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636F6" w14:textId="392D168C" w:rsidR="0005263D" w:rsidRPr="00157F23" w:rsidRDefault="00430DAD" w:rsidP="00A26C62">
      <w:pPr>
        <w:pStyle w:val="Title"/>
        <w:jc w:val="center"/>
        <w:rPr>
          <w:color w:val="0070C0"/>
        </w:rPr>
      </w:pPr>
      <w:r>
        <w:rPr>
          <w:noProof/>
          <w:color w:val="0070C0"/>
        </w:rPr>
        <w:drawing>
          <wp:anchor distT="0" distB="0" distL="114300" distR="114300" simplePos="0" relativeHeight="251658269" behindDoc="0" locked="1" layoutInCell="1" allowOverlap="1" wp14:anchorId="5FE94CAC" wp14:editId="79CBEA4A">
            <wp:simplePos x="0" y="0"/>
            <wp:positionH relativeFrom="margin">
              <wp:posOffset>2599055</wp:posOffset>
            </wp:positionH>
            <wp:positionV relativeFrom="paragraph">
              <wp:posOffset>8064500</wp:posOffset>
            </wp:positionV>
            <wp:extent cx="558000" cy="784800"/>
            <wp:effectExtent l="0" t="0" r="0" b="0"/>
            <wp:wrapThrough wrapText="bothSides">
              <wp:wrapPolygon edited="0">
                <wp:start x="4428" y="0"/>
                <wp:lineTo x="0" y="3148"/>
                <wp:lineTo x="0" y="20988"/>
                <wp:lineTo x="20665" y="20988"/>
                <wp:lineTo x="20665" y="3148"/>
                <wp:lineTo x="16237" y="0"/>
                <wp:lineTo x="4428" y="0"/>
              </wp:wrapPolygon>
            </wp:wrapThrough>
            <wp:docPr id="1328549170" name="Picture 1328549170"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70" name="Picture 1328549170"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8000" cy="784800"/>
                    </a:xfrm>
                    <a:prstGeom prst="rect">
                      <a:avLst/>
                    </a:prstGeom>
                  </pic:spPr>
                </pic:pic>
              </a:graphicData>
            </a:graphic>
            <wp14:sizeRelH relativeFrom="page">
              <wp14:pctWidth>0</wp14:pctWidth>
            </wp14:sizeRelH>
            <wp14:sizeRelV relativeFrom="page">
              <wp14:pctHeight>0</wp14:pctHeight>
            </wp14:sizeRelV>
          </wp:anchor>
        </w:drawing>
      </w:r>
      <w:r w:rsidR="00222FD9">
        <w:rPr>
          <w:noProof/>
          <w:color w:val="0070C0"/>
        </w:rPr>
        <w:drawing>
          <wp:anchor distT="0" distB="0" distL="114300" distR="114300" simplePos="0" relativeHeight="251658268" behindDoc="0" locked="1" layoutInCell="1" allowOverlap="1" wp14:anchorId="52206E5E" wp14:editId="1EE805E8">
            <wp:simplePos x="0" y="0"/>
            <wp:positionH relativeFrom="margin">
              <wp:posOffset>-389467</wp:posOffset>
            </wp:positionH>
            <wp:positionV relativeFrom="paragraph">
              <wp:posOffset>8060479</wp:posOffset>
            </wp:positionV>
            <wp:extent cx="2718000" cy="795600"/>
            <wp:effectExtent l="0" t="0" r="6350" b="5080"/>
            <wp:wrapSquare wrapText="bothSides"/>
            <wp:docPr id="1328549162" name="Picture 1328549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62" name="Picture 13285491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8000" cy="795600"/>
                    </a:xfrm>
                    <a:prstGeom prst="rect">
                      <a:avLst/>
                    </a:prstGeom>
                  </pic:spPr>
                </pic:pic>
              </a:graphicData>
            </a:graphic>
            <wp14:sizeRelH relativeFrom="page">
              <wp14:pctWidth>0</wp14:pctWidth>
            </wp14:sizeRelH>
            <wp14:sizeRelV relativeFrom="page">
              <wp14:pctHeight>0</wp14:pctHeight>
            </wp14:sizeRelV>
          </wp:anchor>
        </w:drawing>
      </w:r>
      <w:r w:rsidR="00343601">
        <w:rPr>
          <w:noProof/>
          <w:color w:val="0070C0"/>
        </w:rPr>
        <w:drawing>
          <wp:inline distT="0" distB="0" distL="0" distR="0" wp14:anchorId="27EE1B09" wp14:editId="463753D9">
            <wp:extent cx="4907290" cy="1438659"/>
            <wp:effectExtent l="0" t="0" r="7620" b="9525"/>
            <wp:docPr id="1328549159" name="Picture 1328549159" descr="Una imagen que contiene texto, imágenes prediseñad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59" name="Picture 1328549159" descr="A picture containing text, clip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07290" cy="1438659"/>
                    </a:xfrm>
                    <a:prstGeom prst="rect">
                      <a:avLst/>
                    </a:prstGeom>
                  </pic:spPr>
                </pic:pic>
              </a:graphicData>
            </a:graphic>
          </wp:inline>
        </w:drawing>
      </w:r>
      <w:r w:rsidR="00405CEE">
        <w:rPr>
          <w:noProof/>
          <w:color w:val="0070C0"/>
        </w:rPr>
        <w:drawing>
          <wp:anchor distT="0" distB="0" distL="114300" distR="114300" simplePos="0" relativeHeight="251658240" behindDoc="0" locked="1" layoutInCell="1" allowOverlap="1" wp14:anchorId="2C97A6BB" wp14:editId="241DB5E7">
            <wp:simplePos x="0" y="0"/>
            <wp:positionH relativeFrom="page">
              <wp:align>right</wp:align>
            </wp:positionH>
            <wp:positionV relativeFrom="page">
              <wp:posOffset>7831</wp:posOffset>
            </wp:positionV>
            <wp:extent cx="7560000" cy="10674000"/>
            <wp:effectExtent l="0" t="0" r="3175" b="0"/>
            <wp:wrapThrough wrapText="bothSides">
              <wp:wrapPolygon edited="0">
                <wp:start x="0" y="0"/>
                <wp:lineTo x="0" y="21550"/>
                <wp:lineTo x="21555" y="21550"/>
                <wp:lineTo x="21555" y="0"/>
                <wp:lineTo x="0" y="0"/>
              </wp:wrapPolygon>
            </wp:wrapThrough>
            <wp:docPr id="23" name="Picture 23" descr="Un grupo de peces nadando en el agu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oup of fish swimming in the water&#10;&#10;Description automatically generated with medium confidenc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7560000" cy="1067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45E6" w:rsidRPr="00A26C62">
        <w:rPr>
          <w:noProof/>
          <w:color w:val="0070C0"/>
        </w:rPr>
        <mc:AlternateContent>
          <mc:Choice Requires="wps">
            <w:drawing>
              <wp:anchor distT="45720" distB="45720" distL="114300" distR="114300" simplePos="0" relativeHeight="251658266" behindDoc="0" locked="1" layoutInCell="1" allowOverlap="1" wp14:anchorId="5B82AF72" wp14:editId="131F60E0">
                <wp:simplePos x="0" y="0"/>
                <wp:positionH relativeFrom="page">
                  <wp:posOffset>328930</wp:posOffset>
                </wp:positionH>
                <wp:positionV relativeFrom="paragraph">
                  <wp:posOffset>227965</wp:posOffset>
                </wp:positionV>
                <wp:extent cx="3556635" cy="4032885"/>
                <wp:effectExtent l="0" t="0" r="0" b="5715"/>
                <wp:wrapSquare wrapText="bothSides"/>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635" cy="4032885"/>
                        </a:xfrm>
                        <a:prstGeom prst="rect">
                          <a:avLst/>
                        </a:prstGeom>
                        <a:noFill/>
                        <a:ln w="9525">
                          <a:noFill/>
                          <a:miter lim="800000"/>
                          <a:headEnd/>
                          <a:tailEnd/>
                        </a:ln>
                      </wps:spPr>
                      <wps:txbx>
                        <w:txbxContent>
                          <w:p w14:paraId="75A73ABF" w14:textId="66F14A17" w:rsidR="00F058C0" w:rsidRPr="006F1DBD" w:rsidRDefault="006F1DBD" w:rsidP="006F1DBD">
                            <w:pPr>
                              <w:rPr>
                                <w:rFonts w:ascii="Lato" w:eastAsia="MS Gothic" w:hAnsi="Lato" w:cs="Segoe UI"/>
                                <w:b/>
                                <w:color w:val="003870"/>
                                <w:sz w:val="96"/>
                                <w:szCs w:val="96"/>
                                <w:lang w:val="es-ES" w:eastAsia="en-GB"/>
                              </w:rPr>
                            </w:pPr>
                            <w:r w:rsidRPr="006F1DBD">
                              <w:rPr>
                                <w:rFonts w:ascii="Lato" w:eastAsia="MS Gothic" w:hAnsi="Lato" w:cs="Segoe UI"/>
                                <w:b/>
                                <w:color w:val="003870"/>
                                <w:sz w:val="96"/>
                                <w:szCs w:val="96"/>
                                <w:lang w:val="es-ES" w:eastAsia="en-GB"/>
                              </w:rPr>
                              <w:t xml:space="preserve">Estado de las especies migratorias en el </w:t>
                            </w:r>
                            <w:r>
                              <w:rPr>
                                <w:rFonts w:ascii="Lato" w:eastAsia="MS Gothic" w:hAnsi="Lato" w:cs="Segoe UI"/>
                                <w:b/>
                                <w:color w:val="003870"/>
                                <w:sz w:val="96"/>
                                <w:szCs w:val="96"/>
                                <w:lang w:val="es-ES" w:eastAsia="en-GB"/>
                              </w:rPr>
                              <w:br/>
                            </w:r>
                            <w:r w:rsidRPr="006F1DBD">
                              <w:rPr>
                                <w:rFonts w:ascii="Lato" w:eastAsia="MS Gothic" w:hAnsi="Lato" w:cs="Segoe UI"/>
                                <w:b/>
                                <w:color w:val="003870"/>
                                <w:sz w:val="96"/>
                                <w:szCs w:val="96"/>
                                <w:lang w:val="es-ES" w:eastAsia="en-GB"/>
                              </w:rPr>
                              <w:t>mundo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82AF72" id="_x0000_t202" coordsize="21600,21600" o:spt="202" path="m,l,21600r21600,l21600,xe">
                <v:stroke joinstyle="miter"/>
                <v:path gradientshapeok="t" o:connecttype="rect"/>
              </v:shapetype>
              <v:shape id="Text Box 24" o:spid="_x0000_s1026" type="#_x0000_t202" style="position:absolute;left:0;text-align:left;margin-left:25.9pt;margin-top:17.95pt;width:280.05pt;height:317.55pt;z-index:25165826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" filled="f" stroked="f">
                <v:textbox>
                  <w:txbxContent>
                    <w:p w14:paraId="75A73ABF" w14:textId="66F14A17" w:rsidR="00F058C0" w:rsidRPr="006F1DBD" w:rsidRDefault="006F1DBD" w:rsidP="006F1DBD">
                      <w:pPr>
                        <w:rPr>
                          <w:rFonts w:ascii="Lato" w:eastAsia="MS Gothic" w:hAnsi="Lato" w:cs="Segoe UI"/>
                          <w:b/>
                          <w:color w:val="003870"/>
                          <w:sz w:val="96"/>
                          <w:szCs w:val="96"/>
                          <w:lang w:val="es-ES" w:eastAsia="en-GB"/>
                        </w:rPr>
                      </w:pPr>
                      <w:r w:rsidRPr="006F1DBD">
                        <w:rPr>
                          <w:rFonts w:ascii="Lato" w:eastAsia="MS Gothic" w:hAnsi="Lato" w:cs="Segoe UI"/>
                          <w:b/>
                          <w:color w:val="003870"/>
                          <w:sz w:val="96"/>
                          <w:szCs w:val="96"/>
                          <w:lang w:val="es-ES" w:eastAsia="en-GB"/>
                        </w:rPr>
                        <w:t xml:space="preserve">Estado de las especies migratorias en el </w:t>
                      </w:r>
                      <w:r>
                        <w:rPr>
                          <w:rFonts w:ascii="Lato" w:eastAsia="MS Gothic" w:hAnsi="Lato" w:cs="Segoe UI"/>
                          <w:b/>
                          <w:color w:val="003870"/>
                          <w:sz w:val="96"/>
                          <w:szCs w:val="96"/>
                          <w:lang w:val="es-ES" w:eastAsia="en-GB"/>
                        </w:rPr>
                        <w:br/>
                      </w:r>
                      <w:r w:rsidRPr="006F1DBD">
                        <w:rPr>
                          <w:rFonts w:ascii="Lato" w:eastAsia="MS Gothic" w:hAnsi="Lato" w:cs="Segoe UI"/>
                          <w:b/>
                          <w:color w:val="003870"/>
                          <w:sz w:val="96"/>
                          <w:szCs w:val="96"/>
                          <w:lang w:val="es-ES" w:eastAsia="en-GB"/>
                        </w:rPr>
                        <w:t>mundo</w:t>
                      </w:r>
                    </w:p>
                  </w:txbxContent>
                </v:textbox>
                <w10:wrap type="square" anchorx="page"/>
                <w10:anchorlock/>
              </v:shape>
            </w:pict>
          </mc:Fallback>
        </mc:AlternateContent>
      </w:r>
    </w:p>
    <w:p w14:paraId="348BBC5D" w14:textId="77BB239A" w:rsidR="003B1E87" w:rsidRPr="006F1DBD" w:rsidRDefault="00385285" w:rsidP="000D4021">
      <w:pPr>
        <w:rPr>
          <w:rFonts w:ascii="Lato" w:eastAsia="MS Gothic" w:hAnsi="Lato" w:cs="Segoe UI"/>
          <w:b/>
          <w:color w:val="003870"/>
          <w:sz w:val="40"/>
          <w:szCs w:val="40"/>
          <w:lang w:val="es-ES" w:eastAsia="en-GB"/>
        </w:rPr>
      </w:pPr>
      <w:r w:rsidRPr="00B96C44">
        <w:rPr>
          <w:rFonts w:ascii="Calibri" w:eastAsia="Calibri" w:hAnsi="Calibri" w:cs="Arial"/>
          <w:noProof/>
        </w:rPr>
        <w:lastRenderedPageBreak/>
        <w:drawing>
          <wp:anchor distT="0" distB="0" distL="114300" distR="114300" simplePos="0" relativeHeight="251658243" behindDoc="0" locked="0" layoutInCell="1" allowOverlap="1" wp14:anchorId="23AA642A" wp14:editId="2FF945B1">
            <wp:simplePos x="0" y="0"/>
            <wp:positionH relativeFrom="column">
              <wp:posOffset>5640705</wp:posOffset>
            </wp:positionH>
            <wp:positionV relativeFrom="paragraph">
              <wp:posOffset>207962500</wp:posOffset>
            </wp:positionV>
            <wp:extent cx="10122535" cy="5859145"/>
            <wp:effectExtent l="0" t="0" r="0" b="8255"/>
            <wp:wrapNone/>
            <wp:docPr id="236" name="Picture 236" descr="Cisnes en el lago por la n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wans on Lake at Nigh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122535" cy="5859145"/>
                    </a:xfrm>
                    <a:prstGeom prst="rect">
                      <a:avLst/>
                    </a:prstGeom>
                    <a:noFill/>
                    <a:ln>
                      <a:noFill/>
                    </a:ln>
                  </pic:spPr>
                </pic:pic>
              </a:graphicData>
            </a:graphic>
            <wp14:sizeRelH relativeFrom="page">
              <wp14:pctWidth>0</wp14:pctWidth>
            </wp14:sizeRelH>
            <wp14:sizeRelV relativeFrom="page">
              <wp14:pctHeight>0</wp14:pctHeight>
            </wp14:sizeRelV>
          </wp:anchor>
        </w:drawing>
      </w:r>
      <w:r w:rsidR="003B1E87" w:rsidRPr="006F1DBD">
        <w:rPr>
          <w:rFonts w:ascii="Lato" w:eastAsia="MS Gothic" w:hAnsi="Lato" w:cs="Segoe UI"/>
          <w:b/>
          <w:color w:val="003870"/>
          <w:sz w:val="40"/>
          <w:szCs w:val="40"/>
          <w:lang w:val="es-ES" w:eastAsia="en-GB"/>
        </w:rPr>
        <w:t>Estado de las especies migratorias en el mundo</w:t>
      </w:r>
    </w:p>
    <w:p w14:paraId="36020A1D" w14:textId="6F6E401A" w:rsidR="006F1DBD" w:rsidRPr="00C16FC5" w:rsidRDefault="00C16FC5" w:rsidP="000D4021">
      <w:pPr>
        <w:rPr>
          <w:rFonts w:ascii="Lato" w:eastAsia="Times New Roman" w:hAnsi="Lato" w:cs="Segoe UI"/>
          <w:i/>
          <w:iCs/>
          <w:sz w:val="18"/>
          <w:szCs w:val="18"/>
          <w:lang w:val="es-ES" w:eastAsia="en-GB"/>
        </w:rPr>
      </w:pPr>
      <w:r w:rsidRPr="00C16FC5">
        <w:rPr>
          <w:rFonts w:ascii="Lato" w:eastAsia="Times New Roman" w:hAnsi="Lato" w:cs="Segoe UI"/>
          <w:i/>
          <w:iCs/>
          <w:sz w:val="18"/>
          <w:szCs w:val="18"/>
          <w:lang w:val="es-ES" w:eastAsia="en-GB"/>
        </w:rPr>
        <w:t>Cláusula de exención de responsabilidad: este documento, redactado originalmente en inglés, se ha traducido automáticamente mediante una herramienta en línea. Remítase al contenido original en inglés como fuente primaria de información. La Secretaría ha utilizado la herramienta gratuita en línea para traducir algunos anexos que contienen texto informativo y no de adopción. Esto ha supuesto un ahorro en el presupuesto de traducción. Agradecemos los comentarios de las Partes sobre este enfoque.</w:t>
      </w:r>
    </w:p>
    <w:p w14:paraId="1E3FF9B4" w14:textId="3F34C72F" w:rsidR="00906712" w:rsidRPr="006F1DBD" w:rsidRDefault="003B1E87" w:rsidP="003B1E87">
      <w:pPr>
        <w:spacing w:after="0" w:line="240" w:lineRule="auto"/>
        <w:textAlignment w:val="baseline"/>
        <w:rPr>
          <w:rFonts w:ascii="Lato" w:eastAsia="Times New Roman" w:hAnsi="Lato" w:cs="Times New Roman"/>
          <w:sz w:val="18"/>
          <w:szCs w:val="18"/>
          <w:lang w:val="es-ES" w:eastAsia="en-GB"/>
        </w:rPr>
      </w:pPr>
      <w:r w:rsidRPr="006F1DBD">
        <w:rPr>
          <w:rFonts w:ascii="Lato" w:eastAsia="Times New Roman" w:hAnsi="Lato" w:cs="Segoe UI"/>
          <w:b/>
          <w:bCs/>
          <w:color w:val="003870"/>
          <w:sz w:val="18"/>
          <w:szCs w:val="18"/>
          <w:lang w:val="es-ES" w:eastAsia="en-GB"/>
        </w:rPr>
        <w:t xml:space="preserve">Preparado para: </w:t>
      </w:r>
      <w:r w:rsidR="001A1A20" w:rsidRPr="006F1DBD">
        <w:rPr>
          <w:rFonts w:ascii="Lato" w:eastAsia="Times New Roman" w:hAnsi="Lato" w:cs="Times New Roman"/>
          <w:sz w:val="18"/>
          <w:szCs w:val="18"/>
          <w:lang w:val="es-ES" w:eastAsia="en-GB"/>
        </w:rPr>
        <w:t>La Secretaría de la Convención sobre la Conservación de las Especies Migratorias de Animales Silvestres (CMS).</w:t>
      </w:r>
    </w:p>
    <w:p w14:paraId="234258DE" w14:textId="77777777" w:rsidR="00906712" w:rsidRPr="006F1DBD" w:rsidRDefault="00906712" w:rsidP="003B1E87">
      <w:pPr>
        <w:spacing w:after="0" w:line="240" w:lineRule="auto"/>
        <w:textAlignment w:val="baseline"/>
        <w:rPr>
          <w:rFonts w:ascii="Lato" w:eastAsia="Times New Roman" w:hAnsi="Lato" w:cs="Times New Roman"/>
          <w:sz w:val="18"/>
          <w:szCs w:val="18"/>
          <w:lang w:val="es-ES" w:eastAsia="en-GB"/>
        </w:rPr>
      </w:pPr>
    </w:p>
    <w:p w14:paraId="40FE4113" w14:textId="197B45E7" w:rsidR="001B7354" w:rsidRPr="006F1DBD" w:rsidRDefault="001B7354" w:rsidP="001B7354">
      <w:pPr>
        <w:spacing w:after="0" w:line="240" w:lineRule="auto"/>
        <w:textAlignment w:val="baseline"/>
        <w:rPr>
          <w:rFonts w:ascii="Lato" w:eastAsia="Times New Roman" w:hAnsi="Lato" w:cs="Segoe UI"/>
          <w:sz w:val="18"/>
          <w:szCs w:val="18"/>
          <w:lang w:val="es-ES" w:eastAsia="en-GB"/>
        </w:rPr>
      </w:pPr>
      <w:r w:rsidRPr="006F1DBD">
        <w:rPr>
          <w:rFonts w:ascii="Lato" w:eastAsia="Times New Roman" w:hAnsi="Lato" w:cs="Segoe UI"/>
          <w:b/>
          <w:bCs/>
          <w:color w:val="003870"/>
          <w:sz w:val="18"/>
          <w:szCs w:val="18"/>
          <w:lang w:val="es-ES" w:eastAsia="en-GB"/>
        </w:rPr>
        <w:t>Derechos de autor</w:t>
      </w:r>
      <w:r w:rsidRPr="006F1DBD">
        <w:rPr>
          <w:rFonts w:ascii="Lato" w:eastAsia="Times New Roman" w:hAnsi="Lato" w:cs="Segoe UI"/>
          <w:sz w:val="18"/>
          <w:szCs w:val="18"/>
          <w:lang w:val="es-ES" w:eastAsia="en-GB"/>
        </w:rPr>
        <w:t xml:space="preserve">: </w:t>
      </w:r>
      <w:r w:rsidR="000270E3" w:rsidRPr="006F1DBD">
        <w:rPr>
          <w:rFonts w:ascii="Lato" w:eastAsia="MS Gothic" w:hAnsi="Lato" w:cs="Segoe UI"/>
          <w:color w:val="000000"/>
          <w:sz w:val="18"/>
          <w:szCs w:val="18"/>
          <w:lang w:val="es-ES" w:eastAsia="en-GB"/>
        </w:rPr>
        <w:t xml:space="preserve">© 2023 </w:t>
      </w:r>
      <w:r w:rsidRPr="006F1DBD">
        <w:rPr>
          <w:rFonts w:ascii="Lato" w:eastAsia="Times New Roman" w:hAnsi="Lato" w:cs="Segoe UI"/>
          <w:sz w:val="18"/>
          <w:szCs w:val="18"/>
          <w:lang w:val="es-ES" w:eastAsia="en-GB"/>
        </w:rPr>
        <w:t>CMS.</w:t>
      </w:r>
    </w:p>
    <w:p w14:paraId="42A9A96A" w14:textId="5C367E44" w:rsidR="001B7354" w:rsidRPr="006F1DBD" w:rsidRDefault="001B7354" w:rsidP="001B7354">
      <w:pPr>
        <w:spacing w:after="0" w:line="240" w:lineRule="auto"/>
        <w:textAlignment w:val="baseline"/>
        <w:rPr>
          <w:rFonts w:ascii="Lato" w:eastAsia="Times New Roman" w:hAnsi="Lato" w:cs="Segoe UI"/>
          <w:b/>
          <w:bCs/>
          <w:color w:val="003870"/>
          <w:sz w:val="18"/>
          <w:szCs w:val="18"/>
          <w:lang w:val="es-ES" w:eastAsia="en-GB"/>
        </w:rPr>
      </w:pPr>
    </w:p>
    <w:p w14:paraId="565A2FAE" w14:textId="65F3E22A" w:rsidR="0059437F" w:rsidRPr="006F1DBD" w:rsidRDefault="003B1E87" w:rsidP="003B1E87">
      <w:pPr>
        <w:spacing w:after="0" w:line="240" w:lineRule="auto"/>
        <w:textAlignment w:val="baseline"/>
        <w:rPr>
          <w:rFonts w:ascii="Lato" w:eastAsia="MS Gothic" w:hAnsi="Lato" w:cs="Segoe UI"/>
          <w:color w:val="003870"/>
          <w:sz w:val="18"/>
          <w:szCs w:val="18"/>
          <w:lang w:val="es-ES" w:eastAsia="en-GB"/>
        </w:rPr>
      </w:pPr>
      <w:r w:rsidRPr="006F1DBD">
        <w:rPr>
          <w:rFonts w:ascii="Lato" w:eastAsia="Times New Roman" w:hAnsi="Lato" w:cs="Segoe UI"/>
          <w:b/>
          <w:bCs/>
          <w:color w:val="003870"/>
          <w:sz w:val="18"/>
          <w:szCs w:val="18"/>
          <w:lang w:val="es-ES" w:eastAsia="en-GB"/>
        </w:rPr>
        <w:t xml:space="preserve">Cita: </w:t>
      </w:r>
      <w:r w:rsidR="0059437F" w:rsidRPr="006F1DBD">
        <w:rPr>
          <w:rFonts w:ascii="Lato" w:eastAsia="Times New Roman" w:hAnsi="Lato" w:cs="Times New Roman"/>
          <w:sz w:val="18"/>
          <w:szCs w:val="18"/>
          <w:lang w:val="es-ES" w:eastAsia="en-GB"/>
        </w:rPr>
        <w:t>UNEP-WCMC, 2023. Estado de las especies migratorias del mundo. UNEP-WCMC, Cambridge, Reino Unido.</w:t>
      </w:r>
    </w:p>
    <w:p w14:paraId="41361233" w14:textId="6AF0132B" w:rsidR="003B1E87" w:rsidRPr="006F1DBD" w:rsidRDefault="003B1E87" w:rsidP="003B1E87">
      <w:pPr>
        <w:spacing w:after="0" w:line="240" w:lineRule="auto"/>
        <w:textAlignment w:val="baseline"/>
        <w:rPr>
          <w:rFonts w:ascii="Lato" w:eastAsia="MS Gothic" w:hAnsi="Lato" w:cs="Segoe UI"/>
          <w:color w:val="003870"/>
          <w:sz w:val="18"/>
          <w:szCs w:val="18"/>
          <w:lang w:val="es-ES" w:eastAsia="en-GB"/>
        </w:rPr>
      </w:pPr>
    </w:p>
    <w:p w14:paraId="199EF82B" w14:textId="6D218348" w:rsidR="003B1E87" w:rsidRPr="006F1DBD" w:rsidRDefault="003B1E87" w:rsidP="006A74AD">
      <w:pPr>
        <w:spacing w:after="0" w:line="240" w:lineRule="auto"/>
        <w:jc w:val="both"/>
        <w:textAlignment w:val="baseline"/>
        <w:rPr>
          <w:rFonts w:ascii="Lato" w:eastAsia="MS Gothic" w:hAnsi="Lato" w:cs="Segoe UI"/>
          <w:color w:val="000000" w:themeColor="text1"/>
          <w:sz w:val="18"/>
          <w:szCs w:val="18"/>
          <w:lang w:val="es-ES" w:eastAsia="en-GB"/>
        </w:rPr>
      </w:pPr>
      <w:r w:rsidRPr="006F1DBD">
        <w:rPr>
          <w:rFonts w:ascii="Lato" w:eastAsia="Times New Roman" w:hAnsi="Lato" w:cs="Segoe UI"/>
          <w:b/>
          <w:color w:val="003870"/>
          <w:sz w:val="18"/>
          <w:szCs w:val="18"/>
          <w:lang w:val="es-ES" w:eastAsia="en-GB"/>
        </w:rPr>
        <w:t xml:space="preserve">Autores: </w:t>
      </w:r>
      <w:r w:rsidR="005027F0" w:rsidRPr="006F1DBD">
        <w:rPr>
          <w:rFonts w:ascii="Lato" w:eastAsia="MS Gothic" w:hAnsi="Lato" w:cs="Segoe UI"/>
          <w:color w:val="000000" w:themeColor="text1"/>
          <w:sz w:val="18"/>
          <w:szCs w:val="18"/>
          <w:lang w:val="es-ES" w:eastAsia="en-GB"/>
        </w:rPr>
        <w:t xml:space="preserve">Frances Davis, Andrew </w:t>
      </w:r>
      <w:proofErr w:type="spellStart"/>
      <w:r w:rsidR="005027F0" w:rsidRPr="006F1DBD">
        <w:rPr>
          <w:rFonts w:ascii="Lato" w:eastAsia="MS Gothic" w:hAnsi="Lato" w:cs="Segoe UI"/>
          <w:color w:val="000000" w:themeColor="text1"/>
          <w:sz w:val="18"/>
          <w:szCs w:val="18"/>
          <w:lang w:val="es-ES" w:eastAsia="en-GB"/>
        </w:rPr>
        <w:t>Szopa-Comley</w:t>
      </w:r>
      <w:proofErr w:type="spellEnd"/>
      <w:r w:rsidR="005027F0" w:rsidRPr="006F1DBD">
        <w:rPr>
          <w:rFonts w:ascii="Lato" w:eastAsia="MS Gothic" w:hAnsi="Lato" w:cs="Segoe UI"/>
          <w:color w:val="000000" w:themeColor="text1"/>
          <w:sz w:val="18"/>
          <w:szCs w:val="18"/>
          <w:lang w:val="es-ES" w:eastAsia="en-GB"/>
        </w:rPr>
        <w:t xml:space="preserve">, Sarah </w:t>
      </w:r>
      <w:proofErr w:type="spellStart"/>
      <w:r w:rsidR="005027F0" w:rsidRPr="006F1DBD">
        <w:rPr>
          <w:rFonts w:ascii="Lato" w:eastAsia="MS Gothic" w:hAnsi="Lato" w:cs="Segoe UI"/>
          <w:color w:val="000000" w:themeColor="text1"/>
          <w:sz w:val="18"/>
          <w:szCs w:val="18"/>
          <w:lang w:val="es-ES" w:eastAsia="en-GB"/>
        </w:rPr>
        <w:t>Rouse</w:t>
      </w:r>
      <w:proofErr w:type="spellEnd"/>
      <w:r w:rsidR="005027F0" w:rsidRPr="006F1DBD">
        <w:rPr>
          <w:rFonts w:ascii="Lato" w:eastAsia="MS Gothic" w:hAnsi="Lato" w:cs="Segoe UI"/>
          <w:color w:val="000000" w:themeColor="text1"/>
          <w:sz w:val="18"/>
          <w:szCs w:val="18"/>
          <w:lang w:val="es-ES" w:eastAsia="en-GB"/>
        </w:rPr>
        <w:t xml:space="preserve">, Aude </w:t>
      </w:r>
      <w:proofErr w:type="spellStart"/>
      <w:r w:rsidR="005027F0" w:rsidRPr="006F1DBD">
        <w:rPr>
          <w:rFonts w:ascii="Lato" w:eastAsia="MS Gothic" w:hAnsi="Lato" w:cs="Segoe UI"/>
          <w:color w:val="000000" w:themeColor="text1"/>
          <w:sz w:val="18"/>
          <w:szCs w:val="18"/>
          <w:lang w:val="es-ES" w:eastAsia="en-GB"/>
        </w:rPr>
        <w:t>Caromel</w:t>
      </w:r>
      <w:proofErr w:type="spellEnd"/>
      <w:r w:rsidR="005027F0" w:rsidRPr="006F1DBD">
        <w:rPr>
          <w:rFonts w:ascii="Lato" w:eastAsia="MS Gothic" w:hAnsi="Lato" w:cs="Segoe UI"/>
          <w:color w:val="000000" w:themeColor="text1"/>
          <w:sz w:val="18"/>
          <w:szCs w:val="18"/>
          <w:lang w:val="es-ES" w:eastAsia="en-GB"/>
        </w:rPr>
        <w:t xml:space="preserve">, Kelly </w:t>
      </w:r>
      <w:proofErr w:type="spellStart"/>
      <w:r w:rsidR="005027F0" w:rsidRPr="006F1DBD">
        <w:rPr>
          <w:rFonts w:ascii="Lato" w:eastAsia="MS Gothic" w:hAnsi="Lato" w:cs="Segoe UI"/>
          <w:color w:val="000000" w:themeColor="text1"/>
          <w:sz w:val="18"/>
          <w:szCs w:val="18"/>
          <w:lang w:val="es-ES" w:eastAsia="en-GB"/>
        </w:rPr>
        <w:t>Malsch</w:t>
      </w:r>
      <w:proofErr w:type="spellEnd"/>
      <w:r w:rsidR="005027F0" w:rsidRPr="006F1DBD">
        <w:rPr>
          <w:rFonts w:ascii="Lato" w:eastAsia="MS Gothic" w:hAnsi="Lato" w:cs="Segoe UI"/>
          <w:color w:val="000000" w:themeColor="text1"/>
          <w:sz w:val="18"/>
          <w:szCs w:val="18"/>
          <w:lang w:val="es-ES" w:eastAsia="en-GB"/>
        </w:rPr>
        <w:t xml:space="preserve">, Andy </w:t>
      </w:r>
      <w:proofErr w:type="spellStart"/>
      <w:r w:rsidR="005027F0" w:rsidRPr="006F1DBD">
        <w:rPr>
          <w:rFonts w:ascii="Lato" w:eastAsia="MS Gothic" w:hAnsi="Lato" w:cs="Segoe UI"/>
          <w:color w:val="000000" w:themeColor="text1"/>
          <w:sz w:val="18"/>
          <w:szCs w:val="18"/>
          <w:lang w:val="es-ES" w:eastAsia="en-GB"/>
        </w:rPr>
        <w:t>Arnell</w:t>
      </w:r>
      <w:proofErr w:type="spellEnd"/>
      <w:r w:rsidR="005027F0" w:rsidRPr="006F1DBD">
        <w:rPr>
          <w:rFonts w:ascii="Lato" w:eastAsia="MS Gothic" w:hAnsi="Lato" w:cs="Segoe UI"/>
          <w:color w:val="000000" w:themeColor="text1"/>
          <w:sz w:val="18"/>
          <w:szCs w:val="18"/>
          <w:lang w:val="es-ES" w:eastAsia="en-GB"/>
        </w:rPr>
        <w:t xml:space="preserve">, </w:t>
      </w:r>
      <w:proofErr w:type="spellStart"/>
      <w:r w:rsidR="005027F0" w:rsidRPr="006F1DBD">
        <w:rPr>
          <w:rFonts w:ascii="Lato" w:eastAsia="MS Gothic" w:hAnsi="Lato" w:cs="Segoe UI"/>
          <w:color w:val="000000" w:themeColor="text1"/>
          <w:sz w:val="18"/>
          <w:szCs w:val="18"/>
          <w:lang w:val="es-ES" w:eastAsia="en-GB"/>
        </w:rPr>
        <w:t>Saloni</w:t>
      </w:r>
      <w:proofErr w:type="spellEnd"/>
      <w:r w:rsidR="005027F0" w:rsidRPr="006F1DBD">
        <w:rPr>
          <w:rFonts w:ascii="Lato" w:eastAsia="MS Gothic" w:hAnsi="Lato" w:cs="Segoe UI"/>
          <w:color w:val="000000" w:themeColor="text1"/>
          <w:sz w:val="18"/>
          <w:szCs w:val="18"/>
          <w:lang w:val="es-ES" w:eastAsia="en-GB"/>
        </w:rPr>
        <w:t xml:space="preserve"> </w:t>
      </w:r>
      <w:proofErr w:type="spellStart"/>
      <w:r w:rsidR="005027F0" w:rsidRPr="006F1DBD">
        <w:rPr>
          <w:rFonts w:ascii="Lato" w:eastAsia="MS Gothic" w:hAnsi="Lato" w:cs="Segoe UI"/>
          <w:color w:val="000000" w:themeColor="text1"/>
          <w:sz w:val="18"/>
          <w:szCs w:val="18"/>
          <w:lang w:val="es-ES" w:eastAsia="en-GB"/>
        </w:rPr>
        <w:t>Basrur</w:t>
      </w:r>
      <w:proofErr w:type="spellEnd"/>
      <w:r w:rsidR="005027F0" w:rsidRPr="006F1DBD">
        <w:rPr>
          <w:rFonts w:ascii="Lato" w:eastAsia="MS Gothic" w:hAnsi="Lato" w:cs="Segoe UI"/>
          <w:color w:val="000000" w:themeColor="text1"/>
          <w:sz w:val="18"/>
          <w:szCs w:val="18"/>
          <w:lang w:val="es-ES" w:eastAsia="en-GB"/>
        </w:rPr>
        <w:t xml:space="preserve">, </w:t>
      </w:r>
      <w:r w:rsidR="00F009CF" w:rsidRPr="006F1DBD">
        <w:rPr>
          <w:rFonts w:ascii="Lato" w:eastAsia="Times New Roman" w:hAnsi="Lato" w:cs="Segoe UI"/>
          <w:color w:val="000000" w:themeColor="text1"/>
          <w:sz w:val="18"/>
          <w:szCs w:val="18"/>
          <w:lang w:val="es-ES" w:eastAsia="en-GB"/>
        </w:rPr>
        <w:t xml:space="preserve">Nina </w:t>
      </w:r>
      <w:proofErr w:type="spellStart"/>
      <w:r w:rsidR="00F009CF" w:rsidRPr="006F1DBD">
        <w:rPr>
          <w:rFonts w:ascii="Lato" w:eastAsia="Times New Roman" w:hAnsi="Lato" w:cs="Segoe UI"/>
          <w:color w:val="000000" w:themeColor="text1"/>
          <w:sz w:val="18"/>
          <w:szCs w:val="18"/>
          <w:lang w:val="es-ES" w:eastAsia="en-GB"/>
        </w:rPr>
        <w:t>Bhola</w:t>
      </w:r>
      <w:proofErr w:type="spellEnd"/>
      <w:r w:rsidR="00F009CF" w:rsidRPr="006F1DBD">
        <w:rPr>
          <w:rFonts w:ascii="Lato" w:eastAsia="Times New Roman" w:hAnsi="Lato" w:cs="Segoe UI"/>
          <w:color w:val="000000" w:themeColor="text1"/>
          <w:sz w:val="18"/>
          <w:szCs w:val="18"/>
          <w:lang w:val="es-ES" w:eastAsia="en-GB"/>
        </w:rPr>
        <w:t xml:space="preserve">, </w:t>
      </w:r>
      <w:proofErr w:type="spellStart"/>
      <w:r w:rsidR="00D96BF0" w:rsidRPr="006F1DBD">
        <w:rPr>
          <w:rFonts w:ascii="Lato" w:eastAsia="MS Gothic" w:hAnsi="Lato" w:cs="Segoe UI"/>
          <w:color w:val="000000" w:themeColor="text1"/>
          <w:sz w:val="18"/>
          <w:szCs w:val="18"/>
          <w:lang w:val="es-ES" w:eastAsia="en-GB"/>
        </w:rPr>
        <w:t>Holly</w:t>
      </w:r>
      <w:proofErr w:type="spellEnd"/>
      <w:r w:rsidR="00D96BF0" w:rsidRPr="006F1DBD">
        <w:rPr>
          <w:rFonts w:ascii="Lato" w:eastAsia="MS Gothic" w:hAnsi="Lato" w:cs="Segoe UI"/>
          <w:color w:val="000000" w:themeColor="text1"/>
          <w:sz w:val="18"/>
          <w:szCs w:val="18"/>
          <w:lang w:val="es-ES" w:eastAsia="en-GB"/>
        </w:rPr>
        <w:t xml:space="preserve"> Brooks, Giulia Costa-Domingo, Cleo Cunningham, Katie Hunter, Matt Kaplan y Abigail Sheppard.</w:t>
      </w:r>
    </w:p>
    <w:p w14:paraId="6BC4FA5B" w14:textId="5F716CCD" w:rsidR="003B1E87" w:rsidRPr="006F1DBD" w:rsidRDefault="003B1E87" w:rsidP="003B1E87">
      <w:pPr>
        <w:spacing w:after="0" w:line="240" w:lineRule="auto"/>
        <w:rPr>
          <w:rFonts w:ascii="Lato" w:eastAsia="MS Gothic" w:hAnsi="Lato" w:cs="Segoe UI"/>
          <w:color w:val="00AEEF"/>
          <w:sz w:val="18"/>
          <w:szCs w:val="18"/>
          <w:lang w:val="es-ES" w:eastAsia="en-GB"/>
        </w:rPr>
      </w:pPr>
    </w:p>
    <w:p w14:paraId="5AE11BD3" w14:textId="512F7547" w:rsidR="007A7793" w:rsidRPr="006F1DBD" w:rsidRDefault="003B1E87" w:rsidP="007A7793">
      <w:pPr>
        <w:spacing w:after="0" w:line="240" w:lineRule="auto"/>
        <w:textAlignment w:val="baseline"/>
        <w:rPr>
          <w:rFonts w:ascii="Lato" w:eastAsia="Times New Roman" w:hAnsi="Lato" w:cs="Segoe UI"/>
          <w:color w:val="000000" w:themeColor="text1"/>
          <w:sz w:val="18"/>
          <w:szCs w:val="18"/>
          <w:lang w:val="es-ES" w:eastAsia="en-GB"/>
        </w:rPr>
      </w:pPr>
      <w:r w:rsidRPr="006F1DBD">
        <w:rPr>
          <w:rFonts w:ascii="Lato" w:eastAsia="Times New Roman" w:hAnsi="Lato" w:cs="Segoe UI"/>
          <w:b/>
          <w:color w:val="003870"/>
          <w:sz w:val="18"/>
          <w:szCs w:val="18"/>
          <w:lang w:val="es-ES" w:eastAsia="en-GB"/>
        </w:rPr>
        <w:t>Agradecimientos</w:t>
      </w:r>
      <w:r w:rsidR="00C17F9B" w:rsidRPr="006F1DBD">
        <w:rPr>
          <w:rFonts w:ascii="Lato" w:eastAsia="Times New Roman" w:hAnsi="Lato" w:cs="Segoe UI"/>
          <w:b/>
          <w:bCs/>
          <w:color w:val="003870"/>
          <w:sz w:val="18"/>
          <w:szCs w:val="18"/>
          <w:lang w:val="es-ES" w:eastAsia="en-GB"/>
        </w:rPr>
        <w:t xml:space="preserve">: </w:t>
      </w:r>
      <w:r w:rsidR="00362AB2" w:rsidRPr="006F1DBD">
        <w:rPr>
          <w:rFonts w:ascii="Lato" w:eastAsia="Times New Roman" w:hAnsi="Lato" w:cs="Segoe UI"/>
          <w:sz w:val="18"/>
          <w:szCs w:val="18"/>
          <w:lang w:val="es-ES" w:eastAsia="en-GB"/>
        </w:rPr>
        <w:t xml:space="preserve">Este informe fue posible gracias a las generosas contribuciones financieras de los Gobiernos de Australia, Suiza y el Reino Unido de Gran Bretaña e Irlanda del Norte. </w:t>
      </w:r>
      <w:r w:rsidR="007A7793" w:rsidRPr="006F1DBD">
        <w:rPr>
          <w:rFonts w:ascii="Lato" w:eastAsia="Times New Roman" w:hAnsi="Lato" w:cs="Segoe UI"/>
          <w:color w:val="000000" w:themeColor="text1"/>
          <w:sz w:val="18"/>
          <w:szCs w:val="18"/>
          <w:lang w:val="es-ES" w:eastAsia="en-GB"/>
        </w:rPr>
        <w:t xml:space="preserve">El PNUMA-WCMC también desea expresar su sincero agradecimiento a los colegas de la Secretaría de la CMS por sus aportes y revisión de expertos, incluidos Amy Fraenkel (Secretaria Ejecutiva), Marco Barbieri, Aydin Bahramlouian, Clara Nobbe, Andrea Pauly y Melanie Virtue. UNEP-WCMC también agradece sinceramente a la Sociedad Zoológica de Londres (ZSL) por su análisis del Índice Planeta Vivo y a BirdLife International por su análisis del Índice de la Lista Roja y las Áreas Clave de Biodiversidad para las especies incluidas en la CMS, cuyos resultados figuran en el informe. </w:t>
      </w:r>
    </w:p>
    <w:p w14:paraId="4434C4E9" w14:textId="5F716CCD" w:rsidR="007A7793" w:rsidRPr="006F1DBD" w:rsidRDefault="007A7793" w:rsidP="007A7793">
      <w:pPr>
        <w:spacing w:after="0" w:line="240" w:lineRule="auto"/>
        <w:textAlignment w:val="baseline"/>
        <w:rPr>
          <w:rFonts w:ascii="Lato" w:eastAsia="Times New Roman" w:hAnsi="Lato" w:cs="Segoe UI"/>
          <w:color w:val="000000" w:themeColor="text1"/>
          <w:sz w:val="18"/>
          <w:szCs w:val="18"/>
          <w:lang w:val="es-ES" w:eastAsia="en-GB"/>
        </w:rPr>
      </w:pPr>
    </w:p>
    <w:p w14:paraId="281592DA" w14:textId="3C50168C" w:rsidR="00126477" w:rsidRPr="006F1DBD" w:rsidRDefault="00D20B4F" w:rsidP="00126477">
      <w:pPr>
        <w:spacing w:after="0" w:line="240" w:lineRule="auto"/>
        <w:textAlignment w:val="baseline"/>
        <w:rPr>
          <w:rFonts w:ascii="Lato" w:eastAsia="Times New Roman" w:hAnsi="Lato" w:cs="Segoe UI"/>
          <w:color w:val="000000" w:themeColor="text1"/>
          <w:sz w:val="18"/>
          <w:szCs w:val="18"/>
          <w:lang w:val="es-ES" w:eastAsia="en-GB"/>
        </w:rPr>
      </w:pPr>
      <w:r w:rsidRPr="006F1DBD">
        <w:rPr>
          <w:rFonts w:ascii="Lato" w:eastAsia="Times New Roman" w:hAnsi="Lato" w:cs="Segoe UI"/>
          <w:color w:val="000000" w:themeColor="text1"/>
          <w:sz w:val="18"/>
          <w:szCs w:val="18"/>
          <w:lang w:val="es-ES" w:eastAsia="en-GB"/>
        </w:rPr>
        <w:t xml:space="preserve">Por sus valiosas contribuciones al desarrollo y/o revisión experta del informe, los autores agradecen: Stuart </w:t>
      </w:r>
      <w:proofErr w:type="spellStart"/>
      <w:r w:rsidRPr="006F1DBD">
        <w:rPr>
          <w:rFonts w:ascii="Lato" w:eastAsia="Times New Roman" w:hAnsi="Lato" w:cs="Segoe UI"/>
          <w:color w:val="000000" w:themeColor="text1"/>
          <w:sz w:val="18"/>
          <w:szCs w:val="18"/>
          <w:lang w:val="es-ES" w:eastAsia="en-GB"/>
        </w:rPr>
        <w:t>Butchart</w:t>
      </w:r>
      <w:proofErr w:type="spellEnd"/>
      <w:r w:rsidRPr="006F1DBD">
        <w:rPr>
          <w:rFonts w:ascii="Lato" w:eastAsia="Times New Roman" w:hAnsi="Lato" w:cs="Segoe UI"/>
          <w:color w:val="000000" w:themeColor="text1"/>
          <w:sz w:val="18"/>
          <w:szCs w:val="18"/>
          <w:lang w:val="es-ES" w:eastAsia="en-GB"/>
        </w:rPr>
        <w:t xml:space="preserve"> (BirdLife International), Gill </w:t>
      </w:r>
      <w:proofErr w:type="spellStart"/>
      <w:r w:rsidRPr="006F1DBD">
        <w:rPr>
          <w:rFonts w:ascii="Lato" w:eastAsia="Times New Roman" w:hAnsi="Lato" w:cs="Segoe UI"/>
          <w:color w:val="000000" w:themeColor="text1"/>
          <w:sz w:val="18"/>
          <w:szCs w:val="18"/>
          <w:lang w:val="es-ES" w:eastAsia="en-GB"/>
        </w:rPr>
        <w:t>Braulik</w:t>
      </w:r>
      <w:proofErr w:type="spellEnd"/>
      <w:r w:rsidRPr="006F1DBD">
        <w:rPr>
          <w:rFonts w:ascii="Lato" w:eastAsia="Times New Roman" w:hAnsi="Lato" w:cs="Segoe UI"/>
          <w:color w:val="000000" w:themeColor="text1"/>
          <w:sz w:val="18"/>
          <w:szCs w:val="18"/>
          <w:lang w:val="es-ES" w:eastAsia="en-GB"/>
        </w:rPr>
        <w:t xml:space="preserve"> (Secretaría de IMMA), Lauren </w:t>
      </w:r>
      <w:proofErr w:type="spellStart"/>
      <w:r w:rsidRPr="006F1DBD">
        <w:rPr>
          <w:rFonts w:ascii="Lato" w:eastAsia="Times New Roman" w:hAnsi="Lato" w:cs="Segoe UI"/>
          <w:color w:val="000000" w:themeColor="text1"/>
          <w:sz w:val="18"/>
          <w:szCs w:val="18"/>
          <w:lang w:val="es-ES" w:eastAsia="en-GB"/>
        </w:rPr>
        <w:t>Coad</w:t>
      </w:r>
      <w:proofErr w:type="spellEnd"/>
      <w:r w:rsidRPr="006F1DBD">
        <w:rPr>
          <w:rFonts w:ascii="Lato" w:eastAsia="Times New Roman" w:hAnsi="Lato" w:cs="Segoe UI"/>
          <w:color w:val="000000" w:themeColor="text1"/>
          <w:sz w:val="18"/>
          <w:szCs w:val="18"/>
          <w:lang w:val="es-ES" w:eastAsia="en-GB"/>
        </w:rPr>
        <w:t xml:space="preserve"> (Centro para la Investigación Forestal Internacional), Olivia Crowe (BirdLife International), William </w:t>
      </w:r>
      <w:proofErr w:type="spellStart"/>
      <w:r w:rsidRPr="006F1DBD">
        <w:rPr>
          <w:rFonts w:ascii="Lato" w:eastAsia="Times New Roman" w:hAnsi="Lato" w:cs="Segoe UI"/>
          <w:color w:val="000000" w:themeColor="text1"/>
          <w:sz w:val="18"/>
          <w:szCs w:val="18"/>
          <w:lang w:val="es-ES" w:eastAsia="en-GB"/>
        </w:rPr>
        <w:t>Darwall</w:t>
      </w:r>
      <w:proofErr w:type="spellEnd"/>
      <w:r w:rsidRPr="006F1DBD">
        <w:rPr>
          <w:rFonts w:ascii="Lato" w:eastAsia="Times New Roman" w:hAnsi="Lato" w:cs="Segoe UI"/>
          <w:color w:val="000000" w:themeColor="text1"/>
          <w:sz w:val="18"/>
          <w:szCs w:val="18"/>
          <w:lang w:val="es-ES" w:eastAsia="en-GB"/>
        </w:rPr>
        <w:t xml:space="preserve"> (UICN), Stefanie </w:t>
      </w:r>
      <w:proofErr w:type="spellStart"/>
      <w:r w:rsidRPr="006F1DBD">
        <w:rPr>
          <w:rFonts w:ascii="Lato" w:eastAsia="Times New Roman" w:hAnsi="Lato" w:cs="Segoe UI"/>
          <w:color w:val="000000" w:themeColor="text1"/>
          <w:sz w:val="18"/>
          <w:szCs w:val="18"/>
          <w:lang w:val="es-ES" w:eastAsia="en-GB"/>
        </w:rPr>
        <w:t>Deinet</w:t>
      </w:r>
      <w:proofErr w:type="spellEnd"/>
      <w:r w:rsidRPr="006F1DBD">
        <w:rPr>
          <w:rFonts w:ascii="Lato" w:eastAsia="Times New Roman" w:hAnsi="Lato" w:cs="Segoe UI"/>
          <w:color w:val="000000" w:themeColor="text1"/>
          <w:sz w:val="18"/>
          <w:szCs w:val="18"/>
          <w:lang w:val="es-ES" w:eastAsia="en-GB"/>
        </w:rPr>
        <w:t xml:space="preserve"> (ZSL), Sarah </w:t>
      </w:r>
      <w:proofErr w:type="spellStart"/>
      <w:r w:rsidRPr="006F1DBD">
        <w:rPr>
          <w:rFonts w:ascii="Lato" w:eastAsia="Times New Roman" w:hAnsi="Lato" w:cs="Segoe UI"/>
          <w:color w:val="000000" w:themeColor="text1"/>
          <w:sz w:val="18"/>
          <w:szCs w:val="18"/>
          <w:lang w:val="es-ES" w:eastAsia="en-GB"/>
        </w:rPr>
        <w:t>Ferriss</w:t>
      </w:r>
      <w:proofErr w:type="spellEnd"/>
      <w:r w:rsidRPr="006F1DBD">
        <w:rPr>
          <w:rFonts w:ascii="Lato" w:eastAsia="Times New Roman" w:hAnsi="Lato" w:cs="Segoe UI"/>
          <w:color w:val="000000" w:themeColor="text1"/>
          <w:sz w:val="18"/>
          <w:szCs w:val="18"/>
          <w:lang w:val="es-ES" w:eastAsia="en-GB"/>
        </w:rPr>
        <w:t>, Stephen Garnett (Universidad Charles Darwin), Craig Hilton-Taylor (UICN), Richard Jenkins (UICN),</w:t>
      </w:r>
    </w:p>
    <w:p w14:paraId="16CFF293" w14:textId="0BAAFEBD" w:rsidR="007A7793" w:rsidRPr="006F1DBD" w:rsidRDefault="00126477" w:rsidP="00126477">
      <w:pPr>
        <w:spacing w:after="0" w:line="240" w:lineRule="auto"/>
        <w:textAlignment w:val="baseline"/>
        <w:rPr>
          <w:rFonts w:ascii="Lato" w:eastAsia="Times New Roman" w:hAnsi="Lato" w:cs="Segoe UI"/>
          <w:color w:val="000000" w:themeColor="text1"/>
          <w:sz w:val="18"/>
          <w:szCs w:val="18"/>
          <w:lang w:val="es-ES" w:eastAsia="en-GB"/>
        </w:rPr>
      </w:pPr>
      <w:r w:rsidRPr="006F1DBD">
        <w:rPr>
          <w:rFonts w:ascii="Lato" w:eastAsia="Times New Roman" w:hAnsi="Lato" w:cs="Segoe UI"/>
          <w:color w:val="000000" w:themeColor="text1"/>
          <w:sz w:val="18"/>
          <w:szCs w:val="18"/>
          <w:lang w:val="es-ES" w:eastAsia="en-GB"/>
        </w:rPr>
        <w:t xml:space="preserve">Aaron </w:t>
      </w:r>
      <w:proofErr w:type="spellStart"/>
      <w:r w:rsidRPr="006F1DBD">
        <w:rPr>
          <w:rFonts w:ascii="Lato" w:eastAsia="Times New Roman" w:hAnsi="Lato" w:cs="Segoe UI"/>
          <w:color w:val="000000" w:themeColor="text1"/>
          <w:sz w:val="18"/>
          <w:szCs w:val="18"/>
          <w:lang w:val="es-ES" w:eastAsia="en-GB"/>
        </w:rPr>
        <w:t>Laur</w:t>
      </w:r>
      <w:proofErr w:type="spellEnd"/>
      <w:r w:rsidRPr="006F1DBD">
        <w:rPr>
          <w:rFonts w:ascii="Lato" w:eastAsia="Times New Roman" w:hAnsi="Lato" w:cs="Segoe UI"/>
          <w:color w:val="000000" w:themeColor="text1"/>
          <w:sz w:val="18"/>
          <w:szCs w:val="18"/>
          <w:lang w:val="es-ES" w:eastAsia="en-GB"/>
        </w:rPr>
        <w:t xml:space="preserve"> (Centre for </w:t>
      </w:r>
      <w:proofErr w:type="spellStart"/>
      <w:r w:rsidRPr="006F1DBD">
        <w:rPr>
          <w:rFonts w:ascii="Lato" w:eastAsia="Times New Roman" w:hAnsi="Lato" w:cs="Segoe UI"/>
          <w:color w:val="000000" w:themeColor="text1"/>
          <w:sz w:val="18"/>
          <w:szCs w:val="18"/>
          <w:lang w:val="es-ES" w:eastAsia="en-GB"/>
        </w:rPr>
        <w:t>Large</w:t>
      </w:r>
      <w:proofErr w:type="spellEnd"/>
      <w:r w:rsidRPr="006F1DBD">
        <w:rPr>
          <w:rFonts w:ascii="Lato" w:eastAsia="Times New Roman" w:hAnsi="Lato" w:cs="Segoe UI"/>
          <w:color w:val="000000" w:themeColor="text1"/>
          <w:sz w:val="18"/>
          <w:szCs w:val="18"/>
          <w:lang w:val="es-ES" w:eastAsia="en-GB"/>
        </w:rPr>
        <w:t xml:space="preserve"> </w:t>
      </w:r>
      <w:proofErr w:type="spellStart"/>
      <w:r w:rsidRPr="006F1DBD">
        <w:rPr>
          <w:rFonts w:ascii="Lato" w:eastAsia="Times New Roman" w:hAnsi="Lato" w:cs="Segoe UI"/>
          <w:color w:val="000000" w:themeColor="text1"/>
          <w:sz w:val="18"/>
          <w:szCs w:val="18"/>
          <w:lang w:val="es-ES" w:eastAsia="en-GB"/>
        </w:rPr>
        <w:t>Landscape</w:t>
      </w:r>
      <w:proofErr w:type="spellEnd"/>
      <w:r w:rsidRPr="006F1DBD">
        <w:rPr>
          <w:rFonts w:ascii="Lato" w:eastAsia="Times New Roman" w:hAnsi="Lato" w:cs="Segoe UI"/>
          <w:color w:val="000000" w:themeColor="text1"/>
          <w:sz w:val="18"/>
          <w:szCs w:val="18"/>
          <w:lang w:val="es-ES" w:eastAsia="en-GB"/>
        </w:rPr>
        <w:t xml:space="preserve"> </w:t>
      </w:r>
      <w:proofErr w:type="spellStart"/>
      <w:r w:rsidRPr="006F1DBD">
        <w:rPr>
          <w:rFonts w:ascii="Lato" w:eastAsia="Times New Roman" w:hAnsi="Lato" w:cs="Segoe UI"/>
          <w:color w:val="000000" w:themeColor="text1"/>
          <w:sz w:val="18"/>
          <w:szCs w:val="18"/>
          <w:lang w:val="es-ES" w:eastAsia="en-GB"/>
        </w:rPr>
        <w:t>Conservation</w:t>
      </w:r>
      <w:proofErr w:type="spellEnd"/>
      <w:r w:rsidRPr="006F1DBD">
        <w:rPr>
          <w:rFonts w:ascii="Lato" w:eastAsia="Times New Roman" w:hAnsi="Lato" w:cs="Segoe UI"/>
          <w:color w:val="000000" w:themeColor="text1"/>
          <w:sz w:val="18"/>
          <w:szCs w:val="18"/>
          <w:lang w:val="es-ES" w:eastAsia="en-GB"/>
        </w:rPr>
        <w:t xml:space="preserve">), Vicky Jones (BirdLife International), Diego </w:t>
      </w:r>
      <w:proofErr w:type="spellStart"/>
      <w:r w:rsidRPr="006F1DBD">
        <w:rPr>
          <w:rFonts w:ascii="Lato" w:eastAsia="Times New Roman" w:hAnsi="Lato" w:cs="Segoe UI"/>
          <w:color w:val="000000" w:themeColor="text1"/>
          <w:sz w:val="18"/>
          <w:szCs w:val="18"/>
          <w:lang w:val="es-ES" w:eastAsia="en-GB"/>
        </w:rPr>
        <w:t>Juffe-Bignoli</w:t>
      </w:r>
      <w:proofErr w:type="spellEnd"/>
      <w:r w:rsidRPr="006F1DBD">
        <w:rPr>
          <w:rFonts w:ascii="Lato" w:eastAsia="Times New Roman" w:hAnsi="Lato" w:cs="Segoe UI"/>
          <w:color w:val="000000" w:themeColor="text1"/>
          <w:sz w:val="18"/>
          <w:szCs w:val="18"/>
          <w:lang w:val="es-ES" w:eastAsia="en-GB"/>
        </w:rPr>
        <w:t xml:space="preserve">, Louise McRae (ZSL), Giuseppe </w:t>
      </w:r>
      <w:proofErr w:type="spellStart"/>
      <w:r w:rsidRPr="006F1DBD">
        <w:rPr>
          <w:rFonts w:ascii="Lato" w:eastAsia="Times New Roman" w:hAnsi="Lato" w:cs="Segoe UI"/>
          <w:color w:val="000000" w:themeColor="text1"/>
          <w:sz w:val="18"/>
          <w:szCs w:val="18"/>
          <w:lang w:val="es-ES" w:eastAsia="en-GB"/>
        </w:rPr>
        <w:t>Notarbartolo</w:t>
      </w:r>
      <w:proofErr w:type="spellEnd"/>
      <w:r w:rsidRPr="006F1DBD">
        <w:rPr>
          <w:rFonts w:ascii="Lato" w:eastAsia="Times New Roman" w:hAnsi="Lato" w:cs="Segoe UI"/>
          <w:color w:val="000000" w:themeColor="text1"/>
          <w:sz w:val="18"/>
          <w:szCs w:val="18"/>
          <w:lang w:val="es-ES" w:eastAsia="en-GB"/>
        </w:rPr>
        <w:t xml:space="preserve"> di </w:t>
      </w:r>
      <w:proofErr w:type="spellStart"/>
      <w:r w:rsidRPr="006F1DBD">
        <w:rPr>
          <w:rFonts w:ascii="Lato" w:eastAsia="Times New Roman" w:hAnsi="Lato" w:cs="Segoe UI"/>
          <w:color w:val="000000" w:themeColor="text1"/>
          <w:sz w:val="18"/>
          <w:szCs w:val="18"/>
          <w:lang w:val="es-ES" w:eastAsia="en-GB"/>
        </w:rPr>
        <w:t>Sciara</w:t>
      </w:r>
      <w:proofErr w:type="spellEnd"/>
      <w:r w:rsidRPr="006F1DBD">
        <w:rPr>
          <w:rFonts w:ascii="Lato" w:eastAsia="Times New Roman" w:hAnsi="Lato" w:cs="Segoe UI"/>
          <w:color w:val="000000" w:themeColor="text1"/>
          <w:sz w:val="18"/>
          <w:szCs w:val="18"/>
          <w:lang w:val="es-ES" w:eastAsia="en-GB"/>
        </w:rPr>
        <w:t xml:space="preserve"> (IMMA Secretariat), Cecelia </w:t>
      </w:r>
      <w:proofErr w:type="spellStart"/>
      <w:r w:rsidRPr="006F1DBD">
        <w:rPr>
          <w:rFonts w:ascii="Lato" w:eastAsia="Times New Roman" w:hAnsi="Lato" w:cs="Segoe UI"/>
          <w:color w:val="000000" w:themeColor="text1"/>
          <w:sz w:val="18"/>
          <w:szCs w:val="18"/>
          <w:lang w:val="es-ES" w:eastAsia="en-GB"/>
        </w:rPr>
        <w:t>Passadore</w:t>
      </w:r>
      <w:proofErr w:type="spellEnd"/>
      <w:r w:rsidRPr="006F1DBD">
        <w:rPr>
          <w:rFonts w:ascii="Lato" w:eastAsia="Times New Roman" w:hAnsi="Lato" w:cs="Segoe UI"/>
          <w:color w:val="000000" w:themeColor="text1"/>
          <w:sz w:val="18"/>
          <w:szCs w:val="18"/>
          <w:lang w:val="es-ES" w:eastAsia="en-GB"/>
        </w:rPr>
        <w:t xml:space="preserve"> (International </w:t>
      </w:r>
      <w:proofErr w:type="spellStart"/>
      <w:r w:rsidRPr="006F1DBD">
        <w:rPr>
          <w:rFonts w:ascii="Lato" w:eastAsia="Times New Roman" w:hAnsi="Lato" w:cs="Segoe UI"/>
          <w:color w:val="000000" w:themeColor="text1"/>
          <w:sz w:val="18"/>
          <w:szCs w:val="18"/>
          <w:lang w:val="es-ES" w:eastAsia="en-GB"/>
        </w:rPr>
        <w:t>Whaling</w:t>
      </w:r>
      <w:proofErr w:type="spellEnd"/>
      <w:r w:rsidRPr="006F1DBD">
        <w:rPr>
          <w:rFonts w:ascii="Lato" w:eastAsia="Times New Roman" w:hAnsi="Lato" w:cs="Segoe UI"/>
          <w:color w:val="000000" w:themeColor="text1"/>
          <w:sz w:val="18"/>
          <w:szCs w:val="18"/>
          <w:lang w:val="es-ES" w:eastAsia="en-GB"/>
        </w:rPr>
        <w:t xml:space="preserve"> </w:t>
      </w:r>
      <w:proofErr w:type="spellStart"/>
      <w:r w:rsidRPr="006F1DBD">
        <w:rPr>
          <w:rFonts w:ascii="Lato" w:eastAsia="Times New Roman" w:hAnsi="Lato" w:cs="Segoe UI"/>
          <w:color w:val="000000" w:themeColor="text1"/>
          <w:sz w:val="18"/>
          <w:szCs w:val="18"/>
          <w:lang w:val="es-ES" w:eastAsia="en-GB"/>
        </w:rPr>
        <w:t>Commission</w:t>
      </w:r>
      <w:proofErr w:type="spellEnd"/>
      <w:r w:rsidRPr="006F1DBD">
        <w:rPr>
          <w:rFonts w:ascii="Lato" w:eastAsia="Times New Roman" w:hAnsi="Lato" w:cs="Segoe UI"/>
          <w:color w:val="000000" w:themeColor="text1"/>
          <w:sz w:val="18"/>
          <w:szCs w:val="18"/>
          <w:lang w:val="es-ES" w:eastAsia="en-GB"/>
        </w:rPr>
        <w:t xml:space="preserve">), Tom Scott (BirdLife International), además de colegas del PNUMA-WCMC (Heather Bingham, Laura </w:t>
      </w:r>
      <w:proofErr w:type="spellStart"/>
      <w:r w:rsidRPr="006F1DBD">
        <w:rPr>
          <w:rFonts w:ascii="Lato" w:eastAsia="Times New Roman" w:hAnsi="Lato" w:cs="Segoe UI"/>
          <w:color w:val="000000" w:themeColor="text1"/>
          <w:sz w:val="18"/>
          <w:szCs w:val="18"/>
          <w:lang w:val="es-ES" w:eastAsia="en-GB"/>
        </w:rPr>
        <w:t>Bonesi</w:t>
      </w:r>
      <w:proofErr w:type="spellEnd"/>
      <w:r w:rsidRPr="006F1DBD">
        <w:rPr>
          <w:rFonts w:ascii="Lato" w:eastAsia="Times New Roman" w:hAnsi="Lato" w:cs="Segoe UI"/>
          <w:color w:val="000000" w:themeColor="text1"/>
          <w:sz w:val="18"/>
          <w:szCs w:val="18"/>
          <w:lang w:val="es-ES" w:eastAsia="en-GB"/>
        </w:rPr>
        <w:t xml:space="preserve">, Adele Dixon, Jennifer Mark, </w:t>
      </w:r>
      <w:proofErr w:type="spellStart"/>
      <w:r w:rsidRPr="006F1DBD">
        <w:rPr>
          <w:rFonts w:ascii="Lato" w:eastAsia="Times New Roman" w:hAnsi="Lato" w:cs="Segoe UI"/>
          <w:color w:val="000000" w:themeColor="text1"/>
          <w:sz w:val="18"/>
          <w:szCs w:val="18"/>
          <w:lang w:val="es-ES" w:eastAsia="en-GB"/>
        </w:rPr>
        <w:t>Aly</w:t>
      </w:r>
      <w:proofErr w:type="spellEnd"/>
      <w:r w:rsidRPr="006F1DBD">
        <w:rPr>
          <w:rFonts w:ascii="Lato" w:eastAsia="Times New Roman" w:hAnsi="Lato" w:cs="Segoe UI"/>
          <w:color w:val="000000" w:themeColor="text1"/>
          <w:sz w:val="18"/>
          <w:szCs w:val="18"/>
          <w:lang w:val="es-ES" w:eastAsia="en-GB"/>
        </w:rPr>
        <w:t xml:space="preserve"> </w:t>
      </w:r>
      <w:proofErr w:type="spellStart"/>
      <w:r w:rsidRPr="006F1DBD">
        <w:rPr>
          <w:rFonts w:ascii="Lato" w:eastAsia="Times New Roman" w:hAnsi="Lato" w:cs="Segoe UI"/>
          <w:color w:val="000000" w:themeColor="text1"/>
          <w:sz w:val="18"/>
          <w:szCs w:val="18"/>
          <w:lang w:val="es-ES" w:eastAsia="en-GB"/>
        </w:rPr>
        <w:t>Pavitt</w:t>
      </w:r>
      <w:proofErr w:type="spellEnd"/>
      <w:r w:rsidRPr="006F1DBD">
        <w:rPr>
          <w:rFonts w:ascii="Lato" w:eastAsia="Times New Roman" w:hAnsi="Lato" w:cs="Segoe UI"/>
          <w:color w:val="000000" w:themeColor="text1"/>
          <w:sz w:val="18"/>
          <w:szCs w:val="18"/>
          <w:lang w:val="es-ES" w:eastAsia="en-GB"/>
        </w:rPr>
        <w:t xml:space="preserve"> y Ciara Stafford).</w:t>
      </w:r>
    </w:p>
    <w:p w14:paraId="13F04D27" w14:textId="5F716CCD" w:rsidR="003B1E87" w:rsidRPr="006F1DBD" w:rsidRDefault="003B1E87" w:rsidP="000E415B">
      <w:pPr>
        <w:spacing w:after="0" w:line="240" w:lineRule="auto"/>
        <w:textAlignment w:val="baseline"/>
        <w:rPr>
          <w:rFonts w:ascii="Lato" w:eastAsia="Times New Roman" w:hAnsi="Lato" w:cs="Segoe UI"/>
          <w:b/>
          <w:color w:val="003870"/>
          <w:sz w:val="18"/>
          <w:szCs w:val="18"/>
          <w:lang w:val="es-ES" w:eastAsia="en-GB"/>
        </w:rPr>
      </w:pPr>
    </w:p>
    <w:p w14:paraId="4AA41210" w14:textId="2A314D49" w:rsidR="00D53519" w:rsidRPr="006F1DBD" w:rsidRDefault="004E4034" w:rsidP="00D475E8">
      <w:pPr>
        <w:textAlignment w:val="baseline"/>
        <w:rPr>
          <w:rFonts w:ascii="Lato" w:eastAsia="Times New Roman" w:hAnsi="Lato" w:cs="Segoe UI"/>
          <w:b/>
          <w:color w:val="003870"/>
          <w:lang w:val="es-ES" w:eastAsia="en-GB"/>
        </w:rPr>
      </w:pPr>
      <w:r w:rsidRPr="006F1DBD">
        <w:rPr>
          <w:rFonts w:ascii="Lato" w:eastAsia="Times New Roman" w:hAnsi="Lato" w:cs="Segoe UI"/>
          <w:b/>
          <w:bCs/>
          <w:color w:val="003870"/>
          <w:sz w:val="18"/>
          <w:szCs w:val="18"/>
          <w:lang w:val="es-ES" w:eastAsia="en-GB"/>
        </w:rPr>
        <w:t xml:space="preserve">Maquetación: </w:t>
      </w:r>
      <w:r w:rsidRPr="006F1DBD">
        <w:rPr>
          <w:rFonts w:ascii="Lato" w:eastAsia="Times New Roman" w:hAnsi="Lato" w:cs="Segoe UI"/>
          <w:color w:val="000000" w:themeColor="text1"/>
          <w:sz w:val="18"/>
          <w:szCs w:val="18"/>
          <w:lang w:val="es-ES" w:eastAsia="en-GB"/>
        </w:rPr>
        <w:t xml:space="preserve">Ralph </w:t>
      </w:r>
      <w:proofErr w:type="spellStart"/>
      <w:r w:rsidRPr="006F1DBD">
        <w:rPr>
          <w:rFonts w:ascii="Lato" w:eastAsia="Times New Roman" w:hAnsi="Lato" w:cs="Segoe UI"/>
          <w:color w:val="000000" w:themeColor="text1"/>
          <w:sz w:val="18"/>
          <w:szCs w:val="18"/>
          <w:lang w:val="es-ES" w:eastAsia="en-GB"/>
        </w:rPr>
        <w:t>Design</w:t>
      </w:r>
      <w:proofErr w:type="spellEnd"/>
      <w:r w:rsidRPr="006F1DBD">
        <w:rPr>
          <w:rFonts w:ascii="Lato" w:eastAsia="Times New Roman" w:hAnsi="Lato" w:cs="Segoe UI"/>
          <w:color w:val="000000" w:themeColor="text1"/>
          <w:sz w:val="18"/>
          <w:szCs w:val="18"/>
          <w:lang w:val="es-ES" w:eastAsia="en-GB"/>
        </w:rPr>
        <w:t xml:space="preserve"> Ltd. </w:t>
      </w:r>
      <w:r w:rsidRPr="006F1DBD">
        <w:rPr>
          <w:rFonts w:ascii="Lato" w:eastAsia="Times New Roman" w:hAnsi="Lato" w:cs="Segoe UI"/>
          <w:sz w:val="18"/>
          <w:szCs w:val="18"/>
          <w:lang w:val="es-ES" w:eastAsia="en-GB"/>
        </w:rPr>
        <w:t>Foto de portada: Ballena franca austral (</w:t>
      </w:r>
      <w:proofErr w:type="spellStart"/>
      <w:r w:rsidRPr="006F1DBD">
        <w:rPr>
          <w:rFonts w:ascii="Lato" w:eastAsia="Times New Roman" w:hAnsi="Lato" w:cs="Segoe UI"/>
          <w:i/>
          <w:iCs/>
          <w:sz w:val="18"/>
          <w:szCs w:val="18"/>
          <w:lang w:val="es-ES" w:eastAsia="en-GB"/>
        </w:rPr>
        <w:t>Eubalaena</w:t>
      </w:r>
      <w:proofErr w:type="spellEnd"/>
      <w:r w:rsidRPr="006F1DBD">
        <w:rPr>
          <w:rFonts w:ascii="Lato" w:eastAsia="Times New Roman" w:hAnsi="Lato" w:cs="Segoe UI"/>
          <w:i/>
          <w:iCs/>
          <w:sz w:val="18"/>
          <w:szCs w:val="18"/>
          <w:lang w:val="es-ES" w:eastAsia="en-GB"/>
        </w:rPr>
        <w:t xml:space="preserve"> </w:t>
      </w:r>
      <w:proofErr w:type="spellStart"/>
      <w:r w:rsidRPr="006F1DBD">
        <w:rPr>
          <w:rFonts w:ascii="Lato" w:eastAsia="Times New Roman" w:hAnsi="Lato" w:cs="Segoe UI"/>
          <w:i/>
          <w:iCs/>
          <w:sz w:val="18"/>
          <w:szCs w:val="18"/>
          <w:lang w:val="es-ES" w:eastAsia="en-GB"/>
        </w:rPr>
        <w:t>australis</w:t>
      </w:r>
      <w:proofErr w:type="spellEnd"/>
      <w:r w:rsidRPr="006F1DBD">
        <w:rPr>
          <w:rFonts w:ascii="Lato" w:eastAsia="Times New Roman" w:hAnsi="Lato" w:cs="Segoe UI"/>
          <w:sz w:val="18"/>
          <w:szCs w:val="18"/>
          <w:lang w:val="es-ES" w:eastAsia="en-GB"/>
        </w:rPr>
        <w:t xml:space="preserve">). Lewis Burnett / </w:t>
      </w:r>
      <w:proofErr w:type="spellStart"/>
      <w:r w:rsidRPr="006F1DBD">
        <w:rPr>
          <w:rFonts w:ascii="Lato" w:eastAsia="Times New Roman" w:hAnsi="Lato" w:cs="Segoe UI"/>
          <w:sz w:val="18"/>
          <w:szCs w:val="18"/>
          <w:lang w:val="es-ES" w:eastAsia="en-GB"/>
        </w:rPr>
        <w:t>Ocean</w:t>
      </w:r>
      <w:proofErr w:type="spellEnd"/>
      <w:r w:rsidRPr="006F1DBD">
        <w:rPr>
          <w:rFonts w:ascii="Lato" w:eastAsia="Times New Roman" w:hAnsi="Lato" w:cs="Segoe UI"/>
          <w:sz w:val="18"/>
          <w:szCs w:val="18"/>
          <w:lang w:val="es-ES" w:eastAsia="en-GB"/>
        </w:rPr>
        <w:t xml:space="preserve"> </w:t>
      </w:r>
      <w:proofErr w:type="spellStart"/>
      <w:r w:rsidRPr="006F1DBD">
        <w:rPr>
          <w:rFonts w:ascii="Lato" w:eastAsia="Times New Roman" w:hAnsi="Lato" w:cs="Segoe UI"/>
          <w:sz w:val="18"/>
          <w:szCs w:val="18"/>
          <w:lang w:val="es-ES" w:eastAsia="en-GB"/>
        </w:rPr>
        <w:t>Image</w:t>
      </w:r>
      <w:proofErr w:type="spellEnd"/>
      <w:r w:rsidRPr="006F1DBD">
        <w:rPr>
          <w:rFonts w:ascii="Lato" w:eastAsia="Times New Roman" w:hAnsi="Lato" w:cs="Segoe UI"/>
          <w:sz w:val="18"/>
          <w:szCs w:val="18"/>
          <w:lang w:val="es-ES" w:eastAsia="en-GB"/>
        </w:rPr>
        <w:t xml:space="preserve"> Bank.</w:t>
      </w:r>
    </w:p>
    <w:p w14:paraId="5E1C76B8" w14:textId="60894538" w:rsidR="00356CDC" w:rsidRPr="006F1DBD" w:rsidRDefault="00691349" w:rsidP="00841F70">
      <w:pPr>
        <w:jc w:val="both"/>
        <w:rPr>
          <w:rFonts w:ascii="Lato" w:hAnsi="Lato"/>
          <w:lang w:val="es-ES"/>
        </w:rPr>
      </w:pPr>
      <w:r>
        <w:rPr>
          <w:noProof/>
        </w:rPr>
        <w:drawing>
          <wp:inline distT="0" distB="0" distL="0" distR="0" wp14:anchorId="0FA9C4D6" wp14:editId="08F376C3">
            <wp:extent cx="1463040" cy="429716"/>
            <wp:effectExtent l="0" t="0" r="3810" b="889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429716"/>
                    </a:xfrm>
                    <a:prstGeom prst="rect">
                      <a:avLst/>
                    </a:prstGeom>
                  </pic:spPr>
                </pic:pic>
              </a:graphicData>
            </a:graphic>
          </wp:inline>
        </w:drawing>
      </w:r>
      <w:r w:rsidR="000630A1" w:rsidRPr="006F1DBD">
        <w:rPr>
          <w:lang w:val="es-ES"/>
        </w:rPr>
        <w:t xml:space="preserve"> </w:t>
      </w:r>
      <w:r w:rsidR="000630A1">
        <w:rPr>
          <w:noProof/>
        </w:rPr>
        <w:drawing>
          <wp:inline distT="0" distB="0" distL="0" distR="0" wp14:anchorId="289CB6D2" wp14:editId="7F1FDA0C">
            <wp:extent cx="704850" cy="495883"/>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04850" cy="495883"/>
                    </a:xfrm>
                    <a:prstGeom prst="rect">
                      <a:avLst/>
                    </a:prstGeom>
                  </pic:spPr>
                </pic:pic>
              </a:graphicData>
            </a:graphic>
          </wp:inline>
        </w:drawing>
      </w:r>
    </w:p>
    <w:p w14:paraId="7012CAE5" w14:textId="77777777" w:rsidR="00C54FDF" w:rsidRPr="006F1DBD" w:rsidRDefault="00A57880" w:rsidP="00841F70">
      <w:pPr>
        <w:spacing w:after="0"/>
        <w:jc w:val="both"/>
        <w:rPr>
          <w:rFonts w:ascii="Lato" w:hAnsi="Lato"/>
          <w:sz w:val="18"/>
          <w:szCs w:val="18"/>
          <w:lang w:val="es-ES"/>
        </w:rPr>
      </w:pPr>
      <w:r w:rsidRPr="006F1DBD">
        <w:rPr>
          <w:rFonts w:ascii="Lato" w:hAnsi="Lato"/>
          <w:sz w:val="18"/>
          <w:szCs w:val="18"/>
          <w:lang w:val="es-ES"/>
        </w:rPr>
        <w:t xml:space="preserve">El Centro Mundial de Vigilancia de la Conservación del Programa de las Naciones Unidas para el Medio Ambiente (PNUMA-WCMC) es un centro mundial de excelencia en biodiversidad. El Centro funciona como una colaboración entre el Programa de las Naciones Unidas para el Medio Ambiente y la organización benéfica registrada en el Reino Unido WCMC. Juntos nos enfrentamos a la crisis global que enfrenta la naturaleza. </w:t>
      </w:r>
    </w:p>
    <w:p w14:paraId="112D09CB" w14:textId="16522A6C" w:rsidR="00C54FDF" w:rsidRPr="006F1DBD" w:rsidRDefault="00C54FDF" w:rsidP="00841F70">
      <w:pPr>
        <w:spacing w:after="0"/>
        <w:jc w:val="both"/>
        <w:rPr>
          <w:rFonts w:ascii="Lato" w:hAnsi="Lato"/>
          <w:sz w:val="18"/>
          <w:szCs w:val="18"/>
          <w:lang w:val="es-ES"/>
        </w:rPr>
      </w:pPr>
    </w:p>
    <w:p w14:paraId="345DD3F8" w14:textId="5A0D8922" w:rsidR="00A57880" w:rsidRPr="006F1DBD" w:rsidRDefault="00A57880" w:rsidP="00841F70">
      <w:pPr>
        <w:spacing w:after="0"/>
        <w:jc w:val="both"/>
        <w:rPr>
          <w:rFonts w:ascii="Lato" w:hAnsi="Lato"/>
          <w:sz w:val="18"/>
          <w:szCs w:val="18"/>
          <w:lang w:val="es-ES"/>
        </w:rPr>
      </w:pPr>
      <w:r w:rsidRPr="006F1DBD">
        <w:rPr>
          <w:rFonts w:ascii="Lato" w:hAnsi="Lato"/>
          <w:sz w:val="18"/>
          <w:szCs w:val="18"/>
          <w:lang w:val="es-ES"/>
        </w:rPr>
        <w:t>Esta publicación puede ser reproducida con fines educativos o sin fines de lucro sin permiso especial, siempre que se haga el reconocimiento de la fuente. La reutilización de cualquier figura está sujeta al permiso de los titulares de los derechos originales. No se puede hacer uso de esta publicación para la reventa o cualquier otro propósito comercial sin el permiso por escrito del Programa de las Naciones Unidas para el Medio Ambiente. Las solicitudes de permiso, con una declaración de propósito y alcance de reproducción, deben enviarse al Director, UNEP-WCMC, 219 Huntingdon Road, Cambridge, CB3 0DL, Reino Unido.</w:t>
      </w:r>
    </w:p>
    <w:p w14:paraId="38644770" w14:textId="4C3F3CE7" w:rsidR="00BC528B" w:rsidRPr="006F1DBD" w:rsidRDefault="00BC528B" w:rsidP="00841F70">
      <w:pPr>
        <w:spacing w:after="0"/>
        <w:jc w:val="both"/>
        <w:rPr>
          <w:rFonts w:ascii="Lato" w:hAnsi="Lato"/>
          <w:sz w:val="18"/>
          <w:szCs w:val="18"/>
          <w:lang w:val="es-ES"/>
        </w:rPr>
      </w:pPr>
    </w:p>
    <w:p w14:paraId="7BC2A848" w14:textId="5A68E987" w:rsidR="00385F1F" w:rsidRPr="006F1DBD" w:rsidRDefault="00D34E9F" w:rsidP="00AF3037">
      <w:pPr>
        <w:spacing w:after="0"/>
        <w:jc w:val="both"/>
        <w:rPr>
          <w:rFonts w:ascii="Lato" w:hAnsi="Lato"/>
          <w:sz w:val="18"/>
          <w:szCs w:val="18"/>
          <w:lang w:val="es-ES"/>
        </w:rPr>
      </w:pPr>
      <w:r w:rsidRPr="006F1DBD">
        <w:rPr>
          <w:rFonts w:ascii="Lato" w:hAnsi="Lato"/>
          <w:sz w:val="18"/>
          <w:szCs w:val="18"/>
          <w:lang w:val="es-ES"/>
        </w:rPr>
        <w:t xml:space="preserve">El contenido de este informe no refleja necesariamente las opiniones o políticas del Programa de las Naciones Unidas para el Medio Ambiente, las organizaciones contribuyentes o los editores. Las denominaciones empleadas y las presentaciones del material en este informe no implican la expresión de opinión alguna por parte del Programa de las Naciones Unidas para el Medio Ambiente o de las organizaciones contribuyentes, editores o editores sobre la condición jurídica de ningún país, territorio, área de ciudad o sus autoridades, o sobre la delimitación de sus fronteras </w:t>
      </w:r>
      <w:r w:rsidRPr="006F1DBD">
        <w:rPr>
          <w:rFonts w:ascii="Lato" w:hAnsi="Lato"/>
          <w:sz w:val="18"/>
          <w:szCs w:val="18"/>
          <w:lang w:val="es-ES"/>
        </w:rPr>
        <w:lastRenderedPageBreak/>
        <w:t xml:space="preserve">o límites o la designación de su nombre.  fronteras o límites. La mención de una entidad comercial o producto en esta publicación no implica la aprobación por parte del Programa de las Naciones Unidas para el Medio Ambiente. </w:t>
      </w:r>
      <w:r w:rsidR="006165BC" w:rsidRPr="00CE60C6">
        <w:rPr>
          <w:rFonts w:ascii="Lato" w:hAnsi="Lato"/>
          <w:noProof/>
          <w:color w:val="1F4E79" w:themeColor="accent1" w:themeShade="80"/>
          <w:sz w:val="18"/>
          <w:szCs w:val="18"/>
        </w:rPr>
        <w:drawing>
          <wp:anchor distT="0" distB="0" distL="114300" distR="114300" simplePos="0" relativeHeight="251658241" behindDoc="0" locked="0" layoutInCell="1" allowOverlap="1" wp14:anchorId="4839775D" wp14:editId="03FCFBF1">
            <wp:simplePos x="0" y="0"/>
            <wp:positionH relativeFrom="column">
              <wp:posOffset>4137134</wp:posOffset>
            </wp:positionH>
            <wp:positionV relativeFrom="paragraph">
              <wp:posOffset>6721497</wp:posOffset>
            </wp:positionV>
            <wp:extent cx="2049780" cy="2026920"/>
            <wp:effectExtent l="0" t="0" r="7620" b="0"/>
            <wp:wrapNone/>
            <wp:docPr id="2" name="Picture 2" descr="C:\Users\FRANCESD\AppData\Local\Microsoft\Windows\INetCache\Content.MSO\6A11C60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RANCESD\AppData\Local\Microsoft\Windows\INetCache\Content.MSO\6A11C602.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9780" cy="2026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12298D" w14:textId="6A1B9305" w:rsidR="00307CE4" w:rsidRPr="006F1DBD" w:rsidRDefault="00307CE4" w:rsidP="00AF3037">
      <w:pPr>
        <w:spacing w:after="0"/>
        <w:jc w:val="both"/>
        <w:rPr>
          <w:rFonts w:ascii="Roboto" w:hAnsi="Roboto"/>
          <w:color w:val="1F4E79" w:themeColor="accent1" w:themeShade="80"/>
          <w:lang w:val="es-ES"/>
        </w:rPr>
      </w:pPr>
    </w:p>
    <w:p w14:paraId="636C93EB" w14:textId="169013A1" w:rsidR="00073F8F" w:rsidRPr="006F1DBD" w:rsidRDefault="00073F8F" w:rsidP="000E415B">
      <w:pPr>
        <w:spacing w:after="0" w:line="240" w:lineRule="auto"/>
        <w:textAlignment w:val="baseline"/>
        <w:rPr>
          <w:rFonts w:ascii="Lato" w:eastAsia="Times New Roman" w:hAnsi="Lato" w:cs="Segoe UI"/>
          <w:b/>
          <w:bCs/>
          <w:color w:val="003870"/>
          <w:sz w:val="20"/>
          <w:szCs w:val="20"/>
          <w:lang w:val="es-ES" w:eastAsia="en-GB"/>
        </w:rPr>
      </w:pPr>
      <w:r w:rsidRPr="006F1DBD">
        <w:rPr>
          <w:rFonts w:ascii="Lato" w:eastAsia="Times New Roman" w:hAnsi="Lato" w:cs="Segoe UI"/>
          <w:b/>
          <w:bCs/>
          <w:color w:val="003870"/>
          <w:sz w:val="20"/>
          <w:szCs w:val="20"/>
          <w:lang w:val="es-ES" w:eastAsia="en-GB"/>
        </w:rPr>
        <w:t>Centro Mundial de Vigilancia de la Conservación del Programa de las Naciones Unidas para el Medio Ambiente (PNUMA-WCMC)</w:t>
      </w:r>
    </w:p>
    <w:p w14:paraId="5773901C" w14:textId="304DCC0D" w:rsidR="00073F8F" w:rsidRPr="000E415B" w:rsidRDefault="00072FF4" w:rsidP="000E415B">
      <w:pPr>
        <w:spacing w:after="0" w:line="240" w:lineRule="auto"/>
        <w:textAlignment w:val="baseline"/>
        <w:rPr>
          <w:rFonts w:ascii="Lato" w:eastAsia="Times New Roman" w:hAnsi="Lato" w:cs="Times New Roman"/>
          <w:sz w:val="20"/>
          <w:szCs w:val="20"/>
          <w:lang w:eastAsia="en-GB"/>
        </w:rPr>
      </w:pPr>
      <w:r>
        <w:rPr>
          <w:rFonts w:ascii="Lato" w:hAnsi="Lato"/>
          <w:noProof/>
          <w:sz w:val="18"/>
          <w:szCs w:val="18"/>
        </w:rPr>
        <mc:AlternateContent>
          <mc:Choice Requires="wpg">
            <w:drawing>
              <wp:anchor distT="0" distB="0" distL="114300" distR="114300" simplePos="0" relativeHeight="251658272" behindDoc="0" locked="0" layoutInCell="1" allowOverlap="1" wp14:anchorId="0CAD913E" wp14:editId="51AF40DD">
                <wp:simplePos x="0" y="0"/>
                <wp:positionH relativeFrom="column">
                  <wp:posOffset>4648200</wp:posOffset>
                </wp:positionH>
                <wp:positionV relativeFrom="paragraph">
                  <wp:posOffset>6985</wp:posOffset>
                </wp:positionV>
                <wp:extent cx="1895475" cy="1952625"/>
                <wp:effectExtent l="0" t="0" r="9525" b="9525"/>
                <wp:wrapNone/>
                <wp:docPr id="248" name="Group 248"/>
                <wp:cNvGraphicFramePr/>
                <a:graphic xmlns:a="http://schemas.openxmlformats.org/drawingml/2006/main">
                  <a:graphicData uri="http://schemas.microsoft.com/office/word/2010/wordprocessingGroup">
                    <wpg:wgp>
                      <wpg:cNvGrpSpPr/>
                      <wpg:grpSpPr>
                        <a:xfrm>
                          <a:off x="0" y="0"/>
                          <a:ext cx="1895475" cy="1952625"/>
                          <a:chOff x="-25400" y="-1085850"/>
                          <a:chExt cx="2114550" cy="2114550"/>
                        </a:xfrm>
                      </wpg:grpSpPr>
                      <wps:wsp>
                        <wps:cNvPr id="196" name="Oval 196"/>
                        <wps:cNvSpPr/>
                        <wps:spPr>
                          <a:xfrm>
                            <a:off x="-25400" y="-1085850"/>
                            <a:ext cx="2114550" cy="2114550"/>
                          </a:xfrm>
                          <a:prstGeom prst="ellipse">
                            <a:avLst/>
                          </a:prstGeom>
                          <a:solidFill>
                            <a:srgbClr val="95CC6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220785" y="-684920"/>
                            <a:ext cx="1638300" cy="1352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A3EC33" w14:textId="77777777" w:rsidR="00D821FE" w:rsidRPr="006F1DBD" w:rsidRDefault="00D821FE" w:rsidP="00D821FE">
                              <w:pPr>
                                <w:jc w:val="center"/>
                                <w:rPr>
                                  <w:rFonts w:ascii="Arial Narrow" w:hAnsi="Arial Narrow"/>
                                  <w:color w:val="FFFFFF" w:themeColor="background1"/>
                                  <w:lang w:val="es-ES"/>
                                </w:rPr>
                              </w:pPr>
                              <w:r w:rsidRPr="006F1DBD">
                                <w:rPr>
                                  <w:rFonts w:ascii="Arial Narrow" w:hAnsi="Arial Narrow"/>
                                  <w:color w:val="FFFFFF" w:themeColor="background1"/>
                                  <w:lang w:val="es-ES"/>
                                </w:rPr>
                                <w:t>El PNUMA promueve prácticas ecológicamente racionales a nivel mundial y en sus propias actividades. Nuestra política de distribución tiene como objetivo reducir la huella de carbono del PNUMA.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AD913E" id="Group 248" o:spid="_x0000_s1027" style="position:absolute;margin-left:366pt;margin-top:.55pt;width:149.25pt;height:153.75pt;z-index:251658272;mso-width-relative:margin;mso-height-relative:margin" coordorigin="-254,-10858" coordsize="21145,21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">
                <v:oval id="Oval 196" o:spid="_x0000_s1028" style="position:absolute;left:-254;top:-10858;width:21145;height:21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" fillcolor="#95cc66" stroked="f" strokeweight="1pt">
                  <v:stroke joinstyle="miter"/>
                </v:oval>
                <v:shape id="Text Box 204" o:spid="_x0000_s1029" type="#_x0000_t202" style="position:absolute;left:2207;top:-6849;width:16383;height:13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10A3EC33" w14:textId="77777777" w:rsidR="00D821FE" w:rsidRPr="006F1DBD" w:rsidRDefault="00D821FE" w:rsidP="00D821FE">
                        <w:pPr>
                          <w:jc w:val="center"/>
                          <w:rPr>
                            <w:rFonts w:ascii="Arial Narrow" w:hAnsi="Arial Narrow"/>
                            <w:color w:val="FFFFFF" w:themeColor="background1"/>
                            <w:lang w:val="es-ES"/>
                          </w:rPr>
                        </w:pPr>
                        <w:r w:rsidRPr="006F1DBD">
                          <w:rPr>
                            <w:rFonts w:ascii="Arial Narrow" w:hAnsi="Arial Narrow"/>
                            <w:color w:val="FFFFFF" w:themeColor="background1"/>
                            <w:lang w:val="es-ES"/>
                          </w:rPr>
                          <w:t>El PNUMA promueve prácticas ecológicamente racionales a nivel mundial y en sus propias actividades. Nuestra política de distribución tiene como objetivo reducir la huella de carbono del PNUMA.</w:t>
                        </w:r>
                      </w:p>
                    </w:txbxContent>
                  </v:textbox>
                </v:shape>
              </v:group>
            </w:pict>
          </mc:Fallback>
        </mc:AlternateContent>
      </w:r>
      <w:r w:rsidR="00073F8F" w:rsidRPr="000E415B">
        <w:rPr>
          <w:rFonts w:ascii="Lato" w:eastAsia="Times New Roman" w:hAnsi="Lato" w:cs="Times New Roman"/>
          <w:sz w:val="20"/>
          <w:szCs w:val="20"/>
          <w:lang w:eastAsia="en-GB"/>
        </w:rPr>
        <w:t>219 Huntingdon Road,</w:t>
      </w:r>
    </w:p>
    <w:p w14:paraId="076C780A" w14:textId="1FCD7640" w:rsidR="00073F8F" w:rsidRPr="00A75F73" w:rsidRDefault="00073F8F" w:rsidP="000E415B">
      <w:pPr>
        <w:spacing w:after="0" w:line="240" w:lineRule="auto"/>
        <w:textAlignment w:val="baseline"/>
        <w:rPr>
          <w:rFonts w:ascii="Lato" w:eastAsia="Times New Roman" w:hAnsi="Lato" w:cs="Times New Roman"/>
          <w:sz w:val="20"/>
          <w:szCs w:val="20"/>
          <w:lang w:val="nl-NL" w:eastAsia="en-GB"/>
        </w:rPr>
      </w:pPr>
      <w:r w:rsidRPr="00A75F73">
        <w:rPr>
          <w:rFonts w:ascii="Lato" w:eastAsia="Times New Roman" w:hAnsi="Lato" w:cs="Times New Roman"/>
          <w:sz w:val="20"/>
          <w:szCs w:val="20"/>
          <w:lang w:eastAsia="en-GB"/>
        </w:rPr>
        <w:t>Cambridge CB3 0DL, Reino Unido</w:t>
      </w:r>
    </w:p>
    <w:p w14:paraId="6745C064" w14:textId="77777777" w:rsidR="00073F8F" w:rsidRPr="00A75F73" w:rsidRDefault="00073F8F" w:rsidP="000E415B">
      <w:pPr>
        <w:spacing w:after="0" w:line="240" w:lineRule="auto"/>
        <w:textAlignment w:val="baseline"/>
        <w:rPr>
          <w:rFonts w:ascii="Lato" w:eastAsia="Times New Roman" w:hAnsi="Lato" w:cs="Times New Roman"/>
          <w:sz w:val="20"/>
          <w:szCs w:val="20"/>
          <w:lang w:val="nl-NL" w:eastAsia="en-GB"/>
        </w:rPr>
      </w:pPr>
      <w:r w:rsidRPr="006F1DBD">
        <w:rPr>
          <w:rFonts w:ascii="Lato" w:eastAsia="Times New Roman" w:hAnsi="Lato" w:cs="Times New Roman"/>
          <w:sz w:val="20"/>
          <w:szCs w:val="20"/>
          <w:lang w:val="de-DE" w:eastAsia="en-GB"/>
        </w:rPr>
        <w:t>Tel.: +44 1223 277314</w:t>
      </w:r>
    </w:p>
    <w:p w14:paraId="75465A70" w14:textId="26635B8C" w:rsidR="00385F1F" w:rsidRPr="006F1DBD" w:rsidRDefault="00073F8F" w:rsidP="000E415B">
      <w:pPr>
        <w:spacing w:after="0" w:line="240" w:lineRule="auto"/>
        <w:textAlignment w:val="baseline"/>
        <w:rPr>
          <w:rFonts w:ascii="Lato" w:eastAsia="Times New Roman" w:hAnsi="Lato" w:cs="Times New Roman"/>
          <w:sz w:val="20"/>
          <w:szCs w:val="20"/>
          <w:lang w:val="de-DE" w:eastAsia="en-GB"/>
        </w:rPr>
        <w:sectPr w:rsidR="00385F1F" w:rsidRPr="006F1DBD" w:rsidSect="00E21B4F">
          <w:headerReference w:type="even" r:id="rId19"/>
          <w:headerReference w:type="default" r:id="rId20"/>
          <w:footerReference w:type="default" r:id="rId21"/>
          <w:headerReference w:type="first" r:id="rId22"/>
          <w:footerReference w:type="first" r:id="rId23"/>
          <w:footnotePr>
            <w:numFmt w:val="lowerLetter"/>
          </w:footnotePr>
          <w:pgSz w:w="11906" w:h="16838"/>
          <w:pgMar w:top="1440" w:right="1440" w:bottom="1440" w:left="1440" w:header="708" w:footer="708" w:gutter="0"/>
          <w:pgNumType w:start="0"/>
          <w:cols w:space="708"/>
          <w:titlePg/>
          <w:docGrid w:linePitch="360"/>
        </w:sectPr>
      </w:pPr>
      <w:r w:rsidRPr="006F1DBD">
        <w:rPr>
          <w:rFonts w:ascii="Lato" w:eastAsia="Times New Roman" w:hAnsi="Lato" w:cs="Times New Roman"/>
          <w:sz w:val="20"/>
          <w:szCs w:val="20"/>
          <w:lang w:val="de-DE" w:eastAsia="en-GB"/>
        </w:rPr>
        <w:t>www.unep-wcmc.org</w:t>
      </w:r>
    </w:p>
    <w:p w14:paraId="428B87F7" w14:textId="2985D6B6" w:rsidR="0031044A" w:rsidRDefault="0031044A" w:rsidP="0031044A">
      <w:pPr>
        <w:rPr>
          <w:rStyle w:val="normaltextrun"/>
          <w:rFonts w:ascii="Lato" w:eastAsia="Times New Roman" w:hAnsi="Lato" w:cs="Segoe UI"/>
          <w:b/>
          <w:bCs/>
          <w:color w:val="1F4E79" w:themeColor="accent1" w:themeShade="80"/>
          <w:sz w:val="52"/>
          <w:szCs w:val="52"/>
          <w:lang w:eastAsia="en-GB"/>
        </w:rPr>
      </w:pPr>
      <w:proofErr w:type="spellStart"/>
      <w:r w:rsidRPr="5784DC51">
        <w:rPr>
          <w:rStyle w:val="normaltextrun"/>
          <w:rFonts w:ascii="Lato" w:eastAsia="Times New Roman" w:hAnsi="Lato" w:cs="Segoe UI"/>
          <w:b/>
          <w:bCs/>
          <w:color w:val="1F4E79" w:themeColor="accent1" w:themeShade="80"/>
          <w:sz w:val="52"/>
          <w:szCs w:val="52"/>
          <w:lang w:eastAsia="en-GB"/>
        </w:rPr>
        <w:lastRenderedPageBreak/>
        <w:t>Contenido</w:t>
      </w:r>
      <w:proofErr w:type="spellEnd"/>
    </w:p>
    <w:sdt>
      <w:sdtPr>
        <w:rPr>
          <w:rFonts w:asciiTheme="minorHAnsi" w:eastAsiaTheme="minorHAnsi" w:hAnsiTheme="minorHAnsi" w:cstheme="minorBidi"/>
          <w:b w:val="0"/>
          <w:bCs w:val="0"/>
          <w:sz w:val="22"/>
          <w:szCs w:val="22"/>
          <w:lang w:val="en-GB"/>
        </w:rPr>
        <w:id w:val="1666822653"/>
        <w:docPartObj>
          <w:docPartGallery w:val="Table of Contents"/>
          <w:docPartUnique/>
        </w:docPartObj>
      </w:sdtPr>
      <w:sdtEndPr>
        <w:rPr>
          <w:noProof/>
        </w:rPr>
      </w:sdtEndPr>
      <w:sdtContent>
        <w:p w14:paraId="049B1231" w14:textId="0D7FD20B" w:rsidR="00D71F24" w:rsidRPr="00D71F24" w:rsidRDefault="00D71F24" w:rsidP="00D71F24">
          <w:pPr>
            <w:pStyle w:val="TOCHeading"/>
            <w:spacing w:before="0"/>
            <w:rPr>
              <w:rFonts w:ascii="Lato" w:hAnsi="Lato"/>
              <w:color w:val="002060"/>
              <w:sz w:val="52"/>
              <w:szCs w:val="52"/>
            </w:rPr>
          </w:pPr>
        </w:p>
        <w:p w14:paraId="2CDCA3C1" w14:textId="1125BF4D" w:rsidR="00F36B60" w:rsidRDefault="00D71F24">
          <w:pPr>
            <w:pStyle w:val="TOC2"/>
            <w:rPr>
              <w:rFonts w:eastAsiaTheme="minorEastAsia"/>
              <w:noProof/>
              <w:lang w:eastAsia="en-GB"/>
            </w:rPr>
          </w:pPr>
          <w:r w:rsidRPr="00AA7765">
            <w:rPr>
              <w:rFonts w:ascii="Lato" w:hAnsi="Lato"/>
              <w:sz w:val="20"/>
              <w:szCs w:val="20"/>
            </w:rPr>
            <w:fldChar w:fldCharType="begin"/>
          </w:r>
          <w:r w:rsidRPr="00AA7765">
            <w:rPr>
              <w:rFonts w:ascii="Lato" w:hAnsi="Lato"/>
              <w:sz w:val="20"/>
              <w:szCs w:val="20"/>
            </w:rPr>
            <w:instrText xml:space="preserve"> TOC \o "1-3" \h \z \u </w:instrText>
          </w:r>
          <w:r w:rsidRPr="00AA7765">
            <w:rPr>
              <w:rFonts w:ascii="Lato" w:hAnsi="Lato"/>
              <w:sz w:val="20"/>
              <w:szCs w:val="20"/>
            </w:rPr>
            <w:fldChar w:fldCharType="separate"/>
          </w:r>
          <w:hyperlink w:anchor="_Toc138771154" w:history="1">
            <w:r w:rsidR="00F36B60" w:rsidRPr="00784DCA">
              <w:rPr>
                <w:rStyle w:val="Hyperlink"/>
                <w:noProof/>
              </w:rPr>
              <w:t>Prefacio</w:t>
            </w:r>
            <w:r w:rsidR="00F36B60">
              <w:rPr>
                <w:noProof/>
                <w:webHidden/>
              </w:rPr>
              <w:tab/>
            </w:r>
            <w:r w:rsidR="00F36B60">
              <w:rPr>
                <w:noProof/>
                <w:webHidden/>
              </w:rPr>
              <w:fldChar w:fldCharType="begin"/>
            </w:r>
            <w:r w:rsidR="00F36B60">
              <w:rPr>
                <w:noProof/>
                <w:webHidden/>
              </w:rPr>
              <w:instrText xml:space="preserve"> PAGEREF _Toc138771154 \h </w:instrText>
            </w:r>
            <w:r w:rsidR="00F36B60">
              <w:rPr>
                <w:noProof/>
                <w:webHidden/>
              </w:rPr>
            </w:r>
            <w:r w:rsidR="00F36B60">
              <w:rPr>
                <w:noProof/>
                <w:webHidden/>
              </w:rPr>
              <w:fldChar w:fldCharType="separate"/>
            </w:r>
            <w:r w:rsidR="00F36B60">
              <w:rPr>
                <w:noProof/>
                <w:webHidden/>
              </w:rPr>
              <w:t>Yo</w:t>
            </w:r>
            <w:r w:rsidR="00F36B60">
              <w:rPr>
                <w:noProof/>
                <w:webHidden/>
              </w:rPr>
              <w:fldChar w:fldCharType="end"/>
            </w:r>
          </w:hyperlink>
        </w:p>
        <w:p w14:paraId="2782F217" w14:textId="553D4483" w:rsidR="00F36B60" w:rsidRDefault="00CF2AAA">
          <w:pPr>
            <w:pStyle w:val="TOC2"/>
            <w:rPr>
              <w:rFonts w:eastAsiaTheme="minorEastAsia"/>
              <w:noProof/>
              <w:lang w:eastAsia="en-GB"/>
            </w:rPr>
          </w:pPr>
          <w:hyperlink w:anchor="_Toc138771155" w:history="1">
            <w:r w:rsidR="00F36B60" w:rsidRPr="00784DCA">
              <w:rPr>
                <w:rStyle w:val="Hyperlink"/>
                <w:noProof/>
              </w:rPr>
              <w:t>Resumen ejecutivo</w:t>
            </w:r>
            <w:r w:rsidR="00F36B60">
              <w:rPr>
                <w:noProof/>
                <w:webHidden/>
              </w:rPr>
              <w:tab/>
            </w:r>
            <w:r w:rsidR="00F36B60">
              <w:rPr>
                <w:noProof/>
                <w:webHidden/>
              </w:rPr>
              <w:fldChar w:fldCharType="begin"/>
            </w:r>
            <w:r w:rsidR="00F36B60">
              <w:rPr>
                <w:noProof/>
                <w:webHidden/>
              </w:rPr>
              <w:instrText xml:space="preserve"> PAGEREF _Toc138771155 \h </w:instrText>
            </w:r>
            <w:r w:rsidR="00F36B60">
              <w:rPr>
                <w:noProof/>
                <w:webHidden/>
              </w:rPr>
            </w:r>
            <w:r w:rsidR="00F36B60">
              <w:rPr>
                <w:noProof/>
                <w:webHidden/>
              </w:rPr>
              <w:fldChar w:fldCharType="separate"/>
            </w:r>
            <w:r w:rsidR="00F36B60">
              <w:rPr>
                <w:noProof/>
                <w:webHidden/>
              </w:rPr>
              <w:t>Ii</w:t>
            </w:r>
            <w:r w:rsidR="00F36B60">
              <w:rPr>
                <w:noProof/>
                <w:webHidden/>
              </w:rPr>
              <w:fldChar w:fldCharType="end"/>
            </w:r>
          </w:hyperlink>
        </w:p>
        <w:p w14:paraId="658E2110" w14:textId="6A4B10EA" w:rsidR="00F36B60" w:rsidRDefault="00CF2AAA">
          <w:pPr>
            <w:pStyle w:val="TOC2"/>
            <w:rPr>
              <w:rFonts w:eastAsiaTheme="minorEastAsia"/>
              <w:noProof/>
              <w:lang w:eastAsia="en-GB"/>
            </w:rPr>
          </w:pPr>
          <w:hyperlink w:anchor="_Toc138771156" w:history="1">
            <w:r w:rsidR="00F36B60" w:rsidRPr="00784DCA">
              <w:rPr>
                <w:rStyle w:val="Hyperlink"/>
                <w:noProof/>
              </w:rPr>
              <w:t>Recomendaciones para las acciones prioritarias</w:t>
            </w:r>
            <w:r w:rsidR="00F36B60">
              <w:rPr>
                <w:noProof/>
                <w:webHidden/>
              </w:rPr>
              <w:tab/>
            </w:r>
            <w:r w:rsidR="00F36B60">
              <w:rPr>
                <w:noProof/>
                <w:webHidden/>
              </w:rPr>
              <w:fldChar w:fldCharType="begin"/>
            </w:r>
            <w:r w:rsidR="00F36B60">
              <w:rPr>
                <w:noProof/>
                <w:webHidden/>
              </w:rPr>
              <w:instrText xml:space="preserve"> PAGEREF _Toc138771156 \h </w:instrText>
            </w:r>
            <w:r w:rsidR="00F36B60">
              <w:rPr>
                <w:noProof/>
                <w:webHidden/>
              </w:rPr>
            </w:r>
            <w:r w:rsidR="00F36B60">
              <w:rPr>
                <w:noProof/>
                <w:webHidden/>
              </w:rPr>
              <w:fldChar w:fldCharType="separate"/>
            </w:r>
            <w:r w:rsidR="00F36B60">
              <w:rPr>
                <w:noProof/>
                <w:webHidden/>
              </w:rPr>
              <w:t>1</w:t>
            </w:r>
            <w:r w:rsidR="00F36B60">
              <w:rPr>
                <w:noProof/>
                <w:webHidden/>
              </w:rPr>
              <w:fldChar w:fldCharType="end"/>
            </w:r>
          </w:hyperlink>
        </w:p>
        <w:p w14:paraId="1897524F" w14:textId="5B474DFE" w:rsidR="00F36B60" w:rsidRDefault="00CF2AAA">
          <w:pPr>
            <w:pStyle w:val="TOC2"/>
            <w:rPr>
              <w:rFonts w:eastAsiaTheme="minorEastAsia"/>
              <w:noProof/>
              <w:lang w:eastAsia="en-GB"/>
            </w:rPr>
          </w:pPr>
          <w:hyperlink w:anchor="_Toc138771157" w:history="1">
            <w:r w:rsidR="00F36B60" w:rsidRPr="00784DCA">
              <w:rPr>
                <w:rStyle w:val="Hyperlink"/>
                <w:noProof/>
              </w:rPr>
              <w:t>Introducción</w:t>
            </w:r>
            <w:r w:rsidR="00F36B60">
              <w:rPr>
                <w:noProof/>
                <w:webHidden/>
              </w:rPr>
              <w:tab/>
            </w:r>
            <w:r w:rsidR="00F36B60">
              <w:rPr>
                <w:noProof/>
                <w:webHidden/>
              </w:rPr>
              <w:fldChar w:fldCharType="begin"/>
            </w:r>
            <w:r w:rsidR="00F36B60">
              <w:rPr>
                <w:noProof/>
                <w:webHidden/>
              </w:rPr>
              <w:instrText xml:space="preserve"> PAGEREF _Toc138771157 \h </w:instrText>
            </w:r>
            <w:r w:rsidR="00F36B60">
              <w:rPr>
                <w:noProof/>
                <w:webHidden/>
              </w:rPr>
            </w:r>
            <w:r w:rsidR="00F36B60">
              <w:rPr>
                <w:noProof/>
                <w:webHidden/>
              </w:rPr>
              <w:fldChar w:fldCharType="separate"/>
            </w:r>
            <w:r w:rsidR="00F36B60">
              <w:rPr>
                <w:noProof/>
                <w:webHidden/>
              </w:rPr>
              <w:t>1</w:t>
            </w:r>
            <w:r w:rsidR="00F36B60">
              <w:rPr>
                <w:noProof/>
                <w:webHidden/>
              </w:rPr>
              <w:fldChar w:fldCharType="end"/>
            </w:r>
          </w:hyperlink>
        </w:p>
        <w:p w14:paraId="003D5EF8" w14:textId="77A46D17" w:rsidR="00F36B60" w:rsidRDefault="00CF2AAA">
          <w:pPr>
            <w:pStyle w:val="TOC2"/>
            <w:rPr>
              <w:rFonts w:eastAsiaTheme="minorEastAsia"/>
              <w:noProof/>
              <w:lang w:eastAsia="en-GB"/>
            </w:rPr>
          </w:pPr>
          <w:hyperlink w:anchor="_Toc138771158" w:history="1">
            <w:r w:rsidR="00F36B60" w:rsidRPr="00784DCA">
              <w:rPr>
                <w:rStyle w:val="Hyperlink"/>
                <w:noProof/>
              </w:rPr>
              <w:t>Yo.</w:t>
            </w:r>
            <w:r w:rsidR="00F36B60">
              <w:rPr>
                <w:rFonts w:eastAsiaTheme="minorEastAsia"/>
                <w:noProof/>
                <w:lang w:eastAsia="en-GB"/>
              </w:rPr>
              <w:tab/>
            </w:r>
            <w:r w:rsidR="00F36B60" w:rsidRPr="00784DCA">
              <w:rPr>
                <w:rStyle w:val="Hyperlink"/>
                <w:noProof/>
              </w:rPr>
              <w:t>CMS de un vistazo</w:t>
            </w:r>
            <w:r w:rsidR="00F36B60">
              <w:rPr>
                <w:noProof/>
                <w:webHidden/>
              </w:rPr>
              <w:tab/>
            </w:r>
            <w:r w:rsidR="00F36B60">
              <w:rPr>
                <w:noProof/>
                <w:webHidden/>
              </w:rPr>
              <w:fldChar w:fldCharType="begin"/>
            </w:r>
            <w:r w:rsidR="00F36B60">
              <w:rPr>
                <w:noProof/>
                <w:webHidden/>
              </w:rPr>
              <w:instrText xml:space="preserve"> PAGEREF _Toc138771158 \h </w:instrText>
            </w:r>
            <w:r w:rsidR="00F36B60">
              <w:rPr>
                <w:noProof/>
                <w:webHidden/>
              </w:rPr>
            </w:r>
            <w:r w:rsidR="00F36B60">
              <w:rPr>
                <w:noProof/>
                <w:webHidden/>
              </w:rPr>
              <w:fldChar w:fldCharType="separate"/>
            </w:r>
            <w:r w:rsidR="00F36B60">
              <w:rPr>
                <w:noProof/>
                <w:webHidden/>
              </w:rPr>
              <w:t>2</w:t>
            </w:r>
            <w:r w:rsidR="00F36B60">
              <w:rPr>
                <w:noProof/>
                <w:webHidden/>
              </w:rPr>
              <w:fldChar w:fldCharType="end"/>
            </w:r>
          </w:hyperlink>
        </w:p>
        <w:p w14:paraId="4D710165" w14:textId="3988C7B8" w:rsidR="00F36B60" w:rsidRDefault="00CF2AAA">
          <w:pPr>
            <w:pStyle w:val="TOC2"/>
            <w:rPr>
              <w:rFonts w:eastAsiaTheme="minorEastAsia"/>
              <w:noProof/>
              <w:lang w:eastAsia="en-GB"/>
            </w:rPr>
          </w:pPr>
          <w:hyperlink w:anchor="_Toc138771159" w:history="1">
            <w:r w:rsidR="00F36B60" w:rsidRPr="00784DCA">
              <w:rPr>
                <w:rStyle w:val="Hyperlink"/>
                <w:noProof/>
              </w:rPr>
              <w:t>II. ESTADO - Estado de conservación</w:t>
            </w:r>
            <w:r w:rsidR="00F36B60">
              <w:rPr>
                <w:noProof/>
                <w:webHidden/>
              </w:rPr>
              <w:tab/>
            </w:r>
            <w:r w:rsidR="00F36B60">
              <w:rPr>
                <w:noProof/>
                <w:webHidden/>
              </w:rPr>
              <w:fldChar w:fldCharType="begin"/>
            </w:r>
            <w:r w:rsidR="00F36B60">
              <w:rPr>
                <w:noProof/>
                <w:webHidden/>
              </w:rPr>
              <w:instrText xml:space="preserve"> PAGEREF _Toc138771159 \h </w:instrText>
            </w:r>
            <w:r w:rsidR="00F36B60">
              <w:rPr>
                <w:noProof/>
                <w:webHidden/>
              </w:rPr>
            </w:r>
            <w:r w:rsidR="00F36B60">
              <w:rPr>
                <w:noProof/>
                <w:webHidden/>
              </w:rPr>
              <w:fldChar w:fldCharType="separate"/>
            </w:r>
            <w:r w:rsidR="00F36B60">
              <w:rPr>
                <w:noProof/>
                <w:webHidden/>
              </w:rPr>
              <w:t>8</w:t>
            </w:r>
            <w:r w:rsidR="00F36B60">
              <w:rPr>
                <w:noProof/>
                <w:webHidden/>
              </w:rPr>
              <w:fldChar w:fldCharType="end"/>
            </w:r>
          </w:hyperlink>
        </w:p>
        <w:p w14:paraId="034F6D78" w14:textId="428C5B13" w:rsidR="00F36B60" w:rsidRDefault="00CF2AAA">
          <w:pPr>
            <w:pStyle w:val="TOC3"/>
            <w:rPr>
              <w:rFonts w:eastAsiaTheme="minorEastAsia"/>
              <w:noProof/>
              <w:lang w:eastAsia="en-GB"/>
            </w:rPr>
          </w:pPr>
          <w:hyperlink w:anchor="_Toc138771160" w:history="1">
            <w:r w:rsidR="00F36B60" w:rsidRPr="00784DCA">
              <w:rPr>
                <w:rStyle w:val="Hyperlink"/>
                <w:noProof/>
              </w:rPr>
              <w:t>Estado de conservación de las especies incluidas en los Apéndices de la CMS</w:t>
            </w:r>
            <w:r w:rsidR="00F36B60">
              <w:rPr>
                <w:noProof/>
                <w:webHidden/>
              </w:rPr>
              <w:tab/>
            </w:r>
            <w:r w:rsidR="00F36B60">
              <w:rPr>
                <w:noProof/>
                <w:webHidden/>
              </w:rPr>
              <w:fldChar w:fldCharType="begin"/>
            </w:r>
            <w:r w:rsidR="00F36B60">
              <w:rPr>
                <w:noProof/>
                <w:webHidden/>
              </w:rPr>
              <w:instrText xml:space="preserve"> PAGEREF _Toc138771160 \h </w:instrText>
            </w:r>
            <w:r w:rsidR="00F36B60">
              <w:rPr>
                <w:noProof/>
                <w:webHidden/>
              </w:rPr>
            </w:r>
            <w:r w:rsidR="00F36B60">
              <w:rPr>
                <w:noProof/>
                <w:webHidden/>
              </w:rPr>
              <w:fldChar w:fldCharType="separate"/>
            </w:r>
            <w:r w:rsidR="00F36B60">
              <w:rPr>
                <w:noProof/>
                <w:webHidden/>
              </w:rPr>
              <w:t>9</w:t>
            </w:r>
            <w:r w:rsidR="00F36B60">
              <w:rPr>
                <w:noProof/>
                <w:webHidden/>
              </w:rPr>
              <w:fldChar w:fldCharType="end"/>
            </w:r>
          </w:hyperlink>
        </w:p>
        <w:p w14:paraId="19273411" w14:textId="5569EC78" w:rsidR="00F36B60" w:rsidRDefault="00CF2AAA">
          <w:pPr>
            <w:pStyle w:val="TOC3"/>
            <w:rPr>
              <w:rFonts w:eastAsiaTheme="minorEastAsia"/>
              <w:noProof/>
              <w:lang w:eastAsia="en-GB"/>
            </w:rPr>
          </w:pPr>
          <w:hyperlink w:anchor="_Toc138771161" w:history="1">
            <w:r w:rsidR="00F36B60" w:rsidRPr="00784DCA">
              <w:rPr>
                <w:rStyle w:val="Hyperlink"/>
                <w:noProof/>
              </w:rPr>
              <w:t>Tendencias en el estado de conservación y abundancia poblacional de especies migratorias</w:t>
            </w:r>
            <w:r w:rsidR="00F36B60">
              <w:rPr>
                <w:noProof/>
                <w:webHidden/>
              </w:rPr>
              <w:tab/>
            </w:r>
            <w:r w:rsidR="00F36B60">
              <w:rPr>
                <w:noProof/>
                <w:webHidden/>
              </w:rPr>
              <w:fldChar w:fldCharType="begin"/>
            </w:r>
            <w:r w:rsidR="00F36B60">
              <w:rPr>
                <w:noProof/>
                <w:webHidden/>
              </w:rPr>
              <w:instrText xml:space="preserve"> PAGEREF _Toc138771161 \h </w:instrText>
            </w:r>
            <w:r w:rsidR="00F36B60">
              <w:rPr>
                <w:noProof/>
                <w:webHidden/>
              </w:rPr>
            </w:r>
            <w:r w:rsidR="00F36B60">
              <w:rPr>
                <w:noProof/>
                <w:webHidden/>
              </w:rPr>
              <w:fldChar w:fldCharType="separate"/>
            </w:r>
            <w:r w:rsidR="00F36B60">
              <w:rPr>
                <w:noProof/>
                <w:webHidden/>
              </w:rPr>
              <w:t>14</w:t>
            </w:r>
            <w:r w:rsidR="00F36B60">
              <w:rPr>
                <w:noProof/>
                <w:webHidden/>
              </w:rPr>
              <w:fldChar w:fldCharType="end"/>
            </w:r>
          </w:hyperlink>
        </w:p>
        <w:p w14:paraId="10052EBF" w14:textId="3A23A05C" w:rsidR="00F36B60" w:rsidRDefault="00CF2AAA">
          <w:pPr>
            <w:pStyle w:val="TOC3"/>
            <w:rPr>
              <w:rFonts w:eastAsiaTheme="minorEastAsia"/>
              <w:noProof/>
              <w:lang w:eastAsia="en-GB"/>
            </w:rPr>
          </w:pPr>
          <w:hyperlink w:anchor="_Toc138771162" w:history="1">
            <w:r w:rsidR="00F36B60" w:rsidRPr="00784DCA">
              <w:rPr>
                <w:rStyle w:val="Hyperlink"/>
                <w:noProof/>
              </w:rPr>
              <w:t>Especies migratorias que pueden beneficiarse de una mayor protección o acción de conservación en el marco de la CMS</w:t>
            </w:r>
            <w:r w:rsidR="00F36B60">
              <w:rPr>
                <w:noProof/>
                <w:webHidden/>
              </w:rPr>
              <w:tab/>
            </w:r>
            <w:r w:rsidR="00F36B60">
              <w:rPr>
                <w:noProof/>
                <w:webHidden/>
              </w:rPr>
              <w:fldChar w:fldCharType="begin"/>
            </w:r>
            <w:r w:rsidR="00F36B60">
              <w:rPr>
                <w:noProof/>
                <w:webHidden/>
              </w:rPr>
              <w:instrText xml:space="preserve"> PAGEREF _Toc138771162 \h </w:instrText>
            </w:r>
            <w:r w:rsidR="00F36B60">
              <w:rPr>
                <w:noProof/>
                <w:webHidden/>
              </w:rPr>
            </w:r>
            <w:r w:rsidR="00F36B60">
              <w:rPr>
                <w:noProof/>
                <w:webHidden/>
              </w:rPr>
              <w:fldChar w:fldCharType="separate"/>
            </w:r>
            <w:r w:rsidR="00F36B60">
              <w:rPr>
                <w:noProof/>
                <w:webHidden/>
              </w:rPr>
              <w:t>20</w:t>
            </w:r>
            <w:r w:rsidR="00F36B60">
              <w:rPr>
                <w:noProof/>
                <w:webHidden/>
              </w:rPr>
              <w:fldChar w:fldCharType="end"/>
            </w:r>
          </w:hyperlink>
        </w:p>
        <w:p w14:paraId="31DF1334" w14:textId="7F4F68FD" w:rsidR="00F36B60" w:rsidRDefault="00CF2AAA">
          <w:pPr>
            <w:pStyle w:val="TOC2"/>
            <w:rPr>
              <w:rFonts w:eastAsiaTheme="minorEastAsia"/>
              <w:noProof/>
              <w:lang w:eastAsia="en-GB"/>
            </w:rPr>
          </w:pPr>
          <w:hyperlink w:anchor="_Toc138771163" w:history="1">
            <w:r w:rsidR="00F36B60" w:rsidRPr="00784DCA">
              <w:rPr>
                <w:rStyle w:val="Hyperlink"/>
                <w:noProof/>
              </w:rPr>
              <w:t>III. PRESIÓN - Amenazas a las especies migratorias</w:t>
            </w:r>
            <w:r w:rsidR="00F36B60">
              <w:rPr>
                <w:noProof/>
                <w:webHidden/>
              </w:rPr>
              <w:tab/>
            </w:r>
            <w:r w:rsidR="00F36B60">
              <w:rPr>
                <w:noProof/>
                <w:webHidden/>
              </w:rPr>
              <w:fldChar w:fldCharType="begin"/>
            </w:r>
            <w:r w:rsidR="00F36B60">
              <w:rPr>
                <w:noProof/>
                <w:webHidden/>
              </w:rPr>
              <w:instrText xml:space="preserve"> PAGEREF _Toc138771163 \h </w:instrText>
            </w:r>
            <w:r w:rsidR="00F36B60">
              <w:rPr>
                <w:noProof/>
                <w:webHidden/>
              </w:rPr>
            </w:r>
            <w:r w:rsidR="00F36B60">
              <w:rPr>
                <w:noProof/>
                <w:webHidden/>
              </w:rPr>
              <w:fldChar w:fldCharType="separate"/>
            </w:r>
            <w:r w:rsidR="00F36B60">
              <w:rPr>
                <w:noProof/>
                <w:webHidden/>
              </w:rPr>
              <w:t>26</w:t>
            </w:r>
            <w:r w:rsidR="00F36B60">
              <w:rPr>
                <w:noProof/>
                <w:webHidden/>
              </w:rPr>
              <w:fldChar w:fldCharType="end"/>
            </w:r>
          </w:hyperlink>
        </w:p>
        <w:p w14:paraId="55F0861C" w14:textId="221FA251" w:rsidR="00F36B60" w:rsidRDefault="00CF2AAA">
          <w:pPr>
            <w:pStyle w:val="TOC3"/>
            <w:rPr>
              <w:rFonts w:eastAsiaTheme="minorEastAsia"/>
              <w:noProof/>
              <w:lang w:eastAsia="en-GB"/>
            </w:rPr>
          </w:pPr>
          <w:hyperlink w:anchor="_Toc138771164" w:history="1">
            <w:r w:rsidR="00F36B60" w:rsidRPr="00784DCA">
              <w:rPr>
                <w:rStyle w:val="Hyperlink"/>
                <w:noProof/>
              </w:rPr>
              <w:t>Panorama general de las amenazas a las especies migratorias</w:t>
            </w:r>
            <w:r w:rsidR="00F36B60">
              <w:rPr>
                <w:noProof/>
                <w:webHidden/>
              </w:rPr>
              <w:tab/>
            </w:r>
            <w:r w:rsidR="00F36B60">
              <w:rPr>
                <w:noProof/>
                <w:webHidden/>
              </w:rPr>
              <w:fldChar w:fldCharType="begin"/>
            </w:r>
            <w:r w:rsidR="00F36B60">
              <w:rPr>
                <w:noProof/>
                <w:webHidden/>
              </w:rPr>
              <w:instrText xml:space="preserve"> PAGEREF _Toc138771164 \h </w:instrText>
            </w:r>
            <w:r w:rsidR="00F36B60">
              <w:rPr>
                <w:noProof/>
                <w:webHidden/>
              </w:rPr>
            </w:r>
            <w:r w:rsidR="00F36B60">
              <w:rPr>
                <w:noProof/>
                <w:webHidden/>
              </w:rPr>
              <w:fldChar w:fldCharType="separate"/>
            </w:r>
            <w:r w:rsidR="00F36B60">
              <w:rPr>
                <w:noProof/>
                <w:webHidden/>
              </w:rPr>
              <w:t>26</w:t>
            </w:r>
            <w:r w:rsidR="00F36B60">
              <w:rPr>
                <w:noProof/>
                <w:webHidden/>
              </w:rPr>
              <w:fldChar w:fldCharType="end"/>
            </w:r>
          </w:hyperlink>
        </w:p>
        <w:p w14:paraId="0755C04F" w14:textId="6CDF4B8F" w:rsidR="00F36B60" w:rsidRDefault="00CF2AAA">
          <w:pPr>
            <w:pStyle w:val="TOC3"/>
            <w:rPr>
              <w:rFonts w:eastAsiaTheme="minorEastAsia"/>
              <w:noProof/>
              <w:lang w:eastAsia="en-GB"/>
            </w:rPr>
          </w:pPr>
          <w:hyperlink w:anchor="_Toc138771165" w:history="1">
            <w:r w:rsidR="00F36B60" w:rsidRPr="00784DCA">
              <w:rPr>
                <w:rStyle w:val="Hyperlink"/>
                <w:noProof/>
              </w:rPr>
              <w:t>Sobreexplotación</w:t>
            </w:r>
            <w:r w:rsidR="00F36B60">
              <w:rPr>
                <w:noProof/>
                <w:webHidden/>
              </w:rPr>
              <w:tab/>
            </w:r>
            <w:r w:rsidR="00F36B60">
              <w:rPr>
                <w:noProof/>
                <w:webHidden/>
              </w:rPr>
              <w:fldChar w:fldCharType="begin"/>
            </w:r>
            <w:r w:rsidR="00F36B60">
              <w:rPr>
                <w:noProof/>
                <w:webHidden/>
              </w:rPr>
              <w:instrText xml:space="preserve"> PAGEREF _Toc138771165 \h </w:instrText>
            </w:r>
            <w:r w:rsidR="00F36B60">
              <w:rPr>
                <w:noProof/>
                <w:webHidden/>
              </w:rPr>
            </w:r>
            <w:r w:rsidR="00F36B60">
              <w:rPr>
                <w:noProof/>
                <w:webHidden/>
              </w:rPr>
              <w:fldChar w:fldCharType="separate"/>
            </w:r>
            <w:r w:rsidR="00F36B60">
              <w:rPr>
                <w:noProof/>
                <w:webHidden/>
              </w:rPr>
              <w:t>34</w:t>
            </w:r>
            <w:r w:rsidR="00F36B60">
              <w:rPr>
                <w:noProof/>
                <w:webHidden/>
              </w:rPr>
              <w:fldChar w:fldCharType="end"/>
            </w:r>
          </w:hyperlink>
        </w:p>
        <w:p w14:paraId="7FBF4BE5" w14:textId="50846EEF" w:rsidR="00F36B60" w:rsidRDefault="00CF2AAA">
          <w:pPr>
            <w:pStyle w:val="TOC3"/>
            <w:rPr>
              <w:rFonts w:eastAsiaTheme="minorEastAsia"/>
              <w:noProof/>
              <w:lang w:eastAsia="en-GB"/>
            </w:rPr>
          </w:pPr>
          <w:hyperlink w:anchor="_Toc138771166" w:history="1">
            <w:r w:rsidR="00F36B60" w:rsidRPr="00784DCA">
              <w:rPr>
                <w:rStyle w:val="Hyperlink"/>
                <w:noProof/>
              </w:rPr>
              <w:t>Pérdida, degradación y fragmentación del hábitat</w:t>
            </w:r>
            <w:r w:rsidR="00F36B60">
              <w:rPr>
                <w:noProof/>
                <w:webHidden/>
              </w:rPr>
              <w:tab/>
            </w:r>
            <w:r w:rsidR="00F36B60">
              <w:rPr>
                <w:noProof/>
                <w:webHidden/>
              </w:rPr>
              <w:fldChar w:fldCharType="begin"/>
            </w:r>
            <w:r w:rsidR="00F36B60">
              <w:rPr>
                <w:noProof/>
                <w:webHidden/>
              </w:rPr>
              <w:instrText xml:space="preserve"> PAGEREF _Toc138771166 \h </w:instrText>
            </w:r>
            <w:r w:rsidR="00F36B60">
              <w:rPr>
                <w:noProof/>
                <w:webHidden/>
              </w:rPr>
            </w:r>
            <w:r w:rsidR="00F36B60">
              <w:rPr>
                <w:noProof/>
                <w:webHidden/>
              </w:rPr>
              <w:fldChar w:fldCharType="separate"/>
            </w:r>
            <w:r w:rsidR="00F36B60">
              <w:rPr>
                <w:noProof/>
                <w:webHidden/>
              </w:rPr>
              <w:t>36</w:t>
            </w:r>
            <w:r w:rsidR="00F36B60">
              <w:rPr>
                <w:noProof/>
                <w:webHidden/>
              </w:rPr>
              <w:fldChar w:fldCharType="end"/>
            </w:r>
          </w:hyperlink>
        </w:p>
        <w:p w14:paraId="68CF8F0B" w14:textId="6B360BDC" w:rsidR="00F36B60" w:rsidRDefault="00CF2AAA">
          <w:pPr>
            <w:pStyle w:val="TOC3"/>
            <w:rPr>
              <w:rFonts w:eastAsiaTheme="minorEastAsia"/>
              <w:noProof/>
              <w:lang w:eastAsia="en-GB"/>
            </w:rPr>
          </w:pPr>
          <w:hyperlink w:anchor="_Toc138771167" w:history="1">
            <w:r w:rsidR="00F36B60" w:rsidRPr="00784DCA">
              <w:rPr>
                <w:rStyle w:val="Hyperlink"/>
                <w:noProof/>
              </w:rPr>
              <w:t>Cambio climático</w:t>
            </w:r>
            <w:r w:rsidR="00F36B60">
              <w:rPr>
                <w:noProof/>
                <w:webHidden/>
              </w:rPr>
              <w:tab/>
            </w:r>
            <w:r w:rsidR="00F36B60">
              <w:rPr>
                <w:noProof/>
                <w:webHidden/>
              </w:rPr>
              <w:fldChar w:fldCharType="begin"/>
            </w:r>
            <w:r w:rsidR="00F36B60">
              <w:rPr>
                <w:noProof/>
                <w:webHidden/>
              </w:rPr>
              <w:instrText xml:space="preserve"> PAGEREF _Toc138771167 \h </w:instrText>
            </w:r>
            <w:r w:rsidR="00F36B60">
              <w:rPr>
                <w:noProof/>
                <w:webHidden/>
              </w:rPr>
            </w:r>
            <w:r w:rsidR="00F36B60">
              <w:rPr>
                <w:noProof/>
                <w:webHidden/>
              </w:rPr>
              <w:fldChar w:fldCharType="separate"/>
            </w:r>
            <w:r w:rsidR="00F36B60">
              <w:rPr>
                <w:noProof/>
                <w:webHidden/>
              </w:rPr>
              <w:t>38</w:t>
            </w:r>
            <w:r w:rsidR="00F36B60">
              <w:rPr>
                <w:noProof/>
                <w:webHidden/>
              </w:rPr>
              <w:fldChar w:fldCharType="end"/>
            </w:r>
          </w:hyperlink>
        </w:p>
        <w:p w14:paraId="7DAF86C3" w14:textId="76C8BC80" w:rsidR="00F36B60" w:rsidRDefault="00CF2AAA">
          <w:pPr>
            <w:pStyle w:val="TOC3"/>
            <w:rPr>
              <w:rFonts w:eastAsiaTheme="minorEastAsia"/>
              <w:noProof/>
              <w:lang w:eastAsia="en-GB"/>
            </w:rPr>
          </w:pPr>
          <w:hyperlink w:anchor="_Toc138771168" w:history="1">
            <w:r w:rsidR="00F36B60" w:rsidRPr="00784DCA">
              <w:rPr>
                <w:rStyle w:val="Hyperlink"/>
                <w:noProof/>
              </w:rPr>
              <w:t>Contaminación</w:t>
            </w:r>
            <w:r w:rsidR="00F36B60">
              <w:rPr>
                <w:noProof/>
                <w:webHidden/>
              </w:rPr>
              <w:tab/>
            </w:r>
            <w:r w:rsidR="00F36B60">
              <w:rPr>
                <w:noProof/>
                <w:webHidden/>
              </w:rPr>
              <w:fldChar w:fldCharType="begin"/>
            </w:r>
            <w:r w:rsidR="00F36B60">
              <w:rPr>
                <w:noProof/>
                <w:webHidden/>
              </w:rPr>
              <w:instrText xml:space="preserve"> PAGEREF _Toc138771168 \h </w:instrText>
            </w:r>
            <w:r w:rsidR="00F36B60">
              <w:rPr>
                <w:noProof/>
                <w:webHidden/>
              </w:rPr>
            </w:r>
            <w:r w:rsidR="00F36B60">
              <w:rPr>
                <w:noProof/>
                <w:webHidden/>
              </w:rPr>
              <w:fldChar w:fldCharType="separate"/>
            </w:r>
            <w:r w:rsidR="00F36B60">
              <w:rPr>
                <w:noProof/>
                <w:webHidden/>
              </w:rPr>
              <w:t>39</w:t>
            </w:r>
            <w:r w:rsidR="00F36B60">
              <w:rPr>
                <w:noProof/>
                <w:webHidden/>
              </w:rPr>
              <w:fldChar w:fldCharType="end"/>
            </w:r>
          </w:hyperlink>
        </w:p>
        <w:p w14:paraId="51D1EB03" w14:textId="47386995" w:rsidR="00F36B60" w:rsidRDefault="00CF2AAA">
          <w:pPr>
            <w:pStyle w:val="TOC3"/>
            <w:rPr>
              <w:rFonts w:eastAsiaTheme="minorEastAsia"/>
              <w:noProof/>
              <w:lang w:eastAsia="en-GB"/>
            </w:rPr>
          </w:pPr>
          <w:hyperlink w:anchor="_Toc138771169" w:history="1">
            <w:r w:rsidR="00F36B60" w:rsidRPr="00784DCA">
              <w:rPr>
                <w:rStyle w:val="Hyperlink"/>
                <w:noProof/>
              </w:rPr>
              <w:t>Amenazas a sitios importantes para</w:t>
            </w:r>
            <w:r w:rsidR="00F36B60" w:rsidRPr="00784DCA">
              <w:rPr>
                <w:rStyle w:val="Hyperlink"/>
                <w:rFonts w:eastAsia="Calibri" w:cs="Arial"/>
                <w:noProof/>
              </w:rPr>
              <w:t xml:space="preserve"> especies migratorias</w:t>
            </w:r>
            <w:r w:rsidR="00F36B60">
              <w:rPr>
                <w:noProof/>
                <w:webHidden/>
              </w:rPr>
              <w:tab/>
            </w:r>
            <w:r w:rsidR="00F36B60">
              <w:rPr>
                <w:noProof/>
                <w:webHidden/>
              </w:rPr>
              <w:fldChar w:fldCharType="begin"/>
            </w:r>
            <w:r w:rsidR="00F36B60">
              <w:rPr>
                <w:noProof/>
                <w:webHidden/>
              </w:rPr>
              <w:instrText xml:space="preserve"> PAGEREF _Toc138771169 \h </w:instrText>
            </w:r>
            <w:r w:rsidR="00F36B60">
              <w:rPr>
                <w:noProof/>
                <w:webHidden/>
              </w:rPr>
            </w:r>
            <w:r w:rsidR="00F36B60">
              <w:rPr>
                <w:noProof/>
                <w:webHidden/>
              </w:rPr>
              <w:fldChar w:fldCharType="separate"/>
            </w:r>
            <w:r w:rsidR="00F36B60">
              <w:rPr>
                <w:noProof/>
                <w:webHidden/>
              </w:rPr>
              <w:t>42</w:t>
            </w:r>
            <w:r w:rsidR="00F36B60">
              <w:rPr>
                <w:noProof/>
                <w:webHidden/>
              </w:rPr>
              <w:fldChar w:fldCharType="end"/>
            </w:r>
          </w:hyperlink>
        </w:p>
        <w:p w14:paraId="7D31BBCF" w14:textId="5136B2E9" w:rsidR="00F36B60" w:rsidRDefault="00CF2AAA">
          <w:pPr>
            <w:pStyle w:val="TOC2"/>
            <w:rPr>
              <w:rFonts w:eastAsiaTheme="minorEastAsia"/>
              <w:noProof/>
              <w:lang w:eastAsia="en-GB"/>
            </w:rPr>
          </w:pPr>
          <w:hyperlink w:anchor="_Toc138771170" w:history="1">
            <w:r w:rsidR="00F36B60" w:rsidRPr="00784DCA">
              <w:rPr>
                <w:rStyle w:val="Hyperlink"/>
                <w:noProof/>
              </w:rPr>
              <w:t>IV. RESPUESTA - Acciones para conservar las especies migratorias y sus hábitats</w:t>
            </w:r>
            <w:r w:rsidR="00F36B60">
              <w:rPr>
                <w:noProof/>
                <w:webHidden/>
              </w:rPr>
              <w:tab/>
            </w:r>
            <w:r w:rsidR="00F36B60">
              <w:rPr>
                <w:noProof/>
                <w:webHidden/>
              </w:rPr>
              <w:fldChar w:fldCharType="begin"/>
            </w:r>
            <w:r w:rsidR="00F36B60">
              <w:rPr>
                <w:noProof/>
                <w:webHidden/>
              </w:rPr>
              <w:instrText xml:space="preserve"> PAGEREF _Toc138771170 \h </w:instrText>
            </w:r>
            <w:r w:rsidR="00F36B60">
              <w:rPr>
                <w:noProof/>
                <w:webHidden/>
              </w:rPr>
            </w:r>
            <w:r w:rsidR="00F36B60">
              <w:rPr>
                <w:noProof/>
                <w:webHidden/>
              </w:rPr>
              <w:fldChar w:fldCharType="separate"/>
            </w:r>
            <w:r w:rsidR="00F36B60">
              <w:rPr>
                <w:noProof/>
                <w:webHidden/>
              </w:rPr>
              <w:t>47</w:t>
            </w:r>
            <w:r w:rsidR="00F36B60">
              <w:rPr>
                <w:noProof/>
                <w:webHidden/>
              </w:rPr>
              <w:fldChar w:fldCharType="end"/>
            </w:r>
          </w:hyperlink>
        </w:p>
        <w:p w14:paraId="77FEFFB6" w14:textId="4C2C61F1" w:rsidR="00F36B60" w:rsidRDefault="00CF2AAA">
          <w:pPr>
            <w:pStyle w:val="TOC3"/>
            <w:rPr>
              <w:rFonts w:eastAsiaTheme="minorEastAsia"/>
              <w:noProof/>
              <w:lang w:eastAsia="en-GB"/>
            </w:rPr>
          </w:pPr>
          <w:hyperlink w:anchor="_Toc138771171" w:history="1">
            <w:r w:rsidR="00F36B60" w:rsidRPr="00784DCA">
              <w:rPr>
                <w:rStyle w:val="Hyperlink"/>
                <w:noProof/>
              </w:rPr>
              <w:t>Aplicación de las obligaciones jurídicamente vinculantes en virtud de la CMS</w:t>
            </w:r>
            <w:r w:rsidR="00F36B60">
              <w:rPr>
                <w:noProof/>
                <w:webHidden/>
              </w:rPr>
              <w:tab/>
            </w:r>
            <w:r w:rsidR="00F36B60">
              <w:rPr>
                <w:noProof/>
                <w:webHidden/>
              </w:rPr>
              <w:fldChar w:fldCharType="begin"/>
            </w:r>
            <w:r w:rsidR="00F36B60">
              <w:rPr>
                <w:noProof/>
                <w:webHidden/>
              </w:rPr>
              <w:instrText xml:space="preserve"> PAGEREF _Toc138771171 \h </w:instrText>
            </w:r>
            <w:r w:rsidR="00F36B60">
              <w:rPr>
                <w:noProof/>
                <w:webHidden/>
              </w:rPr>
            </w:r>
            <w:r w:rsidR="00F36B60">
              <w:rPr>
                <w:noProof/>
                <w:webHidden/>
              </w:rPr>
              <w:fldChar w:fldCharType="separate"/>
            </w:r>
            <w:r w:rsidR="00F36B60">
              <w:rPr>
                <w:noProof/>
                <w:webHidden/>
              </w:rPr>
              <w:t>47</w:t>
            </w:r>
            <w:r w:rsidR="00F36B60">
              <w:rPr>
                <w:noProof/>
                <w:webHidden/>
              </w:rPr>
              <w:fldChar w:fldCharType="end"/>
            </w:r>
          </w:hyperlink>
        </w:p>
        <w:p w14:paraId="0CA4F1B7" w14:textId="4F241441" w:rsidR="00F36B60" w:rsidRDefault="00CF2AAA">
          <w:pPr>
            <w:pStyle w:val="TOC3"/>
            <w:rPr>
              <w:rFonts w:eastAsiaTheme="minorEastAsia"/>
              <w:noProof/>
              <w:lang w:eastAsia="en-GB"/>
            </w:rPr>
          </w:pPr>
          <w:hyperlink w:anchor="_Toc138771172" w:history="1">
            <w:r w:rsidR="00F36B60" w:rsidRPr="00784DCA">
              <w:rPr>
                <w:rStyle w:val="Hyperlink"/>
                <w:noProof/>
              </w:rPr>
              <w:t>Reducir la sobreexplotación, incluida la mitigación de las capturas incidentales de especies no objetivo</w:t>
            </w:r>
            <w:r w:rsidR="00F36B60">
              <w:rPr>
                <w:noProof/>
                <w:webHidden/>
              </w:rPr>
              <w:tab/>
            </w:r>
            <w:r w:rsidR="00F36B60">
              <w:rPr>
                <w:noProof/>
                <w:webHidden/>
              </w:rPr>
              <w:fldChar w:fldCharType="begin"/>
            </w:r>
            <w:r w:rsidR="00F36B60">
              <w:rPr>
                <w:noProof/>
                <w:webHidden/>
              </w:rPr>
              <w:instrText xml:space="preserve"> PAGEREF _Toc138771172 \h </w:instrText>
            </w:r>
            <w:r w:rsidR="00F36B60">
              <w:rPr>
                <w:noProof/>
                <w:webHidden/>
              </w:rPr>
            </w:r>
            <w:r w:rsidR="00F36B60">
              <w:rPr>
                <w:noProof/>
                <w:webHidden/>
              </w:rPr>
              <w:fldChar w:fldCharType="separate"/>
            </w:r>
            <w:r w:rsidR="00F36B60">
              <w:rPr>
                <w:noProof/>
                <w:webHidden/>
              </w:rPr>
              <w:t>48</w:t>
            </w:r>
            <w:r w:rsidR="00F36B60">
              <w:rPr>
                <w:noProof/>
                <w:webHidden/>
              </w:rPr>
              <w:fldChar w:fldCharType="end"/>
            </w:r>
          </w:hyperlink>
        </w:p>
        <w:p w14:paraId="2ED9B20D" w14:textId="0718A68D" w:rsidR="00F36B60" w:rsidRDefault="00CF2AAA">
          <w:pPr>
            <w:pStyle w:val="TOC3"/>
            <w:rPr>
              <w:rFonts w:eastAsiaTheme="minorEastAsia"/>
              <w:noProof/>
              <w:lang w:eastAsia="en-GB"/>
            </w:rPr>
          </w:pPr>
          <w:hyperlink w:anchor="_Toc138771173" w:history="1">
            <w:r w:rsidR="00F36B60" w:rsidRPr="00784DCA">
              <w:rPr>
                <w:rStyle w:val="Hyperlink"/>
                <w:noProof/>
              </w:rPr>
              <w:t>Protección y conservación de hábitats clave para las especies migratorias</w:t>
            </w:r>
            <w:r w:rsidR="00F36B60">
              <w:rPr>
                <w:noProof/>
                <w:webHidden/>
              </w:rPr>
              <w:tab/>
            </w:r>
            <w:r w:rsidR="00F36B60">
              <w:rPr>
                <w:noProof/>
                <w:webHidden/>
              </w:rPr>
              <w:fldChar w:fldCharType="begin"/>
            </w:r>
            <w:r w:rsidR="00F36B60">
              <w:rPr>
                <w:noProof/>
                <w:webHidden/>
              </w:rPr>
              <w:instrText xml:space="preserve"> PAGEREF _Toc138771173 \h </w:instrText>
            </w:r>
            <w:r w:rsidR="00F36B60">
              <w:rPr>
                <w:noProof/>
                <w:webHidden/>
              </w:rPr>
            </w:r>
            <w:r w:rsidR="00F36B60">
              <w:rPr>
                <w:noProof/>
                <w:webHidden/>
              </w:rPr>
              <w:fldChar w:fldCharType="separate"/>
            </w:r>
            <w:r w:rsidR="00F36B60">
              <w:rPr>
                <w:noProof/>
                <w:webHidden/>
              </w:rPr>
              <w:t>51</w:t>
            </w:r>
            <w:r w:rsidR="00F36B60">
              <w:rPr>
                <w:noProof/>
                <w:webHidden/>
              </w:rPr>
              <w:fldChar w:fldCharType="end"/>
            </w:r>
          </w:hyperlink>
        </w:p>
        <w:p w14:paraId="70907BE1" w14:textId="3D0802F8" w:rsidR="00F36B60" w:rsidRDefault="00CF2AAA">
          <w:pPr>
            <w:pStyle w:val="TOC3"/>
            <w:rPr>
              <w:rFonts w:eastAsiaTheme="minorEastAsia"/>
              <w:noProof/>
              <w:lang w:eastAsia="en-GB"/>
            </w:rPr>
          </w:pPr>
          <w:hyperlink w:anchor="_Toc138771174" w:history="1">
            <w:r w:rsidR="00F36B60" w:rsidRPr="00784DCA">
              <w:rPr>
                <w:rStyle w:val="Hyperlink"/>
                <w:noProof/>
              </w:rPr>
              <w:t>Promover la conectividad ecológica y eliminar las barreras a la migración</w:t>
            </w:r>
            <w:r w:rsidR="00F36B60">
              <w:rPr>
                <w:noProof/>
                <w:webHidden/>
              </w:rPr>
              <w:tab/>
            </w:r>
            <w:r w:rsidR="00F36B60">
              <w:rPr>
                <w:noProof/>
                <w:webHidden/>
              </w:rPr>
              <w:fldChar w:fldCharType="begin"/>
            </w:r>
            <w:r w:rsidR="00F36B60">
              <w:rPr>
                <w:noProof/>
                <w:webHidden/>
              </w:rPr>
              <w:instrText xml:space="preserve"> PAGEREF _Toc138771174 \h </w:instrText>
            </w:r>
            <w:r w:rsidR="00F36B60">
              <w:rPr>
                <w:noProof/>
                <w:webHidden/>
              </w:rPr>
            </w:r>
            <w:r w:rsidR="00F36B60">
              <w:rPr>
                <w:noProof/>
                <w:webHidden/>
              </w:rPr>
              <w:fldChar w:fldCharType="separate"/>
            </w:r>
            <w:r w:rsidR="00F36B60">
              <w:rPr>
                <w:noProof/>
                <w:webHidden/>
              </w:rPr>
              <w:t>54</w:t>
            </w:r>
            <w:r w:rsidR="00F36B60">
              <w:rPr>
                <w:noProof/>
                <w:webHidden/>
              </w:rPr>
              <w:fldChar w:fldCharType="end"/>
            </w:r>
          </w:hyperlink>
        </w:p>
        <w:p w14:paraId="71ED5ACD" w14:textId="064FAC77" w:rsidR="00F36B60" w:rsidRDefault="00CF2AAA">
          <w:pPr>
            <w:pStyle w:val="TOC3"/>
            <w:rPr>
              <w:rFonts w:eastAsiaTheme="minorEastAsia"/>
              <w:noProof/>
              <w:lang w:eastAsia="en-GB"/>
            </w:rPr>
          </w:pPr>
          <w:hyperlink w:anchor="_Toc138771175" w:history="1">
            <w:r w:rsidR="00F36B60" w:rsidRPr="00784DCA">
              <w:rPr>
                <w:rStyle w:val="Hyperlink"/>
                <w:noProof/>
              </w:rPr>
              <w:t>Restauración de ecosistemas</w:t>
            </w:r>
            <w:r w:rsidR="00F36B60">
              <w:rPr>
                <w:noProof/>
                <w:webHidden/>
              </w:rPr>
              <w:tab/>
            </w:r>
            <w:r w:rsidR="00F36B60">
              <w:rPr>
                <w:noProof/>
                <w:webHidden/>
              </w:rPr>
              <w:fldChar w:fldCharType="begin"/>
            </w:r>
            <w:r w:rsidR="00F36B60">
              <w:rPr>
                <w:noProof/>
                <w:webHidden/>
              </w:rPr>
              <w:instrText xml:space="preserve"> PAGEREF _Toc138771175 \h </w:instrText>
            </w:r>
            <w:r w:rsidR="00F36B60">
              <w:rPr>
                <w:noProof/>
                <w:webHidden/>
              </w:rPr>
            </w:r>
            <w:r w:rsidR="00F36B60">
              <w:rPr>
                <w:noProof/>
                <w:webHidden/>
              </w:rPr>
              <w:fldChar w:fldCharType="separate"/>
            </w:r>
            <w:r w:rsidR="00F36B60">
              <w:rPr>
                <w:noProof/>
                <w:webHidden/>
              </w:rPr>
              <w:t>58</w:t>
            </w:r>
            <w:r w:rsidR="00F36B60">
              <w:rPr>
                <w:noProof/>
                <w:webHidden/>
              </w:rPr>
              <w:fldChar w:fldCharType="end"/>
            </w:r>
          </w:hyperlink>
        </w:p>
        <w:p w14:paraId="39C15240" w14:textId="5BA9324D" w:rsidR="00F36B60" w:rsidRDefault="00CF2AAA">
          <w:pPr>
            <w:pStyle w:val="TOC3"/>
            <w:rPr>
              <w:rFonts w:eastAsiaTheme="minorEastAsia"/>
              <w:noProof/>
              <w:lang w:eastAsia="en-GB"/>
            </w:rPr>
          </w:pPr>
          <w:hyperlink w:anchor="_Toc138771176" w:history="1">
            <w:r w:rsidR="00F36B60" w:rsidRPr="00784DCA">
              <w:rPr>
                <w:rStyle w:val="Hyperlink"/>
                <w:noProof/>
              </w:rPr>
              <w:t>Mitigación de la contaminación lumínica</w:t>
            </w:r>
            <w:r w:rsidR="00F36B60">
              <w:rPr>
                <w:noProof/>
                <w:webHidden/>
              </w:rPr>
              <w:tab/>
            </w:r>
            <w:r w:rsidR="00F36B60">
              <w:rPr>
                <w:noProof/>
                <w:webHidden/>
              </w:rPr>
              <w:fldChar w:fldCharType="begin"/>
            </w:r>
            <w:r w:rsidR="00F36B60">
              <w:rPr>
                <w:noProof/>
                <w:webHidden/>
              </w:rPr>
              <w:instrText xml:space="preserve"> PAGEREF _Toc138771176 \h </w:instrText>
            </w:r>
            <w:r w:rsidR="00F36B60">
              <w:rPr>
                <w:noProof/>
                <w:webHidden/>
              </w:rPr>
            </w:r>
            <w:r w:rsidR="00F36B60">
              <w:rPr>
                <w:noProof/>
                <w:webHidden/>
              </w:rPr>
              <w:fldChar w:fldCharType="separate"/>
            </w:r>
            <w:r w:rsidR="00F36B60">
              <w:rPr>
                <w:noProof/>
                <w:webHidden/>
              </w:rPr>
              <w:t>60</w:t>
            </w:r>
            <w:r w:rsidR="00F36B60">
              <w:rPr>
                <w:noProof/>
                <w:webHidden/>
              </w:rPr>
              <w:fldChar w:fldCharType="end"/>
            </w:r>
          </w:hyperlink>
        </w:p>
        <w:p w14:paraId="487D2AC1" w14:textId="22A5EA67" w:rsidR="00F36B60" w:rsidRDefault="00CF2AAA">
          <w:pPr>
            <w:pStyle w:val="TOC2"/>
            <w:rPr>
              <w:rFonts w:eastAsiaTheme="minorEastAsia"/>
              <w:noProof/>
              <w:lang w:eastAsia="en-GB"/>
            </w:rPr>
          </w:pPr>
          <w:hyperlink w:anchor="_Toc138771177" w:history="1">
            <w:r w:rsidR="00F36B60" w:rsidRPr="00784DCA">
              <w:rPr>
                <w:rStyle w:val="Hyperlink"/>
                <w:noProof/>
              </w:rPr>
              <w:t>Conclusión</w:t>
            </w:r>
            <w:r w:rsidR="00F36B60">
              <w:rPr>
                <w:noProof/>
                <w:webHidden/>
              </w:rPr>
              <w:tab/>
            </w:r>
            <w:r w:rsidR="00F36B60">
              <w:rPr>
                <w:noProof/>
                <w:webHidden/>
              </w:rPr>
              <w:fldChar w:fldCharType="begin"/>
            </w:r>
            <w:r w:rsidR="00F36B60">
              <w:rPr>
                <w:noProof/>
                <w:webHidden/>
              </w:rPr>
              <w:instrText xml:space="preserve"> PAGEREF _Toc138771177 \h </w:instrText>
            </w:r>
            <w:r w:rsidR="00F36B60">
              <w:rPr>
                <w:noProof/>
                <w:webHidden/>
              </w:rPr>
            </w:r>
            <w:r w:rsidR="00F36B60">
              <w:rPr>
                <w:noProof/>
                <w:webHidden/>
              </w:rPr>
              <w:fldChar w:fldCharType="separate"/>
            </w:r>
            <w:r w:rsidR="00F36B60">
              <w:rPr>
                <w:noProof/>
                <w:webHidden/>
              </w:rPr>
              <w:t>61</w:t>
            </w:r>
            <w:r w:rsidR="00F36B60">
              <w:rPr>
                <w:noProof/>
                <w:webHidden/>
              </w:rPr>
              <w:fldChar w:fldCharType="end"/>
            </w:r>
          </w:hyperlink>
        </w:p>
        <w:p w14:paraId="04DE0F39" w14:textId="15A1C5C0" w:rsidR="00F36B60" w:rsidRDefault="00CF2AAA">
          <w:pPr>
            <w:pStyle w:val="TOC2"/>
            <w:rPr>
              <w:rFonts w:eastAsiaTheme="minorEastAsia"/>
              <w:noProof/>
              <w:lang w:eastAsia="en-GB"/>
            </w:rPr>
          </w:pPr>
          <w:hyperlink w:anchor="_Toc138771178" w:history="1">
            <w:r w:rsidR="00F36B60" w:rsidRPr="00784DCA">
              <w:rPr>
                <w:rStyle w:val="Hyperlink"/>
                <w:rFonts w:eastAsia="Calibri" w:cs="Times New Roman"/>
                <w:noProof/>
              </w:rPr>
              <w:t>Referencias</w:t>
            </w:r>
            <w:r w:rsidR="00F36B60">
              <w:rPr>
                <w:noProof/>
                <w:webHidden/>
              </w:rPr>
              <w:tab/>
            </w:r>
            <w:r w:rsidR="00F36B60">
              <w:rPr>
                <w:noProof/>
                <w:webHidden/>
              </w:rPr>
              <w:fldChar w:fldCharType="begin"/>
            </w:r>
            <w:r w:rsidR="00F36B60">
              <w:rPr>
                <w:noProof/>
                <w:webHidden/>
              </w:rPr>
              <w:instrText xml:space="preserve"> PAGEREF _Toc138771178 \h </w:instrText>
            </w:r>
            <w:r w:rsidR="00F36B60">
              <w:rPr>
                <w:noProof/>
                <w:webHidden/>
              </w:rPr>
            </w:r>
            <w:r w:rsidR="00F36B60">
              <w:rPr>
                <w:noProof/>
                <w:webHidden/>
              </w:rPr>
              <w:fldChar w:fldCharType="separate"/>
            </w:r>
            <w:r w:rsidR="00F36B60">
              <w:rPr>
                <w:noProof/>
                <w:webHidden/>
              </w:rPr>
              <w:t>62</w:t>
            </w:r>
            <w:r w:rsidR="00F36B60">
              <w:rPr>
                <w:noProof/>
                <w:webHidden/>
              </w:rPr>
              <w:fldChar w:fldCharType="end"/>
            </w:r>
          </w:hyperlink>
        </w:p>
        <w:p w14:paraId="55FAC0C4" w14:textId="663BCF38" w:rsidR="00F36B60" w:rsidRDefault="00CF2AAA">
          <w:pPr>
            <w:pStyle w:val="TOC2"/>
            <w:rPr>
              <w:rFonts w:eastAsiaTheme="minorEastAsia"/>
              <w:noProof/>
              <w:lang w:eastAsia="en-GB"/>
            </w:rPr>
          </w:pPr>
          <w:hyperlink w:anchor="_Toc138771179" w:history="1">
            <w:r w:rsidR="00F36B60" w:rsidRPr="00784DCA">
              <w:rPr>
                <w:rStyle w:val="Hyperlink"/>
                <w:rFonts w:eastAsia="Calibri" w:cs="Times New Roman"/>
                <w:noProof/>
              </w:rPr>
              <w:t>Anexo A: Métodos</w:t>
            </w:r>
            <w:r w:rsidR="00F36B60">
              <w:rPr>
                <w:noProof/>
                <w:webHidden/>
              </w:rPr>
              <w:tab/>
            </w:r>
            <w:r w:rsidR="00F36B60">
              <w:rPr>
                <w:noProof/>
                <w:webHidden/>
              </w:rPr>
              <w:fldChar w:fldCharType="begin"/>
            </w:r>
            <w:r w:rsidR="00F36B60">
              <w:rPr>
                <w:noProof/>
                <w:webHidden/>
              </w:rPr>
              <w:instrText xml:space="preserve"> PAGEREF _Toc138771179 \h </w:instrText>
            </w:r>
            <w:r w:rsidR="00F36B60">
              <w:rPr>
                <w:noProof/>
                <w:webHidden/>
              </w:rPr>
            </w:r>
            <w:r w:rsidR="00F36B60">
              <w:rPr>
                <w:noProof/>
                <w:webHidden/>
              </w:rPr>
              <w:fldChar w:fldCharType="separate"/>
            </w:r>
            <w:r w:rsidR="00F36B60">
              <w:rPr>
                <w:noProof/>
                <w:webHidden/>
              </w:rPr>
              <w:t>71</w:t>
            </w:r>
            <w:r w:rsidR="00F36B60">
              <w:rPr>
                <w:noProof/>
                <w:webHidden/>
              </w:rPr>
              <w:fldChar w:fldCharType="end"/>
            </w:r>
          </w:hyperlink>
        </w:p>
        <w:p w14:paraId="0FC20ED9" w14:textId="0D8BFCCC" w:rsidR="00F36B60" w:rsidRDefault="00CF2AAA">
          <w:pPr>
            <w:pStyle w:val="TOC2"/>
            <w:rPr>
              <w:rFonts w:eastAsiaTheme="minorEastAsia"/>
              <w:noProof/>
              <w:lang w:eastAsia="en-GB"/>
            </w:rPr>
          </w:pPr>
          <w:hyperlink w:anchor="_Toc138771180" w:history="1">
            <w:r w:rsidR="00F36B60" w:rsidRPr="00784DCA">
              <w:rPr>
                <w:rStyle w:val="Hyperlink"/>
                <w:rFonts w:eastAsia="Calibri" w:cs="Times New Roman"/>
                <w:noProof/>
              </w:rPr>
              <w:t>Anexo B: Especies migratorias amenazadas a nivel mundial o casi amenazadas que aún no figuran en los Apéndices de la CMS</w:t>
            </w:r>
            <w:r w:rsidR="00F36B60">
              <w:rPr>
                <w:noProof/>
                <w:webHidden/>
              </w:rPr>
              <w:tab/>
            </w:r>
            <w:r w:rsidR="00F36B60">
              <w:rPr>
                <w:noProof/>
                <w:webHidden/>
              </w:rPr>
              <w:fldChar w:fldCharType="begin"/>
            </w:r>
            <w:r w:rsidR="00F36B60">
              <w:rPr>
                <w:noProof/>
                <w:webHidden/>
              </w:rPr>
              <w:instrText xml:space="preserve"> PAGEREF _Toc138771180 \h </w:instrText>
            </w:r>
            <w:r w:rsidR="00F36B60">
              <w:rPr>
                <w:noProof/>
                <w:webHidden/>
              </w:rPr>
            </w:r>
            <w:r w:rsidR="00F36B60">
              <w:rPr>
                <w:noProof/>
                <w:webHidden/>
              </w:rPr>
              <w:fldChar w:fldCharType="separate"/>
            </w:r>
            <w:r w:rsidR="00F36B60">
              <w:rPr>
                <w:noProof/>
                <w:webHidden/>
              </w:rPr>
              <w:t>73</w:t>
            </w:r>
            <w:r w:rsidR="00F36B60">
              <w:rPr>
                <w:noProof/>
                <w:webHidden/>
              </w:rPr>
              <w:fldChar w:fldCharType="end"/>
            </w:r>
          </w:hyperlink>
        </w:p>
        <w:p w14:paraId="4C1591D4" w14:textId="22C06709" w:rsidR="00D71F24" w:rsidRDefault="00D71F24">
          <w:r w:rsidRPr="00AA7765">
            <w:rPr>
              <w:rFonts w:ascii="Lato" w:hAnsi="Lato"/>
              <w:b/>
              <w:bCs/>
              <w:noProof/>
              <w:sz w:val="20"/>
              <w:szCs w:val="20"/>
            </w:rPr>
            <w:fldChar w:fldCharType="end"/>
          </w:r>
        </w:p>
      </w:sdtContent>
    </w:sdt>
    <w:p w14:paraId="4DC1918C" w14:textId="799F72F6" w:rsidR="00640F14" w:rsidRPr="00356FB4" w:rsidRDefault="00640F14" w:rsidP="00056194">
      <w:pPr>
        <w:rPr>
          <w:color w:val="1F4E79" w:themeColor="accent1" w:themeShade="80"/>
        </w:rPr>
      </w:pPr>
    </w:p>
    <w:p w14:paraId="3D2ACFCE" w14:textId="4F32FA50" w:rsidR="00056194" w:rsidRPr="00356FB4" w:rsidRDefault="00056194" w:rsidP="00056194">
      <w:pPr>
        <w:rPr>
          <w:color w:val="1F4E79" w:themeColor="accent1" w:themeShade="80"/>
        </w:rPr>
        <w:sectPr w:rsidR="00056194" w:rsidRPr="00356FB4" w:rsidSect="00E21B4F">
          <w:footerReference w:type="default" r:id="rId24"/>
          <w:footnotePr>
            <w:numFmt w:val="lowerLetter"/>
          </w:footnotePr>
          <w:pgSz w:w="11906" w:h="16838"/>
          <w:pgMar w:top="1440" w:right="1440" w:bottom="1440" w:left="1440" w:header="708" w:footer="708" w:gutter="0"/>
          <w:pgNumType w:start="0"/>
          <w:cols w:space="708"/>
          <w:titlePg/>
          <w:docGrid w:linePitch="360"/>
        </w:sectPr>
      </w:pPr>
    </w:p>
    <w:p w14:paraId="085024B0" w14:textId="446CDDA6" w:rsidR="00B94E0D" w:rsidRPr="006F1DBD" w:rsidRDefault="5CFBEEF4" w:rsidP="00FC2A6F">
      <w:pPr>
        <w:pStyle w:val="Heading2"/>
        <w:rPr>
          <w:spacing w:val="-10"/>
          <w:kern w:val="28"/>
          <w:lang w:val="es-ES"/>
        </w:rPr>
      </w:pPr>
      <w:bookmarkStart w:id="0" w:name="_Toc133318399"/>
      <w:bookmarkStart w:id="1" w:name="_Toc138771154"/>
      <w:r w:rsidRPr="006F1DBD">
        <w:rPr>
          <w:lang w:val="es-ES"/>
        </w:rPr>
        <w:lastRenderedPageBreak/>
        <w:t>Prefacio</w:t>
      </w:r>
      <w:bookmarkEnd w:id="0"/>
      <w:bookmarkEnd w:id="1"/>
    </w:p>
    <w:p w14:paraId="3F1962BD" w14:textId="77777777" w:rsidR="000E237F" w:rsidRPr="006F1DBD" w:rsidRDefault="44B1DDD2" w:rsidP="576C9C19">
      <w:pPr>
        <w:rPr>
          <w:rFonts w:ascii="Roboto" w:eastAsiaTheme="majorEastAsia" w:hAnsi="Roboto" w:cstheme="majorBidi"/>
          <w:i/>
          <w:color w:val="1F4E79" w:themeColor="accent1" w:themeShade="80"/>
          <w:sz w:val="40"/>
          <w:szCs w:val="40"/>
          <w:lang w:val="es-ES"/>
        </w:rPr>
      </w:pPr>
      <w:r w:rsidRPr="006F1DBD">
        <w:rPr>
          <w:rFonts w:ascii="Roboto" w:eastAsiaTheme="majorEastAsia" w:hAnsi="Roboto" w:cstheme="majorBidi"/>
          <w:i/>
          <w:color w:val="1F4E79" w:themeColor="accent1" w:themeShade="80"/>
          <w:sz w:val="40"/>
          <w:szCs w:val="40"/>
          <w:lang w:val="es-ES"/>
        </w:rPr>
        <w:t>[Marcador de posición]</w:t>
      </w:r>
    </w:p>
    <w:p w14:paraId="3178BF36" w14:textId="77777777" w:rsidR="00072FF4" w:rsidRPr="006F1DBD" w:rsidRDefault="000E237F">
      <w:pPr>
        <w:rPr>
          <w:rFonts w:ascii="Roboto" w:eastAsiaTheme="majorEastAsia" w:hAnsi="Roboto" w:cstheme="majorBidi"/>
          <w:i/>
          <w:color w:val="1F4E79" w:themeColor="accent1" w:themeShade="80"/>
          <w:sz w:val="40"/>
          <w:szCs w:val="40"/>
          <w:lang w:val="es-ES"/>
        </w:rPr>
        <w:sectPr w:rsidR="00072FF4" w:rsidRPr="006F1DBD" w:rsidSect="003E5F39">
          <w:footerReference w:type="default" r:id="rId25"/>
          <w:footerReference w:type="first" r:id="rId26"/>
          <w:footnotePr>
            <w:numFmt w:val="lowerLetter"/>
          </w:footnotePr>
          <w:pgSz w:w="11906" w:h="16838"/>
          <w:pgMar w:top="1440" w:right="1440" w:bottom="1440" w:left="1440" w:header="708" w:footer="708" w:gutter="0"/>
          <w:pgNumType w:fmt="lowerRoman" w:start="1"/>
          <w:cols w:space="708"/>
          <w:titlePg/>
          <w:docGrid w:linePitch="360"/>
        </w:sectPr>
      </w:pPr>
      <w:r w:rsidRPr="006F1DBD">
        <w:rPr>
          <w:rFonts w:ascii="Roboto" w:eastAsiaTheme="majorEastAsia" w:hAnsi="Roboto" w:cstheme="majorBidi"/>
          <w:i/>
          <w:color w:val="1F4E79" w:themeColor="accent1" w:themeShade="80"/>
          <w:sz w:val="40"/>
          <w:szCs w:val="40"/>
          <w:lang w:val="es-ES"/>
        </w:rPr>
        <w:br w:type="page"/>
      </w:r>
    </w:p>
    <w:p w14:paraId="099C1023" w14:textId="3A44D5C9" w:rsidR="00072FF4" w:rsidRPr="006F1DBD" w:rsidRDefault="00072FF4" w:rsidP="009E4765">
      <w:pPr>
        <w:rPr>
          <w:rFonts w:ascii="Roboto" w:eastAsiaTheme="majorEastAsia" w:hAnsi="Roboto" w:cstheme="majorBidi"/>
          <w:i/>
          <w:color w:val="1F4E79" w:themeColor="accent1" w:themeShade="80"/>
          <w:sz w:val="40"/>
          <w:szCs w:val="40"/>
          <w:lang w:val="es-ES"/>
        </w:rPr>
      </w:pPr>
      <w:r w:rsidRPr="006F1DBD">
        <w:rPr>
          <w:rFonts w:ascii="Roboto" w:eastAsiaTheme="majorEastAsia" w:hAnsi="Roboto" w:cstheme="majorBidi"/>
          <w:i/>
          <w:color w:val="1F4E79" w:themeColor="accent1" w:themeShade="80"/>
          <w:sz w:val="40"/>
          <w:szCs w:val="40"/>
          <w:lang w:val="es-ES"/>
        </w:rPr>
        <w:lastRenderedPageBreak/>
        <w:t>[Marcador de posición para prólogo/foto]</w:t>
      </w:r>
    </w:p>
    <w:p w14:paraId="59FA9FA0" w14:textId="77777777" w:rsidR="000E237F" w:rsidRPr="006F1DBD" w:rsidRDefault="000E237F">
      <w:pPr>
        <w:rPr>
          <w:rFonts w:ascii="Roboto" w:eastAsiaTheme="majorEastAsia" w:hAnsi="Roboto" w:cstheme="majorBidi"/>
          <w:i/>
          <w:color w:val="1F4E79" w:themeColor="accent1" w:themeShade="80"/>
          <w:sz w:val="40"/>
          <w:szCs w:val="40"/>
          <w:lang w:val="es-ES"/>
        </w:rPr>
      </w:pPr>
    </w:p>
    <w:p w14:paraId="2B2A34EA" w14:textId="77777777" w:rsidR="00E104E1" w:rsidRPr="006F1DBD" w:rsidRDefault="00E104E1" w:rsidP="576C9C19">
      <w:pPr>
        <w:rPr>
          <w:rFonts w:ascii="Roboto" w:eastAsiaTheme="majorEastAsia" w:hAnsi="Roboto" w:cstheme="majorBidi"/>
          <w:i/>
          <w:color w:val="1F4E79" w:themeColor="accent1" w:themeShade="80"/>
          <w:sz w:val="40"/>
          <w:szCs w:val="40"/>
          <w:lang w:val="es-ES"/>
        </w:rPr>
        <w:sectPr w:rsidR="00E104E1" w:rsidRPr="006F1DBD" w:rsidSect="003E5F39">
          <w:footnotePr>
            <w:numFmt w:val="lowerLetter"/>
          </w:footnotePr>
          <w:pgSz w:w="11906" w:h="16838"/>
          <w:pgMar w:top="1440" w:right="1440" w:bottom="1440" w:left="1440" w:header="708" w:footer="708" w:gutter="0"/>
          <w:pgNumType w:fmt="lowerRoman" w:start="1"/>
          <w:cols w:space="708"/>
          <w:titlePg/>
          <w:docGrid w:linePitch="360"/>
        </w:sectPr>
      </w:pPr>
    </w:p>
    <w:p w14:paraId="73B9C8C6" w14:textId="32360A17" w:rsidR="004A013B" w:rsidRPr="006F1DBD" w:rsidRDefault="004A013B" w:rsidP="00252957">
      <w:pPr>
        <w:pStyle w:val="Heading2"/>
        <w:rPr>
          <w:lang w:val="es-ES"/>
        </w:rPr>
      </w:pPr>
      <w:bookmarkStart w:id="2" w:name="_Toc138771155"/>
      <w:r w:rsidRPr="006F1DBD">
        <w:rPr>
          <w:lang w:val="es-ES"/>
        </w:rPr>
        <w:lastRenderedPageBreak/>
        <w:t>Resumen ejecutivo</w:t>
      </w:r>
      <w:bookmarkEnd w:id="2"/>
    </w:p>
    <w:p w14:paraId="520C3A99" w14:textId="4E322A67" w:rsidR="00397D08" w:rsidRPr="006F1DBD" w:rsidRDefault="00397D08" w:rsidP="00397D08">
      <w:pPr>
        <w:jc w:val="both"/>
        <w:rPr>
          <w:rFonts w:ascii="Lato" w:eastAsia="Calibri" w:hAnsi="Lato" w:cs="Arial"/>
          <w:sz w:val="20"/>
          <w:szCs w:val="20"/>
          <w:lang w:val="es-ES"/>
        </w:rPr>
      </w:pPr>
      <w:r w:rsidRPr="006F1DBD">
        <w:rPr>
          <w:rFonts w:ascii="Lato" w:eastAsia="Calibri" w:hAnsi="Lato" w:cs="Arial"/>
          <w:sz w:val="20"/>
          <w:szCs w:val="20"/>
          <w:lang w:val="es-ES"/>
        </w:rPr>
        <w:t xml:space="preserve">Las especies migratorias se encuentran en todo el mundo: en tierra, en el agua y en los cielos. Atravesando miles de kilómetros, estas especies dependen de una amplia gama de hábitats para alimentarse, reproducirse y descansar, y a su vez, desempeñan un papel esencial en el mantenimiento de ecosistemas saludables y funcionales.  A menudo, sus migraciones los llevan a través de las fronteras nacionales, por lo que la cooperación internacional es esencial para su conservación y supervivencia. El reconocimiento de esta necesidad llevó a la negociación de la Convención sobre la Conservación de las Especies Migratorias de Animales Silvestres (CMS), que entró en vigor en 1979. </w:t>
      </w:r>
      <w:r w:rsidR="00A93184" w:rsidRPr="006F1DBD">
        <w:rPr>
          <w:rFonts w:ascii="Lato" w:hAnsi="Lato"/>
          <w:sz w:val="20"/>
          <w:szCs w:val="20"/>
          <w:lang w:val="es-ES"/>
        </w:rPr>
        <w:t>La CMS es el tratado mundial que aborda la conservación y el uso sostenible de las especies migratorias y sus hábitats. La Convención tiene como objetivo conservar las especies migratorias, en particular las enumeradas en sus dos Apéndices y las incluidas en una serie de instrumentos de la CMS, a través de la cooperación internacional y la acción coordinada de conservación.</w:t>
      </w:r>
    </w:p>
    <w:p w14:paraId="3A30CFAE" w14:textId="60621C26" w:rsidR="00397D08" w:rsidRPr="006F1DBD" w:rsidRDefault="00397D08" w:rsidP="00397D08">
      <w:pPr>
        <w:jc w:val="both"/>
        <w:rPr>
          <w:rFonts w:ascii="Lato" w:eastAsia="Calibri" w:hAnsi="Lato" w:cs="Arial"/>
          <w:sz w:val="20"/>
          <w:szCs w:val="20"/>
          <w:lang w:val="es-ES"/>
        </w:rPr>
      </w:pPr>
      <w:r w:rsidRPr="006F1DBD">
        <w:rPr>
          <w:rFonts w:ascii="Lato" w:hAnsi="Lato"/>
          <w:sz w:val="20"/>
          <w:szCs w:val="20"/>
          <w:lang w:val="es-ES"/>
        </w:rPr>
        <w:t>Este informe, el primer Estado  de las especies migratorias del mundo</w:t>
      </w:r>
      <w:r w:rsidRPr="006F1DBD">
        <w:rPr>
          <w:rFonts w:ascii="Lato" w:hAnsi="Lato"/>
          <w:i/>
          <w:iCs/>
          <w:sz w:val="20"/>
          <w:szCs w:val="20"/>
          <w:lang w:val="es-ES"/>
        </w:rPr>
        <w:t xml:space="preserve">, ofrece una visión general y un análisis exhaustivos </w:t>
      </w:r>
      <w:r w:rsidRPr="006F1DBD">
        <w:rPr>
          <w:rFonts w:ascii="Lato" w:hAnsi="Lato"/>
          <w:sz w:val="20"/>
          <w:szCs w:val="20"/>
          <w:lang w:val="es-ES"/>
        </w:rPr>
        <w:t xml:space="preserve"> del estado de conservación de las especies migratorias</w:t>
      </w:r>
      <w:r w:rsidRPr="006F1DBD">
        <w:rPr>
          <w:rFonts w:ascii="Lato" w:eastAsia="Calibri" w:hAnsi="Lato" w:cs="Arial"/>
          <w:sz w:val="20"/>
          <w:szCs w:val="20"/>
          <w:lang w:val="es-ES"/>
        </w:rPr>
        <w:t xml:space="preserve">. Resume su estado y tendencias actuales, identifica las presiones clave que enfrentan y destaca ejemplos ilustrativos de los esfuerzos en curso para conservar y promover la recuperación de estas especies. Su objetivo es mejorar los resultados de conservación de las especies migratorias, proporcionando apoyo para la toma de decisiones basada en la evidencia por parte de las Partes de la CMS y, en términos más generales, creando conciencia sobre los desafíos y las historias de éxito en la conservación de las especies migratorias. El informe se elaboró en respuesta a una decisión adoptada  en la COP13 </w:t>
      </w:r>
      <w:r w:rsidRPr="006F1DBD">
        <w:rPr>
          <w:rFonts w:ascii="Lato" w:hAnsi="Lato"/>
          <w:sz w:val="20"/>
          <w:szCs w:val="20"/>
          <w:lang w:val="es-ES"/>
        </w:rPr>
        <w:t xml:space="preserve">en 2020, que ordenó que se realizara un trabajo para desarrollar aún más la revisión preliminar del estado de conservación presentada a la COP13. El presente informe se centra en las especies enumeradas en los Apéndices de la CMS; sin embargo, como otras especies migratorias pueden beneficiarse de la protección en virtud de la CMS, también proporciona información sobre el grupo más amplio de todas las especies migratorias. </w:t>
      </w:r>
    </w:p>
    <w:p w14:paraId="6A8638E2" w14:textId="6109AB2D" w:rsidR="00397D08" w:rsidRPr="006F1DBD" w:rsidRDefault="00397D08" w:rsidP="00397D08">
      <w:pPr>
        <w:jc w:val="both"/>
        <w:rPr>
          <w:rFonts w:ascii="Lato" w:hAnsi="Lato"/>
          <w:sz w:val="20"/>
          <w:szCs w:val="20"/>
          <w:lang w:val="es-ES"/>
        </w:rPr>
      </w:pPr>
      <w:r w:rsidRPr="006F1DBD">
        <w:rPr>
          <w:rFonts w:ascii="Lato" w:hAnsi="Lato"/>
          <w:sz w:val="20"/>
          <w:szCs w:val="20"/>
          <w:lang w:val="es-ES"/>
        </w:rPr>
        <w:t>La evidencia disponible sugiere que el estado de conservación de muchas especies incluidas en los Apéndices de la CMS se está deteriorando. Una de cada cinco especies de CMS está amenazada de extinción y una proporción sustancial (44%) está experimentando disminuciones de población. Al considerar los Apéndices por separado, el 82% de las especies del Apéndice I están amenazadas de extinción y el 76% tienen una tendencia a la disminución de la población. Mientras tanto, una décima parte de las especies del Apéndice II están amenazadas a nivel mundial, con casi la mitad (42%) mostrando tendencias decrecientes de la población. La situación actual y la trayectoria de los peces incluidos en la lista de la CMS son de particular preocupación, ya que casi todos (97%) de los peces incluidos en la lista de la CMS están amenazados de extinción. De hecho, en promedio, ha habido una fuerte disminución en la abundancia relativa de poblaciones de peces monitoreadas en los últimos 50 años.</w:t>
      </w:r>
    </w:p>
    <w:p w14:paraId="3A41206D" w14:textId="52E19B10" w:rsidR="00397D08" w:rsidRPr="006F1DBD" w:rsidRDefault="00397D08" w:rsidP="00397D08">
      <w:pPr>
        <w:jc w:val="both"/>
        <w:rPr>
          <w:rFonts w:ascii="Lato" w:hAnsi="Lato"/>
          <w:sz w:val="20"/>
          <w:szCs w:val="20"/>
          <w:lang w:val="es-ES"/>
        </w:rPr>
      </w:pPr>
      <w:r w:rsidRPr="006F1DBD">
        <w:rPr>
          <w:rFonts w:ascii="Lato" w:hAnsi="Lato"/>
          <w:sz w:val="20"/>
          <w:szCs w:val="20"/>
          <w:lang w:val="es-ES"/>
        </w:rPr>
        <w:t xml:space="preserve">Los niveles de riesgo de extinción están aumentando en todas las especies incluidas en la lista de la CMS en su conjunto. Entre 1988 y 2020, 70 especies de CMS mostraron un deterioro en el estado de conservación; sustancialmente más que las 14 especies que mostraron una mejora en el estado de conservación. El riesgo de extinción también está aumentando en el grupo más amplio de especies migratorias que no figuran en la CMS. Un nuevo análisis producido para este informe identificó 309 especies migratorias "en riesgo" (principalmente aves y peces) que aún no figuran en los Apéndices de la CMS que pueden beneficiarse de la protección internacional. </w:t>
      </w:r>
    </w:p>
    <w:p w14:paraId="6F85C5C5" w14:textId="3A4526F7" w:rsidR="00397D08" w:rsidRPr="006F1DBD" w:rsidRDefault="00397D08" w:rsidP="00397D08">
      <w:pPr>
        <w:jc w:val="both"/>
        <w:rPr>
          <w:rFonts w:ascii="Lato" w:hAnsi="Lato"/>
          <w:sz w:val="20"/>
          <w:szCs w:val="20"/>
          <w:lang w:val="es-ES"/>
        </w:rPr>
      </w:pPr>
      <w:r w:rsidRPr="006F1DBD">
        <w:rPr>
          <w:rFonts w:ascii="Lato" w:hAnsi="Lato"/>
          <w:sz w:val="20"/>
          <w:szCs w:val="20"/>
          <w:lang w:val="es-ES"/>
        </w:rPr>
        <w:t xml:space="preserve">El deterioro del estado de las especies migratorias está siendo impulsado por intensos niveles de presión antropogénica. </w:t>
      </w:r>
      <w:r w:rsidRPr="006F1DBD">
        <w:rPr>
          <w:rFonts w:ascii="Lato" w:eastAsia="Calibri" w:hAnsi="Lato" w:cs="Arial"/>
          <w:sz w:val="20"/>
          <w:szCs w:val="20"/>
          <w:lang w:val="es-ES"/>
        </w:rPr>
        <w:t xml:space="preserve">Debido a su movilidad, su dependencia de múltiples hábitats y su dependencia de la conectividad entre diferentes sitios, las especies migratorias están expuestas a una amplia gama de amenazas causadas por la actividad humana. </w:t>
      </w:r>
      <w:r w:rsidRPr="006F1DBD">
        <w:rPr>
          <w:rFonts w:ascii="Lato" w:hAnsi="Lato"/>
          <w:sz w:val="20"/>
          <w:szCs w:val="20"/>
          <w:lang w:val="es-ES"/>
        </w:rPr>
        <w:t xml:space="preserve">La mayoría de las especies migratorias se ven afectadas por una combinación de amenazas, que a menudo interactúan para exacerbarse entre sí. La pérdida, degradación y fragmentación del hábitat, impulsadas principalmente por la agricultura, y la </w:t>
      </w:r>
      <w:r w:rsidRPr="006F1DBD">
        <w:rPr>
          <w:rFonts w:ascii="Lato" w:hAnsi="Lato"/>
          <w:sz w:val="20"/>
          <w:szCs w:val="20"/>
          <w:lang w:val="es-ES"/>
        </w:rPr>
        <w:lastRenderedPageBreak/>
        <w:t>sobreexplotación (caza y pesca, tanto selectivas como incidentales) representan las dos amenazas más generalizadas para las especies migratorias y sus hábitats según la Lista Roja de la UICN. La contaminación, incluidos los pesticidas, los plásticos, los metales pesados y el exceso de nutrientes, así como el ruido submarino y la contaminación lumínica, representan una fuente adicional de presión que enfrentan muchas especies. Los impactos del cambio climático ya están siendo sentidos por muchas especies migratorias, y se espera que estos impactos aumenten considerablemente en las próximas décadas, no solo como una amenaza directa para las especies sino también como un amplificador de otras amenazas.</w:t>
      </w:r>
    </w:p>
    <w:p w14:paraId="7DBF2FAA" w14:textId="0923D84E" w:rsidR="005D61EB" w:rsidRPr="006F1DBD" w:rsidRDefault="00397D08" w:rsidP="00397D08">
      <w:pPr>
        <w:jc w:val="both"/>
        <w:rPr>
          <w:rFonts w:ascii="Lato" w:hAnsi="Lato"/>
          <w:sz w:val="20"/>
          <w:szCs w:val="20"/>
          <w:lang w:val="es-ES"/>
        </w:rPr>
      </w:pPr>
      <w:r w:rsidRPr="006F1DBD">
        <w:rPr>
          <w:rFonts w:ascii="Lato" w:hAnsi="Lato"/>
          <w:sz w:val="20"/>
          <w:szCs w:val="20"/>
          <w:lang w:val="es-ES"/>
        </w:rPr>
        <w:t>Es importante destacar que la pérdida, degradación y fragmentación del hábitat está alterando cada vez más la capacidad de las especies migratorias para moverse libremente a lo largo de sus rutas de migración, particularmente cuando grandes áreas de hábitat continuo se convierten en parches más pequeños y aislados que ya no pueden facilitar estos movimientos. Además, los obstáculos a la migración, que van desde la infraestructura física como carreteras, ferrocarriles, cercas y presas hasta barreras no físicas, como la perturbación del desarrollo industrial y el tráfico marítimo, representan barreras formidables para las poblaciones migratorias. Al restringir el movimiento de animales migratorios, los crecientes impactos antropogénicos en corredores migratorios vitales y sitios de escala representan una amenaza significativa para el fenómeno de la migración en sí. De hecho, el 58% de los sitios monitoreados que se reconocen como importantes para las especies incluidas en los Apéndices de la CMS se enfrentan a niveles insostenibles de presión antropogénica.</w:t>
      </w:r>
    </w:p>
    <w:p w14:paraId="131EBFFE" w14:textId="288148F3" w:rsidR="00397D08" w:rsidRPr="006F1DBD" w:rsidRDefault="00397D08" w:rsidP="00397D08">
      <w:pPr>
        <w:jc w:val="both"/>
        <w:rPr>
          <w:rFonts w:ascii="Lato" w:hAnsi="Lato"/>
          <w:sz w:val="20"/>
          <w:szCs w:val="20"/>
          <w:lang w:val="es-ES"/>
        </w:rPr>
      </w:pPr>
      <w:r w:rsidRPr="006F1DBD">
        <w:rPr>
          <w:rFonts w:ascii="Lato" w:hAnsi="Lato"/>
          <w:sz w:val="20"/>
          <w:szCs w:val="20"/>
          <w:lang w:val="es-ES"/>
        </w:rPr>
        <w:t>Dada la amplitud y escala de las presiones que enfrentan las especies migratorias, se necesita urgentemente una acción internacional coordinada para revertir la disminución de la población y preservar estas especies y sus hábitats. Afortunadamente, aunque persisten algunas lagunas importantes en los datos, muchas de las amenazas que enfrentan las especies migratorias son bien conocidas. Fundamentalmente, existe una gran cantidad de conocimientos sobre las respuestas y soluciones que se requieren para ayudar a las poblaciones migratorias a recuperarse. Las acciones de colaboración diseñadas para mejorar el estado de conservación de las especies migratorias ya están en marcha en el marco de la CMS, desde grupos de trabajo internacionales que abordan la matanza ilegal de aves hasta plataformas de múltiples partes interesadas para apoyar el despliegue sostenible de infraestructura de energía renovable sin afectar negativamente a las especies migratorias. Sin embargo, para frenar las pérdidas y promover la recuperación de las especies migratorias, estos esfuerzos deben fortalecerse y ampliarse. Esto debería incluir acciones para ampliar la red mundial de áreas protegidas y conservadas, en particular aquellas áreas de importancia para las especies migratorias, en línea con los objetivos mundiales, al tiempo que se trabaja para mejorar la condición y la gestión efectiva de los sitios. Mantener y mejorar la conectividad entre estos sitios también debe ser una prioridad clave, en parte a través de la restauración selectiva de hábitats degradados. También se requiere una acción coordinada para combatir la sobreexplotación, incluida la expansión de iniciativas internacionales de colaboración para prevenir la captura ilegal o insostenible de especies migratorias.</w:t>
      </w:r>
    </w:p>
    <w:p w14:paraId="5B13CA85" w14:textId="372A60FB" w:rsidR="00F1020B" w:rsidRPr="006F1DBD" w:rsidRDefault="00397D08" w:rsidP="00397D08">
      <w:pPr>
        <w:jc w:val="both"/>
        <w:rPr>
          <w:rFonts w:ascii="Lato" w:eastAsia="Calibri" w:hAnsi="Lato" w:cs="Arial"/>
          <w:sz w:val="20"/>
          <w:szCs w:val="20"/>
          <w:lang w:val="es-ES"/>
        </w:rPr>
      </w:pPr>
      <w:r w:rsidRPr="006F1DBD">
        <w:rPr>
          <w:rFonts w:ascii="Lato" w:eastAsia="Calibri" w:hAnsi="Lato" w:cs="Arial"/>
          <w:sz w:val="20"/>
          <w:szCs w:val="20"/>
          <w:lang w:val="es-ES"/>
        </w:rPr>
        <w:t>La Convención sobre las Especies Migratorias proporciona una plataforma mundial para la cooperación internacional, y la participación activa de los gobiernos, las comunidades y todas las demás partes interesadas es fundamental para abordar la gran cantidad de desafíos que enfrentan las especies migratorias. Con los compromisos mundiales recientemente renovados establecidos para abordar las amenazas a la biodiversidad a través del Marco Mundial de Biodiversidad Kunming-Montreal, y con la adopción de una nueva estrategia en la COP14 de la CMS, se necesitan urgentemente esfuerzos colectivos para cumplir con estos compromisos y cumplir con las ambiciones para las especies migratorias.</w:t>
      </w:r>
    </w:p>
    <w:p w14:paraId="40457C4C" w14:textId="77777777" w:rsidR="00397D08" w:rsidRPr="006F1DBD" w:rsidRDefault="00397D08" w:rsidP="00397D08">
      <w:pPr>
        <w:rPr>
          <w:rFonts w:ascii="Lato" w:eastAsia="Calibri" w:hAnsi="Lato" w:cs="Arial"/>
          <w:sz w:val="20"/>
          <w:szCs w:val="20"/>
          <w:lang w:val="es-ES"/>
        </w:rPr>
      </w:pPr>
    </w:p>
    <w:p w14:paraId="4750E320" w14:textId="121864FA" w:rsidR="44B1DDD2" w:rsidRPr="006F1DBD" w:rsidRDefault="44B1DDD2" w:rsidP="576C9C19">
      <w:pPr>
        <w:rPr>
          <w:rFonts w:ascii="Roboto" w:eastAsiaTheme="majorEastAsia" w:hAnsi="Roboto" w:cstheme="majorBidi"/>
          <w:color w:val="1F4E79" w:themeColor="accent1" w:themeShade="80"/>
          <w:sz w:val="52"/>
          <w:szCs w:val="52"/>
          <w:lang w:val="es-ES"/>
        </w:rPr>
      </w:pPr>
    </w:p>
    <w:p w14:paraId="29D080FD" w14:textId="7D7F38DD" w:rsidR="00D424E3" w:rsidRPr="006F1DBD" w:rsidRDefault="00D424E3">
      <w:pPr>
        <w:rPr>
          <w:rFonts w:ascii="Roboto" w:hAnsi="Roboto"/>
          <w:color w:val="1F4E79" w:themeColor="accent1" w:themeShade="80"/>
          <w:lang w:val="es-ES"/>
        </w:rPr>
      </w:pPr>
    </w:p>
    <w:p w14:paraId="4448E1E5" w14:textId="3127CF8E" w:rsidR="00D424E3" w:rsidRPr="006F1DBD" w:rsidRDefault="008A619F">
      <w:pPr>
        <w:rPr>
          <w:rFonts w:ascii="Roboto" w:hAnsi="Roboto"/>
          <w:color w:val="1F4E79" w:themeColor="accent1" w:themeShade="80"/>
          <w:lang w:val="es-ES"/>
        </w:rPr>
      </w:pPr>
      <w:r>
        <w:rPr>
          <w:rFonts w:ascii="Roboto" w:hAnsi="Roboto"/>
          <w:noProof/>
          <w:color w:val="1F4E79" w:themeColor="accent1" w:themeShade="80"/>
        </w:rPr>
        <w:lastRenderedPageBreak/>
        <mc:AlternateContent>
          <mc:Choice Requires="wps">
            <w:drawing>
              <wp:anchor distT="0" distB="0" distL="114300" distR="114300" simplePos="0" relativeHeight="251658246" behindDoc="0" locked="0" layoutInCell="1" allowOverlap="1" wp14:anchorId="3213B859" wp14:editId="2E3FBD51">
                <wp:simplePos x="0" y="0"/>
                <wp:positionH relativeFrom="column">
                  <wp:posOffset>-866775</wp:posOffset>
                </wp:positionH>
                <wp:positionV relativeFrom="paragraph">
                  <wp:posOffset>8405495</wp:posOffset>
                </wp:positionV>
                <wp:extent cx="5610225" cy="457200"/>
                <wp:effectExtent l="0" t="0" r="0" b="0"/>
                <wp:wrapNone/>
                <wp:docPr id="240" name="Text Box 240"/>
                <wp:cNvGraphicFramePr/>
                <a:graphic xmlns:a="http://schemas.openxmlformats.org/drawingml/2006/main">
                  <a:graphicData uri="http://schemas.microsoft.com/office/word/2010/wordprocessingShape">
                    <wps:wsp>
                      <wps:cNvSpPr txBox="1"/>
                      <wps:spPr>
                        <a:xfrm>
                          <a:off x="0" y="0"/>
                          <a:ext cx="5610225" cy="457200"/>
                        </a:xfrm>
                        <a:prstGeom prst="rect">
                          <a:avLst/>
                        </a:prstGeom>
                        <a:noFill/>
                        <a:ln w="6350">
                          <a:noFill/>
                        </a:ln>
                      </wps:spPr>
                      <wps:txbx>
                        <w:txbxContent>
                          <w:p w14:paraId="5C1AA22B" w14:textId="19FECAD7" w:rsidR="008A619F" w:rsidRPr="008A619F" w:rsidRDefault="008A619F" w:rsidP="00EB65B9">
                            <w:pPr>
                              <w:spacing w:after="0"/>
                              <w:rPr>
                                <w:rFonts w:ascii="Lato" w:hAnsi="Lato"/>
                                <w:color w:val="FFFFFF" w:themeColor="background1"/>
                                <w:sz w:val="20"/>
                                <w:szCs w:val="20"/>
                              </w:rPr>
                            </w:pPr>
                            <w:r w:rsidRPr="008A619F">
                              <w:rPr>
                                <w:rFonts w:ascii="Lato" w:hAnsi="Lato"/>
                                <w:color w:val="FFFFFF" w:themeColor="background1"/>
                                <w:sz w:val="20"/>
                                <w:szCs w:val="20"/>
                              </w:rPr>
                              <w:t>Delfín común (</w:t>
                            </w:r>
                            <w:r w:rsidRPr="008A619F">
                              <w:rPr>
                                <w:rFonts w:ascii="Lato" w:hAnsi="Lato"/>
                                <w:i/>
                                <w:iCs/>
                                <w:color w:val="FFFFFF" w:themeColor="background1"/>
                                <w:sz w:val="20"/>
                                <w:szCs w:val="20"/>
                              </w:rPr>
                              <w:t>Delphinus delphis</w:t>
                            </w:r>
                            <w:r w:rsidRPr="008A619F">
                              <w:rPr>
                                <w:rFonts w:ascii="Lato" w:hAnsi="Lato"/>
                                <w:color w:val="FFFFFF" w:themeColor="background1"/>
                                <w:sz w:val="20"/>
                                <w:szCs w:val="20"/>
                              </w:rPr>
                              <w:t>)</w:t>
                            </w:r>
                          </w:p>
                          <w:p w14:paraId="737F5BDE" w14:textId="00F50221" w:rsidR="008A619F" w:rsidRPr="008A619F" w:rsidRDefault="008A619F" w:rsidP="00EB65B9">
                            <w:pPr>
                              <w:spacing w:after="0"/>
                              <w:rPr>
                                <w:rFonts w:ascii="Lato" w:hAnsi="Lato"/>
                                <w:color w:val="FFFFFF" w:themeColor="background1"/>
                                <w:sz w:val="20"/>
                                <w:szCs w:val="20"/>
                              </w:rPr>
                            </w:pPr>
                            <w:r w:rsidRPr="00EB65B9">
                              <w:rPr>
                                <w:rFonts w:ascii="Lato" w:hAnsi="Lato"/>
                                <w:b/>
                                <w:color w:val="FFFFFF" w:themeColor="background1"/>
                                <w:sz w:val="20"/>
                                <w:szCs w:val="20"/>
                              </w:rPr>
                              <w:t>Crédito</w:t>
                            </w:r>
                            <w:r w:rsidRPr="008A619F">
                              <w:rPr>
                                <w:rFonts w:ascii="Lato" w:hAnsi="Lato"/>
                                <w:color w:val="FFFFFF" w:themeColor="background1"/>
                                <w:sz w:val="20"/>
                                <w:szCs w:val="20"/>
                              </w:rPr>
                              <w:t>: Gregoire Dubois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3B859" id="Text Box 240" o:spid="_x0000_s1030" type="#_x0000_t202" style="position:absolute;margin-left:-68.25pt;margin-top:661.85pt;width:441.75pt;height:3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" filled="f" stroked="f" strokeweight=".5pt">
                <v:textbox>
                  <w:txbxContent>
                    <w:p w14:paraId="5C1AA22B" w14:textId="19FECAD7" w:rsidR="008A619F" w:rsidRPr="008A619F" w:rsidRDefault="008A619F" w:rsidP="00EB65B9">
                      <w:pPr>
                        <w:spacing w:after="0"/>
                        <w:rPr>
                          <w:rFonts w:ascii="Lato" w:hAnsi="Lato"/>
                          <w:color w:val="FFFFFF" w:themeColor="background1"/>
                          <w:sz w:val="20"/>
                          <w:szCs w:val="20"/>
                        </w:rPr>
                      </w:pPr>
                      <w:r w:rsidRPr="008A619F">
                        <w:rPr>
                          <w:rFonts w:ascii="Lato" w:hAnsi="Lato"/>
                          <w:color w:val="FFFFFF" w:themeColor="background1"/>
                          <w:sz w:val="20"/>
                          <w:szCs w:val="20"/>
                        </w:rPr>
                        <w:t>Delfín común (</w:t>
                      </w:r>
                      <w:r w:rsidRPr="008A619F">
                        <w:rPr>
                          <w:rFonts w:ascii="Lato" w:hAnsi="Lato"/>
                          <w:i/>
                          <w:iCs/>
                          <w:color w:val="FFFFFF" w:themeColor="background1"/>
                          <w:sz w:val="20"/>
                          <w:szCs w:val="20"/>
                        </w:rPr>
                        <w:t>Delphinus delphis</w:t>
                      </w:r>
                      <w:r w:rsidRPr="008A619F">
                        <w:rPr>
                          <w:rFonts w:ascii="Lato" w:hAnsi="Lato"/>
                          <w:color w:val="FFFFFF" w:themeColor="background1"/>
                          <w:sz w:val="20"/>
                          <w:szCs w:val="20"/>
                        </w:rPr>
                        <w:t>)</w:t>
                      </w:r>
                    </w:p>
                    <w:p w14:paraId="737F5BDE" w14:textId="00F50221" w:rsidR="008A619F" w:rsidRPr="008A619F" w:rsidRDefault="008A619F" w:rsidP="00EB65B9">
                      <w:pPr>
                        <w:spacing w:after="0"/>
                        <w:rPr>
                          <w:rFonts w:ascii="Lato" w:hAnsi="Lato"/>
                          <w:color w:val="FFFFFF" w:themeColor="background1"/>
                          <w:sz w:val="20"/>
                          <w:szCs w:val="20"/>
                        </w:rPr>
                      </w:pPr>
                      <w:r w:rsidRPr="00EB65B9">
                        <w:rPr>
                          <w:rFonts w:ascii="Lato" w:hAnsi="Lato"/>
                          <w:b/>
                          <w:color w:val="FFFFFF" w:themeColor="background1"/>
                          <w:sz w:val="20"/>
                          <w:szCs w:val="20"/>
                        </w:rPr>
                        <w:t>Crédito</w:t>
                      </w:r>
                      <w:r w:rsidRPr="008A619F">
                        <w:rPr>
                          <w:rFonts w:ascii="Lato" w:hAnsi="Lato"/>
                          <w:color w:val="FFFFFF" w:themeColor="background1"/>
                          <w:sz w:val="20"/>
                          <w:szCs w:val="20"/>
                        </w:rPr>
                        <w:t>: Gregoire Dubois</w:t>
                      </w:r>
                    </w:p>
                  </w:txbxContent>
                </v:textbox>
              </v:shape>
            </w:pict>
          </mc:Fallback>
        </mc:AlternateContent>
      </w:r>
    </w:p>
    <w:p w14:paraId="4C328658" w14:textId="3EF125EE" w:rsidR="00D424E3" w:rsidRPr="006F1DBD" w:rsidRDefault="00D424E3">
      <w:pPr>
        <w:rPr>
          <w:rFonts w:ascii="Roboto" w:hAnsi="Roboto"/>
          <w:color w:val="1F4E79" w:themeColor="accent1" w:themeShade="80"/>
          <w:lang w:val="es-ES"/>
        </w:rPr>
        <w:sectPr w:rsidR="00D424E3" w:rsidRPr="006F1DBD" w:rsidSect="003E5F39">
          <w:footerReference w:type="default" r:id="rId27"/>
          <w:footnotePr>
            <w:numFmt w:val="lowerLetter"/>
          </w:footnotePr>
          <w:pgSz w:w="11906" w:h="16838"/>
          <w:pgMar w:top="1440" w:right="1440" w:bottom="1440" w:left="1440" w:header="708" w:footer="708" w:gutter="0"/>
          <w:pgNumType w:fmt="lowerRoman"/>
          <w:cols w:space="708"/>
          <w:titlePg/>
          <w:docGrid w:linePitch="360"/>
        </w:sectPr>
      </w:pPr>
    </w:p>
    <w:p w14:paraId="47ED6561" w14:textId="4A36A87D" w:rsidR="005D78B8" w:rsidRPr="006F1DBD" w:rsidRDefault="005D78B8" w:rsidP="005D78B8">
      <w:pPr>
        <w:jc w:val="both"/>
        <w:rPr>
          <w:rFonts w:ascii="Lato" w:hAnsi="Lato"/>
          <w:sz w:val="20"/>
          <w:szCs w:val="20"/>
          <w:lang w:val="es-ES"/>
        </w:rPr>
      </w:pPr>
      <w:r>
        <w:rPr>
          <w:rFonts w:ascii="Cambria" w:eastAsia="Cambria" w:hAnsi="Cambria" w:cs="Times New Roman"/>
          <w:noProof/>
          <w:sz w:val="16"/>
          <w:szCs w:val="16"/>
        </w:rPr>
        <w:lastRenderedPageBreak/>
        <w:drawing>
          <wp:anchor distT="0" distB="0" distL="114300" distR="114300" simplePos="0" relativeHeight="251658288" behindDoc="1" locked="0" layoutInCell="1" allowOverlap="1" wp14:anchorId="0C35647E" wp14:editId="2DEAB1C8">
            <wp:simplePos x="0" y="0"/>
            <wp:positionH relativeFrom="page">
              <wp:align>left</wp:align>
            </wp:positionH>
            <wp:positionV relativeFrom="paragraph">
              <wp:posOffset>-915035</wp:posOffset>
            </wp:positionV>
            <wp:extent cx="7548114" cy="10676576"/>
            <wp:effectExtent l="0" t="0" r="0" b="0"/>
            <wp:wrapNone/>
            <wp:docPr id="10" name="Picture 10" descr="Un póster azul y blanco con texto blanco&#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blue and white poster with white text&#10;&#10;Description automatically generated with low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548114" cy="10676576"/>
                    </a:xfrm>
                    <a:prstGeom prst="rect">
                      <a:avLst/>
                    </a:prstGeom>
                  </pic:spPr>
                </pic:pic>
              </a:graphicData>
            </a:graphic>
            <wp14:sizeRelH relativeFrom="page">
              <wp14:pctWidth>0</wp14:pctWidth>
            </wp14:sizeRelH>
            <wp14:sizeRelV relativeFrom="page">
              <wp14:pctHeight>0</wp14:pctHeight>
            </wp14:sizeRelV>
          </wp:anchor>
        </w:drawing>
      </w:r>
    </w:p>
    <w:p w14:paraId="72D21039" w14:textId="480D8867" w:rsidR="00D424E3" w:rsidRPr="006F1DBD" w:rsidRDefault="00D424E3" w:rsidP="00121072">
      <w:pPr>
        <w:jc w:val="both"/>
        <w:rPr>
          <w:rFonts w:ascii="Roboto" w:hAnsi="Roboto"/>
          <w:color w:val="1F4E79"/>
          <w:sz w:val="40"/>
          <w:szCs w:val="40"/>
          <w:lang w:val="es-ES"/>
        </w:rPr>
        <w:sectPr w:rsidR="00D424E3" w:rsidRPr="006F1DBD" w:rsidSect="003E5F39">
          <w:footerReference w:type="default" r:id="rId29"/>
          <w:footnotePr>
            <w:numFmt w:val="lowerLetter"/>
          </w:footnotePr>
          <w:pgSz w:w="11906" w:h="16838"/>
          <w:pgMar w:top="1440" w:right="1440" w:bottom="1440" w:left="1440" w:header="708" w:footer="708" w:gutter="0"/>
          <w:pgNumType w:fmt="lowerRoman"/>
          <w:cols w:space="708"/>
          <w:titlePg/>
          <w:docGrid w:linePitch="360"/>
        </w:sectPr>
      </w:pPr>
    </w:p>
    <w:p w14:paraId="7757D0DE" w14:textId="37EFE90F" w:rsidR="006824F4" w:rsidRPr="006F1DBD" w:rsidRDefault="006824F4" w:rsidP="006824F4">
      <w:pPr>
        <w:pStyle w:val="Heading2"/>
        <w:rPr>
          <w:b w:val="0"/>
          <w:bCs w:val="0"/>
          <w:lang w:val="es-ES"/>
        </w:rPr>
      </w:pPr>
      <w:bookmarkStart w:id="3" w:name="_Toc138771156"/>
      <w:bookmarkStart w:id="4" w:name="_Toc133318401"/>
      <w:r w:rsidRPr="006F1DBD">
        <w:rPr>
          <w:lang w:val="es-ES"/>
        </w:rPr>
        <w:lastRenderedPageBreak/>
        <w:t>Recomendaciones para las acciones prioritarias</w:t>
      </w:r>
      <w:bookmarkEnd w:id="3"/>
    </w:p>
    <w:p w14:paraId="7EF4C364" w14:textId="7ECFDD41" w:rsidR="006824F4" w:rsidRPr="006F1DBD" w:rsidRDefault="006824F4" w:rsidP="006824F4">
      <w:pPr>
        <w:tabs>
          <w:tab w:val="left" w:pos="2177"/>
        </w:tabs>
        <w:jc w:val="both"/>
        <w:rPr>
          <w:rFonts w:ascii="Lato" w:eastAsia="Calibri" w:hAnsi="Lato" w:cs="Arial"/>
          <w:sz w:val="20"/>
          <w:szCs w:val="20"/>
          <w:lang w:val="es-ES"/>
        </w:rPr>
      </w:pPr>
      <w:r w:rsidRPr="006F1DBD">
        <w:rPr>
          <w:rFonts w:ascii="Lato" w:eastAsia="Calibri" w:hAnsi="Lato" w:cs="Arial"/>
          <w:sz w:val="20"/>
          <w:szCs w:val="20"/>
          <w:lang w:val="es-ES"/>
        </w:rPr>
        <w:t xml:space="preserve">Sobre la base de las conclusiones de este informe, se debe priorizar las siguientes acciones clave: </w:t>
      </w:r>
    </w:p>
    <w:p w14:paraId="0EF8BF27" w14:textId="77777777" w:rsidR="006824F4" w:rsidRPr="00EA6D9D" w:rsidRDefault="006824F4" w:rsidP="006824F4">
      <w:pPr>
        <w:spacing w:before="100" w:beforeAutospacing="1" w:after="60"/>
        <w:jc w:val="both"/>
        <w:rPr>
          <w:rFonts w:ascii="Lato" w:eastAsia="Calibri" w:hAnsi="Lato"/>
          <w:b/>
          <w:color w:val="002060"/>
          <w:sz w:val="28"/>
          <w:szCs w:val="28"/>
          <w:lang w:val="en-US"/>
        </w:rPr>
      </w:pPr>
      <w:proofErr w:type="spellStart"/>
      <w:r w:rsidRPr="00EA6D9D">
        <w:rPr>
          <w:rFonts w:ascii="Lato" w:eastAsia="Calibri" w:hAnsi="Lato"/>
          <w:b/>
          <w:color w:val="002060"/>
          <w:sz w:val="28"/>
          <w:szCs w:val="28"/>
        </w:rPr>
        <w:t>Proteger</w:t>
      </w:r>
      <w:proofErr w:type="spellEnd"/>
      <w:r w:rsidRPr="00EA6D9D">
        <w:rPr>
          <w:rFonts w:ascii="Lato" w:eastAsia="Calibri" w:hAnsi="Lato"/>
          <w:b/>
          <w:color w:val="002060"/>
          <w:sz w:val="28"/>
          <w:szCs w:val="28"/>
        </w:rPr>
        <w:t xml:space="preserve">, </w:t>
      </w:r>
      <w:proofErr w:type="spellStart"/>
      <w:r w:rsidRPr="00EA6D9D">
        <w:rPr>
          <w:rFonts w:ascii="Lato" w:eastAsia="Calibri" w:hAnsi="Lato"/>
          <w:b/>
          <w:color w:val="002060"/>
          <w:sz w:val="28"/>
          <w:szCs w:val="28"/>
        </w:rPr>
        <w:t>conectar</w:t>
      </w:r>
      <w:proofErr w:type="spellEnd"/>
      <w:r w:rsidRPr="00EA6D9D">
        <w:rPr>
          <w:rFonts w:ascii="Lato" w:eastAsia="Calibri" w:hAnsi="Lato"/>
          <w:b/>
          <w:color w:val="002060"/>
          <w:sz w:val="28"/>
          <w:szCs w:val="28"/>
        </w:rPr>
        <w:t xml:space="preserve"> y </w:t>
      </w:r>
      <w:proofErr w:type="spellStart"/>
      <w:r w:rsidRPr="00EA6D9D">
        <w:rPr>
          <w:rFonts w:ascii="Lato" w:eastAsia="Calibri" w:hAnsi="Lato"/>
          <w:b/>
          <w:color w:val="002060"/>
          <w:sz w:val="28"/>
          <w:szCs w:val="28"/>
        </w:rPr>
        <w:t>restaurar</w:t>
      </w:r>
      <w:r>
        <w:rPr>
          <w:rFonts w:ascii="Lato" w:eastAsia="Calibri" w:hAnsi="Lato"/>
          <w:b/>
          <w:bCs/>
          <w:color w:val="002060"/>
          <w:sz w:val="28"/>
          <w:szCs w:val="28"/>
        </w:rPr>
        <w:t>los</w:t>
      </w:r>
      <w:proofErr w:type="spellEnd"/>
      <w:r w:rsidRPr="00EA6D9D">
        <w:rPr>
          <w:rFonts w:ascii="Lato" w:eastAsia="Calibri" w:hAnsi="Lato"/>
          <w:b/>
          <w:color w:val="002060"/>
          <w:sz w:val="28"/>
          <w:szCs w:val="28"/>
        </w:rPr>
        <w:t xml:space="preserve"> hábitats </w:t>
      </w:r>
    </w:p>
    <w:p w14:paraId="77C9FD54"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Identificar sitios clave para las especies migratorias a lo largo de todas sus rutas migratorias</w:t>
      </w:r>
      <w:r w:rsidRPr="006F1DBD">
        <w:rPr>
          <w:rFonts w:ascii="Lato" w:eastAsia="Calibri" w:hAnsi="Lato" w:cs="Arial"/>
          <w:sz w:val="20"/>
          <w:szCs w:val="20"/>
          <w:lang w:val="es-ES"/>
        </w:rPr>
        <w:t>: Se necesita más trabajo para identificar hábitats y sitios críticos para las especies migratorias. Por ejemplo, las Áreas Clave para la Diversidad Biológica (KBA) identifican casi 10.000 sitios importantes para especies incluidas en los Apéndices de la CMS, pero existen lagunas taxonómicas y geográficas en la red de sitios existente, en particular para los mamíferos terrestres migratorios, los mamíferos acuáticos y los peces, y en el Caribe, América Central y del Sur y Oceanía. Otros procesos de identificación de sitios prioritarios relevantes para grupos taxonómicos específicos también pueden apoyar los esfuerzos de CMS para identificar y proteger sitios clave.</w:t>
      </w:r>
    </w:p>
    <w:p w14:paraId="1B086845"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Aumentar la cobertura de KBA y otros hábitats críticos por áreas protegidas y conservadas</w:t>
      </w:r>
      <w:r w:rsidRPr="006F1DBD">
        <w:rPr>
          <w:rFonts w:ascii="Lato" w:eastAsia="Calibri" w:hAnsi="Lato" w:cs="Arial"/>
          <w:sz w:val="20"/>
          <w:szCs w:val="20"/>
          <w:lang w:val="es-ES"/>
        </w:rPr>
        <w:t xml:space="preserve">: En línea con los objetivos mundiales de ampliar la red de áreas protegidas y conservadas a más del 30% para 2030, priorizar aquellos sitios que son importantes para la biodiversidad es vital para garantizar resultados exitosos para la naturaleza. Actualmente, más </w:t>
      </w:r>
      <w:r w:rsidRPr="006F1DBD">
        <w:rPr>
          <w:rFonts w:ascii="Lato" w:hAnsi="Lato"/>
          <w:sz w:val="20"/>
          <w:szCs w:val="20"/>
          <w:lang w:val="es-ES"/>
        </w:rPr>
        <w:t xml:space="preserve">de la mitad de los sitios de KBA identificados como importantes para las especies incluidas en la lista de la CMS no están cubiertos por áreas protegidas y conservadas, lo que indica que existen claras lagunas y se necesita hacer más.  </w:t>
      </w:r>
    </w:p>
    <w:p w14:paraId="2C94D025" w14:textId="1A510BD8"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5B3A85" w:rsidDel="001827A0">
        <w:rPr>
          <w:rFonts w:ascii="Lato" w:eastAsia="Calibri" w:hAnsi="Lato" w:cs="Arial"/>
          <w:noProof/>
          <w:color w:val="003870"/>
          <w:sz w:val="20"/>
          <w:szCs w:val="20"/>
        </w:rPr>
        <w:drawing>
          <wp:anchor distT="0" distB="0" distL="114300" distR="114300" simplePos="0" relativeHeight="251658293" behindDoc="0" locked="0" layoutInCell="1" allowOverlap="1" wp14:anchorId="2A183F81" wp14:editId="7F4910E0">
            <wp:simplePos x="0" y="0"/>
            <wp:positionH relativeFrom="margin">
              <wp:posOffset>-24449</wp:posOffset>
            </wp:positionH>
            <wp:positionV relativeFrom="paragraph">
              <wp:posOffset>155031</wp:posOffset>
            </wp:positionV>
            <wp:extent cx="1135380" cy="1135380"/>
            <wp:effectExtent l="0" t="0" r="7620" b="762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1135380" cy="1135380"/>
                    </a:xfrm>
                    <a:prstGeom prst="rect">
                      <a:avLst/>
                    </a:prstGeom>
                  </pic:spPr>
                </pic:pic>
              </a:graphicData>
            </a:graphic>
            <wp14:sizeRelH relativeFrom="page">
              <wp14:pctWidth>0</wp14:pctWidth>
            </wp14:sizeRelH>
            <wp14:sizeRelV relativeFrom="page">
              <wp14:pctHeight>0</wp14:pctHeight>
            </wp14:sizeRelV>
          </wp:anchor>
        </w:drawing>
      </w:r>
      <w:r w:rsidRPr="006F1DBD">
        <w:rPr>
          <w:rFonts w:ascii="Lato" w:eastAsia="Calibri" w:hAnsi="Lato" w:cs="Arial"/>
          <w:b/>
          <w:bCs/>
          <w:sz w:val="20"/>
          <w:szCs w:val="20"/>
          <w:lang w:val="es-ES"/>
        </w:rPr>
        <w:t xml:space="preserve">Mejorar la eficacia de la gestión de las áreas protegidas y conservadas. </w:t>
      </w:r>
      <w:r w:rsidRPr="006F1DBD">
        <w:rPr>
          <w:rFonts w:ascii="Lato" w:eastAsia="Calibri" w:hAnsi="Lato" w:cs="Arial"/>
          <w:sz w:val="20"/>
          <w:szCs w:val="20"/>
          <w:lang w:val="es-ES"/>
        </w:rPr>
        <w:t>Esto incluye garantizar que se destinen recursos suficientes a la gestión de áreas protegidas y conservadas para maximizar los beneficios para la biodiversidad. Para garantizar que se tengan en cuenta las necesidades de gestión de las especies migratorias, las prioridades clave para las especies migratorias deben integrarse en los planes de gestión para estas áreas. Dada la magnitud de las amenazas a las especies migratorias, reducir las presiones y mejorar la condición ecológica de las áreas protegidas y conservadas será esencial para mantener los bastiones de muchas especies. En cuanto a la conservación y utilización sostenible de las especies migratorias en general, es importante que las prioridades clave para las especies migratorias también se integren en las Estrategias y Planes de Acción Nacionales sobre Diversidad Biológica (EPANB).</w:t>
      </w:r>
    </w:p>
    <w:p w14:paraId="6401F44E"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Establecer, apoyar y ampliar</w:t>
      </w:r>
      <w:r w:rsidRPr="006F1DBD">
        <w:rPr>
          <w:rFonts w:ascii="Lato" w:eastAsia="Calibri" w:hAnsi="Lato" w:cs="Arial"/>
          <w:b/>
          <w:sz w:val="20"/>
          <w:szCs w:val="20"/>
          <w:lang w:val="es-ES"/>
        </w:rPr>
        <w:t xml:space="preserve"> el monitoreo regional de sitios importantes para las especies migratorias y de las poblaciones de especies migratorias </w:t>
      </w:r>
      <w:r w:rsidRPr="006F1DBD">
        <w:rPr>
          <w:rFonts w:ascii="Lato" w:eastAsia="Calibri" w:hAnsi="Lato" w:cs="Arial"/>
          <w:sz w:val="20"/>
          <w:szCs w:val="20"/>
          <w:lang w:val="es-ES"/>
        </w:rPr>
        <w:t>en estos sitios, siguiendo protocolos estandarizados. Esto es esencial para identificar las amenazas que tienen lugar y sus impactos en las especies y los ecosistemas. Estos esfuerzos son necesarios para priorizar las acciones de conservación, evaluar la efectividad de las intervenciones de manejo y ayudar a identificar cualquier impulsor del cambio poblacional en las especies incluidas en los Apéndices de la CMS, y pueden proporcionar los indicadores necesarios para demostrar el progreso nacional en el logro de los objetivos mundiales y nacionales.</w:t>
      </w:r>
    </w:p>
    <w:p w14:paraId="3A063E83"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sz w:val="20"/>
          <w:szCs w:val="20"/>
          <w:lang w:val="es-ES"/>
        </w:rPr>
        <w:t xml:space="preserve">Cumplir con los compromisos de restauración </w:t>
      </w:r>
      <w:r w:rsidRPr="006F1DBD">
        <w:rPr>
          <w:rFonts w:ascii="Lato" w:eastAsia="Calibri" w:hAnsi="Lato" w:cs="Arial"/>
          <w:sz w:val="20"/>
          <w:szCs w:val="20"/>
          <w:lang w:val="es-ES"/>
        </w:rPr>
        <w:t xml:space="preserve">del hábitat, incluidos los vinculados al Decenio de las Naciones Unidas para la Restauración de los </w:t>
      </w:r>
      <w:r w:rsidRPr="006F1DBD">
        <w:rPr>
          <w:rFonts w:ascii="Lato" w:eastAsia="Calibri" w:hAnsi="Lato" w:cs="Arial"/>
          <w:sz w:val="20"/>
          <w:szCs w:val="20"/>
          <w:lang w:val="es-ES"/>
        </w:rPr>
        <w:lastRenderedPageBreak/>
        <w:t xml:space="preserve">Ecosistemas y la Meta 2 del Marco Mundial para la Diversidad Biológica de Kunming-Montreal para garantizar que al menos el 30% de los ecosistemas terrestres, de aguas continentales y costeros y marinos degradados estén en proceso de restauración efectiva para 2030. Para apoyar estos esfuerzos, desarrollar e implementar planes nacionales de restauración centrados en restaurar y mantener hábitats importantes para las especies migratorias. </w:t>
      </w:r>
    </w:p>
    <w:p w14:paraId="1C98E9D4"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sz w:val="20"/>
          <w:szCs w:val="20"/>
          <w:lang w:val="es-ES"/>
        </w:rPr>
        <w:t xml:space="preserve">Priorizar la conectividad ecológica en la identificación, diseño y gestión continua de redes ecológicas para especies migratorias, </w:t>
      </w:r>
      <w:r w:rsidRPr="006F1DBD">
        <w:rPr>
          <w:rFonts w:ascii="Lato" w:eastAsia="Calibri" w:hAnsi="Lato" w:cs="Arial"/>
          <w:sz w:val="20"/>
          <w:szCs w:val="20"/>
          <w:lang w:val="es-ES"/>
        </w:rPr>
        <w:t xml:space="preserve">señalando que a la fecha, menos del 10% de las tierras protegidas están conectadas. La conectividad debe considerarse explícitamente en la planificación nacional del uso de la tierra, el mar y el agua dulce, la designación de futuras áreas protegidas y conservadas, y al seleccionar áreas para esfuerzos de restauración específicos. </w:t>
      </w:r>
    </w:p>
    <w:p w14:paraId="314F335F"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Minimizar los impactos negativos de los proyectos de infraestructura en rutas migratorias, vías de baño y corredores de movimiento para especies migratorias</w:t>
      </w:r>
      <w:r w:rsidRPr="006F1DBD">
        <w:rPr>
          <w:rFonts w:ascii="Lato" w:eastAsia="Calibri" w:hAnsi="Lato" w:cs="Arial"/>
          <w:sz w:val="20"/>
          <w:szCs w:val="20"/>
          <w:lang w:val="es-ES"/>
        </w:rPr>
        <w:t xml:space="preserve">, evitando los impactos en sitios críticos para las especies migratorias como objetivo principal. Los proyectos deben planificarse cuidadosamente desde el principio de conformidad con las directrices pertinentes para la evaluación del impacto ambiental y la evaluación ambiental estratégica, que deben adaptarse, cuando sea necesario, para incluir consideraciones relativas a las especies migratorias. Deben seguirse las orientaciones elaboradas en el marco de la CMS sobre las principales amenazas a la migración y la conectividad, incluidas las energías renovables, la infraestructura lineal y la contaminación lumínica y acústica (véanse las recomendaciones sobre contaminación). </w:t>
      </w:r>
    </w:p>
    <w:p w14:paraId="467296AF" w14:textId="77777777" w:rsidR="006824F4" w:rsidRPr="007461B3" w:rsidRDefault="006824F4" w:rsidP="006824F4">
      <w:pPr>
        <w:spacing w:before="100" w:beforeAutospacing="1" w:after="0"/>
        <w:jc w:val="both"/>
        <w:rPr>
          <w:rFonts w:ascii="Lato" w:eastAsia="Calibri" w:hAnsi="Lato"/>
          <w:b/>
          <w:color w:val="002060"/>
          <w:sz w:val="28"/>
          <w:szCs w:val="28"/>
          <w:lang w:val="en-US"/>
        </w:rPr>
      </w:pPr>
      <w:proofErr w:type="spellStart"/>
      <w:r w:rsidRPr="007461B3">
        <w:rPr>
          <w:rFonts w:ascii="Lato" w:eastAsia="Calibri" w:hAnsi="Lato"/>
          <w:b/>
          <w:bCs/>
          <w:color w:val="002060"/>
          <w:sz w:val="28"/>
          <w:szCs w:val="28"/>
        </w:rPr>
        <w:t>Hacer</w:t>
      </w:r>
      <w:proofErr w:type="spellEnd"/>
      <w:r w:rsidRPr="007461B3">
        <w:rPr>
          <w:rFonts w:ascii="Lato" w:eastAsia="Calibri" w:hAnsi="Lato"/>
          <w:b/>
          <w:bCs/>
          <w:color w:val="002060"/>
          <w:sz w:val="28"/>
          <w:szCs w:val="28"/>
        </w:rPr>
        <w:t xml:space="preserve"> </w:t>
      </w:r>
      <w:proofErr w:type="spellStart"/>
      <w:r w:rsidRPr="007461B3">
        <w:rPr>
          <w:rFonts w:ascii="Lato" w:eastAsia="Calibri" w:hAnsi="Lato"/>
          <w:b/>
          <w:bCs/>
          <w:color w:val="002060"/>
          <w:sz w:val="28"/>
          <w:szCs w:val="28"/>
        </w:rPr>
        <w:t>frente</w:t>
      </w:r>
      <w:proofErr w:type="spellEnd"/>
      <w:r w:rsidRPr="007461B3">
        <w:rPr>
          <w:rFonts w:ascii="Lato" w:eastAsia="Calibri" w:hAnsi="Lato"/>
          <w:b/>
          <w:bCs/>
          <w:color w:val="002060"/>
          <w:sz w:val="28"/>
          <w:szCs w:val="28"/>
        </w:rPr>
        <w:t xml:space="preserve"> a la sobreexplotación </w:t>
      </w:r>
    </w:p>
    <w:p w14:paraId="350B82E1" w14:textId="77777777" w:rsidR="006824F4" w:rsidRPr="007461B3" w:rsidRDefault="006824F4" w:rsidP="006824F4">
      <w:pPr>
        <w:spacing w:after="60" w:line="240" w:lineRule="auto"/>
        <w:jc w:val="both"/>
        <w:rPr>
          <w:rFonts w:ascii="Lato" w:eastAsia="Calibri" w:hAnsi="Lato" w:cs="Arial"/>
          <w:sz w:val="20"/>
          <w:szCs w:val="20"/>
        </w:rPr>
      </w:pPr>
    </w:p>
    <w:p w14:paraId="15A8BA46" w14:textId="77777777" w:rsidR="006824F4" w:rsidRPr="006F1DBD" w:rsidRDefault="006824F4" w:rsidP="006824F4">
      <w:pPr>
        <w:pStyle w:val="ListParagraph"/>
        <w:numPr>
          <w:ilvl w:val="0"/>
          <w:numId w:val="13"/>
        </w:numPr>
        <w:spacing w:after="60"/>
        <w:ind w:left="2268" w:hanging="357"/>
        <w:contextualSpacing w:val="0"/>
        <w:jc w:val="both"/>
        <w:rPr>
          <w:rFonts w:ascii="Lato" w:eastAsia="Calibri" w:hAnsi="Lato" w:cs="Arial"/>
          <w:sz w:val="20"/>
          <w:szCs w:val="20"/>
          <w:lang w:val="es-ES"/>
        </w:rPr>
      </w:pPr>
      <w:r w:rsidRPr="007461B3" w:rsidDel="001827A0">
        <w:rPr>
          <w:rFonts w:ascii="Lato" w:eastAsia="Calibri" w:hAnsi="Lato" w:cs="Arial"/>
          <w:noProof/>
          <w:color w:val="003870"/>
          <w:sz w:val="20"/>
          <w:szCs w:val="20"/>
        </w:rPr>
        <w:drawing>
          <wp:anchor distT="0" distB="0" distL="114300" distR="114300" simplePos="0" relativeHeight="251658294" behindDoc="0" locked="0" layoutInCell="1" allowOverlap="1" wp14:anchorId="3119597C" wp14:editId="348ACA7B">
            <wp:simplePos x="0" y="0"/>
            <wp:positionH relativeFrom="margin">
              <wp:posOffset>-39268</wp:posOffset>
            </wp:positionH>
            <wp:positionV relativeFrom="paragraph">
              <wp:posOffset>32989</wp:posOffset>
            </wp:positionV>
            <wp:extent cx="1134000" cy="1134000"/>
            <wp:effectExtent l="0" t="0" r="9525" b="9525"/>
            <wp:wrapNone/>
            <wp:docPr id="1328549152" name="Picture 1328549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1134000" cy="1134000"/>
                    </a:xfrm>
                    <a:prstGeom prst="rect">
                      <a:avLst/>
                    </a:prstGeom>
                  </pic:spPr>
                </pic:pic>
              </a:graphicData>
            </a:graphic>
            <wp14:sizeRelH relativeFrom="page">
              <wp14:pctWidth>0</wp14:pctWidth>
            </wp14:sizeRelH>
            <wp14:sizeRelV relativeFrom="page">
              <wp14:pctHeight>0</wp14:pctHeight>
            </wp14:sizeRelV>
          </wp:anchor>
        </w:drawing>
      </w:r>
      <w:r w:rsidRPr="006F1DBD">
        <w:rPr>
          <w:rFonts w:ascii="Lato" w:eastAsia="Calibri" w:hAnsi="Lato" w:cs="Arial"/>
          <w:b/>
          <w:sz w:val="20"/>
          <w:szCs w:val="20"/>
          <w:lang w:val="es-ES"/>
        </w:rPr>
        <w:t>Asegurar que la legislación nacional proteja plena y eficazmente</w:t>
      </w:r>
      <w:r w:rsidRPr="006F1DBD">
        <w:rPr>
          <w:rFonts w:ascii="Lato" w:eastAsia="Calibri" w:hAnsi="Lato" w:cs="Arial"/>
          <w:b/>
          <w:bCs/>
          <w:sz w:val="20"/>
          <w:szCs w:val="20"/>
          <w:lang w:val="es-ES"/>
        </w:rPr>
        <w:t xml:space="preserve"> a las  especies incluidas en el Apéndice I de la CMS contra la captura</w:t>
      </w:r>
      <w:r w:rsidRPr="006F1DBD">
        <w:rPr>
          <w:rFonts w:ascii="Lato" w:eastAsia="Calibri" w:hAnsi="Lato" w:cs="Arial"/>
          <w:sz w:val="20"/>
          <w:szCs w:val="20"/>
          <w:lang w:val="es-ES"/>
        </w:rPr>
        <w:t xml:space="preserve">, incluso regulando estrictamente cualquier excepción a la prohibición general de captura y participando en el Programa de Legislación Nacional de la CMS. </w:t>
      </w:r>
    </w:p>
    <w:p w14:paraId="04FEBC51"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Mejorar y fomentar el uso de herramientas para monitorear y recopilar datos estandarizados sobre la cosecha legal</w:t>
      </w:r>
      <w:r w:rsidRPr="006F1DBD">
        <w:rPr>
          <w:rFonts w:ascii="Lato" w:eastAsia="Calibri" w:hAnsi="Lato" w:cs="Arial"/>
          <w:sz w:val="20"/>
          <w:szCs w:val="20"/>
          <w:lang w:val="es-ES"/>
        </w:rPr>
        <w:t xml:space="preserve"> a nivel nacional. También se deben hacer esfuerzos para mejorar la fiabilidad y la exhaustividad de la presentación de informes a fin de comprender la escala, intensidad y sostenibilidad de la participación nacional. </w:t>
      </w:r>
    </w:p>
    <w:p w14:paraId="3B8B1B56"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 xml:space="preserve">Llenar las brechas de conocimiento sobre los principales impulsores y la escala de la captura ilegal de taxones, incluso en regiones donde aún no se ha evaluado esta amenaza, para informar las acciones prioritarias necesarias para abordar este problema. </w:t>
      </w:r>
      <w:r w:rsidRPr="006F1DBD">
        <w:rPr>
          <w:rFonts w:ascii="Lato" w:eastAsia="Calibri" w:hAnsi="Lato" w:cs="Arial"/>
          <w:sz w:val="20"/>
          <w:szCs w:val="20"/>
          <w:lang w:val="es-ES"/>
        </w:rPr>
        <w:t>Esto debería incluir un mejor monitoreo de la captura ilegal, así como investigaciones para comprender la efectividad de los esfuerzos para abordarla.</w:t>
      </w:r>
    </w:p>
    <w:p w14:paraId="62A476A6"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sz w:val="20"/>
          <w:szCs w:val="20"/>
          <w:lang w:val="es-ES"/>
        </w:rPr>
        <w:t>Evaluar el impacto acumulativo de la presión de las cosechas sobre las especies migratorias a nivel de ruta migratoria y población y</w:t>
      </w:r>
      <w:r w:rsidRPr="006F1DBD">
        <w:rPr>
          <w:rFonts w:ascii="Lato" w:eastAsia="Calibri" w:hAnsi="Lato" w:cs="Arial"/>
          <w:sz w:val="20"/>
          <w:szCs w:val="20"/>
          <w:lang w:val="es-ES"/>
        </w:rPr>
        <w:t xml:space="preserve"> utilizar esta información para gestionar los niveles de captura. Estos objetivos podrían apoyarse intensificando los esfuerzos para recopilar datos sobre la cosecha legal y la captura ilegal a escala internacional. </w:t>
      </w:r>
    </w:p>
    <w:p w14:paraId="5A68B849"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 xml:space="preserve">Fortalecer y ampliar los esfuerzos internacionales de colaboración para abordar </w:t>
      </w:r>
      <w:r w:rsidRPr="006F1DBD">
        <w:rPr>
          <w:rFonts w:ascii="Lato" w:eastAsia="Calibri" w:hAnsi="Lato" w:cs="Arial"/>
          <w:b/>
          <w:sz w:val="20"/>
          <w:szCs w:val="20"/>
          <w:lang w:val="es-ES"/>
        </w:rPr>
        <w:t xml:space="preserve"> la captura ilegal e insostenible</w:t>
      </w:r>
      <w:r w:rsidRPr="006F1DBD">
        <w:rPr>
          <w:rFonts w:ascii="Lato" w:eastAsia="Calibri" w:hAnsi="Lato" w:cs="Arial"/>
          <w:sz w:val="20"/>
          <w:szCs w:val="20"/>
          <w:lang w:val="es-ES"/>
        </w:rPr>
        <w:t xml:space="preserve">, centrándose en los principales impulsores de la captura y en las áreas geográficas identificadas como puntos </w:t>
      </w:r>
      <w:r w:rsidRPr="006F1DBD">
        <w:rPr>
          <w:rFonts w:ascii="Lato" w:eastAsia="Calibri" w:hAnsi="Lato" w:cs="Arial"/>
          <w:sz w:val="20"/>
          <w:szCs w:val="20"/>
          <w:lang w:val="es-ES"/>
        </w:rPr>
        <w:lastRenderedPageBreak/>
        <w:t>críticos para la matanza ilegal. Esas iniciativas podrían basarse en los grupos de trabajo establecidos para hacer frente a la matanza ilegal de aves migratorias. A nivel nacional, se deben desarrollar planes de acción de múltiples partes interesadas para acordar prioridades y fomentar la colaboración para abordar este problema.</w:t>
      </w:r>
    </w:p>
    <w:p w14:paraId="7E72BDA1"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 xml:space="preserve">Aumentar la colaboración internacional para reducir los impactos de la sobrepesca y la captura incidental en las especies migratorias marinas, </w:t>
      </w:r>
      <w:r w:rsidRPr="006F1DBD">
        <w:rPr>
          <w:rFonts w:ascii="Lato" w:eastAsia="Calibri" w:hAnsi="Lato" w:cs="Arial"/>
          <w:sz w:val="20"/>
          <w:szCs w:val="20"/>
          <w:lang w:val="es-ES"/>
        </w:rPr>
        <w:t xml:space="preserve">incluso entre la Secretaría de la CMS y los organismos reguladores de la pesca pertinentes. Se necesitan urgentemente medidas para hacer frente a estas amenazas, dado el deterioro del estado de conservación de los peces incluidos en los Apéndices de la CMS, incluidos los tiburones y las rayas, así como la susceptibilidad de muchos mamíferos marinos y aves marinas de larga vida a una mortalidad adicional. La acción internacional colaborativa debe incluir esfuerzos para crear zonas adicionales de prohibición de captura y promover el desarrollo y la adopción de medidas para reducir las capturas incidentales. </w:t>
      </w:r>
    </w:p>
    <w:p w14:paraId="12E1C606" w14:textId="77777777" w:rsidR="006824F4" w:rsidRPr="006F1DBD" w:rsidRDefault="006824F4" w:rsidP="006824F4">
      <w:pPr>
        <w:keepNext/>
        <w:spacing w:before="100" w:beforeAutospacing="1" w:after="0"/>
        <w:jc w:val="both"/>
        <w:rPr>
          <w:rFonts w:ascii="Lato" w:eastAsia="Calibri" w:hAnsi="Lato"/>
          <w:b/>
          <w:bCs/>
          <w:color w:val="002060"/>
          <w:sz w:val="20"/>
          <w:szCs w:val="20"/>
          <w:lang w:val="es-ES"/>
        </w:rPr>
      </w:pPr>
      <w:r w:rsidRPr="006F1DBD">
        <w:rPr>
          <w:rFonts w:ascii="Lato" w:eastAsia="Calibri" w:hAnsi="Lato"/>
          <w:b/>
          <w:color w:val="002060"/>
          <w:sz w:val="28"/>
          <w:szCs w:val="28"/>
          <w:lang w:val="es-ES"/>
        </w:rPr>
        <w:t xml:space="preserve">Reducir los impactos dañinos de la contaminación ambiental </w:t>
      </w:r>
    </w:p>
    <w:p w14:paraId="7A768375" w14:textId="77777777" w:rsidR="006824F4" w:rsidRPr="006F1DBD"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es-ES"/>
        </w:rPr>
      </w:pPr>
      <w:r w:rsidRPr="00B23450">
        <w:rPr>
          <w:rFonts w:ascii="Lato" w:eastAsia="Calibri" w:hAnsi="Lato" w:cs="Arial"/>
          <w:b/>
          <w:bCs/>
          <w:noProof/>
          <w:sz w:val="20"/>
          <w:szCs w:val="20"/>
        </w:rPr>
        <w:drawing>
          <wp:anchor distT="0" distB="0" distL="114300" distR="114300" simplePos="0" relativeHeight="251658292" behindDoc="0" locked="0" layoutInCell="1" allowOverlap="1" wp14:anchorId="4B86A1C1" wp14:editId="06F8577D">
            <wp:simplePos x="0" y="0"/>
            <wp:positionH relativeFrom="margin">
              <wp:posOffset>-115675</wp:posOffset>
            </wp:positionH>
            <wp:positionV relativeFrom="paragraph">
              <wp:posOffset>72609</wp:posOffset>
            </wp:positionV>
            <wp:extent cx="1239520" cy="1233805"/>
            <wp:effectExtent l="0" t="0" r="0" b="4445"/>
            <wp:wrapThrough wrapText="bothSides">
              <wp:wrapPolygon edited="0">
                <wp:start x="7303" y="0"/>
                <wp:lineTo x="5311" y="667"/>
                <wp:lineTo x="332" y="4336"/>
                <wp:lineTo x="0" y="8004"/>
                <wp:lineTo x="0" y="13674"/>
                <wp:lineTo x="332" y="16675"/>
                <wp:lineTo x="5975" y="21344"/>
                <wp:lineTo x="6971" y="21344"/>
                <wp:lineTo x="14275" y="21344"/>
                <wp:lineTo x="15602" y="21344"/>
                <wp:lineTo x="20914" y="17009"/>
                <wp:lineTo x="21246" y="14007"/>
                <wp:lineTo x="21246" y="7671"/>
                <wp:lineTo x="20914" y="4669"/>
                <wp:lineTo x="15934" y="667"/>
                <wp:lineTo x="13943" y="0"/>
                <wp:lineTo x="7303" y="0"/>
              </wp:wrapPolygon>
            </wp:wrapThrough>
            <wp:docPr id="1328549153" name="Picture 132854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39520" cy="1233805"/>
                    </a:xfrm>
                    <a:prstGeom prst="rect">
                      <a:avLst/>
                    </a:prstGeom>
                    <a:noFill/>
                  </pic:spPr>
                </pic:pic>
              </a:graphicData>
            </a:graphic>
            <wp14:sizeRelH relativeFrom="margin">
              <wp14:pctWidth>0</wp14:pctWidth>
            </wp14:sizeRelH>
            <wp14:sizeRelV relativeFrom="margin">
              <wp14:pctHeight>0</wp14:pctHeight>
            </wp14:sizeRelV>
          </wp:anchor>
        </w:drawing>
      </w:r>
      <w:r w:rsidRPr="006F1DBD">
        <w:rPr>
          <w:rFonts w:ascii="Lato" w:eastAsia="Calibri" w:hAnsi="Lato" w:cs="Arial"/>
          <w:b/>
          <w:bCs/>
          <w:sz w:val="20"/>
          <w:szCs w:val="20"/>
          <w:lang w:val="es-ES"/>
        </w:rPr>
        <w:t xml:space="preserve">Promover la adopción generalizada  de estrategias de mitigación de la contaminación lumínica, incluidas las descritas en las </w:t>
      </w:r>
      <w:r w:rsidRPr="006F1DBD">
        <w:rPr>
          <w:rFonts w:ascii="Lato" w:eastAsia="Calibri" w:hAnsi="Lato" w:cs="Arial"/>
          <w:b/>
          <w:sz w:val="20"/>
          <w:szCs w:val="20"/>
          <w:lang w:val="es-ES"/>
        </w:rPr>
        <w:t>Directrices sobre contaminación lumínica para la vida silvestre</w:t>
      </w:r>
      <w:r w:rsidRPr="006F1DBD">
        <w:rPr>
          <w:rFonts w:ascii="Lato" w:eastAsia="Calibri" w:hAnsi="Lato" w:cs="Arial"/>
          <w:sz w:val="20"/>
          <w:szCs w:val="20"/>
          <w:lang w:val="es-ES"/>
        </w:rPr>
        <w:t xml:space="preserve"> aprobadas por las Partes de la CMS, centrándose en particular en las zonas muy iluminadas que se superponen con hábitats cruciales o corredores de migración. </w:t>
      </w:r>
      <w:hyperlink r:id="rId35" w:history="1"/>
      <w:r w:rsidRPr="006F1DBD">
        <w:rPr>
          <w:rFonts w:ascii="Lato" w:eastAsia="Calibri" w:hAnsi="Lato" w:cs="Arial"/>
          <w:sz w:val="20"/>
          <w:szCs w:val="20"/>
          <w:lang w:val="es-ES"/>
        </w:rPr>
        <w:t xml:space="preserve"> </w:t>
      </w:r>
    </w:p>
    <w:p w14:paraId="2F9E10F2" w14:textId="77777777" w:rsidR="006824F4" w:rsidRPr="006F1DBD"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es-ES"/>
        </w:rPr>
      </w:pPr>
      <w:r w:rsidRPr="006F1DBD">
        <w:rPr>
          <w:rFonts w:ascii="Lato" w:eastAsia="Calibri" w:hAnsi="Lato" w:cs="Arial"/>
          <w:b/>
          <w:bCs/>
          <w:sz w:val="20"/>
          <w:szCs w:val="20"/>
          <w:lang w:val="es-ES"/>
        </w:rPr>
        <w:t xml:space="preserve">Restringir la emisión de ruido submarino en áreas sensibles para las especies marinas, incluso haciendo uso </w:t>
      </w:r>
      <w:r w:rsidRPr="006F1DBD">
        <w:rPr>
          <w:rFonts w:ascii="Lato" w:eastAsia="Calibri" w:hAnsi="Lato" w:cs="Arial"/>
          <w:sz w:val="20"/>
          <w:szCs w:val="20"/>
          <w:lang w:val="es-ES"/>
        </w:rPr>
        <w:t xml:space="preserve"> de las Directrices de la familia de la CMS sobre evaluaciones del impacto ambiental para actividades generadoras</w:t>
      </w:r>
      <w:hyperlink r:id="rId36" w:history="1">
        <w:r w:rsidRPr="006F1DBD">
          <w:rPr>
            <w:rStyle w:val="Hyperlink"/>
            <w:rFonts w:ascii="Lato" w:eastAsia="Calibri" w:hAnsi="Lato" w:cs="Arial"/>
            <w:sz w:val="20"/>
            <w:szCs w:val="20"/>
            <w:lang w:val="es-ES"/>
          </w:rPr>
          <w:t xml:space="preserve"> de ruido marino, y mediante la aplicación de tecnologías de silenciamiento en industrias marinas clave (como se destaca en un informe de la </w:t>
        </w:r>
      </w:hyperlink>
      <w:r w:rsidRPr="006F1DBD">
        <w:rPr>
          <w:rFonts w:ascii="Lato" w:eastAsia="Calibri" w:hAnsi="Lato" w:cs="Arial"/>
          <w:sz w:val="20"/>
          <w:szCs w:val="20"/>
          <w:lang w:val="es-ES"/>
        </w:rPr>
        <w:t>CMS</w:t>
      </w:r>
      <w:hyperlink r:id="rId37" w:history="1">
        <w:r w:rsidRPr="006F1DBD">
          <w:rPr>
            <w:rStyle w:val="Hyperlink"/>
            <w:rFonts w:ascii="Lato" w:eastAsia="Calibri" w:hAnsi="Lato" w:cs="Arial"/>
            <w:sz w:val="20"/>
            <w:szCs w:val="20"/>
            <w:lang w:val="es-ES"/>
          </w:rPr>
          <w:t xml:space="preserve"> que describe las mejores prácticas para mitigar el impacto del ruido antropogénico en las especies marinas).</w:t>
        </w:r>
      </w:hyperlink>
      <w:r w:rsidRPr="006F1DBD">
        <w:rPr>
          <w:rFonts w:ascii="Lato" w:eastAsia="Calibri" w:hAnsi="Lato" w:cs="Arial"/>
          <w:sz w:val="20"/>
          <w:szCs w:val="20"/>
          <w:lang w:val="es-ES"/>
        </w:rPr>
        <w:t xml:space="preserve"> </w:t>
      </w:r>
    </w:p>
    <w:p w14:paraId="5DFCEE0D" w14:textId="77777777" w:rsidR="006824F4" w:rsidRPr="006F1DBD" w:rsidRDefault="006824F4" w:rsidP="006824F4">
      <w:pPr>
        <w:pStyle w:val="ListParagraph"/>
        <w:numPr>
          <w:ilvl w:val="0"/>
          <w:numId w:val="13"/>
        </w:numPr>
        <w:spacing w:before="100" w:beforeAutospacing="1" w:after="60"/>
        <w:ind w:left="2268"/>
        <w:contextualSpacing w:val="0"/>
        <w:rPr>
          <w:rFonts w:ascii="Lato" w:eastAsia="Calibri" w:hAnsi="Lato" w:cs="Arial"/>
          <w:sz w:val="20"/>
          <w:szCs w:val="20"/>
          <w:lang w:val="es-ES"/>
        </w:rPr>
      </w:pPr>
      <w:r w:rsidRPr="006F1DBD">
        <w:rPr>
          <w:rFonts w:ascii="Lato" w:eastAsia="Calibri" w:hAnsi="Lato" w:cs="Arial"/>
          <w:b/>
          <w:bCs/>
          <w:sz w:val="20"/>
          <w:szCs w:val="20"/>
          <w:lang w:val="es-ES"/>
        </w:rPr>
        <w:t>Acelerar la eliminación gradual de las municiones tóxicas de plomo y los pesos de pesca de plomo</w:t>
      </w:r>
      <w:r w:rsidRPr="006F1DBD">
        <w:rPr>
          <w:rFonts w:ascii="Lato" w:eastAsia="Calibri" w:hAnsi="Lato" w:cs="Arial"/>
          <w:sz w:val="20"/>
          <w:szCs w:val="20"/>
          <w:lang w:val="es-ES"/>
        </w:rPr>
        <w:t xml:space="preserve">, incluso mediante la implementación de las recomendaciones pertinentes descritas en  las </w:t>
      </w:r>
      <w:hyperlink r:id="rId38" w:history="1">
        <w:r w:rsidRPr="006F1DBD">
          <w:rPr>
            <w:rStyle w:val="Hyperlink"/>
            <w:rFonts w:ascii="Lato" w:eastAsia="Calibri" w:hAnsi="Lato" w:cs="Arial"/>
            <w:sz w:val="20"/>
            <w:szCs w:val="20"/>
            <w:lang w:val="es-ES"/>
          </w:rPr>
          <w:t>Directrices de la CMS para prevenir el riesgo de envenenamiento de las aves migratorias</w:t>
        </w:r>
      </w:hyperlink>
      <w:r w:rsidRPr="006F1DBD">
        <w:rPr>
          <w:rFonts w:ascii="Lato" w:eastAsia="Calibri" w:hAnsi="Lato" w:cs="Arial"/>
          <w:sz w:val="20"/>
          <w:szCs w:val="20"/>
          <w:lang w:val="es-ES"/>
        </w:rPr>
        <w:t>.</w:t>
      </w:r>
    </w:p>
    <w:p w14:paraId="4B455644" w14:textId="77777777" w:rsidR="006824F4" w:rsidRPr="006F1DBD"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Reducir los efectos nocivos de los plaguicidas en las especies migratorias</w:t>
      </w:r>
      <w:r w:rsidRPr="006F1DBD">
        <w:rPr>
          <w:rFonts w:ascii="Lato" w:eastAsia="Calibri" w:hAnsi="Lato" w:cs="Arial"/>
          <w:sz w:val="20"/>
          <w:szCs w:val="20"/>
          <w:lang w:val="es-ES"/>
        </w:rPr>
        <w:t xml:space="preserve"> y sus fuentes de alimentos, reduciendo el uso en hábitats críticos o cerca de ellos y promoviendo e incentivando prácticas agrícolas respetuosas con la naturaleza.</w:t>
      </w:r>
    </w:p>
    <w:p w14:paraId="3E0B5DF9" w14:textId="77777777" w:rsidR="006824F4" w:rsidRPr="006F1DBD"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Abordar el problema de la contaminación plástica en la tierra, el mar y en los ecosistemas de agua dulce</w:t>
      </w:r>
      <w:r w:rsidRPr="006F1DBD">
        <w:rPr>
          <w:rFonts w:ascii="Lato" w:eastAsia="Calibri" w:hAnsi="Lato" w:cs="Arial"/>
          <w:sz w:val="20"/>
          <w:szCs w:val="20"/>
          <w:lang w:val="es-ES"/>
        </w:rPr>
        <w:t xml:space="preserve"> eliminando los plásticos problemáticos e innecesarios y reduciendo el uso y la producción innecesarios de plásticos a través de regulaciones, incentivos y prácticas.</w:t>
      </w:r>
    </w:p>
    <w:p w14:paraId="5520E92E" w14:textId="77777777" w:rsidR="006824F4" w:rsidRPr="006F1DBD" w:rsidRDefault="006824F4" w:rsidP="006824F4">
      <w:pPr>
        <w:pStyle w:val="ListParagraph"/>
        <w:numPr>
          <w:ilvl w:val="0"/>
          <w:numId w:val="13"/>
        </w:numPr>
        <w:spacing w:before="100" w:beforeAutospacing="1" w:after="60"/>
        <w:ind w:left="2268"/>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Reducir los impactos de los aparejos de pesca abandonados, perdidos y descartados en las especies migratorias marinas</w:t>
      </w:r>
      <w:r w:rsidRPr="006F1DBD">
        <w:rPr>
          <w:rFonts w:ascii="Lato" w:eastAsia="Calibri" w:hAnsi="Lato" w:cs="Arial"/>
          <w:sz w:val="20"/>
          <w:szCs w:val="20"/>
          <w:lang w:val="es-ES"/>
        </w:rPr>
        <w:t xml:space="preserve"> mediante la implementación de cambios en el diseño de los aparejos y proporcionando opciones alternativas de eliminación. Esto tendrá beneficios relacionados tanto con la reducción de la contaminación como con la lucha contra la sobreexplotación de las especies marinas. </w:t>
      </w:r>
    </w:p>
    <w:p w14:paraId="6A9E6DBD" w14:textId="77777777" w:rsidR="006824F4" w:rsidRPr="006F1DBD" w:rsidRDefault="006824F4" w:rsidP="006824F4">
      <w:pPr>
        <w:spacing w:before="100" w:beforeAutospacing="1" w:after="60"/>
        <w:jc w:val="both"/>
        <w:rPr>
          <w:rFonts w:ascii="Lato" w:eastAsia="Calibri" w:hAnsi="Lato"/>
          <w:b/>
          <w:color w:val="002060"/>
          <w:sz w:val="28"/>
          <w:szCs w:val="28"/>
          <w:lang w:val="es-ES"/>
        </w:rPr>
      </w:pPr>
      <w:r w:rsidRPr="007461B3">
        <w:rPr>
          <w:rFonts w:ascii="Lato" w:eastAsia="Calibri" w:hAnsi="Lato" w:cs="Arial"/>
          <w:noProof/>
          <w:color w:val="003870"/>
          <w:sz w:val="20"/>
          <w:szCs w:val="20"/>
        </w:rPr>
        <w:drawing>
          <wp:anchor distT="0" distB="0" distL="114300" distR="114300" simplePos="0" relativeHeight="251658295" behindDoc="0" locked="0" layoutInCell="1" allowOverlap="1" wp14:anchorId="0040F8E2" wp14:editId="5798987E">
            <wp:simplePos x="0" y="0"/>
            <wp:positionH relativeFrom="margin">
              <wp:posOffset>-209550</wp:posOffset>
            </wp:positionH>
            <wp:positionV relativeFrom="paragraph">
              <wp:posOffset>414655</wp:posOffset>
            </wp:positionV>
            <wp:extent cx="1331595" cy="1331595"/>
            <wp:effectExtent l="0" t="0" r="1905" b="1905"/>
            <wp:wrapNone/>
            <wp:docPr id="1328549154" name="Picture 132854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1331595" cy="1331595"/>
                    </a:xfrm>
                    <a:prstGeom prst="rect">
                      <a:avLst/>
                    </a:prstGeom>
                  </pic:spPr>
                </pic:pic>
              </a:graphicData>
            </a:graphic>
            <wp14:sizeRelH relativeFrom="page">
              <wp14:pctWidth>0</wp14:pctWidth>
            </wp14:sizeRelH>
            <wp14:sizeRelV relativeFrom="page">
              <wp14:pctHeight>0</wp14:pctHeight>
            </wp14:sizeRelV>
          </wp:anchor>
        </w:drawing>
      </w:r>
      <w:r w:rsidRPr="006F1DBD">
        <w:rPr>
          <w:rFonts w:ascii="Lato" w:eastAsia="Calibri" w:hAnsi="Lato"/>
          <w:b/>
          <w:color w:val="002060"/>
          <w:sz w:val="28"/>
          <w:szCs w:val="28"/>
          <w:lang w:val="es-ES"/>
        </w:rPr>
        <w:t>Abordar las causas profundas y los impactos transversales del cambio climático</w:t>
      </w:r>
    </w:p>
    <w:p w14:paraId="5AE4D84E" w14:textId="77777777" w:rsidR="006824F4" w:rsidRPr="006F1DBD" w:rsidRDefault="006824F4" w:rsidP="006824F4">
      <w:pPr>
        <w:pStyle w:val="ListParagraph"/>
        <w:numPr>
          <w:ilvl w:val="0"/>
          <w:numId w:val="12"/>
        </w:numPr>
        <w:spacing w:after="60"/>
        <w:ind w:left="2268" w:hanging="357"/>
        <w:contextualSpacing w:val="0"/>
        <w:jc w:val="both"/>
        <w:rPr>
          <w:rFonts w:ascii="Lato" w:eastAsia="Calibri" w:hAnsi="Lato" w:cs="Arial"/>
          <w:b/>
          <w:sz w:val="20"/>
          <w:szCs w:val="20"/>
          <w:lang w:val="es-ES"/>
        </w:rPr>
      </w:pPr>
      <w:r w:rsidRPr="006F1DBD">
        <w:rPr>
          <w:rFonts w:ascii="Lato" w:eastAsia="Calibri" w:hAnsi="Lato" w:cs="Arial"/>
          <w:b/>
          <w:sz w:val="20"/>
          <w:szCs w:val="20"/>
          <w:lang w:val="es-ES"/>
        </w:rPr>
        <w:lastRenderedPageBreak/>
        <w:t>Cumplir los compromisos internacionales para abordar el cambio climático</w:t>
      </w:r>
      <w:r w:rsidRPr="006F1DBD">
        <w:rPr>
          <w:rFonts w:ascii="Lato" w:eastAsia="Calibri" w:hAnsi="Lato" w:cs="Arial"/>
          <w:bCs/>
          <w:sz w:val="20"/>
          <w:szCs w:val="20"/>
          <w:lang w:val="es-ES"/>
        </w:rPr>
        <w:t xml:space="preserve">, incluidas las promesas de lograr </w:t>
      </w:r>
      <w:r w:rsidRPr="006F1DBD">
        <w:rPr>
          <w:rFonts w:ascii="Lato" w:eastAsia="Calibri" w:hAnsi="Lato" w:cs="Arial"/>
          <w:b/>
          <w:sz w:val="20"/>
          <w:szCs w:val="20"/>
          <w:lang w:val="es-ES"/>
        </w:rPr>
        <w:t>emisiones netas cero y</w:t>
      </w:r>
      <w:r w:rsidRPr="006F1DBD">
        <w:rPr>
          <w:rFonts w:ascii="Lato" w:eastAsia="Calibri" w:hAnsi="Lato" w:cs="Arial"/>
          <w:bCs/>
          <w:sz w:val="20"/>
          <w:szCs w:val="20"/>
          <w:lang w:val="es-ES"/>
        </w:rPr>
        <w:t xml:space="preserve"> limitar el aumento de la temperatura media mundial a no más de 1,5 °C por encima de los niveles preindustriales. Los esfuerzos para alcanzar los objetivos climáticos también deben tener en cuenta y alinearse con los objetivos de conservación de la biodiversidad acordados internacionalmente. </w:t>
      </w:r>
    </w:p>
    <w:p w14:paraId="184B10B7" w14:textId="77777777" w:rsidR="006824F4" w:rsidRPr="006F1DBD"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es-ES"/>
        </w:rPr>
      </w:pPr>
      <w:r w:rsidRPr="006F1DBD">
        <w:rPr>
          <w:rFonts w:ascii="Lato" w:eastAsia="Calibri" w:hAnsi="Lato" w:cs="Arial"/>
          <w:b/>
          <w:sz w:val="20"/>
          <w:szCs w:val="20"/>
          <w:lang w:val="es-ES"/>
        </w:rPr>
        <w:t>Preparar para el futuro la red de sitios importantes para las especies migratorias</w:t>
      </w:r>
      <w:r w:rsidRPr="006F1DBD">
        <w:rPr>
          <w:rFonts w:ascii="Lato" w:eastAsia="Calibri" w:hAnsi="Lato" w:cs="Arial"/>
          <w:sz w:val="20"/>
          <w:szCs w:val="20"/>
          <w:lang w:val="es-ES"/>
        </w:rPr>
        <w:t xml:space="preserve"> contra las posibles consecuencias del cambio climático, garantizando que haya suficiente conectividad entre los sitios para facilitar la dispersión y los cambios de rango. Los esfuerzos para revisar la idoneidad de la red actual, y para expandir esta red, deben integrar plenamente estos impactos proyectados para garantizar la resiliencia. </w:t>
      </w:r>
    </w:p>
    <w:p w14:paraId="12CCF0EF" w14:textId="77777777" w:rsidR="006824F4" w:rsidRPr="006F1DBD"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es-ES"/>
        </w:rPr>
      </w:pPr>
      <w:r w:rsidRPr="006F1DBD">
        <w:rPr>
          <w:rFonts w:ascii="Lato" w:eastAsia="Calibri" w:hAnsi="Lato" w:cs="Arial"/>
          <w:b/>
          <w:sz w:val="20"/>
          <w:szCs w:val="20"/>
          <w:lang w:val="es-ES"/>
        </w:rPr>
        <w:t>Ayudar a las especies migratorias a adaptarse a un clima cambiante a través de esfuerzos específicos de restauración de ecosistemas</w:t>
      </w:r>
      <w:r w:rsidRPr="006F1DBD">
        <w:rPr>
          <w:rFonts w:ascii="Lato" w:eastAsia="Calibri" w:hAnsi="Lato" w:cs="Arial"/>
          <w:sz w:val="20"/>
          <w:szCs w:val="20"/>
          <w:lang w:val="es-ES"/>
        </w:rPr>
        <w:t xml:space="preserve">, diseñados para mejorar la calidad del hábitat y reducir el impacto de los fenómenos meteorológicos extremos, como la sequía y el estrés térmico, facilitando la dispersión y los cambios de rango. </w:t>
      </w:r>
    </w:p>
    <w:p w14:paraId="5B43B9FE" w14:textId="77777777" w:rsidR="006824F4" w:rsidRPr="006F1DBD" w:rsidRDefault="006824F4" w:rsidP="006824F4">
      <w:pPr>
        <w:pStyle w:val="ListParagraph"/>
        <w:numPr>
          <w:ilvl w:val="0"/>
          <w:numId w:val="12"/>
        </w:numPr>
        <w:spacing w:after="60"/>
        <w:ind w:left="2268" w:hanging="357"/>
        <w:contextualSpacing w:val="0"/>
        <w:jc w:val="both"/>
        <w:rPr>
          <w:rFonts w:ascii="Lato" w:eastAsia="Calibri" w:hAnsi="Lato" w:cs="Arial"/>
          <w:sz w:val="20"/>
          <w:szCs w:val="20"/>
          <w:lang w:val="es-ES"/>
        </w:rPr>
      </w:pPr>
      <w:r w:rsidRPr="006F1DBD">
        <w:rPr>
          <w:rFonts w:ascii="Lato" w:eastAsia="Calibri" w:hAnsi="Lato" w:cs="Arial"/>
          <w:b/>
          <w:bCs/>
          <w:sz w:val="20"/>
          <w:szCs w:val="20"/>
          <w:lang w:val="es-ES"/>
        </w:rPr>
        <w:t>Asegurar que la expansión de la infraestructura de energía renovable</w:t>
      </w:r>
      <w:r w:rsidRPr="006F1DBD">
        <w:rPr>
          <w:rFonts w:ascii="Lato" w:eastAsia="Calibri" w:hAnsi="Lato" w:cs="Arial"/>
          <w:sz w:val="20"/>
          <w:szCs w:val="20"/>
          <w:lang w:val="es-ES"/>
        </w:rPr>
        <w:t xml:space="preserve"> se planifique y desarrolle de una manera que </w:t>
      </w:r>
      <w:r w:rsidRPr="006F1DBD">
        <w:rPr>
          <w:rFonts w:ascii="Lato" w:eastAsia="Calibri" w:hAnsi="Lato" w:cs="Arial"/>
          <w:b/>
          <w:bCs/>
          <w:sz w:val="20"/>
          <w:szCs w:val="20"/>
          <w:lang w:val="es-ES"/>
        </w:rPr>
        <w:t>evite daños a las especies migratorias</w:t>
      </w:r>
      <w:r w:rsidRPr="006F1DBD">
        <w:rPr>
          <w:rFonts w:ascii="Lato" w:eastAsia="Calibri" w:hAnsi="Lato" w:cs="Arial"/>
          <w:sz w:val="20"/>
          <w:szCs w:val="20"/>
          <w:lang w:val="es-ES"/>
        </w:rPr>
        <w:t xml:space="preserve">, siguiendo la orientación desarrollada por el </w:t>
      </w:r>
      <w:hyperlink r:id="rId41" w:history="1">
        <w:r w:rsidRPr="006F1DBD">
          <w:rPr>
            <w:rStyle w:val="Hyperlink"/>
            <w:rFonts w:ascii="Lato" w:eastAsia="Calibri" w:hAnsi="Lato" w:cs="Arial"/>
            <w:sz w:val="20"/>
            <w:szCs w:val="20"/>
            <w:lang w:val="es-ES"/>
          </w:rPr>
          <w:t xml:space="preserve"> Grupo de Trabajo de Energía de la CMS</w:t>
        </w:r>
      </w:hyperlink>
      <w:r w:rsidRPr="006F1DBD">
        <w:rPr>
          <w:rFonts w:ascii="Lato" w:eastAsia="Calibri" w:hAnsi="Lato" w:cs="Arial"/>
          <w:sz w:val="20"/>
          <w:szCs w:val="20"/>
          <w:lang w:val="es-ES"/>
        </w:rPr>
        <w:t xml:space="preserve">. </w:t>
      </w:r>
    </w:p>
    <w:p w14:paraId="504335D1" w14:textId="1B6539AF" w:rsidR="006824F4" w:rsidRPr="006F1DBD" w:rsidRDefault="006824F4" w:rsidP="006824F4">
      <w:pPr>
        <w:keepNext/>
        <w:spacing w:before="100" w:beforeAutospacing="1" w:after="60"/>
        <w:jc w:val="both"/>
        <w:rPr>
          <w:rFonts w:ascii="Lato" w:hAnsi="Lato"/>
          <w:b/>
          <w:color w:val="002060"/>
          <w:sz w:val="28"/>
          <w:szCs w:val="28"/>
          <w:lang w:val="es-ES"/>
        </w:rPr>
      </w:pPr>
      <w:r w:rsidRPr="006F1DBD">
        <w:rPr>
          <w:rFonts w:ascii="Lato" w:hAnsi="Lato"/>
          <w:b/>
          <w:color w:val="002060"/>
          <w:sz w:val="28"/>
          <w:szCs w:val="28"/>
          <w:lang w:val="es-ES"/>
        </w:rPr>
        <w:t>Asegurar que los Apéndices de la CMS protejan a todas las especies que necesitan más medidas de conservación</w:t>
      </w:r>
    </w:p>
    <w:p w14:paraId="3D746606"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es-ES"/>
        </w:rPr>
      </w:pPr>
      <w:r w:rsidRPr="007461B3" w:rsidDel="001827A0">
        <w:rPr>
          <w:noProof/>
          <w:color w:val="003870"/>
          <w:sz w:val="24"/>
          <w:szCs w:val="24"/>
        </w:rPr>
        <w:drawing>
          <wp:anchor distT="0" distB="0" distL="114300" distR="114300" simplePos="0" relativeHeight="251658296" behindDoc="0" locked="0" layoutInCell="1" allowOverlap="1" wp14:anchorId="141F01EE" wp14:editId="0499B565">
            <wp:simplePos x="0" y="0"/>
            <wp:positionH relativeFrom="margin">
              <wp:posOffset>0</wp:posOffset>
            </wp:positionH>
            <wp:positionV relativeFrom="paragraph">
              <wp:posOffset>112995</wp:posOffset>
            </wp:positionV>
            <wp:extent cx="1134000" cy="1134000"/>
            <wp:effectExtent l="0" t="0" r="9525" b="9525"/>
            <wp:wrapSquare wrapText="bothSides"/>
            <wp:docPr id="1328549160" name="Picture 132854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1134000" cy="1134000"/>
                    </a:xfrm>
                    <a:prstGeom prst="rect">
                      <a:avLst/>
                    </a:prstGeom>
                  </pic:spPr>
                </pic:pic>
              </a:graphicData>
            </a:graphic>
            <wp14:sizeRelH relativeFrom="margin">
              <wp14:pctWidth>0</wp14:pctWidth>
            </wp14:sizeRelH>
            <wp14:sizeRelV relativeFrom="margin">
              <wp14:pctHeight>0</wp14:pctHeight>
            </wp14:sizeRelV>
          </wp:anchor>
        </w:drawing>
      </w:r>
      <w:r w:rsidRPr="006F1DBD">
        <w:rPr>
          <w:rFonts w:ascii="Lato" w:eastAsia="Calibri" w:hAnsi="Lato" w:cs="Arial"/>
          <w:b/>
          <w:sz w:val="20"/>
          <w:szCs w:val="20"/>
          <w:lang w:val="es-ES"/>
        </w:rPr>
        <w:t xml:space="preserve">Tomar urgentemente medidas adicionales </w:t>
      </w:r>
      <w:r w:rsidRPr="006F1DBD">
        <w:rPr>
          <w:rFonts w:ascii="Lato" w:eastAsia="Calibri" w:hAnsi="Lato" w:cs="Arial"/>
          <w:b/>
          <w:bCs/>
          <w:sz w:val="20"/>
          <w:szCs w:val="20"/>
          <w:lang w:val="es-ES"/>
        </w:rPr>
        <w:t xml:space="preserve"> para conservar las especies en riesgo del Apéndice II: un total </w:t>
      </w:r>
      <w:r w:rsidRPr="006F1DBD">
        <w:rPr>
          <w:rFonts w:ascii="Lato" w:eastAsia="Calibri" w:hAnsi="Lato" w:cs="Arial"/>
          <w:sz w:val="20"/>
          <w:szCs w:val="20"/>
          <w:lang w:val="es-ES"/>
        </w:rPr>
        <w:t xml:space="preserve"> de 179 </w:t>
      </w:r>
      <w:r w:rsidRPr="006F1DBD">
        <w:rPr>
          <w:rFonts w:ascii="Lato" w:hAnsi="Lato"/>
          <w:sz w:val="20"/>
          <w:szCs w:val="20"/>
          <w:lang w:val="es-ES"/>
        </w:rPr>
        <w:t xml:space="preserve">especies </w:t>
      </w:r>
      <w:r w:rsidRPr="006F1DBD">
        <w:rPr>
          <w:rFonts w:ascii="Lato" w:hAnsi="Lato"/>
          <w:noProof/>
          <w:sz w:val="20"/>
          <w:szCs w:val="20"/>
          <w:lang w:val="es-ES"/>
        </w:rPr>
        <w:t xml:space="preserve"> del Apéndice II </w:t>
      </w:r>
      <w:r w:rsidRPr="006F1DBD">
        <w:rPr>
          <w:rFonts w:ascii="Lato" w:hAnsi="Lato"/>
          <w:sz w:val="20"/>
          <w:szCs w:val="20"/>
          <w:lang w:val="es-ES"/>
        </w:rPr>
        <w:t xml:space="preserve"> fueron identificadas en este informe como </w:t>
      </w:r>
      <w:r w:rsidRPr="006F1DBD">
        <w:rPr>
          <w:rFonts w:ascii="Lato" w:hAnsi="Lato"/>
          <w:noProof/>
          <w:sz w:val="20"/>
          <w:szCs w:val="20"/>
          <w:lang w:val="es-ES"/>
        </w:rPr>
        <w:t xml:space="preserve"> prioridades "muy altas" o</w:t>
      </w:r>
      <w:r w:rsidRPr="006F1DBD">
        <w:rPr>
          <w:rFonts w:ascii="Lato" w:hAnsi="Lato"/>
          <w:sz w:val="20"/>
          <w:szCs w:val="20"/>
          <w:lang w:val="es-ES"/>
        </w:rPr>
        <w:t xml:space="preserve"> "altas" </w:t>
      </w:r>
      <w:r w:rsidRPr="006F1DBD">
        <w:rPr>
          <w:rFonts w:ascii="Lato" w:hAnsi="Lato"/>
          <w:noProof/>
          <w:sz w:val="20"/>
          <w:szCs w:val="20"/>
          <w:lang w:val="es-ES"/>
        </w:rPr>
        <w:t xml:space="preserve">para </w:t>
      </w:r>
      <w:r w:rsidRPr="006F1DBD">
        <w:rPr>
          <w:rFonts w:ascii="Lato" w:hAnsi="Lato"/>
          <w:sz w:val="20"/>
          <w:szCs w:val="20"/>
          <w:lang w:val="es-ES"/>
        </w:rPr>
        <w:t xml:space="preserve">futuras </w:t>
      </w:r>
      <w:r w:rsidRPr="006F1DBD">
        <w:rPr>
          <w:rFonts w:ascii="Lato" w:hAnsi="Lato"/>
          <w:noProof/>
          <w:sz w:val="20"/>
          <w:szCs w:val="20"/>
          <w:lang w:val="es-ES"/>
        </w:rPr>
        <w:t>acciones en el marco de la CMS, debido a su estado de conservación desfavorable.</w:t>
      </w:r>
    </w:p>
    <w:p w14:paraId="357AB884"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es-ES"/>
        </w:rPr>
      </w:pPr>
      <w:r w:rsidRPr="006F1DBD">
        <w:rPr>
          <w:rFonts w:ascii="Lato" w:eastAsia="Calibri" w:hAnsi="Lato" w:cs="Arial"/>
          <w:b/>
          <w:bCs/>
          <w:sz w:val="20"/>
          <w:szCs w:val="20"/>
          <w:lang w:val="es-ES"/>
        </w:rPr>
        <w:t xml:space="preserve">Consideremos las especies migratorias amenazadas de extinción que aún no figuran en la CMS: </w:t>
      </w:r>
      <w:r w:rsidRPr="006F1DBD">
        <w:rPr>
          <w:rFonts w:ascii="Lato" w:eastAsia="Calibri" w:hAnsi="Lato" w:cs="Arial"/>
          <w:sz w:val="20"/>
          <w:szCs w:val="20"/>
          <w:lang w:val="es-ES"/>
        </w:rPr>
        <w:t>309 especies migratorias amenazadas a nivel mundial y casi amenazadas aún no figuran en los Apéndices de la CMS (véase el Anexo B). Muchas de estas especies pueden beneficiarse de la inclusión en los Apéndices de la CMS y se debe considerar cómo se pueden revisar y potencialmente llenar estas lagunas en los Apéndices.</w:t>
      </w:r>
    </w:p>
    <w:p w14:paraId="40056C9B" w14:textId="77777777" w:rsidR="006824F4" w:rsidRPr="006F1DBD" w:rsidRDefault="006824F4" w:rsidP="006824F4">
      <w:pPr>
        <w:pStyle w:val="ListParagraph"/>
        <w:numPr>
          <w:ilvl w:val="0"/>
          <w:numId w:val="13"/>
        </w:numPr>
        <w:spacing w:before="100" w:beforeAutospacing="1" w:after="60"/>
        <w:ind w:left="2268" w:hanging="357"/>
        <w:contextualSpacing w:val="0"/>
        <w:jc w:val="both"/>
        <w:rPr>
          <w:rFonts w:eastAsia="Calibri"/>
          <w:sz w:val="18"/>
          <w:szCs w:val="18"/>
          <w:lang w:val="es-ES"/>
        </w:rPr>
      </w:pPr>
      <w:r w:rsidRPr="006F1DBD">
        <w:rPr>
          <w:rFonts w:ascii="Lato" w:eastAsia="Calibri" w:hAnsi="Lato" w:cs="Arial"/>
          <w:b/>
          <w:bCs/>
          <w:sz w:val="20"/>
          <w:szCs w:val="20"/>
          <w:lang w:val="es-ES"/>
        </w:rPr>
        <w:t xml:space="preserve">Dar prioridad a la investigación sobre especies migratorias "con datos deficientes": </w:t>
      </w:r>
      <w:r w:rsidRPr="006F1DBD">
        <w:rPr>
          <w:rFonts w:ascii="Lato" w:eastAsia="Calibri" w:hAnsi="Lato" w:cs="Arial"/>
          <w:sz w:val="20"/>
          <w:szCs w:val="20"/>
          <w:lang w:val="es-ES"/>
        </w:rPr>
        <w:t>un</w:t>
      </w:r>
      <w:r w:rsidRPr="006F1DBD">
        <w:rPr>
          <w:rFonts w:ascii="Lato" w:eastAsia="Roboto" w:hAnsi="Lato" w:cs="Arial"/>
          <w:sz w:val="20"/>
          <w:szCs w:val="20"/>
          <w:lang w:val="es-ES"/>
        </w:rPr>
        <w:t xml:space="preserve"> número desproporcionado de crustáceos, cefalópodos y peces migratorios están clasificados como "Datos deficientes" o no han sido evaluados recientemente en la Lista Roja de la UICN, y se sabe poco sobre el estado de conservación de muchos insectos migratorios. Se necesita más investigación sobre el estado de conservación y las amenazas que enfrentan estas especies.</w:t>
      </w:r>
    </w:p>
    <w:p w14:paraId="2B24492E" w14:textId="77777777" w:rsidR="006824F4" w:rsidRPr="006F1DBD" w:rsidRDefault="006824F4" w:rsidP="006824F4">
      <w:pPr>
        <w:tabs>
          <w:tab w:val="left" w:pos="2177"/>
        </w:tabs>
        <w:jc w:val="both"/>
        <w:rPr>
          <w:rFonts w:ascii="Lato" w:eastAsia="Calibri" w:hAnsi="Lato" w:cs="Arial"/>
          <w:sz w:val="20"/>
          <w:szCs w:val="20"/>
          <w:lang w:val="es-ES"/>
        </w:rPr>
      </w:pPr>
    </w:p>
    <w:p w14:paraId="45ED2FD0" w14:textId="77777777" w:rsidR="006824F4" w:rsidRPr="006F1DBD" w:rsidRDefault="006824F4" w:rsidP="00CB4EA8">
      <w:pPr>
        <w:pStyle w:val="Heading2"/>
        <w:rPr>
          <w:lang w:val="es-ES"/>
        </w:rPr>
        <w:sectPr w:rsidR="006824F4" w:rsidRPr="006F1DBD" w:rsidSect="00E06CA9">
          <w:headerReference w:type="even" r:id="rId44"/>
          <w:headerReference w:type="default" r:id="rId45"/>
          <w:footerReference w:type="default" r:id="rId46"/>
          <w:headerReference w:type="first" r:id="rId47"/>
          <w:footnotePr>
            <w:numFmt w:val="lowerLetter"/>
          </w:footnotePr>
          <w:pgSz w:w="11907" w:h="16840" w:code="9"/>
          <w:pgMar w:top="1440" w:right="1440" w:bottom="1440" w:left="1440" w:header="720" w:footer="720" w:gutter="0"/>
          <w:pgNumType w:start="1"/>
          <w:cols w:space="720"/>
          <w:docGrid w:linePitch="360"/>
        </w:sectPr>
      </w:pPr>
    </w:p>
    <w:p w14:paraId="5F299545" w14:textId="0FFED1F8" w:rsidR="00FC2A6F" w:rsidRPr="006F1DBD" w:rsidRDefault="00FC2A6F" w:rsidP="00CB4EA8">
      <w:pPr>
        <w:pStyle w:val="Heading2"/>
        <w:rPr>
          <w:lang w:val="es-ES"/>
        </w:rPr>
      </w:pPr>
      <w:bookmarkStart w:id="5" w:name="_Toc138771157"/>
      <w:r w:rsidRPr="006F1DBD">
        <w:rPr>
          <w:lang w:val="es-ES"/>
        </w:rPr>
        <w:lastRenderedPageBreak/>
        <w:t>Introducción</w:t>
      </w:r>
      <w:bookmarkEnd w:id="4"/>
      <w:bookmarkEnd w:id="5"/>
    </w:p>
    <w:p w14:paraId="59505ECB" w14:textId="77777777" w:rsidR="00FC2A6F" w:rsidRPr="006F1DBD" w:rsidRDefault="00FC2A6F" w:rsidP="00FC2A6F">
      <w:pPr>
        <w:rPr>
          <w:rFonts w:ascii="Lato" w:eastAsia="Roboto" w:hAnsi="Lato" w:cs="Roboto"/>
          <w:sz w:val="20"/>
          <w:szCs w:val="20"/>
          <w:lang w:val="es-ES"/>
        </w:rPr>
        <w:sectPr w:rsidR="00FC2A6F" w:rsidRPr="006F1DBD" w:rsidSect="00E06CA9">
          <w:footnotePr>
            <w:numFmt w:val="lowerLetter"/>
          </w:footnotePr>
          <w:pgSz w:w="11907" w:h="16840" w:code="9"/>
          <w:pgMar w:top="1440" w:right="1440" w:bottom="1440" w:left="1440" w:header="720" w:footer="720" w:gutter="0"/>
          <w:pgNumType w:start="1"/>
          <w:cols w:space="720"/>
          <w:docGrid w:linePitch="360"/>
        </w:sectPr>
      </w:pPr>
    </w:p>
    <w:p w14:paraId="6D972DCF" w14:textId="022C54B4" w:rsidR="00740374" w:rsidRPr="006F1DBD" w:rsidRDefault="002613C3" w:rsidP="00FC2A6F">
      <w:pPr>
        <w:jc w:val="both"/>
        <w:rPr>
          <w:rFonts w:ascii="Lato" w:eastAsia="Roboto" w:hAnsi="Lato" w:cs="Roboto"/>
          <w:sz w:val="20"/>
          <w:szCs w:val="20"/>
          <w:lang w:val="es-ES"/>
        </w:rPr>
      </w:pPr>
      <w:r w:rsidRPr="006F1DBD">
        <w:rPr>
          <w:rFonts w:ascii="Lato" w:eastAsia="Roboto" w:hAnsi="Lato" w:cs="Roboto"/>
          <w:sz w:val="20"/>
          <w:szCs w:val="20"/>
          <w:lang w:val="es-ES"/>
        </w:rPr>
        <w:t xml:space="preserve">Este informe es el primer "Estado de las especies migratorias del mundo". Proporciona una visión general del estado de conservación de las especies migratorias y las presiones que enfrentan en todo el mundo, destaca ejemplos de acciones que se están tomando para conservar y promover la recuperación de estas especies, y proporciona conclusiones que ayudan a definir acciones adicionales que deben tomarse.  </w:t>
      </w:r>
    </w:p>
    <w:p w14:paraId="61396049" w14:textId="5D5F38DA" w:rsidR="007E2834" w:rsidRPr="006F1DBD" w:rsidRDefault="001A6C55" w:rsidP="00FC2A6F">
      <w:pPr>
        <w:jc w:val="both"/>
        <w:rPr>
          <w:rFonts w:ascii="Lato" w:eastAsia="Roboto" w:hAnsi="Lato" w:cs="Roboto"/>
          <w:sz w:val="20"/>
          <w:szCs w:val="20"/>
          <w:lang w:val="es-ES"/>
        </w:rPr>
      </w:pPr>
      <w:r w:rsidRPr="006F1DBD">
        <w:rPr>
          <w:rFonts w:ascii="Lato" w:eastAsia="Roboto" w:hAnsi="Lato" w:cs="Roboto"/>
          <w:sz w:val="20"/>
          <w:szCs w:val="20"/>
          <w:lang w:val="es-ES"/>
        </w:rPr>
        <w:t>Las Partes de la CMS proporcionaron un mandato claro para este informe. La preparación de una revisión sobre el estado de conservación de las especies incluidas en los Apéndices de la CMS se identificó como una actividad de alta prioridad para llevar a cabo dentro del Programa de Trabajo de la CMS</w:t>
      </w:r>
      <w:r w:rsidR="004805F0" w:rsidRPr="006F1DBD">
        <w:rPr>
          <w:rFonts w:ascii="Lato" w:eastAsia="Roboto" w:hAnsi="Lato" w:cs="Roboto"/>
          <w:sz w:val="20"/>
          <w:szCs w:val="20"/>
          <w:vertAlign w:val="superscript"/>
          <w:lang w:val="es-ES"/>
        </w:rPr>
        <w:t xml:space="preserve"> en 2014 en la 11ª reunión de la Conferencia de las Partes (COP11, Quito) y se reafirmó en la </w:t>
      </w:r>
      <w:r w:rsidR="004805F0" w:rsidRPr="006F1DBD">
        <w:rPr>
          <w:rFonts w:ascii="Lato" w:eastAsia="Roboto" w:hAnsi="Lato" w:cs="Roboto"/>
          <w:sz w:val="20"/>
          <w:szCs w:val="20"/>
          <w:lang w:val="es-ES"/>
        </w:rPr>
        <w:t xml:space="preserve"> 12ª reunión en 2017 (COP12, Manila). En la 13ª reunión de 2020 se presentó una compilación y análisis preliminares de información sobre el estado de conservación, las tendencias de la población y las amenazas para las especies de la CMS (COP13, Gandhinagar); dada la naturaleza preliminar del análisis, el documento de la COP13 no intentó sacar conclusiones, sino que identificó aspectos que podrían merecer un mayor trabajo. En respuesta, la Conferencia de las Partes adoptó la Decisión 13.24, que encomendó a la Secretaría que "siguiera </w:t>
      </w:r>
      <w:r w:rsidR="00DE2C8F" w:rsidRPr="006F1DBD">
        <w:rPr>
          <w:rFonts w:ascii="Lato" w:eastAsia="Roboto" w:hAnsi="Lato" w:cs="Roboto"/>
          <w:i/>
          <w:iCs/>
          <w:sz w:val="20"/>
          <w:szCs w:val="20"/>
          <w:lang w:val="es-ES"/>
        </w:rPr>
        <w:t>desarrollando el examen preliminar del estado de conservación de las especies migratorias presentado a la Conferencia de las Partes en su 13ª reunión (COP13)".</w:t>
      </w:r>
      <w:r w:rsidR="00DE2C8F" w:rsidRPr="006F1DBD">
        <w:rPr>
          <w:rFonts w:ascii="Lato" w:eastAsia="Roboto" w:hAnsi="Lato" w:cs="Roboto"/>
          <w:sz w:val="20"/>
          <w:szCs w:val="20"/>
          <w:lang w:val="es-ES"/>
        </w:rPr>
        <w:t xml:space="preserve"> </w:t>
      </w:r>
    </w:p>
    <w:p w14:paraId="2001FF6E" w14:textId="5A1B7A8E" w:rsidR="00DC40C3" w:rsidRPr="006F1DBD" w:rsidRDefault="007E2834" w:rsidP="00FC2A6F">
      <w:pPr>
        <w:jc w:val="both"/>
        <w:rPr>
          <w:rFonts w:ascii="Lato" w:eastAsia="Roboto" w:hAnsi="Lato" w:cs="Roboto"/>
          <w:sz w:val="20"/>
          <w:szCs w:val="20"/>
          <w:lang w:val="es-ES"/>
        </w:rPr>
      </w:pPr>
      <w:r w:rsidRPr="006F1DBD">
        <w:rPr>
          <w:rFonts w:ascii="Lato" w:eastAsia="Roboto" w:hAnsi="Lato" w:cs="Roboto"/>
          <w:sz w:val="20"/>
          <w:szCs w:val="20"/>
          <w:lang w:val="es-ES"/>
        </w:rPr>
        <w:t xml:space="preserve">Este informe da seguimiento a este mandato de la COP13 y proporciona información sobre el estado y las amenazas a las especies incluidas en los Apéndices de la CMS, así como sobre las </w:t>
      </w:r>
      <w:r w:rsidRPr="006F1DBD">
        <w:rPr>
          <w:rFonts w:ascii="Lato" w:eastAsia="Roboto" w:hAnsi="Lato" w:cs="Roboto"/>
          <w:sz w:val="20"/>
          <w:szCs w:val="20"/>
          <w:lang w:val="es-ES"/>
        </w:rPr>
        <w:t xml:space="preserve">brechas de conocimiento e implementación, para ayudar a informar las acciones actuales y futuras de las Partes de la CMS y la comunidad mundial en general para conservar estas especies. </w:t>
      </w:r>
    </w:p>
    <w:p w14:paraId="4250165E" w14:textId="7A48CA63" w:rsidR="007E2834" w:rsidRPr="006F1DBD" w:rsidRDefault="00DC40C3" w:rsidP="00FC2A6F">
      <w:pPr>
        <w:jc w:val="both"/>
        <w:rPr>
          <w:rFonts w:ascii="Lato" w:eastAsia="Roboto" w:hAnsi="Lato" w:cs="Roboto"/>
          <w:sz w:val="20"/>
          <w:szCs w:val="20"/>
          <w:lang w:val="es-ES"/>
        </w:rPr>
      </w:pPr>
      <w:r w:rsidRPr="006F1DBD">
        <w:rPr>
          <w:rFonts w:ascii="Lato" w:eastAsia="Roboto" w:hAnsi="Lato" w:cs="Roboto"/>
          <w:sz w:val="20"/>
          <w:szCs w:val="20"/>
          <w:lang w:val="es-ES"/>
        </w:rPr>
        <w:t xml:space="preserve">Reconociendo que las especies enumeradas en los Apéndices de la CMS representan sólo un subconjunto, este informe también proporciona información sobre todas las especies migratorias, algunas de las cuales también pueden beneficiarse de la protección en el marco de la familia de la CMS. </w:t>
      </w:r>
    </w:p>
    <w:p w14:paraId="2F8C6688" w14:textId="214DF108" w:rsidR="00FC2A6F" w:rsidRPr="006F1DBD" w:rsidRDefault="6E608678" w:rsidP="00FC2A6F">
      <w:pPr>
        <w:jc w:val="both"/>
        <w:rPr>
          <w:rFonts w:ascii="Lato" w:eastAsia="Roboto" w:hAnsi="Lato" w:cs="Roboto"/>
          <w:sz w:val="20"/>
          <w:szCs w:val="20"/>
          <w:lang w:val="es-ES"/>
        </w:rPr>
        <w:sectPr w:rsidR="00FC2A6F" w:rsidRPr="006F1DBD" w:rsidSect="00E06CA9">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Roboto" w:hAnsi="Lato" w:cs="Roboto"/>
          <w:sz w:val="20"/>
          <w:szCs w:val="20"/>
          <w:lang w:val="es-ES"/>
        </w:rPr>
        <w:t>El Capítulo I proporciona una breve introducción a la CMS y cómo funciona, y proporciona antecedentes sobre la naturaleza única y la importancia de las especies migratorias. En el capítulo II se ofrece un panorama general del estado de conservación actual de las especies incluidas en los Apéndices de la CMS. También describe las tendencias a largo plazo en el estado de conservación y la abundancia de la población de las especies incluidas en la CMS y todas las especies migratorias utilizando datos del Índice de la Lista Roja de la UICN y el Índice Planeta Vivo. En el capítulo III se detallan las principales amenazas a las especies migratorias y los impactos que estas amenazas están teniendo. En el capítulo IV se destacan ejemplos ilustrativos de respuestas clave que se están aplicando a nivel mundial para hacer frente a estas amenazas y se examinan las esferas que requieren nuevas medidas. Por último, el informe concluye con recomendaciones para su consideración por las Partes de la CMS y el Consejo Científico. En el anexo A se ofrecen detalles completos de la metodología aplicada en cada uno de los capítulos.</w:t>
      </w:r>
    </w:p>
    <w:p w14:paraId="152DA934" w14:textId="77777777" w:rsidR="00A60071" w:rsidRPr="006F1DBD" w:rsidRDefault="00A60071">
      <w:pPr>
        <w:rPr>
          <w:rFonts w:ascii="Lato" w:eastAsia="Roboto" w:hAnsi="Lato" w:cs="Roboto"/>
          <w:b/>
          <w:bCs/>
          <w:color w:val="003870"/>
          <w:sz w:val="28"/>
          <w:szCs w:val="28"/>
          <w:lang w:val="es-ES"/>
        </w:rPr>
      </w:pPr>
      <w:r w:rsidRPr="006F1DBD">
        <w:rPr>
          <w:rFonts w:ascii="Lato" w:eastAsia="Roboto" w:hAnsi="Lato" w:cs="Roboto"/>
          <w:b/>
          <w:bCs/>
          <w:color w:val="003870"/>
          <w:sz w:val="28"/>
          <w:szCs w:val="28"/>
          <w:lang w:val="es-ES"/>
        </w:rPr>
        <w:br w:type="page"/>
      </w:r>
    </w:p>
    <w:p w14:paraId="5A6371BE" w14:textId="77777777" w:rsidR="00A57F71" w:rsidRPr="006F1DBD" w:rsidRDefault="00A57F71" w:rsidP="00FC2A6F">
      <w:pPr>
        <w:spacing w:before="360" w:after="120"/>
        <w:rPr>
          <w:rFonts w:ascii="Lato" w:eastAsia="Roboto" w:hAnsi="Lato" w:cs="Roboto"/>
          <w:b/>
          <w:bCs/>
          <w:color w:val="003870"/>
          <w:sz w:val="28"/>
          <w:szCs w:val="28"/>
          <w:lang w:val="es-ES"/>
        </w:rPr>
        <w:sectPr w:rsidR="00A57F71" w:rsidRPr="006F1DBD" w:rsidSect="00E06CA9">
          <w:footnotePr>
            <w:numFmt w:val="lowerLetter"/>
          </w:footnotePr>
          <w:type w:val="continuous"/>
          <w:pgSz w:w="11907" w:h="16840" w:code="9"/>
          <w:pgMar w:top="1440" w:right="1440" w:bottom="1440" w:left="1440" w:header="720" w:footer="720" w:gutter="0"/>
          <w:cols w:space="720"/>
          <w:docGrid w:linePitch="360"/>
        </w:sectPr>
      </w:pPr>
    </w:p>
    <w:p w14:paraId="12E99C3B" w14:textId="718EE76C" w:rsidR="00A57F71" w:rsidRPr="00080677" w:rsidRDefault="000A7FF7" w:rsidP="00CB4EA8">
      <w:pPr>
        <w:pStyle w:val="Heading2"/>
        <w:numPr>
          <w:ilvl w:val="0"/>
          <w:numId w:val="46"/>
        </w:numPr>
        <w:sectPr w:rsidR="00A57F71" w:rsidRPr="00080677" w:rsidSect="00E06CA9">
          <w:footnotePr>
            <w:numFmt w:val="lowerLetter"/>
          </w:footnotePr>
          <w:type w:val="continuous"/>
          <w:pgSz w:w="11907" w:h="16840" w:code="9"/>
          <w:pgMar w:top="1440" w:right="1440" w:bottom="1440" w:left="1440" w:header="720" w:footer="720" w:gutter="0"/>
          <w:cols w:space="720"/>
          <w:docGrid w:linePitch="360"/>
        </w:sectPr>
      </w:pPr>
      <w:bookmarkStart w:id="6" w:name="_Toc138771158"/>
      <w:r w:rsidRPr="00080677">
        <w:lastRenderedPageBreak/>
        <w:t xml:space="preserve">CMS de un </w:t>
      </w:r>
      <w:proofErr w:type="spellStart"/>
      <w:r w:rsidRPr="00080677">
        <w:t>vistazo</w:t>
      </w:r>
      <w:proofErr w:type="spellEnd"/>
      <w:r w:rsidRPr="00080677">
        <w:t xml:space="preserve"> </w:t>
      </w:r>
      <w:bookmarkEnd w:id="6"/>
    </w:p>
    <w:p w14:paraId="79893DAC" w14:textId="54C5178C" w:rsidR="00FC2A6F" w:rsidRPr="006F1DBD" w:rsidRDefault="00FC2A6F" w:rsidP="00FC2A6F">
      <w:pPr>
        <w:spacing w:before="120"/>
        <w:jc w:val="both"/>
        <w:rPr>
          <w:rFonts w:ascii="Lato" w:eastAsia="Roboto" w:hAnsi="Lato" w:cs="Roboto"/>
          <w:sz w:val="20"/>
          <w:szCs w:val="20"/>
          <w:lang w:val="es-ES"/>
        </w:rPr>
      </w:pPr>
      <w:r w:rsidRPr="006F1DBD">
        <w:rPr>
          <w:rFonts w:ascii="Lato" w:eastAsia="Roboto" w:hAnsi="Lato" w:cs="Roboto"/>
          <w:sz w:val="20"/>
          <w:szCs w:val="20"/>
          <w:lang w:val="es-ES"/>
        </w:rPr>
        <w:t xml:space="preserve">La </w:t>
      </w:r>
      <w:hyperlink r:id="rId48">
        <w:r w:rsidRPr="006F1DBD">
          <w:rPr>
            <w:rFonts w:ascii="Lato" w:eastAsia="Roboto" w:hAnsi="Lato" w:cs="Roboto"/>
            <w:sz w:val="20"/>
            <w:szCs w:val="20"/>
            <w:lang w:val="es-ES"/>
          </w:rPr>
          <w:t>Convención sobre la Conservación de las Especies Migratorias de Animales Silvestres (CMS)</w:t>
        </w:r>
      </w:hyperlink>
      <w:r w:rsidRPr="006F1DBD">
        <w:rPr>
          <w:rFonts w:ascii="Lato" w:eastAsia="Roboto" w:hAnsi="Lato" w:cs="Roboto"/>
          <w:sz w:val="20"/>
          <w:szCs w:val="20"/>
          <w:lang w:val="es-ES"/>
        </w:rPr>
        <w:t xml:space="preserve"> es el tratado global de las Naciones Unidas que aborda la conservación y el uso sostenible de las especies migratorias y sus hábitats. La Convención se estableció en reconocimiento del hecho de que la conservación y la gestión eficaz de las especies migratorias requieren la cooperación de los países a través de las fronteras nacionales, en todos los lugares donde dichas especies pasan cualquier parte de su ciclo de vida. Por lo tanto, la Convención tiene como objetivo conservar las especies migratorias en toda su área de distribución a través de la cooperación internacional y las medidas coordinadas de conservación. </w:t>
      </w:r>
    </w:p>
    <w:p w14:paraId="57160E40" w14:textId="1D7DEF93" w:rsidR="00A57F71" w:rsidRPr="006F1DBD" w:rsidRDefault="00FC2A6F" w:rsidP="00FC2A6F">
      <w:pPr>
        <w:jc w:val="both"/>
        <w:rPr>
          <w:rFonts w:ascii="Lato" w:eastAsia="Roboto" w:hAnsi="Lato" w:cs="Roboto"/>
          <w:b/>
          <w:bCs/>
          <w:color w:val="003870"/>
          <w:lang w:val="es-ES"/>
        </w:rPr>
        <w:sectPr w:rsidR="00A57F71" w:rsidRPr="006F1DBD" w:rsidSect="00A57F71">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Roboto" w:hAnsi="Lato" w:cs="Roboto"/>
          <w:sz w:val="20"/>
          <w:szCs w:val="20"/>
          <w:lang w:val="es-ES"/>
        </w:rPr>
        <w:t>La Convención ha crecido en alcance y escala en los últimos cuatro decenios desde su aprobación en junio de 1979. En la actualidad hay 133 Partes Contratantes en la CMS</w:t>
      </w:r>
      <w:r w:rsidRPr="00147919">
        <w:rPr>
          <w:rStyle w:val="FootnoteReference"/>
        </w:rPr>
        <w:footnoteReference w:id="2"/>
      </w:r>
      <w:r w:rsidR="001108B3" w:rsidRPr="006F1DBD">
        <w:rPr>
          <w:rFonts w:ascii="Lato" w:eastAsia="Roboto" w:hAnsi="Lato" w:cs="Roboto"/>
          <w:sz w:val="20"/>
          <w:szCs w:val="20"/>
          <w:lang w:val="es-ES"/>
        </w:rPr>
        <w:t>. Estas Partes se han comprometido a tomar medidas, tanto individualmente como conjuntamente, para conservar las especies migratorias y sus hábitats, así como para abordar los factores que impiden su migración. Además de las 133 Partes de la CMS, hay otros 28 países que, aunque no son Partes en el Convenio, son Partes en uno o más de los Acuerdos y/o son signatarios de uno o más de los Memorandos de Entendimiento (Memorando) celebrados bajo los auspicios de la CMS.</w:t>
      </w:r>
    </w:p>
    <w:p w14:paraId="2524A13F" w14:textId="2443EB40" w:rsidR="00FC2A6F" w:rsidRPr="006F1DBD" w:rsidRDefault="00F85077" w:rsidP="00FC2A6F">
      <w:pPr>
        <w:jc w:val="both"/>
        <w:rPr>
          <w:rFonts w:ascii="Lato" w:eastAsia="Roboto" w:hAnsi="Lato" w:cs="Roboto"/>
          <w:lang w:val="es-ES"/>
        </w:rPr>
        <w:sectPr w:rsidR="00FC2A6F" w:rsidRPr="006F1DBD" w:rsidSect="00A57F71">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Roboto" w:hAnsi="Lato" w:cs="Roboto"/>
          <w:b/>
          <w:bCs/>
          <w:color w:val="003870"/>
          <w:lang w:val="es-ES"/>
        </w:rPr>
        <w:t xml:space="preserve">Los Apéndices de la CMS </w:t>
      </w:r>
    </w:p>
    <w:p w14:paraId="7C80432E" w14:textId="331C27C1" w:rsidR="00AB26FA" w:rsidRPr="006F1DBD" w:rsidRDefault="00B81697" w:rsidP="00AB26FA">
      <w:pPr>
        <w:jc w:val="both"/>
        <w:rPr>
          <w:rFonts w:ascii="Lato" w:eastAsia="Roboto" w:hAnsi="Lato" w:cs="Roboto"/>
          <w:sz w:val="20"/>
          <w:szCs w:val="20"/>
          <w:lang w:val="es-ES"/>
        </w:rPr>
      </w:pPr>
      <w:r>
        <w:rPr>
          <w:rFonts w:ascii="Lato" w:eastAsia="Roboto" w:hAnsi="Lato" w:cs="Roboto"/>
          <w:noProof/>
          <w:sz w:val="20"/>
          <w:szCs w:val="20"/>
        </w:rPr>
        <mc:AlternateContent>
          <mc:Choice Requires="wpg">
            <w:drawing>
              <wp:anchor distT="0" distB="0" distL="114300" distR="114300" simplePos="0" relativeHeight="251658263" behindDoc="0" locked="0" layoutInCell="1" allowOverlap="1" wp14:anchorId="33C80576" wp14:editId="7AC953DB">
                <wp:simplePos x="0" y="0"/>
                <wp:positionH relativeFrom="margin">
                  <wp:align>center</wp:align>
                </wp:positionH>
                <wp:positionV relativeFrom="paragraph">
                  <wp:posOffset>1555115</wp:posOffset>
                </wp:positionV>
                <wp:extent cx="5924550" cy="3027680"/>
                <wp:effectExtent l="0" t="0" r="0" b="1270"/>
                <wp:wrapSquare wrapText="bothSides"/>
                <wp:docPr id="9" name="Group 9"/>
                <wp:cNvGraphicFramePr/>
                <a:graphic xmlns:a="http://schemas.openxmlformats.org/drawingml/2006/main">
                  <a:graphicData uri="http://schemas.microsoft.com/office/word/2010/wordprocessingGroup">
                    <wpg:wgp>
                      <wpg:cNvGrpSpPr/>
                      <wpg:grpSpPr>
                        <a:xfrm>
                          <a:off x="0" y="0"/>
                          <a:ext cx="5924550" cy="3027680"/>
                          <a:chOff x="0" y="0"/>
                          <a:chExt cx="6336030" cy="3151505"/>
                        </a:xfrm>
                      </wpg:grpSpPr>
                      <pic:pic xmlns:pic="http://schemas.openxmlformats.org/drawingml/2006/picture">
                        <pic:nvPicPr>
                          <pic:cNvPr id="3" name="Picture 3" descr="A picture containing table&#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4324350" y="0"/>
                            <a:ext cx="2011680" cy="3020695"/>
                          </a:xfrm>
                          <a:prstGeom prst="rect">
                            <a:avLst/>
                          </a:prstGeom>
                        </pic:spPr>
                      </pic:pic>
                      <pic:pic xmlns:pic="http://schemas.openxmlformats.org/drawingml/2006/picture">
                        <pic:nvPicPr>
                          <pic:cNvPr id="5" name="Picture 5" descr="Diagram&#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66675"/>
                            <a:ext cx="4211955" cy="3084830"/>
                          </a:xfrm>
                          <a:prstGeom prst="rect">
                            <a:avLst/>
                          </a:prstGeom>
                        </pic:spPr>
                      </pic:pic>
                    </wpg:wg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v:group id="Group 9" style="position:absolute;margin-left:0;margin-top:122.45pt;width:466.5pt;height:238.4pt;z-index:251658263;mso-position-horizontal:center;mso-position-horizontal-relative:margin;mso-width-relative:margin;mso-height-relative:margin" coordsize="63360,31515"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" w14:anchorId="7363D07F">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left:43243;width:20117;height:30206;visibility:visible;mso-wrap-style:square" alt="A picture containing table&#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">
                  <v:imagedata o:title="A picture containing table&#10;&#10;Description automatically generated" r:id="rId51"/>
                </v:shape>
                <v:shape id="Picture 5" style="position:absolute;top:666;width:42119;height:30849;visibility:visible;mso-wrap-style:square" alt="Diagram&#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">
                  <v:imagedata o:title="Diagram&#10;&#10;Description automatically generated" r:id="rId52"/>
                </v:shape>
                <w10:wrap type="square" anchorx="margin"/>
              </v:group>
            </w:pict>
          </mc:Fallback>
        </mc:AlternateContent>
      </w:r>
      <w:r w:rsidR="00FC2A6F" w:rsidRPr="006F1DBD">
        <w:rPr>
          <w:rFonts w:ascii="Lato" w:eastAsia="Roboto" w:hAnsi="Lato" w:cs="Roboto"/>
          <w:sz w:val="20"/>
          <w:szCs w:val="20"/>
          <w:lang w:val="es-ES"/>
        </w:rPr>
        <w:t xml:space="preserve">La CMS tiene dos apéndices que enumeran las especies a las que se aplica la Convención (figura 1.1). Las especies que las Partes determinen que cumplen los criterios pueden incluirse en uno o ambos de estos Apéndices. Estos apéndices cubren una amplia variedad de especies de aves, así como antílopes, elefantes, osos, murciélagos, ballenas, delfines, tortugas marinas y tiburones, rayas, peces sierra y esturiones, por nombrar solo algunos. </w:t>
      </w:r>
    </w:p>
    <w:p w14:paraId="4B09928A" w14:textId="77777777" w:rsidR="00AB26FA" w:rsidRPr="006F1DBD" w:rsidRDefault="00AB26FA" w:rsidP="008C23E6">
      <w:pPr>
        <w:jc w:val="both"/>
        <w:rPr>
          <w:rFonts w:ascii="Lato" w:eastAsia="Roboto" w:hAnsi="Lato" w:cs="Roboto"/>
          <w:sz w:val="20"/>
          <w:szCs w:val="20"/>
          <w:lang w:val="es-ES"/>
        </w:rPr>
      </w:pPr>
    </w:p>
    <w:p w14:paraId="5A6A3AB2" w14:textId="619766EB" w:rsidR="008C23E6" w:rsidRPr="006F1DBD" w:rsidDel="00135472" w:rsidRDefault="008C23E6" w:rsidP="008C23E6">
      <w:pPr>
        <w:jc w:val="both"/>
        <w:rPr>
          <w:rFonts w:ascii="Lato" w:eastAsia="Roboto" w:hAnsi="Lato" w:cs="Roboto"/>
          <w:sz w:val="20"/>
          <w:szCs w:val="20"/>
          <w:lang w:val="es-ES"/>
        </w:rPr>
      </w:pPr>
      <w:r w:rsidRPr="006F1DBD" w:rsidDel="00135472">
        <w:rPr>
          <w:rFonts w:ascii="Lato" w:eastAsia="Roboto" w:hAnsi="Lato" w:cs="Roboto"/>
          <w:sz w:val="20"/>
          <w:szCs w:val="20"/>
          <w:lang w:val="es-ES"/>
        </w:rPr>
        <w:t xml:space="preserve">Las especies incluidas en los Apéndices son examinadas por la Conferencia de las Partes (COP), que se reúne aproximadamente cada tres años para examinar la aplicación de la Convención y examinar propuestas para enmendar los Apéndices. </w:t>
      </w:r>
    </w:p>
    <w:p w14:paraId="094AA3D7" w14:textId="36E78FB9" w:rsidR="00FC2A6F" w:rsidRPr="006F1DBD" w:rsidRDefault="00FC2A6F" w:rsidP="00FC2A6F">
      <w:pPr>
        <w:jc w:val="both"/>
        <w:rPr>
          <w:rFonts w:ascii="Lato" w:eastAsia="Roboto" w:hAnsi="Lato" w:cs="Roboto"/>
          <w:sz w:val="20"/>
          <w:szCs w:val="20"/>
          <w:lang w:val="es-ES"/>
        </w:rPr>
        <w:sectPr w:rsidR="00FC2A6F" w:rsidRPr="006F1DBD" w:rsidSect="00091491">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Roboto" w:hAnsi="Lato" w:cs="Roboto"/>
          <w:sz w:val="20"/>
          <w:szCs w:val="20"/>
          <w:lang w:val="es-ES"/>
        </w:rPr>
        <w:t xml:space="preserve"> </w:t>
      </w:r>
    </w:p>
    <w:p w14:paraId="27058E49" w14:textId="68F20715" w:rsidR="00FC2A6F" w:rsidRPr="006F1DBD" w:rsidRDefault="00FC2A6F" w:rsidP="00F62D1C">
      <w:pPr>
        <w:jc w:val="both"/>
        <w:rPr>
          <w:rFonts w:ascii="Lato" w:eastAsia="Roboto" w:hAnsi="Lato" w:cs="Roboto"/>
          <w:sz w:val="20"/>
          <w:szCs w:val="20"/>
          <w:lang w:val="es-ES"/>
        </w:rPr>
      </w:pPr>
      <w:r w:rsidRPr="006F1DBD">
        <w:rPr>
          <w:rFonts w:ascii="Lato" w:eastAsia="Roboto" w:hAnsi="Lato" w:cs="Roboto"/>
          <w:b/>
          <w:sz w:val="20"/>
          <w:szCs w:val="20"/>
          <w:lang w:val="es-ES"/>
        </w:rPr>
        <w:lastRenderedPageBreak/>
        <w:t xml:space="preserve">Figura 1.1. Resumen de las especies enumeradas en los Apéndices de la CMS por grupo taxonómico y por Apéndice: </w:t>
      </w:r>
      <w:r w:rsidRPr="006F1DBD">
        <w:rPr>
          <w:rFonts w:ascii="Lato" w:eastAsia="Roboto" w:hAnsi="Lato" w:cs="Roboto"/>
          <w:sz w:val="20"/>
          <w:szCs w:val="20"/>
          <w:lang w:val="es-ES"/>
        </w:rPr>
        <w:t xml:space="preserve">aves (962 especies*), mamíferos terrestres (94), mamíferos acuáticos (64), peces (58), reptiles (10) y una especie de insecto. (*El </w:t>
      </w:r>
      <w:r w:rsidRPr="006F1DBD">
        <w:rPr>
          <w:rFonts w:ascii="Lato" w:eastAsia="Calibri" w:hAnsi="Lato" w:cs="Arial"/>
          <w:sz w:val="20"/>
          <w:szCs w:val="20"/>
          <w:lang w:val="es-ES"/>
        </w:rPr>
        <w:t>Se está revisando la lista de especies incluidas en las listas de aves de nivel superior, por lo que los números son aproximados, véase el Anexo A: Métodos para más detalles.)</w:t>
      </w:r>
    </w:p>
    <w:p w14:paraId="1B30611C" w14:textId="77777777" w:rsidR="00FC2A6F" w:rsidRPr="006F1DBD" w:rsidRDefault="00FC2A6F" w:rsidP="00FC2A6F">
      <w:pPr>
        <w:jc w:val="both"/>
        <w:rPr>
          <w:rFonts w:ascii="Lato" w:eastAsia="Roboto" w:hAnsi="Lato" w:cs="Roboto"/>
          <w:i/>
          <w:iCs/>
          <w:sz w:val="20"/>
          <w:szCs w:val="20"/>
          <w:lang w:val="es-ES"/>
        </w:rPr>
        <w:sectPr w:rsidR="00FC2A6F" w:rsidRPr="006F1DBD" w:rsidSect="00091491">
          <w:footnotePr>
            <w:numFmt w:val="lowerLetter"/>
          </w:footnotePr>
          <w:type w:val="continuous"/>
          <w:pgSz w:w="11907" w:h="16840" w:code="9"/>
          <w:pgMar w:top="1440" w:right="1440" w:bottom="1440" w:left="1440" w:header="720" w:footer="720" w:gutter="0"/>
          <w:cols w:space="720"/>
          <w:docGrid w:linePitch="360"/>
        </w:sectPr>
      </w:pPr>
    </w:p>
    <w:p w14:paraId="65584403" w14:textId="2795DDB0" w:rsidR="00FC2A6F" w:rsidRPr="006F1DBD" w:rsidRDefault="264BE07C" w:rsidP="00FC2A6F">
      <w:pPr>
        <w:jc w:val="both"/>
        <w:rPr>
          <w:rFonts w:ascii="Lato" w:eastAsia="Roboto" w:hAnsi="Lato" w:cs="Roboto"/>
          <w:sz w:val="20"/>
          <w:szCs w:val="20"/>
          <w:lang w:val="es-ES"/>
        </w:rPr>
      </w:pPr>
      <w:r w:rsidRPr="006F1DBD">
        <w:rPr>
          <w:rFonts w:ascii="Lato" w:eastAsia="Roboto" w:hAnsi="Lato" w:cs="Roboto"/>
          <w:sz w:val="20"/>
          <w:szCs w:val="20"/>
          <w:lang w:val="es-ES"/>
        </w:rPr>
        <w:t xml:space="preserve">El artículo III de la Convención establece que el </w:t>
      </w:r>
      <w:r w:rsidR="00FC2A6F" w:rsidRPr="006F1DBD">
        <w:rPr>
          <w:rFonts w:ascii="Lato" w:eastAsia="Roboto" w:hAnsi="Lato" w:cs="Roboto"/>
          <w:b/>
          <w:bCs/>
          <w:sz w:val="20"/>
          <w:szCs w:val="20"/>
          <w:lang w:val="es-ES"/>
        </w:rPr>
        <w:t xml:space="preserve">Apéndice I </w:t>
      </w:r>
      <w:r w:rsidR="166FDECA" w:rsidRPr="006F1DBD">
        <w:rPr>
          <w:rFonts w:ascii="Lato" w:eastAsia="Roboto" w:hAnsi="Lato" w:cs="Roboto"/>
          <w:sz w:val="20"/>
          <w:szCs w:val="20"/>
          <w:lang w:val="es-ES"/>
        </w:rPr>
        <w:t>es para la inclusión de especies migratorias en peligro de extinción. Para las especies incluidas en el Apéndice I, las Partes de la CMS están obligadas a prohibir la "captura" de estas especies, con un conjunto limitado de excepciones. Además, se encomienda a las Partes de la CMS que se esfuercen por conservar y restaurar hábitats importantes de especies incluidas en el Apéndice I; prevenir, eliminar, compensar o reducir al mínimo los efectos adversos de las actividades u obstáculos que obstaculicen o impidan gravemente la migración; y prevenir, reducir o controlar los factores que ponen en peligro o pueden poner en peligro aún más a la especie</w:t>
      </w:r>
      <w:r w:rsidR="005668DF" w:rsidRPr="000358F1">
        <w:rPr>
          <w:rStyle w:val="FootnoteReference"/>
        </w:rPr>
        <w:footnoteReference w:id="3"/>
      </w:r>
      <w:r w:rsidR="00674002" w:rsidRPr="006F1DBD">
        <w:rPr>
          <w:rFonts w:ascii="Lato" w:eastAsia="Roboto" w:hAnsi="Lato" w:cs="Roboto"/>
          <w:sz w:val="20"/>
          <w:szCs w:val="20"/>
          <w:lang w:val="es-ES"/>
        </w:rPr>
        <w:t xml:space="preserve">. </w:t>
      </w:r>
    </w:p>
    <w:p w14:paraId="6DF1206B" w14:textId="56654F68" w:rsidR="002151F0" w:rsidRPr="006F1DBD" w:rsidRDefault="241BC03E" w:rsidP="00BD1166">
      <w:pPr>
        <w:jc w:val="both"/>
        <w:rPr>
          <w:rFonts w:ascii="Lato" w:eastAsia="Roboto" w:hAnsi="Lato" w:cs="Roboto"/>
          <w:sz w:val="20"/>
          <w:szCs w:val="20"/>
          <w:lang w:val="es-ES"/>
        </w:rPr>
      </w:pPr>
      <w:r w:rsidRPr="006F1DBD">
        <w:rPr>
          <w:rFonts w:ascii="Lato" w:eastAsia="Roboto" w:hAnsi="Lato" w:cs="Roboto"/>
          <w:sz w:val="20"/>
          <w:szCs w:val="20"/>
          <w:lang w:val="es-ES"/>
        </w:rPr>
        <w:t xml:space="preserve">El artículo IV de la Convención establece que el </w:t>
      </w:r>
      <w:r w:rsidR="0038305F" w:rsidRPr="006F1DBD">
        <w:rPr>
          <w:rFonts w:ascii="Lato" w:eastAsia="Roboto" w:hAnsi="Lato" w:cs="Roboto"/>
          <w:b/>
          <w:bCs/>
          <w:sz w:val="20"/>
          <w:szCs w:val="20"/>
          <w:lang w:val="es-ES"/>
        </w:rPr>
        <w:t xml:space="preserve">Apéndice II </w:t>
      </w:r>
      <w:r w:rsidR="5A20DB32" w:rsidRPr="006F1DBD">
        <w:rPr>
          <w:rFonts w:ascii="Lato" w:eastAsia="Roboto" w:hAnsi="Lato" w:cs="Roboto"/>
          <w:sz w:val="20"/>
          <w:szCs w:val="20"/>
          <w:lang w:val="es-ES"/>
        </w:rPr>
        <w:t xml:space="preserve"> es para la inclusión de especies migratorias "</w:t>
      </w:r>
      <w:r w:rsidR="00B90718" w:rsidRPr="006F1DBD">
        <w:rPr>
          <w:rFonts w:ascii="Lato" w:eastAsia="Roboto" w:hAnsi="Lato" w:cs="Roboto"/>
          <w:i/>
          <w:iCs/>
          <w:sz w:val="20"/>
          <w:szCs w:val="20"/>
          <w:lang w:val="es-ES"/>
        </w:rPr>
        <w:t>que tienen un estado de conservación desfavorable y que requieren acuerdos internacionales para su conservación y manejo, así como aquellas especies que tienen un estado de conservación que se beneficiaría significativamente de la cooperación internacional que podría lograrse mediante un acuerdo internacional</w:t>
      </w:r>
      <w:r w:rsidR="00CB0CCE" w:rsidRPr="006F1DBD">
        <w:rPr>
          <w:rFonts w:ascii="Lato" w:eastAsia="Roboto" w:hAnsi="Lato" w:cs="Roboto"/>
          <w:sz w:val="20"/>
          <w:szCs w:val="20"/>
          <w:lang w:val="es-ES"/>
        </w:rPr>
        <w:t>".</w:t>
      </w:r>
      <w:r w:rsidR="0036283E" w:rsidRPr="000358F1">
        <w:rPr>
          <w:rStyle w:val="FootnoteReference"/>
        </w:rPr>
        <w:footnoteReference w:id="4"/>
      </w:r>
      <w:r w:rsidR="00FC2A6F" w:rsidRPr="006F1DBD">
        <w:rPr>
          <w:rFonts w:ascii="Lato" w:eastAsia="Roboto" w:hAnsi="Lato" w:cs="Roboto"/>
          <w:sz w:val="20"/>
          <w:szCs w:val="20"/>
          <w:lang w:val="es-ES"/>
        </w:rPr>
        <w:t xml:space="preserve">. Se alienta a los Estados del área de distribución de las especies incluidas en el Apéndice II a concluir acuerdos y memorandos de entendimiento (MOU) mundiales o regionales, cuando estos beneficien a la especie, dando prioridad a aquellas especies con un </w:t>
      </w:r>
      <w:r w:rsidR="00FC2A6F" w:rsidRPr="006F1DBD">
        <w:rPr>
          <w:rFonts w:ascii="Lato" w:eastAsia="Roboto" w:hAnsi="Lato" w:cs="Roboto"/>
          <w:sz w:val="20"/>
          <w:szCs w:val="20"/>
          <w:lang w:val="es-ES"/>
        </w:rPr>
        <w:t xml:space="preserve">estado de conservación desfavorable. Estos pueden adaptarse a los requisitos de implementación de regiones particulares y / o necesidades de conservación de grupos taxonómicos específicos. En la actualidad, siete acuerdos jurídicamente vinculantes </w:t>
      </w:r>
      <w:hyperlink r:id="rId53"/>
      <w:r w:rsidR="00FC2A6F" w:rsidRPr="006F1DBD" w:rsidDel="00DF05EE">
        <w:rPr>
          <w:rFonts w:ascii="Lato" w:eastAsia="Roboto" w:hAnsi="Lato" w:cs="Roboto"/>
          <w:sz w:val="20"/>
          <w:szCs w:val="20"/>
          <w:lang w:val="es-ES"/>
        </w:rPr>
        <w:t xml:space="preserve"> y 19 </w:t>
      </w:r>
      <w:hyperlink r:id="rId54">
        <w:r w:rsidR="00FC2A6F" w:rsidRPr="006F1DBD">
          <w:rPr>
            <w:rStyle w:val="Hyperlink"/>
            <w:rFonts w:ascii="Lato" w:eastAsia="Roboto" w:hAnsi="Lato" w:cs="Roboto"/>
            <w:sz w:val="20"/>
            <w:szCs w:val="20"/>
            <w:lang w:val="es-ES"/>
          </w:rPr>
          <w:t>memorandos de entendimiento</w:t>
        </w:r>
      </w:hyperlink>
      <w:r w:rsidR="00FC2A6F" w:rsidRPr="006F1DBD" w:rsidDel="00DF05EE">
        <w:rPr>
          <w:rFonts w:ascii="Lato" w:eastAsia="Roboto" w:hAnsi="Lato" w:cs="Roboto"/>
          <w:sz w:val="20"/>
          <w:szCs w:val="20"/>
          <w:lang w:val="es-ES"/>
        </w:rPr>
        <w:t xml:space="preserve"> internacionales funcionan bajo los auspicios de la CMS,  que abarcan casi 600 especies, una gran proporción de las cuales también figuran en los Apéndices de la CMS.</w:t>
      </w:r>
    </w:p>
    <w:p w14:paraId="55462416" w14:textId="1B3B40EB" w:rsidR="00D25CE1" w:rsidRPr="006F1DBD" w:rsidRDefault="00D25CE1" w:rsidP="00D25CE1">
      <w:pPr>
        <w:jc w:val="both"/>
        <w:rPr>
          <w:rFonts w:ascii="Lato" w:eastAsia="Roboto" w:hAnsi="Lato" w:cs="Roboto"/>
          <w:sz w:val="20"/>
          <w:szCs w:val="20"/>
          <w:lang w:val="es-ES"/>
        </w:rPr>
      </w:pPr>
      <w:r w:rsidRPr="006F1DBD">
        <w:rPr>
          <w:rFonts w:ascii="Lato" w:eastAsia="Roboto" w:hAnsi="Lato" w:cs="Roboto"/>
          <w:sz w:val="20"/>
          <w:szCs w:val="20"/>
          <w:lang w:val="es-ES"/>
        </w:rPr>
        <w:t xml:space="preserve">Además de estos acuerdos y memorandos de entendimiento, la CMS prevé la elaboración de otros instrumentos o procesos. </w:t>
      </w:r>
      <w:r w:rsidRPr="006F1DBD">
        <w:rPr>
          <w:rFonts w:ascii="Lato" w:eastAsia="Roboto" w:hAnsi="Lato" w:cs="Roboto"/>
          <w:b/>
          <w:bCs/>
          <w:sz w:val="20"/>
          <w:szCs w:val="20"/>
          <w:lang w:val="es-ES"/>
        </w:rPr>
        <w:t>Las Acciones Concertadas</w:t>
      </w:r>
      <w:r w:rsidRPr="000358F1">
        <w:rPr>
          <w:rStyle w:val="FootnoteReference"/>
        </w:rPr>
        <w:footnoteReference w:id="5"/>
      </w:r>
      <w:r w:rsidRPr="006F1DBD">
        <w:rPr>
          <w:rFonts w:ascii="Lato" w:eastAsia="Roboto" w:hAnsi="Lato" w:cs="Roboto"/>
          <w:sz w:val="20"/>
          <w:szCs w:val="20"/>
          <w:lang w:val="es-ES"/>
        </w:rPr>
        <w:t xml:space="preserve"> son medidas prioritarias de conservación, proyectos o arreglos institucionales emprendidos para mejorar el estado de conservación de especies o grupos de especies seleccionadas de los Apéndices I y II</w:t>
      </w:r>
      <w:r w:rsidRPr="00DC1B95">
        <w:rPr>
          <w:rStyle w:val="FootnoteReference"/>
        </w:rPr>
        <w:footnoteReference w:id="6"/>
      </w:r>
      <w:r w:rsidR="00CA5E9B" w:rsidRPr="006F1DBD">
        <w:rPr>
          <w:rFonts w:ascii="Lato" w:eastAsia="Roboto" w:hAnsi="Lato" w:cs="Roboto"/>
          <w:sz w:val="20"/>
          <w:szCs w:val="20"/>
          <w:lang w:val="es-ES"/>
        </w:rPr>
        <w:t xml:space="preserve">; 38 especies fueron designadas para acciones concertadas para el período entre sesiones entre la COP13 y la COP14. </w:t>
      </w:r>
      <w:r w:rsidRPr="006F1DBD">
        <w:rPr>
          <w:rFonts w:ascii="Lato" w:eastAsia="Roboto" w:hAnsi="Lato" w:cs="Roboto"/>
          <w:b/>
          <w:sz w:val="20"/>
          <w:szCs w:val="20"/>
          <w:lang w:val="es-ES"/>
        </w:rPr>
        <w:t>planes de acción de una o varias especies</w:t>
      </w:r>
      <w:r w:rsidRPr="006F1DBD">
        <w:rPr>
          <w:rFonts w:ascii="Lato" w:eastAsia="Roboto" w:hAnsi="Lato" w:cs="Roboto"/>
          <w:sz w:val="20"/>
          <w:szCs w:val="20"/>
          <w:lang w:val="es-ES"/>
        </w:rPr>
        <w:t xml:space="preserve">; por ejemplo, un reciente Plan de Acción de Especies Únicas </w:t>
      </w:r>
      <w:hyperlink r:id="rId55" w:history="1">
        <w:r w:rsidRPr="006F1DBD">
          <w:rPr>
            <w:rStyle w:val="Hyperlink"/>
            <w:rFonts w:ascii="Lato" w:eastAsia="Roboto" w:hAnsi="Lato" w:cs="Roboto"/>
            <w:color w:val="auto"/>
            <w:sz w:val="20"/>
            <w:szCs w:val="20"/>
            <w:u w:val="none"/>
            <w:lang w:val="es-ES"/>
          </w:rPr>
          <w:t xml:space="preserve"> para la Tortuga carey (</w:t>
        </w:r>
        <w:proofErr w:type="spellStart"/>
        <w:r w:rsidRPr="006F1DBD">
          <w:rPr>
            <w:rStyle w:val="Hyperlink"/>
            <w:rFonts w:ascii="Lato" w:eastAsia="Roboto" w:hAnsi="Lato" w:cs="Roboto"/>
            <w:i/>
            <w:iCs/>
            <w:color w:val="auto"/>
            <w:sz w:val="20"/>
            <w:szCs w:val="20"/>
            <w:u w:val="none"/>
            <w:lang w:val="es-ES"/>
          </w:rPr>
          <w:t>Eretmochelys</w:t>
        </w:r>
        <w:proofErr w:type="spellEnd"/>
        <w:r w:rsidRPr="006F1DBD">
          <w:rPr>
            <w:rStyle w:val="Hyperlink"/>
            <w:rFonts w:ascii="Lato" w:eastAsia="Roboto" w:hAnsi="Lato" w:cs="Roboto"/>
            <w:i/>
            <w:iCs/>
            <w:color w:val="auto"/>
            <w:sz w:val="20"/>
            <w:szCs w:val="20"/>
            <w:u w:val="none"/>
            <w:lang w:val="es-ES"/>
          </w:rPr>
          <w:t xml:space="preserve"> </w:t>
        </w:r>
        <w:proofErr w:type="spellStart"/>
        <w:r w:rsidRPr="006F1DBD">
          <w:rPr>
            <w:rStyle w:val="Hyperlink"/>
            <w:rFonts w:ascii="Lato" w:eastAsia="Roboto" w:hAnsi="Lato" w:cs="Roboto"/>
            <w:i/>
            <w:iCs/>
            <w:color w:val="auto"/>
            <w:sz w:val="20"/>
            <w:szCs w:val="20"/>
            <w:u w:val="none"/>
            <w:lang w:val="es-ES"/>
          </w:rPr>
          <w:t>imbricata</w:t>
        </w:r>
        <w:proofErr w:type="spellEnd"/>
        <w:r w:rsidRPr="006F1DBD">
          <w:rPr>
            <w:rStyle w:val="Hyperlink"/>
            <w:rFonts w:ascii="Lato" w:eastAsia="Roboto" w:hAnsi="Lato" w:cs="Roboto"/>
            <w:color w:val="auto"/>
            <w:sz w:val="20"/>
            <w:szCs w:val="20"/>
            <w:u w:val="none"/>
            <w:lang w:val="es-ES"/>
          </w:rPr>
          <w:t>)</w:t>
        </w:r>
      </w:hyperlink>
      <w:r w:rsidRPr="006F1DBD">
        <w:rPr>
          <w:rStyle w:val="Hyperlink"/>
          <w:rFonts w:ascii="Lato" w:eastAsia="Roboto" w:hAnsi="Lato" w:cs="Roboto"/>
          <w:color w:val="auto"/>
          <w:sz w:val="20"/>
          <w:szCs w:val="20"/>
          <w:u w:val="none"/>
          <w:lang w:val="es-ES"/>
        </w:rPr>
        <w:t xml:space="preserve"> e </w:t>
      </w:r>
      <w:r w:rsidRPr="006F1DBD">
        <w:rPr>
          <w:rFonts w:ascii="Lato" w:eastAsia="Roboto" w:hAnsi="Lato" w:cs="Roboto"/>
          <w:b/>
          <w:sz w:val="20"/>
          <w:szCs w:val="20"/>
          <w:lang w:val="es-ES"/>
        </w:rPr>
        <w:t xml:space="preserve">Iniciativas de Especies Especiales, </w:t>
      </w:r>
      <w:r w:rsidRPr="006F1DBD">
        <w:rPr>
          <w:rFonts w:ascii="Lato" w:eastAsia="Roboto" w:hAnsi="Lato" w:cs="Roboto"/>
          <w:sz w:val="20"/>
          <w:szCs w:val="20"/>
          <w:lang w:val="es-ES"/>
        </w:rPr>
        <w:t xml:space="preserve"> como la Iniciativa Conjunta CITES-CMS </w:t>
      </w:r>
      <w:hyperlink r:id="rId56" w:history="1">
        <w:r w:rsidRPr="006F1DBD">
          <w:rPr>
            <w:rStyle w:val="Hyperlink"/>
            <w:rFonts w:ascii="Lato" w:eastAsia="Roboto" w:hAnsi="Lato" w:cs="Roboto"/>
            <w:color w:val="auto"/>
            <w:sz w:val="20"/>
            <w:szCs w:val="20"/>
            <w:u w:val="none"/>
            <w:lang w:val="es-ES"/>
          </w:rPr>
          <w:t>sobre Carnívoros Africanos</w:t>
        </w:r>
      </w:hyperlink>
      <w:r w:rsidRPr="006F1DBD">
        <w:rPr>
          <w:rFonts w:ascii="Lato" w:eastAsia="Roboto" w:hAnsi="Lato" w:cs="Roboto"/>
          <w:sz w:val="20"/>
          <w:szCs w:val="20"/>
          <w:lang w:val="es-ES"/>
        </w:rPr>
        <w:t>, ofrecen más herramientas para coordinar las medidas de conservación.</w:t>
      </w:r>
    </w:p>
    <w:p w14:paraId="562DC780" w14:textId="77777777" w:rsidR="00A57F71" w:rsidRPr="006F1DBD" w:rsidRDefault="00A57F71" w:rsidP="00D25CE1">
      <w:pPr>
        <w:jc w:val="both"/>
        <w:rPr>
          <w:rFonts w:ascii="Lato" w:eastAsia="Roboto" w:hAnsi="Lato" w:cs="Roboto"/>
          <w:sz w:val="20"/>
          <w:szCs w:val="20"/>
          <w:lang w:val="es-ES"/>
        </w:rPr>
        <w:sectPr w:rsidR="00A57F71" w:rsidRPr="006F1DBD" w:rsidSect="00091491">
          <w:footnotePr>
            <w:numFmt w:val="lowerLetter"/>
          </w:footnotePr>
          <w:type w:val="continuous"/>
          <w:pgSz w:w="11907" w:h="16840" w:code="9"/>
          <w:pgMar w:top="1440" w:right="1440" w:bottom="1440" w:left="1440" w:header="720" w:footer="720" w:gutter="0"/>
          <w:cols w:num="2" w:space="720"/>
          <w:docGrid w:linePitch="360"/>
        </w:sectPr>
      </w:pPr>
    </w:p>
    <w:p w14:paraId="441D608E" w14:textId="755D779E" w:rsidR="00E85FF2" w:rsidRPr="006F1DBD" w:rsidRDefault="00A57F71" w:rsidP="00BD1166">
      <w:pPr>
        <w:jc w:val="both"/>
        <w:rPr>
          <w:rFonts w:ascii="Lato" w:eastAsia="Roboto" w:hAnsi="Lato" w:cs="Roboto"/>
          <w:sz w:val="20"/>
          <w:szCs w:val="20"/>
          <w:lang w:val="es-ES"/>
        </w:rPr>
      </w:pPr>
      <w:r w:rsidRPr="00FC2A6F">
        <w:rPr>
          <w:rFonts w:ascii="Lato" w:eastAsia="Roboto" w:hAnsi="Lato" w:cs="Roboto"/>
          <w:noProof/>
          <w:sz w:val="20"/>
          <w:szCs w:val="20"/>
        </w:rPr>
        <w:lastRenderedPageBreak/>
        <mc:AlternateContent>
          <mc:Choice Requires="wps">
            <w:drawing>
              <wp:anchor distT="0" distB="0" distL="114300" distR="114300" simplePos="0" relativeHeight="251658264" behindDoc="0" locked="0" layoutInCell="1" allowOverlap="1" wp14:anchorId="1DC2E070" wp14:editId="4B569EE7">
                <wp:simplePos x="0" y="0"/>
                <wp:positionH relativeFrom="margin">
                  <wp:align>left</wp:align>
                </wp:positionH>
                <wp:positionV relativeFrom="paragraph">
                  <wp:posOffset>243840</wp:posOffset>
                </wp:positionV>
                <wp:extent cx="5886450" cy="2941320"/>
                <wp:effectExtent l="0" t="0" r="19050" b="1143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2941320"/>
                        </a:xfrm>
                        <a:prstGeom prst="rect">
                          <a:avLst/>
                        </a:prstGeom>
                        <a:solidFill>
                          <a:srgbClr val="FFFFFF"/>
                        </a:solidFill>
                        <a:ln w="9525">
                          <a:solidFill>
                            <a:srgbClr val="000000"/>
                          </a:solidFill>
                          <a:miter lim="800000"/>
                          <a:headEnd/>
                          <a:tailEnd/>
                        </a:ln>
                      </wps:spPr>
                      <wps:txbx>
                        <w:txbxContent>
                          <w:p w14:paraId="73FFDFF8" w14:textId="77777777" w:rsidR="00A57F71" w:rsidRPr="006F1DBD" w:rsidRDefault="00A57F71" w:rsidP="00A57F71">
                            <w:pPr>
                              <w:spacing w:before="120" w:after="0"/>
                              <w:rPr>
                                <w:rFonts w:ascii="Lato" w:hAnsi="Lato"/>
                                <w:sz w:val="20"/>
                                <w:szCs w:val="20"/>
                                <w:lang w:val="es-ES"/>
                              </w:rPr>
                            </w:pPr>
                            <w:r w:rsidRPr="006F1DBD">
                              <w:rPr>
                                <w:rFonts w:ascii="Lato" w:hAnsi="Lato"/>
                                <w:b/>
                                <w:color w:val="002060"/>
                                <w:lang w:val="es-ES"/>
                              </w:rPr>
                              <w:t>¿Qué es una especie migratoria?</w:t>
                            </w:r>
                          </w:p>
                          <w:p w14:paraId="3A40237B" w14:textId="6501B21A" w:rsidR="00A57F71" w:rsidRPr="006F1DBD" w:rsidRDefault="00A57F71" w:rsidP="00A57F71">
                            <w:pPr>
                              <w:spacing w:before="120" w:after="0"/>
                              <w:jc w:val="both"/>
                              <w:rPr>
                                <w:rFonts w:ascii="Lato" w:hAnsi="Lato"/>
                                <w:sz w:val="20"/>
                                <w:szCs w:val="20"/>
                                <w:lang w:val="es-ES"/>
                              </w:rPr>
                            </w:pPr>
                            <w:r w:rsidRPr="006F1DBD">
                              <w:rPr>
                                <w:rFonts w:ascii="Lato" w:hAnsi="Lato"/>
                                <w:sz w:val="20"/>
                                <w:szCs w:val="20"/>
                                <w:lang w:val="es-ES"/>
                              </w:rPr>
                              <w:t>El comportamiento migratorio se encuentra en todos los principales grupos taxonómicos, incluidos mamíferos, aves, reptiles, anfibios, peces e insectos. Las razones por las que los animales migran son complejas y pueden ser impulsadas por una combinación de factores, incluido el seguimiento de los recursos estacionales y las condiciones climáticas favorables, y la búsqueda de sitios de reproducción óptimos. Si bien muchas migraciones de animales ocurren en un patrón regular y predecible, algunas migraciones de animales pueden ocurrir irregularmente durante períodos de tiempo más largos, dependiendo de la especie y sus requisitos ecológicos específicos.</w:t>
                            </w:r>
                          </w:p>
                          <w:p w14:paraId="499DFF39" w14:textId="1DC1DBBA" w:rsidR="00A57F71" w:rsidRPr="006F1DBD" w:rsidRDefault="00A57F71" w:rsidP="00A57F71">
                            <w:pPr>
                              <w:spacing w:before="120" w:after="0"/>
                              <w:jc w:val="both"/>
                              <w:rPr>
                                <w:rFonts w:ascii="Lato" w:hAnsi="Lato"/>
                                <w:sz w:val="20"/>
                                <w:szCs w:val="20"/>
                                <w:lang w:val="es-ES"/>
                              </w:rPr>
                            </w:pPr>
                            <w:r w:rsidRPr="006F1DBD">
                              <w:rPr>
                                <w:rFonts w:ascii="Lato" w:hAnsi="Lato"/>
                                <w:sz w:val="20"/>
                                <w:szCs w:val="20"/>
                                <w:lang w:val="es-ES"/>
                              </w:rPr>
                              <w:t xml:space="preserve">Algunas especies, como las tortugas marinas, emprenden largas migraciones solitarias, mientras que otras migran colectivamente en grandes cantidades. Dentro de las especies y poblaciones, también puede haber variación en el comportamiento migratorio, con algunas poblaciones o individuos que residen en partes del área de distribución de la especie y otros que realizan migraciones de larga distancia.  </w:t>
                            </w:r>
                          </w:p>
                          <w:p w14:paraId="4D5509DE" w14:textId="0612D244" w:rsidR="00A57F71" w:rsidRPr="006F1DBD" w:rsidRDefault="00A57F71" w:rsidP="00A57F71">
                            <w:pPr>
                              <w:spacing w:before="120" w:after="0"/>
                              <w:jc w:val="both"/>
                              <w:rPr>
                                <w:rFonts w:ascii="Lato" w:eastAsia="Roboto" w:hAnsi="Lato" w:cs="Roboto"/>
                                <w:sz w:val="20"/>
                                <w:szCs w:val="20"/>
                                <w:lang w:val="es-ES"/>
                              </w:rPr>
                            </w:pPr>
                            <w:r w:rsidRPr="006F1DBD">
                              <w:rPr>
                                <w:rFonts w:ascii="Lato" w:hAnsi="Lato"/>
                                <w:sz w:val="20"/>
                                <w:szCs w:val="20"/>
                                <w:lang w:val="es-ES"/>
                              </w:rPr>
                              <w:t>La Convención define una "especie migratoria" como: "</w:t>
                            </w:r>
                            <w:r w:rsidRPr="006F1DBD">
                              <w:rPr>
                                <w:rFonts w:ascii="Lato" w:hAnsi="Lato"/>
                                <w:i/>
                                <w:sz w:val="20"/>
                                <w:szCs w:val="20"/>
                                <w:lang w:val="es-ES"/>
                              </w:rPr>
                              <w:t>Toda la población o cualquier parte geográficamente separada de la población de cualquier especie o taxón inferior de animales silvestres, una proporción significativa de cuyos miembros cruzan cíclica y previsiblemente uno o más límites jurisdiccionales nacionales.</w:t>
                            </w:r>
                            <w:r w:rsidR="00E85FD7" w:rsidRPr="006F1DBD">
                              <w:rPr>
                                <w:rFonts w:ascii="Lato" w:eastAsia="Roboto" w:hAnsi="Lato" w:cs="Roboto"/>
                                <w:sz w:val="20"/>
                                <w:szCs w:val="20"/>
                                <w:lang w:val="es-ES"/>
                              </w:rPr>
                              <w:t>"</w:t>
                            </w:r>
                          </w:p>
                          <w:p w14:paraId="0C24A869" w14:textId="3006DFE8" w:rsidR="00A57F71" w:rsidRPr="00FC2A6F" w:rsidRDefault="00A57F71" w:rsidP="00A57F71">
                            <w:pPr>
                              <w:pStyle w:val="ListParagraph"/>
                              <w:numPr>
                                <w:ilvl w:val="0"/>
                                <w:numId w:val="1"/>
                              </w:numPr>
                              <w:spacing w:after="0"/>
                              <w:jc w:val="right"/>
                              <w:rPr>
                                <w:rFonts w:ascii="Lato" w:eastAsia="Roboto" w:hAnsi="Lato" w:cs="Roboto"/>
                                <w:color w:val="2E74B5"/>
                                <w:sz w:val="20"/>
                                <w:szCs w:val="20"/>
                              </w:rPr>
                            </w:pPr>
                            <w:proofErr w:type="spellStart"/>
                            <w:r w:rsidRPr="001A179B">
                              <w:rPr>
                                <w:rFonts w:ascii="Lato" w:hAnsi="Lato"/>
                                <w:b/>
                                <w:sz w:val="20"/>
                                <w:szCs w:val="20"/>
                              </w:rPr>
                              <w:t>Artículo</w:t>
                            </w:r>
                            <w:proofErr w:type="spellEnd"/>
                            <w:r w:rsidRPr="001A179B">
                              <w:rPr>
                                <w:rFonts w:ascii="Lato" w:hAnsi="Lato"/>
                                <w:b/>
                                <w:sz w:val="20"/>
                                <w:szCs w:val="20"/>
                              </w:rPr>
                              <w:t xml:space="preserve"> I, </w:t>
                            </w:r>
                            <w:proofErr w:type="spellStart"/>
                            <w:r w:rsidRPr="001A179B">
                              <w:rPr>
                                <w:rFonts w:ascii="Lato" w:hAnsi="Lato"/>
                                <w:b/>
                                <w:sz w:val="20"/>
                                <w:szCs w:val="20"/>
                              </w:rPr>
                              <w:t>párrafo</w:t>
                            </w:r>
                            <w:proofErr w:type="spellEnd"/>
                            <w:r w:rsidRPr="001A179B">
                              <w:rPr>
                                <w:rFonts w:ascii="Lato" w:hAnsi="Lato"/>
                                <w:b/>
                                <w:sz w:val="20"/>
                                <w:szCs w:val="20"/>
                              </w:rPr>
                              <w:t xml:space="preserve"> 1 a)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DC2E070" id="Text Box 217" o:spid="_x0000_s1031" type="#_x0000_t202" style="position:absolute;left:0;text-align:left;margin-left:0;margin-top:19.2pt;width:463.5pt;height:231.6pt;z-index:251658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">
                <v:textbox>
                  <w:txbxContent>
                    <w:p w14:paraId="73FFDFF8" w14:textId="77777777" w:rsidR="00A57F71" w:rsidRPr="006F1DBD" w:rsidRDefault="00A57F71" w:rsidP="00A57F71">
                      <w:pPr>
                        <w:spacing w:before="120" w:after="0"/>
                        <w:rPr>
                          <w:rFonts w:ascii="Lato" w:hAnsi="Lato"/>
                          <w:sz w:val="20"/>
                          <w:szCs w:val="20"/>
                          <w:lang w:val="es-ES"/>
                        </w:rPr>
                      </w:pPr>
                      <w:r w:rsidRPr="006F1DBD">
                        <w:rPr>
                          <w:rFonts w:ascii="Lato" w:hAnsi="Lato"/>
                          <w:b/>
                          <w:color w:val="002060"/>
                          <w:lang w:val="es-ES"/>
                        </w:rPr>
                        <w:t>¿Qué es una especie migratoria?</w:t>
                      </w:r>
                    </w:p>
                    <w:p w14:paraId="3A40237B" w14:textId="6501B21A" w:rsidR="00A57F71" w:rsidRPr="006F1DBD" w:rsidRDefault="00A57F71" w:rsidP="00A57F71">
                      <w:pPr>
                        <w:spacing w:before="120" w:after="0"/>
                        <w:jc w:val="both"/>
                        <w:rPr>
                          <w:rFonts w:ascii="Lato" w:hAnsi="Lato"/>
                          <w:sz w:val="20"/>
                          <w:szCs w:val="20"/>
                          <w:lang w:val="es-ES"/>
                        </w:rPr>
                      </w:pPr>
                      <w:r w:rsidRPr="006F1DBD">
                        <w:rPr>
                          <w:rFonts w:ascii="Lato" w:hAnsi="Lato"/>
                          <w:sz w:val="20"/>
                          <w:szCs w:val="20"/>
                          <w:lang w:val="es-ES"/>
                        </w:rPr>
                        <w:t>El comportamiento migratorio se encuentra en todos los principales grupos taxonómicos, incluidos mamíferos, aves, reptiles, anfibios, peces e insectos. Las razones por las que los animales migran son complejas y pueden ser impulsadas por una combinación de factores, incluido el seguimiento de los recursos estacionales y las condiciones climáticas favorables, y la búsqueda de sitios de reproducción óptimos. Si bien muchas migraciones de animales ocurren en un patrón regular y predecible, algunas migraciones de animales pueden ocurrir irregularmente durante períodos de tiempo más largos, dependiendo de la especie y sus requisitos ecológicos específicos.</w:t>
                      </w:r>
                    </w:p>
                    <w:p w14:paraId="499DFF39" w14:textId="1DC1DBBA" w:rsidR="00A57F71" w:rsidRPr="006F1DBD" w:rsidRDefault="00A57F71" w:rsidP="00A57F71">
                      <w:pPr>
                        <w:spacing w:before="120" w:after="0"/>
                        <w:jc w:val="both"/>
                        <w:rPr>
                          <w:rFonts w:ascii="Lato" w:hAnsi="Lato"/>
                          <w:sz w:val="20"/>
                          <w:szCs w:val="20"/>
                          <w:lang w:val="es-ES"/>
                        </w:rPr>
                      </w:pPr>
                      <w:r w:rsidRPr="006F1DBD">
                        <w:rPr>
                          <w:rFonts w:ascii="Lato" w:hAnsi="Lato"/>
                          <w:sz w:val="20"/>
                          <w:szCs w:val="20"/>
                          <w:lang w:val="es-ES"/>
                        </w:rPr>
                        <w:t xml:space="preserve">Algunas especies, como las tortugas marinas, emprenden largas migraciones solitarias, mientras que otras migran colectivamente en grandes cantidades. Dentro de las especies y poblaciones, también puede haber variación en el comportamiento migratorio, con algunas poblaciones o individuos que residen en partes del área de distribución de la especie y otros que realizan migraciones de larga distancia.  </w:t>
                      </w:r>
                    </w:p>
                    <w:p w14:paraId="4D5509DE" w14:textId="0612D244" w:rsidR="00A57F71" w:rsidRPr="006F1DBD" w:rsidRDefault="00A57F71" w:rsidP="00A57F71">
                      <w:pPr>
                        <w:spacing w:before="120" w:after="0"/>
                        <w:jc w:val="both"/>
                        <w:rPr>
                          <w:rFonts w:ascii="Lato" w:eastAsia="Roboto" w:hAnsi="Lato" w:cs="Roboto"/>
                          <w:sz w:val="20"/>
                          <w:szCs w:val="20"/>
                          <w:lang w:val="es-ES"/>
                        </w:rPr>
                      </w:pPr>
                      <w:r w:rsidRPr="006F1DBD">
                        <w:rPr>
                          <w:rFonts w:ascii="Lato" w:hAnsi="Lato"/>
                          <w:sz w:val="20"/>
                          <w:szCs w:val="20"/>
                          <w:lang w:val="es-ES"/>
                        </w:rPr>
                        <w:t>La Convención define una "especie migratoria" como: "</w:t>
                      </w:r>
                      <w:r w:rsidRPr="006F1DBD">
                        <w:rPr>
                          <w:rFonts w:ascii="Lato" w:hAnsi="Lato"/>
                          <w:i/>
                          <w:sz w:val="20"/>
                          <w:szCs w:val="20"/>
                          <w:lang w:val="es-ES"/>
                        </w:rPr>
                        <w:t>Toda la población o cualquier parte geográficamente separada de la población de cualquier especie o taxón inferior de animales silvestres, una proporción significativa de cuyos miembros cruzan cíclica y previsiblemente uno o más límites jurisdiccionales nacionales.</w:t>
                      </w:r>
                      <w:r w:rsidR="00E85FD7" w:rsidRPr="006F1DBD">
                        <w:rPr>
                          <w:rFonts w:ascii="Lato" w:eastAsia="Roboto" w:hAnsi="Lato" w:cs="Roboto"/>
                          <w:sz w:val="20"/>
                          <w:szCs w:val="20"/>
                          <w:lang w:val="es-ES"/>
                        </w:rPr>
                        <w:t>"</w:t>
                      </w:r>
                    </w:p>
                    <w:p w14:paraId="0C24A869" w14:textId="3006DFE8" w:rsidR="00A57F71" w:rsidRPr="00FC2A6F" w:rsidRDefault="00A57F71" w:rsidP="00A57F71">
                      <w:pPr>
                        <w:pStyle w:val="ListParagraph"/>
                        <w:numPr>
                          <w:ilvl w:val="0"/>
                          <w:numId w:val="1"/>
                        </w:numPr>
                        <w:spacing w:after="0"/>
                        <w:jc w:val="right"/>
                        <w:rPr>
                          <w:rFonts w:ascii="Lato" w:eastAsia="Roboto" w:hAnsi="Lato" w:cs="Roboto"/>
                          <w:color w:val="2E74B5"/>
                          <w:sz w:val="20"/>
                          <w:szCs w:val="20"/>
                        </w:rPr>
                      </w:pPr>
                      <w:proofErr w:type="spellStart"/>
                      <w:r w:rsidRPr="001A179B">
                        <w:rPr>
                          <w:rFonts w:ascii="Lato" w:hAnsi="Lato"/>
                          <w:b/>
                          <w:sz w:val="20"/>
                          <w:szCs w:val="20"/>
                        </w:rPr>
                        <w:t>Artículo</w:t>
                      </w:r>
                      <w:proofErr w:type="spellEnd"/>
                      <w:r w:rsidRPr="001A179B">
                        <w:rPr>
                          <w:rFonts w:ascii="Lato" w:hAnsi="Lato"/>
                          <w:b/>
                          <w:sz w:val="20"/>
                          <w:szCs w:val="20"/>
                        </w:rPr>
                        <w:t xml:space="preserve"> I, </w:t>
                      </w:r>
                      <w:proofErr w:type="spellStart"/>
                      <w:r w:rsidRPr="001A179B">
                        <w:rPr>
                          <w:rFonts w:ascii="Lato" w:hAnsi="Lato"/>
                          <w:b/>
                          <w:sz w:val="20"/>
                          <w:szCs w:val="20"/>
                        </w:rPr>
                        <w:t>párrafo</w:t>
                      </w:r>
                      <w:proofErr w:type="spellEnd"/>
                      <w:r w:rsidRPr="001A179B">
                        <w:rPr>
                          <w:rFonts w:ascii="Lato" w:hAnsi="Lato"/>
                          <w:b/>
                          <w:sz w:val="20"/>
                          <w:szCs w:val="20"/>
                        </w:rPr>
                        <w:t xml:space="preserve"> 1 a) </w:t>
                      </w:r>
                    </w:p>
                  </w:txbxContent>
                </v:textbox>
                <w10:wrap type="square" anchorx="margin"/>
              </v:shape>
            </w:pict>
          </mc:Fallback>
        </mc:AlternateContent>
      </w:r>
    </w:p>
    <w:p w14:paraId="61B436FA" w14:textId="73250301" w:rsidR="002151F0" w:rsidRPr="006F1DBD" w:rsidRDefault="002151F0" w:rsidP="00BD1166">
      <w:pPr>
        <w:jc w:val="both"/>
        <w:rPr>
          <w:rFonts w:ascii="Lato" w:eastAsia="Roboto" w:hAnsi="Lato" w:cs="Roboto"/>
          <w:sz w:val="20"/>
          <w:szCs w:val="20"/>
          <w:lang w:val="es-ES"/>
        </w:rPr>
        <w:sectPr w:rsidR="002151F0" w:rsidRPr="006F1DBD" w:rsidSect="00091491">
          <w:footnotePr>
            <w:numFmt w:val="lowerLetter"/>
          </w:footnotePr>
          <w:type w:val="continuous"/>
          <w:pgSz w:w="11907" w:h="16840" w:code="9"/>
          <w:pgMar w:top="1440" w:right="1440" w:bottom="1440" w:left="1440" w:header="720" w:footer="720" w:gutter="0"/>
          <w:cols w:num="2" w:space="720"/>
          <w:docGrid w:linePitch="360"/>
        </w:sectPr>
      </w:pPr>
    </w:p>
    <w:p w14:paraId="12DF1DA1" w14:textId="66EB4651" w:rsidR="002151F0" w:rsidRPr="00F31808" w:rsidRDefault="007A086E" w:rsidP="00BD1166">
      <w:pPr>
        <w:jc w:val="both"/>
        <w:rPr>
          <w:rFonts w:ascii="Lato" w:eastAsia="Roboto" w:hAnsi="Lato" w:cs="Roboto"/>
          <w:b/>
          <w:sz w:val="20"/>
          <w:szCs w:val="20"/>
          <w:lang w:val="es-ES"/>
        </w:rPr>
        <w:sectPr w:rsidR="002151F0" w:rsidRPr="00F31808" w:rsidSect="002151F0">
          <w:footnotePr>
            <w:numFmt w:val="lowerLetter"/>
          </w:footnotePr>
          <w:pgSz w:w="16840" w:h="11907" w:orient="landscape" w:code="9"/>
          <w:pgMar w:top="1440" w:right="1440" w:bottom="1440" w:left="1440" w:header="720" w:footer="720" w:gutter="0"/>
          <w:cols w:space="720"/>
          <w:docGrid w:linePitch="360"/>
        </w:sectPr>
      </w:pPr>
      <w:r>
        <w:rPr>
          <w:rFonts w:ascii="Lato" w:eastAsia="Roboto" w:hAnsi="Lato" w:cs="Roboto"/>
          <w:b/>
          <w:noProof/>
          <w:sz w:val="20"/>
          <w:szCs w:val="20"/>
        </w:rPr>
        <w:lastRenderedPageBreak/>
        <w:drawing>
          <wp:anchor distT="0" distB="0" distL="114300" distR="114300" simplePos="0" relativeHeight="251659320" behindDoc="0" locked="0" layoutInCell="1" allowOverlap="1" wp14:anchorId="09FBB587" wp14:editId="03988222">
            <wp:simplePos x="0" y="0"/>
            <wp:positionH relativeFrom="margin">
              <wp:align>left</wp:align>
            </wp:positionH>
            <wp:positionV relativeFrom="paragraph">
              <wp:posOffset>0</wp:posOffset>
            </wp:positionV>
            <wp:extent cx="7924800" cy="4263390"/>
            <wp:effectExtent l="0" t="0" r="0" b="3810"/>
            <wp:wrapTopAndBottom/>
            <wp:docPr id="7" name="Picture 7" descr="Un mapa del mundo con diferentes colores y texto&#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the world with different colors and text&#10;&#10;Description automatically generated with low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924800" cy="4263390"/>
                    </a:xfrm>
                    <a:prstGeom prst="rect">
                      <a:avLst/>
                    </a:prstGeom>
                  </pic:spPr>
                </pic:pic>
              </a:graphicData>
            </a:graphic>
            <wp14:sizeRelH relativeFrom="page">
              <wp14:pctWidth>0</wp14:pctWidth>
            </wp14:sizeRelH>
            <wp14:sizeRelV relativeFrom="page">
              <wp14:pctHeight>0</wp14:pctHeight>
            </wp14:sizeRelV>
          </wp:anchor>
        </w:drawing>
      </w:r>
      <w:r w:rsidR="002151F0" w:rsidRPr="006F1DBD">
        <w:rPr>
          <w:rFonts w:ascii="Lato" w:eastAsia="Roboto" w:hAnsi="Lato" w:cs="Roboto"/>
          <w:b/>
          <w:sz w:val="20"/>
          <w:szCs w:val="20"/>
          <w:lang w:val="es-ES"/>
        </w:rPr>
        <w:t>Figura 1.2. Panorama mundial</w:t>
      </w:r>
      <w:r w:rsidR="002151F0" w:rsidRPr="00AD2D9A">
        <w:rPr>
          <w:rStyle w:val="FootnoteReference"/>
        </w:rPr>
        <w:footnoteReference w:id="7"/>
      </w:r>
      <w:r w:rsidR="002151F0" w:rsidRPr="006F1DBD">
        <w:rPr>
          <w:rFonts w:ascii="Lato" w:eastAsia="Roboto" w:hAnsi="Lato" w:cs="Roboto"/>
          <w:b/>
          <w:sz w:val="20"/>
          <w:szCs w:val="20"/>
          <w:lang w:val="es-ES"/>
        </w:rPr>
        <w:t xml:space="preserve"> de las  133 Partes en la Convención sobre las Especies Migratorias (al 1 de marzo de 2023) y destacó las especies incluidas en la lista de la CMS de cada región</w:t>
      </w:r>
      <w:r w:rsidR="002151F0" w:rsidRPr="00AD2D9A">
        <w:rPr>
          <w:rStyle w:val="FootnoteReference"/>
        </w:rPr>
        <w:footnoteReference w:id="8"/>
      </w:r>
      <w:r w:rsidR="002151F0" w:rsidRPr="006F1DBD">
        <w:rPr>
          <w:rFonts w:ascii="Lato" w:eastAsia="Roboto" w:hAnsi="Lato" w:cs="Roboto"/>
          <w:b/>
          <w:sz w:val="20"/>
          <w:szCs w:val="20"/>
          <w:lang w:val="es-ES"/>
        </w:rPr>
        <w:t xml:space="preserve">. </w:t>
      </w:r>
      <w:r w:rsidR="002151F0" w:rsidRPr="006F1DBD">
        <w:rPr>
          <w:rFonts w:ascii="Lato" w:eastAsia="Roboto" w:hAnsi="Lato" w:cs="Roboto"/>
          <w:i/>
          <w:sz w:val="16"/>
          <w:szCs w:val="16"/>
          <w:lang w:val="es-ES"/>
        </w:rPr>
        <w:t xml:space="preserve">[Referencias: </w:t>
      </w:r>
      <w:proofErr w:type="spellStart"/>
      <w:r w:rsidR="002151F0" w:rsidRPr="006F1DBD">
        <w:rPr>
          <w:rFonts w:ascii="Lato" w:eastAsia="Roboto" w:hAnsi="Lato" w:cs="Roboto"/>
          <w:i/>
          <w:sz w:val="16"/>
          <w:szCs w:val="16"/>
          <w:lang w:val="es-ES"/>
        </w:rPr>
        <w:t>Grus</w:t>
      </w:r>
      <w:proofErr w:type="spellEnd"/>
      <w:r w:rsidR="002151F0" w:rsidRPr="006F1DBD">
        <w:rPr>
          <w:rFonts w:ascii="Lato" w:eastAsia="Roboto" w:hAnsi="Lato" w:cs="Roboto"/>
          <w:i/>
          <w:sz w:val="16"/>
          <w:szCs w:val="16"/>
          <w:lang w:val="es-ES"/>
        </w:rPr>
        <w:t xml:space="preserve"> americana</w:t>
      </w:r>
      <w:r w:rsidR="002151F0" w:rsidRPr="006F1DBD">
        <w:rPr>
          <w:rFonts w:ascii="Lato" w:eastAsia="Roboto" w:hAnsi="Lato" w:cs="Roboto"/>
          <w:i/>
          <w:sz w:val="16"/>
          <w:szCs w:val="16"/>
          <w:vertAlign w:val="superscript"/>
          <w:lang w:val="es-ES"/>
        </w:rPr>
        <w:t>1</w:t>
      </w:r>
      <w:r w:rsidR="002151F0" w:rsidRPr="006F1DBD">
        <w:rPr>
          <w:rFonts w:ascii="Lato" w:eastAsia="Roboto" w:hAnsi="Lato" w:cs="Roboto"/>
          <w:i/>
          <w:sz w:val="16"/>
          <w:szCs w:val="16"/>
          <w:lang w:val="es-ES"/>
        </w:rPr>
        <w:t xml:space="preserve">; </w:t>
      </w:r>
      <w:proofErr w:type="spellStart"/>
      <w:r w:rsidR="002151F0" w:rsidRPr="006F1DBD">
        <w:rPr>
          <w:rFonts w:ascii="Lato" w:eastAsia="Roboto" w:hAnsi="Lato" w:cs="Roboto"/>
          <w:i/>
          <w:sz w:val="16"/>
          <w:szCs w:val="16"/>
          <w:lang w:val="es-ES"/>
        </w:rPr>
        <w:t>Sterna</w:t>
      </w:r>
      <w:proofErr w:type="spellEnd"/>
      <w:r w:rsidR="002151F0" w:rsidRPr="006F1DBD">
        <w:rPr>
          <w:rFonts w:ascii="Lato" w:eastAsia="Roboto" w:hAnsi="Lato" w:cs="Roboto"/>
          <w:i/>
          <w:sz w:val="16"/>
          <w:szCs w:val="16"/>
          <w:lang w:val="es-ES"/>
        </w:rPr>
        <w:t xml:space="preserve"> paradisaea</w:t>
      </w:r>
      <w:r w:rsidR="002151F0" w:rsidRPr="006F1DBD">
        <w:rPr>
          <w:rFonts w:ascii="Lato" w:eastAsia="Roboto" w:hAnsi="Lato" w:cs="Roboto"/>
          <w:i/>
          <w:sz w:val="16"/>
          <w:szCs w:val="16"/>
          <w:vertAlign w:val="superscript"/>
          <w:lang w:val="es-ES"/>
        </w:rPr>
        <w:t>2</w:t>
      </w:r>
      <w:r w:rsidR="002151F0" w:rsidRPr="006F1DBD">
        <w:rPr>
          <w:rFonts w:ascii="Lato" w:eastAsia="Roboto" w:hAnsi="Lato" w:cs="Roboto"/>
          <w:i/>
          <w:sz w:val="16"/>
          <w:szCs w:val="16"/>
          <w:lang w:val="es-ES"/>
        </w:rPr>
        <w:t xml:space="preserve">; Saiga tatarica3; </w:t>
      </w:r>
      <w:proofErr w:type="spellStart"/>
      <w:r w:rsidR="002151F0" w:rsidRPr="006F1DBD">
        <w:rPr>
          <w:rFonts w:ascii="Lato" w:eastAsia="Roboto" w:hAnsi="Lato" w:cs="Roboto"/>
          <w:i/>
          <w:sz w:val="16"/>
          <w:szCs w:val="16"/>
          <w:lang w:val="es-ES"/>
        </w:rPr>
        <w:t>Chelonia</w:t>
      </w:r>
      <w:proofErr w:type="spellEnd"/>
      <w:r w:rsidR="002151F0" w:rsidRPr="006F1DBD">
        <w:rPr>
          <w:rFonts w:ascii="Lato" w:eastAsia="Roboto" w:hAnsi="Lato" w:cs="Roboto"/>
          <w:i/>
          <w:sz w:val="16"/>
          <w:szCs w:val="16"/>
          <w:lang w:val="es-ES"/>
        </w:rPr>
        <w:t xml:space="preserve"> mydas</w:t>
      </w:r>
      <w:r w:rsidR="002151F0" w:rsidRPr="006F1DBD">
        <w:rPr>
          <w:rFonts w:ascii="Lato" w:eastAsia="Roboto" w:hAnsi="Lato" w:cs="Roboto"/>
          <w:i/>
          <w:sz w:val="16"/>
          <w:szCs w:val="16"/>
          <w:vertAlign w:val="superscript"/>
          <w:lang w:val="es-ES"/>
        </w:rPr>
        <w:t>4</w:t>
      </w:r>
      <w:r w:rsidR="002151F0" w:rsidRPr="006F1DBD">
        <w:rPr>
          <w:rFonts w:ascii="Lato" w:eastAsia="Roboto" w:hAnsi="Lato" w:cs="Roboto"/>
          <w:i/>
          <w:sz w:val="16"/>
          <w:szCs w:val="16"/>
          <w:lang w:val="es-ES"/>
        </w:rPr>
        <w:t xml:space="preserve">; </w:t>
      </w:r>
      <w:proofErr w:type="spellStart"/>
      <w:r w:rsidR="002151F0" w:rsidRPr="006F1DBD">
        <w:rPr>
          <w:rFonts w:ascii="Lato" w:eastAsia="Roboto" w:hAnsi="Lato" w:cs="Roboto"/>
          <w:i/>
          <w:sz w:val="16"/>
          <w:szCs w:val="16"/>
          <w:lang w:val="es-ES"/>
        </w:rPr>
        <w:t>Balaenoptera</w:t>
      </w:r>
      <w:proofErr w:type="spellEnd"/>
      <w:r w:rsidR="002151F0" w:rsidRPr="006F1DBD">
        <w:rPr>
          <w:rFonts w:ascii="Lato" w:eastAsia="Roboto" w:hAnsi="Lato" w:cs="Roboto"/>
          <w:i/>
          <w:sz w:val="16"/>
          <w:szCs w:val="16"/>
          <w:lang w:val="es-ES"/>
        </w:rPr>
        <w:t xml:space="preserve"> musculus</w:t>
      </w:r>
      <w:r w:rsidR="002151F0" w:rsidRPr="006F1DBD">
        <w:rPr>
          <w:rFonts w:ascii="Lato" w:eastAsia="Roboto" w:hAnsi="Lato" w:cs="Roboto"/>
          <w:i/>
          <w:sz w:val="16"/>
          <w:szCs w:val="16"/>
          <w:vertAlign w:val="superscript"/>
          <w:lang w:val="es-ES"/>
        </w:rPr>
        <w:t>5</w:t>
      </w:r>
      <w:r w:rsidR="002151F0" w:rsidRPr="006F1DBD">
        <w:rPr>
          <w:rFonts w:ascii="Lato" w:eastAsia="Roboto" w:hAnsi="Lato" w:cs="Roboto"/>
          <w:i/>
          <w:sz w:val="16"/>
          <w:szCs w:val="16"/>
          <w:lang w:val="es-ES"/>
        </w:rPr>
        <w:t xml:space="preserve">; </w:t>
      </w:r>
      <w:proofErr w:type="spellStart"/>
      <w:r w:rsidR="002151F0" w:rsidRPr="006F1DBD">
        <w:rPr>
          <w:rFonts w:ascii="Lato" w:eastAsia="Roboto" w:hAnsi="Lato" w:cs="Roboto"/>
          <w:i/>
          <w:sz w:val="16"/>
          <w:szCs w:val="16"/>
          <w:lang w:val="es-ES"/>
        </w:rPr>
        <w:t>Rhincodon</w:t>
      </w:r>
      <w:proofErr w:type="spellEnd"/>
      <w:r w:rsidR="002151F0" w:rsidRPr="006F1DBD">
        <w:rPr>
          <w:rFonts w:ascii="Lato" w:eastAsia="Roboto" w:hAnsi="Lato" w:cs="Roboto"/>
          <w:i/>
          <w:sz w:val="16"/>
          <w:szCs w:val="16"/>
          <w:lang w:val="es-ES"/>
        </w:rPr>
        <w:t xml:space="preserve"> </w:t>
      </w:r>
      <w:r w:rsidR="002151F0" w:rsidRPr="006F1DBD">
        <w:rPr>
          <w:rFonts w:ascii="Lato" w:eastAsia="Roboto" w:hAnsi="Lato" w:cs="Roboto"/>
          <w:sz w:val="16"/>
          <w:szCs w:val="16"/>
          <w:lang w:val="es-ES"/>
        </w:rPr>
        <w:t>typus6,7</w:t>
      </w:r>
      <w:r w:rsidR="00EB4C8B" w:rsidRPr="006F1DBD">
        <w:rPr>
          <w:rFonts w:ascii="Lato" w:eastAsia="Roboto" w:hAnsi="Lato" w:cs="Roboto"/>
          <w:i/>
          <w:sz w:val="16"/>
          <w:szCs w:val="16"/>
          <w:lang w:val="es-ES"/>
        </w:rPr>
        <w:t>]</w:t>
      </w:r>
    </w:p>
    <w:p w14:paraId="58B765A9" w14:textId="46A2FB21" w:rsidR="008641B2" w:rsidRPr="006F1DBD" w:rsidRDefault="008641B2" w:rsidP="000B73BC">
      <w:pPr>
        <w:spacing w:before="360"/>
        <w:rPr>
          <w:rFonts w:ascii="Lato" w:eastAsia="Roboto" w:hAnsi="Lato" w:cs="Roboto"/>
          <w:b/>
          <w:bCs/>
          <w:color w:val="003871"/>
          <w:sz w:val="28"/>
          <w:szCs w:val="28"/>
          <w:lang w:val="es-ES"/>
        </w:rPr>
      </w:pPr>
      <w:r w:rsidRPr="006F1DBD">
        <w:rPr>
          <w:rFonts w:ascii="Lato" w:eastAsia="Roboto" w:hAnsi="Lato" w:cs="Roboto"/>
          <w:b/>
          <w:bCs/>
          <w:color w:val="003871"/>
          <w:sz w:val="28"/>
          <w:szCs w:val="28"/>
          <w:lang w:val="es-ES"/>
        </w:rPr>
        <w:lastRenderedPageBreak/>
        <w:t>La importancia de las especies migratorias</w:t>
      </w:r>
    </w:p>
    <w:p w14:paraId="13B58206" w14:textId="77777777" w:rsidR="000B73BC" w:rsidRPr="006F1DBD" w:rsidRDefault="000B73BC" w:rsidP="000B73BC">
      <w:pPr>
        <w:jc w:val="both"/>
        <w:rPr>
          <w:rFonts w:ascii="Lato" w:eastAsia="Calibri" w:hAnsi="Lato" w:cs="Arial"/>
          <w:sz w:val="20"/>
          <w:szCs w:val="20"/>
          <w:lang w:val="es-ES"/>
        </w:rPr>
        <w:sectPr w:rsidR="000B73BC" w:rsidRPr="006F1DBD" w:rsidSect="000B73BC">
          <w:footnotePr>
            <w:numFmt w:val="lowerLetter"/>
          </w:footnotePr>
          <w:type w:val="continuous"/>
          <w:pgSz w:w="11907" w:h="16840" w:code="9"/>
          <w:pgMar w:top="1440" w:right="1440" w:bottom="1440" w:left="1440" w:header="720" w:footer="720" w:gutter="0"/>
          <w:cols w:space="720"/>
          <w:docGrid w:linePitch="360"/>
        </w:sectPr>
      </w:pPr>
    </w:p>
    <w:p w14:paraId="1EF9CCF0" w14:textId="7906D1CA" w:rsidR="000B73BC" w:rsidRPr="006F1DBD" w:rsidRDefault="000B73BC" w:rsidP="000B73BC">
      <w:pPr>
        <w:jc w:val="both"/>
        <w:rPr>
          <w:rFonts w:ascii="Lato" w:eastAsia="Calibri" w:hAnsi="Lato" w:cs="Arial"/>
          <w:sz w:val="20"/>
          <w:szCs w:val="20"/>
          <w:lang w:val="es-ES"/>
        </w:rPr>
        <w:sectPr w:rsidR="000B73BC" w:rsidRPr="006F1DBD" w:rsidSect="000B73BC">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Calibri" w:hAnsi="Lato" w:cs="Arial"/>
          <w:sz w:val="20"/>
          <w:szCs w:val="20"/>
          <w:lang w:val="es-ES"/>
        </w:rPr>
        <w:t xml:space="preserve">Los animales migratorios son componentes esenciales de los ecosistemas que sustentan toda la vida en la Tierra. Conectan continentes, países y hábitats a través de sus rutas migratorias. Las especies migratorias son de importancia ecológica, económica y cultural. Las personas de todo el mundo dependen de estas especies como fuentes de alimento, ingresos y disfrute. A lo largo de sus rutas migratorias, las especies migratorias proporcionan beneficios </w:t>
      </w:r>
      <w:r w:rsidRPr="006F1DBD">
        <w:rPr>
          <w:rFonts w:ascii="Lato" w:eastAsia="Calibri" w:hAnsi="Lato" w:cs="Arial"/>
          <w:sz w:val="20"/>
          <w:szCs w:val="20"/>
          <w:lang w:val="es-ES"/>
        </w:rPr>
        <w:t>vitales para las personas, desde la polinización de los cultivos hasta el apoyo a los medios de vida sostenibles. Las especies migratorias también son indicadores valiosos de la salud ambiental general: las tendencias en el estado de conservación y el comportamiento de las especies migratorias pueden proporcionar una indicación del estado de los hábitats a lo largo de rutas migratorias completas.</w:t>
      </w:r>
    </w:p>
    <w:p w14:paraId="4FF915A3" w14:textId="7BAC44BB" w:rsidR="00A57F71" w:rsidRPr="006F1DBD" w:rsidRDefault="00A57F71" w:rsidP="008641B2">
      <w:pPr>
        <w:spacing w:before="160"/>
        <w:rPr>
          <w:rStyle w:val="CommentReference"/>
          <w:rFonts w:ascii="Cambria" w:eastAsia="Cambria" w:hAnsi="Cambria" w:cs="Times New Roman"/>
          <w:lang w:val="es-ES"/>
        </w:rPr>
      </w:pPr>
    </w:p>
    <w:p w14:paraId="5426CA39" w14:textId="3AF2C6EE" w:rsidR="00A57F71" w:rsidRPr="006F1DBD" w:rsidRDefault="00A57F71" w:rsidP="008641B2">
      <w:pPr>
        <w:spacing w:before="160"/>
        <w:rPr>
          <w:rStyle w:val="CommentReference"/>
          <w:rFonts w:ascii="Cambria" w:eastAsia="Cambria" w:hAnsi="Cambria" w:cs="Times New Roman"/>
          <w:lang w:val="es-ES"/>
        </w:rPr>
      </w:pPr>
    </w:p>
    <w:p w14:paraId="2ACA8218" w14:textId="2806DC48" w:rsidR="00A57F71" w:rsidRDefault="00591E96" w:rsidP="008641B2">
      <w:pPr>
        <w:spacing w:before="160"/>
        <w:rPr>
          <w:rStyle w:val="CommentReference"/>
          <w:rFonts w:ascii="Cambria" w:eastAsia="Cambria" w:hAnsi="Cambria" w:cs="Times New Roman"/>
          <w:lang w:val="en-US"/>
        </w:rPr>
        <w:sectPr w:rsidR="00A57F71" w:rsidSect="008641B2">
          <w:footnotePr>
            <w:numFmt w:val="lowerLetter"/>
          </w:footnotePr>
          <w:type w:val="continuous"/>
          <w:pgSz w:w="11907" w:h="16840" w:code="9"/>
          <w:pgMar w:top="1440" w:right="1440" w:bottom="1440" w:left="1440" w:header="720" w:footer="720" w:gutter="0"/>
          <w:cols w:space="720"/>
          <w:docGrid w:linePitch="360"/>
        </w:sectPr>
      </w:pPr>
      <w:r>
        <w:rPr>
          <w:rFonts w:ascii="Cambria" w:eastAsia="Cambria" w:hAnsi="Cambria" w:cs="Times New Roman"/>
          <w:noProof/>
          <w:sz w:val="16"/>
          <w:szCs w:val="16"/>
        </w:rPr>
        <w:drawing>
          <wp:inline distT="0" distB="0" distL="0" distR="0" wp14:anchorId="2A3D7207" wp14:editId="024CF211">
            <wp:extent cx="5732145" cy="4344670"/>
            <wp:effectExtent l="0" t="0" r="1905" b="0"/>
            <wp:docPr id="21" name="Picture 21" descr="Una imagen que contiene gráficos, diseño gráfico, dis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s, graphic design, design&#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2145" cy="4344670"/>
                    </a:xfrm>
                    <a:prstGeom prst="rect">
                      <a:avLst/>
                    </a:prstGeom>
                  </pic:spPr>
                </pic:pic>
              </a:graphicData>
            </a:graphic>
          </wp:inline>
        </w:drawing>
      </w:r>
    </w:p>
    <w:p w14:paraId="71939EA1" w14:textId="76999DD5" w:rsidR="00FC2A6F" w:rsidRPr="006F1DBD" w:rsidRDefault="00FC2A6F" w:rsidP="00FC2A6F">
      <w:pPr>
        <w:jc w:val="both"/>
        <w:rPr>
          <w:rFonts w:ascii="Lato" w:eastAsia="Calibri" w:hAnsi="Lato" w:cs="Arial"/>
          <w:sz w:val="20"/>
          <w:szCs w:val="20"/>
          <w:lang w:val="es-ES"/>
        </w:rPr>
      </w:pPr>
      <w:r w:rsidRPr="006F1DBD">
        <w:rPr>
          <w:rFonts w:ascii="Lato" w:eastAsia="Calibri" w:hAnsi="Lato" w:cs="Arial"/>
          <w:sz w:val="20"/>
          <w:szCs w:val="20"/>
          <w:lang w:val="es-ES"/>
        </w:rPr>
        <w:lastRenderedPageBreak/>
        <w:t>Los siguientes ejemplos ilustrativos muestran la importancia de las especies migratorias para los ecosistemas y la sociedad.</w:t>
      </w:r>
    </w:p>
    <w:p w14:paraId="473981E5" w14:textId="6A1538D4" w:rsidR="00FC2A6F" w:rsidRPr="006F1DBD" w:rsidRDefault="009E74F9" w:rsidP="00FC2A6F">
      <w:pPr>
        <w:rPr>
          <w:rFonts w:ascii="Lato" w:eastAsia="Calibri" w:hAnsi="Lato" w:cs="Arial"/>
          <w:color w:val="002060"/>
          <w:sz w:val="20"/>
          <w:szCs w:val="20"/>
          <w:lang w:val="es-ES"/>
        </w:rPr>
      </w:pPr>
      <w:r>
        <w:rPr>
          <w:noProof/>
        </w:rPr>
        <w:drawing>
          <wp:anchor distT="0" distB="0" distL="114300" distR="114300" simplePos="0" relativeHeight="251658273" behindDoc="1" locked="0" layoutInCell="1" allowOverlap="1" wp14:anchorId="17B639F5" wp14:editId="3ECA6D3C">
            <wp:simplePos x="0" y="0"/>
            <wp:positionH relativeFrom="column">
              <wp:posOffset>3600450</wp:posOffset>
            </wp:positionH>
            <wp:positionV relativeFrom="paragraph">
              <wp:posOffset>215265</wp:posOffset>
            </wp:positionV>
            <wp:extent cx="2068195" cy="1655445"/>
            <wp:effectExtent l="0" t="0" r="8255" b="1905"/>
            <wp:wrapTight wrapText="bothSides">
              <wp:wrapPolygon edited="0">
                <wp:start x="0" y="0"/>
                <wp:lineTo x="0" y="21376"/>
                <wp:lineTo x="21487" y="21376"/>
                <wp:lineTo x="21487" y="0"/>
                <wp:lineTo x="0" y="0"/>
              </wp:wrapPolygon>
            </wp:wrapTight>
            <wp:docPr id="257" name="Picture 257" descr="Murciélago frugívoro de color pajizo - Eidolon helvum, hermoso mamífero pequeño de bosques y bosques africanos, Bwindi, Ug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Straw-colored Fruit Bat - Eidolon helvum, beautiful small mammal from African forests and woodlands, Bwindi, Uganda."/>
                    <pic:cNvPicPr>
                      <a:picLocks noChangeAspect="1"/>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2068195" cy="1655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C2A6F" w:rsidRPr="006F1DBD">
        <w:rPr>
          <w:rFonts w:ascii="Lato" w:eastAsia="Calibri" w:hAnsi="Lato" w:cs="Arial"/>
          <w:b/>
          <w:color w:val="002060"/>
          <w:sz w:val="20"/>
          <w:szCs w:val="20"/>
          <w:lang w:val="es-ES"/>
        </w:rPr>
        <w:t>Los murciélagos polinizan las flores y dispersan las semillas</w:t>
      </w:r>
    </w:p>
    <w:p w14:paraId="479F0062" w14:textId="0B7D899E" w:rsidR="003950C5" w:rsidRPr="006F1DBD" w:rsidRDefault="00FC2A6F" w:rsidP="00AF711C">
      <w:pPr>
        <w:spacing w:before="240"/>
        <w:jc w:val="both"/>
        <w:rPr>
          <w:rFonts w:ascii="Lato" w:eastAsia="Calibri" w:hAnsi="Lato" w:cs="Arial"/>
          <w:b/>
          <w:bCs/>
          <w:color w:val="003870"/>
          <w:sz w:val="20"/>
          <w:szCs w:val="20"/>
          <w:lang w:val="es-ES"/>
        </w:rPr>
      </w:pPr>
      <w:r w:rsidRPr="006F1DBD">
        <w:rPr>
          <w:rFonts w:ascii="Lato" w:eastAsia="Calibri" w:hAnsi="Lato" w:cs="Arial"/>
          <w:sz w:val="20"/>
          <w:szCs w:val="20"/>
          <w:lang w:val="es-ES"/>
        </w:rPr>
        <w:t xml:space="preserve">Los murciélagos que se alimentan de néctar y frugívoros realizan importantes funciones ecosistémicas de polinización y dispersión de semillas. La polinización de murciélagos ocurre en al menos 528 especies de plantas con flores, y los murciélagos están involucrados en la propagación de anacardos, mangos, papayas, maracuyá y numerosas especies de higo </w:t>
      </w:r>
      <w:r w:rsidR="00086ACF" w:rsidRPr="006F1DBD">
        <w:rPr>
          <w:rFonts w:ascii="Lato" w:eastAsia="Calibri" w:hAnsi="Lato" w:cs="Arial"/>
          <w:i/>
          <w:iCs/>
          <w:sz w:val="20"/>
          <w:szCs w:val="20"/>
          <w:lang w:val="es-ES"/>
        </w:rPr>
        <w:t>(Ficus)</w:t>
      </w:r>
      <w:r w:rsidR="00086ACF" w:rsidRPr="006F1DBD">
        <w:rPr>
          <w:rFonts w:ascii="Lato" w:eastAsia="Calibri" w:hAnsi="Lato" w:cs="Arial"/>
          <w:sz w:val="20"/>
          <w:szCs w:val="20"/>
          <w:lang w:val="es-ES"/>
        </w:rPr>
        <w:t xml:space="preserve"> utilizadas para caucho, madera, papel, fibras y medicina</w:t>
      </w:r>
      <w:r w:rsidR="00C044F9" w:rsidRPr="006F1DBD">
        <w:rPr>
          <w:rFonts w:ascii="Lato" w:eastAsia="Calibri" w:hAnsi="Lato" w:cs="Arial"/>
          <w:sz w:val="20"/>
          <w:szCs w:val="20"/>
          <w:vertAlign w:val="superscript"/>
          <w:lang w:val="es-ES"/>
        </w:rPr>
        <w:t>8</w:t>
      </w:r>
      <w:r w:rsidRPr="006F1DBD">
        <w:rPr>
          <w:rFonts w:ascii="Lato" w:eastAsia="Calibri" w:hAnsi="Lato" w:cs="Arial"/>
          <w:sz w:val="20"/>
          <w:szCs w:val="20"/>
          <w:lang w:val="es-ES"/>
        </w:rPr>
        <w:t>. Se sabe que grandes colonias del murciélago frugívoro de color pajizo</w:t>
      </w:r>
      <w:r w:rsidR="009E74F9" w:rsidRPr="006F1DBD">
        <w:rPr>
          <w:rFonts w:ascii="Lato" w:eastAsia="Calibri" w:hAnsi="Lato" w:cs="Arial"/>
          <w:i/>
          <w:iCs/>
          <w:sz w:val="20"/>
          <w:szCs w:val="20"/>
          <w:lang w:val="es-ES"/>
        </w:rPr>
        <w:t xml:space="preserve"> (</w:t>
      </w:r>
      <w:proofErr w:type="spellStart"/>
      <w:r w:rsidR="009E74F9" w:rsidRPr="006F1DBD">
        <w:rPr>
          <w:rFonts w:ascii="Lato" w:eastAsia="Calibri" w:hAnsi="Lato" w:cs="Arial"/>
          <w:i/>
          <w:iCs/>
          <w:sz w:val="20"/>
          <w:szCs w:val="20"/>
          <w:lang w:val="es-ES"/>
        </w:rPr>
        <w:t>Eidolon</w:t>
      </w:r>
      <w:proofErr w:type="spellEnd"/>
      <w:r w:rsidR="009E74F9" w:rsidRPr="006F1DBD">
        <w:rPr>
          <w:rFonts w:ascii="Lato" w:eastAsia="Calibri" w:hAnsi="Lato" w:cs="Arial"/>
          <w:i/>
          <w:iCs/>
          <w:sz w:val="20"/>
          <w:szCs w:val="20"/>
          <w:lang w:val="es-ES"/>
        </w:rPr>
        <w:t xml:space="preserve"> </w:t>
      </w:r>
      <w:proofErr w:type="spellStart"/>
      <w:r w:rsidR="009E74F9" w:rsidRPr="006F1DBD">
        <w:rPr>
          <w:rFonts w:ascii="Lato" w:eastAsia="Calibri" w:hAnsi="Lato" w:cs="Arial"/>
          <w:i/>
          <w:iCs/>
          <w:sz w:val="20"/>
          <w:szCs w:val="20"/>
          <w:lang w:val="es-ES"/>
        </w:rPr>
        <w:t>helvum</w:t>
      </w:r>
      <w:proofErr w:type="spellEnd"/>
      <w:r w:rsidR="009E74F9" w:rsidRPr="006F1DBD">
        <w:rPr>
          <w:rFonts w:ascii="Lato" w:eastAsia="Calibri" w:hAnsi="Lato" w:cs="Arial"/>
          <w:sz w:val="20"/>
          <w:szCs w:val="20"/>
          <w:lang w:val="es-ES"/>
        </w:rPr>
        <w:t xml:space="preserve">, CMS Apéndice II) desempeñan un papel en la dispersión de </w:t>
      </w:r>
      <w:proofErr w:type="spellStart"/>
      <w:r w:rsidR="009E74F9" w:rsidRPr="006F1DBD">
        <w:rPr>
          <w:rFonts w:ascii="Lato" w:eastAsia="Calibri" w:hAnsi="Lato" w:cs="Arial"/>
          <w:sz w:val="20"/>
          <w:szCs w:val="20"/>
          <w:lang w:val="es-ES"/>
        </w:rPr>
        <w:t>Iroko</w:t>
      </w:r>
      <w:proofErr w:type="spellEnd"/>
      <w:r w:rsidR="009E74F9" w:rsidRPr="006F1DBD">
        <w:rPr>
          <w:rFonts w:ascii="Lato" w:eastAsia="Calibri" w:hAnsi="Lato" w:cs="Arial"/>
          <w:sz w:val="20"/>
          <w:szCs w:val="20"/>
          <w:lang w:val="es-ES"/>
        </w:rPr>
        <w:t xml:space="preserve"> (Milicia), una madera económicamente importante; Sin embargo, esta especie está amenazada por la deforestación y la caza de carne silvestre. Actualmente, más de 50 especies de murciélagos figuran en los Apéndices de la CMS, y todos los murciélagos europeos gozan de protección adicional en virtud del Acuerdo EUROBATS CMS. </w:t>
      </w:r>
    </w:p>
    <w:p w14:paraId="694DB5F9" w14:textId="1BF37FF6" w:rsidR="00514B21" w:rsidRPr="006F1DBD" w:rsidRDefault="00FC2A6F" w:rsidP="00514B21">
      <w:pPr>
        <w:spacing w:before="240"/>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 xml:space="preserve">Importancia cultural de las aves migratorias </w:t>
      </w:r>
    </w:p>
    <w:p w14:paraId="238E81B6" w14:textId="3B20F781" w:rsidR="006C1245" w:rsidRPr="006F1DBD" w:rsidRDefault="0065290E" w:rsidP="253866EF">
      <w:pPr>
        <w:spacing w:before="240"/>
        <w:jc w:val="both"/>
        <w:rPr>
          <w:rFonts w:ascii="Lato" w:eastAsia="Calibri" w:hAnsi="Lato" w:cs="Arial"/>
          <w:sz w:val="20"/>
          <w:szCs w:val="20"/>
          <w:lang w:val="es-ES"/>
        </w:rPr>
      </w:pPr>
      <w:r>
        <w:rPr>
          <w:noProof/>
        </w:rPr>
        <w:drawing>
          <wp:anchor distT="0" distB="0" distL="114300" distR="114300" simplePos="0" relativeHeight="251658274" behindDoc="1" locked="0" layoutInCell="1" allowOverlap="1" wp14:anchorId="32DCF0AA" wp14:editId="5E8538AF">
            <wp:simplePos x="0" y="0"/>
            <wp:positionH relativeFrom="margin">
              <wp:posOffset>3581400</wp:posOffset>
            </wp:positionH>
            <wp:positionV relativeFrom="paragraph">
              <wp:posOffset>59055</wp:posOffset>
            </wp:positionV>
            <wp:extent cx="2096770" cy="1655445"/>
            <wp:effectExtent l="0" t="0" r="0" b="1905"/>
            <wp:wrapTight wrapText="bothSides">
              <wp:wrapPolygon edited="0">
                <wp:start x="0" y="0"/>
                <wp:lineTo x="0" y="21376"/>
                <wp:lineTo x="21391" y="21376"/>
                <wp:lineTo x="21391" y="0"/>
                <wp:lineTo x="0" y="0"/>
              </wp:wrapPolygon>
            </wp:wrapTight>
            <wp:docPr id="259" name="Picture 259" descr="Un pájaro volando sobre los árboles&#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descr="A bird flying over trees&#10;&#10;Description automatically generated with low confidence"/>
                    <pic:cNvPicPr>
                      <a:picLocks noChangeAspect="1"/>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2096770" cy="16554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11209A6E" w:rsidRPr="006F1DBD">
        <w:rPr>
          <w:rFonts w:ascii="Lato" w:eastAsia="Calibri" w:hAnsi="Lato" w:cs="Arial"/>
          <w:sz w:val="20"/>
          <w:szCs w:val="20"/>
          <w:lang w:val="es-ES"/>
        </w:rPr>
        <w:t>Las especies migratorias han tenido un significado cultural a lo largo de la historia humana, inspirando arte, música y literatura. Las aves migratorias, en particular, se han asociado con viajes, nuevos comienzos y la llegada de las estaciones. Anunciando el comienzo de la primavera, el alimoche (</w:t>
      </w:r>
      <w:proofErr w:type="spellStart"/>
      <w:r w:rsidR="11209A6E" w:rsidRPr="006F1DBD">
        <w:rPr>
          <w:rFonts w:ascii="Lato" w:eastAsia="Calibri" w:hAnsi="Lato" w:cs="Arial"/>
          <w:i/>
          <w:iCs/>
          <w:sz w:val="20"/>
          <w:szCs w:val="20"/>
          <w:lang w:val="es-ES"/>
        </w:rPr>
        <w:t>Neophron</w:t>
      </w:r>
      <w:proofErr w:type="spellEnd"/>
      <w:r w:rsidR="11209A6E" w:rsidRPr="006F1DBD">
        <w:rPr>
          <w:rFonts w:ascii="Lato" w:eastAsia="Calibri" w:hAnsi="Lato" w:cs="Arial"/>
          <w:i/>
          <w:iCs/>
          <w:sz w:val="20"/>
          <w:szCs w:val="20"/>
          <w:lang w:val="es-ES"/>
        </w:rPr>
        <w:t xml:space="preserve"> </w:t>
      </w:r>
      <w:proofErr w:type="spellStart"/>
      <w:r w:rsidR="11209A6E" w:rsidRPr="006F1DBD">
        <w:rPr>
          <w:rFonts w:ascii="Lato" w:eastAsia="Calibri" w:hAnsi="Lato" w:cs="Arial"/>
          <w:i/>
          <w:iCs/>
          <w:sz w:val="20"/>
          <w:szCs w:val="20"/>
          <w:lang w:val="es-ES"/>
        </w:rPr>
        <w:t>percnopterus</w:t>
      </w:r>
      <w:proofErr w:type="spellEnd"/>
      <w:r w:rsidR="00C7018C" w:rsidRPr="006F1DBD">
        <w:rPr>
          <w:rFonts w:ascii="Lato" w:eastAsia="Calibri" w:hAnsi="Lato" w:cs="Arial"/>
          <w:sz w:val="20"/>
          <w:szCs w:val="20"/>
          <w:lang w:val="es-ES"/>
        </w:rPr>
        <w:t>; CMS Apéndice I) señala un buen augurio para la salud y la productividad9, mientras que la llegada de la cigüeña blanca (</w:t>
      </w:r>
      <w:proofErr w:type="spellStart"/>
      <w:r w:rsidR="11209A6E" w:rsidRPr="006F1DBD">
        <w:rPr>
          <w:rFonts w:ascii="Lato" w:eastAsia="Calibri" w:hAnsi="Lato" w:cs="Arial"/>
          <w:i/>
          <w:iCs/>
          <w:sz w:val="20"/>
          <w:szCs w:val="20"/>
          <w:lang w:val="es-ES"/>
        </w:rPr>
        <w:t>Ciconia</w:t>
      </w:r>
      <w:proofErr w:type="spellEnd"/>
      <w:r w:rsidR="11209A6E" w:rsidRPr="006F1DBD">
        <w:rPr>
          <w:rFonts w:ascii="Lato" w:eastAsia="Calibri" w:hAnsi="Lato" w:cs="Arial"/>
          <w:i/>
          <w:iCs/>
          <w:sz w:val="20"/>
          <w:szCs w:val="20"/>
          <w:lang w:val="es-ES"/>
        </w:rPr>
        <w:t xml:space="preserve"> </w:t>
      </w:r>
      <w:proofErr w:type="spellStart"/>
      <w:r w:rsidR="11209A6E" w:rsidRPr="006F1DBD">
        <w:rPr>
          <w:rFonts w:ascii="Lato" w:eastAsia="Calibri" w:hAnsi="Lato" w:cs="Arial"/>
          <w:i/>
          <w:iCs/>
          <w:sz w:val="20"/>
          <w:szCs w:val="20"/>
          <w:lang w:val="es-ES"/>
        </w:rPr>
        <w:t>ciconia</w:t>
      </w:r>
      <w:proofErr w:type="spellEnd"/>
      <w:r w:rsidR="00921B7E" w:rsidRPr="006F1DBD">
        <w:rPr>
          <w:rFonts w:ascii="Lato" w:eastAsia="Calibri" w:hAnsi="Lato" w:cs="Arial"/>
          <w:sz w:val="20"/>
          <w:szCs w:val="20"/>
          <w:lang w:val="es-ES"/>
        </w:rPr>
        <w:t>; CMS Apéndice II) se considera un símbolo generalizado de nacimiento y prosperidad. Las migraciones de aves juegan un papel esencial en muchas tradiciones y prácticas. La migración de la grulla cuellinegra (</w:t>
      </w:r>
      <w:proofErr w:type="spellStart"/>
      <w:r w:rsidR="11209A6E" w:rsidRPr="006F1DBD">
        <w:rPr>
          <w:rFonts w:ascii="Lato" w:eastAsia="Calibri" w:hAnsi="Lato" w:cs="Arial"/>
          <w:i/>
          <w:iCs/>
          <w:sz w:val="20"/>
          <w:szCs w:val="20"/>
          <w:lang w:val="es-ES"/>
        </w:rPr>
        <w:t>Grus</w:t>
      </w:r>
      <w:proofErr w:type="spellEnd"/>
      <w:r w:rsidR="11209A6E" w:rsidRPr="006F1DBD">
        <w:rPr>
          <w:rFonts w:ascii="Lato" w:eastAsia="Calibri" w:hAnsi="Lato" w:cs="Arial"/>
          <w:i/>
          <w:iCs/>
          <w:sz w:val="20"/>
          <w:szCs w:val="20"/>
          <w:lang w:val="es-ES"/>
        </w:rPr>
        <w:t xml:space="preserve"> </w:t>
      </w:r>
      <w:proofErr w:type="spellStart"/>
      <w:r w:rsidR="11209A6E" w:rsidRPr="006F1DBD">
        <w:rPr>
          <w:rFonts w:ascii="Lato" w:eastAsia="Calibri" w:hAnsi="Lato" w:cs="Arial"/>
          <w:i/>
          <w:iCs/>
          <w:sz w:val="20"/>
          <w:szCs w:val="20"/>
          <w:lang w:val="es-ES"/>
        </w:rPr>
        <w:t>nigricollis</w:t>
      </w:r>
      <w:proofErr w:type="spellEnd"/>
      <w:r w:rsidR="00C7018C" w:rsidRPr="006F1DBD">
        <w:rPr>
          <w:rFonts w:ascii="Lato" w:eastAsia="Calibri" w:hAnsi="Lato" w:cs="Arial"/>
          <w:sz w:val="20"/>
          <w:szCs w:val="20"/>
          <w:lang w:val="es-ES"/>
        </w:rPr>
        <w:t>; CMS Apéndice I/II) en el sur y sudeste de Asia, por ejemplo, tiene un significado simbólico sagrado en la cultura budista10. La importancia cultural de las especies a menudo puede ayudar a fomentar los esfuerzos de conservación; por ejemplo, la importancia del cóndor andino (</w:t>
      </w:r>
      <w:proofErr w:type="spellStart"/>
      <w:r w:rsidR="00C7018C" w:rsidRPr="006F1DBD">
        <w:rPr>
          <w:rFonts w:ascii="Lato" w:eastAsia="Calibri" w:hAnsi="Lato" w:cs="Arial"/>
          <w:sz w:val="20"/>
          <w:szCs w:val="20"/>
          <w:lang w:val="es-ES"/>
        </w:rPr>
        <w:t>V</w:t>
      </w:r>
      <w:r w:rsidR="00AA387C" w:rsidRPr="006F1DBD">
        <w:rPr>
          <w:rFonts w:ascii="Lato" w:eastAsia="Calibri" w:hAnsi="Lato" w:cs="Arial"/>
          <w:i/>
          <w:iCs/>
          <w:sz w:val="20"/>
          <w:szCs w:val="20"/>
          <w:lang w:val="es-ES"/>
        </w:rPr>
        <w:t>ultur</w:t>
      </w:r>
      <w:proofErr w:type="spellEnd"/>
      <w:r w:rsidR="00AA387C" w:rsidRPr="006F1DBD">
        <w:rPr>
          <w:rFonts w:ascii="Lato" w:eastAsia="Calibri" w:hAnsi="Lato" w:cs="Arial"/>
          <w:i/>
          <w:iCs/>
          <w:sz w:val="20"/>
          <w:szCs w:val="20"/>
          <w:lang w:val="es-ES"/>
        </w:rPr>
        <w:t xml:space="preserve"> </w:t>
      </w:r>
      <w:proofErr w:type="spellStart"/>
      <w:r w:rsidR="00AA387C" w:rsidRPr="006F1DBD">
        <w:rPr>
          <w:rFonts w:ascii="Lato" w:eastAsia="Calibri" w:hAnsi="Lato" w:cs="Arial"/>
          <w:i/>
          <w:iCs/>
          <w:sz w:val="20"/>
          <w:szCs w:val="20"/>
          <w:lang w:val="es-ES"/>
        </w:rPr>
        <w:t>gryphus</w:t>
      </w:r>
      <w:proofErr w:type="spellEnd"/>
      <w:r w:rsidR="00C7018C" w:rsidRPr="006F1DBD">
        <w:rPr>
          <w:rFonts w:ascii="Lato" w:eastAsia="Calibri" w:hAnsi="Lato" w:cs="Arial"/>
          <w:sz w:val="20"/>
          <w:szCs w:val="20"/>
          <w:lang w:val="es-ES"/>
        </w:rPr>
        <w:t xml:space="preserve">; CMS Apéndice II) a las comunidades indígenas de América del Sur ha llevado a su participación en programas de recuperación y sensibilización sobre especies11. </w:t>
      </w:r>
    </w:p>
    <w:p w14:paraId="670C388D" w14:textId="670E3966" w:rsidR="00FC2A6F" w:rsidRPr="006F1DBD" w:rsidRDefault="000F5C71" w:rsidP="00AF711C">
      <w:pPr>
        <w:spacing w:before="240"/>
        <w:rPr>
          <w:rFonts w:ascii="Lato" w:eastAsia="Calibri" w:hAnsi="Lato" w:cs="Arial"/>
          <w:color w:val="002060"/>
          <w:sz w:val="20"/>
          <w:szCs w:val="20"/>
          <w:lang w:val="es-ES"/>
        </w:rPr>
      </w:pPr>
      <w:r w:rsidRPr="006F1DBD">
        <w:rPr>
          <w:rFonts w:ascii="Lato" w:eastAsia="Calibri" w:hAnsi="Lato" w:cs="Arial"/>
          <w:b/>
          <w:color w:val="002060"/>
          <w:sz w:val="20"/>
          <w:szCs w:val="20"/>
          <w:lang w:val="es-ES"/>
        </w:rPr>
        <w:t xml:space="preserve">La anguila europea desempeña un papel importante en las redes tróficas de agua dulce  </w:t>
      </w:r>
    </w:p>
    <w:p w14:paraId="3F38B993" w14:textId="168E77A9" w:rsidR="00E86038" w:rsidRPr="006F1DBD" w:rsidRDefault="00526697" w:rsidP="00E70DEE">
      <w:pPr>
        <w:jc w:val="both"/>
        <w:rPr>
          <w:rFonts w:ascii="Lato" w:eastAsia="Roboto" w:hAnsi="Lato" w:cs="Roboto"/>
          <w:sz w:val="20"/>
          <w:szCs w:val="20"/>
          <w:lang w:val="es-ES"/>
        </w:rPr>
      </w:pPr>
      <w:r>
        <w:rPr>
          <w:rFonts w:ascii="Lato" w:eastAsia="Roboto" w:hAnsi="Lato" w:cs="Roboto"/>
          <w:noProof/>
          <w:sz w:val="20"/>
          <w:szCs w:val="20"/>
        </w:rPr>
        <w:drawing>
          <wp:anchor distT="0" distB="0" distL="114300" distR="114300" simplePos="0" relativeHeight="251658286" behindDoc="0" locked="0" layoutInCell="1" allowOverlap="1" wp14:anchorId="6783C5F5" wp14:editId="486FCA76">
            <wp:simplePos x="0" y="0"/>
            <wp:positionH relativeFrom="column">
              <wp:posOffset>3505200</wp:posOffset>
            </wp:positionH>
            <wp:positionV relativeFrom="paragraph">
              <wp:posOffset>58420</wp:posOffset>
            </wp:positionV>
            <wp:extent cx="2614295" cy="1743075"/>
            <wp:effectExtent l="0" t="0" r="0" b="9525"/>
            <wp:wrapSquare wrapText="bothSides"/>
            <wp:docPr id="1" name="Picture 1" descr="Una imagen que contiene anguila, pez, arrecife, organism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eel, fish, reef, organism&#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614295" cy="1743075"/>
                    </a:xfrm>
                    <a:prstGeom prst="rect">
                      <a:avLst/>
                    </a:prstGeom>
                  </pic:spPr>
                </pic:pic>
              </a:graphicData>
            </a:graphic>
            <wp14:sizeRelH relativeFrom="page">
              <wp14:pctWidth>0</wp14:pctWidth>
            </wp14:sizeRelH>
            <wp14:sizeRelV relativeFrom="page">
              <wp14:pctHeight>0</wp14:pctHeight>
            </wp14:sizeRelV>
          </wp:anchor>
        </w:drawing>
      </w:r>
      <w:r w:rsidR="00F3424A" w:rsidRPr="006F1DBD">
        <w:rPr>
          <w:rFonts w:ascii="Lato" w:eastAsia="Roboto" w:hAnsi="Lato" w:cs="Roboto"/>
          <w:sz w:val="20"/>
          <w:szCs w:val="20"/>
          <w:lang w:val="es-ES"/>
        </w:rPr>
        <w:t>La anguila europea en peligro crítico (</w:t>
      </w:r>
      <w:r w:rsidR="00782532" w:rsidRPr="006F1DBD">
        <w:rPr>
          <w:rFonts w:ascii="Lato" w:eastAsia="Roboto" w:hAnsi="Lato" w:cs="Roboto"/>
          <w:i/>
          <w:iCs/>
          <w:sz w:val="20"/>
          <w:szCs w:val="20"/>
          <w:lang w:val="es-ES"/>
        </w:rPr>
        <w:t xml:space="preserve">Anguilla </w:t>
      </w:r>
      <w:proofErr w:type="spellStart"/>
      <w:r w:rsidR="00782532" w:rsidRPr="006F1DBD">
        <w:rPr>
          <w:rFonts w:ascii="Lato" w:eastAsia="Roboto" w:hAnsi="Lato" w:cs="Roboto"/>
          <w:i/>
          <w:iCs/>
          <w:sz w:val="20"/>
          <w:szCs w:val="20"/>
          <w:lang w:val="es-ES"/>
        </w:rPr>
        <w:t>anguilla</w:t>
      </w:r>
      <w:proofErr w:type="spellEnd"/>
      <w:r w:rsidR="00C7018C" w:rsidRPr="006F1DBD">
        <w:rPr>
          <w:rFonts w:ascii="Lato" w:eastAsia="Roboto" w:hAnsi="Lato" w:cs="Roboto"/>
          <w:sz w:val="20"/>
          <w:szCs w:val="20"/>
          <w:lang w:val="es-ES"/>
        </w:rPr>
        <w:t>; CMS Apéndice II) sufre la migración más larga y compleja de cualquier anguila de agua dulce12, con la primera evidencia directa de su viaje desde la costa atlántica de Europa hasta el Mar de los Sargazos para desovar publicada en 202213. Históricamente, las especies representaban más del 50 % de la biomasa de peces en la mayoría de los entornos de agua dulce europeos y, por lo tanto, desempeñaban un papel importante en la red alimentaria de agua dulce y el funcionamiento de los ecosistemas14. Sin embargo, el reclutamiento de juveniles de anguila europea ha disminuido en un 95% desde la década de 198015 debido a una serie de amenazas que van desde las barreras a la migración hasta la sobreexplotación de sus primeras etapas de vida</w:t>
      </w:r>
      <w:r w:rsidR="00F9797F" w:rsidRPr="006F1DBD">
        <w:rPr>
          <w:rFonts w:ascii="Lato" w:eastAsia="Roboto" w:hAnsi="Lato" w:cs="Roboto"/>
          <w:sz w:val="20"/>
          <w:szCs w:val="20"/>
          <w:vertAlign w:val="superscript"/>
          <w:lang w:val="es-ES"/>
        </w:rPr>
        <w:t>12</w:t>
      </w:r>
      <w:r w:rsidR="00C35911" w:rsidRPr="006F1DBD">
        <w:rPr>
          <w:rFonts w:ascii="Lato" w:eastAsia="Roboto" w:hAnsi="Lato" w:cs="Roboto"/>
          <w:sz w:val="20"/>
          <w:szCs w:val="20"/>
          <w:lang w:val="es-ES"/>
        </w:rPr>
        <w:t>.</w:t>
      </w:r>
    </w:p>
    <w:p w14:paraId="6C6A933E" w14:textId="77777777" w:rsidR="00733180" w:rsidRPr="006F1DBD" w:rsidRDefault="00733180" w:rsidP="00553B35">
      <w:pPr>
        <w:jc w:val="both"/>
        <w:rPr>
          <w:rFonts w:ascii="Lato" w:hAnsi="Lato"/>
          <w:b/>
          <w:bCs/>
          <w:color w:val="1F4E79" w:themeColor="accent1" w:themeShade="80"/>
          <w:sz w:val="20"/>
          <w:szCs w:val="20"/>
          <w:lang w:val="es-ES"/>
        </w:rPr>
        <w:sectPr w:rsidR="00733180" w:rsidRPr="006F1DBD" w:rsidSect="00CF317F">
          <w:headerReference w:type="even" r:id="rId62"/>
          <w:headerReference w:type="default" r:id="rId63"/>
          <w:footerReference w:type="default" r:id="rId64"/>
          <w:headerReference w:type="first" r:id="rId65"/>
          <w:footnotePr>
            <w:numFmt w:val="lowerLetter"/>
          </w:footnotePr>
          <w:pgSz w:w="11906" w:h="16838"/>
          <w:pgMar w:top="1440" w:right="1440" w:bottom="1440" w:left="1440" w:header="708" w:footer="708" w:gutter="0"/>
          <w:cols w:space="708"/>
          <w:docGrid w:linePitch="360"/>
        </w:sectPr>
      </w:pPr>
    </w:p>
    <w:p w14:paraId="1A509474" w14:textId="57F62D22" w:rsidR="0038029C" w:rsidRPr="006F1DBD" w:rsidRDefault="00C46B6D" w:rsidP="00047842">
      <w:pPr>
        <w:pStyle w:val="Heading2"/>
        <w:rPr>
          <w:lang w:val="es-ES"/>
        </w:rPr>
      </w:pPr>
      <w:bookmarkStart w:id="7" w:name="_Toc138771159"/>
      <w:r w:rsidRPr="00047842">
        <w:rPr>
          <w:rFonts w:ascii="Roboto" w:hAnsi="Roboto"/>
          <w:noProof/>
          <w:color w:val="1F4E79" w:themeColor="accent1" w:themeShade="80"/>
        </w:rPr>
        <w:lastRenderedPageBreak/>
        <mc:AlternateContent>
          <mc:Choice Requires="wps">
            <w:drawing>
              <wp:anchor distT="0" distB="0" distL="114300" distR="114300" simplePos="0" relativeHeight="251658251" behindDoc="0" locked="1" layoutInCell="1" allowOverlap="1" wp14:anchorId="4B953F48" wp14:editId="0979C318">
                <wp:simplePos x="0" y="0"/>
                <wp:positionH relativeFrom="column">
                  <wp:posOffset>-767715</wp:posOffset>
                </wp:positionH>
                <wp:positionV relativeFrom="paragraph">
                  <wp:posOffset>9450705</wp:posOffset>
                </wp:positionV>
                <wp:extent cx="5608320" cy="457200"/>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5608320" cy="457200"/>
                        </a:xfrm>
                        <a:prstGeom prst="rect">
                          <a:avLst/>
                        </a:prstGeom>
                        <a:noFill/>
                        <a:ln w="6350">
                          <a:noFill/>
                        </a:ln>
                      </wps:spPr>
                      <wps:txbx>
                        <w:txbxContent>
                          <w:p w14:paraId="715642B3" w14:textId="3277B7E8" w:rsidR="00C43696" w:rsidRPr="008A619F" w:rsidRDefault="00C46B6D" w:rsidP="00C43696">
                            <w:pPr>
                              <w:spacing w:after="0"/>
                              <w:rPr>
                                <w:rFonts w:ascii="Lato" w:hAnsi="Lato"/>
                                <w:color w:val="FFFFFF" w:themeColor="background1"/>
                                <w:sz w:val="20"/>
                                <w:szCs w:val="20"/>
                              </w:rPr>
                            </w:pPr>
                            <w:r>
                              <w:rPr>
                                <w:rFonts w:ascii="Lato" w:hAnsi="Lato"/>
                                <w:color w:val="FFFFFF" w:themeColor="background1"/>
                                <w:sz w:val="20"/>
                                <w:szCs w:val="20"/>
                              </w:rPr>
                              <w:t>Jaguar (</w:t>
                            </w:r>
                            <w:r w:rsidR="00CC0722">
                              <w:rPr>
                                <w:rFonts w:ascii="Lato" w:hAnsi="Lato"/>
                                <w:i/>
                                <w:iCs/>
                                <w:color w:val="FFFFFF" w:themeColor="background1"/>
                                <w:sz w:val="20"/>
                                <w:szCs w:val="20"/>
                              </w:rPr>
                              <w:t>Panthera onca</w:t>
                            </w:r>
                            <w:r w:rsidR="00C43696" w:rsidRPr="008A619F">
                              <w:rPr>
                                <w:rFonts w:ascii="Lato" w:hAnsi="Lato"/>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53F48" id="Text Box 244" o:spid="_x0000_s1032" type="#_x0000_t202" style="position:absolute;margin-left:-60.45pt;margin-top:744.15pt;width:441.6pt;height:36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" filled="f" stroked="f" strokeweight=".5pt">
                <v:textbox>
                  <w:txbxContent>
                    <w:p w14:paraId="715642B3" w14:textId="3277B7E8" w:rsidR="00C43696" w:rsidRPr="008A619F" w:rsidRDefault="00C46B6D" w:rsidP="00C43696">
                      <w:pPr>
                        <w:spacing w:after="0"/>
                        <w:rPr>
                          <w:rFonts w:ascii="Lato" w:hAnsi="Lato"/>
                          <w:color w:val="FFFFFF" w:themeColor="background1"/>
                          <w:sz w:val="20"/>
                          <w:szCs w:val="20"/>
                        </w:rPr>
                      </w:pPr>
                      <w:r>
                        <w:rPr>
                          <w:rFonts w:ascii="Lato" w:hAnsi="Lato"/>
                          <w:color w:val="FFFFFF" w:themeColor="background1"/>
                          <w:sz w:val="20"/>
                          <w:szCs w:val="20"/>
                        </w:rPr>
                        <w:t>Jaguar (</w:t>
                      </w:r>
                      <w:r w:rsidR="00CC0722">
                        <w:rPr>
                          <w:rFonts w:ascii="Lato" w:hAnsi="Lato"/>
                          <w:i/>
                          <w:iCs/>
                          <w:color w:val="FFFFFF" w:themeColor="background1"/>
                          <w:sz w:val="20"/>
                          <w:szCs w:val="20"/>
                        </w:rPr>
                        <w:t>Panthera onca</w:t>
                      </w:r>
                      <w:r w:rsidR="00C43696" w:rsidRPr="008A619F">
                        <w:rPr>
                          <w:rFonts w:ascii="Lato" w:hAnsi="Lato"/>
                          <w:color w:val="FFFFFF" w:themeColor="background1"/>
                          <w:sz w:val="20"/>
                          <w:szCs w:val="20"/>
                        </w:rPr>
                        <w:t>)</w:t>
                      </w:r>
                    </w:p>
                  </w:txbxContent>
                </v:textbox>
                <w10:anchorlock/>
              </v:shape>
            </w:pict>
          </mc:Fallback>
        </mc:AlternateContent>
      </w:r>
      <w:bookmarkStart w:id="8" w:name="_Hlk129167096"/>
      <w:bookmarkStart w:id="9" w:name="_Toc133318402"/>
      <w:bookmarkEnd w:id="8"/>
      <w:r w:rsidR="00DF680D" w:rsidRPr="00047842">
        <w:rPr>
          <w:noProof/>
        </w:rPr>
        <mc:AlternateContent>
          <mc:Choice Requires="wps">
            <w:drawing>
              <wp:anchor distT="0" distB="0" distL="0" distR="0" simplePos="0" relativeHeight="251658253" behindDoc="0" locked="0" layoutInCell="1" allowOverlap="1" wp14:anchorId="198EB920" wp14:editId="62C3BF7D">
                <wp:simplePos x="0" y="0"/>
                <wp:positionH relativeFrom="margin">
                  <wp:align>left</wp:align>
                </wp:positionH>
                <wp:positionV relativeFrom="paragraph">
                  <wp:posOffset>485775</wp:posOffset>
                </wp:positionV>
                <wp:extent cx="5756275" cy="2609850"/>
                <wp:effectExtent l="0" t="0" r="0" b="0"/>
                <wp:wrapSquare wrapText="bothSides"/>
                <wp:docPr id="1328549155" name="Text Box 1328549155"/>
                <wp:cNvGraphicFramePr/>
                <a:graphic xmlns:a="http://schemas.openxmlformats.org/drawingml/2006/main">
                  <a:graphicData uri="http://schemas.microsoft.com/office/word/2010/wordprocessingShape">
                    <wps:wsp>
                      <wps:cNvSpPr txBox="1"/>
                      <wps:spPr>
                        <a:xfrm>
                          <a:off x="0" y="0"/>
                          <a:ext cx="5756275" cy="2609850"/>
                        </a:xfrm>
                        <a:prstGeom prst="rect">
                          <a:avLst/>
                        </a:prstGeom>
                        <a:solidFill>
                          <a:srgbClr val="E3EDF5"/>
                        </a:solidFill>
                        <a:ln w="6350">
                          <a:noFill/>
                        </a:ln>
                      </wps:spPr>
                      <wps:txbx>
                        <w:txbxContent>
                          <w:p w14:paraId="2527C537" w14:textId="02E48EB9" w:rsidR="00FE532D" w:rsidRPr="0071237F" w:rsidRDefault="00FE532D" w:rsidP="00FE532D">
                            <w:pPr>
                              <w:spacing w:after="0"/>
                              <w:ind w:left="360" w:hanging="360"/>
                              <w:rPr>
                                <w:rFonts w:ascii="Lato" w:hAnsi="Lato"/>
                                <w:b/>
                                <w:sz w:val="20"/>
                                <w:szCs w:val="20"/>
                              </w:rPr>
                            </w:pPr>
                            <w:r w:rsidRPr="0071237F">
                              <w:rPr>
                                <w:rFonts w:ascii="Lato" w:hAnsi="Lato"/>
                                <w:b/>
                                <w:sz w:val="20"/>
                                <w:szCs w:val="20"/>
                              </w:rPr>
                              <w:t>Estado y tendencias de conservación</w:t>
                            </w:r>
                          </w:p>
                          <w:p w14:paraId="2C66C813" w14:textId="292C466D" w:rsidR="007836D0" w:rsidRPr="006F1DBD" w:rsidRDefault="009F5A27" w:rsidP="000C6F61">
                            <w:pPr>
                              <w:pStyle w:val="ListParagraph"/>
                              <w:numPr>
                                <w:ilvl w:val="0"/>
                                <w:numId w:val="37"/>
                              </w:numPr>
                              <w:rPr>
                                <w:rFonts w:ascii="Lato" w:hAnsi="Lato"/>
                                <w:sz w:val="18"/>
                                <w:szCs w:val="18"/>
                                <w:lang w:val="es-ES"/>
                              </w:rPr>
                            </w:pPr>
                            <w:r w:rsidRPr="006F1DBD">
                              <w:rPr>
                                <w:rFonts w:ascii="Lato" w:hAnsi="Lato"/>
                                <w:sz w:val="18"/>
                                <w:szCs w:val="18"/>
                                <w:lang w:val="es-ES"/>
                              </w:rPr>
                              <w:t xml:space="preserve">En general, más de una de cada cinco especies incluidas en la lista de la CMS están amenazadas de extinción y el 44% tiene una tendencia decreciente de la población. </w:t>
                            </w:r>
                          </w:p>
                          <w:p w14:paraId="528602DE" w14:textId="51C15703" w:rsidR="009A0AC7" w:rsidRPr="006F1DBD" w:rsidRDefault="000D72E3" w:rsidP="00471034">
                            <w:pPr>
                              <w:pStyle w:val="ListParagraph"/>
                              <w:numPr>
                                <w:ilvl w:val="1"/>
                                <w:numId w:val="37"/>
                              </w:numPr>
                              <w:rPr>
                                <w:rFonts w:ascii="Lato" w:hAnsi="Lato"/>
                                <w:sz w:val="18"/>
                                <w:szCs w:val="18"/>
                                <w:lang w:val="es-ES"/>
                              </w:rPr>
                            </w:pPr>
                            <w:r w:rsidRPr="006F1DBD">
                              <w:rPr>
                                <w:rFonts w:ascii="Lato" w:hAnsi="Lato"/>
                                <w:sz w:val="18"/>
                                <w:szCs w:val="18"/>
                                <w:lang w:val="es-ES"/>
                              </w:rPr>
                              <w:t xml:space="preserve">El 82% de las especies del Apéndice I están amenazadas de extinción y el 76% están disminuyendo </w:t>
                            </w:r>
                          </w:p>
                          <w:p w14:paraId="328DC451" w14:textId="4651CD84" w:rsidR="00AC2E70" w:rsidRPr="006F1DBD" w:rsidRDefault="002D525E" w:rsidP="00471034">
                            <w:pPr>
                              <w:pStyle w:val="ListParagraph"/>
                              <w:numPr>
                                <w:ilvl w:val="1"/>
                                <w:numId w:val="37"/>
                              </w:numPr>
                              <w:rPr>
                                <w:rFonts w:ascii="Lato" w:hAnsi="Lato"/>
                                <w:sz w:val="18"/>
                                <w:szCs w:val="18"/>
                                <w:lang w:val="es-ES"/>
                              </w:rPr>
                            </w:pPr>
                            <w:r w:rsidRPr="006F1DBD">
                              <w:rPr>
                                <w:rFonts w:ascii="Lato" w:hAnsi="Lato"/>
                                <w:sz w:val="18"/>
                                <w:szCs w:val="18"/>
                                <w:lang w:val="es-ES"/>
                              </w:rPr>
                              <w:t>El 10% de las especies del Apéndice II están amenazadas a nivel mundial; Sin embargo, el 42% tiene una tendencia decreciente de la población.</w:t>
                            </w:r>
                          </w:p>
                          <w:p w14:paraId="3FAA9027" w14:textId="1427DB04" w:rsidR="00AC2E70" w:rsidRPr="006F1DBD" w:rsidRDefault="00AC2E70" w:rsidP="000C6F61">
                            <w:pPr>
                              <w:pStyle w:val="ListParagraph"/>
                              <w:numPr>
                                <w:ilvl w:val="0"/>
                                <w:numId w:val="37"/>
                              </w:numPr>
                              <w:rPr>
                                <w:rFonts w:ascii="Lato" w:hAnsi="Lato"/>
                                <w:sz w:val="18"/>
                                <w:szCs w:val="18"/>
                                <w:lang w:val="es-ES"/>
                              </w:rPr>
                            </w:pPr>
                            <w:r w:rsidRPr="006F1DBD">
                              <w:rPr>
                                <w:rFonts w:ascii="Lato" w:hAnsi="Lato"/>
                                <w:sz w:val="18"/>
                                <w:szCs w:val="18"/>
                                <w:lang w:val="es-ES"/>
                              </w:rPr>
                              <w:t xml:space="preserve">El estado de conservación de los peces incluidos en los Apéndices de la CMS es motivo de especial preocupación. Casi todos (97%) de los peces incluidos en la lista de CMS están amenazados de extinción y, en promedio, están disminuyendo en abundancia de población. </w:t>
                            </w:r>
                          </w:p>
                          <w:p w14:paraId="4FB6AEE8" w14:textId="091D2272" w:rsidR="002D525E" w:rsidRPr="006F1DBD" w:rsidRDefault="00FE532D" w:rsidP="000C6F61">
                            <w:pPr>
                              <w:pStyle w:val="ListParagraph"/>
                              <w:numPr>
                                <w:ilvl w:val="0"/>
                                <w:numId w:val="37"/>
                              </w:numPr>
                              <w:rPr>
                                <w:rFonts w:ascii="Lato" w:hAnsi="Lato"/>
                                <w:sz w:val="18"/>
                                <w:szCs w:val="18"/>
                                <w:lang w:val="es-ES"/>
                              </w:rPr>
                            </w:pPr>
                            <w:r w:rsidRPr="006F1DBD">
                              <w:rPr>
                                <w:rFonts w:ascii="Lato" w:hAnsi="Lato"/>
                                <w:sz w:val="18"/>
                                <w:szCs w:val="18"/>
                                <w:lang w:val="es-ES"/>
                              </w:rPr>
                              <w:t>El riesgo de extinción está aumentando en general en todas las especies incluidas en la lista de la CMS: entre 1988 y 2020, 70 especies de la CMS pasaron a una categoría de amenaza más alta de la Lista Roja de la UICN debido a un deterioro en el estado de conservación, mientras que 14 especies mostraron una mejora genuina.</w:t>
                            </w:r>
                          </w:p>
                          <w:p w14:paraId="558B265D" w14:textId="1B4F60C9" w:rsidR="006E6AE2" w:rsidRPr="006F1DBD" w:rsidRDefault="00F00887" w:rsidP="00B01705">
                            <w:pPr>
                              <w:spacing w:after="0"/>
                              <w:rPr>
                                <w:rFonts w:ascii="Lato" w:hAnsi="Lato"/>
                                <w:b/>
                                <w:sz w:val="20"/>
                                <w:szCs w:val="20"/>
                                <w:lang w:val="es-ES"/>
                              </w:rPr>
                            </w:pPr>
                            <w:r w:rsidRPr="006F1DBD">
                              <w:rPr>
                                <w:rFonts w:ascii="Lato" w:hAnsi="Lato"/>
                                <w:b/>
                                <w:sz w:val="20"/>
                                <w:szCs w:val="20"/>
                                <w:lang w:val="es-ES"/>
                              </w:rPr>
                              <w:t>Especies migratorias que pueden beneficiarse de una mayor protección o acción de conservación en el marco de la CMS</w:t>
                            </w:r>
                          </w:p>
                          <w:p w14:paraId="441E5812" w14:textId="6DA9A364" w:rsidR="002D525E" w:rsidRPr="006F1DBD" w:rsidRDefault="00425367" w:rsidP="000C6F61">
                            <w:pPr>
                              <w:pStyle w:val="ListParagraph"/>
                              <w:numPr>
                                <w:ilvl w:val="0"/>
                                <w:numId w:val="37"/>
                              </w:numPr>
                              <w:rPr>
                                <w:rFonts w:ascii="Lato" w:hAnsi="Lato"/>
                                <w:sz w:val="18"/>
                                <w:szCs w:val="18"/>
                                <w:lang w:val="es-ES"/>
                              </w:rPr>
                            </w:pPr>
                            <w:r w:rsidRPr="006F1DBD">
                              <w:rPr>
                                <w:rFonts w:ascii="Lato" w:hAnsi="Lato"/>
                                <w:sz w:val="18"/>
                                <w:szCs w:val="18"/>
                                <w:lang w:val="es-ES"/>
                              </w:rPr>
                              <w:t>Hay 309 especies migratorias "en riesgo" amenazadas a nivel mundial y casi amenazadas (principalmente aves y peces) que aún no figuran en los Apéndices de la CMS; estas especies merecen un escrutinio más detenido por parte de las Partes de la CMS y del Consejo Científico, y pueden beneficiarse de su inclusión en los Apéndices de la CMS.</w:t>
                            </w:r>
                          </w:p>
                          <w:p w14:paraId="31DE01D0" w14:textId="2EC776D0" w:rsidR="002D525E" w:rsidRPr="006F1DBD" w:rsidRDefault="00FA4033" w:rsidP="00972EC7">
                            <w:pPr>
                              <w:pStyle w:val="ListParagraph"/>
                              <w:numPr>
                                <w:ilvl w:val="0"/>
                                <w:numId w:val="37"/>
                              </w:numPr>
                              <w:spacing w:after="360"/>
                              <w:rPr>
                                <w:rFonts w:ascii="Lato" w:hAnsi="Lato"/>
                                <w:sz w:val="18"/>
                                <w:szCs w:val="18"/>
                                <w:lang w:val="es-ES"/>
                              </w:rPr>
                            </w:pPr>
                            <w:r w:rsidRPr="006F1DBD">
                              <w:rPr>
                                <w:rFonts w:ascii="Lato" w:hAnsi="Lato"/>
                                <w:sz w:val="18"/>
                                <w:szCs w:val="18"/>
                                <w:lang w:val="es-ES"/>
                              </w:rPr>
                              <w:t>Un total de 179 especies incluidas en el Apéndice II fueron identificadas como prioridades "muy altas" (52 especies, 5%) y "altas" (127 especies, 13%) para futuras medidas de conservación.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EB920" id="Text Box 1328549155" o:spid="_x0000_s1033" type="#_x0000_t202" style="position:absolute;margin-left:0;margin-top:38.25pt;width:453.25pt;height:205.5pt;z-index:251658253;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" fillcolor="#e3edf5" stroked="f" strokeweight=".5pt">
                <v:textbox>
                  <w:txbxContent>
                    <w:p w14:paraId="2527C537" w14:textId="02E48EB9" w:rsidR="00FE532D" w:rsidRPr="0071237F" w:rsidRDefault="00FE532D" w:rsidP="00FE532D">
                      <w:pPr>
                        <w:spacing w:after="0"/>
                        <w:ind w:left="360" w:hanging="360"/>
                        <w:rPr>
                          <w:rFonts w:ascii="Lato" w:hAnsi="Lato"/>
                          <w:b/>
                          <w:sz w:val="20"/>
                          <w:szCs w:val="20"/>
                        </w:rPr>
                      </w:pPr>
                      <w:r w:rsidRPr="0071237F">
                        <w:rPr>
                          <w:rFonts w:ascii="Lato" w:hAnsi="Lato"/>
                          <w:b/>
                          <w:sz w:val="20"/>
                          <w:szCs w:val="20"/>
                        </w:rPr>
                        <w:t>Estado y tendencias de conservación</w:t>
                      </w:r>
                    </w:p>
                    <w:p w14:paraId="2C66C813" w14:textId="292C466D" w:rsidR="007836D0" w:rsidRPr="006F1DBD" w:rsidRDefault="009F5A27" w:rsidP="000C6F61">
                      <w:pPr>
                        <w:pStyle w:val="ListParagraph"/>
                        <w:numPr>
                          <w:ilvl w:val="0"/>
                          <w:numId w:val="37"/>
                        </w:numPr>
                        <w:rPr>
                          <w:rFonts w:ascii="Lato" w:hAnsi="Lato"/>
                          <w:sz w:val="18"/>
                          <w:szCs w:val="18"/>
                          <w:lang w:val="es-ES"/>
                        </w:rPr>
                      </w:pPr>
                      <w:r w:rsidRPr="006F1DBD">
                        <w:rPr>
                          <w:rFonts w:ascii="Lato" w:hAnsi="Lato"/>
                          <w:sz w:val="18"/>
                          <w:szCs w:val="18"/>
                          <w:lang w:val="es-ES"/>
                        </w:rPr>
                        <w:t xml:space="preserve">En general, más de una de cada cinco especies incluidas en la lista de la CMS están amenazadas de extinción y el 44% tiene una tendencia decreciente de la población. </w:t>
                      </w:r>
                    </w:p>
                    <w:p w14:paraId="528602DE" w14:textId="51C15703" w:rsidR="009A0AC7" w:rsidRPr="006F1DBD" w:rsidRDefault="000D72E3" w:rsidP="00471034">
                      <w:pPr>
                        <w:pStyle w:val="ListParagraph"/>
                        <w:numPr>
                          <w:ilvl w:val="1"/>
                          <w:numId w:val="37"/>
                        </w:numPr>
                        <w:rPr>
                          <w:rFonts w:ascii="Lato" w:hAnsi="Lato"/>
                          <w:sz w:val="18"/>
                          <w:szCs w:val="18"/>
                          <w:lang w:val="es-ES"/>
                        </w:rPr>
                      </w:pPr>
                      <w:r w:rsidRPr="006F1DBD">
                        <w:rPr>
                          <w:rFonts w:ascii="Lato" w:hAnsi="Lato"/>
                          <w:sz w:val="18"/>
                          <w:szCs w:val="18"/>
                          <w:lang w:val="es-ES"/>
                        </w:rPr>
                        <w:t xml:space="preserve">El 82% de las especies del Apéndice I están amenazadas de extinción y el 76% están disminuyendo </w:t>
                      </w:r>
                    </w:p>
                    <w:p w14:paraId="328DC451" w14:textId="4651CD84" w:rsidR="00AC2E70" w:rsidRPr="006F1DBD" w:rsidRDefault="002D525E" w:rsidP="00471034">
                      <w:pPr>
                        <w:pStyle w:val="ListParagraph"/>
                        <w:numPr>
                          <w:ilvl w:val="1"/>
                          <w:numId w:val="37"/>
                        </w:numPr>
                        <w:rPr>
                          <w:rFonts w:ascii="Lato" w:hAnsi="Lato"/>
                          <w:sz w:val="18"/>
                          <w:szCs w:val="18"/>
                          <w:lang w:val="es-ES"/>
                        </w:rPr>
                      </w:pPr>
                      <w:r w:rsidRPr="006F1DBD">
                        <w:rPr>
                          <w:rFonts w:ascii="Lato" w:hAnsi="Lato"/>
                          <w:sz w:val="18"/>
                          <w:szCs w:val="18"/>
                          <w:lang w:val="es-ES"/>
                        </w:rPr>
                        <w:t>El 10% de las especies del Apéndice II están amenazadas a nivel mundial; Sin embargo, el 42% tiene una tendencia decreciente de la población.</w:t>
                      </w:r>
                    </w:p>
                    <w:p w14:paraId="3FAA9027" w14:textId="1427DB04" w:rsidR="00AC2E70" w:rsidRPr="006F1DBD" w:rsidRDefault="00AC2E70" w:rsidP="000C6F61">
                      <w:pPr>
                        <w:pStyle w:val="ListParagraph"/>
                        <w:numPr>
                          <w:ilvl w:val="0"/>
                          <w:numId w:val="37"/>
                        </w:numPr>
                        <w:rPr>
                          <w:rFonts w:ascii="Lato" w:hAnsi="Lato"/>
                          <w:sz w:val="18"/>
                          <w:szCs w:val="18"/>
                          <w:lang w:val="es-ES"/>
                        </w:rPr>
                      </w:pPr>
                      <w:r w:rsidRPr="006F1DBD">
                        <w:rPr>
                          <w:rFonts w:ascii="Lato" w:hAnsi="Lato"/>
                          <w:sz w:val="18"/>
                          <w:szCs w:val="18"/>
                          <w:lang w:val="es-ES"/>
                        </w:rPr>
                        <w:t xml:space="preserve">El estado de conservación de los peces incluidos en los Apéndices de la CMS es motivo de especial preocupación. Casi todos (97%) de los peces incluidos en la lista de CMS están amenazados de extinción y, en promedio, están disminuyendo en abundancia de población. </w:t>
                      </w:r>
                    </w:p>
                    <w:p w14:paraId="4FB6AEE8" w14:textId="091D2272" w:rsidR="002D525E" w:rsidRPr="006F1DBD" w:rsidRDefault="00FE532D" w:rsidP="000C6F61">
                      <w:pPr>
                        <w:pStyle w:val="ListParagraph"/>
                        <w:numPr>
                          <w:ilvl w:val="0"/>
                          <w:numId w:val="37"/>
                        </w:numPr>
                        <w:rPr>
                          <w:rFonts w:ascii="Lato" w:hAnsi="Lato"/>
                          <w:sz w:val="18"/>
                          <w:szCs w:val="18"/>
                          <w:lang w:val="es-ES"/>
                        </w:rPr>
                      </w:pPr>
                      <w:r w:rsidRPr="006F1DBD">
                        <w:rPr>
                          <w:rFonts w:ascii="Lato" w:hAnsi="Lato"/>
                          <w:sz w:val="18"/>
                          <w:szCs w:val="18"/>
                          <w:lang w:val="es-ES"/>
                        </w:rPr>
                        <w:t>El riesgo de extinción está aumentando en general en todas las especies incluidas en la lista de la CMS: entre 1988 y 2020, 70 especies de la CMS pasaron a una categoría de amenaza más alta de la Lista Roja de la UICN debido a un deterioro en el estado de conservación, mientras que 14 especies mostraron una mejora genuina.</w:t>
                      </w:r>
                    </w:p>
                    <w:p w14:paraId="558B265D" w14:textId="1B4F60C9" w:rsidR="006E6AE2" w:rsidRPr="006F1DBD" w:rsidRDefault="00F00887" w:rsidP="00B01705">
                      <w:pPr>
                        <w:spacing w:after="0"/>
                        <w:rPr>
                          <w:rFonts w:ascii="Lato" w:hAnsi="Lato"/>
                          <w:b/>
                          <w:sz w:val="20"/>
                          <w:szCs w:val="20"/>
                          <w:lang w:val="es-ES"/>
                        </w:rPr>
                      </w:pPr>
                      <w:r w:rsidRPr="006F1DBD">
                        <w:rPr>
                          <w:rFonts w:ascii="Lato" w:hAnsi="Lato"/>
                          <w:b/>
                          <w:sz w:val="20"/>
                          <w:szCs w:val="20"/>
                          <w:lang w:val="es-ES"/>
                        </w:rPr>
                        <w:t>Especies migratorias que pueden beneficiarse de una mayor protección o acción de conservación en el marco de la CMS</w:t>
                      </w:r>
                    </w:p>
                    <w:p w14:paraId="441E5812" w14:textId="6DA9A364" w:rsidR="002D525E" w:rsidRPr="006F1DBD" w:rsidRDefault="00425367" w:rsidP="000C6F61">
                      <w:pPr>
                        <w:pStyle w:val="ListParagraph"/>
                        <w:numPr>
                          <w:ilvl w:val="0"/>
                          <w:numId w:val="37"/>
                        </w:numPr>
                        <w:rPr>
                          <w:rFonts w:ascii="Lato" w:hAnsi="Lato"/>
                          <w:sz w:val="18"/>
                          <w:szCs w:val="18"/>
                          <w:lang w:val="es-ES"/>
                        </w:rPr>
                      </w:pPr>
                      <w:r w:rsidRPr="006F1DBD">
                        <w:rPr>
                          <w:rFonts w:ascii="Lato" w:hAnsi="Lato"/>
                          <w:sz w:val="18"/>
                          <w:szCs w:val="18"/>
                          <w:lang w:val="es-ES"/>
                        </w:rPr>
                        <w:t>Hay 309 especies migratorias "en riesgo" amenazadas a nivel mundial y casi amenazadas (principalmente aves y peces) que aún no figuran en los Apéndices de la CMS; estas especies merecen un escrutinio más detenido por parte de las Partes de la CMS y del Consejo Científico, y pueden beneficiarse de su inclusión en los Apéndices de la CMS.</w:t>
                      </w:r>
                    </w:p>
                    <w:p w14:paraId="31DE01D0" w14:textId="2EC776D0" w:rsidR="002D525E" w:rsidRPr="006F1DBD" w:rsidRDefault="00FA4033" w:rsidP="00972EC7">
                      <w:pPr>
                        <w:pStyle w:val="ListParagraph"/>
                        <w:numPr>
                          <w:ilvl w:val="0"/>
                          <w:numId w:val="37"/>
                        </w:numPr>
                        <w:spacing w:after="360"/>
                        <w:rPr>
                          <w:rFonts w:ascii="Lato" w:hAnsi="Lato"/>
                          <w:sz w:val="18"/>
                          <w:szCs w:val="18"/>
                          <w:lang w:val="es-ES"/>
                        </w:rPr>
                      </w:pPr>
                      <w:r w:rsidRPr="006F1DBD">
                        <w:rPr>
                          <w:rFonts w:ascii="Lato" w:hAnsi="Lato"/>
                          <w:sz w:val="18"/>
                          <w:szCs w:val="18"/>
                          <w:lang w:val="es-ES"/>
                        </w:rPr>
                        <w:t>Un total de 179 especies incluidas en el Apéndice II fueron identificadas como prioridades "muy altas" (52 especies, 5%) y "altas" (127 especies, 13%) para futuras medidas de conservación.</w:t>
                      </w:r>
                    </w:p>
                  </w:txbxContent>
                </v:textbox>
                <w10:wrap type="square" anchorx="margin"/>
              </v:shape>
            </w:pict>
          </mc:Fallback>
        </mc:AlternateContent>
      </w:r>
      <w:r w:rsidR="00134C91" w:rsidRPr="006F1DBD">
        <w:rPr>
          <w:lang w:val="es-ES"/>
        </w:rPr>
        <w:t xml:space="preserve">II. ESTADO - </w:t>
      </w:r>
      <w:r w:rsidR="0038029C" w:rsidRPr="006F1DBD">
        <w:rPr>
          <w:rStyle w:val="Heading2Char"/>
          <w:lang w:val="es-ES"/>
        </w:rPr>
        <w:t xml:space="preserve">Estado de conservación </w:t>
      </w:r>
      <w:bookmarkEnd w:id="7"/>
      <w:bookmarkEnd w:id="9"/>
    </w:p>
    <w:p w14:paraId="38A25898" w14:textId="5B91B397" w:rsidR="0038029C" w:rsidRPr="006F1DBD" w:rsidRDefault="0038029C" w:rsidP="0038029C">
      <w:pPr>
        <w:spacing w:before="40" w:line="240" w:lineRule="auto"/>
        <w:jc w:val="both"/>
        <w:rPr>
          <w:rFonts w:ascii="Lato" w:hAnsi="Lato"/>
          <w:sz w:val="20"/>
          <w:szCs w:val="20"/>
          <w:lang w:val="es-ES"/>
        </w:rPr>
        <w:sectPr w:rsidR="0038029C" w:rsidRPr="006F1DBD" w:rsidSect="0036087F">
          <w:footerReference w:type="default" r:id="rId66"/>
          <w:footnotePr>
            <w:numFmt w:val="lowerLetter"/>
          </w:footnotePr>
          <w:pgSz w:w="11907" w:h="16840" w:code="9"/>
          <w:pgMar w:top="1440" w:right="1440" w:bottom="1440" w:left="1440" w:header="720" w:footer="720" w:gutter="0"/>
          <w:cols w:space="720"/>
          <w:docGrid w:linePitch="360"/>
        </w:sectPr>
      </w:pPr>
    </w:p>
    <w:p w14:paraId="3386D9D2" w14:textId="3FC41CF7" w:rsidR="00AE2908" w:rsidRPr="006F1DBD" w:rsidRDefault="0038029C" w:rsidP="00AE2908">
      <w:pPr>
        <w:spacing w:before="40" w:line="240" w:lineRule="auto"/>
        <w:jc w:val="both"/>
        <w:rPr>
          <w:rFonts w:ascii="Lato" w:hAnsi="Lato"/>
          <w:sz w:val="20"/>
          <w:szCs w:val="20"/>
          <w:lang w:val="es-ES"/>
        </w:rPr>
        <w:sectPr w:rsidR="00AE2908" w:rsidRPr="006F1DBD" w:rsidSect="004B5CA9">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hAnsi="Lato"/>
          <w:sz w:val="20"/>
          <w:szCs w:val="20"/>
          <w:lang w:val="es-ES"/>
        </w:rPr>
        <w:t>La misión general de la CMS es "</w:t>
      </w:r>
      <w:r w:rsidRPr="006F1DBD">
        <w:rPr>
          <w:rFonts w:ascii="Lato" w:hAnsi="Lato"/>
          <w:i/>
          <w:iCs/>
          <w:sz w:val="20"/>
          <w:szCs w:val="20"/>
          <w:lang w:val="es-ES"/>
        </w:rPr>
        <w:t>promover acciones para garantizar el estado de conservación favorable de las especies migratorias y sus hábitats</w:t>
      </w:r>
      <w:r w:rsidR="004B55FA" w:rsidRPr="006F1DBD">
        <w:rPr>
          <w:rFonts w:ascii="Lato" w:hAnsi="Lato"/>
          <w:sz w:val="20"/>
          <w:szCs w:val="20"/>
          <w:lang w:val="es-ES"/>
        </w:rPr>
        <w:t>".</w:t>
      </w:r>
      <w:r w:rsidRPr="00AD2D9A">
        <w:rPr>
          <w:rStyle w:val="FootnoteReference"/>
        </w:rPr>
        <w:footnoteReference w:id="9"/>
      </w:r>
      <w:r w:rsidRPr="006F1DBD">
        <w:rPr>
          <w:rFonts w:ascii="Lato" w:hAnsi="Lato"/>
          <w:sz w:val="20"/>
          <w:szCs w:val="20"/>
          <w:lang w:val="es-ES"/>
        </w:rPr>
        <w:t xml:space="preserve"> Este capítulo sienta las bases para comprender el estado de conservación de las especies migratorias, que es esencial para proporcionar un contexto a los pasos a seguir para conservarlas. Proporciona una visión general del estado de conservación de las especies incluidas en los Apéndices de la CMS en general, por Apéndice, por grupo taxonómico y por región, cuando corresponda.  También proporciona información sobre el riesgo de extinción y las tendencias de abundancia de todas las especies migratorias. La información se extrae principalmente de las evaluaciones de la Lista Roja de la UICN y los datos del Índice Planeta Vivo (administrado por la Sociedad Zoológica de Londres en colaboración con WWF), que en conjunto proporcionan las evaluaciones más completas del estado de conservación y la abundancia de la población de especies en todo el mundo. </w:t>
      </w:r>
    </w:p>
    <w:p w14:paraId="722B8ED1" w14:textId="5812298A" w:rsidR="004553EB" w:rsidRPr="006F1DBD" w:rsidRDefault="004553EB" w:rsidP="00726A64">
      <w:pPr>
        <w:spacing w:before="240" w:after="120"/>
        <w:jc w:val="center"/>
        <w:rPr>
          <w:rFonts w:ascii="Lato" w:hAnsi="Lato"/>
          <w:b/>
          <w:color w:val="003870"/>
          <w:sz w:val="28"/>
          <w:szCs w:val="28"/>
          <w:lang w:val="es-ES"/>
        </w:rPr>
      </w:pPr>
      <w:r w:rsidRPr="006F1DBD">
        <w:rPr>
          <w:rFonts w:ascii="Lato" w:hAnsi="Lato"/>
          <w:b/>
          <w:color w:val="003870"/>
          <w:sz w:val="28"/>
          <w:szCs w:val="28"/>
          <w:lang w:val="es-ES"/>
        </w:rPr>
        <w:br w:type="page"/>
      </w:r>
    </w:p>
    <w:p w14:paraId="646373AA" w14:textId="332B7554" w:rsidR="0095692E" w:rsidRPr="006F1DBD" w:rsidRDefault="0038029C" w:rsidP="00553B35">
      <w:pPr>
        <w:pStyle w:val="Heading3"/>
        <w:spacing w:after="0"/>
        <w:rPr>
          <w:lang w:val="es-ES"/>
        </w:rPr>
        <w:sectPr w:rsidR="0095692E" w:rsidRPr="006F1DBD" w:rsidSect="007C59E2">
          <w:footnotePr>
            <w:numFmt w:val="lowerLetter"/>
          </w:footnotePr>
          <w:type w:val="continuous"/>
          <w:pgSz w:w="11907" w:h="16840" w:code="9"/>
          <w:pgMar w:top="1440" w:right="1440" w:bottom="1440" w:left="1440" w:header="720" w:footer="720" w:gutter="0"/>
          <w:cols w:space="720"/>
          <w:docGrid w:linePitch="360"/>
        </w:sectPr>
      </w:pPr>
      <w:bookmarkStart w:id="10" w:name="_Toc133318403"/>
      <w:bookmarkStart w:id="11" w:name="_Toc138771160"/>
      <w:r w:rsidRPr="006F1DBD">
        <w:rPr>
          <w:lang w:val="es-ES"/>
        </w:rPr>
        <w:lastRenderedPageBreak/>
        <w:t>Estado de conservación de las especies incluidas en los Apéndices de la CMS</w:t>
      </w:r>
      <w:bookmarkEnd w:id="10"/>
      <w:bookmarkEnd w:id="11"/>
    </w:p>
    <w:p w14:paraId="55B7DAA2" w14:textId="72649443" w:rsidR="003B1026" w:rsidRPr="006F1DBD" w:rsidRDefault="003B1026" w:rsidP="0053389E">
      <w:pPr>
        <w:spacing w:before="40" w:after="0" w:line="240" w:lineRule="auto"/>
        <w:jc w:val="both"/>
        <w:rPr>
          <w:rFonts w:ascii="Lato" w:hAnsi="Lato"/>
          <w:sz w:val="20"/>
          <w:szCs w:val="20"/>
          <w:lang w:val="es-ES"/>
        </w:rPr>
        <w:sectPr w:rsidR="003B1026" w:rsidRPr="006F1DBD" w:rsidSect="003D71B0">
          <w:footnotePr>
            <w:numFmt w:val="lowerLetter"/>
          </w:footnotePr>
          <w:type w:val="continuous"/>
          <w:pgSz w:w="11907" w:h="16840" w:code="9"/>
          <w:pgMar w:top="1440" w:right="1440" w:bottom="1440" w:left="1440" w:header="720" w:footer="720" w:gutter="0"/>
          <w:cols w:space="720"/>
          <w:docGrid w:linePitch="360"/>
        </w:sectPr>
      </w:pPr>
    </w:p>
    <w:p w14:paraId="76AECDB0" w14:textId="3BD16B80" w:rsidR="008A3BCD" w:rsidRPr="006F1DBD" w:rsidRDefault="00D9402E" w:rsidP="00346745">
      <w:pPr>
        <w:spacing w:before="40" w:line="240" w:lineRule="auto"/>
        <w:jc w:val="both"/>
        <w:rPr>
          <w:rFonts w:ascii="Lato" w:hAnsi="Lato"/>
          <w:sz w:val="20"/>
          <w:szCs w:val="20"/>
          <w:lang w:val="es-ES"/>
        </w:rPr>
      </w:pPr>
      <w:r w:rsidRPr="006F1DBD">
        <w:rPr>
          <w:rFonts w:ascii="Lato" w:hAnsi="Lato"/>
          <w:sz w:val="20"/>
          <w:szCs w:val="20"/>
          <w:lang w:val="es-ES"/>
        </w:rPr>
        <w:t xml:space="preserve">Un análisis de los datos de la Lista Roja de Especies Amenazadas de la UICN muestra que el 22% (260 especies), o más de una de cada cinco, de las 1.189 especies incluidas en la lista de la CMS se consideran amenazadas de extinción (es </w:t>
      </w:r>
      <w:r w:rsidR="00D65F09">
        <w:rPr>
          <w:rStyle w:val="FootnoteReference"/>
          <w:rFonts w:ascii="Lato" w:hAnsi="Lato"/>
          <w:sz w:val="20"/>
          <w:szCs w:val="20"/>
        </w:rPr>
        <w:footnoteReference w:id="10"/>
      </w:r>
      <w:r w:rsidRPr="006F1DBD">
        <w:rPr>
          <w:rFonts w:ascii="Lato" w:hAnsi="Lato"/>
          <w:sz w:val="20"/>
          <w:szCs w:val="20"/>
          <w:lang w:val="es-ES"/>
        </w:rPr>
        <w:t xml:space="preserve"> decir, evaluadas como En Peligro Crítico (n = 68), En Peligro (n = 78) o Vulnerables (n = 114) (Figura 2.1a). De estas 260 especies amenazadas de extinción, más de la mitad (56%) están incluidas en el Apéndice I de la CMS. Casi todas las especies incluidas en la lista de la CMS evaluadas como preocupación menor (n = 819) están incluidas en el Apéndice II (99%), y la gran mayoría de ellas están cubiertas por el Apéndice II en listas de género o familia de nivel superior. </w:t>
      </w:r>
    </w:p>
    <w:p w14:paraId="41DBEF32" w14:textId="3B7B8E6E" w:rsidR="009864ED" w:rsidRPr="006F1DBD" w:rsidRDefault="009864ED" w:rsidP="00346745">
      <w:pPr>
        <w:spacing w:before="40" w:line="240" w:lineRule="auto"/>
        <w:jc w:val="both"/>
        <w:rPr>
          <w:rFonts w:ascii="Lato" w:hAnsi="Lato"/>
          <w:b/>
          <w:color w:val="002060"/>
          <w:sz w:val="20"/>
          <w:szCs w:val="20"/>
          <w:lang w:val="es-ES"/>
        </w:rPr>
      </w:pPr>
      <w:r w:rsidRPr="006F1DBD">
        <w:rPr>
          <w:rFonts w:ascii="Lato" w:hAnsi="Lato"/>
          <w:b/>
          <w:color w:val="002060"/>
          <w:sz w:val="20"/>
          <w:szCs w:val="20"/>
          <w:lang w:val="es-ES"/>
        </w:rPr>
        <w:t>Apéndice I</w:t>
      </w:r>
    </w:p>
    <w:p w14:paraId="77F64CB8" w14:textId="37893E40" w:rsidR="003B1026" w:rsidRPr="006F1DBD" w:rsidRDefault="006C39B5" w:rsidP="003B1026">
      <w:pPr>
        <w:spacing w:before="40" w:line="240" w:lineRule="auto"/>
        <w:jc w:val="both"/>
        <w:rPr>
          <w:rFonts w:ascii="Lato" w:hAnsi="Lato"/>
          <w:sz w:val="20"/>
          <w:szCs w:val="20"/>
          <w:lang w:val="es-ES"/>
        </w:rPr>
      </w:pPr>
      <w:r w:rsidRPr="006F1DBD">
        <w:rPr>
          <w:rFonts w:ascii="Lato" w:hAnsi="Lato"/>
          <w:sz w:val="20"/>
          <w:szCs w:val="20"/>
          <w:lang w:val="es-ES"/>
        </w:rPr>
        <w:t xml:space="preserve">De las 180 especies enumeradas en el Apéndice I, 147 (82%) están actualmente clasificadas como amenazadas de extinción; de estas, 43 están En Peligro Crítico y 52 están En Peligro (Figura 2.1b). Entre las 33 especies restantes del Apéndice I, 16 especies están clasificadas como Preocupación Menor, algunas de las cuales han sido reevaluadas favorablemente ya que han estado experimentando recuperaciones después de sufrir históricamente pérdidas significativas de población. </w:t>
      </w:r>
      <w:r w:rsidR="00746CBC" w:rsidRPr="006F1DBD">
        <w:rPr>
          <w:rFonts w:ascii="Lato" w:hAnsi="Lato"/>
          <w:sz w:val="20"/>
          <w:szCs w:val="20"/>
          <w:lang w:val="es-ES"/>
        </w:rPr>
        <w:br w:type="column"/>
      </w:r>
      <w:r w:rsidR="00354191" w:rsidRPr="006F1DBD">
        <w:rPr>
          <w:rFonts w:ascii="Lato" w:hAnsi="Lato"/>
          <w:sz w:val="20"/>
          <w:szCs w:val="20"/>
          <w:lang w:val="es-ES"/>
        </w:rPr>
        <w:t>En particular, sin embargo, al menos cinco de estas especies de Preocupación Menor tienen subpoblaciones o subespecies que se evalúan como amenazadas (ver ejemplo en el Recuadro 1), y dos especies tienen tendencias decrecientes de poblaciones globales.</w:t>
      </w:r>
    </w:p>
    <w:p w14:paraId="6F081BB3" w14:textId="2291475F" w:rsidR="003C6DC0" w:rsidRPr="006F1DBD" w:rsidRDefault="003C6DC0" w:rsidP="003B1026">
      <w:pPr>
        <w:spacing w:before="40" w:line="240" w:lineRule="auto"/>
        <w:jc w:val="both"/>
        <w:rPr>
          <w:rFonts w:ascii="Lato" w:hAnsi="Lato"/>
          <w:b/>
          <w:color w:val="002060"/>
          <w:sz w:val="20"/>
          <w:szCs w:val="20"/>
          <w:lang w:val="es-ES"/>
        </w:rPr>
      </w:pPr>
      <w:r w:rsidRPr="006F1DBD">
        <w:rPr>
          <w:rFonts w:ascii="Lato" w:hAnsi="Lato"/>
          <w:b/>
          <w:color w:val="002060"/>
          <w:sz w:val="20"/>
          <w:szCs w:val="20"/>
          <w:lang w:val="es-ES"/>
        </w:rPr>
        <w:t>Apéndice II</w:t>
      </w:r>
    </w:p>
    <w:p w14:paraId="72646105" w14:textId="10FF84EE" w:rsidR="003C6DC0" w:rsidRPr="006F1DBD" w:rsidRDefault="00FE0FAA" w:rsidP="003C6DC0">
      <w:pPr>
        <w:spacing w:before="40" w:line="240" w:lineRule="auto"/>
        <w:jc w:val="both"/>
        <w:rPr>
          <w:rFonts w:ascii="Lato" w:hAnsi="Lato"/>
          <w:sz w:val="20"/>
          <w:szCs w:val="20"/>
          <w:lang w:val="es-ES"/>
        </w:rPr>
      </w:pPr>
      <w:r w:rsidRPr="006F1DBD">
        <w:rPr>
          <w:rFonts w:ascii="Lato" w:hAnsi="Lato"/>
          <w:sz w:val="20"/>
          <w:szCs w:val="20"/>
          <w:lang w:val="es-ES"/>
        </w:rPr>
        <w:t xml:space="preserve">Actualmente hay 207 (18%) especies listadas en el Apéndice II que están clasificadas como amenazadas de extinción, que incluye 60 especies que también están listadas en el Apéndice I. Excluyendo las especies enumeradas en ambos Apéndices, hay 114 especies (10% de las especies del Apéndice II) enumeradas exclusivamente en el Apéndice II que están clasificadas como amenazadas, con 52 de ellas clasificadas como En Peligro o En Peligro Crítico (Figura 2.1b). Más de la mitad de estas 52 especies son peces, incluidas varias especies de esturión, tiburón, raya y pez sierra (para más detalles, véase la sección </w:t>
      </w:r>
      <w:r w:rsidR="00FE52E3" w:rsidRPr="006F1DBD">
        <w:rPr>
          <w:rFonts w:ascii="Lato" w:hAnsi="Lato"/>
          <w:i/>
          <w:sz w:val="20"/>
          <w:szCs w:val="20"/>
          <w:lang w:val="es-ES"/>
        </w:rPr>
        <w:t>Especies migratorias que pueden beneficiarse de medidas de conservación en el marco de la CMS</w:t>
      </w:r>
      <w:r w:rsidR="00FE52E3" w:rsidRPr="006F1DBD">
        <w:rPr>
          <w:rFonts w:ascii="Lato" w:hAnsi="Lato"/>
          <w:sz w:val="20"/>
          <w:szCs w:val="20"/>
          <w:lang w:val="es-ES"/>
        </w:rPr>
        <w:t>).</w:t>
      </w:r>
    </w:p>
    <w:p w14:paraId="3B62BC7B" w14:textId="5C8E22BA" w:rsidR="006C39B5" w:rsidRPr="006F1DBD" w:rsidRDefault="006C39B5" w:rsidP="006C39B5">
      <w:pPr>
        <w:spacing w:before="40" w:line="240" w:lineRule="auto"/>
        <w:jc w:val="both"/>
        <w:rPr>
          <w:rFonts w:ascii="Lato" w:hAnsi="Lato"/>
          <w:sz w:val="20"/>
          <w:szCs w:val="20"/>
          <w:lang w:val="es-ES"/>
        </w:rPr>
      </w:pPr>
      <w:r w:rsidRPr="006F1DBD">
        <w:rPr>
          <w:rFonts w:ascii="Lato" w:hAnsi="Lato"/>
          <w:sz w:val="20"/>
          <w:szCs w:val="20"/>
          <w:lang w:val="es-ES"/>
        </w:rPr>
        <w:t xml:space="preserve">La mayoría de las especies del Apéndice II que se evalúan como Preocupación Menor son aves y un número menor de murciélagos listados a nivel de género o familia (86%). De las 814 especies de preocupación menor en el Apéndice II, el 27% tiene una tendencia poblacional decreciente, destacando que las poblaciones están disminuyendo incluso dentro de las categorías no amenazadas. </w:t>
      </w:r>
    </w:p>
    <w:p w14:paraId="75206F04" w14:textId="77777777" w:rsidR="001F66B4" w:rsidRPr="006F1DBD" w:rsidRDefault="001F66B4" w:rsidP="006C39B5">
      <w:pPr>
        <w:spacing w:before="40" w:line="240" w:lineRule="auto"/>
        <w:jc w:val="both"/>
        <w:rPr>
          <w:rFonts w:ascii="Lato" w:hAnsi="Lato"/>
          <w:sz w:val="20"/>
          <w:szCs w:val="20"/>
          <w:lang w:val="es-ES"/>
        </w:rPr>
      </w:pPr>
    </w:p>
    <w:p w14:paraId="4B6F47A3" w14:textId="77777777" w:rsidR="001F66B4" w:rsidRPr="006F1DBD" w:rsidRDefault="001F66B4" w:rsidP="006C39B5">
      <w:pPr>
        <w:spacing w:before="40" w:line="240" w:lineRule="auto"/>
        <w:jc w:val="both"/>
        <w:rPr>
          <w:rFonts w:ascii="Lato" w:hAnsi="Lato"/>
          <w:sz w:val="20"/>
          <w:szCs w:val="20"/>
          <w:lang w:val="es-ES"/>
        </w:rPr>
      </w:pPr>
    </w:p>
    <w:p w14:paraId="5A693AB5" w14:textId="77777777" w:rsidR="001F66B4" w:rsidRPr="006F1DBD" w:rsidRDefault="001F66B4" w:rsidP="006C39B5">
      <w:pPr>
        <w:spacing w:before="40" w:line="240" w:lineRule="auto"/>
        <w:jc w:val="both"/>
        <w:rPr>
          <w:rFonts w:ascii="Lato" w:hAnsi="Lato"/>
          <w:sz w:val="20"/>
          <w:szCs w:val="20"/>
          <w:lang w:val="es-ES"/>
        </w:rPr>
      </w:pPr>
    </w:p>
    <w:p w14:paraId="59A81C8C" w14:textId="77777777" w:rsidR="001F66B4" w:rsidRPr="006F1DBD" w:rsidRDefault="001F66B4" w:rsidP="006C39B5">
      <w:pPr>
        <w:spacing w:before="40" w:line="240" w:lineRule="auto"/>
        <w:jc w:val="both"/>
        <w:rPr>
          <w:rFonts w:ascii="Lato" w:hAnsi="Lato"/>
          <w:sz w:val="20"/>
          <w:szCs w:val="20"/>
          <w:lang w:val="es-ES"/>
        </w:rPr>
      </w:pPr>
    </w:p>
    <w:p w14:paraId="60BEEE45" w14:textId="77777777" w:rsidR="001F66B4" w:rsidRPr="006F1DBD" w:rsidRDefault="001F66B4" w:rsidP="006C39B5">
      <w:pPr>
        <w:spacing w:before="40" w:line="240" w:lineRule="auto"/>
        <w:jc w:val="both"/>
        <w:rPr>
          <w:rFonts w:ascii="Lato" w:hAnsi="Lato"/>
          <w:sz w:val="20"/>
          <w:szCs w:val="20"/>
          <w:lang w:val="es-ES"/>
        </w:rPr>
      </w:pPr>
    </w:p>
    <w:p w14:paraId="60FEE817" w14:textId="77777777" w:rsidR="001F66B4" w:rsidRPr="006F1DBD" w:rsidRDefault="001F66B4" w:rsidP="006C39B5">
      <w:pPr>
        <w:spacing w:before="40" w:line="240" w:lineRule="auto"/>
        <w:jc w:val="both"/>
        <w:rPr>
          <w:rFonts w:ascii="Lato" w:hAnsi="Lato"/>
          <w:sz w:val="20"/>
          <w:szCs w:val="20"/>
          <w:lang w:val="es-ES"/>
        </w:rPr>
      </w:pPr>
    </w:p>
    <w:p w14:paraId="4F26B7A4" w14:textId="77777777" w:rsidR="001F66B4" w:rsidRPr="006F1DBD" w:rsidRDefault="001F66B4" w:rsidP="006C39B5">
      <w:pPr>
        <w:spacing w:before="40" w:line="240" w:lineRule="auto"/>
        <w:jc w:val="both"/>
        <w:rPr>
          <w:rFonts w:ascii="Lato" w:hAnsi="Lato"/>
          <w:sz w:val="20"/>
          <w:szCs w:val="20"/>
          <w:lang w:val="es-ES"/>
        </w:rPr>
      </w:pPr>
    </w:p>
    <w:p w14:paraId="4CAB7CC8" w14:textId="77777777" w:rsidR="001F66B4" w:rsidRPr="006F1DBD" w:rsidRDefault="001F66B4" w:rsidP="006C39B5">
      <w:pPr>
        <w:spacing w:before="40" w:line="240" w:lineRule="auto"/>
        <w:jc w:val="both"/>
        <w:rPr>
          <w:rFonts w:ascii="Lato" w:hAnsi="Lato"/>
          <w:sz w:val="20"/>
          <w:szCs w:val="20"/>
          <w:lang w:val="es-ES"/>
        </w:rPr>
      </w:pPr>
    </w:p>
    <w:p w14:paraId="23DCD8E6" w14:textId="77777777" w:rsidR="001F66B4" w:rsidRPr="006F1DBD" w:rsidRDefault="001F66B4" w:rsidP="006C39B5">
      <w:pPr>
        <w:spacing w:before="40" w:line="240" w:lineRule="auto"/>
        <w:jc w:val="both"/>
        <w:rPr>
          <w:rFonts w:ascii="Lato" w:hAnsi="Lato"/>
          <w:sz w:val="20"/>
          <w:szCs w:val="20"/>
          <w:lang w:val="es-ES"/>
        </w:rPr>
      </w:pPr>
    </w:p>
    <w:p w14:paraId="5C3304BE" w14:textId="77777777" w:rsidR="001F66B4" w:rsidRPr="006F1DBD" w:rsidRDefault="001F66B4" w:rsidP="006C39B5">
      <w:pPr>
        <w:spacing w:before="40" w:line="240" w:lineRule="auto"/>
        <w:jc w:val="both"/>
        <w:rPr>
          <w:rFonts w:ascii="Lato" w:hAnsi="Lato"/>
          <w:sz w:val="20"/>
          <w:szCs w:val="20"/>
          <w:lang w:val="es-ES"/>
        </w:rPr>
      </w:pPr>
    </w:p>
    <w:p w14:paraId="20EB24AC" w14:textId="65C2BF3C" w:rsidR="006C39B5" w:rsidRPr="006F1DBD" w:rsidRDefault="006C39B5" w:rsidP="003C6DC0">
      <w:pPr>
        <w:spacing w:before="40" w:line="240" w:lineRule="auto"/>
        <w:jc w:val="both"/>
        <w:rPr>
          <w:rFonts w:ascii="Lato" w:hAnsi="Lato"/>
          <w:sz w:val="20"/>
          <w:szCs w:val="20"/>
          <w:lang w:val="es-ES"/>
        </w:rPr>
      </w:pPr>
    </w:p>
    <w:p w14:paraId="094B6AE5" w14:textId="3EEA1EA3" w:rsidR="003B1026" w:rsidRPr="006F1DBD" w:rsidRDefault="003B1026" w:rsidP="00346745">
      <w:pPr>
        <w:spacing w:before="40" w:line="240" w:lineRule="auto"/>
        <w:jc w:val="both"/>
        <w:rPr>
          <w:rFonts w:ascii="Lato" w:hAnsi="Lato"/>
          <w:sz w:val="20"/>
          <w:szCs w:val="20"/>
          <w:lang w:val="es-ES"/>
        </w:rPr>
        <w:sectPr w:rsidR="003B1026" w:rsidRPr="006F1DBD" w:rsidSect="0053389E">
          <w:footnotePr>
            <w:numFmt w:val="lowerLetter"/>
          </w:footnotePr>
          <w:type w:val="continuous"/>
          <w:pgSz w:w="11907" w:h="16840" w:code="9"/>
          <w:pgMar w:top="1440" w:right="1440" w:bottom="1440" w:left="1440" w:header="720" w:footer="720" w:gutter="0"/>
          <w:cols w:num="2" w:space="720"/>
          <w:docGrid w:linePitch="360"/>
        </w:sectPr>
      </w:pPr>
    </w:p>
    <w:p w14:paraId="16FB5028" w14:textId="5ECDC5AB" w:rsidR="00FA21DF" w:rsidRDefault="00A14648" w:rsidP="003B1026">
      <w:pPr>
        <w:spacing w:before="40" w:line="240" w:lineRule="auto"/>
        <w:jc w:val="both"/>
        <w:rPr>
          <w:rFonts w:ascii="Lato" w:hAnsi="Lato"/>
          <w:b/>
          <w:sz w:val="18"/>
          <w:szCs w:val="18"/>
        </w:rPr>
      </w:pPr>
      <w:r>
        <w:rPr>
          <w:rFonts w:ascii="Lato" w:hAnsi="Lato"/>
          <w:b/>
          <w:noProof/>
          <w:sz w:val="18"/>
          <w:szCs w:val="18"/>
        </w:rPr>
        <mc:AlternateContent>
          <mc:Choice Requires="wps">
            <w:drawing>
              <wp:anchor distT="0" distB="0" distL="114300" distR="114300" simplePos="0" relativeHeight="251658287" behindDoc="1" locked="0" layoutInCell="1" allowOverlap="1" wp14:anchorId="4BDCC242" wp14:editId="17C3930D">
                <wp:simplePos x="0" y="0"/>
                <wp:positionH relativeFrom="margin">
                  <wp:posOffset>-238125</wp:posOffset>
                </wp:positionH>
                <wp:positionV relativeFrom="paragraph">
                  <wp:posOffset>4324350</wp:posOffset>
                </wp:positionV>
                <wp:extent cx="6379210" cy="1041400"/>
                <wp:effectExtent l="0" t="0" r="0" b="6350"/>
                <wp:wrapNone/>
                <wp:docPr id="17" name="Text Box 17"/>
                <wp:cNvGraphicFramePr/>
                <a:graphic xmlns:a="http://schemas.openxmlformats.org/drawingml/2006/main">
                  <a:graphicData uri="http://schemas.microsoft.com/office/word/2010/wordprocessingShape">
                    <wps:wsp>
                      <wps:cNvSpPr txBox="1"/>
                      <wps:spPr>
                        <a:xfrm>
                          <a:off x="0" y="0"/>
                          <a:ext cx="6379210" cy="1041400"/>
                        </a:xfrm>
                        <a:prstGeom prst="rect">
                          <a:avLst/>
                        </a:prstGeom>
                        <a:noFill/>
                        <a:ln w="6350">
                          <a:noFill/>
                        </a:ln>
                      </wps:spPr>
                      <wps:txbx>
                        <w:txbxContent>
                          <w:p w14:paraId="17252749" w14:textId="47A2E86F" w:rsidR="003C7D3C" w:rsidRPr="006F1DBD" w:rsidRDefault="003C7D3C" w:rsidP="003C7D3C">
                            <w:pPr>
                              <w:spacing w:after="0" w:line="240" w:lineRule="auto"/>
                              <w:jc w:val="both"/>
                              <w:rPr>
                                <w:rFonts w:ascii="Lato" w:hAnsi="Lato"/>
                                <w:b/>
                                <w:sz w:val="20"/>
                                <w:szCs w:val="20"/>
                                <w:lang w:val="es-ES"/>
                              </w:rPr>
                            </w:pPr>
                            <w:r w:rsidRPr="006F1DBD">
                              <w:rPr>
                                <w:rFonts w:ascii="Lato" w:hAnsi="Lato"/>
                                <w:b/>
                                <w:sz w:val="20"/>
                                <w:szCs w:val="20"/>
                                <w:lang w:val="es-ES"/>
                              </w:rPr>
                              <w:t xml:space="preserve">Figura 2.1. a): Proporción de especies incluidas en la Lista de la CMS en </w:t>
                            </w:r>
                            <w:r w:rsidRPr="006F1DBD">
                              <w:rPr>
                                <w:rFonts w:ascii="Lato" w:hAnsi="Lato"/>
                                <w:bCs/>
                                <w:sz w:val="20"/>
                                <w:szCs w:val="20"/>
                                <w:lang w:val="es-ES"/>
                              </w:rPr>
                              <w:t xml:space="preserve">cada categoría de riesgo de extinción de la Lista Roja de la UICN (un círculo representa el 1% de las especies incluidas en la Lista de la CMS). </w:t>
                            </w:r>
                            <w:r w:rsidR="00AA42DF" w:rsidRPr="006F1DBD">
                              <w:rPr>
                                <w:rFonts w:ascii="Lato" w:hAnsi="Lato"/>
                                <w:b/>
                                <w:sz w:val="20"/>
                                <w:szCs w:val="20"/>
                                <w:lang w:val="es-ES"/>
                              </w:rPr>
                              <w:t>b)</w:t>
                            </w:r>
                            <w:r w:rsidRPr="006F1DBD">
                              <w:rPr>
                                <w:rFonts w:ascii="Lato" w:hAnsi="Lato"/>
                                <w:bCs/>
                                <w:sz w:val="20"/>
                                <w:szCs w:val="20"/>
                                <w:lang w:val="es-ES"/>
                              </w:rPr>
                              <w:t xml:space="preserve">: desglose del riesgo de extinción por Apéndice de la CMS. Hay 118 especies que figuran en el Apéndice I y II; Estos se muestran en ambos gráficos en B). (*Una especie del Apéndice II de la CMS, </w:t>
                            </w:r>
                            <w:proofErr w:type="spellStart"/>
                            <w:r w:rsidRPr="006F1DBD">
                              <w:rPr>
                                <w:rFonts w:ascii="Lato" w:hAnsi="Lato"/>
                                <w:bCs/>
                                <w:i/>
                                <w:iCs/>
                                <w:sz w:val="20"/>
                                <w:szCs w:val="20"/>
                                <w:lang w:val="es-ES"/>
                              </w:rPr>
                              <w:t>Gazella</w:t>
                            </w:r>
                            <w:proofErr w:type="spellEnd"/>
                            <w:r w:rsidRPr="006F1DBD">
                              <w:rPr>
                                <w:rFonts w:ascii="Lato" w:hAnsi="Lato"/>
                                <w:bCs/>
                                <w:i/>
                                <w:iCs/>
                                <w:sz w:val="20"/>
                                <w:szCs w:val="20"/>
                                <w:lang w:val="es-ES"/>
                              </w:rPr>
                              <w:t xml:space="preserve"> </w:t>
                            </w:r>
                            <w:proofErr w:type="spellStart"/>
                            <w:r w:rsidRPr="006F1DBD">
                              <w:rPr>
                                <w:rFonts w:ascii="Lato" w:hAnsi="Lato"/>
                                <w:bCs/>
                                <w:i/>
                                <w:iCs/>
                                <w:sz w:val="20"/>
                                <w:szCs w:val="20"/>
                                <w:lang w:val="es-ES"/>
                              </w:rPr>
                              <w:t>erlangi</w:t>
                            </w:r>
                            <w:proofErr w:type="spellEnd"/>
                            <w:r w:rsidRPr="006F1DBD">
                              <w:rPr>
                                <w:rFonts w:ascii="Lato" w:hAnsi="Lato"/>
                                <w:bCs/>
                                <w:sz w:val="20"/>
                                <w:szCs w:val="20"/>
                                <w:lang w:val="es-ES"/>
                              </w:rPr>
                              <w:t xml:space="preserve">, no ha sido evaluada por la Lista Roja de la UICN). Véase la metodología en el anexo A. </w:t>
                            </w:r>
                            <w:r w:rsidRPr="006F1DBD">
                              <w:rPr>
                                <w:rFonts w:ascii="Lato" w:hAnsi="Lato"/>
                                <w:b/>
                                <w:sz w:val="20"/>
                                <w:szCs w:val="20"/>
                                <w:lang w:val="es-ES"/>
                              </w:rPr>
                              <w:t>NB: Es importante tener en cuenta que la gran mayoría de las especies de preocupación menor incluidas en la lista de la CMS (86%, o más de cuatro de cada cinco) son aves y un número menor de murciélagos enumerados en los Apéndices a nivel de género o familia.</w:t>
                            </w:r>
                          </w:p>
                          <w:p w14:paraId="0760E028" w14:textId="77777777" w:rsidR="00F50B99" w:rsidRPr="006F1DBD" w:rsidRDefault="00F50B99" w:rsidP="003C7D3C">
                            <w:pPr>
                              <w:spacing w:after="0" w:line="240" w:lineRule="auto"/>
                              <w:jc w:val="both"/>
                              <w:rPr>
                                <w:rFonts w:ascii="Lato" w:hAnsi="Lato"/>
                                <w:b/>
                                <w:sz w:val="20"/>
                                <w:szCs w:val="20"/>
                                <w:lang w:val="es-ES"/>
                              </w:rPr>
                            </w:pPr>
                          </w:p>
                          <w:p w14:paraId="2A8420B2" w14:textId="77777777" w:rsidR="003C7D3C" w:rsidRPr="006F1DBD" w:rsidRDefault="003C7D3C" w:rsidP="003C7D3C">
                            <w:pPr>
                              <w:spacing w:after="0" w:line="240" w:lineRule="auto"/>
                              <w:jc w:val="both"/>
                              <w:rPr>
                                <w:rFonts w:ascii="Lato" w:hAnsi="Lato"/>
                                <w:b/>
                                <w:sz w:val="20"/>
                                <w:szCs w:val="20"/>
                                <w:lang w:val="es-ES"/>
                              </w:rPr>
                            </w:pPr>
                          </w:p>
                          <w:p w14:paraId="29E70F0D" w14:textId="77777777" w:rsidR="003C7D3C" w:rsidRPr="006F1DBD" w:rsidRDefault="003C7D3C" w:rsidP="003C7D3C">
                            <w:pPr>
                              <w:rPr>
                                <w:sz w:val="24"/>
                                <w:szCs w:val="24"/>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DCC242" id="Text Box 17" o:spid="_x0000_s1034" type="#_x0000_t202" style="position:absolute;left:0;text-align:left;margin-left:-18.75pt;margin-top:340.5pt;width:502.3pt;height:82pt;z-index:-2516581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" filled="f" stroked="f" strokeweight=".5pt">
                <v:textbox>
                  <w:txbxContent>
                    <w:p w14:paraId="17252749" w14:textId="47A2E86F" w:rsidR="003C7D3C" w:rsidRPr="006F1DBD" w:rsidRDefault="003C7D3C" w:rsidP="003C7D3C">
                      <w:pPr>
                        <w:spacing w:after="0" w:line="240" w:lineRule="auto"/>
                        <w:jc w:val="both"/>
                        <w:rPr>
                          <w:rFonts w:ascii="Lato" w:hAnsi="Lato"/>
                          <w:b/>
                          <w:sz w:val="20"/>
                          <w:szCs w:val="20"/>
                          <w:lang w:val="es-ES"/>
                        </w:rPr>
                      </w:pPr>
                      <w:r w:rsidRPr="006F1DBD">
                        <w:rPr>
                          <w:rFonts w:ascii="Lato" w:hAnsi="Lato"/>
                          <w:b/>
                          <w:sz w:val="20"/>
                          <w:szCs w:val="20"/>
                          <w:lang w:val="es-ES"/>
                        </w:rPr>
                        <w:t xml:space="preserve">Figura 2.1. a): Proporción de especies incluidas en la Lista de la CMS en </w:t>
                      </w:r>
                      <w:r w:rsidRPr="006F1DBD">
                        <w:rPr>
                          <w:rFonts w:ascii="Lato" w:hAnsi="Lato"/>
                          <w:bCs/>
                          <w:sz w:val="20"/>
                          <w:szCs w:val="20"/>
                          <w:lang w:val="es-ES"/>
                        </w:rPr>
                        <w:t xml:space="preserve">cada categoría de riesgo de extinción de la Lista Roja de la UICN (un círculo representa el 1% de las especies incluidas en la Lista de la CMS). </w:t>
                      </w:r>
                      <w:r w:rsidR="00AA42DF" w:rsidRPr="006F1DBD">
                        <w:rPr>
                          <w:rFonts w:ascii="Lato" w:hAnsi="Lato"/>
                          <w:b/>
                          <w:sz w:val="20"/>
                          <w:szCs w:val="20"/>
                          <w:lang w:val="es-ES"/>
                        </w:rPr>
                        <w:t>b)</w:t>
                      </w:r>
                      <w:r w:rsidRPr="006F1DBD">
                        <w:rPr>
                          <w:rFonts w:ascii="Lato" w:hAnsi="Lato"/>
                          <w:bCs/>
                          <w:sz w:val="20"/>
                          <w:szCs w:val="20"/>
                          <w:lang w:val="es-ES"/>
                        </w:rPr>
                        <w:t xml:space="preserve">: desglose del riesgo de extinción por Apéndice de la CMS. Hay 118 especies que figuran en el Apéndice I y II; Estos se muestran en ambos gráficos en B). (*Una especie del Apéndice II de la CMS, </w:t>
                      </w:r>
                      <w:proofErr w:type="spellStart"/>
                      <w:r w:rsidRPr="006F1DBD">
                        <w:rPr>
                          <w:rFonts w:ascii="Lato" w:hAnsi="Lato"/>
                          <w:bCs/>
                          <w:i/>
                          <w:iCs/>
                          <w:sz w:val="20"/>
                          <w:szCs w:val="20"/>
                          <w:lang w:val="es-ES"/>
                        </w:rPr>
                        <w:t>Gazella</w:t>
                      </w:r>
                      <w:proofErr w:type="spellEnd"/>
                      <w:r w:rsidRPr="006F1DBD">
                        <w:rPr>
                          <w:rFonts w:ascii="Lato" w:hAnsi="Lato"/>
                          <w:bCs/>
                          <w:i/>
                          <w:iCs/>
                          <w:sz w:val="20"/>
                          <w:szCs w:val="20"/>
                          <w:lang w:val="es-ES"/>
                        </w:rPr>
                        <w:t xml:space="preserve"> </w:t>
                      </w:r>
                      <w:proofErr w:type="spellStart"/>
                      <w:r w:rsidRPr="006F1DBD">
                        <w:rPr>
                          <w:rFonts w:ascii="Lato" w:hAnsi="Lato"/>
                          <w:bCs/>
                          <w:i/>
                          <w:iCs/>
                          <w:sz w:val="20"/>
                          <w:szCs w:val="20"/>
                          <w:lang w:val="es-ES"/>
                        </w:rPr>
                        <w:t>erlangi</w:t>
                      </w:r>
                      <w:proofErr w:type="spellEnd"/>
                      <w:r w:rsidRPr="006F1DBD">
                        <w:rPr>
                          <w:rFonts w:ascii="Lato" w:hAnsi="Lato"/>
                          <w:bCs/>
                          <w:sz w:val="20"/>
                          <w:szCs w:val="20"/>
                          <w:lang w:val="es-ES"/>
                        </w:rPr>
                        <w:t xml:space="preserve">, no ha sido evaluada por la Lista Roja de la UICN). Véase la metodología en el anexo A. </w:t>
                      </w:r>
                      <w:r w:rsidRPr="006F1DBD">
                        <w:rPr>
                          <w:rFonts w:ascii="Lato" w:hAnsi="Lato"/>
                          <w:b/>
                          <w:sz w:val="20"/>
                          <w:szCs w:val="20"/>
                          <w:lang w:val="es-ES"/>
                        </w:rPr>
                        <w:t>NB: Es importante tener en cuenta que la gran mayoría de las especies de preocupación menor incluidas en la lista de la CMS (86%, o más de cuatro de cada cinco) son aves y un número menor de murciélagos enumerados en los Apéndices a nivel de género o familia.</w:t>
                      </w:r>
                    </w:p>
                    <w:p w14:paraId="0760E028" w14:textId="77777777" w:rsidR="00F50B99" w:rsidRPr="006F1DBD" w:rsidRDefault="00F50B99" w:rsidP="003C7D3C">
                      <w:pPr>
                        <w:spacing w:after="0" w:line="240" w:lineRule="auto"/>
                        <w:jc w:val="both"/>
                        <w:rPr>
                          <w:rFonts w:ascii="Lato" w:hAnsi="Lato"/>
                          <w:b/>
                          <w:sz w:val="20"/>
                          <w:szCs w:val="20"/>
                          <w:lang w:val="es-ES"/>
                        </w:rPr>
                      </w:pPr>
                    </w:p>
                    <w:p w14:paraId="2A8420B2" w14:textId="77777777" w:rsidR="003C7D3C" w:rsidRPr="006F1DBD" w:rsidRDefault="003C7D3C" w:rsidP="003C7D3C">
                      <w:pPr>
                        <w:spacing w:after="0" w:line="240" w:lineRule="auto"/>
                        <w:jc w:val="both"/>
                        <w:rPr>
                          <w:rFonts w:ascii="Lato" w:hAnsi="Lato"/>
                          <w:b/>
                          <w:sz w:val="20"/>
                          <w:szCs w:val="20"/>
                          <w:lang w:val="es-ES"/>
                        </w:rPr>
                      </w:pPr>
                    </w:p>
                    <w:p w14:paraId="29E70F0D" w14:textId="77777777" w:rsidR="003C7D3C" w:rsidRPr="006F1DBD" w:rsidRDefault="003C7D3C" w:rsidP="003C7D3C">
                      <w:pPr>
                        <w:rPr>
                          <w:sz w:val="24"/>
                          <w:szCs w:val="24"/>
                          <w:lang w:val="es-ES"/>
                        </w:rPr>
                      </w:pPr>
                    </w:p>
                  </w:txbxContent>
                </v:textbox>
                <w10:wrap anchorx="margin"/>
              </v:shape>
            </w:pict>
          </mc:Fallback>
        </mc:AlternateContent>
      </w:r>
      <w:r>
        <w:rPr>
          <w:rFonts w:ascii="Cambria" w:eastAsia="Cambria" w:hAnsi="Cambria" w:cs="Times New Roman"/>
          <w:noProof/>
          <w:sz w:val="16"/>
          <w:szCs w:val="16"/>
        </w:rPr>
        <w:drawing>
          <wp:inline distT="0" distB="0" distL="0" distR="0" wp14:anchorId="15CA5071" wp14:editId="55AEB230">
            <wp:extent cx="5732145" cy="4309745"/>
            <wp:effectExtent l="0" t="0" r="1905" b="0"/>
            <wp:docPr id="26" name="Picture 26" descr="Una imagen que contiene texto, captura de pantalla, diseño gráfico, gráfic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screenshot, graphic design, graphic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32145" cy="4309745"/>
                    </a:xfrm>
                    <a:prstGeom prst="rect">
                      <a:avLst/>
                    </a:prstGeom>
                  </pic:spPr>
                </pic:pic>
              </a:graphicData>
            </a:graphic>
          </wp:inline>
        </w:drawing>
      </w:r>
    </w:p>
    <w:p w14:paraId="5716C585" w14:textId="77777777" w:rsidR="00FA21DF" w:rsidRDefault="00FA21DF" w:rsidP="00C90CB8">
      <w:pPr>
        <w:spacing w:before="40" w:line="240" w:lineRule="auto"/>
        <w:jc w:val="both"/>
        <w:rPr>
          <w:rFonts w:ascii="Lato" w:hAnsi="Lato"/>
          <w:b/>
          <w:sz w:val="18"/>
          <w:szCs w:val="18"/>
        </w:rPr>
        <w:sectPr w:rsidR="00FA21DF" w:rsidSect="00FA21DF">
          <w:footnotePr>
            <w:numFmt w:val="lowerLetter"/>
          </w:footnotePr>
          <w:type w:val="continuous"/>
          <w:pgSz w:w="11907" w:h="16840" w:code="9"/>
          <w:pgMar w:top="1440" w:right="1440" w:bottom="1440" w:left="1440" w:header="720" w:footer="720" w:gutter="0"/>
          <w:cols w:space="720"/>
          <w:docGrid w:linePitch="360"/>
        </w:sectPr>
      </w:pPr>
    </w:p>
    <w:p w14:paraId="1FA45AE2" w14:textId="169E7A87" w:rsidR="00FA21DF" w:rsidRDefault="00FA21DF" w:rsidP="0053389E">
      <w:pPr>
        <w:jc w:val="center"/>
        <w:rPr>
          <w:rFonts w:ascii="Lato" w:hAnsi="Lato"/>
          <w:b/>
          <w:bCs/>
          <w:sz w:val="20"/>
          <w:szCs w:val="20"/>
        </w:rPr>
        <w:sectPr w:rsidR="00FA21DF" w:rsidSect="0053389E">
          <w:footnotePr>
            <w:numFmt w:val="lowerLetter"/>
          </w:footnotePr>
          <w:type w:val="continuous"/>
          <w:pgSz w:w="11907" w:h="16840" w:code="9"/>
          <w:pgMar w:top="1440" w:right="1440" w:bottom="1440" w:left="1440" w:header="720" w:footer="720" w:gutter="0"/>
          <w:cols w:space="720"/>
          <w:docGrid w:linePitch="360"/>
        </w:sectPr>
      </w:pPr>
    </w:p>
    <w:p w14:paraId="21331454" w14:textId="3110FC0F" w:rsidR="00350D32" w:rsidRDefault="00350D32" w:rsidP="001C5277">
      <w:pPr>
        <w:spacing w:before="40" w:line="240" w:lineRule="auto"/>
        <w:jc w:val="both"/>
        <w:rPr>
          <w:rFonts w:ascii="Lato" w:hAnsi="Lato"/>
          <w:b/>
          <w:color w:val="002060"/>
          <w:sz w:val="20"/>
          <w:szCs w:val="20"/>
        </w:rPr>
        <w:sectPr w:rsidR="00350D32" w:rsidSect="005213D0">
          <w:footnotePr>
            <w:numFmt w:val="lowerLetter"/>
          </w:footnotePr>
          <w:type w:val="continuous"/>
          <w:pgSz w:w="11907" w:h="16840" w:code="9"/>
          <w:pgMar w:top="1440" w:right="1440" w:bottom="1440" w:left="1440" w:header="720" w:footer="720" w:gutter="0"/>
          <w:cols w:num="2" w:space="720"/>
          <w:docGrid w:linePitch="360"/>
        </w:sectPr>
      </w:pPr>
    </w:p>
    <w:p w14:paraId="6A9EDE0A" w14:textId="61AF2FA2" w:rsidR="00DA7E7F" w:rsidRPr="006F1DBD" w:rsidRDefault="00C56EB4" w:rsidP="001C5277">
      <w:pPr>
        <w:spacing w:before="40" w:line="240" w:lineRule="auto"/>
        <w:jc w:val="both"/>
        <w:rPr>
          <w:rFonts w:ascii="Lato" w:hAnsi="Lato"/>
          <w:b/>
          <w:color w:val="002060"/>
          <w:sz w:val="20"/>
          <w:szCs w:val="20"/>
          <w:lang w:val="es-ES"/>
        </w:rPr>
      </w:pPr>
      <w:r>
        <w:rPr>
          <w:rFonts w:ascii="Lato" w:hAnsi="Lato"/>
          <w:noProof/>
          <w:sz w:val="20"/>
          <w:szCs w:val="20"/>
        </w:rPr>
        <w:lastRenderedPageBreak/>
        <w:drawing>
          <wp:anchor distT="0" distB="0" distL="114300" distR="114300" simplePos="0" relativeHeight="251658285" behindDoc="0" locked="0" layoutInCell="1" allowOverlap="1" wp14:anchorId="68AD6A4A" wp14:editId="5A571F74">
            <wp:simplePos x="0" y="0"/>
            <wp:positionH relativeFrom="column">
              <wp:posOffset>2921635</wp:posOffset>
            </wp:positionH>
            <wp:positionV relativeFrom="paragraph">
              <wp:posOffset>0</wp:posOffset>
            </wp:positionV>
            <wp:extent cx="3084830" cy="2700020"/>
            <wp:effectExtent l="0" t="0" r="1270" b="5080"/>
            <wp:wrapSquare wrapText="bothSides"/>
            <wp:docPr id="11" name="Picture 11" descr="Una imagen que contiene texto, captura de pantalla, diagrama, dise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screenshot, diagram, design&#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84830" cy="2700020"/>
                    </a:xfrm>
                    <a:prstGeom prst="rect">
                      <a:avLst/>
                    </a:prstGeom>
                  </pic:spPr>
                </pic:pic>
              </a:graphicData>
            </a:graphic>
            <wp14:sizeRelH relativeFrom="page">
              <wp14:pctWidth>0</wp14:pctWidth>
            </wp14:sizeRelH>
            <wp14:sizeRelV relativeFrom="page">
              <wp14:pctHeight>0</wp14:pctHeight>
            </wp14:sizeRelV>
          </wp:anchor>
        </w:drawing>
      </w:r>
      <w:r w:rsidR="00E24699" w:rsidRPr="006F1DBD">
        <w:rPr>
          <w:rFonts w:ascii="Lato" w:hAnsi="Lato"/>
          <w:b/>
          <w:color w:val="002060"/>
          <w:sz w:val="20"/>
          <w:szCs w:val="20"/>
          <w:lang w:val="es-ES"/>
        </w:rPr>
        <w:t>Tendencias demográficas</w:t>
      </w:r>
    </w:p>
    <w:p w14:paraId="6E768F09" w14:textId="742A10F9" w:rsidR="002A6BC3" w:rsidRPr="006F1DBD" w:rsidRDefault="00A54639" w:rsidP="001C5277">
      <w:pPr>
        <w:spacing w:before="40" w:line="240" w:lineRule="auto"/>
        <w:jc w:val="both"/>
        <w:rPr>
          <w:rFonts w:ascii="Lato" w:hAnsi="Lato"/>
          <w:sz w:val="20"/>
          <w:szCs w:val="20"/>
          <w:lang w:val="es-ES"/>
        </w:rPr>
      </w:pPr>
      <w:r>
        <w:rPr>
          <w:rFonts w:ascii="Lato" w:hAnsi="Lato"/>
          <w:noProof/>
          <w:color w:val="002060"/>
        </w:rPr>
        <mc:AlternateContent>
          <mc:Choice Requires="wps">
            <w:drawing>
              <wp:anchor distT="0" distB="0" distL="114300" distR="114300" simplePos="0" relativeHeight="251658282" behindDoc="0" locked="0" layoutInCell="1" allowOverlap="1" wp14:anchorId="440B0D4B" wp14:editId="2D532A76">
                <wp:simplePos x="0" y="0"/>
                <wp:positionH relativeFrom="column">
                  <wp:posOffset>2872740</wp:posOffset>
                </wp:positionH>
                <wp:positionV relativeFrom="paragraph">
                  <wp:posOffset>2492375</wp:posOffset>
                </wp:positionV>
                <wp:extent cx="3183890" cy="655320"/>
                <wp:effectExtent l="0" t="0" r="0" b="0"/>
                <wp:wrapSquare wrapText="bothSides"/>
                <wp:docPr id="270" name="Text Box 270"/>
                <wp:cNvGraphicFramePr/>
                <a:graphic xmlns:a="http://schemas.openxmlformats.org/drawingml/2006/main">
                  <a:graphicData uri="http://schemas.microsoft.com/office/word/2010/wordprocessingShape">
                    <wps:wsp>
                      <wps:cNvSpPr txBox="1"/>
                      <wps:spPr>
                        <a:xfrm>
                          <a:off x="0" y="0"/>
                          <a:ext cx="3183890" cy="655320"/>
                        </a:xfrm>
                        <a:prstGeom prst="rect">
                          <a:avLst/>
                        </a:prstGeom>
                        <a:noFill/>
                        <a:ln w="6350">
                          <a:noFill/>
                        </a:ln>
                      </wps:spPr>
                      <wps:txbx>
                        <w:txbxContent>
                          <w:p w14:paraId="0491B876" w14:textId="77777777" w:rsidR="00263D92" w:rsidRPr="006F1DBD" w:rsidRDefault="00665DF8" w:rsidP="00D83B57">
                            <w:pPr>
                              <w:jc w:val="both"/>
                              <w:rPr>
                                <w:rFonts w:ascii="Lato" w:hAnsi="Lato"/>
                                <w:sz w:val="20"/>
                                <w:szCs w:val="20"/>
                                <w:lang w:val="es-ES"/>
                              </w:rPr>
                            </w:pPr>
                            <w:r w:rsidRPr="006F1DBD">
                              <w:rPr>
                                <w:rFonts w:ascii="Lato" w:hAnsi="Lato"/>
                                <w:b/>
                                <w:bCs/>
                                <w:sz w:val="20"/>
                                <w:szCs w:val="20"/>
                                <w:lang w:val="es-ES"/>
                              </w:rPr>
                              <w:t>Figura 2.2</w:t>
                            </w:r>
                            <w:r w:rsidRPr="006F1DBD">
                              <w:rPr>
                                <w:rFonts w:ascii="Lato" w:hAnsi="Lato"/>
                                <w:sz w:val="20"/>
                                <w:szCs w:val="20"/>
                                <w:lang w:val="es-ES"/>
                              </w:rPr>
                              <w:t xml:space="preserve"> Tendencias poblacionales de las especies incluidas en los Apéndices de la CMS. Las especies enumeradas en los Apéndices I y II están representadas en ambas barras.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40B0D4B" id="Text Box 270" o:spid="_x0000_s1035" type="#_x0000_t202" style="position:absolute;left:0;text-align:left;margin-left:226.2pt;margin-top:196.25pt;width:250.7pt;height:51.6pt;z-index:25165828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" filled="f" stroked="f" strokeweight=".5pt">
                <v:textbox>
                  <w:txbxContent>
                    <w:p w14:paraId="0491B876" w14:textId="77777777" w:rsidR="00263D92" w:rsidRPr="006F1DBD" w:rsidRDefault="00665DF8" w:rsidP="00D83B57">
                      <w:pPr>
                        <w:jc w:val="both"/>
                        <w:rPr>
                          <w:rFonts w:ascii="Lato" w:hAnsi="Lato"/>
                          <w:sz w:val="20"/>
                          <w:szCs w:val="20"/>
                          <w:lang w:val="es-ES"/>
                        </w:rPr>
                      </w:pPr>
                      <w:r w:rsidRPr="006F1DBD">
                        <w:rPr>
                          <w:rFonts w:ascii="Lato" w:hAnsi="Lato"/>
                          <w:b/>
                          <w:bCs/>
                          <w:sz w:val="20"/>
                          <w:szCs w:val="20"/>
                          <w:lang w:val="es-ES"/>
                        </w:rPr>
                        <w:t>Figura 2.2</w:t>
                      </w:r>
                      <w:r w:rsidRPr="006F1DBD">
                        <w:rPr>
                          <w:rFonts w:ascii="Lato" w:hAnsi="Lato"/>
                          <w:sz w:val="20"/>
                          <w:szCs w:val="20"/>
                          <w:lang w:val="es-ES"/>
                        </w:rPr>
                        <w:t xml:space="preserve"> Tendencias poblacionales de las especies incluidas en los Apéndices de la CMS. Las especies enumeradas en los Apéndices I y II están representadas en ambas barras.</w:t>
                      </w:r>
                    </w:p>
                  </w:txbxContent>
                </v:textbox>
                <w10:wrap type="square"/>
              </v:shape>
            </w:pict>
          </mc:Fallback>
        </mc:AlternateContent>
      </w:r>
      <w:r w:rsidR="002118B1" w:rsidRPr="006F1DBD">
        <w:rPr>
          <w:rFonts w:ascii="Lato" w:hAnsi="Lato"/>
          <w:sz w:val="20"/>
          <w:szCs w:val="20"/>
          <w:lang w:val="es-ES"/>
        </w:rPr>
        <w:t>Según la Lista Roja de la UICN, 520 (44%) especies incluidas en los Apéndices de la CMS muestran tendencias poblacionales decrecientes. Por Apéndice, 137 (76%) especies del Apéndice I de la CMS y 477 (42%) especies del Apéndice II de la CMS están disminuyendo en tamaño de la población mundial (Figura 2.2). Solo el 12% de las especies en cada Apéndice muestran tendencias poblacionales crecientes: 21 y 133 especies están aumentando en tamaño de población en el Apéndice I y el Apéndice II, respectivamente. Solo 9 (5%) especies del Apéndice I tienen una tendencia poblacional estable, en comparación con 371 (33%) especies del Apéndice II. Otras 150 especies incluidas en la lista de la CMS (7% de las especies incluidas en el Apéndice I y 13% de las especies incluidas en el Apéndice II) tienen una tendencia poblacional desconocida o no evaluada.</w:t>
      </w:r>
    </w:p>
    <w:p w14:paraId="563D1E76" w14:textId="670582F8" w:rsidR="004E67D6" w:rsidRPr="006F1DBD" w:rsidRDefault="00920E12" w:rsidP="004E67D6">
      <w:pPr>
        <w:jc w:val="both"/>
        <w:rPr>
          <w:rFonts w:ascii="Lato" w:hAnsi="Lato"/>
          <w:sz w:val="20"/>
          <w:szCs w:val="20"/>
          <w:lang w:val="es-ES"/>
        </w:rPr>
      </w:pPr>
      <w:r w:rsidRPr="0045689B">
        <w:rPr>
          <w:rFonts w:ascii="Lato" w:hAnsi="Lato"/>
          <w:noProof/>
          <w:color w:val="002060"/>
        </w:rPr>
        <mc:AlternateContent>
          <mc:Choice Requires="wps">
            <w:drawing>
              <wp:anchor distT="45720" distB="45720" distL="114300" distR="114300" simplePos="0" relativeHeight="251658257" behindDoc="0" locked="0" layoutInCell="1" allowOverlap="1" wp14:anchorId="65264BF1" wp14:editId="1BA478DC">
                <wp:simplePos x="0" y="0"/>
                <wp:positionH relativeFrom="margin">
                  <wp:posOffset>-15240</wp:posOffset>
                </wp:positionH>
                <wp:positionV relativeFrom="paragraph">
                  <wp:posOffset>716280</wp:posOffset>
                </wp:positionV>
                <wp:extent cx="6070600" cy="3970020"/>
                <wp:effectExtent l="0" t="0" r="25400" b="11430"/>
                <wp:wrapTopAndBottom/>
                <wp:docPr id="249"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0600" cy="3970020"/>
                        </a:xfrm>
                        <a:prstGeom prst="rect">
                          <a:avLst/>
                        </a:prstGeom>
                        <a:solidFill>
                          <a:srgbClr val="FFFFFF"/>
                        </a:solidFill>
                        <a:ln w="9525">
                          <a:solidFill>
                            <a:srgbClr val="000000"/>
                          </a:solidFill>
                          <a:miter lim="800000"/>
                          <a:headEnd/>
                          <a:tailEnd/>
                        </a:ln>
                      </wps:spPr>
                      <wps:txbx>
                        <w:txbxContent>
                          <w:p w14:paraId="5E146E7B" w14:textId="77777777" w:rsidR="00887CB7" w:rsidRPr="006F1DBD" w:rsidRDefault="00887CB7" w:rsidP="00887CB7">
                            <w:pPr>
                              <w:spacing w:after="0"/>
                              <w:jc w:val="both"/>
                              <w:rPr>
                                <w:rFonts w:ascii="Lato" w:hAnsi="Lato"/>
                                <w:b/>
                                <w:bCs/>
                                <w:color w:val="808080" w:themeColor="background1" w:themeShade="80"/>
                                <w:sz w:val="20"/>
                                <w:szCs w:val="20"/>
                                <w:lang w:val="es-ES"/>
                              </w:rPr>
                            </w:pPr>
                            <w:r w:rsidRPr="006F1DBD">
                              <w:rPr>
                                <w:rFonts w:ascii="Lato" w:hAnsi="Lato"/>
                                <w:b/>
                                <w:color w:val="002060"/>
                                <w:sz w:val="20"/>
                                <w:szCs w:val="20"/>
                                <w:lang w:val="es-ES"/>
                              </w:rPr>
                              <w:t>Recuadro 1. Ballena jorobada</w:t>
                            </w:r>
                            <w:r w:rsidRPr="006F1DBD">
                              <w:rPr>
                                <w:rFonts w:ascii="Lato" w:hAnsi="Lato"/>
                                <w:b/>
                                <w:i/>
                                <w:color w:val="002060"/>
                                <w:sz w:val="20"/>
                                <w:szCs w:val="20"/>
                                <w:lang w:val="es-ES"/>
                              </w:rPr>
                              <w:t xml:space="preserve"> (</w:t>
                            </w:r>
                            <w:proofErr w:type="spellStart"/>
                            <w:r w:rsidRPr="006F1DBD">
                              <w:rPr>
                                <w:rFonts w:ascii="Lato" w:hAnsi="Lato"/>
                                <w:b/>
                                <w:i/>
                                <w:color w:val="002060"/>
                                <w:sz w:val="20"/>
                                <w:szCs w:val="20"/>
                                <w:lang w:val="es-ES"/>
                              </w:rPr>
                              <w:t>Megaptera</w:t>
                            </w:r>
                            <w:proofErr w:type="spellEnd"/>
                            <w:r w:rsidRPr="006F1DBD">
                              <w:rPr>
                                <w:rFonts w:ascii="Lato" w:hAnsi="Lato"/>
                                <w:b/>
                                <w:i/>
                                <w:color w:val="002060"/>
                                <w:sz w:val="20"/>
                                <w:szCs w:val="20"/>
                                <w:lang w:val="es-ES"/>
                              </w:rPr>
                              <w:t xml:space="preserve"> </w:t>
                            </w:r>
                            <w:proofErr w:type="spellStart"/>
                            <w:r w:rsidRPr="006F1DBD">
                              <w:rPr>
                                <w:rFonts w:ascii="Lato" w:hAnsi="Lato"/>
                                <w:b/>
                                <w:i/>
                                <w:color w:val="002060"/>
                                <w:sz w:val="20"/>
                                <w:szCs w:val="20"/>
                                <w:lang w:val="es-ES"/>
                              </w:rPr>
                              <w:t>novaeangliae</w:t>
                            </w:r>
                            <w:proofErr w:type="spellEnd"/>
                            <w:r w:rsidRPr="006F1DBD">
                              <w:rPr>
                                <w:rFonts w:ascii="Lato" w:hAnsi="Lato"/>
                                <w:b/>
                                <w:i/>
                                <w:color w:val="002060"/>
                                <w:sz w:val="20"/>
                                <w:szCs w:val="20"/>
                                <w:lang w:val="es-ES"/>
                              </w:rPr>
                              <w:t>):</w:t>
                            </w:r>
                            <w:r w:rsidRPr="006F1DBD">
                              <w:rPr>
                                <w:rFonts w:ascii="Lato" w:hAnsi="Lato"/>
                                <w:b/>
                                <w:color w:val="002060"/>
                                <w:sz w:val="20"/>
                                <w:szCs w:val="20"/>
                                <w:lang w:val="es-ES"/>
                              </w:rPr>
                              <w:t xml:space="preserve"> </w:t>
                            </w:r>
                            <w:r w:rsidRPr="006F1DBD">
                              <w:rPr>
                                <w:rFonts w:ascii="Lato" w:hAnsi="Lato"/>
                                <w:b/>
                                <w:bCs/>
                                <w:color w:val="808080" w:themeColor="background1" w:themeShade="80"/>
                                <w:sz w:val="20"/>
                                <w:szCs w:val="20"/>
                                <w:lang w:val="es-ES"/>
                              </w:rPr>
                              <w:t>CMS Apéndice I (1979)</w:t>
                            </w:r>
                          </w:p>
                          <w:p w14:paraId="50DF4B69" w14:textId="77777777" w:rsidR="00887CB7" w:rsidRPr="006F1DBD" w:rsidRDefault="00887CB7" w:rsidP="00887CB7">
                            <w:pPr>
                              <w:spacing w:after="0"/>
                              <w:jc w:val="both"/>
                              <w:rPr>
                                <w:rFonts w:ascii="Lato" w:hAnsi="Lato"/>
                                <w:b/>
                                <w:bCs/>
                                <w:color w:val="808080" w:themeColor="background1" w:themeShade="80"/>
                                <w:sz w:val="20"/>
                                <w:szCs w:val="20"/>
                                <w:lang w:val="es-ES"/>
                              </w:rPr>
                            </w:pPr>
                          </w:p>
                          <w:p w14:paraId="215CD61C" w14:textId="0C26DE03"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 xml:space="preserve">Al igual que muchas especies de ballenas, la ballena jorobada, </w:t>
                            </w:r>
                            <w:proofErr w:type="spellStart"/>
                            <w:r w:rsidRPr="006F1DBD">
                              <w:rPr>
                                <w:rFonts w:ascii="Lato" w:hAnsi="Lato"/>
                                <w:i/>
                                <w:iCs/>
                                <w:color w:val="000000" w:themeColor="text1"/>
                                <w:sz w:val="20"/>
                                <w:szCs w:val="20"/>
                                <w:lang w:val="es-ES"/>
                              </w:rPr>
                              <w:t>Megaptera</w:t>
                            </w:r>
                            <w:proofErr w:type="spellEnd"/>
                            <w:r w:rsidRPr="006F1DBD">
                              <w:rPr>
                                <w:rFonts w:ascii="Lato" w:hAnsi="Lato"/>
                                <w:i/>
                                <w:iCs/>
                                <w:color w:val="000000" w:themeColor="text1"/>
                                <w:sz w:val="20"/>
                                <w:szCs w:val="20"/>
                                <w:lang w:val="es-ES"/>
                              </w:rPr>
                              <w:t xml:space="preserve"> </w:t>
                            </w:r>
                            <w:proofErr w:type="spellStart"/>
                            <w:r w:rsidRPr="006F1DBD">
                              <w:rPr>
                                <w:rFonts w:ascii="Lato" w:hAnsi="Lato"/>
                                <w:i/>
                                <w:iCs/>
                                <w:color w:val="000000" w:themeColor="text1"/>
                                <w:sz w:val="20"/>
                                <w:szCs w:val="20"/>
                                <w:lang w:val="es-ES"/>
                              </w:rPr>
                              <w:t>novaeangliae</w:t>
                            </w:r>
                            <w:proofErr w:type="spellEnd"/>
                            <w:r w:rsidRPr="006F1DBD">
                              <w:rPr>
                                <w:rFonts w:ascii="Lato" w:hAnsi="Lato"/>
                                <w:i/>
                                <w:iCs/>
                                <w:color w:val="000000" w:themeColor="text1"/>
                                <w:sz w:val="20"/>
                                <w:szCs w:val="20"/>
                                <w:lang w:val="es-ES"/>
                              </w:rPr>
                              <w:t xml:space="preserve">, </w:t>
                            </w:r>
                            <w:r w:rsidRPr="006F1DBD">
                              <w:rPr>
                                <w:rFonts w:ascii="Lato" w:hAnsi="Lato"/>
                                <w:color w:val="000000" w:themeColor="text1"/>
                                <w:sz w:val="20"/>
                                <w:szCs w:val="20"/>
                                <w:lang w:val="es-ES"/>
                              </w:rPr>
                              <w:t xml:space="preserve">fue fuertemente cazada por su petróleo y barbas desde la década de 1700 hasta principios de 1900 antes de que se introdujeran restricciones internacionales sobre la caza comercial de ballenas1. Después de siglos de caza comercial de ballenas, las poblaciones se agotaron considerablemente, y la especie fue evaluada por la Lista Roja de la UICN como En Peligro de Extinción a nivel mundial en 19862. Sin embargo, tras la introducción de protecciones contra la caza comercial de ballenas, la población de ballenas jorobadas ha aumentado a nivel mundial y la especie ahora se clasifica como Preocupación Menor con una población mundial estimada de más de 80,000 individuos maduros1. </w:t>
                            </w:r>
                          </w:p>
                          <w:p w14:paraId="018EB748" w14:textId="2769AA48"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La población del Atlántico Sur occidental, tras una fuerte disminución de una abundancia previa a la caza de ballenas de 27.000 individuos a 450 individuos a mediados de la década de 1950, se estimó en 2019 que se había recuperado a aproximadamente el 93% del tamaño de su población anterior a la caza de ballenas2. Sin embargo, otras subpoblaciones de ballenas jorobadas no han visto tales recuperaciones. Por ejemplo, se estima que la subpoblación del Mar Arábigo cuenta con menos de 250 individuos3 y fue clasificada como En Peligro por la UICN en 20084. Debido al aislamiento y la distinción genética de esta subpoblación y las amenazas, incluido el enredo en artes de pesca y choques con barcos, en la COP12 de la CMS se adoptó una Acción Concertada para las Ballenas Jorobadas (</w:t>
                            </w:r>
                            <w:proofErr w:type="spellStart"/>
                            <w:r w:rsidRPr="006F1DBD">
                              <w:rPr>
                                <w:rFonts w:ascii="Lato" w:hAnsi="Lato"/>
                                <w:i/>
                                <w:color w:val="000000" w:themeColor="text1"/>
                                <w:sz w:val="20"/>
                                <w:szCs w:val="20"/>
                                <w:lang w:val="es-ES"/>
                              </w:rPr>
                              <w:t>Megaptera</w:t>
                            </w:r>
                            <w:proofErr w:type="spellEnd"/>
                            <w:r w:rsidRPr="006F1DBD">
                              <w:rPr>
                                <w:rFonts w:ascii="Lato" w:hAnsi="Lato"/>
                                <w:i/>
                                <w:color w:val="000000" w:themeColor="text1"/>
                                <w:sz w:val="20"/>
                                <w:szCs w:val="20"/>
                                <w:lang w:val="es-ES"/>
                              </w:rPr>
                              <w:t xml:space="preserve"> </w:t>
                            </w:r>
                            <w:proofErr w:type="spellStart"/>
                            <w:r w:rsidRPr="006F1DBD">
                              <w:rPr>
                                <w:rFonts w:ascii="Lato" w:hAnsi="Lato"/>
                                <w:i/>
                                <w:color w:val="000000" w:themeColor="text1"/>
                                <w:sz w:val="20"/>
                                <w:szCs w:val="20"/>
                                <w:lang w:val="es-ES"/>
                              </w:rPr>
                              <w:t>Novaeangliae</w:t>
                            </w:r>
                            <w:proofErr w:type="spellEnd"/>
                            <w:r w:rsidRPr="006F1DBD">
                              <w:rPr>
                                <w:rFonts w:ascii="Lato" w:hAnsi="Lato"/>
                                <w:i/>
                                <w:color w:val="000000" w:themeColor="text1"/>
                                <w:sz w:val="20"/>
                                <w:szCs w:val="20"/>
                                <w:lang w:val="es-ES"/>
                              </w:rPr>
                              <w:t>)</w:t>
                            </w:r>
                            <w:r w:rsidRPr="006F1DBD">
                              <w:rPr>
                                <w:rFonts w:ascii="Lato" w:hAnsi="Lato"/>
                                <w:color w:val="000000" w:themeColor="text1"/>
                                <w:sz w:val="20"/>
                                <w:szCs w:val="20"/>
                                <w:lang w:val="es-ES"/>
                              </w:rPr>
                              <w:t xml:space="preserve"> del Mar Arábigo y se extendió por tres años adicionales en la COP133. La Acción Concertada define una lista de actividades prioritarias para apoyar una mejor comprensión y gestión de la conservación de la ballena jorobada en el Mar Arábigo, con el objetivo de producir un plan de gestión regional para la subpoblación.</w:t>
                            </w:r>
                          </w:p>
                          <w:p w14:paraId="5B1A0718" w14:textId="06E485B9"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Este ejemplo ilustra que, si bien a escala mundial una especie puede tener un estado de conservación general favorable, esto podría no reflejarse a escala local, y aún pueden ser necesarias acciones geográficamente dirigidas.</w:t>
                            </w:r>
                          </w:p>
                          <w:p w14:paraId="5AC061FB" w14:textId="77777777" w:rsidR="00D84829" w:rsidRPr="006F1DBD" w:rsidRDefault="00D84829" w:rsidP="00887CB7">
                            <w:pPr>
                              <w:jc w:val="both"/>
                              <w:rPr>
                                <w:rFonts w:ascii="Lato" w:hAnsi="Lato"/>
                                <w:color w:val="000000" w:themeColor="text1"/>
                                <w:sz w:val="20"/>
                                <w:szCs w:val="20"/>
                                <w:lang w:val="es-ES"/>
                              </w:rPr>
                            </w:pPr>
                          </w:p>
                          <w:p w14:paraId="7FEC2F21" w14:textId="77777777" w:rsidR="00D84829" w:rsidRPr="006F1DBD" w:rsidRDefault="00D84829" w:rsidP="00887CB7">
                            <w:pPr>
                              <w:jc w:val="both"/>
                              <w:rPr>
                                <w:rFonts w:ascii="Lato" w:hAnsi="Lato"/>
                                <w:color w:val="000000" w:themeColor="text1"/>
                                <w:sz w:val="20"/>
                                <w:szCs w:val="20"/>
                                <w:lang w:val="es-ES"/>
                              </w:rPr>
                            </w:pPr>
                          </w:p>
                          <w:p w14:paraId="7A2D6008" w14:textId="77777777" w:rsidR="00D84829" w:rsidRPr="006F1DBD" w:rsidRDefault="00D84829" w:rsidP="00887CB7">
                            <w:pPr>
                              <w:jc w:val="both"/>
                              <w:rPr>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264BF1" id="Text Box 249" o:spid="_x0000_s1036" type="#_x0000_t202" style="position:absolute;left:0;text-align:left;margin-left:-1.2pt;margin-top:56.4pt;width:478pt;height:312.6pt;z-index:25165825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">
                <v:textbox>
                  <w:txbxContent>
                    <w:p w14:paraId="5E146E7B" w14:textId="77777777" w:rsidR="00887CB7" w:rsidRPr="006F1DBD" w:rsidRDefault="00887CB7" w:rsidP="00887CB7">
                      <w:pPr>
                        <w:spacing w:after="0"/>
                        <w:jc w:val="both"/>
                        <w:rPr>
                          <w:rFonts w:ascii="Lato" w:hAnsi="Lato"/>
                          <w:b/>
                          <w:bCs/>
                          <w:color w:val="808080" w:themeColor="background1" w:themeShade="80"/>
                          <w:sz w:val="20"/>
                          <w:szCs w:val="20"/>
                          <w:lang w:val="es-ES"/>
                        </w:rPr>
                      </w:pPr>
                      <w:r w:rsidRPr="006F1DBD">
                        <w:rPr>
                          <w:rFonts w:ascii="Lato" w:hAnsi="Lato"/>
                          <w:b/>
                          <w:color w:val="002060"/>
                          <w:sz w:val="20"/>
                          <w:szCs w:val="20"/>
                          <w:lang w:val="es-ES"/>
                        </w:rPr>
                        <w:t>Recuadro 1. Ballena jorobada</w:t>
                      </w:r>
                      <w:r w:rsidRPr="006F1DBD">
                        <w:rPr>
                          <w:rFonts w:ascii="Lato" w:hAnsi="Lato"/>
                          <w:b/>
                          <w:i/>
                          <w:color w:val="002060"/>
                          <w:sz w:val="20"/>
                          <w:szCs w:val="20"/>
                          <w:lang w:val="es-ES"/>
                        </w:rPr>
                        <w:t xml:space="preserve"> (</w:t>
                      </w:r>
                      <w:proofErr w:type="spellStart"/>
                      <w:r w:rsidRPr="006F1DBD">
                        <w:rPr>
                          <w:rFonts w:ascii="Lato" w:hAnsi="Lato"/>
                          <w:b/>
                          <w:i/>
                          <w:color w:val="002060"/>
                          <w:sz w:val="20"/>
                          <w:szCs w:val="20"/>
                          <w:lang w:val="es-ES"/>
                        </w:rPr>
                        <w:t>Megaptera</w:t>
                      </w:r>
                      <w:proofErr w:type="spellEnd"/>
                      <w:r w:rsidRPr="006F1DBD">
                        <w:rPr>
                          <w:rFonts w:ascii="Lato" w:hAnsi="Lato"/>
                          <w:b/>
                          <w:i/>
                          <w:color w:val="002060"/>
                          <w:sz w:val="20"/>
                          <w:szCs w:val="20"/>
                          <w:lang w:val="es-ES"/>
                        </w:rPr>
                        <w:t xml:space="preserve"> </w:t>
                      </w:r>
                      <w:proofErr w:type="spellStart"/>
                      <w:r w:rsidRPr="006F1DBD">
                        <w:rPr>
                          <w:rFonts w:ascii="Lato" w:hAnsi="Lato"/>
                          <w:b/>
                          <w:i/>
                          <w:color w:val="002060"/>
                          <w:sz w:val="20"/>
                          <w:szCs w:val="20"/>
                          <w:lang w:val="es-ES"/>
                        </w:rPr>
                        <w:t>novaeangliae</w:t>
                      </w:r>
                      <w:proofErr w:type="spellEnd"/>
                      <w:r w:rsidRPr="006F1DBD">
                        <w:rPr>
                          <w:rFonts w:ascii="Lato" w:hAnsi="Lato"/>
                          <w:b/>
                          <w:i/>
                          <w:color w:val="002060"/>
                          <w:sz w:val="20"/>
                          <w:szCs w:val="20"/>
                          <w:lang w:val="es-ES"/>
                        </w:rPr>
                        <w:t>):</w:t>
                      </w:r>
                      <w:r w:rsidRPr="006F1DBD">
                        <w:rPr>
                          <w:rFonts w:ascii="Lato" w:hAnsi="Lato"/>
                          <w:b/>
                          <w:color w:val="002060"/>
                          <w:sz w:val="20"/>
                          <w:szCs w:val="20"/>
                          <w:lang w:val="es-ES"/>
                        </w:rPr>
                        <w:t xml:space="preserve"> </w:t>
                      </w:r>
                      <w:r w:rsidRPr="006F1DBD">
                        <w:rPr>
                          <w:rFonts w:ascii="Lato" w:hAnsi="Lato"/>
                          <w:b/>
                          <w:bCs/>
                          <w:color w:val="808080" w:themeColor="background1" w:themeShade="80"/>
                          <w:sz w:val="20"/>
                          <w:szCs w:val="20"/>
                          <w:lang w:val="es-ES"/>
                        </w:rPr>
                        <w:t>CMS Apéndice I (1979)</w:t>
                      </w:r>
                    </w:p>
                    <w:p w14:paraId="50DF4B69" w14:textId="77777777" w:rsidR="00887CB7" w:rsidRPr="006F1DBD" w:rsidRDefault="00887CB7" w:rsidP="00887CB7">
                      <w:pPr>
                        <w:spacing w:after="0"/>
                        <w:jc w:val="both"/>
                        <w:rPr>
                          <w:rFonts w:ascii="Lato" w:hAnsi="Lato"/>
                          <w:b/>
                          <w:bCs/>
                          <w:color w:val="808080" w:themeColor="background1" w:themeShade="80"/>
                          <w:sz w:val="20"/>
                          <w:szCs w:val="20"/>
                          <w:lang w:val="es-ES"/>
                        </w:rPr>
                      </w:pPr>
                    </w:p>
                    <w:p w14:paraId="215CD61C" w14:textId="0C26DE03"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 xml:space="preserve">Al igual que muchas especies de ballenas, la ballena jorobada, </w:t>
                      </w:r>
                      <w:proofErr w:type="spellStart"/>
                      <w:r w:rsidRPr="006F1DBD">
                        <w:rPr>
                          <w:rFonts w:ascii="Lato" w:hAnsi="Lato"/>
                          <w:i/>
                          <w:iCs/>
                          <w:color w:val="000000" w:themeColor="text1"/>
                          <w:sz w:val="20"/>
                          <w:szCs w:val="20"/>
                          <w:lang w:val="es-ES"/>
                        </w:rPr>
                        <w:t>Megaptera</w:t>
                      </w:r>
                      <w:proofErr w:type="spellEnd"/>
                      <w:r w:rsidRPr="006F1DBD">
                        <w:rPr>
                          <w:rFonts w:ascii="Lato" w:hAnsi="Lato"/>
                          <w:i/>
                          <w:iCs/>
                          <w:color w:val="000000" w:themeColor="text1"/>
                          <w:sz w:val="20"/>
                          <w:szCs w:val="20"/>
                          <w:lang w:val="es-ES"/>
                        </w:rPr>
                        <w:t xml:space="preserve"> </w:t>
                      </w:r>
                      <w:proofErr w:type="spellStart"/>
                      <w:r w:rsidRPr="006F1DBD">
                        <w:rPr>
                          <w:rFonts w:ascii="Lato" w:hAnsi="Lato"/>
                          <w:i/>
                          <w:iCs/>
                          <w:color w:val="000000" w:themeColor="text1"/>
                          <w:sz w:val="20"/>
                          <w:szCs w:val="20"/>
                          <w:lang w:val="es-ES"/>
                        </w:rPr>
                        <w:t>novaeangliae</w:t>
                      </w:r>
                      <w:proofErr w:type="spellEnd"/>
                      <w:r w:rsidRPr="006F1DBD">
                        <w:rPr>
                          <w:rFonts w:ascii="Lato" w:hAnsi="Lato"/>
                          <w:i/>
                          <w:iCs/>
                          <w:color w:val="000000" w:themeColor="text1"/>
                          <w:sz w:val="20"/>
                          <w:szCs w:val="20"/>
                          <w:lang w:val="es-ES"/>
                        </w:rPr>
                        <w:t xml:space="preserve">, </w:t>
                      </w:r>
                      <w:r w:rsidRPr="006F1DBD">
                        <w:rPr>
                          <w:rFonts w:ascii="Lato" w:hAnsi="Lato"/>
                          <w:color w:val="000000" w:themeColor="text1"/>
                          <w:sz w:val="20"/>
                          <w:szCs w:val="20"/>
                          <w:lang w:val="es-ES"/>
                        </w:rPr>
                        <w:t xml:space="preserve">fue fuertemente cazada por su petróleo y barbas desde la década de 1700 hasta principios de 1900 antes de que se introdujeran restricciones internacionales sobre la caza comercial de ballenas1. Después de siglos de caza comercial de ballenas, las poblaciones se agotaron considerablemente, y la especie fue evaluada por la Lista Roja de la UICN como En Peligro de Extinción a nivel mundial en 19862. Sin embargo, tras la introducción de protecciones contra la caza comercial de ballenas, la población de ballenas jorobadas ha aumentado a nivel mundial y la especie ahora se clasifica como Preocupación Menor con una población mundial estimada de más de 80,000 individuos maduros1. </w:t>
                      </w:r>
                    </w:p>
                    <w:p w14:paraId="018EB748" w14:textId="2769AA48"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La población del Atlántico Sur occidental, tras una fuerte disminución de una abundancia previa a la caza de ballenas de 27.000 individuos a 450 individuos a mediados de la década de 1950, se estimó en 2019 que se había recuperado a aproximadamente el 93% del tamaño de su población anterior a la caza de ballenas2. Sin embargo, otras subpoblaciones de ballenas jorobadas no han visto tales recuperaciones. Por ejemplo, se estima que la subpoblación del Mar Arábigo cuenta con menos de 250 individuos3 y fue clasificada como En Peligro por la UICN en 20084. Debido al aislamiento y la distinción genética de esta subpoblación y las amenazas, incluido el enredo en artes de pesca y choques con barcos, en la COP12 de la CMS se adoptó una Acción Concertada para las Ballenas Jorobadas (</w:t>
                      </w:r>
                      <w:proofErr w:type="spellStart"/>
                      <w:r w:rsidRPr="006F1DBD">
                        <w:rPr>
                          <w:rFonts w:ascii="Lato" w:hAnsi="Lato"/>
                          <w:i/>
                          <w:color w:val="000000" w:themeColor="text1"/>
                          <w:sz w:val="20"/>
                          <w:szCs w:val="20"/>
                          <w:lang w:val="es-ES"/>
                        </w:rPr>
                        <w:t>Megaptera</w:t>
                      </w:r>
                      <w:proofErr w:type="spellEnd"/>
                      <w:r w:rsidRPr="006F1DBD">
                        <w:rPr>
                          <w:rFonts w:ascii="Lato" w:hAnsi="Lato"/>
                          <w:i/>
                          <w:color w:val="000000" w:themeColor="text1"/>
                          <w:sz w:val="20"/>
                          <w:szCs w:val="20"/>
                          <w:lang w:val="es-ES"/>
                        </w:rPr>
                        <w:t xml:space="preserve"> </w:t>
                      </w:r>
                      <w:proofErr w:type="spellStart"/>
                      <w:r w:rsidRPr="006F1DBD">
                        <w:rPr>
                          <w:rFonts w:ascii="Lato" w:hAnsi="Lato"/>
                          <w:i/>
                          <w:color w:val="000000" w:themeColor="text1"/>
                          <w:sz w:val="20"/>
                          <w:szCs w:val="20"/>
                          <w:lang w:val="es-ES"/>
                        </w:rPr>
                        <w:t>Novaeangliae</w:t>
                      </w:r>
                      <w:proofErr w:type="spellEnd"/>
                      <w:r w:rsidRPr="006F1DBD">
                        <w:rPr>
                          <w:rFonts w:ascii="Lato" w:hAnsi="Lato"/>
                          <w:i/>
                          <w:color w:val="000000" w:themeColor="text1"/>
                          <w:sz w:val="20"/>
                          <w:szCs w:val="20"/>
                          <w:lang w:val="es-ES"/>
                        </w:rPr>
                        <w:t>)</w:t>
                      </w:r>
                      <w:r w:rsidRPr="006F1DBD">
                        <w:rPr>
                          <w:rFonts w:ascii="Lato" w:hAnsi="Lato"/>
                          <w:color w:val="000000" w:themeColor="text1"/>
                          <w:sz w:val="20"/>
                          <w:szCs w:val="20"/>
                          <w:lang w:val="es-ES"/>
                        </w:rPr>
                        <w:t xml:space="preserve"> del Mar Arábigo y se extendió por tres años adicionales en la COP133. La Acción Concertada define una lista de actividades prioritarias para apoyar una mejor comprensión y gestión de la conservación de la ballena jorobada en el Mar Arábigo, con el objetivo de producir un plan de gestión regional para la subpoblación.</w:t>
                      </w:r>
                    </w:p>
                    <w:p w14:paraId="5B1A0718" w14:textId="06E485B9" w:rsidR="00887CB7" w:rsidRPr="006F1DBD" w:rsidRDefault="00887CB7" w:rsidP="00887CB7">
                      <w:pPr>
                        <w:jc w:val="both"/>
                        <w:rPr>
                          <w:rFonts w:ascii="Lato" w:hAnsi="Lato"/>
                          <w:color w:val="000000" w:themeColor="text1"/>
                          <w:sz w:val="20"/>
                          <w:szCs w:val="20"/>
                          <w:lang w:val="es-ES"/>
                        </w:rPr>
                      </w:pPr>
                      <w:r w:rsidRPr="006F1DBD">
                        <w:rPr>
                          <w:rFonts w:ascii="Lato" w:hAnsi="Lato"/>
                          <w:color w:val="000000" w:themeColor="text1"/>
                          <w:sz w:val="20"/>
                          <w:szCs w:val="20"/>
                          <w:lang w:val="es-ES"/>
                        </w:rPr>
                        <w:t>Este ejemplo ilustra que, si bien a escala mundial una especie puede tener un estado de conservación general favorable, esto podría no reflejarse a escala local, y aún pueden ser necesarias acciones geográficamente dirigidas.</w:t>
                      </w:r>
                    </w:p>
                    <w:p w14:paraId="5AC061FB" w14:textId="77777777" w:rsidR="00D84829" w:rsidRPr="006F1DBD" w:rsidRDefault="00D84829" w:rsidP="00887CB7">
                      <w:pPr>
                        <w:jc w:val="both"/>
                        <w:rPr>
                          <w:rFonts w:ascii="Lato" w:hAnsi="Lato"/>
                          <w:color w:val="000000" w:themeColor="text1"/>
                          <w:sz w:val="20"/>
                          <w:szCs w:val="20"/>
                          <w:lang w:val="es-ES"/>
                        </w:rPr>
                      </w:pPr>
                    </w:p>
                    <w:p w14:paraId="7FEC2F21" w14:textId="77777777" w:rsidR="00D84829" w:rsidRPr="006F1DBD" w:rsidRDefault="00D84829" w:rsidP="00887CB7">
                      <w:pPr>
                        <w:jc w:val="both"/>
                        <w:rPr>
                          <w:rFonts w:ascii="Lato" w:hAnsi="Lato"/>
                          <w:color w:val="000000" w:themeColor="text1"/>
                          <w:sz w:val="20"/>
                          <w:szCs w:val="20"/>
                          <w:lang w:val="es-ES"/>
                        </w:rPr>
                      </w:pPr>
                    </w:p>
                    <w:p w14:paraId="7A2D6008" w14:textId="77777777" w:rsidR="00D84829" w:rsidRPr="006F1DBD" w:rsidRDefault="00D84829" w:rsidP="00887CB7">
                      <w:pPr>
                        <w:jc w:val="both"/>
                        <w:rPr>
                          <w:lang w:val="es-ES"/>
                        </w:rPr>
                      </w:pPr>
                    </w:p>
                  </w:txbxContent>
                </v:textbox>
                <w10:wrap type="topAndBottom" anchorx="margin"/>
              </v:shape>
            </w:pict>
          </mc:Fallback>
        </mc:AlternateContent>
      </w:r>
    </w:p>
    <w:p w14:paraId="5C86EC7B" w14:textId="40B603BE" w:rsidR="004E67D6" w:rsidRPr="006F1DBD" w:rsidRDefault="004E67D6" w:rsidP="001C5277">
      <w:pPr>
        <w:spacing w:before="40" w:line="240" w:lineRule="auto"/>
        <w:jc w:val="both"/>
        <w:rPr>
          <w:rFonts w:ascii="Lato" w:hAnsi="Lato"/>
          <w:sz w:val="20"/>
          <w:szCs w:val="20"/>
          <w:lang w:val="es-ES"/>
        </w:rPr>
        <w:sectPr w:rsidR="004E67D6" w:rsidRPr="006F1DBD" w:rsidSect="00350D32">
          <w:footnotePr>
            <w:numFmt w:val="lowerLetter"/>
          </w:footnotePr>
          <w:pgSz w:w="11907" w:h="16840" w:code="9"/>
          <w:pgMar w:top="1440" w:right="1440" w:bottom="1440" w:left="1440" w:header="720" w:footer="720" w:gutter="0"/>
          <w:cols w:num="2" w:space="720"/>
          <w:docGrid w:linePitch="360"/>
        </w:sectPr>
      </w:pPr>
    </w:p>
    <w:p w14:paraId="396976EB" w14:textId="533D7155" w:rsidR="008B1A61" w:rsidRPr="006F1DBD" w:rsidRDefault="0038029C" w:rsidP="0038029C">
      <w:pPr>
        <w:spacing w:before="40" w:line="240" w:lineRule="auto"/>
        <w:jc w:val="both"/>
        <w:rPr>
          <w:rFonts w:ascii="Lato" w:hAnsi="Lato"/>
          <w:b/>
          <w:color w:val="002060"/>
          <w:lang w:val="es-ES"/>
        </w:rPr>
      </w:pPr>
      <w:r w:rsidRPr="006F1DBD">
        <w:rPr>
          <w:rFonts w:ascii="Lato" w:hAnsi="Lato"/>
          <w:b/>
          <w:color w:val="002060"/>
          <w:lang w:val="es-ES"/>
        </w:rPr>
        <w:lastRenderedPageBreak/>
        <w:t>Estado de conservación por grupo taxonómico</w:t>
      </w:r>
    </w:p>
    <w:p w14:paraId="1E03D882" w14:textId="77777777" w:rsidR="0038029C" w:rsidRPr="006F1DBD" w:rsidRDefault="0038029C" w:rsidP="0038029C">
      <w:pPr>
        <w:spacing w:before="40" w:line="240" w:lineRule="auto"/>
        <w:jc w:val="both"/>
        <w:rPr>
          <w:rFonts w:ascii="Lato" w:hAnsi="Lato"/>
          <w:sz w:val="20"/>
          <w:szCs w:val="20"/>
          <w:lang w:val="es-ES"/>
        </w:rPr>
        <w:sectPr w:rsidR="0038029C" w:rsidRPr="006F1DBD" w:rsidSect="008B1A61">
          <w:footnotePr>
            <w:numFmt w:val="lowerLetter"/>
          </w:footnotePr>
          <w:type w:val="nextColumn"/>
          <w:pgSz w:w="11907" w:h="16840" w:code="9"/>
          <w:pgMar w:top="1440" w:right="1440" w:bottom="1440" w:left="1440" w:header="720" w:footer="720" w:gutter="0"/>
          <w:cols w:space="720"/>
          <w:docGrid w:linePitch="360"/>
        </w:sectPr>
      </w:pPr>
    </w:p>
    <w:p w14:paraId="6C6AF75E" w14:textId="72379F24" w:rsidR="007E286E" w:rsidRPr="006F1DBD" w:rsidRDefault="0038029C" w:rsidP="0038029C">
      <w:pPr>
        <w:spacing w:before="40" w:line="240" w:lineRule="auto"/>
        <w:jc w:val="both"/>
        <w:rPr>
          <w:rFonts w:ascii="Lato" w:hAnsi="Lato"/>
          <w:sz w:val="20"/>
          <w:szCs w:val="20"/>
          <w:lang w:val="es-ES"/>
        </w:rPr>
      </w:pPr>
      <w:r w:rsidRPr="006F1DBD">
        <w:rPr>
          <w:rFonts w:ascii="Lato" w:hAnsi="Lato"/>
          <w:noProof/>
          <w:sz w:val="20"/>
          <w:szCs w:val="20"/>
          <w:lang w:val="es-ES"/>
        </w:rPr>
        <w:t xml:space="preserve">El análisis de las evaluaciones de la Lista Roja de la UICN por grupo taxonómico (Figura 2.3) revela un panorama mixto, con ciertos grupos que tienen una perspectiva de conservación más desfavorable en general que otros. Por ejemplo, más de dos tercios (70%) de los reptiles incluidos en la lista de la CMS y casi todos (97%) de los peces incluidos en la lista de la CMS están amenazados de extinción, incluidas 28 especies de peces que están </w:t>
      </w:r>
      <w:r w:rsidRPr="006F1DBD">
        <w:rPr>
          <w:rFonts w:ascii="Lato" w:hAnsi="Lato"/>
          <w:sz w:val="20"/>
          <w:szCs w:val="20"/>
          <w:lang w:val="es-ES"/>
        </w:rPr>
        <w:t xml:space="preserve">clasificadas como En Peligro Crítico. </w:t>
      </w:r>
    </w:p>
    <w:p w14:paraId="4FB37634" w14:textId="5E384D23" w:rsidR="00207829" w:rsidRPr="006F1DBD" w:rsidRDefault="008031D0" w:rsidP="0038029C">
      <w:pPr>
        <w:spacing w:before="40" w:line="240" w:lineRule="auto"/>
        <w:jc w:val="both"/>
        <w:rPr>
          <w:rFonts w:ascii="Lato" w:hAnsi="Lato"/>
          <w:sz w:val="20"/>
          <w:szCs w:val="20"/>
          <w:lang w:val="es-ES"/>
        </w:rPr>
      </w:pPr>
      <w:r w:rsidRPr="006F1DBD">
        <w:rPr>
          <w:rFonts w:ascii="Lato" w:hAnsi="Lato"/>
          <w:sz w:val="20"/>
          <w:szCs w:val="20"/>
          <w:lang w:val="es-ES"/>
        </w:rPr>
        <w:t xml:space="preserve">En contraste, las perspectivas para las aves y los mamíferos parecen más favorables en general, con </w:t>
      </w:r>
      <w:r w:rsidR="007E286E" w:rsidRPr="006F1DBD">
        <w:rPr>
          <w:rFonts w:ascii="Lato" w:hAnsi="Lato"/>
          <w:noProof/>
          <w:sz w:val="20"/>
          <w:szCs w:val="20"/>
          <w:lang w:val="es-ES"/>
        </w:rPr>
        <w:t xml:space="preserve">más de tres cuartas partes (78%) de las aves y casi la mitad de los mamíferos incluidos en la lista de la CMS (44%) - terrestres (43%) y acuáticos (45%) - categorizados como Preocupación Menor. </w:t>
      </w:r>
    </w:p>
    <w:p w14:paraId="561ED0E7" w14:textId="0A23ADB6" w:rsidR="0038029C" w:rsidRPr="006F1DBD" w:rsidRDefault="007D49C2" w:rsidP="0038029C">
      <w:pPr>
        <w:spacing w:before="40" w:line="240" w:lineRule="auto"/>
        <w:jc w:val="both"/>
        <w:rPr>
          <w:rFonts w:ascii="Lato" w:hAnsi="Lato"/>
          <w:sz w:val="20"/>
          <w:szCs w:val="20"/>
          <w:lang w:val="es-ES"/>
        </w:rPr>
      </w:pPr>
      <w:r>
        <w:rPr>
          <w:rFonts w:ascii="Lato" w:hAnsi="Lato"/>
          <w:b/>
          <w:noProof/>
          <w:sz w:val="20"/>
          <w:szCs w:val="20"/>
        </w:rPr>
        <w:drawing>
          <wp:anchor distT="0" distB="0" distL="114300" distR="114300" simplePos="0" relativeHeight="251658278" behindDoc="1" locked="0" layoutInCell="1" allowOverlap="1" wp14:anchorId="67D61D85" wp14:editId="6EAB0DBE">
            <wp:simplePos x="0" y="0"/>
            <wp:positionH relativeFrom="margin">
              <wp:posOffset>438822</wp:posOffset>
            </wp:positionH>
            <wp:positionV relativeFrom="paragraph">
              <wp:posOffset>1428115</wp:posOffset>
            </wp:positionV>
            <wp:extent cx="4952198" cy="4157134"/>
            <wp:effectExtent l="0" t="0" r="1270" b="0"/>
            <wp:wrapTopAndBottom/>
            <wp:docPr id="287" name="Picture 287"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Chart, bar 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952198" cy="4157134"/>
                    </a:xfrm>
                    <a:prstGeom prst="rect">
                      <a:avLst/>
                    </a:prstGeom>
                  </pic:spPr>
                </pic:pic>
              </a:graphicData>
            </a:graphic>
            <wp14:sizeRelH relativeFrom="page">
              <wp14:pctWidth>0</wp14:pctWidth>
            </wp14:sizeRelH>
            <wp14:sizeRelV relativeFrom="page">
              <wp14:pctHeight>0</wp14:pctHeight>
            </wp14:sizeRelV>
          </wp:anchor>
        </w:drawing>
      </w:r>
      <w:r w:rsidR="000730C9" w:rsidRPr="006F1DBD">
        <w:rPr>
          <w:rFonts w:ascii="Lato" w:hAnsi="Lato"/>
          <w:sz w:val="20"/>
          <w:szCs w:val="20"/>
          <w:lang w:val="es-ES"/>
        </w:rPr>
        <w:t xml:space="preserve">Es importante señalar, sin embargo, que, en términos reales, todavía hay un gran número de aves (134 especies, 14%) y mamíferos (63 especies, 40%) que están amenazados a nivel mundial. Si bien la proporción de aves y mamíferos amenazados parece ser pequeña (debido al gran número de aves y mamíferos enumerados en los Apéndices de la CMS en </w:t>
      </w:r>
      <w:r w:rsidR="000730C9" w:rsidRPr="006F1DBD">
        <w:rPr>
          <w:rFonts w:ascii="Lato" w:hAnsi="Lato"/>
          <w:sz w:val="20"/>
          <w:szCs w:val="20"/>
          <w:lang w:val="es-ES"/>
        </w:rPr>
        <w:t xml:space="preserve">general), estos porcentajes siguen representando un gran número de especies que requieren medidas de conservación. Las proporciones más altas de especies incluidas en la lista de la CMS que son de "preocupación menor" en estos grupos se deben en gran medida a las listas de mayor nivel para géneros enteros o familias de aves y murciélagos (por ejemplo, las listas del Apéndice II para </w:t>
      </w:r>
      <w:proofErr w:type="spellStart"/>
      <w:r w:rsidR="000730C9" w:rsidRPr="006F1DBD">
        <w:rPr>
          <w:rFonts w:ascii="Lato" w:hAnsi="Lato"/>
          <w:sz w:val="20"/>
          <w:szCs w:val="20"/>
          <w:lang w:val="es-ES"/>
        </w:rPr>
        <w:t>Muscicapidae</w:t>
      </w:r>
      <w:proofErr w:type="spellEnd"/>
      <w:r w:rsidR="000730C9" w:rsidRPr="006F1DBD">
        <w:rPr>
          <w:rFonts w:ascii="Lato" w:hAnsi="Lato"/>
          <w:sz w:val="20"/>
          <w:szCs w:val="20"/>
          <w:lang w:val="es-ES"/>
        </w:rPr>
        <w:t>). De las 962 especies de aves en los Apéndices, el 85% están cubiertas por la lista de nivel superior.</w:t>
      </w:r>
    </w:p>
    <w:p w14:paraId="630D7107" w14:textId="05E21771" w:rsidR="008B1A61" w:rsidRPr="006F1DBD" w:rsidRDefault="005A234F" w:rsidP="00D30607">
      <w:pPr>
        <w:jc w:val="both"/>
        <w:rPr>
          <w:rFonts w:ascii="Lato" w:hAnsi="Lato"/>
          <w:noProof/>
          <w:sz w:val="20"/>
          <w:szCs w:val="20"/>
          <w:lang w:val="es-ES"/>
        </w:rPr>
      </w:pPr>
      <w:r w:rsidRPr="006F1DBD">
        <w:rPr>
          <w:rFonts w:ascii="Lato" w:hAnsi="Lato"/>
          <w:noProof/>
          <w:sz w:val="20"/>
          <w:szCs w:val="20"/>
          <w:lang w:val="es-ES"/>
        </w:rPr>
        <w:t>El único insecto listado en los Apéndices de la CMS, la mariposa monarca (Danaus plexippus</w:t>
      </w:r>
      <w:r w:rsidRPr="006F1DBD">
        <w:rPr>
          <w:rFonts w:ascii="Lato" w:hAnsi="Lato"/>
          <w:i/>
          <w:iCs/>
          <w:noProof/>
          <w:sz w:val="20"/>
          <w:szCs w:val="20"/>
          <w:lang w:val="es-ES"/>
        </w:rPr>
        <w:t xml:space="preserve">), se evalúa como Preocupación Menor, aunque las monarcas migratorias (subespecie </w:t>
      </w:r>
      <w:r w:rsidRPr="006F1DBD">
        <w:rPr>
          <w:rFonts w:ascii="Lato" w:hAnsi="Lato"/>
          <w:noProof/>
          <w:sz w:val="20"/>
          <w:szCs w:val="20"/>
          <w:lang w:val="es-ES"/>
        </w:rPr>
        <w:t xml:space="preserve">plexippus) fueron clasificadas recientemente como En Peligro, debido a la disminución de la abundancia de poblaciones migratorias y el pequeño tamaño de su área de distribución durante el invierno. Este es solo un ejemplo que ilustra la importancia de una interpretación cuidadosa del estado de conservación global, ya que el estado de las subpoblaciones puede diferir considerablemente del estado global de la especie. </w:t>
      </w:r>
    </w:p>
    <w:p w14:paraId="7B548D47" w14:textId="3202B372" w:rsidR="008B1A61" w:rsidRPr="006F1DBD" w:rsidRDefault="008B1A61" w:rsidP="00D30607">
      <w:pPr>
        <w:jc w:val="both"/>
        <w:rPr>
          <w:rFonts w:ascii="Roboto" w:hAnsi="Roboto"/>
          <w:color w:val="2E74B5"/>
          <w:sz w:val="28"/>
          <w:szCs w:val="28"/>
          <w:lang w:val="es-ES"/>
        </w:rPr>
        <w:sectPr w:rsidR="008B1A61" w:rsidRPr="006F1DBD" w:rsidSect="008B1A61">
          <w:footnotePr>
            <w:numFmt w:val="lowerLetter"/>
          </w:footnotePr>
          <w:type w:val="continuous"/>
          <w:pgSz w:w="11907" w:h="16840" w:code="9"/>
          <w:pgMar w:top="1440" w:right="1440" w:bottom="1440" w:left="1440" w:header="720" w:footer="720" w:gutter="0"/>
          <w:cols w:num="2" w:space="720"/>
          <w:docGrid w:linePitch="360"/>
        </w:sectPr>
      </w:pPr>
    </w:p>
    <w:p w14:paraId="774121C2" w14:textId="4E791CAD" w:rsidR="0038029C" w:rsidRPr="006F1DBD" w:rsidRDefault="008B1A61" w:rsidP="00207829">
      <w:pPr>
        <w:spacing w:before="240"/>
        <w:jc w:val="both"/>
        <w:rPr>
          <w:rFonts w:ascii="Roboto" w:hAnsi="Roboto"/>
          <w:b/>
          <w:color w:val="2E74B5"/>
          <w:sz w:val="28"/>
          <w:szCs w:val="28"/>
          <w:lang w:val="es-ES"/>
        </w:rPr>
        <w:sectPr w:rsidR="0038029C" w:rsidRPr="006F1DBD" w:rsidSect="008B1A61">
          <w:footnotePr>
            <w:numFmt w:val="lowerLetter"/>
          </w:footnotePr>
          <w:type w:val="continuous"/>
          <w:pgSz w:w="11907" w:h="16840" w:code="9"/>
          <w:pgMar w:top="1440" w:right="1440" w:bottom="1440" w:left="1440" w:header="720" w:footer="720" w:gutter="0"/>
          <w:cols w:space="720"/>
          <w:docGrid w:linePitch="360"/>
        </w:sectPr>
      </w:pPr>
      <w:r w:rsidRPr="006F1DBD">
        <w:rPr>
          <w:rFonts w:ascii="Lato" w:hAnsi="Lato"/>
          <w:b/>
          <w:sz w:val="20"/>
          <w:szCs w:val="20"/>
          <w:lang w:val="es-ES"/>
        </w:rPr>
        <w:lastRenderedPageBreak/>
        <w:t xml:space="preserve">Figura 2.3. </w:t>
      </w:r>
      <w:r w:rsidRPr="006F1DBD">
        <w:rPr>
          <w:rFonts w:ascii="Lato" w:hAnsi="Lato"/>
          <w:sz w:val="20"/>
          <w:szCs w:val="20"/>
          <w:lang w:val="es-ES"/>
        </w:rPr>
        <w:t xml:space="preserve">Proporción de especies incluidas en la Lista CMS clasificadas en cada categoría de riesgo de extinción de la Lista Roja, por grupo taxonómico. </w:t>
      </w:r>
    </w:p>
    <w:p w14:paraId="7ECC820D" w14:textId="066299DA" w:rsidR="0038029C" w:rsidRPr="006F1DBD" w:rsidRDefault="0038029C" w:rsidP="0038029C">
      <w:pPr>
        <w:spacing w:after="120"/>
        <w:rPr>
          <w:rFonts w:ascii="Lato" w:hAnsi="Lato"/>
          <w:b/>
          <w:color w:val="003870"/>
          <w:sz w:val="28"/>
          <w:szCs w:val="28"/>
          <w:lang w:val="es-ES"/>
        </w:rPr>
      </w:pPr>
      <w:r w:rsidRPr="006F1DBD">
        <w:rPr>
          <w:rFonts w:ascii="Lato" w:hAnsi="Lato"/>
          <w:b/>
          <w:color w:val="003870"/>
          <w:sz w:val="28"/>
          <w:szCs w:val="28"/>
          <w:lang w:val="es-ES"/>
        </w:rPr>
        <w:lastRenderedPageBreak/>
        <w:t>Más allá del riesgo de extinción: el Estado Verde de las Especies de la UICN</w:t>
      </w:r>
    </w:p>
    <w:p w14:paraId="3DAF4161" w14:textId="77777777" w:rsidR="0038029C" w:rsidRPr="006F1DBD" w:rsidRDefault="0038029C" w:rsidP="0038029C">
      <w:pPr>
        <w:spacing w:after="120"/>
        <w:jc w:val="both"/>
        <w:rPr>
          <w:rFonts w:ascii="Lato" w:hAnsi="Lato"/>
          <w:color w:val="000000" w:themeColor="text1"/>
          <w:sz w:val="20"/>
          <w:szCs w:val="20"/>
          <w:lang w:val="es-ES"/>
        </w:rPr>
        <w:sectPr w:rsidR="0038029C" w:rsidRPr="006F1DBD" w:rsidSect="00682A93">
          <w:footnotePr>
            <w:numFmt w:val="lowerLetter"/>
          </w:footnotePr>
          <w:type w:val="nextColumn"/>
          <w:pgSz w:w="11907" w:h="16840" w:code="9"/>
          <w:pgMar w:top="1440" w:right="1440" w:bottom="1440" w:left="1440" w:header="720" w:footer="720" w:gutter="0"/>
          <w:cols w:space="720"/>
          <w:docGrid w:linePitch="360"/>
        </w:sectPr>
      </w:pPr>
    </w:p>
    <w:p w14:paraId="4D91306B" w14:textId="7C48AF0C" w:rsidR="00327B99" w:rsidRPr="006F1DBD" w:rsidRDefault="0038029C" w:rsidP="003F608C">
      <w:pPr>
        <w:jc w:val="both"/>
        <w:rPr>
          <w:rFonts w:ascii="Lato" w:hAnsi="Lato"/>
          <w:color w:val="000000" w:themeColor="text1"/>
          <w:sz w:val="20"/>
          <w:szCs w:val="20"/>
          <w:lang w:val="es-ES"/>
        </w:rPr>
      </w:pPr>
      <w:r w:rsidRPr="006F1DBD">
        <w:rPr>
          <w:rFonts w:ascii="Lato" w:hAnsi="Lato"/>
          <w:color w:val="000000" w:themeColor="text1"/>
          <w:sz w:val="20"/>
          <w:szCs w:val="20"/>
          <w:lang w:val="es-ES"/>
        </w:rPr>
        <w:t>Si bien una evaluación de la Lista Roja de la UICN cuantifica el riesgo de extinción de una especie, recientemente se ha desarrollado una herramienta complementaria, el Estado Verde de las Especies de la UICN, para presentar una hoja de ruta hacia la recuperación. Evalúa el grado en que una especie se ha recuperado y cuantifica la importancia de los esfuerzos de conservación pasados, presentes y futuros para que la especie evalúe su potencial de recuperación.</w:t>
      </w:r>
    </w:p>
    <w:p w14:paraId="496B0EC2" w14:textId="4A346FEB" w:rsidR="00330BB9" w:rsidRPr="006F1DBD" w:rsidRDefault="00527A12" w:rsidP="00330BB9">
      <w:pPr>
        <w:spacing w:after="0"/>
        <w:jc w:val="both"/>
        <w:rPr>
          <w:rFonts w:ascii="Lato" w:hAnsi="Lato"/>
          <w:sz w:val="20"/>
          <w:szCs w:val="20"/>
          <w:lang w:val="es-ES"/>
        </w:rPr>
      </w:pPr>
      <w:r w:rsidRPr="006F1DBD">
        <w:rPr>
          <w:rFonts w:ascii="Lato" w:hAnsi="Lato"/>
          <w:color w:val="000000" w:themeColor="text1"/>
          <w:sz w:val="20"/>
          <w:szCs w:val="20"/>
          <w:lang w:val="es-ES"/>
        </w:rPr>
        <w:t xml:space="preserve">La reciente evaluación de 2021 del tiburón ballena </w:t>
      </w:r>
      <w:r w:rsidRPr="006F1DBD">
        <w:rPr>
          <w:rFonts w:ascii="Lato" w:hAnsi="Lato"/>
          <w:i/>
          <w:iCs/>
          <w:color w:val="000000" w:themeColor="text1"/>
          <w:sz w:val="20"/>
          <w:szCs w:val="20"/>
          <w:lang w:val="es-ES"/>
        </w:rPr>
        <w:t xml:space="preserve"> (</w:t>
      </w:r>
      <w:proofErr w:type="spellStart"/>
      <w:r w:rsidRPr="006F1DBD">
        <w:rPr>
          <w:rFonts w:ascii="Lato" w:hAnsi="Lato"/>
          <w:i/>
          <w:iCs/>
          <w:color w:val="000000" w:themeColor="text1"/>
          <w:sz w:val="20"/>
          <w:szCs w:val="20"/>
          <w:lang w:val="es-ES"/>
        </w:rPr>
        <w:t>Rhincodon</w:t>
      </w:r>
      <w:proofErr w:type="spellEnd"/>
      <w:r w:rsidRPr="006F1DBD">
        <w:rPr>
          <w:rFonts w:ascii="Lato" w:hAnsi="Lato"/>
          <w:i/>
          <w:iCs/>
          <w:color w:val="000000" w:themeColor="text1"/>
          <w:sz w:val="20"/>
          <w:szCs w:val="20"/>
          <w:lang w:val="es-ES"/>
        </w:rPr>
        <w:t xml:space="preserve"> </w:t>
      </w:r>
      <w:proofErr w:type="spellStart"/>
      <w:r w:rsidRPr="006F1DBD">
        <w:rPr>
          <w:rFonts w:ascii="Lato" w:hAnsi="Lato"/>
          <w:i/>
          <w:iCs/>
          <w:color w:val="000000" w:themeColor="text1"/>
          <w:sz w:val="20"/>
          <w:szCs w:val="20"/>
          <w:lang w:val="es-ES"/>
        </w:rPr>
        <w:t>typus</w:t>
      </w:r>
      <w:proofErr w:type="spellEnd"/>
      <w:r w:rsidRPr="006F1DBD">
        <w:rPr>
          <w:rFonts w:ascii="Lato" w:hAnsi="Lato"/>
          <w:i/>
          <w:iCs/>
          <w:color w:val="000000" w:themeColor="text1"/>
          <w:sz w:val="20"/>
          <w:szCs w:val="20"/>
          <w:lang w:val="es-ES"/>
        </w:rPr>
        <w:t xml:space="preserve">), </w:t>
      </w:r>
      <w:r w:rsidRPr="006F1DBD">
        <w:rPr>
          <w:rFonts w:ascii="Lato" w:hAnsi="Lato"/>
          <w:color w:val="000000" w:themeColor="text1"/>
          <w:sz w:val="20"/>
          <w:szCs w:val="20"/>
          <w:lang w:val="es-ES"/>
        </w:rPr>
        <w:t xml:space="preserve">por ejemplo, indicó que, si bien la especie está en peligro de extinción con una categoría de recuperación de especies de "en gran parte agotada" (29 %), </w:t>
      </w:r>
      <w:r w:rsidR="004B2677" w:rsidRPr="001069B3">
        <w:rPr>
          <w:rStyle w:val="FootnoteReference"/>
        </w:rPr>
        <w:footnoteReference w:id="11"/>
      </w:r>
      <w:r w:rsidRPr="006F1DBD">
        <w:rPr>
          <w:rFonts w:ascii="Lato" w:hAnsi="Lato"/>
          <w:color w:val="000000" w:themeColor="text1"/>
          <w:sz w:val="20"/>
          <w:szCs w:val="20"/>
          <w:lang w:val="es-ES"/>
        </w:rPr>
        <w:t>el potencial de recuperación futura de las poblaciones funcionales en su rango histórico es alto5. Suponiendo que se incrementen y mantengan los esfuerzos de conservación para contrarrestar sus principales amenazas (altos niveles de pesca, captura incidental en la pesca con redes de enmalle y redes de cerco, choques con buques y contaminación marina), se espera que las poblaciones se estabilicen en un período de 10 años6.</w:t>
      </w:r>
      <w:r w:rsidR="00381392" w:rsidRPr="006F1DBD">
        <w:rPr>
          <w:rFonts w:ascii="Lato" w:hAnsi="Lato"/>
          <w:color w:val="000000" w:themeColor="text1"/>
          <w:sz w:val="20"/>
          <w:szCs w:val="20"/>
          <w:lang w:val="es-ES"/>
        </w:rPr>
        <w:br w:type="column"/>
      </w:r>
      <w:r w:rsidR="00B83889" w:rsidRPr="006F1DBD">
        <w:rPr>
          <w:rFonts w:ascii="Lato" w:hAnsi="Lato"/>
          <w:color w:val="000000" w:themeColor="text1"/>
          <w:sz w:val="20"/>
          <w:szCs w:val="20"/>
          <w:lang w:val="es-ES"/>
        </w:rPr>
        <w:t>El Estatus Verde ha sido una parte opcional de las evaluaciones de la Lista Roja desde 2020. Hasta la fecha (abril de 2023), se han evaluado seis especies incluidas en la lista de la CMS</w:t>
      </w:r>
      <w:r w:rsidR="00330BB9" w:rsidRPr="006F1DBD">
        <w:rPr>
          <w:rFonts w:ascii="Lato" w:hAnsi="Lato"/>
          <w:sz w:val="20"/>
          <w:szCs w:val="20"/>
          <w:lang w:val="es-ES"/>
        </w:rPr>
        <w:t>; aquí, se resumen su categoría de recuperación de especies y su potencial de recuperación</w:t>
      </w:r>
      <w:r w:rsidR="00161793">
        <w:rPr>
          <w:rStyle w:val="FootnoteReference"/>
          <w:rFonts w:ascii="Lato" w:hAnsi="Lato"/>
          <w:sz w:val="20"/>
          <w:szCs w:val="20"/>
        </w:rPr>
        <w:footnoteReference w:id="12"/>
      </w:r>
      <w:r w:rsidR="00161793" w:rsidRPr="006F1DBD">
        <w:rPr>
          <w:rFonts w:ascii="Lato" w:hAnsi="Lato"/>
          <w:sz w:val="20"/>
          <w:szCs w:val="20"/>
          <w:lang w:val="es-ES"/>
        </w:rPr>
        <w:t xml:space="preserve">: </w:t>
      </w:r>
    </w:p>
    <w:p w14:paraId="2B220BC2" w14:textId="458D78EC" w:rsidR="00330BB9" w:rsidRPr="006F1DBD" w:rsidRDefault="00330BB9" w:rsidP="009A56A6">
      <w:pPr>
        <w:pStyle w:val="ListParagraph"/>
        <w:numPr>
          <w:ilvl w:val="0"/>
          <w:numId w:val="9"/>
        </w:numPr>
        <w:ind w:left="426" w:hanging="284"/>
        <w:jc w:val="both"/>
        <w:rPr>
          <w:lang w:val="es-ES"/>
        </w:rPr>
      </w:pPr>
      <w:r w:rsidRPr="006F1DBD">
        <w:rPr>
          <w:rFonts w:ascii="Lato" w:hAnsi="Lato"/>
          <w:sz w:val="20"/>
          <w:szCs w:val="20"/>
          <w:lang w:val="es-ES"/>
        </w:rPr>
        <w:t>Saiga  (</w:t>
      </w:r>
      <w:r w:rsidRPr="006F1DBD">
        <w:rPr>
          <w:rFonts w:ascii="Lato" w:hAnsi="Lato"/>
          <w:i/>
          <w:iCs/>
          <w:sz w:val="20"/>
          <w:szCs w:val="20"/>
          <w:lang w:val="es-ES"/>
        </w:rPr>
        <w:t xml:space="preserve">Saiga </w:t>
      </w:r>
      <w:proofErr w:type="spellStart"/>
      <w:r w:rsidRPr="006F1DBD">
        <w:rPr>
          <w:rFonts w:ascii="Lato" w:hAnsi="Lato"/>
          <w:i/>
          <w:iCs/>
          <w:sz w:val="20"/>
          <w:szCs w:val="20"/>
          <w:lang w:val="es-ES"/>
        </w:rPr>
        <w:t>tatarica</w:t>
      </w:r>
      <w:proofErr w:type="spellEnd"/>
      <w:r w:rsidRPr="006F1DBD">
        <w:rPr>
          <w:rFonts w:ascii="Lato" w:hAnsi="Lato"/>
          <w:i/>
          <w:iCs/>
          <w:sz w:val="20"/>
          <w:szCs w:val="20"/>
          <w:lang w:val="es-ES"/>
        </w:rPr>
        <w:t>) (</w:t>
      </w:r>
      <w:r w:rsidR="007606B3" w:rsidRPr="006F1DBD">
        <w:rPr>
          <w:rFonts w:ascii="Lato" w:hAnsi="Lato"/>
          <w:sz w:val="20"/>
          <w:szCs w:val="20"/>
          <w:lang w:val="es-ES"/>
        </w:rPr>
        <w:t>Mayormente agotada, 38%; Potencial de recuperación: Medio)</w:t>
      </w:r>
    </w:p>
    <w:p w14:paraId="5429DECD" w14:textId="515EBA7A" w:rsidR="00330BB9" w:rsidRPr="006F1DBD" w:rsidRDefault="00330BB9" w:rsidP="009A56A6">
      <w:pPr>
        <w:pStyle w:val="ListParagraph"/>
        <w:numPr>
          <w:ilvl w:val="0"/>
          <w:numId w:val="9"/>
        </w:numPr>
        <w:ind w:left="426" w:hanging="284"/>
        <w:jc w:val="both"/>
        <w:rPr>
          <w:noProof/>
          <w:lang w:val="es-ES"/>
        </w:rPr>
      </w:pPr>
      <w:r w:rsidRPr="006F1DBD">
        <w:rPr>
          <w:rFonts w:ascii="Lato" w:hAnsi="Lato"/>
          <w:sz w:val="20"/>
          <w:szCs w:val="20"/>
          <w:lang w:val="es-ES"/>
        </w:rPr>
        <w:t xml:space="preserve">Vicuña </w:t>
      </w:r>
      <w:r w:rsidRPr="006F1DBD">
        <w:rPr>
          <w:rFonts w:ascii="Lato" w:hAnsi="Lato"/>
          <w:i/>
          <w:iCs/>
          <w:sz w:val="20"/>
          <w:szCs w:val="20"/>
          <w:lang w:val="es-ES"/>
        </w:rPr>
        <w:t>(</w:t>
      </w:r>
      <w:proofErr w:type="spellStart"/>
      <w:r w:rsidRPr="006F1DBD">
        <w:rPr>
          <w:rFonts w:ascii="Lato" w:hAnsi="Lato"/>
          <w:i/>
          <w:iCs/>
          <w:sz w:val="20"/>
          <w:szCs w:val="20"/>
          <w:lang w:val="es-ES"/>
        </w:rPr>
        <w:t>Vicugna</w:t>
      </w:r>
      <w:proofErr w:type="spellEnd"/>
      <w:r w:rsidRPr="006F1DBD">
        <w:rPr>
          <w:rFonts w:ascii="Lato" w:hAnsi="Lato"/>
          <w:i/>
          <w:iCs/>
          <w:sz w:val="20"/>
          <w:szCs w:val="20"/>
          <w:lang w:val="es-ES"/>
        </w:rPr>
        <w:t xml:space="preserve"> </w:t>
      </w:r>
      <w:proofErr w:type="spellStart"/>
      <w:r w:rsidRPr="006F1DBD">
        <w:rPr>
          <w:rFonts w:ascii="Lato" w:hAnsi="Lato"/>
          <w:i/>
          <w:iCs/>
          <w:sz w:val="20"/>
          <w:szCs w:val="20"/>
          <w:lang w:val="es-ES"/>
        </w:rPr>
        <w:t>vicugna</w:t>
      </w:r>
      <w:proofErr w:type="spellEnd"/>
      <w:r w:rsidRPr="006F1DBD">
        <w:rPr>
          <w:rFonts w:ascii="Lato" w:hAnsi="Lato"/>
          <w:i/>
          <w:iCs/>
          <w:sz w:val="20"/>
          <w:szCs w:val="20"/>
          <w:lang w:val="es-ES"/>
        </w:rPr>
        <w:t xml:space="preserve">) </w:t>
      </w:r>
      <w:r w:rsidR="007606B3" w:rsidRPr="006F1DBD">
        <w:rPr>
          <w:rFonts w:ascii="Lato" w:hAnsi="Lato"/>
          <w:sz w:val="20"/>
          <w:szCs w:val="20"/>
          <w:lang w:val="es-ES"/>
        </w:rPr>
        <w:t>(moderadamente agotada, 67%; Potencial de recuperación: Medio)</w:t>
      </w:r>
    </w:p>
    <w:p w14:paraId="655549B1" w14:textId="4B997B5E" w:rsidR="00330BB9" w:rsidRPr="006F1DBD" w:rsidRDefault="00330BB9" w:rsidP="009A56A6">
      <w:pPr>
        <w:pStyle w:val="ListParagraph"/>
        <w:numPr>
          <w:ilvl w:val="0"/>
          <w:numId w:val="9"/>
        </w:numPr>
        <w:ind w:left="426" w:hanging="284"/>
        <w:jc w:val="both"/>
        <w:rPr>
          <w:noProof/>
          <w:lang w:val="es-ES"/>
        </w:rPr>
      </w:pPr>
      <w:r w:rsidRPr="006F1DBD">
        <w:rPr>
          <w:rFonts w:ascii="Lato" w:hAnsi="Lato"/>
          <w:sz w:val="20"/>
          <w:szCs w:val="20"/>
          <w:lang w:val="es-ES"/>
        </w:rPr>
        <w:t xml:space="preserve">Cigüeña negra </w:t>
      </w:r>
      <w:r w:rsidRPr="006F1DBD">
        <w:rPr>
          <w:rFonts w:ascii="Lato" w:hAnsi="Lato"/>
          <w:i/>
          <w:iCs/>
          <w:sz w:val="20"/>
          <w:szCs w:val="20"/>
          <w:lang w:val="es-ES"/>
        </w:rPr>
        <w:t xml:space="preserve"> (</w:t>
      </w:r>
      <w:proofErr w:type="spellStart"/>
      <w:r w:rsidRPr="006F1DBD">
        <w:rPr>
          <w:rFonts w:ascii="Lato" w:hAnsi="Lato"/>
          <w:i/>
          <w:iCs/>
          <w:sz w:val="20"/>
          <w:szCs w:val="20"/>
          <w:lang w:val="es-ES"/>
        </w:rPr>
        <w:t>Ciconia</w:t>
      </w:r>
      <w:proofErr w:type="spellEnd"/>
      <w:r w:rsidRPr="006F1DBD">
        <w:rPr>
          <w:rFonts w:ascii="Lato" w:hAnsi="Lato"/>
          <w:i/>
          <w:iCs/>
          <w:sz w:val="20"/>
          <w:szCs w:val="20"/>
          <w:lang w:val="es-ES"/>
        </w:rPr>
        <w:t xml:space="preserve"> </w:t>
      </w:r>
      <w:proofErr w:type="spellStart"/>
      <w:r w:rsidRPr="006F1DBD">
        <w:rPr>
          <w:rFonts w:ascii="Lato" w:hAnsi="Lato"/>
          <w:i/>
          <w:iCs/>
          <w:sz w:val="20"/>
          <w:szCs w:val="20"/>
          <w:lang w:val="es-ES"/>
        </w:rPr>
        <w:t>nigra</w:t>
      </w:r>
      <w:proofErr w:type="spellEnd"/>
      <w:r w:rsidRPr="006F1DBD">
        <w:rPr>
          <w:rFonts w:ascii="Lato" w:hAnsi="Lato"/>
          <w:i/>
          <w:iCs/>
          <w:sz w:val="20"/>
          <w:szCs w:val="20"/>
          <w:lang w:val="es-ES"/>
        </w:rPr>
        <w:t>) (</w:t>
      </w:r>
      <w:r w:rsidR="007606B3" w:rsidRPr="006F1DBD">
        <w:rPr>
          <w:rFonts w:ascii="Lato" w:hAnsi="Lato"/>
          <w:sz w:val="20"/>
          <w:szCs w:val="20"/>
          <w:lang w:val="es-ES"/>
        </w:rPr>
        <w:t>moderadamente agotada, 67%; Potencial de recuperación: Medio)</w:t>
      </w:r>
    </w:p>
    <w:p w14:paraId="13F908BC" w14:textId="272EF234" w:rsidR="00330BB9" w:rsidRPr="006F1DBD" w:rsidRDefault="00330BB9" w:rsidP="009A56A6">
      <w:pPr>
        <w:pStyle w:val="ListParagraph"/>
        <w:numPr>
          <w:ilvl w:val="0"/>
          <w:numId w:val="9"/>
        </w:numPr>
        <w:ind w:left="426" w:hanging="284"/>
        <w:jc w:val="both"/>
        <w:rPr>
          <w:noProof/>
          <w:lang w:val="es-ES"/>
        </w:rPr>
      </w:pPr>
      <w:r w:rsidRPr="006F1DBD">
        <w:rPr>
          <w:rFonts w:ascii="Lato" w:hAnsi="Lato"/>
          <w:sz w:val="20"/>
          <w:szCs w:val="20"/>
          <w:lang w:val="es-ES"/>
        </w:rPr>
        <w:t>Pingüino africano  (</w:t>
      </w:r>
      <w:proofErr w:type="spellStart"/>
      <w:r w:rsidRPr="006F1DBD">
        <w:rPr>
          <w:rFonts w:ascii="Lato" w:hAnsi="Lato"/>
          <w:i/>
          <w:iCs/>
          <w:sz w:val="20"/>
          <w:szCs w:val="20"/>
          <w:lang w:val="es-ES"/>
        </w:rPr>
        <w:t>Spheniscus</w:t>
      </w:r>
      <w:proofErr w:type="spellEnd"/>
      <w:r w:rsidRPr="006F1DBD">
        <w:rPr>
          <w:rFonts w:ascii="Lato" w:hAnsi="Lato"/>
          <w:i/>
          <w:iCs/>
          <w:sz w:val="20"/>
          <w:szCs w:val="20"/>
          <w:lang w:val="es-ES"/>
        </w:rPr>
        <w:t xml:space="preserve"> </w:t>
      </w:r>
      <w:proofErr w:type="spellStart"/>
      <w:r w:rsidRPr="006F1DBD">
        <w:rPr>
          <w:rFonts w:ascii="Lato" w:hAnsi="Lato"/>
          <w:i/>
          <w:iCs/>
          <w:sz w:val="20"/>
          <w:szCs w:val="20"/>
          <w:lang w:val="es-ES"/>
        </w:rPr>
        <w:t>demersus</w:t>
      </w:r>
      <w:proofErr w:type="spellEnd"/>
      <w:r w:rsidRPr="006F1DBD">
        <w:rPr>
          <w:rFonts w:ascii="Lato" w:hAnsi="Lato"/>
          <w:i/>
          <w:iCs/>
          <w:sz w:val="20"/>
          <w:szCs w:val="20"/>
          <w:lang w:val="es-ES"/>
        </w:rPr>
        <w:t>), (</w:t>
      </w:r>
      <w:r w:rsidRPr="006F1DBD">
        <w:rPr>
          <w:rFonts w:ascii="Lato" w:hAnsi="Lato"/>
          <w:sz w:val="20"/>
          <w:szCs w:val="20"/>
          <w:lang w:val="es-ES"/>
        </w:rPr>
        <w:t>Mayormente agotado, 33%; Potencial de recuperación: Medio)</w:t>
      </w:r>
    </w:p>
    <w:p w14:paraId="030F1105" w14:textId="75375AE1" w:rsidR="00DE7DEB" w:rsidRPr="006F1DBD" w:rsidRDefault="00DE7DEB" w:rsidP="009A56A6">
      <w:pPr>
        <w:pStyle w:val="ListParagraph"/>
        <w:numPr>
          <w:ilvl w:val="0"/>
          <w:numId w:val="9"/>
        </w:numPr>
        <w:ind w:left="426" w:hanging="284"/>
        <w:jc w:val="both"/>
        <w:rPr>
          <w:noProof/>
          <w:lang w:val="es-ES"/>
        </w:rPr>
      </w:pPr>
      <w:r w:rsidRPr="006F1DBD">
        <w:rPr>
          <w:rFonts w:ascii="Lato" w:hAnsi="Lato"/>
          <w:sz w:val="20"/>
          <w:szCs w:val="20"/>
          <w:lang w:val="es-ES"/>
        </w:rPr>
        <w:t xml:space="preserve">Tiburón ballena </w:t>
      </w:r>
      <w:r w:rsidRPr="006F1DBD">
        <w:rPr>
          <w:rFonts w:ascii="Lato" w:hAnsi="Lato"/>
          <w:i/>
          <w:iCs/>
          <w:sz w:val="20"/>
          <w:szCs w:val="20"/>
          <w:lang w:val="es-ES"/>
        </w:rPr>
        <w:t xml:space="preserve"> (</w:t>
      </w:r>
      <w:proofErr w:type="spellStart"/>
      <w:r w:rsidRPr="006F1DBD">
        <w:rPr>
          <w:rFonts w:ascii="Lato" w:hAnsi="Lato"/>
          <w:i/>
          <w:iCs/>
          <w:sz w:val="20"/>
          <w:szCs w:val="20"/>
          <w:lang w:val="es-ES"/>
        </w:rPr>
        <w:t>Rhincodon</w:t>
      </w:r>
      <w:proofErr w:type="spellEnd"/>
      <w:r w:rsidRPr="006F1DBD">
        <w:rPr>
          <w:rFonts w:ascii="Lato" w:hAnsi="Lato"/>
          <w:i/>
          <w:iCs/>
          <w:sz w:val="20"/>
          <w:szCs w:val="20"/>
          <w:lang w:val="es-ES"/>
        </w:rPr>
        <w:t xml:space="preserve"> </w:t>
      </w:r>
      <w:proofErr w:type="spellStart"/>
      <w:r w:rsidRPr="006F1DBD">
        <w:rPr>
          <w:rFonts w:ascii="Lato" w:hAnsi="Lato"/>
          <w:i/>
          <w:iCs/>
          <w:sz w:val="20"/>
          <w:szCs w:val="20"/>
          <w:lang w:val="es-ES"/>
        </w:rPr>
        <w:t>typus</w:t>
      </w:r>
      <w:proofErr w:type="spellEnd"/>
      <w:r w:rsidRPr="006F1DBD">
        <w:rPr>
          <w:rFonts w:ascii="Lato" w:hAnsi="Lato"/>
          <w:i/>
          <w:iCs/>
          <w:sz w:val="20"/>
          <w:szCs w:val="20"/>
          <w:lang w:val="es-ES"/>
        </w:rPr>
        <w:t>) (</w:t>
      </w:r>
      <w:r w:rsidR="007606B3" w:rsidRPr="006F1DBD">
        <w:rPr>
          <w:rFonts w:ascii="Lato" w:hAnsi="Lato"/>
          <w:sz w:val="20"/>
          <w:szCs w:val="20"/>
          <w:lang w:val="es-ES"/>
        </w:rPr>
        <w:t>en gran parte agotado, 29%; Potencial de recuperación: Alto)</w:t>
      </w:r>
    </w:p>
    <w:p w14:paraId="0BEE8435" w14:textId="33FF1A02" w:rsidR="00330BB9" w:rsidRPr="006F1DBD" w:rsidRDefault="00330BB9" w:rsidP="009A56A6">
      <w:pPr>
        <w:pStyle w:val="ListParagraph"/>
        <w:numPr>
          <w:ilvl w:val="0"/>
          <w:numId w:val="9"/>
        </w:numPr>
        <w:ind w:left="426" w:hanging="284"/>
        <w:jc w:val="both"/>
        <w:rPr>
          <w:noProof/>
          <w:lang w:val="es-ES"/>
        </w:rPr>
      </w:pPr>
      <w:r w:rsidRPr="006F1DBD">
        <w:rPr>
          <w:rFonts w:ascii="Lato" w:hAnsi="Lato"/>
          <w:sz w:val="20"/>
          <w:szCs w:val="20"/>
          <w:lang w:val="es-ES"/>
        </w:rPr>
        <w:t xml:space="preserve">Tiburón blanco </w:t>
      </w:r>
      <w:r w:rsidRPr="006F1DBD">
        <w:rPr>
          <w:rFonts w:ascii="Lato" w:hAnsi="Lato"/>
          <w:i/>
          <w:iCs/>
          <w:sz w:val="20"/>
          <w:szCs w:val="20"/>
          <w:lang w:val="es-ES"/>
        </w:rPr>
        <w:t xml:space="preserve"> (</w:t>
      </w:r>
      <w:proofErr w:type="spellStart"/>
      <w:r w:rsidRPr="006F1DBD">
        <w:rPr>
          <w:rFonts w:ascii="Lato" w:hAnsi="Lato"/>
          <w:i/>
          <w:iCs/>
          <w:sz w:val="20"/>
          <w:szCs w:val="20"/>
          <w:lang w:val="es-ES"/>
        </w:rPr>
        <w:t>Carcharodon</w:t>
      </w:r>
      <w:proofErr w:type="spellEnd"/>
      <w:r w:rsidRPr="006F1DBD">
        <w:rPr>
          <w:rFonts w:ascii="Lato" w:hAnsi="Lato"/>
          <w:i/>
          <w:iCs/>
          <w:sz w:val="20"/>
          <w:szCs w:val="20"/>
          <w:lang w:val="es-ES"/>
        </w:rPr>
        <w:t xml:space="preserve"> </w:t>
      </w:r>
      <w:proofErr w:type="spellStart"/>
      <w:r w:rsidRPr="006F1DBD">
        <w:rPr>
          <w:rFonts w:ascii="Lato" w:hAnsi="Lato"/>
          <w:i/>
          <w:iCs/>
          <w:sz w:val="20"/>
          <w:szCs w:val="20"/>
          <w:lang w:val="es-ES"/>
        </w:rPr>
        <w:t>carcharias</w:t>
      </w:r>
      <w:proofErr w:type="spellEnd"/>
      <w:r w:rsidRPr="006F1DBD">
        <w:rPr>
          <w:rFonts w:ascii="Lato" w:hAnsi="Lato"/>
          <w:i/>
          <w:iCs/>
          <w:sz w:val="20"/>
          <w:szCs w:val="20"/>
          <w:lang w:val="es-ES"/>
        </w:rPr>
        <w:t>) (</w:t>
      </w:r>
      <w:r w:rsidR="007606B3" w:rsidRPr="006F1DBD">
        <w:rPr>
          <w:rFonts w:ascii="Lato" w:hAnsi="Lato"/>
          <w:sz w:val="20"/>
          <w:szCs w:val="20"/>
          <w:lang w:val="es-ES"/>
        </w:rPr>
        <w:t>moderadamente agotado, 56%; Potencial de recuperación: Indeterminado)</w:t>
      </w:r>
    </w:p>
    <w:p w14:paraId="4FB6AFFD" w14:textId="5852A59E" w:rsidR="00527A12" w:rsidRPr="006F1DBD" w:rsidRDefault="00527A12" w:rsidP="00527A12">
      <w:pPr>
        <w:jc w:val="both"/>
        <w:rPr>
          <w:rFonts w:ascii="Lato" w:hAnsi="Lato"/>
          <w:color w:val="000000" w:themeColor="text1"/>
          <w:sz w:val="20"/>
          <w:szCs w:val="20"/>
          <w:lang w:val="es-ES"/>
        </w:rPr>
      </w:pPr>
    </w:p>
    <w:p w14:paraId="0B396975" w14:textId="2E8A4B36" w:rsidR="00A868C1" w:rsidRPr="006F1DBD" w:rsidRDefault="00A868C1">
      <w:pPr>
        <w:pStyle w:val="ListParagraph"/>
        <w:numPr>
          <w:ilvl w:val="0"/>
          <w:numId w:val="9"/>
        </w:numPr>
        <w:ind w:left="426" w:hanging="284"/>
        <w:jc w:val="both"/>
        <w:rPr>
          <w:noProof/>
          <w:lang w:val="es-ES"/>
        </w:rPr>
        <w:sectPr w:rsidR="00A868C1" w:rsidRPr="006F1DBD" w:rsidSect="00682A93">
          <w:footnotePr>
            <w:numFmt w:val="lowerLetter"/>
          </w:footnotePr>
          <w:type w:val="continuous"/>
          <w:pgSz w:w="11907" w:h="16840" w:code="9"/>
          <w:pgMar w:top="1440" w:right="1440" w:bottom="1440" w:left="1440" w:header="720" w:footer="720" w:gutter="0"/>
          <w:cols w:num="2" w:space="720"/>
          <w:docGrid w:linePitch="360"/>
        </w:sectPr>
      </w:pPr>
    </w:p>
    <w:p w14:paraId="53AFA751" w14:textId="5CD90431" w:rsidR="0038029C" w:rsidRPr="006F1DBD" w:rsidRDefault="0038029C" w:rsidP="00A943B8">
      <w:pPr>
        <w:jc w:val="both"/>
        <w:rPr>
          <w:rFonts w:ascii="Lato" w:hAnsi="Lato"/>
          <w:b/>
          <w:color w:val="2E74B5"/>
          <w:sz w:val="20"/>
          <w:szCs w:val="20"/>
          <w:lang w:val="es-ES"/>
        </w:rPr>
      </w:pPr>
    </w:p>
    <w:p w14:paraId="41C425F1" w14:textId="13E2413E" w:rsidR="00231773" w:rsidRPr="006F1DBD" w:rsidRDefault="009945FF" w:rsidP="00231773">
      <w:pPr>
        <w:rPr>
          <w:rFonts w:ascii="Lato" w:hAnsi="Lato"/>
          <w:sz w:val="20"/>
          <w:szCs w:val="20"/>
          <w:lang w:val="es-ES"/>
        </w:rPr>
      </w:pPr>
      <w:r>
        <w:rPr>
          <w:noProof/>
        </w:rPr>
        <w:drawing>
          <wp:anchor distT="0" distB="0" distL="114300" distR="114300" simplePos="0" relativeHeight="251658283" behindDoc="0" locked="0" layoutInCell="1" allowOverlap="1" wp14:anchorId="3EB54542" wp14:editId="333B1408">
            <wp:simplePos x="0" y="0"/>
            <wp:positionH relativeFrom="margin">
              <wp:posOffset>381000</wp:posOffset>
            </wp:positionH>
            <wp:positionV relativeFrom="paragraph">
              <wp:posOffset>8890</wp:posOffset>
            </wp:positionV>
            <wp:extent cx="5010150" cy="2727856"/>
            <wp:effectExtent l="0" t="0" r="0" b="0"/>
            <wp:wrapNone/>
            <wp:docPr id="218" name="Picture 218" descr="Tiburón ballena Alto contra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le Shark High Contrast"/>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a:stretch/>
                  </pic:blipFill>
                  <pic:spPr bwMode="auto">
                    <a:xfrm>
                      <a:off x="0" y="0"/>
                      <a:ext cx="5025063" cy="273597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77929F" w14:textId="5E7DF879" w:rsidR="00231773" w:rsidRPr="006F1DBD" w:rsidRDefault="00231773" w:rsidP="00231773">
      <w:pPr>
        <w:rPr>
          <w:rFonts w:ascii="Lato" w:hAnsi="Lato"/>
          <w:sz w:val="20"/>
          <w:szCs w:val="20"/>
          <w:lang w:val="es-ES"/>
        </w:rPr>
        <w:sectPr w:rsidR="00231773" w:rsidRPr="006F1DBD" w:rsidSect="00A868C1">
          <w:footnotePr>
            <w:numFmt w:val="lowerLetter"/>
          </w:footnotePr>
          <w:type w:val="continuous"/>
          <w:pgSz w:w="11907" w:h="16840" w:code="9"/>
          <w:pgMar w:top="1440" w:right="1440" w:bottom="1440" w:left="1440" w:header="720" w:footer="720" w:gutter="0"/>
          <w:cols w:space="720"/>
          <w:docGrid w:linePitch="360"/>
        </w:sectPr>
      </w:pPr>
    </w:p>
    <w:p w14:paraId="3A845EF4" w14:textId="24098B00" w:rsidR="00521604" w:rsidRPr="006F1DBD" w:rsidRDefault="0038029C" w:rsidP="007F5C81">
      <w:pPr>
        <w:pStyle w:val="Heading3"/>
        <w:rPr>
          <w:b w:val="0"/>
          <w:color w:val="002060"/>
          <w:szCs w:val="28"/>
          <w:lang w:val="es-ES"/>
        </w:rPr>
        <w:sectPr w:rsidR="00521604" w:rsidRPr="006F1DBD" w:rsidSect="00521604">
          <w:footnotePr>
            <w:numFmt w:val="lowerLetter"/>
          </w:footnotePr>
          <w:type w:val="nextColumn"/>
          <w:pgSz w:w="11907" w:h="16840" w:code="9"/>
          <w:pgMar w:top="1440" w:right="1440" w:bottom="1440" w:left="1440" w:header="720" w:footer="720" w:gutter="0"/>
          <w:cols w:space="720"/>
          <w:docGrid w:linePitch="360"/>
        </w:sectPr>
      </w:pPr>
      <w:bookmarkStart w:id="12" w:name="_Toc133318404"/>
      <w:bookmarkStart w:id="13" w:name="_Toc138771161"/>
      <w:r w:rsidRPr="006F1DBD">
        <w:rPr>
          <w:b w:val="0"/>
          <w:color w:val="002060"/>
          <w:szCs w:val="28"/>
          <w:lang w:val="es-ES"/>
        </w:rPr>
        <w:lastRenderedPageBreak/>
        <w:t>Tendencias en el estado de conservación y abundancia poblacional de especies migratorias</w:t>
      </w:r>
      <w:bookmarkEnd w:id="12"/>
      <w:bookmarkEnd w:id="13"/>
    </w:p>
    <w:p w14:paraId="1C66EE94" w14:textId="38E28501" w:rsidR="00522023" w:rsidRPr="006F1DBD" w:rsidRDefault="0038029C" w:rsidP="00396AA6">
      <w:pPr>
        <w:spacing w:before="240"/>
        <w:jc w:val="both"/>
        <w:rPr>
          <w:rFonts w:ascii="Lato" w:hAnsi="Lato"/>
          <w:b/>
          <w:color w:val="002060"/>
          <w:lang w:val="es-ES"/>
        </w:rPr>
        <w:sectPr w:rsidR="00522023" w:rsidRPr="006F1DBD" w:rsidSect="00521604">
          <w:footnotePr>
            <w:numFmt w:val="lowerLetter"/>
          </w:footnotePr>
          <w:type w:val="continuous"/>
          <w:pgSz w:w="11907" w:h="16840" w:code="9"/>
          <w:pgMar w:top="1440" w:right="1440" w:bottom="1440" w:left="1440" w:header="720" w:footer="720" w:gutter="0"/>
          <w:cols w:space="720"/>
          <w:docGrid w:linePitch="360"/>
        </w:sectPr>
      </w:pPr>
      <w:r w:rsidRPr="006F1DBD">
        <w:rPr>
          <w:rFonts w:ascii="Lato" w:hAnsi="Lato"/>
          <w:b/>
          <w:color w:val="002060"/>
          <w:lang w:val="es-ES"/>
        </w:rPr>
        <w:t>El índice de la Lista Roja</w:t>
      </w:r>
    </w:p>
    <w:p w14:paraId="780559B1" w14:textId="5FD18838" w:rsidR="0038029C" w:rsidRPr="006F1DBD" w:rsidRDefault="0038029C" w:rsidP="0044675A">
      <w:pPr>
        <w:jc w:val="both"/>
        <w:rPr>
          <w:rFonts w:ascii="Lato" w:hAnsi="Lato" w:cs="HelveticaNeue"/>
          <w:sz w:val="20"/>
          <w:szCs w:val="20"/>
          <w:lang w:val="es-ES"/>
        </w:rPr>
      </w:pPr>
      <w:r w:rsidRPr="006F1DBD">
        <w:rPr>
          <w:rFonts w:ascii="Lato" w:hAnsi="Lato"/>
          <w:sz w:val="20"/>
          <w:szCs w:val="20"/>
          <w:lang w:val="es-ES"/>
        </w:rPr>
        <w:t>El Índice de la Lista Roja (RLI)</w:t>
      </w:r>
      <w:r w:rsidRPr="00DC1B95">
        <w:rPr>
          <w:rStyle w:val="FootnoteReference"/>
        </w:rPr>
        <w:footnoteReference w:id="13"/>
      </w:r>
      <w:r w:rsidRPr="006F1DBD">
        <w:rPr>
          <w:rFonts w:ascii="Lato" w:hAnsi="Lato"/>
          <w:sz w:val="20"/>
          <w:szCs w:val="20"/>
          <w:lang w:val="es-ES"/>
        </w:rPr>
        <w:t xml:space="preserve"> muestra las tendencias en el riesgo general de extinción midiendo el cambio en la </w:t>
      </w:r>
      <w:r w:rsidRPr="006F1DBD">
        <w:rPr>
          <w:rFonts w:ascii="Lato" w:hAnsi="Lato" w:cs="HelveticaNeue"/>
          <w:sz w:val="20"/>
          <w:szCs w:val="20"/>
          <w:lang w:val="es-ES"/>
        </w:rPr>
        <w:t xml:space="preserve"> probabilidad de supervivencia para un subconjunto de especies; esto se determina en función de los cambios genuinos en el número de especies en cada categoría de riesgo de extinción en la Lista Roja de la UICN (es decir, excluyendo cualquier cambio que resulte de un mejor conocimiento o una taxonomía revisada). Es importante tener en cuenta que el RLI para un subconjunto de especies se calcula como un agregado de las probabilidades de supervivencia de las especies contenidas en ese subconjunto y, por lo tanto, que las especies individuales pueden estar mejor, o peor, que la tendencia general resultante. El valor de RLI varía de 1 (si todas las especies se clasifican como 'Preocupación menor') a 0 (si todas las especies se clasifican como 'Extintas'). Por lo tanto, un valor de RLI más bajo indica que un grupo de especies está más cerca de la extinción. Una pendiente RLI </w:t>
      </w:r>
      <w:r w:rsidRPr="006F1DBD">
        <w:rPr>
          <w:rFonts w:ascii="Lato" w:hAnsi="Lato" w:cs="HelveticaNeue"/>
          <w:sz w:val="20"/>
          <w:szCs w:val="20"/>
          <w:lang w:val="es-ES"/>
        </w:rPr>
        <w:t xml:space="preserve">descendente más pronunciada indica un movimiento más rápido hacia la extinción. </w:t>
      </w:r>
    </w:p>
    <w:p w14:paraId="59898499" w14:textId="346767C1" w:rsidR="00522023" w:rsidRPr="006F1DBD" w:rsidRDefault="0038029C" w:rsidP="0044675A">
      <w:pPr>
        <w:autoSpaceDE w:val="0"/>
        <w:autoSpaceDN w:val="0"/>
        <w:adjustRightInd w:val="0"/>
        <w:jc w:val="both"/>
        <w:rPr>
          <w:rFonts w:ascii="Lato" w:hAnsi="Lato" w:cs="HelveticaNeue"/>
          <w:sz w:val="20"/>
          <w:szCs w:val="20"/>
          <w:lang w:val="es-ES"/>
        </w:rPr>
        <w:sectPr w:rsidR="00522023" w:rsidRPr="006F1DBD" w:rsidSect="00522023">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hAnsi="Lato" w:cs="HelveticaNeue"/>
          <w:sz w:val="20"/>
          <w:szCs w:val="20"/>
          <w:lang w:val="es-ES"/>
        </w:rPr>
        <w:t>Si bien las tendencias pueden desglosarse por región, grupo taxonómico o tipos de amenaza, ciertos subconjuntos de los datos dan como resultado muy pocas especies en el grupo con datos suficientes para calcular índices significativos; Por lo tanto, sólo fue posible obtener desgloses por grupo taxonómico para mamíferos acuáticos, mamíferos terrestres, aves y esturiones. No se disponía de los datos necesarios para calcular los índices para otros grupos de peces, como los tiburones y las rayas, lo que también impidió el cálculo del índice para los peces en general. Además, el RLI para mamíferos sólo pudo calcularse para el período 1996-2008; como los mamíferos fueron reevaluados exhaustivamente por la UICN recientemente, la evaluación de si cualquier cambio en la probabilidad de supervivencia representa cambios genuinos en el estado aún está en curso y estos datos aún no pudieron integrarse en el cálculo del índice.</w:t>
      </w:r>
    </w:p>
    <w:p w14:paraId="7467CC53" w14:textId="2A8A9F3E" w:rsidR="0038029C" w:rsidRPr="006F1DBD" w:rsidRDefault="0038029C" w:rsidP="00D46565">
      <w:pPr>
        <w:autoSpaceDE w:val="0"/>
        <w:autoSpaceDN w:val="0"/>
        <w:adjustRightInd w:val="0"/>
        <w:spacing w:before="360"/>
        <w:rPr>
          <w:rFonts w:ascii="Lato" w:hAnsi="Lato" w:cs="HelveticaNeue"/>
          <w:b/>
          <w:color w:val="002060"/>
          <w:sz w:val="20"/>
          <w:szCs w:val="20"/>
          <w:lang w:val="es-ES"/>
        </w:rPr>
        <w:sectPr w:rsidR="0038029C" w:rsidRPr="006F1DBD" w:rsidSect="00521604">
          <w:footnotePr>
            <w:numFmt w:val="lowerLetter"/>
          </w:footnotePr>
          <w:type w:val="continuous"/>
          <w:pgSz w:w="11907" w:h="16840" w:code="9"/>
          <w:pgMar w:top="1440" w:right="1440" w:bottom="1440" w:left="1440" w:header="720" w:footer="720" w:gutter="0"/>
          <w:cols w:space="720"/>
          <w:docGrid w:linePitch="360"/>
        </w:sectPr>
      </w:pPr>
      <w:r w:rsidRPr="006F1DBD">
        <w:rPr>
          <w:rFonts w:ascii="Lato" w:hAnsi="Lato" w:cs="HelveticaNeue"/>
          <w:b/>
          <w:color w:val="002060"/>
          <w:sz w:val="20"/>
          <w:szCs w:val="20"/>
          <w:lang w:val="es-ES"/>
        </w:rPr>
        <w:t xml:space="preserve">A nivel mundial, el riesgo de extinción de las especies migratorias </w:t>
      </w:r>
      <w:proofErr w:type="spellStart"/>
      <w:r w:rsidRPr="006F1DBD">
        <w:rPr>
          <w:rFonts w:ascii="Lato" w:hAnsi="Lato" w:cs="HelveticaNeue"/>
          <w:b/>
          <w:color w:val="002060"/>
          <w:sz w:val="20"/>
          <w:szCs w:val="20"/>
          <w:lang w:val="es-ES"/>
        </w:rPr>
        <w:t>y</w:t>
      </w:r>
      <w:proofErr w:type="spellEnd"/>
      <w:r w:rsidRPr="006F1DBD">
        <w:rPr>
          <w:rFonts w:ascii="Lato" w:hAnsi="Lato" w:cs="HelveticaNeue"/>
          <w:b/>
          <w:color w:val="002060"/>
          <w:sz w:val="20"/>
          <w:szCs w:val="20"/>
          <w:lang w:val="es-ES"/>
        </w:rPr>
        <w:t xml:space="preserve"> incluidas en los Apéndices de la CMS está aumentando </w:t>
      </w:r>
    </w:p>
    <w:p w14:paraId="433E32CE" w14:textId="110FA873" w:rsidR="00717D2D" w:rsidRPr="006F1DBD" w:rsidRDefault="00AA7CAC" w:rsidP="00B75E4D">
      <w:pPr>
        <w:autoSpaceDE w:val="0"/>
        <w:autoSpaceDN w:val="0"/>
        <w:adjustRightInd w:val="0"/>
        <w:spacing w:before="240"/>
        <w:jc w:val="both"/>
        <w:rPr>
          <w:rFonts w:ascii="Lato" w:hAnsi="Lato"/>
          <w:sz w:val="20"/>
          <w:szCs w:val="20"/>
          <w:lang w:val="es-ES"/>
        </w:rPr>
      </w:pPr>
      <w:r>
        <w:rPr>
          <w:rFonts w:ascii="Lato" w:hAnsi="Lato"/>
          <w:noProof/>
          <w:sz w:val="20"/>
          <w:szCs w:val="20"/>
        </w:rPr>
        <w:lastRenderedPageBreak/>
        <mc:AlternateContent>
          <mc:Choice Requires="wpg">
            <w:drawing>
              <wp:anchor distT="0" distB="0" distL="114300" distR="114300" simplePos="0" relativeHeight="251658280" behindDoc="0" locked="0" layoutInCell="1" allowOverlap="1" wp14:anchorId="5BEEDAEA" wp14:editId="7C7C40DB">
                <wp:simplePos x="0" y="0"/>
                <wp:positionH relativeFrom="column">
                  <wp:posOffset>-304800</wp:posOffset>
                </wp:positionH>
                <wp:positionV relativeFrom="paragraph">
                  <wp:posOffset>1334770</wp:posOffset>
                </wp:positionV>
                <wp:extent cx="6442710" cy="2943225"/>
                <wp:effectExtent l="0" t="0" r="0" b="9525"/>
                <wp:wrapSquare wrapText="bothSides"/>
                <wp:docPr id="251" name="Group 251"/>
                <wp:cNvGraphicFramePr/>
                <a:graphic xmlns:a="http://schemas.openxmlformats.org/drawingml/2006/main">
                  <a:graphicData uri="http://schemas.microsoft.com/office/word/2010/wordprocessingGroup">
                    <wpg:wgp>
                      <wpg:cNvGrpSpPr/>
                      <wpg:grpSpPr>
                        <a:xfrm>
                          <a:off x="0" y="0"/>
                          <a:ext cx="6442710" cy="2943225"/>
                          <a:chOff x="0" y="0"/>
                          <a:chExt cx="6442710" cy="2943225"/>
                        </a:xfrm>
                      </wpg:grpSpPr>
                      <wps:wsp>
                        <wps:cNvPr id="246" name="Text Box 246"/>
                        <wps:cNvSpPr txBox="1">
                          <a:spLocks noChangeArrowheads="1"/>
                        </wps:cNvSpPr>
                        <wps:spPr bwMode="auto">
                          <a:xfrm>
                            <a:off x="4445000" y="330200"/>
                            <a:ext cx="1997710" cy="2205355"/>
                          </a:xfrm>
                          <a:prstGeom prst="rect">
                            <a:avLst/>
                          </a:prstGeom>
                          <a:solidFill>
                            <a:srgbClr val="FFFFFF"/>
                          </a:solidFill>
                          <a:ln w="9525">
                            <a:noFill/>
                            <a:miter lim="800000"/>
                            <a:headEnd/>
                            <a:tailEnd/>
                          </a:ln>
                        </wps:spPr>
                        <wps:txbx>
                          <w:txbxContent>
                            <w:p w14:paraId="18F4C899" w14:textId="7C622BED" w:rsidR="00FA0C24" w:rsidRPr="006F1DBD" w:rsidRDefault="00FA0C24" w:rsidP="00FA0C24">
                              <w:pPr>
                                <w:spacing w:after="120"/>
                                <w:jc w:val="both"/>
                                <w:rPr>
                                  <w:rFonts w:ascii="Lato" w:hAnsi="Lato"/>
                                  <w:sz w:val="20"/>
                                  <w:szCs w:val="20"/>
                                  <w:lang w:val="es-ES"/>
                                </w:rPr>
                              </w:pPr>
                              <w:r w:rsidRPr="006F1DBD">
                                <w:rPr>
                                  <w:rFonts w:ascii="Lato" w:hAnsi="Lato"/>
                                  <w:b/>
                                  <w:sz w:val="20"/>
                                  <w:szCs w:val="20"/>
                                  <w:lang w:val="es-ES"/>
                                </w:rPr>
                                <w:t xml:space="preserve">Figura 2.4. Lista Roja Índice de supervivencia de especies para las especies incluidas en la CMS </w:t>
                              </w:r>
                              <w:r w:rsidRPr="006F1DBD">
                                <w:rPr>
                                  <w:rFonts w:ascii="Lato" w:hAnsi="Lato"/>
                                  <w:bCs/>
                                  <w:sz w:val="20"/>
                                  <w:szCs w:val="20"/>
                                  <w:lang w:val="es-ES"/>
                                </w:rPr>
                                <w:t xml:space="preserve"> (n=1118) </w:t>
                              </w:r>
                              <w:r w:rsidRPr="006F1DBD">
                                <w:rPr>
                                  <w:rFonts w:ascii="Lato" w:hAnsi="Lato"/>
                                  <w:b/>
                                  <w:sz w:val="20"/>
                                  <w:szCs w:val="20"/>
                                  <w:lang w:val="es-ES"/>
                                </w:rPr>
                                <w:t xml:space="preserve"> y todas las especies migratorias </w:t>
                              </w:r>
                              <w:r w:rsidRPr="006F1DBD">
                                <w:rPr>
                                  <w:rFonts w:ascii="Lato" w:hAnsi="Lato"/>
                                  <w:bCs/>
                                  <w:sz w:val="20"/>
                                  <w:szCs w:val="20"/>
                                  <w:lang w:val="es-ES"/>
                                </w:rPr>
                                <w:t>(n=2428)</w:t>
                              </w:r>
                              <w:r w:rsidRPr="006F1DBD">
                                <w:rPr>
                                  <w:rFonts w:ascii="Lato" w:hAnsi="Lato"/>
                                  <w:b/>
                                  <w:sz w:val="20"/>
                                  <w:szCs w:val="20"/>
                                  <w:lang w:val="es-ES"/>
                                </w:rPr>
                                <w:t xml:space="preserve"> para las que se disponía de datos.</w:t>
                              </w:r>
                              <w:r w:rsidRPr="006F1DBD">
                                <w:rPr>
                                  <w:rFonts w:ascii="Lato" w:hAnsi="Lato"/>
                                  <w:sz w:val="20"/>
                                  <w:szCs w:val="20"/>
                                  <w:lang w:val="es-ES"/>
                                </w:rPr>
                                <w:t xml:space="preserve"> El sombreado gris muestra intervalos de confianza. Un valor de índice de 1 equivale a que todas las especies se clasifiquen como "Preocupación menor", mientras que un valor de índice de 0 equivale a que todas las especies se clasifiquen como "Extintas".</w:t>
                              </w:r>
                            </w:p>
                          </w:txbxContent>
                        </wps:txbx>
                        <wps:bodyPr rot="0" vert="horz" wrap="square" lIns="91440" tIns="45720" rIns="91440" bIns="45720" anchor="b" anchorCtr="0">
                          <a:noAutofit/>
                        </wps:bodyPr>
                      </wps:wsp>
                      <pic:pic xmlns:pic="http://schemas.openxmlformats.org/drawingml/2006/picture">
                        <pic:nvPicPr>
                          <pic:cNvPr id="235" name="Picture 235" descr="A screenshot of a graph&#10;&#10;Description automatically generated with medium confidence"/>
                          <pic:cNvPicPr>
                            <a:picLocks noChangeAspect="1"/>
                          </pic:cNvPicPr>
                        </pic:nvPicPr>
                        <pic:blipFill rotWithShape="1">
                          <a:blip r:embed="rId71" cstate="print">
                            <a:extLst>
                              <a:ext uri="{28A0092B-C50C-407E-A947-70E740481C1C}">
                                <a14:useLocalDpi xmlns:a14="http://schemas.microsoft.com/office/drawing/2010/main" val="0"/>
                              </a:ext>
                            </a:extLst>
                          </a:blip>
                          <a:srcRect/>
                          <a:stretch/>
                        </pic:blipFill>
                        <pic:spPr bwMode="auto">
                          <a:xfrm>
                            <a:off x="0" y="0"/>
                            <a:ext cx="4419600" cy="294322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5BEEDAEA" id="Group 251" o:spid="_x0000_s1037" style="position:absolute;left:0;text-align:left;margin-left:-24pt;margin-top:105.1pt;width:507.3pt;height:231.75pt;z-index:251658280;mso-height-relative:margin" coordsize="64427,29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">
                <v:shape id="Text Box 246" o:spid="_x0000_s1038" type="#_x0000_t202" style="position:absolute;left:44450;top:3302;width:19977;height:220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" stroked="f">
                  <v:textbox>
                    <w:txbxContent>
                      <w:p w14:paraId="18F4C899" w14:textId="7C622BED" w:rsidR="00FA0C24" w:rsidRPr="006F1DBD" w:rsidRDefault="00FA0C24" w:rsidP="00FA0C24">
                        <w:pPr>
                          <w:spacing w:after="120"/>
                          <w:jc w:val="both"/>
                          <w:rPr>
                            <w:rFonts w:ascii="Lato" w:hAnsi="Lato"/>
                            <w:sz w:val="20"/>
                            <w:szCs w:val="20"/>
                            <w:lang w:val="es-ES"/>
                          </w:rPr>
                        </w:pPr>
                        <w:r w:rsidRPr="006F1DBD">
                          <w:rPr>
                            <w:rFonts w:ascii="Lato" w:hAnsi="Lato"/>
                            <w:b/>
                            <w:sz w:val="20"/>
                            <w:szCs w:val="20"/>
                            <w:lang w:val="es-ES"/>
                          </w:rPr>
                          <w:t xml:space="preserve">Figura 2.4. Lista Roja Índice de supervivencia de especies para las especies incluidas en la CMS </w:t>
                        </w:r>
                        <w:r w:rsidRPr="006F1DBD">
                          <w:rPr>
                            <w:rFonts w:ascii="Lato" w:hAnsi="Lato"/>
                            <w:bCs/>
                            <w:sz w:val="20"/>
                            <w:szCs w:val="20"/>
                            <w:lang w:val="es-ES"/>
                          </w:rPr>
                          <w:t xml:space="preserve"> (n=1118) </w:t>
                        </w:r>
                        <w:r w:rsidRPr="006F1DBD">
                          <w:rPr>
                            <w:rFonts w:ascii="Lato" w:hAnsi="Lato"/>
                            <w:b/>
                            <w:sz w:val="20"/>
                            <w:szCs w:val="20"/>
                            <w:lang w:val="es-ES"/>
                          </w:rPr>
                          <w:t xml:space="preserve"> y todas las especies migratorias </w:t>
                        </w:r>
                        <w:r w:rsidRPr="006F1DBD">
                          <w:rPr>
                            <w:rFonts w:ascii="Lato" w:hAnsi="Lato"/>
                            <w:bCs/>
                            <w:sz w:val="20"/>
                            <w:szCs w:val="20"/>
                            <w:lang w:val="es-ES"/>
                          </w:rPr>
                          <w:t>(n=2428)</w:t>
                        </w:r>
                        <w:r w:rsidRPr="006F1DBD">
                          <w:rPr>
                            <w:rFonts w:ascii="Lato" w:hAnsi="Lato"/>
                            <w:b/>
                            <w:sz w:val="20"/>
                            <w:szCs w:val="20"/>
                            <w:lang w:val="es-ES"/>
                          </w:rPr>
                          <w:t xml:space="preserve"> para las que se disponía de datos.</w:t>
                        </w:r>
                        <w:r w:rsidRPr="006F1DBD">
                          <w:rPr>
                            <w:rFonts w:ascii="Lato" w:hAnsi="Lato"/>
                            <w:sz w:val="20"/>
                            <w:szCs w:val="20"/>
                            <w:lang w:val="es-ES"/>
                          </w:rPr>
                          <w:t xml:space="preserve"> El sombreado gris muestra intervalos de confianza. Un valor de índice de 1 equivale a que todas las especies se clasifiquen como "Preocupación menor", mientras que un valor de índice de 0 equivale a que todas las especies se clasifiquen como "Extintas".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5" o:spid="_x0000_s1039" type="#_x0000_t75" alt="A screenshot of a graph&#10;&#10;Description automatically generated with medium confidence" style="position:absolute;width:44196;height:29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">
                  <v:imagedata r:id="rId72" o:title="A screenshot of a graph&#10;&#10;Description automatically generated with medium confidence"/>
                </v:shape>
                <w10:wrap type="square"/>
              </v:group>
            </w:pict>
          </mc:Fallback>
        </mc:AlternateContent>
      </w:r>
      <w:r w:rsidR="0038029C" w:rsidRPr="006F1DBD">
        <w:rPr>
          <w:rFonts w:ascii="Lato" w:hAnsi="Lato"/>
          <w:sz w:val="20"/>
          <w:szCs w:val="20"/>
          <w:lang w:val="es-ES"/>
        </w:rPr>
        <w:t xml:space="preserve">El Índice de la Lista Roja para las especies incluidas en los Apéndices de la CMS y para todas las especies migratorias muestra una tendencia decreciente, lo que indica que estos subconjuntos de especies, en general, se están acercando a la extinción (Figura 2.4). Para las especies incluidas en la lista de la CMS, esta tendencia representa 70 especies que han pasado a categorías de amenaza más altas durante el período, superando a las 14 especies que mostraron una mejora en el estado. La tasa de disminución del RLI para las especies incluidas en los Apéndices de la CMS es comparable a la de todas las especies migratorias, pero las especies incluidas en la Lista de la CMS están más amenazadas en general (es decir, los valores agregados de RLI para </w:t>
      </w:r>
      <w:r w:rsidR="003F6EE4">
        <w:rPr>
          <w:rFonts w:ascii="Lato" w:hAnsi="Lato"/>
          <w:noProof/>
          <w:sz w:val="20"/>
          <w:szCs w:val="20"/>
        </w:rPr>
        <mc:AlternateContent>
          <mc:Choice Requires="wpg">
            <w:drawing>
              <wp:anchor distT="0" distB="0" distL="114300" distR="114300" simplePos="0" relativeHeight="251658281" behindDoc="0" locked="0" layoutInCell="1" allowOverlap="1" wp14:anchorId="1EA981ED" wp14:editId="45D11C7A">
                <wp:simplePos x="0" y="0"/>
                <wp:positionH relativeFrom="margin">
                  <wp:posOffset>0</wp:posOffset>
                </wp:positionH>
                <wp:positionV relativeFrom="paragraph">
                  <wp:posOffset>78105</wp:posOffset>
                </wp:positionV>
                <wp:extent cx="5869517" cy="2539365"/>
                <wp:effectExtent l="0" t="0" r="0" b="0"/>
                <wp:wrapSquare wrapText="bothSides"/>
                <wp:docPr id="14" name="Group 14"/>
                <wp:cNvGraphicFramePr/>
                <a:graphic xmlns:a="http://schemas.openxmlformats.org/drawingml/2006/main">
                  <a:graphicData uri="http://schemas.microsoft.com/office/word/2010/wordprocessingGroup">
                    <wpg:wgp>
                      <wpg:cNvGrpSpPr/>
                      <wpg:grpSpPr>
                        <a:xfrm>
                          <a:off x="0" y="0"/>
                          <a:ext cx="5869517" cy="2539365"/>
                          <a:chOff x="0" y="0"/>
                          <a:chExt cx="5869517" cy="2539365"/>
                        </a:xfrm>
                      </wpg:grpSpPr>
                      <wps:wsp>
                        <wps:cNvPr id="15" name="Text Box 15"/>
                        <wps:cNvSpPr txBox="1">
                          <a:spLocks noChangeArrowheads="1"/>
                        </wps:cNvSpPr>
                        <wps:spPr bwMode="auto">
                          <a:xfrm>
                            <a:off x="3691467" y="0"/>
                            <a:ext cx="2178050" cy="2480945"/>
                          </a:xfrm>
                          <a:prstGeom prst="rect">
                            <a:avLst/>
                          </a:prstGeom>
                          <a:solidFill>
                            <a:srgbClr val="FFFFFF"/>
                          </a:solidFill>
                          <a:ln w="9525">
                            <a:noFill/>
                            <a:miter lim="800000"/>
                            <a:headEnd/>
                            <a:tailEnd/>
                          </a:ln>
                        </wps:spPr>
                        <wps:txbx>
                          <w:txbxContent>
                            <w:p w14:paraId="3677CCDE" w14:textId="77777777" w:rsidR="00256320" w:rsidRPr="006F1DBD" w:rsidRDefault="00256320" w:rsidP="00256320">
                              <w:pPr>
                                <w:spacing w:after="120"/>
                                <w:jc w:val="both"/>
                                <w:rPr>
                                  <w:rFonts w:ascii="Lato" w:hAnsi="Lato"/>
                                  <w:sz w:val="20"/>
                                  <w:szCs w:val="20"/>
                                  <w:lang w:val="es-ES"/>
                                </w:rPr>
                              </w:pPr>
                              <w:r w:rsidRPr="006F1DBD">
                                <w:rPr>
                                  <w:rFonts w:ascii="Lato" w:hAnsi="Lato"/>
                                  <w:b/>
                                  <w:sz w:val="20"/>
                                  <w:szCs w:val="20"/>
                                  <w:lang w:val="es-ES"/>
                                </w:rPr>
                                <w:t>Figura 2.5. Lista Roja Índice de supervivencia de especies incluidas en la lista de la CMS para las que se disponía de datos</w:t>
                              </w:r>
                              <w:r w:rsidRPr="006F1DBD">
                                <w:rPr>
                                  <w:rFonts w:ascii="Lato" w:hAnsi="Lato"/>
                                  <w:sz w:val="20"/>
                                  <w:szCs w:val="20"/>
                                  <w:lang w:val="es-ES"/>
                                </w:rPr>
                                <w:t xml:space="preserve"> (aves n=955; mamíferos terrestres n=90, mamíferos acuáticos n=54 y esturiones n=19). El sombreado gris muestra intervalos de confianza; los de las aves y el esturión están superpuestos por la línea. Un valor de índice de 1 equivale a que todas las especies se clasifiquen como "Preocupación menor", mientras que un valor de índice de 0 equivale a que todas las especies se clasifiquen como "Extintas".</w:t>
                              </w:r>
                            </w:p>
                          </w:txbxContent>
                        </wps:txbx>
                        <wps:bodyPr rot="0" vert="horz" wrap="square" lIns="91440" tIns="45720" rIns="91440" bIns="45720" anchor="b" anchorCtr="0">
                          <a:noAutofit/>
                        </wps:bodyPr>
                      </wps:wsp>
                      <pic:pic xmlns:pic="http://schemas.openxmlformats.org/drawingml/2006/picture">
                        <pic:nvPicPr>
                          <pic:cNvPr id="19" name="Picture 19" descr="A picture containing text, screenshot, software, display&#10;&#10;Description automatically generated"/>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724910" cy="2539365"/>
                          </a:xfrm>
                          <a:prstGeom prst="rect">
                            <a:avLst/>
                          </a:prstGeom>
                        </pic:spPr>
                      </pic:pic>
                    </wpg:wgp>
                  </a:graphicData>
                </a:graphic>
              </wp:anchor>
            </w:drawing>
          </mc:Choice>
          <mc:Fallback>
            <w:pict>
              <v:group w14:anchorId="1EA981ED" id="Group 14" o:spid="_x0000_s1040" style="position:absolute;left:0;text-align:left;margin-left:0;margin-top:6.15pt;width:462.15pt;height:199.95pt;z-index:251658281;mso-position-horizontal-relative:margin" coordsize="58695,253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">
                <v:shape id="Text Box 15" o:spid="_x0000_s1041" type="#_x0000_t202" style="position:absolute;left:36914;width:21781;height:2480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" stroked="f">
                  <v:textbox>
                    <w:txbxContent>
                      <w:p w14:paraId="3677CCDE" w14:textId="77777777" w:rsidR="00256320" w:rsidRPr="006F1DBD" w:rsidRDefault="00256320" w:rsidP="00256320">
                        <w:pPr>
                          <w:spacing w:after="120"/>
                          <w:jc w:val="both"/>
                          <w:rPr>
                            <w:rFonts w:ascii="Lato" w:hAnsi="Lato"/>
                            <w:sz w:val="20"/>
                            <w:szCs w:val="20"/>
                            <w:lang w:val="es-ES"/>
                          </w:rPr>
                        </w:pPr>
                        <w:r w:rsidRPr="006F1DBD">
                          <w:rPr>
                            <w:rFonts w:ascii="Lato" w:hAnsi="Lato"/>
                            <w:b/>
                            <w:sz w:val="20"/>
                            <w:szCs w:val="20"/>
                            <w:lang w:val="es-ES"/>
                          </w:rPr>
                          <w:t>Figura 2.5. Lista Roja Índice de supervivencia de especies incluidas en la lista de la CMS para las que se disponía de datos</w:t>
                        </w:r>
                        <w:r w:rsidRPr="006F1DBD">
                          <w:rPr>
                            <w:rFonts w:ascii="Lato" w:hAnsi="Lato"/>
                            <w:sz w:val="20"/>
                            <w:szCs w:val="20"/>
                            <w:lang w:val="es-ES"/>
                          </w:rPr>
                          <w:t xml:space="preserve"> (aves n=955; mamíferos terrestres n=90, mamíferos acuáticos n=54 y esturiones n=19). El sombreado gris muestra intervalos de confianza; los de las aves y el esturión están superpuestos por la línea. Un valor de índice de 1 equivale a que todas las especies se clasifiquen como "Preocupación menor", mientras que un valor de índice de 0 equivale a que todas las especies se clasifiquen como "Extintas".</w:t>
                        </w:r>
                      </w:p>
                    </w:txbxContent>
                  </v:textbox>
                </v:shape>
                <v:shape id="Picture 19" o:spid="_x0000_s1042" type="#_x0000_t75" alt="A picture containing text, screenshot, software, display&#10;&#10;Description automatically generated" style="position:absolute;width:37249;height:2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">
                  <v:imagedata r:id="rId74" o:title="A picture containing text, screenshot, software, display&#10;&#10;Description automatically generated"/>
                </v:shape>
                <w10:wrap type="square" anchorx="margin"/>
              </v:group>
            </w:pict>
          </mc:Fallback>
        </mc:AlternateContent>
      </w:r>
      <w:r w:rsidR="00632575" w:rsidRPr="006F1DBD">
        <w:rPr>
          <w:rFonts w:ascii="Lato" w:hAnsi="Lato"/>
          <w:sz w:val="20"/>
          <w:szCs w:val="20"/>
          <w:lang w:val="es-ES"/>
        </w:rPr>
        <w:t xml:space="preserve">este subconjunto de especies son más bajos) (Figura 2.4). </w:t>
      </w:r>
    </w:p>
    <w:p w14:paraId="1D27C0B3" w14:textId="20538440" w:rsidR="00256320" w:rsidRPr="006F1DBD" w:rsidRDefault="0038029C" w:rsidP="00B91472">
      <w:pPr>
        <w:autoSpaceDE w:val="0"/>
        <w:autoSpaceDN w:val="0"/>
        <w:adjustRightInd w:val="0"/>
        <w:spacing w:before="240"/>
        <w:jc w:val="both"/>
        <w:rPr>
          <w:rFonts w:ascii="Lato" w:hAnsi="Lato"/>
          <w:sz w:val="20"/>
          <w:szCs w:val="20"/>
          <w:lang w:val="es-ES"/>
        </w:rPr>
      </w:pPr>
      <w:r w:rsidRPr="006F1DBD">
        <w:rPr>
          <w:rFonts w:ascii="Lato" w:hAnsi="Lato"/>
          <w:sz w:val="20"/>
          <w:szCs w:val="20"/>
          <w:lang w:val="es-ES"/>
        </w:rPr>
        <w:t>Las aves incluidas en la lista de la CMS son el grupo menos amenazado</w:t>
      </w:r>
      <w:r w:rsidR="00DC7CAA" w:rsidRPr="00FE1B16">
        <w:rPr>
          <w:rStyle w:val="FootnoteReference"/>
        </w:rPr>
        <w:footnoteReference w:id="14"/>
      </w:r>
      <w:r w:rsidR="00C31072" w:rsidRPr="006F1DBD">
        <w:rPr>
          <w:rFonts w:ascii="Lato" w:hAnsi="Lato"/>
          <w:sz w:val="20"/>
          <w:szCs w:val="20"/>
          <w:lang w:val="es-ES"/>
        </w:rPr>
        <w:t>, mientras que los esturiones incluidos en la lista de la CMS (el único grupo de peces para el que se disponía de los datos necesarios para calcular el Índice) son los más amenazados (figura 2.5). Todos los grupos, excepto los mamíferos acuáticos, muestran disminuciones, y los mamíferos terrestres muestran la disminución más rápida (Figura 2.5). La tendencia al aumento de los RLI para los mamíferos acuáticos en general probablemente se deba en parte a la mejora del estado de ciertas especies de ballenas tras las restricciones internacionales a la caza de ballenas6,7</w:t>
      </w:r>
      <w:r w:rsidR="0077255D" w:rsidRPr="006F1DBD">
        <w:rPr>
          <w:rFonts w:ascii="Lato" w:hAnsi="Lato"/>
          <w:sz w:val="20"/>
          <w:szCs w:val="20"/>
          <w:lang w:val="es-ES"/>
        </w:rPr>
        <w:t xml:space="preserve">. Es importante recordar, sin embargo, que el RLI es un agregado de cambios para las especies dentro de un subconjunto y, por lo tanto, esta tendencia positiva general puede enmascarar el deterioro en el estado de las especies individuales. </w:t>
      </w:r>
    </w:p>
    <w:p w14:paraId="2704AB6E" w14:textId="050F4040" w:rsidR="0038029C" w:rsidRPr="006F1DBD" w:rsidRDefault="003C76E7" w:rsidP="0038029C">
      <w:pPr>
        <w:spacing w:after="120"/>
        <w:jc w:val="both"/>
        <w:rPr>
          <w:rFonts w:ascii="Lato" w:hAnsi="Lato"/>
          <w:sz w:val="20"/>
          <w:szCs w:val="20"/>
          <w:lang w:val="es-ES"/>
        </w:rPr>
      </w:pPr>
      <w:r w:rsidRPr="006F1DBD">
        <w:rPr>
          <w:rFonts w:ascii="Lato" w:hAnsi="Lato"/>
          <w:sz w:val="20"/>
          <w:szCs w:val="20"/>
          <w:lang w:val="es-ES"/>
        </w:rPr>
        <w:t xml:space="preserve">Al desglosar las especies por región, el RLI muestra que las especies incluidas en la lista de la CMS que se encuentran en Asia son las más amenazadas en general y, junto con las de África y América del Norte, están experimentando las disminuciones más rápidas (Figura 2.6). Sin embargo, el RLI para las especies incluidas en los </w:t>
      </w:r>
      <w:r w:rsidRPr="006F1DBD">
        <w:rPr>
          <w:rFonts w:ascii="Lato" w:hAnsi="Lato"/>
          <w:sz w:val="20"/>
          <w:szCs w:val="20"/>
          <w:lang w:val="es-ES"/>
        </w:rPr>
        <w:lastRenderedPageBreak/>
        <w:t xml:space="preserve">Apéndices de la CMS presentes en Europa y las regiones de América del Sur y Central y el Caribe ha mostrado aumentos en los últimos 10 años, lo que refleja cambios más positivos en las clasificaciones de la Lista Roja de la UICN que deterioros (Figura 2.6). En la mayoría de las regiones, la tendencia de la RLI en las especies incluidas en los Apéndices de la CMS es comparable a la de las especies migratorias en </w:t>
      </w:r>
      <w:r w:rsidRPr="006F1DBD">
        <w:rPr>
          <w:rFonts w:ascii="Lato" w:hAnsi="Lato"/>
          <w:sz w:val="20"/>
          <w:szCs w:val="20"/>
          <w:lang w:val="es-ES"/>
        </w:rPr>
        <w:t xml:space="preserve">general, con la excepción de América del Norte y Oceanía (figura 2.6). Si bien las especies incluidas en los Apéndices de la CMS en la región de Oceanía parecen tener una tendencia relativamente estable, las especies migratorias en su conjunto en esta región están experimentando la disminución más rápida de cualquier región (Figura 2.6). </w:t>
      </w:r>
    </w:p>
    <w:p w14:paraId="6A6C16EE" w14:textId="77777777" w:rsidR="00E61ABD" w:rsidRPr="006F1DBD" w:rsidRDefault="00E61ABD" w:rsidP="00E61ABD">
      <w:pPr>
        <w:autoSpaceDE w:val="0"/>
        <w:autoSpaceDN w:val="0"/>
        <w:adjustRightInd w:val="0"/>
        <w:jc w:val="both"/>
        <w:rPr>
          <w:rFonts w:ascii="Lato" w:hAnsi="Lato"/>
          <w:sz w:val="20"/>
          <w:szCs w:val="20"/>
          <w:lang w:val="es-ES"/>
        </w:rPr>
        <w:sectPr w:rsidR="00E61ABD" w:rsidRPr="006F1DBD" w:rsidSect="00521604">
          <w:footnotePr>
            <w:numFmt w:val="lowerLetter"/>
          </w:footnotePr>
          <w:type w:val="continuous"/>
          <w:pgSz w:w="11907" w:h="16840" w:code="9"/>
          <w:pgMar w:top="1440" w:right="1440" w:bottom="1440" w:left="1440" w:header="720" w:footer="720" w:gutter="0"/>
          <w:cols w:num="2" w:space="720"/>
          <w:docGrid w:linePitch="360"/>
        </w:sectPr>
      </w:pPr>
    </w:p>
    <w:p w14:paraId="1C31B603" w14:textId="03C0355D" w:rsidR="00E61ABD" w:rsidRDefault="007838C0" w:rsidP="00E61ABD">
      <w:pPr>
        <w:autoSpaceDE w:val="0"/>
        <w:autoSpaceDN w:val="0"/>
        <w:adjustRightInd w:val="0"/>
        <w:jc w:val="both"/>
        <w:rPr>
          <w:rFonts w:ascii="Lato" w:hAnsi="Lato"/>
          <w:sz w:val="20"/>
          <w:szCs w:val="20"/>
        </w:rPr>
      </w:pPr>
      <w:r>
        <w:rPr>
          <w:rFonts w:ascii="Lato" w:hAnsi="Lato"/>
          <w:noProof/>
          <w:sz w:val="20"/>
          <w:szCs w:val="20"/>
        </w:rPr>
        <w:drawing>
          <wp:inline distT="0" distB="0" distL="0" distR="0" wp14:anchorId="7FCBEE5F" wp14:editId="023E452C">
            <wp:extent cx="5732145" cy="3476625"/>
            <wp:effectExtent l="0" t="0" r="0" b="9525"/>
            <wp:docPr id="228" name="Picture 228" descr="Una imagen que contiene texto, captura de pantalla, paralelo,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descr="A picture containing text, screenshot, parallel, line&#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732145" cy="3476625"/>
                    </a:xfrm>
                    <a:prstGeom prst="rect">
                      <a:avLst/>
                    </a:prstGeom>
                  </pic:spPr>
                </pic:pic>
              </a:graphicData>
            </a:graphic>
          </wp:inline>
        </w:drawing>
      </w:r>
    </w:p>
    <w:p w14:paraId="3DFCA57F" w14:textId="2E4607DA" w:rsidR="00E61ABD" w:rsidRPr="006F1DBD" w:rsidRDefault="00E61ABD" w:rsidP="00E61ABD">
      <w:pPr>
        <w:autoSpaceDE w:val="0"/>
        <w:autoSpaceDN w:val="0"/>
        <w:adjustRightInd w:val="0"/>
        <w:jc w:val="both"/>
        <w:rPr>
          <w:rFonts w:ascii="Lato" w:hAnsi="Lato"/>
          <w:color w:val="003870"/>
          <w:sz w:val="20"/>
          <w:szCs w:val="20"/>
          <w:lang w:val="es-ES"/>
        </w:rPr>
      </w:pPr>
      <w:r w:rsidRPr="006F1DBD">
        <w:rPr>
          <w:rFonts w:ascii="Lato" w:hAnsi="Lato"/>
          <w:b/>
          <w:sz w:val="20"/>
          <w:szCs w:val="20"/>
          <w:lang w:val="es-ES"/>
        </w:rPr>
        <w:t>Figura 2.6. Lista Roja Índice de supervivencia de especies por región de la CMS para especies incluidas en la Lista de la CMS</w:t>
      </w:r>
      <w:r w:rsidRPr="006F1DBD">
        <w:rPr>
          <w:rFonts w:ascii="Lato" w:hAnsi="Lato"/>
          <w:sz w:val="20"/>
          <w:szCs w:val="20"/>
          <w:lang w:val="es-ES"/>
        </w:rPr>
        <w:t xml:space="preserve"> (líneas azul oscuro; África n=438; Asia n=622; Europa n=481; América del Norte n=235; Oceanía n=212; América del Sur y Central y el Caribe n = 233) y </w:t>
      </w:r>
      <w:r w:rsidR="005945FF" w:rsidRPr="006F1DBD">
        <w:rPr>
          <w:rFonts w:ascii="Lato" w:hAnsi="Lato"/>
          <w:b/>
          <w:bCs/>
          <w:sz w:val="20"/>
          <w:szCs w:val="20"/>
          <w:lang w:val="es-ES"/>
        </w:rPr>
        <w:t>todas las especies migratorias</w:t>
      </w:r>
      <w:r w:rsidR="005945FF" w:rsidRPr="006F1DBD">
        <w:rPr>
          <w:rFonts w:ascii="Lato" w:hAnsi="Lato"/>
          <w:sz w:val="20"/>
          <w:szCs w:val="20"/>
          <w:lang w:val="es-ES"/>
        </w:rPr>
        <w:t xml:space="preserve"> (líneas azul claro; África n=704; Asia n=1.011; Europa n=784; América del Norte n=675; Oceanía n=505; América del Sur, Central y el Caribe n = 804). El sombreado gris muestra intervalos de confianza. Un valor de índice de 1 equivale a que todas las especies se clasifiquen como "Preocupación menor", mientras que un valor de índice de 0 equivale a que todas las especies estén "Extintas".</w:t>
      </w:r>
    </w:p>
    <w:p w14:paraId="4FB8A345" w14:textId="77777777" w:rsidR="00E61ABD" w:rsidRPr="006F1DBD" w:rsidRDefault="00E61ABD" w:rsidP="0038029C">
      <w:pPr>
        <w:spacing w:after="120"/>
        <w:jc w:val="both"/>
        <w:rPr>
          <w:rFonts w:ascii="Lato" w:hAnsi="Lato"/>
          <w:sz w:val="20"/>
          <w:szCs w:val="20"/>
          <w:lang w:val="es-ES"/>
        </w:rPr>
        <w:sectPr w:rsidR="00E61ABD" w:rsidRPr="006F1DBD" w:rsidSect="00E61ABD">
          <w:footnotePr>
            <w:numFmt w:val="lowerLetter"/>
          </w:footnotePr>
          <w:type w:val="continuous"/>
          <w:pgSz w:w="11907" w:h="16840" w:code="9"/>
          <w:pgMar w:top="1440" w:right="1440" w:bottom="1440" w:left="1440" w:header="720" w:footer="720" w:gutter="0"/>
          <w:cols w:space="720"/>
          <w:docGrid w:linePitch="360"/>
        </w:sectPr>
      </w:pPr>
    </w:p>
    <w:p w14:paraId="70A42888" w14:textId="53DC869B" w:rsidR="00E61ABD" w:rsidRPr="006F1DBD" w:rsidRDefault="00E61ABD" w:rsidP="0038029C">
      <w:pPr>
        <w:spacing w:after="120"/>
        <w:jc w:val="both"/>
        <w:rPr>
          <w:rFonts w:ascii="Lato" w:hAnsi="Lato"/>
          <w:sz w:val="20"/>
          <w:szCs w:val="20"/>
          <w:lang w:val="es-ES"/>
        </w:rPr>
      </w:pPr>
    </w:p>
    <w:p w14:paraId="74184BD6" w14:textId="450B3025" w:rsidR="00256320" w:rsidRPr="006F1DBD" w:rsidRDefault="00256320" w:rsidP="0038029C">
      <w:pPr>
        <w:spacing w:after="120"/>
        <w:jc w:val="both"/>
        <w:rPr>
          <w:rFonts w:ascii="Lato" w:hAnsi="Lato"/>
          <w:sz w:val="20"/>
          <w:szCs w:val="20"/>
          <w:lang w:val="es-ES"/>
        </w:rPr>
        <w:sectPr w:rsidR="00256320" w:rsidRPr="006F1DBD" w:rsidSect="00521604">
          <w:footnotePr>
            <w:numFmt w:val="lowerLetter"/>
          </w:footnotePr>
          <w:type w:val="continuous"/>
          <w:pgSz w:w="11907" w:h="16840" w:code="9"/>
          <w:pgMar w:top="1440" w:right="1440" w:bottom="1440" w:left="1440" w:header="720" w:footer="720" w:gutter="0"/>
          <w:cols w:num="2" w:space="720"/>
          <w:docGrid w:linePitch="360"/>
        </w:sectPr>
      </w:pPr>
    </w:p>
    <w:p w14:paraId="0081ABCE" w14:textId="5B7F413B" w:rsidR="0038029C" w:rsidRPr="006F1DBD" w:rsidRDefault="0038029C" w:rsidP="00313B33">
      <w:pPr>
        <w:spacing w:after="40" w:line="240" w:lineRule="auto"/>
        <w:jc w:val="both"/>
        <w:rPr>
          <w:rFonts w:ascii="Lato" w:hAnsi="Lato"/>
          <w:sz w:val="20"/>
          <w:szCs w:val="20"/>
          <w:lang w:val="es-ES"/>
        </w:rPr>
        <w:sectPr w:rsidR="0038029C" w:rsidRPr="006F1DBD" w:rsidSect="0036087F">
          <w:footnotePr>
            <w:numFmt w:val="lowerLetter"/>
          </w:footnotePr>
          <w:pgSz w:w="11906" w:h="16838"/>
          <w:pgMar w:top="1440" w:right="1440" w:bottom="1440" w:left="1440" w:header="708" w:footer="708" w:gutter="0"/>
          <w:cols w:space="708"/>
          <w:docGrid w:linePitch="360"/>
        </w:sectPr>
      </w:pPr>
      <w:r w:rsidRPr="006F1DBD">
        <w:rPr>
          <w:rFonts w:ascii="Lato" w:hAnsi="Lato"/>
          <w:b/>
          <w:color w:val="002060"/>
          <w:lang w:val="es-ES"/>
        </w:rPr>
        <w:lastRenderedPageBreak/>
        <w:t xml:space="preserve">El Índice Planeta Vivo para Especies Migratorias </w:t>
      </w:r>
    </w:p>
    <w:p w14:paraId="09A8A673" w14:textId="4B24EB63" w:rsidR="0038029C" w:rsidRPr="006F1DBD" w:rsidRDefault="0038029C" w:rsidP="00695E4A">
      <w:pPr>
        <w:autoSpaceDE w:val="0"/>
        <w:autoSpaceDN w:val="0"/>
        <w:adjustRightInd w:val="0"/>
        <w:spacing w:before="240"/>
        <w:jc w:val="both"/>
        <w:rPr>
          <w:rFonts w:ascii="Lato" w:hAnsi="Lato" w:cs="HelveticaNeue"/>
          <w:sz w:val="20"/>
          <w:szCs w:val="20"/>
          <w:lang w:val="es-ES"/>
        </w:rPr>
      </w:pPr>
      <w:r w:rsidRPr="006F1DBD">
        <w:rPr>
          <w:rFonts w:ascii="Lato" w:hAnsi="Lato"/>
          <w:sz w:val="20"/>
          <w:szCs w:val="20"/>
          <w:lang w:val="es-ES"/>
        </w:rPr>
        <w:t xml:space="preserve">El </w:t>
      </w:r>
      <w:hyperlink r:id="rId76">
        <w:r w:rsidRPr="006F1DBD">
          <w:rPr>
            <w:rStyle w:val="Hyperlink"/>
            <w:rFonts w:ascii="Lato" w:hAnsi="Lato"/>
            <w:sz w:val="20"/>
            <w:szCs w:val="20"/>
            <w:lang w:val="es-ES"/>
          </w:rPr>
          <w:t>Índice Planeta Vivo</w:t>
        </w:r>
      </w:hyperlink>
      <w:r w:rsidRPr="006F1DBD">
        <w:rPr>
          <w:rFonts w:ascii="Lato" w:hAnsi="Lato"/>
          <w:sz w:val="20"/>
          <w:szCs w:val="20"/>
          <w:lang w:val="es-ES"/>
        </w:rPr>
        <w:t xml:space="preserve"> (LPI) rastrea el cambio promedio en la abundancia relativa de las poblaciones de especies silvestres a lo largo del tiempo. El índice global se construye calculando una tendencia promedio para decenas de miles de poblaciones de vertebrados terrestres, de agua dulce y marinos de todo el mundo. La base de datos subyacente (Living </w:t>
      </w:r>
      <w:proofErr w:type="spellStart"/>
      <w:r w:rsidRPr="006F1DBD">
        <w:rPr>
          <w:rFonts w:ascii="Lato" w:hAnsi="Lato"/>
          <w:sz w:val="20"/>
          <w:szCs w:val="20"/>
          <w:lang w:val="es-ES"/>
        </w:rPr>
        <w:t>Planet</w:t>
      </w:r>
      <w:proofErr w:type="spellEnd"/>
      <w:r w:rsidRPr="006F1DBD">
        <w:rPr>
          <w:rFonts w:ascii="Lato" w:hAnsi="Lato"/>
          <w:sz w:val="20"/>
          <w:szCs w:val="20"/>
          <w:lang w:val="es-ES"/>
        </w:rPr>
        <w:t xml:space="preserve"> </w:t>
      </w:r>
      <w:proofErr w:type="spellStart"/>
      <w:r w:rsidRPr="006F1DBD">
        <w:rPr>
          <w:rFonts w:ascii="Lato" w:hAnsi="Lato"/>
          <w:sz w:val="20"/>
          <w:szCs w:val="20"/>
          <w:lang w:val="es-ES"/>
        </w:rPr>
        <w:t>Database</w:t>
      </w:r>
      <w:proofErr w:type="spellEnd"/>
      <w:r w:rsidRPr="006F1DBD">
        <w:rPr>
          <w:rFonts w:ascii="Lato" w:hAnsi="Lato"/>
          <w:sz w:val="20"/>
          <w:szCs w:val="20"/>
          <w:lang w:val="es-ES"/>
        </w:rPr>
        <w:t xml:space="preserve">) contiene datos sobre más de 38.000 poblaciones de más de 5.200 especies, recopilados de una variedad de fuentes. Los datos del LPI pueden desglosarse para mostrar tendencias en ciertos subconjuntos de datos, como las especies enumeradas en los Apéndices de la CMS; </w:t>
      </w:r>
      <w:r w:rsidRPr="006F1DBD">
        <w:rPr>
          <w:rFonts w:ascii="Lato" w:hAnsi="Lato" w:cs="HelveticaNeue"/>
          <w:sz w:val="20"/>
          <w:szCs w:val="20"/>
          <w:lang w:val="es-ES"/>
        </w:rPr>
        <w:t xml:space="preserve"> la siguiente sección, basada en análisis de la Sociedad Zoológica de Londres </w:t>
      </w:r>
      <w:r w:rsidRPr="006F1DBD">
        <w:rPr>
          <w:rFonts w:ascii="Lato" w:hAnsi="Lato" w:cs="HelveticaNeue"/>
          <w:sz w:val="20"/>
          <w:szCs w:val="20"/>
          <w:lang w:val="es-ES"/>
        </w:rPr>
        <w:t xml:space="preserve">(ZSL), resume las tendencias clave en el LPI para las especies migratorias, con un enfoque en aquellas especies que se enumeran en los Apéndices de la CMS. </w:t>
      </w:r>
    </w:p>
    <w:p w14:paraId="596F00E9" w14:textId="26C3E59B" w:rsidR="0038029C" w:rsidRPr="006F1DBD" w:rsidRDefault="0038029C" w:rsidP="0087638B">
      <w:pPr>
        <w:autoSpaceDE w:val="0"/>
        <w:autoSpaceDN w:val="0"/>
        <w:adjustRightInd w:val="0"/>
        <w:spacing w:before="240"/>
        <w:jc w:val="both"/>
        <w:rPr>
          <w:rFonts w:ascii="Lato" w:hAnsi="Lato"/>
          <w:lang w:val="es-ES"/>
        </w:rPr>
      </w:pPr>
      <w:r w:rsidRPr="006F1DBD">
        <w:rPr>
          <w:rFonts w:ascii="Lato" w:hAnsi="Lato"/>
          <w:sz w:val="20"/>
          <w:szCs w:val="20"/>
          <w:lang w:val="es-ES"/>
        </w:rPr>
        <w:t>La cobertura taxonómica del conjunto de datos LPI no es completa, pero puede considerarse buena para las especies incluidas en la CMS, con más de la mitad de las especies representadas en el índice, que van desde el 50% de representación (aves) hasta el 100% (reptiles). Por el contrario, la cobertura para las especies migratorias en general oscila entre el 23% (peces) y el 85% (reptiles), con solo una de cada tres especies representadas en el conjunto de datos en todos los grupos taxonómicos.</w:t>
      </w:r>
    </w:p>
    <w:p w14:paraId="24FBF3F7" w14:textId="16C54AFD" w:rsidR="0087638B" w:rsidRPr="006F1DBD" w:rsidRDefault="0087638B" w:rsidP="00723271">
      <w:pPr>
        <w:spacing w:before="240"/>
        <w:jc w:val="both"/>
        <w:rPr>
          <w:rFonts w:ascii="Lato" w:hAnsi="Lato"/>
          <w:sz w:val="20"/>
          <w:szCs w:val="20"/>
          <w:lang w:val="es-ES"/>
        </w:rPr>
        <w:sectPr w:rsidR="0087638B" w:rsidRPr="006F1DBD" w:rsidSect="0087638B">
          <w:footnotePr>
            <w:numFmt w:val="lowerLetter"/>
          </w:footnotePr>
          <w:type w:val="continuous"/>
          <w:pgSz w:w="11906" w:h="16838"/>
          <w:pgMar w:top="1440" w:right="1440" w:bottom="1440" w:left="1440" w:header="708" w:footer="708" w:gutter="0"/>
          <w:cols w:num="2" w:space="708"/>
          <w:docGrid w:linePitch="360"/>
        </w:sectPr>
      </w:pPr>
    </w:p>
    <w:p w14:paraId="1282C2C3" w14:textId="569B38A1" w:rsidR="0038029C" w:rsidRPr="006F1DBD" w:rsidRDefault="00E72807" w:rsidP="00723271">
      <w:pPr>
        <w:spacing w:before="240"/>
        <w:jc w:val="both"/>
        <w:rPr>
          <w:rFonts w:ascii="Lato" w:hAnsi="Lato"/>
          <w:b/>
          <w:color w:val="002060"/>
          <w:sz w:val="20"/>
          <w:szCs w:val="20"/>
          <w:lang w:val="es-ES"/>
        </w:rPr>
      </w:pPr>
      <w:r>
        <w:rPr>
          <w:rFonts w:ascii="Lato" w:hAnsi="Lato"/>
          <w:noProof/>
          <w:sz w:val="20"/>
          <w:szCs w:val="20"/>
        </w:rPr>
        <w:drawing>
          <wp:anchor distT="0" distB="0" distL="114300" distR="114300" simplePos="0" relativeHeight="251658258" behindDoc="0" locked="0" layoutInCell="1" allowOverlap="1" wp14:anchorId="00D74272" wp14:editId="29F05C16">
            <wp:simplePos x="0" y="0"/>
            <wp:positionH relativeFrom="margin">
              <wp:posOffset>3318510</wp:posOffset>
            </wp:positionH>
            <wp:positionV relativeFrom="paragraph">
              <wp:posOffset>387614</wp:posOffset>
            </wp:positionV>
            <wp:extent cx="2462530" cy="3260725"/>
            <wp:effectExtent l="0" t="0" r="0" b="0"/>
            <wp:wrapSquare wrapText="bothSides"/>
            <wp:docPr id="1328549156" name="Picture 132854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56" name="Picture 1328549156"/>
                    <pic:cNvPicPr/>
                  </pic:nvPicPr>
                  <pic:blipFill rotWithShape="1">
                    <a:blip r:embed="rId77" cstate="print">
                      <a:extLst>
                        <a:ext uri="{28A0092B-C50C-407E-A947-70E740481C1C}">
                          <a14:useLocalDpi xmlns:a14="http://schemas.microsoft.com/office/drawing/2010/main" val="0"/>
                        </a:ext>
                      </a:extLst>
                    </a:blip>
                    <a:srcRect b="4680"/>
                    <a:stretch/>
                  </pic:blipFill>
                  <pic:spPr bwMode="auto">
                    <a:xfrm>
                      <a:off x="0" y="0"/>
                      <a:ext cx="2462530" cy="3260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029C" w:rsidRPr="006F1DBD">
        <w:rPr>
          <w:rFonts w:ascii="Lato" w:hAnsi="Lato"/>
          <w:b/>
          <w:color w:val="002060"/>
          <w:sz w:val="20"/>
          <w:szCs w:val="20"/>
          <w:lang w:val="es-ES"/>
        </w:rPr>
        <w:t>A nivel mundial, las poblaciones monitoreadas de especies migratorias han disminuido en un promedio del 15% entre 1970 y 2017.</w:t>
      </w:r>
    </w:p>
    <w:p w14:paraId="05C0DAC0" w14:textId="77777777" w:rsidR="0038029C" w:rsidRPr="006F1DBD" w:rsidRDefault="0038029C" w:rsidP="00723271">
      <w:pPr>
        <w:spacing w:before="240"/>
        <w:jc w:val="both"/>
        <w:rPr>
          <w:rFonts w:ascii="Lato" w:hAnsi="Lato"/>
          <w:sz w:val="20"/>
          <w:szCs w:val="20"/>
          <w:lang w:val="es-ES"/>
        </w:rPr>
        <w:sectPr w:rsidR="0038029C" w:rsidRPr="006F1DBD" w:rsidSect="00784645">
          <w:footnotePr>
            <w:numFmt w:val="lowerLetter"/>
          </w:footnotePr>
          <w:type w:val="continuous"/>
          <w:pgSz w:w="11906" w:h="16838"/>
          <w:pgMar w:top="1440" w:right="1440" w:bottom="1440" w:left="1440" w:header="708" w:footer="708" w:gutter="0"/>
          <w:cols w:space="708"/>
          <w:docGrid w:linePitch="360"/>
        </w:sectPr>
      </w:pPr>
    </w:p>
    <w:p w14:paraId="2F314272" w14:textId="77EA4D82" w:rsidR="0038029C" w:rsidRPr="006F1DBD" w:rsidRDefault="0038029C" w:rsidP="007635F8">
      <w:pPr>
        <w:spacing w:before="240" w:after="0"/>
        <w:jc w:val="both"/>
        <w:rPr>
          <w:rFonts w:ascii="Lato" w:hAnsi="Lato"/>
          <w:sz w:val="20"/>
          <w:szCs w:val="20"/>
          <w:lang w:val="es-ES"/>
        </w:rPr>
      </w:pPr>
      <w:r w:rsidRPr="006F1DBD">
        <w:rPr>
          <w:rFonts w:ascii="Lato" w:hAnsi="Lato"/>
          <w:sz w:val="20"/>
          <w:szCs w:val="20"/>
          <w:lang w:val="es-ES"/>
        </w:rPr>
        <w:t xml:space="preserve">Basado en información de abundancia de 15,923 poblaciones de 1,710 especies migratorias de </w:t>
      </w:r>
      <w:r w:rsidRPr="00532818">
        <w:rPr>
          <w:rStyle w:val="FootnoteReference"/>
          <w:rFonts w:ascii="Lato" w:hAnsi="Lato"/>
        </w:rPr>
        <w:footnoteReference w:id="15"/>
      </w:r>
      <w:r w:rsidRPr="006F1DBD">
        <w:rPr>
          <w:rFonts w:ascii="Lato" w:hAnsi="Lato"/>
          <w:sz w:val="20"/>
          <w:szCs w:val="20"/>
          <w:lang w:val="es-ES"/>
        </w:rPr>
        <w:t xml:space="preserve"> mamíferos, aves, reptiles y peces, el Índice Planeta Vivo muestra una </w:t>
      </w:r>
      <w:r w:rsidRPr="006F1DBD">
        <w:rPr>
          <w:rFonts w:ascii="Lato" w:hAnsi="Lato"/>
          <w:b/>
          <w:bCs/>
          <w:sz w:val="20"/>
          <w:szCs w:val="20"/>
          <w:lang w:val="es-ES"/>
        </w:rPr>
        <w:t xml:space="preserve">disminución promedio general de 15% para todas las especies migratorias </w:t>
      </w:r>
      <w:r w:rsidRPr="006F1DBD">
        <w:rPr>
          <w:rFonts w:ascii="Lato" w:hAnsi="Lato"/>
          <w:sz w:val="20"/>
          <w:szCs w:val="20"/>
          <w:lang w:val="es-ES"/>
        </w:rPr>
        <w:t xml:space="preserve"> (rango: 23% a -6%) entre 1970 y 2017 (</w:t>
      </w:r>
      <w:r w:rsidR="006C0763" w:rsidRPr="00532818">
        <w:rPr>
          <w:rStyle w:val="FootnoteReference"/>
          <w:rFonts w:ascii="Lato" w:hAnsi="Lato"/>
          <w:sz w:val="20"/>
          <w:szCs w:val="20"/>
        </w:rPr>
        <w:footnoteReference w:id="16"/>
      </w:r>
      <w:r w:rsidRPr="006F1DBD">
        <w:rPr>
          <w:rFonts w:ascii="Lato" w:hAnsi="Lato"/>
          <w:sz w:val="20"/>
          <w:szCs w:val="20"/>
          <w:lang w:val="es-ES"/>
        </w:rPr>
        <w:t xml:space="preserve">Figura 2.7). El IDL para el subconjunto de estas especies migratorias que se enumeran en los Apéndices de la CMS muestra un </w:t>
      </w:r>
      <w:r w:rsidRPr="006F1DBD">
        <w:rPr>
          <w:rFonts w:ascii="Lato" w:hAnsi="Lato"/>
          <w:b/>
          <w:bCs/>
          <w:sz w:val="20"/>
          <w:szCs w:val="20"/>
          <w:lang w:val="es-ES"/>
        </w:rPr>
        <w:t>aumento promedio general del 1% (</w:t>
      </w:r>
      <w:r w:rsidRPr="006F1DBD">
        <w:rPr>
          <w:rFonts w:ascii="Lato" w:hAnsi="Lato"/>
          <w:sz w:val="20"/>
          <w:szCs w:val="20"/>
          <w:lang w:val="es-ES"/>
        </w:rPr>
        <w:t>rango: 11% a +16%) durante el mismo período de tiempo (basado en 9.801 poblaciones de 615 especies) (Figura 2.7). Es importante tener en cuenta que estas cifras representan tasas promedio de cambio en la abundancia de especies monitoreadas a lo largo del tiempo, por lo que algunas poblaciones pueden estar aumentando o disminuyendo a tasas más altas en comparación con el promedio</w:t>
      </w:r>
      <w:r w:rsidR="00606638" w:rsidRPr="00532818">
        <w:rPr>
          <w:rStyle w:val="FootnoteReference"/>
          <w:rFonts w:ascii="Lato" w:hAnsi="Lato"/>
          <w:sz w:val="20"/>
          <w:szCs w:val="20"/>
        </w:rPr>
        <w:footnoteReference w:id="17"/>
      </w:r>
      <w:r w:rsidRPr="006F1DBD">
        <w:rPr>
          <w:rFonts w:ascii="Lato" w:hAnsi="Lato"/>
          <w:sz w:val="20"/>
          <w:szCs w:val="20"/>
          <w:lang w:val="es-ES"/>
        </w:rPr>
        <w:t xml:space="preserve">. </w:t>
      </w:r>
    </w:p>
    <w:p w14:paraId="09B6D786" w14:textId="77777777" w:rsidR="00B75E4D" w:rsidRPr="006F1DBD" w:rsidRDefault="00B75E4D" w:rsidP="00B75E4D">
      <w:pPr>
        <w:spacing w:after="0"/>
        <w:jc w:val="both"/>
        <w:rPr>
          <w:rFonts w:ascii="Lato" w:hAnsi="Lato"/>
          <w:sz w:val="20"/>
          <w:szCs w:val="20"/>
          <w:lang w:val="es-ES"/>
        </w:rPr>
      </w:pPr>
    </w:p>
    <w:p w14:paraId="0FCEE8F5" w14:textId="1EB1D386" w:rsidR="0038029C" w:rsidRPr="006F1DBD" w:rsidRDefault="002D525E" w:rsidP="00C97E92">
      <w:pPr>
        <w:jc w:val="both"/>
        <w:rPr>
          <w:rFonts w:ascii="Lato" w:hAnsi="Lato"/>
          <w:sz w:val="20"/>
          <w:szCs w:val="20"/>
          <w:lang w:val="es-ES"/>
        </w:rPr>
      </w:pPr>
      <w:r>
        <w:rPr>
          <w:rFonts w:ascii="Lato" w:hAnsi="Lato"/>
          <w:noProof/>
          <w:sz w:val="20"/>
          <w:szCs w:val="20"/>
        </w:rPr>
        <mc:AlternateContent>
          <mc:Choice Requires="wps">
            <w:drawing>
              <wp:anchor distT="0" distB="0" distL="114300" distR="114300" simplePos="0" relativeHeight="251658252" behindDoc="0" locked="0" layoutInCell="1" allowOverlap="1" wp14:anchorId="7F0BE7E9" wp14:editId="05098D31">
                <wp:simplePos x="0" y="0"/>
                <wp:positionH relativeFrom="column">
                  <wp:posOffset>3222852</wp:posOffset>
                </wp:positionH>
                <wp:positionV relativeFrom="paragraph">
                  <wp:posOffset>114707</wp:posOffset>
                </wp:positionV>
                <wp:extent cx="2795905" cy="1295400"/>
                <wp:effectExtent l="0" t="0" r="0" b="0"/>
                <wp:wrapSquare wrapText="bothSides"/>
                <wp:docPr id="28" name="Text Box 28"/>
                <wp:cNvGraphicFramePr/>
                <a:graphic xmlns:a="http://schemas.openxmlformats.org/drawingml/2006/main">
                  <a:graphicData uri="http://schemas.microsoft.com/office/word/2010/wordprocessingShape">
                    <wps:wsp>
                      <wps:cNvSpPr txBox="1"/>
                      <wps:spPr>
                        <a:xfrm>
                          <a:off x="0" y="0"/>
                          <a:ext cx="2795905" cy="1295400"/>
                        </a:xfrm>
                        <a:prstGeom prst="rect">
                          <a:avLst/>
                        </a:prstGeom>
                        <a:noFill/>
                        <a:ln w="6350">
                          <a:noFill/>
                        </a:ln>
                      </wps:spPr>
                      <wps:txbx>
                        <w:txbxContent>
                          <w:p w14:paraId="54A8DA61" w14:textId="5CE7A74A" w:rsidR="0038029C" w:rsidRPr="006F1DBD" w:rsidRDefault="0038029C" w:rsidP="00723271">
                            <w:pPr>
                              <w:spacing w:after="40"/>
                              <w:jc w:val="both"/>
                              <w:rPr>
                                <w:rFonts w:ascii="Lato" w:hAnsi="Lato"/>
                                <w:b/>
                                <w:bCs/>
                                <w:color w:val="4D6B89"/>
                                <w:sz w:val="20"/>
                                <w:szCs w:val="20"/>
                                <w:lang w:val="es-ES"/>
                              </w:rPr>
                            </w:pPr>
                            <w:r w:rsidRPr="006F1DBD">
                              <w:rPr>
                                <w:rFonts w:ascii="Lato" w:hAnsi="Lato"/>
                                <w:b/>
                                <w:sz w:val="18"/>
                                <w:szCs w:val="18"/>
                                <w:lang w:val="es-ES"/>
                              </w:rPr>
                              <w:t xml:space="preserve">Figura 2.7. Cambio promedio en la abundancia relativa, entre 1970 y 2017, de todas las especies migratorias monitoreadas de aves, mamíferos, peces y reptiles (basado en </w:t>
                            </w:r>
                            <w:r w:rsidRPr="006F1DBD">
                              <w:rPr>
                                <w:rFonts w:ascii="Lato" w:hAnsi="Lato"/>
                                <w:sz w:val="18"/>
                                <w:szCs w:val="18"/>
                                <w:lang w:val="es-ES"/>
                              </w:rPr>
                              <w:t xml:space="preserve"> 15,923 poblaciones de 1,710 especies) y de especies incluidas en la CMS monitoreadas a nivel mundial (basado en 9,801 poblaciones de 615 peces, aves, mamíferos y reptiles). Las áreas sombreadas representan la incertidumbre estadística que rodea la tendencia.</w:t>
                            </w:r>
                          </w:p>
                          <w:p w14:paraId="0337249F" w14:textId="77777777" w:rsidR="00E1318F" w:rsidRPr="006F1DBD" w:rsidRDefault="00E1318F" w:rsidP="0038029C">
                            <w:pPr>
                              <w:rPr>
                                <w:lang w:val="es-ES"/>
                              </w:rPr>
                            </w:pPr>
                          </w:p>
                          <w:p w14:paraId="57F1D323" w14:textId="77777777" w:rsidR="00E1318F" w:rsidRPr="006F1DBD" w:rsidRDefault="00E1318F" w:rsidP="0038029C">
                            <w:pPr>
                              <w:rPr>
                                <w:lang w:val="es-ES"/>
                              </w:rPr>
                            </w:pPr>
                          </w:p>
                          <w:p w14:paraId="5156036A" w14:textId="77777777" w:rsidR="00E1318F" w:rsidRPr="006F1DBD" w:rsidRDefault="00E1318F" w:rsidP="0038029C">
                            <w:pPr>
                              <w:rPr>
                                <w:lang w:val="es-ES"/>
                              </w:rPr>
                            </w:pPr>
                          </w:p>
                          <w:p w14:paraId="18C3FE5B" w14:textId="77777777" w:rsidR="002358E2" w:rsidRPr="006F1DBD" w:rsidRDefault="002358E2" w:rsidP="0038029C">
                            <w:pPr>
                              <w:rPr>
                                <w:lang w:val="es-ES"/>
                              </w:rPr>
                            </w:pPr>
                          </w:p>
                          <w:p w14:paraId="09D6D9EB" w14:textId="77777777" w:rsidR="00BD3F01" w:rsidRPr="006F1DBD" w:rsidRDefault="00BD3F01" w:rsidP="0038029C">
                            <w:pPr>
                              <w:rPr>
                                <w:lang w:val="es-ES"/>
                              </w:rPr>
                            </w:pPr>
                          </w:p>
                          <w:p w14:paraId="10BC03FE" w14:textId="77777777" w:rsidR="00DB1319" w:rsidRPr="006F1DBD" w:rsidRDefault="00DB1319" w:rsidP="0038029C">
                            <w:pPr>
                              <w:rPr>
                                <w:lang w:val="es-ES"/>
                              </w:rPr>
                            </w:pPr>
                          </w:p>
                          <w:p w14:paraId="57A0FD60" w14:textId="77777777" w:rsidR="00E1318F" w:rsidRPr="006F1DBD" w:rsidRDefault="00E1318F" w:rsidP="0038029C">
                            <w:pPr>
                              <w:rPr>
                                <w:lang w:val="es-ES"/>
                              </w:rPr>
                            </w:pPr>
                          </w:p>
                          <w:p w14:paraId="5681C2F8" w14:textId="77777777" w:rsidR="00696823" w:rsidRPr="006F1DBD" w:rsidRDefault="00696823" w:rsidP="0038029C">
                            <w:pPr>
                              <w:rPr>
                                <w:lang w:val="es-ES"/>
                              </w:rPr>
                            </w:pPr>
                          </w:p>
                          <w:p w14:paraId="3A34742C" w14:textId="77777777" w:rsidR="00E30DBA" w:rsidRPr="006F1DBD" w:rsidRDefault="00E30DBA" w:rsidP="0038029C">
                            <w:pPr>
                              <w:rPr>
                                <w:lang w:val="es-ES"/>
                              </w:rPr>
                            </w:pPr>
                          </w:p>
                          <w:p w14:paraId="6DC71DE7" w14:textId="77777777" w:rsidR="00E1318F" w:rsidRPr="006F1DBD" w:rsidRDefault="00E1318F" w:rsidP="0038029C">
                            <w:pPr>
                              <w:rPr>
                                <w:lang w:val="es-ES"/>
                              </w:rPr>
                            </w:pPr>
                          </w:p>
                          <w:p w14:paraId="2FE63302" w14:textId="77777777" w:rsidR="00E1318F" w:rsidRPr="006F1DBD" w:rsidRDefault="00E1318F" w:rsidP="0038029C">
                            <w:pPr>
                              <w:rPr>
                                <w:lang w:val="es-ES"/>
                              </w:rPr>
                            </w:pPr>
                          </w:p>
                          <w:p w14:paraId="2EC14705" w14:textId="77777777" w:rsidR="003457B5" w:rsidRPr="006F1DBD" w:rsidRDefault="003457B5" w:rsidP="0038029C">
                            <w:pPr>
                              <w:rPr>
                                <w:lang w:val="es-ES"/>
                              </w:rPr>
                            </w:pPr>
                          </w:p>
                          <w:p w14:paraId="65C45459" w14:textId="77777777" w:rsidR="00F24F81" w:rsidRPr="006F1DBD" w:rsidRDefault="00F24F81" w:rsidP="0038029C">
                            <w:pPr>
                              <w:rPr>
                                <w:lang w:val="es-ES"/>
                              </w:rPr>
                            </w:pPr>
                          </w:p>
                          <w:p w14:paraId="08BFD7A7" w14:textId="77777777" w:rsidR="00E1318F" w:rsidRPr="006F1DBD" w:rsidRDefault="00E1318F" w:rsidP="0038029C">
                            <w:pPr>
                              <w:rPr>
                                <w:lang w:val="es-ES"/>
                              </w:rPr>
                            </w:pPr>
                          </w:p>
                          <w:p w14:paraId="73A1BEEC" w14:textId="77777777" w:rsidR="00211F29" w:rsidRPr="006F1DBD" w:rsidRDefault="00211F29" w:rsidP="0038029C">
                            <w:pPr>
                              <w:rPr>
                                <w:lang w:val="es-ES"/>
                              </w:rPr>
                            </w:pPr>
                          </w:p>
                          <w:p w14:paraId="68A180C1" w14:textId="77777777" w:rsidR="00C35E3D" w:rsidRPr="006F1DBD" w:rsidRDefault="00C35E3D" w:rsidP="0038029C">
                            <w:pPr>
                              <w:rPr>
                                <w:lang w:val="es-ES"/>
                              </w:rPr>
                            </w:pPr>
                          </w:p>
                          <w:p w14:paraId="6C44E48A" w14:textId="77777777" w:rsidR="00E1318F" w:rsidRPr="006F1DBD" w:rsidRDefault="00E1318F" w:rsidP="0038029C">
                            <w:pPr>
                              <w:rPr>
                                <w:lang w:val="es-ES"/>
                              </w:rPr>
                            </w:pPr>
                          </w:p>
                          <w:p w14:paraId="6BE4FDB9" w14:textId="77777777" w:rsidR="00E1318F" w:rsidRPr="006F1DBD" w:rsidRDefault="00E1318F" w:rsidP="0038029C">
                            <w:pPr>
                              <w:rPr>
                                <w:lang w:val="es-ES"/>
                              </w:rPr>
                            </w:pPr>
                          </w:p>
                          <w:p w14:paraId="0CC95A86" w14:textId="77777777" w:rsidR="00E1318F" w:rsidRPr="006F1DBD" w:rsidRDefault="00E1318F" w:rsidP="0038029C">
                            <w:pPr>
                              <w:rPr>
                                <w:lang w:val="es-ES"/>
                              </w:rPr>
                            </w:pPr>
                          </w:p>
                          <w:p w14:paraId="129D0660" w14:textId="77777777" w:rsidR="00E1318F" w:rsidRPr="006F1DBD" w:rsidRDefault="00E1318F" w:rsidP="0038029C">
                            <w:pPr>
                              <w:rPr>
                                <w:lang w:val="es-ES"/>
                              </w:rPr>
                            </w:pPr>
                          </w:p>
                          <w:p w14:paraId="5B620A45" w14:textId="77777777" w:rsidR="00E1318F" w:rsidRPr="006F1DBD" w:rsidRDefault="00E1318F" w:rsidP="0038029C">
                            <w:pPr>
                              <w:rPr>
                                <w:lang w:val="es-ES"/>
                              </w:rPr>
                            </w:pPr>
                          </w:p>
                          <w:p w14:paraId="2023AECE" w14:textId="77777777" w:rsidR="00E1318F" w:rsidRPr="006F1DBD" w:rsidRDefault="00E1318F" w:rsidP="0038029C">
                            <w:pPr>
                              <w:rPr>
                                <w:lang w:val="es-ES"/>
                              </w:rPr>
                            </w:pPr>
                          </w:p>
                          <w:p w14:paraId="0689FC68" w14:textId="77777777" w:rsidR="00593A4F" w:rsidRPr="006F1DBD" w:rsidRDefault="00593A4F" w:rsidP="0038029C">
                            <w:pPr>
                              <w:rPr>
                                <w:lang w:val="es-ES"/>
                              </w:rPr>
                            </w:pPr>
                          </w:p>
                          <w:p w14:paraId="76987982" w14:textId="77777777" w:rsidR="00E1318F" w:rsidRPr="006F1DBD" w:rsidRDefault="00E1318F" w:rsidP="0038029C">
                            <w:pPr>
                              <w:rPr>
                                <w:lang w:val="es-ES"/>
                              </w:rPr>
                            </w:pPr>
                          </w:p>
                          <w:p w14:paraId="1E73FA14" w14:textId="77777777" w:rsidR="00E1318F" w:rsidRPr="006F1DBD" w:rsidRDefault="00E1318F" w:rsidP="0038029C">
                            <w:pPr>
                              <w:rPr>
                                <w:lang w:val="es-ES"/>
                              </w:rPr>
                            </w:pPr>
                          </w:p>
                          <w:p w14:paraId="22AB536E" w14:textId="77777777" w:rsidR="00E1318F" w:rsidRPr="006F1DBD" w:rsidRDefault="00E1318F" w:rsidP="0038029C">
                            <w:pPr>
                              <w:rPr>
                                <w:lang w:val="es-ES"/>
                              </w:rPr>
                            </w:pPr>
                          </w:p>
                          <w:p w14:paraId="2793BD90" w14:textId="77777777" w:rsidR="00E1318F" w:rsidRPr="006F1DBD" w:rsidRDefault="00E1318F" w:rsidP="0038029C">
                            <w:pPr>
                              <w:rPr>
                                <w:lang w:val="es-ES"/>
                              </w:rPr>
                            </w:pPr>
                          </w:p>
                          <w:p w14:paraId="238D08C3" w14:textId="77777777" w:rsidR="00E1318F" w:rsidRPr="006F1DBD" w:rsidRDefault="00E1318F" w:rsidP="0038029C">
                            <w:pPr>
                              <w:rPr>
                                <w:lang w:val="es-ES"/>
                              </w:rPr>
                            </w:pPr>
                          </w:p>
                          <w:p w14:paraId="7BEF1166" w14:textId="1D821C86" w:rsidR="0038029C" w:rsidRPr="006F1DBD" w:rsidRDefault="0038029C" w:rsidP="0038029C">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0BE7E9" id="Text Box 28" o:spid="_x0000_s1043" type="#_x0000_t202" style="position:absolute;left:0;text-align:left;margin-left:253.75pt;margin-top:9.05pt;width:220.15pt;height:102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" filled="f" stroked="f" strokeweight=".5pt">
                <v:textbox>
                  <w:txbxContent>
                    <w:p w14:paraId="54A8DA61" w14:textId="5CE7A74A" w:rsidR="0038029C" w:rsidRPr="006F1DBD" w:rsidRDefault="0038029C" w:rsidP="00723271">
                      <w:pPr>
                        <w:spacing w:after="40"/>
                        <w:jc w:val="both"/>
                        <w:rPr>
                          <w:rFonts w:ascii="Lato" w:hAnsi="Lato"/>
                          <w:b/>
                          <w:bCs/>
                          <w:color w:val="4D6B89"/>
                          <w:sz w:val="20"/>
                          <w:szCs w:val="20"/>
                          <w:lang w:val="es-ES"/>
                        </w:rPr>
                      </w:pPr>
                      <w:r w:rsidRPr="006F1DBD">
                        <w:rPr>
                          <w:rFonts w:ascii="Lato" w:hAnsi="Lato"/>
                          <w:b/>
                          <w:sz w:val="18"/>
                          <w:szCs w:val="18"/>
                          <w:lang w:val="es-ES"/>
                        </w:rPr>
                        <w:t xml:space="preserve">Figura 2.7. Cambio promedio en la abundancia relativa, entre 1970 y 2017, de todas las especies migratorias monitoreadas de aves, mamíferos, peces y reptiles (basado en </w:t>
                      </w:r>
                      <w:r w:rsidRPr="006F1DBD">
                        <w:rPr>
                          <w:rFonts w:ascii="Lato" w:hAnsi="Lato"/>
                          <w:sz w:val="18"/>
                          <w:szCs w:val="18"/>
                          <w:lang w:val="es-ES"/>
                        </w:rPr>
                        <w:t xml:space="preserve"> 15,923 poblaciones de 1,710 especies) y de especies incluidas en la CMS monitoreadas a nivel mundial (basado en 9,801 poblaciones de 615 peces, aves, mamíferos y reptiles). Las áreas sombreadas representan la incertidumbre estadística que rodea la tendencia.</w:t>
                      </w:r>
                    </w:p>
                    <w:p w14:paraId="0337249F" w14:textId="77777777" w:rsidR="00E1318F" w:rsidRPr="006F1DBD" w:rsidRDefault="00E1318F" w:rsidP="0038029C">
                      <w:pPr>
                        <w:rPr>
                          <w:lang w:val="es-ES"/>
                        </w:rPr>
                      </w:pPr>
                    </w:p>
                    <w:p w14:paraId="57F1D323" w14:textId="77777777" w:rsidR="00E1318F" w:rsidRPr="006F1DBD" w:rsidRDefault="00E1318F" w:rsidP="0038029C">
                      <w:pPr>
                        <w:rPr>
                          <w:lang w:val="es-ES"/>
                        </w:rPr>
                      </w:pPr>
                    </w:p>
                    <w:p w14:paraId="5156036A" w14:textId="77777777" w:rsidR="00E1318F" w:rsidRPr="006F1DBD" w:rsidRDefault="00E1318F" w:rsidP="0038029C">
                      <w:pPr>
                        <w:rPr>
                          <w:lang w:val="es-ES"/>
                        </w:rPr>
                      </w:pPr>
                    </w:p>
                    <w:p w14:paraId="18C3FE5B" w14:textId="77777777" w:rsidR="002358E2" w:rsidRPr="006F1DBD" w:rsidRDefault="002358E2" w:rsidP="0038029C">
                      <w:pPr>
                        <w:rPr>
                          <w:lang w:val="es-ES"/>
                        </w:rPr>
                      </w:pPr>
                    </w:p>
                    <w:p w14:paraId="09D6D9EB" w14:textId="77777777" w:rsidR="00BD3F01" w:rsidRPr="006F1DBD" w:rsidRDefault="00BD3F01" w:rsidP="0038029C">
                      <w:pPr>
                        <w:rPr>
                          <w:lang w:val="es-ES"/>
                        </w:rPr>
                      </w:pPr>
                    </w:p>
                    <w:p w14:paraId="10BC03FE" w14:textId="77777777" w:rsidR="00DB1319" w:rsidRPr="006F1DBD" w:rsidRDefault="00DB1319" w:rsidP="0038029C">
                      <w:pPr>
                        <w:rPr>
                          <w:lang w:val="es-ES"/>
                        </w:rPr>
                      </w:pPr>
                    </w:p>
                    <w:p w14:paraId="57A0FD60" w14:textId="77777777" w:rsidR="00E1318F" w:rsidRPr="006F1DBD" w:rsidRDefault="00E1318F" w:rsidP="0038029C">
                      <w:pPr>
                        <w:rPr>
                          <w:lang w:val="es-ES"/>
                        </w:rPr>
                      </w:pPr>
                    </w:p>
                    <w:p w14:paraId="5681C2F8" w14:textId="77777777" w:rsidR="00696823" w:rsidRPr="006F1DBD" w:rsidRDefault="00696823" w:rsidP="0038029C">
                      <w:pPr>
                        <w:rPr>
                          <w:lang w:val="es-ES"/>
                        </w:rPr>
                      </w:pPr>
                    </w:p>
                    <w:p w14:paraId="3A34742C" w14:textId="77777777" w:rsidR="00E30DBA" w:rsidRPr="006F1DBD" w:rsidRDefault="00E30DBA" w:rsidP="0038029C">
                      <w:pPr>
                        <w:rPr>
                          <w:lang w:val="es-ES"/>
                        </w:rPr>
                      </w:pPr>
                    </w:p>
                    <w:p w14:paraId="6DC71DE7" w14:textId="77777777" w:rsidR="00E1318F" w:rsidRPr="006F1DBD" w:rsidRDefault="00E1318F" w:rsidP="0038029C">
                      <w:pPr>
                        <w:rPr>
                          <w:lang w:val="es-ES"/>
                        </w:rPr>
                      </w:pPr>
                    </w:p>
                    <w:p w14:paraId="2FE63302" w14:textId="77777777" w:rsidR="00E1318F" w:rsidRPr="006F1DBD" w:rsidRDefault="00E1318F" w:rsidP="0038029C">
                      <w:pPr>
                        <w:rPr>
                          <w:lang w:val="es-ES"/>
                        </w:rPr>
                      </w:pPr>
                    </w:p>
                    <w:p w14:paraId="2EC14705" w14:textId="77777777" w:rsidR="003457B5" w:rsidRPr="006F1DBD" w:rsidRDefault="003457B5" w:rsidP="0038029C">
                      <w:pPr>
                        <w:rPr>
                          <w:lang w:val="es-ES"/>
                        </w:rPr>
                      </w:pPr>
                    </w:p>
                    <w:p w14:paraId="65C45459" w14:textId="77777777" w:rsidR="00F24F81" w:rsidRPr="006F1DBD" w:rsidRDefault="00F24F81" w:rsidP="0038029C">
                      <w:pPr>
                        <w:rPr>
                          <w:lang w:val="es-ES"/>
                        </w:rPr>
                      </w:pPr>
                    </w:p>
                    <w:p w14:paraId="08BFD7A7" w14:textId="77777777" w:rsidR="00E1318F" w:rsidRPr="006F1DBD" w:rsidRDefault="00E1318F" w:rsidP="0038029C">
                      <w:pPr>
                        <w:rPr>
                          <w:lang w:val="es-ES"/>
                        </w:rPr>
                      </w:pPr>
                    </w:p>
                    <w:p w14:paraId="73A1BEEC" w14:textId="77777777" w:rsidR="00211F29" w:rsidRPr="006F1DBD" w:rsidRDefault="00211F29" w:rsidP="0038029C">
                      <w:pPr>
                        <w:rPr>
                          <w:lang w:val="es-ES"/>
                        </w:rPr>
                      </w:pPr>
                    </w:p>
                    <w:p w14:paraId="68A180C1" w14:textId="77777777" w:rsidR="00C35E3D" w:rsidRPr="006F1DBD" w:rsidRDefault="00C35E3D" w:rsidP="0038029C">
                      <w:pPr>
                        <w:rPr>
                          <w:lang w:val="es-ES"/>
                        </w:rPr>
                      </w:pPr>
                    </w:p>
                    <w:p w14:paraId="6C44E48A" w14:textId="77777777" w:rsidR="00E1318F" w:rsidRPr="006F1DBD" w:rsidRDefault="00E1318F" w:rsidP="0038029C">
                      <w:pPr>
                        <w:rPr>
                          <w:lang w:val="es-ES"/>
                        </w:rPr>
                      </w:pPr>
                    </w:p>
                    <w:p w14:paraId="6BE4FDB9" w14:textId="77777777" w:rsidR="00E1318F" w:rsidRPr="006F1DBD" w:rsidRDefault="00E1318F" w:rsidP="0038029C">
                      <w:pPr>
                        <w:rPr>
                          <w:lang w:val="es-ES"/>
                        </w:rPr>
                      </w:pPr>
                    </w:p>
                    <w:p w14:paraId="0CC95A86" w14:textId="77777777" w:rsidR="00E1318F" w:rsidRPr="006F1DBD" w:rsidRDefault="00E1318F" w:rsidP="0038029C">
                      <w:pPr>
                        <w:rPr>
                          <w:lang w:val="es-ES"/>
                        </w:rPr>
                      </w:pPr>
                    </w:p>
                    <w:p w14:paraId="129D0660" w14:textId="77777777" w:rsidR="00E1318F" w:rsidRPr="006F1DBD" w:rsidRDefault="00E1318F" w:rsidP="0038029C">
                      <w:pPr>
                        <w:rPr>
                          <w:lang w:val="es-ES"/>
                        </w:rPr>
                      </w:pPr>
                    </w:p>
                    <w:p w14:paraId="5B620A45" w14:textId="77777777" w:rsidR="00E1318F" w:rsidRPr="006F1DBD" w:rsidRDefault="00E1318F" w:rsidP="0038029C">
                      <w:pPr>
                        <w:rPr>
                          <w:lang w:val="es-ES"/>
                        </w:rPr>
                      </w:pPr>
                    </w:p>
                    <w:p w14:paraId="2023AECE" w14:textId="77777777" w:rsidR="00E1318F" w:rsidRPr="006F1DBD" w:rsidRDefault="00E1318F" w:rsidP="0038029C">
                      <w:pPr>
                        <w:rPr>
                          <w:lang w:val="es-ES"/>
                        </w:rPr>
                      </w:pPr>
                    </w:p>
                    <w:p w14:paraId="0689FC68" w14:textId="77777777" w:rsidR="00593A4F" w:rsidRPr="006F1DBD" w:rsidRDefault="00593A4F" w:rsidP="0038029C">
                      <w:pPr>
                        <w:rPr>
                          <w:lang w:val="es-ES"/>
                        </w:rPr>
                      </w:pPr>
                    </w:p>
                    <w:p w14:paraId="76987982" w14:textId="77777777" w:rsidR="00E1318F" w:rsidRPr="006F1DBD" w:rsidRDefault="00E1318F" w:rsidP="0038029C">
                      <w:pPr>
                        <w:rPr>
                          <w:lang w:val="es-ES"/>
                        </w:rPr>
                      </w:pPr>
                    </w:p>
                    <w:p w14:paraId="1E73FA14" w14:textId="77777777" w:rsidR="00E1318F" w:rsidRPr="006F1DBD" w:rsidRDefault="00E1318F" w:rsidP="0038029C">
                      <w:pPr>
                        <w:rPr>
                          <w:lang w:val="es-ES"/>
                        </w:rPr>
                      </w:pPr>
                    </w:p>
                    <w:p w14:paraId="22AB536E" w14:textId="77777777" w:rsidR="00E1318F" w:rsidRPr="006F1DBD" w:rsidRDefault="00E1318F" w:rsidP="0038029C">
                      <w:pPr>
                        <w:rPr>
                          <w:lang w:val="es-ES"/>
                        </w:rPr>
                      </w:pPr>
                    </w:p>
                    <w:p w14:paraId="2793BD90" w14:textId="77777777" w:rsidR="00E1318F" w:rsidRPr="006F1DBD" w:rsidRDefault="00E1318F" w:rsidP="0038029C">
                      <w:pPr>
                        <w:rPr>
                          <w:lang w:val="es-ES"/>
                        </w:rPr>
                      </w:pPr>
                    </w:p>
                    <w:p w14:paraId="238D08C3" w14:textId="77777777" w:rsidR="00E1318F" w:rsidRPr="006F1DBD" w:rsidRDefault="00E1318F" w:rsidP="0038029C">
                      <w:pPr>
                        <w:rPr>
                          <w:lang w:val="es-ES"/>
                        </w:rPr>
                      </w:pPr>
                    </w:p>
                    <w:p w14:paraId="7BEF1166" w14:textId="1D821C86" w:rsidR="0038029C" w:rsidRPr="006F1DBD" w:rsidRDefault="0038029C" w:rsidP="0038029C">
                      <w:pPr>
                        <w:rPr>
                          <w:lang w:val="es-ES"/>
                        </w:rPr>
                      </w:pPr>
                    </w:p>
                  </w:txbxContent>
                </v:textbox>
                <w10:wrap type="square"/>
              </v:shape>
            </w:pict>
          </mc:Fallback>
        </mc:AlternateContent>
      </w:r>
      <w:r w:rsidR="0038029C" w:rsidRPr="006F1DBD">
        <w:rPr>
          <w:rFonts w:ascii="Lato" w:hAnsi="Lato"/>
          <w:sz w:val="20"/>
          <w:szCs w:val="20"/>
          <w:lang w:val="es-ES"/>
        </w:rPr>
        <w:t xml:space="preserve">La diferencia en la tendencia media entre todas las poblaciones migratorias y las enumeradas en los Apéndices de la CMS probablemente se explique en parte debido a la diferencia en el número de especies en diferentes grupos taxonómicos: por ejemplo, mientras que el </w:t>
      </w:r>
      <w:r w:rsidR="0038029C" w:rsidRPr="006F1DBD">
        <w:rPr>
          <w:rFonts w:ascii="Lato" w:hAnsi="Lato"/>
          <w:sz w:val="20"/>
          <w:szCs w:val="20"/>
          <w:lang w:val="es-ES"/>
        </w:rPr>
        <w:lastRenderedPageBreak/>
        <w:t xml:space="preserve">conjunto de datos para todas las especies migratorias contiene 582 especies de peces migratorios, que tienden a mostrar tendencias demográficas negativas,  el conjunto de datos de especies incluidas en la lista de la CMS contiene 37 especies de peces migratorios. </w:t>
      </w:r>
    </w:p>
    <w:p w14:paraId="0FCBB4CE" w14:textId="1BB2464C" w:rsidR="0038029C" w:rsidRPr="006F1DBD" w:rsidRDefault="00385706" w:rsidP="00723271">
      <w:pPr>
        <w:jc w:val="both"/>
        <w:rPr>
          <w:rFonts w:ascii="Lato" w:hAnsi="Lato"/>
          <w:sz w:val="20"/>
          <w:szCs w:val="20"/>
          <w:lang w:val="es-ES"/>
        </w:rPr>
        <w:sectPr w:rsidR="0038029C" w:rsidRPr="006F1DBD" w:rsidSect="00A371E1">
          <w:footnotePr>
            <w:numFmt w:val="lowerLetter"/>
          </w:footnotePr>
          <w:type w:val="continuous"/>
          <w:pgSz w:w="11906" w:h="16838"/>
          <w:pgMar w:top="1440" w:right="1440" w:bottom="1440" w:left="1440" w:header="708" w:footer="708" w:gutter="0"/>
          <w:cols w:num="2" w:space="708"/>
          <w:docGrid w:linePitch="360"/>
        </w:sectPr>
      </w:pPr>
      <w:r w:rsidRPr="006F1DBD">
        <w:rPr>
          <w:rFonts w:ascii="Lato" w:hAnsi="Lato"/>
          <w:sz w:val="20"/>
          <w:szCs w:val="20"/>
          <w:lang w:val="es-ES"/>
        </w:rPr>
        <w:t xml:space="preserve">El hallazgo de un aumento promedio general en la abundancia relativa de la población de </w:t>
      </w:r>
      <w:r w:rsidRPr="006F1DBD">
        <w:rPr>
          <w:rFonts w:ascii="Lato" w:hAnsi="Lato"/>
          <w:sz w:val="20"/>
          <w:szCs w:val="20"/>
          <w:lang w:val="es-ES"/>
        </w:rPr>
        <w:t>especies incluidas en la lista de la CMS contrasta con el Índice de la Lista Roja para este subconjunto, que experimentó un aumento hacia la extinción (Figura 2.4); Esta diferencia podría reflejar diferencias en la metodología o surgir de diferencias en la composición taxonómica de las listas de especies para las que se disponía de datos.</w:t>
      </w:r>
    </w:p>
    <w:p w14:paraId="14E40659" w14:textId="77777777" w:rsidR="0038029C" w:rsidRPr="006F1DBD" w:rsidRDefault="0038029C" w:rsidP="00723271">
      <w:pPr>
        <w:jc w:val="both"/>
        <w:rPr>
          <w:rFonts w:ascii="Lato" w:hAnsi="Lato"/>
          <w:b/>
          <w:bCs/>
          <w:sz w:val="20"/>
          <w:szCs w:val="20"/>
          <w:lang w:val="es-ES"/>
        </w:rPr>
        <w:sectPr w:rsidR="0038029C" w:rsidRPr="006F1DBD" w:rsidSect="00784645">
          <w:footnotePr>
            <w:numFmt w:val="lowerLetter"/>
          </w:footnotePr>
          <w:type w:val="continuous"/>
          <w:pgSz w:w="11906" w:h="16838"/>
          <w:pgMar w:top="1440" w:right="1440" w:bottom="1440" w:left="1440" w:header="708" w:footer="708" w:gutter="0"/>
          <w:cols w:space="708"/>
          <w:docGrid w:linePitch="360"/>
        </w:sectPr>
      </w:pPr>
    </w:p>
    <w:p w14:paraId="5D25AB0B" w14:textId="77777777" w:rsidR="0038029C" w:rsidRPr="006F1DBD" w:rsidRDefault="0038029C" w:rsidP="00723271">
      <w:pPr>
        <w:jc w:val="both"/>
        <w:rPr>
          <w:rFonts w:ascii="Lato" w:hAnsi="Lato"/>
          <w:sz w:val="20"/>
          <w:szCs w:val="20"/>
          <w:lang w:val="es-ES"/>
        </w:rPr>
        <w:sectPr w:rsidR="0038029C" w:rsidRPr="006F1DBD" w:rsidSect="00784645">
          <w:footnotePr>
            <w:numFmt w:val="lowerLetter"/>
          </w:footnotePr>
          <w:type w:val="continuous"/>
          <w:pgSz w:w="11906" w:h="16838"/>
          <w:pgMar w:top="1440" w:right="1440" w:bottom="1440" w:left="1440" w:header="708" w:footer="708" w:gutter="0"/>
          <w:cols w:num="2" w:space="708"/>
          <w:docGrid w:linePitch="360"/>
        </w:sectPr>
      </w:pPr>
    </w:p>
    <w:p w14:paraId="773572BD" w14:textId="566BFD16" w:rsidR="00B4049C" w:rsidRPr="006F1DBD" w:rsidRDefault="005B5C2D" w:rsidP="00B4049C">
      <w:pPr>
        <w:jc w:val="both"/>
        <w:rPr>
          <w:rFonts w:ascii="Lato" w:hAnsi="Lato"/>
          <w:color w:val="002060"/>
          <w:sz w:val="18"/>
          <w:szCs w:val="18"/>
          <w:lang w:val="es-ES"/>
        </w:rPr>
      </w:pPr>
      <w:r w:rsidRPr="00212C7B">
        <w:rPr>
          <w:rFonts w:ascii="Lato" w:hAnsi="Lato"/>
          <w:noProof/>
          <w:sz w:val="20"/>
          <w:szCs w:val="20"/>
        </w:rPr>
        <mc:AlternateContent>
          <mc:Choice Requires="wps">
            <w:drawing>
              <wp:anchor distT="45720" distB="45720" distL="114300" distR="114300" simplePos="0" relativeHeight="251658247" behindDoc="0" locked="0" layoutInCell="1" allowOverlap="1" wp14:anchorId="627A4E08" wp14:editId="5A7A4912">
                <wp:simplePos x="0" y="0"/>
                <wp:positionH relativeFrom="column">
                  <wp:posOffset>3028645</wp:posOffset>
                </wp:positionH>
                <wp:positionV relativeFrom="paragraph">
                  <wp:posOffset>437515</wp:posOffset>
                </wp:positionV>
                <wp:extent cx="2791460" cy="1321806"/>
                <wp:effectExtent l="0" t="0" r="27940" b="12065"/>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1460" cy="1321806"/>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50F3238F" w14:textId="647BEF59" w:rsidR="003C71F8" w:rsidRPr="006F1DBD" w:rsidRDefault="00AA0282" w:rsidP="00EA227B">
                            <w:pPr>
                              <w:spacing w:after="0"/>
                              <w:jc w:val="center"/>
                              <w:rPr>
                                <w:color w:val="002060"/>
                                <w:lang w:val="es-ES"/>
                              </w:rPr>
                            </w:pPr>
                            <w:r w:rsidRPr="006F1DBD">
                              <w:rPr>
                                <w:rFonts w:ascii="Arial Black" w:hAnsi="Arial Black"/>
                                <w:color w:val="002060"/>
                                <w:sz w:val="72"/>
                                <w:szCs w:val="72"/>
                                <w:lang w:val="es-ES"/>
                              </w:rPr>
                              <w:t>-90%</w:t>
                            </w:r>
                          </w:p>
                          <w:p w14:paraId="58860235" w14:textId="77777777" w:rsidR="00415103" w:rsidRPr="006F1DBD" w:rsidRDefault="00415103" w:rsidP="00415103">
                            <w:pPr>
                              <w:jc w:val="center"/>
                              <w:rPr>
                                <w:rFonts w:ascii="Lato" w:hAnsi="Lato"/>
                                <w:color w:val="002060"/>
                                <w:sz w:val="28"/>
                                <w:szCs w:val="28"/>
                                <w:lang w:val="es-ES"/>
                              </w:rPr>
                            </w:pPr>
                            <w:r w:rsidRPr="006F1DBD">
                              <w:rPr>
                                <w:rFonts w:ascii="Lato" w:hAnsi="Lato"/>
                                <w:color w:val="002060"/>
                                <w:sz w:val="28"/>
                                <w:szCs w:val="28"/>
                                <w:lang w:val="es-ES"/>
                              </w:rPr>
                              <w:t>Disminución promedio de las poblaciones de peces incluidas en la lista de la CMS desde 1970</w:t>
                            </w:r>
                          </w:p>
                          <w:p w14:paraId="6488F5AD" w14:textId="3934A63C" w:rsidR="00EF49EF" w:rsidRPr="006F1DBD" w:rsidRDefault="00EF49EF" w:rsidP="00EA227B">
                            <w:pPr>
                              <w:spacing w:after="0"/>
                              <w:jc w:val="center"/>
                              <w:rPr>
                                <w:rFonts w:ascii="Arial Black" w:hAnsi="Arial Black"/>
                                <w:color w:val="003870"/>
                                <w:sz w:val="72"/>
                                <w:szCs w:val="72"/>
                                <w:lang w:val="es-ES"/>
                              </w:rPr>
                            </w:pPr>
                          </w:p>
                          <w:p w14:paraId="414D1DC8" w14:textId="6A2AC99E" w:rsidR="00E52368" w:rsidRPr="006F1DBD" w:rsidRDefault="00495F37" w:rsidP="000869BC">
                            <w:pPr>
                              <w:jc w:val="center"/>
                              <w:rPr>
                                <w:rFonts w:ascii="Lato" w:hAnsi="Lato"/>
                                <w:color w:val="003870"/>
                                <w:sz w:val="28"/>
                                <w:szCs w:val="28"/>
                                <w:lang w:val="es-ES"/>
                              </w:rPr>
                            </w:pPr>
                            <w:r w:rsidRPr="006F1DBD">
                              <w:rPr>
                                <w:rFonts w:ascii="Lato" w:hAnsi="Lato"/>
                                <w:color w:val="003870"/>
                                <w:sz w:val="28"/>
                                <w:szCs w:val="28"/>
                                <w:lang w:val="es-ES"/>
                              </w:rPr>
                              <w:t>Disminución promedio de las poblaciones de peces incluidas en la lista de la CMS desde 1970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7A4E08" id="Text Box 4" o:spid="_x0000_s1044" type="#_x0000_t202" style="position:absolute;left:0;text-align:left;margin-left:238.5pt;margin-top:34.45pt;width:219.8pt;height:104.1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" fillcolor="white [3201]" strokecolor="#003870" strokeweight="1.5pt">
                <v:textbox>
                  <w:txbxContent>
                    <w:p w14:paraId="50F3238F" w14:textId="647BEF59" w:rsidR="003C71F8" w:rsidRPr="006F1DBD" w:rsidRDefault="00AA0282" w:rsidP="00EA227B">
                      <w:pPr>
                        <w:spacing w:after="0"/>
                        <w:jc w:val="center"/>
                        <w:rPr>
                          <w:color w:val="002060"/>
                          <w:lang w:val="es-ES"/>
                        </w:rPr>
                      </w:pPr>
                      <w:r w:rsidRPr="006F1DBD">
                        <w:rPr>
                          <w:rFonts w:ascii="Arial Black" w:hAnsi="Arial Black"/>
                          <w:color w:val="002060"/>
                          <w:sz w:val="72"/>
                          <w:szCs w:val="72"/>
                          <w:lang w:val="es-ES"/>
                        </w:rPr>
                        <w:t>-90%</w:t>
                      </w:r>
                    </w:p>
                    <w:p w14:paraId="58860235" w14:textId="77777777" w:rsidR="00415103" w:rsidRPr="006F1DBD" w:rsidRDefault="00415103" w:rsidP="00415103">
                      <w:pPr>
                        <w:jc w:val="center"/>
                        <w:rPr>
                          <w:rFonts w:ascii="Lato" w:hAnsi="Lato"/>
                          <w:color w:val="002060"/>
                          <w:sz w:val="28"/>
                          <w:szCs w:val="28"/>
                          <w:lang w:val="es-ES"/>
                        </w:rPr>
                      </w:pPr>
                      <w:r w:rsidRPr="006F1DBD">
                        <w:rPr>
                          <w:rFonts w:ascii="Lato" w:hAnsi="Lato"/>
                          <w:color w:val="002060"/>
                          <w:sz w:val="28"/>
                          <w:szCs w:val="28"/>
                          <w:lang w:val="es-ES"/>
                        </w:rPr>
                        <w:t>Disminución promedio de las poblaciones de peces incluidas en la lista de la CMS desde 1970</w:t>
                      </w:r>
                    </w:p>
                    <w:p w14:paraId="6488F5AD" w14:textId="3934A63C" w:rsidR="00EF49EF" w:rsidRPr="006F1DBD" w:rsidRDefault="00EF49EF" w:rsidP="00EA227B">
                      <w:pPr>
                        <w:spacing w:after="0"/>
                        <w:jc w:val="center"/>
                        <w:rPr>
                          <w:rFonts w:ascii="Arial Black" w:hAnsi="Arial Black"/>
                          <w:color w:val="003870"/>
                          <w:sz w:val="72"/>
                          <w:szCs w:val="72"/>
                          <w:lang w:val="es-ES"/>
                        </w:rPr>
                      </w:pPr>
                    </w:p>
                    <w:p w14:paraId="414D1DC8" w14:textId="6A2AC99E" w:rsidR="00E52368" w:rsidRPr="006F1DBD" w:rsidRDefault="00495F37" w:rsidP="000869BC">
                      <w:pPr>
                        <w:jc w:val="center"/>
                        <w:rPr>
                          <w:rFonts w:ascii="Lato" w:hAnsi="Lato"/>
                          <w:color w:val="003870"/>
                          <w:sz w:val="28"/>
                          <w:szCs w:val="28"/>
                          <w:lang w:val="es-ES"/>
                        </w:rPr>
                      </w:pPr>
                      <w:r w:rsidRPr="006F1DBD">
                        <w:rPr>
                          <w:rFonts w:ascii="Lato" w:hAnsi="Lato"/>
                          <w:color w:val="003870"/>
                          <w:sz w:val="28"/>
                          <w:szCs w:val="28"/>
                          <w:lang w:val="es-ES"/>
                        </w:rPr>
                        <w:t>Disminución promedio de las poblaciones de peces incluidas en la lista de la CMS desde 1970</w:t>
                      </w:r>
                    </w:p>
                  </w:txbxContent>
                </v:textbox>
                <w10:wrap type="square"/>
              </v:shape>
            </w:pict>
          </mc:Fallback>
        </mc:AlternateContent>
      </w:r>
      <w:r w:rsidR="00B4049C" w:rsidRPr="006F1DBD">
        <w:rPr>
          <w:rFonts w:ascii="Lato" w:hAnsi="Lato"/>
          <w:b/>
          <w:color w:val="002060"/>
          <w:sz w:val="20"/>
          <w:szCs w:val="20"/>
          <w:lang w:val="es-ES"/>
        </w:rPr>
        <w:t>A nivel mundial, según el LPI, las tendencias de abundancia promedio de la mayoría de los grupos taxonómicos de especies incluidas en la CMS son estables o están aumentando desde 1970.</w:t>
      </w:r>
    </w:p>
    <w:p w14:paraId="587FB3DF" w14:textId="77777777" w:rsidR="00B4049C" w:rsidRPr="006F1DBD" w:rsidRDefault="00B4049C" w:rsidP="00B4049C">
      <w:pPr>
        <w:pStyle w:val="BodyText"/>
        <w:spacing w:before="41" w:after="160" w:line="259" w:lineRule="auto"/>
        <w:ind w:right="383"/>
        <w:jc w:val="both"/>
        <w:rPr>
          <w:rFonts w:ascii="Lato" w:hAnsi="Lato"/>
          <w:sz w:val="20"/>
          <w:szCs w:val="20"/>
          <w:lang w:val="es-ES"/>
        </w:rPr>
        <w:sectPr w:rsidR="00B4049C" w:rsidRPr="006F1DBD" w:rsidSect="00955017">
          <w:footnotePr>
            <w:numFmt w:val="lowerLetter"/>
          </w:footnotePr>
          <w:type w:val="continuous"/>
          <w:pgSz w:w="11906" w:h="16838"/>
          <w:pgMar w:top="1440" w:right="1440" w:bottom="1440" w:left="1440" w:header="708" w:footer="708" w:gutter="0"/>
          <w:cols w:space="708"/>
          <w:docGrid w:linePitch="360"/>
        </w:sectPr>
      </w:pPr>
    </w:p>
    <w:p w14:paraId="382AC3A1" w14:textId="267E1072" w:rsidR="005B5C2D" w:rsidRPr="006F1DBD" w:rsidRDefault="00B4049C" w:rsidP="006264B3">
      <w:pPr>
        <w:pStyle w:val="BodyText"/>
        <w:spacing w:after="160" w:line="259" w:lineRule="auto"/>
        <w:jc w:val="both"/>
        <w:rPr>
          <w:rFonts w:ascii="Lato" w:hAnsi="Lato"/>
          <w:sz w:val="20"/>
          <w:szCs w:val="20"/>
          <w:lang w:val="es-ES"/>
        </w:rPr>
      </w:pPr>
      <w:r w:rsidRPr="006F1DBD">
        <w:rPr>
          <w:rFonts w:ascii="Lato" w:hAnsi="Lato"/>
          <w:sz w:val="20"/>
          <w:szCs w:val="20"/>
          <w:lang w:val="es-ES"/>
        </w:rPr>
        <w:t xml:space="preserve">Para las especies incluidas en la lista CMS, la mayoría de los grupos taxonómicos muestran un aumento promedio o una tendencia estable en la abundancia de la población desde 1970 (Figura 2.8). En particular, los peces migratorios son el único grupo taxonómico que muestra una tendencia promedio decreciente en la abundancia de la población, con las especies de peces incluidas en la lista de la CMS que muestran las mayores disminuciones (peces incluidos en la CMS: -90%) (Figura 2.8). </w:t>
      </w:r>
    </w:p>
    <w:p w14:paraId="2C379433" w14:textId="79571669" w:rsidR="00B4049C" w:rsidRPr="006F1DBD" w:rsidRDefault="00EA3655" w:rsidP="00B4049C">
      <w:pPr>
        <w:pStyle w:val="BodyText"/>
        <w:spacing w:after="160" w:line="259" w:lineRule="auto"/>
        <w:jc w:val="both"/>
        <w:rPr>
          <w:rFonts w:ascii="Lato" w:hAnsi="Lato"/>
          <w:sz w:val="20"/>
          <w:szCs w:val="20"/>
          <w:lang w:val="es-ES"/>
        </w:rPr>
        <w:sectPr w:rsidR="00B4049C" w:rsidRPr="006F1DBD" w:rsidSect="003C0036">
          <w:footnotePr>
            <w:numFmt w:val="lowerLetter"/>
          </w:footnotePr>
          <w:type w:val="continuous"/>
          <w:pgSz w:w="11906" w:h="16838"/>
          <w:pgMar w:top="1440" w:right="1440" w:bottom="1440" w:left="1440" w:header="708" w:footer="708" w:gutter="0"/>
          <w:cols w:num="2" w:space="708"/>
          <w:docGrid w:linePitch="360"/>
        </w:sectPr>
      </w:pPr>
      <w:r w:rsidRPr="006F1DBD">
        <w:rPr>
          <w:rFonts w:ascii="Lato" w:hAnsi="Lato"/>
          <w:sz w:val="20"/>
          <w:szCs w:val="20"/>
          <w:lang w:val="es-ES"/>
        </w:rPr>
        <w:t>Es importante tener en cuenta que las tendencias a nivel taxonómico amplio pueden enmascarar la disminución de la población en subconjuntos específicos de especies. Por ejemplo, aunque el LPI indica que las poblaciones de aves incluidas en los Apéndices de la CMS han aumentado en un 11% en promedio (Figura 2.8), los análisis basados en otros conjuntos de datos proporcionan pruebas sólidas de disminuciones en la abundancia de aves migratorias de larga distancia8,9.</w:t>
      </w:r>
      <w:r w:rsidR="007507D7" w:rsidRPr="006F1DBD">
        <w:rPr>
          <w:rFonts w:ascii="Lato" w:hAnsi="Lato"/>
          <w:sz w:val="20"/>
          <w:szCs w:val="20"/>
          <w:lang w:val="es-ES"/>
        </w:rPr>
        <w:t xml:space="preserve"> Además, para algunos grupos, las disminuciones de la población pueden haber ocurrido principalmente antes de 1970; por ejemplo, la explotación a gran escala de mamíferos acuáticos (como ballenas y delfines) ocurrió en gran medida antes de la línea de base del LPI de 19706, por lo tanto, el monitoreo comenzó cuando estas poblaciones ya estaban agotadas. </w:t>
      </w:r>
    </w:p>
    <w:p w14:paraId="6B3D3A46" w14:textId="6C559C25" w:rsidR="00B4049C" w:rsidRPr="006F1DBD" w:rsidRDefault="00B51BEC" w:rsidP="00B4049C">
      <w:pPr>
        <w:jc w:val="both"/>
        <w:rPr>
          <w:rFonts w:ascii="Lato" w:hAnsi="Lato"/>
          <w:sz w:val="20"/>
          <w:szCs w:val="20"/>
          <w:lang w:val="es-ES"/>
        </w:rPr>
      </w:pPr>
      <w:r>
        <w:rPr>
          <w:rFonts w:ascii="Lato" w:hAnsi="Lato"/>
          <w:noProof/>
          <w:sz w:val="20"/>
          <w:szCs w:val="20"/>
        </w:rPr>
        <w:drawing>
          <wp:anchor distT="0" distB="0" distL="114300" distR="114300" simplePos="0" relativeHeight="251658277" behindDoc="1" locked="0" layoutInCell="1" allowOverlap="1" wp14:anchorId="5D052D57" wp14:editId="20522131">
            <wp:simplePos x="0" y="0"/>
            <wp:positionH relativeFrom="margin">
              <wp:align>center</wp:align>
            </wp:positionH>
            <wp:positionV relativeFrom="paragraph">
              <wp:posOffset>164042</wp:posOffset>
            </wp:positionV>
            <wp:extent cx="6676068" cy="3171613"/>
            <wp:effectExtent l="0" t="0" r="0" b="0"/>
            <wp:wrapNone/>
            <wp:docPr id="226" name="Picture 226" descr="Una imagen que contiene texto, diseño gráfico, art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picture containing text, graphic design, art&#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676068" cy="3171613"/>
                    </a:xfrm>
                    <a:prstGeom prst="rect">
                      <a:avLst/>
                    </a:prstGeom>
                  </pic:spPr>
                </pic:pic>
              </a:graphicData>
            </a:graphic>
            <wp14:sizeRelH relativeFrom="page">
              <wp14:pctWidth>0</wp14:pctWidth>
            </wp14:sizeRelH>
            <wp14:sizeRelV relativeFrom="page">
              <wp14:pctHeight>0</wp14:pctHeight>
            </wp14:sizeRelV>
          </wp:anchor>
        </w:drawing>
      </w:r>
    </w:p>
    <w:p w14:paraId="26F16FCA" w14:textId="7C07D190" w:rsidR="00B4049C" w:rsidRPr="006F1DBD" w:rsidRDefault="00B4049C" w:rsidP="00B4049C">
      <w:pPr>
        <w:autoSpaceDE w:val="0"/>
        <w:autoSpaceDN w:val="0"/>
        <w:adjustRightInd w:val="0"/>
        <w:jc w:val="both"/>
        <w:rPr>
          <w:rFonts w:ascii="Lato" w:hAnsi="Lato"/>
          <w:b/>
          <w:sz w:val="20"/>
          <w:szCs w:val="20"/>
          <w:u w:val="single"/>
          <w:lang w:val="es-ES"/>
        </w:rPr>
      </w:pPr>
    </w:p>
    <w:p w14:paraId="175A62A4" w14:textId="36E0A8CF" w:rsidR="00B4049C" w:rsidRPr="006F1DBD" w:rsidRDefault="00B4049C" w:rsidP="00B4049C">
      <w:pPr>
        <w:autoSpaceDE w:val="0"/>
        <w:autoSpaceDN w:val="0"/>
        <w:adjustRightInd w:val="0"/>
        <w:jc w:val="both"/>
        <w:rPr>
          <w:rFonts w:ascii="Lato" w:hAnsi="Lato"/>
          <w:b/>
          <w:sz w:val="20"/>
          <w:szCs w:val="20"/>
          <w:u w:val="single"/>
          <w:lang w:val="es-ES"/>
        </w:rPr>
      </w:pPr>
    </w:p>
    <w:p w14:paraId="0186E148"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2E7D475F"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1727D48B"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6E118CFB"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325A6F62"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526FDDF0"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28A22A23"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70375468" w14:textId="77777777" w:rsidR="00B4049C" w:rsidRPr="006F1DBD" w:rsidRDefault="00B4049C" w:rsidP="00B4049C">
      <w:pPr>
        <w:autoSpaceDE w:val="0"/>
        <w:autoSpaceDN w:val="0"/>
        <w:adjustRightInd w:val="0"/>
        <w:jc w:val="both"/>
        <w:rPr>
          <w:rFonts w:ascii="Lato" w:hAnsi="Lato"/>
          <w:b/>
          <w:sz w:val="20"/>
          <w:szCs w:val="20"/>
          <w:u w:val="single"/>
          <w:lang w:val="es-ES"/>
        </w:rPr>
      </w:pPr>
    </w:p>
    <w:p w14:paraId="15AE15DE" w14:textId="7BBC8BFA" w:rsidR="00B4049C" w:rsidRPr="006F1DBD" w:rsidRDefault="00B4049C" w:rsidP="00B4049C">
      <w:pPr>
        <w:autoSpaceDE w:val="0"/>
        <w:autoSpaceDN w:val="0"/>
        <w:adjustRightInd w:val="0"/>
        <w:jc w:val="both"/>
        <w:rPr>
          <w:rFonts w:ascii="Lato" w:hAnsi="Lato"/>
          <w:b/>
          <w:sz w:val="20"/>
          <w:szCs w:val="20"/>
          <w:u w:val="single"/>
          <w:lang w:val="es-ES"/>
        </w:rPr>
      </w:pPr>
    </w:p>
    <w:p w14:paraId="40840ABA" w14:textId="77777777" w:rsidR="006258F8" w:rsidRPr="006F1DBD" w:rsidRDefault="006258F8" w:rsidP="00B4049C">
      <w:pPr>
        <w:jc w:val="both"/>
        <w:rPr>
          <w:rFonts w:ascii="Lato" w:hAnsi="Lato"/>
          <w:b/>
          <w:sz w:val="20"/>
          <w:szCs w:val="20"/>
          <w:u w:val="single"/>
          <w:lang w:val="es-ES"/>
        </w:rPr>
      </w:pPr>
    </w:p>
    <w:p w14:paraId="2811EC33" w14:textId="7EDAC51D" w:rsidR="00B4049C" w:rsidRPr="006F1DBD" w:rsidRDefault="00B4049C" w:rsidP="00B4049C">
      <w:pPr>
        <w:jc w:val="both"/>
        <w:rPr>
          <w:rFonts w:ascii="Lato" w:hAnsi="Lato" w:cs="ITCGaramondStd-BkIta"/>
          <w:sz w:val="20"/>
          <w:szCs w:val="20"/>
          <w:lang w:val="es-ES"/>
        </w:rPr>
      </w:pPr>
      <w:r w:rsidRPr="006F1DBD">
        <w:rPr>
          <w:rFonts w:ascii="Lato" w:hAnsi="Lato"/>
          <w:b/>
          <w:sz w:val="20"/>
          <w:szCs w:val="20"/>
          <w:lang w:val="es-ES"/>
        </w:rPr>
        <w:t xml:space="preserve">Figura 2.8. </w:t>
      </w:r>
      <w:r w:rsidRPr="006F1DBD">
        <w:rPr>
          <w:rFonts w:ascii="Lato" w:hAnsi="Lato" w:cs="ITCGaramondStd-BkIta"/>
          <w:b/>
          <w:sz w:val="20"/>
          <w:szCs w:val="20"/>
          <w:lang w:val="es-ES"/>
        </w:rPr>
        <w:t>Cambio promedio en la abundancia relativa, entre 1970 y 2017 de especies incluidas en la CMS por grupo taxonómico.</w:t>
      </w:r>
      <w:r w:rsidRPr="006F1DBD">
        <w:rPr>
          <w:rFonts w:ascii="Lato" w:hAnsi="Lato" w:cs="ITCGaramondStd-BkIta"/>
          <w:sz w:val="20"/>
          <w:szCs w:val="20"/>
          <w:lang w:val="es-ES"/>
        </w:rPr>
        <w:t xml:space="preserve"> De izquierda a derecha, las tendencias son para 8.822  poblaciones monitoreadas de 479 especies de </w:t>
      </w:r>
      <w:r w:rsidRPr="006F1DBD">
        <w:rPr>
          <w:rFonts w:ascii="Lato" w:hAnsi="Lato" w:cs="ITCGaramondStd-BkIta"/>
          <w:b/>
          <w:sz w:val="20"/>
          <w:szCs w:val="20"/>
          <w:lang w:val="es-ES"/>
        </w:rPr>
        <w:t xml:space="preserve">aves  (+ 11%, rango: -4% a + 28%); 176 poblaciones de 37 especies de </w:t>
      </w:r>
      <w:r w:rsidRPr="006F1DBD">
        <w:rPr>
          <w:rFonts w:ascii="Lato" w:hAnsi="Lato" w:cs="ITCGaramondStd-BkIta"/>
          <w:sz w:val="20"/>
          <w:szCs w:val="20"/>
          <w:lang w:val="es-ES"/>
        </w:rPr>
        <w:t xml:space="preserve">peces  (-90%, rango: -96% a -78%); 325 poblaciones monitoreadas de 50 especies de mamíferos terrestres (+ 14%, rango: -40% a + 112%); 233 poblaciones de 39 </w:t>
      </w:r>
      <w:r w:rsidRPr="006F1DBD">
        <w:rPr>
          <w:rFonts w:ascii="Lato" w:hAnsi="Lato" w:cs="ITCGaramondStd-BkIta"/>
          <w:b/>
          <w:sz w:val="20"/>
          <w:szCs w:val="20"/>
          <w:lang w:val="es-ES"/>
        </w:rPr>
        <w:t xml:space="preserve">mamíferos acuáticos </w:t>
      </w:r>
      <w:r w:rsidRPr="006F1DBD">
        <w:rPr>
          <w:rFonts w:ascii="Lato" w:hAnsi="Lato" w:cs="ITCGaramondStd-BkIta"/>
          <w:sz w:val="20"/>
          <w:szCs w:val="20"/>
          <w:lang w:val="es-ES"/>
        </w:rPr>
        <w:t xml:space="preserve"> </w:t>
      </w:r>
      <w:r w:rsidRPr="006F1DBD">
        <w:rPr>
          <w:rFonts w:ascii="Lato" w:hAnsi="Lato" w:cs="ITCGaramondStd-BkIta"/>
          <w:b/>
          <w:sz w:val="20"/>
          <w:szCs w:val="20"/>
          <w:lang w:val="es-ES"/>
        </w:rPr>
        <w:t xml:space="preserve">(+ 118%, rango: + 6% a + 369%); y 245 poblaciones </w:t>
      </w:r>
      <w:r w:rsidRPr="006F1DBD">
        <w:rPr>
          <w:rFonts w:ascii="Lato" w:hAnsi="Lato" w:cs="ITCGaramondStd-BkIta"/>
          <w:b/>
          <w:bCs/>
          <w:sz w:val="20"/>
          <w:szCs w:val="20"/>
          <w:lang w:val="es-ES"/>
        </w:rPr>
        <w:t xml:space="preserve"> de 10 </w:t>
      </w:r>
      <w:r w:rsidRPr="006F1DBD">
        <w:rPr>
          <w:rFonts w:ascii="Lato" w:hAnsi="Lato" w:cs="ITCGaramondStd-BkIta"/>
          <w:sz w:val="20"/>
          <w:szCs w:val="20"/>
          <w:lang w:val="es-ES"/>
        </w:rPr>
        <w:t>especies</w:t>
      </w:r>
      <w:r w:rsidRPr="006F1DBD">
        <w:rPr>
          <w:rFonts w:ascii="Lato" w:hAnsi="Lato" w:cs="ITCGaramondStd-BkIta"/>
          <w:b/>
          <w:sz w:val="20"/>
          <w:szCs w:val="20"/>
          <w:lang w:val="es-ES"/>
        </w:rPr>
        <w:t xml:space="preserve"> </w:t>
      </w:r>
      <w:r w:rsidRPr="006F1DBD">
        <w:rPr>
          <w:rFonts w:ascii="Lato" w:hAnsi="Lato" w:cs="ITCGaramondStd-BkIta"/>
          <w:sz w:val="20"/>
          <w:szCs w:val="20"/>
          <w:lang w:val="es-ES"/>
        </w:rPr>
        <w:t xml:space="preserve"> </w:t>
      </w:r>
      <w:r w:rsidRPr="006F1DBD">
        <w:rPr>
          <w:rFonts w:ascii="Lato" w:hAnsi="Lato" w:cs="ITCGaramondStd-BkIta"/>
          <w:b/>
          <w:sz w:val="20"/>
          <w:szCs w:val="20"/>
          <w:lang w:val="es-ES"/>
        </w:rPr>
        <w:t xml:space="preserve"> </w:t>
      </w:r>
      <w:r w:rsidRPr="006F1DBD">
        <w:rPr>
          <w:rFonts w:ascii="Lato" w:hAnsi="Lato" w:cs="ITCGaramondStd-BkIta"/>
          <w:sz w:val="20"/>
          <w:szCs w:val="20"/>
          <w:lang w:val="es-ES"/>
        </w:rPr>
        <w:t xml:space="preserve">de reptiles(+234%, rango: +64% a +582%), y </w:t>
      </w:r>
      <w:r w:rsidR="0061338C" w:rsidRPr="006F1DBD">
        <w:rPr>
          <w:rFonts w:ascii="Lato" w:hAnsi="Lato"/>
          <w:sz w:val="20"/>
          <w:szCs w:val="20"/>
          <w:lang w:val="es-ES"/>
        </w:rPr>
        <w:t xml:space="preserve">las áreas sombreadas representan la incertidumbre estadística que rodea la tendencia. </w:t>
      </w:r>
      <w:r w:rsidRPr="006F1DBD">
        <w:rPr>
          <w:rFonts w:ascii="Lato" w:hAnsi="Lato" w:cs="ITCGaramondStd-BkIta"/>
          <w:sz w:val="20"/>
          <w:szCs w:val="20"/>
          <w:lang w:val="es-ES"/>
        </w:rPr>
        <w:t>Tenga en cuenta las diferentes escalas del eje y debido a los diferentes rangos de intervalos de confianza entre los grupos taxonómicos.</w:t>
      </w:r>
    </w:p>
    <w:p w14:paraId="4E105744" w14:textId="18931731" w:rsidR="00EA227B" w:rsidRPr="006F1DBD" w:rsidRDefault="00EA227B" w:rsidP="00EA227B">
      <w:pPr>
        <w:jc w:val="both"/>
        <w:rPr>
          <w:rFonts w:ascii="Lato" w:hAnsi="Lato"/>
          <w:b/>
          <w:color w:val="003870"/>
          <w:sz w:val="20"/>
          <w:szCs w:val="20"/>
          <w:lang w:val="es-ES"/>
        </w:rPr>
      </w:pPr>
      <w:r w:rsidRPr="006F1DBD">
        <w:rPr>
          <w:rFonts w:ascii="Lato" w:hAnsi="Lato"/>
          <w:b/>
          <w:color w:val="003870"/>
          <w:sz w:val="20"/>
          <w:szCs w:val="20"/>
          <w:lang w:val="es-ES"/>
        </w:rPr>
        <w:t xml:space="preserve">Las disminuciones promedio de las especies incluidas en los CMS generalmente se observan más en los trópicos </w:t>
      </w:r>
    </w:p>
    <w:p w14:paraId="4C32E099" w14:textId="77777777" w:rsidR="00EA227B" w:rsidRPr="006F1DBD" w:rsidRDefault="00EA227B" w:rsidP="00EA227B">
      <w:pPr>
        <w:rPr>
          <w:rFonts w:ascii="Lato" w:hAnsi="Lato" w:cs="ITCGaramondStd-BkIta"/>
          <w:sz w:val="18"/>
          <w:szCs w:val="18"/>
          <w:lang w:val="es-ES"/>
        </w:rPr>
        <w:sectPr w:rsidR="00EA227B" w:rsidRPr="006F1DBD" w:rsidSect="00784645">
          <w:footnotePr>
            <w:numFmt w:val="lowerLetter"/>
          </w:footnotePr>
          <w:type w:val="continuous"/>
          <w:pgSz w:w="11906" w:h="16838"/>
          <w:pgMar w:top="1440" w:right="1440" w:bottom="1440" w:left="1440" w:header="708" w:footer="708" w:gutter="0"/>
          <w:cols w:space="708"/>
          <w:docGrid w:linePitch="360"/>
        </w:sectPr>
      </w:pPr>
    </w:p>
    <w:p w14:paraId="1C3F01A4" w14:textId="01C7EB18" w:rsidR="0010667E" w:rsidRPr="006F1DBD" w:rsidRDefault="001419AA" w:rsidP="00EA227B">
      <w:pPr>
        <w:autoSpaceDE w:val="0"/>
        <w:autoSpaceDN w:val="0"/>
        <w:adjustRightInd w:val="0"/>
        <w:jc w:val="both"/>
        <w:rPr>
          <w:rFonts w:ascii="Lato" w:hAnsi="Lato"/>
          <w:sz w:val="18"/>
          <w:szCs w:val="18"/>
          <w:highlight w:val="yellow"/>
          <w:u w:val="single"/>
          <w:lang w:val="es-ES"/>
        </w:rPr>
      </w:pPr>
      <w:r>
        <w:rPr>
          <w:rFonts w:ascii="Lato" w:hAnsi="Lato"/>
          <w:b/>
          <w:noProof/>
          <w:sz w:val="20"/>
          <w:szCs w:val="20"/>
        </w:rPr>
        <w:drawing>
          <wp:anchor distT="0" distB="0" distL="114300" distR="114300" simplePos="0" relativeHeight="251658260" behindDoc="0" locked="0" layoutInCell="1" allowOverlap="1" wp14:anchorId="76A26DAD" wp14:editId="09D00CA0">
            <wp:simplePos x="0" y="0"/>
            <wp:positionH relativeFrom="margin">
              <wp:posOffset>9525</wp:posOffset>
            </wp:positionH>
            <wp:positionV relativeFrom="paragraph">
              <wp:posOffset>2316480</wp:posOffset>
            </wp:positionV>
            <wp:extent cx="5728335" cy="3527425"/>
            <wp:effectExtent l="0" t="0" r="5715" b="0"/>
            <wp:wrapSquare wrapText="bothSides"/>
            <wp:docPr id="1328549172" name="Picture 1328549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49172" name="Picture 132854917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28335" cy="3527425"/>
                    </a:xfrm>
                    <a:prstGeom prst="rect">
                      <a:avLst/>
                    </a:prstGeom>
                  </pic:spPr>
                </pic:pic>
              </a:graphicData>
            </a:graphic>
            <wp14:sizeRelH relativeFrom="page">
              <wp14:pctWidth>0</wp14:pctWidth>
            </wp14:sizeRelH>
            <wp14:sizeRelV relativeFrom="page">
              <wp14:pctHeight>0</wp14:pctHeight>
            </wp14:sizeRelV>
          </wp:anchor>
        </w:drawing>
      </w:r>
      <w:r w:rsidR="00EA227B" w:rsidRPr="006F1DBD">
        <w:rPr>
          <w:rFonts w:ascii="Lato" w:hAnsi="Lato"/>
          <w:sz w:val="20"/>
          <w:szCs w:val="20"/>
          <w:lang w:val="es-ES"/>
        </w:rPr>
        <w:t xml:space="preserve">Al desglosar las especies incluidas en la lista de la CMS por región, para regiones con climas más tropicales (África, Asia y Oceanía) y la Antártida, el LPI revela una disminución promedio de la abundancia entre 1970 y 2017, que oscila entre -66% en Asia y -27% en África. Sin embargo, en América del Sur, las poblaciones monitoreadas de especies incluidas en la lista de CMS muestran un aumento promedio del 90% (rango: -34% a +439%) en abundancia en comparación con la línea de base, pero con la mayor cantidad de variación en las tendencias de especies subyacentes entre las regiones. Mientras que, en promedio, los peces incluidos en la lista de la CMS están disminuyendo (véase la figura 2.8), </w:t>
      </w:r>
      <w:r w:rsidR="00EA227B" w:rsidRPr="006F1DBD">
        <w:rPr>
          <w:rFonts w:ascii="Lato" w:hAnsi="Lato"/>
          <w:sz w:val="20"/>
          <w:szCs w:val="20"/>
          <w:lang w:val="es-ES"/>
        </w:rPr>
        <w:t>un pequeño número de peces incluidos en la lista de la CMS en América del Sur están aumentando en abundancia</w:t>
      </w:r>
      <w:r w:rsidR="003F44C2" w:rsidRPr="00532818">
        <w:rPr>
          <w:rStyle w:val="FootnoteReference"/>
          <w:rFonts w:ascii="Lato" w:hAnsi="Lato"/>
          <w:sz w:val="20"/>
          <w:szCs w:val="20"/>
        </w:rPr>
        <w:footnoteReference w:id="18"/>
      </w:r>
      <w:r w:rsidR="00F94FB6" w:rsidRPr="006F1DBD">
        <w:rPr>
          <w:rFonts w:ascii="Lato" w:hAnsi="Lato"/>
          <w:sz w:val="20"/>
          <w:szCs w:val="20"/>
          <w:lang w:val="es-ES"/>
        </w:rPr>
        <w:t xml:space="preserve">, lo que junto con los reptiles y los mamíferos terrestres, contribuye a la tendencia promedio positiva observada para esta región. Si bien se observan tendencias promedio relativamente estables y crecientes para América del Norte y Europa, respectivamente (Figura 2.9), es importante tener en cuenta que gran parte de los cambios de hábitat en Europa y América del Norte ocurrieron antes de la línea de base de 1970, lo que significa que las poblaciones monitoreadas para estas regiones están comenzando desde un </w:t>
      </w:r>
      <w:r w:rsidR="00F94FB6" w:rsidRPr="006F1DBD">
        <w:rPr>
          <w:rFonts w:ascii="Lato" w:hAnsi="Lato"/>
          <w:sz w:val="20"/>
          <w:szCs w:val="20"/>
          <w:lang w:val="es-ES"/>
        </w:rPr>
        <w:lastRenderedPageBreak/>
        <w:t xml:space="preserve">estado más agotado en comparación con otras regiones. </w:t>
      </w:r>
    </w:p>
    <w:p w14:paraId="7EC7E5BD" w14:textId="1376B0A2" w:rsidR="0010667E" w:rsidRPr="006F1DBD" w:rsidRDefault="0010667E" w:rsidP="00EA227B">
      <w:pPr>
        <w:autoSpaceDE w:val="0"/>
        <w:autoSpaceDN w:val="0"/>
        <w:adjustRightInd w:val="0"/>
        <w:jc w:val="both"/>
        <w:rPr>
          <w:rFonts w:ascii="Lato" w:hAnsi="Lato"/>
          <w:b/>
          <w:bCs/>
          <w:sz w:val="18"/>
          <w:szCs w:val="18"/>
          <w:highlight w:val="yellow"/>
          <w:u w:val="single"/>
          <w:lang w:val="es-ES"/>
        </w:rPr>
        <w:sectPr w:rsidR="0010667E" w:rsidRPr="006F1DBD" w:rsidSect="00784645">
          <w:footnotePr>
            <w:numFmt w:val="lowerLetter"/>
          </w:footnotePr>
          <w:type w:val="continuous"/>
          <w:pgSz w:w="11906" w:h="16838"/>
          <w:pgMar w:top="1440" w:right="1440" w:bottom="1440" w:left="1440" w:header="708" w:footer="708" w:gutter="0"/>
          <w:cols w:num="2" w:space="708"/>
          <w:docGrid w:linePitch="360"/>
        </w:sectPr>
      </w:pPr>
    </w:p>
    <w:p w14:paraId="232146D7" w14:textId="1C6220C5" w:rsidR="00633A53" w:rsidRPr="006F1DBD" w:rsidRDefault="00EA227B" w:rsidP="00EA227B">
      <w:pPr>
        <w:autoSpaceDE w:val="0"/>
        <w:autoSpaceDN w:val="0"/>
        <w:adjustRightInd w:val="0"/>
        <w:jc w:val="both"/>
        <w:rPr>
          <w:rFonts w:ascii="Lato" w:hAnsi="Lato" w:cs="ITCGaramondStd-BkIta"/>
          <w:sz w:val="20"/>
          <w:szCs w:val="20"/>
          <w:lang w:val="es-ES"/>
        </w:rPr>
      </w:pPr>
      <w:r w:rsidRPr="006F1DBD">
        <w:rPr>
          <w:rFonts w:ascii="Lato" w:hAnsi="Lato"/>
          <w:b/>
          <w:sz w:val="20"/>
          <w:szCs w:val="20"/>
          <w:lang w:val="es-ES"/>
        </w:rPr>
        <w:t xml:space="preserve">Figura 2.9. </w:t>
      </w:r>
      <w:r w:rsidRPr="006F1DBD">
        <w:rPr>
          <w:rFonts w:ascii="Lato" w:hAnsi="Lato" w:cs="ITCGaramondStd-BkIta"/>
          <w:b/>
          <w:sz w:val="20"/>
          <w:szCs w:val="20"/>
          <w:lang w:val="es-ES"/>
        </w:rPr>
        <w:t>Cambio promedio en la abundancia relativa, entre 1970 y 2017, de las especies incluidas en la lista de la CMS por región.</w:t>
      </w:r>
      <w:r w:rsidRPr="006F1DBD">
        <w:rPr>
          <w:rFonts w:ascii="Lato" w:hAnsi="Lato" w:cs="ITCGaramondStd-BkIta"/>
          <w:sz w:val="20"/>
          <w:szCs w:val="20"/>
          <w:lang w:val="es-ES"/>
        </w:rPr>
        <w:t xml:space="preserve"> Las tendencias son para  631 poblaciones de 161 especies en </w:t>
      </w:r>
      <w:r w:rsidRPr="006F1DBD">
        <w:rPr>
          <w:rFonts w:ascii="Lato" w:hAnsi="Lato" w:cs="ITCGaramondStd-BkIta"/>
          <w:b/>
          <w:sz w:val="20"/>
          <w:szCs w:val="20"/>
          <w:lang w:val="es-ES"/>
        </w:rPr>
        <w:t xml:space="preserve">África (-27%, rango -56% a +19%); 370 poblaciones de 126 especies en </w:t>
      </w:r>
      <w:r w:rsidRPr="006F1DBD">
        <w:rPr>
          <w:rFonts w:ascii="Lato" w:hAnsi="Lato" w:cs="ITCGaramondStd-BkIta"/>
          <w:sz w:val="20"/>
          <w:szCs w:val="20"/>
          <w:lang w:val="es-ES"/>
        </w:rPr>
        <w:t xml:space="preserve">Asia (-66%, rango -86% a -15%); 1.627 poblaciones de 291 especies en </w:t>
      </w:r>
      <w:r w:rsidRPr="006F1DBD">
        <w:rPr>
          <w:rFonts w:ascii="Lato" w:hAnsi="Lato" w:cs="ITCGaramondStd-BkIta"/>
          <w:b/>
          <w:sz w:val="20"/>
          <w:szCs w:val="20"/>
          <w:lang w:val="es-ES"/>
        </w:rPr>
        <w:t xml:space="preserve">Europa (+62%, rango +30% a +103%); 420 poblaciones monitoreadas de 206 especies en </w:t>
      </w:r>
      <w:r w:rsidRPr="006F1DBD">
        <w:rPr>
          <w:rFonts w:ascii="Lato" w:hAnsi="Lato" w:cs="ITCGaramondStd-BkIta"/>
          <w:sz w:val="20"/>
          <w:szCs w:val="20"/>
          <w:lang w:val="es-ES"/>
        </w:rPr>
        <w:t>América del Norte</w:t>
      </w:r>
      <w:r w:rsidRPr="006F1DBD">
        <w:rPr>
          <w:rFonts w:ascii="Lato" w:hAnsi="Lato" w:cs="ITCGaramondStd-BkIta"/>
          <w:b/>
          <w:sz w:val="20"/>
          <w:szCs w:val="20"/>
          <w:lang w:val="es-ES"/>
        </w:rPr>
        <w:t xml:space="preserve"> (+13%, rango -4% a +33%); 6.356 poblaciones monitoreadas </w:t>
      </w:r>
      <w:r w:rsidRPr="006F1DBD">
        <w:rPr>
          <w:rFonts w:ascii="Lato" w:hAnsi="Lato" w:cs="ITCGaramondStd-BkIta"/>
          <w:sz w:val="20"/>
          <w:szCs w:val="20"/>
          <w:lang w:val="es-ES"/>
        </w:rPr>
        <w:t xml:space="preserve"> de 52 </w:t>
      </w:r>
      <w:r w:rsidRPr="006F1DBD">
        <w:rPr>
          <w:rFonts w:ascii="Lato" w:hAnsi="Lato" w:cs="ITCGaramondStd-BkIta"/>
          <w:b/>
          <w:sz w:val="20"/>
          <w:szCs w:val="20"/>
          <w:lang w:val="es-ES"/>
        </w:rPr>
        <w:t xml:space="preserve"> especies en </w:t>
      </w:r>
      <w:r w:rsidRPr="006F1DBD">
        <w:rPr>
          <w:rFonts w:ascii="Lato" w:hAnsi="Lato" w:cs="ITCGaramondStd-BkIta"/>
          <w:sz w:val="20"/>
          <w:szCs w:val="20"/>
          <w:lang w:val="es-ES"/>
        </w:rPr>
        <w:t xml:space="preserve"> </w:t>
      </w:r>
      <w:r w:rsidRPr="006F1DBD">
        <w:rPr>
          <w:rFonts w:ascii="Lato" w:hAnsi="Lato" w:cs="ITCGaramondStd-BkIta"/>
          <w:b/>
          <w:sz w:val="20"/>
          <w:szCs w:val="20"/>
          <w:lang w:val="es-ES"/>
        </w:rPr>
        <w:t>Oceanía</w:t>
      </w:r>
      <w:r w:rsidRPr="006F1DBD">
        <w:rPr>
          <w:rFonts w:ascii="Lato" w:hAnsi="Lato" w:cs="ITCGaramondStd-BkIta"/>
          <w:sz w:val="20"/>
          <w:szCs w:val="20"/>
          <w:lang w:val="es-ES"/>
        </w:rPr>
        <w:t xml:space="preserve"> (-37%, rango -60% a 0%); 86 poblaciones de 13  especies en </w:t>
      </w:r>
      <w:r w:rsidR="006A391F" w:rsidRPr="006F1DBD">
        <w:rPr>
          <w:rFonts w:ascii="Lato" w:hAnsi="Lato" w:cs="ITCGaramondStd-BkIta"/>
          <w:b/>
          <w:sz w:val="20"/>
          <w:szCs w:val="20"/>
          <w:lang w:val="es-ES"/>
        </w:rPr>
        <w:t>la Antártida (6%, rango -34% a +</w:t>
      </w:r>
      <w:r w:rsidR="004A6742" w:rsidRPr="00532818">
        <w:rPr>
          <w:rStyle w:val="FootnoteReference"/>
          <w:rFonts w:ascii="Lato" w:hAnsi="Lato" w:cs="ITCGaramondStd-BkIta"/>
          <w:b/>
          <w:sz w:val="20"/>
          <w:szCs w:val="20"/>
        </w:rPr>
        <w:footnoteReference w:id="19"/>
      </w:r>
      <w:r w:rsidR="006A391F" w:rsidRPr="006F1DBD">
        <w:rPr>
          <w:rFonts w:ascii="Lato" w:hAnsi="Lato" w:cs="ITCGaramondStd-BkIta"/>
          <w:sz w:val="20"/>
          <w:szCs w:val="20"/>
          <w:lang w:val="es-ES"/>
        </w:rPr>
        <w:t xml:space="preserve">35%); y 270 poblaciones de 74 especies en América del Sur (+90%, rango -34% a +439 </w:t>
      </w:r>
      <w:r w:rsidRPr="006F1DBD">
        <w:rPr>
          <w:rFonts w:ascii="Lato" w:hAnsi="Lato" w:cs="ITCGaramondStd-BkIta"/>
          <w:sz w:val="20"/>
          <w:szCs w:val="20"/>
          <w:lang w:val="es-ES"/>
        </w:rPr>
        <w:t xml:space="preserve"> %). </w:t>
      </w:r>
      <w:r w:rsidRPr="006F1DBD">
        <w:rPr>
          <w:rFonts w:ascii="Lato" w:hAnsi="Lato"/>
          <w:sz w:val="20"/>
          <w:szCs w:val="20"/>
          <w:lang w:val="es-ES"/>
        </w:rPr>
        <w:t xml:space="preserve">Las áreas sombreadas representan la incertidumbre estadística que rodea la tendencia. </w:t>
      </w:r>
      <w:r w:rsidRPr="006F1DBD">
        <w:rPr>
          <w:rFonts w:ascii="Lato" w:hAnsi="Lato" w:cs="ITCGaramondStd-BkIta"/>
          <w:sz w:val="20"/>
          <w:szCs w:val="20"/>
          <w:lang w:val="es-ES"/>
        </w:rPr>
        <w:t xml:space="preserve">Tenga en cuenta las diferentes escalas del eje y debido a la amplia gama de intervalos de confianza entre los grupos taxonómicos. </w:t>
      </w:r>
    </w:p>
    <w:p w14:paraId="6B578570" w14:textId="711B4B08" w:rsidR="00633A53" w:rsidRPr="006F1DBD" w:rsidRDefault="00633A53" w:rsidP="00EA227B">
      <w:pPr>
        <w:autoSpaceDE w:val="0"/>
        <w:autoSpaceDN w:val="0"/>
        <w:adjustRightInd w:val="0"/>
        <w:jc w:val="both"/>
        <w:rPr>
          <w:rFonts w:ascii="Lato" w:hAnsi="Lato" w:cs="ITCGaramondStd-BkIta"/>
          <w:sz w:val="20"/>
          <w:szCs w:val="20"/>
          <w:lang w:val="es-ES"/>
        </w:rPr>
        <w:sectPr w:rsidR="00633A53" w:rsidRPr="006F1DBD" w:rsidSect="0010667E">
          <w:footnotePr>
            <w:numFmt w:val="lowerLetter"/>
          </w:footnotePr>
          <w:type w:val="continuous"/>
          <w:pgSz w:w="11906" w:h="16838"/>
          <w:pgMar w:top="1440" w:right="1440" w:bottom="1440" w:left="1440" w:header="708" w:footer="708" w:gutter="0"/>
          <w:cols w:space="708"/>
          <w:docGrid w:linePitch="360"/>
        </w:sectPr>
      </w:pPr>
    </w:p>
    <w:p w14:paraId="3F9FDFAA" w14:textId="20DDA8E0" w:rsidR="00C842A7" w:rsidRPr="006F1DBD" w:rsidRDefault="00C842A7" w:rsidP="00C842A7">
      <w:pPr>
        <w:pStyle w:val="Heading3"/>
        <w:rPr>
          <w:color w:val="002060"/>
          <w:lang w:val="es-ES"/>
        </w:rPr>
      </w:pPr>
      <w:bookmarkStart w:id="14" w:name="_Toc133318405"/>
      <w:bookmarkStart w:id="15" w:name="_Toc133318547"/>
      <w:bookmarkStart w:id="16" w:name="_Toc138771162"/>
      <w:r w:rsidRPr="006F1DBD">
        <w:rPr>
          <w:color w:val="002060"/>
          <w:lang w:val="es-ES"/>
        </w:rPr>
        <w:lastRenderedPageBreak/>
        <w:t>Especies migratorias que pueden beneficiarse de una mayor protección o acción de conservación en el marco de la CMS</w:t>
      </w:r>
      <w:bookmarkEnd w:id="14"/>
      <w:bookmarkEnd w:id="15"/>
      <w:bookmarkEnd w:id="16"/>
    </w:p>
    <w:p w14:paraId="408768D8" w14:textId="77777777" w:rsidR="001C1F96" w:rsidRPr="006F1DBD" w:rsidRDefault="001C1F96" w:rsidP="001C1F96">
      <w:pPr>
        <w:jc w:val="both"/>
        <w:rPr>
          <w:rFonts w:ascii="Lato" w:eastAsia="Roboto" w:hAnsi="Lato" w:cs="Roboto"/>
          <w:lang w:val="es-ES"/>
        </w:rPr>
        <w:sectPr w:rsidR="001C1F96" w:rsidRPr="006F1DBD" w:rsidSect="00553976">
          <w:footnotePr>
            <w:numFmt w:val="lowerLetter"/>
          </w:footnotePr>
          <w:pgSz w:w="11906" w:h="16838"/>
          <w:pgMar w:top="1440" w:right="1440" w:bottom="1440" w:left="1440" w:header="720" w:footer="720" w:gutter="0"/>
          <w:cols w:space="720"/>
          <w:docGrid w:linePitch="360"/>
        </w:sectPr>
      </w:pPr>
    </w:p>
    <w:p w14:paraId="421BD543" w14:textId="2CA7B07A" w:rsidR="000D4CA1" w:rsidRPr="006F1DBD" w:rsidRDefault="004B1312" w:rsidP="001C1F96">
      <w:pPr>
        <w:jc w:val="both"/>
        <w:rPr>
          <w:rFonts w:ascii="Lato" w:eastAsia="Roboto" w:hAnsi="Lato" w:cs="Arial"/>
          <w:sz w:val="20"/>
          <w:szCs w:val="20"/>
          <w:lang w:val="es-ES"/>
        </w:rPr>
      </w:pPr>
      <w:r w:rsidRPr="006F1DBD">
        <w:rPr>
          <w:rFonts w:ascii="Lato" w:eastAsia="Roboto" w:hAnsi="Lato" w:cs="Arial"/>
          <w:sz w:val="20"/>
          <w:szCs w:val="20"/>
          <w:lang w:val="es-ES"/>
        </w:rPr>
        <w:t xml:space="preserve">Una función del Consejo Científico de la CMS es formular recomendaciones sobre las especies migratorias que se incluirán en los Apéndices I y II, y revisar la composición actual de estos Apéndices. Para apoyar esta función, esta sección revisa las especies migratorias que pueden beneficiarse de ser incluidas en la CMS, y también considera las especies actualmente incluidas en el Apéndice II que pueden beneficiarse de una mayor protección bajo la CMS. </w:t>
      </w:r>
    </w:p>
    <w:p w14:paraId="684846E4" w14:textId="77777777" w:rsidR="001C1F96" w:rsidRPr="006F1DBD" w:rsidRDefault="001C1F96" w:rsidP="001C1F96">
      <w:pPr>
        <w:jc w:val="both"/>
        <w:rPr>
          <w:rFonts w:ascii="Lato" w:eastAsia="Roboto" w:hAnsi="Lato" w:cs="Arial"/>
          <w:b/>
          <w:color w:val="002060"/>
          <w:sz w:val="20"/>
          <w:szCs w:val="20"/>
          <w:lang w:val="es-ES"/>
        </w:rPr>
      </w:pPr>
      <w:r w:rsidRPr="006F1DBD">
        <w:rPr>
          <w:rFonts w:ascii="Lato" w:eastAsia="Roboto" w:hAnsi="Lato" w:cs="Arial"/>
          <w:b/>
          <w:color w:val="002060"/>
          <w:sz w:val="20"/>
          <w:szCs w:val="20"/>
          <w:lang w:val="es-ES"/>
        </w:rPr>
        <w:t>Especies migratorias amenazadas que pueden beneficiarse de su inclusión en los Apéndices de la CMS</w:t>
      </w:r>
    </w:p>
    <w:p w14:paraId="480D76E5" w14:textId="3EDE0A4D" w:rsidR="000562AE" w:rsidRPr="006F1DBD" w:rsidRDefault="001C1F96" w:rsidP="000562AE">
      <w:pPr>
        <w:jc w:val="both"/>
        <w:rPr>
          <w:rFonts w:ascii="Lato" w:eastAsia="Roboto" w:hAnsi="Lato" w:cs="Arial"/>
          <w:sz w:val="20"/>
          <w:szCs w:val="20"/>
          <w:lang w:val="es-ES"/>
        </w:rPr>
      </w:pPr>
      <w:r w:rsidRPr="006F1DBD">
        <w:rPr>
          <w:rFonts w:ascii="Lato" w:eastAsia="Roboto" w:hAnsi="Lato" w:cs="Arial"/>
          <w:sz w:val="20"/>
          <w:szCs w:val="20"/>
          <w:lang w:val="es-ES"/>
        </w:rPr>
        <w:t>Los Apéndices de la CMS incluyen sólo un subconjunto de todas las especies migratorias. Las especies migratorias que están en peligro de extinción</w:t>
      </w:r>
      <w:r w:rsidR="000562AE" w:rsidRPr="002D3F59">
        <w:rPr>
          <w:rFonts w:ascii="Lato" w:eastAsia="Roboto" w:hAnsi="Lato" w:cs="Arial"/>
          <w:sz w:val="20"/>
          <w:szCs w:val="20"/>
          <w:vertAlign w:val="superscript"/>
        </w:rPr>
        <w:footnoteReference w:id="20"/>
      </w:r>
      <w:r w:rsidR="000562AE" w:rsidRPr="006F1DBD">
        <w:rPr>
          <w:rFonts w:ascii="Lato" w:eastAsia="Roboto" w:hAnsi="Lato" w:cs="Arial"/>
          <w:sz w:val="20"/>
          <w:szCs w:val="20"/>
          <w:lang w:val="es-ES"/>
        </w:rPr>
        <w:t xml:space="preserve"> son elegibles para ser incluidas en el Apéndice I. Mientras que el Apéndice II incluye especies migratorias</w:t>
      </w:r>
      <w:r w:rsidR="000562AE" w:rsidRPr="006F1DBD">
        <w:rPr>
          <w:rFonts w:ascii="Lato" w:eastAsia="Roboto" w:hAnsi="Lato" w:cs="Arial"/>
          <w:i/>
          <w:sz w:val="20"/>
          <w:szCs w:val="20"/>
          <w:lang w:val="es-ES"/>
        </w:rPr>
        <w:t xml:space="preserve"> que tienen un "estado de conservación desfavorable</w:t>
      </w:r>
      <w:r w:rsidR="000562AE" w:rsidRPr="002D3F59">
        <w:rPr>
          <w:rFonts w:ascii="Lato" w:eastAsia="Roboto" w:hAnsi="Lato" w:cs="Arial"/>
          <w:sz w:val="20"/>
          <w:szCs w:val="20"/>
          <w:vertAlign w:val="superscript"/>
        </w:rPr>
        <w:footnoteReference w:id="21"/>
      </w:r>
      <w:r w:rsidR="000562AE" w:rsidRPr="006F1DBD">
        <w:rPr>
          <w:rFonts w:ascii="Lato" w:eastAsia="Roboto" w:hAnsi="Lato" w:cs="Arial"/>
          <w:i/>
          <w:sz w:val="20"/>
          <w:szCs w:val="20"/>
          <w:lang w:val="es-ES"/>
        </w:rPr>
        <w:t xml:space="preserve"> y que  requieren acuerdos internacionales para su conservación y manejo, así como aquellas que tienen un estado de conservación que se beneficiaría significativamente de la cooperación internacional que podría lograrse mediante un acuerdo internacional</w:t>
      </w:r>
      <w:r w:rsidR="000562AE" w:rsidRPr="006F1DBD">
        <w:rPr>
          <w:rFonts w:ascii="Lato" w:eastAsia="Roboto" w:hAnsi="Lato" w:cs="Arial"/>
          <w:sz w:val="20"/>
          <w:szCs w:val="20"/>
          <w:lang w:val="es-ES"/>
        </w:rPr>
        <w:t>"</w:t>
      </w:r>
      <w:r w:rsidR="000562AE" w:rsidRPr="006F1DBD">
        <w:rPr>
          <w:rFonts w:ascii="Lato" w:eastAsia="Roboto" w:hAnsi="Lato" w:cs="Arial"/>
          <w:sz w:val="20"/>
          <w:szCs w:val="20"/>
          <w:vertAlign w:val="superscript"/>
          <w:lang w:val="es-ES"/>
        </w:rPr>
        <w:t>10</w:t>
      </w:r>
      <w:r w:rsidR="000562AE" w:rsidRPr="006F1DBD">
        <w:rPr>
          <w:rFonts w:ascii="Lato" w:eastAsia="Roboto" w:hAnsi="Lato" w:cs="Arial"/>
          <w:sz w:val="20"/>
          <w:szCs w:val="20"/>
          <w:lang w:val="es-ES"/>
        </w:rPr>
        <w:t>. Es importante destacar que los Apéndices de la CMS representan solo un subconjunto de las especies que podrían calificar para la inclusión en la lista y pueden beneficiarse de ella.</w:t>
      </w:r>
    </w:p>
    <w:p w14:paraId="37D47FB5" w14:textId="09515F19" w:rsidR="001C1F96" w:rsidRPr="006F1DBD" w:rsidRDefault="001C1F96" w:rsidP="001C1F96">
      <w:pPr>
        <w:jc w:val="both"/>
        <w:rPr>
          <w:rFonts w:ascii="Lato" w:eastAsia="Roboto" w:hAnsi="Lato" w:cs="Arial"/>
          <w:sz w:val="20"/>
          <w:szCs w:val="20"/>
          <w:lang w:val="es-ES"/>
        </w:rPr>
      </w:pPr>
      <w:r w:rsidRPr="006F1DBD">
        <w:rPr>
          <w:rFonts w:ascii="Lato" w:eastAsia="Roboto" w:hAnsi="Lato" w:cs="Arial"/>
          <w:sz w:val="20"/>
          <w:szCs w:val="20"/>
          <w:lang w:val="es-ES"/>
        </w:rPr>
        <w:t>Para determinar la proporción de especies migratorias que están amenazadas, pero que aún no están en la lista, los datos disponibles sobre el comportamiento migratorio de las especies se utilizaron primero para generar una lista no exhaustiva de especies migratorias que no</w:t>
      </w:r>
      <w:r w:rsidRPr="002D3F59">
        <w:rPr>
          <w:rFonts w:ascii="Lato" w:eastAsia="Roboto" w:hAnsi="Lato" w:cs="Arial"/>
          <w:sz w:val="20"/>
          <w:szCs w:val="20"/>
          <w:vertAlign w:val="superscript"/>
        </w:rPr>
        <w:footnoteReference w:id="22"/>
      </w:r>
      <w:r w:rsidRPr="006F1DBD">
        <w:rPr>
          <w:rFonts w:ascii="Lato" w:eastAsia="Roboto" w:hAnsi="Lato" w:cs="Arial"/>
          <w:sz w:val="20"/>
          <w:szCs w:val="20"/>
          <w:lang w:val="es-ES"/>
        </w:rPr>
        <w:t xml:space="preserve"> son endémicas de un solo país</w:t>
      </w:r>
      <w:r w:rsidRPr="002D3F59">
        <w:rPr>
          <w:rFonts w:ascii="Lato" w:eastAsia="Roboto" w:hAnsi="Lato" w:cs="Arial"/>
          <w:sz w:val="20"/>
          <w:szCs w:val="20"/>
          <w:vertAlign w:val="superscript"/>
        </w:rPr>
        <w:footnoteReference w:id="23"/>
      </w:r>
      <w:r w:rsidRPr="006F1DBD">
        <w:rPr>
          <w:rFonts w:ascii="Lato" w:eastAsia="Roboto" w:hAnsi="Lato" w:cs="Arial"/>
          <w:sz w:val="20"/>
          <w:szCs w:val="20"/>
          <w:lang w:val="es-ES"/>
        </w:rPr>
        <w:t xml:space="preserve">. Esta lista se combinó con información sobre el riesgo de extinción y las tendencias de la población de las evaluaciones de especies de la Lista Roja de la UICN. </w:t>
      </w:r>
    </w:p>
    <w:p w14:paraId="78CD2A26" w14:textId="5BB8091B" w:rsidR="005D7062" w:rsidRPr="006F1DBD" w:rsidRDefault="001C1F96" w:rsidP="001C1F96">
      <w:pPr>
        <w:jc w:val="both"/>
        <w:rPr>
          <w:rFonts w:ascii="Lato" w:eastAsia="Roboto" w:hAnsi="Lato" w:cs="Arial"/>
          <w:sz w:val="20"/>
          <w:szCs w:val="20"/>
          <w:lang w:val="es-ES"/>
        </w:rPr>
      </w:pPr>
      <w:r w:rsidRPr="006F1DBD">
        <w:rPr>
          <w:rFonts w:ascii="Lato" w:eastAsia="Roboto" w:hAnsi="Lato" w:cs="Arial"/>
          <w:sz w:val="20"/>
          <w:szCs w:val="20"/>
          <w:lang w:val="es-ES"/>
        </w:rPr>
        <w:t xml:space="preserve">Hay 4.510 especies que son 1) consideradas </w:t>
      </w:r>
      <w:proofErr w:type="spellStart"/>
      <w:r w:rsidRPr="006F1DBD">
        <w:rPr>
          <w:rFonts w:ascii="Lato" w:eastAsia="Roboto" w:hAnsi="Lato" w:cs="Arial"/>
          <w:sz w:val="20"/>
          <w:szCs w:val="20"/>
          <w:lang w:val="es-ES"/>
        </w:rPr>
        <w:t>migratorias</w:t>
      </w:r>
      <w:r w:rsidRPr="006F1DBD">
        <w:rPr>
          <w:rFonts w:ascii="Lato" w:eastAsia="Roboto" w:hAnsi="Lato" w:cs="Arial"/>
          <w:sz w:val="20"/>
          <w:szCs w:val="20"/>
          <w:vertAlign w:val="superscript"/>
          <w:lang w:val="es-ES"/>
        </w:rPr>
        <w:t>ll</w:t>
      </w:r>
      <w:proofErr w:type="spellEnd"/>
      <w:r w:rsidRPr="006F1DBD">
        <w:rPr>
          <w:rFonts w:ascii="Lato" w:eastAsia="Roboto" w:hAnsi="Lato" w:cs="Arial"/>
          <w:sz w:val="20"/>
          <w:szCs w:val="20"/>
          <w:lang w:val="es-ES"/>
        </w:rPr>
        <w:t xml:space="preserve">, 2) han tenido una evaluación global de la Lista Roja de la UICN y 3) se encuentran en múltiples Estados del área de distribución (especies no endémicas). De estos, 3.340 (74%) no figuran actualmente en los Apéndices de la CMS (Figura 2.10a). </w:t>
      </w:r>
    </w:p>
    <w:p w14:paraId="6E34054A" w14:textId="5D381DF1" w:rsidR="001C1F96" w:rsidRPr="006F1DBD" w:rsidRDefault="001C1F96" w:rsidP="001C1F96">
      <w:pPr>
        <w:jc w:val="both"/>
        <w:rPr>
          <w:rFonts w:ascii="Lato" w:eastAsia="Roboto" w:hAnsi="Lato" w:cs="Arial"/>
          <w:sz w:val="20"/>
          <w:szCs w:val="20"/>
          <w:lang w:val="es-ES"/>
        </w:rPr>
      </w:pPr>
      <w:r w:rsidRPr="006F1DBD">
        <w:rPr>
          <w:rFonts w:ascii="Lato" w:eastAsia="Roboto" w:hAnsi="Lato" w:cs="Arial"/>
          <w:sz w:val="20"/>
          <w:szCs w:val="20"/>
          <w:lang w:val="es-ES"/>
        </w:rPr>
        <w:t>Entre estas 3.340 especies no pertenecientes a la CMS (</w:t>
      </w:r>
      <w:r w:rsidR="00A13EF5">
        <w:rPr>
          <w:rStyle w:val="FootnoteReference"/>
          <w:rFonts w:ascii="Lato" w:eastAsia="Roboto" w:hAnsi="Lato" w:cs="Arial"/>
          <w:sz w:val="20"/>
          <w:szCs w:val="20"/>
        </w:rPr>
        <w:footnoteReference w:id="24"/>
      </w:r>
      <w:r w:rsidRPr="006F1DBD">
        <w:rPr>
          <w:rFonts w:ascii="Lato" w:eastAsia="Roboto" w:hAnsi="Lato" w:cs="Arial"/>
          <w:sz w:val="20"/>
          <w:szCs w:val="20"/>
          <w:lang w:val="es-ES"/>
        </w:rPr>
        <w:t xml:space="preserve">figura 2.10b), 233 (7%) se consideran amenazadas a nivel mundial sobre la base de una evaluación de la Lista Roja realizada en los últimos 10 años. Otras 102 especies (3%) han sido clasificadas como Casi Amenazadas durante el mismo período. Este subconjunto de 335 especies amenazadas a nivel mundial y casi amenazadas (Figura 2.10c) puede valer la pena considerar más a fondo para determinar si cumplen con los criterios de la CMS y se beneficiarían de ser incluidas en los Apéndices de la CMS. También puede haber algunas </w:t>
      </w:r>
      <w:r w:rsidRPr="006F1DBD">
        <w:rPr>
          <w:rFonts w:ascii="Lato" w:eastAsia="Roboto" w:hAnsi="Lato" w:cs="Arial"/>
          <w:sz w:val="20"/>
          <w:szCs w:val="20"/>
          <w:lang w:val="es-ES"/>
        </w:rPr>
        <w:lastRenderedPageBreak/>
        <w:t xml:space="preserve">poblaciones de especies de preocupación menor a nivel mundial que podrían cumplir con los criterios para su inclusión en los Apéndices de la CMS. </w:t>
      </w:r>
      <w:r w:rsidR="003A21FD">
        <w:rPr>
          <w:noProof/>
        </w:rPr>
        <w:drawing>
          <wp:anchor distT="0" distB="0" distL="114300" distR="114300" simplePos="0" relativeHeight="251660344" behindDoc="0" locked="0" layoutInCell="1" allowOverlap="1" wp14:anchorId="4975FC4D" wp14:editId="7D37B872">
            <wp:simplePos x="0" y="0"/>
            <wp:positionH relativeFrom="column">
              <wp:posOffset>1270</wp:posOffset>
            </wp:positionH>
            <wp:positionV relativeFrom="paragraph">
              <wp:posOffset>2300605</wp:posOffset>
            </wp:positionV>
            <wp:extent cx="2637155" cy="1758950"/>
            <wp:effectExtent l="0" t="0" r="0" b="0"/>
            <wp:wrapSquare wrapText="bothSides"/>
            <wp:docPr id="1328549158" name="Picture 1328549158" descr="Mero de Nassau en Queen's Gardens, C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ssau Grouper in Queen's Gardens, Cuba"/>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37155" cy="1758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BBCD1C" w14:textId="4B0E7BF5" w:rsidR="001C1F96" w:rsidRPr="006F1DBD" w:rsidRDefault="001C1F96" w:rsidP="001C1F96">
      <w:pPr>
        <w:jc w:val="both"/>
        <w:rPr>
          <w:rFonts w:ascii="Lato" w:eastAsia="Roboto" w:hAnsi="Lato" w:cs="Arial"/>
          <w:sz w:val="20"/>
          <w:szCs w:val="20"/>
          <w:lang w:val="es-ES"/>
        </w:rPr>
        <w:sectPr w:rsidR="001C1F96" w:rsidRPr="006F1DBD" w:rsidSect="00B64201">
          <w:footnotePr>
            <w:numFmt w:val="lowerLetter"/>
          </w:footnotePr>
          <w:type w:val="continuous"/>
          <w:pgSz w:w="11906" w:h="16838"/>
          <w:pgMar w:top="1440" w:right="1440" w:bottom="1440" w:left="1440" w:header="720" w:footer="720" w:gutter="0"/>
          <w:cols w:num="2" w:space="720"/>
          <w:docGrid w:linePitch="360"/>
        </w:sectPr>
      </w:pPr>
      <w:r w:rsidRPr="006F1DBD">
        <w:rPr>
          <w:sz w:val="16"/>
          <w:szCs w:val="16"/>
          <w:lang w:val="es-ES"/>
        </w:rPr>
        <w:t>[</w:t>
      </w:r>
      <w:r w:rsidRPr="006F1DBD">
        <w:rPr>
          <w:rFonts w:ascii="Lato" w:eastAsia="Roboto" w:hAnsi="Lato" w:cs="Arial"/>
          <w:i/>
          <w:sz w:val="16"/>
          <w:szCs w:val="16"/>
          <w:lang w:val="es-ES"/>
        </w:rPr>
        <w:t>Pie de foto</w:t>
      </w:r>
      <w:r w:rsidRPr="006F1DBD">
        <w:rPr>
          <w:rFonts w:ascii="Lato" w:eastAsia="Roboto" w:hAnsi="Lato" w:cs="Arial"/>
          <w:sz w:val="16"/>
          <w:szCs w:val="16"/>
          <w:lang w:val="es-ES"/>
        </w:rPr>
        <w:t>: El mero de Nassau (</w:t>
      </w:r>
      <w:proofErr w:type="spellStart"/>
      <w:r w:rsidRPr="006F1DBD">
        <w:rPr>
          <w:rFonts w:ascii="Lato" w:eastAsia="Roboto" w:hAnsi="Lato" w:cs="Arial"/>
          <w:i/>
          <w:iCs/>
          <w:sz w:val="16"/>
          <w:szCs w:val="16"/>
          <w:lang w:val="es-ES"/>
        </w:rPr>
        <w:t>Epinephelus</w:t>
      </w:r>
      <w:proofErr w:type="spellEnd"/>
      <w:r w:rsidRPr="006F1DBD">
        <w:rPr>
          <w:rFonts w:ascii="Lato" w:eastAsia="Roboto" w:hAnsi="Lato" w:cs="Arial"/>
          <w:i/>
          <w:iCs/>
          <w:sz w:val="16"/>
          <w:szCs w:val="16"/>
          <w:lang w:val="es-ES"/>
        </w:rPr>
        <w:t xml:space="preserve"> </w:t>
      </w:r>
      <w:proofErr w:type="spellStart"/>
      <w:r w:rsidRPr="006F1DBD">
        <w:rPr>
          <w:rFonts w:ascii="Lato" w:eastAsia="Roboto" w:hAnsi="Lato" w:cs="Arial"/>
          <w:i/>
          <w:iCs/>
          <w:sz w:val="16"/>
          <w:szCs w:val="16"/>
          <w:lang w:val="es-ES"/>
        </w:rPr>
        <w:t>striatus</w:t>
      </w:r>
      <w:proofErr w:type="spellEnd"/>
      <w:r w:rsidRPr="006F1DBD">
        <w:rPr>
          <w:rFonts w:ascii="Lato" w:eastAsia="Roboto" w:hAnsi="Lato" w:cs="Arial"/>
          <w:i/>
          <w:iCs/>
          <w:sz w:val="16"/>
          <w:szCs w:val="16"/>
          <w:lang w:val="es-ES"/>
        </w:rPr>
        <w:t xml:space="preserve">) en peligro crítico </w:t>
      </w:r>
      <w:r w:rsidRPr="006F1DBD">
        <w:rPr>
          <w:rFonts w:ascii="Lato" w:eastAsia="Roboto" w:hAnsi="Lato" w:cs="Arial"/>
          <w:sz w:val="16"/>
          <w:szCs w:val="16"/>
          <w:lang w:val="es-ES"/>
        </w:rPr>
        <w:t>puede migrar más de 200 km para alcanzar agregaciones estacionales de desove, pero las poblaciones son altamente vulnerables a la sobrepesca en estos lugares.]</w:t>
      </w:r>
    </w:p>
    <w:p w14:paraId="631DFB61" w14:textId="714A47B7" w:rsidR="001C1F96" w:rsidRPr="00B96C44" w:rsidRDefault="00531637" w:rsidP="001C1F96">
      <w:pPr>
        <w:rPr>
          <w:rFonts w:ascii="Lato" w:eastAsia="Roboto" w:hAnsi="Lato" w:cs="Arial"/>
          <w:sz w:val="20"/>
          <w:szCs w:val="20"/>
        </w:rPr>
      </w:pPr>
      <w:r>
        <w:rPr>
          <w:rFonts w:ascii="Cambria" w:eastAsia="Cambria" w:hAnsi="Cambria" w:cs="Times New Roman"/>
          <w:noProof/>
          <w:sz w:val="16"/>
          <w:szCs w:val="16"/>
        </w:rPr>
        <w:lastRenderedPageBreak/>
        <w:drawing>
          <wp:inline distT="0" distB="0" distL="0" distR="0" wp14:anchorId="49AE3D27" wp14:editId="2C347548">
            <wp:extent cx="5731510" cy="7095490"/>
            <wp:effectExtent l="0" t="0" r="2540" b="0"/>
            <wp:docPr id="27" name="Picture 27" descr="Primer plano de un gráfico&#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up of a chart&#10;&#10;Description automatically generated with low confidenc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31510" cy="7095490"/>
                    </a:xfrm>
                    <a:prstGeom prst="rect">
                      <a:avLst/>
                    </a:prstGeom>
                  </pic:spPr>
                </pic:pic>
              </a:graphicData>
            </a:graphic>
          </wp:inline>
        </w:drawing>
      </w:r>
    </w:p>
    <w:p w14:paraId="104194EE" w14:textId="769ED54C" w:rsidR="001C1F96" w:rsidRPr="006F1DBD" w:rsidRDefault="001C1F96" w:rsidP="001C1F96">
      <w:pPr>
        <w:rPr>
          <w:rFonts w:ascii="Lato" w:eastAsia="Roboto" w:hAnsi="Lato" w:cs="Arial"/>
          <w:sz w:val="20"/>
          <w:szCs w:val="20"/>
          <w:lang w:val="es-ES"/>
        </w:rPr>
      </w:pPr>
      <w:r w:rsidRPr="006F1DBD">
        <w:rPr>
          <w:rFonts w:ascii="Lato" w:eastAsia="Roboto" w:hAnsi="Lato" w:cs="Arial"/>
          <w:b/>
          <w:sz w:val="20"/>
          <w:szCs w:val="20"/>
          <w:lang w:val="es-ES"/>
        </w:rPr>
        <w:t xml:space="preserve">Figura 2.10.Resumen de las especies migratorias que  están amenazadas a nivel mundial y casi amenazadas y aún no incluidas en la lista de la CMS, que muestra: </w:t>
      </w:r>
      <w:r w:rsidRPr="006F1DBD">
        <w:rPr>
          <w:rFonts w:ascii="Lato" w:eastAsia="Roboto" w:hAnsi="Lato" w:cs="Arial"/>
          <w:sz w:val="20"/>
          <w:szCs w:val="20"/>
          <w:lang w:val="es-ES"/>
        </w:rPr>
        <w:t xml:space="preserve"> a) Número de especies migratorias evaluadas por la Lista Roja de la UICN que figuran en los Apéndices de la CMS. b) Proporción de especies migratorias no pertenecientes a la CMS (n=3.340) que han sido clasificadas como amenazadas a nivel mundial (En Peligro, En Peligro Crítico o Vulnerables) o Casi Amenazadas en los últimos diez años, y por lo tanto pueden beneficiarse potencialmente de ser incluidas en los Apéndices de la CMS, por grupo taxonómico. c) Número de especies amenazadas a nivel mundial y casi amenazadas no pertenecientes a la CMS (n=335), por grupo taxonómico (basado en evaluaciones realizadas en los últimos 10 años). </w:t>
      </w:r>
    </w:p>
    <w:p w14:paraId="3EFB1606" w14:textId="77777777" w:rsidR="001C1F96" w:rsidRPr="006F1DBD" w:rsidRDefault="001C1F96" w:rsidP="001C1F96">
      <w:pPr>
        <w:rPr>
          <w:rFonts w:ascii="Lato" w:eastAsia="Roboto" w:hAnsi="Lato" w:cs="Arial"/>
          <w:sz w:val="20"/>
          <w:szCs w:val="20"/>
          <w:lang w:val="es-ES"/>
        </w:rPr>
        <w:sectPr w:rsidR="001C1F96" w:rsidRPr="006F1DBD" w:rsidSect="00B64201">
          <w:footnotePr>
            <w:numFmt w:val="lowerLetter"/>
          </w:footnotePr>
          <w:type w:val="continuous"/>
          <w:pgSz w:w="11906" w:h="16838"/>
          <w:pgMar w:top="1440" w:right="1440" w:bottom="1440" w:left="1440" w:header="720" w:footer="720" w:gutter="0"/>
          <w:cols w:space="720"/>
          <w:docGrid w:linePitch="360"/>
        </w:sectPr>
      </w:pPr>
    </w:p>
    <w:p w14:paraId="7AD6A6A4" w14:textId="1EBBA66B" w:rsidR="005D7062" w:rsidRPr="006F1DBD" w:rsidRDefault="001C1F96" w:rsidP="001C1F96">
      <w:pPr>
        <w:jc w:val="both"/>
        <w:rPr>
          <w:rFonts w:ascii="Lato" w:eastAsia="Roboto" w:hAnsi="Lato" w:cs="Arial"/>
          <w:sz w:val="20"/>
          <w:szCs w:val="20"/>
          <w:lang w:val="es-ES"/>
        </w:rPr>
      </w:pPr>
      <w:r>
        <w:rPr>
          <w:noProof/>
        </w:rPr>
        <w:lastRenderedPageBreak/>
        <mc:AlternateContent>
          <mc:Choice Requires="wps">
            <w:drawing>
              <wp:anchor distT="0" distB="0" distL="114300" distR="114300" simplePos="0" relativeHeight="251658254" behindDoc="0" locked="0" layoutInCell="1" allowOverlap="1" wp14:anchorId="266A70EC" wp14:editId="738408BF">
                <wp:simplePos x="0" y="0"/>
                <wp:positionH relativeFrom="margin">
                  <wp:posOffset>3093720</wp:posOffset>
                </wp:positionH>
                <wp:positionV relativeFrom="paragraph">
                  <wp:posOffset>22860</wp:posOffset>
                </wp:positionV>
                <wp:extent cx="2724150" cy="3032760"/>
                <wp:effectExtent l="0" t="0" r="19050" b="15240"/>
                <wp:wrapTopAndBottom/>
                <wp:docPr id="1328549157" name="Text Box 1328549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303276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6115466D" w14:textId="22C6F4BB" w:rsidR="001C1F96" w:rsidRPr="006F1DBD" w:rsidRDefault="00494559" w:rsidP="001C1F96">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309</w:t>
                            </w:r>
                          </w:p>
                          <w:p w14:paraId="083BBAE3" w14:textId="45372DD3" w:rsidR="001C1F96" w:rsidRPr="006F1DBD" w:rsidRDefault="001C1F96" w:rsidP="001C1F96">
                            <w:pPr>
                              <w:jc w:val="center"/>
                              <w:rPr>
                                <w:rFonts w:ascii="Lato" w:hAnsi="Lato"/>
                                <w:color w:val="003870"/>
                                <w:sz w:val="28"/>
                                <w:szCs w:val="28"/>
                                <w:lang w:val="es-ES"/>
                              </w:rPr>
                            </w:pPr>
                            <w:r w:rsidRPr="006F1DBD">
                              <w:rPr>
                                <w:rFonts w:ascii="Lato" w:hAnsi="Lato"/>
                                <w:color w:val="003870"/>
                                <w:sz w:val="28"/>
                                <w:szCs w:val="28"/>
                                <w:lang w:val="es-ES"/>
                              </w:rPr>
                              <w:t>Número de especies migratorias "en riesgo" que están amenazadas a nivel mundial o casi amenazadas y que aún no figuran en la CMS</w:t>
                            </w:r>
                          </w:p>
                          <w:p w14:paraId="0E987339" w14:textId="54928FB0" w:rsidR="00B145FB" w:rsidRPr="006F1DBD" w:rsidRDefault="001A38ED" w:rsidP="00B145FB">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179</w:t>
                            </w:r>
                          </w:p>
                          <w:p w14:paraId="24E5044C" w14:textId="72A2909A" w:rsidR="001C1F96" w:rsidRPr="006F1DBD" w:rsidRDefault="00A54062" w:rsidP="001C1F96">
                            <w:pPr>
                              <w:jc w:val="center"/>
                              <w:rPr>
                                <w:rFonts w:ascii="Lato" w:hAnsi="Lato"/>
                                <w:color w:val="003870"/>
                                <w:sz w:val="28"/>
                                <w:szCs w:val="28"/>
                                <w:lang w:val="es-ES"/>
                              </w:rPr>
                            </w:pPr>
                            <w:r w:rsidRPr="006F1DBD">
                              <w:rPr>
                                <w:rFonts w:ascii="Lato" w:hAnsi="Lato"/>
                                <w:color w:val="003870"/>
                                <w:sz w:val="28"/>
                                <w:szCs w:val="28"/>
                                <w:lang w:val="es-ES"/>
                              </w:rPr>
                              <w:t>Número de especies del Apéndice II consideradas prioritarias «muy altas» o «altas» para futuras medidas de conservación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A70EC" id="Text Box 1328549157" o:spid="_x0000_s1045" type="#_x0000_t202" style="position:absolute;left:0;text-align:left;margin-left:243.6pt;margin-top:1.8pt;width:214.5pt;height:238.8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" fillcolor="white [3201]" strokecolor="#003870" strokeweight="1.5pt">
                <v:textbox>
                  <w:txbxContent>
                    <w:p w14:paraId="6115466D" w14:textId="22C6F4BB" w:rsidR="001C1F96" w:rsidRPr="006F1DBD" w:rsidRDefault="00494559" w:rsidP="001C1F96">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309</w:t>
                      </w:r>
                    </w:p>
                    <w:p w14:paraId="083BBAE3" w14:textId="45372DD3" w:rsidR="001C1F96" w:rsidRPr="006F1DBD" w:rsidRDefault="001C1F96" w:rsidP="001C1F96">
                      <w:pPr>
                        <w:jc w:val="center"/>
                        <w:rPr>
                          <w:rFonts w:ascii="Lato" w:hAnsi="Lato"/>
                          <w:color w:val="003870"/>
                          <w:sz w:val="28"/>
                          <w:szCs w:val="28"/>
                          <w:lang w:val="es-ES"/>
                        </w:rPr>
                      </w:pPr>
                      <w:r w:rsidRPr="006F1DBD">
                        <w:rPr>
                          <w:rFonts w:ascii="Lato" w:hAnsi="Lato"/>
                          <w:color w:val="003870"/>
                          <w:sz w:val="28"/>
                          <w:szCs w:val="28"/>
                          <w:lang w:val="es-ES"/>
                        </w:rPr>
                        <w:t>Número de especies migratorias "en riesgo" que están amenazadas a nivel mundial o casi amenazadas y que aún no figuran en la CMS</w:t>
                      </w:r>
                    </w:p>
                    <w:p w14:paraId="0E987339" w14:textId="54928FB0" w:rsidR="00B145FB" w:rsidRPr="006F1DBD" w:rsidRDefault="001A38ED" w:rsidP="00B145FB">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179</w:t>
                      </w:r>
                    </w:p>
                    <w:p w14:paraId="24E5044C" w14:textId="72A2909A" w:rsidR="001C1F96" w:rsidRPr="006F1DBD" w:rsidRDefault="00A54062" w:rsidP="001C1F96">
                      <w:pPr>
                        <w:jc w:val="center"/>
                        <w:rPr>
                          <w:rFonts w:ascii="Lato" w:hAnsi="Lato"/>
                          <w:color w:val="003870"/>
                          <w:sz w:val="28"/>
                          <w:szCs w:val="28"/>
                          <w:lang w:val="es-ES"/>
                        </w:rPr>
                      </w:pPr>
                      <w:r w:rsidRPr="006F1DBD">
                        <w:rPr>
                          <w:rFonts w:ascii="Lato" w:hAnsi="Lato"/>
                          <w:color w:val="003870"/>
                          <w:sz w:val="28"/>
                          <w:szCs w:val="28"/>
                          <w:lang w:val="es-ES"/>
                        </w:rPr>
                        <w:t>Número de especies del Apéndice II consideradas prioritarias «muy altas» o «altas» para futuras medidas de conservación</w:t>
                      </w:r>
                    </w:p>
                  </w:txbxContent>
                </v:textbox>
                <w10:wrap type="topAndBottom" anchorx="margin"/>
              </v:shape>
            </w:pict>
          </mc:Fallback>
        </mc:AlternateContent>
      </w:r>
      <w:r w:rsidRPr="006F1DBD">
        <w:rPr>
          <w:rFonts w:ascii="Lato" w:eastAsia="Roboto" w:hAnsi="Lato" w:cs="Arial"/>
          <w:sz w:val="20"/>
          <w:szCs w:val="20"/>
          <w:lang w:val="es-ES"/>
        </w:rPr>
        <w:t>De las 335 especies migratorias no amenazadas a nivel mundial y casi amenazadas no pertenecientes a la CMS evaluadas, 113 especies (3% de las especies migratorias no pertenecientes a la CMS) están clasificadas como En Peligro Crítico (32 especies) o En Peligro (81 especies)</w:t>
      </w:r>
      <w:r w:rsidRPr="00C87B7A">
        <w:rPr>
          <w:rFonts w:ascii="Lato" w:eastAsia="Roboto" w:hAnsi="Lato" w:cs="Arial"/>
          <w:sz w:val="20"/>
          <w:szCs w:val="20"/>
          <w:vertAlign w:val="superscript"/>
        </w:rPr>
        <w:footnoteReference w:id="25"/>
      </w:r>
      <w:r w:rsidRPr="006F1DBD">
        <w:rPr>
          <w:rFonts w:ascii="Lato" w:eastAsia="Roboto" w:hAnsi="Lato" w:cs="Arial"/>
          <w:sz w:val="20"/>
          <w:szCs w:val="20"/>
          <w:lang w:val="es-ES"/>
        </w:rPr>
        <w:t xml:space="preserve"> y</w:t>
      </w:r>
      <w:r w:rsidR="00D80E87" w:rsidRPr="006F1DBD">
        <w:rPr>
          <w:rFonts w:ascii="Lato" w:eastAsia="Roboto" w:hAnsi="Lato" w:cs="Arial"/>
          <w:b/>
          <w:bCs/>
          <w:sz w:val="20"/>
          <w:szCs w:val="20"/>
          <w:lang w:val="es-ES"/>
        </w:rPr>
        <w:t xml:space="preserve">, </w:t>
      </w:r>
      <w:r w:rsidRPr="006F1DBD">
        <w:rPr>
          <w:rFonts w:ascii="Lato" w:eastAsia="Roboto" w:hAnsi="Lato" w:cs="Arial"/>
          <w:sz w:val="20"/>
          <w:szCs w:val="20"/>
          <w:lang w:val="es-ES"/>
        </w:rPr>
        <w:t xml:space="preserve"> por lo tanto, pueden beneficiarse de su inclusión en el Apéndice I. Otro 6% de las especies migratorias no pertenecientes a la CMS (196 especies) están clasificadas como Vulnerables o Casi Amenazadas con una tendencia poblacional decreciente o desconocida, lo que sugiere que su estado de conservación puede estar deteriorándose. Las 26 especies migratorias vulnerables y casi amenazadas restantes pueden ser prioridades de acción más bajas en este momento, dado que sus tendencias poblacionales son estables o están aumentando. Esto da como resultado un total combinado de 309 especies migratorias que probablemente estén particularmente "en riesgo" y que pueden beneficiarse de los esfuerzos internacionales de conservación coordinados por la CMS (véase el cuadro B1 del anexo B para una lista completa de especies). </w:t>
      </w:r>
    </w:p>
    <w:p w14:paraId="35649DB2" w14:textId="19ED971F" w:rsidR="001C1F96" w:rsidRPr="006F1DBD" w:rsidRDefault="001C1F96" w:rsidP="001C1F96">
      <w:pPr>
        <w:jc w:val="both"/>
        <w:rPr>
          <w:rFonts w:ascii="Lato" w:eastAsia="Roboto" w:hAnsi="Lato" w:cs="Arial"/>
          <w:sz w:val="20"/>
          <w:szCs w:val="20"/>
          <w:lang w:val="es-ES"/>
        </w:rPr>
      </w:pPr>
      <w:r w:rsidRPr="006F1DBD">
        <w:rPr>
          <w:rFonts w:ascii="Lato" w:eastAsia="Roboto" w:hAnsi="Lato" w:cs="Arial"/>
          <w:sz w:val="20"/>
          <w:szCs w:val="20"/>
          <w:lang w:val="es-ES"/>
        </w:rPr>
        <w:t xml:space="preserve">Las aves y los peces representaron cada uno más de dos quintas partes de las 309 especies "en riesgo". Entre las aves, los miembros de </w:t>
      </w:r>
      <w:proofErr w:type="spellStart"/>
      <w:r w:rsidRPr="006F1DBD">
        <w:rPr>
          <w:rFonts w:ascii="Lato" w:eastAsia="Roboto" w:hAnsi="Lato" w:cs="Arial"/>
          <w:sz w:val="20"/>
          <w:szCs w:val="20"/>
          <w:lang w:val="es-ES"/>
        </w:rPr>
        <w:t>Procellariiformes</w:t>
      </w:r>
      <w:proofErr w:type="spellEnd"/>
      <w:r w:rsidRPr="006F1DBD">
        <w:rPr>
          <w:rFonts w:ascii="Lato" w:eastAsia="Roboto" w:hAnsi="Lato" w:cs="Arial"/>
          <w:sz w:val="20"/>
          <w:szCs w:val="20"/>
          <w:lang w:val="es-ES"/>
        </w:rPr>
        <w:t xml:space="preserve"> (albatros, petreles y pardelas; 36 especies) y </w:t>
      </w:r>
      <w:proofErr w:type="spellStart"/>
      <w:r w:rsidRPr="006F1DBD">
        <w:rPr>
          <w:rFonts w:ascii="Lato" w:eastAsia="Roboto" w:hAnsi="Lato" w:cs="Arial"/>
          <w:sz w:val="20"/>
          <w:szCs w:val="20"/>
          <w:lang w:val="es-ES"/>
        </w:rPr>
        <w:t>Passeriformes</w:t>
      </w:r>
      <w:proofErr w:type="spellEnd"/>
      <w:r w:rsidRPr="006F1DBD">
        <w:rPr>
          <w:rFonts w:ascii="Lato" w:eastAsia="Roboto" w:hAnsi="Lato" w:cs="Arial"/>
          <w:sz w:val="20"/>
          <w:szCs w:val="20"/>
          <w:lang w:val="es-ES"/>
        </w:rPr>
        <w:t xml:space="preserve"> (aves paseriformes; 34 especies) fueron los más prevalentes. Dentro de los peces, los </w:t>
      </w:r>
      <w:proofErr w:type="spellStart"/>
      <w:r w:rsidRPr="006F1DBD">
        <w:rPr>
          <w:rFonts w:ascii="Lato" w:eastAsia="Roboto" w:hAnsi="Lato" w:cs="Arial"/>
          <w:sz w:val="20"/>
          <w:szCs w:val="20"/>
          <w:lang w:val="es-ES"/>
        </w:rPr>
        <w:t>Carcharhiniformes</w:t>
      </w:r>
      <w:proofErr w:type="spellEnd"/>
      <w:r w:rsidRPr="006F1DBD">
        <w:rPr>
          <w:rFonts w:ascii="Lato" w:eastAsia="Roboto" w:hAnsi="Lato" w:cs="Arial"/>
          <w:sz w:val="20"/>
          <w:szCs w:val="20"/>
          <w:lang w:val="es-ES"/>
        </w:rPr>
        <w:t xml:space="preserve"> (tiburones de tierra; 26 especies), </w:t>
      </w:r>
      <w:proofErr w:type="spellStart"/>
      <w:r w:rsidRPr="006F1DBD">
        <w:rPr>
          <w:rFonts w:ascii="Lato" w:eastAsia="Roboto" w:hAnsi="Lato" w:cs="Arial"/>
          <w:sz w:val="20"/>
          <w:szCs w:val="20"/>
          <w:lang w:val="es-ES"/>
        </w:rPr>
        <w:t>Myliobatiformes</w:t>
      </w:r>
      <w:proofErr w:type="spellEnd"/>
      <w:r w:rsidRPr="006F1DBD">
        <w:rPr>
          <w:rFonts w:ascii="Lato" w:eastAsia="Roboto" w:hAnsi="Lato" w:cs="Arial"/>
          <w:sz w:val="20"/>
          <w:szCs w:val="20"/>
          <w:lang w:val="es-ES"/>
        </w:rPr>
        <w:t xml:space="preserve"> (rayas; 22 especies) y los Perciformes (peces parecidos a percas; 22 especies) fueron los órdenes que contenían las especies más "en riesgo". </w:t>
      </w:r>
    </w:p>
    <w:p w14:paraId="7002950C" w14:textId="1238AC81" w:rsidR="001C1F96" w:rsidRPr="006F1DBD" w:rsidRDefault="001C1F96" w:rsidP="001C1F96">
      <w:pPr>
        <w:spacing w:before="120"/>
        <w:jc w:val="both"/>
        <w:rPr>
          <w:rFonts w:ascii="Lato" w:eastAsia="Roboto" w:hAnsi="Lato" w:cs="Arial"/>
          <w:sz w:val="20"/>
          <w:szCs w:val="20"/>
          <w:lang w:val="es-ES"/>
        </w:rPr>
      </w:pPr>
      <w:r w:rsidRPr="006F1DBD">
        <w:rPr>
          <w:rFonts w:ascii="Lato" w:eastAsia="Roboto" w:hAnsi="Lato" w:cs="Arial"/>
          <w:sz w:val="20"/>
          <w:szCs w:val="20"/>
          <w:lang w:val="es-ES"/>
        </w:rPr>
        <w:t>Debido a los sesgos taxonómicos en la integridad de los datos subyacentes sobre conservación y estado migratorio, algunos grupos taxonómicos pueden parecer tener menos especies migratorias "en riesgo", como un artefacto de los datos faltantes. Si bien las aves han sido evaluadas exhaustivamente por BirdLife International como la autoridad de la UICN para las aves, la cobertura de la Lista Roja para invertebrados y especies marinas es comparativamente pobre</w:t>
      </w:r>
      <w:r w:rsidRPr="00E73E13">
        <w:rPr>
          <w:rFonts w:ascii="Lato" w:eastAsia="Roboto" w:hAnsi="Lato" w:cs="Arial"/>
          <w:sz w:val="20"/>
          <w:szCs w:val="20"/>
          <w:vertAlign w:val="superscript"/>
        </w:rPr>
        <w:footnoteReference w:id="26"/>
      </w:r>
      <w:r w:rsidRPr="006F1DBD">
        <w:rPr>
          <w:rFonts w:ascii="Lato" w:eastAsia="Roboto" w:hAnsi="Lato" w:cs="Arial"/>
          <w:sz w:val="20"/>
          <w:szCs w:val="20"/>
          <w:lang w:val="es-ES"/>
        </w:rPr>
        <w:t>. Es probable que los insectos estén particularmente subrepresentados en la lista final de especies migratorias "en riesgo" no incluidas en la CMS, a pesar de la creciente evidencia que destaca la escala y la importancia ecológica de las migraciones</w:t>
      </w:r>
      <w:r w:rsidRPr="006F1DBD">
        <w:rPr>
          <w:rFonts w:ascii="Lato" w:eastAsia="Roboto" w:hAnsi="Lato" w:cs="Arial"/>
          <w:sz w:val="20"/>
          <w:szCs w:val="20"/>
          <w:vertAlign w:val="superscript"/>
          <w:lang w:val="es-ES"/>
        </w:rPr>
        <w:t xml:space="preserve"> de insectos11,12,13, así como las disminuciones de la población que se han reportado para muchas especies de insectos, en una variedad de escalas geográficas</w:t>
      </w:r>
      <w:r w:rsidR="005F6A56" w:rsidRPr="006F1DBD">
        <w:rPr>
          <w:rFonts w:ascii="Lato" w:eastAsia="Roboto" w:hAnsi="Lato" w:cs="Arial"/>
          <w:sz w:val="20"/>
          <w:szCs w:val="20"/>
          <w:lang w:val="es-ES"/>
        </w:rPr>
        <w:t>14</w:t>
      </w:r>
      <w:r w:rsidRPr="006F1DBD">
        <w:rPr>
          <w:rFonts w:ascii="Lato" w:eastAsia="Roboto" w:hAnsi="Lato" w:cs="Arial"/>
          <w:sz w:val="20"/>
          <w:szCs w:val="20"/>
          <w:lang w:val="es-ES"/>
        </w:rPr>
        <w:t>. Esto se debe a la falta de información a nivel de especie sobre el estado migratorio de las especies de insectos en muchos grupos taxonómicos.</w:t>
      </w:r>
    </w:p>
    <w:p w14:paraId="22631212" w14:textId="67B3FF4C" w:rsidR="001C1F96" w:rsidRPr="006F1DBD" w:rsidRDefault="001C1F96" w:rsidP="00DC3629">
      <w:pPr>
        <w:spacing w:before="360"/>
        <w:jc w:val="both"/>
        <w:rPr>
          <w:rFonts w:ascii="Lato" w:eastAsia="Roboto" w:hAnsi="Lato" w:cs="Arial"/>
          <w:sz w:val="20"/>
          <w:szCs w:val="20"/>
          <w:lang w:val="es-ES"/>
        </w:rPr>
      </w:pPr>
      <w:r w:rsidRPr="006F1DBD">
        <w:rPr>
          <w:rFonts w:ascii="Lato" w:eastAsia="Roboto" w:hAnsi="Lato" w:cs="Arial"/>
          <w:sz w:val="20"/>
          <w:szCs w:val="20"/>
          <w:lang w:val="es-ES"/>
        </w:rPr>
        <w:t>Además, un número desproporcionado de crustáceos, cefalópodos y peces migratorios están clasificados como "Datos Deficientes" o no han sido evaluados recientemente (Figura 4.2b). Las especies "con datos deficientes", en particular, tienen más probabilidades de verse amenazadas que las especies con datos suficientes</w:t>
      </w:r>
      <w:r w:rsidR="00B13203" w:rsidRPr="006F1DBD">
        <w:rPr>
          <w:rFonts w:ascii="Lato" w:eastAsia="Roboto" w:hAnsi="Lato" w:cs="Arial"/>
          <w:sz w:val="20"/>
          <w:szCs w:val="20"/>
          <w:vertAlign w:val="superscript"/>
          <w:lang w:val="es-ES"/>
        </w:rPr>
        <w:t>15</w:t>
      </w:r>
      <w:r w:rsidRPr="006F1DBD">
        <w:rPr>
          <w:rFonts w:ascii="Lato" w:eastAsia="Roboto" w:hAnsi="Lato" w:cs="Arial"/>
          <w:sz w:val="20"/>
          <w:szCs w:val="20"/>
          <w:lang w:val="es-ES"/>
        </w:rPr>
        <w:t xml:space="preserve">. </w:t>
      </w:r>
    </w:p>
    <w:p w14:paraId="4DB90020" w14:textId="4BEEAEB5" w:rsidR="001C1F96" w:rsidRPr="006F1DBD" w:rsidRDefault="001C1F96" w:rsidP="001C1F96">
      <w:pPr>
        <w:jc w:val="both"/>
        <w:rPr>
          <w:rFonts w:ascii="Lato" w:eastAsia="Roboto" w:hAnsi="Lato" w:cs="Arial"/>
          <w:b/>
          <w:color w:val="002060"/>
          <w:sz w:val="20"/>
          <w:szCs w:val="20"/>
          <w:lang w:val="es-ES"/>
        </w:rPr>
      </w:pPr>
      <w:r w:rsidRPr="006F1DBD">
        <w:rPr>
          <w:rFonts w:ascii="Lato" w:eastAsia="Roboto" w:hAnsi="Lato" w:cs="Arial"/>
          <w:b/>
          <w:color w:val="002060"/>
          <w:sz w:val="20"/>
          <w:szCs w:val="20"/>
          <w:lang w:val="es-ES"/>
        </w:rPr>
        <w:t>Especies del Apéndice II que podrían considerarse para futuras medidas de conservación</w:t>
      </w:r>
    </w:p>
    <w:p w14:paraId="4D469F52" w14:textId="071A6DCB" w:rsidR="001C1F96" w:rsidRPr="006F1DBD" w:rsidRDefault="001C1F96" w:rsidP="001C1F96">
      <w:pPr>
        <w:jc w:val="both"/>
        <w:rPr>
          <w:rFonts w:ascii="Lato" w:eastAsia="Roboto" w:hAnsi="Lato" w:cs="Arial"/>
          <w:sz w:val="20"/>
          <w:szCs w:val="20"/>
          <w:lang w:val="es-ES"/>
        </w:rPr>
      </w:pPr>
      <w:r w:rsidRPr="006F1DBD">
        <w:rPr>
          <w:rFonts w:ascii="Lato" w:eastAsia="Roboto" w:hAnsi="Lato" w:cs="Arial"/>
          <w:sz w:val="20"/>
          <w:szCs w:val="20"/>
          <w:lang w:val="es-ES"/>
        </w:rPr>
        <w:t xml:space="preserve">Como parte de una </w:t>
      </w:r>
      <w:r w:rsidRPr="006F1DBD">
        <w:rPr>
          <w:rFonts w:ascii="Lato" w:eastAsia="Roboto" w:hAnsi="Lato" w:cs="Arial"/>
          <w:i/>
          <w:iCs/>
          <w:sz w:val="20"/>
          <w:szCs w:val="20"/>
          <w:lang w:val="es-ES"/>
        </w:rPr>
        <w:t>revisión de la situación de los taxones incluidos en el</w:t>
      </w:r>
      <w:r w:rsidRPr="006F1DBD">
        <w:rPr>
          <w:rFonts w:ascii="Lato" w:eastAsia="Roboto" w:hAnsi="Lato" w:cs="Arial"/>
          <w:sz w:val="20"/>
          <w:szCs w:val="20"/>
          <w:lang w:val="es-ES"/>
        </w:rPr>
        <w:t xml:space="preserve"> Apéndice II de la CMS, las 1.011 especies incluidas exclusivamente</w:t>
      </w:r>
      <w:r w:rsidRPr="00E73E13">
        <w:rPr>
          <w:rFonts w:ascii="Lato" w:eastAsia="Roboto" w:hAnsi="Lato" w:cs="Arial"/>
          <w:sz w:val="20"/>
          <w:szCs w:val="20"/>
          <w:vertAlign w:val="superscript"/>
        </w:rPr>
        <w:footnoteReference w:id="27"/>
      </w:r>
      <w:r w:rsidRPr="006F1DBD">
        <w:rPr>
          <w:rFonts w:ascii="Lato" w:eastAsia="Roboto" w:hAnsi="Lato" w:cs="Arial"/>
          <w:sz w:val="20"/>
          <w:szCs w:val="20"/>
          <w:lang w:val="es-ES"/>
        </w:rPr>
        <w:t xml:space="preserve"> en el Apéndice II  se asignaron a categorías separadas que reflejan el grado en que deberían priorizarse </w:t>
      </w:r>
      <w:r w:rsidRPr="006F1DBD">
        <w:rPr>
          <w:rFonts w:ascii="Lato" w:eastAsia="Roboto" w:hAnsi="Lato" w:cs="Arial"/>
          <w:sz w:val="20"/>
          <w:szCs w:val="20"/>
          <w:lang w:val="es-ES"/>
        </w:rPr>
        <w:lastRenderedPageBreak/>
        <w:t xml:space="preserve">para otras medidas de conservación en el marco de la CMS, como la inclusión en el Apéndice I. </w:t>
      </w:r>
    </w:p>
    <w:p w14:paraId="4328D4EC" w14:textId="0D32AEB2" w:rsidR="00D44981" w:rsidRPr="006F1DBD" w:rsidRDefault="001C1F96" w:rsidP="00D44981">
      <w:pPr>
        <w:pStyle w:val="ListParagraph"/>
        <w:numPr>
          <w:ilvl w:val="0"/>
          <w:numId w:val="44"/>
        </w:numPr>
        <w:jc w:val="both"/>
        <w:rPr>
          <w:rFonts w:ascii="Lato" w:eastAsia="Roboto" w:hAnsi="Lato" w:cs="Arial"/>
          <w:sz w:val="20"/>
          <w:szCs w:val="20"/>
          <w:lang w:val="es-ES"/>
        </w:rPr>
      </w:pPr>
      <w:r w:rsidRPr="006F1DBD">
        <w:rPr>
          <w:rFonts w:ascii="Lato" w:eastAsia="Roboto" w:hAnsi="Lato" w:cs="Arial"/>
          <w:sz w:val="20"/>
          <w:szCs w:val="20"/>
          <w:lang w:val="es-ES"/>
        </w:rPr>
        <w:t xml:space="preserve">Cincuenta y dos especies incluidas en el Apéndice II (5%) fueron identificadas como prioridades "muy altas" para un escrutinio más detallado por parte de la CMS, sobre la base de que estas especies están clasificadas como "En Peligro Crítico" o "En Peligro" en la Lista Roja de la UICN (Figura 2.11). </w:t>
      </w:r>
    </w:p>
    <w:p w14:paraId="166F4998" w14:textId="5692318F" w:rsidR="001C1F96" w:rsidRPr="006F1DBD" w:rsidRDefault="001C1F96" w:rsidP="00D44981">
      <w:pPr>
        <w:pStyle w:val="ListParagraph"/>
        <w:numPr>
          <w:ilvl w:val="0"/>
          <w:numId w:val="44"/>
        </w:numPr>
        <w:jc w:val="both"/>
        <w:rPr>
          <w:lang w:val="es-ES"/>
        </w:rPr>
        <w:sectPr w:rsidR="001C1F96" w:rsidRPr="006F1DBD" w:rsidSect="00B64201">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Roboto" w:hAnsi="Lato" w:cs="Arial"/>
          <w:sz w:val="20"/>
          <w:szCs w:val="20"/>
          <w:lang w:val="es-ES"/>
        </w:rPr>
        <w:t>Otras 127 (13%) especies del Apéndice II fueron clasificadas como Vulnerables o Casi Amenazadas en la Lista Roja de la UICN con una tendencia decreciente de la población, o con una tendencia poblacional desconocida combinada con altos niveles de vulnerabilidad biológica intrínseca</w:t>
      </w:r>
      <w:r w:rsidRPr="00E73E13">
        <w:rPr>
          <w:vertAlign w:val="superscript"/>
        </w:rPr>
        <w:footnoteReference w:id="28"/>
      </w:r>
      <w:r w:rsidRPr="006F1DBD">
        <w:rPr>
          <w:rFonts w:ascii="Lato" w:eastAsia="Roboto" w:hAnsi="Lato" w:cs="Arial"/>
          <w:sz w:val="20"/>
          <w:szCs w:val="20"/>
          <w:lang w:val="es-ES"/>
        </w:rPr>
        <w:t xml:space="preserve">. Estas especies también se consideraron prioridades "altas" para futuras acciones de conservación. </w:t>
      </w:r>
    </w:p>
    <w:p w14:paraId="7C5A3412" w14:textId="2EACBD83" w:rsidR="001C1F96" w:rsidRPr="006F1DBD" w:rsidRDefault="00DA24D0" w:rsidP="000C23B4">
      <w:pPr>
        <w:jc w:val="both"/>
        <w:rPr>
          <w:rFonts w:ascii="Lato" w:eastAsia="Roboto" w:hAnsi="Lato" w:cs="Arial"/>
          <w:sz w:val="20"/>
          <w:szCs w:val="20"/>
          <w:lang w:val="es-ES"/>
        </w:rPr>
      </w:pPr>
      <w:r>
        <w:rPr>
          <w:rFonts w:ascii="Lato" w:eastAsia="Roboto" w:hAnsi="Lato" w:cs="Arial"/>
          <w:b/>
          <w:noProof/>
          <w:sz w:val="20"/>
          <w:szCs w:val="20"/>
        </w:rPr>
        <w:drawing>
          <wp:inline distT="0" distB="0" distL="0" distR="0" wp14:anchorId="6C741625" wp14:editId="2B506D11">
            <wp:extent cx="5731510" cy="2674620"/>
            <wp:effectExtent l="0" t="0" r="2540" b="0"/>
            <wp:docPr id="39" name="Picture 39"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rotWithShape="1">
                    <a:blip r:embed="rId82" cstate="print">
                      <a:extLst>
                        <a:ext uri="{28A0092B-C50C-407E-A947-70E740481C1C}">
                          <a14:useLocalDpi xmlns:a14="http://schemas.microsoft.com/office/drawing/2010/main" val="0"/>
                        </a:ext>
                      </a:extLst>
                    </a:blip>
                    <a:srcRect/>
                    <a:stretch/>
                  </pic:blipFill>
                  <pic:spPr bwMode="auto">
                    <a:xfrm>
                      <a:off x="0" y="0"/>
                      <a:ext cx="5731510" cy="2674620"/>
                    </a:xfrm>
                    <a:prstGeom prst="rect">
                      <a:avLst/>
                    </a:prstGeom>
                    <a:ln>
                      <a:noFill/>
                    </a:ln>
                    <a:extLst>
                      <a:ext uri="{53640926-AAD7-44D8-BBD7-CCE9431645EC}">
                        <a14:shadowObscured xmlns:a14="http://schemas.microsoft.com/office/drawing/2010/main"/>
                      </a:ext>
                    </a:extLst>
                  </pic:spPr>
                </pic:pic>
              </a:graphicData>
            </a:graphic>
          </wp:inline>
        </w:drawing>
      </w:r>
      <w:r w:rsidR="001C1F96" w:rsidRPr="006F1DBD">
        <w:rPr>
          <w:rFonts w:ascii="Lato" w:eastAsia="Roboto" w:hAnsi="Lato" w:cs="Arial"/>
          <w:b/>
          <w:sz w:val="20"/>
          <w:szCs w:val="20"/>
          <w:lang w:val="es-ES"/>
        </w:rPr>
        <w:t>Figura 2.11.</w:t>
      </w:r>
      <w:r w:rsidR="001C1F96" w:rsidRPr="006F1DBD">
        <w:rPr>
          <w:rFonts w:ascii="Lato" w:eastAsia="Roboto" w:hAnsi="Lato" w:cs="Arial"/>
          <w:b/>
          <w:bCs/>
          <w:sz w:val="20"/>
          <w:szCs w:val="20"/>
          <w:lang w:val="es-ES"/>
        </w:rPr>
        <w:t xml:space="preserve"> </w:t>
      </w:r>
      <w:r w:rsidR="001C1F96" w:rsidRPr="006F1DBD">
        <w:rPr>
          <w:rFonts w:ascii="Lato" w:eastAsia="Roboto" w:hAnsi="Lato" w:cs="Arial"/>
          <w:b/>
          <w:sz w:val="20"/>
          <w:szCs w:val="20"/>
          <w:lang w:val="es-ES"/>
        </w:rPr>
        <w:t>Proporción de especies incluidas exclusivamente en el Apéndice II de la CMS (n=1.011) que se consideran prioridades «muy altas» (52) y «altas» (127) para otras medidas de conservación en el marco de la CMS por grupo taxonómico.</w:t>
      </w:r>
      <w:r w:rsidR="001C1F96" w:rsidRPr="006F1DBD">
        <w:rPr>
          <w:rFonts w:ascii="Lato" w:eastAsia="Roboto" w:hAnsi="Lato" w:cs="Arial"/>
          <w:b/>
          <w:bCs/>
          <w:sz w:val="20"/>
          <w:szCs w:val="20"/>
          <w:lang w:val="es-ES"/>
        </w:rPr>
        <w:t xml:space="preserve"> </w:t>
      </w:r>
      <w:r w:rsidR="001C1F96" w:rsidRPr="006F1DBD">
        <w:rPr>
          <w:rFonts w:ascii="Lato" w:eastAsia="Roboto" w:hAnsi="Lato" w:cs="Arial"/>
          <w:sz w:val="20"/>
          <w:szCs w:val="20"/>
          <w:lang w:val="es-ES"/>
        </w:rPr>
        <w:t xml:space="preserve">Basado en la metodología de priorización descrita en una </w:t>
      </w:r>
      <w:r w:rsidR="001C1F96" w:rsidRPr="006F1DBD">
        <w:rPr>
          <w:rFonts w:ascii="Lato" w:eastAsia="Roboto" w:hAnsi="Lato" w:cs="Arial"/>
          <w:i/>
          <w:iCs/>
          <w:sz w:val="20"/>
          <w:szCs w:val="20"/>
          <w:lang w:val="es-ES"/>
        </w:rPr>
        <w:t>revisión del estado de los taxones incluidos en el Apéndice II de la CMS</w:t>
      </w:r>
      <w:r w:rsidR="001C1F96" w:rsidRPr="006F1DBD">
        <w:rPr>
          <w:rFonts w:ascii="Lato" w:eastAsia="Roboto" w:hAnsi="Lato" w:cs="Arial"/>
          <w:sz w:val="20"/>
          <w:szCs w:val="20"/>
          <w:lang w:val="es-ES"/>
        </w:rPr>
        <w:t xml:space="preserve">. </w:t>
      </w:r>
    </w:p>
    <w:p w14:paraId="2B8C7F5E" w14:textId="77777777" w:rsidR="001C1F96" w:rsidRPr="006F1DBD" w:rsidRDefault="001C1F96" w:rsidP="001C1F96">
      <w:pPr>
        <w:spacing w:before="240"/>
        <w:jc w:val="both"/>
        <w:rPr>
          <w:rFonts w:ascii="Lato" w:eastAsia="Roboto" w:hAnsi="Lato" w:cs="Arial"/>
          <w:sz w:val="20"/>
          <w:szCs w:val="20"/>
          <w:lang w:val="es-ES"/>
        </w:rPr>
        <w:sectPr w:rsidR="001C1F96" w:rsidRPr="006F1DBD" w:rsidSect="00B64201">
          <w:footnotePr>
            <w:numFmt w:val="lowerLetter"/>
          </w:footnotePr>
          <w:type w:val="continuous"/>
          <w:pgSz w:w="11906" w:h="16838"/>
          <w:pgMar w:top="1440" w:right="1440" w:bottom="1440" w:left="1440" w:header="720" w:footer="720" w:gutter="0"/>
          <w:cols w:space="720"/>
          <w:docGrid w:linePitch="360"/>
        </w:sectPr>
      </w:pPr>
    </w:p>
    <w:p w14:paraId="6B17EE0F" w14:textId="22D15F95" w:rsidR="001C1F96" w:rsidRPr="006F1DBD" w:rsidRDefault="001C1F96" w:rsidP="001C1F96">
      <w:pPr>
        <w:spacing w:before="240"/>
        <w:jc w:val="both"/>
        <w:rPr>
          <w:rFonts w:ascii="Lato" w:eastAsia="Roboto" w:hAnsi="Lato" w:cs="Arial"/>
          <w:sz w:val="20"/>
          <w:szCs w:val="20"/>
          <w:lang w:val="es-ES"/>
        </w:rPr>
      </w:pPr>
      <w:r w:rsidRPr="006F1DBD">
        <w:rPr>
          <w:rFonts w:ascii="Lato" w:eastAsia="Roboto" w:hAnsi="Lato" w:cs="Arial"/>
          <w:sz w:val="20"/>
          <w:szCs w:val="20"/>
          <w:lang w:val="es-ES"/>
        </w:rPr>
        <w:t xml:space="preserve">En particular, casi todos (94%) de los peces incluidos en el Apéndice II (32 de 34 especies), incluidos 17 de la familia </w:t>
      </w:r>
      <w:proofErr w:type="spellStart"/>
      <w:r w:rsidRPr="006F1DBD">
        <w:rPr>
          <w:rFonts w:ascii="Lato" w:eastAsia="Roboto" w:hAnsi="Lato" w:cs="Arial"/>
          <w:sz w:val="20"/>
          <w:szCs w:val="20"/>
          <w:lang w:val="es-ES"/>
        </w:rPr>
        <w:t>Acipenseridae</w:t>
      </w:r>
      <w:proofErr w:type="spellEnd"/>
      <w:r w:rsidRPr="006F1DBD">
        <w:rPr>
          <w:rFonts w:ascii="Lato" w:eastAsia="Roboto" w:hAnsi="Lato" w:cs="Arial"/>
          <w:sz w:val="20"/>
          <w:szCs w:val="20"/>
          <w:lang w:val="es-ES"/>
        </w:rPr>
        <w:t xml:space="preserve"> (esturión) y 15 tiburones y rayas, cayeron en los dos grupos de mayor prioridad (Figura 2.11). Más de la mitad de los </w:t>
      </w:r>
      <w:proofErr w:type="spellStart"/>
      <w:r w:rsidRPr="006F1DBD">
        <w:rPr>
          <w:rFonts w:ascii="Lato" w:eastAsia="Roboto" w:hAnsi="Lato" w:cs="Arial"/>
          <w:sz w:val="20"/>
          <w:szCs w:val="20"/>
          <w:lang w:val="es-ES"/>
        </w:rPr>
        <w:t>Artiodactyla</w:t>
      </w:r>
      <w:proofErr w:type="spellEnd"/>
      <w:r w:rsidRPr="006F1DBD">
        <w:rPr>
          <w:rFonts w:ascii="Lato" w:eastAsia="Roboto" w:hAnsi="Lato" w:cs="Arial"/>
          <w:sz w:val="20"/>
          <w:szCs w:val="20"/>
          <w:lang w:val="es-ES"/>
        </w:rPr>
        <w:t xml:space="preserve"> (ungulados de dedos pares; 8 de 11 especies) y </w:t>
      </w:r>
      <w:proofErr w:type="spellStart"/>
      <w:r w:rsidRPr="006F1DBD">
        <w:rPr>
          <w:rFonts w:ascii="Lato" w:eastAsia="Roboto" w:hAnsi="Lato" w:cs="Arial"/>
          <w:sz w:val="20"/>
          <w:szCs w:val="20"/>
          <w:lang w:val="es-ES"/>
        </w:rPr>
        <w:t>Procellariiformes</w:t>
      </w:r>
      <w:proofErr w:type="spellEnd"/>
      <w:r w:rsidRPr="006F1DBD">
        <w:rPr>
          <w:rFonts w:ascii="Lato" w:eastAsia="Roboto" w:hAnsi="Lato" w:cs="Arial"/>
          <w:sz w:val="20"/>
          <w:szCs w:val="20"/>
          <w:lang w:val="es-ES"/>
        </w:rPr>
        <w:t xml:space="preserve"> (albatros, petreles y pardelas; 14 de 26 especies) también se incluyeron en los dos grupos de mayor prioridad. Dados los resultados de este análisis, también es notable que ninguna de las especies del orden </w:t>
      </w:r>
      <w:proofErr w:type="spellStart"/>
      <w:r w:rsidRPr="006F1DBD">
        <w:rPr>
          <w:rFonts w:ascii="Lato" w:eastAsia="Roboto" w:hAnsi="Lato" w:cs="Arial"/>
          <w:sz w:val="20"/>
          <w:szCs w:val="20"/>
          <w:lang w:val="es-ES"/>
        </w:rPr>
        <w:t>Acipenseriformes</w:t>
      </w:r>
      <w:proofErr w:type="spellEnd"/>
      <w:r w:rsidRPr="006F1DBD">
        <w:rPr>
          <w:rFonts w:ascii="Lato" w:eastAsia="Roboto" w:hAnsi="Lato" w:cs="Arial"/>
          <w:sz w:val="20"/>
          <w:szCs w:val="20"/>
          <w:lang w:val="es-ES"/>
        </w:rPr>
        <w:t xml:space="preserve"> enumeradas en el Apéndice II de la CMS parece estar incluida en ninguno de los instrumentos o procesos para conservar y manejar las especies del Apéndice II (incluidos los acuerdos, memorandos de entendimiento, </w:t>
      </w:r>
      <w:r w:rsidRPr="006F1DBD">
        <w:rPr>
          <w:rFonts w:ascii="Lato" w:eastAsia="Roboto" w:hAnsi="Lato" w:cs="Arial"/>
          <w:sz w:val="20"/>
          <w:szCs w:val="20"/>
          <w:lang w:val="es-ES"/>
        </w:rPr>
        <w:t>iniciativas especiales para especies, acciones concertadas o planes de acción).</w:t>
      </w:r>
      <w:r w:rsidR="00366D98" w:rsidRPr="006F1DBD">
        <w:rPr>
          <w:rFonts w:ascii="Lato" w:eastAsia="Roboto" w:hAnsi="Lato" w:cs="Arial"/>
          <w:sz w:val="20"/>
          <w:szCs w:val="20"/>
          <w:lang w:val="es-ES"/>
        </w:rPr>
        <w:br w:type="column"/>
      </w:r>
      <w:r w:rsidRPr="006F1DBD">
        <w:rPr>
          <w:rFonts w:ascii="Lato" w:eastAsia="Roboto" w:hAnsi="Lato" w:cs="Arial"/>
          <w:sz w:val="20"/>
          <w:szCs w:val="20"/>
          <w:lang w:val="es-ES"/>
        </w:rPr>
        <w:lastRenderedPageBreak/>
        <w:t xml:space="preserve">En resumen, una proporción sustancial de especies incluidas en el Apéndice II de la CMS (18%, 179 especies) se identificaron como prioritarias en el contexto del examen, sobre la base de su estado de conservación y vulnerabilidad biológica. Estas especies pueden </w:t>
      </w:r>
      <w:r w:rsidRPr="006F1DBD">
        <w:rPr>
          <w:rFonts w:ascii="Lato" w:eastAsia="Roboto" w:hAnsi="Lato" w:cs="Arial"/>
          <w:sz w:val="20"/>
          <w:szCs w:val="20"/>
          <w:lang w:val="es-ES"/>
        </w:rPr>
        <w:t xml:space="preserve">justificar un escrutinio más detenido por parte de las Partes de la CMS y del Consejo Científico de la CMS. </w:t>
      </w:r>
    </w:p>
    <w:p w14:paraId="506CF6CA" w14:textId="77777777" w:rsidR="00366D98" w:rsidRPr="006F1DBD" w:rsidRDefault="00366D98" w:rsidP="001C1F96">
      <w:pPr>
        <w:spacing w:before="240"/>
        <w:jc w:val="both"/>
        <w:rPr>
          <w:rFonts w:ascii="Lato" w:eastAsia="Roboto" w:hAnsi="Lato" w:cs="Arial"/>
          <w:sz w:val="20"/>
          <w:szCs w:val="20"/>
          <w:lang w:val="es-ES"/>
        </w:rPr>
      </w:pPr>
    </w:p>
    <w:p w14:paraId="4393086C" w14:textId="268ED422" w:rsidR="004F2C76" w:rsidRPr="006F1DBD" w:rsidRDefault="004F2C76" w:rsidP="001C1F96">
      <w:pPr>
        <w:spacing w:before="240"/>
        <w:jc w:val="both"/>
        <w:rPr>
          <w:rFonts w:ascii="Lato" w:eastAsia="Roboto" w:hAnsi="Lato" w:cs="Arial"/>
          <w:sz w:val="20"/>
          <w:szCs w:val="20"/>
          <w:lang w:val="es-ES"/>
        </w:rPr>
        <w:sectPr w:rsidR="004F2C76" w:rsidRPr="006F1DBD" w:rsidSect="00B771D4">
          <w:footnotePr>
            <w:numFmt w:val="lowerLetter"/>
          </w:footnotePr>
          <w:type w:val="continuous"/>
          <w:pgSz w:w="11906" w:h="16838"/>
          <w:pgMar w:top="1440" w:right="1440" w:bottom="1440" w:left="1440" w:header="720" w:footer="720" w:gutter="0"/>
          <w:cols w:num="2" w:space="720"/>
          <w:docGrid w:linePitch="360"/>
        </w:sectPr>
      </w:pPr>
    </w:p>
    <w:p w14:paraId="1CF5696E" w14:textId="77777777" w:rsidR="004F2C76" w:rsidRDefault="004F2C76" w:rsidP="004F2C76">
      <w:pPr>
        <w:spacing w:after="0"/>
        <w:jc w:val="center"/>
        <w:rPr>
          <w:rFonts w:ascii="Lato" w:eastAsia="Roboto" w:hAnsi="Lato" w:cs="Arial"/>
          <w:sz w:val="16"/>
          <w:szCs w:val="16"/>
        </w:rPr>
      </w:pPr>
      <w:r w:rsidRPr="00357EDD">
        <w:rPr>
          <w:rFonts w:ascii="Lato" w:eastAsia="Roboto" w:hAnsi="Lato" w:cs="Arial"/>
          <w:noProof/>
          <w:sz w:val="20"/>
          <w:szCs w:val="20"/>
        </w:rPr>
        <w:drawing>
          <wp:inline distT="0" distB="0" distL="0" distR="0" wp14:anchorId="107AE999" wp14:editId="4774EB62">
            <wp:extent cx="5406844" cy="3458817"/>
            <wp:effectExtent l="0" t="0" r="3810" b="8890"/>
            <wp:docPr id="1328549168" name="Picture 132854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5438766" cy="3479238"/>
                    </a:xfrm>
                    <a:prstGeom prst="rect">
                      <a:avLst/>
                    </a:prstGeom>
                    <a:noFill/>
                    <a:ln>
                      <a:noFill/>
                    </a:ln>
                    <a:extLst>
                      <a:ext uri="{53640926-AAD7-44D8-BBD7-CCE9431645EC}">
                        <a14:shadowObscured xmlns:a14="http://schemas.microsoft.com/office/drawing/2010/main"/>
                      </a:ext>
                    </a:extLst>
                  </pic:spPr>
                </pic:pic>
              </a:graphicData>
            </a:graphic>
          </wp:inline>
        </w:drawing>
      </w:r>
    </w:p>
    <w:p w14:paraId="2A309A71" w14:textId="53FB73E9" w:rsidR="00366D98" w:rsidRPr="006F1DBD" w:rsidRDefault="004F2C76" w:rsidP="0093186F">
      <w:pPr>
        <w:rPr>
          <w:rFonts w:ascii="Lato" w:eastAsia="Roboto" w:hAnsi="Lato" w:cs="Arial"/>
          <w:sz w:val="20"/>
          <w:szCs w:val="20"/>
          <w:lang w:val="es-ES"/>
        </w:rPr>
      </w:pPr>
      <w:r w:rsidRPr="006F1DBD">
        <w:rPr>
          <w:rFonts w:ascii="Lato" w:eastAsia="Roboto" w:hAnsi="Lato" w:cs="Arial"/>
          <w:sz w:val="16"/>
          <w:szCs w:val="16"/>
          <w:lang w:val="es-ES"/>
        </w:rPr>
        <w:t>[</w:t>
      </w:r>
      <w:r w:rsidRPr="006F1DBD">
        <w:rPr>
          <w:rFonts w:ascii="Lato" w:eastAsia="Roboto" w:hAnsi="Lato" w:cs="Arial"/>
          <w:i/>
          <w:sz w:val="16"/>
          <w:szCs w:val="16"/>
          <w:lang w:val="es-ES"/>
        </w:rPr>
        <w:t>Pie de foto</w:t>
      </w:r>
      <w:r w:rsidRPr="006F1DBD">
        <w:rPr>
          <w:rFonts w:ascii="Lato" w:eastAsia="Roboto" w:hAnsi="Lato" w:cs="Arial"/>
          <w:sz w:val="16"/>
          <w:szCs w:val="16"/>
          <w:lang w:val="es-ES"/>
        </w:rPr>
        <w:t>: El tiburón tope (</w:t>
      </w:r>
      <w:proofErr w:type="spellStart"/>
      <w:r w:rsidRPr="006F1DBD">
        <w:rPr>
          <w:rFonts w:ascii="Lato" w:eastAsia="Roboto" w:hAnsi="Lato" w:cs="Arial"/>
          <w:i/>
          <w:sz w:val="16"/>
          <w:szCs w:val="16"/>
          <w:lang w:val="es-ES"/>
        </w:rPr>
        <w:t>Galeorhinus</w:t>
      </w:r>
      <w:proofErr w:type="spellEnd"/>
      <w:r w:rsidRPr="006F1DBD">
        <w:rPr>
          <w:rFonts w:ascii="Lato" w:eastAsia="Roboto" w:hAnsi="Lato" w:cs="Arial"/>
          <w:i/>
          <w:sz w:val="16"/>
          <w:szCs w:val="16"/>
          <w:lang w:val="es-ES"/>
        </w:rPr>
        <w:t xml:space="preserve"> </w:t>
      </w:r>
      <w:proofErr w:type="spellStart"/>
      <w:r w:rsidRPr="006F1DBD">
        <w:rPr>
          <w:rFonts w:ascii="Lato" w:eastAsia="Roboto" w:hAnsi="Lato" w:cs="Arial"/>
          <w:i/>
          <w:sz w:val="16"/>
          <w:szCs w:val="16"/>
          <w:lang w:val="es-ES"/>
        </w:rPr>
        <w:t>galeus</w:t>
      </w:r>
      <w:proofErr w:type="spellEnd"/>
      <w:r w:rsidRPr="006F1DBD">
        <w:rPr>
          <w:rFonts w:ascii="Lato" w:eastAsia="Roboto" w:hAnsi="Lato" w:cs="Arial"/>
          <w:sz w:val="16"/>
          <w:szCs w:val="16"/>
          <w:lang w:val="es-ES"/>
        </w:rPr>
        <w:t>) está en peligro crítico y figura en el Apéndice II de la CMS.]</w:t>
      </w:r>
    </w:p>
    <w:p w14:paraId="0FD98005" w14:textId="7C04181D" w:rsidR="00A05EAD" w:rsidRPr="006F1DBD" w:rsidRDefault="00A05EAD" w:rsidP="004F2C76">
      <w:pPr>
        <w:rPr>
          <w:rFonts w:ascii="Lato" w:eastAsia="Roboto" w:hAnsi="Lato" w:cs="Arial"/>
          <w:sz w:val="20"/>
          <w:szCs w:val="20"/>
          <w:lang w:val="es-ES"/>
        </w:rPr>
        <w:sectPr w:rsidR="00A05EAD" w:rsidRPr="006F1DBD" w:rsidSect="004F2C76">
          <w:footnotePr>
            <w:numFmt w:val="lowerLetter"/>
          </w:footnotePr>
          <w:type w:val="continuous"/>
          <w:pgSz w:w="11906" w:h="16838"/>
          <w:pgMar w:top="1440" w:right="1440" w:bottom="1440" w:left="1440" w:header="720" w:footer="720" w:gutter="0"/>
          <w:cols w:space="720"/>
          <w:docGrid w:linePitch="360"/>
        </w:sectPr>
      </w:pPr>
    </w:p>
    <w:p w14:paraId="2D6A09F5" w14:textId="7139091F" w:rsidR="00D802C5" w:rsidRPr="006F1DBD" w:rsidRDefault="001E5B10" w:rsidP="00D802C5">
      <w:pPr>
        <w:rPr>
          <w:rFonts w:ascii="Roboto" w:hAnsi="Roboto"/>
          <w:lang w:val="es-ES"/>
        </w:rPr>
      </w:pPr>
      <w:r w:rsidRPr="004F51E5">
        <w:rPr>
          <w:rFonts w:ascii="Roboto" w:eastAsiaTheme="majorEastAsia" w:hAnsi="Roboto" w:cstheme="majorBidi"/>
          <w:b/>
          <w:noProof/>
          <w:color w:val="1F4E79" w:themeColor="accent1" w:themeShade="80"/>
          <w:sz w:val="260"/>
          <w:szCs w:val="260"/>
        </w:rPr>
        <w:lastRenderedPageBreak/>
        <w:drawing>
          <wp:anchor distT="0" distB="0" distL="114300" distR="114300" simplePos="0" relativeHeight="251658248" behindDoc="1" locked="0" layoutInCell="1" allowOverlap="1" wp14:anchorId="5EEC6A24" wp14:editId="6B76F002">
            <wp:simplePos x="0" y="0"/>
            <wp:positionH relativeFrom="margin">
              <wp:align>center</wp:align>
            </wp:positionH>
            <wp:positionV relativeFrom="paragraph">
              <wp:posOffset>-945166</wp:posOffset>
            </wp:positionV>
            <wp:extent cx="9870282" cy="10684042"/>
            <wp:effectExtent l="0" t="0" r="0" b="3175"/>
            <wp:wrapNone/>
            <wp:docPr id="50" name="Picture 50" descr="Vista aérea de la deforestación.  La selva tropical está siendo removida para dar paso a plantaciones de aceite de palma y cauc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erial view of deforestation.  Rainforest being removed to make way for palm oil and rubber plantations"/>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9870282" cy="1068404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E3C988" w14:textId="62273C50" w:rsidR="00D802C5" w:rsidRPr="006F1DBD" w:rsidRDefault="00D802C5">
      <w:pPr>
        <w:rPr>
          <w:rFonts w:ascii="Roboto" w:eastAsiaTheme="majorEastAsia" w:hAnsi="Roboto" w:cstheme="majorBidi"/>
          <w:b/>
          <w:color w:val="1F4E79" w:themeColor="accent1" w:themeShade="80"/>
          <w:sz w:val="260"/>
          <w:szCs w:val="260"/>
          <w:lang w:val="es-ES"/>
        </w:rPr>
      </w:pPr>
    </w:p>
    <w:p w14:paraId="05CAC734" w14:textId="77777777" w:rsidR="00D424E3" w:rsidRPr="006F1DBD" w:rsidRDefault="00D424E3" w:rsidP="004A0CC7">
      <w:pPr>
        <w:pStyle w:val="Heading1"/>
        <w:rPr>
          <w:rFonts w:ascii="Roboto" w:hAnsi="Roboto"/>
          <w:color w:val="1F4E79" w:themeColor="accent1" w:themeShade="80"/>
          <w:lang w:val="es-ES"/>
        </w:rPr>
        <w:sectPr w:rsidR="00D424E3" w:rsidRPr="006F1DBD" w:rsidSect="0072163E">
          <w:footnotePr>
            <w:numFmt w:val="lowerLetter"/>
          </w:footnotePr>
          <w:pgSz w:w="11906" w:h="16838"/>
          <w:pgMar w:top="1440" w:right="1440" w:bottom="1440" w:left="1440" w:header="709" w:footer="709" w:gutter="0"/>
          <w:cols w:space="708"/>
          <w:docGrid w:linePitch="360"/>
        </w:sectPr>
      </w:pPr>
    </w:p>
    <w:p w14:paraId="04785DB5" w14:textId="62DEF10E" w:rsidR="00862F00" w:rsidRPr="006F1DBD" w:rsidRDefault="00BF28DC" w:rsidP="00D84F84">
      <w:pPr>
        <w:pStyle w:val="Heading2"/>
        <w:rPr>
          <w:b w:val="0"/>
          <w:lang w:val="es-ES"/>
        </w:rPr>
      </w:pPr>
      <w:bookmarkStart w:id="17" w:name="_Toc133318406"/>
      <w:bookmarkStart w:id="18" w:name="_Toc138771163"/>
      <w:r>
        <w:rPr>
          <w:noProof/>
        </w:rPr>
        <w:lastRenderedPageBreak/>
        <mc:AlternateContent>
          <mc:Choice Requires="wps">
            <w:drawing>
              <wp:anchor distT="0" distB="0" distL="0" distR="0" simplePos="0" relativeHeight="251658255" behindDoc="0" locked="0" layoutInCell="1" allowOverlap="1" wp14:anchorId="285D8BD4" wp14:editId="4CE25BA9">
                <wp:simplePos x="0" y="0"/>
                <wp:positionH relativeFrom="margin">
                  <wp:align>right</wp:align>
                </wp:positionH>
                <wp:positionV relativeFrom="paragraph">
                  <wp:posOffset>441960</wp:posOffset>
                </wp:positionV>
                <wp:extent cx="5935980" cy="1504950"/>
                <wp:effectExtent l="0" t="0" r="7620" b="0"/>
                <wp:wrapSquare wrapText="bothSides"/>
                <wp:docPr id="1328549173" name="Text Box 1328549173"/>
                <wp:cNvGraphicFramePr/>
                <a:graphic xmlns:a="http://schemas.openxmlformats.org/drawingml/2006/main">
                  <a:graphicData uri="http://schemas.microsoft.com/office/word/2010/wordprocessingShape">
                    <wps:wsp>
                      <wps:cNvSpPr txBox="1"/>
                      <wps:spPr>
                        <a:xfrm>
                          <a:off x="0" y="0"/>
                          <a:ext cx="5935980" cy="1504950"/>
                        </a:xfrm>
                        <a:prstGeom prst="rect">
                          <a:avLst/>
                        </a:prstGeom>
                        <a:solidFill>
                          <a:srgbClr val="E3EDF5"/>
                        </a:solidFill>
                        <a:ln w="6350">
                          <a:noFill/>
                        </a:ln>
                      </wps:spPr>
                      <wps:txbx>
                        <w:txbxContent>
                          <w:p w14:paraId="00346E7C" w14:textId="19FBBD3F" w:rsidR="001E1A15" w:rsidRPr="006F1DBD" w:rsidRDefault="008949BE" w:rsidP="005B3634">
                            <w:pPr>
                              <w:pStyle w:val="ListParagraph"/>
                              <w:numPr>
                                <w:ilvl w:val="0"/>
                                <w:numId w:val="35"/>
                              </w:numPr>
                              <w:rPr>
                                <w:rFonts w:ascii="Lato" w:hAnsi="Lato"/>
                                <w:sz w:val="18"/>
                                <w:szCs w:val="18"/>
                                <w:lang w:val="es-ES"/>
                              </w:rPr>
                            </w:pPr>
                            <w:r w:rsidRPr="006F1DBD">
                              <w:rPr>
                                <w:rFonts w:ascii="Lato" w:hAnsi="Lato"/>
                                <w:sz w:val="18"/>
                                <w:szCs w:val="18"/>
                                <w:lang w:val="es-ES"/>
                              </w:rPr>
                              <w:t xml:space="preserve">La "pérdida, degradación y fragmentación del hábitat" y la "sobreexplotación" son las dos principales amenazas a las que se enfrentan las especies incluidas en la lista de la CMS y las especies migratorias en su conjunto. </w:t>
                            </w:r>
                          </w:p>
                          <w:p w14:paraId="192880D6" w14:textId="77777777" w:rsidR="00B33B10" w:rsidRPr="006F1DBD" w:rsidRDefault="00B33B10" w:rsidP="00B33B10">
                            <w:pPr>
                              <w:pStyle w:val="ListParagraph"/>
                              <w:numPr>
                                <w:ilvl w:val="0"/>
                                <w:numId w:val="35"/>
                              </w:numPr>
                              <w:rPr>
                                <w:rFonts w:ascii="Lato" w:hAnsi="Lato"/>
                                <w:sz w:val="18"/>
                                <w:szCs w:val="18"/>
                                <w:lang w:val="es-ES"/>
                              </w:rPr>
                            </w:pPr>
                            <w:r w:rsidRPr="006F1DBD">
                              <w:rPr>
                                <w:rFonts w:ascii="Lato" w:hAnsi="Lato"/>
                                <w:sz w:val="18"/>
                                <w:szCs w:val="18"/>
                                <w:lang w:val="es-ES"/>
                              </w:rPr>
                              <w:t>Estas dos amenazas son las principales amenazas que afectan tanto a las especies incluidas en el Apéndice I como en el Apéndice II.</w:t>
                            </w:r>
                          </w:p>
                          <w:p w14:paraId="2DAEE139" w14:textId="3C46AD6D" w:rsidR="00B33B10" w:rsidRPr="006F1DBD" w:rsidRDefault="00E37D1C" w:rsidP="00B33B10">
                            <w:pPr>
                              <w:pStyle w:val="ListParagraph"/>
                              <w:numPr>
                                <w:ilvl w:val="1"/>
                                <w:numId w:val="35"/>
                              </w:numPr>
                              <w:rPr>
                                <w:rFonts w:ascii="Lato" w:hAnsi="Lato"/>
                                <w:sz w:val="18"/>
                                <w:szCs w:val="18"/>
                                <w:lang w:val="es-ES"/>
                              </w:rPr>
                            </w:pPr>
                            <w:r w:rsidRPr="006F1DBD">
                              <w:rPr>
                                <w:rFonts w:ascii="Lato" w:hAnsi="Lato"/>
                                <w:sz w:val="18"/>
                                <w:szCs w:val="18"/>
                                <w:lang w:val="es-ES"/>
                              </w:rPr>
                              <w:t>El 89% de las especies del Apéndice I se ven afectadas por la "sobreexplotación"; El 86% se ve afectado por la "pérdida, degradación y fragmentación del hábitat"</w:t>
                            </w:r>
                          </w:p>
                          <w:p w14:paraId="2A4DA712" w14:textId="2609B894" w:rsidR="00EB7905" w:rsidRPr="006F1DBD" w:rsidRDefault="00F71885" w:rsidP="00B33B10">
                            <w:pPr>
                              <w:pStyle w:val="ListParagraph"/>
                              <w:numPr>
                                <w:ilvl w:val="1"/>
                                <w:numId w:val="35"/>
                              </w:numPr>
                              <w:rPr>
                                <w:rFonts w:ascii="Lato" w:hAnsi="Lato"/>
                                <w:sz w:val="18"/>
                                <w:szCs w:val="18"/>
                                <w:lang w:val="es-ES"/>
                              </w:rPr>
                            </w:pPr>
                            <w:r w:rsidRPr="006F1DBD">
                              <w:rPr>
                                <w:rFonts w:ascii="Lato" w:hAnsi="Lato"/>
                                <w:sz w:val="18"/>
                                <w:szCs w:val="18"/>
                                <w:lang w:val="es-ES"/>
                              </w:rPr>
                              <w:t>El 74% de las especies incluidas en el Apéndice II se ven afectadas por la "pérdida, degradación y fragmentación del hábitat"; El 68% se ve afectado por la "sobreexplotación"</w:t>
                            </w:r>
                          </w:p>
                          <w:p w14:paraId="6FBDC785" w14:textId="3A459822" w:rsidR="00BF28DC" w:rsidRPr="006F1DBD" w:rsidRDefault="00957EBC" w:rsidP="005B3634">
                            <w:pPr>
                              <w:pStyle w:val="ListParagraph"/>
                              <w:numPr>
                                <w:ilvl w:val="0"/>
                                <w:numId w:val="35"/>
                              </w:numPr>
                              <w:rPr>
                                <w:rFonts w:ascii="Lato" w:hAnsi="Lato"/>
                                <w:sz w:val="18"/>
                                <w:szCs w:val="18"/>
                                <w:lang w:val="es-ES"/>
                              </w:rPr>
                            </w:pPr>
                            <w:r w:rsidRPr="006F1DBD">
                              <w:rPr>
                                <w:rFonts w:ascii="Lato" w:hAnsi="Lato"/>
                                <w:sz w:val="18"/>
                                <w:szCs w:val="18"/>
                                <w:lang w:val="es-ES"/>
                              </w:rPr>
                              <w:t>El 58% de los sitios monitoreados reconocidos como importantes para las especies incluidas en la lista de la CMS están experimentando niveles insostenibles de presión causada por el hombre.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D8BD4" id="Text Box 1328549173" o:spid="_x0000_s1046" type="#_x0000_t202" style="position:absolute;margin-left:416.2pt;margin-top:34.8pt;width:467.4pt;height:118.5pt;z-index:251658255;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" fillcolor="#e3edf5" stroked="f" strokeweight=".5pt">
                <v:textbox>
                  <w:txbxContent>
                    <w:p w14:paraId="00346E7C" w14:textId="19FBBD3F" w:rsidR="001E1A15" w:rsidRPr="006F1DBD" w:rsidRDefault="008949BE" w:rsidP="005B3634">
                      <w:pPr>
                        <w:pStyle w:val="ListParagraph"/>
                        <w:numPr>
                          <w:ilvl w:val="0"/>
                          <w:numId w:val="35"/>
                        </w:numPr>
                        <w:rPr>
                          <w:rFonts w:ascii="Lato" w:hAnsi="Lato"/>
                          <w:sz w:val="18"/>
                          <w:szCs w:val="18"/>
                          <w:lang w:val="es-ES"/>
                        </w:rPr>
                      </w:pPr>
                      <w:r w:rsidRPr="006F1DBD">
                        <w:rPr>
                          <w:rFonts w:ascii="Lato" w:hAnsi="Lato"/>
                          <w:sz w:val="18"/>
                          <w:szCs w:val="18"/>
                          <w:lang w:val="es-ES"/>
                        </w:rPr>
                        <w:t xml:space="preserve">La "pérdida, degradación y fragmentación del hábitat" y la "sobreexplotación" son las dos principales amenazas a las que se enfrentan las especies incluidas en la lista de la CMS y las especies migratorias en su conjunto. </w:t>
                      </w:r>
                    </w:p>
                    <w:p w14:paraId="192880D6" w14:textId="77777777" w:rsidR="00B33B10" w:rsidRPr="006F1DBD" w:rsidRDefault="00B33B10" w:rsidP="00B33B10">
                      <w:pPr>
                        <w:pStyle w:val="ListParagraph"/>
                        <w:numPr>
                          <w:ilvl w:val="0"/>
                          <w:numId w:val="35"/>
                        </w:numPr>
                        <w:rPr>
                          <w:rFonts w:ascii="Lato" w:hAnsi="Lato"/>
                          <w:sz w:val="18"/>
                          <w:szCs w:val="18"/>
                          <w:lang w:val="es-ES"/>
                        </w:rPr>
                      </w:pPr>
                      <w:r w:rsidRPr="006F1DBD">
                        <w:rPr>
                          <w:rFonts w:ascii="Lato" w:hAnsi="Lato"/>
                          <w:sz w:val="18"/>
                          <w:szCs w:val="18"/>
                          <w:lang w:val="es-ES"/>
                        </w:rPr>
                        <w:t>Estas dos amenazas son las principales amenazas que afectan tanto a las especies incluidas en el Apéndice I como en el Apéndice II.</w:t>
                      </w:r>
                    </w:p>
                    <w:p w14:paraId="2DAEE139" w14:textId="3C46AD6D" w:rsidR="00B33B10" w:rsidRPr="006F1DBD" w:rsidRDefault="00E37D1C" w:rsidP="00B33B10">
                      <w:pPr>
                        <w:pStyle w:val="ListParagraph"/>
                        <w:numPr>
                          <w:ilvl w:val="1"/>
                          <w:numId w:val="35"/>
                        </w:numPr>
                        <w:rPr>
                          <w:rFonts w:ascii="Lato" w:hAnsi="Lato"/>
                          <w:sz w:val="18"/>
                          <w:szCs w:val="18"/>
                          <w:lang w:val="es-ES"/>
                        </w:rPr>
                      </w:pPr>
                      <w:r w:rsidRPr="006F1DBD">
                        <w:rPr>
                          <w:rFonts w:ascii="Lato" w:hAnsi="Lato"/>
                          <w:sz w:val="18"/>
                          <w:szCs w:val="18"/>
                          <w:lang w:val="es-ES"/>
                        </w:rPr>
                        <w:t>El 89% de las especies del Apéndice I se ven afectadas por la "sobreexplotación"; El 86% se ve afectado por la "pérdida, degradación y fragmentación del hábitat"</w:t>
                      </w:r>
                    </w:p>
                    <w:p w14:paraId="2A4DA712" w14:textId="2609B894" w:rsidR="00EB7905" w:rsidRPr="006F1DBD" w:rsidRDefault="00F71885" w:rsidP="00B33B10">
                      <w:pPr>
                        <w:pStyle w:val="ListParagraph"/>
                        <w:numPr>
                          <w:ilvl w:val="1"/>
                          <w:numId w:val="35"/>
                        </w:numPr>
                        <w:rPr>
                          <w:rFonts w:ascii="Lato" w:hAnsi="Lato"/>
                          <w:sz w:val="18"/>
                          <w:szCs w:val="18"/>
                          <w:lang w:val="es-ES"/>
                        </w:rPr>
                      </w:pPr>
                      <w:r w:rsidRPr="006F1DBD">
                        <w:rPr>
                          <w:rFonts w:ascii="Lato" w:hAnsi="Lato"/>
                          <w:sz w:val="18"/>
                          <w:szCs w:val="18"/>
                          <w:lang w:val="es-ES"/>
                        </w:rPr>
                        <w:t>El 74% de las especies incluidas en el Apéndice II se ven afectadas por la "pérdida, degradación y fragmentación del hábitat"; El 68% se ve afectado por la "sobreexplotación"</w:t>
                      </w:r>
                    </w:p>
                    <w:p w14:paraId="6FBDC785" w14:textId="3A459822" w:rsidR="00BF28DC" w:rsidRPr="006F1DBD" w:rsidRDefault="00957EBC" w:rsidP="005B3634">
                      <w:pPr>
                        <w:pStyle w:val="ListParagraph"/>
                        <w:numPr>
                          <w:ilvl w:val="0"/>
                          <w:numId w:val="35"/>
                        </w:numPr>
                        <w:rPr>
                          <w:rFonts w:ascii="Lato" w:hAnsi="Lato"/>
                          <w:sz w:val="18"/>
                          <w:szCs w:val="18"/>
                          <w:lang w:val="es-ES"/>
                        </w:rPr>
                      </w:pPr>
                      <w:r w:rsidRPr="006F1DBD">
                        <w:rPr>
                          <w:rFonts w:ascii="Lato" w:hAnsi="Lato"/>
                          <w:sz w:val="18"/>
                          <w:szCs w:val="18"/>
                          <w:lang w:val="es-ES"/>
                        </w:rPr>
                        <w:t>El 58% de los sitios monitoreados reconocidos como importantes para las especies incluidas en la lista de la CMS están experimentando niveles insostenibles de presión causada por el hombre.</w:t>
                      </w:r>
                    </w:p>
                  </w:txbxContent>
                </v:textbox>
                <w10:wrap type="square" anchorx="margin"/>
              </v:shape>
            </w:pict>
          </mc:Fallback>
        </mc:AlternateContent>
      </w:r>
      <w:r w:rsidR="00D4416F" w:rsidRPr="006F1DBD">
        <w:rPr>
          <w:lang w:val="es-ES"/>
        </w:rPr>
        <w:t xml:space="preserve">III. PRESIÓN - </w:t>
      </w:r>
      <w:r w:rsidR="00862F00" w:rsidRPr="006F1DBD">
        <w:rPr>
          <w:b w:val="0"/>
          <w:lang w:val="es-ES"/>
        </w:rPr>
        <w:t>Amenazas a las especies migratorias</w:t>
      </w:r>
      <w:bookmarkEnd w:id="17"/>
      <w:bookmarkEnd w:id="18"/>
    </w:p>
    <w:p w14:paraId="18AF8874" w14:textId="77777777" w:rsidR="00862F00" w:rsidRPr="006F1DBD" w:rsidRDefault="00862F00" w:rsidP="00862F00">
      <w:pPr>
        <w:jc w:val="both"/>
        <w:rPr>
          <w:rFonts w:ascii="Lato" w:eastAsia="Roboto" w:hAnsi="Lato" w:cs="Roboto"/>
          <w:noProof/>
          <w:sz w:val="20"/>
          <w:szCs w:val="20"/>
          <w:lang w:val="es-ES"/>
        </w:rPr>
        <w:sectPr w:rsidR="00862F00" w:rsidRPr="006F1DBD" w:rsidSect="00EB0A0F">
          <w:footnotePr>
            <w:numFmt w:val="lowerLetter"/>
          </w:footnotePr>
          <w:pgSz w:w="11906" w:h="16838"/>
          <w:pgMar w:top="1440" w:right="1418" w:bottom="1440" w:left="1134" w:header="720" w:footer="720" w:gutter="0"/>
          <w:cols w:space="720"/>
          <w:docGrid w:linePitch="360"/>
        </w:sectPr>
      </w:pPr>
    </w:p>
    <w:p w14:paraId="21127740" w14:textId="23095A0C" w:rsidR="00862F00" w:rsidRPr="006F1DBD" w:rsidRDefault="00E771E1" w:rsidP="005F1D62">
      <w:pPr>
        <w:spacing w:before="240"/>
        <w:jc w:val="both"/>
        <w:rPr>
          <w:rFonts w:ascii="Lato" w:eastAsia="Roboto" w:hAnsi="Lato" w:cs="Roboto"/>
          <w:noProof/>
          <w:sz w:val="20"/>
          <w:szCs w:val="20"/>
          <w:lang w:val="es-ES"/>
        </w:rPr>
      </w:pPr>
      <w:r w:rsidRPr="006F1DBD">
        <w:rPr>
          <w:rFonts w:ascii="Lato" w:eastAsia="Roboto" w:hAnsi="Lato" w:cs="Roboto"/>
          <w:noProof/>
          <w:sz w:val="20"/>
          <w:szCs w:val="20"/>
          <w:lang w:val="es-ES"/>
        </w:rPr>
        <w:t>Las especies migratorias se enfrentan a una multitud de presiones, que son causadas abrumadoramente por las actividades humanas. Debido a su dependencia de múltiples áreas geográficamente distintas y su dependencia de la conectividad entre estas áreas, es más probable que los migrantes estén expuestos a una amplia gama de estas amenazas, que pueden afectarlos en diferentes etapas de su ciclo migratorio1,2</w:t>
      </w:r>
      <w:r w:rsidR="00862F00" w:rsidRPr="006F1DBD">
        <w:rPr>
          <w:rFonts w:ascii="Lato" w:eastAsia="Roboto" w:hAnsi="Lato" w:cs="Roboto"/>
          <w:noProof/>
          <w:sz w:val="20"/>
          <w:szCs w:val="20"/>
          <w:lang w:val="es-ES"/>
        </w:rPr>
        <w:t>. Además, como las especies migratorias suelen cruzar las fronteras internacionales, a menudo están sujetas a diferentes marcos legales y diferentes niveles de protección en toda su área de distribución.</w:t>
      </w:r>
    </w:p>
    <w:p w14:paraId="5C759310" w14:textId="293048F4" w:rsidR="00862F00" w:rsidRPr="006F1DBD" w:rsidRDefault="00862F00" w:rsidP="00862F00">
      <w:pPr>
        <w:jc w:val="both"/>
        <w:rPr>
          <w:rFonts w:ascii="Lato" w:eastAsia="Roboto" w:hAnsi="Lato" w:cs="Roboto"/>
          <w:noProof/>
          <w:sz w:val="20"/>
          <w:szCs w:val="20"/>
          <w:lang w:val="es-ES"/>
        </w:rPr>
      </w:pPr>
      <w:r w:rsidRPr="006F1DBD">
        <w:rPr>
          <w:rFonts w:ascii="Lato" w:eastAsia="Roboto" w:hAnsi="Lato" w:cs="Roboto"/>
          <w:noProof/>
          <w:sz w:val="20"/>
          <w:szCs w:val="20"/>
          <w:lang w:val="es-ES"/>
        </w:rPr>
        <w:t>Las especies migratorias se ven cada vez más afectadas por los crecientes impactos humanos en los ecosistemas y el cambio climático. Estas presiones van desde barreras antropogénicas insuperables que bloquean la libre circulación (como presas3 y vallas</w:t>
      </w:r>
      <w:r w:rsidR="00E92A9B" w:rsidRPr="006F1DBD">
        <w:rPr>
          <w:rFonts w:ascii="Lato" w:eastAsia="Roboto" w:hAnsi="Lato" w:cs="Roboto"/>
          <w:noProof/>
          <w:sz w:val="20"/>
          <w:szCs w:val="20"/>
          <w:vertAlign w:val="superscript"/>
          <w:lang w:val="es-ES"/>
        </w:rPr>
        <w:t>4</w:t>
      </w:r>
      <w:r w:rsidRPr="006F1DBD">
        <w:rPr>
          <w:rFonts w:ascii="Lato" w:eastAsia="Roboto" w:hAnsi="Lato" w:cs="Roboto"/>
          <w:noProof/>
          <w:sz w:val="20"/>
          <w:szCs w:val="20"/>
          <w:lang w:val="es-ES"/>
        </w:rPr>
        <w:t xml:space="preserve">) hasta contaminantes que interfieren con la navegación (como la contaminación lumínica5). Las especies migratorias que viajan juntas en grupos, se congregan en grandes cantidades dentro de un área localizada o se canalizan a través de rutas estrechas limitadas por características físicas, son particularmente vulnerables a las amenazas que </w:t>
      </w:r>
      <w:r w:rsidRPr="006F1DBD">
        <w:rPr>
          <w:rFonts w:ascii="Lato" w:eastAsia="Roboto" w:hAnsi="Lato" w:cs="Roboto"/>
          <w:noProof/>
          <w:sz w:val="20"/>
          <w:szCs w:val="20"/>
          <w:lang w:val="es-ES"/>
        </w:rPr>
        <w:t>afectan sitios clave o los corredores de hábitat cruciales que los conectan. La importancia de los individuos longevos, la memoria colectiva y el aprendizaje social para la migración exitosa en algunas especies también puede amplificar las consecuencias de las pérdidas individuales en las poblaciones6.</w:t>
      </w:r>
    </w:p>
    <w:p w14:paraId="46907E73" w14:textId="0B38DA5F" w:rsidR="00862F00" w:rsidRPr="006F1DBD" w:rsidRDefault="00862F00" w:rsidP="00D4416F">
      <w:pPr>
        <w:jc w:val="both"/>
        <w:rPr>
          <w:rFonts w:ascii="Lato" w:eastAsia="Roboto" w:hAnsi="Lato" w:cs="Roboto"/>
          <w:noProof/>
          <w:sz w:val="20"/>
          <w:szCs w:val="20"/>
          <w:lang w:val="es-ES"/>
        </w:rPr>
        <w:sectPr w:rsidR="00862F00" w:rsidRPr="006F1DBD" w:rsidSect="00EB0A0F">
          <w:footnotePr>
            <w:numFmt w:val="lowerLetter"/>
          </w:footnotePr>
          <w:type w:val="continuous"/>
          <w:pgSz w:w="11906" w:h="16838" w:code="9"/>
          <w:pgMar w:top="1440" w:right="1418" w:bottom="1440" w:left="1134" w:header="720" w:footer="720" w:gutter="0"/>
          <w:cols w:num="2" w:space="720"/>
          <w:docGrid w:linePitch="360"/>
        </w:sectPr>
      </w:pPr>
      <w:r w:rsidRPr="006F1DBD">
        <w:rPr>
          <w:rFonts w:ascii="Lato" w:eastAsia="Roboto" w:hAnsi="Lato" w:cs="Roboto"/>
          <w:noProof/>
          <w:sz w:val="20"/>
          <w:szCs w:val="20"/>
          <w:lang w:val="es-ES"/>
        </w:rPr>
        <w:t xml:space="preserve">Un objetivo central esbozado en el </w:t>
      </w:r>
      <w:r w:rsidRPr="006F1DBD">
        <w:rPr>
          <w:rFonts w:ascii="Lato" w:eastAsia="Roboto" w:hAnsi="Lato" w:cs="Roboto"/>
          <w:sz w:val="20"/>
          <w:szCs w:val="20"/>
          <w:lang w:val="es-ES"/>
        </w:rPr>
        <w:t>Plan Estratégico de la CMS para las Especies Migratorias 2015-2023 es "</w:t>
      </w:r>
      <w:r w:rsidRPr="006F1DBD">
        <w:rPr>
          <w:rFonts w:ascii="Lato" w:eastAsia="Roboto" w:hAnsi="Lato" w:cs="Roboto"/>
          <w:i/>
          <w:sz w:val="20"/>
          <w:szCs w:val="20"/>
          <w:lang w:val="es-ES"/>
        </w:rPr>
        <w:t>reducir las presiones directas sobre las especies migratorias y sus hábitats</w:t>
      </w:r>
      <w:r w:rsidRPr="006F1DBD">
        <w:rPr>
          <w:rFonts w:ascii="Lato" w:eastAsia="Roboto" w:hAnsi="Lato" w:cs="Roboto"/>
          <w:sz w:val="20"/>
          <w:szCs w:val="20"/>
          <w:lang w:val="es-ES"/>
        </w:rPr>
        <w:t>".</w:t>
      </w:r>
      <w:r w:rsidR="00CB5889" w:rsidRPr="007E7BA4">
        <w:rPr>
          <w:rStyle w:val="FootnoteReference"/>
          <w:rFonts w:ascii="Lato" w:eastAsia="Roboto" w:hAnsi="Lato" w:cs="Roboto"/>
          <w:sz w:val="20"/>
          <w:szCs w:val="20"/>
        </w:rPr>
        <w:footnoteReference w:id="29"/>
      </w:r>
      <w:r w:rsidRPr="006F1DBD">
        <w:rPr>
          <w:rFonts w:ascii="Lato" w:eastAsia="Roboto" w:hAnsi="Lato" w:cs="Roboto"/>
          <w:noProof/>
          <w:sz w:val="20"/>
          <w:szCs w:val="20"/>
          <w:lang w:val="es-ES"/>
        </w:rPr>
        <w:t xml:space="preserve"> Este capítulo proporciona una visión general de la miríada de amenazas que afectan tanto </w:t>
      </w:r>
      <w:r w:rsidRPr="006F1DBD">
        <w:rPr>
          <w:rFonts w:ascii="Lato" w:eastAsia="Roboto" w:hAnsi="Lato" w:cs="Roboto"/>
          <w:b/>
          <w:bCs/>
          <w:noProof/>
          <w:sz w:val="20"/>
          <w:szCs w:val="20"/>
          <w:lang w:val="es-ES"/>
        </w:rPr>
        <w:t xml:space="preserve"> a las especies migratorias</w:t>
      </w:r>
      <w:r w:rsidRPr="006F1DBD">
        <w:rPr>
          <w:rFonts w:ascii="Lato" w:eastAsia="Roboto" w:hAnsi="Lato" w:cs="Roboto"/>
          <w:noProof/>
          <w:sz w:val="20"/>
          <w:szCs w:val="20"/>
          <w:lang w:val="es-ES"/>
        </w:rPr>
        <w:t xml:space="preserve"> como  a los </w:t>
      </w:r>
      <w:r w:rsidRPr="006F1DBD">
        <w:rPr>
          <w:rFonts w:ascii="Lato" w:eastAsia="Roboto" w:hAnsi="Lato" w:cs="Roboto"/>
          <w:b/>
          <w:bCs/>
          <w:noProof/>
          <w:sz w:val="20"/>
          <w:szCs w:val="20"/>
          <w:lang w:val="es-ES"/>
        </w:rPr>
        <w:t>sitios clave</w:t>
      </w:r>
      <w:r w:rsidRPr="006F1DBD">
        <w:rPr>
          <w:rFonts w:ascii="Lato" w:eastAsia="Roboto" w:hAnsi="Lato" w:cs="Roboto"/>
          <w:noProof/>
          <w:sz w:val="20"/>
          <w:szCs w:val="20"/>
          <w:lang w:val="es-ES"/>
        </w:rPr>
        <w:t xml:space="preserve"> de los que dependen. La primera sección resume las amenazas más significativas que afectan a las especies migratorias, combinando un análisis de las amenazas reportadas en las evaluaciones de especies para la Lista Roja de la UICN con información adicional de la literatura científica. La segunda sección describe un enfoque que se puede utilizar para identificar sitios que sustentan poblaciones de especies migratorias de importancia mundial, y proporciona una visión general de las amenazas que enfrentan actualmente estos sitios importantes. </w:t>
      </w:r>
    </w:p>
    <w:p w14:paraId="052A113C" w14:textId="6A93E123" w:rsidR="00862F00" w:rsidRPr="006F1DBD" w:rsidRDefault="00862F00" w:rsidP="00250940">
      <w:pPr>
        <w:pStyle w:val="Heading3"/>
        <w:spacing w:before="360"/>
        <w:rPr>
          <w:lang w:val="es-ES"/>
        </w:rPr>
        <w:sectPr w:rsidR="00862F00" w:rsidRPr="006F1DBD" w:rsidSect="00EB0A0F">
          <w:footnotePr>
            <w:numFmt w:val="lowerLetter"/>
          </w:footnotePr>
          <w:type w:val="continuous"/>
          <w:pgSz w:w="11906" w:h="16838"/>
          <w:pgMar w:top="1440" w:right="1418" w:bottom="1440" w:left="1134" w:header="720" w:footer="720" w:gutter="0"/>
          <w:cols w:space="720"/>
          <w:docGrid w:linePitch="360"/>
        </w:sectPr>
      </w:pPr>
      <w:bookmarkStart w:id="19" w:name="_Hlk124328208"/>
      <w:bookmarkStart w:id="20" w:name="_Toc133318407"/>
      <w:bookmarkStart w:id="21" w:name="_Toc138771164"/>
      <w:r w:rsidRPr="006F1DBD">
        <w:rPr>
          <w:lang w:val="es-ES"/>
        </w:rPr>
        <w:t>Panorama general de las amenazas a las especies migratorias</w:t>
      </w:r>
      <w:bookmarkEnd w:id="19"/>
      <w:bookmarkEnd w:id="20"/>
      <w:bookmarkEnd w:id="21"/>
    </w:p>
    <w:p w14:paraId="3F54944D" w14:textId="686C995E" w:rsidR="00E87162" w:rsidRPr="006F1DBD" w:rsidRDefault="00E87162" w:rsidP="00F779B3">
      <w:pPr>
        <w:widowControl w:val="0"/>
        <w:spacing w:before="40"/>
        <w:jc w:val="both"/>
        <w:rPr>
          <w:rFonts w:ascii="Lato" w:eastAsia="Roboto" w:hAnsi="Lato" w:cs="Roboto"/>
          <w:b/>
          <w:bCs/>
          <w:noProof/>
          <w:sz w:val="20"/>
          <w:szCs w:val="20"/>
          <w:lang w:val="es-ES"/>
        </w:rPr>
      </w:pPr>
      <w:r w:rsidRPr="006F1DBD">
        <w:rPr>
          <w:rFonts w:ascii="Lato" w:eastAsia="Roboto" w:hAnsi="Lato" w:cs="Roboto"/>
          <w:b/>
          <w:bCs/>
          <w:noProof/>
          <w:sz w:val="20"/>
          <w:szCs w:val="20"/>
          <w:lang w:val="es-ES"/>
        </w:rPr>
        <w:t>Metodología</w:t>
      </w:r>
    </w:p>
    <w:p w14:paraId="00D3B525" w14:textId="24DC7140" w:rsidR="00641993" w:rsidRPr="006F1DBD" w:rsidRDefault="00862F00" w:rsidP="00F779B3">
      <w:pPr>
        <w:widowControl w:val="0"/>
        <w:spacing w:before="40"/>
        <w:jc w:val="both"/>
        <w:rPr>
          <w:rFonts w:ascii="Lato" w:eastAsia="Roboto" w:hAnsi="Lato" w:cs="Roboto"/>
          <w:noProof/>
          <w:sz w:val="20"/>
          <w:szCs w:val="20"/>
          <w:lang w:val="es-ES"/>
        </w:rPr>
      </w:pPr>
      <w:r w:rsidRPr="006F1DBD">
        <w:rPr>
          <w:rFonts w:ascii="Lato" w:eastAsia="Roboto" w:hAnsi="Lato" w:cs="Roboto"/>
          <w:noProof/>
          <w:sz w:val="20"/>
          <w:szCs w:val="20"/>
          <w:lang w:val="es-ES"/>
        </w:rPr>
        <w:t xml:space="preserve">La Lista Roja de Especies Amenazadas de la UICN es reconocida mundialmente como la fuente de información más completa sobre las amenazas que se considera que afectan la supervivencia de </w:t>
      </w:r>
      <w:r w:rsidRPr="006F1DBD">
        <w:rPr>
          <w:rFonts w:ascii="Lato" w:eastAsia="Roboto" w:hAnsi="Lato" w:cs="Roboto"/>
          <w:noProof/>
          <w:sz w:val="20"/>
          <w:szCs w:val="20"/>
          <w:lang w:val="es-ES"/>
        </w:rPr>
        <w:t xml:space="preserve">las especies. La Lista Roja de la UICN clasifica las amenazas siguiendo un esquema de clasificación jerárquica, centrándose en las actividades humanas próximas que generan impactos negativos. Las amenazas se agrupan en 11 </w:t>
      </w:r>
      <w:r w:rsidRPr="006F1DBD">
        <w:rPr>
          <w:rFonts w:ascii="Lato" w:eastAsia="Roboto" w:hAnsi="Lato" w:cs="Roboto"/>
          <w:noProof/>
          <w:sz w:val="20"/>
          <w:szCs w:val="20"/>
          <w:lang w:val="es-ES"/>
        </w:rPr>
        <w:lastRenderedPageBreak/>
        <w:t>categorías amplias, que luego se subdividen en dos niveles de subcategorías más específicas,</w:t>
      </w:r>
      <w:r w:rsidRPr="00E73E13">
        <w:rPr>
          <w:rStyle w:val="FootnoteReference"/>
          <w:rFonts w:ascii="Lato" w:eastAsia="Roboto" w:hAnsi="Lato" w:cs="Roboto"/>
          <w:sz w:val="20"/>
          <w:szCs w:val="20"/>
        </w:rPr>
        <w:footnoteReference w:id="30"/>
      </w:r>
      <w:r w:rsidR="00407427" w:rsidRPr="006F1DBD">
        <w:rPr>
          <w:rFonts w:ascii="Lato" w:eastAsia="Roboto" w:hAnsi="Lato" w:cs="Roboto"/>
          <w:noProof/>
          <w:sz w:val="20"/>
          <w:szCs w:val="20"/>
          <w:lang w:val="es-ES"/>
        </w:rPr>
        <w:t xml:space="preserve"> proporcionando información detallada sobre los impulsores del riesgo de extinción. </w:t>
      </w:r>
    </w:p>
    <w:p w14:paraId="328C582B" w14:textId="28EFABC3" w:rsidR="007A0B37" w:rsidRPr="006F1DBD" w:rsidRDefault="007E7BA4" w:rsidP="00141064">
      <w:pPr>
        <w:widowControl w:val="0"/>
        <w:spacing w:before="40"/>
        <w:jc w:val="both"/>
        <w:rPr>
          <w:rFonts w:ascii="Lato" w:eastAsia="Roboto" w:hAnsi="Lato" w:cs="Roboto"/>
          <w:noProof/>
          <w:sz w:val="20"/>
          <w:szCs w:val="20"/>
          <w:lang w:val="es-ES"/>
        </w:rPr>
      </w:pPr>
      <w:r w:rsidRPr="006F1DBD">
        <w:rPr>
          <w:rFonts w:ascii="Lato" w:eastAsia="Roboto" w:hAnsi="Lato" w:cs="Roboto"/>
          <w:noProof/>
          <w:sz w:val="20"/>
          <w:szCs w:val="20"/>
          <w:lang w:val="es-ES"/>
        </w:rPr>
        <w:t>No existe una categoría única para "pérdida, degradación y fragmentación del hábitat" en la clasificación de amenazas de la UICN y varias categorías en la clasificación contribuyen a esta amenaza</w:t>
      </w:r>
      <w:r w:rsidR="00486828" w:rsidRPr="00E73E13">
        <w:rPr>
          <w:rStyle w:val="FootnoteReference"/>
          <w:rFonts w:ascii="Lato" w:eastAsia="Roboto" w:hAnsi="Lato" w:cs="Roboto"/>
          <w:sz w:val="20"/>
          <w:szCs w:val="20"/>
        </w:rPr>
        <w:footnoteReference w:id="31"/>
      </w:r>
      <w:r w:rsidR="0019497F" w:rsidRPr="006F1DBD">
        <w:rPr>
          <w:rFonts w:ascii="Lato" w:eastAsia="Roboto" w:hAnsi="Lato" w:cs="Roboto"/>
          <w:noProof/>
          <w:sz w:val="20"/>
          <w:szCs w:val="20"/>
          <w:lang w:val="es-ES"/>
        </w:rPr>
        <w:t>. Para comprender mejor la  importancia relativa de la "</w:t>
      </w:r>
      <w:r w:rsidR="00EA320D">
        <w:rPr>
          <w:noProof/>
        </w:rPr>
        <mc:AlternateContent>
          <mc:Choice Requires="wps">
            <w:drawing>
              <wp:anchor distT="0" distB="0" distL="114300" distR="114300" simplePos="0" relativeHeight="251658262" behindDoc="0" locked="0" layoutInCell="1" allowOverlap="1" wp14:anchorId="2BB55CA9" wp14:editId="22E341A1">
                <wp:simplePos x="0" y="0"/>
                <wp:positionH relativeFrom="margin">
                  <wp:align>right</wp:align>
                </wp:positionH>
                <wp:positionV relativeFrom="paragraph">
                  <wp:posOffset>0</wp:posOffset>
                </wp:positionV>
                <wp:extent cx="2722880" cy="2266950"/>
                <wp:effectExtent l="0" t="0" r="20320" b="1905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2880" cy="226695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5CAE4AF9" w14:textId="77777777" w:rsidR="00641993" w:rsidRPr="006F1DBD" w:rsidRDefault="00641993" w:rsidP="00641993">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3 de 4</w:t>
                            </w:r>
                          </w:p>
                          <w:p w14:paraId="257F19EF" w14:textId="77777777" w:rsidR="00641993" w:rsidRPr="006F1DBD" w:rsidRDefault="00641993" w:rsidP="00641993">
                            <w:pPr>
                              <w:jc w:val="center"/>
                              <w:rPr>
                                <w:rFonts w:ascii="Lato" w:hAnsi="Lato"/>
                                <w:color w:val="003870"/>
                                <w:sz w:val="28"/>
                                <w:szCs w:val="28"/>
                                <w:lang w:val="es-ES"/>
                              </w:rPr>
                            </w:pPr>
                            <w:r w:rsidRPr="006F1DBD">
                              <w:rPr>
                                <w:rFonts w:ascii="Lato" w:hAnsi="Lato"/>
                                <w:color w:val="003870"/>
                                <w:sz w:val="28"/>
                                <w:szCs w:val="28"/>
                                <w:lang w:val="es-ES"/>
                              </w:rPr>
                              <w:t>Las especies incluidas en la lista de la CMS se ven afectadas por la "pérdida, degradación y fragmentación del hábitat"</w:t>
                            </w:r>
                          </w:p>
                          <w:p w14:paraId="1812B9BF" w14:textId="77777777" w:rsidR="003B69FA" w:rsidRPr="006F1DBD" w:rsidRDefault="003B69FA" w:rsidP="003B69FA">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7 de cada 10</w:t>
                            </w:r>
                          </w:p>
                          <w:p w14:paraId="216C98A6" w14:textId="77777777" w:rsidR="003B69FA" w:rsidRPr="006F1DBD" w:rsidRDefault="003B69FA" w:rsidP="003B69FA">
                            <w:pPr>
                              <w:jc w:val="center"/>
                              <w:rPr>
                                <w:rFonts w:ascii="Lato" w:hAnsi="Lato"/>
                                <w:color w:val="003870"/>
                                <w:sz w:val="28"/>
                                <w:szCs w:val="28"/>
                                <w:lang w:val="es-ES"/>
                              </w:rPr>
                            </w:pPr>
                            <w:r w:rsidRPr="006F1DBD">
                              <w:rPr>
                                <w:rFonts w:ascii="Lato" w:hAnsi="Lato"/>
                                <w:color w:val="003870"/>
                                <w:sz w:val="28"/>
                                <w:szCs w:val="28"/>
                                <w:lang w:val="es-ES"/>
                              </w:rPr>
                              <w:t>Las especies incluidas en la lista CMS se ven afectadas por la "sobreexplotación"</w:t>
                            </w:r>
                          </w:p>
                          <w:p w14:paraId="5E28DDFD" w14:textId="77777777" w:rsidR="003B69FA" w:rsidRPr="006F1DBD" w:rsidRDefault="003B69FA" w:rsidP="00641993">
                            <w:pPr>
                              <w:jc w:val="center"/>
                              <w:rPr>
                                <w:rFonts w:ascii="Lato" w:hAnsi="Lato"/>
                                <w:color w:val="003870"/>
                                <w:sz w:val="28"/>
                                <w:szCs w:val="28"/>
                                <w:lang w:val="es-ES"/>
                              </w:rPr>
                            </w:pPr>
                          </w:p>
                          <w:p w14:paraId="60D909E6" w14:textId="77777777" w:rsidR="003B69FA" w:rsidRPr="006F1DBD" w:rsidRDefault="003B69FA" w:rsidP="00641993">
                            <w:pPr>
                              <w:jc w:val="center"/>
                              <w:rPr>
                                <w:rFonts w:ascii="Lato" w:hAnsi="Lato"/>
                                <w:color w:val="003870"/>
                                <w:sz w:val="28"/>
                                <w:szCs w:val="28"/>
                                <w:lang w:val="es-ES"/>
                              </w:rPr>
                            </w:pPr>
                          </w:p>
                          <w:p w14:paraId="015DB857" w14:textId="77777777" w:rsidR="003B69FA" w:rsidRPr="006F1DBD" w:rsidRDefault="003B69FA" w:rsidP="00641993">
                            <w:pPr>
                              <w:jc w:val="center"/>
                              <w:rPr>
                                <w:rFonts w:ascii="Lato" w:hAnsi="Lato"/>
                                <w:color w:val="003870"/>
                                <w:sz w:val="28"/>
                                <w:szCs w:val="28"/>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55CA9" id="Text Box 12" o:spid="_x0000_s1047" type="#_x0000_t202" style="position:absolute;left:0;text-align:left;margin-left:163.2pt;margin-top:0;width:214.4pt;height:178.5pt;z-index:25165826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" fillcolor="white [3201]" strokecolor="#003870" strokeweight="1.5pt">
                <v:textbox>
                  <w:txbxContent>
                    <w:p w14:paraId="5CAE4AF9" w14:textId="77777777" w:rsidR="00641993" w:rsidRPr="006F1DBD" w:rsidRDefault="00641993" w:rsidP="00641993">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3 de 4</w:t>
                      </w:r>
                    </w:p>
                    <w:p w14:paraId="257F19EF" w14:textId="77777777" w:rsidR="00641993" w:rsidRPr="006F1DBD" w:rsidRDefault="00641993" w:rsidP="00641993">
                      <w:pPr>
                        <w:jc w:val="center"/>
                        <w:rPr>
                          <w:rFonts w:ascii="Lato" w:hAnsi="Lato"/>
                          <w:color w:val="003870"/>
                          <w:sz w:val="28"/>
                          <w:szCs w:val="28"/>
                          <w:lang w:val="es-ES"/>
                        </w:rPr>
                      </w:pPr>
                      <w:r w:rsidRPr="006F1DBD">
                        <w:rPr>
                          <w:rFonts w:ascii="Lato" w:hAnsi="Lato"/>
                          <w:color w:val="003870"/>
                          <w:sz w:val="28"/>
                          <w:szCs w:val="28"/>
                          <w:lang w:val="es-ES"/>
                        </w:rPr>
                        <w:t>Las especies incluidas en la lista de la CMS se ven afectadas por la "pérdida, degradación y fragmentación del hábitat"</w:t>
                      </w:r>
                    </w:p>
                    <w:p w14:paraId="1812B9BF" w14:textId="77777777" w:rsidR="003B69FA" w:rsidRPr="006F1DBD" w:rsidRDefault="003B69FA" w:rsidP="003B69FA">
                      <w:pPr>
                        <w:spacing w:after="0"/>
                        <w:jc w:val="center"/>
                        <w:rPr>
                          <w:rFonts w:ascii="Arial Black" w:hAnsi="Arial Black"/>
                          <w:b/>
                          <w:color w:val="003870"/>
                          <w:sz w:val="48"/>
                          <w:szCs w:val="48"/>
                          <w:lang w:val="es-ES"/>
                        </w:rPr>
                      </w:pPr>
                      <w:r w:rsidRPr="006F1DBD">
                        <w:rPr>
                          <w:rFonts w:ascii="Arial Black" w:hAnsi="Arial Black"/>
                          <w:b/>
                          <w:color w:val="003870"/>
                          <w:sz w:val="48"/>
                          <w:szCs w:val="48"/>
                          <w:lang w:val="es-ES"/>
                        </w:rPr>
                        <w:t>7 de cada 10</w:t>
                      </w:r>
                    </w:p>
                    <w:p w14:paraId="216C98A6" w14:textId="77777777" w:rsidR="003B69FA" w:rsidRPr="006F1DBD" w:rsidRDefault="003B69FA" w:rsidP="003B69FA">
                      <w:pPr>
                        <w:jc w:val="center"/>
                        <w:rPr>
                          <w:rFonts w:ascii="Lato" w:hAnsi="Lato"/>
                          <w:color w:val="003870"/>
                          <w:sz w:val="28"/>
                          <w:szCs w:val="28"/>
                          <w:lang w:val="es-ES"/>
                        </w:rPr>
                      </w:pPr>
                      <w:r w:rsidRPr="006F1DBD">
                        <w:rPr>
                          <w:rFonts w:ascii="Lato" w:hAnsi="Lato"/>
                          <w:color w:val="003870"/>
                          <w:sz w:val="28"/>
                          <w:szCs w:val="28"/>
                          <w:lang w:val="es-ES"/>
                        </w:rPr>
                        <w:t>Las especies incluidas en la lista CMS se ven afectadas por la "sobreexplotación"</w:t>
                      </w:r>
                    </w:p>
                    <w:p w14:paraId="5E28DDFD" w14:textId="77777777" w:rsidR="003B69FA" w:rsidRPr="006F1DBD" w:rsidRDefault="003B69FA" w:rsidP="00641993">
                      <w:pPr>
                        <w:jc w:val="center"/>
                        <w:rPr>
                          <w:rFonts w:ascii="Lato" w:hAnsi="Lato"/>
                          <w:color w:val="003870"/>
                          <w:sz w:val="28"/>
                          <w:szCs w:val="28"/>
                          <w:lang w:val="es-ES"/>
                        </w:rPr>
                      </w:pPr>
                    </w:p>
                    <w:p w14:paraId="60D909E6" w14:textId="77777777" w:rsidR="003B69FA" w:rsidRPr="006F1DBD" w:rsidRDefault="003B69FA" w:rsidP="00641993">
                      <w:pPr>
                        <w:jc w:val="center"/>
                        <w:rPr>
                          <w:rFonts w:ascii="Lato" w:hAnsi="Lato"/>
                          <w:color w:val="003870"/>
                          <w:sz w:val="28"/>
                          <w:szCs w:val="28"/>
                          <w:lang w:val="es-ES"/>
                        </w:rPr>
                      </w:pPr>
                    </w:p>
                    <w:p w14:paraId="015DB857" w14:textId="77777777" w:rsidR="003B69FA" w:rsidRPr="006F1DBD" w:rsidRDefault="003B69FA" w:rsidP="00641993">
                      <w:pPr>
                        <w:jc w:val="center"/>
                        <w:rPr>
                          <w:rFonts w:ascii="Lato" w:hAnsi="Lato"/>
                          <w:color w:val="003870"/>
                          <w:sz w:val="28"/>
                          <w:szCs w:val="28"/>
                          <w:lang w:val="es-ES"/>
                        </w:rPr>
                      </w:pPr>
                    </w:p>
                  </w:txbxContent>
                </v:textbox>
                <w10:wrap type="topAndBottom" anchorx="margin"/>
              </v:shape>
            </w:pict>
          </mc:Fallback>
        </mc:AlternateContent>
      </w:r>
      <w:r w:rsidR="00971CAD" w:rsidRPr="006F1DBD">
        <w:rPr>
          <w:rFonts w:ascii="Lato" w:eastAsia="Roboto" w:hAnsi="Lato" w:cs="Roboto"/>
          <w:noProof/>
          <w:sz w:val="20"/>
          <w:szCs w:val="20"/>
          <w:lang w:val="es-ES"/>
        </w:rPr>
        <w:t>pérdida, degradación y fragmentación del hábitat" como una amenaza para las especies incluidas en la CMS y todas las especies migratorias, las categorías pertinentes de la UICN se combinaron en un solo grupo de alto nivel en algunas secciones del siguiente análisis. Se realizó otro cambio en los datos de la UICN: la categoría de amenaza de la UICN "uso de recursos biológicos" se modificó para incluir solo los impactos directos en los animales y para excluir los efectos indirectos de actividades como la tala. Para evitar confusiones con la definición de la UICN de "uso de recursos biológicos", esta categoría modificada fue renombrada como "sobreexplotación" para los fines de este informe. Esta definición de "sobreexplotación" incluye tanto los efectos deliberados de la cosecha y la persecución como los impactos no intencionales de la recolección en especies no objetivo</w:t>
      </w:r>
      <w:r w:rsidR="00383512" w:rsidRPr="00E73E13">
        <w:rPr>
          <w:rStyle w:val="FootnoteReference"/>
          <w:rFonts w:ascii="Lato" w:eastAsia="Roboto" w:hAnsi="Lato" w:cs="Roboto"/>
          <w:sz w:val="20"/>
          <w:szCs w:val="20"/>
        </w:rPr>
        <w:footnoteReference w:id="32"/>
      </w:r>
      <w:r w:rsidR="00DD6E60" w:rsidRPr="006F1DBD">
        <w:rPr>
          <w:rFonts w:ascii="Lato" w:eastAsia="Roboto" w:hAnsi="Lato" w:cs="Roboto"/>
          <w:noProof/>
          <w:sz w:val="20"/>
          <w:szCs w:val="20"/>
          <w:lang w:val="es-ES"/>
        </w:rPr>
        <w:t xml:space="preserve">. </w:t>
      </w:r>
    </w:p>
    <w:p w14:paraId="45B1D87E" w14:textId="37F16058" w:rsidR="00E87162" w:rsidRPr="006F1DBD" w:rsidRDefault="007A0B37" w:rsidP="00141064">
      <w:pPr>
        <w:widowControl w:val="0"/>
        <w:spacing w:before="40"/>
        <w:jc w:val="both"/>
        <w:rPr>
          <w:rFonts w:ascii="Lato" w:eastAsia="Roboto" w:hAnsi="Lato" w:cs="Roboto"/>
          <w:noProof/>
          <w:sz w:val="20"/>
          <w:szCs w:val="20"/>
          <w:lang w:val="es-ES"/>
        </w:rPr>
      </w:pPr>
      <w:r w:rsidRPr="006F1DBD">
        <w:rPr>
          <w:rFonts w:ascii="Lato" w:eastAsia="Roboto" w:hAnsi="Lato" w:cs="Roboto"/>
          <w:noProof/>
          <w:sz w:val="20"/>
          <w:szCs w:val="20"/>
          <w:lang w:val="es-ES"/>
        </w:rPr>
        <w:t xml:space="preserve">La primera sección del siguiente análisis («Principales amenazas para las especies migratorias y incluidas en la Lista de la CMS») se centra en comparar el número de especies migratorias y incluidas en la Lista de la CMS afectadas por la «pérdida, degradación y fragmentación del hábitat» y la «sobreexplotación» con las restantes categorías de amenazas de la UICN («cambio climático y clima severo», «especies invasoras, genes y enfermedades» y «contaminación»). Las secciones siguientes consideran las categorías y </w:t>
      </w:r>
      <w:r w:rsidRPr="006F1DBD">
        <w:rPr>
          <w:rFonts w:ascii="Lato" w:eastAsia="Roboto" w:hAnsi="Lato" w:cs="Roboto"/>
          <w:noProof/>
          <w:sz w:val="20"/>
          <w:szCs w:val="20"/>
          <w:lang w:val="es-ES"/>
        </w:rPr>
        <w:t>subcategorías de la UICN subyacentes a la "pérdida, degradación y fragmentación del hábitat".</w:t>
      </w:r>
    </w:p>
    <w:p w14:paraId="39642641" w14:textId="3FDAC9FF" w:rsidR="00862F00" w:rsidRPr="006F1DBD" w:rsidRDefault="003277DE" w:rsidP="00F779B3">
      <w:pPr>
        <w:widowControl w:val="0"/>
        <w:spacing w:before="40"/>
        <w:jc w:val="both"/>
        <w:rPr>
          <w:rFonts w:ascii="Lato" w:eastAsia="Roboto" w:hAnsi="Lato" w:cs="Roboto"/>
          <w:noProof/>
          <w:sz w:val="20"/>
          <w:szCs w:val="20"/>
          <w:lang w:val="es-ES"/>
        </w:rPr>
      </w:pPr>
      <w:r w:rsidRPr="006F1DBD">
        <w:rPr>
          <w:rFonts w:ascii="Lato" w:eastAsia="Roboto" w:hAnsi="Lato" w:cs="Roboto"/>
          <w:b/>
          <w:bCs/>
          <w:noProof/>
          <w:sz w:val="20"/>
          <w:szCs w:val="20"/>
          <w:lang w:val="es-ES"/>
        </w:rPr>
        <w:t>Principales amenazas para las especies migratorias y incluidas en los Apéndices de la CMS</w:t>
      </w:r>
    </w:p>
    <w:p w14:paraId="4E32D510" w14:textId="57FC6AD4" w:rsidR="0010284C" w:rsidRPr="006F1DBD" w:rsidRDefault="00D817C4" w:rsidP="00F779B3">
      <w:pPr>
        <w:widowControl w:val="0"/>
        <w:spacing w:before="40"/>
        <w:jc w:val="both"/>
        <w:rPr>
          <w:rFonts w:ascii="Lato" w:eastAsia="Roboto" w:hAnsi="Lato" w:cs="Roboto"/>
          <w:noProof/>
          <w:sz w:val="20"/>
          <w:szCs w:val="20"/>
          <w:lang w:val="es-ES"/>
        </w:rPr>
      </w:pPr>
      <w:r w:rsidRPr="006F1DBD">
        <w:rPr>
          <w:rFonts w:ascii="Lato" w:eastAsia="Roboto" w:hAnsi="Lato" w:cs="Roboto"/>
          <w:sz w:val="20"/>
          <w:szCs w:val="20"/>
          <w:lang w:val="es-ES"/>
        </w:rPr>
        <w:t xml:space="preserve">Las categorías combinadas de amenazas de la UICN que se relacionan con </w:t>
      </w:r>
      <w:r w:rsidR="00244720" w:rsidRPr="006F1DBD">
        <w:rPr>
          <w:rFonts w:ascii="Lato" w:eastAsia="Roboto" w:hAnsi="Lato" w:cs="Roboto"/>
          <w:b/>
          <w:bCs/>
          <w:sz w:val="20"/>
          <w:szCs w:val="20"/>
          <w:lang w:val="es-ES"/>
        </w:rPr>
        <w:t xml:space="preserve"> la "pérdida, degradación y fragmentación del hábitat" </w:t>
      </w:r>
      <w:r w:rsidR="00ED29CB" w:rsidRPr="006F1DBD">
        <w:rPr>
          <w:rFonts w:ascii="Lato" w:eastAsia="Roboto" w:hAnsi="Lato" w:cs="Roboto"/>
          <w:b/>
          <w:bCs/>
          <w:noProof/>
          <w:sz w:val="20"/>
          <w:szCs w:val="20"/>
          <w:lang w:val="es-ES"/>
        </w:rPr>
        <w:t>representan la amenaza más común que afecta a las especies incluidas en los Apéndices de la CMS en su conjunto</w:t>
      </w:r>
      <w:r w:rsidR="005C64A1" w:rsidRPr="006F1DBD">
        <w:rPr>
          <w:rFonts w:ascii="Lato" w:eastAsia="Roboto" w:hAnsi="Lato" w:cs="Roboto"/>
          <w:noProof/>
          <w:sz w:val="20"/>
          <w:szCs w:val="20"/>
          <w:lang w:val="es-ES"/>
        </w:rPr>
        <w:t xml:space="preserve">, </w:t>
      </w:r>
      <w:r w:rsidR="00AE791C" w:rsidRPr="006F1DBD">
        <w:rPr>
          <w:rFonts w:ascii="Lato" w:eastAsia="Roboto" w:hAnsi="Lato" w:cs="Roboto"/>
          <w:b/>
          <w:bCs/>
          <w:noProof/>
          <w:sz w:val="20"/>
          <w:szCs w:val="20"/>
          <w:lang w:val="es-ES"/>
        </w:rPr>
        <w:t xml:space="preserve">seguidas de cerca por la "sobreexplotación". </w:t>
      </w:r>
      <w:r w:rsidR="00C07EAB" w:rsidRPr="006F1DBD">
        <w:rPr>
          <w:rFonts w:ascii="Lato" w:eastAsia="Roboto" w:hAnsi="Lato" w:cs="Roboto"/>
          <w:sz w:val="20"/>
          <w:szCs w:val="20"/>
          <w:lang w:val="es-ES"/>
        </w:rPr>
        <w:t>Se informa que la "</w:t>
      </w:r>
      <w:r w:rsidR="00251B8A" w:rsidRPr="006F1DBD">
        <w:rPr>
          <w:rFonts w:ascii="Lato" w:eastAsia="Roboto" w:hAnsi="Lato" w:cs="Roboto"/>
          <w:noProof/>
          <w:sz w:val="20"/>
          <w:szCs w:val="20"/>
          <w:lang w:val="es-ES"/>
        </w:rPr>
        <w:t>pérdida, degradación y fragmentación del hábitat" afecta a 481 (75%) de las 641 especies incluidas en la lista de la CMS para las cuales se han identificado una o más amenazas, y se informa que la "sobreexplotación" afecta a 446 especies de CMS</w:t>
      </w:r>
      <w:r w:rsidR="00CB5E40" w:rsidRPr="00E73E13">
        <w:rPr>
          <w:rStyle w:val="FootnoteReference"/>
          <w:rFonts w:ascii="Lato" w:eastAsia="Roboto" w:hAnsi="Lato" w:cs="Roboto"/>
          <w:sz w:val="20"/>
          <w:szCs w:val="20"/>
        </w:rPr>
        <w:footnoteReference w:id="33"/>
      </w:r>
      <w:r w:rsidR="00251B8A" w:rsidRPr="006F1DBD">
        <w:rPr>
          <w:rFonts w:ascii="Lato" w:eastAsia="Roboto" w:hAnsi="Lato" w:cs="Roboto"/>
          <w:noProof/>
          <w:sz w:val="20"/>
          <w:szCs w:val="20"/>
          <w:lang w:val="es-ES"/>
        </w:rPr>
        <w:t xml:space="preserve"> (70%) (Figura 3.1a). </w:t>
      </w:r>
    </w:p>
    <w:p w14:paraId="43635B7E" w14:textId="0B5B1BEA" w:rsidR="00C53392" w:rsidRPr="006F1DBD" w:rsidRDefault="008F3675" w:rsidP="008F3675">
      <w:pPr>
        <w:widowControl w:val="0"/>
        <w:spacing w:before="40"/>
        <w:jc w:val="both"/>
        <w:rPr>
          <w:rFonts w:ascii="Lato" w:eastAsia="Roboto" w:hAnsi="Lato" w:cs="Roboto"/>
          <w:noProof/>
          <w:sz w:val="20"/>
          <w:szCs w:val="20"/>
          <w:lang w:val="es-ES"/>
        </w:rPr>
        <w:sectPr w:rsidR="00C53392" w:rsidRPr="006F1DBD" w:rsidSect="00862F00">
          <w:footnotePr>
            <w:numFmt w:val="lowerLetter"/>
          </w:footnotePr>
          <w:type w:val="continuous"/>
          <w:pgSz w:w="11906" w:h="16838"/>
          <w:pgMar w:top="1440" w:right="1418" w:bottom="1440" w:left="1134" w:header="720" w:footer="720" w:gutter="0"/>
          <w:cols w:num="2" w:space="720"/>
          <w:docGrid w:linePitch="360"/>
        </w:sectPr>
      </w:pPr>
      <w:r w:rsidRPr="006F1DBD">
        <w:rPr>
          <w:rFonts w:ascii="Lato" w:eastAsia="Roboto" w:hAnsi="Lato" w:cs="Roboto"/>
          <w:noProof/>
          <w:sz w:val="20"/>
          <w:szCs w:val="20"/>
          <w:lang w:val="es-ES"/>
        </w:rPr>
        <w:t xml:space="preserve">Estas dos amenazas son las principales amenazas que afectan tanto al Apéndice I como al Apéndice II: 158 (89%) especies del Apéndice I se ven afectadas por la "sobreexplotación" y 152 (86%) por la "pérdida, degradación y fragmentación del hábitat" (Figura 3.1b). En contraste, una mayor </w:t>
      </w:r>
      <w:r w:rsidRPr="006F1DBD">
        <w:rPr>
          <w:rFonts w:ascii="Lato" w:eastAsia="Roboto" w:hAnsi="Lato" w:cs="Roboto"/>
          <w:noProof/>
          <w:sz w:val="20"/>
          <w:szCs w:val="20"/>
          <w:lang w:val="es-ES"/>
        </w:rPr>
        <w:lastRenderedPageBreak/>
        <w:t xml:space="preserve">proporción de especies del Apéndice II (428 especies, 74%) se ven afectadas por la "pérdida, </w:t>
      </w:r>
      <w:r w:rsidRPr="006F1DBD">
        <w:rPr>
          <w:rFonts w:ascii="Lato" w:eastAsia="Roboto" w:hAnsi="Lato" w:cs="Roboto"/>
          <w:noProof/>
          <w:sz w:val="20"/>
          <w:szCs w:val="20"/>
          <w:lang w:val="es-ES"/>
        </w:rPr>
        <w:t xml:space="preserve">degradación y fragmentación del hábitat" que por la "sobreexplotación" (394 especies, 68%). </w:t>
      </w:r>
    </w:p>
    <w:p w14:paraId="55B9BFD2" w14:textId="161A00C9" w:rsidR="00C53392" w:rsidRPr="006F1DBD" w:rsidRDefault="00C53392" w:rsidP="00F779B3">
      <w:pPr>
        <w:widowControl w:val="0"/>
        <w:spacing w:before="40"/>
        <w:jc w:val="both"/>
        <w:rPr>
          <w:rFonts w:ascii="Lato" w:eastAsia="Roboto" w:hAnsi="Lato" w:cs="Roboto"/>
          <w:noProof/>
          <w:sz w:val="20"/>
          <w:szCs w:val="20"/>
          <w:lang w:val="es-ES"/>
        </w:rPr>
        <w:sectPr w:rsidR="00C53392" w:rsidRPr="006F1DBD" w:rsidSect="00141064">
          <w:footnotePr>
            <w:numFmt w:val="lowerLetter"/>
          </w:footnotePr>
          <w:type w:val="continuous"/>
          <w:pgSz w:w="11906" w:h="16838"/>
          <w:pgMar w:top="1440" w:right="1418" w:bottom="1440" w:left="1134" w:header="720" w:footer="720" w:gutter="0"/>
          <w:cols w:space="720"/>
          <w:docGrid w:linePitch="360"/>
        </w:sectPr>
      </w:pPr>
    </w:p>
    <w:p w14:paraId="2CA767A1" w14:textId="13C4ACE2" w:rsidR="00CB2515" w:rsidRDefault="00A612E5" w:rsidP="00045814">
      <w:pPr>
        <w:spacing w:before="40" w:after="240"/>
        <w:jc w:val="both"/>
        <w:rPr>
          <w:rFonts w:ascii="Lato" w:eastAsia="Roboto" w:hAnsi="Lato" w:cs="Roboto"/>
          <w:noProof/>
          <w:sz w:val="20"/>
          <w:szCs w:val="20"/>
        </w:rPr>
      </w:pPr>
      <w:r>
        <w:rPr>
          <w:rFonts w:ascii="Lato" w:eastAsia="Roboto" w:hAnsi="Lato" w:cs="Roboto"/>
          <w:noProof/>
          <w:sz w:val="20"/>
          <w:szCs w:val="20"/>
        </w:rPr>
        <w:drawing>
          <wp:inline distT="0" distB="0" distL="0" distR="0" wp14:anchorId="7B291FEE" wp14:editId="608AA91C">
            <wp:extent cx="5939790" cy="6787515"/>
            <wp:effectExtent l="0" t="0" r="3810" b="0"/>
            <wp:docPr id="16" name="Picture 16" descr="Una imagen que contiene texto, captura de pantalla, fuent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screenshot, font, diagra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39790" cy="6787515"/>
                    </a:xfrm>
                    <a:prstGeom prst="rect">
                      <a:avLst/>
                    </a:prstGeom>
                  </pic:spPr>
                </pic:pic>
              </a:graphicData>
            </a:graphic>
          </wp:inline>
        </w:drawing>
      </w:r>
    </w:p>
    <w:p w14:paraId="3101B505" w14:textId="03C8D7CA" w:rsidR="00CB2515" w:rsidRPr="006F1DBD" w:rsidRDefault="00CB2515" w:rsidP="00141064">
      <w:pPr>
        <w:jc w:val="both"/>
        <w:rPr>
          <w:rFonts w:ascii="Lato" w:eastAsia="Roboto" w:hAnsi="Lato" w:cs="Roboto"/>
          <w:noProof/>
          <w:sz w:val="20"/>
          <w:szCs w:val="20"/>
          <w:lang w:val="es-ES"/>
        </w:rPr>
      </w:pPr>
      <w:r w:rsidRPr="006F1DBD">
        <w:rPr>
          <w:rFonts w:ascii="Lato" w:eastAsia="Roboto" w:hAnsi="Lato" w:cs="Roboto"/>
          <w:b/>
          <w:bCs/>
          <w:noProof/>
          <w:sz w:val="20"/>
          <w:szCs w:val="20"/>
          <w:lang w:val="es-ES"/>
        </w:rPr>
        <w:t xml:space="preserve">Figura 3.1. La pérdida, degradación y fragmentación del hábitat y la sobreexplotación son los principales tipos de amenazas que afectan a, b) a las especies incluidas en los Apéndices de la CMS y c) a todas las especies migratorias, según la Lista Roja de la UICN.  La proporción y el número de especies </w:t>
      </w:r>
      <w:r w:rsidRPr="006F1DBD">
        <w:rPr>
          <w:rFonts w:ascii="Lato" w:eastAsia="Roboto" w:hAnsi="Lato" w:cs="Roboto"/>
          <w:noProof/>
          <w:sz w:val="20"/>
          <w:szCs w:val="20"/>
          <w:lang w:val="es-ES"/>
        </w:rPr>
        <w:t xml:space="preserve">notificadas como afectadas por cada tipo de amenaza general se muestra para: a) especies incluidas en la lista de la CMS (n = 641), b) especies incluidas en el Apéndice I de la CMS (barras oscuras, n = 177) y el Apéndice II (barras pálidas, n = 580), y c) el conjunto completo de especies migratorias (n = 2,300). Las proporciones en a), b) y </w:t>
      </w:r>
      <w:r w:rsidRPr="006F1DBD">
        <w:rPr>
          <w:rFonts w:ascii="Lato" w:eastAsia="Roboto" w:hAnsi="Lato" w:cs="Roboto"/>
          <w:noProof/>
          <w:sz w:val="20"/>
          <w:szCs w:val="20"/>
          <w:lang w:val="es-ES"/>
        </w:rPr>
        <w:lastRenderedPageBreak/>
        <w:t xml:space="preserve">c) son relativas al número total de especies en cada grupo para las cuales se disponía de datos sobre amenazas en las evaluaciones de la Lista Roja de la UICN. </w:t>
      </w:r>
    </w:p>
    <w:p w14:paraId="4C68BD13" w14:textId="03D8BBC0" w:rsidR="00CB2515" w:rsidRPr="006F1DBD" w:rsidRDefault="00CB2515" w:rsidP="00045814">
      <w:pPr>
        <w:spacing w:before="40" w:after="240"/>
        <w:jc w:val="both"/>
        <w:rPr>
          <w:rFonts w:ascii="Lato" w:eastAsia="Roboto" w:hAnsi="Lato" w:cs="Roboto"/>
          <w:noProof/>
          <w:sz w:val="20"/>
          <w:szCs w:val="20"/>
          <w:lang w:val="es-ES"/>
        </w:rPr>
        <w:sectPr w:rsidR="00CB2515" w:rsidRPr="006F1DBD" w:rsidSect="00141064">
          <w:footnotePr>
            <w:numFmt w:val="lowerLetter"/>
          </w:footnotePr>
          <w:type w:val="continuous"/>
          <w:pgSz w:w="11906" w:h="16838"/>
          <w:pgMar w:top="1440" w:right="1418" w:bottom="1440" w:left="1134" w:header="720" w:footer="720" w:gutter="0"/>
          <w:cols w:space="720"/>
          <w:docGrid w:linePitch="360"/>
        </w:sectPr>
      </w:pPr>
    </w:p>
    <w:p w14:paraId="1CEB1CF6" w14:textId="62D6796B" w:rsidR="00E849EE" w:rsidRPr="006F1DBD" w:rsidRDefault="003E41EF">
      <w:pPr>
        <w:spacing w:before="40" w:after="240"/>
        <w:jc w:val="both"/>
        <w:rPr>
          <w:rFonts w:ascii="Lato" w:eastAsia="Roboto" w:hAnsi="Lato" w:cs="Roboto"/>
          <w:noProof/>
          <w:sz w:val="20"/>
          <w:szCs w:val="20"/>
          <w:lang w:val="es-ES"/>
        </w:rPr>
      </w:pPr>
      <w:r w:rsidRPr="006F1DBD">
        <w:rPr>
          <w:rFonts w:ascii="Lato" w:eastAsia="Roboto" w:hAnsi="Lato" w:cs="Roboto"/>
          <w:b/>
          <w:bCs/>
          <w:noProof/>
          <w:sz w:val="20"/>
          <w:szCs w:val="20"/>
          <w:lang w:val="es-ES"/>
        </w:rPr>
        <w:t>En todo el grupo más amplio de todas las especies migratorias</w:t>
      </w:r>
      <w:r w:rsidRPr="00E73E13">
        <w:rPr>
          <w:rStyle w:val="FootnoteReference"/>
          <w:rFonts w:ascii="Lato" w:eastAsia="Roboto" w:hAnsi="Lato" w:cs="Roboto"/>
          <w:b/>
          <w:sz w:val="20"/>
          <w:szCs w:val="20"/>
        </w:rPr>
        <w:footnoteReference w:id="34"/>
      </w:r>
      <w:r w:rsidRPr="006F1DBD">
        <w:rPr>
          <w:rFonts w:ascii="Lato" w:eastAsia="Roboto" w:hAnsi="Lato" w:cs="Roboto"/>
          <w:b/>
          <w:bCs/>
          <w:noProof/>
          <w:sz w:val="20"/>
          <w:szCs w:val="20"/>
          <w:lang w:val="es-ES"/>
        </w:rPr>
        <w:t xml:space="preserve"> evaluadas por la Lista Roja de la UICN, la "sobreexplotación" y la "pérdida, degradación y fragmentación del hábitat" son también las amenazas más generalizadas </w:t>
      </w:r>
      <w:r w:rsidRPr="006F1DBD">
        <w:rPr>
          <w:rFonts w:ascii="Lato" w:eastAsia="Roboto" w:hAnsi="Lato" w:cs="Roboto"/>
          <w:noProof/>
          <w:sz w:val="20"/>
          <w:szCs w:val="20"/>
          <w:lang w:val="es-ES"/>
        </w:rPr>
        <w:t>(Figura 3.1c). Se informa que ambas amenazas afectan al 65% de las 2300 especies migratorias para las que se había documentado al menos una amenaza</w:t>
      </w:r>
      <w:r w:rsidR="00314896" w:rsidRPr="00E73E13">
        <w:rPr>
          <w:rStyle w:val="FootnoteReference"/>
          <w:rFonts w:ascii="Lato" w:eastAsia="Roboto" w:hAnsi="Lato" w:cs="Roboto"/>
          <w:sz w:val="20"/>
          <w:szCs w:val="20"/>
        </w:rPr>
        <w:footnoteReference w:id="35"/>
      </w:r>
      <w:r w:rsidR="004A2EE6" w:rsidRPr="006F1DBD">
        <w:rPr>
          <w:rFonts w:ascii="Lato" w:eastAsia="Roboto" w:hAnsi="Lato" w:cs="Roboto"/>
          <w:noProof/>
          <w:sz w:val="20"/>
          <w:szCs w:val="20"/>
          <w:lang w:val="es-ES"/>
        </w:rPr>
        <w:t xml:space="preserve"> ('sobreexplotación': 1498 especies; «pérdida de hábitat, degradación y fragmentación»: 1494 especies). </w:t>
      </w:r>
      <w:r w:rsidR="00A87BA3" w:rsidRPr="006F1DBD">
        <w:rPr>
          <w:rFonts w:ascii="Lato" w:eastAsia="Roboto" w:hAnsi="Lato" w:cs="Roboto"/>
          <w:b/>
          <w:sz w:val="20"/>
          <w:szCs w:val="20"/>
          <w:lang w:val="es-ES"/>
        </w:rPr>
        <w:t>La «contaminación»,</w:t>
      </w:r>
      <w:r w:rsidR="00A87BA3" w:rsidRPr="006F1DBD">
        <w:rPr>
          <w:rFonts w:ascii="Lato" w:eastAsia="Roboto" w:hAnsi="Lato" w:cs="Roboto"/>
          <w:sz w:val="20"/>
          <w:szCs w:val="20"/>
          <w:lang w:val="es-ES"/>
        </w:rPr>
        <w:t xml:space="preserve"> </w:t>
      </w:r>
      <w:r w:rsidR="00984A2B" w:rsidRPr="006F1DBD">
        <w:rPr>
          <w:rFonts w:ascii="Lato" w:eastAsia="Roboto" w:hAnsi="Lato" w:cs="Roboto"/>
          <w:noProof/>
          <w:sz w:val="20"/>
          <w:szCs w:val="20"/>
          <w:lang w:val="es-ES"/>
        </w:rPr>
        <w:t xml:space="preserve"> que abarca una amplia gama de amenazas derivadas de la liberación de contaminantes o energía en el medio ambiente, </w:t>
      </w:r>
      <w:r w:rsidR="00A87BA3" w:rsidRPr="006F1DBD">
        <w:rPr>
          <w:rFonts w:ascii="Lato" w:eastAsia="Roboto" w:hAnsi="Lato" w:cs="Roboto"/>
          <w:b/>
          <w:sz w:val="20"/>
          <w:szCs w:val="20"/>
          <w:lang w:val="es-ES"/>
        </w:rPr>
        <w:t>también se presenta como una de las amenazas más comunes a las que se enfrentan las especies migratorias en general</w:t>
      </w:r>
      <w:r w:rsidR="009631ED" w:rsidRPr="006F1DBD">
        <w:rPr>
          <w:rFonts w:ascii="Lato" w:eastAsia="Roboto" w:hAnsi="Lato" w:cs="Roboto"/>
          <w:noProof/>
          <w:sz w:val="20"/>
          <w:szCs w:val="20"/>
          <w:lang w:val="es-ES"/>
        </w:rPr>
        <w:t xml:space="preserve"> (figura 3.1c). Se informa que esta amenaza afecta al 42% de las especies migratorias (968 especies).</w:t>
      </w:r>
    </w:p>
    <w:p w14:paraId="58F5A515" w14:textId="015FE0D3" w:rsidR="0024542A" w:rsidRPr="006F1DBD" w:rsidRDefault="0024542A" w:rsidP="0024542A">
      <w:pPr>
        <w:spacing w:before="40" w:after="240"/>
        <w:jc w:val="both"/>
        <w:rPr>
          <w:rFonts w:ascii="Lato" w:eastAsia="Roboto" w:hAnsi="Lato" w:cs="Roboto"/>
          <w:b/>
          <w:bCs/>
          <w:noProof/>
          <w:sz w:val="20"/>
          <w:szCs w:val="20"/>
          <w:lang w:val="es-ES"/>
        </w:rPr>
      </w:pPr>
    </w:p>
    <w:p w14:paraId="2DED6AA2" w14:textId="553D7DDA" w:rsidR="007E7BA4" w:rsidRPr="006F1DBD" w:rsidRDefault="007E7BA4" w:rsidP="00141064">
      <w:pPr>
        <w:spacing w:before="40" w:after="240"/>
        <w:jc w:val="both"/>
        <w:rPr>
          <w:rFonts w:ascii="Lato" w:eastAsia="Roboto" w:hAnsi="Lato" w:cs="Roboto"/>
          <w:noProof/>
          <w:sz w:val="20"/>
          <w:szCs w:val="20"/>
          <w:lang w:val="es-ES"/>
        </w:rPr>
      </w:pPr>
      <w:r w:rsidRPr="006F1DBD">
        <w:rPr>
          <w:rFonts w:ascii="Lato" w:eastAsia="Roboto" w:hAnsi="Lato" w:cs="Roboto"/>
          <w:b/>
          <w:bCs/>
          <w:noProof/>
          <w:sz w:val="20"/>
          <w:szCs w:val="20"/>
          <w:lang w:val="es-ES"/>
        </w:rPr>
        <w:t xml:space="preserve">Principales impulsores de las amenazas </w:t>
      </w:r>
    </w:p>
    <w:p w14:paraId="182E3432" w14:textId="5F59DF20" w:rsidR="00700475" w:rsidRPr="006F1DBD" w:rsidRDefault="004B00C9" w:rsidP="00141064">
      <w:pPr>
        <w:spacing w:before="40" w:after="240"/>
        <w:jc w:val="both"/>
        <w:rPr>
          <w:rFonts w:ascii="Lato" w:eastAsia="Roboto" w:hAnsi="Lato" w:cs="Roboto"/>
          <w:noProof/>
          <w:sz w:val="20"/>
          <w:szCs w:val="20"/>
          <w:lang w:val="es-ES"/>
        </w:rPr>
      </w:pPr>
      <w:r w:rsidRPr="006F1DBD">
        <w:rPr>
          <w:rFonts w:ascii="Lato" w:eastAsia="Roboto" w:hAnsi="Lato" w:cs="Roboto"/>
          <w:noProof/>
          <w:sz w:val="20"/>
          <w:szCs w:val="20"/>
          <w:lang w:val="es-ES"/>
        </w:rPr>
        <w:t xml:space="preserve">El siguiente análisis explora los principales impulsores de los impactos negativos reportados para las especies migratorias y incluidas en la CMS, incluso mediante la desagregación del </w:t>
      </w:r>
      <w:r w:rsidRPr="006F1DBD">
        <w:rPr>
          <w:rFonts w:ascii="Lato" w:eastAsia="Roboto" w:hAnsi="Lato" w:cs="Roboto"/>
          <w:noProof/>
          <w:sz w:val="20"/>
          <w:szCs w:val="20"/>
          <w:lang w:val="es-ES"/>
        </w:rPr>
        <w:t>grupo combinado "pérdida de hábitat, degradación y fragmentación" en sus categorías y subcategorías de amenazas componentes de la UICN. Estos proporcionan información más detallada sobre las actividades y procesos humanos que amenazan la supervivencia de las especies.</w:t>
      </w:r>
    </w:p>
    <w:p w14:paraId="0BBEC7FB" w14:textId="102C38CD" w:rsidR="00862F00" w:rsidRPr="006F1DBD" w:rsidRDefault="00494C22" w:rsidP="00141064">
      <w:pPr>
        <w:spacing w:before="40" w:after="240"/>
        <w:jc w:val="both"/>
        <w:rPr>
          <w:rFonts w:ascii="Lato" w:eastAsia="Roboto" w:hAnsi="Lato" w:cs="Roboto"/>
          <w:noProof/>
          <w:sz w:val="20"/>
          <w:szCs w:val="20"/>
          <w:lang w:val="es-ES"/>
        </w:rPr>
        <w:sectPr w:rsidR="00862F00" w:rsidRPr="006F1DBD" w:rsidSect="00862F00">
          <w:footnotePr>
            <w:numFmt w:val="lowerLetter"/>
          </w:footnotePr>
          <w:type w:val="continuous"/>
          <w:pgSz w:w="11906" w:h="16838"/>
          <w:pgMar w:top="1440" w:right="1418" w:bottom="1440" w:left="1134" w:header="720" w:footer="720" w:gutter="0"/>
          <w:cols w:num="2" w:space="720"/>
          <w:docGrid w:linePitch="360"/>
        </w:sectPr>
      </w:pPr>
      <w:r w:rsidRPr="006F1DBD">
        <w:rPr>
          <w:rFonts w:ascii="Lato" w:eastAsia="Roboto" w:hAnsi="Lato" w:cs="Roboto"/>
          <w:noProof/>
          <w:sz w:val="20"/>
          <w:szCs w:val="20"/>
          <w:lang w:val="es-ES"/>
        </w:rPr>
        <w:t xml:space="preserve">Cuando se comparan "sobreexplotación", "contaminación", "cambio climático/clima severo" y "especies, genes y enfermedades invasoras" con las categorías de amenazas individuales de la UICN que comprenden "pérdida, degradación y fragmentación del hábitat", la "sobreexplotación" emerge como la actividad humana o proceso más común que impulsa el riesgo de extinción tanto en las especies incluidas en la CMS como en el grupo más amplio de todas las especies migratorias (Figura 3.2). Dentro de esta categoría, 277 especies incluidas en la lista de la CMS (43%) se ven afectadas por la "caza y la recolección" y 217 especies (34%) se ven afectadas por la "pesca y la recolección de recursos acuáticos". En la figura 3.3 se muestra una visión general completa de las categorías y subcategorías de amenazas de la UICN notificadas como especies incluidas en los Apéndices de la CMS. </w:t>
      </w:r>
    </w:p>
    <w:p w14:paraId="121F19B2" w14:textId="42868EFB" w:rsidR="009B6320" w:rsidRDefault="00B02A6E" w:rsidP="00141064">
      <w:pPr>
        <w:spacing w:after="0"/>
        <w:jc w:val="center"/>
        <w:rPr>
          <w:rFonts w:ascii="Lato" w:eastAsia="Roboto" w:hAnsi="Lato" w:cs="Roboto"/>
          <w:b/>
          <w:sz w:val="20"/>
          <w:szCs w:val="20"/>
        </w:rPr>
      </w:pPr>
      <w:r>
        <w:rPr>
          <w:rFonts w:ascii="Lato" w:eastAsia="Roboto" w:hAnsi="Lato" w:cs="Roboto"/>
          <w:b/>
          <w:noProof/>
          <w:sz w:val="20"/>
          <w:szCs w:val="20"/>
        </w:rPr>
        <w:lastRenderedPageBreak/>
        <w:drawing>
          <wp:inline distT="0" distB="0" distL="0" distR="0" wp14:anchorId="2DE605AF" wp14:editId="5E32E4B5">
            <wp:extent cx="5939790" cy="6787515"/>
            <wp:effectExtent l="0" t="0" r="3810" b="0"/>
            <wp:docPr id="22" name="Picture 22" descr="Una imagen que contiene texto, captura de pantalla, fuent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screenshot, font, diagram&#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39790" cy="6787515"/>
                    </a:xfrm>
                    <a:prstGeom prst="rect">
                      <a:avLst/>
                    </a:prstGeom>
                  </pic:spPr>
                </pic:pic>
              </a:graphicData>
            </a:graphic>
          </wp:inline>
        </w:drawing>
      </w:r>
    </w:p>
    <w:p w14:paraId="4D880D73" w14:textId="45276D85" w:rsidR="00862F00" w:rsidRPr="006F1DBD" w:rsidRDefault="00A168A8" w:rsidP="00553B35">
      <w:pPr>
        <w:jc w:val="both"/>
        <w:rPr>
          <w:rFonts w:ascii="Lato" w:eastAsia="Roboto" w:hAnsi="Lato" w:cs="Roboto"/>
          <w:b/>
          <w:bCs/>
          <w:noProof/>
          <w:sz w:val="20"/>
          <w:szCs w:val="20"/>
          <w:lang w:val="es-ES"/>
        </w:rPr>
        <w:sectPr w:rsidR="00862F00" w:rsidRPr="006F1DBD" w:rsidSect="00EB0A0F">
          <w:footnotePr>
            <w:numFmt w:val="lowerLetter"/>
          </w:footnotePr>
          <w:type w:val="continuous"/>
          <w:pgSz w:w="11906" w:h="16838"/>
          <w:pgMar w:top="1440" w:right="1418" w:bottom="1440" w:left="1134" w:header="720" w:footer="720" w:gutter="0"/>
          <w:cols w:space="720"/>
          <w:docGrid w:linePitch="360"/>
        </w:sectPr>
      </w:pPr>
      <w:r w:rsidRPr="006F1DBD">
        <w:rPr>
          <w:rFonts w:ascii="Lato" w:eastAsia="Roboto" w:hAnsi="Lato" w:cs="Roboto"/>
          <w:b/>
          <w:sz w:val="20"/>
          <w:szCs w:val="20"/>
          <w:lang w:val="es-ES"/>
        </w:rPr>
        <w:t>Figura 3.2.</w:t>
      </w:r>
      <w:r w:rsidRPr="006F1DBD">
        <w:rPr>
          <w:rFonts w:ascii="Lato" w:eastAsia="Roboto" w:hAnsi="Lato" w:cs="Roboto"/>
          <w:b/>
          <w:bCs/>
          <w:sz w:val="20"/>
          <w:szCs w:val="20"/>
          <w:lang w:val="es-ES"/>
        </w:rPr>
        <w:t xml:space="preserve"> </w:t>
      </w:r>
      <w:r w:rsidRPr="006F1DBD">
        <w:rPr>
          <w:rFonts w:ascii="Lato" w:eastAsia="Roboto" w:hAnsi="Lato" w:cs="Roboto"/>
          <w:b/>
          <w:sz w:val="20"/>
          <w:szCs w:val="20"/>
          <w:lang w:val="es-ES"/>
        </w:rPr>
        <w:t xml:space="preserve">Panorama general de las próximas actividades y procesos humanos que amenazan (a, b) a las especies incluidas en la Lista de la CMS y (c) a todas las especies migratorias, basado en la Lista Roja de la UICN. </w:t>
      </w:r>
      <w:r w:rsidRPr="006F1DBD">
        <w:rPr>
          <w:rFonts w:ascii="Lato" w:eastAsia="Roboto" w:hAnsi="Lato" w:cs="Roboto"/>
          <w:noProof/>
          <w:sz w:val="20"/>
          <w:szCs w:val="20"/>
          <w:lang w:val="es-ES"/>
        </w:rPr>
        <w:t>El número de especies notificadas como afectadas por cada amenaza se muestra para: a) especies incluidas en la lista de la CMS, b) especies incluidas en el Apéndice I de la CMS (barras oscuras, n = 177) y el Apéndice II (barras pálidas, n = 580), y c) el conjunto completo de especies migratorias (n = 2.300), para las cuales se disponía de datos sobre amenazas en las evaluaciones de la Lista Roja de la UICN. Los asteriscos (*) indican las categorías de amenaza de la UICN que contribuyen a la «pérdida, degradación y fragmentación del hábitat».  Los "eventos geológicos" y "otras amenazas" afectaron al &lt;5% de las especies en ambos grupos y no se muestran.</w:t>
      </w:r>
    </w:p>
    <w:p w14:paraId="7778D0B6" w14:textId="457B6503" w:rsidR="00862F00" w:rsidRPr="006F1DBD" w:rsidRDefault="00862F00" w:rsidP="00862F00">
      <w:pPr>
        <w:spacing w:before="40"/>
        <w:jc w:val="both"/>
        <w:rPr>
          <w:rFonts w:ascii="Lato" w:eastAsia="Roboto" w:hAnsi="Lato" w:cs="Roboto"/>
          <w:noProof/>
          <w:sz w:val="20"/>
          <w:szCs w:val="20"/>
          <w:lang w:val="es-ES"/>
        </w:rPr>
      </w:pPr>
      <w:r w:rsidRPr="006F1DBD">
        <w:rPr>
          <w:rFonts w:ascii="Lato" w:eastAsia="Roboto" w:hAnsi="Lato" w:cs="Roboto"/>
          <w:sz w:val="20"/>
          <w:szCs w:val="20"/>
          <w:lang w:val="es-ES"/>
        </w:rPr>
        <w:t xml:space="preserve">La segunda y tercera amenazas más comunes que afectan a las especies incluidas en la lista de la CMS en su conjunto son el "cambio </w:t>
      </w:r>
      <w:r w:rsidRPr="006F1DBD">
        <w:rPr>
          <w:rFonts w:ascii="Lato" w:eastAsia="Roboto" w:hAnsi="Lato" w:cs="Roboto"/>
          <w:sz w:val="20"/>
          <w:szCs w:val="20"/>
          <w:lang w:val="es-ES"/>
        </w:rPr>
        <w:t>climático/clima severo</w:t>
      </w:r>
      <w:r w:rsidRPr="006F1DBD">
        <w:rPr>
          <w:rFonts w:ascii="Lato" w:eastAsia="Roboto" w:hAnsi="Lato" w:cs="Roboto"/>
          <w:noProof/>
          <w:sz w:val="20"/>
          <w:szCs w:val="20"/>
          <w:lang w:val="es-ES"/>
        </w:rPr>
        <w:t>" (298 especies) y la</w:t>
      </w:r>
      <w:r w:rsidRPr="006F1DBD">
        <w:rPr>
          <w:rFonts w:ascii="Lato" w:eastAsia="Roboto" w:hAnsi="Lato" w:cs="Roboto"/>
          <w:sz w:val="20"/>
          <w:szCs w:val="20"/>
          <w:lang w:val="es-ES"/>
        </w:rPr>
        <w:t xml:space="preserve"> "agricultura y acuicultura" </w:t>
      </w:r>
      <w:r w:rsidRPr="006F1DBD">
        <w:rPr>
          <w:rFonts w:ascii="Lato" w:eastAsia="Roboto" w:hAnsi="Lato" w:cs="Roboto"/>
          <w:noProof/>
          <w:sz w:val="20"/>
          <w:szCs w:val="20"/>
          <w:lang w:val="es-ES"/>
        </w:rPr>
        <w:t xml:space="preserve">  (</w:t>
      </w:r>
      <w:r w:rsidR="00514B21" w:rsidRPr="006F1DBD">
        <w:rPr>
          <w:rFonts w:ascii="Lato" w:eastAsia="Roboto" w:hAnsi="Lato" w:cs="Roboto"/>
          <w:sz w:val="20"/>
          <w:szCs w:val="20"/>
          <w:lang w:val="es-ES"/>
        </w:rPr>
        <w:t xml:space="preserve">292 </w:t>
      </w:r>
      <w:r w:rsidRPr="006F1DBD">
        <w:rPr>
          <w:rFonts w:ascii="Lato" w:eastAsia="Roboto" w:hAnsi="Lato" w:cs="Roboto"/>
          <w:noProof/>
          <w:sz w:val="20"/>
          <w:szCs w:val="20"/>
          <w:lang w:val="es-ES"/>
        </w:rPr>
        <w:t xml:space="preserve"> especies </w:t>
      </w:r>
      <w:r w:rsidRPr="006F1DBD">
        <w:rPr>
          <w:rFonts w:ascii="Lato" w:eastAsia="Roboto" w:hAnsi="Lato" w:cs="Roboto"/>
          <w:sz w:val="20"/>
          <w:szCs w:val="20"/>
          <w:lang w:val="es-ES"/>
        </w:rPr>
        <w:t xml:space="preserve"> </w:t>
      </w:r>
      <w:r w:rsidR="00514B21" w:rsidRPr="006F1DBD">
        <w:rPr>
          <w:rFonts w:ascii="Lato" w:eastAsia="Roboto" w:hAnsi="Lato" w:cs="Roboto"/>
          <w:sz w:val="20"/>
          <w:szCs w:val="20"/>
          <w:lang w:val="es-ES"/>
        </w:rPr>
        <w:t>), que afectan al 46% de las especies incluidas en la lista</w:t>
      </w:r>
      <w:r w:rsidRPr="006F1DBD">
        <w:rPr>
          <w:rFonts w:ascii="Lato" w:eastAsia="Roboto" w:hAnsi="Lato" w:cs="Roboto"/>
          <w:noProof/>
          <w:sz w:val="20"/>
          <w:szCs w:val="20"/>
          <w:lang w:val="es-ES"/>
        </w:rPr>
        <w:t xml:space="preserve"> </w:t>
      </w:r>
      <w:r w:rsidRPr="006F1DBD">
        <w:rPr>
          <w:rFonts w:ascii="Lato" w:eastAsia="Roboto" w:hAnsi="Lato" w:cs="Roboto"/>
          <w:noProof/>
          <w:sz w:val="20"/>
          <w:szCs w:val="20"/>
          <w:lang w:val="es-ES"/>
        </w:rPr>
        <w:lastRenderedPageBreak/>
        <w:t xml:space="preserve">de la CMS (figura 3.2). Dentro de estas dos categorías, la mayoría </w:t>
      </w:r>
      <w:r w:rsidR="00514B21" w:rsidRPr="006F1DBD">
        <w:rPr>
          <w:rFonts w:ascii="Lato" w:eastAsia="Roboto" w:hAnsi="Lato" w:cs="Roboto"/>
          <w:sz w:val="20"/>
          <w:szCs w:val="20"/>
          <w:lang w:val="es-ES"/>
        </w:rPr>
        <w:t xml:space="preserve">  de las especies incluidas en la lista de la CMS </w:t>
      </w:r>
      <w:r w:rsidRPr="006F1DBD">
        <w:rPr>
          <w:rFonts w:ascii="Lato" w:eastAsia="Roboto" w:hAnsi="Lato" w:cs="Roboto"/>
          <w:noProof/>
          <w:sz w:val="20"/>
          <w:szCs w:val="20"/>
          <w:lang w:val="es-ES"/>
        </w:rPr>
        <w:t xml:space="preserve">se ven afectadas por los cambios en el hábitat debido al cambio climático (203 especies, 32%) y las amenazas asociadas con la producción de cultivos no maderables (218 especies, 34%) (Figura 3.3). Según los informes, </w:t>
      </w:r>
      <w:r w:rsidRPr="006F1DBD">
        <w:rPr>
          <w:rFonts w:ascii="Lato" w:eastAsia="Roboto" w:hAnsi="Lato" w:cs="Roboto"/>
          <w:noProof/>
          <w:sz w:val="20"/>
          <w:szCs w:val="20"/>
          <w:lang w:val="es-ES"/>
        </w:rPr>
        <w:t xml:space="preserve">más de un tercio de las especies incluidas en la lista de la CMS </w:t>
      </w:r>
      <w:r w:rsidR="00514B21" w:rsidRPr="006F1DBD">
        <w:rPr>
          <w:rFonts w:ascii="Lato" w:eastAsia="Roboto" w:hAnsi="Lato" w:cs="Roboto"/>
          <w:sz w:val="20"/>
          <w:szCs w:val="20"/>
          <w:lang w:val="es-ES"/>
        </w:rPr>
        <w:t xml:space="preserve"> </w:t>
      </w:r>
      <w:r w:rsidRPr="006F1DBD">
        <w:rPr>
          <w:rFonts w:ascii="Lato" w:eastAsia="Roboto" w:hAnsi="Lato" w:cs="Roboto"/>
          <w:noProof/>
          <w:sz w:val="20"/>
          <w:szCs w:val="20"/>
          <w:lang w:val="es-ES"/>
        </w:rPr>
        <w:t xml:space="preserve">también se ven afectadas por la "contaminación" (276 </w:t>
      </w:r>
      <w:r w:rsidR="00514B21" w:rsidRPr="006F1DBD">
        <w:rPr>
          <w:rFonts w:ascii="Lato" w:eastAsia="Roboto" w:hAnsi="Lato" w:cs="Roboto"/>
          <w:sz w:val="20"/>
          <w:szCs w:val="20"/>
          <w:lang w:val="es-ES"/>
        </w:rPr>
        <w:t xml:space="preserve"> especies, 43%), las "especies invasoras, los genes y las enfermedades" (237 especies, 37%) y las </w:t>
      </w:r>
      <w:r w:rsidRPr="006F1DBD">
        <w:rPr>
          <w:rFonts w:ascii="Lato" w:eastAsia="Roboto" w:hAnsi="Lato" w:cs="Roboto"/>
          <w:noProof/>
          <w:sz w:val="20"/>
          <w:szCs w:val="20"/>
          <w:lang w:val="es-ES"/>
        </w:rPr>
        <w:t xml:space="preserve"> "modificaciones de los sistemas naturales" (220 especies</w:t>
      </w:r>
      <w:r w:rsidR="00514B21" w:rsidRPr="006F1DBD">
        <w:rPr>
          <w:rFonts w:ascii="Lato" w:eastAsia="Roboto" w:hAnsi="Lato" w:cs="Roboto"/>
          <w:sz w:val="20"/>
          <w:szCs w:val="20"/>
          <w:lang w:val="es-ES"/>
        </w:rPr>
        <w:t xml:space="preserve">, 34%) (Figura 3.2). </w:t>
      </w:r>
    </w:p>
    <w:p w14:paraId="1B6AF51E" w14:textId="77777777" w:rsidR="00AA1906" w:rsidRPr="006F1DBD" w:rsidRDefault="00AA1906" w:rsidP="00AA1906">
      <w:pPr>
        <w:spacing w:before="40"/>
        <w:jc w:val="both"/>
        <w:rPr>
          <w:rFonts w:ascii="Lato" w:eastAsia="Roboto" w:hAnsi="Lato" w:cs="Roboto"/>
          <w:b/>
          <w:bCs/>
          <w:sz w:val="20"/>
          <w:szCs w:val="20"/>
          <w:lang w:val="es-ES"/>
        </w:rPr>
        <w:sectPr w:rsidR="00AA1906" w:rsidRPr="006F1DBD" w:rsidSect="00EB0A0F">
          <w:footnotePr>
            <w:numFmt w:val="lowerLetter"/>
          </w:footnotePr>
          <w:type w:val="continuous"/>
          <w:pgSz w:w="11906" w:h="16838"/>
          <w:pgMar w:top="1440" w:right="1418" w:bottom="1440" w:left="1134" w:header="720" w:footer="720" w:gutter="0"/>
          <w:cols w:num="2" w:space="720"/>
          <w:docGrid w:linePitch="360"/>
        </w:sectPr>
      </w:pPr>
    </w:p>
    <w:p w14:paraId="7C48DF50" w14:textId="1B3220FC" w:rsidR="00AA1906" w:rsidRPr="006F1DBD" w:rsidRDefault="00AA1906" w:rsidP="00AA1906">
      <w:pPr>
        <w:spacing w:before="40"/>
        <w:jc w:val="both"/>
        <w:rPr>
          <w:rFonts w:ascii="Lato" w:eastAsia="Roboto" w:hAnsi="Lato" w:cs="Roboto"/>
          <w:noProof/>
          <w:sz w:val="20"/>
          <w:szCs w:val="20"/>
          <w:lang w:val="es-ES"/>
        </w:rPr>
      </w:pPr>
      <w:r>
        <w:rPr>
          <w:rFonts w:ascii="Lato" w:eastAsia="Roboto" w:hAnsi="Lato" w:cs="Roboto"/>
          <w:b/>
          <w:bCs/>
          <w:noProof/>
          <w:sz w:val="20"/>
          <w:szCs w:val="20"/>
        </w:rPr>
        <w:drawing>
          <wp:anchor distT="0" distB="0" distL="114300" distR="114300" simplePos="0" relativeHeight="251658256" behindDoc="0" locked="0" layoutInCell="1" allowOverlap="1" wp14:anchorId="12ABEFDC" wp14:editId="6E96D75E">
            <wp:simplePos x="0" y="0"/>
            <wp:positionH relativeFrom="column">
              <wp:posOffset>-423</wp:posOffset>
            </wp:positionH>
            <wp:positionV relativeFrom="paragraph">
              <wp:posOffset>1270</wp:posOffset>
            </wp:positionV>
            <wp:extent cx="5716800" cy="5716800"/>
            <wp:effectExtent l="0" t="0" r="0" b="0"/>
            <wp:wrapSquare wrapText="bothSides"/>
            <wp:docPr id="1328549174" name="Picture 1328549174" descr="Gráfico,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Chart, diagram&#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16800" cy="5716800"/>
                    </a:xfrm>
                    <a:prstGeom prst="rect">
                      <a:avLst/>
                    </a:prstGeom>
                  </pic:spPr>
                </pic:pic>
              </a:graphicData>
            </a:graphic>
            <wp14:sizeRelH relativeFrom="margin">
              <wp14:pctWidth>0</wp14:pctWidth>
            </wp14:sizeRelH>
            <wp14:sizeRelV relativeFrom="margin">
              <wp14:pctHeight>0</wp14:pctHeight>
            </wp14:sizeRelV>
          </wp:anchor>
        </w:drawing>
      </w:r>
      <w:r w:rsidRPr="006F1DBD">
        <w:rPr>
          <w:rFonts w:ascii="Lato" w:eastAsia="Roboto" w:hAnsi="Lato" w:cs="Roboto"/>
          <w:b/>
          <w:bCs/>
          <w:sz w:val="20"/>
          <w:szCs w:val="20"/>
          <w:lang w:val="es-ES"/>
        </w:rPr>
        <w:t>Figura 3.3. Panorama general de las amenazas a las especies incluidas en los Apéndices de la CMS</w:t>
      </w:r>
      <w:r w:rsidRPr="006F1DBD">
        <w:rPr>
          <w:rFonts w:ascii="Lato" w:eastAsia="Roboto" w:hAnsi="Lato" w:cs="Roboto"/>
          <w:sz w:val="20"/>
          <w:szCs w:val="20"/>
          <w:lang w:val="es-ES"/>
        </w:rPr>
        <w:t>. El número de especies incluidas en la lista de la CMS afectadas por cada categoría y subcategoría de amenaza, según las categorías de amenaza de la Lista Roja de la UICN. Solo se incluyen las especies incluidas en la lista CMS con una o más amenazas (n = 641). Las amenazas asociadas con la "tala, extracción de madera y recolección de plantas terrestres" se refieren a impactos indirectos en las especies incluidas en la lista de la CMS. Los "eventos geológicos" y "otras amenazas" afectaron al &lt;5% de las especies incluidas en la lista de la CMS y no se muestran.</w:t>
      </w:r>
    </w:p>
    <w:p w14:paraId="714A45CE" w14:textId="77777777" w:rsidR="00AA1906" w:rsidRPr="006F1DBD" w:rsidRDefault="00AA1906" w:rsidP="00862F00">
      <w:pPr>
        <w:spacing w:before="40"/>
        <w:jc w:val="both"/>
        <w:rPr>
          <w:rFonts w:ascii="Lato" w:eastAsia="Roboto" w:hAnsi="Lato" w:cs="Roboto"/>
          <w:noProof/>
          <w:sz w:val="20"/>
          <w:szCs w:val="20"/>
          <w:lang w:val="es-ES"/>
        </w:rPr>
        <w:sectPr w:rsidR="00AA1906" w:rsidRPr="006F1DBD" w:rsidSect="0039343D">
          <w:footnotePr>
            <w:numFmt w:val="lowerLetter"/>
          </w:footnotePr>
          <w:type w:val="continuous"/>
          <w:pgSz w:w="11906" w:h="16838"/>
          <w:pgMar w:top="1440" w:right="1418" w:bottom="1440" w:left="1134" w:header="720" w:footer="720" w:gutter="0"/>
          <w:cols w:space="720"/>
          <w:docGrid w:linePitch="360"/>
        </w:sectPr>
      </w:pPr>
    </w:p>
    <w:p w14:paraId="2456486A" w14:textId="3A7906B6" w:rsidR="00503DDD" w:rsidRPr="006F1DBD" w:rsidRDefault="00862F00" w:rsidP="00817995">
      <w:pPr>
        <w:spacing w:before="40"/>
        <w:jc w:val="both"/>
        <w:rPr>
          <w:rFonts w:ascii="Lato" w:eastAsia="Roboto" w:hAnsi="Lato" w:cs="Roboto"/>
          <w:noProof/>
          <w:sz w:val="20"/>
          <w:szCs w:val="20"/>
          <w:lang w:val="es-ES"/>
        </w:rPr>
        <w:sectPr w:rsidR="00503DDD" w:rsidRPr="006F1DBD" w:rsidSect="00503DDD">
          <w:footnotePr>
            <w:numFmt w:val="lowerLetter"/>
          </w:footnotePr>
          <w:type w:val="continuous"/>
          <w:pgSz w:w="11906" w:h="16838"/>
          <w:pgMar w:top="1440" w:right="1418" w:bottom="1440" w:left="1134" w:header="720" w:footer="720" w:gutter="0"/>
          <w:cols w:num="2" w:space="720"/>
          <w:docGrid w:linePitch="360"/>
        </w:sectPr>
      </w:pPr>
      <w:r w:rsidRPr="006F1DBD">
        <w:rPr>
          <w:rFonts w:ascii="Lato" w:eastAsia="Roboto" w:hAnsi="Lato" w:cs="Roboto"/>
          <w:sz w:val="20"/>
          <w:szCs w:val="20"/>
          <w:lang w:val="es-ES"/>
        </w:rPr>
        <w:t>En todas las especies migratorias en su conjunto, la "sobreexplotación</w:t>
      </w:r>
      <w:r w:rsidR="00BF66BF" w:rsidRPr="006F1DBD">
        <w:rPr>
          <w:rFonts w:ascii="Lato" w:eastAsia="Roboto" w:hAnsi="Lato" w:cs="Roboto"/>
          <w:noProof/>
          <w:sz w:val="20"/>
          <w:szCs w:val="20"/>
          <w:lang w:val="es-ES"/>
        </w:rPr>
        <w:t xml:space="preserve">", la "contaminación" y las "modificaciones del sistema natural" son las </w:t>
      </w:r>
      <w:r w:rsidR="00BF66BF" w:rsidRPr="006F1DBD">
        <w:rPr>
          <w:rFonts w:ascii="Lato" w:eastAsia="Roboto" w:hAnsi="Lato" w:cs="Roboto"/>
          <w:noProof/>
          <w:sz w:val="20"/>
          <w:szCs w:val="20"/>
          <w:lang w:val="es-ES"/>
        </w:rPr>
        <w:t xml:space="preserve">amenazas más frecuentes </w:t>
      </w:r>
      <w:r w:rsidRPr="006F1DBD">
        <w:rPr>
          <w:rFonts w:ascii="Lato" w:eastAsia="Roboto" w:hAnsi="Lato" w:cs="Roboto"/>
          <w:noProof/>
          <w:sz w:val="20"/>
          <w:szCs w:val="20"/>
          <w:lang w:val="es-ES"/>
        </w:rPr>
        <w:t xml:space="preserve"> (figura 3.2). Según los informes, estas tres amenazas afectan a más de un tercio de todas las especies migratorias. Las </w:t>
      </w:r>
      <w:r w:rsidRPr="006F1DBD">
        <w:rPr>
          <w:rFonts w:ascii="Lato" w:eastAsia="Roboto" w:hAnsi="Lato" w:cs="Roboto"/>
          <w:noProof/>
          <w:sz w:val="20"/>
          <w:szCs w:val="20"/>
          <w:lang w:val="es-ES"/>
        </w:rPr>
        <w:lastRenderedPageBreak/>
        <w:t xml:space="preserve">"modificaciones del sistema natural", que afectan al 36% de las especies migratorias (838 especies), se relacionan con las acciones humanas que convierten o degradan el hábitat, como el fuego y </w:t>
      </w:r>
      <w:r w:rsidRPr="006F1DBD">
        <w:rPr>
          <w:rFonts w:ascii="Lato" w:eastAsia="Roboto" w:hAnsi="Lato" w:cs="Roboto"/>
          <w:noProof/>
          <w:sz w:val="20"/>
          <w:szCs w:val="20"/>
          <w:lang w:val="es-ES"/>
        </w:rPr>
        <w:t>la extinción de incendios (es decir, cambios en la frecuencia y / o intensidad de incendios fuera del rango natural de variación), o el impacto de las presas y la gestión del agua en los ecosistemas.</w:t>
      </w:r>
    </w:p>
    <w:p w14:paraId="50A5204F" w14:textId="1F02B6BA" w:rsidR="00AA1906" w:rsidRPr="006F1DBD" w:rsidRDefault="00AA1906" w:rsidP="001F0561">
      <w:pPr>
        <w:spacing w:before="40"/>
        <w:rPr>
          <w:rFonts w:ascii="Roboto" w:eastAsia="Roboto" w:hAnsi="Roboto" w:cs="Roboto"/>
          <w:b/>
          <w:bCs/>
          <w:noProof/>
          <w:u w:val="single"/>
          <w:lang w:val="es-ES"/>
        </w:rPr>
        <w:sectPr w:rsidR="00AA1906" w:rsidRPr="006F1DBD" w:rsidSect="00EB0A0F">
          <w:footnotePr>
            <w:numFmt w:val="lowerLetter"/>
          </w:footnotePr>
          <w:type w:val="continuous"/>
          <w:pgSz w:w="11906" w:h="16838"/>
          <w:pgMar w:top="1440" w:right="1418" w:bottom="1440" w:left="1134" w:header="720" w:footer="720" w:gutter="0"/>
          <w:cols w:space="720"/>
          <w:docGrid w:linePitch="360"/>
        </w:sectPr>
      </w:pPr>
    </w:p>
    <w:p w14:paraId="1A0702B9" w14:textId="30B43EDB" w:rsidR="00BC5E26" w:rsidRPr="006F1DBD" w:rsidRDefault="00BC5E26" w:rsidP="00817995">
      <w:pPr>
        <w:rPr>
          <w:rFonts w:ascii="Lato" w:eastAsia="Roboto" w:hAnsi="Lato" w:cs="Roboto"/>
          <w:b/>
          <w:sz w:val="20"/>
          <w:szCs w:val="20"/>
          <w:lang w:val="es-ES"/>
        </w:rPr>
      </w:pPr>
    </w:p>
    <w:p w14:paraId="2336EA8D" w14:textId="77777777" w:rsidR="00AA1906" w:rsidRPr="006F1DBD" w:rsidRDefault="00AA1906" w:rsidP="00AA1906">
      <w:pPr>
        <w:spacing w:before="40"/>
        <w:jc w:val="both"/>
        <w:rPr>
          <w:rFonts w:ascii="Lato" w:eastAsia="Roboto" w:hAnsi="Lato" w:cs="Roboto"/>
          <w:noProof/>
          <w:sz w:val="20"/>
          <w:szCs w:val="20"/>
          <w:lang w:val="es-ES"/>
        </w:rPr>
        <w:sectPr w:rsidR="00AA1906" w:rsidRPr="006F1DBD" w:rsidSect="00EB0A0F">
          <w:footnotePr>
            <w:numFmt w:val="lowerLetter"/>
          </w:footnotePr>
          <w:type w:val="continuous"/>
          <w:pgSz w:w="11906" w:h="16838"/>
          <w:pgMar w:top="1440" w:right="1418" w:bottom="1440" w:left="1134" w:header="720" w:footer="720" w:gutter="0"/>
          <w:cols w:space="720"/>
          <w:docGrid w:linePitch="360"/>
        </w:sectPr>
      </w:pPr>
    </w:p>
    <w:p w14:paraId="0E2D017D" w14:textId="5CA20806" w:rsidR="00811EAD" w:rsidRPr="006F1DBD" w:rsidRDefault="00811EAD" w:rsidP="00AA1906">
      <w:pPr>
        <w:spacing w:before="40"/>
        <w:jc w:val="both"/>
        <w:rPr>
          <w:rFonts w:ascii="Lato" w:eastAsia="Roboto" w:hAnsi="Lato" w:cs="Roboto"/>
          <w:b/>
          <w:bCs/>
          <w:noProof/>
          <w:sz w:val="20"/>
          <w:szCs w:val="20"/>
          <w:lang w:val="es-ES"/>
        </w:rPr>
      </w:pPr>
      <w:r w:rsidRPr="006F1DBD">
        <w:rPr>
          <w:rFonts w:ascii="Lato" w:eastAsia="Roboto" w:hAnsi="Lato" w:cs="Roboto"/>
          <w:b/>
          <w:bCs/>
          <w:noProof/>
          <w:sz w:val="20"/>
          <w:szCs w:val="20"/>
          <w:lang w:val="es-ES"/>
        </w:rPr>
        <w:t>Amenazas por grupo taxonómico</w:t>
      </w:r>
    </w:p>
    <w:p w14:paraId="237DA95D" w14:textId="499EB190" w:rsidR="006515AB" w:rsidRPr="006F1DBD" w:rsidRDefault="00AA1906" w:rsidP="006515AB">
      <w:pPr>
        <w:spacing w:before="40"/>
        <w:jc w:val="both"/>
        <w:rPr>
          <w:rFonts w:ascii="Lato" w:eastAsia="Roboto" w:hAnsi="Lato" w:cs="Roboto"/>
          <w:sz w:val="20"/>
          <w:szCs w:val="20"/>
          <w:lang w:val="es-ES"/>
        </w:rPr>
      </w:pPr>
      <w:r w:rsidRPr="006F1DBD">
        <w:rPr>
          <w:rFonts w:ascii="Lato" w:eastAsia="Roboto" w:hAnsi="Lato" w:cs="Roboto"/>
          <w:sz w:val="20"/>
          <w:szCs w:val="20"/>
          <w:lang w:val="es-ES"/>
        </w:rPr>
        <w:t xml:space="preserve">Al observar a través de los grupos taxonómicos, la "sobreexplotación" emerge como el impulsor más común de los impactos reportados en los mamíferos acuáticos, aves, peces y reptiles migratorios </w:t>
      </w:r>
      <w:proofErr w:type="spellStart"/>
      <w:r w:rsidRPr="006F1DBD">
        <w:rPr>
          <w:rFonts w:ascii="Lato" w:eastAsia="Roboto" w:hAnsi="Lato" w:cs="Roboto"/>
          <w:sz w:val="20"/>
          <w:szCs w:val="20"/>
          <w:lang w:val="es-ES"/>
        </w:rPr>
        <w:t>y</w:t>
      </w:r>
      <w:proofErr w:type="spellEnd"/>
      <w:r w:rsidRPr="006F1DBD">
        <w:rPr>
          <w:rFonts w:ascii="Lato" w:eastAsia="Roboto" w:hAnsi="Lato" w:cs="Roboto"/>
          <w:sz w:val="20"/>
          <w:szCs w:val="20"/>
          <w:lang w:val="es-ES"/>
        </w:rPr>
        <w:t xml:space="preserve"> incluidos en la CMS (Figura 3.4). Se informa que los mamíferos terrestres se ven afectados principalmente por la "agricultura y la acuicultura", que también es la segunda amenaza más frecuente que afecta a las aves incluidas en la lista de la CMS y a los insectos migratorios. La amenaza más generalizada que enfrentan los insectos migratorios es la "</w:t>
      </w:r>
      <w:r w:rsidR="006515AB" w:rsidRPr="006F1DBD">
        <w:rPr>
          <w:rFonts w:ascii="Lato" w:eastAsia="Roboto" w:hAnsi="Lato" w:cs="Roboto"/>
          <w:noProof/>
          <w:sz w:val="20"/>
          <w:szCs w:val="20"/>
          <w:lang w:val="es-ES"/>
        </w:rPr>
        <w:t xml:space="preserve">contaminación", que abarca una amplia gama de contaminantes e insumos ambientales, desde efluentes industriales y pesticidas hasta contaminación acústica y lumínica. Esta amenaza es también una de las amenazas más comunes que, según se informa, afecta a los mamíferos acuáticos migratorios, reptiles y peces (también se informa que la </w:t>
      </w:r>
      <w:r w:rsidR="006515AB" w:rsidRPr="006F1DBD">
        <w:rPr>
          <w:rFonts w:ascii="Lato" w:eastAsia="Roboto" w:hAnsi="Lato" w:cs="Roboto"/>
          <w:noProof/>
          <w:sz w:val="20"/>
          <w:szCs w:val="20"/>
          <w:lang w:val="es-ES"/>
        </w:rPr>
        <w:t>"contaminación" afecta al 40% de las aves migratorias). "Cambio climático y clima severo" también figura entre las tres principales amenazas para los mamíferos acuáticos migratorios y las aves (y también afecta al 43% de los mamíferos terrestres).</w:t>
      </w:r>
    </w:p>
    <w:p w14:paraId="290B053D" w14:textId="36441191" w:rsidR="009455F2" w:rsidRPr="006F1DBD" w:rsidRDefault="0018443D" w:rsidP="00BC5E26">
      <w:pPr>
        <w:spacing w:before="40"/>
        <w:jc w:val="both"/>
        <w:rPr>
          <w:rFonts w:ascii="Lato" w:eastAsia="Roboto" w:hAnsi="Lato" w:cs="Roboto"/>
          <w:noProof/>
          <w:sz w:val="20"/>
          <w:szCs w:val="20"/>
          <w:lang w:val="es-ES"/>
        </w:rPr>
      </w:pPr>
      <w:r w:rsidRPr="006F1DBD">
        <w:rPr>
          <w:rFonts w:ascii="Lato" w:eastAsia="Roboto" w:hAnsi="Lato" w:cs="Roboto"/>
          <w:noProof/>
          <w:sz w:val="20"/>
          <w:szCs w:val="20"/>
          <w:lang w:val="es-ES"/>
        </w:rPr>
        <w:t xml:space="preserve">Si las categorías de la UICN que comprenden "pérdida, degradación y fragmentación del hábitat" se recombinan en una sola categoría, esta amenaza emerge como la principal amenaza que enfrentan los mamíferos terrestres y las aves, mientras que la "sobreexplotación" sigue siendo la amenaza más común que enfrentan los mamíferos acuáticos y los peces. </w:t>
      </w:r>
      <w:r w:rsidR="001131C5" w:rsidRPr="006F1DBD">
        <w:rPr>
          <w:rFonts w:ascii="Lato" w:eastAsia="Roboto" w:hAnsi="Lato" w:cs="Roboto"/>
          <w:sz w:val="20"/>
          <w:szCs w:val="20"/>
          <w:lang w:val="es-ES"/>
        </w:rPr>
        <w:t xml:space="preserve">Los reptiles migratorios se ven igualmente afectados por la "pérdida, degradación y fragmentación del hábitat" y la "sobreexplotación". Del mismo modo, los insectos migratorios se ven igualmente afectados por la "pérdida, degradación y fragmentación del hábitat" y la "contaminación". </w:t>
      </w:r>
    </w:p>
    <w:p w14:paraId="139658B4" w14:textId="77777777" w:rsidR="009455F2" w:rsidRPr="006F1DBD" w:rsidRDefault="009455F2" w:rsidP="009455F2">
      <w:pPr>
        <w:jc w:val="both"/>
        <w:rPr>
          <w:rFonts w:ascii="Lato" w:eastAsia="Roboto" w:hAnsi="Lato" w:cs="Roboto"/>
          <w:b/>
          <w:sz w:val="20"/>
          <w:szCs w:val="20"/>
          <w:lang w:val="es-ES"/>
        </w:rPr>
        <w:sectPr w:rsidR="009455F2" w:rsidRPr="006F1DBD" w:rsidSect="00792E5B">
          <w:footnotePr>
            <w:numFmt w:val="lowerLetter"/>
          </w:footnotePr>
          <w:type w:val="continuous"/>
          <w:pgSz w:w="11906" w:h="16838"/>
          <w:pgMar w:top="1440" w:right="1418" w:bottom="1440" w:left="1134" w:header="720" w:footer="720" w:gutter="0"/>
          <w:cols w:num="2" w:space="720"/>
          <w:docGrid w:linePitch="360"/>
        </w:sectPr>
      </w:pPr>
    </w:p>
    <w:p w14:paraId="27B07A03" w14:textId="4AA2A2CC" w:rsidR="000D6155" w:rsidRPr="000D6155" w:rsidRDefault="000B24AE" w:rsidP="006C2F8C">
      <w:pPr>
        <w:spacing w:before="360"/>
        <w:jc w:val="both"/>
        <w:rPr>
          <w:rFonts w:ascii="Lato" w:eastAsia="Roboto" w:hAnsi="Lato" w:cs="Roboto"/>
          <w:b/>
          <w:sz w:val="20"/>
          <w:szCs w:val="20"/>
        </w:rPr>
      </w:pPr>
      <w:r>
        <w:rPr>
          <w:rFonts w:ascii="Lato" w:eastAsia="Roboto" w:hAnsi="Lato" w:cs="Roboto"/>
          <w:b/>
          <w:noProof/>
          <w:sz w:val="20"/>
          <w:szCs w:val="20"/>
        </w:rPr>
        <w:lastRenderedPageBreak/>
        <w:drawing>
          <wp:inline distT="0" distB="0" distL="0" distR="0" wp14:anchorId="20F916EE" wp14:editId="138199E5">
            <wp:extent cx="5939790" cy="5331460"/>
            <wp:effectExtent l="0" t="0" r="3810" b="2540"/>
            <wp:docPr id="264" name="Picture 264" descr="Interfaz gráfica de usu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descr="Graphical user interface&#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39790" cy="5331460"/>
                    </a:xfrm>
                    <a:prstGeom prst="rect">
                      <a:avLst/>
                    </a:prstGeom>
                  </pic:spPr>
                </pic:pic>
              </a:graphicData>
            </a:graphic>
          </wp:inline>
        </w:drawing>
      </w:r>
    </w:p>
    <w:p w14:paraId="75E41F34" w14:textId="2AD96B9F" w:rsidR="00503DDD" w:rsidRPr="006F1DBD" w:rsidRDefault="009455F2" w:rsidP="006C2F8C">
      <w:pPr>
        <w:spacing w:before="360"/>
        <w:jc w:val="both"/>
        <w:rPr>
          <w:rFonts w:ascii="Lato" w:eastAsia="Roboto" w:hAnsi="Lato" w:cs="Roboto"/>
          <w:noProof/>
          <w:sz w:val="20"/>
          <w:szCs w:val="20"/>
          <w:lang w:val="es-ES"/>
        </w:rPr>
      </w:pPr>
      <w:r w:rsidRPr="006F1DBD">
        <w:rPr>
          <w:rFonts w:ascii="Lato" w:eastAsia="Roboto" w:hAnsi="Lato" w:cs="Roboto"/>
          <w:b/>
          <w:sz w:val="20"/>
          <w:szCs w:val="20"/>
          <w:lang w:val="es-ES"/>
        </w:rPr>
        <w:t>Figura 3.4.</w:t>
      </w:r>
      <w:r w:rsidRPr="006F1DBD">
        <w:rPr>
          <w:rFonts w:ascii="Lato" w:eastAsia="Roboto" w:hAnsi="Lato" w:cs="Roboto"/>
          <w:b/>
          <w:bCs/>
          <w:sz w:val="20"/>
          <w:szCs w:val="20"/>
          <w:lang w:val="es-ES"/>
        </w:rPr>
        <w:t xml:space="preserve"> </w:t>
      </w:r>
      <w:r w:rsidR="00C167CC" w:rsidRPr="006F1DBD">
        <w:rPr>
          <w:rFonts w:ascii="Lato" w:eastAsia="Roboto" w:hAnsi="Lato" w:cs="Roboto"/>
          <w:b/>
          <w:sz w:val="20"/>
          <w:szCs w:val="20"/>
          <w:lang w:val="es-ES"/>
        </w:rPr>
        <w:t xml:space="preserve">Las tres principales amenazas para las especies migratorias </w:t>
      </w:r>
      <w:proofErr w:type="spellStart"/>
      <w:r w:rsidR="00C167CC" w:rsidRPr="006F1DBD">
        <w:rPr>
          <w:rFonts w:ascii="Lato" w:eastAsia="Roboto" w:hAnsi="Lato" w:cs="Roboto"/>
          <w:b/>
          <w:sz w:val="20"/>
          <w:szCs w:val="20"/>
          <w:lang w:val="es-ES"/>
        </w:rPr>
        <w:t>y</w:t>
      </w:r>
      <w:proofErr w:type="spellEnd"/>
      <w:r w:rsidR="00C167CC" w:rsidRPr="006F1DBD">
        <w:rPr>
          <w:rFonts w:ascii="Lato" w:eastAsia="Roboto" w:hAnsi="Lato" w:cs="Roboto"/>
          <w:b/>
          <w:sz w:val="20"/>
          <w:szCs w:val="20"/>
          <w:lang w:val="es-ES"/>
        </w:rPr>
        <w:t xml:space="preserve"> incluidas en la CMS por grupo taxonómico, según la Lista Roja de la UICN. </w:t>
      </w:r>
      <w:r w:rsidR="00DA773D" w:rsidRPr="006F1DBD">
        <w:rPr>
          <w:rFonts w:ascii="Lato" w:eastAsia="Roboto" w:hAnsi="Lato" w:cs="Roboto"/>
          <w:sz w:val="20"/>
          <w:szCs w:val="20"/>
          <w:lang w:val="es-ES"/>
        </w:rPr>
        <w:t xml:space="preserve">La figura incluye las tres principales </w:t>
      </w:r>
      <w:r w:rsidR="00835C0D" w:rsidRPr="006F1DBD">
        <w:rPr>
          <w:rFonts w:ascii="Lato" w:eastAsia="Roboto" w:hAnsi="Lato" w:cs="Roboto"/>
          <w:bCs/>
          <w:sz w:val="20"/>
          <w:szCs w:val="20"/>
          <w:lang w:val="es-ES"/>
        </w:rPr>
        <w:t>categorías de amenazas que afectan a</w:t>
      </w:r>
      <w:r w:rsidR="00DA773D" w:rsidRPr="006F1DBD">
        <w:rPr>
          <w:rFonts w:ascii="Lato" w:eastAsia="Roboto" w:hAnsi="Lato" w:cs="Roboto"/>
          <w:sz w:val="20"/>
          <w:szCs w:val="20"/>
          <w:lang w:val="es-ES"/>
        </w:rPr>
        <w:t xml:space="preserve"> cada grupo  taxonómico, mostrando la proporción  de </w:t>
      </w:r>
      <w:r w:rsidR="00BF4AC2" w:rsidRPr="006F1DBD">
        <w:rPr>
          <w:rFonts w:ascii="Lato" w:eastAsia="Roboto" w:hAnsi="Lato" w:cs="Roboto"/>
          <w:bCs/>
          <w:sz w:val="20"/>
          <w:szCs w:val="20"/>
          <w:lang w:val="es-ES"/>
        </w:rPr>
        <w:t>especies</w:t>
      </w:r>
      <w:r w:rsidR="00DA773D" w:rsidRPr="006F1DBD">
        <w:rPr>
          <w:rFonts w:ascii="Lato" w:eastAsia="Roboto" w:hAnsi="Lato" w:cs="Roboto"/>
          <w:sz w:val="20"/>
          <w:szCs w:val="20"/>
          <w:lang w:val="es-ES"/>
        </w:rPr>
        <w:t xml:space="preserve"> afectadas en relación con el número total en </w:t>
      </w:r>
      <w:r w:rsidR="00BF4AC2" w:rsidRPr="006F1DBD">
        <w:rPr>
          <w:rFonts w:ascii="Lato" w:eastAsia="Roboto" w:hAnsi="Lato" w:cs="Roboto"/>
          <w:bCs/>
          <w:sz w:val="20"/>
          <w:szCs w:val="20"/>
          <w:lang w:val="es-ES"/>
        </w:rPr>
        <w:t xml:space="preserve">cada grupo (para el que se disponía de datos sobre amenazas). </w:t>
      </w:r>
      <w:r w:rsidR="00C167CC" w:rsidRPr="006F1DBD">
        <w:rPr>
          <w:rFonts w:ascii="Lato" w:eastAsia="Roboto" w:hAnsi="Lato" w:cs="Roboto"/>
          <w:noProof/>
          <w:sz w:val="20"/>
          <w:szCs w:val="20"/>
          <w:lang w:val="es-ES"/>
        </w:rPr>
        <w:t xml:space="preserve">Solo se muestran los grupos taxonómicos que contienen especies incluidas en la lista CMS </w:t>
      </w:r>
      <w:r w:rsidR="00514B21" w:rsidRPr="006F1DBD">
        <w:rPr>
          <w:rFonts w:ascii="Lato" w:eastAsia="Roboto" w:hAnsi="Lato" w:cs="Roboto"/>
          <w:sz w:val="20"/>
          <w:szCs w:val="20"/>
          <w:lang w:val="es-ES"/>
        </w:rPr>
        <w:t xml:space="preserve">  (n = 641 especies migratorias</w:t>
      </w:r>
      <w:r w:rsidR="00C167CC" w:rsidRPr="006F1DBD">
        <w:rPr>
          <w:rFonts w:ascii="Lato" w:eastAsia="Roboto" w:hAnsi="Lato" w:cs="Roboto"/>
          <w:noProof/>
          <w:sz w:val="20"/>
          <w:szCs w:val="20"/>
          <w:lang w:val="es-ES"/>
        </w:rPr>
        <w:t>; n = 2,263 especies migratorias); no se muestran 37 especies migratorias con datos de amenaza disponibles de otros grupos taxonómicos (principalmente cefalópodos y crustáceos</w:t>
      </w:r>
      <w:r w:rsidRPr="00E73E13">
        <w:rPr>
          <w:rStyle w:val="FootnoteReference"/>
          <w:rFonts w:ascii="Lato" w:eastAsia="Roboto" w:hAnsi="Lato" w:cs="Roboto"/>
          <w:sz w:val="20"/>
          <w:szCs w:val="20"/>
        </w:rPr>
        <w:footnoteReference w:id="36"/>
      </w:r>
      <w:r w:rsidR="00C167CC" w:rsidRPr="006F1DBD">
        <w:rPr>
          <w:rFonts w:ascii="Lato" w:eastAsia="Roboto" w:hAnsi="Lato" w:cs="Roboto"/>
          <w:noProof/>
          <w:sz w:val="20"/>
          <w:szCs w:val="20"/>
          <w:lang w:val="es-ES"/>
        </w:rPr>
        <w:t>). No se muestran amenazas para los insectos incluidos en la lista de CMS, ya que solo una especie en este grupo figura en los Apéndices de CMS (la mariposa monarca</w:t>
      </w:r>
      <w:r w:rsidRPr="006F1DBD">
        <w:rPr>
          <w:rFonts w:ascii="Lato" w:eastAsia="Roboto" w:hAnsi="Lato" w:cs="Roboto"/>
          <w:i/>
          <w:iCs/>
          <w:noProof/>
          <w:sz w:val="20"/>
          <w:szCs w:val="20"/>
          <w:lang w:val="es-ES"/>
        </w:rPr>
        <w:t>, Danaus plexippus</w:t>
      </w:r>
      <w:r w:rsidRPr="006F1DBD">
        <w:rPr>
          <w:rFonts w:ascii="Lato" w:eastAsia="Roboto" w:hAnsi="Lato" w:cs="Roboto"/>
          <w:noProof/>
          <w:sz w:val="20"/>
          <w:szCs w:val="20"/>
          <w:lang w:val="es-ES"/>
        </w:rPr>
        <w:t>) y, por lo tanto, las ocho amenazas que afectan a esta especie tendrían la misma clasificación</w:t>
      </w:r>
      <w:r w:rsidRPr="00E73E13">
        <w:rPr>
          <w:rStyle w:val="FootnoteReference"/>
          <w:rFonts w:ascii="Lato" w:eastAsia="Roboto" w:hAnsi="Lato" w:cs="Roboto"/>
          <w:sz w:val="20"/>
          <w:szCs w:val="20"/>
        </w:rPr>
        <w:footnoteReference w:id="37"/>
      </w:r>
      <w:r w:rsidRPr="006F1DBD">
        <w:rPr>
          <w:rFonts w:ascii="Lato" w:eastAsia="Roboto" w:hAnsi="Lato" w:cs="Roboto"/>
          <w:noProof/>
          <w:sz w:val="20"/>
          <w:szCs w:val="20"/>
          <w:lang w:val="es-ES"/>
        </w:rPr>
        <w:t>.</w:t>
      </w:r>
    </w:p>
    <w:p w14:paraId="1A5C9425" w14:textId="77777777" w:rsidR="00325B9D" w:rsidRPr="006F1DBD" w:rsidRDefault="00325B9D" w:rsidP="00325B9D">
      <w:pPr>
        <w:spacing w:before="40"/>
        <w:jc w:val="both"/>
        <w:rPr>
          <w:rFonts w:ascii="Lato" w:eastAsia="Roboto" w:hAnsi="Lato" w:cs="Roboto"/>
          <w:b/>
          <w:bCs/>
          <w:noProof/>
          <w:sz w:val="20"/>
          <w:szCs w:val="20"/>
          <w:lang w:val="es-ES"/>
        </w:rPr>
        <w:sectPr w:rsidR="00325B9D" w:rsidRPr="006F1DBD" w:rsidSect="006C2F8C">
          <w:footnotePr>
            <w:numFmt w:val="lowerLetter"/>
          </w:footnotePr>
          <w:type w:val="continuous"/>
          <w:pgSz w:w="11906" w:h="16838"/>
          <w:pgMar w:top="1440" w:right="1418" w:bottom="1440" w:left="1134" w:header="720" w:footer="720" w:gutter="0"/>
          <w:cols w:space="720"/>
          <w:docGrid w:linePitch="360"/>
        </w:sectPr>
      </w:pPr>
    </w:p>
    <w:p w14:paraId="2802175B" w14:textId="77777777" w:rsidR="00503DDD" w:rsidRPr="006F1DBD" w:rsidRDefault="00503DDD" w:rsidP="00503DDD">
      <w:pPr>
        <w:spacing w:before="40"/>
        <w:jc w:val="both"/>
        <w:rPr>
          <w:rFonts w:ascii="Lato" w:eastAsia="Roboto" w:hAnsi="Lato" w:cs="Roboto"/>
          <w:b/>
          <w:bCs/>
          <w:noProof/>
          <w:sz w:val="20"/>
          <w:szCs w:val="20"/>
          <w:lang w:val="es-ES"/>
        </w:rPr>
      </w:pPr>
      <w:r w:rsidRPr="006F1DBD">
        <w:rPr>
          <w:rFonts w:ascii="Lato" w:eastAsia="Roboto" w:hAnsi="Lato" w:cs="Roboto"/>
          <w:b/>
          <w:bCs/>
          <w:noProof/>
          <w:sz w:val="20"/>
          <w:szCs w:val="20"/>
          <w:lang w:val="es-ES"/>
        </w:rPr>
        <w:t>Principales amenazas en detalle</w:t>
      </w:r>
    </w:p>
    <w:p w14:paraId="7346D892" w14:textId="30D04A73" w:rsidR="00503DDD" w:rsidRPr="006F1DBD" w:rsidRDefault="00503DDD" w:rsidP="00503DDD">
      <w:pPr>
        <w:spacing w:before="40"/>
        <w:jc w:val="both"/>
        <w:rPr>
          <w:rFonts w:ascii="Lato" w:eastAsia="Roboto" w:hAnsi="Lato" w:cs="Roboto"/>
          <w:noProof/>
          <w:sz w:val="20"/>
          <w:szCs w:val="20"/>
          <w:lang w:val="es-ES"/>
        </w:rPr>
      </w:pPr>
      <w:r w:rsidRPr="006F1DBD">
        <w:rPr>
          <w:rFonts w:ascii="Lato" w:eastAsia="Roboto" w:hAnsi="Lato" w:cs="Roboto"/>
          <w:noProof/>
          <w:sz w:val="20"/>
          <w:szCs w:val="20"/>
          <w:lang w:val="es-ES"/>
        </w:rPr>
        <w:t>Las siguientes subsecciones resumen los impactos de las cuatro amenazas más críticas que enfrentan las especies migratorias:</w:t>
      </w:r>
      <w:r w:rsidRPr="006F1DBD">
        <w:rPr>
          <w:rFonts w:ascii="Lato" w:eastAsia="Roboto" w:hAnsi="Lato" w:cs="Roboto"/>
          <w:b/>
          <w:bCs/>
          <w:noProof/>
          <w:sz w:val="20"/>
          <w:szCs w:val="20"/>
          <w:lang w:val="es-ES"/>
        </w:rPr>
        <w:t xml:space="preserve"> "sobreexplotación", </w:t>
      </w:r>
      <w:r w:rsidRPr="006F1DBD">
        <w:rPr>
          <w:rFonts w:ascii="Lato" w:eastAsia="Roboto" w:hAnsi="Lato" w:cs="Roboto"/>
          <w:b/>
          <w:bCs/>
          <w:noProof/>
          <w:sz w:val="20"/>
          <w:szCs w:val="20"/>
          <w:lang w:val="es-ES"/>
        </w:rPr>
        <w:lastRenderedPageBreak/>
        <w:t>"</w:t>
      </w:r>
      <w:r w:rsidRPr="006F1DBD">
        <w:rPr>
          <w:rFonts w:ascii="Lato" w:eastAsia="Roboto" w:hAnsi="Lato" w:cs="Roboto"/>
          <w:noProof/>
          <w:sz w:val="20"/>
          <w:szCs w:val="20"/>
          <w:lang w:val="es-ES"/>
        </w:rPr>
        <w:t>pérdida de hábitat, degradación y fragmentación",</w:t>
      </w:r>
      <w:r w:rsidRPr="006F1DBD">
        <w:rPr>
          <w:rFonts w:ascii="Lato" w:eastAsia="Roboto" w:hAnsi="Lato" w:cs="Roboto"/>
          <w:b/>
          <w:bCs/>
          <w:noProof/>
          <w:sz w:val="20"/>
          <w:szCs w:val="20"/>
          <w:lang w:val="es-ES"/>
        </w:rPr>
        <w:t xml:space="preserve"> "cambio climático" </w:t>
      </w:r>
      <w:r w:rsidRPr="006F1DBD">
        <w:rPr>
          <w:rFonts w:ascii="Lato" w:eastAsia="Roboto" w:hAnsi="Lato" w:cs="Roboto"/>
          <w:noProof/>
          <w:sz w:val="20"/>
          <w:szCs w:val="20"/>
          <w:lang w:val="es-ES"/>
        </w:rPr>
        <w:t xml:space="preserve"> y</w:t>
      </w:r>
      <w:r w:rsidRPr="006F1DBD">
        <w:rPr>
          <w:rFonts w:ascii="Lato" w:eastAsia="Roboto" w:hAnsi="Lato" w:cs="Roboto"/>
          <w:b/>
          <w:bCs/>
          <w:noProof/>
          <w:sz w:val="20"/>
          <w:szCs w:val="20"/>
          <w:lang w:val="es-ES"/>
        </w:rPr>
        <w:t xml:space="preserve"> "contaminación".</w:t>
      </w:r>
      <w:r w:rsidRPr="006F1DBD">
        <w:rPr>
          <w:rFonts w:ascii="Lato" w:eastAsia="Roboto" w:hAnsi="Lato" w:cs="Roboto"/>
          <w:noProof/>
          <w:sz w:val="20"/>
          <w:szCs w:val="20"/>
          <w:lang w:val="es-ES"/>
        </w:rPr>
        <w:t xml:space="preserve"> Estas cuatro áreas fueron seleccionadas para una consideración en profundidad porque afectan colectivamente al mayor número y la gama más amplia de especies migratorias, como lo revela el análisis de los datos de amenaza de la UICN (Figura 3.1). Estas esferas </w:t>
      </w:r>
      <w:r w:rsidRPr="006F1DBD">
        <w:rPr>
          <w:rFonts w:ascii="Lato" w:eastAsia="Roboto" w:hAnsi="Lato" w:cs="Roboto"/>
          <w:noProof/>
          <w:sz w:val="20"/>
          <w:szCs w:val="20"/>
          <w:lang w:val="es-ES"/>
        </w:rPr>
        <w:t>también se han identificado como prioritarias para la adopción de nuevas medidas por parte de la CMS. También es importante tener en cuenta que la mayoría de las especies incluidas en la lista de la CMS enfrentan múltiples amenazas, que rara vez actúan de forma aislada</w:t>
      </w:r>
      <w:r w:rsidRPr="00E73E13">
        <w:rPr>
          <w:rStyle w:val="FootnoteReference"/>
          <w:rFonts w:ascii="Lato" w:eastAsia="Roboto" w:hAnsi="Lato" w:cs="Roboto"/>
          <w:sz w:val="20"/>
          <w:szCs w:val="20"/>
        </w:rPr>
        <w:footnoteReference w:id="38"/>
      </w:r>
      <w:r w:rsidRPr="006F1DBD">
        <w:rPr>
          <w:rFonts w:ascii="Lato" w:eastAsia="Roboto" w:hAnsi="Lato" w:cs="Roboto"/>
          <w:noProof/>
          <w:sz w:val="20"/>
          <w:szCs w:val="20"/>
          <w:lang w:val="es-ES"/>
        </w:rPr>
        <w:t>. En muchos casos, el impacto de una amenaza a menudo puede exacerbar los efectos de otras.</w:t>
      </w:r>
    </w:p>
    <w:p w14:paraId="0F463DC9" w14:textId="317EC113" w:rsidR="00BC5E26" w:rsidRPr="006F1DBD" w:rsidRDefault="00BC5E26" w:rsidP="00553B35">
      <w:pPr>
        <w:spacing w:before="40"/>
        <w:jc w:val="both"/>
        <w:rPr>
          <w:rFonts w:ascii="Lato" w:eastAsia="Roboto" w:hAnsi="Lato" w:cs="Roboto"/>
          <w:noProof/>
          <w:sz w:val="20"/>
          <w:szCs w:val="20"/>
          <w:lang w:val="es-ES"/>
        </w:rPr>
        <w:sectPr w:rsidR="00BC5E26" w:rsidRPr="006F1DBD" w:rsidSect="00475C60">
          <w:footnotePr>
            <w:numFmt w:val="lowerLetter"/>
          </w:footnotePr>
          <w:type w:val="continuous"/>
          <w:pgSz w:w="11906" w:h="16838"/>
          <w:pgMar w:top="1440" w:right="1418" w:bottom="1440" w:left="1134" w:header="720" w:footer="720" w:gutter="0"/>
          <w:cols w:num="2" w:space="720"/>
          <w:docGrid w:linePitch="360"/>
        </w:sectPr>
      </w:pPr>
    </w:p>
    <w:p w14:paraId="14BD0A7C" w14:textId="77777777" w:rsidR="00AA1906" w:rsidRPr="006F1DBD" w:rsidRDefault="00AA1906" w:rsidP="00AA1906">
      <w:pPr>
        <w:spacing w:before="40"/>
        <w:jc w:val="both"/>
        <w:rPr>
          <w:rFonts w:ascii="Lato" w:eastAsia="Roboto" w:hAnsi="Lato" w:cs="Roboto"/>
          <w:b/>
          <w:bCs/>
          <w:noProof/>
          <w:sz w:val="20"/>
          <w:szCs w:val="20"/>
          <w:u w:val="single"/>
          <w:lang w:val="es-ES"/>
        </w:rPr>
        <w:sectPr w:rsidR="00AA1906" w:rsidRPr="006F1DBD" w:rsidSect="00AA1906">
          <w:footnotePr>
            <w:numFmt w:val="lowerLetter"/>
          </w:footnotePr>
          <w:type w:val="continuous"/>
          <w:pgSz w:w="11906" w:h="16838"/>
          <w:pgMar w:top="1440" w:right="1418" w:bottom="1440" w:left="1134" w:header="720" w:footer="720" w:gutter="0"/>
          <w:cols w:num="2" w:space="720"/>
          <w:docGrid w:linePitch="360"/>
        </w:sectPr>
      </w:pPr>
    </w:p>
    <w:p w14:paraId="4F75447A" w14:textId="77777777" w:rsidR="00AA1906" w:rsidRPr="006F1DBD" w:rsidRDefault="00AA1906" w:rsidP="00AA1906">
      <w:pPr>
        <w:spacing w:before="360"/>
        <w:jc w:val="both"/>
        <w:rPr>
          <w:rFonts w:ascii="Lato" w:eastAsia="Roboto" w:hAnsi="Lato" w:cs="Roboto"/>
          <w:b/>
          <w:sz w:val="20"/>
          <w:szCs w:val="20"/>
          <w:lang w:val="es-ES"/>
        </w:rPr>
        <w:sectPr w:rsidR="00AA1906" w:rsidRPr="006F1DBD" w:rsidSect="00AA1906">
          <w:footnotePr>
            <w:numFmt w:val="lowerLetter"/>
          </w:footnotePr>
          <w:type w:val="continuous"/>
          <w:pgSz w:w="11906" w:h="16838"/>
          <w:pgMar w:top="1440" w:right="1418" w:bottom="1440" w:left="1134" w:header="720" w:footer="720" w:gutter="0"/>
          <w:cols w:space="720"/>
          <w:docGrid w:linePitch="360"/>
        </w:sectPr>
      </w:pPr>
    </w:p>
    <w:p w14:paraId="1FB31863" w14:textId="04FE427F" w:rsidR="0037765A" w:rsidRPr="006F1DBD" w:rsidRDefault="0037765A" w:rsidP="00862F00">
      <w:pPr>
        <w:spacing w:before="40"/>
        <w:jc w:val="both"/>
        <w:rPr>
          <w:rFonts w:ascii="Lato" w:eastAsia="Roboto" w:hAnsi="Lato" w:cs="Roboto"/>
          <w:noProof/>
          <w:sz w:val="20"/>
          <w:szCs w:val="20"/>
          <w:lang w:val="es-ES"/>
        </w:rPr>
        <w:sectPr w:rsidR="0037765A" w:rsidRPr="006F1DBD" w:rsidSect="00475C60">
          <w:footnotePr>
            <w:numFmt w:val="lowerLetter"/>
          </w:footnotePr>
          <w:type w:val="continuous"/>
          <w:pgSz w:w="11906" w:h="16838"/>
          <w:pgMar w:top="1440" w:right="1418" w:bottom="1440" w:left="1134" w:header="720" w:footer="720" w:gutter="0"/>
          <w:cols w:space="720"/>
          <w:docGrid w:linePitch="360"/>
        </w:sectPr>
      </w:pPr>
    </w:p>
    <w:p w14:paraId="34BB4257" w14:textId="77777777" w:rsidR="00862F00" w:rsidRPr="006F1DBD" w:rsidRDefault="00862F00" w:rsidP="004A45F4">
      <w:pPr>
        <w:rPr>
          <w:lang w:val="es-ES"/>
        </w:rPr>
        <w:sectPr w:rsidR="00862F00" w:rsidRPr="006F1DBD" w:rsidSect="00EB0A0F">
          <w:footnotePr>
            <w:numFmt w:val="lowerLetter"/>
          </w:footnotePr>
          <w:type w:val="continuous"/>
          <w:pgSz w:w="11906" w:h="16838"/>
          <w:pgMar w:top="1440" w:right="1418" w:bottom="1440" w:left="1134" w:header="720" w:footer="720" w:gutter="0"/>
          <w:cols w:num="2" w:space="720"/>
          <w:docGrid w:linePitch="360"/>
        </w:sectPr>
      </w:pPr>
    </w:p>
    <w:p w14:paraId="4C8DFB66" w14:textId="77777777" w:rsidR="00883B8A" w:rsidRPr="006F1DBD" w:rsidRDefault="00883B8A" w:rsidP="007F5C81">
      <w:pPr>
        <w:pStyle w:val="Heading3"/>
        <w:rPr>
          <w:noProof/>
          <w:lang w:val="es-ES"/>
        </w:rPr>
        <w:sectPr w:rsidR="00883B8A" w:rsidRPr="006F1DBD" w:rsidSect="00EB0A0F">
          <w:footnotePr>
            <w:numFmt w:val="lowerLetter"/>
          </w:footnotePr>
          <w:type w:val="continuous"/>
          <w:pgSz w:w="11906" w:h="16838"/>
          <w:pgMar w:top="1440" w:right="1418" w:bottom="1440" w:left="1134" w:header="720" w:footer="720" w:gutter="0"/>
          <w:cols w:space="720"/>
          <w:docGrid w:linePitch="360"/>
        </w:sectPr>
      </w:pPr>
    </w:p>
    <w:p w14:paraId="2ED170FD" w14:textId="203C8E65" w:rsidR="00862F00" w:rsidRPr="006F1DBD" w:rsidRDefault="00B71AA9" w:rsidP="007F5C81">
      <w:pPr>
        <w:pStyle w:val="Heading3"/>
        <w:rPr>
          <w:b w:val="0"/>
          <w:color w:val="002060"/>
          <w:szCs w:val="28"/>
          <w:lang w:val="es-ES"/>
        </w:rPr>
      </w:pPr>
      <w:bookmarkStart w:id="22" w:name="_Toc133318408"/>
      <w:bookmarkStart w:id="23" w:name="_Toc138771165"/>
      <w:r>
        <w:rPr>
          <w:noProof/>
          <w:sz w:val="20"/>
          <w:szCs w:val="20"/>
        </w:rPr>
        <w:lastRenderedPageBreak/>
        <w:drawing>
          <wp:anchor distT="0" distB="0" distL="114300" distR="114300" simplePos="0" relativeHeight="251658270" behindDoc="0" locked="0" layoutInCell="1" allowOverlap="1" wp14:anchorId="56014ACA" wp14:editId="6DF99518">
            <wp:simplePos x="0" y="0"/>
            <wp:positionH relativeFrom="margin">
              <wp:posOffset>3133090</wp:posOffset>
            </wp:positionH>
            <wp:positionV relativeFrom="paragraph">
              <wp:posOffset>8890</wp:posOffset>
            </wp:positionV>
            <wp:extent cx="2988310" cy="3360420"/>
            <wp:effectExtent l="0" t="0" r="2540" b="0"/>
            <wp:wrapSquare wrapText="bothSides"/>
            <wp:docPr id="254" name="Picture 25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descr="Chart, bar chart&#10;&#10;Description automatically generated"/>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988310" cy="3360420"/>
                    </a:xfrm>
                    <a:prstGeom prst="rect">
                      <a:avLst/>
                    </a:prstGeom>
                  </pic:spPr>
                </pic:pic>
              </a:graphicData>
            </a:graphic>
            <wp14:sizeRelH relativeFrom="margin">
              <wp14:pctWidth>0</wp14:pctWidth>
            </wp14:sizeRelH>
            <wp14:sizeRelV relativeFrom="margin">
              <wp14:pctHeight>0</wp14:pctHeight>
            </wp14:sizeRelV>
          </wp:anchor>
        </w:drawing>
      </w:r>
      <w:r w:rsidR="00862F00" w:rsidRPr="006F1DBD">
        <w:rPr>
          <w:noProof/>
          <w:lang w:val="es-ES"/>
        </w:rPr>
        <w:t>Sobreexplotación</w:t>
      </w:r>
      <w:bookmarkEnd w:id="22"/>
      <w:bookmarkEnd w:id="23"/>
    </w:p>
    <w:p w14:paraId="33E86B82" w14:textId="77777777" w:rsidR="00862F00" w:rsidRPr="006F1DBD" w:rsidRDefault="00862F00" w:rsidP="00862F00">
      <w:pPr>
        <w:spacing w:after="0"/>
        <w:jc w:val="both"/>
        <w:rPr>
          <w:rFonts w:ascii="Lato" w:eastAsia="Roboto" w:hAnsi="Lato" w:cs="Roboto"/>
          <w:b/>
          <w:bCs/>
          <w:noProof/>
          <w:color w:val="002060"/>
          <w:sz w:val="20"/>
          <w:szCs w:val="20"/>
          <w:lang w:val="es-ES"/>
        </w:rPr>
        <w:sectPr w:rsidR="00862F00" w:rsidRPr="006F1DBD" w:rsidSect="00883B8A">
          <w:footnotePr>
            <w:numFmt w:val="lowerLetter"/>
          </w:footnotePr>
          <w:pgSz w:w="11906" w:h="16838"/>
          <w:pgMar w:top="1440" w:right="1418" w:bottom="1440" w:left="1134" w:header="720" w:footer="720" w:gutter="0"/>
          <w:cols w:space="720"/>
          <w:docGrid w:linePitch="360"/>
        </w:sectPr>
      </w:pPr>
    </w:p>
    <w:p w14:paraId="3A98FCA1" w14:textId="31D2B177" w:rsidR="00B811C1" w:rsidRPr="006F1DBD" w:rsidRDefault="00862F00" w:rsidP="00862F00">
      <w:pPr>
        <w:spacing w:after="0"/>
        <w:jc w:val="both"/>
        <w:rPr>
          <w:rFonts w:ascii="Lato" w:eastAsia="Roboto" w:hAnsi="Lato" w:cs="Roboto"/>
          <w:noProof/>
          <w:sz w:val="20"/>
          <w:szCs w:val="20"/>
          <w:lang w:val="es-ES"/>
        </w:rPr>
      </w:pPr>
      <w:r w:rsidRPr="006F1DBD">
        <w:rPr>
          <w:rFonts w:ascii="Lato" w:eastAsia="Roboto" w:hAnsi="Lato" w:cs="Roboto"/>
          <w:noProof/>
          <w:sz w:val="20"/>
          <w:szCs w:val="20"/>
          <w:lang w:val="es-ES"/>
        </w:rPr>
        <w:t xml:space="preserve">La sobreexplotación de los recursos naturales es la principal causa de pérdida de biodiversidad en los océanos del mundo y el segundo impulsor más importante de la pérdida de biodiversidad mundial en tierra1. Las especies migratorias en todo el mundo se cosechan, capturan y comercializan por una variedad de razones, incluido el consumo como alimento (es decir, carne silvestre), la transformación en productos como ropa y artesanías, el uso como mascotas, el uso basado en creencias y la caza deportiva. Muchas especies migratorias regresan en grandes cantidades a los mismos sitios en épocas predecibles del año, lo que las hace altamente susceptibles a la sobreexplotación. </w:t>
      </w:r>
    </w:p>
    <w:p w14:paraId="6DBF8B52" w14:textId="77777777" w:rsidR="00B811C1" w:rsidRPr="006F1DBD" w:rsidRDefault="00B811C1" w:rsidP="00862F00">
      <w:pPr>
        <w:spacing w:after="0"/>
        <w:jc w:val="both"/>
        <w:rPr>
          <w:rFonts w:ascii="Lato" w:eastAsia="Roboto" w:hAnsi="Lato" w:cs="Roboto"/>
          <w:noProof/>
          <w:sz w:val="20"/>
          <w:szCs w:val="20"/>
          <w:lang w:val="es-ES"/>
        </w:rPr>
      </w:pPr>
    </w:p>
    <w:p w14:paraId="709B081E" w14:textId="13F3B412" w:rsidR="00862F00" w:rsidRPr="006F1DBD" w:rsidRDefault="00ED18E9" w:rsidP="004A45F4">
      <w:pPr>
        <w:jc w:val="both"/>
        <w:rPr>
          <w:rFonts w:ascii="Lato" w:eastAsia="Roboto" w:hAnsi="Lato" w:cs="Roboto"/>
          <w:noProof/>
          <w:sz w:val="20"/>
          <w:szCs w:val="20"/>
          <w:lang w:val="es-ES"/>
        </w:rPr>
      </w:pPr>
      <w:r w:rsidRPr="00FA7B0F">
        <w:rPr>
          <w:rFonts w:ascii="Roboto" w:hAnsi="Roboto"/>
          <w:noProof/>
          <w:sz w:val="20"/>
          <w:szCs w:val="20"/>
        </w:rPr>
        <mc:AlternateContent>
          <mc:Choice Requires="wps">
            <w:drawing>
              <wp:anchor distT="45720" distB="45720" distL="114300" distR="114300" simplePos="0" relativeHeight="251658242" behindDoc="0" locked="0" layoutInCell="1" allowOverlap="1" wp14:anchorId="409F6352" wp14:editId="1AD9AEAF">
                <wp:simplePos x="0" y="0"/>
                <wp:positionH relativeFrom="column">
                  <wp:posOffset>3070860</wp:posOffset>
                </wp:positionH>
                <wp:positionV relativeFrom="paragraph">
                  <wp:posOffset>1047115</wp:posOffset>
                </wp:positionV>
                <wp:extent cx="3009900" cy="1600200"/>
                <wp:effectExtent l="0" t="0" r="0" b="0"/>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600200"/>
                        </a:xfrm>
                        <a:prstGeom prst="rect">
                          <a:avLst/>
                        </a:prstGeom>
                        <a:solidFill>
                          <a:srgbClr val="FFFFFF"/>
                        </a:solidFill>
                        <a:ln w="9525">
                          <a:noFill/>
                          <a:miter lim="800000"/>
                          <a:headEnd/>
                          <a:tailEnd/>
                        </a:ln>
                      </wps:spPr>
                      <wps:txbx>
                        <w:txbxContent>
                          <w:p w14:paraId="362E739C" w14:textId="4AA694F1" w:rsidR="00862F00" w:rsidRPr="006F1DBD" w:rsidRDefault="00862F00" w:rsidP="00862F00">
                            <w:pPr>
                              <w:jc w:val="both"/>
                              <w:rPr>
                                <w:rFonts w:ascii="Lato" w:eastAsia="Roboto" w:hAnsi="Lato" w:cs="Roboto"/>
                                <w:sz w:val="20"/>
                                <w:szCs w:val="20"/>
                                <w:lang w:val="es-ES"/>
                              </w:rPr>
                            </w:pPr>
                            <w:r w:rsidRPr="006F1DBD">
                              <w:rPr>
                                <w:rFonts w:ascii="Lato" w:eastAsia="Roboto" w:hAnsi="Lato" w:cs="Roboto"/>
                                <w:b/>
                                <w:sz w:val="20"/>
                                <w:szCs w:val="20"/>
                                <w:lang w:val="es-ES"/>
                              </w:rPr>
                              <w:t>Figura 3.5: Proporción de taxones incluidos en la lista de CMS afectados por impactos deliberados o no intencionales de la "sobreexplotación" por grupo taxonómico, según la Lista Roja de la UICN.</w:t>
                            </w:r>
                            <w:r w:rsidRPr="006F1DBD">
                              <w:rPr>
                                <w:rFonts w:ascii="Lato" w:eastAsia="Roboto" w:hAnsi="Lato" w:cs="Roboto"/>
                                <w:sz w:val="20"/>
                                <w:szCs w:val="20"/>
                                <w:lang w:val="es-ES"/>
                              </w:rPr>
                              <w:t xml:space="preserve"> Solo se muestran las especies incluidas en la lista de CMS para las cuales se documentan una o más amenazas (n = 641; no se muestra la única especie de insecto con amenazas identificadas). Los datos mostrados excluyen las amenazas relacionadas con los impactos indirectos de la recolección de plantas y la tala en especies animales.</w:t>
                            </w:r>
                          </w:p>
                          <w:p w14:paraId="2F15E8DC" w14:textId="77777777" w:rsidR="00862F00" w:rsidRPr="006F1DBD" w:rsidRDefault="00862F00" w:rsidP="00862F00">
                            <w:pPr>
                              <w:rPr>
                                <w:rFonts w:ascii="Lato" w:hAnsi="Lato"/>
                                <w:sz w:val="20"/>
                                <w:szCs w:val="2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9F6352" id="Text Box 18" o:spid="_x0000_s1048" type="#_x0000_t202" style="position:absolute;left:0;text-align:left;margin-left:241.8pt;margin-top:82.45pt;width:237pt;height:126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" stroked="f">
                <v:textbox>
                  <w:txbxContent>
                    <w:p w14:paraId="362E739C" w14:textId="4AA694F1" w:rsidR="00862F00" w:rsidRPr="006F1DBD" w:rsidRDefault="00862F00" w:rsidP="00862F00">
                      <w:pPr>
                        <w:jc w:val="both"/>
                        <w:rPr>
                          <w:rFonts w:ascii="Lato" w:eastAsia="Roboto" w:hAnsi="Lato" w:cs="Roboto"/>
                          <w:sz w:val="20"/>
                          <w:szCs w:val="20"/>
                          <w:lang w:val="es-ES"/>
                        </w:rPr>
                      </w:pPr>
                      <w:r w:rsidRPr="006F1DBD">
                        <w:rPr>
                          <w:rFonts w:ascii="Lato" w:eastAsia="Roboto" w:hAnsi="Lato" w:cs="Roboto"/>
                          <w:b/>
                          <w:sz w:val="20"/>
                          <w:szCs w:val="20"/>
                          <w:lang w:val="es-ES"/>
                        </w:rPr>
                        <w:t>Figura 3.5: Proporción de taxones incluidos en la lista de CMS afectados por impactos deliberados o no intencionales de la "sobreexplotación" por grupo taxonómico, según la Lista Roja de la UICN.</w:t>
                      </w:r>
                      <w:r w:rsidRPr="006F1DBD">
                        <w:rPr>
                          <w:rFonts w:ascii="Lato" w:eastAsia="Roboto" w:hAnsi="Lato" w:cs="Roboto"/>
                          <w:sz w:val="20"/>
                          <w:szCs w:val="20"/>
                          <w:lang w:val="es-ES"/>
                        </w:rPr>
                        <w:t xml:space="preserve"> Solo se muestran las especies incluidas en la lista de CMS para las cuales se documentan una o más amenazas (n = 641; no se muestra la única especie de insecto con amenazas identificadas). Los datos mostrados excluyen las amenazas relacionadas con los impactos indirectos de la recolección de plantas y la tala en especies animales.</w:t>
                      </w:r>
                    </w:p>
                    <w:p w14:paraId="2F15E8DC" w14:textId="77777777" w:rsidR="00862F00" w:rsidRPr="006F1DBD" w:rsidRDefault="00862F00" w:rsidP="00862F00">
                      <w:pPr>
                        <w:rPr>
                          <w:rFonts w:ascii="Lato" w:hAnsi="Lato"/>
                          <w:sz w:val="20"/>
                          <w:szCs w:val="20"/>
                          <w:lang w:val="es-ES"/>
                        </w:rPr>
                      </w:pPr>
                    </w:p>
                  </w:txbxContent>
                </v:textbox>
                <w10:wrap type="square"/>
              </v:shape>
            </w:pict>
          </mc:Fallback>
        </mc:AlternateContent>
      </w:r>
      <w:r w:rsidR="00862F00" w:rsidRPr="006F1DBD">
        <w:rPr>
          <w:rFonts w:ascii="Lato" w:eastAsia="Roboto" w:hAnsi="Lato" w:cs="Roboto"/>
          <w:noProof/>
          <w:sz w:val="20"/>
          <w:szCs w:val="20"/>
          <w:lang w:val="es-ES"/>
        </w:rPr>
        <w:t>Según la Lista Roja de la UICN, la "sobreexplotación"</w:t>
      </w:r>
      <w:r w:rsidR="009F55FC" w:rsidRPr="00E73E13">
        <w:rPr>
          <w:rStyle w:val="FootnoteReference"/>
          <w:rFonts w:ascii="Lato" w:eastAsia="Roboto" w:hAnsi="Lato" w:cs="Roboto"/>
          <w:sz w:val="20"/>
          <w:szCs w:val="20"/>
        </w:rPr>
        <w:footnoteReference w:id="39"/>
      </w:r>
      <w:r w:rsidR="00151A82" w:rsidRPr="006F1DBD">
        <w:rPr>
          <w:rFonts w:ascii="Lato" w:eastAsia="Roboto" w:hAnsi="Lato" w:cs="Roboto"/>
          <w:noProof/>
          <w:sz w:val="20"/>
          <w:szCs w:val="20"/>
          <w:lang w:val="es-ES"/>
        </w:rPr>
        <w:t xml:space="preserve"> es una de las principales amenazas a las que se enfrentan las especies migratorias y afecta al 70% de las especies incluidas en la lista de la CMS</w:t>
      </w:r>
      <w:r w:rsidR="00862F00" w:rsidRPr="006F1DBD">
        <w:rPr>
          <w:rFonts w:ascii="Lato" w:eastAsia="Roboto" w:hAnsi="Lato" w:cs="Roboto"/>
          <w:noProof/>
          <w:sz w:val="20"/>
          <w:szCs w:val="20"/>
          <w:lang w:val="es-ES"/>
        </w:rPr>
        <w:t xml:space="preserve">. Si bien la sobreexplotación de los mamíferos terrestres y las aves se produce principalmente a través de la cosecha deliberada, </w:t>
      </w:r>
      <w:r w:rsidR="00862F00" w:rsidRPr="00E73E13">
        <w:rPr>
          <w:rFonts w:ascii="Lato" w:eastAsia="Roboto" w:hAnsi="Lato" w:cs="Roboto"/>
          <w:sz w:val="20"/>
          <w:szCs w:val="20"/>
          <w:vertAlign w:val="superscript"/>
        </w:rPr>
        <w:footnoteReference w:id="40"/>
      </w:r>
      <w:r w:rsidR="00597E61" w:rsidRPr="006F1DBD">
        <w:rPr>
          <w:rFonts w:ascii="Lato" w:eastAsia="Roboto" w:hAnsi="Lato" w:cs="Roboto"/>
          <w:noProof/>
          <w:sz w:val="20"/>
          <w:szCs w:val="20"/>
          <w:lang w:val="es-ES"/>
        </w:rPr>
        <w:t>en el caso de los mamíferos acuáticos, reptiles y peces, la cosecha deliberada y los impactos no intencionales de la recolección</w:t>
      </w:r>
      <w:r w:rsidR="00862F00" w:rsidRPr="00E73E13">
        <w:rPr>
          <w:rFonts w:ascii="Lato" w:eastAsia="Roboto" w:hAnsi="Lato" w:cs="Roboto"/>
          <w:sz w:val="20"/>
          <w:szCs w:val="20"/>
          <w:vertAlign w:val="superscript"/>
        </w:rPr>
        <w:footnoteReference w:id="41"/>
      </w:r>
      <w:r w:rsidR="00862F00" w:rsidRPr="006F1DBD">
        <w:rPr>
          <w:rFonts w:ascii="Lato" w:eastAsia="Roboto" w:hAnsi="Lato" w:cs="Roboto"/>
          <w:noProof/>
          <w:sz w:val="20"/>
          <w:szCs w:val="20"/>
          <w:lang w:val="es-ES"/>
        </w:rPr>
        <w:t xml:space="preserve"> son tan comunes entre sí</w:t>
      </w:r>
      <w:r w:rsidR="004A3505" w:rsidRPr="00E73E13">
        <w:rPr>
          <w:rStyle w:val="FootnoteReference"/>
          <w:rFonts w:ascii="Lato" w:eastAsia="Roboto" w:hAnsi="Lato" w:cs="Roboto"/>
          <w:sz w:val="20"/>
          <w:szCs w:val="20"/>
        </w:rPr>
        <w:footnoteReference w:id="42"/>
      </w:r>
      <w:r w:rsidR="00862F00" w:rsidRPr="006F1DBD">
        <w:rPr>
          <w:rFonts w:ascii="Lato" w:eastAsia="Roboto" w:hAnsi="Lato" w:cs="Roboto"/>
          <w:noProof/>
          <w:sz w:val="20"/>
          <w:szCs w:val="20"/>
          <w:lang w:val="es-ES"/>
        </w:rPr>
        <w:t xml:space="preserve"> (Figura 3.5). Al comparar los Apéndices de la CMS, la sobreexplotación causada por la recolección deliberada amenaza a casi dos tercios de las especies incluidas en el Apéndice I de la CMS2.</w:t>
      </w:r>
    </w:p>
    <w:p w14:paraId="3D21DF06" w14:textId="77777777" w:rsidR="00DC4B36" w:rsidRPr="006F1DBD" w:rsidRDefault="00DC4B36" w:rsidP="00862F00">
      <w:pPr>
        <w:spacing w:after="0"/>
        <w:jc w:val="both"/>
        <w:rPr>
          <w:rFonts w:ascii="Lato" w:eastAsia="Roboto" w:hAnsi="Lato" w:cs="Roboto"/>
          <w:noProof/>
          <w:sz w:val="20"/>
          <w:szCs w:val="20"/>
          <w:lang w:val="es-ES"/>
        </w:rPr>
      </w:pPr>
    </w:p>
    <w:p w14:paraId="069363CF" w14:textId="77777777" w:rsidR="00862F00" w:rsidRPr="006F1DBD" w:rsidRDefault="00862F00" w:rsidP="00862F00">
      <w:pPr>
        <w:spacing w:after="0"/>
        <w:jc w:val="both"/>
        <w:rPr>
          <w:rFonts w:ascii="Lato" w:eastAsia="Roboto" w:hAnsi="Lato" w:cs="Roboto"/>
          <w:noProof/>
          <w:sz w:val="20"/>
          <w:szCs w:val="20"/>
          <w:lang w:val="es-ES"/>
        </w:rPr>
      </w:pPr>
    </w:p>
    <w:p w14:paraId="11B619C5" w14:textId="77777777" w:rsidR="00B811C1" w:rsidRPr="006F1DBD" w:rsidRDefault="00B811C1" w:rsidP="00862F00">
      <w:pPr>
        <w:rPr>
          <w:rFonts w:ascii="Lato" w:eastAsia="Roboto" w:hAnsi="Lato" w:cs="Roboto"/>
          <w:b/>
          <w:bCs/>
          <w:color w:val="003870"/>
          <w:lang w:val="es-ES"/>
        </w:rPr>
        <w:sectPr w:rsidR="00B811C1" w:rsidRPr="006F1DBD" w:rsidSect="00726A64">
          <w:footnotePr>
            <w:numFmt w:val="lowerLetter"/>
          </w:footnotePr>
          <w:type w:val="continuous"/>
          <w:pgSz w:w="11906" w:h="16838"/>
          <w:pgMar w:top="1440" w:right="1418" w:bottom="1440" w:left="1134" w:header="720" w:footer="720" w:gutter="0"/>
          <w:cols w:space="720"/>
          <w:docGrid w:linePitch="360"/>
        </w:sectPr>
      </w:pPr>
    </w:p>
    <w:p w14:paraId="5F68A7E1" w14:textId="4FE11F08" w:rsidR="00862F00" w:rsidRPr="006F1DBD" w:rsidRDefault="00862F00" w:rsidP="004A45F4">
      <w:pPr>
        <w:spacing w:before="160"/>
        <w:rPr>
          <w:rFonts w:ascii="Lato" w:eastAsia="Roboto" w:hAnsi="Lato" w:cs="Roboto"/>
          <w:b/>
          <w:color w:val="002060"/>
          <w:lang w:val="es-ES"/>
        </w:rPr>
      </w:pPr>
      <w:r w:rsidRPr="006F1DBD">
        <w:rPr>
          <w:rFonts w:ascii="Lato" w:eastAsia="Roboto" w:hAnsi="Lato" w:cs="Roboto"/>
          <w:b/>
          <w:color w:val="002060"/>
          <w:lang w:val="es-ES"/>
        </w:rPr>
        <w:t>La caza insostenible y/</w:t>
      </w:r>
      <w:r w:rsidR="17135E6E" w:rsidRPr="006F1DBD">
        <w:rPr>
          <w:rFonts w:ascii="Lato" w:eastAsia="Roboto" w:hAnsi="Lato" w:cs="Roboto"/>
          <w:b/>
          <w:bCs/>
          <w:color w:val="002060"/>
          <w:lang w:val="es-ES"/>
        </w:rPr>
        <w:t xml:space="preserve">o ilegal </w:t>
      </w:r>
      <w:r w:rsidRPr="006F1DBD">
        <w:rPr>
          <w:rFonts w:ascii="Lato" w:eastAsia="Roboto" w:hAnsi="Lato" w:cs="Roboto"/>
          <w:b/>
          <w:color w:val="002060"/>
          <w:lang w:val="es-ES"/>
        </w:rPr>
        <w:t xml:space="preserve">es una presión importante que enfrentan los mamíferos y aves terrestres migratorios </w:t>
      </w:r>
    </w:p>
    <w:p w14:paraId="4CFD5EF8" w14:textId="77777777" w:rsidR="00862F00" w:rsidRPr="006F1DBD" w:rsidRDefault="00862F00" w:rsidP="00862F00">
      <w:pPr>
        <w:rPr>
          <w:rFonts w:ascii="Lato" w:eastAsia="Roboto" w:hAnsi="Lato" w:cs="Roboto"/>
          <w:sz w:val="20"/>
          <w:szCs w:val="20"/>
          <w:lang w:val="es-ES"/>
        </w:rPr>
        <w:sectPr w:rsidR="00862F00" w:rsidRPr="006F1DBD" w:rsidSect="00EB0A0F">
          <w:footnotePr>
            <w:numFmt w:val="lowerLetter"/>
          </w:footnotePr>
          <w:type w:val="continuous"/>
          <w:pgSz w:w="11906" w:h="16838"/>
          <w:pgMar w:top="1440" w:right="1418" w:bottom="1440" w:left="1134" w:header="720" w:footer="720" w:gutter="0"/>
          <w:cols w:space="720"/>
          <w:docGrid w:linePitch="360"/>
        </w:sectPr>
      </w:pPr>
    </w:p>
    <w:p w14:paraId="2F313014" w14:textId="67853B41" w:rsidR="00862F00" w:rsidRPr="006F1DBD" w:rsidRDefault="00862F00" w:rsidP="00862F00">
      <w:pPr>
        <w:jc w:val="both"/>
        <w:rPr>
          <w:rFonts w:ascii="Lato" w:eastAsia="Roboto" w:hAnsi="Lato" w:cs="Roboto"/>
          <w:sz w:val="20"/>
          <w:szCs w:val="20"/>
          <w:lang w:val="es-ES"/>
        </w:rPr>
      </w:pPr>
      <w:r w:rsidRPr="006F1DBD">
        <w:rPr>
          <w:rFonts w:ascii="Lato" w:eastAsia="Roboto" w:hAnsi="Lato" w:cs="Roboto"/>
          <w:sz w:val="20"/>
          <w:szCs w:val="20"/>
          <w:lang w:val="es-ES"/>
        </w:rPr>
        <w:t xml:space="preserve">La caza insostenible afecta a una amplia gama de especies migratorias terrestres. Casi tres cuartas partes de todos los mamíferos terrestres incluidos en la lista de CMS (70%) son el objetivo de los cazadores, en gran parte para satisfacer la demanda interna de carne silvestre3. Es más probable que la caza sea insostenible en regiones afectadas por la inestabilidad política o la pobreza, o en áreas donde se ha ampliado la infraestructura3. Por ejemplo, las poblaciones </w:t>
      </w:r>
      <w:r w:rsidRPr="006F1DBD">
        <w:rPr>
          <w:rFonts w:ascii="Lato" w:eastAsia="Roboto" w:hAnsi="Lato" w:cs="Roboto"/>
          <w:sz w:val="20"/>
          <w:szCs w:val="20"/>
          <w:lang w:val="es-ES"/>
        </w:rPr>
        <w:t xml:space="preserve">silvestres tienden a agotarse más severamente por la cosecha cuando están cerca de carreteras y asentamientos4. </w:t>
      </w:r>
    </w:p>
    <w:p w14:paraId="5852BEED" w14:textId="0365DAB8" w:rsidR="005D6FDF" w:rsidRPr="006F1DBD" w:rsidRDefault="00862F00" w:rsidP="00862F00">
      <w:pPr>
        <w:jc w:val="both"/>
        <w:rPr>
          <w:rFonts w:ascii="Lato" w:eastAsia="Roboto" w:hAnsi="Lato" w:cs="Roboto"/>
          <w:sz w:val="20"/>
          <w:szCs w:val="20"/>
          <w:lang w:val="es-ES"/>
        </w:rPr>
      </w:pPr>
      <w:r w:rsidRPr="006F1DBD">
        <w:rPr>
          <w:rFonts w:ascii="Lato" w:eastAsia="Roboto" w:hAnsi="Lato" w:cs="Roboto"/>
          <w:sz w:val="20"/>
          <w:szCs w:val="20"/>
          <w:lang w:val="es-ES"/>
        </w:rPr>
        <w:t xml:space="preserve">La caza con fines alimentarios, deportivos y otros fines también es una amenaza generalizada para las numerosas aves migratorias que utilizan la ruta migratoria de Asia oriental y Australasia5 o migran entre África y Europa6. La caza insostenible puede ser el resultado de la falta de regulación de </w:t>
      </w:r>
      <w:r w:rsidRPr="006F1DBD">
        <w:rPr>
          <w:rFonts w:ascii="Lato" w:eastAsia="Roboto" w:hAnsi="Lato" w:cs="Roboto"/>
          <w:sz w:val="20"/>
          <w:szCs w:val="20"/>
          <w:lang w:val="es-ES"/>
        </w:rPr>
        <w:lastRenderedPageBreak/>
        <w:t xml:space="preserve">la cosecha legal7 o puede ser impulsada por actividades ilegales8. Si bien las aves migratorias a menudo se benefician de cierta protección legal, muchas están sujetas a la presión de la captura ilegal. Se estima que entre 11 y 36 millones de aves son sacrificadas o capturadas ilegalmente anualmente en la región mediterránea8, y se estima que otros 1,7-4,6 millones son matadas o capturadas ilegalmente en la Península Arábiga, Irán e Irak9. Los primeros indicios sugieren que la escala de la captura insostenible e ilegal puede ser aún mayor en el sudeste asiático9. Las aves playeras migratorias también son cazadas intensivamente en algunas áreas del Caribe y el noreste de América del Sur11. </w:t>
      </w:r>
    </w:p>
    <w:p w14:paraId="7642D78F" w14:textId="71404E58" w:rsidR="00862F00" w:rsidRPr="006F1DBD" w:rsidRDefault="00862F00" w:rsidP="007A6487">
      <w:pPr>
        <w:jc w:val="both"/>
        <w:rPr>
          <w:rFonts w:ascii="Lato" w:eastAsia="Roboto" w:hAnsi="Lato" w:cs="Roboto"/>
          <w:noProof/>
          <w:sz w:val="20"/>
          <w:szCs w:val="20"/>
          <w:lang w:val="es-ES"/>
        </w:rPr>
        <w:sectPr w:rsidR="00862F00" w:rsidRPr="006F1DBD" w:rsidSect="00EB0A0F">
          <w:footnotePr>
            <w:numFmt w:val="lowerLetter"/>
          </w:footnotePr>
          <w:type w:val="continuous"/>
          <w:pgSz w:w="11906" w:h="16838"/>
          <w:pgMar w:top="1440" w:right="1418" w:bottom="1440" w:left="1134" w:header="720" w:footer="720" w:gutter="0"/>
          <w:cols w:num="2" w:space="720"/>
          <w:docGrid w:linePitch="360"/>
        </w:sectPr>
      </w:pPr>
      <w:r w:rsidRPr="006F1DBD">
        <w:rPr>
          <w:rFonts w:ascii="Lato" w:eastAsia="Roboto" w:hAnsi="Lato" w:cs="Roboto"/>
          <w:sz w:val="20"/>
          <w:szCs w:val="20"/>
          <w:lang w:val="es-ES"/>
        </w:rPr>
        <w:t xml:space="preserve">Aunque en algunas regiones se dispone de estimaciones de los impactos de la caza, para muchas especies de mamíferos terrestres migratorios y aves, se desconocen los niveles de captura de caza3. Por ejemplo, a pesar de la evidencia de que muchas aves migratorias son </w:t>
      </w:r>
      <w:r w:rsidRPr="006F1DBD">
        <w:rPr>
          <w:rFonts w:ascii="Lato" w:eastAsia="Roboto" w:hAnsi="Lato" w:cs="Roboto"/>
          <w:sz w:val="20"/>
          <w:szCs w:val="20"/>
          <w:lang w:val="es-ES"/>
        </w:rPr>
        <w:t>cazadas de manera insostenible en la ruta migratoria de Asia Oriental-Australasia9,12-13, y que las aves en general están sujetas a una intensa presión de caza en varios países de África occidental y sudoriental6, existe una falta de monitoreo coordinado de los impactos de la caza en estas regiones6,12-13</w:t>
      </w:r>
      <w:r w:rsidR="00E0677E" w:rsidRPr="006F1DBD">
        <w:rPr>
          <w:rFonts w:ascii="Lato" w:eastAsia="Roboto" w:hAnsi="Lato" w:cs="Roboto"/>
          <w:sz w:val="20"/>
          <w:szCs w:val="20"/>
          <w:lang w:val="es-ES"/>
        </w:rPr>
        <w:t xml:space="preserve">. Como resultado, no se puede evaluar el impacto acumulativo de la caza (incluida la captura legal e ilegal) a escala de población o de ruta migratoria. Por lo tanto, falta esta información vital, necesaria para establecer límites nacionales apropiados de captura para las especies que pueden cazarse legalmente. Tanto para las aves migratorias como para los mamíferos terrestres, la falta de datos recopilados sistemáticamente sobre los niveles de captura limita gravemente la capacidad de la comunidad internacional para comprender plenamente la magnitud de este problema e identificar qué especies migratorias terrestres se cazan de manera insostenible. </w:t>
      </w:r>
    </w:p>
    <w:p w14:paraId="522B6899" w14:textId="77777777" w:rsidR="009F5299" w:rsidRPr="006F1DBD" w:rsidRDefault="009F5299" w:rsidP="00862F00">
      <w:pPr>
        <w:rPr>
          <w:rFonts w:ascii="Lato" w:eastAsia="Roboto" w:hAnsi="Lato" w:cs="Roboto"/>
          <w:b/>
          <w:color w:val="002060"/>
          <w:lang w:val="es-ES"/>
        </w:rPr>
      </w:pPr>
    </w:p>
    <w:p w14:paraId="08E4796A" w14:textId="138D018B" w:rsidR="00862F00" w:rsidRPr="006F1DBD" w:rsidRDefault="00862F00" w:rsidP="00862F00">
      <w:pPr>
        <w:rPr>
          <w:rFonts w:ascii="Lato" w:eastAsia="Roboto" w:hAnsi="Lato" w:cs="Roboto"/>
          <w:b/>
          <w:color w:val="002060"/>
          <w:lang w:val="es-ES"/>
        </w:rPr>
      </w:pPr>
      <w:r w:rsidRPr="006F1DBD">
        <w:rPr>
          <w:rFonts w:ascii="Lato" w:eastAsia="Roboto" w:hAnsi="Lato" w:cs="Roboto"/>
          <w:b/>
          <w:color w:val="002060"/>
          <w:lang w:val="es-ES"/>
        </w:rPr>
        <w:t>La sobrepesca y la captura incidental están afectando a muchas de las especies migratorias marinas del mundo</w:t>
      </w:r>
    </w:p>
    <w:p w14:paraId="401290E7" w14:textId="77777777" w:rsidR="00862F00" w:rsidRPr="006F1DBD" w:rsidRDefault="00862F00" w:rsidP="00862F00">
      <w:pPr>
        <w:rPr>
          <w:rFonts w:ascii="Lato" w:eastAsia="Roboto" w:hAnsi="Lato" w:cs="Roboto"/>
          <w:sz w:val="20"/>
          <w:szCs w:val="20"/>
          <w:lang w:val="es-ES"/>
        </w:rPr>
        <w:sectPr w:rsidR="00862F00" w:rsidRPr="006F1DBD" w:rsidSect="00EB0A0F">
          <w:footnotePr>
            <w:numFmt w:val="lowerLetter"/>
          </w:footnotePr>
          <w:type w:val="continuous"/>
          <w:pgSz w:w="11906" w:h="16838"/>
          <w:pgMar w:top="1440" w:right="1418" w:bottom="1440" w:left="1134" w:header="720" w:footer="720" w:gutter="0"/>
          <w:cols w:space="720"/>
          <w:docGrid w:linePitch="360"/>
        </w:sectPr>
      </w:pPr>
    </w:p>
    <w:p w14:paraId="520A6B42" w14:textId="43292CE1" w:rsidR="00B811C1" w:rsidRPr="006F1DBD" w:rsidRDefault="00862F00" w:rsidP="00862F00">
      <w:pPr>
        <w:jc w:val="both"/>
        <w:rPr>
          <w:rFonts w:ascii="Lato" w:eastAsia="Roboto" w:hAnsi="Lato" w:cs="Roboto"/>
          <w:sz w:val="20"/>
          <w:szCs w:val="20"/>
          <w:lang w:val="es-ES"/>
        </w:rPr>
      </w:pPr>
      <w:r w:rsidRPr="006F1DBD">
        <w:rPr>
          <w:rFonts w:ascii="Lato" w:eastAsia="Roboto" w:hAnsi="Lato" w:cs="Roboto"/>
          <w:sz w:val="20"/>
          <w:szCs w:val="20"/>
          <w:lang w:val="es-ES"/>
        </w:rPr>
        <w:t xml:space="preserve">Muchas especies migratorias marinas enumeradas en los Apéndices de la CMS, incluidos los mamíferos marinos y algunas especies de tiburones y rayas, son muy sensibles a la presión de la explotación debido a su capacidad reproductiva intrínsecamente baja. Esto incluye la mortalidad derivada de la captura incidental cuando la especie focal no es el objetivo (a menudo denominada "captura incidental"). En las regiones costeras de los trópicos y subtrópicos, el uso de cetáceos migratorios, cocodrilos, manatíes, dugongos y tortugas marinas para el consumo o cebo (cosecha de carne silvestre acuática) está muy extendido, a pesar de la existencia de una legislación protectora14. </w:t>
      </w:r>
    </w:p>
    <w:p w14:paraId="234DCD01" w14:textId="6EEB4B8D" w:rsidR="00862F00" w:rsidRPr="006F1DBD" w:rsidRDefault="00EA4F58" w:rsidP="00862F00">
      <w:pPr>
        <w:jc w:val="both"/>
        <w:rPr>
          <w:rFonts w:ascii="Lato" w:eastAsia="Roboto" w:hAnsi="Lato" w:cs="Roboto"/>
          <w:sz w:val="20"/>
          <w:szCs w:val="20"/>
          <w:lang w:val="es-ES"/>
        </w:rPr>
      </w:pPr>
      <w:r>
        <w:rPr>
          <w:noProof/>
        </w:rPr>
        <mc:AlternateContent>
          <mc:Choice Requires="wps">
            <w:drawing>
              <wp:anchor distT="0" distB="0" distL="114300" distR="114300" simplePos="0" relativeHeight="251658249" behindDoc="0" locked="0" layoutInCell="1" allowOverlap="1" wp14:anchorId="415C44E2" wp14:editId="2C0F37E2">
                <wp:simplePos x="0" y="0"/>
                <wp:positionH relativeFrom="margin">
                  <wp:posOffset>-85725</wp:posOffset>
                </wp:positionH>
                <wp:positionV relativeFrom="paragraph">
                  <wp:posOffset>5261610</wp:posOffset>
                </wp:positionV>
                <wp:extent cx="5867400" cy="304800"/>
                <wp:effectExtent l="0" t="0" r="0" b="0"/>
                <wp:wrapNone/>
                <wp:docPr id="1328549163" name="Text Box 1328549163"/>
                <wp:cNvGraphicFramePr/>
                <a:graphic xmlns:a="http://schemas.openxmlformats.org/drawingml/2006/main">
                  <a:graphicData uri="http://schemas.microsoft.com/office/word/2010/wordprocessingShape">
                    <wps:wsp>
                      <wps:cNvSpPr txBox="1"/>
                      <wps:spPr>
                        <a:xfrm>
                          <a:off x="0" y="0"/>
                          <a:ext cx="5867400" cy="304800"/>
                        </a:xfrm>
                        <a:prstGeom prst="rect">
                          <a:avLst/>
                        </a:prstGeom>
                        <a:noFill/>
                        <a:ln w="6350">
                          <a:noFill/>
                        </a:ln>
                      </wps:spPr>
                      <wps:txbx>
                        <w:txbxContent>
                          <w:p w14:paraId="04ED1CFE" w14:textId="165AEC85" w:rsidR="00EA4F58" w:rsidRPr="006F1DBD" w:rsidRDefault="007670BA">
                            <w:pPr>
                              <w:rPr>
                                <w:rFonts w:ascii="Lato" w:hAnsi="Lato"/>
                                <w:sz w:val="16"/>
                                <w:szCs w:val="16"/>
                                <w:lang w:val="es-ES"/>
                              </w:rPr>
                            </w:pPr>
                            <w:r w:rsidRPr="006F1DBD">
                              <w:rPr>
                                <w:rFonts w:ascii="Lato" w:hAnsi="Lato"/>
                                <w:sz w:val="16"/>
                                <w:szCs w:val="16"/>
                                <w:lang w:val="es-ES"/>
                              </w:rPr>
                              <w:t>[</w:t>
                            </w:r>
                            <w:r w:rsidRPr="006F1DBD">
                              <w:rPr>
                                <w:rFonts w:ascii="Lato" w:hAnsi="Lato"/>
                                <w:i/>
                                <w:sz w:val="16"/>
                                <w:szCs w:val="16"/>
                                <w:lang w:val="es-ES"/>
                              </w:rPr>
                              <w:t>Pie de foto</w:t>
                            </w:r>
                            <w:r w:rsidRPr="006F1DBD">
                              <w:rPr>
                                <w:rFonts w:ascii="Lato" w:hAnsi="Lato"/>
                                <w:sz w:val="16"/>
                                <w:szCs w:val="16"/>
                                <w:lang w:val="es-ES"/>
                              </w:rPr>
                              <w:t>: Una gran escuela de tiburones martillo (</w:t>
                            </w:r>
                            <w:proofErr w:type="spellStart"/>
                            <w:r w:rsidR="00924269" w:rsidRPr="006F1DBD">
                              <w:rPr>
                                <w:rFonts w:ascii="Lato" w:hAnsi="Lato"/>
                                <w:i/>
                                <w:sz w:val="16"/>
                                <w:szCs w:val="16"/>
                                <w:lang w:val="es-ES"/>
                              </w:rPr>
                              <w:t>Sphyrnidae</w:t>
                            </w:r>
                            <w:proofErr w:type="spellEnd"/>
                            <w:r w:rsidR="00924269" w:rsidRPr="006F1DBD">
                              <w:rPr>
                                <w:rFonts w:ascii="Lato" w:hAnsi="Lato"/>
                                <w:sz w:val="16"/>
                                <w:szCs w:val="16"/>
                                <w:lang w:val="es-ES"/>
                              </w:rPr>
                              <w:t xml:space="preserve"> </w:t>
                            </w:r>
                            <w:proofErr w:type="spellStart"/>
                            <w:r w:rsidR="00924269" w:rsidRPr="006F1DBD">
                              <w:rPr>
                                <w:rFonts w:ascii="Lato" w:hAnsi="Lato"/>
                                <w:sz w:val="16"/>
                                <w:szCs w:val="16"/>
                                <w:lang w:val="es-ES"/>
                              </w:rPr>
                              <w:t>spp</w:t>
                            </w:r>
                            <w:proofErr w:type="spellEnd"/>
                            <w:r w:rsidR="00924269" w:rsidRPr="006F1DBD">
                              <w:rPr>
                                <w:rFonts w:ascii="Lato" w:hAnsi="Lato"/>
                                <w:sz w:val="16"/>
                                <w:szCs w:val="16"/>
                                <w:lang w:val="es-ES"/>
                              </w:rPr>
                              <w:t>.) en Galápagos, Ecuador]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5C44E2" id="Text Box 1328549163" o:spid="_x0000_s1049" type="#_x0000_t202" style="position:absolute;left:0;text-align:left;margin-left:-6.75pt;margin-top:414.3pt;width:462pt;height:24pt;z-index:251658249;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StGw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" filled="f" stroked="f" strokeweight=".5pt">
                <v:textbox>
                  <w:txbxContent>
                    <w:p w14:paraId="04ED1CFE" w14:textId="165AEC85" w:rsidR="00EA4F58" w:rsidRPr="006F1DBD" w:rsidRDefault="007670BA">
                      <w:pPr>
                        <w:rPr>
                          <w:rFonts w:ascii="Lato" w:hAnsi="Lato"/>
                          <w:sz w:val="16"/>
                          <w:szCs w:val="16"/>
                          <w:lang w:val="es-ES"/>
                        </w:rPr>
                      </w:pPr>
                      <w:r w:rsidRPr="006F1DBD">
                        <w:rPr>
                          <w:rFonts w:ascii="Lato" w:hAnsi="Lato"/>
                          <w:sz w:val="16"/>
                          <w:szCs w:val="16"/>
                          <w:lang w:val="es-ES"/>
                        </w:rPr>
                        <w:t>[</w:t>
                      </w:r>
                      <w:r w:rsidRPr="006F1DBD">
                        <w:rPr>
                          <w:rFonts w:ascii="Lato" w:hAnsi="Lato"/>
                          <w:i/>
                          <w:sz w:val="16"/>
                          <w:szCs w:val="16"/>
                          <w:lang w:val="es-ES"/>
                        </w:rPr>
                        <w:t>Pie de foto</w:t>
                      </w:r>
                      <w:r w:rsidRPr="006F1DBD">
                        <w:rPr>
                          <w:rFonts w:ascii="Lato" w:hAnsi="Lato"/>
                          <w:sz w:val="16"/>
                          <w:szCs w:val="16"/>
                          <w:lang w:val="es-ES"/>
                        </w:rPr>
                        <w:t>: Una gran escuela de tiburones martillo (</w:t>
                      </w:r>
                      <w:proofErr w:type="spellStart"/>
                      <w:r w:rsidR="00924269" w:rsidRPr="006F1DBD">
                        <w:rPr>
                          <w:rFonts w:ascii="Lato" w:hAnsi="Lato"/>
                          <w:i/>
                          <w:sz w:val="16"/>
                          <w:szCs w:val="16"/>
                          <w:lang w:val="es-ES"/>
                        </w:rPr>
                        <w:t>Sphyrnidae</w:t>
                      </w:r>
                      <w:proofErr w:type="spellEnd"/>
                      <w:r w:rsidR="00924269" w:rsidRPr="006F1DBD">
                        <w:rPr>
                          <w:rFonts w:ascii="Lato" w:hAnsi="Lato"/>
                          <w:sz w:val="16"/>
                          <w:szCs w:val="16"/>
                          <w:lang w:val="es-ES"/>
                        </w:rPr>
                        <w:t xml:space="preserve"> </w:t>
                      </w:r>
                      <w:proofErr w:type="spellStart"/>
                      <w:r w:rsidR="00924269" w:rsidRPr="006F1DBD">
                        <w:rPr>
                          <w:rFonts w:ascii="Lato" w:hAnsi="Lato"/>
                          <w:sz w:val="16"/>
                          <w:szCs w:val="16"/>
                          <w:lang w:val="es-ES"/>
                        </w:rPr>
                        <w:t>spp</w:t>
                      </w:r>
                      <w:proofErr w:type="spellEnd"/>
                      <w:r w:rsidR="00924269" w:rsidRPr="006F1DBD">
                        <w:rPr>
                          <w:rFonts w:ascii="Lato" w:hAnsi="Lato"/>
                          <w:sz w:val="16"/>
                          <w:szCs w:val="16"/>
                          <w:lang w:val="es-ES"/>
                        </w:rPr>
                        <w:t>.) en Galápagos, Ecuador]</w:t>
                      </w:r>
                    </w:p>
                  </w:txbxContent>
                </v:textbox>
                <w10:wrap anchorx="margin"/>
              </v:shape>
            </w:pict>
          </mc:Fallback>
        </mc:AlternateContent>
      </w:r>
      <w:r w:rsidR="00862F00" w:rsidRPr="006F1DBD">
        <w:rPr>
          <w:rFonts w:ascii="Lato" w:eastAsia="Roboto" w:hAnsi="Lato" w:cs="Roboto"/>
          <w:sz w:val="20"/>
          <w:szCs w:val="20"/>
          <w:lang w:val="es-ES"/>
        </w:rPr>
        <w:t xml:space="preserve">La sobrepesca es una gran amenaza para los tiburones, rayas y quimeras de crecimiento lento. Mientras que algunas especies de tiburones y rayas son directamente el objetivo de abastecer la demanda internacional de su carne, aletas, placas branquiales y aceite de hígado, la mayoría de las especies de este grupo son capturadas incidentalmente y luego retenidas con frecuencia </w:t>
      </w:r>
      <w:r w:rsidR="00862F00" w:rsidRPr="006F1DBD">
        <w:rPr>
          <w:rFonts w:ascii="Lato" w:eastAsia="Roboto" w:hAnsi="Lato" w:cs="Roboto"/>
          <w:sz w:val="20"/>
          <w:szCs w:val="20"/>
          <w:lang w:val="es-ES"/>
        </w:rPr>
        <w:t>como subproducto para el consumo</w:t>
      </w:r>
      <w:r w:rsidR="00193AAF" w:rsidRPr="006F1DBD">
        <w:rPr>
          <w:rFonts w:ascii="Lato" w:eastAsia="Roboto" w:hAnsi="Lato" w:cs="Roboto"/>
          <w:sz w:val="20"/>
          <w:szCs w:val="20"/>
          <w:vertAlign w:val="superscript"/>
          <w:lang w:val="es-ES"/>
        </w:rPr>
        <w:t>15</w:t>
      </w:r>
      <w:r w:rsidR="00862F00" w:rsidRPr="006F1DBD">
        <w:rPr>
          <w:rFonts w:ascii="Lato" w:eastAsia="Roboto" w:hAnsi="Lato" w:cs="Roboto"/>
          <w:sz w:val="20"/>
          <w:szCs w:val="20"/>
          <w:lang w:val="es-ES"/>
        </w:rPr>
        <w:t>. El seguimiento por satélite ha revelado una amplia superposición espacial entre las zonas utilizadas por los tiburones migratorios y las zonas explotadas por las flotas pesqueras mundiales, lo que sugiere que pocas poblaciones no se ven afectadas por la pesca a gran escala16. De hecho, las poblaciones mundiales de especies oceánicas de tiburones y rayas</w:t>
      </w:r>
      <w:r w:rsidR="00FB5B8C" w:rsidRPr="00E73E13">
        <w:rPr>
          <w:rStyle w:val="FootnoteReference"/>
          <w:rFonts w:ascii="Lato" w:eastAsia="Roboto" w:hAnsi="Lato" w:cs="Roboto"/>
          <w:sz w:val="20"/>
          <w:szCs w:val="20"/>
        </w:rPr>
        <w:footnoteReference w:id="43"/>
      </w:r>
      <w:r w:rsidR="00862F00" w:rsidRPr="006F1DBD">
        <w:rPr>
          <w:rFonts w:ascii="Lato" w:eastAsia="Roboto" w:hAnsi="Lato" w:cs="Roboto"/>
          <w:sz w:val="20"/>
          <w:szCs w:val="20"/>
          <w:lang w:val="es-ES"/>
        </w:rPr>
        <w:t xml:space="preserve"> han disminuido en un 71% en los últimos 40-50 años, coincidiendo con un aumento de 18 veces en la presión pesquera17. Muchos tiburones y rayas también se han visto afectados por la expansión de la pesca en pequeña escala en las últimas décadas, lo que ha contribuido significativamente al estado de amenaza de las familias que se encuentran principalmente en aguas costeras menos profundas, como los peces sierra (</w:t>
      </w:r>
      <w:proofErr w:type="spellStart"/>
      <w:r w:rsidR="00862F00" w:rsidRPr="006F1DBD">
        <w:rPr>
          <w:rFonts w:ascii="Lato" w:eastAsia="Roboto" w:hAnsi="Lato" w:cs="Roboto"/>
          <w:sz w:val="20"/>
          <w:szCs w:val="20"/>
          <w:lang w:val="es-ES"/>
        </w:rPr>
        <w:t>Pristidae</w:t>
      </w:r>
      <w:proofErr w:type="spellEnd"/>
      <w:r w:rsidR="00862F00" w:rsidRPr="006F1DBD">
        <w:rPr>
          <w:rFonts w:ascii="Lato" w:eastAsia="Roboto" w:hAnsi="Lato" w:cs="Roboto"/>
          <w:sz w:val="20"/>
          <w:szCs w:val="20"/>
          <w:lang w:val="es-ES"/>
        </w:rPr>
        <w:t>) y los peces cuña (</w:t>
      </w:r>
      <w:proofErr w:type="spellStart"/>
      <w:r w:rsidR="00862F00" w:rsidRPr="006F1DBD">
        <w:rPr>
          <w:rFonts w:ascii="Lato" w:eastAsia="Roboto" w:hAnsi="Lato" w:cs="Roboto"/>
          <w:sz w:val="20"/>
          <w:szCs w:val="20"/>
          <w:lang w:val="es-ES"/>
        </w:rPr>
        <w:t>Rhinidae</w:t>
      </w:r>
      <w:proofErr w:type="spellEnd"/>
      <w:r w:rsidR="00862F00" w:rsidRPr="006F1DBD">
        <w:rPr>
          <w:rFonts w:ascii="Lato" w:eastAsia="Roboto" w:hAnsi="Lato" w:cs="Roboto"/>
          <w:sz w:val="20"/>
          <w:szCs w:val="20"/>
          <w:lang w:val="es-ES"/>
        </w:rPr>
        <w:t>)</w:t>
      </w:r>
      <w:r w:rsidR="00741542" w:rsidRPr="006F1DBD">
        <w:rPr>
          <w:rFonts w:ascii="Lato" w:eastAsia="Roboto" w:hAnsi="Lato" w:cs="Roboto"/>
          <w:sz w:val="20"/>
          <w:szCs w:val="20"/>
          <w:vertAlign w:val="superscript"/>
          <w:lang w:val="es-ES"/>
        </w:rPr>
        <w:t>18</w:t>
      </w:r>
      <w:r w:rsidR="00FE1ADD" w:rsidRPr="006F1DBD">
        <w:rPr>
          <w:rFonts w:ascii="Lato" w:eastAsia="Roboto" w:hAnsi="Lato" w:cs="Roboto"/>
          <w:sz w:val="20"/>
          <w:szCs w:val="20"/>
          <w:lang w:val="es-ES"/>
        </w:rPr>
        <w:t xml:space="preserve">. </w:t>
      </w:r>
    </w:p>
    <w:p w14:paraId="755F928A" w14:textId="36BA96D3" w:rsidR="00862F00" w:rsidRPr="006F1DBD" w:rsidRDefault="0DCD6F97" w:rsidP="00862F00">
      <w:pPr>
        <w:jc w:val="both"/>
        <w:rPr>
          <w:rFonts w:ascii="Lato" w:eastAsia="Roboto" w:hAnsi="Lato" w:cs="Roboto"/>
          <w:sz w:val="20"/>
          <w:szCs w:val="20"/>
          <w:lang w:val="es-ES"/>
        </w:rPr>
        <w:sectPr w:rsidR="00862F00" w:rsidRPr="006F1DBD" w:rsidSect="00EB0A0F">
          <w:footnotePr>
            <w:numFmt w:val="lowerLetter"/>
          </w:footnotePr>
          <w:type w:val="continuous"/>
          <w:pgSz w:w="11906" w:h="16838"/>
          <w:pgMar w:top="1440" w:right="1418" w:bottom="1440" w:left="1134" w:header="720" w:footer="720" w:gutter="0"/>
          <w:cols w:num="2" w:space="720"/>
          <w:docGrid w:linePitch="360"/>
        </w:sectPr>
      </w:pPr>
      <w:r w:rsidRPr="006F1DBD">
        <w:rPr>
          <w:rFonts w:ascii="Lato" w:eastAsia="Roboto" w:hAnsi="Lato" w:cs="Roboto"/>
          <w:sz w:val="20"/>
          <w:szCs w:val="20"/>
          <w:lang w:val="es-ES"/>
        </w:rPr>
        <w:t xml:space="preserve">La captura incidental sigue siendo una de las amenazas más importantes para las aves marinas19. Los efectos son particularmente graves para albatros y petreles20. Las estimaciones de principios de la década de 2010 </w:t>
      </w:r>
      <w:r w:rsidRPr="006F1DBD">
        <w:rPr>
          <w:rFonts w:ascii="Lato" w:eastAsia="Roboto" w:hAnsi="Lato" w:cs="Roboto"/>
          <w:sz w:val="20"/>
          <w:szCs w:val="20"/>
          <w:lang w:val="es-ES"/>
        </w:rPr>
        <w:lastRenderedPageBreak/>
        <w:t xml:space="preserve">sugieren que tanto la pesca con palangre21 como la pesca con redes de enmalle22 matan a cientos de miles de aves marinas anualmente, aunque las estrategias de mitigación (véase </w:t>
      </w:r>
      <w:r w:rsidR="00862F00" w:rsidRPr="006F1DBD">
        <w:rPr>
          <w:rFonts w:ascii="Lato" w:eastAsia="Roboto" w:hAnsi="Lato" w:cs="Roboto"/>
          <w:i/>
          <w:sz w:val="20"/>
          <w:szCs w:val="20"/>
          <w:lang w:val="es-ES"/>
        </w:rPr>
        <w:t xml:space="preserve"> el Capítulo IV</w:t>
      </w:r>
      <w:r w:rsidR="00862F00" w:rsidRPr="006F1DBD">
        <w:rPr>
          <w:rFonts w:ascii="Lato" w:eastAsia="Roboto" w:hAnsi="Lato" w:cs="Roboto"/>
          <w:sz w:val="20"/>
          <w:szCs w:val="20"/>
          <w:lang w:val="es-ES"/>
        </w:rPr>
        <w:t xml:space="preserve"> – </w:t>
      </w:r>
      <w:r w:rsidR="009274E3" w:rsidRPr="006F1DBD">
        <w:rPr>
          <w:rFonts w:ascii="Lato" w:eastAsia="Roboto" w:hAnsi="Lato" w:cs="Roboto"/>
          <w:i/>
          <w:sz w:val="20"/>
          <w:szCs w:val="20"/>
          <w:lang w:val="es-ES"/>
        </w:rPr>
        <w:t>Reducción de la sobreexplotación, incluida la mitigación de las capturas incidentales</w:t>
      </w:r>
      <w:r w:rsidR="008E4B1E" w:rsidRPr="006F1DBD">
        <w:rPr>
          <w:rFonts w:ascii="Lato" w:eastAsia="Roboto" w:hAnsi="Lato" w:cs="Roboto"/>
          <w:i/>
          <w:iCs/>
          <w:sz w:val="20"/>
          <w:szCs w:val="20"/>
          <w:lang w:val="es-ES"/>
        </w:rPr>
        <w:t xml:space="preserve"> de  especies no objetivo</w:t>
      </w:r>
      <w:r w:rsidR="00862F00" w:rsidRPr="006F1DBD">
        <w:rPr>
          <w:rFonts w:ascii="Lato" w:eastAsia="Roboto" w:hAnsi="Lato" w:cs="Roboto"/>
          <w:sz w:val="20"/>
          <w:szCs w:val="20"/>
          <w:lang w:val="es-ES"/>
        </w:rPr>
        <w:t>), como las líneas espantapájaros, la pesca nocturna y el peso de las líneas, han reducido sustancialmente los niveles de captura incidental en algunas pesquerías clave de palangre y arrastre23.</w:t>
      </w:r>
    </w:p>
    <w:p w14:paraId="6E625E6A" w14:textId="1D58F930" w:rsidR="00862F00" w:rsidRPr="006F1DBD" w:rsidRDefault="00862F00" w:rsidP="007F5C81">
      <w:pPr>
        <w:pStyle w:val="Heading3"/>
        <w:rPr>
          <w:szCs w:val="28"/>
          <w:lang w:val="es-ES"/>
        </w:rPr>
      </w:pPr>
      <w:bookmarkStart w:id="24" w:name="_Toc133318409"/>
      <w:bookmarkStart w:id="25" w:name="_Toc138771166"/>
      <w:r w:rsidRPr="006F1DBD">
        <w:rPr>
          <w:lang w:val="es-ES"/>
        </w:rPr>
        <w:lastRenderedPageBreak/>
        <w:t>Pérdida, degradación y fragmentación del hábitat</w:t>
      </w:r>
      <w:bookmarkEnd w:id="24"/>
      <w:bookmarkEnd w:id="25"/>
    </w:p>
    <w:p w14:paraId="4ECD05DD" w14:textId="77777777" w:rsidR="00862F00" w:rsidRPr="006F1DBD" w:rsidRDefault="00862F00" w:rsidP="00862F00">
      <w:pPr>
        <w:jc w:val="both"/>
        <w:rPr>
          <w:rFonts w:ascii="Lato" w:eastAsia="Roboto" w:hAnsi="Lato" w:cs="Roboto"/>
          <w:color w:val="000000" w:themeColor="text1"/>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p>
    <w:p w14:paraId="2A66C4C8" w14:textId="027A761D" w:rsidR="00862F00" w:rsidRPr="006F1DBD" w:rsidRDefault="00F27658" w:rsidP="00862F00">
      <w:pPr>
        <w:jc w:val="both"/>
        <w:rPr>
          <w:rFonts w:ascii="Lato" w:eastAsia="Roboto" w:hAnsi="Lato" w:cs="Roboto"/>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num="2" w:space="720"/>
          <w:docGrid w:linePitch="360"/>
        </w:sectPr>
      </w:pPr>
      <w:r w:rsidRPr="006F1DBD">
        <w:rPr>
          <w:rFonts w:ascii="Lato" w:eastAsia="Roboto" w:hAnsi="Lato" w:cs="Roboto"/>
          <w:color w:val="000000" w:themeColor="text1"/>
          <w:sz w:val="20"/>
          <w:szCs w:val="20"/>
          <w:lang w:val="es-ES"/>
        </w:rPr>
        <w:t>La pérdida, degradación y fragmentación del hábitat se encuentran entre los principales impulsores de la pérdida de biodiversidad mundial en los ecosistemas terrestres y de agua dulce1-3</w:t>
      </w:r>
      <w:r w:rsidR="00862F00" w:rsidRPr="006F1DBD">
        <w:rPr>
          <w:rFonts w:ascii="Lato" w:eastAsia="Roboto" w:hAnsi="Lato" w:cs="Roboto"/>
          <w:sz w:val="20"/>
          <w:szCs w:val="20"/>
          <w:lang w:val="es-ES"/>
        </w:rPr>
        <w:t xml:space="preserve">. El ecosistema del </w:t>
      </w:r>
      <w:proofErr w:type="spellStart"/>
      <w:r w:rsidR="00862F00" w:rsidRPr="006F1DBD">
        <w:rPr>
          <w:rFonts w:ascii="Lato" w:eastAsia="Roboto" w:hAnsi="Lato" w:cs="Roboto"/>
          <w:sz w:val="20"/>
          <w:szCs w:val="20"/>
          <w:lang w:val="es-ES"/>
        </w:rPr>
        <w:t>Serengeti</w:t>
      </w:r>
      <w:proofErr w:type="spellEnd"/>
      <w:r w:rsidR="00862F00" w:rsidRPr="006F1DBD">
        <w:rPr>
          <w:rFonts w:ascii="Lato" w:eastAsia="Roboto" w:hAnsi="Lato" w:cs="Roboto"/>
          <w:sz w:val="20"/>
          <w:szCs w:val="20"/>
          <w:lang w:val="es-ES"/>
        </w:rPr>
        <w:t xml:space="preserve">-Mara en la República Unida de </w:t>
      </w:r>
      <w:proofErr w:type="spellStart"/>
      <w:r w:rsidR="00862F00" w:rsidRPr="006F1DBD">
        <w:rPr>
          <w:rFonts w:ascii="Lato" w:eastAsia="Roboto" w:hAnsi="Lato" w:cs="Roboto"/>
          <w:sz w:val="20"/>
          <w:szCs w:val="20"/>
          <w:lang w:val="es-ES"/>
        </w:rPr>
        <w:t>Tanzanía</w:t>
      </w:r>
      <w:proofErr w:type="spellEnd"/>
      <w:r w:rsidR="00862F00" w:rsidRPr="006F1DBD">
        <w:rPr>
          <w:rFonts w:ascii="Lato" w:eastAsia="Roboto" w:hAnsi="Lato" w:cs="Roboto"/>
          <w:sz w:val="20"/>
          <w:szCs w:val="20"/>
          <w:lang w:val="es-ES"/>
        </w:rPr>
        <w:t xml:space="preserve"> y </w:t>
      </w:r>
      <w:proofErr w:type="spellStart"/>
      <w:r w:rsidR="00862F00" w:rsidRPr="006F1DBD">
        <w:rPr>
          <w:rFonts w:ascii="Lato" w:eastAsia="Roboto" w:hAnsi="Lato" w:cs="Roboto"/>
          <w:sz w:val="20"/>
          <w:szCs w:val="20"/>
          <w:lang w:val="es-ES"/>
        </w:rPr>
        <w:t>Kenya</w:t>
      </w:r>
      <w:proofErr w:type="spellEnd"/>
      <w:r w:rsidR="00862F00" w:rsidRPr="006F1DBD">
        <w:rPr>
          <w:rFonts w:ascii="Lato" w:eastAsia="Roboto" w:hAnsi="Lato" w:cs="Roboto"/>
          <w:sz w:val="20"/>
          <w:szCs w:val="20"/>
          <w:lang w:val="es-ES"/>
        </w:rPr>
        <w:t xml:space="preserve"> es un buen ejemplo, que experimenta una presión significativa debido a la expansión de la agricultura, los asentamientos, las carreteras y las vallas. Esto afecta la calidad y disponibilidad del hábitat para algunas de las poblaciones libres de ungulados migratorios más grandes del mundo, incluidos el ñu azul</w:t>
      </w:r>
      <w:r w:rsidR="00B742FD" w:rsidRPr="006F1DBD">
        <w:rPr>
          <w:rFonts w:ascii="Lato" w:eastAsia="Roboto" w:hAnsi="Lato" w:cs="Roboto"/>
          <w:i/>
          <w:iCs/>
          <w:sz w:val="20"/>
          <w:szCs w:val="20"/>
          <w:lang w:val="es-ES"/>
        </w:rPr>
        <w:t xml:space="preserve"> (</w:t>
      </w:r>
      <w:proofErr w:type="spellStart"/>
      <w:r w:rsidR="00B742FD" w:rsidRPr="006F1DBD">
        <w:rPr>
          <w:rFonts w:ascii="Lato" w:eastAsia="Roboto" w:hAnsi="Lato" w:cs="Roboto"/>
          <w:i/>
          <w:iCs/>
          <w:sz w:val="20"/>
          <w:szCs w:val="20"/>
          <w:lang w:val="es-ES"/>
        </w:rPr>
        <w:t>Connochaetes</w:t>
      </w:r>
      <w:proofErr w:type="spellEnd"/>
      <w:r w:rsidR="00B742FD" w:rsidRPr="006F1DBD">
        <w:rPr>
          <w:rFonts w:ascii="Lato" w:eastAsia="Roboto" w:hAnsi="Lato" w:cs="Roboto"/>
          <w:i/>
          <w:iCs/>
          <w:sz w:val="20"/>
          <w:szCs w:val="20"/>
          <w:lang w:val="es-ES"/>
        </w:rPr>
        <w:t xml:space="preserve"> </w:t>
      </w:r>
      <w:proofErr w:type="spellStart"/>
      <w:r w:rsidR="00B742FD" w:rsidRPr="006F1DBD">
        <w:rPr>
          <w:rFonts w:ascii="Lato" w:eastAsia="Roboto" w:hAnsi="Lato" w:cs="Roboto"/>
          <w:i/>
          <w:iCs/>
          <w:sz w:val="20"/>
          <w:szCs w:val="20"/>
          <w:lang w:val="es-ES"/>
        </w:rPr>
        <w:t>taurinus</w:t>
      </w:r>
      <w:proofErr w:type="spellEnd"/>
      <w:r w:rsidR="00B742FD" w:rsidRPr="006F1DBD">
        <w:rPr>
          <w:rFonts w:ascii="Lato" w:eastAsia="Roboto" w:hAnsi="Lato" w:cs="Roboto"/>
          <w:sz w:val="20"/>
          <w:szCs w:val="20"/>
          <w:lang w:val="es-ES"/>
        </w:rPr>
        <w:t>) y la cebra de las llanuras</w:t>
      </w:r>
      <w:r w:rsidR="00714A4E" w:rsidRPr="006F1DBD">
        <w:rPr>
          <w:rFonts w:ascii="Lato" w:eastAsia="Roboto" w:hAnsi="Lato" w:cs="Roboto"/>
          <w:i/>
          <w:iCs/>
          <w:sz w:val="20"/>
          <w:szCs w:val="20"/>
          <w:lang w:val="es-ES"/>
        </w:rPr>
        <w:t xml:space="preserve"> (Equus </w:t>
      </w:r>
      <w:proofErr w:type="spellStart"/>
      <w:r w:rsidR="00714A4E" w:rsidRPr="006F1DBD">
        <w:rPr>
          <w:rFonts w:ascii="Lato" w:eastAsia="Roboto" w:hAnsi="Lato" w:cs="Roboto"/>
          <w:i/>
          <w:iCs/>
          <w:sz w:val="20"/>
          <w:szCs w:val="20"/>
          <w:lang w:val="es-ES"/>
        </w:rPr>
        <w:t>quagga</w:t>
      </w:r>
      <w:proofErr w:type="spellEnd"/>
      <w:r w:rsidR="00B742FD" w:rsidRPr="006F1DBD">
        <w:rPr>
          <w:rFonts w:ascii="Lato" w:eastAsia="Roboto" w:hAnsi="Lato" w:cs="Roboto"/>
          <w:sz w:val="20"/>
          <w:szCs w:val="20"/>
          <w:lang w:val="es-ES"/>
        </w:rPr>
        <w:t xml:space="preserve">)4-6, </w:t>
      </w:r>
      <w:r w:rsidR="00862F00" w:rsidRPr="006F1DBD">
        <w:rPr>
          <w:rFonts w:ascii="Lato" w:eastAsia="Roboto" w:hAnsi="Lato" w:cs="Roboto"/>
          <w:sz w:val="20"/>
          <w:szCs w:val="20"/>
          <w:vertAlign w:val="superscript"/>
          <w:lang w:val="es-ES"/>
        </w:rPr>
        <w:t>que sustentan poblaciones de depredadores ápice incluidos en la lista de CMS, incluidos el guepardo</w:t>
      </w:r>
      <w:r w:rsidR="00773513" w:rsidRPr="006F1DBD">
        <w:rPr>
          <w:rFonts w:ascii="Lato" w:hAnsi="Lato" w:cs="Arial"/>
          <w:sz w:val="20"/>
          <w:szCs w:val="20"/>
          <w:shd w:val="clear" w:color="auto" w:fill="FFFFFF"/>
          <w:lang w:val="es-ES"/>
        </w:rPr>
        <w:t xml:space="preserve"> (</w:t>
      </w:r>
      <w:proofErr w:type="spellStart"/>
      <w:r w:rsidR="00773513" w:rsidRPr="006F1DBD">
        <w:rPr>
          <w:rFonts w:ascii="Lato" w:hAnsi="Lato" w:cs="Arial"/>
          <w:sz w:val="20"/>
          <w:szCs w:val="20"/>
          <w:shd w:val="clear" w:color="auto" w:fill="FFFFFF"/>
          <w:lang w:val="es-ES"/>
        </w:rPr>
        <w:t>Acinonyx</w:t>
      </w:r>
      <w:proofErr w:type="spellEnd"/>
      <w:r w:rsidR="00773513" w:rsidRPr="006F1DBD">
        <w:rPr>
          <w:rFonts w:ascii="Lato" w:hAnsi="Lato" w:cs="Arial"/>
          <w:sz w:val="20"/>
          <w:szCs w:val="20"/>
          <w:shd w:val="clear" w:color="auto" w:fill="FFFFFF"/>
          <w:lang w:val="es-ES"/>
        </w:rPr>
        <w:t xml:space="preserve"> </w:t>
      </w:r>
      <w:proofErr w:type="spellStart"/>
      <w:r w:rsidR="00773513" w:rsidRPr="006F1DBD">
        <w:rPr>
          <w:rFonts w:ascii="Lato" w:hAnsi="Lato" w:cs="Arial"/>
          <w:sz w:val="20"/>
          <w:szCs w:val="20"/>
          <w:shd w:val="clear" w:color="auto" w:fill="FFFFFF"/>
          <w:lang w:val="es-ES"/>
        </w:rPr>
        <w:t>jubatus</w:t>
      </w:r>
      <w:proofErr w:type="spellEnd"/>
      <w:r w:rsidR="00773513" w:rsidRPr="006F1DBD">
        <w:rPr>
          <w:rFonts w:ascii="Lato" w:hAnsi="Lato" w:cs="Arial"/>
          <w:i/>
          <w:iCs/>
          <w:sz w:val="20"/>
          <w:szCs w:val="20"/>
          <w:shd w:val="clear" w:color="auto" w:fill="FFFFFF"/>
          <w:lang w:val="es-ES"/>
        </w:rPr>
        <w:t>), el león (</w:t>
      </w:r>
      <w:r w:rsidR="00773513" w:rsidRPr="006F1DBD">
        <w:rPr>
          <w:rFonts w:ascii="Lato" w:hAnsi="Lato" w:cs="Arial"/>
          <w:sz w:val="20"/>
          <w:szCs w:val="20"/>
          <w:shd w:val="clear" w:color="auto" w:fill="FFFFFF"/>
          <w:lang w:val="es-ES"/>
        </w:rPr>
        <w:t>Panthera leo</w:t>
      </w:r>
      <w:r w:rsidR="00183F46" w:rsidRPr="006F1DBD">
        <w:rPr>
          <w:rFonts w:ascii="Lato" w:hAnsi="Lato" w:cs="Arial"/>
          <w:i/>
          <w:iCs/>
          <w:sz w:val="20"/>
          <w:szCs w:val="20"/>
          <w:shd w:val="clear" w:color="auto" w:fill="FFFFFF"/>
          <w:lang w:val="es-ES"/>
        </w:rPr>
        <w:t>) y el perro salvaje africano (</w:t>
      </w:r>
      <w:proofErr w:type="spellStart"/>
      <w:r w:rsidR="00183F46" w:rsidRPr="006F1DBD">
        <w:rPr>
          <w:rFonts w:ascii="Lato" w:hAnsi="Lato" w:cs="Arial"/>
          <w:sz w:val="20"/>
          <w:szCs w:val="20"/>
          <w:shd w:val="clear" w:color="auto" w:fill="FFFFFF"/>
          <w:lang w:val="es-ES"/>
        </w:rPr>
        <w:t>Lycaon</w:t>
      </w:r>
      <w:proofErr w:type="spellEnd"/>
      <w:r w:rsidR="00183F46" w:rsidRPr="006F1DBD">
        <w:rPr>
          <w:rFonts w:ascii="Lato" w:hAnsi="Lato" w:cs="Arial"/>
          <w:sz w:val="20"/>
          <w:szCs w:val="20"/>
          <w:shd w:val="clear" w:color="auto" w:fill="FFFFFF"/>
          <w:lang w:val="es-ES"/>
        </w:rPr>
        <w:t xml:space="preserve"> </w:t>
      </w:r>
      <w:proofErr w:type="spellStart"/>
      <w:r w:rsidR="00183F46" w:rsidRPr="006F1DBD">
        <w:rPr>
          <w:rFonts w:ascii="Lato" w:hAnsi="Lato" w:cs="Arial"/>
          <w:sz w:val="20"/>
          <w:szCs w:val="20"/>
          <w:shd w:val="clear" w:color="auto" w:fill="FFFFFF"/>
          <w:lang w:val="es-ES"/>
        </w:rPr>
        <w:t>pictus</w:t>
      </w:r>
      <w:proofErr w:type="spellEnd"/>
      <w:r w:rsidR="00183F46" w:rsidRPr="006F1DBD">
        <w:rPr>
          <w:rFonts w:ascii="Lato" w:hAnsi="Lato" w:cs="Arial"/>
          <w:sz w:val="20"/>
          <w:szCs w:val="20"/>
          <w:shd w:val="clear" w:color="auto" w:fill="FFFFFF"/>
          <w:lang w:val="es-ES"/>
        </w:rPr>
        <w:t>).</w:t>
      </w:r>
      <w:r w:rsidR="00773513" w:rsidRPr="006F1DBD">
        <w:rPr>
          <w:rFonts w:ascii="Lato" w:hAnsi="Lato" w:cs="Arial"/>
          <w:sz w:val="20"/>
          <w:szCs w:val="20"/>
          <w:shd w:val="clear" w:color="auto" w:fill="FFFFFF"/>
          <w:lang w:val="es-ES"/>
        </w:rPr>
        <w:t xml:space="preserve">). Del mismo modo, la modificación y fragmentación de los ríos europeos, a través de la construcción de presas y </w:t>
      </w:r>
      <w:r w:rsidR="00773513" w:rsidRPr="006F1DBD">
        <w:rPr>
          <w:rFonts w:ascii="Lato" w:hAnsi="Lato" w:cs="Arial"/>
          <w:sz w:val="20"/>
          <w:szCs w:val="20"/>
          <w:shd w:val="clear" w:color="auto" w:fill="FFFFFF"/>
          <w:lang w:val="es-ES"/>
        </w:rPr>
        <w:t>otras estructuras, ha reducido drásticamente la idoneidad de estos hábitats de agua dulce para la migración de anguilas europeas (</w:t>
      </w:r>
      <w:r w:rsidR="000B0027" w:rsidRPr="006F1DBD">
        <w:rPr>
          <w:rFonts w:ascii="Lato" w:hAnsi="Lato" w:cs="Arial"/>
          <w:i/>
          <w:iCs/>
          <w:sz w:val="20"/>
          <w:szCs w:val="20"/>
          <w:shd w:val="clear" w:color="auto" w:fill="FFFFFF"/>
          <w:lang w:val="es-ES"/>
        </w:rPr>
        <w:t>Anguilla anguilla</w:t>
      </w:r>
      <w:r w:rsidR="000B0027" w:rsidRPr="006F1DBD">
        <w:rPr>
          <w:rFonts w:ascii="Lato" w:hAnsi="Lato" w:cs="Arial"/>
          <w:sz w:val="20"/>
          <w:szCs w:val="20"/>
          <w:shd w:val="clear" w:color="auto" w:fill="FFFFFF"/>
          <w:lang w:val="es-ES"/>
        </w:rPr>
        <w:t>)</w:t>
      </w:r>
      <w:r w:rsidR="007A4B3E" w:rsidRPr="006F1DBD">
        <w:rPr>
          <w:rFonts w:ascii="Lato" w:hAnsi="Lato" w:cs="Arial"/>
          <w:sz w:val="20"/>
          <w:szCs w:val="20"/>
          <w:shd w:val="clear" w:color="auto" w:fill="FFFFFF"/>
          <w:vertAlign w:val="superscript"/>
          <w:lang w:val="es-ES"/>
        </w:rPr>
        <w:t>7,8</w:t>
      </w:r>
      <w:r w:rsidR="000B0027" w:rsidRPr="006F1DBD">
        <w:rPr>
          <w:rFonts w:ascii="Lato" w:hAnsi="Lato" w:cs="Arial"/>
          <w:sz w:val="20"/>
          <w:szCs w:val="20"/>
          <w:shd w:val="clear" w:color="auto" w:fill="FFFFFF"/>
          <w:lang w:val="es-ES"/>
        </w:rPr>
        <w:t xml:space="preserve">. </w:t>
      </w:r>
      <w:r w:rsidR="00862F00" w:rsidRPr="006F1DBD">
        <w:rPr>
          <w:rFonts w:ascii="Lato" w:eastAsia="Roboto" w:hAnsi="Lato" w:cs="Roboto"/>
          <w:sz w:val="20"/>
          <w:szCs w:val="20"/>
          <w:lang w:val="es-ES"/>
        </w:rPr>
        <w:t>La destrucción y degradación del hábitat también es un importante impulsor de la pérdida de biodiversidad en los ecosistemas marinos1, donde la pérdida de hábitats como las praderas de pastos marinos como resultado del cambio climático, la contaminación, la recuperación de tierras y la expansión de los puertos9 ha provocado disminuciones de la población de especies como los dugongos (</w:t>
      </w:r>
      <w:proofErr w:type="spellStart"/>
      <w:r w:rsidR="00862F00" w:rsidRPr="006F1DBD">
        <w:rPr>
          <w:rFonts w:ascii="Lato" w:eastAsia="Roboto" w:hAnsi="Lato" w:cs="Roboto"/>
          <w:i/>
          <w:iCs/>
          <w:sz w:val="20"/>
          <w:szCs w:val="20"/>
          <w:lang w:val="es-ES"/>
        </w:rPr>
        <w:t>Dugong</w:t>
      </w:r>
      <w:proofErr w:type="spellEnd"/>
      <w:r w:rsidR="00862F00" w:rsidRPr="006F1DBD">
        <w:rPr>
          <w:rFonts w:ascii="Lato" w:eastAsia="Roboto" w:hAnsi="Lato" w:cs="Roboto"/>
          <w:i/>
          <w:iCs/>
          <w:sz w:val="20"/>
          <w:szCs w:val="20"/>
          <w:lang w:val="es-ES"/>
        </w:rPr>
        <w:t xml:space="preserve"> </w:t>
      </w:r>
      <w:proofErr w:type="spellStart"/>
      <w:r w:rsidR="00862F00" w:rsidRPr="006F1DBD">
        <w:rPr>
          <w:rFonts w:ascii="Lato" w:eastAsia="Roboto" w:hAnsi="Lato" w:cs="Roboto"/>
          <w:i/>
          <w:iCs/>
          <w:sz w:val="20"/>
          <w:szCs w:val="20"/>
          <w:lang w:val="es-ES"/>
        </w:rPr>
        <w:t>dugon</w:t>
      </w:r>
      <w:proofErr w:type="spellEnd"/>
      <w:r w:rsidR="00862F00" w:rsidRPr="006F1DBD">
        <w:rPr>
          <w:rFonts w:ascii="Lato" w:eastAsia="Roboto" w:hAnsi="Lato" w:cs="Roboto"/>
          <w:sz w:val="20"/>
          <w:szCs w:val="20"/>
          <w:lang w:val="es-ES"/>
        </w:rPr>
        <w:t xml:space="preserve">) que dependen de los pastos marinos como fuente de alimento10,11. Como las especies migratorias deben poder moverse entre sitios, son particularmente vulnerables a la pérdida de conectividad ecológica que a menudo resulta de la destrucción y degradación del hábitat.  </w:t>
      </w:r>
    </w:p>
    <w:p w14:paraId="4397E9CC" w14:textId="291270D0" w:rsidR="00862F00" w:rsidRPr="006F1DBD" w:rsidRDefault="00D35EF4" w:rsidP="00862F00">
      <w:pPr>
        <w:spacing w:before="360"/>
        <w:jc w:val="both"/>
        <w:rPr>
          <w:rFonts w:ascii="Lato" w:eastAsia="Verdana" w:hAnsi="Lato" w:cs="Verdana"/>
          <w:b/>
          <w:color w:val="002060"/>
          <w:lang w:val="es-ES"/>
        </w:rPr>
      </w:pPr>
      <w:r w:rsidRPr="006F1DBD">
        <w:rPr>
          <w:rFonts w:ascii="Lato" w:eastAsia="Roboto" w:hAnsi="Lato" w:cs="Roboto"/>
          <w:b/>
          <w:color w:val="002060"/>
          <w:lang w:val="es-ES"/>
        </w:rPr>
        <w:t>La pérdida y degradación del hábitat interrumpe la conectividad</w:t>
      </w:r>
    </w:p>
    <w:p w14:paraId="35F11957" w14:textId="77777777" w:rsidR="00862F00" w:rsidRPr="006F1DBD" w:rsidRDefault="00862F00" w:rsidP="00862F00">
      <w:pPr>
        <w:jc w:val="both"/>
        <w:rPr>
          <w:rFonts w:ascii="Lato" w:eastAsia="Roboto" w:hAnsi="Lato" w:cs="Roboto"/>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p>
    <w:p w14:paraId="7D65FD76" w14:textId="1B3B7657" w:rsidR="00862F00" w:rsidRPr="006F1DBD" w:rsidRDefault="00862F00" w:rsidP="00862F00">
      <w:pPr>
        <w:spacing w:after="0"/>
        <w:jc w:val="both"/>
        <w:rPr>
          <w:rFonts w:ascii="Lato" w:eastAsia="Roboto" w:hAnsi="Lato" w:cs="Roboto"/>
          <w:sz w:val="20"/>
          <w:szCs w:val="20"/>
          <w:lang w:val="es-ES"/>
        </w:rPr>
      </w:pPr>
      <w:r w:rsidRPr="006F1DBD">
        <w:rPr>
          <w:rFonts w:ascii="Lato" w:eastAsia="Roboto" w:hAnsi="Lato" w:cs="Roboto"/>
          <w:sz w:val="20"/>
          <w:szCs w:val="20"/>
          <w:lang w:val="es-ES"/>
        </w:rPr>
        <w:t xml:space="preserve">En todo el mundo, las especies migratorias dependen del movimiento sin obstáculos para acceder a las zonas de forrajeo y los sitios de reproducción12,13. Mientras que algunos animales utilizan corredores de migración fijos año tras año, otros varían sus rutas migratorias y requieren la preservación de un hábitat inalterado en grandes paisajes13. Tanto las estrategias migratorias fijas como las variables se ven gravemente afectadas cuando la pérdida, degradación y fragmentación del hábitat restringe e interrumpe estos movimientos vitales. </w:t>
      </w:r>
    </w:p>
    <w:p w14:paraId="719C2D8D" w14:textId="17BF4B54" w:rsidR="741818A8" w:rsidRPr="006F1DBD" w:rsidRDefault="741818A8" w:rsidP="741818A8">
      <w:pPr>
        <w:spacing w:after="0"/>
        <w:jc w:val="both"/>
        <w:rPr>
          <w:rFonts w:ascii="Lato" w:eastAsia="Roboto" w:hAnsi="Lato" w:cs="Roboto"/>
          <w:sz w:val="20"/>
          <w:szCs w:val="20"/>
          <w:lang w:val="es-ES"/>
        </w:rPr>
      </w:pPr>
    </w:p>
    <w:p w14:paraId="4CB9966C" w14:textId="6593385A" w:rsidR="00862F00" w:rsidRPr="006F1DBD" w:rsidRDefault="00862F00" w:rsidP="00862F00">
      <w:pPr>
        <w:spacing w:after="0"/>
        <w:jc w:val="both"/>
        <w:rPr>
          <w:rFonts w:ascii="Lato" w:eastAsia="Roboto" w:hAnsi="Lato" w:cs="Roboto"/>
          <w:color w:val="000000" w:themeColor="text1"/>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num="2" w:space="720"/>
          <w:docGrid w:linePitch="360"/>
        </w:sectPr>
      </w:pPr>
      <w:r w:rsidRPr="006F1DBD">
        <w:rPr>
          <w:rFonts w:ascii="Lato" w:eastAsia="Roboto" w:hAnsi="Lato" w:cs="Roboto"/>
          <w:sz w:val="20"/>
          <w:szCs w:val="20"/>
          <w:lang w:val="es-ES"/>
        </w:rPr>
        <w:t xml:space="preserve">A nivel mundial, la intensificación de los impactos humanos en los hábitats naturales y las barreras al movimiento han causado cambios significativos de comportamiento en una amplia gama de especies migratorias. Por ejemplo, un análisis reciente reveló una disminución general en los movimientos migratorios de muchas especies de mamíferos terrestres dentro de áreas de alta actividad humana14. Por lo tanto, existe </w:t>
      </w:r>
      <w:r w:rsidRPr="006F1DBD">
        <w:rPr>
          <w:rFonts w:ascii="Lato" w:eastAsia="Roboto" w:hAnsi="Lato" w:cs="Roboto"/>
          <w:color w:val="000000" w:themeColor="text1"/>
          <w:sz w:val="20"/>
          <w:szCs w:val="20"/>
          <w:lang w:val="es-ES"/>
        </w:rPr>
        <w:t>una necesidad urgente de mantener, mejorar y restaurar la conectividad ecológica que sostiene la capacidad de las poblaciones migratorias para moverse entre sitios a lo largo de rangos y ciclos de vida completos15.</w:t>
      </w:r>
    </w:p>
    <w:p w14:paraId="06CC7F23" w14:textId="77777777" w:rsidR="00862F00" w:rsidRPr="006F1DBD" w:rsidRDefault="00862F00" w:rsidP="00862F00">
      <w:pPr>
        <w:spacing w:before="240"/>
        <w:jc w:val="both"/>
        <w:rPr>
          <w:rFonts w:ascii="Lato" w:eastAsia="Roboto" w:hAnsi="Lato" w:cs="Roboto"/>
          <w:b/>
          <w:color w:val="00206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r w:rsidRPr="006F1DBD">
        <w:rPr>
          <w:rFonts w:ascii="Lato" w:eastAsia="Roboto" w:hAnsi="Lato" w:cs="Roboto"/>
          <w:b/>
          <w:color w:val="002060"/>
          <w:lang w:val="es-ES"/>
        </w:rPr>
        <w:t>Barreras a los movimientos migratorios</w:t>
      </w:r>
    </w:p>
    <w:p w14:paraId="6E360348" w14:textId="3A7E6E31" w:rsidR="00862F00" w:rsidRPr="006F1DBD" w:rsidRDefault="00862F00" w:rsidP="00862F00">
      <w:pPr>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La libre circulación de especies migratorias a lo largo de las rutas migratorias, tanto por tierra como por mar, se ve cada vez más limitada y perturbada por una serie de barreras físicas y no físicas. Estos pueden extenderse desde infraestructura, como </w:t>
      </w:r>
      <w:r w:rsidRPr="006F1DBD">
        <w:rPr>
          <w:rFonts w:ascii="Lato" w:eastAsia="Roboto" w:hAnsi="Lato" w:cs="Roboto"/>
          <w:sz w:val="20"/>
          <w:szCs w:val="20"/>
          <w:lang w:val="es-ES"/>
        </w:rPr>
        <w:t>carreteras, líneas ferroviarias, tuberías, cercas, presas y tráfico marítimo, hasta perturbaciones de actividades humanas</w:t>
      </w:r>
      <w:r w:rsidRPr="006F1DBD">
        <w:rPr>
          <w:rFonts w:ascii="Lato" w:eastAsia="Roboto" w:hAnsi="Lato" w:cs="Roboto"/>
          <w:sz w:val="20"/>
          <w:szCs w:val="20"/>
          <w:vertAlign w:val="superscript"/>
          <w:lang w:val="es-ES"/>
        </w:rPr>
        <w:t>15-17</w:t>
      </w:r>
      <w:r w:rsidRPr="006F1DBD">
        <w:rPr>
          <w:rFonts w:ascii="Lato" w:eastAsia="Roboto" w:hAnsi="Lato" w:cs="Roboto"/>
          <w:sz w:val="20"/>
          <w:szCs w:val="20"/>
          <w:lang w:val="es-ES"/>
        </w:rPr>
        <w:t xml:space="preserve">. </w:t>
      </w:r>
      <w:r w:rsidR="004C690D" w:rsidRPr="006F1DBD">
        <w:rPr>
          <w:rFonts w:ascii="Lato" w:eastAsia="Roboto" w:hAnsi="Lato" w:cs="Roboto"/>
          <w:color w:val="000000" w:themeColor="text1"/>
          <w:sz w:val="20"/>
          <w:szCs w:val="20"/>
          <w:lang w:val="es-ES"/>
        </w:rPr>
        <w:t xml:space="preserve">El impacto de las barreras a la migración puede ser particularmente significativo cuando se construyen en puntos críticos o cuellos de botella en un viaje migratorio. La pérdida de conectividad causada por las barreras es </w:t>
      </w:r>
      <w:r w:rsidR="004C690D" w:rsidRPr="006F1DBD">
        <w:rPr>
          <w:rFonts w:ascii="Lato" w:eastAsia="Roboto" w:hAnsi="Lato" w:cs="Roboto"/>
          <w:color w:val="000000" w:themeColor="text1"/>
          <w:sz w:val="20"/>
          <w:szCs w:val="20"/>
          <w:lang w:val="es-ES"/>
        </w:rPr>
        <w:t>particularmente visible en los ecosistemas transfronterizos, donde la falta de cooperación internacional dificulta la preservación de hábitats intactos y no fragmentados18. Al impedir la libre circulación de las poblaciones migratorias, las barreras fronterizas físicas también tienen el potencial de limitar la capacidad de estas especies para adaptarse a las condiciones climáticas cambiantes19.</w:t>
      </w:r>
    </w:p>
    <w:p w14:paraId="2928C962" w14:textId="07648F2B" w:rsidR="00862F00" w:rsidRPr="006F1DBD" w:rsidRDefault="00862F00" w:rsidP="00862F00">
      <w:pPr>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La fragmentación del hábitat causada por el uso extensivo de represas en los sistemas fluviales es una de las presiones más significativas que </w:t>
      </w:r>
      <w:r w:rsidRPr="006F1DBD">
        <w:rPr>
          <w:rFonts w:ascii="Lato" w:eastAsia="Roboto" w:hAnsi="Lato" w:cs="Roboto"/>
          <w:color w:val="000000" w:themeColor="text1"/>
          <w:sz w:val="20"/>
          <w:szCs w:val="20"/>
          <w:lang w:val="es-ES"/>
        </w:rPr>
        <w:lastRenderedPageBreak/>
        <w:t>enfrentan los peces migratorios de agua dulce20. Solo el 37% de los ríos largos del mundo (&gt;1.000 km) tienen altos niveles de conectividad en toda su longitud, mientras que el resto tiene presas y otra infraestructura fluvial artificial21. Estas barreras impiden que los peces migratorios lleguen a sus zonas de desove, alteran los regímenes de flujo de agua y evitan que los peces juveniles se dispersen22. La fragmentación del hábitat resultante de las represas es actualmente mayor en Asia oriental, Europa, el subcontinente indio y América del Norte y África meridional. En un futuro próximo, se prevé que la conectividad dentro de los sistemas fluviales tropicales, como las cuencas del Amazonas, el Mekong y el Congo, se vea sometida a una presión cada vez mayor por las nuevas represas</w:t>
      </w:r>
      <w:r w:rsidR="00BB4352" w:rsidRPr="006F1DBD">
        <w:rPr>
          <w:rFonts w:ascii="Lato" w:eastAsia="Roboto" w:hAnsi="Lato" w:cs="Roboto"/>
          <w:color w:val="000000" w:themeColor="text1"/>
          <w:sz w:val="20"/>
          <w:szCs w:val="20"/>
          <w:vertAlign w:val="superscript"/>
          <w:lang w:val="es-ES"/>
        </w:rPr>
        <w:t>23</w:t>
      </w:r>
      <w:r w:rsidRPr="006F1DBD">
        <w:rPr>
          <w:rFonts w:ascii="Lato" w:eastAsia="Roboto" w:hAnsi="Lato" w:cs="Roboto"/>
          <w:color w:val="000000" w:themeColor="text1"/>
          <w:sz w:val="20"/>
          <w:szCs w:val="20"/>
          <w:lang w:val="es-ES"/>
        </w:rPr>
        <w:t xml:space="preserve">. </w:t>
      </w:r>
    </w:p>
    <w:p w14:paraId="1CC2818E" w14:textId="2C7E9FEF" w:rsidR="00862F00" w:rsidRPr="006F1DBD" w:rsidRDefault="00862F00" w:rsidP="00862F00">
      <w:pPr>
        <w:spacing w:after="0"/>
        <w:jc w:val="both"/>
        <w:rPr>
          <w:rFonts w:ascii="Lato" w:hAnsi="Lato"/>
          <w:b/>
          <w:bCs/>
          <w:color w:val="003870"/>
          <w:lang w:val="es-ES"/>
        </w:rPr>
        <w:sectPr w:rsidR="00862F00" w:rsidRPr="006F1DBD" w:rsidSect="00EB0A0F">
          <w:footnotePr>
            <w:numFmt w:val="lowerLetter"/>
          </w:footnotePr>
          <w:type w:val="continuous"/>
          <w:pgSz w:w="11907" w:h="16840" w:code="9"/>
          <w:pgMar w:top="1440" w:right="1440" w:bottom="1440" w:left="1134" w:header="720" w:footer="720" w:gutter="0"/>
          <w:cols w:num="2" w:space="720"/>
          <w:docGrid w:linePitch="360"/>
        </w:sectPr>
      </w:pPr>
      <w:r w:rsidRPr="006F1DBD">
        <w:rPr>
          <w:rFonts w:ascii="Lato" w:eastAsia="Roboto" w:hAnsi="Lato" w:cs="Roboto"/>
          <w:sz w:val="20"/>
          <w:szCs w:val="20"/>
          <w:lang w:val="es-ES"/>
        </w:rPr>
        <w:t xml:space="preserve">Las barreras a la conectividad se extienden más allá de las obstrucciones tradicionalmente estacionarias al movimiento para incluir cualquier impedimento que impida que los individuos de una especie completen su ruta migratoria. Un área de creciente preocupación dentro de los ecosistemas marinos es el impacto que el tráfico </w:t>
      </w:r>
      <w:r w:rsidRPr="006F1DBD">
        <w:rPr>
          <w:rFonts w:ascii="Lato" w:eastAsia="Roboto" w:hAnsi="Lato" w:cs="Roboto"/>
          <w:sz w:val="20"/>
          <w:szCs w:val="20"/>
          <w:lang w:val="es-ES"/>
        </w:rPr>
        <w:t>marítimo está teniendo en las especies migratorias, desde la perturbación de las aves marinas24,25</w:t>
      </w:r>
      <w:r w:rsidRPr="006F1DBD">
        <w:rPr>
          <w:rFonts w:ascii="Lato" w:eastAsia="Roboto" w:hAnsi="Lato" w:cs="Roboto"/>
          <w:sz w:val="20"/>
          <w:szCs w:val="20"/>
          <w:vertAlign w:val="superscript"/>
          <w:lang w:val="es-ES"/>
        </w:rPr>
        <w:t xml:space="preserve"> hasta los choques letales de cetáceos y tiburones ballena (</w:t>
      </w:r>
      <w:proofErr w:type="spellStart"/>
      <w:r w:rsidRPr="006F1DBD">
        <w:rPr>
          <w:rFonts w:ascii="Lato" w:eastAsia="Roboto" w:hAnsi="Lato" w:cs="Roboto"/>
          <w:sz w:val="20"/>
          <w:szCs w:val="20"/>
          <w:lang w:val="es-ES"/>
        </w:rPr>
        <w:t>Rhincodon</w:t>
      </w:r>
      <w:proofErr w:type="spellEnd"/>
      <w:r w:rsidRPr="006F1DBD">
        <w:rPr>
          <w:rFonts w:ascii="Lato" w:eastAsia="Roboto" w:hAnsi="Lato" w:cs="Roboto"/>
          <w:sz w:val="20"/>
          <w:szCs w:val="20"/>
          <w:lang w:val="es-ES"/>
        </w:rPr>
        <w:t xml:space="preserve"> </w:t>
      </w:r>
      <w:proofErr w:type="spellStart"/>
      <w:r w:rsidRPr="006F1DBD">
        <w:rPr>
          <w:rFonts w:ascii="Lato" w:eastAsia="Roboto" w:hAnsi="Lato" w:cs="Roboto"/>
          <w:sz w:val="20"/>
          <w:szCs w:val="20"/>
          <w:lang w:val="es-ES"/>
        </w:rPr>
        <w:t>typus</w:t>
      </w:r>
      <w:proofErr w:type="spellEnd"/>
      <w:r w:rsidR="00C14423" w:rsidRPr="006F1DBD">
        <w:rPr>
          <w:rFonts w:ascii="Lato" w:eastAsia="Roboto" w:hAnsi="Lato" w:cs="Roboto"/>
          <w:i/>
          <w:iCs/>
          <w:sz w:val="20"/>
          <w:szCs w:val="20"/>
          <w:lang w:val="es-ES"/>
        </w:rPr>
        <w:t>)</w:t>
      </w:r>
      <w:r w:rsidR="006F244D" w:rsidRPr="006F1DBD">
        <w:rPr>
          <w:rFonts w:ascii="Lato" w:eastAsia="Roboto" w:hAnsi="Lato" w:cs="Roboto"/>
          <w:sz w:val="20"/>
          <w:szCs w:val="20"/>
          <w:lang w:val="es-ES"/>
        </w:rPr>
        <w:t>26,27</w:t>
      </w:r>
      <w:r w:rsidRPr="006F1DBD">
        <w:rPr>
          <w:rFonts w:ascii="Lato" w:eastAsia="Roboto" w:hAnsi="Lato" w:cs="Roboto"/>
          <w:sz w:val="20"/>
          <w:szCs w:val="20"/>
          <w:lang w:val="es-ES"/>
        </w:rPr>
        <w:t>. Del mismo modo, en tierra, las colisiones con líneas eléctricas, turbinas eólicas, torres altas y edificios impactan a varias especies de aves y murciélagos15, mientras que la mortalidad por colisiones de vehículos afecta a muchas especies de ungulados</w:t>
      </w:r>
      <w:r w:rsidRPr="006F1DBD">
        <w:rPr>
          <w:rFonts w:ascii="Lato" w:eastAsia="Roboto" w:hAnsi="Lato" w:cs="Roboto"/>
          <w:sz w:val="20"/>
          <w:szCs w:val="20"/>
          <w:vertAlign w:val="superscript"/>
          <w:lang w:val="es-ES"/>
        </w:rPr>
        <w:t>28</w:t>
      </w:r>
      <w:r w:rsidRPr="006F1DBD">
        <w:rPr>
          <w:rFonts w:ascii="Lato" w:eastAsia="Roboto" w:hAnsi="Lato" w:cs="Roboto"/>
          <w:sz w:val="20"/>
          <w:szCs w:val="20"/>
          <w:lang w:val="es-ES"/>
        </w:rPr>
        <w:t>. Las perturbaciones resultantes de las actividades humanas, como la infraestructura energética y el tráfico, también pueden funcionar como una barrera semipermeable para los ungulados migratorios. Se ha demostrado que estas presiones disruptivas reducen los movimientos de largo alcance de la gacela mongola (</w:t>
      </w:r>
      <w:proofErr w:type="spellStart"/>
      <w:r w:rsidRPr="006F1DBD">
        <w:rPr>
          <w:rFonts w:ascii="Lato" w:eastAsia="Roboto" w:hAnsi="Lato" w:cs="Roboto"/>
          <w:i/>
          <w:iCs/>
          <w:sz w:val="20"/>
          <w:szCs w:val="20"/>
          <w:lang w:val="es-ES"/>
        </w:rPr>
        <w:t>Procapra</w:t>
      </w:r>
      <w:proofErr w:type="spellEnd"/>
      <w:r w:rsidRPr="006F1DBD">
        <w:rPr>
          <w:rFonts w:ascii="Lato" w:eastAsia="Roboto" w:hAnsi="Lato" w:cs="Roboto"/>
          <w:i/>
          <w:iCs/>
          <w:sz w:val="20"/>
          <w:szCs w:val="20"/>
          <w:lang w:val="es-ES"/>
        </w:rPr>
        <w:t xml:space="preserve"> </w:t>
      </w:r>
      <w:proofErr w:type="spellStart"/>
      <w:r w:rsidRPr="006F1DBD">
        <w:rPr>
          <w:rFonts w:ascii="Lato" w:eastAsia="Roboto" w:hAnsi="Lato" w:cs="Roboto"/>
          <w:i/>
          <w:iCs/>
          <w:sz w:val="20"/>
          <w:szCs w:val="20"/>
          <w:lang w:val="es-ES"/>
        </w:rPr>
        <w:t>gutturosa</w:t>
      </w:r>
      <w:proofErr w:type="spellEnd"/>
      <w:r w:rsidRPr="006F1DBD">
        <w:rPr>
          <w:rFonts w:ascii="Lato" w:eastAsia="Roboto" w:hAnsi="Lato" w:cs="Roboto"/>
          <w:sz w:val="20"/>
          <w:szCs w:val="20"/>
          <w:lang w:val="es-ES"/>
        </w:rPr>
        <w:t>)</w:t>
      </w:r>
      <w:r w:rsidR="0040101B" w:rsidRPr="006F1DBD">
        <w:rPr>
          <w:rFonts w:ascii="Lato" w:eastAsia="Roboto" w:hAnsi="Lato" w:cs="Roboto"/>
          <w:sz w:val="20"/>
          <w:szCs w:val="20"/>
          <w:vertAlign w:val="superscript"/>
          <w:lang w:val="es-ES"/>
        </w:rPr>
        <w:t>29</w:t>
      </w:r>
      <w:r w:rsidR="008B204D" w:rsidRPr="006F1DBD">
        <w:rPr>
          <w:rFonts w:ascii="Lato" w:eastAsia="Roboto" w:hAnsi="Lato" w:cs="Roboto"/>
          <w:sz w:val="20"/>
          <w:szCs w:val="20"/>
          <w:lang w:val="es-ES"/>
        </w:rPr>
        <w:t>. La perturbación del desarrollo energético industrial también impide que el ciervo mulo (</w:t>
      </w:r>
      <w:proofErr w:type="spellStart"/>
      <w:r w:rsidRPr="006F1DBD">
        <w:rPr>
          <w:rFonts w:ascii="Lato" w:eastAsia="Roboto" w:hAnsi="Lato" w:cs="Roboto"/>
          <w:i/>
          <w:iCs/>
          <w:sz w:val="20"/>
          <w:szCs w:val="20"/>
          <w:lang w:val="es-ES"/>
        </w:rPr>
        <w:t>Odocoileus</w:t>
      </w:r>
      <w:proofErr w:type="spellEnd"/>
      <w:r w:rsidRPr="006F1DBD">
        <w:rPr>
          <w:rFonts w:ascii="Lato" w:eastAsia="Roboto" w:hAnsi="Lato" w:cs="Roboto"/>
          <w:i/>
          <w:iCs/>
          <w:sz w:val="20"/>
          <w:szCs w:val="20"/>
          <w:lang w:val="es-ES"/>
        </w:rPr>
        <w:t xml:space="preserve"> </w:t>
      </w:r>
      <w:proofErr w:type="spellStart"/>
      <w:r w:rsidRPr="006F1DBD">
        <w:rPr>
          <w:rFonts w:ascii="Lato" w:eastAsia="Roboto" w:hAnsi="Lato" w:cs="Roboto"/>
          <w:i/>
          <w:iCs/>
          <w:sz w:val="20"/>
          <w:szCs w:val="20"/>
          <w:lang w:val="es-ES"/>
        </w:rPr>
        <w:t>hemionus</w:t>
      </w:r>
      <w:proofErr w:type="spellEnd"/>
      <w:r w:rsidRPr="006F1DBD">
        <w:rPr>
          <w:rFonts w:ascii="Lato" w:eastAsia="Roboto" w:hAnsi="Lato" w:cs="Roboto"/>
          <w:sz w:val="20"/>
          <w:szCs w:val="20"/>
          <w:lang w:val="es-ES"/>
        </w:rPr>
        <w:t>) sincronice su migración con la aparición de vegetación primaveral30, lo que pone de relieve el potencial de las actividades humanas para interrumpir una táctica de movimiento clave observada en otros ungulados migratorios31.</w:t>
      </w:r>
    </w:p>
    <w:p w14:paraId="6CF0ECF7" w14:textId="77777777" w:rsidR="00862F00" w:rsidRPr="006F1DBD" w:rsidRDefault="00862F00" w:rsidP="00862F00">
      <w:pPr>
        <w:jc w:val="both"/>
        <w:rPr>
          <w:rFonts w:ascii="Lato" w:hAnsi="Lato"/>
          <w:b/>
          <w:bCs/>
          <w:color w:val="00387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p>
    <w:p w14:paraId="611F6901" w14:textId="6E00272C" w:rsidR="00862F00" w:rsidRPr="006F1DBD" w:rsidRDefault="0069439F" w:rsidP="00862F00">
      <w:pPr>
        <w:jc w:val="both"/>
        <w:rPr>
          <w:rFonts w:ascii="Lato" w:hAnsi="Lato"/>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r w:rsidRPr="006F1DBD">
        <w:rPr>
          <w:rFonts w:ascii="Lato" w:hAnsi="Lato"/>
          <w:b/>
          <w:color w:val="002060"/>
          <w:lang w:val="es-ES"/>
        </w:rPr>
        <w:t>La expansión e intensificación agrícola es un factor clave de la "pérdida, degradación y fragmentación del hábitat"</w:t>
      </w:r>
    </w:p>
    <w:p w14:paraId="0D0C3C6F" w14:textId="4D3ED0D1" w:rsidR="00862F00" w:rsidRPr="006F1DBD" w:rsidRDefault="00862F00" w:rsidP="00862F00">
      <w:pPr>
        <w:jc w:val="both"/>
        <w:rPr>
          <w:rFonts w:ascii="Lato" w:hAnsi="Lato"/>
          <w:sz w:val="20"/>
          <w:szCs w:val="20"/>
          <w:lang w:val="es-ES"/>
        </w:rPr>
      </w:pPr>
      <w:r w:rsidRPr="006F1DBD">
        <w:rPr>
          <w:rFonts w:ascii="Lato" w:hAnsi="Lato"/>
          <w:sz w:val="20"/>
          <w:szCs w:val="20"/>
          <w:lang w:val="es-ES"/>
        </w:rPr>
        <w:t xml:space="preserve">La expansión de la agricultura para satisfacer las demandas de las crecientes poblaciones humanas es un factor clave de la pérdida, degradación y fragmentación del hábitat que afecta a muchas especies migratorias. Aproximadamente el 46% de la superficie terrestre </w:t>
      </w:r>
      <w:proofErr w:type="spellStart"/>
      <w:r w:rsidRPr="006F1DBD">
        <w:rPr>
          <w:rFonts w:ascii="Lato" w:hAnsi="Lato"/>
          <w:sz w:val="20"/>
          <w:szCs w:val="20"/>
          <w:lang w:val="es-ES"/>
        </w:rPr>
        <w:t>terrestre</w:t>
      </w:r>
      <w:proofErr w:type="spellEnd"/>
      <w:r w:rsidRPr="006F1DBD">
        <w:rPr>
          <w:rFonts w:ascii="Lato" w:hAnsi="Lato"/>
          <w:sz w:val="20"/>
          <w:szCs w:val="20"/>
          <w:lang w:val="es-ES"/>
        </w:rPr>
        <w:t xml:space="preserve"> del mundo (que es habitable por los humanos) es tierra agrícola32. Las tasas mundiales anuales de expansión de las tierras de cultivo casi se han duplicado, pasando de 5,1 millones de hectáreas por año en 2004 a 9 millones de hectáreas por año en 201933. El crecimiento de las tierras agrícolas ha sido particularmente rápido en África y el sudeste asiático, donde el 79% y el 61% de la nueva superficie de cultivo, respectivamente, se convirtió a partir de vegetación natural en las últimas dos décadas32. </w:t>
      </w:r>
    </w:p>
    <w:p w14:paraId="03CF9194" w14:textId="5B96E59E" w:rsidR="002C0E1E" w:rsidRPr="006F1DBD" w:rsidRDefault="00862F00" w:rsidP="00862F00">
      <w:pPr>
        <w:spacing w:after="0"/>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La pérdida y degradación del hábitat causada por la expansión de la agricultura intensiva se reconoce como uno de los principales impulsores </w:t>
      </w:r>
      <w:r w:rsidRPr="006F1DBD">
        <w:rPr>
          <w:rFonts w:ascii="Lato" w:eastAsia="Roboto" w:hAnsi="Lato" w:cs="Roboto"/>
          <w:color w:val="000000" w:themeColor="text1"/>
          <w:sz w:val="20"/>
          <w:szCs w:val="20"/>
          <w:lang w:val="es-ES"/>
        </w:rPr>
        <w:t>de la disminución a gran escala de las poblaciones de muchas especies de insectos34, que, además de su propio valor intrínseco, son una fuente vital de alimento para muchas aves, peces y murciélagos migratorios35. La expansión agrícola y el desarrollo industrial también han causado la rápida pérdida y degradación de humedales en la ruta migratoria de Asia oriental y Australasia, que representan sitios críticos de parada para las aves acuáticas migratorias, incluidas especies en peligro de extinción como el zarapito del Lejano Oriente</w:t>
      </w:r>
      <w:r w:rsidRPr="006F1DBD">
        <w:rPr>
          <w:rFonts w:ascii="Lato" w:eastAsia="Roboto" w:hAnsi="Lato" w:cs="Roboto"/>
          <w:i/>
          <w:iCs/>
          <w:color w:val="000000" w:themeColor="text1"/>
          <w:sz w:val="20"/>
          <w:szCs w:val="20"/>
          <w:lang w:val="es-ES"/>
        </w:rPr>
        <w:t xml:space="preserve"> (</w:t>
      </w:r>
      <w:proofErr w:type="spellStart"/>
      <w:r w:rsidRPr="006F1DBD">
        <w:rPr>
          <w:rFonts w:ascii="Lato" w:eastAsia="Roboto" w:hAnsi="Lato" w:cs="Roboto"/>
          <w:i/>
          <w:iCs/>
          <w:color w:val="000000" w:themeColor="text1"/>
          <w:sz w:val="20"/>
          <w:szCs w:val="20"/>
          <w:lang w:val="es-ES"/>
        </w:rPr>
        <w:t>Numenius</w:t>
      </w:r>
      <w:proofErr w:type="spellEnd"/>
      <w:r w:rsidRPr="006F1DBD">
        <w:rPr>
          <w:rFonts w:ascii="Lato" w:eastAsia="Roboto" w:hAnsi="Lato" w:cs="Roboto"/>
          <w:i/>
          <w:iCs/>
          <w:color w:val="000000" w:themeColor="text1"/>
          <w:sz w:val="20"/>
          <w:szCs w:val="20"/>
          <w:lang w:val="es-ES"/>
        </w:rPr>
        <w:t xml:space="preserve"> </w:t>
      </w:r>
      <w:proofErr w:type="spellStart"/>
      <w:r w:rsidRPr="006F1DBD">
        <w:rPr>
          <w:rFonts w:ascii="Lato" w:eastAsia="Roboto" w:hAnsi="Lato" w:cs="Roboto"/>
          <w:i/>
          <w:iCs/>
          <w:color w:val="000000" w:themeColor="text1"/>
          <w:sz w:val="20"/>
          <w:szCs w:val="20"/>
          <w:lang w:val="es-ES"/>
        </w:rPr>
        <w:t>madagascariensis</w:t>
      </w:r>
      <w:proofErr w:type="spellEnd"/>
      <w:r w:rsidRPr="006F1DBD">
        <w:rPr>
          <w:rFonts w:ascii="Lato" w:eastAsia="Roboto" w:hAnsi="Lato" w:cs="Roboto"/>
          <w:color w:val="000000" w:themeColor="text1"/>
          <w:sz w:val="20"/>
          <w:szCs w:val="20"/>
          <w:lang w:val="es-ES"/>
        </w:rPr>
        <w:t>) y el gran nudo (</w:t>
      </w:r>
      <w:proofErr w:type="spellStart"/>
      <w:r w:rsidRPr="006F1DBD">
        <w:rPr>
          <w:rFonts w:ascii="Lato" w:eastAsia="Roboto" w:hAnsi="Lato" w:cs="Roboto"/>
          <w:i/>
          <w:color w:val="000000" w:themeColor="text1"/>
          <w:sz w:val="20"/>
          <w:szCs w:val="20"/>
          <w:lang w:val="es-ES"/>
        </w:rPr>
        <w:t>Calidris</w:t>
      </w:r>
      <w:proofErr w:type="spellEnd"/>
      <w:r w:rsidRPr="006F1DBD">
        <w:rPr>
          <w:rFonts w:ascii="Lato" w:eastAsia="Roboto" w:hAnsi="Lato" w:cs="Roboto"/>
          <w:i/>
          <w:color w:val="000000" w:themeColor="text1"/>
          <w:sz w:val="20"/>
          <w:szCs w:val="20"/>
          <w:lang w:val="es-ES"/>
        </w:rPr>
        <w:t xml:space="preserve"> </w:t>
      </w:r>
      <w:proofErr w:type="spellStart"/>
      <w:r w:rsidRPr="006F1DBD">
        <w:rPr>
          <w:rFonts w:ascii="Lato" w:eastAsia="Roboto" w:hAnsi="Lato" w:cs="Roboto"/>
          <w:i/>
          <w:color w:val="000000" w:themeColor="text1"/>
          <w:sz w:val="20"/>
          <w:szCs w:val="20"/>
          <w:lang w:val="es-ES"/>
        </w:rPr>
        <w:t>tenuirostris</w:t>
      </w:r>
      <w:proofErr w:type="spellEnd"/>
      <w:r w:rsidRPr="006F1DBD">
        <w:rPr>
          <w:rFonts w:ascii="Lato" w:eastAsia="Roboto" w:hAnsi="Lato" w:cs="Roboto"/>
          <w:color w:val="000000" w:themeColor="text1"/>
          <w:sz w:val="20"/>
          <w:szCs w:val="20"/>
          <w:lang w:val="es-ES"/>
        </w:rPr>
        <w:t>)</w:t>
      </w:r>
      <w:r w:rsidR="002F28AA" w:rsidRPr="006F1DBD">
        <w:rPr>
          <w:rFonts w:ascii="Lato" w:eastAsia="Roboto" w:hAnsi="Lato" w:cs="Roboto"/>
          <w:color w:val="000000" w:themeColor="text1"/>
          <w:sz w:val="20"/>
          <w:szCs w:val="20"/>
          <w:vertAlign w:val="superscript"/>
          <w:lang w:val="es-ES"/>
        </w:rPr>
        <w:t>36,37</w:t>
      </w:r>
      <w:r w:rsidRPr="006F1DBD">
        <w:rPr>
          <w:rFonts w:ascii="Lato" w:eastAsia="Roboto" w:hAnsi="Lato" w:cs="Roboto"/>
          <w:color w:val="000000" w:themeColor="text1"/>
          <w:sz w:val="20"/>
          <w:szCs w:val="20"/>
          <w:lang w:val="es-ES"/>
        </w:rPr>
        <w:t xml:space="preserve">. La expansión de la agricultura afecta además a los mamíferos migratorios terrestres al bloquear las rutas migratorias de los ungulados y excluir a estos animales de partes de sus áreas de distribución estacionales4, así como al reducir la disponibilidad de dormideros para los murciélagos migratorios38. </w:t>
      </w:r>
    </w:p>
    <w:p w14:paraId="5AE560CE" w14:textId="77777777" w:rsidR="00862F00" w:rsidRPr="006F1DBD" w:rsidRDefault="00862F00" w:rsidP="00862F00">
      <w:pPr>
        <w:jc w:val="both"/>
        <w:rPr>
          <w:rFonts w:ascii="Lato" w:eastAsia="Roboto" w:hAnsi="Lato" w:cs="Roboto"/>
          <w:color w:val="000000" w:themeColor="text1"/>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num="2" w:space="720"/>
          <w:docGrid w:linePitch="360"/>
        </w:sectPr>
      </w:pPr>
    </w:p>
    <w:p w14:paraId="43DAAB48" w14:textId="46F3D143" w:rsidR="0064286D" w:rsidRPr="006F1DBD" w:rsidRDefault="00C64EE2" w:rsidP="00862F00">
      <w:pPr>
        <w:jc w:val="both"/>
        <w:rPr>
          <w:rFonts w:ascii="Lato" w:eastAsia="Roboto" w:hAnsi="Lato" w:cs="Roboto"/>
          <w:color w:val="000000" w:themeColor="text1"/>
          <w:sz w:val="20"/>
          <w:szCs w:val="20"/>
          <w:lang w:val="es-ES"/>
        </w:rPr>
      </w:pPr>
      <w:r w:rsidRPr="002D4AA6">
        <w:rPr>
          <w:noProof/>
          <w:sz w:val="16"/>
          <w:szCs w:val="16"/>
        </w:rPr>
        <w:lastRenderedPageBreak/>
        <w:drawing>
          <wp:inline distT="0" distB="0" distL="0" distR="0" wp14:anchorId="4876F96C" wp14:editId="5ABC8264">
            <wp:extent cx="3621405" cy="2296160"/>
            <wp:effectExtent l="0" t="0" r="0" b="8890"/>
            <wp:docPr id="241" name="Picture 241" descr="Deforestación significativa y pérdida del hábitat del gorila de montaña en Uganda, como resultado del crecimiento de la población y la mayor necesidad de tierras agríc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ificant deforestation and loss of mountain gorilla habitat in Uganda, as a result of population growth and increased need for agricultural land."/>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a:stretch/>
                  </pic:blipFill>
                  <pic:spPr bwMode="auto">
                    <a:xfrm>
                      <a:off x="0" y="0"/>
                      <a:ext cx="3621405" cy="2296160"/>
                    </a:xfrm>
                    <a:prstGeom prst="rect">
                      <a:avLst/>
                    </a:prstGeom>
                    <a:noFill/>
                    <a:ln>
                      <a:noFill/>
                    </a:ln>
                    <a:extLst>
                      <a:ext uri="{53640926-AAD7-44D8-BBD7-CCE9431645EC}">
                        <a14:shadowObscured xmlns:a14="http://schemas.microsoft.com/office/drawing/2010/main"/>
                      </a:ext>
                    </a:extLst>
                  </pic:spPr>
                </pic:pic>
              </a:graphicData>
            </a:graphic>
          </wp:inline>
        </w:drawing>
      </w:r>
      <w:r w:rsidR="0064286D" w:rsidRPr="006F1DBD">
        <w:rPr>
          <w:rFonts w:ascii="Lato" w:eastAsia="Roboto" w:hAnsi="Lato" w:cs="Roboto"/>
          <w:color w:val="000000" w:themeColor="text1"/>
          <w:sz w:val="16"/>
          <w:szCs w:val="16"/>
          <w:lang w:val="es-ES"/>
        </w:rPr>
        <w:t>[</w:t>
      </w:r>
      <w:r w:rsidR="0064286D" w:rsidRPr="006F1DBD">
        <w:rPr>
          <w:rFonts w:ascii="Lato" w:eastAsia="Roboto" w:hAnsi="Lato" w:cs="Roboto"/>
          <w:i/>
          <w:color w:val="000000" w:themeColor="text1"/>
          <w:sz w:val="16"/>
          <w:szCs w:val="16"/>
          <w:lang w:val="es-ES"/>
        </w:rPr>
        <w:t>Pie de foto</w:t>
      </w:r>
      <w:r w:rsidR="0064286D" w:rsidRPr="006F1DBD">
        <w:rPr>
          <w:rFonts w:ascii="Lato" w:eastAsia="Roboto" w:hAnsi="Lato" w:cs="Roboto"/>
          <w:color w:val="000000" w:themeColor="text1"/>
          <w:sz w:val="16"/>
          <w:szCs w:val="16"/>
          <w:lang w:val="es-ES"/>
        </w:rPr>
        <w:t>: Deforestación y pérdida de gorila de montaña (hábitat de</w:t>
      </w:r>
      <w:r w:rsidR="00B33B10" w:rsidRPr="006F1DBD">
        <w:rPr>
          <w:rFonts w:ascii="Lato" w:eastAsia="Roboto" w:hAnsi="Lato" w:cs="Roboto"/>
          <w:i/>
          <w:iCs/>
          <w:color w:val="000000" w:themeColor="text1"/>
          <w:sz w:val="16"/>
          <w:szCs w:val="16"/>
          <w:lang w:val="es-ES"/>
        </w:rPr>
        <w:t xml:space="preserve"> </w:t>
      </w:r>
      <w:proofErr w:type="spellStart"/>
      <w:r w:rsidR="00B33B10" w:rsidRPr="006F1DBD">
        <w:rPr>
          <w:rFonts w:ascii="Lato" w:eastAsia="Roboto" w:hAnsi="Lato" w:cs="Roboto"/>
          <w:i/>
          <w:iCs/>
          <w:color w:val="000000" w:themeColor="text1"/>
          <w:sz w:val="16"/>
          <w:szCs w:val="16"/>
          <w:lang w:val="es-ES"/>
        </w:rPr>
        <w:t>Gorilla</w:t>
      </w:r>
      <w:proofErr w:type="spellEnd"/>
      <w:r w:rsidR="00B33B10" w:rsidRPr="006F1DBD">
        <w:rPr>
          <w:rFonts w:ascii="Lato" w:eastAsia="Roboto" w:hAnsi="Lato" w:cs="Roboto"/>
          <w:i/>
          <w:iCs/>
          <w:color w:val="000000" w:themeColor="text1"/>
          <w:sz w:val="16"/>
          <w:szCs w:val="16"/>
          <w:lang w:val="es-ES"/>
        </w:rPr>
        <w:t xml:space="preserve"> </w:t>
      </w:r>
      <w:proofErr w:type="spellStart"/>
      <w:r w:rsidR="00B33B10" w:rsidRPr="006F1DBD">
        <w:rPr>
          <w:rFonts w:ascii="Lato" w:eastAsia="Roboto" w:hAnsi="Lato" w:cs="Roboto"/>
          <w:i/>
          <w:iCs/>
          <w:color w:val="000000" w:themeColor="text1"/>
          <w:sz w:val="16"/>
          <w:szCs w:val="16"/>
          <w:lang w:val="es-ES"/>
        </w:rPr>
        <w:t>beringei</w:t>
      </w:r>
      <w:proofErr w:type="spellEnd"/>
      <w:r w:rsidR="00B33B10" w:rsidRPr="006F1DBD">
        <w:rPr>
          <w:rFonts w:ascii="Lato" w:eastAsia="Roboto" w:hAnsi="Lato" w:cs="Roboto"/>
          <w:i/>
          <w:iCs/>
          <w:color w:val="000000" w:themeColor="text1"/>
          <w:sz w:val="16"/>
          <w:szCs w:val="16"/>
          <w:lang w:val="es-ES"/>
        </w:rPr>
        <w:t xml:space="preserve"> </w:t>
      </w:r>
      <w:proofErr w:type="spellStart"/>
      <w:r w:rsidR="00B33B10" w:rsidRPr="006F1DBD">
        <w:rPr>
          <w:rFonts w:ascii="Lato" w:eastAsia="Roboto" w:hAnsi="Lato" w:cs="Roboto"/>
          <w:i/>
          <w:iCs/>
          <w:color w:val="000000" w:themeColor="text1"/>
          <w:sz w:val="16"/>
          <w:szCs w:val="16"/>
          <w:lang w:val="es-ES"/>
        </w:rPr>
        <w:t>beringei</w:t>
      </w:r>
      <w:proofErr w:type="spellEnd"/>
      <w:r w:rsidR="00B33B10" w:rsidRPr="006F1DBD">
        <w:rPr>
          <w:rFonts w:ascii="Lato" w:eastAsia="Roboto" w:hAnsi="Lato" w:cs="Roboto"/>
          <w:i/>
          <w:iCs/>
          <w:color w:val="000000" w:themeColor="text1"/>
          <w:sz w:val="16"/>
          <w:szCs w:val="16"/>
          <w:lang w:val="es-ES"/>
        </w:rPr>
        <w:t xml:space="preserve"> en </w:t>
      </w:r>
      <w:r w:rsidR="0064286D" w:rsidRPr="006F1DBD">
        <w:rPr>
          <w:rFonts w:ascii="Lato" w:eastAsia="Roboto" w:hAnsi="Lato" w:cs="Roboto"/>
          <w:color w:val="000000" w:themeColor="text1"/>
          <w:sz w:val="16"/>
          <w:szCs w:val="16"/>
          <w:lang w:val="es-ES"/>
        </w:rPr>
        <w:t>Uganda como resultado de la expansión agrícola.]</w:t>
      </w:r>
    </w:p>
    <w:p w14:paraId="38FD0184" w14:textId="64858FF2" w:rsidR="00862F00" w:rsidRPr="006F1DBD" w:rsidRDefault="00862F00" w:rsidP="00862F00">
      <w:pPr>
        <w:jc w:val="both"/>
        <w:rPr>
          <w:rFonts w:ascii="Lato" w:eastAsia="Roboto" w:hAnsi="Lato" w:cs="Roboto"/>
          <w:color w:val="000000" w:themeColor="text1"/>
          <w:sz w:val="20"/>
          <w:szCs w:val="20"/>
          <w:lang w:val="es-ES"/>
        </w:rPr>
        <w:sectPr w:rsidR="00862F00" w:rsidRPr="006F1DBD" w:rsidSect="00EB0A0F">
          <w:footnotePr>
            <w:numFmt w:val="lowerLetter"/>
          </w:footnotePr>
          <w:type w:val="continuous"/>
          <w:pgSz w:w="11907" w:h="16840" w:code="9"/>
          <w:pgMar w:top="1440" w:right="1440" w:bottom="1440" w:left="1134" w:header="720" w:footer="720" w:gutter="0"/>
          <w:cols w:space="720"/>
          <w:docGrid w:linePitch="360"/>
        </w:sectPr>
      </w:pPr>
    </w:p>
    <w:p w14:paraId="5D2FF919" w14:textId="3180802B" w:rsidR="00862F00" w:rsidRPr="006F1DBD" w:rsidRDefault="00862F00" w:rsidP="007F5C81">
      <w:pPr>
        <w:pStyle w:val="Heading3"/>
        <w:rPr>
          <w:b w:val="0"/>
          <w:color w:val="002060"/>
          <w:lang w:val="es-ES"/>
        </w:rPr>
      </w:pPr>
      <w:bookmarkStart w:id="26" w:name="_Toc133318410"/>
      <w:bookmarkStart w:id="27" w:name="_Toc138771167"/>
      <w:r w:rsidRPr="006F1DBD">
        <w:rPr>
          <w:lang w:val="es-ES"/>
        </w:rPr>
        <w:lastRenderedPageBreak/>
        <w:t xml:space="preserve">Cambio climático </w:t>
      </w:r>
      <w:bookmarkEnd w:id="26"/>
      <w:bookmarkEnd w:id="27"/>
    </w:p>
    <w:p w14:paraId="14740D40" w14:textId="77777777" w:rsidR="00862F00" w:rsidRPr="006F1DBD" w:rsidRDefault="00862F00" w:rsidP="00862F00">
      <w:pPr>
        <w:spacing w:after="0"/>
        <w:jc w:val="both"/>
        <w:rPr>
          <w:rFonts w:ascii="Lato" w:eastAsia="Roboto" w:hAnsi="Lato" w:cs="Roboto"/>
          <w:b/>
          <w:bCs/>
          <w:color w:val="002060"/>
          <w:sz w:val="28"/>
          <w:szCs w:val="28"/>
          <w:lang w:val="es-ES"/>
        </w:rPr>
        <w:sectPr w:rsidR="00862F00" w:rsidRPr="006F1DBD" w:rsidSect="00EB0A0F">
          <w:headerReference w:type="even" r:id="rId90"/>
          <w:headerReference w:type="default" r:id="rId91"/>
          <w:footerReference w:type="even" r:id="rId92"/>
          <w:headerReference w:type="first" r:id="rId93"/>
          <w:footerReference w:type="first" r:id="rId94"/>
          <w:footnotePr>
            <w:numFmt w:val="lowerLetter"/>
          </w:footnotePr>
          <w:type w:val="continuous"/>
          <w:pgSz w:w="11906" w:h="16838" w:code="9"/>
          <w:pgMar w:top="1440" w:right="1440" w:bottom="1440" w:left="1418" w:header="709" w:footer="709" w:gutter="0"/>
          <w:cols w:space="708"/>
          <w:docGrid w:linePitch="360"/>
        </w:sectPr>
      </w:pPr>
    </w:p>
    <w:p w14:paraId="432D0992" w14:textId="088C134E" w:rsidR="00862F00" w:rsidRPr="006F1DBD" w:rsidRDefault="00862F00" w:rsidP="00862F00">
      <w:pPr>
        <w:spacing w:after="0"/>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El impacto del cambio climático ya está siendo sentido por muchas especies migratorias, y se espera que el papel del cambio climático como una amenaza directa a la biodiversidad aumente considerablemente en las próximas décadas1. Además del aumento de las temperaturas, el cambio climático provocará cambios en las precipitaciones, el clima extremo, el aumento del nivel del mar y la acidificación de los océanos, todo lo cual tiene el potencial de cambiar drásticamente los hábitats y la </w:t>
      </w:r>
      <w:r w:rsidRPr="006F1DBD">
        <w:rPr>
          <w:rFonts w:ascii="Lato" w:eastAsia="Roboto" w:hAnsi="Lato" w:cs="Roboto"/>
          <w:color w:val="000000" w:themeColor="text1"/>
          <w:sz w:val="20"/>
          <w:szCs w:val="20"/>
          <w:lang w:val="es-ES"/>
        </w:rPr>
        <w:t xml:space="preserve">composición de sus especies2. Si bien algunas especies migratorias pueden adaptarse a los cambios climáticos, muchas no podrán hacerlo, particularmente cuando sus efectos en cascada podrían ver la pérdida de hábitats clave y el colapso de las redes alimentarias3. Es importante destacar que el cambio climático también puede actuar como un amplificador de otras amenazas, como la pérdida de hábitat, la contaminación y la sobreexplotación1. </w:t>
      </w:r>
    </w:p>
    <w:p w14:paraId="31D4FE28" w14:textId="77777777"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num="2" w:space="708"/>
          <w:docGrid w:linePitch="360"/>
        </w:sectPr>
      </w:pPr>
    </w:p>
    <w:p w14:paraId="53270F62" w14:textId="77777777" w:rsidR="00862F00" w:rsidRPr="006F1DBD" w:rsidRDefault="00862F00" w:rsidP="00862F00">
      <w:pPr>
        <w:spacing w:after="0"/>
        <w:jc w:val="both"/>
        <w:rPr>
          <w:rFonts w:ascii="Lato" w:eastAsia="Roboto" w:hAnsi="Lato" w:cs="Roboto"/>
          <w:color w:val="000000" w:themeColor="text1"/>
          <w:sz w:val="16"/>
          <w:szCs w:val="16"/>
          <w:lang w:val="es-ES"/>
        </w:rPr>
      </w:pPr>
    </w:p>
    <w:p w14:paraId="1C860E0D" w14:textId="76E0A439" w:rsidR="00862F00" w:rsidRPr="006F1DBD" w:rsidRDefault="00862F00" w:rsidP="00862F00">
      <w:pPr>
        <w:jc w:val="both"/>
        <w:rPr>
          <w:rFonts w:ascii="Lato" w:eastAsia="Roboto" w:hAnsi="Lato" w:cs="Roboto"/>
          <w:b/>
          <w:bCs/>
          <w:color w:val="002060"/>
          <w:lang w:val="es-ES"/>
        </w:rPr>
      </w:pPr>
      <w:r w:rsidRPr="006F1DBD">
        <w:rPr>
          <w:rFonts w:ascii="Lato" w:eastAsia="Roboto" w:hAnsi="Lato" w:cs="Roboto"/>
          <w:b/>
          <w:bCs/>
          <w:color w:val="002060"/>
          <w:lang w:val="es-ES"/>
        </w:rPr>
        <w:t>Los hábitats disponibles para muchas especies migratorias se reducirán rápidamente</w:t>
      </w:r>
    </w:p>
    <w:p w14:paraId="5DD5CE54" w14:textId="77777777"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space="708"/>
          <w:docGrid w:linePitch="360"/>
        </w:sectPr>
      </w:pPr>
    </w:p>
    <w:p w14:paraId="72ABC5CE" w14:textId="5D18321D" w:rsidR="00730A51" w:rsidRPr="006F1DBD" w:rsidRDefault="00862F00" w:rsidP="00862F00">
      <w:pPr>
        <w:spacing w:after="0"/>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Se espera que el calentamiento de las temperaturas globales permita que algunas especies migratorias amplíen su área de distribución hacia los polos3,4,5</w:t>
      </w:r>
      <w:r w:rsidR="14F530DB" w:rsidRPr="006F1DBD">
        <w:rPr>
          <w:rFonts w:ascii="Lato" w:eastAsia="Roboto" w:hAnsi="Lato" w:cs="Roboto"/>
          <w:color w:val="000000" w:themeColor="text1"/>
          <w:sz w:val="20"/>
          <w:szCs w:val="20"/>
          <w:lang w:val="es-ES"/>
        </w:rPr>
        <w:t>. Se prevé que otros experimenten una reducción o cambio en el rango debido a una pérdida de recursos o hábitat adecuado y pueden perder los beneficios de las redes de áreas protegidas existentes a medida que rastrean los cambios en el</w:t>
      </w:r>
      <w:r w:rsidRPr="006F1DBD">
        <w:rPr>
          <w:rFonts w:ascii="Lato" w:eastAsia="Roboto" w:hAnsi="Lato" w:cs="Roboto"/>
          <w:color w:val="000000" w:themeColor="text1"/>
          <w:sz w:val="20"/>
          <w:szCs w:val="20"/>
          <w:vertAlign w:val="superscript"/>
          <w:lang w:val="es-ES"/>
        </w:rPr>
        <w:t xml:space="preserve"> clima6,7</w:t>
      </w:r>
      <w:r w:rsidRPr="006F1DBD">
        <w:rPr>
          <w:rFonts w:ascii="Lato" w:eastAsia="Roboto" w:hAnsi="Lato" w:cs="Roboto"/>
          <w:color w:val="000000" w:themeColor="text1"/>
          <w:sz w:val="20"/>
          <w:szCs w:val="20"/>
          <w:lang w:val="es-ES"/>
        </w:rPr>
        <w:t>. Las especies polares, que tienen límites sobre hasta qué punto su área de distribución puede desplazarse hacia los polos, son de particular preocupación</w:t>
      </w:r>
      <w:r w:rsidR="005F1853" w:rsidRPr="006F1DBD">
        <w:rPr>
          <w:rFonts w:ascii="Lato" w:eastAsia="Roboto" w:hAnsi="Lato" w:cs="Roboto"/>
          <w:color w:val="000000" w:themeColor="text1"/>
          <w:sz w:val="20"/>
          <w:szCs w:val="20"/>
          <w:vertAlign w:val="superscript"/>
          <w:lang w:val="es-ES"/>
        </w:rPr>
        <w:t>8</w:t>
      </w:r>
      <w:r w:rsidRPr="006F1DBD">
        <w:rPr>
          <w:rFonts w:ascii="Lato" w:eastAsia="Roboto" w:hAnsi="Lato" w:cs="Roboto"/>
          <w:color w:val="000000" w:themeColor="text1"/>
          <w:sz w:val="20"/>
          <w:szCs w:val="20"/>
          <w:lang w:val="es-ES"/>
        </w:rPr>
        <w:t xml:space="preserve">. </w:t>
      </w:r>
    </w:p>
    <w:p w14:paraId="6E5962E6" w14:textId="04477628" w:rsidR="00862F00" w:rsidRPr="006F1DBD" w:rsidRDefault="00862F00" w:rsidP="00AF59DD">
      <w:pPr>
        <w:spacing w:before="120" w:after="0"/>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Se espera que el aumento de las temperaturas de la superficie del mar y el retroceso del hielo </w:t>
      </w:r>
      <w:r w:rsidRPr="006F1DBD">
        <w:rPr>
          <w:rFonts w:ascii="Lato" w:eastAsia="Roboto" w:hAnsi="Lato" w:cs="Roboto"/>
          <w:color w:val="000000" w:themeColor="text1"/>
          <w:sz w:val="20"/>
          <w:szCs w:val="20"/>
          <w:lang w:val="es-ES"/>
        </w:rPr>
        <w:t>marino restrinjan el rango de hábitat del narval (</w:t>
      </w:r>
      <w:proofErr w:type="spellStart"/>
      <w:r w:rsidRPr="006F1DBD">
        <w:rPr>
          <w:rFonts w:ascii="Lato" w:eastAsia="Roboto" w:hAnsi="Lato" w:cs="Roboto"/>
          <w:i/>
          <w:iCs/>
          <w:color w:val="000000" w:themeColor="text1"/>
          <w:sz w:val="20"/>
          <w:szCs w:val="20"/>
          <w:lang w:val="es-ES"/>
        </w:rPr>
        <w:t>Monodon</w:t>
      </w:r>
      <w:proofErr w:type="spellEnd"/>
      <w:r w:rsidRPr="006F1DBD">
        <w:rPr>
          <w:rFonts w:ascii="Lato" w:eastAsia="Roboto" w:hAnsi="Lato" w:cs="Roboto"/>
          <w:i/>
          <w:iCs/>
          <w:color w:val="000000" w:themeColor="text1"/>
          <w:sz w:val="20"/>
          <w:szCs w:val="20"/>
          <w:lang w:val="es-ES"/>
        </w:rPr>
        <w:t xml:space="preserve"> </w:t>
      </w:r>
      <w:proofErr w:type="spellStart"/>
      <w:r w:rsidRPr="006F1DBD">
        <w:rPr>
          <w:rFonts w:ascii="Lato" w:eastAsia="Roboto" w:hAnsi="Lato" w:cs="Roboto"/>
          <w:i/>
          <w:iCs/>
          <w:color w:val="000000" w:themeColor="text1"/>
          <w:sz w:val="20"/>
          <w:szCs w:val="20"/>
          <w:lang w:val="es-ES"/>
        </w:rPr>
        <w:t>monoceros</w:t>
      </w:r>
      <w:proofErr w:type="spellEnd"/>
      <w:r w:rsidRPr="006F1DBD">
        <w:rPr>
          <w:rFonts w:ascii="Lato" w:eastAsia="Roboto" w:hAnsi="Lato" w:cs="Roboto"/>
          <w:color w:val="000000" w:themeColor="text1"/>
          <w:sz w:val="20"/>
          <w:szCs w:val="20"/>
          <w:lang w:val="es-ES"/>
        </w:rPr>
        <w:t xml:space="preserve">), una especie que generalmente evita las temperaturas del agua del mar por encima de 2ºC y depende del hielo marino para alimentarse9,10. Las pequeñas poblaciones de narvales presentes en Oriente Medio y el sudeste de Groenlandia se consideran particularmente vulnerables a los efectos del cambio climático. En estas áreas, se han observado fuertes aumentos en las temperaturas de la superficie del mar, con una temperatura media del mar en verano de hasta 6,3ºC registrada, más allá de la preferencia térmica conocida de la especie10. </w:t>
      </w:r>
    </w:p>
    <w:p w14:paraId="76341174" w14:textId="1564C5C6"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num="2" w:space="708"/>
          <w:docGrid w:linePitch="360"/>
        </w:sectPr>
      </w:pPr>
    </w:p>
    <w:p w14:paraId="468E91BE" w14:textId="77777777" w:rsidR="00862F00" w:rsidRPr="006F1DBD" w:rsidRDefault="00862F00" w:rsidP="00862F00">
      <w:pPr>
        <w:spacing w:after="0"/>
        <w:jc w:val="both"/>
        <w:rPr>
          <w:rFonts w:ascii="Lato" w:eastAsia="Roboto" w:hAnsi="Lato" w:cs="Roboto"/>
          <w:b/>
          <w:bCs/>
          <w:color w:val="000000" w:themeColor="text1"/>
          <w:sz w:val="16"/>
          <w:szCs w:val="16"/>
          <w:lang w:val="es-ES"/>
        </w:rPr>
      </w:pPr>
    </w:p>
    <w:p w14:paraId="6679F093" w14:textId="448C7F86" w:rsidR="00862F00" w:rsidRPr="006F1DBD" w:rsidRDefault="00862F00" w:rsidP="00862F00">
      <w:pPr>
        <w:jc w:val="both"/>
        <w:rPr>
          <w:rFonts w:ascii="Lato" w:eastAsia="Roboto" w:hAnsi="Lato" w:cs="Roboto"/>
          <w:b/>
          <w:bCs/>
          <w:color w:val="002060"/>
          <w:lang w:val="es-ES"/>
        </w:rPr>
      </w:pPr>
      <w:r w:rsidRPr="006F1DBD">
        <w:rPr>
          <w:rFonts w:ascii="Lato" w:eastAsia="Roboto" w:hAnsi="Lato" w:cs="Roboto"/>
          <w:b/>
          <w:bCs/>
          <w:color w:val="002060"/>
          <w:lang w:val="es-ES"/>
        </w:rPr>
        <w:t>El cambio de temperatura puede hacer que las especies migratorias lleguen demasiado temprano, demasiado tarde o no lleguen en absoluto</w:t>
      </w:r>
    </w:p>
    <w:p w14:paraId="6F0F2D56" w14:textId="77777777"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space="708"/>
          <w:docGrid w:linePitch="360"/>
        </w:sectPr>
      </w:pPr>
    </w:p>
    <w:p w14:paraId="344B38B3" w14:textId="717EAF07" w:rsidR="00862F00" w:rsidRPr="006F1DBD" w:rsidRDefault="00862F00" w:rsidP="00862F00">
      <w:pPr>
        <w:spacing w:after="0"/>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 xml:space="preserve">La llegada de especies migratorias a su lugar de destino a menudo se alinea con la abundancia óptima de recursos2. El cambio climático puede resultar en un posible desajuste entre la llegada de la especie y la abundancia máxima de recursos y puede resultar en que los migrantes lleguen a los sitios de reproducción cuando las condiciones son subóptimas6,11,12. Un estudio de las tendencias poblacionales de 100 especies de aves migratorias europeas entre 1990-2000 encontró que las especies de aves con una tendencia poblacional decreciente no habían alterado el momento de su migración de primavera para coincidir con la llegada más temprana de la primavera, mientras que las </w:t>
      </w:r>
      <w:r w:rsidRPr="006F1DBD">
        <w:rPr>
          <w:rFonts w:ascii="Lato" w:eastAsia="Roboto" w:hAnsi="Lato" w:cs="Roboto"/>
          <w:color w:val="000000" w:themeColor="text1"/>
          <w:sz w:val="20"/>
          <w:szCs w:val="20"/>
          <w:lang w:val="es-ES"/>
        </w:rPr>
        <w:t xml:space="preserve">especies con tendencias poblacionales estables o crecientes avanzaron su migración de primavera "considerablemente"13. Incluso si las especies alteran sus patrones de migración, aún pueden ser vulnerables. Por ejemplo, un estudio de gansos percebe </w:t>
      </w:r>
      <w:r w:rsidRPr="006F1DBD">
        <w:rPr>
          <w:rFonts w:ascii="Lato" w:eastAsia="Roboto" w:hAnsi="Lato" w:cs="Roboto"/>
          <w:i/>
          <w:color w:val="000000" w:themeColor="text1"/>
          <w:sz w:val="20"/>
          <w:szCs w:val="20"/>
          <w:lang w:val="es-ES"/>
        </w:rPr>
        <w:t>(</w:t>
      </w:r>
      <w:proofErr w:type="spellStart"/>
      <w:r w:rsidRPr="006F1DBD">
        <w:rPr>
          <w:rFonts w:ascii="Lato" w:eastAsia="Roboto" w:hAnsi="Lato" w:cs="Roboto"/>
          <w:i/>
          <w:iCs/>
          <w:color w:val="000000" w:themeColor="text1"/>
          <w:sz w:val="20"/>
          <w:szCs w:val="20"/>
          <w:lang w:val="es-ES"/>
        </w:rPr>
        <w:t>Branta</w:t>
      </w:r>
      <w:proofErr w:type="spellEnd"/>
      <w:r w:rsidRPr="006F1DBD">
        <w:rPr>
          <w:rFonts w:ascii="Lato" w:eastAsia="Roboto" w:hAnsi="Lato" w:cs="Roboto"/>
          <w:i/>
          <w:iCs/>
          <w:color w:val="000000" w:themeColor="text1"/>
          <w:sz w:val="20"/>
          <w:szCs w:val="20"/>
          <w:lang w:val="es-ES"/>
        </w:rPr>
        <w:t xml:space="preserve"> </w:t>
      </w:r>
      <w:proofErr w:type="spellStart"/>
      <w:r w:rsidRPr="006F1DBD">
        <w:rPr>
          <w:rFonts w:ascii="Lato" w:eastAsia="Roboto" w:hAnsi="Lato" w:cs="Roboto"/>
          <w:i/>
          <w:iCs/>
          <w:color w:val="000000" w:themeColor="text1"/>
          <w:sz w:val="20"/>
          <w:szCs w:val="20"/>
          <w:lang w:val="es-ES"/>
        </w:rPr>
        <w:t>leucopsis</w:t>
      </w:r>
      <w:proofErr w:type="spellEnd"/>
      <w:r w:rsidRPr="006F1DBD">
        <w:rPr>
          <w:rFonts w:ascii="Lato" w:eastAsia="Roboto" w:hAnsi="Lato" w:cs="Roboto"/>
          <w:i/>
          <w:color w:val="000000" w:themeColor="text1"/>
          <w:sz w:val="20"/>
          <w:szCs w:val="20"/>
          <w:lang w:val="es-ES"/>
        </w:rPr>
        <w:t>)</w:t>
      </w:r>
      <w:r w:rsidRPr="006F1DBD">
        <w:rPr>
          <w:rFonts w:ascii="Lato" w:eastAsia="Roboto" w:hAnsi="Lato" w:cs="Roboto"/>
          <w:color w:val="000000" w:themeColor="text1"/>
          <w:sz w:val="20"/>
          <w:szCs w:val="20"/>
          <w:lang w:val="es-ES"/>
        </w:rPr>
        <w:t xml:space="preserve"> encontró que la población de estudio estaba llegando a sus zonas de reproducción del Ártico antes en respuesta a los patrones cambiantes de deshielo14. Sin embargo, la puesta de huevos no había seguido el ritmo de esta llegada anterior, lo que significa que los polluelos eclosionaron después del pico estacional en la calidad de los alimentos y tenían más probabilidades de morir de hambre14. </w:t>
      </w:r>
    </w:p>
    <w:p w14:paraId="44CAF9A1" w14:textId="77777777"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num="2" w:space="708"/>
          <w:docGrid w:linePitch="360"/>
        </w:sectPr>
      </w:pPr>
    </w:p>
    <w:p w14:paraId="39D75DB8" w14:textId="77777777" w:rsidR="00862F00" w:rsidRPr="006F1DBD" w:rsidRDefault="00862F00" w:rsidP="00862F00">
      <w:pPr>
        <w:spacing w:after="0"/>
        <w:jc w:val="both"/>
        <w:rPr>
          <w:rFonts w:ascii="Lato" w:eastAsia="Roboto" w:hAnsi="Lato" w:cs="Roboto"/>
          <w:b/>
          <w:bCs/>
          <w:color w:val="000000" w:themeColor="text1"/>
          <w:sz w:val="16"/>
          <w:szCs w:val="16"/>
          <w:lang w:val="es-ES"/>
        </w:rPr>
      </w:pPr>
    </w:p>
    <w:p w14:paraId="16333995" w14:textId="77777777" w:rsidR="00862F00" w:rsidRPr="006F1DBD" w:rsidRDefault="00862F00" w:rsidP="00862F00">
      <w:pPr>
        <w:spacing w:after="0"/>
        <w:jc w:val="both"/>
        <w:rPr>
          <w:rFonts w:ascii="Lato" w:eastAsia="Roboto" w:hAnsi="Lato" w:cs="Roboto"/>
          <w:b/>
          <w:bCs/>
          <w:color w:val="002060"/>
          <w:lang w:val="es-ES"/>
        </w:rPr>
      </w:pPr>
      <w:r w:rsidRPr="006F1DBD">
        <w:rPr>
          <w:rFonts w:ascii="Lato" w:eastAsia="Roboto" w:hAnsi="Lato" w:cs="Roboto"/>
          <w:b/>
          <w:bCs/>
          <w:color w:val="002060"/>
          <w:lang w:val="es-ES"/>
        </w:rPr>
        <w:t>Las temperaturas más altas pueden sesgar las proporciones de sexos y reducir el tiempo de búsqueda de alimento</w:t>
      </w:r>
    </w:p>
    <w:p w14:paraId="4634C585" w14:textId="77777777" w:rsidR="00862F00" w:rsidRPr="006F1DBD" w:rsidRDefault="00862F00" w:rsidP="00862F00">
      <w:pPr>
        <w:spacing w:after="0"/>
        <w:jc w:val="both"/>
        <w:rPr>
          <w:rFonts w:ascii="Lato" w:eastAsia="Roboto" w:hAnsi="Lato" w:cs="Roboto"/>
          <w:color w:val="000000" w:themeColor="text1"/>
          <w:sz w:val="16"/>
          <w:szCs w:val="16"/>
          <w:lang w:val="es-ES"/>
        </w:rPr>
      </w:pPr>
    </w:p>
    <w:p w14:paraId="718A6897" w14:textId="77777777" w:rsidR="00862F00" w:rsidRPr="006F1DBD" w:rsidRDefault="00862F00" w:rsidP="00862F00">
      <w:pPr>
        <w:spacing w:after="0"/>
        <w:jc w:val="both"/>
        <w:rPr>
          <w:rFonts w:ascii="Lato" w:eastAsia="Roboto" w:hAnsi="Lato" w:cs="Roboto"/>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space="708"/>
          <w:docGrid w:linePitch="360"/>
        </w:sectPr>
      </w:pPr>
    </w:p>
    <w:p w14:paraId="65DB4A8F" w14:textId="0F45692C" w:rsidR="00862F00" w:rsidRPr="006F1DBD" w:rsidRDefault="00862F00" w:rsidP="0082097F">
      <w:pPr>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lastRenderedPageBreak/>
        <w:t xml:space="preserve">Se prevé que el cambio climático represente una amenaza para las especies con determinación del sexo dependiente de la temperatura, como las tortugas marinas. Un estudio de la población norte de la tortuga verde de la Gran Barrera de Coral </w:t>
      </w:r>
      <w:r w:rsidRPr="006F1DBD">
        <w:rPr>
          <w:rFonts w:ascii="Lato" w:eastAsia="Roboto" w:hAnsi="Lato" w:cs="Roboto"/>
          <w:i/>
          <w:color w:val="000000" w:themeColor="text1"/>
          <w:sz w:val="20"/>
          <w:szCs w:val="20"/>
          <w:lang w:val="es-ES"/>
        </w:rPr>
        <w:t>(</w:t>
      </w:r>
      <w:proofErr w:type="spellStart"/>
      <w:r w:rsidRPr="006F1DBD">
        <w:rPr>
          <w:rFonts w:ascii="Lato" w:eastAsia="Roboto" w:hAnsi="Lato" w:cs="Roboto"/>
          <w:i/>
          <w:iCs/>
          <w:color w:val="000000" w:themeColor="text1"/>
          <w:sz w:val="20"/>
          <w:szCs w:val="20"/>
          <w:lang w:val="es-ES"/>
        </w:rPr>
        <w:t>Chelonia</w:t>
      </w:r>
      <w:proofErr w:type="spellEnd"/>
      <w:r w:rsidRPr="006F1DBD">
        <w:rPr>
          <w:rFonts w:ascii="Lato" w:eastAsia="Roboto" w:hAnsi="Lato" w:cs="Roboto"/>
          <w:i/>
          <w:iCs/>
          <w:color w:val="000000" w:themeColor="text1"/>
          <w:sz w:val="20"/>
          <w:szCs w:val="20"/>
          <w:lang w:val="es-ES"/>
        </w:rPr>
        <w:t xml:space="preserve"> </w:t>
      </w:r>
      <w:proofErr w:type="spellStart"/>
      <w:r w:rsidRPr="006F1DBD">
        <w:rPr>
          <w:rFonts w:ascii="Lato" w:eastAsia="Roboto" w:hAnsi="Lato" w:cs="Roboto"/>
          <w:i/>
          <w:iCs/>
          <w:color w:val="000000" w:themeColor="text1"/>
          <w:sz w:val="20"/>
          <w:szCs w:val="20"/>
          <w:lang w:val="es-ES"/>
        </w:rPr>
        <w:t>mydas</w:t>
      </w:r>
      <w:proofErr w:type="spellEnd"/>
      <w:r w:rsidRPr="006F1DBD">
        <w:rPr>
          <w:rFonts w:ascii="Lato" w:eastAsia="Roboto" w:hAnsi="Lato" w:cs="Roboto"/>
          <w:i/>
          <w:color w:val="000000" w:themeColor="text1"/>
          <w:sz w:val="20"/>
          <w:szCs w:val="20"/>
          <w:lang w:val="es-ES"/>
        </w:rPr>
        <w:t xml:space="preserve">) </w:t>
      </w:r>
      <w:r w:rsidRPr="006F1DBD">
        <w:rPr>
          <w:rFonts w:ascii="Lato" w:eastAsia="Roboto" w:hAnsi="Lato" w:cs="Roboto"/>
          <w:color w:val="000000" w:themeColor="text1"/>
          <w:sz w:val="20"/>
          <w:szCs w:val="20"/>
          <w:lang w:val="es-ES"/>
        </w:rPr>
        <w:t>encontró que el 87% de las tortugas adultas eran hembras, llegando al 99% en las tortugas juveniles y subadultas15. Se sugirió que la diferencia en la proporción de sexos entre estos dos grupos de edad indica un aumento en la proporción de mujeres en las últimas décadas, probablemente debido al aumento de las temperaturas de la arena15. Si bien los estudios de modelización predicen que las poblaciones de tortugas marinas podrían seguir siendo viables incluso si las proporciones de sexos están fuertemente sesgadas por las hembras, debido al tiempo de larga generación de las tortugas marinas, sigue habiendo una incertidumbre considerable con respecto a los posibles impactos del cambio climático en la supervivencia de la población a largo plazo16,17</w:t>
      </w:r>
      <w:r w:rsidR="00A42B8D" w:rsidRPr="006F1DBD">
        <w:rPr>
          <w:rFonts w:ascii="Lato" w:eastAsia="Roboto" w:hAnsi="Lato" w:cs="Roboto"/>
          <w:color w:val="000000" w:themeColor="text1"/>
          <w:sz w:val="20"/>
          <w:szCs w:val="20"/>
          <w:lang w:val="es-ES"/>
        </w:rPr>
        <w:t xml:space="preserve">. </w:t>
      </w:r>
    </w:p>
    <w:p w14:paraId="28C84AC2" w14:textId="7B1A556A" w:rsidR="00862F00" w:rsidRPr="006F1DBD" w:rsidRDefault="006744E4" w:rsidP="0082097F">
      <w:pPr>
        <w:jc w:val="both"/>
        <w:rPr>
          <w:rFonts w:ascii="Lato" w:eastAsia="Roboto" w:hAnsi="Lato" w:cs="Roboto"/>
          <w:color w:val="000000" w:themeColor="text1"/>
          <w:sz w:val="20"/>
          <w:szCs w:val="20"/>
          <w:lang w:val="es-ES"/>
        </w:rPr>
      </w:pPr>
      <w:r w:rsidRPr="006F1DBD">
        <w:rPr>
          <w:rFonts w:ascii="Lato" w:eastAsia="Roboto" w:hAnsi="Lato" w:cs="Roboto"/>
          <w:color w:val="000000" w:themeColor="text1"/>
          <w:sz w:val="20"/>
          <w:szCs w:val="20"/>
          <w:lang w:val="es-ES"/>
        </w:rPr>
        <w:t>En otras especies, los impactos directos del aumento de las temperaturas ya han sido demostrados: por ejemplo, los datos de monitoreo a largo plazo sobre perros salvajes africanos (</w:t>
      </w:r>
      <w:proofErr w:type="spellStart"/>
      <w:r w:rsidR="00862F00" w:rsidRPr="006F1DBD">
        <w:rPr>
          <w:rFonts w:ascii="Lato" w:eastAsia="Roboto" w:hAnsi="Lato" w:cs="Roboto"/>
          <w:i/>
          <w:iCs/>
          <w:color w:val="000000" w:themeColor="text1"/>
          <w:sz w:val="20"/>
          <w:szCs w:val="20"/>
          <w:lang w:val="es-ES"/>
        </w:rPr>
        <w:t>Lycaon</w:t>
      </w:r>
      <w:proofErr w:type="spellEnd"/>
      <w:r w:rsidR="00862F00" w:rsidRPr="006F1DBD">
        <w:rPr>
          <w:rFonts w:ascii="Lato" w:eastAsia="Roboto" w:hAnsi="Lato" w:cs="Roboto"/>
          <w:i/>
          <w:iCs/>
          <w:color w:val="000000" w:themeColor="text1"/>
          <w:sz w:val="20"/>
          <w:szCs w:val="20"/>
          <w:lang w:val="es-ES"/>
        </w:rPr>
        <w:t xml:space="preserve"> </w:t>
      </w:r>
      <w:proofErr w:type="spellStart"/>
      <w:r w:rsidR="00862F00" w:rsidRPr="006F1DBD">
        <w:rPr>
          <w:rFonts w:ascii="Lato" w:eastAsia="Roboto" w:hAnsi="Lato" w:cs="Roboto"/>
          <w:i/>
          <w:iCs/>
          <w:color w:val="000000" w:themeColor="text1"/>
          <w:sz w:val="20"/>
          <w:szCs w:val="20"/>
          <w:lang w:val="es-ES"/>
        </w:rPr>
        <w:t>pictus</w:t>
      </w:r>
      <w:proofErr w:type="spellEnd"/>
      <w:r w:rsidR="00862F00" w:rsidRPr="006F1DBD">
        <w:rPr>
          <w:rFonts w:ascii="Lato" w:eastAsia="Roboto" w:hAnsi="Lato" w:cs="Roboto"/>
          <w:color w:val="000000" w:themeColor="text1"/>
          <w:sz w:val="20"/>
          <w:szCs w:val="20"/>
          <w:lang w:val="es-ES"/>
        </w:rPr>
        <w:t xml:space="preserve">) han demostrado que estos animales se alimentan menos en condiciones de calor extremo, y que las manadas expuestas a temperaturas elevadas crían menos crías en comparación con las que crían crías en climas más fríos18. </w:t>
      </w:r>
    </w:p>
    <w:p w14:paraId="719B7CE7" w14:textId="35A34791" w:rsidR="00496A9F" w:rsidRPr="003D4ADC" w:rsidRDefault="00496A9F" w:rsidP="00862F00">
      <w:pPr>
        <w:spacing w:after="0"/>
        <w:jc w:val="both"/>
        <w:rPr>
          <w:rFonts w:ascii="Lato" w:eastAsia="Roboto" w:hAnsi="Lato" w:cs="Roboto"/>
          <w:color w:val="000000" w:themeColor="text1"/>
          <w:sz w:val="20"/>
          <w:szCs w:val="20"/>
        </w:rPr>
      </w:pPr>
      <w:r>
        <w:rPr>
          <w:noProof/>
        </w:rPr>
        <w:drawing>
          <wp:inline distT="0" distB="0" distL="0" distR="0" wp14:anchorId="23F2274F" wp14:editId="1A712B3A">
            <wp:extent cx="2640965" cy="1760855"/>
            <wp:effectExtent l="0" t="0" r="6985" b="0"/>
            <wp:docPr id="30" name="Picture 30" descr="primer plano de la manada de perros salvajes africanos en reposo (Lycaon pic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se up of pack of resting African wild dogs (Lycaon pictus)"/>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40965" cy="1760855"/>
                    </a:xfrm>
                    <a:prstGeom prst="rect">
                      <a:avLst/>
                    </a:prstGeom>
                    <a:noFill/>
                    <a:ln>
                      <a:noFill/>
                    </a:ln>
                  </pic:spPr>
                </pic:pic>
              </a:graphicData>
            </a:graphic>
          </wp:inline>
        </w:drawing>
      </w:r>
    </w:p>
    <w:p w14:paraId="26E8C327" w14:textId="03FB98D5" w:rsidR="00862F00" w:rsidRPr="006F1DBD" w:rsidRDefault="0092615D" w:rsidP="00862F00">
      <w:pPr>
        <w:spacing w:after="0"/>
        <w:jc w:val="both"/>
        <w:rPr>
          <w:rFonts w:ascii="Lato" w:eastAsia="Roboto" w:hAnsi="Lato" w:cs="Roboto"/>
          <w:i/>
          <w:color w:val="000000" w:themeColor="text1"/>
          <w:sz w:val="16"/>
          <w:szCs w:val="16"/>
          <w:lang w:val="es-ES"/>
        </w:rPr>
        <w:sectPr w:rsidR="00862F00" w:rsidRPr="006F1DBD" w:rsidSect="00EB0A0F">
          <w:footnotePr>
            <w:numFmt w:val="lowerLetter"/>
          </w:footnotePr>
          <w:type w:val="continuous"/>
          <w:pgSz w:w="11906" w:h="16838"/>
          <w:pgMar w:top="1440" w:right="1440" w:bottom="1440" w:left="1440" w:header="708" w:footer="708" w:gutter="0"/>
          <w:cols w:num="2" w:space="708"/>
          <w:docGrid w:linePitch="360"/>
        </w:sectPr>
      </w:pPr>
      <w:r w:rsidRPr="006F1DBD">
        <w:rPr>
          <w:rFonts w:ascii="Lato" w:eastAsia="Roboto" w:hAnsi="Lato" w:cs="Roboto"/>
          <w:color w:val="000000" w:themeColor="text1"/>
          <w:sz w:val="16"/>
          <w:szCs w:val="16"/>
          <w:lang w:val="es-ES"/>
        </w:rPr>
        <w:t>[</w:t>
      </w:r>
      <w:r w:rsidRPr="006F1DBD">
        <w:rPr>
          <w:rFonts w:ascii="Lato" w:eastAsia="Roboto" w:hAnsi="Lato" w:cs="Roboto"/>
          <w:i/>
          <w:iCs/>
          <w:color w:val="000000" w:themeColor="text1"/>
          <w:sz w:val="16"/>
          <w:szCs w:val="16"/>
          <w:lang w:val="es-ES"/>
        </w:rPr>
        <w:t>Pie de foto</w:t>
      </w:r>
      <w:r w:rsidR="00010472" w:rsidRPr="006F1DBD">
        <w:rPr>
          <w:rFonts w:ascii="Lato" w:eastAsia="Roboto" w:hAnsi="Lato" w:cs="Roboto"/>
          <w:color w:val="000000" w:themeColor="text1"/>
          <w:sz w:val="16"/>
          <w:szCs w:val="16"/>
          <w:lang w:val="es-ES"/>
        </w:rPr>
        <w:t>: Perro salvaje africano (</w:t>
      </w:r>
      <w:proofErr w:type="spellStart"/>
      <w:r w:rsidR="00E16172" w:rsidRPr="006F1DBD">
        <w:rPr>
          <w:rFonts w:ascii="Lato" w:eastAsia="Roboto" w:hAnsi="Lato" w:cs="Roboto"/>
          <w:i/>
          <w:iCs/>
          <w:color w:val="000000" w:themeColor="text1"/>
          <w:sz w:val="16"/>
          <w:szCs w:val="16"/>
          <w:lang w:val="es-ES"/>
        </w:rPr>
        <w:t>Lycaon</w:t>
      </w:r>
      <w:proofErr w:type="spellEnd"/>
      <w:r w:rsidR="00E16172" w:rsidRPr="006F1DBD">
        <w:rPr>
          <w:rFonts w:ascii="Lato" w:eastAsia="Roboto" w:hAnsi="Lato" w:cs="Roboto"/>
          <w:i/>
          <w:iCs/>
          <w:color w:val="000000" w:themeColor="text1"/>
          <w:sz w:val="16"/>
          <w:szCs w:val="16"/>
          <w:lang w:val="es-ES"/>
        </w:rPr>
        <w:t xml:space="preserve"> </w:t>
      </w:r>
      <w:proofErr w:type="spellStart"/>
      <w:r w:rsidR="00E16172" w:rsidRPr="006F1DBD">
        <w:rPr>
          <w:rFonts w:ascii="Lato" w:eastAsia="Roboto" w:hAnsi="Lato" w:cs="Roboto"/>
          <w:i/>
          <w:iCs/>
          <w:color w:val="000000" w:themeColor="text1"/>
          <w:sz w:val="16"/>
          <w:szCs w:val="16"/>
          <w:lang w:val="es-ES"/>
        </w:rPr>
        <w:t>pictus</w:t>
      </w:r>
      <w:proofErr w:type="spellEnd"/>
      <w:r w:rsidR="00E16172" w:rsidRPr="006F1DBD">
        <w:rPr>
          <w:rFonts w:ascii="Lato" w:eastAsia="Roboto" w:hAnsi="Lato" w:cs="Roboto"/>
          <w:i/>
          <w:iCs/>
          <w:color w:val="000000" w:themeColor="text1"/>
          <w:sz w:val="16"/>
          <w:szCs w:val="16"/>
          <w:lang w:val="es-ES"/>
        </w:rPr>
        <w:t>)</w:t>
      </w:r>
      <w:r w:rsidRPr="006F1DBD">
        <w:rPr>
          <w:rFonts w:ascii="Lato" w:eastAsia="Roboto" w:hAnsi="Lato" w:cs="Roboto"/>
          <w:color w:val="000000" w:themeColor="text1"/>
          <w:sz w:val="16"/>
          <w:szCs w:val="16"/>
          <w:lang w:val="es-ES"/>
        </w:rPr>
        <w:t>]</w:t>
      </w:r>
    </w:p>
    <w:p w14:paraId="4A937E5E" w14:textId="77777777" w:rsidR="00862F00" w:rsidRPr="006F1DBD" w:rsidRDefault="00862F00" w:rsidP="00862F00">
      <w:pPr>
        <w:spacing w:after="0"/>
        <w:jc w:val="both"/>
        <w:rPr>
          <w:rFonts w:ascii="Lato" w:eastAsia="Roboto" w:hAnsi="Lato" w:cs="Roboto"/>
          <w:color w:val="000000" w:themeColor="text1"/>
          <w:sz w:val="16"/>
          <w:szCs w:val="16"/>
          <w:lang w:val="es-ES"/>
        </w:rPr>
      </w:pPr>
    </w:p>
    <w:p w14:paraId="114D2957" w14:textId="2FD3B541" w:rsidR="00862F00" w:rsidRPr="006F1DBD" w:rsidRDefault="00862F00" w:rsidP="001B553E">
      <w:pPr>
        <w:pStyle w:val="Heading3"/>
        <w:spacing w:before="360"/>
        <w:rPr>
          <w:rFonts w:eastAsia="Times New Roman" w:cs="Calibri"/>
          <w:b w:val="0"/>
          <w:color w:val="002060"/>
          <w:spacing w:val="-10"/>
          <w:kern w:val="28"/>
          <w:szCs w:val="28"/>
          <w:lang w:val="es-ES"/>
        </w:rPr>
      </w:pPr>
      <w:bookmarkStart w:id="28" w:name="_Toc133318411"/>
      <w:bookmarkStart w:id="29" w:name="_Toc138771168"/>
      <w:r w:rsidRPr="006F1DBD">
        <w:rPr>
          <w:color w:val="002060"/>
          <w:lang w:val="es-ES"/>
        </w:rPr>
        <w:t>Contaminación</w:t>
      </w:r>
      <w:bookmarkEnd w:id="28"/>
      <w:bookmarkEnd w:id="29"/>
    </w:p>
    <w:p w14:paraId="5837B975" w14:textId="77777777" w:rsidR="00862F00" w:rsidRPr="006F1DBD" w:rsidRDefault="00862F00" w:rsidP="00862F00">
      <w:pPr>
        <w:jc w:val="both"/>
        <w:rPr>
          <w:rFonts w:ascii="Lato" w:eastAsia="Calibri" w:hAnsi="Lato" w:cs="Times New Roman"/>
          <w:lang w:val="es-ES"/>
        </w:rPr>
        <w:sectPr w:rsidR="00862F00" w:rsidRPr="006F1DBD" w:rsidSect="00EB0A0F">
          <w:footnotePr>
            <w:numFmt w:val="lowerLetter"/>
          </w:footnotePr>
          <w:type w:val="continuous"/>
          <w:pgSz w:w="11906" w:h="16838"/>
          <w:pgMar w:top="1440" w:right="1440" w:bottom="1440" w:left="1440" w:header="720" w:footer="720" w:gutter="0"/>
          <w:cols w:space="720"/>
          <w:docGrid w:linePitch="360"/>
        </w:sectPr>
      </w:pPr>
    </w:p>
    <w:p w14:paraId="6CD2A8F3" w14:textId="4249874F"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contaminación es un factor clave de la reciente pérdida de biodiversidad en todo el mundo e incluye la contaminación del medio ambiente con luz artificial, ruido antropogénico, plástico y productos químicos1,2. Según la Lista Roja de la UICN, la contaminación es una amenaza para 276 especies incluidas en la lista de la CMS </w:t>
      </w:r>
      <w:r w:rsidR="003D7010" w:rsidRPr="006F1DBD">
        <w:rPr>
          <w:rFonts w:ascii="Lato" w:eastAsia="Roboto" w:hAnsi="Lato" w:cs="Roboto"/>
          <w:sz w:val="20"/>
          <w:szCs w:val="20"/>
          <w:lang w:val="es-ES"/>
        </w:rPr>
        <w:t xml:space="preserve"> </w:t>
      </w:r>
      <w:r w:rsidRPr="006F1DBD">
        <w:rPr>
          <w:rFonts w:ascii="Lato" w:eastAsia="Calibri" w:hAnsi="Lato" w:cs="Times New Roman"/>
          <w:sz w:val="20"/>
          <w:szCs w:val="20"/>
          <w:lang w:val="es-ES"/>
        </w:rPr>
        <w:t xml:space="preserve">(43% de las que tienen amenazas documentadas). La contaminación puede causar mortalidad directamente, a través de efectos </w:t>
      </w:r>
      <w:r w:rsidRPr="006F1DBD">
        <w:rPr>
          <w:rFonts w:ascii="Lato" w:eastAsia="Calibri" w:hAnsi="Lato" w:cs="Times New Roman"/>
          <w:sz w:val="20"/>
          <w:szCs w:val="20"/>
          <w:lang w:val="es-ES"/>
        </w:rPr>
        <w:t>tóxicos en los individuos, o indirectamente, al reducir la disponibilidad de alimentos y degradar la calidad del hábitat. También puede afectar negativamente al rendimiento reproductivo y fisiológico1 y a los comportamientos naturales, incluido el comportamiento migratorio. Dada su dependencia de múltiples hábitats separados espacialmente, las especies migratorias pueden ser más propensas a encontrar una amplia gama de contaminantes.</w:t>
      </w:r>
    </w:p>
    <w:p w14:paraId="68A85E3F" w14:textId="77777777" w:rsidR="00862F00" w:rsidRPr="006F1DBD" w:rsidRDefault="00862F00" w:rsidP="00862F00">
      <w:pPr>
        <w:jc w:val="both"/>
        <w:rPr>
          <w:rFonts w:ascii="Lato" w:eastAsia="Calibri" w:hAnsi="Lato" w:cs="Times New Roman"/>
          <w:b/>
          <w:bCs/>
          <w:lang w:val="es-ES"/>
        </w:rPr>
        <w:sectPr w:rsidR="00862F00" w:rsidRPr="006F1DBD" w:rsidSect="00EB0A0F">
          <w:footnotePr>
            <w:numFmt w:val="lowerLetter"/>
          </w:footnotePr>
          <w:type w:val="continuous"/>
          <w:pgSz w:w="11906" w:h="16838"/>
          <w:pgMar w:top="1440" w:right="1440" w:bottom="1440" w:left="1440" w:header="720" w:footer="720" w:gutter="0"/>
          <w:cols w:num="2" w:space="720"/>
          <w:docGrid w:linePitch="360"/>
        </w:sectPr>
      </w:pPr>
    </w:p>
    <w:p w14:paraId="611F6FD7" w14:textId="318B0AAD" w:rsidR="00862F00" w:rsidRPr="006F1DBD" w:rsidRDefault="00862F00" w:rsidP="00E3705B">
      <w:pPr>
        <w:spacing w:before="360"/>
        <w:jc w:val="both"/>
        <w:rPr>
          <w:rFonts w:ascii="Lato" w:eastAsia="Calibri" w:hAnsi="Lato" w:cs="Times New Roman"/>
          <w:b/>
          <w:bCs/>
          <w:color w:val="002060"/>
          <w:lang w:val="es-ES"/>
        </w:rPr>
      </w:pPr>
      <w:r w:rsidRPr="006F1DBD">
        <w:rPr>
          <w:rFonts w:ascii="Lato" w:eastAsia="Calibri" w:hAnsi="Lato" w:cs="Times New Roman"/>
          <w:b/>
          <w:bCs/>
          <w:color w:val="002060"/>
          <w:lang w:val="es-ES"/>
        </w:rPr>
        <w:t>La contaminación lumínica es una amenaza creciente para las especies migratorias</w:t>
      </w:r>
    </w:p>
    <w:p w14:paraId="0E126326" w14:textId="77777777" w:rsidR="00862F00" w:rsidRPr="006F1DBD" w:rsidRDefault="00862F00" w:rsidP="00862F00">
      <w:pPr>
        <w:jc w:val="both"/>
        <w:rPr>
          <w:rFonts w:ascii="Lato" w:eastAsia="Calibri" w:hAnsi="Lato" w:cs="Times New Roman"/>
          <w:lang w:val="es-ES"/>
        </w:rPr>
        <w:sectPr w:rsidR="00862F00" w:rsidRPr="006F1DBD" w:rsidSect="00EB0A0F">
          <w:footnotePr>
            <w:numFmt w:val="lowerLetter"/>
          </w:footnotePr>
          <w:type w:val="continuous"/>
          <w:pgSz w:w="11906" w:h="16838"/>
          <w:pgMar w:top="1440" w:right="1440" w:bottom="1440" w:left="1440" w:header="720" w:footer="720" w:gutter="0"/>
          <w:cols w:space="720"/>
          <w:docGrid w:linePitch="360"/>
        </w:sectPr>
      </w:pPr>
    </w:p>
    <w:p w14:paraId="72726CB0" w14:textId="19D8BC11"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Un área creciente de la superficie de la Tierra se ve afectada por la iluminación nocturna artificial3, con aproximadamente el 23% de la superficie terrestre mundial ahora afectada por las emisiones directas de fuentes de luz artificial4. Cada vez hay más pruebas que sugieren que la iluminación nocturna artificial puede alterar el comportamiento migratorio de una amplia gama de especies, al actuar como atrayente o repelente5. El resplandor distante del cielo de una ciudad brillantemente iluminada puede desorientar a los animales migratorios5. A una escala más local, el exceso de luz artificial </w:t>
      </w:r>
      <w:r w:rsidRPr="006F1DBD">
        <w:rPr>
          <w:rFonts w:ascii="Lato" w:eastAsia="Calibri" w:hAnsi="Lato" w:cs="Times New Roman"/>
          <w:sz w:val="20"/>
          <w:szCs w:val="20"/>
          <w:lang w:val="es-ES"/>
        </w:rPr>
        <w:t xml:space="preserve">también puede aumentar la probabilidad de colisiones fatales con edificios, cables y otras estructuras5. </w:t>
      </w:r>
    </w:p>
    <w:p w14:paraId="2AC08B82" w14:textId="2AB38DE7" w:rsidR="00862F00" w:rsidRPr="006F1DBD" w:rsidRDefault="00EE41DE"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contaminación lumínica es un factor que contribuye a la muerte de millones de aves al año6. Muchos migrantes de larga distancia están más expuestos a la amenaza de la contaminación lumínica durante su fase de migración, ya que atraviesan zonas urbanas mientras viajan entre lugares de reproducción y no reproducción7. El monitoreo a largo plazo de colisiones fatales en un gran edificio en América </w:t>
      </w:r>
      <w:r w:rsidRPr="006F1DBD">
        <w:rPr>
          <w:rFonts w:ascii="Lato" w:eastAsia="Calibri" w:hAnsi="Lato" w:cs="Times New Roman"/>
          <w:sz w:val="20"/>
          <w:szCs w:val="20"/>
          <w:lang w:val="es-ES"/>
        </w:rPr>
        <w:lastRenderedPageBreak/>
        <w:t xml:space="preserve">del Norte, donde se han recuperado más de 40,000 aves muertas desde 1978, ha demostrado que la mortalidad aumenta cuando el área de ventanas iluminadas es más grande, lo que indica que con el aumento de la luz viene un aumento de las muertes6. </w:t>
      </w:r>
    </w:p>
    <w:p w14:paraId="00A2B3E9" w14:textId="4ED112E3" w:rsidR="00862F00" w:rsidRPr="006F1DBD" w:rsidRDefault="00E835F9" w:rsidP="00862F00">
      <w:pPr>
        <w:jc w:val="both"/>
        <w:rPr>
          <w:rFonts w:ascii="Lato" w:eastAsia="Calibri" w:hAnsi="Lato" w:cs="Times New Roman"/>
          <w:sz w:val="20"/>
          <w:szCs w:val="20"/>
          <w:lang w:val="es-ES"/>
        </w:rPr>
      </w:pPr>
      <w:r>
        <w:rPr>
          <w:noProof/>
        </w:rPr>
        <w:drawing>
          <wp:anchor distT="0" distB="0" distL="114300" distR="114300" simplePos="0" relativeHeight="251658265" behindDoc="0" locked="0" layoutInCell="1" allowOverlap="1" wp14:anchorId="7D37DD7B" wp14:editId="029407E5">
            <wp:simplePos x="0" y="0"/>
            <wp:positionH relativeFrom="margin">
              <wp:posOffset>3086100</wp:posOffset>
            </wp:positionH>
            <wp:positionV relativeFrom="paragraph">
              <wp:posOffset>1240155</wp:posOffset>
            </wp:positionV>
            <wp:extent cx="2640965" cy="1676400"/>
            <wp:effectExtent l="0" t="0" r="6985" b="0"/>
            <wp:wrapNone/>
            <wp:docPr id="1328549169" name="Picture 1328549169" descr="Cisnes en el lago por la n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wans on Lake at Night"/>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a:stretch/>
                  </pic:blipFill>
                  <pic:spPr bwMode="auto">
                    <a:xfrm>
                      <a:off x="0" y="0"/>
                      <a:ext cx="2640965" cy="1676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2F00" w:rsidRPr="006F1DBD">
        <w:rPr>
          <w:rFonts w:ascii="Lato" w:eastAsia="Calibri" w:hAnsi="Lato" w:cs="Times New Roman"/>
          <w:sz w:val="20"/>
          <w:szCs w:val="20"/>
          <w:lang w:val="es-ES"/>
        </w:rPr>
        <w:t>La contaminación lumínica también afecta a mamíferos migratorios, reptiles, anfibios, peces e invertebrados, aunque estos han sido menos estudiados</w:t>
      </w:r>
      <w:r w:rsidR="00BF2464" w:rsidRPr="006F1DBD">
        <w:rPr>
          <w:rFonts w:ascii="Lato" w:eastAsia="Calibri" w:hAnsi="Lato" w:cs="Times New Roman"/>
          <w:sz w:val="20"/>
          <w:szCs w:val="20"/>
          <w:vertAlign w:val="superscript"/>
          <w:lang w:val="es-ES"/>
        </w:rPr>
        <w:t>5</w:t>
      </w:r>
      <w:r w:rsidR="00862F00" w:rsidRPr="006F1DBD">
        <w:rPr>
          <w:rFonts w:ascii="Lato" w:eastAsia="Calibri" w:hAnsi="Lato" w:cs="Times New Roman"/>
          <w:sz w:val="20"/>
          <w:szCs w:val="20"/>
          <w:lang w:val="es-ES"/>
        </w:rPr>
        <w:t>. En las zonas costeras, la iluminación nocturna artificial cerca de los sitios de anidación de tortugas reduce significativamente la supervivencia de las crías de tortugas, que dependen de las señales de brillo visual para los comportamientos de "búsqueda en el mar"8.</w:t>
      </w:r>
    </w:p>
    <w:p w14:paraId="2BD534F4" w14:textId="08CDA6C7" w:rsidR="00E835F9" w:rsidRPr="006F1DBD" w:rsidRDefault="00E835F9" w:rsidP="00862F00">
      <w:pPr>
        <w:jc w:val="both"/>
        <w:rPr>
          <w:rFonts w:ascii="Lato" w:eastAsia="Calibri" w:hAnsi="Lato" w:cs="Times New Roman"/>
          <w:sz w:val="20"/>
          <w:szCs w:val="20"/>
          <w:lang w:val="es-ES"/>
        </w:rPr>
      </w:pPr>
    </w:p>
    <w:p w14:paraId="37B4BF89" w14:textId="5348711B" w:rsidR="00E835F9" w:rsidRPr="006F1DBD" w:rsidRDefault="00E835F9" w:rsidP="00862F00">
      <w:pPr>
        <w:jc w:val="both"/>
        <w:rPr>
          <w:rFonts w:ascii="Lato" w:eastAsia="Calibri" w:hAnsi="Lato" w:cs="Times New Roman"/>
          <w:sz w:val="20"/>
          <w:szCs w:val="20"/>
          <w:lang w:val="es-ES"/>
        </w:rPr>
        <w:sectPr w:rsidR="00E835F9" w:rsidRPr="006F1DBD" w:rsidSect="00EB0A0F">
          <w:footnotePr>
            <w:numFmt w:val="lowerLetter"/>
          </w:footnotePr>
          <w:type w:val="continuous"/>
          <w:pgSz w:w="11906" w:h="16838"/>
          <w:pgMar w:top="1440" w:right="1440" w:bottom="1440" w:left="1440" w:header="720" w:footer="720" w:gutter="0"/>
          <w:cols w:num="2" w:space="720"/>
          <w:docGrid w:linePitch="360"/>
        </w:sectPr>
      </w:pPr>
    </w:p>
    <w:p w14:paraId="2C24C549" w14:textId="27E67125" w:rsidR="00862F00" w:rsidRPr="006F1DBD" w:rsidRDefault="00862F00" w:rsidP="00FF054D">
      <w:pPr>
        <w:keepNext/>
        <w:keepLines/>
        <w:spacing w:before="360"/>
        <w:jc w:val="both"/>
        <w:rPr>
          <w:rFonts w:ascii="Lato" w:eastAsia="Calibri" w:hAnsi="Lato" w:cs="Times New Roman"/>
          <w:b/>
          <w:bCs/>
          <w:color w:val="002060"/>
          <w:lang w:val="es-ES"/>
        </w:rPr>
      </w:pPr>
      <w:r w:rsidRPr="006F1DBD">
        <w:rPr>
          <w:rFonts w:ascii="Lato" w:eastAsia="Calibri" w:hAnsi="Lato" w:cs="Times New Roman"/>
          <w:b/>
          <w:bCs/>
          <w:color w:val="002060"/>
          <w:lang w:val="es-ES"/>
        </w:rPr>
        <w:lastRenderedPageBreak/>
        <w:t xml:space="preserve">El ruido antropogénico del transporte marítimo y el sonar estresan y desorientan a las especies migratorias </w:t>
      </w:r>
    </w:p>
    <w:p w14:paraId="19B1452F" w14:textId="77777777" w:rsidR="00862F00" w:rsidRPr="006F1DBD" w:rsidRDefault="00862F00" w:rsidP="00FF054D">
      <w:pPr>
        <w:keepLines/>
        <w:jc w:val="both"/>
        <w:rPr>
          <w:rFonts w:ascii="Lato" w:eastAsia="Calibri" w:hAnsi="Lato" w:cs="Times New Roman"/>
          <w:lang w:val="es-ES"/>
        </w:rPr>
        <w:sectPr w:rsidR="00862F00" w:rsidRPr="006F1DBD" w:rsidSect="00FF054D">
          <w:footnotePr>
            <w:numFmt w:val="lowerLetter"/>
          </w:footnotePr>
          <w:pgSz w:w="11906" w:h="16838"/>
          <w:pgMar w:top="1440" w:right="1440" w:bottom="1440" w:left="1440" w:header="720" w:footer="720" w:gutter="0"/>
          <w:cols w:space="720"/>
          <w:docGrid w:linePitch="360"/>
        </w:sectPr>
      </w:pPr>
    </w:p>
    <w:p w14:paraId="40B7D060" w14:textId="73B9CD8A" w:rsidR="00862F00" w:rsidRPr="006F1DBD" w:rsidRDefault="00862F00" w:rsidP="00FF054D">
      <w:pPr>
        <w:keepLines/>
        <w:jc w:val="both"/>
        <w:rPr>
          <w:rFonts w:ascii="Lato" w:eastAsia="Calibri" w:hAnsi="Lato" w:cs="Times New Roman"/>
          <w:sz w:val="20"/>
          <w:szCs w:val="20"/>
          <w:lang w:val="es-ES"/>
        </w:rPr>
      </w:pPr>
      <w:r w:rsidRPr="006F1DBD">
        <w:rPr>
          <w:rFonts w:ascii="Lato" w:eastAsia="Calibri" w:hAnsi="Lato" w:cs="Times New Roman"/>
          <w:sz w:val="20"/>
          <w:szCs w:val="20"/>
          <w:lang w:val="es-ES"/>
        </w:rPr>
        <w:t>El ruido antropogénico es un factor estresante importante que afecta a muchos grupos taxonómicos, incluidos los mamíferos migratorios, las aves y los peces9. Los entornos marinos, en particular, se ven cada vez más afectados por la contaminación acústica, que es causada predominantemente por actividades como el transporte marítimo comercial, el sonar militar, la exploración sísmica y la perforación en alta mar</w:t>
      </w:r>
      <w:r w:rsidRPr="006F1DBD">
        <w:rPr>
          <w:rFonts w:ascii="Lato" w:eastAsia="Calibri" w:hAnsi="Lato" w:cs="Times New Roman"/>
          <w:sz w:val="20"/>
          <w:szCs w:val="20"/>
          <w:vertAlign w:val="superscript"/>
          <w:lang w:val="es-ES"/>
        </w:rPr>
        <w:t>10</w:t>
      </w:r>
      <w:r w:rsidR="001438DE" w:rsidRPr="006F1DBD">
        <w:rPr>
          <w:rFonts w:ascii="Lato" w:eastAsia="Calibri" w:hAnsi="Lato" w:cs="Times New Roman"/>
          <w:sz w:val="20"/>
          <w:szCs w:val="20"/>
          <w:lang w:val="es-ES"/>
        </w:rPr>
        <w:t xml:space="preserve"> y los parques eólicos marinos. Se prevé que las emisiones sonoras mundiales del transporte marítimo comercial, por ejemplo, se dupliquen cada 11,5 años, si continúan las tasas actuales de aumento11. </w:t>
      </w:r>
    </w:p>
    <w:p w14:paraId="7D4A0773" w14:textId="32038585" w:rsidR="00214608"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Como los mamíferos acuáticos dependen del sonido submarino para navegar, comunicarse, encontrar presas y evitar a los depredadores, muchas de estas especies se ven significativamente afectadas por el ruido antropogénico</w:t>
      </w:r>
      <w:r w:rsidR="00E171AA" w:rsidRPr="006F1DBD">
        <w:rPr>
          <w:rFonts w:ascii="Lato" w:eastAsia="Calibri" w:hAnsi="Lato" w:cs="Times New Roman"/>
          <w:sz w:val="20"/>
          <w:szCs w:val="20"/>
          <w:vertAlign w:val="superscript"/>
          <w:lang w:val="es-ES"/>
        </w:rPr>
        <w:t>11</w:t>
      </w:r>
      <w:r w:rsidRPr="006F1DBD">
        <w:rPr>
          <w:rFonts w:ascii="Lato" w:eastAsia="Calibri" w:hAnsi="Lato" w:cs="Times New Roman"/>
          <w:sz w:val="20"/>
          <w:szCs w:val="20"/>
          <w:lang w:val="es-ES"/>
        </w:rPr>
        <w:t xml:space="preserve">. La exposición sostenida al ruido puede obligar a los animales migratorios a alterar su comportamiento, puede causar </w:t>
      </w:r>
      <w:r w:rsidRPr="006F1DBD">
        <w:rPr>
          <w:rFonts w:ascii="Lato" w:eastAsia="Calibri" w:hAnsi="Lato" w:cs="Times New Roman"/>
          <w:sz w:val="20"/>
          <w:szCs w:val="20"/>
          <w:lang w:val="es-ES"/>
        </w:rPr>
        <w:t xml:space="preserve">lesiones o, si es lo suficientemente fuerte, incluso puede matar12. </w:t>
      </w:r>
    </w:p>
    <w:p w14:paraId="66C1C478" w14:textId="7CDB1F3B"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La contaminación acústica submarina de los buques de transporte interrumpe el comportamiento de alimentación en muchos cetáceos, incluidas las marsopas comunes (</w:t>
      </w:r>
      <w:proofErr w:type="spellStart"/>
      <w:r w:rsidRPr="006F1DBD">
        <w:rPr>
          <w:rFonts w:ascii="Lato" w:eastAsia="Calibri" w:hAnsi="Lato" w:cs="Times New Roman"/>
          <w:i/>
          <w:iCs/>
          <w:sz w:val="20"/>
          <w:szCs w:val="20"/>
          <w:lang w:val="es-ES"/>
        </w:rPr>
        <w:t>Phoecoena</w:t>
      </w:r>
      <w:proofErr w:type="spellEnd"/>
      <w:r w:rsidRPr="006F1DBD">
        <w:rPr>
          <w:rFonts w:ascii="Lato" w:eastAsia="Calibri" w:hAnsi="Lato" w:cs="Times New Roman"/>
          <w:i/>
          <w:iCs/>
          <w:sz w:val="20"/>
          <w:szCs w:val="20"/>
          <w:lang w:val="es-ES"/>
        </w:rPr>
        <w:t xml:space="preserve"> </w:t>
      </w:r>
      <w:proofErr w:type="spellStart"/>
      <w:r w:rsidRPr="006F1DBD">
        <w:rPr>
          <w:rFonts w:ascii="Lato" w:eastAsia="Calibri" w:hAnsi="Lato" w:cs="Times New Roman"/>
          <w:i/>
          <w:iCs/>
          <w:sz w:val="20"/>
          <w:szCs w:val="20"/>
          <w:lang w:val="es-ES"/>
        </w:rPr>
        <w:t>phoecona</w:t>
      </w:r>
      <w:proofErr w:type="spellEnd"/>
      <w:r w:rsidRPr="006F1DBD">
        <w:rPr>
          <w:rFonts w:ascii="Lato" w:eastAsia="Calibri" w:hAnsi="Lato" w:cs="Times New Roman"/>
          <w:sz w:val="20"/>
          <w:szCs w:val="20"/>
          <w:lang w:val="es-ES"/>
        </w:rPr>
        <w:t>) y las orcas (</w:t>
      </w:r>
      <w:proofErr w:type="spellStart"/>
      <w:r w:rsidRPr="006F1DBD">
        <w:rPr>
          <w:rFonts w:ascii="Lato" w:eastAsia="Calibri" w:hAnsi="Lato" w:cs="Calibri"/>
          <w:i/>
          <w:iCs/>
          <w:sz w:val="20"/>
          <w:szCs w:val="20"/>
          <w:shd w:val="clear" w:color="auto" w:fill="FFFFFF"/>
          <w:lang w:val="es-ES"/>
        </w:rPr>
        <w:t>Orcinus</w:t>
      </w:r>
      <w:proofErr w:type="spellEnd"/>
      <w:r w:rsidRPr="006F1DBD">
        <w:rPr>
          <w:rFonts w:ascii="Lato" w:eastAsia="Calibri" w:hAnsi="Lato" w:cs="Calibri"/>
          <w:i/>
          <w:iCs/>
          <w:sz w:val="20"/>
          <w:szCs w:val="20"/>
          <w:shd w:val="clear" w:color="auto" w:fill="FFFFFF"/>
          <w:lang w:val="es-ES"/>
        </w:rPr>
        <w:t xml:space="preserve"> orca</w:t>
      </w:r>
      <w:r w:rsidRPr="006F1DBD">
        <w:rPr>
          <w:rFonts w:ascii="Lato" w:eastAsia="Calibri" w:hAnsi="Lato" w:cs="Times New Roman"/>
          <w:sz w:val="20"/>
          <w:szCs w:val="20"/>
          <w:lang w:val="es-ES"/>
        </w:rPr>
        <w:t>), que pasan menos tiempo alimentándose cuando hay embarcaciones ruidosas12,13. Los zifios (</w:t>
      </w:r>
      <w:proofErr w:type="spellStart"/>
      <w:r w:rsidRPr="006F1DBD">
        <w:rPr>
          <w:rFonts w:ascii="Lato" w:eastAsia="Calibri" w:hAnsi="Lato" w:cs="Times New Roman"/>
          <w:sz w:val="20"/>
          <w:szCs w:val="20"/>
          <w:lang w:val="es-ES"/>
        </w:rPr>
        <w:t>Ziphiidae</w:t>
      </w:r>
      <w:proofErr w:type="spellEnd"/>
      <w:r w:rsidRPr="006F1DBD">
        <w:rPr>
          <w:rFonts w:ascii="Lato" w:eastAsia="Calibri" w:hAnsi="Lato" w:cs="Times New Roman"/>
          <w:sz w:val="20"/>
          <w:szCs w:val="20"/>
          <w:lang w:val="es-ES"/>
        </w:rPr>
        <w:t xml:space="preserve">) también son extremadamente sensibles a los sonidos de alta intensidad, como el sonar militar, que puede desempeñar un papel en los eventos fatales de varamiento14,15. </w:t>
      </w:r>
    </w:p>
    <w:p w14:paraId="329B2861" w14:textId="56960C86"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Más allá del medio marino, los probables impactos del ruido antropogénico en las especies migratorias terrestres que utilizan la ecolocalización, como los murciélagos, son cada vez más claros. Por ejemplo, la contaminación acústica puede distraer a los murciélagos forrajeros, lo que hace que cacen de manera menos eficiente16.</w:t>
      </w:r>
    </w:p>
    <w:p w14:paraId="0568E397" w14:textId="45CDFDB7" w:rsidR="00862F00" w:rsidRPr="006F1DBD" w:rsidRDefault="00862F00" w:rsidP="00862F00">
      <w:pPr>
        <w:jc w:val="both"/>
        <w:rPr>
          <w:rFonts w:ascii="Lato" w:eastAsia="Calibri" w:hAnsi="Lato" w:cs="Times New Roman"/>
          <w:b/>
          <w:bCs/>
          <w:lang w:val="es-ES"/>
        </w:rPr>
        <w:sectPr w:rsidR="00862F00" w:rsidRPr="006F1DBD" w:rsidSect="00EB0A0F">
          <w:footnotePr>
            <w:numFmt w:val="lowerLetter"/>
          </w:footnotePr>
          <w:type w:val="continuous"/>
          <w:pgSz w:w="11906" w:h="16838"/>
          <w:pgMar w:top="1440" w:right="1440" w:bottom="1440" w:left="1440" w:header="720" w:footer="720" w:gutter="0"/>
          <w:cols w:num="2" w:space="720"/>
          <w:docGrid w:linePitch="360"/>
        </w:sectPr>
      </w:pPr>
    </w:p>
    <w:p w14:paraId="23EFBCDF" w14:textId="556B5EAC" w:rsidR="00862F00" w:rsidRPr="006F1DBD" w:rsidRDefault="00862F00" w:rsidP="00335E0A">
      <w:pPr>
        <w:spacing w:before="360"/>
        <w:rPr>
          <w:rFonts w:ascii="Lato" w:eastAsia="Calibri" w:hAnsi="Lato" w:cs="Times New Roman"/>
          <w:b/>
          <w:bCs/>
          <w:color w:val="002060"/>
          <w:lang w:val="es-ES"/>
        </w:rPr>
      </w:pPr>
      <w:r w:rsidRPr="006F1DBD">
        <w:rPr>
          <w:rFonts w:ascii="Lato" w:eastAsia="Calibri" w:hAnsi="Lato" w:cs="Times New Roman"/>
          <w:b/>
          <w:bCs/>
          <w:color w:val="002060"/>
          <w:lang w:val="es-ES"/>
        </w:rPr>
        <w:t xml:space="preserve">La contaminación plástica está muy extendida en muchos hábitats y se acumula en el medio marino </w:t>
      </w:r>
    </w:p>
    <w:p w14:paraId="3F2D8683" w14:textId="77777777" w:rsidR="00862F00" w:rsidRPr="006F1DBD" w:rsidRDefault="00862F00" w:rsidP="00862F00">
      <w:pPr>
        <w:jc w:val="both"/>
        <w:rPr>
          <w:rFonts w:ascii="Lato" w:eastAsia="Calibri" w:hAnsi="Lato" w:cs="Times New Roman"/>
          <w:lang w:val="es-ES"/>
        </w:rPr>
        <w:sectPr w:rsidR="00862F00" w:rsidRPr="006F1DBD" w:rsidSect="00EB0A0F">
          <w:footnotePr>
            <w:numFmt w:val="lowerLetter"/>
          </w:footnotePr>
          <w:type w:val="continuous"/>
          <w:pgSz w:w="11906" w:h="16838"/>
          <w:pgMar w:top="1440" w:right="1440" w:bottom="1440" w:left="1440" w:header="720" w:footer="720" w:gutter="0"/>
          <w:cols w:space="720"/>
          <w:docGrid w:linePitch="360"/>
        </w:sectPr>
      </w:pPr>
    </w:p>
    <w:p w14:paraId="7BB9BFA7" w14:textId="77777777" w:rsidR="002B1C05"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contaminación plástica es cada vez más omnipresente en todo el mundo, desde áreas pobladas por humanos hasta hábitats polares remotos y aguas profundas17. Desde el comienzo de la revolución industrial, los humanos han producido 6.300 millones de toneladas métricas de residuos plásticos. La mayoría se ha acumulado finalmente en vertederos o en el entorno natural18. Los desechos plásticos generalmente son transportados por el viento y los ríos al mar. Dado que la mayoría de los plásticos son altamente resistentes a la degradación, los océanos del mundo funcionan como un importante "sumidero" de desechos plásticos19. </w:t>
      </w:r>
    </w:p>
    <w:p w14:paraId="691D63E5" w14:textId="560408C2" w:rsidR="00097C44" w:rsidRPr="006F1DBD" w:rsidRDefault="00924E84"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El rango de especies migratorias que se ven afectadas por la contaminación plástica se destacó en un informe reciente de la CMS20; la contaminación plástica no solo es generalizada en el medio marino, sino que también afecta a especies terrestres y de agua dulce como el </w:t>
      </w:r>
      <w:r w:rsidRPr="006F1DBD">
        <w:rPr>
          <w:rFonts w:ascii="Lato" w:eastAsia="Calibri" w:hAnsi="Lato" w:cs="Times New Roman"/>
          <w:sz w:val="20"/>
          <w:szCs w:val="20"/>
          <w:lang w:val="es-ES"/>
        </w:rPr>
        <w:t>elefante indio (</w:t>
      </w:r>
      <w:proofErr w:type="spellStart"/>
      <w:r w:rsidR="00EA22A9" w:rsidRPr="006F1DBD">
        <w:rPr>
          <w:rFonts w:ascii="Lato" w:eastAsia="Calibri" w:hAnsi="Lato" w:cs="Times New Roman"/>
          <w:i/>
          <w:sz w:val="20"/>
          <w:szCs w:val="20"/>
          <w:lang w:val="es-ES"/>
        </w:rPr>
        <w:t>Elephas</w:t>
      </w:r>
      <w:proofErr w:type="spellEnd"/>
      <w:r w:rsidR="00EA22A9" w:rsidRPr="006F1DBD">
        <w:rPr>
          <w:rFonts w:ascii="Lato" w:eastAsia="Calibri" w:hAnsi="Lato" w:cs="Times New Roman"/>
          <w:i/>
          <w:sz w:val="20"/>
          <w:szCs w:val="20"/>
          <w:lang w:val="es-ES"/>
        </w:rPr>
        <w:t xml:space="preserve"> </w:t>
      </w:r>
      <w:proofErr w:type="spellStart"/>
      <w:r w:rsidR="00EA22A9" w:rsidRPr="006F1DBD">
        <w:rPr>
          <w:rFonts w:ascii="Lato" w:eastAsia="Calibri" w:hAnsi="Lato" w:cs="Times New Roman"/>
          <w:i/>
          <w:sz w:val="20"/>
          <w:szCs w:val="20"/>
          <w:lang w:val="es-ES"/>
        </w:rPr>
        <w:t>maximus</w:t>
      </w:r>
      <w:proofErr w:type="spellEnd"/>
      <w:r w:rsidR="00EA22A9" w:rsidRPr="006F1DBD">
        <w:rPr>
          <w:rFonts w:ascii="Lato" w:eastAsia="Calibri" w:hAnsi="Lato" w:cs="Times New Roman"/>
          <w:i/>
          <w:sz w:val="20"/>
          <w:szCs w:val="20"/>
          <w:lang w:val="es-ES"/>
        </w:rPr>
        <w:t xml:space="preserve"> </w:t>
      </w:r>
      <w:proofErr w:type="spellStart"/>
      <w:r w:rsidR="00EA22A9" w:rsidRPr="006F1DBD">
        <w:rPr>
          <w:rFonts w:ascii="Lato" w:eastAsia="Calibri" w:hAnsi="Lato" w:cs="Times New Roman"/>
          <w:i/>
          <w:sz w:val="20"/>
          <w:szCs w:val="20"/>
          <w:lang w:val="es-ES"/>
        </w:rPr>
        <w:t>indicus</w:t>
      </w:r>
      <w:proofErr w:type="spellEnd"/>
      <w:r w:rsidR="00EA22A9" w:rsidRPr="006F1DBD">
        <w:rPr>
          <w:rFonts w:ascii="Lato" w:eastAsia="Calibri" w:hAnsi="Lato" w:cs="Times New Roman"/>
          <w:sz w:val="20"/>
          <w:szCs w:val="20"/>
          <w:lang w:val="es-ES"/>
        </w:rPr>
        <w:t xml:space="preserve">) y el delfín </w:t>
      </w:r>
      <w:proofErr w:type="spellStart"/>
      <w:r w:rsidR="00EA22A9" w:rsidRPr="006F1DBD">
        <w:rPr>
          <w:rFonts w:ascii="Lato" w:eastAsia="Calibri" w:hAnsi="Lato" w:cs="Times New Roman"/>
          <w:sz w:val="20"/>
          <w:szCs w:val="20"/>
          <w:lang w:val="es-ES"/>
        </w:rPr>
        <w:t>Irrawaddy</w:t>
      </w:r>
      <w:proofErr w:type="spellEnd"/>
      <w:r w:rsidR="00EA22A9" w:rsidRPr="006F1DBD">
        <w:rPr>
          <w:rFonts w:ascii="Lato" w:eastAsia="Calibri" w:hAnsi="Lato" w:cs="Times New Roman"/>
          <w:sz w:val="20"/>
          <w:szCs w:val="20"/>
          <w:lang w:val="es-ES"/>
        </w:rPr>
        <w:t xml:space="preserve"> (</w:t>
      </w:r>
      <w:proofErr w:type="spellStart"/>
      <w:r w:rsidR="00A82FE8" w:rsidRPr="006F1DBD">
        <w:rPr>
          <w:rFonts w:ascii="Lato" w:eastAsia="Calibri" w:hAnsi="Lato" w:cs="Times New Roman"/>
          <w:i/>
          <w:iCs/>
          <w:sz w:val="20"/>
          <w:szCs w:val="20"/>
          <w:lang w:val="es-ES"/>
        </w:rPr>
        <w:t>Orcaella</w:t>
      </w:r>
      <w:proofErr w:type="spellEnd"/>
      <w:r w:rsidR="00A82FE8" w:rsidRPr="006F1DBD">
        <w:rPr>
          <w:rFonts w:ascii="Lato" w:eastAsia="Calibri" w:hAnsi="Lato" w:cs="Times New Roman"/>
          <w:i/>
          <w:iCs/>
          <w:sz w:val="20"/>
          <w:szCs w:val="20"/>
          <w:lang w:val="es-ES"/>
        </w:rPr>
        <w:t xml:space="preserve"> </w:t>
      </w:r>
      <w:proofErr w:type="spellStart"/>
      <w:r w:rsidR="00A82FE8" w:rsidRPr="006F1DBD">
        <w:rPr>
          <w:rFonts w:ascii="Lato" w:eastAsia="Calibri" w:hAnsi="Lato" w:cs="Times New Roman"/>
          <w:i/>
          <w:iCs/>
          <w:sz w:val="20"/>
          <w:szCs w:val="20"/>
          <w:lang w:val="es-ES"/>
        </w:rPr>
        <w:t>brevirostris</w:t>
      </w:r>
      <w:proofErr w:type="spellEnd"/>
      <w:r w:rsidR="006B055B" w:rsidRPr="006F1DBD">
        <w:rPr>
          <w:rFonts w:ascii="Lato" w:eastAsia="Calibri" w:hAnsi="Lato" w:cs="Times New Roman"/>
          <w:sz w:val="20"/>
          <w:szCs w:val="20"/>
          <w:lang w:val="es-ES"/>
        </w:rPr>
        <w:t xml:space="preserve">). El plástico afecta a la vida silvestre principalmente a través del enredo (por el cual los animales quedan atrapados en artículos como bolsas o redes) o a través de la ingestión de pequeños materiales plásticos18.  </w:t>
      </w:r>
    </w:p>
    <w:p w14:paraId="773D2520" w14:textId="42B7F669"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Una de las principales causas de enredo en el medio marino es el abandono, la pérdida y el descarte de los aparejos de pesca, lo que conduce a la "pesca fantasma" donde el equipo engancha animales que luego nunca se capturan</w:t>
      </w:r>
      <w:r w:rsidR="00E910BC" w:rsidRPr="006F1DBD">
        <w:rPr>
          <w:rFonts w:ascii="Lato" w:eastAsia="Calibri" w:hAnsi="Lato" w:cs="Times New Roman"/>
          <w:sz w:val="20"/>
          <w:szCs w:val="20"/>
          <w:vertAlign w:val="superscript"/>
          <w:lang w:val="es-ES"/>
        </w:rPr>
        <w:t>21</w:t>
      </w:r>
      <w:r w:rsidRPr="006F1DBD">
        <w:rPr>
          <w:rFonts w:ascii="Lato" w:eastAsia="Calibri" w:hAnsi="Lato" w:cs="Times New Roman"/>
          <w:sz w:val="20"/>
          <w:szCs w:val="20"/>
          <w:lang w:val="es-ES"/>
        </w:rPr>
        <w:t xml:space="preserve">. Aunque existe incertidumbre en torno a la cantidad de artes de pesca que se pierden anualmente21, se han identificado ampliamente puntos críticos geográficos en los que es probable que las tasas de enredo sean altas en los giros oceánicos, a lo largo de las costas y en mares semicerrados, como la cuenca del Mediterráneo oriental22. </w:t>
      </w:r>
    </w:p>
    <w:p w14:paraId="56FD4B01" w14:textId="0173B1B5" w:rsidR="00702DC5" w:rsidRPr="006F1DBD" w:rsidRDefault="00862F00" w:rsidP="00862F00">
      <w:pPr>
        <w:jc w:val="both"/>
        <w:rPr>
          <w:rFonts w:ascii="Lato" w:eastAsia="Calibri" w:hAnsi="Lato" w:cs="Times New Roman"/>
          <w:b/>
          <w:bCs/>
          <w:lang w:val="es-ES"/>
        </w:rPr>
      </w:pPr>
      <w:r w:rsidRPr="006F1DBD">
        <w:rPr>
          <w:rFonts w:ascii="Lato" w:eastAsia="Calibri" w:hAnsi="Lato" w:cs="Times New Roman"/>
          <w:sz w:val="20"/>
          <w:szCs w:val="20"/>
          <w:lang w:val="es-ES"/>
        </w:rPr>
        <w:lastRenderedPageBreak/>
        <w:t xml:space="preserve">La ingestión de desechos plásticos puede afectar potencialmente el movimiento y la alimentación de un animal, causar obstrucciones intestinales o afectar la reproducción a través de la absorción de microplásticos23. Si bien los efectos de la </w:t>
      </w:r>
      <w:r w:rsidRPr="006F1DBD">
        <w:rPr>
          <w:rFonts w:ascii="Lato" w:eastAsia="Calibri" w:hAnsi="Lato" w:cs="Times New Roman"/>
          <w:sz w:val="20"/>
          <w:szCs w:val="20"/>
          <w:lang w:val="es-ES"/>
        </w:rPr>
        <w:t>ingestión de plástico pueden ser difíciles de evaluar, el consumo inadvertido de desechos plásticos representa una fuente adicional de mortalidad en albatros21,24.</w:t>
      </w:r>
    </w:p>
    <w:p w14:paraId="53221061" w14:textId="77777777" w:rsidR="00702DC5" w:rsidRPr="006F1DBD" w:rsidRDefault="00702DC5" w:rsidP="00862F00">
      <w:pPr>
        <w:jc w:val="both"/>
        <w:rPr>
          <w:rFonts w:ascii="Lato" w:eastAsia="Calibri" w:hAnsi="Lato" w:cs="Times New Roman"/>
          <w:b/>
          <w:bCs/>
          <w:lang w:val="es-ES"/>
        </w:rPr>
      </w:pPr>
    </w:p>
    <w:p w14:paraId="6F5B2DE6" w14:textId="5F863CDC" w:rsidR="00862F00" w:rsidRPr="006F1DBD" w:rsidRDefault="00862F00" w:rsidP="00862F00">
      <w:pPr>
        <w:jc w:val="both"/>
        <w:rPr>
          <w:rFonts w:ascii="Lato" w:eastAsia="Calibri" w:hAnsi="Lato" w:cs="Times New Roman"/>
          <w:b/>
          <w:bCs/>
          <w:lang w:val="es-ES"/>
        </w:rPr>
        <w:sectPr w:rsidR="00862F00" w:rsidRPr="006F1DBD" w:rsidSect="00EB0A0F">
          <w:footnotePr>
            <w:numFmt w:val="lowerLetter"/>
          </w:footnotePr>
          <w:type w:val="continuous"/>
          <w:pgSz w:w="11906" w:h="16838"/>
          <w:pgMar w:top="1440" w:right="1440" w:bottom="1440" w:left="1440" w:header="720" w:footer="720" w:gutter="0"/>
          <w:cols w:num="2" w:space="720"/>
          <w:docGrid w:linePitch="360"/>
        </w:sectPr>
      </w:pPr>
    </w:p>
    <w:p w14:paraId="370332DF" w14:textId="34A16FE2" w:rsidR="00270584" w:rsidRPr="006F1DBD" w:rsidRDefault="00270584">
      <w:pPr>
        <w:rPr>
          <w:rFonts w:ascii="Lato" w:eastAsia="Calibri" w:hAnsi="Lato" w:cs="Times New Roman"/>
          <w:b/>
          <w:bCs/>
          <w:color w:val="002060"/>
          <w:lang w:val="es-ES"/>
        </w:rPr>
        <w:sectPr w:rsidR="00270584" w:rsidRPr="006F1DBD" w:rsidSect="00EB0A0F">
          <w:footnotePr>
            <w:numFmt w:val="lowerLetter"/>
          </w:footnotePr>
          <w:type w:val="continuous"/>
          <w:pgSz w:w="11906" w:h="16838"/>
          <w:pgMar w:top="1440" w:right="1440" w:bottom="1440" w:left="1440" w:header="720" w:footer="720" w:gutter="0"/>
          <w:cols w:space="720"/>
          <w:docGrid w:linePitch="360"/>
        </w:sectPr>
      </w:pPr>
    </w:p>
    <w:p w14:paraId="17FCD58E" w14:textId="12689286" w:rsidR="00862F00" w:rsidRPr="006F1DBD" w:rsidRDefault="5CE9DA0F" w:rsidP="0095319F">
      <w:pPr>
        <w:spacing w:before="240"/>
        <w:jc w:val="both"/>
        <w:rPr>
          <w:rFonts w:ascii="Lato" w:eastAsia="Calibri" w:hAnsi="Lato" w:cs="Times New Roman"/>
          <w:b/>
          <w:bCs/>
          <w:color w:val="002060"/>
          <w:lang w:val="es-ES"/>
        </w:rPr>
      </w:pPr>
      <w:r w:rsidRPr="006F1DBD">
        <w:rPr>
          <w:rFonts w:ascii="Lato" w:eastAsia="Calibri" w:hAnsi="Lato" w:cs="Times New Roman"/>
          <w:b/>
          <w:bCs/>
          <w:color w:val="002060"/>
          <w:lang w:val="es-ES"/>
        </w:rPr>
        <w:lastRenderedPageBreak/>
        <w:t>La contaminación química y los metales pesados pueden tener un impacto duradero en las poblaciones migratorias</w:t>
      </w:r>
    </w:p>
    <w:p w14:paraId="59996BF2" w14:textId="77777777" w:rsidR="00862F00" w:rsidRPr="006F1DBD" w:rsidRDefault="00862F00" w:rsidP="00862F00">
      <w:pPr>
        <w:jc w:val="both"/>
        <w:rPr>
          <w:rFonts w:ascii="Calibri" w:eastAsia="Calibri" w:hAnsi="Calibri" w:cs="Times New Roman"/>
          <w:lang w:val="es-ES"/>
        </w:rPr>
        <w:sectPr w:rsidR="00862F00" w:rsidRPr="006F1DBD" w:rsidSect="00270584">
          <w:footnotePr>
            <w:numFmt w:val="lowerLetter"/>
          </w:footnotePr>
          <w:pgSz w:w="11906" w:h="16838"/>
          <w:pgMar w:top="1440" w:right="1440" w:bottom="1440" w:left="1440" w:header="720" w:footer="720" w:gutter="0"/>
          <w:cols w:space="720"/>
          <w:docGrid w:linePitch="360"/>
        </w:sectPr>
      </w:pPr>
    </w:p>
    <w:p w14:paraId="6DCF0811" w14:textId="1D06E7FA"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contaminación química, la contaminación del medio ambiente con productos químicos que no se encuentran allí de forma natural, abarca una amplia gama de contaminantes potenciales. Estos incluyen metales pesados, como plomo y mercurio, petróleo, pesticidas agrícolas, productos químicos industriales y contaminantes orgánicos25,26. </w:t>
      </w:r>
    </w:p>
    <w:p w14:paraId="3A755642" w14:textId="66FE646D" w:rsidR="00862F00" w:rsidRPr="006F1DBD" w:rsidRDefault="00862F00" w:rsidP="00862F00">
      <w:pPr>
        <w:jc w:val="both"/>
        <w:rPr>
          <w:rFonts w:ascii="Lato" w:eastAsia="Calibri" w:hAnsi="Lato" w:cs="Times New Roman"/>
          <w:sz w:val="20"/>
          <w:szCs w:val="20"/>
          <w:lang w:val="es-ES"/>
        </w:rPr>
      </w:pPr>
      <w:r w:rsidRPr="006F1DBD">
        <w:rPr>
          <w:rFonts w:ascii="Lato" w:eastAsia="Calibri" w:hAnsi="Lato" w:cs="Times New Roman"/>
          <w:sz w:val="20"/>
          <w:szCs w:val="20"/>
          <w:lang w:val="es-ES"/>
        </w:rPr>
        <w:t>El envenenamiento por munición de plomo gastada está teniendo un impacto significativo en una amplia gama de aves, incluidas muchas aves rapaces migratorias y aves acuáticas que consumen plomo inadvertidamente cuando se alimentan27. Se estima que aproximadamente un millón de aves acuáticas mueren anualmente por intoxicación aguda por plomo en toda Europa28. Aunque ahora es ilegal el uso de disparos de plomo en los humedales de los 27 países de la UE29 y sus alrededores, en otros lugares, el uso de munición de plomo sigue siendo un problema</w:t>
      </w:r>
      <w:r w:rsidR="00412E5C" w:rsidRPr="006F1DBD">
        <w:rPr>
          <w:rFonts w:ascii="Lato" w:eastAsia="Calibri" w:hAnsi="Lato" w:cs="Times New Roman"/>
          <w:sz w:val="20"/>
          <w:szCs w:val="20"/>
          <w:vertAlign w:val="superscript"/>
          <w:lang w:val="es-ES"/>
        </w:rPr>
        <w:t xml:space="preserve"> importante27,30</w:t>
      </w:r>
      <w:r w:rsidRPr="006F1DBD">
        <w:rPr>
          <w:rFonts w:ascii="Lato" w:eastAsia="Calibri" w:hAnsi="Lato" w:cs="Times New Roman"/>
          <w:sz w:val="20"/>
          <w:szCs w:val="20"/>
          <w:lang w:val="es-ES"/>
        </w:rPr>
        <w:t xml:space="preserve">. </w:t>
      </w:r>
    </w:p>
    <w:p w14:paraId="427AF2F9" w14:textId="28626530" w:rsidR="00862F00" w:rsidRPr="006F1DBD" w:rsidRDefault="003D7B4B" w:rsidP="00FF3B7A">
      <w:pPr>
        <w:spacing w:before="120"/>
        <w:jc w:val="both"/>
        <w:rPr>
          <w:rFonts w:ascii="Lato" w:eastAsia="Calibri" w:hAnsi="Lato" w:cs="Times New Roman"/>
          <w:sz w:val="20"/>
          <w:szCs w:val="20"/>
          <w:lang w:val="es-ES"/>
        </w:rPr>
      </w:pPr>
      <w:r>
        <w:rPr>
          <w:noProof/>
        </w:rPr>
        <w:drawing>
          <wp:anchor distT="0" distB="0" distL="114300" distR="114300" simplePos="0" relativeHeight="251658271" behindDoc="0" locked="0" layoutInCell="1" allowOverlap="1" wp14:anchorId="13E2CF3A" wp14:editId="0011AF76">
            <wp:simplePos x="0" y="0"/>
            <wp:positionH relativeFrom="margin">
              <wp:align>center</wp:align>
            </wp:positionH>
            <wp:positionV relativeFrom="paragraph">
              <wp:posOffset>2485314</wp:posOffset>
            </wp:positionV>
            <wp:extent cx="4533265" cy="2296795"/>
            <wp:effectExtent l="0" t="0" r="635" b="8255"/>
            <wp:wrapTopAndBottom/>
            <wp:docPr id="6" name="Picture 6" descr="Pato Goldeneye mach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le Goldeneye Duck "/>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a:stretch/>
                  </pic:blipFill>
                  <pic:spPr bwMode="auto">
                    <a:xfrm>
                      <a:off x="0" y="0"/>
                      <a:ext cx="4533900" cy="229729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2F00" w:rsidRPr="006F1DBD">
        <w:rPr>
          <w:rFonts w:ascii="Lato" w:eastAsia="Calibri" w:hAnsi="Lato" w:cs="Times New Roman"/>
          <w:sz w:val="20"/>
          <w:szCs w:val="20"/>
          <w:lang w:val="es-ES"/>
        </w:rPr>
        <w:t xml:space="preserve">Las especies migratorias marinas, incluidos los cetáceos, las tortugas marinas y las aves marinas, son susceptibles a los efectos nocivos de los derrames de petróleo. En 2010, se estima que el derrame de petróleo de </w:t>
      </w:r>
      <w:proofErr w:type="spellStart"/>
      <w:r w:rsidR="00862F00" w:rsidRPr="006F1DBD">
        <w:rPr>
          <w:rFonts w:ascii="Lato" w:eastAsia="Calibri" w:hAnsi="Lato" w:cs="Times New Roman"/>
          <w:sz w:val="20"/>
          <w:szCs w:val="20"/>
          <w:lang w:val="es-ES"/>
        </w:rPr>
        <w:t>Deepwater</w:t>
      </w:r>
      <w:proofErr w:type="spellEnd"/>
      <w:r w:rsidR="00862F00" w:rsidRPr="006F1DBD">
        <w:rPr>
          <w:rFonts w:ascii="Lato" w:eastAsia="Calibri" w:hAnsi="Lato" w:cs="Times New Roman"/>
          <w:sz w:val="20"/>
          <w:szCs w:val="20"/>
          <w:lang w:val="es-ES"/>
        </w:rPr>
        <w:t xml:space="preserve"> </w:t>
      </w:r>
      <w:proofErr w:type="spellStart"/>
      <w:r w:rsidR="00862F00" w:rsidRPr="006F1DBD">
        <w:rPr>
          <w:rFonts w:ascii="Lato" w:eastAsia="Calibri" w:hAnsi="Lato" w:cs="Times New Roman"/>
          <w:sz w:val="20"/>
          <w:szCs w:val="20"/>
          <w:lang w:val="es-ES"/>
        </w:rPr>
        <w:t>Horizon</w:t>
      </w:r>
      <w:proofErr w:type="spellEnd"/>
      <w:r w:rsidR="00862F00" w:rsidRPr="006F1DBD">
        <w:rPr>
          <w:rFonts w:ascii="Lato" w:eastAsia="Calibri" w:hAnsi="Lato" w:cs="Times New Roman"/>
          <w:sz w:val="20"/>
          <w:szCs w:val="20"/>
          <w:lang w:val="es-ES"/>
        </w:rPr>
        <w:t xml:space="preserve"> en el Golfo de México causó la muerte de decenas de miles de tortugas marinas adultas y juveniles</w:t>
      </w:r>
      <w:r w:rsidR="000207BB" w:rsidRPr="006F1DBD">
        <w:rPr>
          <w:rFonts w:ascii="Lato" w:eastAsia="Calibri" w:hAnsi="Lato" w:cs="Times New Roman"/>
          <w:sz w:val="20"/>
          <w:szCs w:val="20"/>
          <w:vertAlign w:val="superscript"/>
          <w:lang w:val="es-ES"/>
        </w:rPr>
        <w:t xml:space="preserve">31 </w:t>
      </w:r>
      <w:r w:rsidR="00862F00" w:rsidRPr="006F1DBD">
        <w:rPr>
          <w:rFonts w:ascii="Lato" w:eastAsia="Calibri" w:hAnsi="Lato" w:cs="Times New Roman"/>
          <w:sz w:val="20"/>
          <w:szCs w:val="20"/>
          <w:lang w:val="es-ES"/>
        </w:rPr>
        <w:t>y cientos de miles de aves (principalmente aves marinas)</w:t>
      </w:r>
      <w:r w:rsidR="000207BB" w:rsidRPr="006F1DBD">
        <w:rPr>
          <w:rFonts w:ascii="Lato" w:eastAsia="Calibri" w:hAnsi="Lato" w:cs="Times New Roman"/>
          <w:sz w:val="20"/>
          <w:szCs w:val="20"/>
          <w:vertAlign w:val="superscript"/>
          <w:lang w:val="es-ES"/>
        </w:rPr>
        <w:t>32</w:t>
      </w:r>
      <w:r w:rsidR="00862F00" w:rsidRPr="006F1DBD">
        <w:rPr>
          <w:rFonts w:ascii="Lato" w:eastAsia="Calibri" w:hAnsi="Lato" w:cs="Times New Roman"/>
          <w:sz w:val="20"/>
          <w:szCs w:val="20"/>
          <w:lang w:val="es-ES"/>
        </w:rPr>
        <w:t xml:space="preserve">. La mortalidad resultante de un derrame de petróleo puede tener un impacto duradero en las poblaciones de vida silvestre, particularmente para especies de larga vida como los cetáceos33. Los mamíferos acuáticos son propensos a la </w:t>
      </w:r>
      <w:r w:rsidR="00862F00" w:rsidRPr="006F1DBD">
        <w:rPr>
          <w:rFonts w:ascii="Lato" w:eastAsia="Calibri" w:hAnsi="Lato" w:cs="Times New Roman"/>
          <w:sz w:val="20"/>
          <w:szCs w:val="20"/>
          <w:lang w:val="es-ES"/>
        </w:rPr>
        <w:t>inhalación, ingestión y absorción dérmica de aceite, lo que puede comprometer la reproducción y la supervivencia a largo plazo</w:t>
      </w:r>
      <w:r w:rsidR="000207BB" w:rsidRPr="006F1DBD">
        <w:rPr>
          <w:rFonts w:ascii="Lato" w:eastAsia="Calibri" w:hAnsi="Lato" w:cs="Times New Roman"/>
          <w:sz w:val="20"/>
          <w:szCs w:val="20"/>
          <w:vertAlign w:val="superscript"/>
          <w:lang w:val="es-ES"/>
        </w:rPr>
        <w:t>34</w:t>
      </w:r>
      <w:r w:rsidR="00862F00" w:rsidRPr="006F1DBD">
        <w:rPr>
          <w:rFonts w:ascii="Lato" w:eastAsia="Calibri" w:hAnsi="Lato" w:cs="Times New Roman"/>
          <w:sz w:val="20"/>
          <w:szCs w:val="20"/>
          <w:lang w:val="es-ES"/>
        </w:rPr>
        <w:t xml:space="preserve">. </w:t>
      </w:r>
    </w:p>
    <w:p w14:paraId="508231F0" w14:textId="61D0AE30" w:rsidR="00495AA6" w:rsidRPr="006F1DBD" w:rsidRDefault="00862F00" w:rsidP="00862F00">
      <w:pPr>
        <w:jc w:val="both"/>
        <w:rPr>
          <w:rFonts w:ascii="Lato" w:eastAsia="Calibri" w:hAnsi="Lato" w:cs="Calibri"/>
          <w:sz w:val="20"/>
          <w:szCs w:val="20"/>
          <w:lang w:val="es-ES"/>
        </w:rPr>
      </w:pPr>
      <w:r w:rsidRPr="006F1DBD">
        <w:rPr>
          <w:rFonts w:ascii="Lato" w:eastAsia="Calibri" w:hAnsi="Lato" w:cs="Times New Roman"/>
          <w:sz w:val="20"/>
          <w:szCs w:val="20"/>
          <w:lang w:val="es-ES"/>
        </w:rPr>
        <w:t xml:space="preserve">La actividad agrícola e industrial puede liberar niveles significativos de sustancias químicas tóxicas, como contaminantes orgánicos persistentes (COP), en el medio ambiente35. </w:t>
      </w:r>
      <w:r w:rsidRPr="006F1DBD">
        <w:rPr>
          <w:rFonts w:ascii="Lato" w:eastAsia="Calibri" w:hAnsi="Lato" w:cs="Calibri"/>
          <w:sz w:val="20"/>
          <w:szCs w:val="20"/>
          <w:lang w:val="es-ES"/>
        </w:rPr>
        <w:t>Utilizados en plaguicidas y productos químicos industriales, estos contaminantes</w:t>
      </w:r>
      <w:r w:rsidRPr="006F1DBD">
        <w:rPr>
          <w:rFonts w:ascii="Lato" w:eastAsia="Calibri" w:hAnsi="Lato" w:cs="Calibri"/>
          <w:sz w:val="20"/>
          <w:szCs w:val="20"/>
          <w:shd w:val="clear" w:color="auto" w:fill="FFFFFF"/>
          <w:lang w:val="es-ES"/>
        </w:rPr>
        <w:t xml:space="preserve"> se</w:t>
      </w:r>
      <w:r w:rsidRPr="006F1DBD">
        <w:rPr>
          <w:rFonts w:ascii="Lato" w:eastAsia="Calibri" w:hAnsi="Lato" w:cs="Calibri"/>
          <w:sz w:val="20"/>
          <w:szCs w:val="20"/>
          <w:lang w:val="es-ES"/>
        </w:rPr>
        <w:t xml:space="preserve"> conocen comúnmente</w:t>
      </w:r>
      <w:r w:rsidRPr="006F1DBD">
        <w:rPr>
          <w:rFonts w:ascii="Lato" w:eastAsia="Calibri" w:hAnsi="Lato" w:cs="Calibri"/>
          <w:sz w:val="20"/>
          <w:szCs w:val="20"/>
          <w:shd w:val="clear" w:color="auto" w:fill="FFFFFF"/>
          <w:lang w:val="es-ES"/>
        </w:rPr>
        <w:t xml:space="preserve"> como «productos químicos para siempre», ya que son resistentes a la degradación ambiental36</w:t>
      </w:r>
      <w:r w:rsidRPr="006F1DBD">
        <w:rPr>
          <w:rFonts w:ascii="Lato" w:eastAsia="Calibri" w:hAnsi="Lato" w:cs="Calibri"/>
          <w:sz w:val="20"/>
          <w:szCs w:val="20"/>
          <w:lang w:val="es-ES"/>
        </w:rPr>
        <w:t>. A pesar del aumento de la regulación de los COP, se siguen detectando en especies migratorias como el charrán común (</w:t>
      </w:r>
      <w:proofErr w:type="spellStart"/>
      <w:r w:rsidRPr="006F1DBD">
        <w:rPr>
          <w:rFonts w:ascii="Lato" w:eastAsia="Calibri" w:hAnsi="Lato" w:cs="Calibri"/>
          <w:i/>
          <w:iCs/>
          <w:sz w:val="20"/>
          <w:szCs w:val="20"/>
          <w:lang w:val="es-ES"/>
        </w:rPr>
        <w:t>Sterna</w:t>
      </w:r>
      <w:proofErr w:type="spellEnd"/>
      <w:r w:rsidRPr="006F1DBD">
        <w:rPr>
          <w:rFonts w:ascii="Lato" w:eastAsia="Calibri" w:hAnsi="Lato" w:cs="Calibri"/>
          <w:i/>
          <w:iCs/>
          <w:sz w:val="20"/>
          <w:szCs w:val="20"/>
          <w:lang w:val="es-ES"/>
        </w:rPr>
        <w:t xml:space="preserve"> </w:t>
      </w:r>
      <w:proofErr w:type="spellStart"/>
      <w:r w:rsidRPr="006F1DBD">
        <w:rPr>
          <w:rFonts w:ascii="Lato" w:eastAsia="Calibri" w:hAnsi="Lato" w:cs="Calibri"/>
          <w:i/>
          <w:iCs/>
          <w:sz w:val="20"/>
          <w:szCs w:val="20"/>
          <w:lang w:val="es-ES"/>
        </w:rPr>
        <w:t>hirundo</w:t>
      </w:r>
      <w:proofErr w:type="spellEnd"/>
      <w:r w:rsidRPr="006F1DBD">
        <w:rPr>
          <w:rFonts w:ascii="Lato" w:eastAsia="Calibri" w:hAnsi="Lato" w:cs="Calibri"/>
          <w:sz w:val="20"/>
          <w:szCs w:val="20"/>
          <w:lang w:val="es-ES"/>
        </w:rPr>
        <w:t xml:space="preserve">) en los Grandes Lagos, Estados Unidos37. </w:t>
      </w:r>
    </w:p>
    <w:p w14:paraId="4AF21FF1" w14:textId="14874546" w:rsidR="0046363C" w:rsidRPr="006F1DBD" w:rsidRDefault="00C7111F" w:rsidP="00C7111F">
      <w:pPr>
        <w:jc w:val="both"/>
        <w:rPr>
          <w:rFonts w:ascii="Lato" w:eastAsia="Calibri" w:hAnsi="Lato" w:cs="Calibri"/>
          <w:sz w:val="20"/>
          <w:szCs w:val="20"/>
          <w:lang w:val="es-ES"/>
        </w:rPr>
      </w:pPr>
      <w:r w:rsidRPr="006F1DBD">
        <w:rPr>
          <w:rFonts w:ascii="Lato" w:eastAsia="Calibri" w:hAnsi="Lato" w:cs="Calibri"/>
          <w:sz w:val="20"/>
          <w:szCs w:val="20"/>
          <w:lang w:val="es-ES"/>
        </w:rPr>
        <w:t>Además, la escorrentía de nutrientes de una amplia gama de fuentes sigue representando una grave amenaza para las aves de los humedales. La eutrofización, el crecimiento excesivo de algas y otras plantas acuáticas debido a una mayor concentración de nutrientes, conduce a la desoxigenación de los sistemas de agua; La reducción resultante en la calidad del hábitat tiene impactos en cascada en las redes alimentarias. Por ejemplo, se estimó que las poblaciones de cinco especies de patos generalistas asociadas con ecosistemas acuáticos eutróficos en Finlandia se habían reducido a la mitad en promedio desde la década de 1990, probablemente debido a la eutrofización excesiva y la consiguiente pérdida de oportunidades de alimentación38.</w:t>
      </w:r>
    </w:p>
    <w:p w14:paraId="411FECF6" w14:textId="76D46724" w:rsidR="00A64D8D" w:rsidRPr="006F1DBD" w:rsidRDefault="00856492" w:rsidP="00862F00">
      <w:pPr>
        <w:jc w:val="both"/>
        <w:rPr>
          <w:lang w:val="es-ES"/>
        </w:rPr>
        <w:sectPr w:rsidR="00A64D8D" w:rsidRPr="006F1DBD" w:rsidSect="00EB0A0F">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Calibri" w:hAnsi="Lato" w:cs="Calibri"/>
          <w:sz w:val="20"/>
          <w:szCs w:val="20"/>
          <w:shd w:val="clear" w:color="auto" w:fill="FFFFFF"/>
          <w:lang w:val="es-ES"/>
        </w:rPr>
        <w:lastRenderedPageBreak/>
        <w:t xml:space="preserve">Finalmente, la aplicación generalizada de plaguicidas en la agricultura intensiva ha sido reconocida como un factor clave en las disminuciones reportadas en las poblaciones de </w:t>
      </w:r>
      <w:r w:rsidRPr="006F1DBD">
        <w:rPr>
          <w:rFonts w:ascii="Lato" w:eastAsia="Calibri" w:hAnsi="Lato" w:cs="Calibri"/>
          <w:sz w:val="20"/>
          <w:szCs w:val="20"/>
          <w:shd w:val="clear" w:color="auto" w:fill="FFFFFF"/>
          <w:lang w:val="es-ES"/>
        </w:rPr>
        <w:t>muchas especies de insectos39</w:t>
      </w:r>
      <w:r w:rsidR="00E539DA" w:rsidRPr="006F1DBD">
        <w:rPr>
          <w:rFonts w:ascii="Lato" w:eastAsia="Calibri" w:hAnsi="Lato" w:cs="Calibri"/>
          <w:sz w:val="20"/>
          <w:szCs w:val="20"/>
          <w:shd w:val="clear" w:color="auto" w:fill="FFFFFF"/>
          <w:vertAlign w:val="superscript"/>
          <w:lang w:val="es-ES"/>
        </w:rPr>
        <w:t xml:space="preserve">. </w:t>
      </w:r>
      <w:r w:rsidR="00E539DA" w:rsidRPr="006F1DBD">
        <w:rPr>
          <w:rFonts w:ascii="Lato" w:eastAsia="Calibri" w:hAnsi="Lato" w:cs="Calibri"/>
          <w:sz w:val="20"/>
          <w:szCs w:val="20"/>
          <w:shd w:val="clear" w:color="auto" w:fill="FFFFFF"/>
          <w:lang w:val="es-ES"/>
        </w:rPr>
        <w:t>Estas pérdidas pueden resultar en escasez de alimentos para una amplia gama de especies, incluidas las muchas aves migratorias insectívoras40,41</w:t>
      </w:r>
      <w:r w:rsidR="00862F00" w:rsidRPr="006F1DBD">
        <w:rPr>
          <w:rFonts w:ascii="Lato" w:eastAsia="Calibri" w:hAnsi="Lato" w:cs="Calibri"/>
          <w:sz w:val="20"/>
          <w:szCs w:val="20"/>
          <w:shd w:val="clear" w:color="auto" w:fill="FFFFFF"/>
          <w:lang w:val="es-ES"/>
        </w:rPr>
        <w:t xml:space="preserve">. </w:t>
      </w:r>
    </w:p>
    <w:p w14:paraId="245899C2" w14:textId="641DAAB0" w:rsidR="00DE10F9" w:rsidRPr="006F1DBD" w:rsidRDefault="00DE10F9" w:rsidP="00475B18">
      <w:pPr>
        <w:spacing w:after="0"/>
        <w:jc w:val="both"/>
        <w:rPr>
          <w:rFonts w:ascii="Lato" w:eastAsia="Calibri" w:hAnsi="Lato" w:cs="Calibri"/>
          <w:sz w:val="16"/>
          <w:szCs w:val="16"/>
          <w:shd w:val="clear" w:color="auto" w:fill="FFFFFF"/>
          <w:lang w:val="es-ES"/>
        </w:rPr>
      </w:pPr>
    </w:p>
    <w:p w14:paraId="75C7C1DF" w14:textId="0756EC7F" w:rsidR="00862F00" w:rsidRPr="006F1DBD" w:rsidRDefault="00435E77" w:rsidP="00862F00">
      <w:pPr>
        <w:jc w:val="both"/>
        <w:rPr>
          <w:rFonts w:ascii="Lato" w:eastAsia="Calibri" w:hAnsi="Lato" w:cs="Calibri"/>
          <w:sz w:val="16"/>
          <w:szCs w:val="16"/>
          <w:shd w:val="clear" w:color="auto" w:fill="FFFFFF"/>
          <w:lang w:val="es-ES"/>
        </w:rPr>
        <w:sectPr w:rsidR="00862F00" w:rsidRPr="006F1DBD" w:rsidSect="00A64D8D">
          <w:footnotePr>
            <w:numFmt w:val="lowerLetter"/>
          </w:footnotePr>
          <w:type w:val="continuous"/>
          <w:pgSz w:w="11906" w:h="16838"/>
          <w:pgMar w:top="1440" w:right="1440" w:bottom="1440" w:left="1440" w:header="720" w:footer="720" w:gutter="0"/>
          <w:cols w:space="720"/>
          <w:docGrid w:linePitch="360"/>
        </w:sectPr>
      </w:pPr>
      <w:r w:rsidRPr="006F1DBD">
        <w:rPr>
          <w:rFonts w:ascii="Lato" w:eastAsia="Calibri" w:hAnsi="Lato" w:cs="Calibri"/>
          <w:sz w:val="16"/>
          <w:szCs w:val="16"/>
          <w:shd w:val="clear" w:color="auto" w:fill="FFFFFF"/>
          <w:lang w:val="es-ES"/>
        </w:rPr>
        <w:t>[</w:t>
      </w:r>
      <w:r w:rsidRPr="006F1DBD">
        <w:rPr>
          <w:rFonts w:ascii="Lato" w:eastAsia="Calibri" w:hAnsi="Lato" w:cs="Calibri"/>
          <w:i/>
          <w:sz w:val="16"/>
          <w:szCs w:val="16"/>
          <w:shd w:val="clear" w:color="auto" w:fill="FFFFFF"/>
          <w:lang w:val="es-ES"/>
        </w:rPr>
        <w:t>Pie de foto</w:t>
      </w:r>
      <w:r w:rsidRPr="006F1DBD">
        <w:rPr>
          <w:rFonts w:ascii="Lato" w:eastAsia="Calibri" w:hAnsi="Lato" w:cs="Calibri"/>
          <w:sz w:val="16"/>
          <w:szCs w:val="16"/>
          <w:shd w:val="clear" w:color="auto" w:fill="FFFFFF"/>
          <w:lang w:val="es-ES"/>
        </w:rPr>
        <w:t xml:space="preserve">: Los patos buceadores, como el </w:t>
      </w:r>
      <w:proofErr w:type="spellStart"/>
      <w:r w:rsidRPr="006F1DBD">
        <w:rPr>
          <w:rFonts w:ascii="Lato" w:eastAsia="Calibri" w:hAnsi="Lato" w:cs="Calibri"/>
          <w:sz w:val="16"/>
          <w:szCs w:val="16"/>
          <w:shd w:val="clear" w:color="auto" w:fill="FFFFFF"/>
          <w:lang w:val="es-ES"/>
        </w:rPr>
        <w:t>Goldeneye</w:t>
      </w:r>
      <w:proofErr w:type="spellEnd"/>
      <w:r w:rsidRPr="006F1DBD">
        <w:rPr>
          <w:rFonts w:ascii="Lato" w:eastAsia="Calibri" w:hAnsi="Lato" w:cs="Calibri"/>
          <w:sz w:val="16"/>
          <w:szCs w:val="16"/>
          <w:shd w:val="clear" w:color="auto" w:fill="FFFFFF"/>
          <w:lang w:val="es-ES"/>
        </w:rPr>
        <w:t xml:space="preserve"> común (</w:t>
      </w:r>
      <w:proofErr w:type="spellStart"/>
      <w:r w:rsidR="00475B18" w:rsidRPr="006F1DBD">
        <w:rPr>
          <w:rFonts w:ascii="Lato" w:eastAsia="Calibri" w:hAnsi="Lato" w:cs="Calibri"/>
          <w:i/>
          <w:sz w:val="16"/>
          <w:szCs w:val="16"/>
          <w:shd w:val="clear" w:color="auto" w:fill="FFFFFF"/>
          <w:lang w:val="es-ES"/>
        </w:rPr>
        <w:t>Bucephala</w:t>
      </w:r>
      <w:proofErr w:type="spellEnd"/>
      <w:r w:rsidR="00475B18" w:rsidRPr="006F1DBD">
        <w:rPr>
          <w:rFonts w:ascii="Lato" w:eastAsia="Calibri" w:hAnsi="Lato" w:cs="Calibri"/>
          <w:i/>
          <w:sz w:val="16"/>
          <w:szCs w:val="16"/>
          <w:shd w:val="clear" w:color="auto" w:fill="FFFFFF"/>
          <w:lang w:val="es-ES"/>
        </w:rPr>
        <w:t xml:space="preserve"> </w:t>
      </w:r>
      <w:proofErr w:type="spellStart"/>
      <w:r w:rsidR="00475B18" w:rsidRPr="006F1DBD">
        <w:rPr>
          <w:rFonts w:ascii="Lato" w:eastAsia="Calibri" w:hAnsi="Lato" w:cs="Calibri"/>
          <w:i/>
          <w:sz w:val="16"/>
          <w:szCs w:val="16"/>
          <w:shd w:val="clear" w:color="auto" w:fill="FFFFFF"/>
          <w:lang w:val="es-ES"/>
        </w:rPr>
        <w:t>clangula</w:t>
      </w:r>
      <w:proofErr w:type="spellEnd"/>
      <w:r w:rsidR="00557772" w:rsidRPr="006F1DBD">
        <w:rPr>
          <w:rFonts w:ascii="Lato" w:eastAsia="Calibri" w:hAnsi="Lato" w:cs="Calibri"/>
          <w:sz w:val="16"/>
          <w:szCs w:val="16"/>
          <w:shd w:val="clear" w:color="auto" w:fill="FFFFFF"/>
          <w:lang w:val="es-ES"/>
        </w:rPr>
        <w:t>) y otras aves acuáticas y aves rapaces se ven afectadas por el envenenamiento por plomo del perdigón de plomo].</w:t>
      </w:r>
    </w:p>
    <w:p w14:paraId="29A057CC" w14:textId="359EECBF" w:rsidR="00862F00" w:rsidRPr="006F1DBD" w:rsidRDefault="00862F00" w:rsidP="007F5C81">
      <w:pPr>
        <w:pStyle w:val="Heading3"/>
        <w:rPr>
          <w:rFonts w:eastAsia="Calibri" w:cs="Arial"/>
          <w:b w:val="0"/>
          <w:sz w:val="36"/>
          <w:szCs w:val="36"/>
          <w:lang w:val="es-ES"/>
        </w:rPr>
      </w:pPr>
      <w:bookmarkStart w:id="30" w:name="_Toc133318412"/>
      <w:bookmarkStart w:id="31" w:name="_Toc138771169"/>
      <w:r w:rsidRPr="006F1DBD">
        <w:rPr>
          <w:sz w:val="36"/>
          <w:szCs w:val="36"/>
          <w:lang w:val="es-ES"/>
        </w:rPr>
        <w:lastRenderedPageBreak/>
        <w:t>Amenazas a sitios importantes para</w:t>
      </w:r>
      <w:r w:rsidRPr="006F1DBD">
        <w:rPr>
          <w:rFonts w:eastAsia="Calibri" w:cs="Arial"/>
          <w:sz w:val="36"/>
          <w:szCs w:val="36"/>
          <w:lang w:val="es-ES"/>
        </w:rPr>
        <w:t xml:space="preserve"> las especies migratorias</w:t>
      </w:r>
      <w:bookmarkEnd w:id="30"/>
      <w:bookmarkEnd w:id="31"/>
    </w:p>
    <w:p w14:paraId="0754F665" w14:textId="77777777" w:rsidR="00862F00" w:rsidRPr="006F1DBD" w:rsidRDefault="00862F00" w:rsidP="00862F00">
      <w:pPr>
        <w:spacing w:before="40" w:line="240" w:lineRule="auto"/>
        <w:jc w:val="both"/>
        <w:rPr>
          <w:rFonts w:ascii="Lato" w:eastAsia="Calibri" w:hAnsi="Lato" w:cs="Arial"/>
          <w:lang w:val="es-ES"/>
        </w:rPr>
        <w:sectPr w:rsidR="00862F00" w:rsidRPr="006F1DBD" w:rsidSect="00EB0A0F">
          <w:footnotePr>
            <w:numFmt w:val="lowerLetter"/>
          </w:footnotePr>
          <w:type w:val="continuous"/>
          <w:pgSz w:w="11907" w:h="16840" w:code="9"/>
          <w:pgMar w:top="1440" w:right="1440" w:bottom="1440" w:left="1440" w:header="720" w:footer="720" w:gutter="0"/>
          <w:cols w:space="720"/>
          <w:docGrid w:linePitch="360"/>
        </w:sectPr>
      </w:pPr>
    </w:p>
    <w:p w14:paraId="27774C06" w14:textId="327A6F8F" w:rsidR="0061527E" w:rsidRPr="006F1DBD" w:rsidRDefault="002A5A5F"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Para comprender completamente las presiones sobre las especies migratorias, es importante evaluar también las amenazas a los sitios que son más críticos para su supervivencia. Un objetivo clave del Plan Estratégico para las Especies Migratorias 2015-2023 es "</w:t>
      </w:r>
      <w:r w:rsidR="008B2C11" w:rsidRPr="006F1DBD">
        <w:rPr>
          <w:rFonts w:ascii="Lato" w:eastAsia="Calibri" w:hAnsi="Lato" w:cs="Arial"/>
          <w:i/>
          <w:sz w:val="20"/>
          <w:szCs w:val="20"/>
          <w:lang w:val="es-ES"/>
        </w:rPr>
        <w:t xml:space="preserve">reducir </w:t>
      </w:r>
      <w:r w:rsidR="007907F3" w:rsidRPr="006F1DBD">
        <w:rPr>
          <w:rFonts w:ascii="Lato" w:eastAsia="Calibri" w:hAnsi="Lato" w:cs="Arial"/>
          <w:i/>
          <w:sz w:val="20"/>
          <w:szCs w:val="20"/>
          <w:lang w:val="es-ES"/>
        </w:rPr>
        <w:t xml:space="preserve">las </w:t>
      </w:r>
      <w:r w:rsidR="008B2C11" w:rsidRPr="006F1DBD">
        <w:rPr>
          <w:rFonts w:ascii="Lato" w:eastAsia="Calibri" w:hAnsi="Lato" w:cs="Arial"/>
          <w:i/>
          <w:sz w:val="20"/>
          <w:szCs w:val="20"/>
          <w:lang w:val="es-ES"/>
        </w:rPr>
        <w:t>presiones directas sobre las</w:t>
      </w:r>
      <w:r w:rsidR="007907F3" w:rsidRPr="006F1DBD">
        <w:rPr>
          <w:rFonts w:ascii="Lato" w:eastAsia="Calibri" w:hAnsi="Lato" w:cs="Arial"/>
          <w:i/>
          <w:sz w:val="20"/>
          <w:szCs w:val="20"/>
          <w:lang w:val="es-ES"/>
        </w:rPr>
        <w:t xml:space="preserve"> especies migratorias y sus </w:t>
      </w:r>
      <w:r w:rsidR="008B2C11" w:rsidRPr="006F1DBD">
        <w:rPr>
          <w:rFonts w:ascii="Lato" w:eastAsia="Calibri" w:hAnsi="Lato" w:cs="Arial"/>
          <w:i/>
          <w:sz w:val="20"/>
          <w:szCs w:val="20"/>
          <w:lang w:val="es-ES"/>
        </w:rPr>
        <w:t>hábitats</w:t>
      </w:r>
      <w:r w:rsidR="008B2C11" w:rsidRPr="006F1DBD">
        <w:rPr>
          <w:rFonts w:ascii="Lato" w:eastAsia="Calibri" w:hAnsi="Lato" w:cs="Arial"/>
          <w:sz w:val="20"/>
          <w:szCs w:val="20"/>
          <w:lang w:val="es-ES"/>
        </w:rPr>
        <w:t>". Como tal, es importante evaluar las amenazas a los sitios críticos para las especies migratorias. Estos pueden incluir importantes sitios de reproducción, no reproducción, alimentación o parada que aseguran que las especies puedan hacer los viajes a veces arduos a través de diversos paisajes y paisajes marinos.</w:t>
      </w:r>
    </w:p>
    <w:p w14:paraId="617D2687" w14:textId="173026DE" w:rsidR="00862F00" w:rsidRPr="006F1DBD" w:rsidRDefault="00862F00"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Esta sección presenta información sobre los sitios más importantes para las especies incluidas en los Apéndices de la CMS a nivel mundial, proporcionando una visión general de </w:t>
      </w:r>
      <w:r w:rsidRPr="006F1DBD">
        <w:rPr>
          <w:rFonts w:ascii="Lato" w:eastAsia="Calibri" w:hAnsi="Lato" w:cs="Arial"/>
          <w:sz w:val="20"/>
          <w:szCs w:val="20"/>
          <w:lang w:val="es-ES"/>
        </w:rPr>
        <w:t>las Áreas Clave para la Diversidad Biológica (KBA) que soportan un número significativo de especies incluidas en la CMS, y destacando las áreas terrestres que pueden ser de importancia potencial para las especies de la CMS más allá de la red existente de KBA. También se resumen otros enfoques que se están utilizando para identificar áreas importantes para las especies de la CMS.</w:t>
      </w:r>
    </w:p>
    <w:p w14:paraId="193BFED5" w14:textId="4D0466A0" w:rsidR="00862F00" w:rsidRPr="006F1DBD" w:rsidRDefault="00862F00"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Luego se evalúan las presiones que enfrentan sitios importantes para las especies de CMS, sobre la base de los datos de amenaza disponibles para las KBA que han sido activadas por especies incluidas en la lista de CMS. Finalmente, esta sección destaca las brechas de datos cruciales que deben llenarse si se quieren identificar y proteger sitios críticos para las especies migratorias.</w:t>
      </w:r>
    </w:p>
    <w:p w14:paraId="2DABF989" w14:textId="77777777" w:rsidR="00862F00" w:rsidRPr="006F1DBD" w:rsidRDefault="00862F00" w:rsidP="00862F00">
      <w:pPr>
        <w:spacing w:before="40" w:line="240" w:lineRule="auto"/>
        <w:rPr>
          <w:rFonts w:ascii="Lato" w:eastAsia="Calibri" w:hAnsi="Lato" w:cs="Arial"/>
          <w:sz w:val="28"/>
          <w:szCs w:val="28"/>
          <w:lang w:val="es-ES"/>
        </w:rPr>
        <w:sectPr w:rsidR="00862F00" w:rsidRPr="006F1DBD" w:rsidSect="00EB0A0F">
          <w:footnotePr>
            <w:numFmt w:val="lowerLetter"/>
          </w:footnotePr>
          <w:type w:val="continuous"/>
          <w:pgSz w:w="11907" w:h="16840" w:code="9"/>
          <w:pgMar w:top="1440" w:right="1440" w:bottom="1440" w:left="1440" w:header="720" w:footer="720" w:gutter="0"/>
          <w:cols w:num="2" w:space="720"/>
          <w:docGrid w:linePitch="360"/>
        </w:sectPr>
      </w:pPr>
    </w:p>
    <w:p w14:paraId="35CEEEEB" w14:textId="77777777" w:rsidR="00A06F81" w:rsidRPr="006F1DBD" w:rsidRDefault="00A06F81" w:rsidP="0098420F">
      <w:pPr>
        <w:spacing w:before="240" w:line="240" w:lineRule="auto"/>
        <w:rPr>
          <w:rFonts w:ascii="Lato" w:eastAsia="Calibri" w:hAnsi="Lato" w:cs="Arial"/>
          <w:b/>
          <w:color w:val="002060"/>
          <w:lang w:val="es-ES"/>
        </w:rPr>
      </w:pPr>
    </w:p>
    <w:p w14:paraId="041015A6" w14:textId="4EF205A2" w:rsidR="00862F00" w:rsidRPr="006F1DBD" w:rsidRDefault="00862F00" w:rsidP="0098420F">
      <w:pPr>
        <w:spacing w:before="240" w:line="240" w:lineRule="auto"/>
        <w:rPr>
          <w:rFonts w:ascii="Lato" w:eastAsia="Calibri" w:hAnsi="Lato" w:cs="Arial"/>
          <w:b/>
          <w:color w:val="002060"/>
          <w:lang w:val="es-ES"/>
        </w:rPr>
        <w:sectPr w:rsidR="00862F00" w:rsidRPr="006F1DBD" w:rsidSect="00EB0A0F">
          <w:footnotePr>
            <w:numFmt w:val="lowerLetter"/>
          </w:footnotePr>
          <w:type w:val="continuous"/>
          <w:pgSz w:w="11907" w:h="16840" w:code="9"/>
          <w:pgMar w:top="1440" w:right="1440" w:bottom="1440" w:left="1440" w:header="720" w:footer="720" w:gutter="0"/>
          <w:cols w:space="720"/>
          <w:docGrid w:linePitch="360"/>
        </w:sectPr>
      </w:pPr>
      <w:r w:rsidRPr="006F1DBD">
        <w:rPr>
          <w:rFonts w:ascii="Lato" w:eastAsia="Calibri" w:hAnsi="Lato" w:cs="Arial"/>
          <w:b/>
          <w:color w:val="002060"/>
          <w:lang w:val="es-ES"/>
        </w:rPr>
        <w:t>Las áreas clave para la diversidad biológica identifican casi 10.000 sitios importantes para las especies incluidas en los Apéndices de la CMS</w:t>
      </w:r>
    </w:p>
    <w:p w14:paraId="781B43D7" w14:textId="7AA8A165" w:rsidR="00862F00" w:rsidRPr="006F1DBD" w:rsidRDefault="00862F00"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Las Áreas Clave para la Diversidad Biológica (KBA, por sus siglas en inglés) son "sitios que contribuyen a la persistencia global de la biodiversidad" y se identifican a través de un conjunto de criterios establecidos1, como si un sitio alberga una proporción significativa de la población mundial de una especie amenazada a nivel mundial. Las KBA se reconocen como prioridades para la protección a través de redes de áreas protegidas (por ejemplo, el indicador 15.1.2 de los ODS que mide la proporción de KBA que están protegidas) y áreas que deben evitarse en proyectos de desarrollo (por ejemplo, según lo establecido por la Norma de Desempeño 6 de la Corporación Financiera Internacional). </w:t>
      </w:r>
    </w:p>
    <w:p w14:paraId="49067455" w14:textId="478A93DF" w:rsidR="00862F00" w:rsidRPr="006F1DBD" w:rsidRDefault="272582D8"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Hasta la fecha, las KBA se han identificado de manera más exhaustiva para las aves, a través de 12,000 Áreas Importantes para las Aves y la Biodiversidad (IBA)</w:t>
      </w:r>
      <w:r w:rsidR="00D4799E" w:rsidRPr="006F1DBD">
        <w:rPr>
          <w:rFonts w:ascii="Lato" w:eastAsia="Calibri" w:hAnsi="Lato" w:cs="Arial"/>
          <w:sz w:val="20"/>
          <w:szCs w:val="20"/>
          <w:vertAlign w:val="superscript"/>
          <w:lang w:val="es-ES"/>
        </w:rPr>
        <w:t>2</w:t>
      </w:r>
      <w:r w:rsidR="00862F00" w:rsidRPr="006F1DBD">
        <w:rPr>
          <w:rFonts w:ascii="Lato" w:eastAsia="Calibri" w:hAnsi="Lato" w:cs="Arial"/>
          <w:sz w:val="20"/>
          <w:szCs w:val="20"/>
          <w:lang w:val="es-ES"/>
        </w:rPr>
        <w:t>. Sin embargo, las KBA también incluyen sitios de la Alianza para la Extinción Cero3 y sitios que cubren múltiples grupos taxonómicos en sistemas de agua dulce4, marinos5 y terrestres</w:t>
      </w:r>
      <w:r w:rsidR="00D4799E" w:rsidRPr="006F1DBD">
        <w:rPr>
          <w:rFonts w:ascii="Lato" w:eastAsia="Calibri" w:hAnsi="Lato" w:cs="Arial"/>
          <w:sz w:val="20"/>
          <w:szCs w:val="20"/>
          <w:vertAlign w:val="superscript"/>
          <w:lang w:val="es-ES"/>
        </w:rPr>
        <w:t>6,7</w:t>
      </w:r>
      <w:r w:rsidR="00862F00" w:rsidRPr="006F1DBD">
        <w:rPr>
          <w:rFonts w:ascii="Lato" w:eastAsia="Calibri" w:hAnsi="Lato" w:cs="Arial"/>
          <w:sz w:val="20"/>
          <w:szCs w:val="20"/>
          <w:lang w:val="es-ES"/>
        </w:rPr>
        <w:t>.</w:t>
      </w:r>
    </w:p>
    <w:p w14:paraId="1CD8A654" w14:textId="4B3E6803" w:rsidR="00DF4391" w:rsidRPr="006F1DBD" w:rsidRDefault="00862F00"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De las 16,335 KBA que se han reconocido hasta la fecha, 9,469 KBA (58%) han sido identificadas8 al tener una o más especies incluidas en la lista de CMS en niveles calificados para al menos un criterio de KBA. En general, el 95% de los KBA con especies desencadenantes de CMS han sido activados por especies de aves. Esto refleja el hecho de que el conjunto general de datos de KBA está actualmente dominado por IBA, pero también que el 81% de las especies incluidas en la lista de CMS son especies de aves (Figura 1.2). La mayoría de los 9.469 sitios tienen una (35%) o dos (20%) especies desencadenantes de CMS. La mayoría de las KBA reconocidas hasta la fecha se encuentran en Europa, Asia y África (figura 3.7a).  </w:t>
      </w:r>
    </w:p>
    <w:p w14:paraId="6D562B3C" w14:textId="3C30E18F" w:rsidR="006232E5" w:rsidRDefault="006232E5" w:rsidP="00BE5F5B">
      <w:pPr>
        <w:spacing w:before="40"/>
        <w:jc w:val="both"/>
        <w:rPr>
          <w:rFonts w:ascii="Lato" w:eastAsia="Calibri" w:hAnsi="Lato" w:cs="Arial"/>
          <w:sz w:val="20"/>
          <w:szCs w:val="20"/>
          <w:lang w:val="en-US"/>
        </w:rPr>
      </w:pPr>
      <w:r>
        <w:rPr>
          <w:rFonts w:ascii="Lato" w:eastAsia="Calibri" w:hAnsi="Lato" w:cs="Arial"/>
          <w:noProof/>
          <w:sz w:val="20"/>
          <w:szCs w:val="20"/>
        </w:rPr>
        <w:lastRenderedPageBreak/>
        <w:drawing>
          <wp:inline distT="0" distB="0" distL="0" distR="0" wp14:anchorId="3A4A023E" wp14:editId="4184F017">
            <wp:extent cx="2540513" cy="2286005"/>
            <wp:effectExtent l="0" t="0" r="0" b="0"/>
            <wp:docPr id="224" name="Picture 224" descr="Una imagen que contiene texto, diagrama, captura de pantalla, círcu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A picture containing text, diagram, screenshot, circle&#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540513" cy="2286005"/>
                    </a:xfrm>
                    <a:prstGeom prst="rect">
                      <a:avLst/>
                    </a:prstGeom>
                  </pic:spPr>
                </pic:pic>
              </a:graphicData>
            </a:graphic>
          </wp:inline>
        </w:drawing>
      </w:r>
    </w:p>
    <w:p w14:paraId="4EAA2653" w14:textId="33237342" w:rsidR="00DF4391" w:rsidRPr="006F1DBD" w:rsidRDefault="00DF4391" w:rsidP="00BE5F5B">
      <w:pPr>
        <w:spacing w:before="40"/>
        <w:jc w:val="both"/>
        <w:rPr>
          <w:rFonts w:ascii="Lato" w:eastAsia="Calibri" w:hAnsi="Lato" w:cs="Arial"/>
          <w:sz w:val="20"/>
          <w:szCs w:val="20"/>
          <w:lang w:val="es-ES"/>
        </w:rPr>
      </w:pPr>
      <w:r w:rsidRPr="006F1DBD">
        <w:rPr>
          <w:rFonts w:ascii="Lato" w:eastAsia="Calibri" w:hAnsi="Lato" w:cs="Arial"/>
          <w:b/>
          <w:sz w:val="20"/>
          <w:szCs w:val="20"/>
          <w:lang w:val="es-ES"/>
        </w:rPr>
        <w:t xml:space="preserve">Figura 3.6. Casi dos tercios (61%) de las especies incluidas en la lista de la CMS han activado al menos un Área Clave para la Diversidad Biológica, pero esto varía según el grupo taxonómico. </w:t>
      </w:r>
      <w:r w:rsidR="000622E0" w:rsidRPr="006F1DBD">
        <w:rPr>
          <w:rFonts w:ascii="Lato" w:eastAsia="Calibri" w:hAnsi="Lato" w:cs="Arial"/>
          <w:sz w:val="20"/>
          <w:szCs w:val="20"/>
          <w:lang w:val="es-ES"/>
        </w:rPr>
        <w:t xml:space="preserve">Las áreas sombreadas </w:t>
      </w:r>
      <w:r w:rsidR="001B66AD" w:rsidRPr="006F1DBD">
        <w:rPr>
          <w:rFonts w:ascii="Lato" w:eastAsia="Calibri" w:hAnsi="Lato" w:cs="Arial"/>
          <w:sz w:val="20"/>
          <w:szCs w:val="20"/>
          <w:lang w:val="es-ES"/>
        </w:rPr>
        <w:t>representan el porcentaje de especies para las que se ha activado al menos una KBA.</w:t>
      </w:r>
    </w:p>
    <w:p w14:paraId="3E311F84" w14:textId="510DADB3" w:rsidR="0094619E" w:rsidRPr="006F1DBD" w:rsidRDefault="00862F00" w:rsidP="00553B35">
      <w:pPr>
        <w:spacing w:before="40"/>
        <w:jc w:val="both"/>
        <w:rPr>
          <w:rFonts w:ascii="Lato" w:eastAsia="Calibri" w:hAnsi="Lato" w:cs="Arial"/>
          <w:sz w:val="20"/>
          <w:szCs w:val="20"/>
          <w:lang w:val="es-ES"/>
        </w:rPr>
        <w:sectPr w:rsidR="0094619E" w:rsidRPr="006F1DBD" w:rsidSect="0094619E">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Calibri" w:hAnsi="Lato" w:cs="Arial"/>
          <w:sz w:val="20"/>
          <w:szCs w:val="20"/>
          <w:lang w:val="es-ES"/>
        </w:rPr>
        <w:t xml:space="preserve">De las 1.189 especies incluidas en la lista de CMS, 729 especies (61%) han activado KBA hasta la fecha. Mientras que las aves son el grupo taxonómico con la mayor proporción de especies que activan un KBA (68%) (Figura 3.6), las aves terrestres representan el grupo con el mayor número de especies incluidas en la lista de CMS (276) y la mayor proporción que no desencadenan un KBA. Todavía no se ha encontrado que la mayoría de los mamíferos terrestres, peces y mamíferos acuáticos incluidos en la CMS activen un KBA, y no hay KBA para una especie de insecto (mariposa monarca, </w:t>
      </w:r>
      <w:proofErr w:type="spellStart"/>
      <w:r w:rsidR="0094619E" w:rsidRPr="006F1DBD">
        <w:rPr>
          <w:rFonts w:ascii="Lato" w:eastAsia="Calibri" w:hAnsi="Lato" w:cs="Arial"/>
          <w:i/>
          <w:sz w:val="20"/>
          <w:szCs w:val="20"/>
          <w:lang w:val="es-ES"/>
        </w:rPr>
        <w:t>Danaus</w:t>
      </w:r>
      <w:proofErr w:type="spellEnd"/>
      <w:r w:rsidR="0094619E" w:rsidRPr="006F1DBD">
        <w:rPr>
          <w:rFonts w:ascii="Lato" w:eastAsia="Calibri" w:hAnsi="Lato" w:cs="Arial"/>
          <w:i/>
          <w:sz w:val="20"/>
          <w:szCs w:val="20"/>
          <w:lang w:val="es-ES"/>
        </w:rPr>
        <w:t xml:space="preserve"> </w:t>
      </w:r>
      <w:proofErr w:type="spellStart"/>
      <w:r w:rsidR="0094619E" w:rsidRPr="006F1DBD">
        <w:rPr>
          <w:rFonts w:ascii="Lato" w:eastAsia="Calibri" w:hAnsi="Lato" w:cs="Arial"/>
          <w:i/>
          <w:sz w:val="20"/>
          <w:szCs w:val="20"/>
          <w:lang w:val="es-ES"/>
        </w:rPr>
        <w:t>plexippus</w:t>
      </w:r>
      <w:proofErr w:type="spellEnd"/>
      <w:r w:rsidR="0094619E" w:rsidRPr="006F1DBD">
        <w:rPr>
          <w:rFonts w:ascii="Lato" w:eastAsia="Calibri" w:hAnsi="Lato" w:cs="Arial"/>
          <w:sz w:val="20"/>
          <w:szCs w:val="20"/>
          <w:lang w:val="es-ES"/>
        </w:rPr>
        <w:t xml:space="preserve">). Además, de las 460 especies incluidas en la lista de CMS que aún no han activado una sola KBA, 70 especies (15%) están amenazadas a nivel mundial.  </w:t>
      </w:r>
    </w:p>
    <w:p w14:paraId="3BD45D11" w14:textId="0F729F21" w:rsidR="00DC3657" w:rsidRPr="006F1DBD" w:rsidRDefault="00F75F96" w:rsidP="00BE5F5B">
      <w:pPr>
        <w:spacing w:before="40"/>
        <w:jc w:val="both"/>
        <w:rPr>
          <w:rFonts w:ascii="Lato" w:eastAsia="Calibri" w:hAnsi="Lato" w:cs="Arial"/>
          <w:sz w:val="20"/>
          <w:szCs w:val="20"/>
          <w:lang w:val="es-ES"/>
        </w:rPr>
        <w:sectPr w:rsidR="00DC3657" w:rsidRPr="006F1DBD" w:rsidSect="00DC3657">
          <w:footnotePr>
            <w:numFmt w:val="lowerLetter"/>
          </w:footnotePr>
          <w:type w:val="continuous"/>
          <w:pgSz w:w="11907" w:h="16840" w:code="9"/>
          <w:pgMar w:top="1440" w:right="1440" w:bottom="1440" w:left="1440" w:header="720" w:footer="720" w:gutter="0"/>
          <w:cols w:space="720"/>
          <w:docGrid w:linePitch="360"/>
        </w:sectPr>
      </w:pPr>
      <w:r>
        <w:rPr>
          <w:rFonts w:ascii="Lato" w:eastAsia="Calibri" w:hAnsi="Lato" w:cs="Arial"/>
          <w:b/>
          <w:noProof/>
          <w:sz w:val="20"/>
          <w:szCs w:val="20"/>
        </w:rPr>
        <w:lastRenderedPageBreak/>
        <w:drawing>
          <wp:inline distT="0" distB="0" distL="0" distR="0" wp14:anchorId="410AF9FB" wp14:editId="3FD8B658">
            <wp:extent cx="5732145" cy="5732145"/>
            <wp:effectExtent l="0" t="0" r="1905" b="1905"/>
            <wp:docPr id="31" name="Picture 31" descr="Un mapa del mundo&#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map of the world&#10;&#10;Description automatically generated with low confidenc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32145" cy="5732145"/>
                    </a:xfrm>
                    <a:prstGeom prst="rect">
                      <a:avLst/>
                    </a:prstGeom>
                  </pic:spPr>
                </pic:pic>
              </a:graphicData>
            </a:graphic>
          </wp:inline>
        </w:drawing>
      </w:r>
      <w:r w:rsidR="00862F00" w:rsidRPr="006F1DBD">
        <w:rPr>
          <w:rFonts w:ascii="Lato" w:eastAsia="Calibri" w:hAnsi="Lato" w:cs="Arial"/>
          <w:b/>
          <w:sz w:val="20"/>
          <w:szCs w:val="20"/>
          <w:lang w:val="es-ES"/>
        </w:rPr>
        <w:t>Figura 3.7. Mapas que muestran a) la distribución mundial</w:t>
      </w:r>
      <w:r w:rsidR="00862F00" w:rsidRPr="00E73E13">
        <w:rPr>
          <w:rStyle w:val="FootnoteReference"/>
          <w:rFonts w:ascii="Lato" w:eastAsia="Calibri" w:hAnsi="Lato" w:cs="Arial"/>
          <w:b/>
          <w:sz w:val="20"/>
          <w:szCs w:val="20"/>
        </w:rPr>
        <w:footnoteReference w:id="44"/>
      </w:r>
      <w:r w:rsidR="00862F00" w:rsidRPr="006F1DBD">
        <w:rPr>
          <w:rFonts w:ascii="Lato" w:eastAsia="Calibri" w:hAnsi="Lato" w:cs="Arial"/>
          <w:b/>
          <w:sz w:val="20"/>
          <w:szCs w:val="20"/>
          <w:lang w:val="es-ES"/>
        </w:rPr>
        <w:t xml:space="preserve"> de las Áreas Clave para la Diversidad Biológica (</w:t>
      </w:r>
      <w:proofErr w:type="spellStart"/>
      <w:r w:rsidR="00862F00" w:rsidRPr="006F1DBD">
        <w:rPr>
          <w:rFonts w:ascii="Lato" w:eastAsia="Calibri" w:hAnsi="Lato" w:cs="Arial"/>
          <w:b/>
          <w:sz w:val="20"/>
          <w:szCs w:val="20"/>
          <w:lang w:val="es-ES"/>
        </w:rPr>
        <w:t>KBAs</w:t>
      </w:r>
      <w:proofErr w:type="spellEnd"/>
      <w:r w:rsidR="00862F00" w:rsidRPr="006F1DBD">
        <w:rPr>
          <w:rFonts w:ascii="Lato" w:eastAsia="Calibri" w:hAnsi="Lato" w:cs="Arial"/>
          <w:b/>
          <w:sz w:val="20"/>
          <w:szCs w:val="20"/>
          <w:lang w:val="es-ES"/>
        </w:rPr>
        <w:t>)</w:t>
      </w:r>
      <w:r w:rsidR="00577E8D" w:rsidRPr="006F1DBD">
        <w:rPr>
          <w:rFonts w:ascii="Lato" w:eastAsia="Calibri" w:hAnsi="Lato" w:cs="Arial"/>
          <w:sz w:val="20"/>
          <w:szCs w:val="20"/>
          <w:vertAlign w:val="superscript"/>
          <w:lang w:val="es-ES"/>
        </w:rPr>
        <w:t>8</w:t>
      </w:r>
      <w:r w:rsidR="00032987" w:rsidRPr="006F1DBD">
        <w:rPr>
          <w:rFonts w:ascii="Lato" w:eastAsia="Calibri" w:hAnsi="Lato" w:cs="Arial"/>
          <w:sz w:val="20"/>
          <w:szCs w:val="20"/>
          <w:lang w:val="es-ES"/>
        </w:rPr>
        <w:t xml:space="preserve">, donde las KBA que han sido activadas por una o más especies listadas en los Apéndices de la CMS se muestran en naranja y las KBA que han sido activadas por otras especies se muestran en azul, y </w:t>
      </w:r>
      <w:r w:rsidR="00862F00" w:rsidRPr="006F1DBD">
        <w:rPr>
          <w:rFonts w:ascii="Lato" w:eastAsia="Calibri" w:hAnsi="Lato" w:cs="Arial"/>
          <w:b/>
          <w:sz w:val="20"/>
          <w:szCs w:val="20"/>
          <w:lang w:val="es-ES"/>
        </w:rPr>
        <w:t xml:space="preserve">b) </w:t>
      </w:r>
      <w:r w:rsidR="59C14447" w:rsidRPr="006F1DBD">
        <w:rPr>
          <w:rFonts w:ascii="Lato" w:eastAsia="Times New Roman" w:hAnsi="Lato" w:cs="Arial"/>
          <w:b/>
          <w:sz w:val="20"/>
          <w:szCs w:val="20"/>
          <w:lang w:val="es-ES"/>
        </w:rPr>
        <w:t xml:space="preserve">las áreas </w:t>
      </w:r>
      <w:proofErr w:type="spellStart"/>
      <w:r w:rsidR="59C14447" w:rsidRPr="006F1DBD">
        <w:rPr>
          <w:rFonts w:ascii="Lato" w:eastAsia="Times New Roman" w:hAnsi="Lato" w:cs="Arial"/>
          <w:b/>
          <w:sz w:val="20"/>
          <w:szCs w:val="20"/>
          <w:lang w:val="es-ES"/>
        </w:rPr>
        <w:t>terrestres</w:t>
      </w:r>
      <w:r w:rsidR="005A3E89" w:rsidRPr="006F1DBD">
        <w:rPr>
          <w:rFonts w:ascii="Lato" w:eastAsia="Times New Roman" w:hAnsi="Lato" w:cs="Arial"/>
          <w:b/>
          <w:sz w:val="20"/>
          <w:szCs w:val="20"/>
          <w:vertAlign w:val="superscript"/>
          <w:lang w:val="es-ES"/>
        </w:rPr>
        <w:t>uu</w:t>
      </w:r>
      <w:proofErr w:type="spellEnd"/>
      <w:r w:rsidR="005A3E89" w:rsidRPr="006F1DBD">
        <w:rPr>
          <w:rFonts w:ascii="Lato" w:eastAsia="Times New Roman" w:hAnsi="Lato" w:cs="Arial"/>
          <w:b/>
          <w:sz w:val="20"/>
          <w:szCs w:val="20"/>
          <w:vertAlign w:val="superscript"/>
          <w:lang w:val="es-ES"/>
        </w:rPr>
        <w:t xml:space="preserve"> </w:t>
      </w:r>
      <w:r w:rsidR="00862F00" w:rsidRPr="006F1DBD">
        <w:rPr>
          <w:rFonts w:ascii="Lato" w:eastAsia="Times New Roman" w:hAnsi="Lato" w:cs="Arial"/>
          <w:b/>
          <w:sz w:val="20"/>
          <w:szCs w:val="20"/>
          <w:lang w:val="es-ES"/>
        </w:rPr>
        <w:t xml:space="preserve">de importancia potencial para las especies </w:t>
      </w:r>
      <w:r w:rsidR="00862F00" w:rsidRPr="006F1DBD">
        <w:rPr>
          <w:rFonts w:ascii="Lato" w:eastAsia="Times New Roman" w:hAnsi="Lato" w:cs="Arial"/>
          <w:sz w:val="20"/>
          <w:szCs w:val="20"/>
          <w:lang w:val="es-ES"/>
        </w:rPr>
        <w:t>de CMS, identificado utilizando una métrica de riqueza de especies ponderada por rareza basada en datos de rango de la UICN refinados a área de hábitat (AOH) (áreas marinas no mostradas). La comparación entre los dos mapas indica áreas terrestres de importancia potencial para las especies incluidas en los Apéndices de la CMS que aún no están cubiertas por la red KBA.</w:t>
      </w:r>
    </w:p>
    <w:p w14:paraId="2CE87A86" w14:textId="299CFB76" w:rsidR="002A664C" w:rsidRPr="006F1DBD" w:rsidRDefault="00862F00" w:rsidP="00BE5F5B">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Además de evaluar la proporción de especies incluidas en los Apéndices de la CMS que han activado al menos una KBA, también es </w:t>
      </w:r>
      <w:r w:rsidRPr="006F1DBD">
        <w:rPr>
          <w:rFonts w:ascii="Lato" w:eastAsia="Calibri" w:hAnsi="Lato" w:cs="Arial"/>
          <w:sz w:val="20"/>
          <w:szCs w:val="20"/>
          <w:lang w:val="es-ES"/>
        </w:rPr>
        <w:t xml:space="preserve">importante comprender en qué medida se han identificado sitios importantes en todo el área de distribución migratoria de cada especie de la </w:t>
      </w:r>
      <w:r w:rsidRPr="006F1DBD">
        <w:rPr>
          <w:rFonts w:ascii="Lato" w:eastAsia="Calibri" w:hAnsi="Lato" w:cs="Arial"/>
          <w:sz w:val="20"/>
          <w:szCs w:val="20"/>
          <w:lang w:val="es-ES"/>
        </w:rPr>
        <w:lastRenderedPageBreak/>
        <w:t>CMS, así como la conectividad ecológica entre esos sitios: cada especie dependerá de una serie de sitios a medida que migra.</w:t>
      </w:r>
    </w:p>
    <w:p w14:paraId="4B141FD5" w14:textId="5F353DC2" w:rsidR="00862F00" w:rsidRPr="006F1DBD" w:rsidRDefault="00862F00" w:rsidP="00BE5F5B">
      <w:pPr>
        <w:spacing w:before="40"/>
        <w:jc w:val="both"/>
        <w:rPr>
          <w:rFonts w:ascii="Lato" w:eastAsia="Calibri" w:hAnsi="Lato" w:cs="Arial"/>
          <w:sz w:val="20"/>
          <w:szCs w:val="20"/>
          <w:highlight w:val="yellow"/>
          <w:lang w:val="es-ES"/>
        </w:rPr>
        <w:sectPr w:rsidR="00862F00" w:rsidRPr="006F1DBD" w:rsidSect="00DC3657">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Calibri" w:hAnsi="Lato" w:cs="Arial"/>
          <w:sz w:val="20"/>
          <w:szCs w:val="20"/>
          <w:lang w:val="es-ES"/>
        </w:rPr>
        <w:t xml:space="preserve">La CMS ha reconocido ampliamente la importancia de identificar y proteger las redes ecológicas para las especies de la CMS en todos sus rangos de distribución (por ejemplo, la Resolución 12.7 de la CMS (Rev.COP13) sobre el papel de las redes ecológicas en la conservación de las especies migratorias, </w:t>
      </w:r>
      <w:proofErr w:type="spellStart"/>
      <w:r w:rsidRPr="006F1DBD">
        <w:rPr>
          <w:rFonts w:ascii="Lato" w:eastAsia="Calibri" w:hAnsi="Lato" w:cs="Arial"/>
          <w:sz w:val="20"/>
          <w:szCs w:val="20"/>
          <w:lang w:val="es-ES"/>
        </w:rPr>
        <w:t>Pritchard</w:t>
      </w:r>
      <w:proofErr w:type="spellEnd"/>
      <w:r w:rsidRPr="006F1DBD">
        <w:rPr>
          <w:rFonts w:ascii="Lato" w:eastAsia="Calibri" w:hAnsi="Lato" w:cs="Arial"/>
          <w:sz w:val="20"/>
          <w:szCs w:val="20"/>
          <w:lang w:val="es-ES"/>
        </w:rPr>
        <w:t xml:space="preserve"> 20149 y la meta 10 del plan estratégico actual10); sin embargo, aún no se ha establecido un indicador y aún no se ha reconocido en qué medida se han reconocido todos los sitios clave en todos los rangos de todas las especies de la CMS. evaluado10. Sin embargo, para las especies de aves, el concepto de rutas migratorias está bien establecido, con iniciativas para identificar sitios de importancia</w:t>
      </w:r>
      <w:r w:rsidR="008819F3" w:rsidRPr="00E73E13">
        <w:rPr>
          <w:rStyle w:val="FootnoteReference"/>
          <w:rFonts w:ascii="Lato" w:eastAsia="Calibri" w:hAnsi="Lato" w:cs="Arial"/>
          <w:sz w:val="20"/>
          <w:szCs w:val="20"/>
        </w:rPr>
        <w:footnoteReference w:id="45"/>
      </w:r>
      <w:r w:rsidR="002118B8" w:rsidRPr="006F1DBD">
        <w:rPr>
          <w:rFonts w:ascii="Lato" w:eastAsia="Calibri" w:hAnsi="Lato" w:cs="Arial"/>
          <w:sz w:val="20"/>
          <w:szCs w:val="20"/>
          <w:lang w:val="es-ES"/>
        </w:rPr>
        <w:t>.</w:t>
      </w:r>
    </w:p>
    <w:p w14:paraId="5E161926" w14:textId="08B82975" w:rsidR="00862F00" w:rsidRPr="006F1DBD" w:rsidRDefault="00862F00" w:rsidP="008D577E">
      <w:pPr>
        <w:spacing w:before="360" w:line="240" w:lineRule="auto"/>
        <w:rPr>
          <w:rFonts w:ascii="Lato" w:eastAsia="Calibri" w:hAnsi="Lato" w:cs="Arial"/>
          <w:b/>
          <w:color w:val="002060"/>
          <w:lang w:val="es-ES"/>
        </w:rPr>
        <w:sectPr w:rsidR="00862F00" w:rsidRPr="006F1DBD" w:rsidSect="00EB0A0F">
          <w:footnotePr>
            <w:numFmt w:val="lowerLetter"/>
          </w:footnotePr>
          <w:type w:val="continuous"/>
          <w:pgSz w:w="11907" w:h="16840" w:code="9"/>
          <w:pgMar w:top="1440" w:right="1440" w:bottom="1440" w:left="1440" w:header="720" w:footer="720" w:gutter="0"/>
          <w:cols w:space="720"/>
          <w:docGrid w:linePitch="360"/>
        </w:sectPr>
      </w:pPr>
      <w:r w:rsidRPr="006F1DBD">
        <w:rPr>
          <w:rFonts w:ascii="Lato" w:eastAsia="Calibri" w:hAnsi="Lato" w:cs="Arial"/>
          <w:b/>
          <w:color w:val="002060"/>
          <w:lang w:val="es-ES"/>
        </w:rPr>
        <w:t>Áreas adicionales de importancia potencial para las especies incluidas en los Apéndices de la CMS</w:t>
      </w:r>
    </w:p>
    <w:p w14:paraId="0E4F0255" w14:textId="71C9CA92" w:rsidR="002118B8" w:rsidRPr="006F1DBD" w:rsidRDefault="00862F00" w:rsidP="00BE5F5B">
      <w:pPr>
        <w:spacing w:before="40"/>
        <w:jc w:val="both"/>
        <w:rPr>
          <w:rFonts w:ascii="Lato" w:eastAsia="Times New Roman" w:hAnsi="Lato" w:cs="Arial"/>
          <w:sz w:val="20"/>
          <w:szCs w:val="20"/>
          <w:lang w:val="es-ES"/>
        </w:rPr>
      </w:pPr>
      <w:r w:rsidRPr="006F1DBD">
        <w:rPr>
          <w:rFonts w:ascii="Lato" w:eastAsia="Times New Roman" w:hAnsi="Lato" w:cs="Arial"/>
          <w:sz w:val="20"/>
          <w:szCs w:val="20"/>
          <w:lang w:val="es-ES"/>
        </w:rPr>
        <w:t>A medida que la identificación de KBA está en progreso, otras fuentes de datos pueden apoyar la identificación de áreas adicionales de importancia potencial, lo que indica lagunas en la red de KBA para las especies incluidas en la lista de CMS. La figura 3.7b presenta una métrica de riqueza ponderada por rareza para las especies terrestres incluidas en la lista de CMS basadas en sus rangos de la Lista Roja de la UICN, cada uno refinado al área de hábitat de la especie (AOH)</w:t>
      </w:r>
      <w:r w:rsidR="000E293D" w:rsidRPr="006F1DBD">
        <w:rPr>
          <w:rFonts w:ascii="Lato" w:eastAsia="Times New Roman" w:hAnsi="Lato" w:cs="Arial"/>
          <w:sz w:val="20"/>
          <w:szCs w:val="20"/>
          <w:vertAlign w:val="superscript"/>
          <w:lang w:val="es-ES"/>
        </w:rPr>
        <w:t>11</w:t>
      </w:r>
      <w:r w:rsidR="00427BEE" w:rsidRPr="006F1DBD">
        <w:rPr>
          <w:rFonts w:ascii="Lato" w:eastAsia="Times New Roman" w:hAnsi="Lato" w:cs="Arial"/>
          <w:sz w:val="20"/>
          <w:szCs w:val="20"/>
          <w:lang w:val="es-ES"/>
        </w:rPr>
        <w:t xml:space="preserve">, siguiendo un proceso descrito por Jung </w:t>
      </w:r>
      <w:r w:rsidRPr="006F1DBD">
        <w:rPr>
          <w:rFonts w:ascii="Lato" w:eastAsia="Times New Roman" w:hAnsi="Lato" w:cs="Arial"/>
          <w:i/>
          <w:sz w:val="20"/>
          <w:szCs w:val="20"/>
          <w:lang w:val="es-ES"/>
        </w:rPr>
        <w:t>et al</w:t>
      </w:r>
      <w:r w:rsidRPr="006F1DBD">
        <w:rPr>
          <w:rFonts w:ascii="Lato" w:eastAsia="Times New Roman" w:hAnsi="Lato" w:cs="Arial"/>
          <w:sz w:val="20"/>
          <w:szCs w:val="20"/>
          <w:lang w:val="es-ES"/>
        </w:rPr>
        <w:t>. (2021)</w:t>
      </w:r>
      <w:r w:rsidR="00427BEE" w:rsidRPr="006F1DBD">
        <w:rPr>
          <w:rFonts w:ascii="Lato" w:eastAsia="Times New Roman" w:hAnsi="Lato" w:cs="Arial"/>
          <w:sz w:val="20"/>
          <w:szCs w:val="20"/>
          <w:vertAlign w:val="superscript"/>
          <w:lang w:val="es-ES"/>
        </w:rPr>
        <w:t>12</w:t>
      </w:r>
      <w:r w:rsidR="00427BEE" w:rsidRPr="006F1DBD">
        <w:rPr>
          <w:rFonts w:ascii="Lato" w:eastAsia="Times New Roman" w:hAnsi="Lato" w:cs="Arial"/>
          <w:sz w:val="20"/>
          <w:szCs w:val="20"/>
          <w:lang w:val="es-ES"/>
        </w:rPr>
        <w:t xml:space="preserve"> y ponderar por separado las distribuciones de reproducción y no reproducción13.  Esta métrica destaca las áreas terrestres donde hay altas concentraciones de especies incluidas en la lista CMS de rango restringido. Las áreas marinas no se incluyeron en el análisis ya que los datos de AOH marina aún no están completos. La comparación de los dos mapas en la figura 3.7 revela amplias áreas terrestres de gran importancia potencial para las especies de CMS que aún no están reconocidas dentro de la red KBA. Estas áreas son más notables en el sur de Asia, en una banda al sur del Sahel, y en bolsillos en el sur de África, Uruguay y la Patagonia. </w:t>
      </w:r>
    </w:p>
    <w:p w14:paraId="6EE85A66" w14:textId="014BDB51" w:rsidR="00AA4FB9" w:rsidRPr="006F1DBD" w:rsidRDefault="00466146" w:rsidP="00AA4FB9">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También se están llevando a cabo una serie de otros esfuerzos para identificar sitios importantes para las especies incluidas en los Apéndices de la CMS. En el ámbito marino, </w:t>
      </w:r>
      <w:hyperlink r:id="rId100" w:history="1">
        <w:r w:rsidRPr="006F1DBD">
          <w:rPr>
            <w:rStyle w:val="Hyperlink"/>
            <w:rFonts w:ascii="Lato" w:eastAsia="Calibri" w:hAnsi="Lato" w:cs="Arial"/>
            <w:sz w:val="20"/>
            <w:szCs w:val="20"/>
            <w:lang w:val="es-ES"/>
          </w:rPr>
          <w:t xml:space="preserve"> se están identificando Áreas Importantes de Mamíferos Marinos (IMMA)</w:t>
        </w:r>
      </w:hyperlink>
      <w:r w:rsidRPr="006F1DBD">
        <w:rPr>
          <w:rFonts w:ascii="Lato" w:eastAsia="Calibri" w:hAnsi="Lato" w:cs="Arial"/>
          <w:sz w:val="20"/>
          <w:szCs w:val="20"/>
          <w:lang w:val="es-ES"/>
        </w:rPr>
        <w:t xml:space="preserve"> a través de una iniciativa liderada por el Grupo de Trabajo sobre Áreas Protegidas de Mamíferos Marinos de la UICN/WCPA (Figura 3.8). Varios IMMA podrían </w:t>
      </w:r>
      <w:r w:rsidRPr="006F1DBD">
        <w:rPr>
          <w:rFonts w:ascii="Lato" w:eastAsia="Calibri" w:hAnsi="Lato" w:cs="Arial"/>
          <w:sz w:val="20"/>
          <w:szCs w:val="20"/>
          <w:lang w:val="es-ES"/>
        </w:rPr>
        <w:t xml:space="preserve">cumplir con criterios cuantitativos que permitan su conversión en KBA.  Se está trabajando para identificar </w:t>
      </w:r>
      <w:hyperlink r:id="rId101">
        <w:r w:rsidR="00E0522A" w:rsidRPr="006F1DBD">
          <w:rPr>
            <w:rStyle w:val="Hyperlink"/>
            <w:rFonts w:ascii="Lato" w:eastAsia="Calibri" w:hAnsi="Lato" w:cs="Arial"/>
            <w:sz w:val="20"/>
            <w:szCs w:val="20"/>
            <w:lang w:val="es-ES"/>
          </w:rPr>
          <w:t>Áreas Importantes de Tortugas Marinas (IMTA)</w:t>
        </w:r>
      </w:hyperlink>
      <w:r w:rsidR="00E0522A" w:rsidRPr="006F1DBD">
        <w:rPr>
          <w:rFonts w:ascii="Lato" w:eastAsia="Calibri" w:hAnsi="Lato" w:cs="Arial"/>
          <w:sz w:val="20"/>
          <w:szCs w:val="20"/>
          <w:lang w:val="es-ES"/>
        </w:rPr>
        <w:t xml:space="preserve"> y </w:t>
      </w:r>
      <w:hyperlink r:id="rId102">
        <w:r w:rsidR="00E0522A" w:rsidRPr="006F1DBD">
          <w:rPr>
            <w:rStyle w:val="Hyperlink"/>
            <w:rFonts w:ascii="Lato" w:eastAsia="Calibri" w:hAnsi="Lato" w:cs="Arial"/>
            <w:sz w:val="20"/>
            <w:szCs w:val="20"/>
            <w:lang w:val="es-ES"/>
          </w:rPr>
          <w:t>Áreas Importantes de Tiburones y Rayas (ISRA</w:t>
        </w:r>
      </w:hyperlink>
      <w:r w:rsidR="00E0522A" w:rsidRPr="006F1DBD">
        <w:rPr>
          <w:rStyle w:val="Hyperlink"/>
          <w:rFonts w:ascii="Lato" w:eastAsia="Calibri" w:hAnsi="Lato" w:cs="Arial"/>
          <w:sz w:val="20"/>
          <w:szCs w:val="20"/>
          <w:lang w:val="es-ES"/>
        </w:rPr>
        <w:t>).</w:t>
      </w:r>
      <w:r w:rsidR="00E0522A" w:rsidRPr="006F1DBD">
        <w:rPr>
          <w:rFonts w:ascii="Lato" w:eastAsia="Calibri" w:hAnsi="Lato" w:cs="Arial"/>
          <w:sz w:val="20"/>
          <w:szCs w:val="20"/>
          <w:lang w:val="es-ES"/>
        </w:rPr>
        <w:t xml:space="preserve"> También se ha realizado una labor importante para recopilar datos sobre sitios importantes para las aves marinas en el mar a través de la </w:t>
      </w:r>
      <w:hyperlink r:id="rId103" w:history="1">
        <w:r w:rsidR="202D724C" w:rsidRPr="006F1DBD">
          <w:rPr>
            <w:rStyle w:val="Hyperlink"/>
            <w:lang w:val="es-ES"/>
          </w:rPr>
          <w:t xml:space="preserve"> Base de Datos Internacional de Seguimiento de Aves Marinas </w:t>
        </w:r>
        <w:r w:rsidR="202D724C" w:rsidRPr="006F1DBD">
          <w:rPr>
            <w:rStyle w:val="Hyperlink"/>
            <w:rFonts w:ascii="Lato" w:eastAsia="Calibri" w:hAnsi="Lato" w:cs="Arial"/>
            <w:sz w:val="20"/>
            <w:szCs w:val="20"/>
            <w:lang w:val="es-ES"/>
          </w:rPr>
          <w:t>BirdLife</w:t>
        </w:r>
      </w:hyperlink>
      <w:r w:rsidR="202D724C" w:rsidRPr="006F1DBD">
        <w:rPr>
          <w:rFonts w:ascii="Lato" w:eastAsia="Calibri" w:hAnsi="Lato" w:cs="Arial"/>
          <w:sz w:val="20"/>
          <w:szCs w:val="20"/>
          <w:lang w:val="es-ES"/>
        </w:rPr>
        <w:t xml:space="preserve"> y el atlas electrónico de IBA marinas. Hasta la fecha se han identificado más de 3.000 IBA marinas, la mayoría de las cuales ya están reconocidas como KBA. El Convenio sobre la Diversidad Biológica también ha coordinado una serie de talleres regionales para identificar áreas de importancia ecológica o biológica (AIEB). </w:t>
      </w:r>
      <w:hyperlink r:id="rId104" w:history="1">
        <w:r w:rsidR="00133C3F" w:rsidRPr="006F1DBD">
          <w:rPr>
            <w:rStyle w:val="Hyperlink"/>
            <w:rFonts w:ascii="Lato" w:eastAsia="Calibri" w:hAnsi="Lato" w:cs="Arial"/>
            <w:sz w:val="20"/>
            <w:szCs w:val="20"/>
            <w:lang w:val="es-ES"/>
          </w:rPr>
          <w:t>La conectividad migratoria en el océano (</w:t>
        </w:r>
        <w:proofErr w:type="spellStart"/>
        <w:r w:rsidR="00133C3F" w:rsidRPr="006F1DBD">
          <w:rPr>
            <w:rStyle w:val="Hyperlink"/>
            <w:rFonts w:ascii="Lato" w:eastAsia="Calibri" w:hAnsi="Lato" w:cs="Arial"/>
            <w:sz w:val="20"/>
            <w:szCs w:val="20"/>
            <w:lang w:val="es-ES"/>
          </w:rPr>
          <w:t>MiCO</w:t>
        </w:r>
        <w:proofErr w:type="spellEnd"/>
        <w:r w:rsidR="00133C3F" w:rsidRPr="006F1DBD">
          <w:rPr>
            <w:rStyle w:val="Hyperlink"/>
            <w:rFonts w:ascii="Lato" w:eastAsia="Calibri" w:hAnsi="Lato" w:cs="Arial"/>
            <w:sz w:val="20"/>
            <w:szCs w:val="20"/>
            <w:lang w:val="es-ES"/>
          </w:rPr>
          <w:t>)</w:t>
        </w:r>
      </w:hyperlink>
      <w:r w:rsidR="00133C3F" w:rsidRPr="006F1DBD">
        <w:rPr>
          <w:rFonts w:ascii="Lato" w:eastAsia="Calibri" w:hAnsi="Lato" w:cs="Arial"/>
          <w:sz w:val="20"/>
          <w:szCs w:val="20"/>
          <w:lang w:val="es-ES"/>
        </w:rPr>
        <w:t xml:space="preserve"> también está apoyando la identificación de sitios clave a través de la síntesis de datos de seguimiento.  </w:t>
      </w:r>
    </w:p>
    <w:p w14:paraId="11E2A293" w14:textId="7C4817A1" w:rsidR="00367EB4" w:rsidRPr="000E5C36" w:rsidRDefault="00367EB4" w:rsidP="00367EB4">
      <w:pPr>
        <w:spacing w:before="40"/>
        <w:jc w:val="both"/>
        <w:rPr>
          <w:rFonts w:ascii="Lato" w:eastAsia="Times New Roman" w:hAnsi="Lato" w:cs="Arial"/>
          <w:sz w:val="20"/>
          <w:szCs w:val="20"/>
          <w:lang w:val="en-US"/>
        </w:rPr>
      </w:pPr>
      <w:r>
        <w:rPr>
          <w:rFonts w:ascii="Lato" w:eastAsia="Calibri" w:hAnsi="Lato" w:cs="Arial"/>
          <w:noProof/>
          <w:sz w:val="20"/>
          <w:szCs w:val="20"/>
        </w:rPr>
        <w:drawing>
          <wp:inline distT="0" distB="0" distL="0" distR="0" wp14:anchorId="5CD300CB" wp14:editId="7FF97307">
            <wp:extent cx="2637155" cy="1567180"/>
            <wp:effectExtent l="0" t="0" r="0" b="0"/>
            <wp:docPr id="271" name="Picture 27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Map&#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637155" cy="1567180"/>
                    </a:xfrm>
                    <a:prstGeom prst="rect">
                      <a:avLst/>
                    </a:prstGeom>
                  </pic:spPr>
                </pic:pic>
              </a:graphicData>
            </a:graphic>
          </wp:inline>
        </w:drawing>
      </w:r>
    </w:p>
    <w:p w14:paraId="3E83AEBB" w14:textId="31C0F9E9" w:rsidR="00367EB4" w:rsidRPr="006F1DBD" w:rsidRDefault="00367EB4" w:rsidP="00367EB4">
      <w:pPr>
        <w:spacing w:before="40"/>
        <w:jc w:val="both"/>
        <w:rPr>
          <w:rFonts w:ascii="Lato" w:eastAsia="Calibri" w:hAnsi="Lato" w:cs="Arial"/>
          <w:sz w:val="20"/>
          <w:szCs w:val="20"/>
          <w:lang w:val="es-ES"/>
        </w:rPr>
      </w:pPr>
      <w:r w:rsidRPr="006F1DBD">
        <w:rPr>
          <w:rFonts w:ascii="Lato" w:eastAsia="Calibri" w:hAnsi="Lato" w:cs="Arial"/>
          <w:b/>
          <w:sz w:val="20"/>
          <w:szCs w:val="20"/>
          <w:lang w:val="es-ES"/>
        </w:rPr>
        <w:t>Figura 3.8. Red mundial de Áreas Importantes de Mamíferos Marinos (IMMA)</w:t>
      </w:r>
      <w:r w:rsidRPr="006F1DBD">
        <w:rPr>
          <w:rFonts w:ascii="Lato" w:eastAsia="Calibri" w:hAnsi="Lato" w:cs="Arial"/>
          <w:sz w:val="20"/>
          <w:szCs w:val="20"/>
          <w:lang w:val="es-ES"/>
        </w:rPr>
        <w:t xml:space="preserve"> con un total de 209 IMMA, 30 IMMA candidatas y 152 Áreas </w:t>
      </w:r>
      <w:r w:rsidRPr="006F1DBD">
        <w:rPr>
          <w:rFonts w:ascii="Lato" w:eastAsia="Calibri" w:hAnsi="Lato" w:cs="Arial"/>
          <w:sz w:val="20"/>
          <w:szCs w:val="20"/>
          <w:lang w:val="es-ES"/>
        </w:rPr>
        <w:lastRenderedPageBreak/>
        <w:t>de Interés14. Mapa proporcionado por la Secretaría de IMMA.</w:t>
      </w:r>
    </w:p>
    <w:p w14:paraId="7CC851A9" w14:textId="45522D99" w:rsidR="002118B8" w:rsidRPr="006F1DBD" w:rsidRDefault="5D1563C4" w:rsidP="001A2173">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Las lagunas de datos sobre sitios de importancia para los mamíferos terrestres se están llenando a través de la </w:t>
      </w:r>
      <w:hyperlink r:id="rId106">
        <w:r w:rsidR="1138B9E5" w:rsidRPr="006F1DBD">
          <w:rPr>
            <w:rStyle w:val="Hyperlink"/>
            <w:rFonts w:ascii="Lato" w:eastAsia="Calibri" w:hAnsi="Lato" w:cs="Arial"/>
            <w:sz w:val="20"/>
            <w:szCs w:val="20"/>
            <w:lang w:val="es-ES"/>
          </w:rPr>
          <w:t xml:space="preserve">Iniciativa Mundial sobre la Migración de Ungulados (GIUM), </w:t>
        </w:r>
      </w:hyperlink>
      <w:r w:rsidR="00466146" w:rsidRPr="006F1DBD">
        <w:rPr>
          <w:rFonts w:ascii="Lato" w:eastAsia="Calibri" w:hAnsi="Lato" w:cs="Arial"/>
          <w:sz w:val="20"/>
          <w:szCs w:val="20"/>
          <w:lang w:val="es-ES"/>
        </w:rPr>
        <w:t xml:space="preserve">establecida en asociación con la CMS con el objetivo de crear un atlas mundial de la migración de especies de ungulados y para comprender las amenazas a la migración. En los hábitats de agua dulce, el </w:t>
      </w:r>
      <w:hyperlink r:id="rId107">
        <w:r w:rsidR="1138B9E5" w:rsidRPr="006F1DBD">
          <w:rPr>
            <w:rStyle w:val="Hyperlink"/>
            <w:rFonts w:ascii="Lato" w:eastAsia="Calibri" w:hAnsi="Lato" w:cs="Arial"/>
            <w:sz w:val="20"/>
            <w:szCs w:val="20"/>
            <w:lang w:val="es-ES"/>
          </w:rPr>
          <w:t xml:space="preserve">Programa Mundial de </w:t>
        </w:r>
        <w:proofErr w:type="spellStart"/>
        <w:r w:rsidR="1138B9E5" w:rsidRPr="006F1DBD">
          <w:rPr>
            <w:rStyle w:val="Hyperlink"/>
            <w:rFonts w:ascii="Lato" w:eastAsia="Calibri" w:hAnsi="Lato" w:cs="Arial"/>
            <w:sz w:val="20"/>
            <w:szCs w:val="20"/>
            <w:lang w:val="es-ES"/>
          </w:rPr>
          <w:t>Swimways</w:t>
        </w:r>
        <w:proofErr w:type="spellEnd"/>
      </w:hyperlink>
      <w:r w:rsidR="00466146" w:rsidRPr="006F1DBD">
        <w:rPr>
          <w:rFonts w:ascii="Lato" w:eastAsia="Calibri" w:hAnsi="Lato" w:cs="Arial"/>
          <w:sz w:val="20"/>
          <w:szCs w:val="20"/>
          <w:lang w:val="es-ES"/>
        </w:rPr>
        <w:t xml:space="preserve"> también tiene como objetivo destacar que los sistemas fluviales sustentan una gran diversidad de especies de </w:t>
      </w:r>
      <w:r w:rsidR="00AB4A86">
        <w:rPr>
          <w:rFonts w:ascii="Lato" w:eastAsia="Calibri" w:hAnsi="Lato" w:cs="Arial"/>
          <w:noProof/>
          <w:sz w:val="20"/>
          <w:szCs w:val="20"/>
        </w:rPr>
        <w:drawing>
          <wp:anchor distT="0" distB="0" distL="114300" distR="114300" simplePos="0" relativeHeight="251658284" behindDoc="0" locked="0" layoutInCell="1" allowOverlap="1" wp14:anchorId="1A0519C5" wp14:editId="6B7AF200">
            <wp:simplePos x="0" y="0"/>
            <wp:positionH relativeFrom="column">
              <wp:posOffset>2837383</wp:posOffset>
            </wp:positionH>
            <wp:positionV relativeFrom="paragraph">
              <wp:posOffset>777189</wp:posOffset>
            </wp:positionV>
            <wp:extent cx="3192952" cy="923925"/>
            <wp:effectExtent l="0" t="0" r="7620" b="0"/>
            <wp:wrapNone/>
            <wp:docPr id="229" name="Picture 229" descr="Un fondo negro con cuadrados naranjas&#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A black background with orange squares&#10;&#10;Description automatically generated with low confidence"/>
                    <pic:cNvPicPr/>
                  </pic:nvPicPr>
                  <pic:blipFill rotWithShape="1">
                    <a:blip r:embed="rId108" cstate="print">
                      <a:extLst>
                        <a:ext uri="{28A0092B-C50C-407E-A947-70E740481C1C}">
                          <a14:useLocalDpi xmlns:a14="http://schemas.microsoft.com/office/drawing/2010/main" val="0"/>
                        </a:ext>
                      </a:extLst>
                    </a:blip>
                    <a:srcRect/>
                    <a:stretch/>
                  </pic:blipFill>
                  <pic:spPr bwMode="auto">
                    <a:xfrm>
                      <a:off x="0" y="0"/>
                      <a:ext cx="3192952" cy="923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10D0" w:rsidRPr="006F1DBD">
        <w:rPr>
          <w:rFonts w:ascii="Lato" w:eastAsia="Calibri" w:hAnsi="Lato" w:cs="Arial"/>
          <w:sz w:val="20"/>
          <w:szCs w:val="20"/>
          <w:lang w:val="es-ES"/>
        </w:rPr>
        <w:t>peces migratorios amenazadas.</w:t>
      </w:r>
    </w:p>
    <w:p w14:paraId="5C186620" w14:textId="757FDD1A" w:rsidR="00763FB4" w:rsidRPr="006F1DBD" w:rsidRDefault="00243F3E" w:rsidP="00B80F85">
      <w:pPr>
        <w:spacing w:before="240" w:line="240" w:lineRule="auto"/>
        <w:rPr>
          <w:rFonts w:ascii="Lato" w:eastAsia="Calibri" w:hAnsi="Lato" w:cs="Arial"/>
          <w:b/>
          <w:color w:val="002060"/>
          <w:lang w:val="es-ES"/>
        </w:rPr>
      </w:pPr>
      <w:r w:rsidRPr="00F62D1C">
        <w:rPr>
          <w:b/>
          <w:noProof/>
        </w:rPr>
        <mc:AlternateContent>
          <mc:Choice Requires="wps">
            <w:drawing>
              <wp:anchor distT="0" distB="0" distL="114300" distR="114300" simplePos="0" relativeHeight="251658259" behindDoc="0" locked="0" layoutInCell="1" allowOverlap="1" wp14:anchorId="0E5A01F4" wp14:editId="665397F5">
                <wp:simplePos x="0" y="0"/>
                <wp:positionH relativeFrom="margin">
                  <wp:align>left</wp:align>
                </wp:positionH>
                <wp:positionV relativeFrom="margin">
                  <wp:posOffset>1248232</wp:posOffset>
                </wp:positionV>
                <wp:extent cx="2667600" cy="1231200"/>
                <wp:effectExtent l="0" t="0" r="19050" b="26670"/>
                <wp:wrapThrough wrapText="bothSides">
                  <wp:wrapPolygon edited="0">
                    <wp:start x="0" y="0"/>
                    <wp:lineTo x="0" y="21734"/>
                    <wp:lineTo x="21600" y="21734"/>
                    <wp:lineTo x="21600" y="0"/>
                    <wp:lineTo x="0" y="0"/>
                  </wp:wrapPolygon>
                </wp:wrapThrough>
                <wp:docPr id="269"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00" cy="1231200"/>
                        </a:xfrm>
                        <a:prstGeom prst="rect">
                          <a:avLst/>
                        </a:prstGeom>
                        <a:ln w="19050">
                          <a:solidFill>
                            <a:srgbClr val="003870"/>
                          </a:solidFill>
                          <a:headEnd/>
                          <a:tailEnd/>
                        </a:ln>
                      </wps:spPr>
                      <wps:style>
                        <a:lnRef idx="2">
                          <a:schemeClr val="accent1"/>
                        </a:lnRef>
                        <a:fillRef idx="1">
                          <a:schemeClr val="lt1"/>
                        </a:fillRef>
                        <a:effectRef idx="0">
                          <a:schemeClr val="accent1"/>
                        </a:effectRef>
                        <a:fontRef idx="minor">
                          <a:schemeClr val="dk1"/>
                        </a:fontRef>
                      </wps:style>
                      <wps:txbx>
                        <w:txbxContent>
                          <w:p w14:paraId="6D4E4D91" w14:textId="77777777" w:rsidR="00367EB4" w:rsidRPr="00F96E5C" w:rsidRDefault="00367EB4" w:rsidP="00367EB4">
                            <w:pPr>
                              <w:spacing w:after="0"/>
                              <w:jc w:val="center"/>
                              <w:rPr>
                                <w:rFonts w:ascii="Arial Black" w:hAnsi="Arial Black"/>
                                <w:b/>
                                <w:color w:val="003870"/>
                                <w:sz w:val="60"/>
                                <w:szCs w:val="60"/>
                              </w:rPr>
                            </w:pPr>
                            <w:r w:rsidRPr="00F96E5C">
                              <w:rPr>
                                <w:rFonts w:ascii="Arial Black" w:hAnsi="Arial Black"/>
                                <w:b/>
                                <w:color w:val="003870"/>
                                <w:sz w:val="60"/>
                                <w:szCs w:val="60"/>
                              </w:rPr>
                              <w:t>58%</w:t>
                            </w:r>
                          </w:p>
                          <w:p w14:paraId="7002B320" w14:textId="77777777" w:rsidR="00367EB4" w:rsidRPr="002A3769" w:rsidRDefault="00367EB4" w:rsidP="00367EB4">
                            <w:pPr>
                              <w:jc w:val="center"/>
                              <w:rPr>
                                <w:rFonts w:ascii="Lato" w:hAnsi="Lato"/>
                                <w:color w:val="003870"/>
                                <w:sz w:val="28"/>
                                <w:szCs w:val="28"/>
                              </w:rPr>
                            </w:pPr>
                            <w:r>
                              <w:rPr>
                                <w:rFonts w:ascii="Lato" w:hAnsi="Lato"/>
                                <w:color w:val="003870"/>
                                <w:sz w:val="28"/>
                                <w:szCs w:val="28"/>
                              </w:rPr>
                              <w:t>Sitios monitoreados bajo presión insostenible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5A01F4" id="Text Box 269" o:spid="_x0000_s1050" type="#_x0000_t202" style="position:absolute;margin-left:0;margin-top:98.3pt;width:210.05pt;height:96.95pt;z-index:251658259;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" fillcolor="white [3201]" strokecolor="#003870" strokeweight="1.5pt">
                <v:textbox>
                  <w:txbxContent>
                    <w:p w14:paraId="6D4E4D91" w14:textId="77777777" w:rsidR="00367EB4" w:rsidRPr="00F96E5C" w:rsidRDefault="00367EB4" w:rsidP="00367EB4">
                      <w:pPr>
                        <w:spacing w:after="0"/>
                        <w:jc w:val="center"/>
                        <w:rPr>
                          <w:rFonts w:ascii="Arial Black" w:hAnsi="Arial Black"/>
                          <w:b/>
                          <w:color w:val="003870"/>
                          <w:sz w:val="60"/>
                          <w:szCs w:val="60"/>
                        </w:rPr>
                      </w:pPr>
                      <w:r w:rsidRPr="00F96E5C">
                        <w:rPr>
                          <w:rFonts w:ascii="Arial Black" w:hAnsi="Arial Black"/>
                          <w:b/>
                          <w:color w:val="003870"/>
                          <w:sz w:val="60"/>
                          <w:szCs w:val="60"/>
                        </w:rPr>
                        <w:t>58%</w:t>
                      </w:r>
                    </w:p>
                    <w:p w14:paraId="7002B320" w14:textId="77777777" w:rsidR="00367EB4" w:rsidRPr="002A3769" w:rsidRDefault="00367EB4" w:rsidP="00367EB4">
                      <w:pPr>
                        <w:jc w:val="center"/>
                        <w:rPr>
                          <w:rFonts w:ascii="Lato" w:hAnsi="Lato"/>
                          <w:color w:val="003870"/>
                          <w:sz w:val="28"/>
                          <w:szCs w:val="28"/>
                        </w:rPr>
                      </w:pPr>
                      <w:r>
                        <w:rPr>
                          <w:rFonts w:ascii="Lato" w:hAnsi="Lato"/>
                          <w:color w:val="003870"/>
                          <w:sz w:val="28"/>
                          <w:szCs w:val="28"/>
                        </w:rPr>
                        <w:t>Sitios monitoreados bajo presión insostenible</w:t>
                      </w:r>
                    </w:p>
                  </w:txbxContent>
                </v:textbox>
                <w10:wrap type="through" anchorx="margin" anchory="margin"/>
              </v:shape>
            </w:pict>
          </mc:Fallback>
        </mc:AlternateContent>
      </w:r>
      <w:r w:rsidR="00113E2F" w:rsidRPr="006F1DBD">
        <w:rPr>
          <w:rFonts w:ascii="Lato" w:eastAsia="Calibri" w:hAnsi="Lato" w:cs="Arial"/>
          <w:b/>
          <w:color w:val="002060"/>
          <w:lang w:val="es-ES"/>
        </w:rPr>
        <w:t>Datos sobre amenazas a sitios</w:t>
      </w:r>
    </w:p>
    <w:p w14:paraId="1306C140" w14:textId="1DFB997E" w:rsidR="00763FB4" w:rsidRPr="006F1DBD" w:rsidRDefault="00113E2F" w:rsidP="00113E2F">
      <w:pPr>
        <w:spacing w:before="40"/>
        <w:jc w:val="both"/>
        <w:rPr>
          <w:rFonts w:ascii="Lato" w:eastAsia="Calibri" w:hAnsi="Lato" w:cs="Arial"/>
          <w:sz w:val="20"/>
          <w:szCs w:val="20"/>
          <w:lang w:val="es-ES"/>
        </w:rPr>
      </w:pPr>
      <w:r w:rsidRPr="006F1DBD">
        <w:rPr>
          <w:rFonts w:ascii="Lato" w:eastAsia="Calibri" w:hAnsi="Lato" w:cs="Arial"/>
          <w:sz w:val="20"/>
          <w:szCs w:val="20"/>
          <w:lang w:val="es-ES"/>
        </w:rPr>
        <w:t>Los datos de monitoreo de IBA representan el conjunto de datos más completo actualmente disponible para las amenazas a sitios clave para las especies de CMS. El monitoreo de IBA utiliza un protocolo establecido a principios de la década de 200015 en el que las amenazas</w:t>
      </w:r>
      <w:r w:rsidRPr="006F1DBD">
        <w:rPr>
          <w:rFonts w:ascii="Lato" w:eastAsia="Calibri" w:hAnsi="Lato" w:cs="Arial"/>
          <w:color w:val="000000" w:themeColor="text1"/>
          <w:sz w:val="20"/>
          <w:szCs w:val="20"/>
          <w:lang w:val="es-ES"/>
        </w:rPr>
        <w:t xml:space="preserve"> ('presiones') </w:t>
      </w:r>
      <w:r w:rsidRPr="006F1DBD">
        <w:rPr>
          <w:rFonts w:ascii="Lato" w:eastAsia="Calibri" w:hAnsi="Lato" w:cs="Calibri"/>
          <w:color w:val="000000" w:themeColor="text1"/>
          <w:sz w:val="20"/>
          <w:szCs w:val="20"/>
          <w:lang w:val="es-ES"/>
        </w:rPr>
        <w:t xml:space="preserve">que enfrenta un sitio se identifican utilizando el Esquema de Clasificación de </w:t>
      </w:r>
      <w:hyperlink r:id="rId109">
        <w:r w:rsidRPr="006F1DBD">
          <w:rPr>
            <w:rStyle w:val="Hyperlink"/>
            <w:rFonts w:ascii="Lato" w:eastAsia="Yu Gothic Light" w:hAnsi="Lato" w:cs="Calibri"/>
            <w:sz w:val="20"/>
            <w:szCs w:val="20"/>
            <w:lang w:val="es-ES"/>
          </w:rPr>
          <w:t>Amenazas de la UICN</w:t>
        </w:r>
      </w:hyperlink>
      <w:r w:rsidR="00D57331">
        <w:rPr>
          <w:rStyle w:val="FootnoteReference"/>
          <w:rFonts w:ascii="Lato" w:eastAsia="Yu Gothic Light" w:hAnsi="Lato" w:cs="Calibri"/>
          <w:color w:val="0563C1" w:themeColor="hyperlink"/>
          <w:sz w:val="20"/>
          <w:szCs w:val="20"/>
          <w:u w:val="single"/>
        </w:rPr>
        <w:footnoteReference w:id="46"/>
      </w:r>
      <w:r w:rsidRPr="006F1DBD">
        <w:rPr>
          <w:rFonts w:ascii="Lato" w:eastAsia="Yu Gothic Light" w:hAnsi="Lato" w:cs="Calibri"/>
          <w:color w:val="000000" w:themeColor="text1"/>
          <w:sz w:val="20"/>
          <w:szCs w:val="20"/>
          <w:lang w:val="es-ES"/>
        </w:rPr>
        <w:t>.</w:t>
      </w:r>
      <w:r w:rsidRPr="006F1DBD">
        <w:rPr>
          <w:rFonts w:ascii="Lato" w:eastAsia="Calibri" w:hAnsi="Lato" w:cs="Arial"/>
          <w:color w:val="000000" w:themeColor="text1"/>
          <w:sz w:val="20"/>
          <w:szCs w:val="20"/>
          <w:lang w:val="es-ES"/>
        </w:rPr>
        <w:t xml:space="preserve"> Actualmente </w:t>
      </w:r>
      <w:r w:rsidRPr="006F1DBD">
        <w:rPr>
          <w:rFonts w:ascii="Lato" w:eastAsia="Calibri" w:hAnsi="Lato" w:cs="Arial"/>
          <w:sz w:val="20"/>
          <w:szCs w:val="20"/>
          <w:lang w:val="es-ES"/>
        </w:rPr>
        <w:t>se está desarrollando un protocolo para monitorear KBA y sigue de cerca el esquema de monitoreo de IBA.</w:t>
      </w:r>
    </w:p>
    <w:p w14:paraId="4D35CD15" w14:textId="29272CC0" w:rsidR="00DA4B4A" w:rsidRPr="006F1DBD" w:rsidRDefault="00113E2F" w:rsidP="00113E2F">
      <w:pPr>
        <w:spacing w:before="40"/>
        <w:jc w:val="both"/>
        <w:rPr>
          <w:rFonts w:ascii="Lato" w:eastAsia="Calibri" w:hAnsi="Lato" w:cs="Arial"/>
          <w:sz w:val="20"/>
          <w:szCs w:val="20"/>
          <w:lang w:val="es-ES"/>
        </w:rPr>
      </w:pPr>
      <w:r w:rsidRPr="006F1DBD">
        <w:rPr>
          <w:rFonts w:ascii="Lato" w:eastAsia="Calibri" w:hAnsi="Lato" w:cs="Arial"/>
          <w:sz w:val="20"/>
          <w:szCs w:val="20"/>
          <w:lang w:val="es-ES"/>
        </w:rPr>
        <w:t xml:space="preserve">Hasta la fecha, los datos de amenazas de las evaluaciones de monitoreo de IBA están disponibles para casi un tercio, o 3,096, de los KBA activados por especies incluidas en la lista </w:t>
      </w:r>
      <w:r w:rsidRPr="006F1DBD">
        <w:rPr>
          <w:rFonts w:ascii="Lato" w:eastAsia="Calibri" w:hAnsi="Lato" w:cs="Arial"/>
          <w:sz w:val="20"/>
          <w:szCs w:val="20"/>
          <w:lang w:val="es-ES"/>
        </w:rPr>
        <w:t xml:space="preserve">de CMS, con datos de 177 países y una distribución global que es similar a la de KBA que apoyan a las especies incluidas en la lista de CMS en general. Más de la mitad (58%) de los sitios monitoreados importantes para las especies de la CMS están experimentando niveles de presión "desfavorables" o "muy desfavorables". Esto significa que una o más de sus especies desencadenantes se ven altamente afectadas por las amenazas (Figura 3.9). </w:t>
      </w:r>
    </w:p>
    <w:p w14:paraId="6BC01E27" w14:textId="0D9DE20E" w:rsidR="00441167" w:rsidRPr="006F1DBD" w:rsidRDefault="00441167" w:rsidP="00441167">
      <w:pPr>
        <w:spacing w:before="40"/>
        <w:jc w:val="both"/>
        <w:rPr>
          <w:rFonts w:ascii="Lato" w:eastAsia="Calibri" w:hAnsi="Lato" w:cs="Arial"/>
          <w:sz w:val="20"/>
          <w:szCs w:val="20"/>
          <w:lang w:val="es-ES"/>
        </w:rPr>
      </w:pPr>
    </w:p>
    <w:p w14:paraId="66605451" w14:textId="73B3070E" w:rsidR="00763FB4" w:rsidRPr="006F1DBD" w:rsidRDefault="00763FB4" w:rsidP="00441167">
      <w:pPr>
        <w:spacing w:before="40"/>
        <w:jc w:val="both"/>
        <w:rPr>
          <w:rFonts w:ascii="Lato" w:eastAsia="Calibri" w:hAnsi="Lato" w:cs="Arial"/>
          <w:sz w:val="20"/>
          <w:szCs w:val="20"/>
          <w:lang w:val="es-ES"/>
        </w:rPr>
      </w:pPr>
    </w:p>
    <w:p w14:paraId="5F74B2E8" w14:textId="77777777" w:rsidR="00763FB4" w:rsidRPr="006F1DBD" w:rsidRDefault="00763FB4" w:rsidP="00441167">
      <w:pPr>
        <w:spacing w:before="40"/>
        <w:jc w:val="both"/>
        <w:rPr>
          <w:rFonts w:ascii="Lato" w:eastAsia="Calibri" w:hAnsi="Lato" w:cs="Arial"/>
          <w:sz w:val="20"/>
          <w:szCs w:val="20"/>
          <w:lang w:val="es-ES"/>
        </w:rPr>
      </w:pPr>
    </w:p>
    <w:p w14:paraId="4451BB13" w14:textId="06B00EC1" w:rsidR="00441167" w:rsidRPr="006F1DBD" w:rsidRDefault="00441167" w:rsidP="00441167">
      <w:pPr>
        <w:spacing w:before="40" w:after="0"/>
        <w:jc w:val="both"/>
        <w:rPr>
          <w:rFonts w:ascii="Calibri" w:eastAsia="Calibri" w:hAnsi="Calibri" w:cs="Arial"/>
          <w:noProof/>
          <w:lang w:val="es-ES"/>
        </w:rPr>
      </w:pPr>
    </w:p>
    <w:p w14:paraId="0E8299F4" w14:textId="2CAAE333" w:rsidR="00113E2F" w:rsidRPr="006F1DBD" w:rsidRDefault="00113E2F" w:rsidP="00113E2F">
      <w:pPr>
        <w:spacing w:before="40"/>
        <w:jc w:val="both"/>
        <w:rPr>
          <w:rFonts w:ascii="Lato" w:eastAsia="Calibri" w:hAnsi="Lato" w:cs="Arial"/>
          <w:b/>
          <w:sz w:val="20"/>
          <w:szCs w:val="20"/>
          <w:lang w:val="es-ES"/>
        </w:rPr>
      </w:pPr>
      <w:r w:rsidRPr="006F1DBD">
        <w:rPr>
          <w:rFonts w:ascii="Lato" w:eastAsia="Calibri" w:hAnsi="Lato" w:cs="Arial"/>
          <w:b/>
          <w:sz w:val="20"/>
          <w:szCs w:val="20"/>
          <w:lang w:val="es-ES"/>
        </w:rPr>
        <w:t>Figura 3.9. Evaluaciones de presión de KBA que son activadas por especies incluidas en la lista de CMS y para las cuales se dispone de datos de monitoreo (n = 3,096).</w:t>
      </w:r>
    </w:p>
    <w:p w14:paraId="7B903B1A" w14:textId="21854D97" w:rsidR="00113E2F" w:rsidRPr="006F1DBD" w:rsidRDefault="00113E2F" w:rsidP="00113E2F">
      <w:pPr>
        <w:spacing w:before="40"/>
        <w:jc w:val="both"/>
        <w:rPr>
          <w:rFonts w:ascii="Lato" w:eastAsia="Calibri" w:hAnsi="Lato" w:cs="Arial"/>
          <w:sz w:val="20"/>
          <w:szCs w:val="20"/>
          <w:lang w:val="es-ES"/>
        </w:rPr>
      </w:pPr>
      <w:r w:rsidRPr="006F1DBD">
        <w:rPr>
          <w:rFonts w:ascii="Lato" w:eastAsia="Calibri" w:hAnsi="Lato" w:cs="Arial"/>
          <w:sz w:val="20"/>
          <w:szCs w:val="20"/>
          <w:lang w:val="es-ES"/>
        </w:rPr>
        <w:t>Si bien se reconocen las limitaciones de los datos, que incluyen una cobertura incompleta de las especies incluidas en la lista de la CMS y la falta de vigilancia reciente de las amenazas</w:t>
      </w:r>
      <w:r w:rsidRPr="00E73E13">
        <w:rPr>
          <w:rStyle w:val="FootnoteReference"/>
          <w:rFonts w:ascii="Lato" w:eastAsia="Calibri" w:hAnsi="Lato" w:cs="Arial"/>
          <w:sz w:val="20"/>
          <w:szCs w:val="20"/>
        </w:rPr>
        <w:footnoteReference w:id="47"/>
      </w:r>
      <w:r w:rsidRPr="006F1DBD">
        <w:rPr>
          <w:rFonts w:ascii="Lato" w:eastAsia="Calibri" w:hAnsi="Lato" w:cs="Arial"/>
          <w:sz w:val="20"/>
          <w:szCs w:val="20"/>
          <w:lang w:val="es-ES"/>
        </w:rPr>
        <w:t>, las cuatro amenazas registradas con mayor frecuencia en los sitios activados por las especies de la CMS son "</w:t>
      </w:r>
      <w:r w:rsidR="00625775" w:rsidRPr="006F1DBD">
        <w:rPr>
          <w:rFonts w:ascii="Lato" w:eastAsia="Calibri" w:hAnsi="Lato" w:cs="Arial"/>
          <w:b/>
          <w:sz w:val="20"/>
          <w:szCs w:val="20"/>
          <w:lang w:val="es-ES"/>
        </w:rPr>
        <w:t>la caza y recolección de animales terrestres</w:t>
      </w:r>
      <w:r w:rsidRPr="006F1DBD">
        <w:rPr>
          <w:rFonts w:ascii="Lato" w:eastAsia="Calibri" w:hAnsi="Lato" w:cs="Arial"/>
          <w:sz w:val="20"/>
          <w:szCs w:val="20"/>
          <w:lang w:val="es-ES"/>
        </w:rPr>
        <w:t>", las "</w:t>
      </w:r>
      <w:r w:rsidR="006D4557" w:rsidRPr="006F1DBD">
        <w:rPr>
          <w:rFonts w:ascii="Lato" w:eastAsia="Calibri" w:hAnsi="Lato" w:cs="Arial"/>
          <w:b/>
          <w:sz w:val="20"/>
          <w:szCs w:val="20"/>
          <w:lang w:val="es-ES"/>
        </w:rPr>
        <w:t>actividades recreativas</w:t>
      </w:r>
      <w:r w:rsidRPr="006F1DBD">
        <w:rPr>
          <w:rFonts w:ascii="Lato" w:eastAsia="Calibri" w:hAnsi="Lato" w:cs="Arial"/>
          <w:sz w:val="20"/>
          <w:szCs w:val="20"/>
          <w:lang w:val="es-ES"/>
        </w:rPr>
        <w:t>", la "</w:t>
      </w:r>
      <w:r w:rsidR="00AC2E77" w:rsidRPr="006F1DBD">
        <w:rPr>
          <w:rFonts w:ascii="Lato" w:eastAsia="Calibri" w:hAnsi="Lato" w:cs="Arial"/>
          <w:b/>
          <w:sz w:val="20"/>
          <w:szCs w:val="20"/>
          <w:lang w:val="es-ES"/>
        </w:rPr>
        <w:t>ganadería y la ganadería</w:t>
      </w:r>
      <w:r w:rsidR="00AC2E77" w:rsidRPr="006F1DBD">
        <w:rPr>
          <w:rFonts w:ascii="Lato" w:eastAsia="Calibri" w:hAnsi="Lato" w:cs="Arial"/>
          <w:sz w:val="20"/>
          <w:szCs w:val="20"/>
          <w:lang w:val="es-ES"/>
        </w:rPr>
        <w:t>" y la "</w:t>
      </w:r>
      <w:r w:rsidR="00AC2E77" w:rsidRPr="006F1DBD">
        <w:rPr>
          <w:rFonts w:ascii="Lato" w:eastAsia="Calibri" w:hAnsi="Lato" w:cs="Arial"/>
          <w:b/>
          <w:sz w:val="20"/>
          <w:szCs w:val="20"/>
          <w:lang w:val="es-ES"/>
        </w:rPr>
        <w:t xml:space="preserve">producción de cultivos no maderables". </w:t>
      </w:r>
      <w:r w:rsidRPr="006F1DBD">
        <w:rPr>
          <w:rFonts w:ascii="Lato" w:eastAsia="Calibri" w:hAnsi="Lato" w:cs="Arial"/>
          <w:sz w:val="20"/>
          <w:szCs w:val="20"/>
          <w:lang w:val="es-ES"/>
        </w:rPr>
        <w:t xml:space="preserve">(Figura 3.10). Según los informes, estas amenazas están teniendo un impacto alto o muy alto en 198 (6%), 151 (5%), 133 (4%) y 191 (6%) de los 3.096 sitios monitoreados, para las presiones enumeradas anteriormente, respectivamente. En conjunto, como se ve con las amenazas a las propias especies (Figura 3.1), las presiones a los sitios son impulsadas principalmente tanto por la "pérdida, degradación y fragmentación del hábitat" como por la "sobreexplotación". </w:t>
      </w:r>
    </w:p>
    <w:p w14:paraId="4A8509B2" w14:textId="7DDF2DD5" w:rsidR="00113E2F" w:rsidRPr="006F1DBD" w:rsidRDefault="00113E2F" w:rsidP="00113E2F">
      <w:pPr>
        <w:spacing w:before="40"/>
        <w:jc w:val="both"/>
        <w:rPr>
          <w:rFonts w:ascii="Lato" w:eastAsia="Calibri" w:hAnsi="Lato" w:cs="Arial"/>
          <w:sz w:val="20"/>
          <w:szCs w:val="20"/>
          <w:lang w:val="es-ES"/>
        </w:rPr>
        <w:sectPr w:rsidR="00113E2F" w:rsidRPr="006F1DBD" w:rsidSect="00113E2F">
          <w:footnotePr>
            <w:numFmt w:val="lowerLetter"/>
          </w:footnotePr>
          <w:type w:val="continuous"/>
          <w:pgSz w:w="11907" w:h="16840" w:code="9"/>
          <w:pgMar w:top="1440" w:right="1440" w:bottom="1440" w:left="1440" w:header="720" w:footer="720" w:gutter="0"/>
          <w:cols w:num="2" w:space="720"/>
          <w:docGrid w:linePitch="360"/>
        </w:sectPr>
      </w:pPr>
    </w:p>
    <w:p w14:paraId="33C0DAB5" w14:textId="5AC30337" w:rsidR="00113E2F" w:rsidRPr="006F1DBD" w:rsidRDefault="00132FC9" w:rsidP="00113E2F">
      <w:pPr>
        <w:spacing w:before="40"/>
        <w:jc w:val="both"/>
        <w:rPr>
          <w:rFonts w:ascii="Lato" w:eastAsia="Calibri" w:hAnsi="Lato" w:cs="Arial"/>
          <w:b/>
          <w:sz w:val="20"/>
          <w:szCs w:val="20"/>
          <w:lang w:val="es-ES"/>
        </w:rPr>
      </w:pPr>
      <w:r>
        <w:rPr>
          <w:rFonts w:ascii="Lato" w:eastAsia="Calibri" w:hAnsi="Lato" w:cs="Arial"/>
          <w:b/>
          <w:noProof/>
          <w:sz w:val="20"/>
          <w:szCs w:val="20"/>
        </w:rPr>
        <w:lastRenderedPageBreak/>
        <w:drawing>
          <wp:inline distT="0" distB="0" distL="0" distR="0" wp14:anchorId="7F8E38BF" wp14:editId="35779212">
            <wp:extent cx="5732145" cy="2918460"/>
            <wp:effectExtent l="0" t="0" r="1905" b="0"/>
            <wp:docPr id="252" name="Picture 252" descr="Una captura de pantalla de un gráfico&#10;&#10;Descripción generada automáticamente con poca confi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A screenshot of a graph&#10;&#10;Description automatically generated with low confidence"/>
                    <pic:cNvPicPr/>
                  </pic:nvPicPr>
                  <pic:blipFill rotWithShape="1">
                    <a:blip r:embed="rId110" cstate="print">
                      <a:extLst>
                        <a:ext uri="{28A0092B-C50C-407E-A947-70E740481C1C}">
                          <a14:useLocalDpi xmlns:a14="http://schemas.microsoft.com/office/drawing/2010/main" val="0"/>
                        </a:ext>
                      </a:extLst>
                    </a:blip>
                    <a:srcRect b="-4288"/>
                    <a:stretch/>
                  </pic:blipFill>
                  <pic:spPr bwMode="auto">
                    <a:xfrm>
                      <a:off x="0" y="0"/>
                      <a:ext cx="5732145" cy="2918460"/>
                    </a:xfrm>
                    <a:prstGeom prst="rect">
                      <a:avLst/>
                    </a:prstGeom>
                    <a:ln>
                      <a:noFill/>
                    </a:ln>
                    <a:extLst>
                      <a:ext uri="{53640926-AAD7-44D8-BBD7-CCE9431645EC}">
                        <a14:shadowObscured xmlns:a14="http://schemas.microsoft.com/office/drawing/2010/main"/>
                      </a:ext>
                    </a:extLst>
                  </pic:spPr>
                </pic:pic>
              </a:graphicData>
            </a:graphic>
          </wp:inline>
        </w:drawing>
      </w:r>
      <w:r w:rsidR="00113E2F" w:rsidRPr="006F1DBD">
        <w:rPr>
          <w:rFonts w:ascii="Lato" w:eastAsia="Calibri" w:hAnsi="Lato" w:cs="Arial"/>
          <w:b/>
          <w:sz w:val="20"/>
          <w:szCs w:val="20"/>
          <w:lang w:val="es-ES"/>
        </w:rPr>
        <w:t>Figura 3.10. Las 10 principales amenazas a los sitios que apoyan a las especies incluidas en la lista de la CMS identificadas durante el monitoreo de IBA en 3.096 sitios, según las subcategorías de amenazas de la UICN y una evaluación del impacto.</w:t>
      </w:r>
    </w:p>
    <w:p w14:paraId="6CD1DA7D" w14:textId="77777777" w:rsidR="00113E2F" w:rsidRPr="006F1DBD" w:rsidRDefault="00113E2F" w:rsidP="00113E2F">
      <w:pPr>
        <w:spacing w:before="40"/>
        <w:jc w:val="both"/>
        <w:rPr>
          <w:rFonts w:ascii="Lato" w:eastAsia="Calibri" w:hAnsi="Lato" w:cs="Arial"/>
          <w:sz w:val="20"/>
          <w:szCs w:val="20"/>
          <w:lang w:val="es-ES"/>
        </w:rPr>
        <w:sectPr w:rsidR="00113E2F" w:rsidRPr="006F1DBD" w:rsidSect="00113E2F">
          <w:footnotePr>
            <w:numFmt w:val="lowerLetter"/>
          </w:footnotePr>
          <w:type w:val="continuous"/>
          <w:pgSz w:w="11907" w:h="16840" w:code="9"/>
          <w:pgMar w:top="1440" w:right="1440" w:bottom="1440" w:left="1440" w:header="720" w:footer="720" w:gutter="0"/>
          <w:cols w:space="720"/>
          <w:docGrid w:linePitch="360"/>
        </w:sectPr>
      </w:pPr>
    </w:p>
    <w:p w14:paraId="05548618" w14:textId="786B4AB2" w:rsidR="00113E2F" w:rsidRPr="006F1DBD" w:rsidRDefault="00113E2F" w:rsidP="00113E2F">
      <w:pPr>
        <w:spacing w:before="40"/>
        <w:jc w:val="both"/>
        <w:rPr>
          <w:rFonts w:ascii="Lato" w:eastAsia="Calibri" w:hAnsi="Lato" w:cs="Arial"/>
          <w:sz w:val="20"/>
          <w:szCs w:val="20"/>
          <w:lang w:val="es-ES"/>
        </w:rPr>
      </w:pPr>
      <w:r w:rsidRPr="006F1DBD">
        <w:rPr>
          <w:rFonts w:ascii="Lato" w:eastAsia="Calibri" w:hAnsi="Lato" w:cs="Arial"/>
          <w:sz w:val="20"/>
          <w:szCs w:val="20"/>
          <w:lang w:val="es-ES"/>
        </w:rPr>
        <w:t>Otras fuentes de datos sobre amenazas, en particular para las aves, incluyen datos recopilados por Ramsar y presentados en su serie Perspectivas Mundiales de los Humedales16, y a través de evaluaciones de rutas migratorias como la Evaluación de la Ruta Migratoria del Atlántico Oriental 202017. Estos datos se superponen con los sitios con datos de monitoreo de IBA presentados en la Figura 3.10, pero proporcionan una evaluación regional o de grupo taxonómico más detallada.</w:t>
      </w:r>
    </w:p>
    <w:p w14:paraId="300D6A1D" w14:textId="1F91E838" w:rsidR="009A5AAD" w:rsidRPr="006F1DBD" w:rsidRDefault="00113E2F" w:rsidP="00113E2F">
      <w:pPr>
        <w:spacing w:before="40"/>
        <w:jc w:val="both"/>
        <w:rPr>
          <w:rFonts w:ascii="Lato" w:eastAsia="Calibri" w:hAnsi="Lato" w:cs="Arial"/>
          <w:sz w:val="20"/>
          <w:szCs w:val="20"/>
          <w:lang w:val="es-ES"/>
        </w:rPr>
      </w:pPr>
      <w:r w:rsidRPr="006F1DBD">
        <w:rPr>
          <w:rFonts w:ascii="Lato" w:eastAsia="Calibri" w:hAnsi="Lato" w:cs="Arial"/>
          <w:sz w:val="20"/>
          <w:szCs w:val="20"/>
          <w:lang w:val="es-ES"/>
        </w:rPr>
        <w:t>Otra fuente de datos sobre amenazas proviene del monitoreo de áreas protegidas, recopilado, por ejemplo, en sitios del Patrimonio Mundial por la UNESCO y la Unión Europea para su red Natura 2000. Los datos de teledetección también se están utilizando para identificar y vigilar las amenazas a los sitios en algunos contextos18. Los conjuntos de datos de teledetección mundial también pueden detectar otros cambios relevantes, como cambios en las aguas superficiales y los hábitats intermareales.</w:t>
      </w:r>
    </w:p>
    <w:p w14:paraId="0EB39EA4" w14:textId="77777777" w:rsidR="00113E2F" w:rsidRPr="006F1DBD" w:rsidRDefault="00113E2F" w:rsidP="00113E2F">
      <w:pPr>
        <w:spacing w:before="40"/>
        <w:jc w:val="both"/>
        <w:rPr>
          <w:rFonts w:ascii="Lato" w:eastAsia="Calibri" w:hAnsi="Lato" w:cs="Arial"/>
          <w:b/>
          <w:bCs/>
          <w:color w:val="003870"/>
          <w:lang w:val="es-ES"/>
        </w:rPr>
        <w:sectPr w:rsidR="00113E2F" w:rsidRPr="006F1DBD" w:rsidSect="00113E2F">
          <w:footnotePr>
            <w:numFmt w:val="lowerLetter"/>
          </w:footnotePr>
          <w:type w:val="continuous"/>
          <w:pgSz w:w="11907" w:h="16840" w:code="9"/>
          <w:pgMar w:top="1440" w:right="1440" w:bottom="1440" w:left="1440" w:header="720" w:footer="720" w:gutter="0"/>
          <w:cols w:num="2" w:space="720"/>
          <w:docGrid w:linePitch="360"/>
        </w:sectPr>
      </w:pPr>
    </w:p>
    <w:p w14:paraId="157C56AA" w14:textId="77777777" w:rsidR="00AE317F" w:rsidRPr="006F1DBD" w:rsidRDefault="00AE317F" w:rsidP="009F322C">
      <w:pPr>
        <w:keepNext/>
        <w:keepLines/>
        <w:spacing w:before="360" w:line="240" w:lineRule="auto"/>
        <w:jc w:val="both"/>
        <w:rPr>
          <w:rFonts w:ascii="Lato" w:eastAsia="Calibri" w:hAnsi="Lato" w:cs="Arial"/>
          <w:b/>
          <w:color w:val="002060"/>
          <w:lang w:val="es-ES"/>
        </w:rPr>
      </w:pPr>
      <w:r w:rsidRPr="006F1DBD">
        <w:rPr>
          <w:rFonts w:ascii="Lato" w:eastAsia="Calibri" w:hAnsi="Lato" w:cs="Arial"/>
          <w:b/>
          <w:color w:val="002060"/>
          <w:lang w:val="es-ES"/>
        </w:rPr>
        <w:t>Siguen existiendo muchas brechas de datos sobre las amenazas a sitios clave</w:t>
      </w:r>
    </w:p>
    <w:p w14:paraId="5E157100" w14:textId="77777777" w:rsidR="00AE317F" w:rsidRPr="006F1DBD" w:rsidRDefault="00AE317F" w:rsidP="00113E2F">
      <w:pPr>
        <w:keepNext/>
        <w:keepLines/>
        <w:spacing w:before="40" w:line="240" w:lineRule="auto"/>
        <w:jc w:val="both"/>
        <w:rPr>
          <w:rFonts w:ascii="Lato" w:eastAsia="Calibri" w:hAnsi="Lato" w:cs="Arial"/>
          <w:sz w:val="20"/>
          <w:szCs w:val="20"/>
          <w:lang w:val="es-ES"/>
        </w:rPr>
        <w:sectPr w:rsidR="00AE317F" w:rsidRPr="006F1DBD" w:rsidSect="00113E2F">
          <w:footnotePr>
            <w:numFmt w:val="lowerLetter"/>
          </w:footnotePr>
          <w:type w:val="continuous"/>
          <w:pgSz w:w="11907" w:h="16840" w:code="9"/>
          <w:pgMar w:top="1440" w:right="1440" w:bottom="1440" w:left="1440" w:header="720" w:footer="720" w:gutter="0"/>
          <w:cols w:space="720"/>
          <w:docGrid w:linePitch="360"/>
        </w:sectPr>
      </w:pPr>
    </w:p>
    <w:p w14:paraId="16A90297" w14:textId="6596BD60" w:rsidR="009A5AAD" w:rsidRPr="006F1DBD" w:rsidRDefault="0053294D" w:rsidP="00113E2F">
      <w:pPr>
        <w:keepNext/>
        <w:keepLines/>
        <w:spacing w:before="40" w:line="240" w:lineRule="auto"/>
        <w:jc w:val="both"/>
        <w:rPr>
          <w:rFonts w:ascii="Lato" w:eastAsia="Calibri" w:hAnsi="Lato" w:cs="Arial"/>
          <w:sz w:val="20"/>
          <w:szCs w:val="20"/>
          <w:lang w:val="es-ES"/>
        </w:rPr>
        <w:sectPr w:rsidR="009A5AAD" w:rsidRPr="006F1DBD" w:rsidSect="00AE317F">
          <w:footnotePr>
            <w:numFmt w:val="lowerLetter"/>
          </w:footnotePr>
          <w:type w:val="continuous"/>
          <w:pgSz w:w="11907" w:h="16840" w:code="9"/>
          <w:pgMar w:top="1440" w:right="1440" w:bottom="1440" w:left="1440" w:header="720" w:footer="720" w:gutter="0"/>
          <w:cols w:num="2" w:space="720"/>
          <w:docGrid w:linePitch="360"/>
        </w:sectPr>
      </w:pPr>
      <w:r w:rsidRPr="006F1DBD">
        <w:rPr>
          <w:rFonts w:ascii="Lato" w:eastAsia="Calibri" w:hAnsi="Lato" w:cs="Arial"/>
          <w:sz w:val="20"/>
          <w:szCs w:val="20"/>
          <w:lang w:val="es-ES"/>
        </w:rPr>
        <w:t>Siguen existiendo lagunas sustanciales de datos en relación con la comprensión de las amenazas a sitios importantes para las especies de la CMS, como se reconoce en la Resolución 12.7 (Rev.COP13)</w:t>
      </w:r>
      <w:r w:rsidR="00DA7C2E" w:rsidRPr="006F1DBD">
        <w:rPr>
          <w:rFonts w:ascii="Lato" w:eastAsia="Calibri" w:hAnsi="Lato" w:cs="Arial"/>
          <w:sz w:val="20"/>
          <w:szCs w:val="20"/>
          <w:vertAlign w:val="superscript"/>
          <w:lang w:val="es-ES"/>
        </w:rPr>
        <w:t>19 de la CMS</w:t>
      </w:r>
      <w:r w:rsidR="00113E2F" w:rsidRPr="006F1DBD">
        <w:rPr>
          <w:rFonts w:ascii="Lato" w:eastAsia="Calibri" w:hAnsi="Lato" w:cs="Arial"/>
          <w:sz w:val="20"/>
          <w:szCs w:val="20"/>
          <w:lang w:val="es-ES"/>
        </w:rPr>
        <w:t>, que, entre otras recomendaciones, insta a las Partes de la CMS a identificar sitios críticos y a realizar un seguimiento de las amenazas. La Resolución 12.7 de la CMS (Rev.COP13) también reconoce la importancia crucial de mantener redes ecológicas coherentes que abarquen sitios centrales, corredores de migración y paisajes terrestres / marinos más amplios para permitir la supervivencia y el movimiento sin obstáculos de las especies migratorias</w:t>
      </w:r>
      <w:r w:rsidR="00DA7C2E" w:rsidRPr="006F1DBD">
        <w:rPr>
          <w:rFonts w:ascii="Lato" w:eastAsia="Calibri" w:hAnsi="Lato" w:cs="Arial"/>
          <w:sz w:val="20"/>
          <w:szCs w:val="20"/>
          <w:vertAlign w:val="superscript"/>
          <w:lang w:val="es-ES"/>
        </w:rPr>
        <w:t>20</w:t>
      </w:r>
      <w:r w:rsidR="00113E2F" w:rsidRPr="006F1DBD">
        <w:rPr>
          <w:rFonts w:ascii="Lato" w:eastAsia="Calibri" w:hAnsi="Lato" w:cs="Arial"/>
          <w:sz w:val="20"/>
          <w:szCs w:val="20"/>
          <w:lang w:val="es-ES"/>
        </w:rPr>
        <w:t xml:space="preserve">. </w:t>
      </w:r>
      <w:r w:rsidR="0068386F" w:rsidRPr="006F1DBD">
        <w:rPr>
          <w:rFonts w:ascii="Lato" w:eastAsia="Calibri" w:hAnsi="Lato" w:cs="Arial"/>
          <w:sz w:val="20"/>
          <w:szCs w:val="20"/>
          <w:lang w:val="es-ES"/>
        </w:rPr>
        <w:br w:type="column"/>
      </w:r>
      <w:r w:rsidR="00CC42B6" w:rsidRPr="006F1DBD">
        <w:rPr>
          <w:rFonts w:ascii="Lato" w:eastAsia="Calibri" w:hAnsi="Lato" w:cs="Arial"/>
          <w:sz w:val="20"/>
          <w:szCs w:val="20"/>
          <w:lang w:val="es-ES"/>
        </w:rPr>
        <w:t>Para apoyar esto, una revisión de los sitios importantes actualmente reconocidos (KBA y otros), junto con su conectividad, ayudaría a evaluar la idoneidad de la red de sitios actual y proporcionaría una línea de base para el progreso futuro hacia los objetivos relevantes bajo la nueva estrategia de CMS. Los datos sobre amenazas en el sitio podrían complementarse con análisis nacionales, regionales o mundiales de los datos de teleobservación para ayudar a llenar las lagunas de datos, aunque esto requerirá un mayor desarrollo y ensayo de enfoques.</w:t>
      </w:r>
    </w:p>
    <w:p w14:paraId="1BD9BD8A" w14:textId="77777777" w:rsidR="00113E2F" w:rsidRPr="006F1DBD" w:rsidRDefault="00113E2F" w:rsidP="00113E2F">
      <w:pPr>
        <w:spacing w:before="40"/>
        <w:jc w:val="both"/>
        <w:rPr>
          <w:rFonts w:ascii="Lato" w:eastAsia="Calibri" w:hAnsi="Lato" w:cs="Arial"/>
          <w:sz w:val="20"/>
          <w:szCs w:val="20"/>
          <w:lang w:val="es-ES"/>
        </w:rPr>
        <w:sectPr w:rsidR="00113E2F" w:rsidRPr="006F1DBD" w:rsidSect="00113E2F">
          <w:footnotePr>
            <w:numFmt w:val="lowerLetter"/>
          </w:footnotePr>
          <w:type w:val="continuous"/>
          <w:pgSz w:w="11907" w:h="16840" w:code="9"/>
          <w:pgMar w:top="1440" w:right="1440" w:bottom="1440" w:left="1440" w:header="720" w:footer="720" w:gutter="0"/>
          <w:cols w:space="720"/>
          <w:docGrid w:linePitch="360"/>
        </w:sectPr>
      </w:pPr>
    </w:p>
    <w:p w14:paraId="0D0E1C68" w14:textId="0634DA27" w:rsidR="002F5EE3" w:rsidRPr="006F1DBD" w:rsidRDefault="00E21B4F" w:rsidP="16F3DCC7">
      <w:pPr>
        <w:pStyle w:val="Heading2"/>
        <w:rPr>
          <w:sz w:val="36"/>
          <w:szCs w:val="36"/>
          <w:lang w:val="es-ES"/>
        </w:rPr>
      </w:pPr>
      <w:bookmarkStart w:id="32" w:name="_Toc77849818"/>
      <w:bookmarkStart w:id="33" w:name="_Toc133318413"/>
      <w:bookmarkStart w:id="34" w:name="_Toc138771170"/>
      <w:r w:rsidRPr="006F1DBD">
        <w:rPr>
          <w:lang w:val="es-ES"/>
        </w:rPr>
        <w:lastRenderedPageBreak/>
        <w:t xml:space="preserve">IV. RESPUESTA - </w:t>
      </w:r>
      <w:r w:rsidR="007D2F0B" w:rsidRPr="006F1DBD">
        <w:rPr>
          <w:sz w:val="36"/>
          <w:szCs w:val="36"/>
          <w:lang w:val="es-ES"/>
        </w:rPr>
        <w:t>Acciones para conservar las especies migratorias y sus hábitats</w:t>
      </w:r>
      <w:bookmarkEnd w:id="32"/>
      <w:bookmarkEnd w:id="33"/>
      <w:bookmarkEnd w:id="34"/>
    </w:p>
    <w:p w14:paraId="2CBC7AEF" w14:textId="77777777" w:rsidR="00EB573A" w:rsidRPr="006F1DBD" w:rsidRDefault="00EB573A" w:rsidP="00875F3E">
      <w:pPr>
        <w:pStyle w:val="Heading3"/>
        <w:rPr>
          <w:color w:val="002060"/>
          <w:sz w:val="20"/>
          <w:szCs w:val="20"/>
          <w:lang w:val="es-ES"/>
        </w:rPr>
        <w:sectPr w:rsidR="00EB573A" w:rsidRPr="006F1DBD" w:rsidSect="00B64201">
          <w:headerReference w:type="even" r:id="rId111"/>
          <w:headerReference w:type="default" r:id="rId112"/>
          <w:footerReference w:type="even" r:id="rId113"/>
          <w:headerReference w:type="first" r:id="rId114"/>
          <w:footerReference w:type="first" r:id="rId115"/>
          <w:footnotePr>
            <w:numFmt w:val="lowerLetter"/>
          </w:footnotePr>
          <w:pgSz w:w="11906" w:h="16838"/>
          <w:pgMar w:top="1440" w:right="1440" w:bottom="1440" w:left="1440" w:header="720" w:footer="720" w:gutter="0"/>
          <w:cols w:space="720"/>
          <w:docGrid w:linePitch="360"/>
        </w:sectPr>
      </w:pPr>
    </w:p>
    <w:p w14:paraId="101A90BB" w14:textId="51680C86" w:rsidR="00FB7547" w:rsidRPr="006F1DBD" w:rsidRDefault="00DB0E67"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Como se destacó en el capítulo anterior, las especies migratorias, y sus hábitats y rutas migratorias, se enfrentan a una miríada de amenazas. Este capítulo proporciona ejemplos ilustrativos de las respuestas que los gobiernos del mundo, así como las partes interesadas más amplias, como la sociedad civil y el sector privado, están tomando para abordar las amenazas clave y conservar las especies migratorias y sus hábitats, e identifica dónde se necesita hacer más trabajo. </w:t>
      </w:r>
    </w:p>
    <w:p w14:paraId="1AAF0636" w14:textId="7B87BF83" w:rsidR="005E3F6C" w:rsidRPr="006F1DBD" w:rsidRDefault="005E3F6C" w:rsidP="00D71F24">
      <w:pPr>
        <w:pStyle w:val="Heading3"/>
        <w:rPr>
          <w:lang w:val="es-ES"/>
        </w:rPr>
      </w:pPr>
      <w:bookmarkStart w:id="35" w:name="_Toc138771171"/>
      <w:r w:rsidRPr="006F1DBD">
        <w:rPr>
          <w:lang w:val="es-ES"/>
        </w:rPr>
        <w:t>Cumplimiento de las obligaciones jurídicamente vinculantes en virtud de la CMS</w:t>
      </w:r>
      <w:bookmarkEnd w:id="35"/>
    </w:p>
    <w:p w14:paraId="24FF10CA" w14:textId="2F2D2334" w:rsidR="005722E1" w:rsidRPr="006F1DBD" w:rsidRDefault="00E843DA"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El texto de la Convención establece los principios generales acordados por las Partes para la protección y conservación de las especies enumeradas en los Apéndices de la CMS. </w:t>
      </w:r>
    </w:p>
    <w:p w14:paraId="0DDA2C4D" w14:textId="36AEDB1B" w:rsidR="00EF6883" w:rsidRPr="006F1DBD" w:rsidRDefault="009519DE" w:rsidP="00AF102B">
      <w:pPr>
        <w:jc w:val="both"/>
        <w:rPr>
          <w:rFonts w:ascii="Lato" w:eastAsia="Roboto" w:hAnsi="Lato" w:cs="Roboto"/>
          <w:sz w:val="20"/>
          <w:szCs w:val="20"/>
          <w:lang w:val="es-ES"/>
        </w:rPr>
      </w:pPr>
      <w:r w:rsidRPr="006F1DBD">
        <w:rPr>
          <w:rFonts w:ascii="Lato" w:eastAsia="Roboto" w:hAnsi="Lato" w:cs="Roboto"/>
          <w:sz w:val="20"/>
          <w:szCs w:val="20"/>
          <w:lang w:val="es-ES"/>
        </w:rPr>
        <w:t xml:space="preserve">Para  las </w:t>
      </w:r>
      <w:r w:rsidRPr="006F1DBD">
        <w:rPr>
          <w:rFonts w:ascii="Lato" w:eastAsia="Roboto" w:hAnsi="Lato" w:cs="Roboto"/>
          <w:b/>
          <w:bCs/>
          <w:sz w:val="20"/>
          <w:szCs w:val="20"/>
          <w:lang w:val="es-ES"/>
        </w:rPr>
        <w:t>especies incluidas en el Apéndice I</w:t>
      </w:r>
      <w:r w:rsidRPr="006F1DBD">
        <w:rPr>
          <w:rFonts w:ascii="Lato" w:eastAsia="Roboto" w:hAnsi="Lato" w:cs="Roboto"/>
          <w:sz w:val="20"/>
          <w:szCs w:val="20"/>
          <w:lang w:val="es-ES"/>
        </w:rPr>
        <w:t xml:space="preserve">, las Partes de la CMS están obligadas a prohibir la "captura" de estas especies, definidas como la captura, la caza, la pesca, la captura, el acoso o la matanza deliberada, con un conjunto limitado de excepciones a esta obligación (Artículo III.5); Las Partes deberán, lo antes posible, informar a la Secretaría de cualquier excepción que se haya hecho (Artículo III.7). </w:t>
      </w:r>
    </w:p>
    <w:p w14:paraId="5EFE9F9B" w14:textId="015D242A" w:rsidR="00AF102B" w:rsidRPr="006F1DBD" w:rsidRDefault="00AF102B" w:rsidP="00AF102B">
      <w:pPr>
        <w:jc w:val="both"/>
        <w:rPr>
          <w:rFonts w:ascii="Lato" w:eastAsia="Roboto" w:hAnsi="Lato" w:cs="Roboto"/>
          <w:sz w:val="20"/>
          <w:szCs w:val="20"/>
          <w:lang w:val="es-ES"/>
        </w:rPr>
      </w:pPr>
      <w:r w:rsidRPr="006F1DBD">
        <w:rPr>
          <w:rFonts w:ascii="Lato" w:eastAsia="Roboto" w:hAnsi="Lato" w:cs="Roboto"/>
          <w:sz w:val="20"/>
          <w:szCs w:val="20"/>
          <w:lang w:val="es-ES"/>
        </w:rPr>
        <w:t>Además, se encomienda a las Partes de la CMS que son Estados del área de distribución de las especies incluidas en el Apéndice I que "</w:t>
      </w:r>
      <w:r w:rsidRPr="006F1DBD">
        <w:rPr>
          <w:rFonts w:ascii="Lato" w:eastAsia="Roboto" w:hAnsi="Lato" w:cs="Roboto"/>
          <w:i/>
          <w:iCs/>
          <w:sz w:val="20"/>
          <w:szCs w:val="20"/>
          <w:lang w:val="es-ES"/>
        </w:rPr>
        <w:t xml:space="preserve">se esfuercen por conservar y, cuando sea factible y apropiado, restablecer los hábitats de las especies que sean importantes para sacar a la especie del peligro de extinción; prevenir, eliminar, compensar o reducir, según proceda, los efectos adversos de actividades u obstáculos que obstaculicen o impidan gravemente la migración de la especie; y, en la medida de lo factible y apropiado, prevenir, </w:t>
      </w:r>
      <w:r w:rsidRPr="006F1DBD">
        <w:rPr>
          <w:rFonts w:ascii="Lato" w:eastAsia="Roboto" w:hAnsi="Lato" w:cs="Roboto"/>
          <w:i/>
          <w:iCs/>
          <w:sz w:val="20"/>
          <w:szCs w:val="20"/>
          <w:lang w:val="es-ES"/>
        </w:rPr>
        <w:t xml:space="preserve">reducir o controlar los factores que pongan en peligro o puedan poner aún más en peligro a la especie" </w:t>
      </w:r>
      <w:r w:rsidR="00323930" w:rsidRPr="006F1DBD">
        <w:rPr>
          <w:rFonts w:ascii="Lato" w:eastAsia="Roboto" w:hAnsi="Lato" w:cs="Roboto"/>
          <w:sz w:val="20"/>
          <w:szCs w:val="20"/>
          <w:lang w:val="es-ES"/>
        </w:rPr>
        <w:t xml:space="preserve">(Artículo III.4). </w:t>
      </w:r>
    </w:p>
    <w:p w14:paraId="29637376" w14:textId="29D5919E" w:rsidR="009107FC" w:rsidRPr="006F1DBD" w:rsidRDefault="009107FC" w:rsidP="00AF102B">
      <w:pPr>
        <w:jc w:val="both"/>
        <w:rPr>
          <w:rFonts w:ascii="Lato" w:eastAsia="Roboto" w:hAnsi="Lato" w:cs="Arial"/>
          <w:sz w:val="20"/>
          <w:szCs w:val="20"/>
          <w:lang w:val="es-ES"/>
        </w:rPr>
      </w:pPr>
      <w:r w:rsidRPr="006F1DBD">
        <w:rPr>
          <w:rFonts w:ascii="Lato" w:eastAsia="Roboto" w:hAnsi="Lato" w:cs="Arial"/>
          <w:sz w:val="20"/>
          <w:szCs w:val="20"/>
          <w:lang w:val="es-ES"/>
        </w:rPr>
        <w:t>Además, se exige a las Partes de la CMS que "</w:t>
      </w:r>
      <w:r w:rsidR="00D56DAE" w:rsidRPr="006F1DBD">
        <w:rPr>
          <w:rFonts w:ascii="Lato" w:eastAsia="Roboto" w:hAnsi="Lato" w:cs="Arial"/>
          <w:i/>
          <w:iCs/>
          <w:sz w:val="20"/>
          <w:szCs w:val="20"/>
          <w:lang w:val="es-ES"/>
        </w:rPr>
        <w:t>mantengan informada a la Secretaría con respecto a cuáles de las especies migratorias enumeradas en los Apéndices I y II se consideran Estados del área de distribución, incluido el suministro de información sobre los buques de su pabellón que participan fuera de los límites jurisdiccionales nacionales en la captura de las especies migratorias de que se trate y, cuando sea posible, los planes futuros con respecto a dicha captura</w:t>
      </w:r>
      <w:r w:rsidR="00D56DAE" w:rsidRPr="006F1DBD">
        <w:rPr>
          <w:rFonts w:ascii="Lato" w:eastAsia="Roboto" w:hAnsi="Lato" w:cs="Arial"/>
          <w:sz w:val="20"/>
          <w:szCs w:val="20"/>
          <w:lang w:val="es-ES"/>
        </w:rPr>
        <w:t>" (Artículo VI.2).</w:t>
      </w:r>
    </w:p>
    <w:p w14:paraId="793A98ED" w14:textId="0C03B6A4" w:rsidR="00F36B44" w:rsidRPr="006F1DBD" w:rsidRDefault="00996A7D" w:rsidP="0056168B">
      <w:pPr>
        <w:jc w:val="both"/>
        <w:rPr>
          <w:rFonts w:ascii="Lato" w:eastAsia="Roboto" w:hAnsi="Lato" w:cs="Roboto"/>
          <w:sz w:val="20"/>
          <w:szCs w:val="20"/>
          <w:lang w:val="es-ES"/>
        </w:rPr>
      </w:pPr>
      <w:r w:rsidRPr="006F1DBD">
        <w:rPr>
          <w:rFonts w:ascii="Lato" w:eastAsia="Roboto" w:hAnsi="Lato" w:cs="Roboto"/>
          <w:sz w:val="20"/>
          <w:szCs w:val="20"/>
          <w:lang w:val="es-ES"/>
        </w:rPr>
        <w:t xml:space="preserve">En la COP12, las Partes adoptaron la Resolución 12.09 para establecer un </w:t>
      </w:r>
      <w:hyperlink r:id="rId116" w:history="1">
        <w:r w:rsidRPr="006F1DBD">
          <w:rPr>
            <w:rStyle w:val="Hyperlink"/>
            <w:rFonts w:ascii="Lato" w:eastAsia="Roboto" w:hAnsi="Lato" w:cs="Roboto"/>
            <w:b/>
            <w:bCs/>
            <w:sz w:val="20"/>
            <w:szCs w:val="20"/>
            <w:lang w:val="es-ES"/>
          </w:rPr>
          <w:t>Mecanismo de Revisión</w:t>
        </w:r>
      </w:hyperlink>
      <w:r w:rsidR="006E2C77" w:rsidRPr="006F1DBD">
        <w:rPr>
          <w:rFonts w:ascii="Lato" w:eastAsia="Roboto" w:hAnsi="Lato" w:cs="Roboto"/>
          <w:sz w:val="20"/>
          <w:szCs w:val="20"/>
          <w:lang w:val="es-ES"/>
        </w:rPr>
        <w:t xml:space="preserve"> y un </w:t>
      </w:r>
      <w:hyperlink r:id="rId117" w:history="1">
        <w:r w:rsidR="006E2C77" w:rsidRPr="006F1DBD">
          <w:rPr>
            <w:rStyle w:val="Hyperlink"/>
            <w:rFonts w:ascii="Lato" w:eastAsia="Roboto" w:hAnsi="Lato" w:cs="Roboto"/>
            <w:b/>
            <w:bCs/>
            <w:sz w:val="20"/>
            <w:szCs w:val="20"/>
            <w:lang w:val="es-ES"/>
          </w:rPr>
          <w:t>Programa de Legislación Nacional</w:t>
        </w:r>
      </w:hyperlink>
      <w:r w:rsidRPr="006F1DBD">
        <w:rPr>
          <w:rFonts w:ascii="Lato" w:eastAsia="Roboto" w:hAnsi="Lato" w:cs="Roboto"/>
          <w:b/>
          <w:bCs/>
          <w:sz w:val="20"/>
          <w:szCs w:val="20"/>
          <w:lang w:val="es-ES"/>
        </w:rPr>
        <w:t xml:space="preserve"> </w:t>
      </w:r>
      <w:r w:rsidRPr="006F1DBD">
        <w:rPr>
          <w:rFonts w:ascii="Lato" w:eastAsia="Roboto" w:hAnsi="Lato" w:cs="Roboto"/>
          <w:sz w:val="20"/>
          <w:szCs w:val="20"/>
          <w:lang w:val="es-ES"/>
        </w:rPr>
        <w:t>para facilitar la implementación de la Convención y promover su efectividad. El Mecanismo de Examen tiene por objeto garantizar el cumplimiento de los párrafos 4, 5, 7 y 2 del artículo III de la Convención mediante el examen de cuestiones específicas relativas a la aplicación</w:t>
      </w:r>
      <w:r w:rsidR="00E059C6" w:rsidRPr="00E73E13">
        <w:rPr>
          <w:rStyle w:val="FootnoteReference"/>
          <w:rFonts w:ascii="Lato" w:eastAsia="Roboto" w:hAnsi="Lato" w:cs="Roboto"/>
          <w:sz w:val="20"/>
          <w:szCs w:val="20"/>
        </w:rPr>
        <w:footnoteReference w:id="48"/>
      </w:r>
      <w:r w:rsidR="00C20F69" w:rsidRPr="006F1DBD">
        <w:rPr>
          <w:rFonts w:ascii="Lato" w:eastAsia="Roboto" w:hAnsi="Lato" w:cs="Roboto"/>
          <w:sz w:val="20"/>
          <w:szCs w:val="20"/>
          <w:lang w:val="es-ES"/>
        </w:rPr>
        <w:t xml:space="preserve">. El Programa de Legislación Nacional presta asistencia a las Partes, de ser necesario, en la elaboración o mejora de la legislación nacional pertinente para asegurar el cumplimiento a largo plazo de los artículos III.4 a) y b) y III.5. </w:t>
      </w:r>
    </w:p>
    <w:p w14:paraId="605C29AA" w14:textId="75C8979C" w:rsidR="00921A57" w:rsidRPr="006F1DBD" w:rsidRDefault="003F6FA8" w:rsidP="00AF102B">
      <w:pPr>
        <w:jc w:val="both"/>
        <w:rPr>
          <w:rFonts w:ascii="Lato" w:eastAsia="Roboto" w:hAnsi="Lato" w:cs="Roboto"/>
          <w:sz w:val="20"/>
          <w:szCs w:val="20"/>
          <w:lang w:val="es-ES"/>
        </w:rPr>
      </w:pPr>
      <w:r w:rsidRPr="006F1DBD">
        <w:rPr>
          <w:rFonts w:ascii="Lato" w:eastAsia="Roboto" w:hAnsi="Lato" w:cs="Roboto"/>
          <w:sz w:val="20"/>
          <w:szCs w:val="20"/>
          <w:lang w:val="es-ES"/>
        </w:rPr>
        <w:t xml:space="preserve">De conformidad con la Resolución 12.9 y la Decisión 13.23 de la COP, se obtuvo información sobre la legislación nacional de las Partes para aplicar los párrafos 5 y 4 a) y b) del artículo III mediante un cuestionario. Se ha preparado un perfil legislativo nacional, que comprende las conclusiones y un conjunto de recomendaciones, para cada una de las 58 Partes participantes en el Programa. El examen preliminar de la legislación nacional reveló diferentes niveles de aplicación y diferencias en las interpretaciones de conceptos clave, como la </w:t>
      </w:r>
      <w:r w:rsidRPr="006F1DBD">
        <w:rPr>
          <w:rFonts w:ascii="Lato" w:eastAsia="Roboto" w:hAnsi="Lato" w:cs="Roboto"/>
          <w:sz w:val="20"/>
          <w:szCs w:val="20"/>
          <w:lang w:val="es-ES"/>
        </w:rPr>
        <w:lastRenderedPageBreak/>
        <w:t xml:space="preserve">definición de «toma» y las excepciones a la prohibición de captura. La revisión también encontró que, si bien la mayoría de las leyes cubren las acciones incluidas en la definición de "captura", como la caza, la pesca, la captura y el asesinato deliberado, en algunos casos el "acoso" y la "tentativa" no están expresamente prohibidos. Además, se reveló que la legislación nacional tiende a tener un alcance más amplio al </w:t>
      </w:r>
      <w:r w:rsidRPr="006F1DBD">
        <w:rPr>
          <w:rFonts w:ascii="Lato" w:eastAsia="Roboto" w:hAnsi="Lato" w:cs="Roboto"/>
          <w:sz w:val="20"/>
          <w:szCs w:val="20"/>
          <w:lang w:val="es-ES"/>
        </w:rPr>
        <w:t>incorporar los requisitos para permitir excepcionalmente la captura de especies del Apéndice I. Por ejemplo, la mayoría de las Partes prevén una excepción general para la captura de especies incluidas en el Apéndice I con fines científicos, pero pocas definen las circunstancias en que esta excepción es razonable y apropiada.</w:t>
      </w:r>
    </w:p>
    <w:p w14:paraId="26B665A7" w14:textId="57FD34C9" w:rsidR="00B96C44" w:rsidRPr="006F1DBD" w:rsidRDefault="00B96C44" w:rsidP="00B96C44">
      <w:pPr>
        <w:rPr>
          <w:rFonts w:ascii="Lato" w:eastAsia="Roboto" w:hAnsi="Lato" w:cs="Roboto"/>
          <w:b/>
          <w:color w:val="4472C4"/>
          <w:sz w:val="20"/>
          <w:szCs w:val="20"/>
          <w:lang w:val="es-ES"/>
        </w:rPr>
        <w:sectPr w:rsidR="00B96C44" w:rsidRPr="006F1DBD" w:rsidSect="00E835F9">
          <w:footerReference w:type="default" r:id="rId118"/>
          <w:footnotePr>
            <w:numFmt w:val="lowerLetter"/>
          </w:footnotePr>
          <w:type w:val="continuous"/>
          <w:pgSz w:w="11906" w:h="16838"/>
          <w:pgMar w:top="1440" w:right="1440" w:bottom="1440" w:left="1440" w:header="720" w:footer="720" w:gutter="0"/>
          <w:cols w:num="2" w:space="720"/>
          <w:docGrid w:linePitch="360"/>
        </w:sectPr>
      </w:pPr>
    </w:p>
    <w:p w14:paraId="262C7901" w14:textId="544230D4" w:rsidR="00357EDD" w:rsidRPr="006F1DBD" w:rsidRDefault="00357EDD" w:rsidP="00357EDD">
      <w:pPr>
        <w:pStyle w:val="Heading3"/>
        <w:rPr>
          <w:color w:val="002060"/>
          <w:lang w:val="es-ES"/>
        </w:rPr>
      </w:pPr>
      <w:bookmarkStart w:id="36" w:name="_Toc133318414"/>
      <w:bookmarkStart w:id="37" w:name="_Toc138771172"/>
      <w:r w:rsidRPr="006F1DBD">
        <w:rPr>
          <w:color w:val="002060"/>
          <w:lang w:val="es-ES"/>
        </w:rPr>
        <w:t>Reducir la sobreexplotación, incluida la mitigación de las capturas incidentales de especies no objetivo</w:t>
      </w:r>
      <w:bookmarkEnd w:id="36"/>
      <w:bookmarkEnd w:id="37"/>
    </w:p>
    <w:p w14:paraId="132ACFF7" w14:textId="77777777" w:rsidR="00357EDD" w:rsidRPr="006F1DBD" w:rsidRDefault="00357EDD" w:rsidP="00357EDD">
      <w:pPr>
        <w:jc w:val="both"/>
        <w:rPr>
          <w:rFonts w:ascii="Lato" w:eastAsia="Calibri" w:hAnsi="Lato" w:cs="Arial"/>
          <w:sz w:val="20"/>
          <w:szCs w:val="20"/>
          <w:lang w:val="es-ES"/>
        </w:rPr>
        <w:sectPr w:rsidR="00357EDD" w:rsidRPr="006F1DBD" w:rsidSect="00357EDD">
          <w:footnotePr>
            <w:numFmt w:val="lowerLetter"/>
          </w:footnotePr>
          <w:type w:val="continuous"/>
          <w:pgSz w:w="11906" w:h="16838"/>
          <w:pgMar w:top="1440" w:right="1440" w:bottom="1440" w:left="1440" w:header="720" w:footer="720" w:gutter="0"/>
          <w:cols w:space="720"/>
          <w:docGrid w:linePitch="360"/>
        </w:sectPr>
      </w:pPr>
    </w:p>
    <w:p w14:paraId="6C78FDD6" w14:textId="646501E1" w:rsidR="00357EDD" w:rsidRPr="006F1DBD" w:rsidRDefault="00357EDD" w:rsidP="00357EDD">
      <w:pPr>
        <w:jc w:val="both"/>
        <w:rPr>
          <w:rFonts w:ascii="Lato" w:eastAsia="Calibri" w:hAnsi="Lato" w:cs="Arial"/>
          <w:sz w:val="20"/>
          <w:szCs w:val="20"/>
          <w:lang w:val="es-ES"/>
        </w:rPr>
      </w:pPr>
      <w:r w:rsidRPr="006F1DBD">
        <w:rPr>
          <w:rFonts w:ascii="Lato" w:eastAsia="Calibri" w:hAnsi="Lato" w:cs="Arial"/>
          <w:sz w:val="20"/>
          <w:szCs w:val="20"/>
          <w:lang w:val="es-ES"/>
        </w:rPr>
        <w:t xml:space="preserve">La presión ejercida por la sobreexplotación, incluida la captura incidental de especies no objetivo, representa una de las principales amenazas a las que se enfrentan las especies incluidas en los Apéndices de la CMS (véase el </w:t>
      </w:r>
      <w:r w:rsidRPr="006F1DBD">
        <w:rPr>
          <w:rFonts w:ascii="Lato" w:eastAsia="Calibri" w:hAnsi="Lato" w:cs="Arial"/>
          <w:i/>
          <w:iCs/>
          <w:sz w:val="20"/>
          <w:szCs w:val="20"/>
          <w:lang w:val="es-ES"/>
        </w:rPr>
        <w:t>capítulo II).</w:t>
      </w:r>
      <w:r w:rsidRPr="006F1DBD">
        <w:rPr>
          <w:rFonts w:ascii="Lato" w:eastAsia="Calibri" w:hAnsi="Lato" w:cs="Arial"/>
          <w:sz w:val="20"/>
          <w:szCs w:val="20"/>
          <w:lang w:val="es-ES"/>
        </w:rPr>
        <w:t xml:space="preserve"> Abordar esta compleja amenaza es un desafío, debido a las diversas motivaciones de los recolectores, las variadas reglas y regulaciones que existen en diferentes países y entornos (marinos, terrestres, de agua dulce) y las muchas conexiones entre los impulsores de la sobreexplotación y la economía en general. Por ejemplo, la captura, el uso y el comercio intencionales de vida silvestre ocurren en muchos contextos socioeconómicos diferentes, </w:t>
      </w:r>
      <w:r w:rsidRPr="006F1DBD">
        <w:rPr>
          <w:rFonts w:ascii="Lato" w:eastAsia="Calibri" w:hAnsi="Lato" w:cs="Arial"/>
          <w:sz w:val="20"/>
          <w:szCs w:val="20"/>
          <w:lang w:val="es-ES"/>
        </w:rPr>
        <w:t>pueden ser legales o ilegales dependiendo de la región o especie, y pueden ser impulsados por el uso de subsistencia, la demanda interna y las principales fuerzas del mercado internacional</w:t>
      </w:r>
      <w:r w:rsidRPr="006F1DBD">
        <w:rPr>
          <w:rFonts w:ascii="Lato" w:eastAsia="Calibri" w:hAnsi="Lato" w:cs="Arial"/>
          <w:sz w:val="20"/>
          <w:szCs w:val="20"/>
          <w:vertAlign w:val="superscript"/>
          <w:lang w:val="es-ES"/>
        </w:rPr>
        <w:t>1</w:t>
      </w:r>
      <w:r w:rsidR="0041739F" w:rsidRPr="006F1DBD">
        <w:rPr>
          <w:rFonts w:ascii="Lato" w:eastAsia="Calibri" w:hAnsi="Lato" w:cs="Arial"/>
          <w:sz w:val="20"/>
          <w:szCs w:val="20"/>
          <w:vertAlign w:val="superscript"/>
          <w:lang w:val="es-ES"/>
        </w:rPr>
        <w:noBreakHyphen/>
      </w:r>
      <w:r w:rsidRPr="006F1DBD">
        <w:rPr>
          <w:rFonts w:ascii="Lato" w:eastAsia="Calibri" w:hAnsi="Lato" w:cs="Arial"/>
          <w:sz w:val="20"/>
          <w:szCs w:val="20"/>
          <w:vertAlign w:val="superscript"/>
          <w:lang w:val="es-ES"/>
        </w:rPr>
        <w:t>4</w:t>
      </w:r>
      <w:r w:rsidRPr="006F1DBD">
        <w:rPr>
          <w:rFonts w:ascii="Lato" w:eastAsia="Calibri" w:hAnsi="Lato" w:cs="Arial"/>
          <w:sz w:val="20"/>
          <w:szCs w:val="20"/>
          <w:lang w:val="es-ES"/>
        </w:rPr>
        <w:t xml:space="preserve">. Del mismo modo, las capturas incidentales de especies no objetivo pueden ocurrir tanto en la pesca en gran escala como en la pesca en pequeña escala, con impactos específicos de cada especie que varían ampliamente entre los tipos de artes5. Por lo tanto, las respuestas a la sobreexplotación y las capturas incidentales son igualmente variadas, desde proyectos de sensibilización de la comunidad hasta legislación nacional y acción internacional coordinada. </w:t>
      </w:r>
    </w:p>
    <w:p w14:paraId="4D5E0F6A" w14:textId="77777777" w:rsidR="000508DB" w:rsidRPr="006F1DBD" w:rsidRDefault="000508DB" w:rsidP="00357EDD">
      <w:pPr>
        <w:jc w:val="both"/>
        <w:rPr>
          <w:rFonts w:ascii="Lato" w:eastAsia="Calibri" w:hAnsi="Lato" w:cs="Arial"/>
          <w:b/>
          <w:sz w:val="20"/>
          <w:szCs w:val="20"/>
          <w:lang w:val="es-ES"/>
        </w:rPr>
        <w:sectPr w:rsidR="000508DB" w:rsidRPr="006F1DBD" w:rsidSect="000508DB">
          <w:footnotePr>
            <w:numFmt w:val="lowerLetter"/>
          </w:footnotePr>
          <w:type w:val="continuous"/>
          <w:pgSz w:w="11906" w:h="16838"/>
          <w:pgMar w:top="1440" w:right="1440" w:bottom="1440" w:left="1440" w:header="720" w:footer="720" w:gutter="0"/>
          <w:cols w:num="2" w:space="720"/>
          <w:docGrid w:linePitch="360"/>
        </w:sectPr>
      </w:pPr>
    </w:p>
    <w:p w14:paraId="282A6585" w14:textId="77777777" w:rsidR="00C44BA9" w:rsidRPr="006F1DBD" w:rsidRDefault="00C44BA9" w:rsidP="00E26B57">
      <w:pPr>
        <w:spacing w:before="160"/>
        <w:jc w:val="both"/>
        <w:rPr>
          <w:rFonts w:ascii="Lato" w:eastAsia="Calibri" w:hAnsi="Lato" w:cs="Arial"/>
          <w:b/>
          <w:color w:val="002060"/>
          <w:sz w:val="20"/>
          <w:szCs w:val="20"/>
          <w:lang w:val="es-ES"/>
        </w:rPr>
      </w:pPr>
    </w:p>
    <w:p w14:paraId="78AEE30A" w14:textId="5630C60B" w:rsidR="00357EDD" w:rsidRPr="006F1DBD" w:rsidRDefault="00357EDD" w:rsidP="00E26B57">
      <w:pPr>
        <w:spacing w:before="160"/>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Lucha contra la matanza, la captura y el comercio ilegales o insostenibles de aves migratorias</w:t>
      </w:r>
    </w:p>
    <w:p w14:paraId="6C3C6238" w14:textId="77777777" w:rsidR="000508DB" w:rsidRPr="006F1DBD" w:rsidRDefault="000508DB" w:rsidP="00357EDD">
      <w:pPr>
        <w:jc w:val="both"/>
        <w:rPr>
          <w:rFonts w:ascii="Lato" w:eastAsia="Calibri" w:hAnsi="Lato" w:cs="Arial"/>
          <w:sz w:val="20"/>
          <w:szCs w:val="20"/>
          <w:lang w:val="es-ES"/>
        </w:rPr>
        <w:sectPr w:rsidR="000508DB" w:rsidRPr="006F1DBD" w:rsidSect="00B64201">
          <w:footnotePr>
            <w:numFmt w:val="lowerLetter"/>
          </w:footnotePr>
          <w:type w:val="continuous"/>
          <w:pgSz w:w="11906" w:h="16838"/>
          <w:pgMar w:top="1440" w:right="1440" w:bottom="1440" w:left="1440" w:header="720" w:footer="720" w:gutter="0"/>
          <w:cols w:space="720"/>
          <w:docGrid w:linePitch="360"/>
        </w:sectPr>
      </w:pPr>
    </w:p>
    <w:p w14:paraId="6848F0D7" w14:textId="72AE9B46" w:rsidR="00357EDD" w:rsidRPr="006F1DBD" w:rsidRDefault="00357EDD" w:rsidP="00357EDD">
      <w:pPr>
        <w:jc w:val="both"/>
        <w:rPr>
          <w:rFonts w:ascii="Lato" w:eastAsia="Calibri" w:hAnsi="Lato" w:cs="Arial"/>
          <w:sz w:val="20"/>
          <w:szCs w:val="20"/>
          <w:lang w:val="es-ES"/>
        </w:rPr>
      </w:pPr>
      <w:r w:rsidRPr="006F1DBD">
        <w:rPr>
          <w:rFonts w:ascii="Lato" w:eastAsia="Calibri" w:hAnsi="Lato" w:cs="Arial"/>
          <w:sz w:val="20"/>
          <w:szCs w:val="20"/>
          <w:lang w:val="es-ES"/>
        </w:rPr>
        <w:t xml:space="preserve">La matanza, captura y comercio ilegal de aves migratorias (IKB) es un riesgo creciente para muchas especies6. Siguiendo el mandato establecido por la </w:t>
      </w:r>
      <w:hyperlink r:id="rId119" w:history="1">
        <w:r w:rsidRPr="006F1DBD">
          <w:rPr>
            <w:rStyle w:val="Hyperlink"/>
            <w:rFonts w:ascii="Lato" w:eastAsia="Calibri" w:hAnsi="Lato" w:cs="Arial"/>
            <w:sz w:val="20"/>
            <w:szCs w:val="20"/>
            <w:lang w:val="es-ES"/>
          </w:rPr>
          <w:t>Resolución 11.16 de la CMS (Rev. COP13)</w:t>
        </w:r>
      </w:hyperlink>
      <w:r w:rsidR="00C75DDB" w:rsidRPr="006F1DBD">
        <w:rPr>
          <w:rFonts w:ascii="Lato" w:eastAsia="Calibri" w:hAnsi="Lato" w:cs="Arial"/>
          <w:sz w:val="20"/>
          <w:szCs w:val="20"/>
          <w:lang w:val="es-ES"/>
        </w:rPr>
        <w:t xml:space="preserve"> sobre la prevención de la matanza, la captura y el comercio ilegales de aves migratorias, hasta ahora se han establecido dos grupos de trabajo intergubernamentales de la CMS para responder al IKB, incluido el Grupo de Trabajo Intergubernamental sobre la matanza, la captura y el comercio ilegales de aves migratorias en la región del Mediterráneo (MIKT),  mientras que otros han sido propuestos y están siendo considerados.  </w:t>
      </w:r>
    </w:p>
    <w:p w14:paraId="29FF4708" w14:textId="264B6112" w:rsidR="00711899" w:rsidRPr="006F1DBD" w:rsidRDefault="00357EDD" w:rsidP="007B72A6">
      <w:pPr>
        <w:jc w:val="both"/>
        <w:rPr>
          <w:rFonts w:ascii="Lato" w:eastAsia="Calibri" w:hAnsi="Lato" w:cs="Arial"/>
          <w:sz w:val="20"/>
          <w:szCs w:val="20"/>
          <w:lang w:val="es-ES"/>
        </w:rPr>
      </w:pPr>
      <w:r w:rsidRPr="006F1DBD">
        <w:rPr>
          <w:rFonts w:ascii="Lato" w:eastAsia="Calibri" w:hAnsi="Lato" w:cs="Arial"/>
          <w:sz w:val="20"/>
          <w:szCs w:val="20"/>
          <w:lang w:val="es-ES"/>
        </w:rPr>
        <w:t xml:space="preserve">Los países miembros de MIKT han adoptado un enfoque de tolerancia cero hacia IKB que contraviene las leyes nacionales, los acuerdos ambientales multilaterales y los compromisos internacionales7. MIKT opera en conjunto con la Red de Puntos Focales Especiales del Convenio de Berna sobre IKB, utilizando el marco estratégico común del Plan Estratégico </w:t>
      </w:r>
      <w:r w:rsidRPr="006F1DBD">
        <w:rPr>
          <w:rFonts w:ascii="Lato" w:eastAsia="Calibri" w:hAnsi="Lato" w:cs="Arial"/>
          <w:sz w:val="20"/>
          <w:szCs w:val="20"/>
          <w:lang w:val="es-ES"/>
        </w:rPr>
        <w:t>de Roma 2020-2030. En el marco, los países pretenden reducir a la mitad el IKB dentro de sus territorios nacionales para 2030, en comparación con la línea de base de 20208. Se alienta a los países miembros a evaluar sus progresos mediante una evaluación voluntaria del cuadro de indicadores9. La evaluación más reciente, realizada en 2021, concluyó que la legislación actual era, en general, «adecuada para abordar el IKB», pero destacó la necesidad continua de una mayor aplicación, incluida una mayor conciencia judicial para mejorar el éxito de los enjuiciamientos</w:t>
      </w:r>
      <w:r w:rsidRPr="006F1DBD">
        <w:rPr>
          <w:rFonts w:ascii="Lato" w:eastAsia="Calibri" w:hAnsi="Lato" w:cs="Arial"/>
          <w:sz w:val="20"/>
          <w:szCs w:val="20"/>
          <w:vertAlign w:val="superscript"/>
          <w:lang w:val="es-ES"/>
        </w:rPr>
        <w:t>9</w:t>
      </w:r>
      <w:r w:rsidRPr="006F1DBD">
        <w:rPr>
          <w:rFonts w:ascii="Lato" w:eastAsia="Calibri" w:hAnsi="Lato" w:cs="Arial"/>
          <w:sz w:val="20"/>
          <w:szCs w:val="20"/>
          <w:lang w:val="es-ES"/>
        </w:rPr>
        <w:t>. Numerosos proyectos a nivel nacional también alimentan las soluciones de IKB en el Mediterráneo; por ejemplo, en Chipre, la vigilancia de los puntos críticos conocidos de captura de aves por parte de BirdLife Cyprus y la RSPB, en colaboración con las autoridades competentes, dio lugar a una disminución significativa de las redes de niebla ilegales en estas zonas desde 2002</w:t>
      </w:r>
      <w:r w:rsidRPr="006F1DBD">
        <w:rPr>
          <w:rFonts w:ascii="Lato" w:eastAsia="Calibri" w:hAnsi="Lato" w:cs="Arial"/>
          <w:sz w:val="20"/>
          <w:szCs w:val="20"/>
          <w:vertAlign w:val="superscript"/>
          <w:lang w:val="es-ES"/>
        </w:rPr>
        <w:t>10</w:t>
      </w:r>
      <w:r w:rsidRPr="006F1DBD">
        <w:rPr>
          <w:rFonts w:ascii="Lato" w:eastAsia="Calibri" w:hAnsi="Lato" w:cs="Arial"/>
          <w:sz w:val="20"/>
          <w:szCs w:val="20"/>
          <w:lang w:val="es-ES"/>
        </w:rPr>
        <w:t xml:space="preserve">. </w:t>
      </w:r>
    </w:p>
    <w:p w14:paraId="514C4BD6" w14:textId="77886273" w:rsidR="00E26B57" w:rsidRPr="006F1DBD" w:rsidRDefault="00357EDD" w:rsidP="007B72A6">
      <w:pPr>
        <w:jc w:val="both"/>
        <w:rPr>
          <w:rFonts w:ascii="Lato" w:eastAsia="Calibri" w:hAnsi="Lato" w:cs="Arial"/>
          <w:sz w:val="20"/>
          <w:szCs w:val="20"/>
          <w:lang w:val="es-ES"/>
        </w:rPr>
      </w:pPr>
      <w:r w:rsidRPr="006F1DBD">
        <w:rPr>
          <w:rFonts w:ascii="Lato" w:eastAsia="Calibri" w:hAnsi="Lato" w:cs="Arial"/>
          <w:sz w:val="20"/>
          <w:szCs w:val="20"/>
          <w:lang w:val="es-ES"/>
        </w:rPr>
        <w:lastRenderedPageBreak/>
        <w:t>IKB también es importante en otras regiones, en particular la ruta migratoria de la ruta migratoria de Asia Oriental-Australasia (EAAF)3,</w:t>
      </w:r>
      <w:r w:rsidRPr="006F1DBD">
        <w:rPr>
          <w:rFonts w:ascii="Lato" w:eastAsia="Calibri" w:hAnsi="Lato" w:cs="Arial"/>
          <w:sz w:val="20"/>
          <w:szCs w:val="20"/>
          <w:vertAlign w:val="superscript"/>
          <w:lang w:val="es-ES"/>
        </w:rPr>
        <w:t>11,12</w:t>
      </w:r>
      <w:r w:rsidRPr="006F1DBD">
        <w:rPr>
          <w:rFonts w:ascii="Lato" w:eastAsia="Calibri" w:hAnsi="Lato" w:cs="Arial"/>
          <w:sz w:val="20"/>
          <w:szCs w:val="20"/>
          <w:lang w:val="es-ES"/>
        </w:rPr>
        <w:t xml:space="preserve">, donde la captura ilegal para el consumo ha causado una disminución de la población del 84-95% en el anteriormente "superabundante" escribano </w:t>
      </w:r>
      <w:proofErr w:type="spellStart"/>
      <w:r w:rsidRPr="006F1DBD">
        <w:rPr>
          <w:rFonts w:ascii="Lato" w:eastAsia="Calibri" w:hAnsi="Lato" w:cs="Arial"/>
          <w:sz w:val="20"/>
          <w:szCs w:val="20"/>
          <w:lang w:val="es-ES"/>
        </w:rPr>
        <w:t>pechiamarillo</w:t>
      </w:r>
      <w:proofErr w:type="spellEnd"/>
      <w:r w:rsidRPr="006F1DBD">
        <w:rPr>
          <w:rFonts w:ascii="Lato" w:eastAsia="Calibri" w:hAnsi="Lato" w:cs="Arial"/>
          <w:sz w:val="20"/>
          <w:szCs w:val="20"/>
          <w:lang w:val="es-ES"/>
        </w:rPr>
        <w:t xml:space="preserve"> (</w:t>
      </w:r>
      <w:proofErr w:type="spellStart"/>
      <w:r w:rsidRPr="006F1DBD">
        <w:rPr>
          <w:rFonts w:ascii="Lato" w:eastAsia="Calibri" w:hAnsi="Lato" w:cs="Arial"/>
          <w:i/>
          <w:iCs/>
          <w:sz w:val="20"/>
          <w:szCs w:val="20"/>
          <w:lang w:val="es-ES"/>
        </w:rPr>
        <w:t>Emberiza</w:t>
      </w:r>
      <w:proofErr w:type="spellEnd"/>
      <w:r w:rsidRPr="006F1DBD">
        <w:rPr>
          <w:rFonts w:ascii="Lato" w:eastAsia="Calibri" w:hAnsi="Lato" w:cs="Arial"/>
          <w:i/>
          <w:iCs/>
          <w:sz w:val="20"/>
          <w:szCs w:val="20"/>
          <w:lang w:val="es-ES"/>
        </w:rPr>
        <w:t xml:space="preserve"> aureola</w:t>
      </w:r>
      <w:r w:rsidRPr="006F1DBD">
        <w:rPr>
          <w:rFonts w:ascii="Lato" w:eastAsia="Calibri" w:hAnsi="Lato" w:cs="Arial"/>
          <w:sz w:val="20"/>
          <w:szCs w:val="20"/>
          <w:lang w:val="es-ES"/>
        </w:rPr>
        <w:t>) que ahora se considera En Peligro Crítico11. Un grupo de trabajo para la región, inspirado en el MIKT, y en cooperación con la Asociación EAAF para la protección de las aves acuáticas migratorias, facilita la cooperación regional y el intercambio de conocimientos13. También se ha propuesto un tercer grupo de trabajo regional del IKB para la Península Arábiga, el Irán y el Iraq6.</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{"citationItems":[{"id":"ITEM-1","itemData":{"DOI":"10.1017/S0959270915000416","ISSN":"14740001","abstract":"Illegal killing/taking of birds is a growing concern across the Mediterranean. However, there are few quantitative data on the species and countries involved. We assessed numbers of individual birds of each species killed/taken illegally in each Mediterranean country per year, using a diverse range of data sources and incorporating expert knowledge. We estimated that 11-36 million individuals per year may be killed/taken illegally in the region, many of them on migration. In each of Cyprus, Egypt, Italy, Lebanon and Syria, more than two million birds may be killed/taken on average each year. For species such as Blackcap Sylvia atricapilla, Common Quail Coturnix coturnix, Eurasian Chaffinch Fringilla coelebs, House Sparrow Passer domesticus and Song Thrush Turdus philomelos, more than one million individuals of each species are estimated to be killed/taken illegally on average every year. Several species of global conservation concern are also reported to be killed/taken illegally in substantial numbers: Eurasian Curlew Numenius arquata, Ferruginous Duck Aythya nyroca and Rock Partridge Alectoris graeca. Birds in the Mediterranean are illegally killed/taken primarily for food, sport and for use as cage-birds or decoys. At the 20 worst locations with the highest reported numbers, 7.9 million individuals may be illegally killed/taken per year, representing 34% of the mean estimated annual regional total number of birds illegally killed/taken for all species combined. Our study highlighted the paucity of data on illegal killing/taking of birds. Monitoring schemes which use systematic sampling protocols are needed to generate increasingly robust data on trends in illegal killing/taking over time and help stakeholders prioritise conservation actions to address this international conservation problem. Large numbers of birds are also hunted legally in the region, but specific totals are generally unavailable. Such data, in combination with improved estimates for illegal killing/taking, are needed for robustly assessing the sustainability of exploitation of birds.","author":[{"dropping-particle":"","family":"Brochet","given":"Anne Laure","non-dropping-particle":"","parse-names":false,"suffix":""},{"dropping-particle":"","family":"Bossche","given":"Willem","non-dropping-particle":"Van Den","parse-names":false,"suffix":""},{"dropping-particle":"","family":"Jbour","given":"Sharif","non-dropping-particle":"","parse-names":false,"suffix":""},{"dropping-particle":"","family":"Ndang'Ang'A","given":"P. Kariuki","non-dropping-particle":"","parse-names":false,"suffix":""},{"dropping-particle":"","family":"Jones","given":"Victoria R.","non-dropping-particle":"","parse-names":false,"suffix":""},{"dropping-particle":"","family":"Abdou","given":"Wed Abdel Latif Ibrahim","non-dropping-particle":"","parse-names":false,"suffix":""},{"dropping-particle":"","family":"Al-Hmoud","given":"Abdel Razzaq","non-dropping-particle":"","parse-names":false,"suffix":""},{"dropping-particle":"","family":"Asswad","given":"Nabegh Ghazal","non-dropping-particle":"","parse-names":false,"suffix":""},{"dropping-particle":"","family":"Atienza","given":"Juan Carlos","non-dropping-particle":"","parse-names":false,"suffix":""},{"dropping-particle":"","family":"Atrash","given":"Imad","non-dropping-particle":"","parse-names":false,"suffix":""},{"dropping-particle":"","family":"Barbara","given":"Nicholas","non-dropping-particle":"","parse-names":false,"suffix":""},{"dropping-particle":"","family":"Bensusan","given":"Keith","non-dropping-particle":"","parse-names":false,"suffix":""},{"dropping-particle":"","family":"Bino","given":"Taulant","non-dropping-particle":"","parse-names":false,"suffix":""},{"dropping-particle":"","family":"Celada","given":"Claudio","non-dropping-particle":"","parse-names":false,"suffix":""},{"dropping-particle":"","family":"Cherkaoui","given":"Sidi Imad","non-dropping-particle":"","parse-names":false,"suffix":""},{"dropping-particle":"","family":"Costa","given":"Julieta","non-dropping-particle":"","parse-names":false,"suffix":""},{"dropping-particle":"","family":"Deceuninck","given":"Bernard","non-dropping-particle":"","parse-names":false,"suffix":""},{"dropping-particle":"","family":"Etayeb","given":"Khaled Salem","non-dropping-particle":"","parse-names":false,"suffix":""},{"dropping-particle":"","family":"Feltrup-Azafzaf","given":"Claudia","non-dropping-particle":"","parse-names":false,"suffix":""},{"dropping-particle":"","family":"Figelj","given":"Jernej","non-dropping-particle":"","parse-names":false,"suffix":""},{"dropping-particle":"","family":"Gustin","given":"Marco","non-dropping-particle":"","parse-names":false,"suffix":""},{"dropping-particle":"","family":"Kmecl","given":"Primož","non-dropping-particle":"","parse-names":false,"suffix":""},{"dropping-particle":"","family":"Kocevski","given":"Vlado","non-dropping-particle":"","parse-names":false,"suffix":""},{"dropping-particle":"","family":"Korbeti","given":"Malamo","non-dropping-particle":"","parse-names":false,"suffix":""},{"dropping-particle":"","family":"Kotrošan","given":"Dražen","non-dropping-particle":"","parse-names":false,"suffix":""},{"dropping-particle":"","family":"Mula Laguna","given":"Juan","non-dropping-particle":"","parse-names":false,"suffix":""},{"dropping-particle":"","family":"Lattuada","given":"Matteo","non-dropping-particle":"","parse-names":false,"suffix":""},{"dropping-particle":"","family":"Leitaõ","given":"Domingos","non-dropping-particle":"","parse-names":false,"suffix":""},{"dropping-particle":"","family":"Lopes","given":"Paula","non-dropping-particle":"","parse-names":false,"suffix":""},{"dropping-particle":"","family":"López-Jiménez","given":"Nicolás","non-dropping-particle":"","parse-names":false,"suffix":""},{"dropping-particle":"","family":"Lucic","given":"Vedran","non-dropping-particle":"","parse-names":false,"suffix":""},{"dropping-particle":"","family":"Micol","given":"Thierry","non-dropping-particle":"","parse-names":false,"suffix":""},{"dropping-particle":"","family":"Moali","given":"Aïssa","non-dropping-particle":"","parse-names":false,"suffix":""},{"dropping-particle":"","family":"Perlman","given":"Yoav","non-dropping-particle":"","parse-names":false,"suffix":""},{"dropping-particle":"","family":"Piludu","given":"Nicola","non-dropping-particle":"","parse-names":false,"suffix":""},{"dropping-particle":"","family":"Portolou","given":"Danae","non-dropping-particle":"","parse-names":false,"suffix":""},{"dropping-particle":"","family":"Putilin","given":"Ksenija","non-dropping-particle":"","parse-names":false,"suffix":""},{"dropping-particle":"","family":"Quaintenne","given":"Gwenael","non-dropping-particle":"","parse-names":false,"suffix":""},{"dropping-particle":"","family":"Ramadan-Jaradi","given":"Ghassan","non-dropping-particle":"","parse-names":false,"suffix":""},{"dropping-particle":"","family":"Ružic","given":"Milan","non-dropping-particle":"","parse-names":false,"suffix":""},{"dropping-particle":"","family":"Sandor","given":"Anna","non-dropping-particle":"","parse-names":false,"suffix":""},{"dropping-particle":"","family":"Sarajli","given":"Nermina","non-dropping-particle":"","parse-names":false,"suffix":""},{"dropping-particle":"","family":"Saveljic","given":"Darko","non-dropping-particle":"","parse-names":false,"suffix":""},{"dropping-particle":"","family":"Sheldon","given":"Robert D.","non-dropping-particle":"","parse-names":false,"suffix":""},{"dropping-particle":"","family":"Shialis","given":"Tassos","non-dropping-particle":"","parse-names":false,"suffix":""},{"dropping-particle":"","family":"Tsiopelas","given":"Nikos","non-dropping-particle":"","parse-names":false,"suffix":""},{"dropping-particle":"","family":"Vargas","given":"Fran","non-dropping-particle":"","parse-names":false,"suffix":""},{"dropping-particle":"","family":"Thompson","given":"Claire","non-dropping-particle":"","parse-names":false,"suffix":""},{"dropping-particle":"","family":"Brunner","given":"Ariel","non-dropping-particle":"","parse-names":false,"suffix":""},{"dropping-particle":"","family":"Grimmett","given":"Richard","non-dropping-particle":"","parse-names":false,"suffix":""},{"dropping-particle":"","family":"Butchart","given":"Stuart H.M.","non-dropping-particle":"","parse-names":false,"suffix":""}],"container-title":"Bird Conservation International","id":"ITEM-1","issue":"1","issued":{"date-parts":[["2016"]]},"page":"1-28","title":"Preliminary assessment of the scope and scale of illegal killing and taking of birds in the Mediterranean","type":"article-journal","volume":"26"},"uris":["http://www.mendeley.com/documents/?uuid=89ade6c0-1794-447e-a03a-b7df4a23ad0c"]}],"mendeley":{"formattedCitation":"&lt;sup&gt;5&lt;/sup&gt;","plainTextFormattedCitation":"5","previouslyFormattedCitation":"&lt;sup&gt;5&lt;/sup&gt;"},"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xml:space="preserve"> </w:t>
      </w:r>
    </w:p>
    <w:p w14:paraId="1F47B63D" w14:textId="77777777" w:rsidR="00CA463B" w:rsidRPr="006F1DBD" w:rsidRDefault="00CA463B" w:rsidP="00E26B57">
      <w:pPr>
        <w:spacing w:after="120"/>
        <w:jc w:val="both"/>
        <w:rPr>
          <w:rFonts w:ascii="Lato" w:eastAsia="Calibri" w:hAnsi="Lato" w:cs="Arial"/>
          <w:sz w:val="16"/>
          <w:szCs w:val="16"/>
          <w:lang w:val="es-ES"/>
        </w:rPr>
      </w:pPr>
    </w:p>
    <w:p w14:paraId="42514E5A" w14:textId="77777777" w:rsidR="00CA463B" w:rsidRPr="006F1DBD" w:rsidRDefault="00CA463B" w:rsidP="00E26B57">
      <w:pPr>
        <w:spacing w:after="120"/>
        <w:jc w:val="both"/>
        <w:rPr>
          <w:rFonts w:ascii="Lato" w:eastAsia="Calibri" w:hAnsi="Lato" w:cs="Arial"/>
          <w:sz w:val="16"/>
          <w:szCs w:val="16"/>
          <w:lang w:val="es-ES"/>
        </w:rPr>
      </w:pPr>
    </w:p>
    <w:p w14:paraId="47B97F43" w14:textId="77777777" w:rsidR="00CA463B" w:rsidRPr="006F1DBD" w:rsidRDefault="00CA463B" w:rsidP="00E26B57">
      <w:pPr>
        <w:spacing w:after="120"/>
        <w:jc w:val="both"/>
        <w:rPr>
          <w:rFonts w:ascii="Lato" w:eastAsia="Calibri" w:hAnsi="Lato" w:cs="Arial"/>
          <w:sz w:val="16"/>
          <w:szCs w:val="16"/>
          <w:lang w:val="es-ES"/>
        </w:rPr>
      </w:pPr>
    </w:p>
    <w:p w14:paraId="7E1591D9" w14:textId="77777777" w:rsidR="00CA463B" w:rsidRPr="006F1DBD" w:rsidRDefault="00CA463B" w:rsidP="00E26B57">
      <w:pPr>
        <w:spacing w:after="120"/>
        <w:jc w:val="both"/>
        <w:rPr>
          <w:rFonts w:ascii="Lato" w:eastAsia="Calibri" w:hAnsi="Lato" w:cs="Arial"/>
          <w:sz w:val="16"/>
          <w:szCs w:val="16"/>
          <w:lang w:val="es-ES"/>
        </w:rPr>
      </w:pPr>
    </w:p>
    <w:p w14:paraId="3504E3AA" w14:textId="77777777" w:rsidR="00CA463B" w:rsidRPr="006F1DBD" w:rsidRDefault="00CA463B" w:rsidP="00E26B57">
      <w:pPr>
        <w:spacing w:after="120"/>
        <w:jc w:val="both"/>
        <w:rPr>
          <w:rFonts w:ascii="Lato" w:eastAsia="Calibri" w:hAnsi="Lato" w:cs="Arial"/>
          <w:sz w:val="16"/>
          <w:szCs w:val="16"/>
          <w:lang w:val="es-ES"/>
        </w:rPr>
      </w:pPr>
    </w:p>
    <w:p w14:paraId="3419D04F" w14:textId="77777777" w:rsidR="00CA463B" w:rsidRPr="006F1DBD" w:rsidRDefault="00CA463B" w:rsidP="00E26B57">
      <w:pPr>
        <w:spacing w:after="120"/>
        <w:jc w:val="both"/>
        <w:rPr>
          <w:rFonts w:ascii="Lato" w:eastAsia="Calibri" w:hAnsi="Lato" w:cs="Arial"/>
          <w:sz w:val="16"/>
          <w:szCs w:val="16"/>
          <w:lang w:val="es-ES"/>
        </w:rPr>
      </w:pPr>
    </w:p>
    <w:p w14:paraId="7E80CFCD" w14:textId="65EC18D3" w:rsidR="00CA463B" w:rsidRPr="006F1DBD" w:rsidRDefault="004023E1" w:rsidP="00E26B57">
      <w:pPr>
        <w:spacing w:after="120"/>
        <w:jc w:val="both"/>
        <w:rPr>
          <w:rFonts w:ascii="Lato" w:eastAsia="Calibri" w:hAnsi="Lato" w:cs="Arial"/>
          <w:sz w:val="16"/>
          <w:szCs w:val="16"/>
          <w:lang w:val="es-ES"/>
        </w:rPr>
      </w:pPr>
      <w:r>
        <w:rPr>
          <w:noProof/>
        </w:rPr>
        <w:drawing>
          <wp:anchor distT="0" distB="0" distL="114300" distR="114300" simplePos="0" relativeHeight="251658290" behindDoc="0" locked="1" layoutInCell="1" allowOverlap="1" wp14:anchorId="78B3CCA7" wp14:editId="5862FA02">
            <wp:simplePos x="0" y="0"/>
            <wp:positionH relativeFrom="margin">
              <wp:align>left</wp:align>
            </wp:positionH>
            <wp:positionV relativeFrom="page">
              <wp:align>top</wp:align>
            </wp:positionV>
            <wp:extent cx="2638425" cy="1760220"/>
            <wp:effectExtent l="0" t="0" r="9525" b="0"/>
            <wp:wrapNone/>
            <wp:docPr id="1328549176" name="Picture 1328549176" descr="Wilgengors; Escribano de pecho amarillo; Emberiza aure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gengors; Yellow-breasted Bunting; Emberiza aureo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38425" cy="17602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6B9253" w14:textId="77777777" w:rsidR="00CA463B" w:rsidRPr="006F1DBD" w:rsidRDefault="00CA463B" w:rsidP="00E26B57">
      <w:pPr>
        <w:spacing w:after="120"/>
        <w:jc w:val="both"/>
        <w:rPr>
          <w:rFonts w:ascii="Lato" w:eastAsia="Calibri" w:hAnsi="Lato" w:cs="Arial"/>
          <w:sz w:val="16"/>
          <w:szCs w:val="16"/>
          <w:lang w:val="es-ES"/>
        </w:rPr>
      </w:pPr>
    </w:p>
    <w:p w14:paraId="3D622EFD" w14:textId="77777777" w:rsidR="00CA463B" w:rsidRPr="006F1DBD" w:rsidRDefault="00CA463B" w:rsidP="00E26B57">
      <w:pPr>
        <w:spacing w:after="120"/>
        <w:jc w:val="both"/>
        <w:rPr>
          <w:rFonts w:ascii="Lato" w:eastAsia="Calibri" w:hAnsi="Lato" w:cs="Arial"/>
          <w:sz w:val="16"/>
          <w:szCs w:val="16"/>
          <w:lang w:val="es-ES"/>
        </w:rPr>
      </w:pPr>
    </w:p>
    <w:p w14:paraId="6E57B2E7" w14:textId="77777777" w:rsidR="00CA463B" w:rsidRPr="006F1DBD" w:rsidRDefault="00CA463B" w:rsidP="00E26B57">
      <w:pPr>
        <w:spacing w:after="120"/>
        <w:jc w:val="both"/>
        <w:rPr>
          <w:rFonts w:ascii="Lato" w:eastAsia="Calibri" w:hAnsi="Lato" w:cs="Arial"/>
          <w:sz w:val="16"/>
          <w:szCs w:val="16"/>
          <w:lang w:val="es-ES"/>
        </w:rPr>
      </w:pPr>
    </w:p>
    <w:p w14:paraId="2A92A08B" w14:textId="459C6CF2" w:rsidR="00E26B57" w:rsidRPr="006F1DBD" w:rsidRDefault="00A2422B" w:rsidP="00E26B57">
      <w:pPr>
        <w:spacing w:after="120"/>
        <w:jc w:val="both"/>
        <w:rPr>
          <w:rFonts w:ascii="Lato" w:eastAsia="Calibri" w:hAnsi="Lato" w:cs="Arial"/>
          <w:sz w:val="16"/>
          <w:szCs w:val="16"/>
          <w:lang w:val="es-ES"/>
        </w:rPr>
      </w:pPr>
      <w:r w:rsidRPr="006F1DBD">
        <w:rPr>
          <w:rFonts w:ascii="Lato" w:eastAsia="Calibri" w:hAnsi="Lato" w:cs="Arial"/>
          <w:sz w:val="16"/>
          <w:szCs w:val="16"/>
          <w:lang w:val="es-ES"/>
        </w:rPr>
        <w:t>[</w:t>
      </w:r>
      <w:r w:rsidR="00E26B57" w:rsidRPr="006F1DBD">
        <w:rPr>
          <w:rFonts w:ascii="Lato" w:eastAsia="Calibri" w:hAnsi="Lato" w:cs="Arial"/>
          <w:i/>
          <w:sz w:val="16"/>
          <w:szCs w:val="16"/>
          <w:lang w:val="es-ES"/>
        </w:rPr>
        <w:t>Pie de foto</w:t>
      </w:r>
      <w:r w:rsidR="00E26B57" w:rsidRPr="006F1DBD">
        <w:rPr>
          <w:rFonts w:ascii="Lato" w:eastAsia="Calibri" w:hAnsi="Lato" w:cs="Arial"/>
          <w:sz w:val="16"/>
          <w:szCs w:val="16"/>
          <w:lang w:val="es-ES"/>
        </w:rPr>
        <w:t xml:space="preserve">: El escribano </w:t>
      </w:r>
      <w:proofErr w:type="spellStart"/>
      <w:r w:rsidR="00E26B57" w:rsidRPr="006F1DBD">
        <w:rPr>
          <w:rFonts w:ascii="Lato" w:eastAsia="Calibri" w:hAnsi="Lato" w:cs="Arial"/>
          <w:sz w:val="16"/>
          <w:szCs w:val="16"/>
          <w:lang w:val="es-ES"/>
        </w:rPr>
        <w:t>pechiamarillo</w:t>
      </w:r>
      <w:proofErr w:type="spellEnd"/>
      <w:r w:rsidR="00E26B57" w:rsidRPr="006F1DBD">
        <w:rPr>
          <w:rFonts w:ascii="Lato" w:eastAsia="Calibri" w:hAnsi="Lato" w:cs="Arial"/>
          <w:sz w:val="16"/>
          <w:szCs w:val="16"/>
          <w:lang w:val="es-ES"/>
        </w:rPr>
        <w:t xml:space="preserve"> (</w:t>
      </w:r>
      <w:proofErr w:type="spellStart"/>
      <w:r w:rsidR="00E26B57" w:rsidRPr="006F1DBD">
        <w:rPr>
          <w:rFonts w:ascii="Lato" w:eastAsia="Calibri" w:hAnsi="Lato" w:cs="Arial"/>
          <w:i/>
          <w:iCs/>
          <w:sz w:val="16"/>
          <w:szCs w:val="16"/>
          <w:lang w:val="es-ES"/>
        </w:rPr>
        <w:t>Emberiza</w:t>
      </w:r>
      <w:proofErr w:type="spellEnd"/>
      <w:r w:rsidR="00E26B57" w:rsidRPr="006F1DBD">
        <w:rPr>
          <w:rFonts w:ascii="Lato" w:eastAsia="Calibri" w:hAnsi="Lato" w:cs="Arial"/>
          <w:i/>
          <w:iCs/>
          <w:sz w:val="16"/>
          <w:szCs w:val="16"/>
          <w:lang w:val="es-ES"/>
        </w:rPr>
        <w:t xml:space="preserve"> aureola</w:t>
      </w:r>
      <w:r w:rsidR="00E26B57" w:rsidRPr="006F1DBD">
        <w:rPr>
          <w:rFonts w:ascii="Lato" w:eastAsia="Calibri" w:hAnsi="Lato" w:cs="Arial"/>
          <w:sz w:val="16"/>
          <w:szCs w:val="16"/>
          <w:lang w:val="es-ES"/>
        </w:rPr>
        <w:t xml:space="preserve">), una vez generalizado, ha experimentado disminuciones </w:t>
      </w:r>
      <w:r w:rsidR="00E26B57" w:rsidRPr="006F1DBD">
        <w:rPr>
          <w:rFonts w:ascii="Lato" w:eastAsia="Calibri" w:hAnsi="Lato" w:cs="Arial"/>
          <w:sz w:val="16"/>
          <w:szCs w:val="16"/>
          <w:lang w:val="es-ES"/>
        </w:rPr>
        <w:t>sustanciales debido a la caza ilegal y ahora está en peligro crítico.]</w:t>
      </w:r>
    </w:p>
    <w:p w14:paraId="7B364CF8" w14:textId="40026513" w:rsidR="00A25BC7" w:rsidRPr="006F1DBD" w:rsidRDefault="00A401F4" w:rsidP="00E26B57">
      <w:pPr>
        <w:jc w:val="both"/>
        <w:rPr>
          <w:rFonts w:ascii="Lato" w:eastAsia="Calibri" w:hAnsi="Lato" w:cs="Arial"/>
          <w:sz w:val="20"/>
          <w:szCs w:val="20"/>
          <w:lang w:val="es-ES"/>
        </w:rPr>
      </w:pPr>
      <w:r w:rsidRPr="006F1DBD">
        <w:rPr>
          <w:rFonts w:ascii="Lato" w:eastAsia="Calibri" w:hAnsi="Lato" w:cs="Arial"/>
          <w:sz w:val="20"/>
          <w:szCs w:val="20"/>
          <w:lang w:val="es-ES"/>
        </w:rPr>
        <w:t>Otras acciones prioritarias para abordar la captura legal insostenible de aves en el marco de la CMS incluyen, por ejemplo, programas de gestión adaptativa de la captura. Estos pueden apoyar la recuperación de la población y el uso sostenible y se han establecido para ciertas especies en virtud del Acuerdo sobre la conservación de las aves acuáticas de África y Eurasia (AEWA), incluido el ganso de frijol taiga (</w:t>
      </w:r>
      <w:proofErr w:type="spellStart"/>
      <w:r w:rsidR="00E26B57" w:rsidRPr="006F1DBD">
        <w:rPr>
          <w:rFonts w:ascii="Lato" w:eastAsia="Calibri" w:hAnsi="Lato" w:cs="Arial"/>
          <w:i/>
          <w:iCs/>
          <w:sz w:val="20"/>
          <w:szCs w:val="20"/>
          <w:lang w:val="es-ES"/>
        </w:rPr>
        <w:t>Anser</w:t>
      </w:r>
      <w:proofErr w:type="spellEnd"/>
      <w:r w:rsidR="00E26B57" w:rsidRPr="006F1DBD">
        <w:rPr>
          <w:rFonts w:ascii="Lato" w:eastAsia="Calibri" w:hAnsi="Lato" w:cs="Arial"/>
          <w:i/>
          <w:iCs/>
          <w:sz w:val="20"/>
          <w:szCs w:val="20"/>
          <w:lang w:val="es-ES"/>
        </w:rPr>
        <w:t xml:space="preserve"> </w:t>
      </w:r>
      <w:proofErr w:type="spellStart"/>
      <w:r w:rsidR="00E26B57" w:rsidRPr="006F1DBD">
        <w:rPr>
          <w:rFonts w:ascii="Lato" w:eastAsia="Calibri" w:hAnsi="Lato" w:cs="Arial"/>
          <w:i/>
          <w:iCs/>
          <w:sz w:val="20"/>
          <w:szCs w:val="20"/>
          <w:lang w:val="es-ES"/>
        </w:rPr>
        <w:t>fabalis</w:t>
      </w:r>
      <w:proofErr w:type="spellEnd"/>
      <w:r w:rsidR="00E26B57" w:rsidRPr="006F1DBD">
        <w:rPr>
          <w:rFonts w:ascii="Lato" w:eastAsia="Calibri" w:hAnsi="Lato" w:cs="Arial"/>
          <w:i/>
          <w:iCs/>
          <w:sz w:val="20"/>
          <w:szCs w:val="20"/>
          <w:lang w:val="es-ES"/>
        </w:rPr>
        <w:t xml:space="preserve"> </w:t>
      </w:r>
      <w:proofErr w:type="spellStart"/>
      <w:r w:rsidR="00E26B57" w:rsidRPr="006F1DBD">
        <w:rPr>
          <w:rFonts w:ascii="Lato" w:eastAsia="Calibri" w:hAnsi="Lato" w:cs="Arial"/>
          <w:i/>
          <w:iCs/>
          <w:sz w:val="20"/>
          <w:szCs w:val="20"/>
          <w:lang w:val="es-ES"/>
        </w:rPr>
        <w:t>fabalis</w:t>
      </w:r>
      <w:proofErr w:type="spellEnd"/>
      <w:r w:rsidR="00E26B57" w:rsidRPr="006F1DBD">
        <w:rPr>
          <w:rFonts w:ascii="Lato" w:eastAsia="Calibri" w:hAnsi="Lato" w:cs="Arial"/>
          <w:sz w:val="20"/>
          <w:szCs w:val="20"/>
          <w:lang w:val="es-ES"/>
        </w:rPr>
        <w:t>), que está disminuyendo debido a la presión de caza en Dinamarca, la Federación de Rusia y Suecia</w:t>
      </w:r>
      <w:r w:rsidR="00E26B57" w:rsidRPr="00B96C44">
        <w:rPr>
          <w:rFonts w:ascii="Lato" w:eastAsia="Calibri" w:hAnsi="Lato" w:cs="Arial"/>
          <w:sz w:val="20"/>
          <w:szCs w:val="20"/>
        </w:rPr>
        <w:fldChar w:fldCharType="begin" w:fldLock="1"/>
      </w:r>
      <w:r w:rsidR="00E26B57" w:rsidRPr="006F1DBD">
        <w:rPr>
          <w:rFonts w:ascii="Lato" w:eastAsia="Calibri" w:hAnsi="Lato" w:cs="Arial"/>
          <w:sz w:val="20"/>
          <w:szCs w:val="20"/>
          <w:lang w:val="es-ES"/>
        </w:rPr>
        <w:instrText>ADDIN CSL_CITATION {"citationItems":[{"id":"ITEM-1","itemData":{"author":[{"dropping-particle":"","family":"Johnson","given":"F.A.","non-dropping-particle":"","parse-names":false,"suffix":""},{"dropping-particle":"","family":"Alhainen","given":"M.","non-dropping-particle":"","parse-names":false,"suffix":""},{"dropping-particle":"","family":"Fox","given":"A.D.","non-dropping-particle":"","parse-names":false,"suffix":""},{"dropping-particle":"","family":"Madsen","given":"J.","non-dropping-particle":"","parse-names":false,"suffix":""}],"container-title":"1st Meeting of the AEWA European Goose Management International Working Group","id":"ITEM-1","issued":{"date-parts":[["2016"]]},"page":"29","publisher-place":"Kristianstad, Sweden","title":"Development of an adaptive harvest management program for Taiga Bean Geese","type":"paper-conference"},"uris":["http://www.mendeley.com/documents/?uuid=863ede91-8115-4837-989b-02b0c025f358","http://www.mendeley.com/documents/?uuid=a8d23789-7401-48e6-94d4-4adfa6a9491d"]}],"mendeley":{"formattedCitation":"&lt;sup&gt;14&lt;/sup&gt;","plainTextFormattedCitation":"14","previouslyFormattedCitation":"&lt;sup&gt;14&lt;/sup&gt;"},"properties":{"noteIndex":0},"schema":"https://github.com/citation-style-language/schema/raw/master/csl-citation.json"}</w:instrText>
      </w:r>
      <w:r w:rsidR="00E26B57" w:rsidRPr="00B96C44">
        <w:rPr>
          <w:rFonts w:ascii="Lato" w:eastAsia="Calibri" w:hAnsi="Lato" w:cs="Arial"/>
          <w:sz w:val="20"/>
          <w:szCs w:val="20"/>
        </w:rPr>
        <w:fldChar w:fldCharType="separate"/>
      </w:r>
      <w:r w:rsidR="00E26B57" w:rsidRPr="006F1DBD">
        <w:rPr>
          <w:rFonts w:ascii="Lato" w:eastAsia="Calibri" w:hAnsi="Lato" w:cs="Arial"/>
          <w:noProof/>
          <w:sz w:val="20"/>
          <w:szCs w:val="20"/>
          <w:vertAlign w:val="superscript"/>
          <w:lang w:val="es-ES"/>
        </w:rPr>
        <w:t>14</w:t>
      </w:r>
      <w:r w:rsidR="00E26B57" w:rsidRPr="00B96C44">
        <w:rPr>
          <w:rFonts w:ascii="Lato" w:eastAsia="Calibri" w:hAnsi="Lato" w:cs="Arial"/>
          <w:sz w:val="20"/>
          <w:szCs w:val="20"/>
        </w:rPr>
        <w:fldChar w:fldCharType="end"/>
      </w:r>
      <w:r w:rsidR="00E26B57" w:rsidRPr="006F1DBD">
        <w:rPr>
          <w:rFonts w:ascii="Lato" w:eastAsia="Calibri" w:hAnsi="Lato" w:cs="Arial"/>
          <w:sz w:val="20"/>
          <w:szCs w:val="20"/>
          <w:lang w:val="es-ES"/>
        </w:rPr>
        <w:t xml:space="preserve">. </w:t>
      </w:r>
    </w:p>
    <w:p w14:paraId="1AA91FFA" w14:textId="3E5B0C07" w:rsidR="008C56C0" w:rsidRPr="006F1DBD" w:rsidRDefault="008120B9" w:rsidP="000508DB">
      <w:pPr>
        <w:jc w:val="both"/>
        <w:rPr>
          <w:rFonts w:ascii="Lato" w:eastAsia="Calibri" w:hAnsi="Lato" w:cs="Arial"/>
          <w:sz w:val="20"/>
          <w:szCs w:val="20"/>
          <w:lang w:val="es-ES"/>
        </w:rPr>
        <w:sectPr w:rsidR="008C56C0" w:rsidRPr="006F1DBD" w:rsidSect="008C56C0">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Calibri" w:hAnsi="Lato" w:cs="Arial"/>
          <w:sz w:val="20"/>
          <w:szCs w:val="20"/>
          <w:lang w:val="es-ES"/>
        </w:rPr>
        <w:t xml:space="preserve">Los avances en la tecnología de seguimiento16,17, combinados con la creciente disponibilidad de datos de teledetección4, están permitiendo cada vez más a los investigadores evaluar el impacto de las amenazas a escala de la ruta migratoria. Dicho esto, como se destaca en el </w:t>
      </w:r>
      <w:r w:rsidR="00620F5A" w:rsidRPr="006F1DBD">
        <w:rPr>
          <w:rFonts w:ascii="Lato" w:eastAsia="Calibri" w:hAnsi="Lato" w:cs="Arial"/>
          <w:i/>
          <w:iCs/>
          <w:sz w:val="20"/>
          <w:szCs w:val="20"/>
          <w:lang w:val="es-ES"/>
        </w:rPr>
        <w:t>Capítulo II</w:t>
      </w:r>
      <w:r w:rsidR="007839F9" w:rsidRPr="006F1DBD">
        <w:rPr>
          <w:rFonts w:ascii="Lato" w:eastAsia="Calibri" w:hAnsi="Lato" w:cs="Arial"/>
          <w:sz w:val="20"/>
          <w:szCs w:val="20"/>
          <w:lang w:val="es-ES"/>
        </w:rPr>
        <w:t>, todavía faltan datos sobre la captura legal e ilegal para muchas especies de aves en algunas regiones. Los datos recopilados sistemáticamente sobre la matanza ilegal ayudarían a orientar mejor las medidas de conservación sobre el terreno, incluidos los esfuerzos internacionales de colaboración diseñados para hacer frente a la matanza ilegal, hacia las especies más expuestas a riesgo y las zonas que son puntos críticos de actividad ilegal.</w:t>
      </w:r>
    </w:p>
    <w:p w14:paraId="25670D46" w14:textId="77777777" w:rsidR="008C56C0" w:rsidRPr="006F1DBD" w:rsidRDefault="008C56C0" w:rsidP="000508DB">
      <w:pPr>
        <w:jc w:val="both"/>
        <w:rPr>
          <w:rFonts w:ascii="Lato" w:eastAsia="Calibri" w:hAnsi="Lato" w:cs="Arial"/>
          <w:sz w:val="20"/>
          <w:szCs w:val="20"/>
          <w:lang w:val="es-ES"/>
        </w:rPr>
        <w:sectPr w:rsidR="008C56C0" w:rsidRPr="006F1DBD" w:rsidSect="008C56C0">
          <w:footnotePr>
            <w:numFmt w:val="lowerLetter"/>
          </w:footnotePr>
          <w:type w:val="continuous"/>
          <w:pgSz w:w="11906" w:h="16838"/>
          <w:pgMar w:top="1440" w:right="1440" w:bottom="1440" w:left="1440" w:header="720" w:footer="720" w:gutter="0"/>
          <w:cols w:num="2" w:space="720"/>
          <w:docGrid w:linePitch="360"/>
        </w:sectPr>
      </w:pPr>
    </w:p>
    <w:p w14:paraId="70AADD30" w14:textId="793A6804" w:rsidR="008C56C0" w:rsidRPr="006F1DBD" w:rsidRDefault="008C56C0" w:rsidP="004812AE">
      <w:pPr>
        <w:spacing w:before="240"/>
        <w:jc w:val="both"/>
        <w:rPr>
          <w:rFonts w:ascii="Lato" w:eastAsia="Calibri" w:hAnsi="Lato" w:cs="Arial"/>
          <w:color w:val="002060"/>
          <w:sz w:val="20"/>
          <w:szCs w:val="20"/>
          <w:lang w:val="es-ES"/>
        </w:rPr>
      </w:pPr>
      <w:r w:rsidRPr="006F1DBD">
        <w:rPr>
          <w:rFonts w:ascii="Lato" w:eastAsia="Calibri" w:hAnsi="Lato" w:cs="Arial"/>
          <w:b/>
          <w:color w:val="002060"/>
          <w:sz w:val="20"/>
          <w:szCs w:val="20"/>
          <w:lang w:val="es-ES"/>
        </w:rPr>
        <w:t xml:space="preserve">Mitigación de las capturas incidentales de especies no objetivo </w:t>
      </w:r>
    </w:p>
    <w:p w14:paraId="65F46E80" w14:textId="77777777" w:rsidR="008C56C0" w:rsidRPr="006F1DBD" w:rsidRDefault="008C56C0" w:rsidP="008C56C0">
      <w:pPr>
        <w:jc w:val="both"/>
        <w:rPr>
          <w:rFonts w:ascii="Lato" w:eastAsia="Calibri" w:hAnsi="Lato" w:cs="Arial"/>
          <w:sz w:val="20"/>
          <w:szCs w:val="20"/>
          <w:lang w:val="es-ES"/>
        </w:rPr>
        <w:sectPr w:rsidR="008C56C0" w:rsidRPr="006F1DBD" w:rsidSect="00B64201">
          <w:footnotePr>
            <w:numFmt w:val="lowerLetter"/>
          </w:footnotePr>
          <w:type w:val="continuous"/>
          <w:pgSz w:w="11906" w:h="16838"/>
          <w:pgMar w:top="1440" w:right="1440" w:bottom="1440" w:left="1440" w:header="720" w:footer="720" w:gutter="0"/>
          <w:cols w:space="720"/>
          <w:docGrid w:linePitch="360"/>
        </w:sectPr>
      </w:pPr>
    </w:p>
    <w:p w14:paraId="6D400C46" w14:textId="0350B71C" w:rsidR="008C56C0" w:rsidRPr="006F1DBD" w:rsidRDefault="008C56C0" w:rsidP="008C56C0">
      <w:pPr>
        <w:jc w:val="both"/>
        <w:rPr>
          <w:rFonts w:ascii="Lato" w:eastAsia="Calibri" w:hAnsi="Lato" w:cs="Arial"/>
          <w:sz w:val="20"/>
          <w:szCs w:val="20"/>
          <w:lang w:val="es-ES"/>
        </w:rPr>
      </w:pPr>
      <w:r w:rsidRPr="006F1DBD">
        <w:rPr>
          <w:rFonts w:ascii="Lato" w:eastAsia="Calibri" w:hAnsi="Lato" w:cs="Arial"/>
          <w:sz w:val="20"/>
          <w:szCs w:val="20"/>
          <w:lang w:val="es-ES"/>
        </w:rPr>
        <w:t>La captura incidental</w:t>
      </w:r>
      <w:r w:rsidR="00252FE0" w:rsidRPr="00E73E13">
        <w:rPr>
          <w:rStyle w:val="FootnoteReference"/>
          <w:rFonts w:ascii="Lato" w:eastAsia="Calibri" w:hAnsi="Lato" w:cs="Arial"/>
          <w:sz w:val="20"/>
          <w:szCs w:val="20"/>
        </w:rPr>
        <w:footnoteReference w:id="49"/>
      </w:r>
      <w:r w:rsidR="00AA1D1E" w:rsidRPr="006F1DBD">
        <w:rPr>
          <w:rFonts w:ascii="Lato" w:eastAsia="Calibri" w:hAnsi="Lato" w:cs="Arial"/>
          <w:sz w:val="20"/>
          <w:szCs w:val="20"/>
          <w:lang w:val="es-ES"/>
        </w:rPr>
        <w:t xml:space="preserve">, a la que la CMS se refiere como captura incidental de especies no objetivo en artes de pesca, es un importante problema de conservación que afecta a una amplia gama de taxones acuáticos, incluidos </w:t>
      </w:r>
      <w:r w:rsidRPr="006F1DBD">
        <w:rPr>
          <w:rFonts w:ascii="Lato" w:eastAsia="Calibri" w:hAnsi="Lato" w:cs="Arial"/>
          <w:noProof/>
          <w:sz w:val="20"/>
          <w:szCs w:val="20"/>
          <w:lang w:val="es-ES"/>
        </w:rPr>
        <w:t>mamíferos</w:t>
      </w:r>
      <w:r w:rsidRPr="006F1DBD">
        <w:rPr>
          <w:rFonts w:ascii="Lato" w:eastAsia="Calibri" w:hAnsi="Lato" w:cs="Arial"/>
          <w:sz w:val="20"/>
          <w:szCs w:val="20"/>
          <w:lang w:val="es-ES"/>
        </w:rPr>
        <w:t>, aves marinas, tortugas, tiburones y otras especies de peces no objetivo</w:t>
      </w:r>
      <w:r w:rsidRPr="006F1DBD">
        <w:rPr>
          <w:rFonts w:ascii="Lato" w:eastAsia="Calibri" w:hAnsi="Lato" w:cs="Arial"/>
          <w:sz w:val="20"/>
          <w:szCs w:val="20"/>
          <w:vertAlign w:val="superscript"/>
          <w:lang w:val="es-ES"/>
        </w:rPr>
        <w:t>18-20</w:t>
      </w:r>
      <w:r w:rsidRPr="006F1DBD">
        <w:rPr>
          <w:rFonts w:ascii="Lato" w:eastAsia="Calibri" w:hAnsi="Lato" w:cs="Arial"/>
          <w:sz w:val="20"/>
          <w:szCs w:val="20"/>
          <w:lang w:val="es-ES"/>
        </w:rPr>
        <w:t xml:space="preserve">. </w:t>
      </w:r>
    </w:p>
    <w:p w14:paraId="4D23C939" w14:textId="6398F227" w:rsidR="008C56C0" w:rsidRPr="006F1DBD" w:rsidRDefault="008C56C0" w:rsidP="008C56C0">
      <w:pPr>
        <w:jc w:val="both"/>
        <w:rPr>
          <w:rFonts w:ascii="Lato" w:eastAsia="Calibri" w:hAnsi="Lato" w:cs="Arial"/>
          <w:sz w:val="20"/>
          <w:szCs w:val="20"/>
          <w:lang w:val="es-ES"/>
        </w:rPr>
      </w:pPr>
      <w:r w:rsidRPr="006F1DBD">
        <w:rPr>
          <w:rFonts w:ascii="Lato" w:eastAsia="Calibri" w:hAnsi="Lato" w:cs="Arial"/>
          <w:sz w:val="20"/>
          <w:szCs w:val="20"/>
          <w:lang w:val="es-ES"/>
        </w:rPr>
        <w:t xml:space="preserve">La lucha contra las capturas incidentales de especies no objetivo es una prioridad clave para la CMS. En 2017, varias recomendaciones y resoluciones de la CMS se consolidaron en </w:t>
      </w:r>
      <w:hyperlink r:id="rId121" w:history="1">
        <w:r w:rsidRPr="006F1DBD">
          <w:rPr>
            <w:rStyle w:val="Hyperlink"/>
            <w:rFonts w:ascii="Lato" w:eastAsia="Calibri" w:hAnsi="Lato" w:cs="Arial"/>
            <w:sz w:val="20"/>
            <w:szCs w:val="20"/>
            <w:lang w:val="es-ES"/>
          </w:rPr>
          <w:t xml:space="preserve"> la </w:t>
        </w:r>
        <w:r w:rsidRPr="006F1DBD">
          <w:rPr>
            <w:rStyle w:val="Hyperlink"/>
            <w:rFonts w:ascii="Lato" w:eastAsia="Calibri" w:hAnsi="Lato" w:cs="Arial"/>
            <w:sz w:val="20"/>
            <w:szCs w:val="20"/>
            <w:lang w:val="es-ES"/>
          </w:rPr>
          <w:t>Resolución 12.22 de la CMS</w:t>
        </w:r>
      </w:hyperlink>
      <w:r w:rsidRPr="006F1DBD">
        <w:rPr>
          <w:rFonts w:ascii="Lato" w:eastAsia="Calibri" w:hAnsi="Lato" w:cs="Arial"/>
          <w:sz w:val="20"/>
          <w:szCs w:val="20"/>
          <w:lang w:val="es-ES"/>
        </w:rPr>
        <w:t xml:space="preserve">, que insta a las Partes, con carácter de urgencia, a continuar y fortalecer las medidas dentro de las pesquerías bajo su control para minimizar la captura incidental de especies migratorias. </w:t>
      </w:r>
    </w:p>
    <w:p w14:paraId="70EB69D8" w14:textId="0EBABFCB" w:rsidR="008C56C0" w:rsidRPr="006F1DBD" w:rsidRDefault="008C56C0" w:rsidP="008C56C0">
      <w:pPr>
        <w:jc w:val="both"/>
        <w:rPr>
          <w:rFonts w:ascii="Lato" w:eastAsia="Calibri" w:hAnsi="Lato" w:cs="Arial"/>
          <w:sz w:val="20"/>
          <w:szCs w:val="20"/>
          <w:lang w:val="es-ES"/>
        </w:rPr>
      </w:pPr>
      <w:r w:rsidRPr="006F1DBD">
        <w:rPr>
          <w:rFonts w:ascii="Lato" w:eastAsia="Calibri" w:hAnsi="Lato" w:cs="Arial"/>
          <w:sz w:val="20"/>
          <w:szCs w:val="20"/>
          <w:lang w:val="es-ES"/>
        </w:rPr>
        <w:t>La Resolución 12.22 de la CMS alienta a las Partes a aplicar enfoques de mejores prácticas como se describe en los Planes de Acción Internacionales (PAI) y las Directrices Técnicas</w:t>
      </w:r>
      <w:r w:rsidRPr="00E73E13">
        <w:rPr>
          <w:rFonts w:ascii="Lato" w:eastAsia="Calibri" w:hAnsi="Lato" w:cs="Arial"/>
          <w:vertAlign w:val="superscript"/>
        </w:rPr>
        <w:footnoteReference w:id="50"/>
      </w:r>
      <w:r w:rsidRPr="006F1DBD">
        <w:rPr>
          <w:rFonts w:ascii="Lato" w:eastAsia="Calibri" w:hAnsi="Lato" w:cs="Arial"/>
          <w:sz w:val="20"/>
          <w:szCs w:val="20"/>
          <w:lang w:val="es-ES"/>
        </w:rPr>
        <w:t xml:space="preserve"> elaboradas por la Organización de </w:t>
      </w:r>
      <w:r w:rsidRPr="006F1DBD">
        <w:rPr>
          <w:rFonts w:ascii="Lato" w:eastAsia="Calibri" w:hAnsi="Lato" w:cs="Arial"/>
          <w:sz w:val="20"/>
          <w:szCs w:val="20"/>
          <w:lang w:val="es-ES"/>
        </w:rPr>
        <w:lastRenderedPageBreak/>
        <w:t>las Naciones Unidas para la Agricultura y la Alimentación (FAO). Los PAI se crearon como instrumentos voluntarios, tras la adopción en 1995 del Código de Conducta para la Pesca Responsable de la FAO (no vinculante), para ayudar a la aplicación de medidas de mitigación de las capturas incidentales21. Además de instar a las Partes a desarrollar medidas a nivel nacional, como los planes de acción nacionales, los PAI destacan las oportunidades para la mitigación de las capturas incidentales a través del trabajo de las organizaciones regionales de ordenación pesquera.</w:t>
      </w:r>
    </w:p>
    <w:p w14:paraId="12487104" w14:textId="322EA1AF" w:rsidR="008C56C0" w:rsidRPr="006F1DBD" w:rsidRDefault="008C56C0" w:rsidP="008C56C0">
      <w:pPr>
        <w:jc w:val="both"/>
        <w:rPr>
          <w:rFonts w:ascii="Lato" w:eastAsia="Calibri" w:hAnsi="Lato" w:cs="Arial"/>
          <w:sz w:val="20"/>
          <w:szCs w:val="20"/>
          <w:lang w:val="es-ES"/>
        </w:rPr>
      </w:pPr>
      <w:r w:rsidRPr="006F1DBD">
        <w:rPr>
          <w:rFonts w:ascii="Lato" w:eastAsia="Calibri" w:hAnsi="Lato" w:cs="Arial"/>
          <w:sz w:val="20"/>
          <w:szCs w:val="20"/>
          <w:lang w:val="es-ES"/>
        </w:rPr>
        <w:t>A través de la Resolución 12.22, la CMS pide a sus Partes que cooperen estrechamente con otros programas, como la Iniciativa de Mitigación de la Captura Incidental (BMI) establecida por la Comisión Ballenera Internacional (CBI). El IMC tiene como objetivo desarrollar, evaluar y promover medidas efectivas para mitigar la captura incidental en cetáceos, con un enfoque en la pesca en pequeña escala que emplea redes de enmalle, debido a su amplio uso y naturaleza no selectiva</w:t>
      </w:r>
      <w:r w:rsidRPr="006F1DBD">
        <w:rPr>
          <w:rFonts w:ascii="Lato" w:eastAsia="Calibri" w:hAnsi="Lato" w:cs="Arial"/>
          <w:sz w:val="20"/>
          <w:szCs w:val="20"/>
          <w:vertAlign w:val="superscript"/>
          <w:lang w:val="es-ES"/>
        </w:rPr>
        <w:t>22,23</w:t>
      </w:r>
      <w:r w:rsidRPr="006F1DBD">
        <w:rPr>
          <w:rFonts w:ascii="Lato" w:eastAsia="Calibri" w:hAnsi="Lato" w:cs="Arial"/>
          <w:noProof/>
          <w:sz w:val="20"/>
          <w:szCs w:val="20"/>
          <w:lang w:val="es-ES"/>
        </w:rPr>
        <w:t>.</w:t>
      </w:r>
    </w:p>
    <w:p w14:paraId="6EC35C9D" w14:textId="04EC7619" w:rsidR="00B02EAC" w:rsidRPr="006F1DBD" w:rsidRDefault="008C56C0" w:rsidP="00D22987">
      <w:pPr>
        <w:jc w:val="both"/>
        <w:rPr>
          <w:rFonts w:ascii="Lato" w:eastAsia="Calibri" w:hAnsi="Lato" w:cs="Arial"/>
          <w:sz w:val="20"/>
          <w:szCs w:val="20"/>
          <w:u w:val="single"/>
          <w:lang w:val="es-ES"/>
        </w:rPr>
      </w:pPr>
      <w:r w:rsidRPr="006F1DBD">
        <w:rPr>
          <w:rFonts w:ascii="Lato" w:hAnsi="Lato"/>
          <w:sz w:val="20"/>
          <w:szCs w:val="20"/>
          <w:lang w:val="es-ES"/>
        </w:rPr>
        <w:t>La iluminación de la red</w:t>
      </w:r>
      <w:r w:rsidRPr="006F1DBD">
        <w:rPr>
          <w:rFonts w:ascii="Lato" w:eastAsia="Calibri" w:hAnsi="Lato" w:cs="Arial"/>
          <w:sz w:val="20"/>
          <w:szCs w:val="20"/>
          <w:lang w:val="es-ES"/>
        </w:rPr>
        <w:t xml:space="preserve"> se ha convertido en una herramienta de mitigación prometedora en las pesquerías con redes de enmalle para reducir la captura incidental de pequeños cetáceos24, aves24,25 y tortugas26-28 sin afectar la captura objetivo o el valor. Ensayos recientes en México encontraron que conectar luces LED verdes a las redes de enmalle reduce la captura </w:t>
      </w:r>
      <w:r w:rsidRPr="006F1DBD">
        <w:rPr>
          <w:rFonts w:ascii="Lato" w:eastAsia="Calibri" w:hAnsi="Lato" w:cs="Arial"/>
          <w:sz w:val="20"/>
          <w:szCs w:val="20"/>
          <w:lang w:val="es-ES"/>
        </w:rPr>
        <w:t>incidental de elasmobranquios, calamares y peces29. La investigación sugiere que la iluminación de la red permite a las especies no objetivo evitar el enredo disuadiéndolos o alertándolos de la presencia de redes25,26. Dado que el éxito de tales disuasivos sensoriales a menudo depende en gran medida del contexto local y de las especies involucradas, se necesitan ensayos adicionales para determinar la eficacia de esta herramienta de desarrollo en condiciones variables de luz y turbidez30, y para evaluar el efecto de las luces en diferentes taxones31. Una implementación más amplia también depende de superar los desafíos relacionados con el costo y la disponibilidad de esta tecnología27,32.</w:t>
      </w:r>
    </w:p>
    <w:p w14:paraId="6390DE7A" w14:textId="7EADC4D8" w:rsidR="008C56C0" w:rsidRPr="006F1DBD" w:rsidRDefault="00405C27" w:rsidP="00045C5E">
      <w:pPr>
        <w:jc w:val="both"/>
        <w:rPr>
          <w:rFonts w:ascii="Lato" w:eastAsia="Roboto" w:hAnsi="Lato" w:cs="Roboto"/>
          <w:b/>
          <w:color w:val="003870"/>
          <w:sz w:val="28"/>
          <w:szCs w:val="32"/>
          <w:lang w:val="es-ES"/>
        </w:rPr>
        <w:sectPr w:rsidR="008C56C0" w:rsidRPr="006F1DBD" w:rsidSect="000508DB">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Calibri" w:hAnsi="Lato" w:cs="Arial"/>
          <w:sz w:val="20"/>
          <w:szCs w:val="20"/>
          <w:lang w:val="es-ES"/>
        </w:rPr>
        <w:t>Si bien las nuevas herramientas de mitigación, como la iluminación de la red, representan una solución prometedora al problema de la captura incidental para algunas especies33, todavía existe una necesidad urgente de ampliar los esfuerzos internacionales de colaboración diseñados para hacer frente a esta amenaza. Dado el terrible estado de conservación de los peces, tiburones y rayas incluidos en los Apéndices de la CMS en particular</w:t>
      </w:r>
      <w:r w:rsidR="001D0C7A" w:rsidRPr="00E73E13">
        <w:rPr>
          <w:rStyle w:val="FootnoteReference"/>
          <w:rFonts w:ascii="Lato" w:eastAsia="Calibri" w:hAnsi="Lato" w:cs="Arial"/>
          <w:sz w:val="20"/>
          <w:szCs w:val="20"/>
        </w:rPr>
        <w:footnoteReference w:id="51"/>
      </w:r>
      <w:r w:rsidR="00EC2DC1" w:rsidRPr="006F1DBD">
        <w:rPr>
          <w:rFonts w:ascii="Lato" w:eastAsia="Calibri" w:hAnsi="Lato" w:cs="Arial"/>
          <w:sz w:val="20"/>
          <w:szCs w:val="20"/>
          <w:lang w:val="es-ES"/>
        </w:rPr>
        <w:t>, así como la susceptibilidad inherente de muchos mamíferos marinos y aves marinas de larga vida a una mortalidad adicional, es necesario adoptar nuevas medidas para acelerar la aplicación efectiva de medidas de mitigación satisfactorias y promover la adopción generalizada en pesquerías clave.</w:t>
      </w:r>
    </w:p>
    <w:p w14:paraId="4B8738D4" w14:textId="0AAE0681" w:rsidR="000508DB" w:rsidRPr="006F1DBD" w:rsidRDefault="000508DB" w:rsidP="00D84F84">
      <w:pPr>
        <w:pStyle w:val="Heading3"/>
        <w:rPr>
          <w:lang w:val="es-ES"/>
        </w:rPr>
        <w:sectPr w:rsidR="000508DB" w:rsidRPr="006F1DBD" w:rsidSect="00B64201">
          <w:footnotePr>
            <w:numFmt w:val="lowerLetter"/>
          </w:footnotePr>
          <w:type w:val="continuous"/>
          <w:pgSz w:w="11906" w:h="16838"/>
          <w:pgMar w:top="1440" w:right="1440" w:bottom="1440" w:left="1440" w:header="720" w:footer="720" w:gutter="0"/>
          <w:cols w:space="720"/>
          <w:docGrid w:linePitch="360"/>
        </w:sectPr>
      </w:pPr>
    </w:p>
    <w:p w14:paraId="3E6688BE" w14:textId="25AE623D" w:rsidR="00B96C44" w:rsidRPr="006F1DBD" w:rsidRDefault="00B96C44" w:rsidP="16F3DCC7">
      <w:pPr>
        <w:pStyle w:val="Heading3"/>
        <w:rPr>
          <w:color w:val="4472C4"/>
          <w:sz w:val="32"/>
          <w:lang w:val="es-ES"/>
        </w:rPr>
      </w:pPr>
      <w:bookmarkStart w:id="38" w:name="_Toc133318415"/>
      <w:bookmarkStart w:id="39" w:name="_Toc138771173"/>
      <w:r w:rsidRPr="006F1DBD">
        <w:rPr>
          <w:lang w:val="es-ES"/>
        </w:rPr>
        <w:lastRenderedPageBreak/>
        <w:t xml:space="preserve">Protección y conservación de hábitats clave para las especies migratorias </w:t>
      </w:r>
      <w:bookmarkEnd w:id="38"/>
      <w:bookmarkEnd w:id="39"/>
    </w:p>
    <w:p w14:paraId="7E98A907" w14:textId="77777777" w:rsidR="00B96C44" w:rsidRPr="006F1DBD" w:rsidRDefault="00B96C44" w:rsidP="00B96C44">
      <w:pPr>
        <w:jc w:val="both"/>
        <w:rPr>
          <w:rFonts w:ascii="Lato" w:eastAsia="Roboto" w:hAnsi="Lato" w:cs="Roboto"/>
          <w:i/>
          <w:sz w:val="20"/>
          <w:szCs w:val="20"/>
          <w:highlight w:val="yellow"/>
          <w:lang w:val="es-ES"/>
        </w:rPr>
        <w:sectPr w:rsidR="00B96C44" w:rsidRPr="006F1DBD" w:rsidSect="009945BD">
          <w:footnotePr>
            <w:numFmt w:val="lowerLetter"/>
          </w:footnotePr>
          <w:pgSz w:w="11906" w:h="16838"/>
          <w:pgMar w:top="1440" w:right="1440" w:bottom="1440" w:left="1440" w:header="720" w:footer="720" w:gutter="0"/>
          <w:cols w:space="720"/>
          <w:docGrid w:linePitch="360"/>
        </w:sectPr>
      </w:pPr>
    </w:p>
    <w:p w14:paraId="419960BD" w14:textId="074B0DE2"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Las áreas protegidas y otras medidas eficaces de conservación basadas en áreas (OECM), conocidas colectivamente como áreas protegidas y conservadas, son esenciales para la conservación de las especies migratorias. Estas áreas, si se gestionan de manera efectiva, proporcionan algunos de los mejores mecanismos para combatir muchas de las amenazas clave al proteger el hábitat, regular el uso de los recursos naturales y preservar los refugios que pueden proporcionar resiliencia al cambio climático. </w:t>
      </w:r>
    </w:p>
    <w:p w14:paraId="3420FB6B" w14:textId="0FAEC8B9"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Las especies migratorias pueden viajar grandes distancias, lo que significa que la protección de sus rutas migratorias requiere una planificación cuidadosa. Antes de que los sitios puedan ser protegidos, primero deben identificarse los hábitats más importantes para las especies migratorias: para reflejar esta necesidad urgente, el actual Plan Estratégico para las Especies Migratorias 2015-2023 exige la identificación de todos los hábitats y sitios críticos para las especies migratorias (Meta 10; </w:t>
      </w:r>
      <w:r w:rsidR="006D0112" w:rsidRPr="006F1DBD">
        <w:rPr>
          <w:rFonts w:ascii="Lato" w:eastAsia="Calibri" w:hAnsi="Lato" w:cs="Arial"/>
          <w:i/>
          <w:iCs/>
          <w:sz w:val="20"/>
          <w:szCs w:val="20"/>
          <w:lang w:val="es-ES"/>
        </w:rPr>
        <w:t>véase el capítulo II).</w:t>
      </w:r>
      <w:r w:rsidR="00AC654F" w:rsidRPr="006F1DBD">
        <w:rPr>
          <w:rFonts w:ascii="Lato" w:eastAsia="Calibri" w:hAnsi="Lato" w:cs="Arial"/>
          <w:sz w:val="20"/>
          <w:szCs w:val="20"/>
          <w:lang w:val="es-ES"/>
        </w:rPr>
        <w:t xml:space="preserve"> Una vez que se han identificado estos sitios críticos, se pueden establecer redes de áreas protegidas y OECM bien ubicadas, bien diseñadas, bien conectadas y bien administradas para prevenir la degradación del hábitat vital dentro de los rangos estacionales y las rutas migratorias, incluidos los sitios de alimentación, reproducción, no reproducción y escala</w:t>
      </w:r>
      <w:r w:rsidR="00507C81" w:rsidRPr="006F1DBD">
        <w:rPr>
          <w:rFonts w:ascii="Lato" w:eastAsia="Calibri" w:hAnsi="Lato" w:cs="Arial"/>
          <w:sz w:val="20"/>
          <w:szCs w:val="20"/>
          <w:vertAlign w:val="superscript"/>
          <w:lang w:val="es-ES"/>
        </w:rPr>
        <w:t>1</w:t>
      </w:r>
      <w:r w:rsidRPr="006F1DBD">
        <w:rPr>
          <w:rFonts w:ascii="Lato" w:eastAsia="Calibri" w:hAnsi="Lato" w:cs="Arial"/>
          <w:sz w:val="20"/>
          <w:szCs w:val="20"/>
          <w:lang w:val="es-ES"/>
        </w:rPr>
        <w:t xml:space="preserve">. Si bien las áreas protegidas y conservadas tienen un gran potencial para mejorar el estado de conservación de las especies migratorias, a partir de 2019, el 78% de las especies amenazadas conocidas carecen de una cobertura adecuada de áreas protegidas2. Además, un análisis de la cobertura de áreas protegidas para 1.451 aves migratorias encontró que solo el 9% está suficientemente protegido en todas las etapas de su ciclo anual, </w:t>
      </w:r>
      <w:r w:rsidRPr="006F1DBD">
        <w:rPr>
          <w:rFonts w:ascii="Lato" w:eastAsia="Calibri" w:hAnsi="Lato" w:cs="Arial"/>
          <w:sz w:val="20"/>
          <w:szCs w:val="20"/>
          <w:lang w:val="es-ES"/>
        </w:rPr>
        <w:t>en comparación con el 44,8% de las aves no migratorias3.</w:t>
      </w:r>
    </w:p>
    <w:p w14:paraId="6CC94FDE" w14:textId="31F40D43" w:rsidR="00810B2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Las áreas protegidas pueden ser designadas bajo una variedad de tipos de manejo, que van desde la protección estricta hasta el uso sostenible de algunos recursos naturales4</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{"citationItems":[{"id":"ITEM-1","itemData":{"DOI":"ISBN: 978-2-8317-1636-7","author":[{"dropping-particle":"","family":"Dudley","given":"N.","non-dropping-particle":"","parse-names":false,"suffix":""},{"dropping-particle":"","family":"Stolton","given":"S.","non-dropping-particle":"","parse-names":false,"suffix":""},{"dropping-particle":"","family":"Shadie","given":"P.","non-dropping-particle":"","parse-names":false,"suffix":""}],"id":"ITEM-1","issued":{"date-parts":[["2013"]]},"publisher-place":"Gland Switzerland","title":"Guidelines for applying protected area management categories including IUCN WCPA best practice guidance on recognising protected areas and assigning management categories and governance types","type":"report"},"uris":["http://www.mendeley.com/documents/?uuid=d1be575d-8330-43de-9d2d-b4d53124727d"]}],"mendeley":{"formattedCitation":"(Dudley &lt;i&gt;et al.&lt;/i&gt; 2013)","plainTextFormattedCitation":"(Dudley et al. 2013)","previouslyFormattedCitation":"(Dudley &lt;i&gt;et al.&lt;/i&gt; 2013)"},"properties":{"noteIndex":0},"schema":"https://github.com/citation-style-language/schema/raw/master/csl-citation.json"}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xml:space="preserve">. Los OECM son áreas gobernadas y gestionadas de manera que logren la conservación de la diversidad biológica independientemente de los objetivos de gestión; Representan una amplia gama de regímenes de gestión y gobernanza, implementados por una variedad de actores, desde el sector privado hasta las comunidades indígenas5. Los OECM pueden crear vínculos ecológicos entre las áreas protegidas y, por lo tanto, desempeñar un papel importante en la creación de conectividad. </w:t>
      </w:r>
    </w:p>
    <w:p w14:paraId="14587003" w14:textId="6805D773" w:rsidR="00CE1EE7" w:rsidRPr="006F1DBD" w:rsidRDefault="00810B24" w:rsidP="00B96C44">
      <w:pPr>
        <w:jc w:val="both"/>
        <w:rPr>
          <w:rFonts w:ascii="Lato" w:eastAsia="Calibri" w:hAnsi="Lato" w:cs="Arial"/>
          <w:b/>
          <w:bCs/>
          <w:sz w:val="20"/>
          <w:szCs w:val="20"/>
          <w:lang w:val="es-ES"/>
        </w:rPr>
      </w:pPr>
      <w:r w:rsidRPr="006F1DBD">
        <w:rPr>
          <w:rFonts w:ascii="Lato" w:eastAsia="Calibri" w:hAnsi="Lato" w:cs="Arial"/>
          <w:b/>
          <w:bCs/>
          <w:color w:val="002060"/>
          <w:sz w:val="20"/>
          <w:szCs w:val="20"/>
          <w:lang w:val="es-ES"/>
        </w:rPr>
        <w:t>Cobertura de KBA por áreas protegidas y conservadas</w:t>
      </w:r>
    </w:p>
    <w:p w14:paraId="29742D25" w14:textId="086CE15E" w:rsidR="00CE1EE7" w:rsidRPr="006F1DBD" w:rsidRDefault="00C45814" w:rsidP="00B96C44">
      <w:pPr>
        <w:jc w:val="both"/>
        <w:rPr>
          <w:rFonts w:ascii="Lato" w:eastAsia="Calibri" w:hAnsi="Lato" w:cs="Arial"/>
          <w:sz w:val="20"/>
          <w:szCs w:val="20"/>
          <w:lang w:val="es-ES"/>
        </w:rPr>
      </w:pPr>
      <w:r w:rsidRPr="00B96C44">
        <w:rPr>
          <w:rFonts w:ascii="Lato" w:eastAsia="Calibri" w:hAnsi="Lato" w:cs="Arial"/>
          <w:noProof/>
          <w:sz w:val="20"/>
          <w:szCs w:val="20"/>
        </w:rPr>
        <mc:AlternateContent>
          <mc:Choice Requires="wps">
            <w:drawing>
              <wp:anchor distT="0" distB="0" distL="114300" distR="114300" simplePos="0" relativeHeight="251658244" behindDoc="0" locked="0" layoutInCell="1" allowOverlap="1" wp14:anchorId="14A51807" wp14:editId="46C50FA3">
                <wp:simplePos x="0" y="0"/>
                <wp:positionH relativeFrom="column">
                  <wp:posOffset>-149835</wp:posOffset>
                </wp:positionH>
                <wp:positionV relativeFrom="paragraph">
                  <wp:posOffset>2971495</wp:posOffset>
                </wp:positionV>
                <wp:extent cx="2979420" cy="1249680"/>
                <wp:effectExtent l="0" t="0" r="0" b="7620"/>
                <wp:wrapTopAndBottom/>
                <wp:docPr id="20" name="Text Box 20"/>
                <wp:cNvGraphicFramePr/>
                <a:graphic xmlns:a="http://schemas.openxmlformats.org/drawingml/2006/main">
                  <a:graphicData uri="http://schemas.microsoft.com/office/word/2010/wordprocessingShape">
                    <wps:wsp>
                      <wps:cNvSpPr txBox="1"/>
                      <wps:spPr>
                        <a:xfrm>
                          <a:off x="0" y="0"/>
                          <a:ext cx="2979420" cy="1249680"/>
                        </a:xfrm>
                        <a:prstGeom prst="rect">
                          <a:avLst/>
                        </a:prstGeom>
                        <a:solidFill>
                          <a:prstClr val="white"/>
                        </a:solidFill>
                        <a:ln>
                          <a:noFill/>
                        </a:ln>
                      </wps:spPr>
                      <wps:txbx>
                        <w:txbxContent>
                          <w:p w14:paraId="223BD4BD" w14:textId="77777777" w:rsidR="00B96C44" w:rsidRPr="006F1DBD" w:rsidRDefault="00B96C44" w:rsidP="00C62444">
                            <w:pPr>
                              <w:pStyle w:val="Caption1"/>
                              <w:jc w:val="both"/>
                              <w:rPr>
                                <w:rFonts w:ascii="Lato" w:hAnsi="Lato" w:cs="Calibri"/>
                                <w:i w:val="0"/>
                                <w:color w:val="auto"/>
                                <w:sz w:val="20"/>
                                <w:szCs w:val="20"/>
                                <w:lang w:val="es-ES"/>
                              </w:rPr>
                            </w:pPr>
                            <w:r w:rsidRPr="006F1DBD">
                              <w:rPr>
                                <w:rFonts w:ascii="Lato" w:hAnsi="Lato"/>
                                <w:b/>
                                <w:i w:val="0"/>
                                <w:color w:val="auto"/>
                                <w:sz w:val="20"/>
                                <w:szCs w:val="20"/>
                                <w:lang w:val="es-ES"/>
                              </w:rPr>
                              <w:t>Figura 4.</w:t>
                            </w:r>
                            <w:r w:rsidRPr="00CE1EE7">
                              <w:rPr>
                                <w:rFonts w:ascii="Lato" w:hAnsi="Lato"/>
                                <w:b/>
                                <w:i w:val="0"/>
                                <w:color w:val="auto"/>
                                <w:sz w:val="20"/>
                                <w:szCs w:val="20"/>
                              </w:rPr>
                              <w:fldChar w:fldCharType="begin"/>
                            </w:r>
                            <w:r w:rsidRPr="006F1DBD">
                              <w:rPr>
                                <w:rFonts w:ascii="Lato" w:hAnsi="Lato"/>
                                <w:b/>
                                <w:i w:val="0"/>
                                <w:color w:val="auto"/>
                                <w:sz w:val="20"/>
                                <w:szCs w:val="20"/>
                                <w:lang w:val="es-ES"/>
                              </w:rPr>
                              <w:instrText xml:space="preserve"> SEQ Figure \* ARABIC </w:instrText>
                            </w:r>
                            <w:r w:rsidRPr="00CE1EE7">
                              <w:rPr>
                                <w:rFonts w:ascii="Lato" w:hAnsi="Lato"/>
                                <w:b/>
                                <w:i w:val="0"/>
                                <w:color w:val="auto"/>
                                <w:sz w:val="20"/>
                                <w:szCs w:val="20"/>
                              </w:rPr>
                              <w:fldChar w:fldCharType="separate"/>
                            </w:r>
                            <w:r w:rsidR="001C2FC8" w:rsidRPr="006F1DBD">
                              <w:rPr>
                                <w:rFonts w:ascii="Lato" w:hAnsi="Lato"/>
                                <w:b/>
                                <w:i w:val="0"/>
                                <w:noProof/>
                                <w:color w:val="auto"/>
                                <w:sz w:val="20"/>
                                <w:szCs w:val="20"/>
                                <w:lang w:val="es-ES"/>
                              </w:rPr>
                              <w:t>1</w:t>
                            </w:r>
                            <w:r w:rsidRPr="00CE1EE7">
                              <w:rPr>
                                <w:rFonts w:ascii="Lato" w:hAnsi="Lato"/>
                                <w:b/>
                                <w:i w:val="0"/>
                                <w:color w:val="auto"/>
                                <w:sz w:val="20"/>
                                <w:szCs w:val="20"/>
                              </w:rPr>
                              <w:fldChar w:fldCharType="end"/>
                            </w:r>
                            <w:r w:rsidRPr="006F1DBD">
                              <w:rPr>
                                <w:rFonts w:ascii="Lato" w:hAnsi="Lato"/>
                                <w:b/>
                                <w:i w:val="0"/>
                                <w:color w:val="auto"/>
                                <w:sz w:val="20"/>
                                <w:szCs w:val="20"/>
                                <w:lang w:val="es-ES"/>
                              </w:rPr>
                              <w:t xml:space="preserve"> Tendencias en la cobertura de áreas protegidas de áreas clave para la diversidad biológica identificadas para especies incluidas en los Apéndices de la CMS en cada región. </w:t>
                            </w:r>
                            <w:r w:rsidR="006816FB" w:rsidRPr="006F1DBD">
                              <w:rPr>
                                <w:rFonts w:ascii="Lato" w:hAnsi="Lato"/>
                                <w:i w:val="0"/>
                                <w:color w:val="auto"/>
                                <w:sz w:val="20"/>
                                <w:szCs w:val="20"/>
                                <w:lang w:val="es-ES"/>
                              </w:rPr>
                              <w:t xml:space="preserve">n = 1.106 KBA en África, 2.100 KBA en Asia, 4.490 KBA en Europa, 477 KBA en América del Norte, 369 KBA en Oceanía y 710 KBA en América del Sur y Central y el Caribe. El sombreado muestra intervalos de confianza. Fuente de datos: BirdLife International (2023).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51807" id="Text Box 20" o:spid="_x0000_s1051" type="#_x0000_t202" style="position:absolute;left:0;text-align:left;margin-left:-11.8pt;margin-top:234pt;width:234.6pt;height:98.4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" stroked="f">
                <v:textbox inset="0,0,0,0">
                  <w:txbxContent>
                    <w:p w14:paraId="223BD4BD" w14:textId="77777777" w:rsidR="00B96C44" w:rsidRPr="006F1DBD" w:rsidRDefault="00B96C44" w:rsidP="00C62444">
                      <w:pPr>
                        <w:pStyle w:val="Caption1"/>
                        <w:jc w:val="both"/>
                        <w:rPr>
                          <w:rFonts w:ascii="Lato" w:hAnsi="Lato" w:cs="Calibri"/>
                          <w:i w:val="0"/>
                          <w:color w:val="auto"/>
                          <w:sz w:val="20"/>
                          <w:szCs w:val="20"/>
                          <w:lang w:val="es-ES"/>
                        </w:rPr>
                      </w:pPr>
                      <w:r w:rsidRPr="006F1DBD">
                        <w:rPr>
                          <w:rFonts w:ascii="Lato" w:hAnsi="Lato"/>
                          <w:b/>
                          <w:i w:val="0"/>
                          <w:color w:val="auto"/>
                          <w:sz w:val="20"/>
                          <w:szCs w:val="20"/>
                          <w:lang w:val="es-ES"/>
                        </w:rPr>
                        <w:t>Figura 4.</w:t>
                      </w:r>
                      <w:r w:rsidRPr="00CE1EE7">
                        <w:rPr>
                          <w:rFonts w:ascii="Lato" w:hAnsi="Lato"/>
                          <w:b/>
                          <w:i w:val="0"/>
                          <w:color w:val="auto"/>
                          <w:sz w:val="20"/>
                          <w:szCs w:val="20"/>
                        </w:rPr>
                        <w:fldChar w:fldCharType="begin"/>
                      </w:r>
                      <w:r w:rsidRPr="006F1DBD">
                        <w:rPr>
                          <w:rFonts w:ascii="Lato" w:hAnsi="Lato"/>
                          <w:b/>
                          <w:i w:val="0"/>
                          <w:color w:val="auto"/>
                          <w:sz w:val="20"/>
                          <w:szCs w:val="20"/>
                          <w:lang w:val="es-ES"/>
                        </w:rPr>
                        <w:instrText xml:space="preserve"> SEQ Figure \* ARABIC </w:instrText>
                      </w:r>
                      <w:r w:rsidRPr="00CE1EE7">
                        <w:rPr>
                          <w:rFonts w:ascii="Lato" w:hAnsi="Lato"/>
                          <w:b/>
                          <w:i w:val="0"/>
                          <w:color w:val="auto"/>
                          <w:sz w:val="20"/>
                          <w:szCs w:val="20"/>
                        </w:rPr>
                        <w:fldChar w:fldCharType="separate"/>
                      </w:r>
                      <w:r w:rsidR="001C2FC8" w:rsidRPr="006F1DBD">
                        <w:rPr>
                          <w:rFonts w:ascii="Lato" w:hAnsi="Lato"/>
                          <w:b/>
                          <w:i w:val="0"/>
                          <w:noProof/>
                          <w:color w:val="auto"/>
                          <w:sz w:val="20"/>
                          <w:szCs w:val="20"/>
                          <w:lang w:val="es-ES"/>
                        </w:rPr>
                        <w:t>1</w:t>
                      </w:r>
                      <w:r w:rsidRPr="00CE1EE7">
                        <w:rPr>
                          <w:rFonts w:ascii="Lato" w:hAnsi="Lato"/>
                          <w:b/>
                          <w:i w:val="0"/>
                          <w:color w:val="auto"/>
                          <w:sz w:val="20"/>
                          <w:szCs w:val="20"/>
                        </w:rPr>
                        <w:fldChar w:fldCharType="end"/>
                      </w:r>
                      <w:r w:rsidRPr="006F1DBD">
                        <w:rPr>
                          <w:rFonts w:ascii="Lato" w:hAnsi="Lato"/>
                          <w:b/>
                          <w:i w:val="0"/>
                          <w:color w:val="auto"/>
                          <w:sz w:val="20"/>
                          <w:szCs w:val="20"/>
                          <w:lang w:val="es-ES"/>
                        </w:rPr>
                        <w:t xml:space="preserve"> Tendencias en la cobertura de áreas protegidas de áreas clave para la diversidad biológica identificadas para especies incluidas en los Apéndices de la CMS en cada región. </w:t>
                      </w:r>
                      <w:r w:rsidR="006816FB" w:rsidRPr="006F1DBD">
                        <w:rPr>
                          <w:rFonts w:ascii="Lato" w:hAnsi="Lato"/>
                          <w:i w:val="0"/>
                          <w:color w:val="auto"/>
                          <w:sz w:val="20"/>
                          <w:szCs w:val="20"/>
                          <w:lang w:val="es-ES"/>
                        </w:rPr>
                        <w:t xml:space="preserve">n = 1.106 KBA en África, 2.100 KBA en Asia, 4.490 KBA en Europa, 477 KBA en América del Norte, 369 KBA en Oceanía y 710 KBA en América del Sur y Central y el Caribe. El sombreado muestra intervalos de confianza. Fuente de datos: BirdLife International (2023). </w:t>
                      </w:r>
                    </w:p>
                  </w:txbxContent>
                </v:textbox>
                <w10:wrap type="topAndBottom"/>
              </v:shape>
            </w:pict>
          </mc:Fallback>
        </mc:AlternateContent>
      </w:r>
      <w:r w:rsidR="004E10D0">
        <w:rPr>
          <w:noProof/>
        </w:rPr>
        <w:drawing>
          <wp:anchor distT="0" distB="0" distL="114300" distR="114300" simplePos="0" relativeHeight="251658289" behindDoc="0" locked="0" layoutInCell="1" allowOverlap="1" wp14:anchorId="3CD3CABC" wp14:editId="429E20B8">
            <wp:simplePos x="0" y="0"/>
            <wp:positionH relativeFrom="margin">
              <wp:align>right</wp:align>
            </wp:positionH>
            <wp:positionV relativeFrom="paragraph">
              <wp:posOffset>1022680</wp:posOffset>
            </wp:positionV>
            <wp:extent cx="2379345" cy="1835150"/>
            <wp:effectExtent l="0" t="0" r="1905" b="0"/>
            <wp:wrapSquare wrapText="bothSides"/>
            <wp:docPr id="796118657" name="Picture 796118657"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2" cstate="print">
                      <a:extLst>
                        <a:ext uri="{28A0092B-C50C-407E-A947-70E740481C1C}">
                          <a14:useLocalDpi xmlns:a14="http://schemas.microsoft.com/office/drawing/2010/main" val="0"/>
                        </a:ext>
                      </a:extLst>
                    </a:blip>
                    <a:srcRect t="9335"/>
                    <a:stretch>
                      <a:fillRect/>
                    </a:stretch>
                  </pic:blipFill>
                  <pic:spPr>
                    <a:xfrm>
                      <a:off x="0" y="0"/>
                      <a:ext cx="2379345" cy="1835150"/>
                    </a:xfrm>
                    <a:prstGeom prst="rect">
                      <a:avLst/>
                    </a:prstGeom>
                  </pic:spPr>
                </pic:pic>
              </a:graphicData>
            </a:graphic>
            <wp14:sizeRelH relativeFrom="page">
              <wp14:pctWidth>0</wp14:pctWidth>
            </wp14:sizeRelH>
            <wp14:sizeRelV relativeFrom="page">
              <wp14:pctHeight>0</wp14:pctHeight>
            </wp14:sizeRelV>
          </wp:anchor>
        </w:drawing>
      </w:r>
      <w:r w:rsidR="00B96C44" w:rsidRPr="006F1DBD">
        <w:rPr>
          <w:rFonts w:ascii="Lato" w:eastAsia="Calibri" w:hAnsi="Lato" w:cs="Arial"/>
          <w:sz w:val="20"/>
          <w:szCs w:val="20"/>
          <w:lang w:val="es-ES"/>
        </w:rPr>
        <w:t>Áreas clave para la biodiversidad (KBA)</w:t>
      </w:r>
      <w:r w:rsidR="00B96C44" w:rsidRPr="00E73E13">
        <w:rPr>
          <w:rFonts w:ascii="Lato" w:eastAsia="Calibri" w:hAnsi="Lato" w:cs="Arial"/>
          <w:sz w:val="20"/>
          <w:szCs w:val="20"/>
          <w:vertAlign w:val="superscript"/>
        </w:rPr>
        <w:footnoteReference w:id="52"/>
      </w:r>
      <w:r w:rsidR="00B96C44" w:rsidRPr="006F1DBD">
        <w:rPr>
          <w:rFonts w:ascii="Lato" w:eastAsia="Calibri" w:hAnsi="Lato" w:cs="Arial"/>
          <w:sz w:val="20"/>
          <w:szCs w:val="20"/>
          <w:lang w:val="es-ES"/>
        </w:rPr>
        <w:t xml:space="preserve"> representan la red de sitios identificados como importantes para la diversidad biológica. A nivel mundial, casi la mitad (49%) de los KBA activados</w:t>
      </w:r>
      <w:r w:rsidR="00B96C44" w:rsidRPr="00E73E13">
        <w:rPr>
          <w:rFonts w:ascii="Lato" w:eastAsia="Calibri" w:hAnsi="Lato" w:cs="Arial"/>
          <w:sz w:val="20"/>
          <w:szCs w:val="20"/>
          <w:vertAlign w:val="superscript"/>
        </w:rPr>
        <w:footnoteReference w:id="53"/>
      </w:r>
      <w:r w:rsidR="00B96C44" w:rsidRPr="006F1DBD">
        <w:rPr>
          <w:rFonts w:ascii="Lato" w:eastAsia="Calibri" w:hAnsi="Lato" w:cs="Arial"/>
          <w:sz w:val="20"/>
          <w:szCs w:val="20"/>
          <w:lang w:val="es-ES"/>
        </w:rPr>
        <w:t xml:space="preserve"> por las especies migratorias </w:t>
      </w:r>
      <w:r w:rsidR="00B96C44" w:rsidRPr="006F1DBD">
        <w:rPr>
          <w:rFonts w:ascii="Lato" w:eastAsia="Calibri" w:hAnsi="Lato" w:cs="Arial"/>
          <w:sz w:val="20"/>
          <w:szCs w:val="20"/>
          <w:lang w:val="es-ES"/>
        </w:rPr>
        <w:lastRenderedPageBreak/>
        <w:t>incluidas en la lista de la CMS estaban cubiertas por áreas protegidas y conservadas</w:t>
      </w:r>
      <w:r w:rsidR="00B96C44" w:rsidRPr="00E73E13">
        <w:rPr>
          <w:rFonts w:ascii="Lato" w:eastAsia="Calibri" w:hAnsi="Lato" w:cs="Arial"/>
          <w:sz w:val="20"/>
          <w:szCs w:val="20"/>
          <w:vertAlign w:val="superscript"/>
        </w:rPr>
        <w:footnoteReference w:id="54"/>
      </w:r>
      <w:r w:rsidR="00B96C44" w:rsidRPr="006F1DBD">
        <w:rPr>
          <w:rFonts w:ascii="Lato" w:eastAsia="Calibri" w:hAnsi="Lato" w:cs="Arial"/>
          <w:sz w:val="20"/>
          <w:szCs w:val="20"/>
          <w:lang w:val="es-ES"/>
        </w:rPr>
        <w:t xml:space="preserve"> en 20226. </w:t>
      </w:r>
    </w:p>
    <w:p w14:paraId="7AE6F0A4" w14:textId="77428238" w:rsidR="001339C0" w:rsidRPr="006F1DBD" w:rsidRDefault="00B96C44" w:rsidP="001339C0">
      <w:pPr>
        <w:jc w:val="both"/>
        <w:rPr>
          <w:rFonts w:ascii="Lato" w:eastAsia="Calibri" w:hAnsi="Lato" w:cs="Arial"/>
          <w:sz w:val="20"/>
          <w:szCs w:val="20"/>
          <w:lang w:val="es-ES"/>
        </w:rPr>
      </w:pPr>
      <w:r w:rsidRPr="006F1DBD">
        <w:rPr>
          <w:rFonts w:ascii="Lato" w:eastAsia="Calibri" w:hAnsi="Lato" w:cs="Arial"/>
          <w:sz w:val="20"/>
          <w:szCs w:val="20"/>
          <w:lang w:val="es-ES"/>
        </w:rPr>
        <w:t>Europa tiene actualmente el porcentaje más alto de KBA activadas por especies incluidas en la lista de la CMS que están cubiertas por áreas protegidas y conservadas (63%) y Asia el más bajo (25%) (Figura 4.1). Esto significa que muchas áreas ya identificadas como importantes para las especies migratorias aún no están completamente protegidas a nivel nacional o internacional. Por ejemplo, las salinas del Salar de Huasco de Chile se designan como KBA sobre la base de su importancia para el flamenco andino (</w:t>
      </w:r>
      <w:proofErr w:type="spellStart"/>
      <w:r w:rsidRPr="006F1DBD">
        <w:rPr>
          <w:rFonts w:ascii="Lato" w:eastAsia="Calibri" w:hAnsi="Lato" w:cs="Arial"/>
          <w:i/>
          <w:iCs/>
          <w:sz w:val="20"/>
          <w:szCs w:val="20"/>
          <w:lang w:val="es-ES"/>
        </w:rPr>
        <w:t>Phoenicoparrus</w:t>
      </w:r>
      <w:proofErr w:type="spellEnd"/>
      <w:r w:rsidRPr="006F1DBD">
        <w:rPr>
          <w:rFonts w:ascii="Lato" w:eastAsia="Calibri" w:hAnsi="Lato" w:cs="Arial"/>
          <w:i/>
          <w:iCs/>
          <w:sz w:val="20"/>
          <w:szCs w:val="20"/>
          <w:lang w:val="es-ES"/>
        </w:rPr>
        <w:t xml:space="preserve"> </w:t>
      </w:r>
      <w:proofErr w:type="spellStart"/>
      <w:r w:rsidRPr="006F1DBD">
        <w:rPr>
          <w:rFonts w:ascii="Lato" w:eastAsia="Calibri" w:hAnsi="Lato" w:cs="Arial"/>
          <w:i/>
          <w:iCs/>
          <w:sz w:val="20"/>
          <w:szCs w:val="20"/>
          <w:lang w:val="es-ES"/>
        </w:rPr>
        <w:t>andinus</w:t>
      </w:r>
      <w:proofErr w:type="spellEnd"/>
      <w:r w:rsidRPr="006F1DBD">
        <w:rPr>
          <w:rFonts w:ascii="Lato" w:eastAsia="Calibri" w:hAnsi="Lato" w:cs="Arial"/>
          <w:sz w:val="20"/>
          <w:szCs w:val="20"/>
          <w:lang w:val="es-ES"/>
        </w:rPr>
        <w:t>), el flamenco de Puna (</w:t>
      </w:r>
      <w:proofErr w:type="spellStart"/>
      <w:r w:rsidRPr="006F1DBD">
        <w:rPr>
          <w:rFonts w:ascii="Lato" w:eastAsia="Calibri" w:hAnsi="Lato" w:cs="Arial"/>
          <w:i/>
          <w:iCs/>
          <w:sz w:val="20"/>
          <w:szCs w:val="20"/>
          <w:lang w:val="es-ES"/>
        </w:rPr>
        <w:t>Phoenicoparrus</w:t>
      </w:r>
      <w:proofErr w:type="spellEnd"/>
      <w:r w:rsidRPr="006F1DBD">
        <w:rPr>
          <w:rFonts w:ascii="Lato" w:eastAsia="Calibri" w:hAnsi="Lato" w:cs="Arial"/>
          <w:i/>
          <w:iCs/>
          <w:sz w:val="20"/>
          <w:szCs w:val="20"/>
          <w:lang w:val="es-ES"/>
        </w:rPr>
        <w:t xml:space="preserve"> </w:t>
      </w:r>
      <w:proofErr w:type="spellStart"/>
      <w:r w:rsidRPr="006F1DBD">
        <w:rPr>
          <w:rFonts w:ascii="Lato" w:eastAsia="Calibri" w:hAnsi="Lato" w:cs="Arial"/>
          <w:i/>
          <w:iCs/>
          <w:sz w:val="20"/>
          <w:szCs w:val="20"/>
          <w:lang w:val="es-ES"/>
        </w:rPr>
        <w:t>jamesi</w:t>
      </w:r>
      <w:proofErr w:type="spellEnd"/>
      <w:r w:rsidRPr="006F1DBD">
        <w:rPr>
          <w:rFonts w:ascii="Lato" w:eastAsia="Calibri" w:hAnsi="Lato" w:cs="Arial"/>
          <w:sz w:val="20"/>
          <w:szCs w:val="20"/>
          <w:lang w:val="es-ES"/>
        </w:rPr>
        <w:t>) y el flamenco chileno (</w:t>
      </w:r>
      <w:proofErr w:type="spellStart"/>
      <w:r w:rsidRPr="006F1DBD">
        <w:rPr>
          <w:rFonts w:ascii="Lato" w:eastAsia="Calibri" w:hAnsi="Lato" w:cs="Arial"/>
          <w:i/>
          <w:iCs/>
          <w:sz w:val="20"/>
          <w:szCs w:val="20"/>
          <w:lang w:val="es-ES"/>
        </w:rPr>
        <w:t>Phoenicopterus</w:t>
      </w:r>
      <w:proofErr w:type="spellEnd"/>
      <w:r w:rsidRPr="006F1DBD">
        <w:rPr>
          <w:rFonts w:ascii="Lato" w:eastAsia="Calibri" w:hAnsi="Lato" w:cs="Arial"/>
          <w:i/>
          <w:iCs/>
          <w:sz w:val="20"/>
          <w:szCs w:val="20"/>
          <w:lang w:val="es-ES"/>
        </w:rPr>
        <w:t xml:space="preserve"> chilensis</w:t>
      </w:r>
      <w:r w:rsidRPr="006F1DBD">
        <w:rPr>
          <w:rFonts w:ascii="Lato" w:eastAsia="Calibri" w:hAnsi="Lato" w:cs="Arial"/>
          <w:sz w:val="20"/>
          <w:szCs w:val="20"/>
          <w:lang w:val="es-ES"/>
        </w:rPr>
        <w:t>). Si bien el KBA Salar De Huasco se superpone con un área protegida designada, solo se estima que el 7% del KBA está cubierto por el parque nacional</w:t>
      </w:r>
      <w:r w:rsidR="000458FC" w:rsidRPr="006F1DBD">
        <w:rPr>
          <w:rFonts w:ascii="Lato" w:eastAsia="Calibri" w:hAnsi="Lato" w:cs="Arial"/>
          <w:sz w:val="20"/>
          <w:szCs w:val="20"/>
          <w:vertAlign w:val="superscript"/>
          <w:lang w:val="es-ES"/>
        </w:rPr>
        <w:t>7</w:t>
      </w:r>
      <w:r w:rsidRPr="006F1DBD">
        <w:rPr>
          <w:rFonts w:ascii="Lato" w:eastAsia="Calibri" w:hAnsi="Lato" w:cs="Arial"/>
          <w:sz w:val="20"/>
          <w:szCs w:val="20"/>
          <w:lang w:val="es-ES"/>
        </w:rPr>
        <w:t xml:space="preserve">. </w:t>
      </w:r>
    </w:p>
    <w:p w14:paraId="5C542D95" w14:textId="2443A0D5" w:rsidR="00E61368" w:rsidRPr="006F1DBD" w:rsidRDefault="001339C0" w:rsidP="003F030C">
      <w:pPr>
        <w:jc w:val="both"/>
        <w:rPr>
          <w:rFonts w:ascii="Lato" w:eastAsia="Calibri" w:hAnsi="Lato" w:cs="Arial"/>
          <w:sz w:val="20"/>
          <w:szCs w:val="20"/>
          <w:lang w:val="es-ES"/>
        </w:rPr>
      </w:pPr>
      <w:r w:rsidRPr="006F1DBD">
        <w:rPr>
          <w:rFonts w:ascii="Lato" w:eastAsia="Calibri" w:hAnsi="Lato" w:cs="Arial"/>
          <w:sz w:val="20"/>
          <w:szCs w:val="20"/>
          <w:lang w:val="es-ES"/>
        </w:rPr>
        <w:t xml:space="preserve">En resumen, aproximadamente la mitad de las KBA identificadas como importantes para las especies de la CMS aún no están cubiertas por áreas protegidas y conservadas, lo que indica que se necesitan mayores esfuerzos para proteger más de estos sitios importantes. Incluso los sitios que están totalmente cubiertos por áreas protegidas o conservadas, si no se administran adecuadamente, pueden no conservarse eficazmente sobre el terreno. También es importante que esas zonas estén bien conectadas, para garantizar que las especies migratorias estén suficientemente protegidas y conservadas a lo largo de sus rutas migratorias. </w:t>
      </w:r>
    </w:p>
    <w:p w14:paraId="3813BBD9" w14:textId="233FC69B" w:rsidR="00570937" w:rsidRPr="006F1DBD" w:rsidRDefault="0012341D" w:rsidP="003F030C">
      <w:pPr>
        <w:jc w:val="both"/>
        <w:rPr>
          <w:rFonts w:ascii="Lato" w:eastAsia="Calibri" w:hAnsi="Lato" w:cs="Arial"/>
          <w:sz w:val="20"/>
          <w:szCs w:val="20"/>
          <w:lang w:val="es-ES"/>
        </w:rPr>
      </w:pPr>
      <w:r w:rsidRPr="006F1DBD">
        <w:rPr>
          <w:rFonts w:ascii="Lato" w:eastAsia="Calibri" w:hAnsi="Lato" w:cs="Arial"/>
          <w:sz w:val="20"/>
          <w:szCs w:val="20"/>
          <w:lang w:val="es-ES"/>
        </w:rPr>
        <w:t>También se requieren medidas adicionales, diseñadas para garantizar que se gestionen adecuadamente zonas de hábitat más amplias, para las numerosas especies migratorias que se encuentran en densidades bajas en una zona geográfica muy amplia durante la totalidad o parte de su ciclo anual (por ejemplo, las aves paseriformes)</w:t>
      </w:r>
      <w:r w:rsidR="00971CD5" w:rsidRPr="006F1DBD">
        <w:rPr>
          <w:rFonts w:ascii="Lato" w:eastAsia="Calibri" w:hAnsi="Lato" w:cs="Arial"/>
          <w:sz w:val="20"/>
          <w:szCs w:val="20"/>
          <w:vertAlign w:val="superscript"/>
          <w:lang w:val="es-ES"/>
        </w:rPr>
        <w:t>8</w:t>
      </w:r>
      <w:r w:rsidR="00EB192C" w:rsidRPr="006F1DBD">
        <w:rPr>
          <w:rFonts w:ascii="Lato" w:eastAsia="Calibri" w:hAnsi="Lato" w:cs="Arial"/>
          <w:sz w:val="20"/>
          <w:szCs w:val="20"/>
          <w:lang w:val="es-ES"/>
        </w:rPr>
        <w:t>. Medidas similares pueden ser necesarias para especies nómadas de gran alcance, como la gacela mongola (</w:t>
      </w:r>
      <w:proofErr w:type="spellStart"/>
      <w:r w:rsidR="00CE26E1" w:rsidRPr="006F1DBD">
        <w:rPr>
          <w:rFonts w:ascii="Lato" w:eastAsia="Calibri" w:hAnsi="Lato" w:cs="Arial"/>
          <w:i/>
          <w:iCs/>
          <w:sz w:val="20"/>
          <w:szCs w:val="20"/>
          <w:lang w:val="es-ES"/>
        </w:rPr>
        <w:t>Procapra</w:t>
      </w:r>
      <w:proofErr w:type="spellEnd"/>
      <w:r w:rsidR="00CE26E1" w:rsidRPr="006F1DBD">
        <w:rPr>
          <w:rFonts w:ascii="Lato" w:eastAsia="Calibri" w:hAnsi="Lato" w:cs="Arial"/>
          <w:i/>
          <w:iCs/>
          <w:sz w:val="20"/>
          <w:szCs w:val="20"/>
          <w:lang w:val="es-ES"/>
        </w:rPr>
        <w:t xml:space="preserve"> </w:t>
      </w:r>
      <w:proofErr w:type="spellStart"/>
      <w:r w:rsidR="00CE26E1" w:rsidRPr="006F1DBD">
        <w:rPr>
          <w:rFonts w:ascii="Lato" w:eastAsia="Calibri" w:hAnsi="Lato" w:cs="Arial"/>
          <w:i/>
          <w:iCs/>
          <w:sz w:val="20"/>
          <w:szCs w:val="20"/>
          <w:lang w:val="es-ES"/>
        </w:rPr>
        <w:t>gutturosa</w:t>
      </w:r>
      <w:proofErr w:type="spellEnd"/>
      <w:r w:rsidR="00CE26E1" w:rsidRPr="006F1DBD">
        <w:rPr>
          <w:rFonts w:ascii="Lato" w:eastAsia="Calibri" w:hAnsi="Lato" w:cs="Arial"/>
          <w:sz w:val="20"/>
          <w:szCs w:val="20"/>
          <w:lang w:val="es-ES"/>
        </w:rPr>
        <w:t xml:space="preserve">), que exhibe una considerable variación de un año a otro en sus patrones de movimiento9. </w:t>
      </w:r>
    </w:p>
    <w:p w14:paraId="0A1F0BF3" w14:textId="72600133" w:rsidR="00B96C44" w:rsidRPr="006F1DBD" w:rsidRDefault="00B96C44" w:rsidP="00B96C44">
      <w:pPr>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Las redes ecológicas coherentes y bien conectadas son cruciales para las especies migratorias</w:t>
      </w:r>
    </w:p>
    <w:p w14:paraId="641A12F0" w14:textId="5ED7BBCE"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Si bien las rutas migratorias rara vez pueden protegerse por completo, las redes ecológicas de áreas protegidas y OECM pueden diseñarse para satisfacer las necesidades de hábitat de las especies migratorias a nivel del paisaje terrestre y marino10</w:t>
      </w:r>
      <w:r w:rsidR="0005248A" w:rsidRPr="006F1DBD" w:rsidDel="009E6B44">
        <w:rPr>
          <w:rFonts w:ascii="Lato" w:eastAsia="Calibri" w:hAnsi="Lato" w:cs="Arial"/>
          <w:sz w:val="20"/>
          <w:szCs w:val="20"/>
          <w:vertAlign w:val="superscript"/>
          <w:lang w:val="es-ES"/>
        </w:rPr>
        <w:t>,11</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{"citationItems":[{"id":"ITEM-1","itemData":{"ISBN":"2296-7745","abstract":"Marine protected areas (MPAs), particularly large MPAs, are increasing in number and size around the globe in part to facilitate the conservation of marine megafauna under the assumption that large-scale MPAs better align with vagile life histories; however, this alignment is not well established. Using a global tracking dataset from 36 species across five taxa, chosen to reflect the span of home range size in highly mobile marine megafauna, we show most MPAs are too small to encompass complete home ranges of most species. Based on size alone, 40% of existing MPAs could encompass the home ranges of the smallest ranged species, while only &lt; 1% of existing MPAs could encompass those of the largest ranged species. Further, where home ranges and MPAs overlapped in real geographic space, MPAs encompassed &lt; 5% of core areas used by all species. Despite most home ranges of mobile marine megafauna being much larger than existing MPAs, we demonstrate how benefits from MPAs are still likely to accrue by targeting seasonal aggregations and critical life history stages and through other management techniques.","author":[{"dropping-particle":"","family":"Conners","given":"Melinda G","non-dropping-particle":"","parse-names":false,"suffix":""},{"dropping-particle":"","family":"Sisson","given":"Nicholas B","non-dropping-particle":"","parse-names":false,"suffix":""},{"dropping-particle":"","family":"Agamboue","given":"Pierre D","non-dropping-particle":"","parse-names":false,"suffix":""},{"dropping-particle":"","family":"Atkinson","given":"Philip W","non-dropping-particle":"","parse-names":false,"suffix":""},{"dropping-particle":"","family":"Baylis","given":"Alastair M M","non-dropping-particle":"","parse-names":false,"suffix":""},{"dropping-particle":"","family":"Benson","given":"Scott R","non-dropping-particle":"","parse-names":false,"suffix":""},{"dropping-particle":"","family":"Block","given":"Barbara A","non-dropping-particle":"","parse-names":false,"suffix":""},{"dropping-particle":"","family":"Bograd","given":"Steven J","non-dropping-particle":"","parse-names":false,"suffix":""},{"dropping-particle":"","family":"Bordino","given":"Pablo","non-dropping-particle":"","parse-names":false,"suffix":""},{"dropping-particle":"","family":"Bowen","given":"W D","non-dropping-particle":"","parse-names":false,"suffix":""},{"dropping-particle":"","family":"Brickle","given":"Paul","non-dropping-particle":"","parse-names":false,"suffix":""},{"dropping-particle":"","family":"Bruno","given":"Ignacio M","non-dropping-particle":"","parse-names":false,"suffix":""},{"dropping-particle":"","family":"González Carman","given":"Victoria","non-d</w:instrText>
      </w:r>
      <w:r w:rsidRPr="00B96C44">
        <w:rPr>
          <w:rFonts w:ascii="Lato" w:eastAsia="Calibri" w:hAnsi="Lato" w:cs="Arial"/>
          <w:sz w:val="20"/>
          <w:szCs w:val="20"/>
        </w:rPr>
        <w:instrText>ropping-particle":"","parse-names":false,"suffix":""},{"dropping-particle":"","family":"Champagne","given":"Cory D","non-dropping-particle":"","parse-names":false,"suffix":""},{"dropping-particle":"","family":"Crocker","given":"Daniel E","non-dropping-particle":"","parse-names":false,"suffix":""},{"dropping-particle":"","family":"Costa","given":"Daniel P","non-dropping-particle":"","parse-names":false,"suffix":""},{"dropping-particle":"","family":"Dawson","given":"Tiffany M","non-dropping-particle":"","parse-names":false,"suffix":""},{"dropping-particle":"","family":"Deguchi","given":"Tomohiro","non-dropping-particle":"","parse-names":false,"suffix":""},{"dropping-particle":"","family":"Dewar","given":"Heidi","non-dropping-particle":"","parse-names":false,"suffix":""},{"dropping-particle":"","family":"Doherty","given":"Philip D","non-dropping-particle":"","parse-names":false,"suffix":""},{"dropping-particle":"","family":"Eguchi","given":"Tomo","non-dropping-particle":"","parse-names":false,"suffix":""},{"dropping-particle":"","family":"Formia","given":"Angela","non-dropping-particle":"","parse-names":false,"suffix":""},{"dropping-particle":"","family":"Godley","given":"Brendan J","non-dropping-particle":"","parse-names":false,"suffix":""},{"dropping-particle":"","family":"Graham","given":"Rachel T","non-dropping-particle":"","parse-names":false,"suffix":""},{"dropping-particle":"","family":"Gredzens","given":"Christian","non-dropping-particle":"","parse-names":false,"suffix":""},{"dropping-particle":"","family":"Hart","given":"Kristen M","non-dropping-particle":"","parse-names":false,"suffix":""},{"dropping-particle":"","family":"Hawkes","given":"Lucy A","non-dropping-particle":"","parse-names":false,"suffix":""},{"dropping-particle":"","family":"Henderson","given":"Suzanne","non-dropping-particle":"","parse-names":false,"suffix":""},{"dropping-particle":"","family":"Henry","given":"Robert William","non-dropping-particle":"","parse-names":false,"suffix":""},{"dropping-particle":"","family":"Hückstädt","given":"Luis A","non-dropping-particle":"","parse-names":false,"suffix":""},{"dropping-particle":"","family":"Irvine","given":"Ladd M","non-dropping-particle":"","parse-names":false,"suffix":""},{"dropping-particle":"","family":"Kienle","given":"Sarah S","non-dropping-particle":"","parse-names":false,"suffix":""},{"dropping-particle":"","family":"Kuhn","given":"Carey E","non-dropping-particle":"","parse-names":false,"suffix":""},{"dropping-particle":"","family":"Lidgard","given":"Damian","non-dropping-particle":"","parse-names":false,"suffix":""},{"dropping-particle":"","family":"Loredo","given":"Stephanie A","non-dropping-particle":"","parse-names":false,"suffix":""},{"dropping-particle":"","family":"Mate","given":"Bruce R","non-dropping-particle":"","parse-names":false,"suffix":""},{"dropping-particle":"","family":"Metcalfe","given":"Kristian","non-dropping-particle":"","parse-names":false,"suffix":""},{"dropping-particle":"","family":"Nzegoue","given":"Jacob","non-dropping-particle":"","parse-names":false,"suffix":""},{"dropping-particle":"","family":"Kouerey Oliwina","given":"Carmen K","non-dropping-particle":"","parse-names":false,"suffix":""},{"dropping-particle":"","family":"Orben","given":"Rachael A","non-dropping-particle":"","parse-names":false,"suffix":""},{"dropping-particle":"","family":"Ozaki","given":"Kiyoaki","non-dropping-particle":"","parse-names":false,"suffix":""},{"dropping-particle":"","family":"Parnell","given":"Richard","non-dropping-particle":"","parse-names":false,"suffix":""},{"dropping-particle":"","family":"Pike","given":"Elizabeth P","non-dropping-particle":"","parse-names":false,"suffix":""},{"dropping-particle":"","family":"Robinson","given":"Patrick W","non-dropping-particle":"","parse-names":false,"suffix":""},{"dropping-particle":"","family":"Rosenbaum","given":"Howard C","non-dropping-particle":"","parse-names":false,"suffix":""},{"dropping-particle":"","family":"Sato","given":"Fumio","non-dropping-particle":"","parse-names":false,"suffix":""},{"dropping-particle":"","family":"Shaffer","given":"Scott A","non-dropping-particle":"","parse-names":false,"suffix":""},{"dropping-particle":"","family":"Shaver","given":"Donna J","non-dropping-particle":"","parse-names":false,"suffix":""},{"dropping-particle":"","family":"Simmons","given":"Samantha E","non-dropping-particle":"","parse-names":false,"suffix":""},{"dropping-particle":"","family":"Smith","given":"Brian J","non-dropping-particle":"","parse-names":false,"suffix":""},{"dropping-particle":"","family":"Sounguet","given":"Guy-Philippe","non-dropping-particle":"","parse-names":false,"suffix":""},{"dropping-particle":"","family":"Suryan","given":"Robert M","non-dropping-particle":"","parse-names":false,"suffix":""},{"dropping-particle":"","family":"Thompson","given":"David R","non-dropping-particle":"","parse-names":false,"suffix":""},{"dropping-particle":"","family":"Tierney","given":"Megan","non-dropping-particle":"","parse-names":false,"suffix":""},{"dropping-particle":"","family":"Tilley","given":"Dominic","non-dropping-particle":"","parse-names":false,"suffix":""},{"dropping-particle":"","family":"Young","given":"Hillary S","non-dropping-particle":"","parse-names":false,"suffix":""},{"dropping-particle":"","family":"Warwick-Evans","given":"Victoria","non-dropping-particle":"","parse-names":false,"suffix":""},{"dropping-particle":"","family":"Weise","given":"Michael J","non-dropping-particle":"","parse-names":false,"suffix":""},{"dropping-particle":"","family":"Wells","given":"Randall S","non-dropping-particle":"","parse-names":false,"suffix":""},{"dropping-particle":"","family":"Wilkinson","given":"Bradley P","non-dropping-particle":"","parse-names":false,"suffix":""},{"dropping-particle":"","family":"Witt","given":"Matthew J","non-dropping-particle":"","parse-names":false,"suffix":""},{"dropping-particle":"","family":"Maxwell","given":"Sara M","non-dropping-particle":"","parse-names":false,"suffix":""}],"container-title":"Frontiers in Marine Science  ","id":"ITEM-1","issued":{"date-parts":[["2022"]]},"title":"Mismatches in scale between highly mobile marine megafauna and marine protected areas   ","type":"article","volume":"9      "},"uris":["http://www.mendeley.com/documents/?uuid=0c8751c8-1c8d-496b-a8be-ae47d1dd2a8c"]},{"id":"ITEM-2","itemData":{"DOI":"10.2305/IUCN.CH.2020.PAG.30.en","ISBN":"9782831720524","author":[{"dropping-particle":"","family":"Hilty","given":"Jodi","non-dropping-particle":"","parse-names":false,"suffix":""},{"dropping-particle":"","family":"Worboys","given":"Graeme L.","non-dropping-particle":"","parse-names":false,"suffix":""},{"dropping-particle":"","family":"Keeley","given":"Annika","non-dropping-particle":"","parse-names":false,"suffix":""},{"dropping-particle":"","family":"Woodley","given":"Stephen","non-dropping-particle":"","parse-names":false,"suffix":""},{"dropping-particle":"","family":"Lausche","given":"Barbara J.","non-dropping-particle":"","parse-names":false,"suffix":""},{"dropping-particle":"","family":"Locke","given":"Harvey","non-dropping-particle":"","parse-names":false,"suffix":""},{"dropping-particle":"","family":"Carr","given":"Mark","non-dropping-particle":"","parse-names":false,"suffix":""},{"dropping-particle":"","family":"Pulsford","given":"Ian","non-dropping-particle":"","parse-names":false,"suffix":""},{"dropping-particle":"","family":"Pittock","given":"Jamie","non-dropping-particle":"","parse-names":false,"suffix":""},{"dropping-particle":"","family":"White","given":"J. Wilson","non-dropping-particle":"","parse-names":false,"suffix":""},{"dropping-particle":"","family":"Theob</w:instrText>
      </w:r>
      <w:r w:rsidRPr="006F1DBD">
        <w:rPr>
          <w:rFonts w:ascii="Lato" w:eastAsia="Calibri" w:hAnsi="Lato" w:cs="Arial"/>
          <w:sz w:val="20"/>
          <w:szCs w:val="20"/>
          <w:lang w:val="es-ES"/>
        </w:rPr>
        <w:instrText>ald","given":"David M.","non-dropping-particle":"","parse-names":false,"suffix":""},{"dropping-particle":"","family":"Levine","given":"Jessica","non-dropping-particle":"","parse-names":false,"suffix":""},{"dropping-particle":"","family":"Reuling","given":"Melly","non-dropping-particle":"","parse-names":false,"suffix":""},{"dropping-particle":"","family":"Watson","given":"James E.M.","non-dropping-particle":"","parse-names":false,"suffix":""},{"dropping-particle":"","family":"Ament","given":"Rob","non-dropping-particle":"","parse-names":false,"suffix":""},{"dropping-particle":"","family":"Tabor","given":"Gary M.","non-dropping-particle":"","parse-names":false,"suffix":""}],"editor":[{"dropping-particle":"","family":"Groves","given":"Craig","non-dropping-particle":"","parse-names":false,"suffix":""}],"id":"ITEM-2","issued":{"date-parts":[["2020","7","7"]]},"publisher":"IUCN, International Union for Conservation of Nature","title":"Guidelines for conserving connectivity through ecological networks and corridors","type":"book"},"uris":["http://www.mendeley.com/documents/?uuid=ce5435b6-f4c8-4543-b353-9d8be4bde8d4"]}],"mendeley":{"formattedCitation":"(Hilty &lt;i&gt;et al.&lt;/i&gt; 2020; Conners &lt;i&gt;et al.&lt;/i&gt; 2022)","plainTextFormattedCitation":"(Hilty et al. 2020; Conners et al. 2022)","previouslyFormattedCitation":"(Hilty &lt;i&gt;et al.&lt;/i&gt; 2020; Conners &lt;i&gt;et al.&lt;/i&gt; 2022)"},"properties":{"noteIndex":0},"schema":"https://github.com/citation-style-language/schema/raw/master/csl-citation.json"}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Las redes conectadas ecológicamente pueden facilitar los movimientos de especies migratorias entre parches de hábitat y vincular geográficamente a individuos y poblaciones a lo largo de sus ciclos migratorios</w:t>
      </w:r>
      <w:bookmarkStart w:id="40" w:name="_Ref126847707"/>
      <w:r w:rsidR="00617D95" w:rsidRPr="006F1DBD">
        <w:rPr>
          <w:rFonts w:ascii="Lato" w:eastAsia="Calibri" w:hAnsi="Lato" w:cs="Arial"/>
          <w:sz w:val="20"/>
          <w:szCs w:val="20"/>
          <w:vertAlign w:val="superscript"/>
          <w:lang w:val="es-ES"/>
        </w:rPr>
        <w:t>12,13</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{"citationItems":[{"id":"ITEM-1","itemData":{"DOI":"10.1098/rspb.2019.1472","author":[{"dropping-particle":"","family":"Dunn","given":"Daniel C","non-dropping-particle":"","parse-names":false,"suffix":""},{"dropping-particle":"","family":"Harrison","given":"Autumn-Lynn","non-dropping-particle":"","parse-names":false,"suffix":""},{"dropping-particle":"","family":"Curtice","given":"Corrie","non-dropping-particle":"","parse-names":false,"suffix":""},{"dropping-particle":"","family":"DeLand","given":"Sarah","non-dropping-particle":"","parse-names":false,"suffix":""},{"dropping-particle":"","family":"Donnelly","given":"Ben","non-dropping-particle":"","parse-names":false,"suffix":""},{"dropping-particle":"","family":"Fujioka","given":"Ei","non-dropping-particle":"","parse-names":false,"suffix":""},{"dropping-particle":"","family":"Heywood","given":"Eleanor","non-dropping-particle":"","parse-names":false,"suffix":""},{"dropping-particle":"","family":"Kot","given":"Connie Y","non-dropping-particle":"","parse-names":false,"suffix":""},{"dropping-particle":"","family":"Poulin","given":"Sarah","non-dropping-particle":"","parse-names":false,"suffix":""},{"dropping-particle":"","family":"Whitten","given":"Meredith","non-dropping-particle":"","parse-names":fals</w:instrText>
      </w:r>
      <w:r w:rsidRPr="00B96C44">
        <w:rPr>
          <w:rFonts w:ascii="Lato" w:eastAsia="Calibri" w:hAnsi="Lato" w:cs="Arial"/>
          <w:sz w:val="20"/>
          <w:szCs w:val="20"/>
        </w:rPr>
        <w:instrText>e,"suffix":""},{"dropping-particle":"","family":"Åkesson","given":"Susanne","non-dropping-particle":"","parse-names":false,"suffix":""},{"dropping-particle":"","family":"Alberini","given":"Amalia","non-dropping-particle":"","parse-names":false,"suffix":""},{"dropping-particle":"","family":"Appeltans","given":"Ward","non-dropping-particle":"","parse-names":false,"suffix":""},{"dropping-particle":"","family":"Arcos","given":"José Manuel","non-dropping-particle":"","parse-names":false,"suffix":""},{"dropping-particle":"","family":"Bailey","given":"Helen","non-dropping-particle":"","parse-names":false,"suffix":""},{"dropping-particle":"","family":"Ballance","given":"Lisa T","non-dropping-particle":"","parse-names":false,"suffix":""},{"dropping-particle":"","family":"Block","given":"Barbara","non-dropping-particle":"","parse-names":false,"suffix":""},{"dropping-particle":"","family":"Blondin","given":"Hannah","non-dropping-particle":"","parse-names":false,"suffix":""},{"dropping-particle":"","family":"Boustany","given":"Andre M","non-dropping-particle":"","parse-names":false,"suffix":""},{"dropping-particle":"","family":"Brenner","given":"Jorge","non-dropping-particle":"","parse-names":false,"suffix":""},{"dropping-particle":"","family":"Catry","given":"Paulo","non-dropping-particle":"","parse-names":false,"suffix":""},{"dropping-particle":"","family":"Cejudo","given":"Daniel","non-dropping-particle":"","parse-names":false,"suffix":""},{"dropping-particle":"","family":"Cleary","given":"Jesse","non-dropping-particle":"","parse-names":false,"suffix":""},{"dropping-particle":"","family":"Corkeron","given":"Peter","non-dropping-particle":"","parse-names":false,"suffix":""},{"dropping-particle":"","family":"Costa","given":"Daniel P","non-dropping-particle":"","parse-names":false,"suffix":""},{"dropping-particle":"","family":"Coyne","given":"Michael","non-dropping-particle":"","parse-names":false,"suffix":""},{"dropping-particle":"","family":"Crespo","given":"Guillermo Ortuño","non-dropping-particle":"","parse-names":false,"suffix":""},{"dropping-particle":"","family":"Davies","given":"Tammy E","non-dropping-particle":"","parse-names":false,"suffix":""},{"dropping-particle":"","family":"Dias","given":"Maria P","non-dropping-particle":"","parse-names":false,"suffix":""},{"dropping-particle":"","family":"Douvere","given":"Fanny","non-dropping-particle":"","parse-names":false,"suffix":""},{"dropping-particle":"","family":"Ferretti","given":"Francesco","non-dropping-particle":"","parse-names":false,"suffix":""},{"dropping-particle":"","family":"Formia","given":"Angela","non-dropping-particle":"","parse-names":false,"suffix":""},{"dropping-particle":"","family":"Freestone","given":"David","non-dropping-particle":"","parse-names":false,"suffix":""},{"dropping-particle":"","family":"Friedlaender","given":"Ari S","non-dropping-particle":"","parse-names":false,"suffix":""},{"dropping-particle":"","family":"Frisch-Nwakanma","given":"Heidrun","non-dropping-particle":"","parse-names":false,"suffix":""},{"dropping-particle":"","family":"Froján","given":"Christopher Barrio","non-dropping-particle":"","parse-names":false,"suffix":""},{"dropping-particle":"","family":"Gjerde","given":"Kristina M","non-dropping-particle":"","parse-names":false,"suffix":""},{"dropping-particle":"","family":"Glowka","given":"Lyle","non-dropping-particle":"","parse-names":false,"suffix":""},{"dropping-particle":"","family":"Godley","given":"Brendan J","non-dropping-particle":"","parse-names":false,"suffix":""},{"dropping-particle":"","family":"Gonzalez-Solis","given":"Jacob","non-dropping-particle":"","parse-names":false,"suffix":""},{"dropping-particle":"","family":"Granadeiro","given":"José Pedro","non-dropping-particle":"","parse-names":false,"suffix":""},{"dropping-particle":"","family":"Gunn","given":"Vikki","non-dropping-particle":"","parse-names":false,"suffix":""},{"dropping-particle":"","family":"Hashimoto","given":"Yuriko","non-dropping-particle":"","parse-names":false,"suffix":""},{"dropping-particle":"","family":"Hawkes","given":"Lucy M","non-dropping-particle":"","parse-names":false,"suffix":""},{"dropping-particle":"","family":"Hays","given":"Graeme C","non-dropping-particle":"","parse-names":false,"suffix":""},{"dropping-particle":"","family":"Hazin","given":"Carolina","non-dropping-particle":"","parse-names":false,"suffix":""},{"dropping-particle":"","family":"Jimenez","given":"Jorge","non-dropping-particle":"","parse-names":false,"suffix":""},{"dropping-particle":"","family":"Johnson","given":"David E","non-dropping-particle":"","parse-names":false,"suffix":""},{"dropping-particle":"","family":"Luschi","given":"Paolo","non-dropping-particle":"","parse-names":false,"suffix":""},{"dropping-particle":"","family":"Maxwell","given":"Sara M","non-dropping-particle":"","parse-names":false,"suffix":""},{"dropping-particle":"","family":"McClellan","given":"Catherine","non-dropping-particle":"","parse-names":false,"suffix":""},{"dropping-particle":"","family":"Modest","given":"Michelle","non-dropping-particle":"","parse-names":false,"suffix":""},{"dropping-particle":"","family":"Notarbartolo di Sciara","given":"Giuseppe","non-dropping-particle":"","parse-names":false,"suffix":""},{"dropping-particle":"","family":"Palacio","given":"Alejandro Herrero","non-dropping-particle":"","parse-names":false,"suffix":""},{"dropping-particle":"","family":"Palacios","given":"Daniel M","non-dropping-particle":"","parse-names":false,"suffix":""},{"dropping-particle":"","family":"Pauly","given":"Andrea","non-dropping-particle":"","parse-names":false,"suffix":""},{"dropping-particle":"","family":"Rayner","given":"Matt","non-dropping-particle":"","parse-names":false,"suffix":""},{"dropping-particle":"","family":"Rees","given":"Alan F","non-dropping-particle":"","parse-names":false,"suffix":""},{"dropping-particle":"","family":"Salazar","given":"Erick Ross","non-dropping-particle":"","parse-names":false,"suffix":""},{"dropping-particle":"","family":"Secor","given":"David","non-dropping-particle":"","parse-names":false,"suffix":""},{"dropping-particle":"","family":"Sequeira","given":"Ana M M","non-dropping-particle":"","parse-names":false,"suffix":""},{"dropping-particle":"","family":"Spalding","given":"Mark","non-dropping-particle":"","parse-names":false,"suffix":""},{"dropping-particle":"","family":"Spina","given":"Fernando","non-dropping-particle":"","parse-names":false,"suffix":""},{"dropping-particle":"","family":"Parijs","given":"Sofie","non-dropping-particle":"Van","parse-names":false,"suffix":""},{"dropping-particle":"","family":"Wallace","given":"Bryan","non-dropping-particle":"","parse-names":false,"suffix":""},{"dropping-particle":"","family":"Varo-Cruz","given":"Nuria","non-dropping-particle":"","parse-names":false,"suffix":""},{"dropping-particle":"","family":"Virtue","given":"Melanie","non-dropping-particle":"","parse-names":false,"suffix":""},{"dropping-particle":"","family":"Weimerskirch","given":"Henri","non-dropping-particle":"","parse-names":false,"suffix":""},{"dropping-particle":"","family":"Wilson","given":"Laurie","non-dropping-particle":"","parse-names":false,"suffix":""},{"dropping-particle":"","family":"Woodward","given":"Bill","non-dropping-particle":"","parse-names":false,"suffix":""},{"dropping-particle":"","family":"Halpin","given":"Patrick N","non-dropping-particle":"","parse-names":false,"suffix":""}],"container-title":"Proceedi</w:instrText>
      </w:r>
      <w:r w:rsidRPr="006F1DBD">
        <w:rPr>
          <w:rFonts w:ascii="Lato" w:eastAsia="Calibri" w:hAnsi="Lato" w:cs="Arial"/>
          <w:sz w:val="20"/>
          <w:szCs w:val="20"/>
          <w:lang w:val="es-ES"/>
        </w:rPr>
        <w:instrText>ngs of the Royal Society B: Biological Sciences","id":"ITEM-1","issue":"1911","issued":{"date-parts":[["2019","9","25"]]},"note":"doi: 10.1098/rspb.2019.1472","page":"20191472","publisher":"Royal Society","title":"The importance of migratory connectivity for global ocean policy","type":"article-journal","volume":"286"},"uris":["http://www.mendeley.com/documents/?uuid=265bf477-7bbc-480e-bd5e-3551c2612990"]},{"id":"ITEM-2","itemData":{"DOI":"https://doi.org/10.53847/jxqa6585.","author":[{"dropping-particle":"","family":"Lausche","given":"B.","non-dropping-particle":"","parse-names":false,"suffix":""},{"dropping-particle":"","family":"Laur","given":"A.","non-dropping-particle":"","parse-names":false,"suffix":""},{"dropping-particle":"","family":"Collins","given":"M","non-dropping-particle":"","parse-names":false,"suffix":""}],"id":"ITEM-2","issued":{"date-parts":[["2021"]]},"publisher-place":"Gland Switzerland","title":"Marine Connectivity Conservation‘Rules of Thumb’ for MPA and MPA Network Design. Version 1.0.","type":"report"},"uris":["http://www.mendeley.com/documents/?uuid=2b7c6048-3053-41fc-9204-969ee6048633"]}],"mendeley":{"formattedCitation":"(Dunn &lt;i&gt;et al.&lt;/i&gt; 2019; Lausche &lt;i&gt;et al.&lt;/i&gt; 2021)","plainTextFormattedCitation":"(Dunn et al. 2019; Lausche et al. 2021)","previouslyFormattedCitation":"(Dunn &lt;i&gt;et al.&lt;/i&gt; 2019; Lausche &lt;i&gt;et al.&lt;/i&gt; 2021)"},"properties":{"noteIndex":0},"schema":"https://github.com/citation-style-language/schema/raw/master/csl-citation.json"}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bookmarkEnd w:id="40"/>
      <w:r w:rsidRPr="006F1DBD">
        <w:rPr>
          <w:rFonts w:ascii="Lato" w:eastAsia="Calibri" w:hAnsi="Lato" w:cs="Arial"/>
          <w:sz w:val="20"/>
          <w:szCs w:val="20"/>
          <w:lang w:val="es-ES"/>
        </w:rPr>
        <w:t>. Por lo tanto, la conectividad entre sitios es crucial para la persistencia de poblaciones y especies. A pesar de la importancia de las redes ecológicas, rara vez se ha dado prioridad a la conectividad en la identificación y el diseño de redes de áreas protegidas14</w:t>
      </w:r>
      <w:r w:rsidR="005A7188" w:rsidRPr="006F1DBD">
        <w:rPr>
          <w:rFonts w:ascii="Lato" w:eastAsia="Calibri" w:hAnsi="Lato" w:cs="Arial"/>
          <w:sz w:val="20"/>
          <w:szCs w:val="20"/>
          <w:vertAlign w:val="superscript"/>
          <w:lang w:val="es-ES"/>
        </w:rPr>
        <w:t>,15</w:t>
      </w:r>
      <w:r w:rsidR="005A7188" w:rsidRPr="006F1DBD">
        <w:rPr>
          <w:rFonts w:ascii="Lato" w:eastAsia="Calibri" w:hAnsi="Lato" w:cs="Arial"/>
          <w:sz w:val="20"/>
          <w:szCs w:val="20"/>
          <w:lang w:val="es-ES"/>
        </w:rPr>
        <w:t>, y no se ha realizado una evaluación a escala mundial de la conectividad de las actuales redes de áreas protegidas marinas y de agua dulce2</w:t>
      </w:r>
      <w:r w:rsidR="00913B80" w:rsidRPr="006F1DBD">
        <w:rPr>
          <w:rFonts w:ascii="Lato" w:eastAsia="Calibri" w:hAnsi="Lato" w:cs="Arial"/>
          <w:sz w:val="20"/>
          <w:szCs w:val="20"/>
          <w:vertAlign w:val="superscript"/>
          <w:lang w:val="es-ES"/>
        </w:rPr>
        <w:t>,15</w:t>
      </w:r>
      <w:r w:rsidR="005A7188" w:rsidRPr="006F1DBD">
        <w:rPr>
          <w:rFonts w:ascii="Lato" w:eastAsia="Calibri" w:hAnsi="Lato" w:cs="Arial"/>
          <w:sz w:val="20"/>
          <w:szCs w:val="20"/>
          <w:lang w:val="es-ES"/>
        </w:rPr>
        <w:t xml:space="preserve">. En el ámbito terrestre, se estimó que la tierra protegida y conectada aumentó del 6,5% a solo el 7,7% entre 2010 y 201816, y al 7,84% en 202017. Por lo tanto, la promoción de corredores ecológicos debe priorizarse en la futura creación y expansión de áreas protegidas y conservadas. </w:t>
      </w:r>
    </w:p>
    <w:p w14:paraId="07135540" w14:textId="56E53E4C" w:rsidR="00372A8D"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Las fronteras políticas y las fronteras ecológicas a menudo no se alinean18</w:t>
      </w:r>
      <w:r w:rsidR="0025109D" w:rsidRPr="006F1DBD">
        <w:rPr>
          <w:rFonts w:ascii="Lato" w:eastAsia="Calibri" w:hAnsi="Lato" w:cs="Arial"/>
          <w:sz w:val="20"/>
          <w:szCs w:val="20"/>
          <w:vertAlign w:val="superscript"/>
          <w:lang w:val="es-ES"/>
        </w:rPr>
        <w:t>,19</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{"citationItems":[{"id":"ITEM-1","itemData":{"DOI":"https://doi.org/10.1016/j.marpol.2020.104219","ISSN":"0308-597X","abstract":"Networks of Marine Protected Areas (MPAs) have been proposed as one tool for the protection of large, migratory pelagic species, but debate exists on the utility of MPAs for these species. International conservation arenas have developed criteria for effective MPA networks, with the IUCN-WCPA [1] outlining five ecological guidelines in designing resilient MPA networks. This review examines recent literature to: (1) assess the degree to which the five IUCN guidelines address large migratory at-risk pelagic species; (2) assess differences between the scientific literature and IUCN guidelines in the manner in which effective MPA networks are conceptualized for these species; (3) identify additional relevant design themes for effective conservation of migratory pelagics through MPA networks not addressed by the IUCN guidelines; and, (4) identify challenges and opportunities for the design of MPA networks for this suite of species. Results indicate that neither the literature nor the IUCN-WCPA guidelines provide comprehensive strategies for designing MPA networks for large, migratory pelagic species. The study concludes that the IUCN-WCPA guidelines can be potentially effective for these species if migratory connectivity is fully accounted for and complementary adaptive and dynamic mechanisms are developed for integration across wider seascapes and sectors at large regional and global scales. To this end, updates to the design guidelines for MPA networks are warranted, particularly with respect to connectivity, adaptive and dynamic approaches, and international collaborations. Greater clarity and consistency in the definitions and uses of the terms MPAs and MPA networks is warranted to facilitate collaborative efforts.","author":[{"dropping-particle":"","family":"Allan","given":"Jamie C","non-dropping-particle":"","parse-names":false,"suffix":""},{"dropping-particle":"","family":"Beazley","given":"Karen F","non-dropping-particle":"","parse-names":false,"suffix":""},{"dropping-particle":"","family":"Metaxas","given":"Anna","non-dropping-particle":"","parse-names":false,"suffix":""}],"container-title":"Marine Policy","id":"ITEM-1","issued":{"date-parts":[["2021"]]},"page":"104219","title":"Ecological criteria for designing effective MPA networks for large migratory pelagics: Assessing the consistency between IUCN best practices and scholarly literature","type":"article-journal","volume":"127"},"uris":["http://www.mendeley.com/documents/?uuid=707f78f3-da83-4c08-81f9-57a116d703fc"]},{"id":"ITEM-2","itemData":{"DOI":"https://doi.org/10.1111/ddi.12877","ISSN":"1366-9516","abstract":"Abstract Aim During their migration, highly mobile species cross multiple jurisdictional boundaries and multiple not-specific marine protected areas (MPAs</w:instrText>
      </w:r>
      <w:r w:rsidRPr="00B96C44">
        <w:rPr>
          <w:rFonts w:ascii="Lato" w:eastAsia="Calibri" w:hAnsi="Lato" w:cs="Arial"/>
          <w:sz w:val="20"/>
          <w:szCs w:val="20"/>
        </w:rPr>
        <w:instrText>). When identifying the critical habitats where individuals aggregate, these areas can be ideal candidates for MPAs. This study was focused on the endangered fin whale (Balaenoptera physalus) for which there is little knowledge on its distribution and abundance in non-breeding temperate latitudes. Location Bay of Biscay (BoB). Methods Firstly, we modelled the relative abundance of fin whales by means of generalized additive models (GAMs) using data collected on the PELACUS (2007?2008) and JUVENA (2013?2016) oceanographic surveys during late summer. Secondly, we evaluated the reliability of the predictions by distinguishing environmental extrapolations and interpolations. Finally, we identified critical areas of highest predicted abundance and we assessed whether existing MPAs comprised within the Natura 2000 network and designated for other species offer protection to fin whales in the BoB. Results Fin whales were especially abundant in deep off-shore waters, mainly associated with intermediate temperature water values in the inner part of the BoB. The years with the highest relative predicted abundances (an average of 1,500 whales) matched with years when warmer sea surface temperature extended into larger areas. In colder years, the average predicted abundance dropped to 400 whales. The main critical area for fin whales (defined by the highest 40% of abundance) was common for both surveys, and it was located in the south-eastern part of the BoB. Main conclusions Our study contributes to the identification of important concentration areas of fin whales during late summer, based on reliable spatial predictions. The assessment of the current Natura 2000 network highlights the fact that only three MPAs marginally covered the critical area we have identified for fin whales. We propose a transboundary potential MPA to aid the conservation of the species in the BoB.","author":[{"dropping-particle":"","family":"García-Barón","given":"Isabel","non-dropping-particle":"","parse-names":false,"suffix":""},{"dropping-particle":"","family":"Authier","given":"Matthieu","non-dro</w:instrText>
      </w:r>
      <w:r w:rsidRPr="006F1DBD">
        <w:rPr>
          <w:rFonts w:ascii="Lato" w:eastAsia="Calibri" w:hAnsi="Lato" w:cs="Arial"/>
          <w:sz w:val="20"/>
          <w:szCs w:val="20"/>
          <w:lang w:val="es-ES"/>
        </w:rPr>
        <w:instrText>pping-particle":"","parse-names":false,"suffix":""},{"dropping-particle":"","family":"Caballero","given":"Ainhoa","non-dropping-particle":"","parse-names":false,"suffix":""},{"dropping-particle":"","family":"Vázquez","given":"José A","non-dropping-particle":"","parse-names":false,"suffix":""},{"dropping-particle":"","family":"Santos","given":"M Begoña","non-dropping-particle":"","parse-names":false,"suffix":""},{"dropping-particle":"","family":"Murcia","given":"José Luis","non-dropping-particle":"","parse-names":false,"suffix":""},{"dropping-particle":"","family":"Louzao","given":"Maite","non-dropping-particle":"","parse-names":false,"suffix":""}],"container-title":"Diversity and Distributions","id":"ITEM-2","issue":"3","issued":{"date-parts":[["2019","3","1"]]},"note":"https://doi.org/10.1111/ddi.12877","page":"346-360","publisher":"John Wiley &amp; Sons, Ltd","title":"Modelling the spatial abundance of a migratory predator: A call for transboundary marine protected areas","type":"article-journal","volume":"25"},"uris":["http://www.mendeley.com/documents/?uuid=5bf919fa-2249-45da-8557-9a2fd71e66ee"]}],"mendeley":{"formattedCitation":"(García-Barón &lt;i&gt;et al.&lt;/i&gt; 2019; Allan &lt;i&gt;et al.&lt;/i&gt; 2021)","plainTextFormattedCitation":"(García-Barón et al. 2019; Allan et al. 2021)","previouslyFormattedCitation":"(García-Barón &lt;i&gt;et al.&lt;/i&gt; 2019; Allan &lt;i&gt;et al.&lt;/i&gt; 2021)"},"properties":{"noteIndex":0},"schema":"https://github.com/citation-style-language/schema/raw/master/csl-citation.json"}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Por lo tanto, las áreas protegidas transfronterizas son importantes para facilitar los movimientos de especies migratorias a través de las fronteras jurisdiccionales. En la Conferencia de las Naciones Unidas sobre el Cambio Climático COP26 en 2021, Ecuador, Costa Rica, Panamá y Colombia se comprometieron a la creación de un</w:t>
      </w:r>
      <w:r w:rsidR="00DF1DDD" w:rsidRPr="006F1DBD">
        <w:rPr>
          <w:rFonts w:ascii="Lato" w:eastAsia="Calibri" w:hAnsi="Lato" w:cs="Arial"/>
          <w:sz w:val="20"/>
          <w:szCs w:val="20"/>
          <w:vertAlign w:val="superscript"/>
          <w:lang w:val="es-ES"/>
        </w:rPr>
        <w:t>2</w:t>
      </w:r>
      <w:r w:rsidR="00DF1DDD" w:rsidRPr="006F1DBD">
        <w:rPr>
          <w:rFonts w:ascii="Lato" w:eastAsia="Calibri" w:hAnsi="Lato" w:cs="Arial"/>
          <w:sz w:val="20"/>
          <w:szCs w:val="20"/>
          <w:lang w:val="es-ES"/>
        </w:rPr>
        <w:t xml:space="preserve"> Corredor libre de pesca. El Corredor Marino del Pacífico Oriental Tropical (CMAR) sería la mayor zona marina protegida transfronteriza del mundo y podría proporcionar una </w:t>
      </w:r>
      <w:r w:rsidR="00DF1DDD" w:rsidRPr="006F1DBD">
        <w:rPr>
          <w:rFonts w:ascii="Lato" w:eastAsia="Calibri" w:hAnsi="Lato" w:cs="Arial"/>
          <w:sz w:val="20"/>
          <w:szCs w:val="20"/>
          <w:lang w:val="es-ES"/>
        </w:rPr>
        <w:lastRenderedPageBreak/>
        <w:t xml:space="preserve">protección vital a las rutas migratorias de ballenas, tiburones, tortugas marinas y mantarrayas20. </w:t>
      </w:r>
    </w:p>
    <w:p w14:paraId="50027F43" w14:textId="48956321" w:rsidR="0077320C" w:rsidRPr="006F1DBD" w:rsidRDefault="00CD69EC"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En tierra, el Área de Conservación Transfronteriza </w:t>
      </w:r>
      <w:proofErr w:type="spellStart"/>
      <w:r w:rsidRPr="006F1DBD">
        <w:rPr>
          <w:rFonts w:ascii="Lato" w:eastAsia="Calibri" w:hAnsi="Lato" w:cs="Arial"/>
          <w:sz w:val="20"/>
          <w:szCs w:val="20"/>
          <w:lang w:val="es-ES"/>
        </w:rPr>
        <w:t>Kavango-Zambezi</w:t>
      </w:r>
      <w:proofErr w:type="spellEnd"/>
      <w:r w:rsidRPr="006F1DBD">
        <w:rPr>
          <w:rFonts w:ascii="Lato" w:eastAsia="Calibri" w:hAnsi="Lato" w:cs="Arial"/>
          <w:sz w:val="20"/>
          <w:szCs w:val="20"/>
          <w:lang w:val="es-ES"/>
        </w:rPr>
        <w:t xml:space="preserve"> (KAZA) en África Meridional es una de las redes ecológicas transfronterizas más grandes del mundo, que abarca cinco países y facilita las migraciones de especies incluidas en los Apéndices de la CMS, incluidos los elefantes africanos (</w:t>
      </w:r>
      <w:proofErr w:type="spellStart"/>
      <w:r w:rsidR="00B96C44" w:rsidRPr="006F1DBD">
        <w:rPr>
          <w:rFonts w:ascii="Lato" w:eastAsia="Calibri" w:hAnsi="Lato" w:cs="Arial"/>
          <w:i/>
          <w:iCs/>
          <w:sz w:val="20"/>
          <w:szCs w:val="20"/>
          <w:lang w:val="es-ES"/>
        </w:rPr>
        <w:t>Loxodonta</w:t>
      </w:r>
      <w:proofErr w:type="spellEnd"/>
      <w:r w:rsidR="00B96C44" w:rsidRPr="006F1DBD">
        <w:rPr>
          <w:rFonts w:ascii="Lato" w:eastAsia="Calibri" w:hAnsi="Lato" w:cs="Arial"/>
          <w:i/>
          <w:iCs/>
          <w:sz w:val="20"/>
          <w:szCs w:val="20"/>
          <w:lang w:val="es-ES"/>
        </w:rPr>
        <w:t xml:space="preserve"> africana</w:t>
      </w:r>
      <w:r w:rsidR="00B96C44" w:rsidRPr="006F1DBD">
        <w:rPr>
          <w:rFonts w:ascii="Lato" w:eastAsia="Calibri" w:hAnsi="Lato" w:cs="Arial"/>
          <w:sz w:val="20"/>
          <w:szCs w:val="20"/>
          <w:lang w:val="es-ES"/>
        </w:rPr>
        <w:t>), los perros salvajes africanos (</w:t>
      </w:r>
      <w:proofErr w:type="spellStart"/>
      <w:r w:rsidR="00B96C44" w:rsidRPr="006F1DBD">
        <w:rPr>
          <w:rFonts w:ascii="Lato" w:eastAsia="Calibri" w:hAnsi="Lato" w:cs="Arial"/>
          <w:i/>
          <w:iCs/>
          <w:sz w:val="20"/>
          <w:szCs w:val="20"/>
          <w:lang w:val="es-ES"/>
        </w:rPr>
        <w:t>Lycaon</w:t>
      </w:r>
      <w:proofErr w:type="spellEnd"/>
      <w:r w:rsidR="00B96C44" w:rsidRPr="006F1DBD">
        <w:rPr>
          <w:rFonts w:ascii="Lato" w:eastAsia="Calibri" w:hAnsi="Lato" w:cs="Arial"/>
          <w:i/>
          <w:iCs/>
          <w:sz w:val="20"/>
          <w:szCs w:val="20"/>
          <w:lang w:val="es-ES"/>
        </w:rPr>
        <w:t xml:space="preserve"> </w:t>
      </w:r>
      <w:proofErr w:type="spellStart"/>
      <w:r w:rsidR="00B96C44" w:rsidRPr="006F1DBD">
        <w:rPr>
          <w:rFonts w:ascii="Lato" w:eastAsia="Calibri" w:hAnsi="Lato" w:cs="Arial"/>
          <w:i/>
          <w:iCs/>
          <w:sz w:val="20"/>
          <w:szCs w:val="20"/>
          <w:lang w:val="es-ES"/>
        </w:rPr>
        <w:t>pictus</w:t>
      </w:r>
      <w:proofErr w:type="spellEnd"/>
      <w:r w:rsidR="00B96C44" w:rsidRPr="006F1DBD">
        <w:rPr>
          <w:rFonts w:ascii="Lato" w:eastAsia="Calibri" w:hAnsi="Lato" w:cs="Arial"/>
          <w:sz w:val="20"/>
          <w:szCs w:val="20"/>
          <w:lang w:val="es-ES"/>
        </w:rPr>
        <w:t>).), y varias especies de aves migratorias3. En colaboración con la CITES, la CMS está promoviendo corredores ecológicos para elefantes, perros salvajes y otras especies a través de su Iniciativa 21 sobre carnívoros africanos</w:t>
      </w:r>
      <w:r w:rsidR="008A4FD2" w:rsidRPr="006F1DBD">
        <w:rPr>
          <w:rFonts w:ascii="Lato" w:eastAsia="Calibri" w:hAnsi="Lato" w:cs="Arial"/>
          <w:sz w:val="20"/>
          <w:szCs w:val="20"/>
          <w:lang w:val="es-ES"/>
        </w:rPr>
        <w:t>. En otros lugares, se ha identificado que el continente asiático tiene un gran potencial para las áreas protegidas transfronterizas, pero se estimó que la conectividad de las áreas protegidas en esta región disminuyó entre 2010 y 2018 (de 6,2% a 5,1%)</w:t>
      </w:r>
      <w:r w:rsidR="001530C0" w:rsidRPr="006F1DBD">
        <w:rPr>
          <w:rFonts w:ascii="Lato" w:eastAsia="Calibri" w:hAnsi="Lato" w:cs="Arial"/>
          <w:sz w:val="20"/>
          <w:szCs w:val="20"/>
          <w:vertAlign w:val="superscript"/>
          <w:lang w:val="es-ES"/>
        </w:rPr>
        <w:t>16,22</w:t>
      </w:r>
      <w:r w:rsidR="006F2FB5" w:rsidRPr="006F1DBD">
        <w:rPr>
          <w:rFonts w:ascii="Lato" w:eastAsia="Calibri" w:hAnsi="Lato" w:cs="Arial"/>
          <w:sz w:val="20"/>
          <w:szCs w:val="20"/>
          <w:lang w:val="es-ES"/>
        </w:rPr>
        <w:t>. En el marco de la Iniciativa de Mamíferos de Asia Central23, la CMS está impulsando el trabajo para mantener la conectividad en los ecosistemas en gran parte intactos de Asia Central, que albergan especies de gran alcance como el salvaje asiático (</w:t>
      </w:r>
      <w:r w:rsidR="00DE502F" w:rsidRPr="006F1DBD">
        <w:rPr>
          <w:rFonts w:ascii="Lato" w:eastAsia="Calibri" w:hAnsi="Lato" w:cs="Arial"/>
          <w:i/>
          <w:iCs/>
          <w:sz w:val="20"/>
          <w:szCs w:val="20"/>
          <w:lang w:val="es-ES"/>
        </w:rPr>
        <w:t xml:space="preserve">Equus </w:t>
      </w:r>
      <w:proofErr w:type="spellStart"/>
      <w:r w:rsidR="00DE502F" w:rsidRPr="006F1DBD">
        <w:rPr>
          <w:rFonts w:ascii="Lato" w:eastAsia="Calibri" w:hAnsi="Lato" w:cs="Arial"/>
          <w:i/>
          <w:iCs/>
          <w:sz w:val="20"/>
          <w:szCs w:val="20"/>
          <w:lang w:val="es-ES"/>
        </w:rPr>
        <w:t>hemionus</w:t>
      </w:r>
      <w:proofErr w:type="spellEnd"/>
      <w:r w:rsidR="00DE502F" w:rsidRPr="006F1DBD">
        <w:rPr>
          <w:rFonts w:ascii="Lato" w:eastAsia="Calibri" w:hAnsi="Lato" w:cs="Arial"/>
          <w:i/>
          <w:iCs/>
          <w:sz w:val="20"/>
          <w:szCs w:val="20"/>
          <w:lang w:val="es-ES"/>
        </w:rPr>
        <w:t xml:space="preserve"> </w:t>
      </w:r>
      <w:proofErr w:type="spellStart"/>
      <w:r w:rsidR="00DE502F" w:rsidRPr="006F1DBD">
        <w:rPr>
          <w:rFonts w:ascii="Lato" w:eastAsia="Calibri" w:hAnsi="Lato" w:cs="Arial"/>
          <w:i/>
          <w:iCs/>
          <w:sz w:val="20"/>
          <w:szCs w:val="20"/>
          <w:lang w:val="es-ES"/>
        </w:rPr>
        <w:t>hemionus</w:t>
      </w:r>
      <w:proofErr w:type="spellEnd"/>
      <w:r w:rsidR="00DE502F" w:rsidRPr="006F1DBD">
        <w:rPr>
          <w:rFonts w:ascii="Lato" w:eastAsia="Calibri" w:hAnsi="Lato" w:cs="Arial"/>
          <w:sz w:val="20"/>
          <w:szCs w:val="20"/>
          <w:lang w:val="es-ES"/>
        </w:rPr>
        <w:t>).</w:t>
      </w:r>
    </w:p>
    <w:p w14:paraId="57555ABA" w14:textId="463EA1B7" w:rsidR="00B96C44" w:rsidRPr="006F1DBD" w:rsidRDefault="00B96C44" w:rsidP="00B96C44">
      <w:pPr>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La participación efectiva de las partes interesadas y los titulares de derechos es clave para la protección de las rutas migratorias</w:t>
      </w:r>
    </w:p>
    <w:p w14:paraId="00866DBC" w14:textId="15466D00"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Las rutas migratorias pueden cubrir grandes áreas bajo diversos sistemas de gobernanza y tenencia, a través de un mosaico de tierras y aguas protegidas y no protegidas. Por lo tanto, la gobernanza de las rutas migratorias requiere la colaboración y la participación efectiva y equitativa de todas las partes interesadas y titulares de derechos pertinentes, incluidos los pueblos indígenas y las comunidades locales (PI y LC).</w:t>
      </w:r>
      <w:r w:rsidR="00F639B7" w:rsidRPr="006F1DBD">
        <w:rPr>
          <w:rFonts w:ascii="Lato" w:eastAsia="Calibri" w:hAnsi="Lato" w:cs="Arial"/>
          <w:sz w:val="20"/>
          <w:szCs w:val="20"/>
          <w:vertAlign w:val="superscript"/>
          <w:lang w:val="es-ES"/>
        </w:rPr>
        <w:t>24</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author":[{"dropping-particle":"","family":"UNEP-WCMC","given":"","non-dropping-particle":"","parse-names":false,"suffix":""},{"dropping-particle":"","family":"IUCN","given":"","non-dropping-particle":"","parse-names":false,"suffix":""}],"id":"ITEM-1","issued":{"date-parts":[["2021"]]},"publisher-place":"Cambridge (UK) and Gland (Switzerland)","title":"Protected Planet Report 2020","type":"report"},"uris":["http://www.mendeley.com/documents/?uuid=c24a7141-eac0-42ab-a7bf-ae7b750e7757"]}],"mendeley":{"formattedCitation":"(UNEP-WCMC and IUCN 2021)","plainTextFormattedCitation":"(UNEP-WCMC and IUCN 2021)","previouslyFormattedCitation":"(UNEP-WCMC and IUCN 2021)"},"properties":{"noteIndex":0},"schema":"https://github.com/citation-style-language/schema/raw/master/csl-citation.json"}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xml:space="preserve">. Los PI y los LC poseen o gobiernan al menos un tercio de la superficie terrestre del mundo y desempeñan un papel importante en la conservación de las especies migratorias y en el mantenimiento de la conectividad25. Existen ejemplos de conservación exitosa liderada por la comunidad en todo el mundo e incluyen </w:t>
      </w:r>
      <w:proofErr w:type="spellStart"/>
      <w:r w:rsidRPr="006F1DBD">
        <w:rPr>
          <w:rFonts w:ascii="Lato" w:eastAsia="Calibri" w:hAnsi="Lato" w:cs="Arial"/>
          <w:sz w:val="20"/>
          <w:szCs w:val="20"/>
          <w:lang w:val="es-ES"/>
        </w:rPr>
        <w:t>Kawawana</w:t>
      </w:r>
      <w:proofErr w:type="spellEnd"/>
      <w:r w:rsidRPr="006F1DBD">
        <w:rPr>
          <w:rFonts w:ascii="Lato" w:eastAsia="Calibri" w:hAnsi="Lato" w:cs="Arial"/>
          <w:sz w:val="20"/>
          <w:szCs w:val="20"/>
          <w:lang w:val="es-ES"/>
        </w:rPr>
        <w:t>, Senegal, donde los sistemas tradicionales integrados de gobernanza que apoyan los esfuerzos locales para restaurar los hábitats costeros han visto el regreso de manatíes, delfines y muchas aves migratorias.</w:t>
      </w:r>
      <w:r w:rsidR="00D748B2" w:rsidRPr="006F1DBD">
        <w:rPr>
          <w:rFonts w:ascii="Lato" w:eastAsia="Calibri" w:hAnsi="Lato" w:cs="Calibri"/>
          <w:sz w:val="20"/>
          <w:szCs w:val="20"/>
          <w:vertAlign w:val="superscript"/>
          <w:lang w:val="es-ES"/>
        </w:rPr>
        <w:t>26</w:t>
      </w:r>
      <w:r w:rsidRPr="00B96C44">
        <w:rPr>
          <w:rFonts w:ascii="Lato" w:eastAsia="Calibri" w:hAnsi="Lato" w:cs="Calibri"/>
          <w:sz w:val="20"/>
          <w:szCs w:val="20"/>
        </w:rPr>
        <w:fldChar w:fldCharType="begin" w:fldLock="1"/>
      </w:r>
      <w:r w:rsidRPr="006F1DBD">
        <w:rPr>
          <w:rFonts w:ascii="Lato" w:eastAsia="Calibri" w:hAnsi="Lato" w:cs="Calibri"/>
          <w:sz w:val="20"/>
          <w:szCs w:val="20"/>
          <w:lang w:val="es-ES"/>
        </w:rPr>
        <w:instrText>ADDIN CSL_CITATION {"citationItems":[{"id":"ITEM-1","itemData":{"DOI":"ISBN 978-2-9701386-3-1","author":[{"dropping-particle":"","family":"ICCA Consortium","given":"","non-dropping-particle":"","parse-names":false,"suffix":""}],"id":"ITEM-1","issued":{"date-parts":[["2021"]]},"title":"Territories of Life: 2021 Report","type":"report"},"uris":["http://www.mendeley.com/documents/?uuid=d7614549-4434-4079-aa28-16d097173c2b"]}],"mendeley":{"formattedCitation":"(ICCA Consortium 2021)","plainTextFormattedCitation":"(ICCA Consortium 2021)","previouslyFormattedCitation":"(ICCA Consortium 2021)"},"properties":{"noteIndex":0},"schema":"https://github.com/citation-style-language/schema/raw/master/csl-citation.json"}</w:instrText>
      </w:r>
      <w:r w:rsidR="00CF2AAA">
        <w:rPr>
          <w:rFonts w:ascii="Lato" w:eastAsia="Calibri" w:hAnsi="Lato" w:cs="Calibri"/>
          <w:sz w:val="20"/>
          <w:szCs w:val="20"/>
        </w:rPr>
        <w:fldChar w:fldCharType="separate"/>
      </w:r>
      <w:r w:rsidRPr="00B96C44">
        <w:rPr>
          <w:rFonts w:ascii="Lato" w:eastAsia="Calibri" w:hAnsi="Lato" w:cs="Calibri"/>
          <w:sz w:val="20"/>
          <w:szCs w:val="20"/>
        </w:rPr>
        <w:fldChar w:fldCharType="end"/>
      </w:r>
      <w:r w:rsidRPr="006F1DBD">
        <w:rPr>
          <w:rFonts w:ascii="Lato" w:eastAsia="Calibri" w:hAnsi="Lato" w:cs="Calibri"/>
          <w:sz w:val="20"/>
          <w:szCs w:val="20"/>
          <w:lang w:val="es-ES"/>
        </w:rPr>
        <w:t xml:space="preserve">. </w:t>
      </w:r>
    </w:p>
    <w:p w14:paraId="74B83C86" w14:textId="65E656D9"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Las siguientes dos secciones explorarán dos conceptos que son parte integral del diseño y mantenimiento de redes efectivas de áreas protegidas para especies migratorias: minimizar las barreras a la conectividad y promover la restauración de ecosistemas degradados.</w:t>
      </w:r>
    </w:p>
    <w:p w14:paraId="7A5AB62E" w14:textId="1D692A69" w:rsidR="00151FF1" w:rsidRPr="006F1DBD" w:rsidRDefault="00151FF1" w:rsidP="00B96C44">
      <w:pPr>
        <w:jc w:val="both"/>
        <w:rPr>
          <w:rFonts w:ascii="Lato" w:eastAsia="Roboto" w:hAnsi="Lato" w:cs="Roboto"/>
          <w:sz w:val="20"/>
          <w:szCs w:val="20"/>
          <w:lang w:val="es-ES"/>
        </w:rPr>
        <w:sectPr w:rsidR="00151FF1" w:rsidRPr="006F1DBD" w:rsidSect="00B64201">
          <w:footnotePr>
            <w:numFmt w:val="lowerLetter"/>
          </w:footnotePr>
          <w:type w:val="continuous"/>
          <w:pgSz w:w="11906" w:h="16838"/>
          <w:pgMar w:top="1440" w:right="1440" w:bottom="1440" w:left="1440" w:header="720" w:footer="720" w:gutter="0"/>
          <w:cols w:num="2" w:space="720"/>
          <w:docGrid w:linePitch="360"/>
        </w:sectPr>
      </w:pPr>
    </w:p>
    <w:p w14:paraId="3AB34EED" w14:textId="3A92F9BC" w:rsidR="003726AE" w:rsidRPr="006F1DBD" w:rsidRDefault="003726AE" w:rsidP="00B96C44">
      <w:pPr>
        <w:jc w:val="both"/>
        <w:rPr>
          <w:rFonts w:ascii="Lato" w:eastAsia="Roboto" w:hAnsi="Lato" w:cs="Roboto"/>
          <w:sz w:val="20"/>
          <w:szCs w:val="20"/>
          <w:lang w:val="es-ES"/>
        </w:rPr>
      </w:pPr>
    </w:p>
    <w:p w14:paraId="402C88CF" w14:textId="6BECCBAE" w:rsidR="00B96C44" w:rsidRPr="006F1DBD" w:rsidRDefault="00B96C44" w:rsidP="00B96C44">
      <w:pPr>
        <w:jc w:val="both"/>
        <w:rPr>
          <w:rFonts w:ascii="Lato" w:eastAsia="Roboto" w:hAnsi="Lato" w:cs="Roboto"/>
          <w:sz w:val="20"/>
          <w:szCs w:val="20"/>
          <w:lang w:val="es-ES"/>
        </w:rPr>
        <w:sectPr w:rsidR="00B96C44" w:rsidRPr="006F1DBD" w:rsidSect="006348F0">
          <w:footnotePr>
            <w:numFmt w:val="lowerLetter"/>
          </w:footnotePr>
          <w:type w:val="continuous"/>
          <w:pgSz w:w="11906" w:h="16838"/>
          <w:pgMar w:top="1440" w:right="1440" w:bottom="1440" w:left="1440" w:header="720" w:footer="720" w:gutter="0"/>
          <w:cols w:space="720"/>
          <w:docGrid w:linePitch="360"/>
        </w:sectPr>
      </w:pPr>
    </w:p>
    <w:p w14:paraId="078939EE" w14:textId="463F48E9" w:rsidR="00B96C44" w:rsidRPr="006F1DBD" w:rsidRDefault="00B96C44" w:rsidP="00E74239">
      <w:pPr>
        <w:pStyle w:val="Heading3"/>
        <w:rPr>
          <w:lang w:val="es-ES"/>
        </w:rPr>
        <w:sectPr w:rsidR="00B96C44" w:rsidRPr="006F1DBD" w:rsidSect="00B64201">
          <w:footnotePr>
            <w:numFmt w:val="lowerLetter"/>
          </w:footnotePr>
          <w:pgSz w:w="11906" w:h="16838"/>
          <w:pgMar w:top="1440" w:right="1440" w:bottom="1440" w:left="1440" w:header="720" w:footer="720" w:gutter="0"/>
          <w:cols w:space="720"/>
          <w:docGrid w:linePitch="360"/>
        </w:sectPr>
      </w:pPr>
      <w:bookmarkStart w:id="41" w:name="_Toc133318416"/>
      <w:bookmarkStart w:id="42" w:name="_Toc138771174"/>
      <w:r w:rsidRPr="006F1DBD">
        <w:rPr>
          <w:lang w:val="es-ES"/>
        </w:rPr>
        <w:lastRenderedPageBreak/>
        <w:t>Promover la conectividad ecológica y eliminar las barreras a la migración</w:t>
      </w:r>
      <w:bookmarkEnd w:id="41"/>
      <w:bookmarkEnd w:id="42"/>
    </w:p>
    <w:p w14:paraId="182C8B2A" w14:textId="0E6C7748" w:rsidR="008F11EE" w:rsidRPr="006F1DBD" w:rsidRDefault="00B96C44" w:rsidP="005A3447">
      <w:pPr>
        <w:jc w:val="both"/>
        <w:rPr>
          <w:rFonts w:ascii="Lato" w:eastAsia="Roboto" w:hAnsi="Lato" w:cs="Roboto"/>
          <w:sz w:val="20"/>
          <w:szCs w:val="20"/>
          <w:lang w:val="es-ES"/>
        </w:rPr>
      </w:pPr>
      <w:r w:rsidRPr="006F1DBD">
        <w:rPr>
          <w:rFonts w:ascii="Lato" w:eastAsia="Roboto" w:hAnsi="Lato" w:cs="Roboto"/>
          <w:sz w:val="20"/>
          <w:szCs w:val="20"/>
          <w:lang w:val="es-ES"/>
        </w:rPr>
        <w:t>Las especies migratorias dependen de la conectividad a lo largo de su ciclo de vida. Como se destacó en la sección anterior, las áreas protegidas y conservadas son aspectos importantes para promover la conectividad ecológica, pero la eliminación de barreras físicas e infraestructura que impiden su movimiento también es clave. Dada la gama de amenazas que representan para las especies migratorias, el diseño de medidas apropiadas de conservación y gestión que promuevan la conectividad y minimicen la interrupción humana del movimiento es fundamental para la supervivencia a largo plazo de las especies migratorias</w:t>
      </w:r>
      <w:r w:rsidR="00797FFC" w:rsidRPr="006F1DBD">
        <w:rPr>
          <w:rFonts w:ascii="Lato" w:eastAsia="Roboto" w:hAnsi="Lato" w:cs="Roboto"/>
          <w:sz w:val="20"/>
          <w:szCs w:val="20"/>
          <w:vertAlign w:val="superscript"/>
          <w:lang w:val="es-ES"/>
        </w:rPr>
        <w:t>1</w:t>
      </w:r>
      <w:r w:rsidRPr="006F1DBD">
        <w:rPr>
          <w:rFonts w:ascii="Lato" w:eastAsia="Roboto" w:hAnsi="Lato" w:cs="Roboto"/>
          <w:sz w:val="20"/>
          <w:szCs w:val="20"/>
          <w:lang w:val="es-ES"/>
        </w:rPr>
        <w:t xml:space="preserve">. </w:t>
      </w:r>
    </w:p>
    <w:p w14:paraId="36801E67" w14:textId="62F05772" w:rsidR="00B96C44" w:rsidRPr="006F1DBD" w:rsidRDefault="005E75B4" w:rsidP="005A3447">
      <w:pPr>
        <w:jc w:val="both"/>
        <w:rPr>
          <w:rFonts w:ascii="Lato" w:eastAsia="Roboto" w:hAnsi="Lato" w:cs="Roboto"/>
          <w:sz w:val="20"/>
          <w:szCs w:val="20"/>
          <w:lang w:val="es-ES"/>
        </w:rPr>
      </w:pPr>
      <w:r w:rsidRPr="006F1DBD">
        <w:rPr>
          <w:rFonts w:ascii="Lato" w:eastAsia="Roboto" w:hAnsi="Lato" w:cs="Roboto"/>
          <w:sz w:val="20"/>
          <w:szCs w:val="20"/>
          <w:lang w:val="es-ES"/>
        </w:rPr>
        <w:t xml:space="preserve">Los proyectos de desarrollo deben esforzarse por preservar la conectividad ecológica siempre que sea posible. Esto a menudo requiere la colaboración entre múltiples partes interesadas, incluidos los gobiernos nacionales, el sector privado y la sociedad civil. Las iniciativas formales que reúnen a estas partes interesadas pueden ser beneficiosas para facilitar el diálogo. Por ejemplo, el </w:t>
      </w:r>
      <w:hyperlink r:id="rId123" w:history="1">
        <w:r w:rsidR="00941772" w:rsidRPr="006F1DBD">
          <w:rPr>
            <w:rStyle w:val="Hyperlink"/>
            <w:rFonts w:ascii="Lato" w:eastAsia="Roboto" w:hAnsi="Lato" w:cs="Roboto"/>
            <w:sz w:val="20"/>
            <w:szCs w:val="20"/>
            <w:lang w:val="es-ES"/>
          </w:rPr>
          <w:t xml:space="preserve">Grupo de Trabajo sobre Energía de la CMS </w:t>
        </w:r>
      </w:hyperlink>
      <w:r w:rsidR="00941772" w:rsidRPr="006F1DBD">
        <w:rPr>
          <w:rFonts w:ascii="Lato" w:eastAsia="Roboto" w:hAnsi="Lato" w:cs="Roboto"/>
          <w:sz w:val="20"/>
          <w:szCs w:val="20"/>
          <w:lang w:val="es-ES"/>
        </w:rPr>
        <w:t xml:space="preserve"> es un foro mundial para que las partes interesadas pertinentes establezcan las mejores prácticas en relación con la expansión de la energía renovable y las especies migratorias. Esta iniciativa de múltiples partes interesadas ha desarrollado orientación y estándares técnicos para proyectos de energía renovable para evitar y minimizar las actividades que podrían afectar negativamente a las especies migratorias.</w:t>
      </w:r>
    </w:p>
    <w:p w14:paraId="6783E495" w14:textId="312AC361" w:rsidR="00B96C44" w:rsidRPr="006F1DBD" w:rsidRDefault="00B96C44" w:rsidP="00B96C44">
      <w:pPr>
        <w:jc w:val="both"/>
        <w:rPr>
          <w:rFonts w:ascii="Lato" w:eastAsia="Roboto" w:hAnsi="Lato" w:cs="Roboto"/>
          <w:b/>
          <w:i/>
          <w:color w:val="002060"/>
          <w:sz w:val="20"/>
          <w:szCs w:val="20"/>
          <w:lang w:val="es-ES"/>
        </w:rPr>
      </w:pPr>
      <w:r w:rsidRPr="006F1DBD">
        <w:rPr>
          <w:rFonts w:ascii="Lato" w:eastAsia="Roboto" w:hAnsi="Lato" w:cs="Roboto"/>
          <w:sz w:val="20"/>
          <w:szCs w:val="20"/>
          <w:lang w:val="es-ES"/>
        </w:rPr>
        <w:t xml:space="preserve">Esta sección se centra en las medidas que se están tomando para mitigar las barreras a la conectividad causadas específicamente por el desarrollo de infraestructura. Esto se puede lograr a través de actividades específicas centradas en </w:t>
      </w:r>
      <w:r w:rsidRPr="006F1DBD">
        <w:rPr>
          <w:rFonts w:ascii="Lato" w:eastAsia="Roboto" w:hAnsi="Lato" w:cs="Roboto"/>
          <w:b/>
          <w:bCs/>
          <w:sz w:val="20"/>
          <w:szCs w:val="20"/>
          <w:lang w:val="es-ES"/>
        </w:rPr>
        <w:t>la evitación</w:t>
      </w:r>
      <w:r w:rsidRPr="006F1DBD">
        <w:rPr>
          <w:rFonts w:ascii="Lato" w:eastAsia="Roboto" w:hAnsi="Lato" w:cs="Roboto"/>
          <w:sz w:val="20"/>
          <w:szCs w:val="20"/>
          <w:lang w:val="es-ES"/>
        </w:rPr>
        <w:t xml:space="preserve">, </w:t>
      </w:r>
      <w:r w:rsidRPr="006F1DBD">
        <w:rPr>
          <w:rFonts w:ascii="Lato" w:eastAsia="Roboto" w:hAnsi="Lato" w:cs="Roboto"/>
          <w:b/>
          <w:bCs/>
          <w:sz w:val="20"/>
          <w:szCs w:val="20"/>
          <w:lang w:val="es-ES"/>
        </w:rPr>
        <w:t xml:space="preserve">minimización </w:t>
      </w:r>
      <w:r w:rsidR="00831C8F" w:rsidRPr="006F1DBD">
        <w:rPr>
          <w:rFonts w:ascii="Lato" w:eastAsia="Roboto" w:hAnsi="Lato" w:cs="Roboto"/>
          <w:sz w:val="20"/>
          <w:szCs w:val="20"/>
          <w:lang w:val="es-ES"/>
        </w:rPr>
        <w:t xml:space="preserve">y </w:t>
      </w:r>
      <w:r w:rsidRPr="006F1DBD">
        <w:rPr>
          <w:rFonts w:ascii="Lato" w:eastAsia="Roboto" w:hAnsi="Lato" w:cs="Roboto"/>
          <w:b/>
          <w:bCs/>
          <w:sz w:val="20"/>
          <w:szCs w:val="20"/>
          <w:lang w:val="es-ES"/>
        </w:rPr>
        <w:t>restauración</w:t>
      </w:r>
      <w:r w:rsidRPr="006F1DBD">
        <w:rPr>
          <w:rFonts w:ascii="Lato" w:eastAsia="Roboto" w:hAnsi="Lato" w:cs="Roboto"/>
          <w:sz w:val="20"/>
          <w:szCs w:val="20"/>
          <w:lang w:val="es-ES"/>
        </w:rPr>
        <w:t xml:space="preserve">. </w:t>
      </w:r>
      <w:r w:rsidR="00831C8F" w:rsidRPr="006F1DBD">
        <w:rPr>
          <w:rFonts w:ascii="Calibri" w:eastAsia="Calibri" w:hAnsi="Calibri" w:cs="Arial"/>
          <w:lang w:val="es-ES"/>
        </w:rPr>
        <w:br w:type="column"/>
      </w:r>
      <w:r w:rsidRPr="006F1DBD">
        <w:rPr>
          <w:rFonts w:ascii="Lato" w:eastAsia="Roboto" w:hAnsi="Lato" w:cs="Roboto"/>
          <w:b/>
          <w:i/>
          <w:color w:val="002060"/>
          <w:sz w:val="20"/>
          <w:szCs w:val="20"/>
          <w:lang w:val="es-ES"/>
        </w:rPr>
        <w:t>Evitación</w:t>
      </w:r>
    </w:p>
    <w:p w14:paraId="56CFB753" w14:textId="1FDA3296" w:rsidR="00D61620" w:rsidRPr="006F1DBD" w:rsidRDefault="00B96C44" w:rsidP="00D61620">
      <w:pPr>
        <w:jc w:val="both"/>
        <w:rPr>
          <w:rFonts w:ascii="Lato" w:eastAsia="Roboto" w:hAnsi="Lato" w:cs="Roboto"/>
          <w:sz w:val="20"/>
          <w:szCs w:val="20"/>
          <w:lang w:val="es-ES"/>
        </w:rPr>
      </w:pPr>
      <w:r w:rsidRPr="006F1DBD">
        <w:rPr>
          <w:rFonts w:ascii="Lato" w:eastAsia="Roboto" w:hAnsi="Lato" w:cs="Roboto"/>
          <w:sz w:val="20"/>
          <w:szCs w:val="20"/>
          <w:lang w:val="es-ES"/>
        </w:rPr>
        <w:t>La evitación es el mecanismo más importante y rentable para reducir los impactos en las especies2,3. La conciencia de los efectos potenciales de los desarrollos de infraestructura antes de la implementación del proyecto puede evitar impactos severos en las especies migratorias si se actúa en consecuencia. Por ejemplo, un paso crítico antes de la construcción de nueva infraestructura energética es garantizar que los proyectos no se ubiquen en las áreas más sensibles para las especies migratorias. Para ayudar a las partes interesadas involucradas en el desarrollo energético, el Grupo de Trabajo de Energía de la CMS ha compilado una serie de recursos sobre este tema, incluida la orientación sobre cómo integrar las consideraciones sobre las especies migratorias en los procesos de planificación espacial (</w:t>
      </w:r>
      <w:hyperlink r:id="rId124" w:history="1">
        <w:r w:rsidR="00D61620" w:rsidRPr="006F1DBD">
          <w:rPr>
            <w:rStyle w:val="Hyperlink"/>
            <w:rFonts w:ascii="Lato" w:eastAsia="Roboto" w:hAnsi="Lato" w:cs="Roboto"/>
            <w:sz w:val="20"/>
            <w:szCs w:val="20"/>
            <w:lang w:val="es-ES"/>
          </w:rPr>
          <w:t>ETF6 / Doc.6</w:t>
        </w:r>
      </w:hyperlink>
      <w:r w:rsidR="00D61620" w:rsidRPr="006F1DBD">
        <w:rPr>
          <w:rFonts w:ascii="Lato" w:eastAsia="Roboto" w:hAnsi="Lato" w:cs="Roboto"/>
          <w:sz w:val="20"/>
          <w:szCs w:val="20"/>
          <w:lang w:val="es-ES"/>
        </w:rPr>
        <w:t xml:space="preserve">). Además, también se han creado herramientas específicas en línea para apoyar la planificación de desarrollos energéticos: por ejemplo, BirdLife International, coordinador del Grupo de Trabajo de Energía de la CMS, ha desarrollado la Herramienta de Sensibilidad Aviar para la Planificación Energética («AVISTEP») (véase el recuadro 3). </w:t>
      </w:r>
    </w:p>
    <w:p w14:paraId="72A8CBD5" w14:textId="419B2717" w:rsidR="00B96C44" w:rsidRPr="006F1DBD" w:rsidRDefault="00ED456D"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La identificación de sitios de desarrollo alternativo o el desvío planificado de oleoductos, carreteras y vías férreas también pueden ayudar a evitar impactos negativos en las especies migratorias3. Por ejemplo, en 2011, la República Unida de Tanzania retiró una propuesta de desarrollo para una carretera que dividiría en dos el Parque Nacional del </w:t>
      </w:r>
      <w:proofErr w:type="spellStart"/>
      <w:r w:rsidRPr="006F1DBD">
        <w:rPr>
          <w:rFonts w:ascii="Lato" w:eastAsia="Roboto" w:hAnsi="Lato" w:cs="Roboto"/>
          <w:sz w:val="20"/>
          <w:szCs w:val="20"/>
          <w:lang w:val="es-ES"/>
        </w:rPr>
        <w:t>Serengeti</w:t>
      </w:r>
      <w:proofErr w:type="spellEnd"/>
      <w:r w:rsidRPr="006F1DBD">
        <w:rPr>
          <w:rFonts w:ascii="Lato" w:eastAsia="Roboto" w:hAnsi="Lato" w:cs="Roboto"/>
          <w:sz w:val="20"/>
          <w:szCs w:val="20"/>
          <w:lang w:val="es-ES"/>
        </w:rPr>
        <w:t>, "el sistema migratorio más grande que queda en la Tierra"</w:t>
      </w:r>
      <w:r w:rsidR="002A544D" w:rsidRPr="006F1DBD">
        <w:rPr>
          <w:rFonts w:ascii="Lato" w:eastAsia="Roboto" w:hAnsi="Lato" w:cs="Roboto"/>
          <w:sz w:val="20"/>
          <w:szCs w:val="20"/>
          <w:vertAlign w:val="superscript"/>
          <w:lang w:val="es-ES"/>
        </w:rPr>
        <w:t>4</w:t>
      </w:r>
      <w:r w:rsidR="2A52A33E" w:rsidRPr="006F1DBD">
        <w:rPr>
          <w:rFonts w:ascii="Lato" w:eastAsia="Roboto" w:hAnsi="Lato" w:cs="Roboto"/>
          <w:sz w:val="20"/>
          <w:szCs w:val="20"/>
          <w:lang w:val="es-ES"/>
        </w:rPr>
        <w:t xml:space="preserve">, tras la preocupación generalizada por sus impactos esperados, incluidas las posibles interrupciones de las migraciones masivas de ñus5. </w:t>
      </w:r>
    </w:p>
    <w:p w14:paraId="50A08DA9" w14:textId="0FE278CF"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Las evaluaciones de impacto ambiental (EIA) identifican riesgos e impactos potenciales en la biodiversidad en la etapa de planificación de un proyecto de desarrollo6 y se aplican en casi 200 países7. Las EIA pueden complementarse con evaluaciones ambientales estratégicas (EAE), que consideran los impactos acumulativos de varios proyectos y tienden a aplicarse a nivel sectorial o nacional. Para comprender el verdadero impacto potencial en las especies </w:t>
      </w:r>
      <w:r w:rsidRPr="006F1DBD">
        <w:rPr>
          <w:rFonts w:ascii="Lato" w:eastAsia="Roboto" w:hAnsi="Lato" w:cs="Roboto"/>
          <w:sz w:val="20"/>
          <w:szCs w:val="20"/>
          <w:lang w:val="es-ES"/>
        </w:rPr>
        <w:lastRenderedPageBreak/>
        <w:t>migratorias, los impactos acumulativos deben modelarse a escala poblacional, teniendo en cuenta el desarrollo existente y planificado en múltiples países. Las EAE están reconocidas por varios convenios y tratados internacionales</w:t>
      </w:r>
      <w:r w:rsidRPr="00E73E13">
        <w:rPr>
          <w:rFonts w:ascii="Lato" w:eastAsia="Roboto" w:hAnsi="Lato" w:cs="Roboto"/>
          <w:sz w:val="20"/>
          <w:szCs w:val="20"/>
          <w:vertAlign w:val="superscript"/>
        </w:rPr>
        <w:footnoteReference w:id="55"/>
      </w:r>
      <w:r w:rsidRPr="006F1DBD">
        <w:rPr>
          <w:rFonts w:ascii="Lato" w:eastAsia="Roboto" w:hAnsi="Lato" w:cs="Roboto"/>
          <w:sz w:val="20"/>
          <w:szCs w:val="20"/>
          <w:lang w:val="es-ES"/>
        </w:rPr>
        <w:t>, y se espera que sean más frecuentes tras la adopción del Marco Mundial para la Diversidad Biológica de Kunming-Montreal en el marco del Convenio sobre la Diversidad Biológica (Meta 14</w:t>
      </w:r>
      <w:r w:rsidRPr="00E73E13">
        <w:rPr>
          <w:rFonts w:ascii="Lato" w:eastAsia="Roboto" w:hAnsi="Lato" w:cs="Roboto"/>
          <w:sz w:val="20"/>
          <w:szCs w:val="20"/>
          <w:vertAlign w:val="superscript"/>
        </w:rPr>
        <w:footnoteReference w:id="56"/>
      </w:r>
      <w:r w:rsidRPr="006F1DBD">
        <w:rPr>
          <w:rFonts w:ascii="Lato" w:eastAsia="Roboto" w:hAnsi="Lato" w:cs="Roboto"/>
          <w:sz w:val="20"/>
          <w:szCs w:val="20"/>
          <w:lang w:val="es-ES"/>
        </w:rPr>
        <w:t>). Las EAE ya se están utilizando en la planificación del paisaje para proyectos de infraestructura a gran escala</w:t>
      </w:r>
      <w:r w:rsidRPr="006F1DBD">
        <w:rPr>
          <w:rFonts w:ascii="Lato" w:eastAsia="Calibri" w:hAnsi="Lato" w:cs="Arial"/>
          <w:lang w:val="es-ES"/>
        </w:rPr>
        <w:t xml:space="preserve">: por ejemplo, la Comisión Intergubernamental del Río Mekong (MRC) de Camboya, la República Democrática Popular Lao, </w:t>
      </w:r>
      <w:r w:rsidRPr="006F1DBD">
        <w:rPr>
          <w:rFonts w:ascii="Lato" w:eastAsia="Calibri" w:hAnsi="Lato" w:cs="Arial"/>
          <w:sz w:val="20"/>
          <w:szCs w:val="20"/>
          <w:lang w:val="es-ES"/>
        </w:rPr>
        <w:t xml:space="preserve">Tailandia y </w:t>
      </w:r>
      <w:proofErr w:type="spellStart"/>
      <w:r w:rsidRPr="006F1DBD">
        <w:rPr>
          <w:rFonts w:ascii="Lato" w:eastAsia="Calibri" w:hAnsi="Lato" w:cs="Arial"/>
          <w:sz w:val="20"/>
          <w:szCs w:val="20"/>
          <w:lang w:val="es-ES"/>
        </w:rPr>
        <w:t>Viet</w:t>
      </w:r>
      <w:proofErr w:type="spellEnd"/>
      <w:r w:rsidRPr="006F1DBD">
        <w:rPr>
          <w:rFonts w:ascii="Lato" w:eastAsia="Calibri" w:hAnsi="Lato" w:cs="Arial"/>
          <w:sz w:val="20"/>
          <w:szCs w:val="20"/>
          <w:lang w:val="es-ES"/>
        </w:rPr>
        <w:t xml:space="preserve"> Nam encargó una EAE para evaluar las propuestas de desarrollo de doce represas hidroeléctricas en el bajo Mekong</w:t>
      </w:r>
      <w:r w:rsidR="00987B35" w:rsidRPr="006F1DBD">
        <w:rPr>
          <w:rFonts w:ascii="Lato" w:eastAsia="Calibri" w:hAnsi="Lato" w:cs="Arial"/>
          <w:sz w:val="20"/>
          <w:szCs w:val="20"/>
          <w:vertAlign w:val="superscript"/>
          <w:lang w:val="es-ES"/>
        </w:rPr>
        <w:t>8</w:t>
      </w:r>
      <w:r w:rsidRPr="006F1DBD">
        <w:rPr>
          <w:rFonts w:ascii="Lato" w:eastAsia="Calibri" w:hAnsi="Lato" w:cs="Arial"/>
          <w:sz w:val="20"/>
          <w:szCs w:val="20"/>
          <w:lang w:val="es-ES"/>
        </w:rPr>
        <w:t xml:space="preserve">. El informe final recomendó que las decisiones sobre la construcción de las presas se pospusieran por diez años para dar tiempo a considerar sistemas de generación de energía alternativos y menos destructivos9. Si bien el papel de la EAE para influir en la toma de decisiones no está claro, Camboya estableció recientemente una moratoria de 10 años sobre la construcción de represas en el Mekong10. Sin embargo, la presión para impulsar la construcción de presas en el bajo Mekong está creciendo8. </w:t>
      </w:r>
    </w:p>
    <w:p w14:paraId="29ECB2F0" w14:textId="103C37F0" w:rsidR="00B96C44" w:rsidRPr="006F1DBD" w:rsidRDefault="00B96C44" w:rsidP="00B96C44">
      <w:pPr>
        <w:jc w:val="both"/>
        <w:rPr>
          <w:rFonts w:ascii="Lato" w:eastAsia="Roboto" w:hAnsi="Lato" w:cs="Roboto"/>
          <w:b/>
          <w:i/>
          <w:color w:val="002060"/>
          <w:sz w:val="20"/>
          <w:szCs w:val="20"/>
          <w:lang w:val="es-ES"/>
        </w:rPr>
      </w:pPr>
      <w:r w:rsidRPr="006F1DBD">
        <w:rPr>
          <w:rFonts w:ascii="Lato" w:eastAsia="Roboto" w:hAnsi="Lato" w:cs="Roboto"/>
          <w:b/>
          <w:i/>
          <w:color w:val="002060"/>
          <w:sz w:val="20"/>
          <w:szCs w:val="20"/>
          <w:lang w:val="es-ES"/>
        </w:rPr>
        <w:t>Minimización</w:t>
      </w:r>
    </w:p>
    <w:p w14:paraId="78997421" w14:textId="747CFFB4"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Si la creación de barreras de infraestructura es inevitable, se debe considerar la incorporación de diseños amigables con la biodiversidad para </w:t>
      </w:r>
      <w:r w:rsidRPr="006F1DBD">
        <w:rPr>
          <w:rFonts w:ascii="Lato" w:eastAsia="Roboto" w:hAnsi="Lato" w:cs="Roboto"/>
          <w:b/>
          <w:bCs/>
          <w:sz w:val="20"/>
          <w:szCs w:val="20"/>
          <w:lang w:val="es-ES"/>
        </w:rPr>
        <w:t>minimizar</w:t>
      </w:r>
      <w:r w:rsidRPr="006F1DBD">
        <w:rPr>
          <w:rFonts w:ascii="Lato" w:eastAsia="Roboto" w:hAnsi="Lato" w:cs="Roboto"/>
          <w:sz w:val="20"/>
          <w:szCs w:val="20"/>
          <w:lang w:val="es-ES"/>
        </w:rPr>
        <w:t xml:space="preserve"> sus impactos en las especies migratorias11. La infraestructura que es crítica para el funcionamiento de la sociedad, como carreteras, ferrocarriles e infraestructura energética, puede modificarse para facilitar los movimientos de especies migratorias. Basado en 55 estudios sobre el efecto de los pasos subterráneos y cercas en mamíferos terrestres</w:t>
      </w:r>
      <w:hyperlink r:id="rId125" w:history="1">
        <w:r w:rsidRPr="006F1DBD">
          <w:rPr>
            <w:rFonts w:ascii="Lato" w:eastAsia="Roboto" w:hAnsi="Lato" w:cs="Roboto"/>
            <w:color w:val="0563C1"/>
            <w:sz w:val="20"/>
            <w:szCs w:val="20"/>
            <w:u w:val="single"/>
            <w:lang w:val="es-ES"/>
          </w:rPr>
          <w:t xml:space="preserve">, </w:t>
        </w:r>
        <w:proofErr w:type="spellStart"/>
        <w:r w:rsidRPr="006F1DBD">
          <w:rPr>
            <w:rFonts w:ascii="Lato" w:eastAsia="Roboto" w:hAnsi="Lato" w:cs="Roboto"/>
            <w:color w:val="0563C1"/>
            <w:sz w:val="20"/>
            <w:szCs w:val="20"/>
            <w:u w:val="single"/>
            <w:lang w:val="es-ES"/>
          </w:rPr>
          <w:t>Conservation</w:t>
        </w:r>
        <w:proofErr w:type="spellEnd"/>
        <w:r w:rsidRPr="006F1DBD">
          <w:rPr>
            <w:rFonts w:ascii="Lato" w:eastAsia="Roboto" w:hAnsi="Lato" w:cs="Roboto"/>
            <w:color w:val="0563C1"/>
            <w:sz w:val="20"/>
            <w:szCs w:val="20"/>
            <w:u w:val="single"/>
            <w:lang w:val="es-ES"/>
          </w:rPr>
          <w:t xml:space="preserve"> </w:t>
        </w:r>
        <w:proofErr w:type="spellStart"/>
        <w:r w:rsidRPr="006F1DBD">
          <w:rPr>
            <w:rFonts w:ascii="Lato" w:eastAsia="Roboto" w:hAnsi="Lato" w:cs="Roboto"/>
            <w:color w:val="0563C1"/>
            <w:sz w:val="20"/>
            <w:szCs w:val="20"/>
            <w:u w:val="single"/>
            <w:lang w:val="es-ES"/>
          </w:rPr>
          <w:t>Evidence</w:t>
        </w:r>
        <w:bookmarkStart w:id="43" w:name="_Hlt129281023"/>
        <w:bookmarkStart w:id="44" w:name="_Hlt129281024"/>
        <w:bookmarkEnd w:id="43"/>
        <w:bookmarkEnd w:id="44"/>
        <w:proofErr w:type="spellEnd"/>
      </w:hyperlink>
      <w:r w:rsidRPr="006F1DBD">
        <w:rPr>
          <w:rFonts w:ascii="Lato" w:eastAsia="Roboto" w:hAnsi="Lato" w:cs="Roboto"/>
          <w:sz w:val="20"/>
          <w:szCs w:val="20"/>
          <w:lang w:val="es-ES"/>
        </w:rPr>
        <w:t xml:space="preserve"> determinó que tales </w:t>
      </w:r>
      <w:r w:rsidRPr="006F1DBD">
        <w:rPr>
          <w:rFonts w:ascii="Lato" w:eastAsia="Roboto" w:hAnsi="Lato" w:cs="Roboto"/>
          <w:sz w:val="20"/>
          <w:szCs w:val="20"/>
          <w:lang w:val="es-ES"/>
        </w:rPr>
        <w:t xml:space="preserve">intervenciones son beneficiosas en general, con pasos subterráneos utilizados por una variedad de especies y la mayoría de los estudios que encuentran una reducción en las colisiones de vehículos12. Además, el </w:t>
      </w:r>
      <w:hyperlink r:id="rId126" w:history="1">
        <w:r w:rsidRPr="006F1DBD">
          <w:rPr>
            <w:rFonts w:ascii="Lato" w:eastAsia="Roboto" w:hAnsi="Lato" w:cs="Roboto"/>
            <w:color w:val="0563C1"/>
            <w:sz w:val="20"/>
            <w:szCs w:val="20"/>
            <w:u w:val="single"/>
            <w:lang w:val="es-ES"/>
          </w:rPr>
          <w:t xml:space="preserve">Centro para la Conservación de Grandes Paisajes </w:t>
        </w:r>
      </w:hyperlink>
      <w:r w:rsidRPr="006F1DBD">
        <w:rPr>
          <w:rFonts w:ascii="Lato" w:eastAsia="Roboto" w:hAnsi="Lato" w:cs="Roboto"/>
          <w:sz w:val="20"/>
          <w:szCs w:val="20"/>
          <w:lang w:val="es-ES"/>
        </w:rPr>
        <w:t xml:space="preserve"> recopila recursos para los responsables políticos y profesionales, incluidos manuales de mejores prácticas para la creación de corredores y cruces de vida silvestre que se adaptan a una variedad de especies, hábitats y contextos socioeconómicos. </w:t>
      </w:r>
    </w:p>
    <w:p w14:paraId="3209191D" w14:textId="2EF8B2CA"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 xml:space="preserve">A nivel nacional, a través  de la implementación de las directrices de la CMS </w:t>
      </w:r>
      <w:hyperlink r:id="rId127">
        <w:r w:rsidRPr="006F1DBD">
          <w:rPr>
            <w:rFonts w:ascii="Lato" w:eastAsia="Roboto" w:hAnsi="Lato" w:cs="Roboto"/>
            <w:color w:val="0563C1"/>
            <w:sz w:val="20"/>
            <w:szCs w:val="20"/>
            <w:u w:val="single"/>
            <w:lang w:val="es-ES"/>
          </w:rPr>
          <w:t>para reducir el impacto de la infraestructura lineal en las especies migratorias de mamíferos en Asia Central</w:t>
        </w:r>
      </w:hyperlink>
      <w:r w:rsidR="002674BD" w:rsidRPr="006F1DBD">
        <w:rPr>
          <w:rFonts w:ascii="Lato" w:eastAsia="Roboto" w:hAnsi="Lato" w:cs="Roboto"/>
          <w:color w:val="0563C1"/>
          <w:sz w:val="20"/>
          <w:szCs w:val="20"/>
          <w:u w:val="single"/>
          <w:lang w:val="es-ES"/>
        </w:rPr>
        <w:t xml:space="preserve"> (UNEP/CMS/COP11/</w:t>
      </w:r>
      <w:proofErr w:type="spellStart"/>
      <w:r w:rsidR="002674BD" w:rsidRPr="006F1DBD">
        <w:rPr>
          <w:rFonts w:ascii="Lato" w:eastAsia="Roboto" w:hAnsi="Lato" w:cs="Roboto"/>
          <w:color w:val="0563C1"/>
          <w:sz w:val="20"/>
          <w:szCs w:val="20"/>
          <w:u w:val="single"/>
          <w:lang w:val="es-ES"/>
        </w:rPr>
        <w:t>Doc</w:t>
      </w:r>
      <w:proofErr w:type="spellEnd"/>
      <w:r w:rsidR="002674BD" w:rsidRPr="006F1DBD">
        <w:rPr>
          <w:rFonts w:ascii="Lato" w:eastAsia="Roboto" w:hAnsi="Lato" w:cs="Roboto"/>
          <w:color w:val="0563C1"/>
          <w:sz w:val="20"/>
          <w:szCs w:val="20"/>
          <w:u w:val="single"/>
          <w:lang w:val="es-ES"/>
        </w:rPr>
        <w:t xml:space="preserve"> 23.3.2), </w:t>
      </w:r>
      <w:r w:rsidRPr="006F1DBD">
        <w:rPr>
          <w:rFonts w:ascii="Lato" w:eastAsia="Roboto" w:hAnsi="Lato" w:cs="Roboto"/>
          <w:sz w:val="20"/>
          <w:szCs w:val="20"/>
          <w:lang w:val="es-ES"/>
        </w:rPr>
        <w:t xml:space="preserve">el gobierno de Mongolia desarrolló estándares nacionales que garantizan que se consideren medidas amigables con la vida silvestre durante los proyectos de desarrollo. Como parte de esto, el gobierno de Mongolia hizo modificaciones a la valla previamente impenetrable a lo largo del Ferrocarril </w:t>
      </w:r>
      <w:proofErr w:type="spellStart"/>
      <w:r w:rsidRPr="006F1DBD">
        <w:rPr>
          <w:rFonts w:ascii="Lato" w:eastAsia="Roboto" w:hAnsi="Lato" w:cs="Roboto"/>
          <w:sz w:val="20"/>
          <w:szCs w:val="20"/>
          <w:lang w:val="es-ES"/>
        </w:rPr>
        <w:t>Transmongoliano</w:t>
      </w:r>
      <w:proofErr w:type="spellEnd"/>
      <w:r w:rsidRPr="006F1DBD">
        <w:rPr>
          <w:rFonts w:ascii="Lato" w:eastAsia="Roboto" w:hAnsi="Lato" w:cs="Roboto"/>
          <w:sz w:val="20"/>
          <w:szCs w:val="20"/>
          <w:lang w:val="es-ES"/>
        </w:rPr>
        <w:t xml:space="preserve"> para permitir el movimiento de ungulados migratorios. Como resultado, en 2020, se observó el primer cruce conocido en 65 años del salvaje asiático (</w:t>
      </w:r>
      <w:r w:rsidRPr="006F1DBD">
        <w:rPr>
          <w:rFonts w:ascii="Lato" w:eastAsia="Roboto" w:hAnsi="Lato" w:cs="Roboto"/>
          <w:i/>
          <w:sz w:val="20"/>
          <w:szCs w:val="20"/>
          <w:lang w:val="es-ES"/>
        </w:rPr>
        <w:t xml:space="preserve">Equus </w:t>
      </w:r>
      <w:proofErr w:type="spellStart"/>
      <w:r w:rsidRPr="006F1DBD">
        <w:rPr>
          <w:rFonts w:ascii="Lato" w:eastAsia="Roboto" w:hAnsi="Lato" w:cs="Roboto"/>
          <w:i/>
          <w:sz w:val="20"/>
          <w:szCs w:val="20"/>
          <w:lang w:val="es-ES"/>
        </w:rPr>
        <w:t>hemionus</w:t>
      </w:r>
      <w:proofErr w:type="spellEnd"/>
      <w:r w:rsidRPr="006F1DBD">
        <w:rPr>
          <w:rFonts w:ascii="Lato" w:eastAsia="Roboto" w:hAnsi="Lato" w:cs="Roboto"/>
          <w:i/>
          <w:sz w:val="20"/>
          <w:szCs w:val="20"/>
          <w:lang w:val="es-ES"/>
        </w:rPr>
        <w:t xml:space="preserve"> </w:t>
      </w:r>
      <w:proofErr w:type="spellStart"/>
      <w:r w:rsidRPr="006F1DBD">
        <w:rPr>
          <w:rFonts w:ascii="Lato" w:eastAsia="Roboto" w:hAnsi="Lato" w:cs="Roboto"/>
          <w:i/>
          <w:sz w:val="20"/>
          <w:szCs w:val="20"/>
          <w:lang w:val="es-ES"/>
        </w:rPr>
        <w:t>hemionus</w:t>
      </w:r>
      <w:proofErr w:type="spellEnd"/>
      <w:r w:rsidRPr="006F1DBD">
        <w:rPr>
          <w:rFonts w:ascii="Lato" w:eastAsia="Roboto" w:hAnsi="Lato" w:cs="Roboto"/>
          <w:sz w:val="20"/>
          <w:szCs w:val="20"/>
          <w:lang w:val="es-ES"/>
        </w:rPr>
        <w:t xml:space="preserve">) en la estepa oriental13. </w:t>
      </w:r>
    </w:p>
    <w:p w14:paraId="22154295" w14:textId="77777777" w:rsidR="00B96C44" w:rsidRPr="006F1DBD" w:rsidRDefault="00B96C44" w:rsidP="00B96C44">
      <w:pPr>
        <w:jc w:val="both"/>
        <w:rPr>
          <w:rFonts w:ascii="Lato" w:eastAsia="Roboto" w:hAnsi="Lato" w:cs="Roboto"/>
          <w:i/>
          <w:color w:val="002060"/>
          <w:sz w:val="20"/>
          <w:szCs w:val="20"/>
          <w:lang w:val="es-ES"/>
        </w:rPr>
      </w:pPr>
      <w:r w:rsidRPr="006F1DBD">
        <w:rPr>
          <w:rFonts w:ascii="Lato" w:eastAsia="Roboto" w:hAnsi="Lato" w:cs="Roboto"/>
          <w:b/>
          <w:i/>
          <w:color w:val="002060"/>
          <w:sz w:val="20"/>
          <w:szCs w:val="20"/>
          <w:lang w:val="es-ES"/>
        </w:rPr>
        <w:t>Restauración</w:t>
      </w:r>
    </w:p>
    <w:p w14:paraId="747082A9" w14:textId="5255C545" w:rsidR="00A7093D" w:rsidRPr="006F1DBD" w:rsidRDefault="00B96C44" w:rsidP="00B96C44">
      <w:pPr>
        <w:jc w:val="both"/>
        <w:rPr>
          <w:rFonts w:ascii="Roboto" w:eastAsia="Calibri" w:hAnsi="Roboto" w:cs="Arial"/>
          <w:sz w:val="20"/>
          <w:szCs w:val="20"/>
          <w:lang w:val="es-ES"/>
        </w:rPr>
        <w:sectPr w:rsidR="00A7093D" w:rsidRPr="006F1DBD" w:rsidSect="00B64201">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Calibri" w:hAnsi="Lato" w:cs="Arial"/>
          <w:sz w:val="20"/>
          <w:szCs w:val="20"/>
          <w:lang w:val="es-ES"/>
        </w:rPr>
        <w:t>Si queda un hábitat adecuado</w:t>
      </w:r>
      <w:r w:rsidRPr="006F1DBD">
        <w:rPr>
          <w:rFonts w:ascii="Lato" w:eastAsia="Calibri" w:hAnsi="Lato" w:cs="Arial"/>
          <w:sz w:val="18"/>
          <w:szCs w:val="18"/>
          <w:lang w:val="es-ES"/>
        </w:rPr>
        <w:t>, restaurar</w:t>
      </w:r>
      <w:r w:rsidRPr="006F1DBD" w:rsidDel="00C06DBF">
        <w:rPr>
          <w:rFonts w:ascii="Lato" w:eastAsia="Calibri" w:hAnsi="Lato" w:cs="Arial"/>
          <w:b/>
          <w:sz w:val="20"/>
          <w:szCs w:val="20"/>
          <w:lang w:val="es-ES"/>
        </w:rPr>
        <w:t xml:space="preserve"> la conectividad del  </w:t>
      </w:r>
      <w:r w:rsidRPr="006F1DBD">
        <w:rPr>
          <w:rFonts w:ascii="Lato" w:eastAsia="Calibri" w:hAnsi="Lato" w:cs="Arial"/>
          <w:sz w:val="20"/>
          <w:szCs w:val="20"/>
          <w:lang w:val="es-ES"/>
        </w:rPr>
        <w:t xml:space="preserve"> hábitat mediante la eliminación de barreras puede ser suficiente para que el comportamiento migratorio regrese, incluso si los movimientos migratorios se han interrumpido durante décadas. Tras la eliminación de las vallas que rodean el delta del Okavango, </w:t>
      </w:r>
      <w:proofErr w:type="spellStart"/>
      <w:r w:rsidRPr="006F1DBD">
        <w:rPr>
          <w:rFonts w:ascii="Lato" w:eastAsia="Calibri" w:hAnsi="Lato" w:cs="Arial"/>
          <w:sz w:val="20"/>
          <w:szCs w:val="20"/>
          <w:lang w:val="es-ES"/>
        </w:rPr>
        <w:t>Botswana</w:t>
      </w:r>
      <w:proofErr w:type="spellEnd"/>
      <w:r w:rsidRPr="006F1DBD">
        <w:rPr>
          <w:rFonts w:ascii="Lato" w:eastAsia="Calibri" w:hAnsi="Lato" w:cs="Arial"/>
          <w:sz w:val="20"/>
          <w:szCs w:val="20"/>
          <w:lang w:val="es-ES"/>
        </w:rPr>
        <w:t xml:space="preserve">, la cebra de </w:t>
      </w:r>
      <w:proofErr w:type="spellStart"/>
      <w:r w:rsidRPr="006F1DBD">
        <w:rPr>
          <w:rFonts w:ascii="Lato" w:eastAsia="Calibri" w:hAnsi="Lato" w:cs="Arial"/>
          <w:sz w:val="20"/>
          <w:szCs w:val="20"/>
          <w:lang w:val="es-ES"/>
        </w:rPr>
        <w:t>Burchell</w:t>
      </w:r>
      <w:proofErr w:type="spellEnd"/>
      <w:r w:rsidRPr="006F1DBD">
        <w:rPr>
          <w:rFonts w:ascii="Lato" w:eastAsia="Calibri" w:hAnsi="Lato" w:cs="Arial"/>
          <w:sz w:val="20"/>
          <w:szCs w:val="20"/>
          <w:lang w:val="es-ES"/>
        </w:rPr>
        <w:t xml:space="preserve"> (</w:t>
      </w:r>
      <w:r w:rsidRPr="006F1DBD">
        <w:rPr>
          <w:rFonts w:ascii="Lato" w:eastAsia="Calibri" w:hAnsi="Lato" w:cs="Arial"/>
          <w:i/>
          <w:iCs/>
          <w:sz w:val="20"/>
          <w:szCs w:val="20"/>
          <w:lang w:val="es-ES"/>
        </w:rPr>
        <w:t xml:space="preserve">Equus </w:t>
      </w:r>
      <w:proofErr w:type="spellStart"/>
      <w:r w:rsidRPr="006F1DBD">
        <w:rPr>
          <w:rFonts w:ascii="Lato" w:eastAsia="Calibri" w:hAnsi="Lato" w:cs="Arial"/>
          <w:i/>
          <w:iCs/>
          <w:sz w:val="20"/>
          <w:szCs w:val="20"/>
          <w:lang w:val="es-ES"/>
        </w:rPr>
        <w:t>burchelli</w:t>
      </w:r>
      <w:proofErr w:type="spellEnd"/>
      <w:r w:rsidRPr="006F1DBD">
        <w:rPr>
          <w:rFonts w:ascii="Lato" w:eastAsia="Calibri" w:hAnsi="Lato" w:cs="Arial"/>
          <w:sz w:val="20"/>
          <w:szCs w:val="20"/>
          <w:lang w:val="es-ES"/>
        </w:rPr>
        <w:t xml:space="preserve">) reanudó sus migraciones documentadas históricamente, a pesar de que el movimiento fuera del Delta se impidió durante más de 30 años14. </w:t>
      </w:r>
    </w:p>
    <w:p w14:paraId="4D0F5847" w14:textId="68B5CCF7" w:rsidR="009F180D" w:rsidRPr="006F1DBD" w:rsidRDefault="009F180D" w:rsidP="000B58FE">
      <w:pPr>
        <w:spacing w:after="0" w:line="240" w:lineRule="auto"/>
        <w:jc w:val="both"/>
        <w:rPr>
          <w:rFonts w:ascii="Lato" w:eastAsia="Roboto" w:hAnsi="Lato" w:cs="Roboto"/>
          <w:sz w:val="16"/>
          <w:szCs w:val="16"/>
          <w:lang w:val="es-ES"/>
        </w:rPr>
      </w:pPr>
    </w:p>
    <w:p w14:paraId="26064F38" w14:textId="4C54D7EB" w:rsidR="00701EDF" w:rsidRPr="006F1DBD" w:rsidRDefault="00701EDF" w:rsidP="000B58FE">
      <w:pPr>
        <w:spacing w:after="0" w:line="240" w:lineRule="auto"/>
        <w:jc w:val="both"/>
        <w:rPr>
          <w:rFonts w:ascii="Lato" w:eastAsia="Roboto" w:hAnsi="Lato" w:cs="Roboto"/>
          <w:sz w:val="16"/>
          <w:szCs w:val="16"/>
          <w:lang w:val="es-ES"/>
        </w:rPr>
      </w:pPr>
      <w:r w:rsidRPr="00B96C44">
        <w:rPr>
          <w:rFonts w:ascii="Calibri" w:eastAsia="Calibri" w:hAnsi="Calibri" w:cs="Arial"/>
          <w:noProof/>
        </w:rPr>
        <w:drawing>
          <wp:anchor distT="0" distB="0" distL="114300" distR="114300" simplePos="0" relativeHeight="251658291" behindDoc="1" locked="0" layoutInCell="1" allowOverlap="1" wp14:anchorId="6DEC3F2A" wp14:editId="1B402492">
            <wp:simplePos x="0" y="0"/>
            <wp:positionH relativeFrom="margin">
              <wp:posOffset>0</wp:posOffset>
            </wp:positionH>
            <wp:positionV relativeFrom="paragraph">
              <wp:posOffset>121285</wp:posOffset>
            </wp:positionV>
            <wp:extent cx="5476875" cy="2651760"/>
            <wp:effectExtent l="0" t="0" r="9525" b="0"/>
            <wp:wrapTight wrapText="bothSides">
              <wp:wrapPolygon edited="0">
                <wp:start x="0" y="0"/>
                <wp:lineTo x="0" y="21414"/>
                <wp:lineTo x="21562" y="21414"/>
                <wp:lineTo x="21562" y="0"/>
                <wp:lineTo x="0" y="0"/>
              </wp:wrapPolygon>
            </wp:wrapTight>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a:stretch/>
                  </pic:blipFill>
                  <pic:spPr bwMode="auto">
                    <a:xfrm>
                      <a:off x="0" y="0"/>
                      <a:ext cx="5476875" cy="2651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3BACBE" w14:textId="087D43C0" w:rsidR="006C3C74" w:rsidRPr="0075593A" w:rsidRDefault="00F01A92" w:rsidP="000B58FE">
      <w:pPr>
        <w:spacing w:after="0" w:line="240" w:lineRule="auto"/>
        <w:jc w:val="both"/>
        <w:rPr>
          <w:rFonts w:ascii="Roboto" w:eastAsia="Calibri" w:hAnsi="Roboto" w:cs="Arial"/>
          <w:sz w:val="18"/>
          <w:szCs w:val="18"/>
        </w:rPr>
        <w:sectPr w:rsidR="006C3C74" w:rsidRPr="0075593A" w:rsidSect="00A7093D">
          <w:footnotePr>
            <w:numFmt w:val="lowerLetter"/>
          </w:footnotePr>
          <w:type w:val="continuous"/>
          <w:pgSz w:w="11906" w:h="16838"/>
          <w:pgMar w:top="1440" w:right="1440" w:bottom="1440" w:left="1440" w:header="720" w:footer="720" w:gutter="0"/>
          <w:cols w:space="720"/>
          <w:docGrid w:linePitch="360"/>
        </w:sectPr>
      </w:pPr>
      <w:r w:rsidRPr="00B96C44">
        <w:rPr>
          <w:rFonts w:ascii="Lato" w:eastAsia="Roboto" w:hAnsi="Lato" w:cs="Roboto"/>
          <w:noProof/>
          <w:sz w:val="20"/>
          <w:szCs w:val="20"/>
        </w:rPr>
        <mc:AlternateContent>
          <mc:Choice Requires="wps">
            <w:drawing>
              <wp:anchor distT="0" distB="0" distL="114300" distR="114300" simplePos="0" relativeHeight="251658245" behindDoc="0" locked="0" layoutInCell="1" allowOverlap="1" wp14:anchorId="241DCF2F" wp14:editId="3A6F5B6B">
                <wp:simplePos x="0" y="0"/>
                <wp:positionH relativeFrom="margin">
                  <wp:align>center</wp:align>
                </wp:positionH>
                <wp:positionV relativeFrom="paragraph">
                  <wp:posOffset>344805</wp:posOffset>
                </wp:positionV>
                <wp:extent cx="5942965" cy="4320540"/>
                <wp:effectExtent l="0" t="0" r="19685" b="2286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4320540"/>
                        </a:xfrm>
                        <a:prstGeom prst="rect">
                          <a:avLst/>
                        </a:prstGeom>
                        <a:solidFill>
                          <a:srgbClr val="FFFFFF"/>
                        </a:solidFill>
                        <a:ln w="9525">
                          <a:solidFill>
                            <a:srgbClr val="000000"/>
                          </a:solidFill>
                          <a:miter lim="800000"/>
                          <a:headEnd/>
                          <a:tailEnd/>
                        </a:ln>
                      </wps:spPr>
                      <wps:txbx>
                        <w:txbxContent>
                          <w:p w14:paraId="26C97CFF" w14:textId="2F59EE6C" w:rsidR="00B96C44" w:rsidRPr="006F1DBD" w:rsidRDefault="00DB59AE" w:rsidP="00B96C44">
                            <w:pPr>
                              <w:jc w:val="both"/>
                              <w:rPr>
                                <w:rFonts w:ascii="Lato" w:eastAsia="Roboto" w:hAnsi="Lato" w:cs="Roboto"/>
                                <w:b/>
                                <w:color w:val="002060"/>
                                <w:sz w:val="20"/>
                                <w:szCs w:val="20"/>
                                <w:lang w:val="es-ES"/>
                              </w:rPr>
                            </w:pPr>
                            <w:r w:rsidRPr="006F1DBD">
                              <w:rPr>
                                <w:rFonts w:ascii="Lato" w:eastAsia="Roboto" w:hAnsi="Lato" w:cs="Roboto"/>
                                <w:b/>
                                <w:color w:val="002060"/>
                                <w:sz w:val="20"/>
                                <w:szCs w:val="20"/>
                                <w:lang w:val="es-ES"/>
                              </w:rPr>
                              <w:t>Recuadro 3. Herramientas en línea para evitar y mitigar las barreras a la conectividad</w:t>
                            </w:r>
                          </w:p>
                          <w:p w14:paraId="1ACD1A61" w14:textId="55506EBC"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Para conservar los movimientos de larga distancia de las especies migratorias a través de paisajes de usos múltiples, es necesario llevar a cabo investigaciones y mapas de estos movimientos para orientar la planificación y las políticas espaciales y de desarrollo</w:t>
                            </w:r>
                            <w:r w:rsidR="008B2DC0" w:rsidRPr="006F1DBD">
                              <w:rPr>
                                <w:rFonts w:ascii="Lato" w:eastAsia="Roboto" w:hAnsi="Lato" w:cs="Roboto"/>
                                <w:sz w:val="20"/>
                                <w:szCs w:val="20"/>
                                <w:vertAlign w:val="superscript"/>
                                <w:lang w:val="es-ES"/>
                              </w:rPr>
                              <w:t>15</w:t>
                            </w:r>
                            <w:r w:rsidR="00F84892" w:rsidRPr="006F1DBD">
                              <w:rPr>
                                <w:rFonts w:ascii="Lato" w:eastAsia="Roboto" w:hAnsi="Lato" w:cs="Roboto"/>
                                <w:sz w:val="20"/>
                                <w:szCs w:val="20"/>
                                <w:lang w:val="es-ES"/>
                              </w:rPr>
                              <w:t xml:space="preserve">. La </w:t>
                            </w:r>
                            <w:hyperlink r:id="rId129" w:history="1">
                              <w:r w:rsidRPr="006F1DBD">
                                <w:rPr>
                                  <w:rStyle w:val="Hyperlink"/>
                                  <w:rFonts w:ascii="Lato" w:eastAsia="Roboto" w:hAnsi="Lato" w:cs="Roboto"/>
                                  <w:sz w:val="20"/>
                                  <w:szCs w:val="20"/>
                                  <w:lang w:val="es-ES"/>
                                </w:rPr>
                                <w:t>Herramienta de Evaluación Integrada de la Diversidad Biológica (IBAT) facilita la consideración de la diversidad biológica (</w:t>
                              </w:r>
                            </w:hyperlink>
                            <w:r w:rsidRPr="006F1DBD">
                              <w:rPr>
                                <w:rFonts w:ascii="Lato" w:eastAsia="Roboto" w:hAnsi="Lato" w:cs="Roboto"/>
                                <w:sz w:val="20"/>
                                <w:szCs w:val="20"/>
                                <w:lang w:val="es-ES"/>
                              </w:rPr>
                              <w:t xml:space="preserve">incluidas las especies migratorias) en las decisiones de planificación al proporcionar acceso a la información de tres conjuntos de datos mundiales sobre diversidad biológica:  la </w:t>
                            </w:r>
                            <w:hyperlink r:id="rId130" w:history="1">
                              <w:r w:rsidR="002A47BC" w:rsidRPr="006F1DBD">
                                <w:rPr>
                                  <w:rStyle w:val="Hyperlink"/>
                                  <w:rFonts w:ascii="Lato" w:eastAsia="Roboto" w:hAnsi="Lato" w:cs="Roboto"/>
                                  <w:sz w:val="20"/>
                                  <w:szCs w:val="20"/>
                                  <w:lang w:val="es-ES"/>
                                </w:rPr>
                                <w:t>Base de Datos Mundial sobre Áreas Protegidas</w:t>
                              </w:r>
                            </w:hyperlink>
                            <w:r w:rsidR="002A47BC" w:rsidRPr="006F1DBD">
                              <w:rPr>
                                <w:rFonts w:ascii="Lato" w:eastAsia="Roboto" w:hAnsi="Lato" w:cs="Roboto"/>
                                <w:sz w:val="20"/>
                                <w:szCs w:val="20"/>
                                <w:lang w:val="es-ES"/>
                              </w:rPr>
                              <w:t xml:space="preserve"> (WDPA),  las </w:t>
                            </w:r>
                            <w:hyperlink r:id="rId131" w:history="1">
                              <w:r w:rsidRPr="006F1DBD">
                                <w:rPr>
                                  <w:rStyle w:val="Hyperlink"/>
                                  <w:rFonts w:ascii="Lato" w:eastAsia="Roboto" w:hAnsi="Lato" w:cs="Roboto"/>
                                  <w:sz w:val="20"/>
                                  <w:szCs w:val="20"/>
                                  <w:lang w:val="es-ES"/>
                                </w:rPr>
                                <w:t>Áreas Clave para la Diversidad Biológica (KBA)</w:t>
                              </w:r>
                            </w:hyperlink>
                            <w:r w:rsidRPr="006F1DBD">
                              <w:rPr>
                                <w:rFonts w:ascii="Lato" w:eastAsia="Roboto" w:hAnsi="Lato" w:cs="Roboto"/>
                                <w:sz w:val="20"/>
                                <w:szCs w:val="20"/>
                                <w:lang w:val="es-ES"/>
                              </w:rPr>
                              <w:t xml:space="preserve"> y la </w:t>
                            </w:r>
                            <w:hyperlink r:id="rId132" w:history="1">
                              <w:r w:rsidRPr="006F1DBD">
                                <w:rPr>
                                  <w:rStyle w:val="Hyperlink"/>
                                  <w:rFonts w:ascii="Lato" w:eastAsia="Roboto" w:hAnsi="Lato" w:cs="Roboto"/>
                                  <w:sz w:val="20"/>
                                  <w:szCs w:val="20"/>
                                  <w:lang w:val="es-ES"/>
                                </w:rPr>
                                <w:t>Lista Roja de Especies Amenazadas de la UICN</w:t>
                              </w:r>
                            </w:hyperlink>
                            <w:r w:rsidRPr="006F1DBD">
                              <w:rPr>
                                <w:rFonts w:ascii="Lato" w:eastAsia="Roboto" w:hAnsi="Lato" w:cs="Roboto"/>
                                <w:sz w:val="20"/>
                                <w:szCs w:val="20"/>
                                <w:lang w:val="es-ES"/>
                              </w:rPr>
                              <w:t xml:space="preserve">. </w:t>
                            </w:r>
                          </w:p>
                          <w:p w14:paraId="4979C99D" w14:textId="28BF2903" w:rsidR="00B96C44" w:rsidRPr="006F1DBD" w:rsidRDefault="002D21E9" w:rsidP="00B96C44">
                            <w:pPr>
                              <w:jc w:val="both"/>
                              <w:rPr>
                                <w:rStyle w:val="Hyperlink"/>
                                <w:rFonts w:ascii="Lato" w:eastAsia="Roboto" w:hAnsi="Lato" w:cs="Roboto"/>
                                <w:color w:val="auto"/>
                                <w:sz w:val="20"/>
                                <w:szCs w:val="20"/>
                                <w:u w:val="none"/>
                                <w:lang w:val="es-ES"/>
                              </w:rPr>
                            </w:pPr>
                            <w:r w:rsidRPr="006F1DBD">
                              <w:rPr>
                                <w:rFonts w:ascii="Lato" w:eastAsia="Roboto" w:hAnsi="Lato" w:cs="Roboto"/>
                                <w:sz w:val="20"/>
                                <w:szCs w:val="20"/>
                                <w:lang w:val="es-ES"/>
                              </w:rPr>
                              <w:t>El mapeo de migraciones y corredores de larga distancia ahora es posible con mayor detalle debido a los avances en la tecnología de seguimiento15. La Iniciativa Mundial sobre la Migración de Ungulados (</w:t>
                            </w:r>
                            <w:hyperlink r:id="rId133" w:history="1">
                              <w:r w:rsidR="00B96C44" w:rsidRPr="006F1DBD">
                                <w:rPr>
                                  <w:rStyle w:val="Hyperlink"/>
                                  <w:rFonts w:ascii="Lato" w:eastAsia="Roboto" w:hAnsi="Lato" w:cs="Roboto"/>
                                  <w:sz w:val="20"/>
                                  <w:szCs w:val="20"/>
                                  <w:lang w:val="es-ES"/>
                                </w:rPr>
                                <w:t>GIUM</w:t>
                              </w:r>
                            </w:hyperlink>
                            <w:r w:rsidR="00B96C44" w:rsidRPr="006F1DBD">
                              <w:rPr>
                                <w:rFonts w:ascii="Lato" w:eastAsia="Roboto" w:hAnsi="Lato" w:cs="Roboto"/>
                                <w:sz w:val="20"/>
                                <w:szCs w:val="20"/>
                                <w:lang w:val="es-ES"/>
                              </w:rPr>
                              <w:t xml:space="preserve">), por ejemplo, bajo los auspicios de la CMS, tiene como objetivo desarrollar un atlas mundial de migraciones de ungulados utilizando conocimientos, datos y herramientas analíticas y catalizar nuevas acciones y políticas de conservación para el desarrollo de infraestructura. Además, el </w:t>
                            </w:r>
                            <w:hyperlink r:id="rId134" w:history="1">
                              <w:r w:rsidR="00A52DBA" w:rsidRPr="006F1DBD">
                                <w:rPr>
                                  <w:rStyle w:val="Hyperlink"/>
                                  <w:rFonts w:ascii="Lato" w:eastAsia="Roboto" w:hAnsi="Lato" w:cs="Roboto"/>
                                  <w:sz w:val="20"/>
                                  <w:szCs w:val="20"/>
                                  <w:lang w:val="es-ES"/>
                                </w:rPr>
                                <w:t xml:space="preserve"> Atlas de migración de aves euroasiáticas africanas, </w:t>
                              </w:r>
                            </w:hyperlink>
                            <w:r w:rsidR="008B2A22" w:rsidRPr="006F1DBD">
                              <w:rPr>
                                <w:rFonts w:ascii="Lato" w:eastAsia="Roboto" w:hAnsi="Lato" w:cs="Roboto"/>
                                <w:sz w:val="20"/>
                                <w:szCs w:val="20"/>
                                <w:lang w:val="es-ES"/>
                              </w:rPr>
                              <w:t xml:space="preserve">producido en colaboración con la CMS, integra información sobre recuperaciones de anillamiento con datos detallados de seguimiento sobre los patrones de migración aviar. Estos datos están comenzando a arrojar luz sobre una serie de temas relevantes para la conservación de las aves migratorias a escala migratoria, incluido el grado de vinculación entre las diferentes partes del área de distribución migratoria de una especie16. Se han creado herramientas y conjuntos de datos similares para las especies marinas, como el sistema de conectividad migratoria en el océano </w:t>
                            </w:r>
                            <w:hyperlink r:id="rId135" w:history="1">
                              <w:r w:rsidR="00793F5F" w:rsidRPr="006F1DBD">
                                <w:rPr>
                                  <w:rStyle w:val="Hyperlink"/>
                                  <w:rFonts w:ascii="Lato" w:hAnsi="Lato"/>
                                  <w:sz w:val="20"/>
                                  <w:szCs w:val="20"/>
                                  <w:lang w:val="es-ES"/>
                                </w:rPr>
                                <w:t>(</w:t>
                              </w:r>
                              <w:proofErr w:type="spellStart"/>
                              <w:r w:rsidR="00793F5F" w:rsidRPr="006F1DBD">
                                <w:rPr>
                                  <w:rStyle w:val="Hyperlink"/>
                                  <w:rFonts w:ascii="Lato" w:hAnsi="Lato"/>
                                  <w:sz w:val="20"/>
                                  <w:szCs w:val="20"/>
                                  <w:lang w:val="es-ES"/>
                                </w:rPr>
                                <w:t>MiCO</w:t>
                              </w:r>
                              <w:proofErr w:type="spellEnd"/>
                              <w:r w:rsidR="00793F5F" w:rsidRPr="006F1DBD">
                                <w:rPr>
                                  <w:rStyle w:val="Hyperlink"/>
                                  <w:rFonts w:ascii="Lato" w:hAnsi="Lato"/>
                                  <w:sz w:val="20"/>
                                  <w:szCs w:val="20"/>
                                  <w:lang w:val="es-ES"/>
                                </w:rPr>
                                <w:t>)</w:t>
                              </w:r>
                              <w:r w:rsidR="00B96C44" w:rsidRPr="006F1DBD">
                                <w:rPr>
                                  <w:rStyle w:val="Hyperlink"/>
                                  <w:rFonts w:ascii="Lato" w:eastAsia="Roboto" w:hAnsi="Lato" w:cs="Roboto"/>
                                  <w:sz w:val="20"/>
                                  <w:szCs w:val="20"/>
                                  <w:lang w:val="es-ES"/>
                                </w:rPr>
                                <w:t xml:space="preserve"> </w:t>
                              </w:r>
                            </w:hyperlink>
                            <w:r w:rsidR="00B96C44" w:rsidRPr="006F1DBD">
                              <w:rPr>
                                <w:rFonts w:ascii="Lato" w:eastAsia="Roboto" w:hAnsi="Lato" w:cs="Roboto"/>
                                <w:sz w:val="20"/>
                                <w:szCs w:val="20"/>
                                <w:lang w:val="es-ES"/>
                              </w:rPr>
                              <w:t xml:space="preserve"> y la </w:t>
                            </w:r>
                            <w:hyperlink r:id="rId136">
                              <w:r w:rsidR="00B96C44" w:rsidRPr="006F1DBD">
                                <w:rPr>
                                  <w:rStyle w:val="Hyperlink"/>
                                  <w:rFonts w:ascii="Lato" w:eastAsia="Roboto" w:hAnsi="Lato" w:cs="Roboto"/>
                                  <w:sz w:val="20"/>
                                  <w:szCs w:val="20"/>
                                  <w:lang w:val="es-ES"/>
                                </w:rPr>
                                <w:t>base de datos de seguimiento de aves marinas.</w:t>
                              </w:r>
                            </w:hyperlink>
                            <w:r w:rsidR="009F322C" w:rsidRPr="006F1DBD">
                              <w:rPr>
                                <w:rFonts w:ascii="Lato" w:hAnsi="Lato"/>
                                <w:sz w:val="20"/>
                                <w:szCs w:val="20"/>
                                <w:lang w:val="es-ES"/>
                              </w:rPr>
                              <w:t xml:space="preserve"> La Herramienta de Sensibilidad Aviar para la Planificación Energética (</w:t>
                            </w:r>
                            <w:hyperlink r:id="rId137" w:history="1">
                              <w:r w:rsidR="00B96C44" w:rsidRPr="006F1DBD">
                                <w:rPr>
                                  <w:rStyle w:val="Hyperlink"/>
                                  <w:rFonts w:ascii="Lato" w:hAnsi="Lato"/>
                                  <w:sz w:val="20"/>
                                  <w:szCs w:val="20"/>
                                  <w:lang w:val="es-ES"/>
                                </w:rPr>
                                <w:t xml:space="preserve">AVISTEP) </w:t>
                              </w:r>
                            </w:hyperlink>
                            <w:r w:rsidR="00B96C44" w:rsidRPr="006F1DBD">
                              <w:rPr>
                                <w:rFonts w:ascii="Lato" w:hAnsi="Lato"/>
                                <w:sz w:val="20"/>
                                <w:szCs w:val="20"/>
                                <w:lang w:val="es-ES"/>
                              </w:rPr>
                              <w:t xml:space="preserve">proporciona evaluaciones espaciales detalladas de la sensibilidad aviar para dirigir la planificación y el desarrollo de la infraestructura de energía renovable. </w:t>
                            </w:r>
                          </w:p>
                          <w:p w14:paraId="603865B9" w14:textId="02D28D48" w:rsidR="00B96C44" w:rsidRPr="006F1DBD" w:rsidRDefault="00B96C44" w:rsidP="00B96C44">
                            <w:pPr>
                              <w:jc w:val="both"/>
                              <w:rPr>
                                <w:rFonts w:ascii="Lato" w:hAnsi="Lato"/>
                                <w:sz w:val="20"/>
                                <w:szCs w:val="20"/>
                                <w:lang w:val="es-ES"/>
                              </w:rPr>
                            </w:pPr>
                            <w:r w:rsidRPr="006F1DBD">
                              <w:rPr>
                                <w:rFonts w:ascii="Lato" w:hAnsi="Lato"/>
                                <w:sz w:val="20"/>
                                <w:szCs w:val="20"/>
                                <w:lang w:val="es-ES"/>
                              </w:rPr>
                              <w:t xml:space="preserve">El </w:t>
                            </w:r>
                            <w:hyperlink r:id="rId138" w:history="1">
                              <w:r w:rsidRPr="006F1DBD">
                                <w:rPr>
                                  <w:rStyle w:val="Hyperlink"/>
                                  <w:rFonts w:ascii="Lato" w:eastAsia="Roboto" w:hAnsi="Lato" w:cs="Roboto"/>
                                  <w:sz w:val="20"/>
                                  <w:szCs w:val="20"/>
                                  <w:lang w:val="es-ES"/>
                                </w:rPr>
                                <w:t xml:space="preserve">Visor de </w:t>
                              </w:r>
                              <w:r w:rsidRPr="006F1DBD">
                                <w:rPr>
                                  <w:rStyle w:val="Hyperlink"/>
                                  <w:rFonts w:ascii="Lato" w:hAnsi="Lato"/>
                                  <w:sz w:val="20"/>
                                  <w:szCs w:val="20"/>
                                  <w:lang w:val="es-ES"/>
                                </w:rPr>
                                <w:t xml:space="preserve">Impacto de Infraestructura Global </w:t>
                              </w:r>
                            </w:hyperlink>
                            <w:r w:rsidRPr="006F1DBD">
                              <w:rPr>
                                <w:rFonts w:ascii="Lato" w:hAnsi="Lato"/>
                                <w:sz w:val="20"/>
                                <w:szCs w:val="20"/>
                                <w:lang w:val="es-ES"/>
                              </w:rPr>
                              <w:t xml:space="preserve"> muestra la primera base de datos global de infraestructura vial y ferroviaria planificada e identifica los riesgos y beneficios que puede representar para las personas y la naturaleza. Iniciativas como las </w:t>
                            </w:r>
                            <w:hyperlink r:id="rId139" w:history="1">
                              <w:r w:rsidRPr="006F1DBD">
                                <w:rPr>
                                  <w:rStyle w:val="Hyperlink"/>
                                  <w:rFonts w:ascii="Lato" w:eastAsia="Roboto" w:hAnsi="Lato" w:cs="Roboto"/>
                                  <w:sz w:val="20"/>
                                  <w:szCs w:val="20"/>
                                  <w:lang w:val="es-ES"/>
                                </w:rPr>
                                <w:t>Salvaguardias de Infraestructura Lineal en Asia (LISA)</w:t>
                              </w:r>
                            </w:hyperlink>
                            <w:r w:rsidRPr="006F1DBD">
                              <w:rPr>
                                <w:rStyle w:val="Hyperlink"/>
                                <w:rFonts w:ascii="Lato" w:eastAsia="Roboto" w:hAnsi="Lato" w:cs="Roboto"/>
                                <w:sz w:val="20"/>
                                <w:szCs w:val="20"/>
                                <w:lang w:val="es-ES"/>
                              </w:rPr>
                              <w:t xml:space="preserve"> </w:t>
                            </w:r>
                            <w:r w:rsidRPr="006F1DBD">
                              <w:rPr>
                                <w:rFonts w:ascii="Lato" w:eastAsia="Roboto" w:hAnsi="Lato" w:cs="Roboto"/>
                                <w:sz w:val="20"/>
                                <w:szCs w:val="20"/>
                                <w:lang w:val="es-ES"/>
                              </w:rPr>
                              <w:t xml:space="preserve"> y el Proyecto BISON en Europa</w:t>
                            </w:r>
                            <w:hyperlink r:id="rId140" w:history="1">
                              <w:r w:rsidRPr="006F1DBD">
                                <w:rPr>
                                  <w:rStyle w:val="Hyperlink"/>
                                  <w:rFonts w:ascii="Lato" w:eastAsia="Roboto" w:hAnsi="Lato" w:cs="Roboto"/>
                                  <w:sz w:val="20"/>
                                  <w:szCs w:val="20"/>
                                  <w:lang w:val="es-ES"/>
                                </w:rPr>
                                <w:t xml:space="preserve"> tienen como objetivo apoyar una mejor planificación, implementación y monitoreo de infraestructura sostenible y amigable con la biodiversidad a través del conocimiento y la investigación. </w:t>
                              </w:r>
                            </w:hyperlink>
                            <w:r w:rsidRPr="006F1DBD">
                              <w:rPr>
                                <w:rFonts w:ascii="Lato" w:eastAsia="Roboto" w:hAnsi="Lato" w:cs="Roboto"/>
                                <w:sz w:val="20"/>
                                <w:szCs w:val="20"/>
                                <w:lang w:val="es-ES"/>
                              </w:rPr>
                              <w:t xml:space="preserve"> </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41DCF2F" id="Text Box 29" o:spid="_x0000_s1052" type="#_x0000_t202" style="position:absolute;left:0;text-align:left;margin-left:0;margin-top:27.15pt;width:467.95pt;height:340.2pt;z-index:25165824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">
                <v:textbox>
                  <w:txbxContent>
                    <w:p w14:paraId="26C97CFF" w14:textId="2F59EE6C" w:rsidR="00B96C44" w:rsidRPr="006F1DBD" w:rsidRDefault="00DB59AE" w:rsidP="00B96C44">
                      <w:pPr>
                        <w:jc w:val="both"/>
                        <w:rPr>
                          <w:rFonts w:ascii="Lato" w:eastAsia="Roboto" w:hAnsi="Lato" w:cs="Roboto"/>
                          <w:b/>
                          <w:color w:val="002060"/>
                          <w:sz w:val="20"/>
                          <w:szCs w:val="20"/>
                          <w:lang w:val="es-ES"/>
                        </w:rPr>
                      </w:pPr>
                      <w:r w:rsidRPr="006F1DBD">
                        <w:rPr>
                          <w:rFonts w:ascii="Lato" w:eastAsia="Roboto" w:hAnsi="Lato" w:cs="Roboto"/>
                          <w:b/>
                          <w:color w:val="002060"/>
                          <w:sz w:val="20"/>
                          <w:szCs w:val="20"/>
                          <w:lang w:val="es-ES"/>
                        </w:rPr>
                        <w:t>Recuadro 3. Herramientas en línea para evitar y mitigar las barreras a la conectividad</w:t>
                      </w:r>
                    </w:p>
                    <w:p w14:paraId="1ACD1A61" w14:textId="55506EBC" w:rsidR="00B96C44" w:rsidRPr="006F1DBD" w:rsidRDefault="00B96C44" w:rsidP="00B96C44">
                      <w:pPr>
                        <w:jc w:val="both"/>
                        <w:rPr>
                          <w:rFonts w:ascii="Lato" w:eastAsia="Roboto" w:hAnsi="Lato" w:cs="Roboto"/>
                          <w:sz w:val="20"/>
                          <w:szCs w:val="20"/>
                          <w:lang w:val="es-ES"/>
                        </w:rPr>
                      </w:pPr>
                      <w:r w:rsidRPr="006F1DBD">
                        <w:rPr>
                          <w:rFonts w:ascii="Lato" w:eastAsia="Roboto" w:hAnsi="Lato" w:cs="Roboto"/>
                          <w:sz w:val="20"/>
                          <w:szCs w:val="20"/>
                          <w:lang w:val="es-ES"/>
                        </w:rPr>
                        <w:t>Para conservar los movimientos de larga distancia de las especies migratorias a través de paisajes de usos múltiples, es necesario llevar a cabo investigaciones y mapas de estos movimientos para orientar la planificación y las políticas espaciales y de desarrollo</w:t>
                      </w:r>
                      <w:r w:rsidR="008B2DC0" w:rsidRPr="006F1DBD">
                        <w:rPr>
                          <w:rFonts w:ascii="Lato" w:eastAsia="Roboto" w:hAnsi="Lato" w:cs="Roboto"/>
                          <w:sz w:val="20"/>
                          <w:szCs w:val="20"/>
                          <w:vertAlign w:val="superscript"/>
                          <w:lang w:val="es-ES"/>
                        </w:rPr>
                        <w:t>15</w:t>
                      </w:r>
                      <w:r w:rsidR="00F84892" w:rsidRPr="006F1DBD">
                        <w:rPr>
                          <w:rFonts w:ascii="Lato" w:eastAsia="Roboto" w:hAnsi="Lato" w:cs="Roboto"/>
                          <w:sz w:val="20"/>
                          <w:szCs w:val="20"/>
                          <w:lang w:val="es-ES"/>
                        </w:rPr>
                        <w:t xml:space="preserve">. La </w:t>
                      </w:r>
                      <w:hyperlink r:id="rId141" w:history="1">
                        <w:r w:rsidRPr="006F1DBD">
                          <w:rPr>
                            <w:rStyle w:val="Hyperlink"/>
                            <w:rFonts w:ascii="Lato" w:eastAsia="Roboto" w:hAnsi="Lato" w:cs="Roboto"/>
                            <w:sz w:val="20"/>
                            <w:szCs w:val="20"/>
                            <w:lang w:val="es-ES"/>
                          </w:rPr>
                          <w:t>Herramienta de Evaluación Integrada de la Diversidad Biológica (IBAT) facilita la consideración de la diversidad biológica (</w:t>
                        </w:r>
                      </w:hyperlink>
                      <w:r w:rsidRPr="006F1DBD">
                        <w:rPr>
                          <w:rFonts w:ascii="Lato" w:eastAsia="Roboto" w:hAnsi="Lato" w:cs="Roboto"/>
                          <w:sz w:val="20"/>
                          <w:szCs w:val="20"/>
                          <w:lang w:val="es-ES"/>
                        </w:rPr>
                        <w:t xml:space="preserve">incluidas las especies migratorias) en las decisiones de planificación al proporcionar acceso a la información de tres conjuntos de datos mundiales sobre diversidad biológica:  la </w:t>
                      </w:r>
                      <w:hyperlink r:id="rId142" w:history="1">
                        <w:r w:rsidR="002A47BC" w:rsidRPr="006F1DBD">
                          <w:rPr>
                            <w:rStyle w:val="Hyperlink"/>
                            <w:rFonts w:ascii="Lato" w:eastAsia="Roboto" w:hAnsi="Lato" w:cs="Roboto"/>
                            <w:sz w:val="20"/>
                            <w:szCs w:val="20"/>
                            <w:lang w:val="es-ES"/>
                          </w:rPr>
                          <w:t>Base de Datos Mundial sobre Áreas Protegidas</w:t>
                        </w:r>
                      </w:hyperlink>
                      <w:r w:rsidR="002A47BC" w:rsidRPr="006F1DBD">
                        <w:rPr>
                          <w:rFonts w:ascii="Lato" w:eastAsia="Roboto" w:hAnsi="Lato" w:cs="Roboto"/>
                          <w:sz w:val="20"/>
                          <w:szCs w:val="20"/>
                          <w:lang w:val="es-ES"/>
                        </w:rPr>
                        <w:t xml:space="preserve"> (WDPA),  las </w:t>
                      </w:r>
                      <w:hyperlink r:id="rId143" w:history="1">
                        <w:r w:rsidRPr="006F1DBD">
                          <w:rPr>
                            <w:rStyle w:val="Hyperlink"/>
                            <w:rFonts w:ascii="Lato" w:eastAsia="Roboto" w:hAnsi="Lato" w:cs="Roboto"/>
                            <w:sz w:val="20"/>
                            <w:szCs w:val="20"/>
                            <w:lang w:val="es-ES"/>
                          </w:rPr>
                          <w:t>Áreas Clave para la Diversidad Biológica (KBA)</w:t>
                        </w:r>
                      </w:hyperlink>
                      <w:r w:rsidRPr="006F1DBD">
                        <w:rPr>
                          <w:rFonts w:ascii="Lato" w:eastAsia="Roboto" w:hAnsi="Lato" w:cs="Roboto"/>
                          <w:sz w:val="20"/>
                          <w:szCs w:val="20"/>
                          <w:lang w:val="es-ES"/>
                        </w:rPr>
                        <w:t xml:space="preserve"> y la </w:t>
                      </w:r>
                      <w:hyperlink r:id="rId144" w:history="1">
                        <w:r w:rsidRPr="006F1DBD">
                          <w:rPr>
                            <w:rStyle w:val="Hyperlink"/>
                            <w:rFonts w:ascii="Lato" w:eastAsia="Roboto" w:hAnsi="Lato" w:cs="Roboto"/>
                            <w:sz w:val="20"/>
                            <w:szCs w:val="20"/>
                            <w:lang w:val="es-ES"/>
                          </w:rPr>
                          <w:t>Lista Roja de Especies Amenazadas de la UICN</w:t>
                        </w:r>
                      </w:hyperlink>
                      <w:r w:rsidRPr="006F1DBD">
                        <w:rPr>
                          <w:rFonts w:ascii="Lato" w:eastAsia="Roboto" w:hAnsi="Lato" w:cs="Roboto"/>
                          <w:sz w:val="20"/>
                          <w:szCs w:val="20"/>
                          <w:lang w:val="es-ES"/>
                        </w:rPr>
                        <w:t xml:space="preserve">. </w:t>
                      </w:r>
                    </w:p>
                    <w:p w14:paraId="4979C99D" w14:textId="28BF2903" w:rsidR="00B96C44" w:rsidRPr="006F1DBD" w:rsidRDefault="002D21E9" w:rsidP="00B96C44">
                      <w:pPr>
                        <w:jc w:val="both"/>
                        <w:rPr>
                          <w:rStyle w:val="Hyperlink"/>
                          <w:rFonts w:ascii="Lato" w:eastAsia="Roboto" w:hAnsi="Lato" w:cs="Roboto"/>
                          <w:color w:val="auto"/>
                          <w:sz w:val="20"/>
                          <w:szCs w:val="20"/>
                          <w:u w:val="none"/>
                          <w:lang w:val="es-ES"/>
                        </w:rPr>
                      </w:pPr>
                      <w:r w:rsidRPr="006F1DBD">
                        <w:rPr>
                          <w:rFonts w:ascii="Lato" w:eastAsia="Roboto" w:hAnsi="Lato" w:cs="Roboto"/>
                          <w:sz w:val="20"/>
                          <w:szCs w:val="20"/>
                          <w:lang w:val="es-ES"/>
                        </w:rPr>
                        <w:t>El mapeo de migraciones y corredores de larga distancia ahora es posible con mayor detalle debido a los avances en la tecnología de seguimiento15. La Iniciativa Mundial sobre la Migración de Ungulados (</w:t>
                      </w:r>
                      <w:hyperlink r:id="rId145" w:history="1">
                        <w:r w:rsidR="00B96C44" w:rsidRPr="006F1DBD">
                          <w:rPr>
                            <w:rStyle w:val="Hyperlink"/>
                            <w:rFonts w:ascii="Lato" w:eastAsia="Roboto" w:hAnsi="Lato" w:cs="Roboto"/>
                            <w:sz w:val="20"/>
                            <w:szCs w:val="20"/>
                            <w:lang w:val="es-ES"/>
                          </w:rPr>
                          <w:t>GIUM</w:t>
                        </w:r>
                      </w:hyperlink>
                      <w:r w:rsidR="00B96C44" w:rsidRPr="006F1DBD">
                        <w:rPr>
                          <w:rFonts w:ascii="Lato" w:eastAsia="Roboto" w:hAnsi="Lato" w:cs="Roboto"/>
                          <w:sz w:val="20"/>
                          <w:szCs w:val="20"/>
                          <w:lang w:val="es-ES"/>
                        </w:rPr>
                        <w:t xml:space="preserve">), por ejemplo, bajo los auspicios de la CMS, tiene como objetivo desarrollar un atlas mundial de migraciones de ungulados utilizando conocimientos, datos y herramientas analíticas y catalizar nuevas acciones y políticas de conservación para el desarrollo de infraestructura. Además, el </w:t>
                      </w:r>
                      <w:hyperlink r:id="rId146" w:history="1">
                        <w:r w:rsidR="00A52DBA" w:rsidRPr="006F1DBD">
                          <w:rPr>
                            <w:rStyle w:val="Hyperlink"/>
                            <w:rFonts w:ascii="Lato" w:eastAsia="Roboto" w:hAnsi="Lato" w:cs="Roboto"/>
                            <w:sz w:val="20"/>
                            <w:szCs w:val="20"/>
                            <w:lang w:val="es-ES"/>
                          </w:rPr>
                          <w:t xml:space="preserve"> Atlas de migración de aves euroasiáticas africanas, </w:t>
                        </w:r>
                      </w:hyperlink>
                      <w:r w:rsidR="008B2A22" w:rsidRPr="006F1DBD">
                        <w:rPr>
                          <w:rFonts w:ascii="Lato" w:eastAsia="Roboto" w:hAnsi="Lato" w:cs="Roboto"/>
                          <w:sz w:val="20"/>
                          <w:szCs w:val="20"/>
                          <w:lang w:val="es-ES"/>
                        </w:rPr>
                        <w:t xml:space="preserve">producido en colaboración con la CMS, integra información sobre recuperaciones de anillamiento con datos detallados de seguimiento sobre los patrones de migración aviar. Estos datos están comenzando a arrojar luz sobre una serie de temas relevantes para la conservación de las aves migratorias a escala migratoria, incluido el grado de vinculación entre las diferentes partes del área de distribución migratoria de una especie16. Se han creado herramientas y conjuntos de datos similares para las especies marinas, como el sistema de conectividad migratoria en el océano </w:t>
                      </w:r>
                      <w:hyperlink r:id="rId147" w:history="1">
                        <w:r w:rsidR="00793F5F" w:rsidRPr="006F1DBD">
                          <w:rPr>
                            <w:rStyle w:val="Hyperlink"/>
                            <w:rFonts w:ascii="Lato" w:hAnsi="Lato"/>
                            <w:sz w:val="20"/>
                            <w:szCs w:val="20"/>
                            <w:lang w:val="es-ES"/>
                          </w:rPr>
                          <w:t>(</w:t>
                        </w:r>
                        <w:proofErr w:type="spellStart"/>
                        <w:r w:rsidR="00793F5F" w:rsidRPr="006F1DBD">
                          <w:rPr>
                            <w:rStyle w:val="Hyperlink"/>
                            <w:rFonts w:ascii="Lato" w:hAnsi="Lato"/>
                            <w:sz w:val="20"/>
                            <w:szCs w:val="20"/>
                            <w:lang w:val="es-ES"/>
                          </w:rPr>
                          <w:t>MiCO</w:t>
                        </w:r>
                        <w:proofErr w:type="spellEnd"/>
                        <w:r w:rsidR="00793F5F" w:rsidRPr="006F1DBD">
                          <w:rPr>
                            <w:rStyle w:val="Hyperlink"/>
                            <w:rFonts w:ascii="Lato" w:hAnsi="Lato"/>
                            <w:sz w:val="20"/>
                            <w:szCs w:val="20"/>
                            <w:lang w:val="es-ES"/>
                          </w:rPr>
                          <w:t>)</w:t>
                        </w:r>
                        <w:r w:rsidR="00B96C44" w:rsidRPr="006F1DBD">
                          <w:rPr>
                            <w:rStyle w:val="Hyperlink"/>
                            <w:rFonts w:ascii="Lato" w:eastAsia="Roboto" w:hAnsi="Lato" w:cs="Roboto"/>
                            <w:sz w:val="20"/>
                            <w:szCs w:val="20"/>
                            <w:lang w:val="es-ES"/>
                          </w:rPr>
                          <w:t xml:space="preserve"> </w:t>
                        </w:r>
                      </w:hyperlink>
                      <w:r w:rsidR="00B96C44" w:rsidRPr="006F1DBD">
                        <w:rPr>
                          <w:rFonts w:ascii="Lato" w:eastAsia="Roboto" w:hAnsi="Lato" w:cs="Roboto"/>
                          <w:sz w:val="20"/>
                          <w:szCs w:val="20"/>
                          <w:lang w:val="es-ES"/>
                        </w:rPr>
                        <w:t xml:space="preserve"> y la </w:t>
                      </w:r>
                      <w:hyperlink r:id="rId148">
                        <w:r w:rsidR="00B96C44" w:rsidRPr="006F1DBD">
                          <w:rPr>
                            <w:rStyle w:val="Hyperlink"/>
                            <w:rFonts w:ascii="Lato" w:eastAsia="Roboto" w:hAnsi="Lato" w:cs="Roboto"/>
                            <w:sz w:val="20"/>
                            <w:szCs w:val="20"/>
                            <w:lang w:val="es-ES"/>
                          </w:rPr>
                          <w:t>base de datos de seguimiento de aves marinas.</w:t>
                        </w:r>
                      </w:hyperlink>
                      <w:r w:rsidR="009F322C" w:rsidRPr="006F1DBD">
                        <w:rPr>
                          <w:rFonts w:ascii="Lato" w:hAnsi="Lato"/>
                          <w:sz w:val="20"/>
                          <w:szCs w:val="20"/>
                          <w:lang w:val="es-ES"/>
                        </w:rPr>
                        <w:t xml:space="preserve"> La Herramienta de Sensibilidad Aviar para la Planificación Energética (</w:t>
                      </w:r>
                      <w:hyperlink r:id="rId149" w:history="1">
                        <w:r w:rsidR="00B96C44" w:rsidRPr="006F1DBD">
                          <w:rPr>
                            <w:rStyle w:val="Hyperlink"/>
                            <w:rFonts w:ascii="Lato" w:hAnsi="Lato"/>
                            <w:sz w:val="20"/>
                            <w:szCs w:val="20"/>
                            <w:lang w:val="es-ES"/>
                          </w:rPr>
                          <w:t xml:space="preserve">AVISTEP) </w:t>
                        </w:r>
                      </w:hyperlink>
                      <w:r w:rsidR="00B96C44" w:rsidRPr="006F1DBD">
                        <w:rPr>
                          <w:rFonts w:ascii="Lato" w:hAnsi="Lato"/>
                          <w:sz w:val="20"/>
                          <w:szCs w:val="20"/>
                          <w:lang w:val="es-ES"/>
                        </w:rPr>
                        <w:t xml:space="preserve">proporciona evaluaciones espaciales detalladas de la sensibilidad aviar para dirigir la planificación y el desarrollo de la infraestructura de energía renovable. </w:t>
                      </w:r>
                    </w:p>
                    <w:p w14:paraId="603865B9" w14:textId="02D28D48" w:rsidR="00B96C44" w:rsidRPr="006F1DBD" w:rsidRDefault="00B96C44" w:rsidP="00B96C44">
                      <w:pPr>
                        <w:jc w:val="both"/>
                        <w:rPr>
                          <w:rFonts w:ascii="Lato" w:hAnsi="Lato"/>
                          <w:sz w:val="20"/>
                          <w:szCs w:val="20"/>
                          <w:lang w:val="es-ES"/>
                        </w:rPr>
                      </w:pPr>
                      <w:r w:rsidRPr="006F1DBD">
                        <w:rPr>
                          <w:rFonts w:ascii="Lato" w:hAnsi="Lato"/>
                          <w:sz w:val="20"/>
                          <w:szCs w:val="20"/>
                          <w:lang w:val="es-ES"/>
                        </w:rPr>
                        <w:t xml:space="preserve">El </w:t>
                      </w:r>
                      <w:hyperlink r:id="rId150" w:history="1">
                        <w:r w:rsidRPr="006F1DBD">
                          <w:rPr>
                            <w:rStyle w:val="Hyperlink"/>
                            <w:rFonts w:ascii="Lato" w:eastAsia="Roboto" w:hAnsi="Lato" w:cs="Roboto"/>
                            <w:sz w:val="20"/>
                            <w:szCs w:val="20"/>
                            <w:lang w:val="es-ES"/>
                          </w:rPr>
                          <w:t xml:space="preserve">Visor de </w:t>
                        </w:r>
                        <w:r w:rsidRPr="006F1DBD">
                          <w:rPr>
                            <w:rStyle w:val="Hyperlink"/>
                            <w:rFonts w:ascii="Lato" w:hAnsi="Lato"/>
                            <w:sz w:val="20"/>
                            <w:szCs w:val="20"/>
                            <w:lang w:val="es-ES"/>
                          </w:rPr>
                          <w:t xml:space="preserve">Impacto de Infraestructura Global </w:t>
                        </w:r>
                      </w:hyperlink>
                      <w:r w:rsidRPr="006F1DBD">
                        <w:rPr>
                          <w:rFonts w:ascii="Lato" w:hAnsi="Lato"/>
                          <w:sz w:val="20"/>
                          <w:szCs w:val="20"/>
                          <w:lang w:val="es-ES"/>
                        </w:rPr>
                        <w:t xml:space="preserve"> muestra la primera base de datos global de infraestructura vial y ferroviaria planificada e identifica los riesgos y beneficios que puede representar para las personas y la naturaleza. Iniciativas como las </w:t>
                      </w:r>
                      <w:hyperlink r:id="rId151" w:history="1">
                        <w:r w:rsidRPr="006F1DBD">
                          <w:rPr>
                            <w:rStyle w:val="Hyperlink"/>
                            <w:rFonts w:ascii="Lato" w:eastAsia="Roboto" w:hAnsi="Lato" w:cs="Roboto"/>
                            <w:sz w:val="20"/>
                            <w:szCs w:val="20"/>
                            <w:lang w:val="es-ES"/>
                          </w:rPr>
                          <w:t>Salvaguardias de Infraestructura Lineal en Asia (LISA)</w:t>
                        </w:r>
                      </w:hyperlink>
                      <w:r w:rsidRPr="006F1DBD">
                        <w:rPr>
                          <w:rStyle w:val="Hyperlink"/>
                          <w:rFonts w:ascii="Lato" w:eastAsia="Roboto" w:hAnsi="Lato" w:cs="Roboto"/>
                          <w:sz w:val="20"/>
                          <w:szCs w:val="20"/>
                          <w:lang w:val="es-ES"/>
                        </w:rPr>
                        <w:t xml:space="preserve"> </w:t>
                      </w:r>
                      <w:r w:rsidRPr="006F1DBD">
                        <w:rPr>
                          <w:rFonts w:ascii="Lato" w:eastAsia="Roboto" w:hAnsi="Lato" w:cs="Roboto"/>
                          <w:sz w:val="20"/>
                          <w:szCs w:val="20"/>
                          <w:lang w:val="es-ES"/>
                        </w:rPr>
                        <w:t xml:space="preserve"> y el Proyecto BISON en Europa</w:t>
                      </w:r>
                      <w:hyperlink r:id="rId152" w:history="1">
                        <w:r w:rsidRPr="006F1DBD">
                          <w:rPr>
                            <w:rStyle w:val="Hyperlink"/>
                            <w:rFonts w:ascii="Lato" w:eastAsia="Roboto" w:hAnsi="Lato" w:cs="Roboto"/>
                            <w:sz w:val="20"/>
                            <w:szCs w:val="20"/>
                            <w:lang w:val="es-ES"/>
                          </w:rPr>
                          <w:t xml:space="preserve"> tienen como objetivo apoyar una mejor planificación, implementación y monitoreo de infraestructura sostenible y amigable con la biodiversidad a través del conocimiento y la investigación. </w:t>
                        </w:r>
                      </w:hyperlink>
                      <w:r w:rsidRPr="006F1DBD">
                        <w:rPr>
                          <w:rFonts w:ascii="Lato" w:eastAsia="Roboto" w:hAnsi="Lato" w:cs="Roboto"/>
                          <w:sz w:val="20"/>
                          <w:szCs w:val="20"/>
                          <w:lang w:val="es-ES"/>
                        </w:rPr>
                        <w:t xml:space="preserve"> </w:t>
                      </w:r>
                    </w:p>
                  </w:txbxContent>
                </v:textbox>
                <w10:wrap type="square" anchorx="margin"/>
              </v:shape>
            </w:pict>
          </mc:Fallback>
        </mc:AlternateContent>
      </w:r>
      <w:r w:rsidR="0075593A" w:rsidRPr="006F1DBD">
        <w:rPr>
          <w:rFonts w:ascii="Lato" w:eastAsia="Roboto" w:hAnsi="Lato" w:cs="Roboto"/>
          <w:sz w:val="16"/>
          <w:szCs w:val="16"/>
          <w:lang w:val="es-ES"/>
        </w:rPr>
        <w:t>[</w:t>
      </w:r>
      <w:r w:rsidR="0075593A" w:rsidRPr="006F1DBD">
        <w:rPr>
          <w:rFonts w:ascii="Lato" w:eastAsia="Roboto" w:hAnsi="Lato" w:cs="Roboto"/>
          <w:i/>
          <w:sz w:val="16"/>
          <w:szCs w:val="16"/>
          <w:lang w:val="es-ES"/>
        </w:rPr>
        <w:t>Pie de foto</w:t>
      </w:r>
      <w:r w:rsidR="0075593A" w:rsidRPr="006F1DBD">
        <w:rPr>
          <w:rFonts w:ascii="Lato" w:eastAsia="Roboto" w:hAnsi="Lato" w:cs="Roboto"/>
          <w:sz w:val="16"/>
          <w:szCs w:val="16"/>
          <w:lang w:val="es-ES"/>
        </w:rPr>
        <w:t>: salvaje asiático (</w:t>
      </w:r>
      <w:r w:rsidR="006C3C74" w:rsidRPr="006F1DBD">
        <w:rPr>
          <w:rFonts w:ascii="Lato" w:eastAsia="Roboto" w:hAnsi="Lato" w:cs="Roboto"/>
          <w:i/>
          <w:sz w:val="16"/>
          <w:szCs w:val="16"/>
          <w:lang w:val="es-ES"/>
        </w:rPr>
        <w:t xml:space="preserve">Equus </w:t>
      </w:r>
      <w:proofErr w:type="spellStart"/>
      <w:r w:rsidR="006C3C74" w:rsidRPr="006F1DBD">
        <w:rPr>
          <w:rFonts w:ascii="Lato" w:eastAsia="Roboto" w:hAnsi="Lato" w:cs="Roboto"/>
          <w:i/>
          <w:sz w:val="16"/>
          <w:szCs w:val="16"/>
          <w:lang w:val="es-ES"/>
        </w:rPr>
        <w:t>hemionus</w:t>
      </w:r>
      <w:proofErr w:type="spellEnd"/>
      <w:r w:rsidR="006C3C74" w:rsidRPr="006F1DBD">
        <w:rPr>
          <w:rFonts w:ascii="Lato" w:eastAsia="Roboto" w:hAnsi="Lato" w:cs="Roboto"/>
          <w:i/>
          <w:sz w:val="16"/>
          <w:szCs w:val="16"/>
          <w:lang w:val="es-ES"/>
        </w:rPr>
        <w:t xml:space="preserve"> </w:t>
      </w:r>
      <w:proofErr w:type="spellStart"/>
      <w:r w:rsidR="006C3C74" w:rsidRPr="006F1DBD">
        <w:rPr>
          <w:rFonts w:ascii="Lato" w:eastAsia="Roboto" w:hAnsi="Lato" w:cs="Roboto"/>
          <w:i/>
          <w:sz w:val="16"/>
          <w:szCs w:val="16"/>
          <w:lang w:val="es-ES"/>
        </w:rPr>
        <w:t>hemionus</w:t>
      </w:r>
      <w:proofErr w:type="spellEnd"/>
      <w:r w:rsidR="006C3C74" w:rsidRPr="006F1DBD">
        <w:rPr>
          <w:rFonts w:ascii="Lato" w:eastAsia="Roboto" w:hAnsi="Lato" w:cs="Roboto"/>
          <w:sz w:val="16"/>
          <w:szCs w:val="16"/>
          <w:lang w:val="es-ES"/>
        </w:rPr>
        <w:t xml:space="preserve">) observado cruzando la estepa oriental en Mongolia por primera vez en 65 años después de trabajar para eliminar las barreras a la migración. </w:t>
      </w:r>
      <w:r w:rsidR="006C3C74" w:rsidRPr="0075593A">
        <w:rPr>
          <w:rFonts w:ascii="Lato" w:eastAsia="Roboto" w:hAnsi="Lato" w:cs="Roboto"/>
          <w:sz w:val="16"/>
          <w:szCs w:val="16"/>
        </w:rPr>
        <w:t xml:space="preserve">Crédito: Kirk Olson/WCS.]     </w:t>
      </w:r>
    </w:p>
    <w:p w14:paraId="6BE7EC98" w14:textId="059BFDF0" w:rsidR="00B96C44" w:rsidRPr="00B96C44" w:rsidRDefault="00B96C44" w:rsidP="00B96C44">
      <w:pPr>
        <w:jc w:val="both"/>
        <w:rPr>
          <w:rFonts w:ascii="Lato" w:eastAsia="Calibri" w:hAnsi="Lato" w:cs="Arial"/>
          <w:sz w:val="18"/>
          <w:szCs w:val="18"/>
        </w:rPr>
      </w:pPr>
    </w:p>
    <w:p w14:paraId="6D7980DC" w14:textId="6AD5934E" w:rsidR="00DC2A00" w:rsidRDefault="00DC2A00" w:rsidP="00B96C44">
      <w:pPr>
        <w:jc w:val="both"/>
        <w:rPr>
          <w:rFonts w:ascii="Lato" w:eastAsia="Calibri" w:hAnsi="Lato" w:cs="Arial"/>
          <w:sz w:val="18"/>
          <w:szCs w:val="18"/>
        </w:rPr>
      </w:pPr>
      <w:r>
        <w:rPr>
          <w:noProof/>
        </w:rPr>
        <w:lastRenderedPageBreak/>
        <w:drawing>
          <wp:inline distT="0" distB="0" distL="0" distR="0" wp14:anchorId="34578A7C" wp14:editId="77B8AD3A">
            <wp:extent cx="5173345" cy="3446821"/>
            <wp:effectExtent l="0" t="0" r="8255" b="1270"/>
            <wp:docPr id="250" name="Picture 250" descr="Foto de Arial de Woeste Hoeve Wildlife Crossing. Un túnel de carretera y un cruce de vida silvestre en los Países Ba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ial photo of Woeste Hoeve Wildlife Crossing. A road tunnel and wildlife crossing in the netherlands"/>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95577" cy="3461633"/>
                    </a:xfrm>
                    <a:prstGeom prst="rect">
                      <a:avLst/>
                    </a:prstGeom>
                    <a:noFill/>
                    <a:ln>
                      <a:noFill/>
                    </a:ln>
                  </pic:spPr>
                </pic:pic>
              </a:graphicData>
            </a:graphic>
          </wp:inline>
        </w:drawing>
      </w:r>
    </w:p>
    <w:p w14:paraId="4D7BF216" w14:textId="74F278E4" w:rsidR="000958DA" w:rsidRPr="006F1DBD" w:rsidRDefault="00A630A3" w:rsidP="00B96C44">
      <w:pPr>
        <w:jc w:val="both"/>
        <w:rPr>
          <w:rFonts w:ascii="Lato" w:eastAsia="Calibri" w:hAnsi="Lato" w:cs="Arial"/>
          <w:sz w:val="16"/>
          <w:szCs w:val="16"/>
          <w:lang w:val="es-ES"/>
        </w:rPr>
        <w:sectPr w:rsidR="000958DA" w:rsidRPr="006F1DBD" w:rsidSect="00A7093D">
          <w:footnotePr>
            <w:numFmt w:val="lowerLetter"/>
          </w:footnotePr>
          <w:type w:val="continuous"/>
          <w:pgSz w:w="11906" w:h="16838"/>
          <w:pgMar w:top="1440" w:right="1440" w:bottom="1440" w:left="1440" w:header="720" w:footer="720" w:gutter="0"/>
          <w:cols w:space="720"/>
          <w:docGrid w:linePitch="360"/>
        </w:sectPr>
      </w:pPr>
      <w:r w:rsidRPr="006F1DBD">
        <w:rPr>
          <w:rFonts w:ascii="Lato" w:eastAsia="Calibri" w:hAnsi="Lato" w:cs="Arial"/>
          <w:sz w:val="16"/>
          <w:szCs w:val="16"/>
          <w:lang w:val="es-ES"/>
        </w:rPr>
        <w:t>[</w:t>
      </w:r>
      <w:r w:rsidRPr="006F1DBD">
        <w:rPr>
          <w:rFonts w:ascii="Lato" w:eastAsia="Calibri" w:hAnsi="Lato" w:cs="Arial"/>
          <w:i/>
          <w:sz w:val="16"/>
          <w:szCs w:val="16"/>
          <w:lang w:val="es-ES"/>
        </w:rPr>
        <w:t xml:space="preserve">Pie </w:t>
      </w:r>
      <w:r w:rsidRPr="006F1DBD">
        <w:rPr>
          <w:rFonts w:ascii="Lato" w:eastAsia="Calibri" w:hAnsi="Lato" w:cs="Arial"/>
          <w:sz w:val="16"/>
          <w:szCs w:val="16"/>
          <w:lang w:val="es-ES"/>
        </w:rPr>
        <w:t xml:space="preserve">de foto: Foto aérea del paso elevado de vida silvestre de </w:t>
      </w:r>
      <w:proofErr w:type="spellStart"/>
      <w:r w:rsidRPr="006F1DBD">
        <w:rPr>
          <w:rFonts w:ascii="Lato" w:eastAsia="Calibri" w:hAnsi="Lato" w:cs="Arial"/>
          <w:sz w:val="16"/>
          <w:szCs w:val="16"/>
          <w:lang w:val="es-ES"/>
        </w:rPr>
        <w:t>Woeste</w:t>
      </w:r>
      <w:proofErr w:type="spellEnd"/>
      <w:r w:rsidRPr="006F1DBD">
        <w:rPr>
          <w:rFonts w:ascii="Lato" w:eastAsia="Calibri" w:hAnsi="Lato" w:cs="Arial"/>
          <w:sz w:val="16"/>
          <w:szCs w:val="16"/>
          <w:lang w:val="es-ES"/>
        </w:rPr>
        <w:t xml:space="preserve"> </w:t>
      </w:r>
      <w:proofErr w:type="spellStart"/>
      <w:r w:rsidRPr="006F1DBD">
        <w:rPr>
          <w:rFonts w:ascii="Lato" w:eastAsia="Calibri" w:hAnsi="Lato" w:cs="Arial"/>
          <w:sz w:val="16"/>
          <w:szCs w:val="16"/>
          <w:lang w:val="es-ES"/>
        </w:rPr>
        <w:t>Hoeve</w:t>
      </w:r>
      <w:proofErr w:type="spellEnd"/>
      <w:r w:rsidRPr="006F1DBD">
        <w:rPr>
          <w:rFonts w:ascii="Lato" w:eastAsia="Calibri" w:hAnsi="Lato" w:cs="Arial"/>
          <w:sz w:val="16"/>
          <w:szCs w:val="16"/>
          <w:lang w:val="es-ES"/>
        </w:rPr>
        <w:t xml:space="preserve">, Países Bajos.]     </w:t>
      </w:r>
    </w:p>
    <w:p w14:paraId="270315C1" w14:textId="5DF45FB3" w:rsidR="00B96C44" w:rsidRPr="006F1DBD" w:rsidRDefault="00B96C44" w:rsidP="00D84F84">
      <w:pPr>
        <w:pStyle w:val="Heading3"/>
        <w:rPr>
          <w:color w:val="002060"/>
          <w:szCs w:val="28"/>
          <w:lang w:val="es-ES"/>
        </w:rPr>
      </w:pPr>
      <w:bookmarkStart w:id="45" w:name="_Toc133318417"/>
      <w:bookmarkStart w:id="46" w:name="_Toc138771175"/>
      <w:r w:rsidRPr="006F1DBD">
        <w:rPr>
          <w:color w:val="002060"/>
          <w:lang w:val="es-ES"/>
        </w:rPr>
        <w:lastRenderedPageBreak/>
        <w:t>Restauración de ecosistemas</w:t>
      </w:r>
      <w:bookmarkEnd w:id="45"/>
      <w:bookmarkEnd w:id="46"/>
    </w:p>
    <w:p w14:paraId="21242E3A" w14:textId="77777777" w:rsidR="00C85C31" w:rsidRPr="006F1DBD" w:rsidRDefault="00C85C31" w:rsidP="00B96C44">
      <w:pPr>
        <w:jc w:val="both"/>
        <w:rPr>
          <w:rFonts w:ascii="Lato" w:eastAsia="Calibri" w:hAnsi="Lato" w:cs="Arial"/>
          <w:sz w:val="20"/>
          <w:szCs w:val="20"/>
          <w:lang w:val="es-ES"/>
        </w:rPr>
        <w:sectPr w:rsidR="00C85C31" w:rsidRPr="006F1DBD" w:rsidSect="00C85C31">
          <w:footnotePr>
            <w:numFmt w:val="lowerLetter"/>
          </w:footnotePr>
          <w:pgSz w:w="11906" w:h="16838"/>
          <w:pgMar w:top="1440" w:right="1440" w:bottom="1440" w:left="1440" w:header="720" w:footer="720" w:gutter="0"/>
          <w:cols w:space="720"/>
          <w:docGrid w:linePitch="360"/>
        </w:sectPr>
      </w:pPr>
    </w:p>
    <w:p w14:paraId="3A91E97A" w14:textId="4D493CAD" w:rsidR="00B96C44" w:rsidRPr="006F1DBD" w:rsidRDefault="00B52C84" w:rsidP="00114423">
      <w:pPr>
        <w:jc w:val="both"/>
        <w:rPr>
          <w:rFonts w:ascii="Lato" w:eastAsia="Calibri" w:hAnsi="Lato" w:cs="Arial"/>
          <w:sz w:val="20"/>
          <w:szCs w:val="20"/>
          <w:lang w:val="es-ES"/>
        </w:rPr>
      </w:pPr>
      <w:r w:rsidRPr="00B96C44">
        <w:rPr>
          <w:rFonts w:ascii="Lato" w:eastAsia="Calibri" w:hAnsi="Lato" w:cs="Arial"/>
          <w:noProof/>
          <w:sz w:val="20"/>
          <w:szCs w:val="20"/>
        </w:rPr>
        <w:drawing>
          <wp:anchor distT="0" distB="0" distL="114300" distR="114300" simplePos="0" relativeHeight="251658275" behindDoc="1" locked="0" layoutInCell="1" allowOverlap="1" wp14:anchorId="2F298F79" wp14:editId="1FADB374">
            <wp:simplePos x="0" y="0"/>
            <wp:positionH relativeFrom="margin">
              <wp:posOffset>3082925</wp:posOffset>
            </wp:positionH>
            <wp:positionV relativeFrom="paragraph">
              <wp:posOffset>1844675</wp:posOffset>
            </wp:positionV>
            <wp:extent cx="2757805" cy="1838960"/>
            <wp:effectExtent l="0" t="0" r="4445" b="8890"/>
            <wp:wrapTopAndBottom/>
            <wp:docPr id="232" name="Picture 232" descr="Antílopes Saiga salvajes en la estepa cerca del estanque de r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d Saiga antelopes in steppe near watering pon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57805" cy="1838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6C44" w:rsidRPr="006F1DBD">
        <w:rPr>
          <w:rFonts w:ascii="Lato" w:eastAsia="Calibri" w:hAnsi="Lato" w:cs="Arial"/>
          <w:sz w:val="20"/>
          <w:szCs w:val="20"/>
          <w:lang w:val="es-ES"/>
        </w:rPr>
        <w:t>Si bien se debe continuar trabajando para proteger y conservar los hábitats restantes de los que dependen las especies migratorias, ahora también existe una necesidad urgente de recuperar lo que ya ha sido degradado, dañado o destruido. La restauración ecológica, cuando se planifica teniendo en cuenta la conectividad, puede revertir la disminución de las especies migratorias, permitirles migrar de manera segura y puede traer beneficios adicionales, que van desde la mitigación del cambio climático hasta mejoras en la salud socioeconómica de las comunidades. Al mismo tiempo, las especies migratorias pueden apoyar la restauración, en algunos casos, restableciendo sus funciones ecológicas únicas1</w:t>
      </w:r>
      <w:r w:rsidR="00B96C44" w:rsidRPr="00B96C44">
        <w:rPr>
          <w:rFonts w:ascii="Lato" w:eastAsia="Calibri" w:hAnsi="Lato" w:cs="Arial"/>
          <w:sz w:val="20"/>
          <w:szCs w:val="20"/>
        </w:rPr>
        <w:fldChar w:fldCharType="begin" w:fldLock="1"/>
      </w:r>
      <w:r w:rsidR="00B96C44" w:rsidRPr="006F1DBD">
        <w:rPr>
          <w:rFonts w:ascii="Lato" w:eastAsia="Calibri" w:hAnsi="Lato" w:cs="Arial"/>
          <w:sz w:val="20"/>
          <w:szCs w:val="20"/>
          <w:lang w:val="es-ES"/>
        </w:rPr>
        <w:instrText>ADDIN CSL_CITATION {"citationItems":[{"id":"ITEM-1","itemData":{"DOI":"10.1126/science.1242552","abstract":"Animal migrations span the globe, involving immense numbers of individuals from a wide range of taxa. Migrants transport nutrients, energy, and other organisms as they forage and are preyed upon throughout their journeys. These highly predictable, pulsed movements across large spatial scales render migration a potentially powerful yet underappreciated dimension of biodiversity that is intimately embedded within resident communities. We review examples from across the animal kingdom to distill fundamental processes by which migratory animals influence communities and ecosystems, demonstrating that they can uniquely alter energy flow, food-web topology and stability, trophic cascades, and the structure of metacommunities. Given the potential for migration to alter ecological networks worldwide, we suggest an integrative framework through which community dynamics and ecosystem functioning may explicitly consider animal migrations. Seasonal migrations move large numbers of animals across often vast distances. Such movement shifts large amounts of biomass from one region to another, but, perhaps more importantly, moves animals that eat, excrete, and sometimes die in multiple remote systems. Such movements impact the communities, trophic structure, and function of these ecosystems in often underappreciated ways. Bauer and Hoye (10.1126/science.1242552) review migrations across taxa to identify the key ecological roles these long-distance movements play, and the unique threats the animals face in our increasingly modified world.","author":[{"dropping-particle":"","family":"Bauer","given":"S","non-dropping-particle":"","parse-names":false,"suffix":""},{"dropping-particle":"","family":"Hoye","given":"B J","non-dropping-particle":"","parse-names":false,"suffix":""}],"container-title":"Science","id":"ITEM-1","issue":"6179","issued":{"date-parts":[["2014","4","4"]]},"note":"doi: 10.1126/science.1242552","page":"1242552","publisher":"American Association for the Advancement of Science","title":"Migratory Animals Couple Biodiversity and Ecosystem Functioning Worldwide","type":"article-journal","volume":"344"},"uris":["http://www.mendeley.com/documents/?uuid=6ee10ab1-3315-4020-83a4-93b9740f36e3"]}],"mendeley":{"formattedCitation":"(Bauer and Hoye 2014)","plainTextFormattedCitation":"(Bauer and Hoye 2014)","previouslyFormattedCitation":"(Bauer and Hoye 2014)"},"properties":{"noteIndex":0},"schema":"https://github.com/citation-style-language/schema/raw/master/csl-citation.json"}</w:instrText>
      </w:r>
      <w:r w:rsidR="00CF2AAA">
        <w:rPr>
          <w:rFonts w:ascii="Lato" w:eastAsia="Calibri" w:hAnsi="Lato" w:cs="Arial"/>
          <w:sz w:val="20"/>
          <w:szCs w:val="20"/>
        </w:rPr>
        <w:fldChar w:fldCharType="separate"/>
      </w:r>
      <w:r w:rsidR="00B96C44" w:rsidRPr="00B96C44">
        <w:rPr>
          <w:rFonts w:ascii="Lato" w:eastAsia="Calibri" w:hAnsi="Lato" w:cs="Arial"/>
          <w:sz w:val="20"/>
          <w:szCs w:val="20"/>
        </w:rPr>
        <w:fldChar w:fldCharType="end"/>
      </w:r>
      <w:r w:rsidR="00B96C44" w:rsidRPr="006F1DBD">
        <w:rPr>
          <w:rFonts w:ascii="Lato" w:eastAsia="Calibri" w:hAnsi="Lato" w:cs="Arial"/>
          <w:sz w:val="20"/>
          <w:szCs w:val="20"/>
          <w:lang w:val="es-ES"/>
        </w:rPr>
        <w:t xml:space="preserve">. </w:t>
      </w:r>
    </w:p>
    <w:p w14:paraId="0AB6B2C8" w14:textId="3480D4CD" w:rsidR="00B96C44" w:rsidRPr="006F1DBD" w:rsidRDefault="00B96C44" w:rsidP="00B96C44">
      <w:pPr>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Las iniciativas emblemáticas de la Restauración Mundial de las Naciones Unidas muestran los beneficios de la restauración para las especies migratorias y para las personas</w:t>
      </w:r>
    </w:p>
    <w:p w14:paraId="1DF564BF" w14:textId="06CF59BB"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El impulso global para restaurar la naturaleza está creciendo con la ONU declarando 2021-2030 la Década para la Restauración de los Ecosistemas y los gobiernos comprometiéndose con el nuevo objetivo global de restaurar el 30% de los ecosistemas degradados para 2030.</w:t>
      </w:r>
      <w:r w:rsidR="008351CC">
        <w:rPr>
          <w:rStyle w:val="FootnoteReference"/>
          <w:rFonts w:ascii="Lato" w:eastAsia="Calibri" w:hAnsi="Lato" w:cs="Arial"/>
          <w:sz w:val="20"/>
          <w:szCs w:val="20"/>
        </w:rPr>
        <w:footnoteReference w:id="57"/>
      </w:r>
      <w:r w:rsidR="00484551" w:rsidRPr="006F1DBD">
        <w:rPr>
          <w:rFonts w:ascii="Lato" w:eastAsia="Calibri" w:hAnsi="Lato" w:cs="Arial"/>
          <w:sz w:val="20"/>
          <w:szCs w:val="20"/>
          <w:lang w:val="es-ES"/>
        </w:rPr>
        <w:t xml:space="preserve"> </w:t>
      </w:r>
      <w:r w:rsidR="001C1B1C" w:rsidRPr="006F1DBD">
        <w:rPr>
          <w:rFonts w:ascii="Lato" w:eastAsia="Calibri" w:hAnsi="Lato" w:cs="Arial"/>
          <w:sz w:val="20"/>
          <w:szCs w:val="20"/>
          <w:vertAlign w:val="superscript"/>
          <w:lang w:val="es-ES"/>
        </w:rPr>
        <w:t>2,3</w:t>
      </w:r>
      <w:r w:rsidRPr="00B96C44">
        <w:rPr>
          <w:rFonts w:ascii="Lato" w:eastAsia="Calibri" w:hAnsi="Lato" w:cs="Arial"/>
          <w:sz w:val="20"/>
          <w:szCs w:val="20"/>
        </w:rPr>
        <w:fldChar w:fldCharType="begin" w:fldLock="1"/>
      </w:r>
      <w:r w:rsidRPr="006F1DBD">
        <w:rPr>
          <w:rFonts w:ascii="Lato" w:eastAsia="Calibri" w:hAnsi="Lato" w:cs="Arial"/>
          <w:sz w:val="20"/>
          <w:szCs w:val="20"/>
          <w:lang w:val="es-ES"/>
        </w:rPr>
        <w:instrText>ADDIN CSL_CITATION {"citationItems":[{"id":"ITEM-1","itemData":{"abstract":"This strategy is the result of a global, open and inclusive consultation process in 2019 and 2020. It will be adapted periodically and will guide the implementation of the UN Decade by all stakeholders in a spirit of partnership, inclusiveness and joint coordinated action. The 2030 Agenda for Sustainable Development seeks to end poverty, conserve biodiversity, combat climate change and improve livelihoods for everyone, everywhere. These objectives, encapsulated in 17 Sustainable Development Goals (SDGs) are unlikely to be met unless ecosystem degradation is stopped and ecosystem restoration is undertaken at the immense scale of hundreds of millions of hectares globally. Currently, there is insufficient political support and technical capacity in both the public and private sectors to invest in the many hundreds of thousands of ecosystem restoration initiatives worldwide that are needed to achieve restoration at such a scale. Not only would such investment contribute to achieving the SDGs, but it would also yield considerable economic returns for a recovery from the COVID-19 crisis and lead to more social, economic and ecological resilience. Based on data from a wide range of ecosystems, for every dollar spent on restoration, between three and seventy-five dollars of economic benefits from ecosystem goods and services can be expected. UN Member States decided to implement a Decade on Ecosystem Restoration to realise these benefits and to ensure that healthy ecosystems play a critical role towards achieving the SDGs by 2030. This UN Decade will inspire and support governments, UN agencies, NGOs, civil society, children and youth, private sector companies, indigenous peoples, farmers, women's groups, local communities and individuals globally to collaborate and develop the appropriate skillsets for catalysing and successfully implementing restoration initiatives across the world. The support will include: promoting a global movement focussing on restoration; developing legislative and policy frameworks to incentivise restoration; developing innovative financing mechanisms to fund operations on the ground; detailing a values-based imperative to conserve, restore and care for nature; undertaking social and natural science research on restoration in terrestrial, freshwater, estuarine as well as marine environments; monitoring global progress on restoration; and building the technical capacity of restoration practitioners globally. Although the UN Decade ends …","author":[{"dropping-particle":"","family":"UNEP and FAO","given":"","non-dropping-particle":"","parse-names":false,"suffix":""}],"id":"ITEM-1","issued":{"date-parts":[["2020"]]},"title":"The UN Decade on Ecosystem Restoration Strategy","type":"article-journal"},"uris":["http://www.mendeley.com/documents/?uuid=76a9504c-fa4a-4a40-a603-10762c05cc40"]},{"id":"ITEM-2","itemData":{"author":[{"dropping-particle":"","family":"CBD","given":"","non-dropping-particle":"","parse-names":false,"suffix":""}],"id":"ITEM-2","issued":{"date-parts":[["2022"]]},"publisher-place":"Montreal, Canada, 7-19 December 2022","title":"Kunming-Montreal Global biodiversity framework Draft decision submitted by the President. Conference of the parties to the Convention on Biological Diversity Fifteenth meeting – Part II.","type":"article"},"uris":["http://www.mendeley.com/documents/?uuid=70d0ae30-51be-40da-8366-d44f362715ef"]}],"mendeley":{"formattedCitation":"(UNEP and FAO 2020; CBD 2022)","plainTextFormattedCitation":"(UNEP and FAO 2020; CBD 2022)","previouslyFormattedCitation":"(UNEP and FAO 2020; CBD 2022)"},"properties":{"noteIndex":0},"schema":"https://github.com/citation-style-language/schema/raw/master/csl-citation.json"}</w:instrText>
      </w:r>
      <w:r w:rsidR="00CF2AAA">
        <w:rPr>
          <w:rFonts w:ascii="Lato" w:eastAsia="Calibri" w:hAnsi="Lato" w:cs="Arial"/>
          <w:sz w:val="20"/>
          <w:szCs w:val="20"/>
        </w:rPr>
        <w:fldChar w:fldCharType="separate"/>
      </w:r>
      <w:r w:rsidRPr="00B96C44">
        <w:rPr>
          <w:rFonts w:ascii="Lato" w:eastAsia="Calibri" w:hAnsi="Lato" w:cs="Arial"/>
          <w:sz w:val="20"/>
          <w:szCs w:val="20"/>
        </w:rPr>
        <w:fldChar w:fldCharType="end"/>
      </w:r>
      <w:r w:rsidRPr="006F1DBD">
        <w:rPr>
          <w:rFonts w:ascii="Lato" w:eastAsia="Calibri" w:hAnsi="Lato" w:cs="Arial"/>
          <w:sz w:val="20"/>
          <w:szCs w:val="20"/>
          <w:lang w:val="es-ES"/>
        </w:rPr>
        <w:t>. La intensificación de los esfuerzos de restauración en áreas clave brinda una oportunidad única para ayudar a las especies migratorias a recuperarse.</w:t>
      </w:r>
    </w:p>
    <w:p w14:paraId="6A26AECD" w14:textId="6DF2FA0E" w:rsidR="00B96C44" w:rsidRPr="006F1DBD" w:rsidRDefault="00822C5E" w:rsidP="00B96C44">
      <w:pPr>
        <w:jc w:val="both"/>
        <w:rPr>
          <w:rFonts w:ascii="Lato" w:eastAsia="Calibri" w:hAnsi="Lato" w:cs="Arial"/>
          <w:sz w:val="20"/>
          <w:szCs w:val="20"/>
          <w:lang w:val="es-ES"/>
        </w:rPr>
      </w:pPr>
      <w:r w:rsidRPr="00B96C44">
        <w:rPr>
          <w:rFonts w:ascii="Calibri" w:eastAsia="Calibri" w:hAnsi="Calibri" w:cs="Arial"/>
          <w:noProof/>
        </w:rPr>
        <w:drawing>
          <wp:anchor distT="0" distB="0" distL="114300" distR="114300" simplePos="0" relativeHeight="251658276" behindDoc="0" locked="0" layoutInCell="1" allowOverlap="1" wp14:anchorId="721FE51A" wp14:editId="65CA2D53">
            <wp:simplePos x="0" y="0"/>
            <wp:positionH relativeFrom="margin">
              <wp:posOffset>3084830</wp:posOffset>
            </wp:positionH>
            <wp:positionV relativeFrom="paragraph">
              <wp:posOffset>1362710</wp:posOffset>
            </wp:positionV>
            <wp:extent cx="2637155" cy="1758950"/>
            <wp:effectExtent l="0" t="0" r="0" b="0"/>
            <wp:wrapSquare wrapText="bothSides"/>
            <wp:docPr id="233" name="Picture 233" descr="Gran macho dugongo raro o vaca marina en el azul profundo del Mar Rojo en Egip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g rare dugong male or sea cow in the deep blue of Red Sea in Egypt"/>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37155" cy="1758950"/>
                    </a:xfrm>
                    <a:prstGeom prst="rect">
                      <a:avLst/>
                    </a:prstGeom>
                    <a:noFill/>
                    <a:ln>
                      <a:noFill/>
                    </a:ln>
                  </pic:spPr>
                </pic:pic>
              </a:graphicData>
            </a:graphic>
            <wp14:sizeRelH relativeFrom="page">
              <wp14:pctWidth>0</wp14:pctWidth>
            </wp14:sizeRelH>
            <wp14:sizeRelV relativeFrom="page">
              <wp14:pctHeight>0</wp14:pctHeight>
            </wp14:sizeRelV>
          </wp:anchor>
        </w:drawing>
      </w:r>
      <w:r w:rsidR="00B96C44" w:rsidRPr="006F1DBD">
        <w:rPr>
          <w:rFonts w:ascii="Lato" w:eastAsia="Calibri" w:hAnsi="Lato" w:cs="Arial"/>
          <w:sz w:val="20"/>
          <w:szCs w:val="20"/>
          <w:lang w:val="es-ES"/>
        </w:rPr>
        <w:t>La restauración puede ocurrir en todos los ecosistemas y abarca un continuo de actividades, desde la reducción de las presiones de los ecosistemas hasta las intervenciones de gestión activa y los resultados que van desde la recuperación parcial hasta la restauración ecológica completa.</w:t>
      </w:r>
      <w:r w:rsidR="00B96C44" w:rsidRPr="00E73E13">
        <w:rPr>
          <w:rFonts w:ascii="Lato" w:eastAsia="Calibri" w:hAnsi="Lato" w:cs="Arial"/>
          <w:vertAlign w:val="superscript"/>
        </w:rPr>
        <w:footnoteReference w:id="58"/>
      </w:r>
      <w:r w:rsidR="00B96C44" w:rsidRPr="00B96C44" w:rsidDel="00270566">
        <w:rPr>
          <w:rFonts w:ascii="Lato" w:eastAsia="Calibri" w:hAnsi="Lato" w:cs="Arial"/>
          <w:sz w:val="20"/>
          <w:szCs w:val="20"/>
        </w:rPr>
        <w:fldChar w:fldCharType="begin" w:fldLock="1"/>
      </w:r>
      <w:r w:rsidR="00B96C44" w:rsidRPr="00B96C44" w:rsidDel="00270566">
        <w:rPr>
          <w:rFonts w:ascii="Lato" w:eastAsia="Calibri" w:hAnsi="Lato" w:cs="Arial"/>
          <w:sz w:val="20"/>
          <w:szCs w:val="20"/>
        </w:rPr>
        <w:fldChar w:fldCharType="separate"/>
      </w:r>
      <w:r w:rsidR="00B96C44" w:rsidRPr="006F1DBD" w:rsidDel="00270566">
        <w:rPr>
          <w:rFonts w:ascii="Lato" w:eastAsia="Calibri" w:hAnsi="Lato" w:cs="Arial"/>
          <w:sz w:val="20"/>
          <w:szCs w:val="20"/>
          <w:lang w:val="es-ES"/>
        </w:rPr>
        <w:t xml:space="preserve">(Gann </w:t>
      </w:r>
      <w:r w:rsidR="00B96C44" w:rsidRPr="006F1DBD" w:rsidDel="00270566">
        <w:rPr>
          <w:rFonts w:ascii="Lato" w:eastAsia="Calibri" w:hAnsi="Lato" w:cs="Arial"/>
          <w:i/>
          <w:sz w:val="20"/>
          <w:szCs w:val="20"/>
          <w:lang w:val="es-ES"/>
        </w:rPr>
        <w:t>et al.</w:t>
      </w:r>
      <w:r w:rsidR="00B96C44" w:rsidRPr="006F1DBD" w:rsidDel="00270566">
        <w:rPr>
          <w:rFonts w:ascii="Lato" w:eastAsia="Calibri" w:hAnsi="Lato" w:cs="Arial"/>
          <w:sz w:val="20"/>
          <w:szCs w:val="20"/>
          <w:lang w:val="es-ES"/>
        </w:rPr>
        <w:t xml:space="preserve"> 2019)</w:t>
      </w:r>
      <w:r w:rsidR="00B96C44" w:rsidRPr="00B96C44" w:rsidDel="00270566">
        <w:rPr>
          <w:rFonts w:ascii="Lato" w:eastAsia="Calibri" w:hAnsi="Lato" w:cs="Arial"/>
          <w:sz w:val="20"/>
          <w:szCs w:val="20"/>
        </w:rPr>
        <w:fldChar w:fldCharType="end"/>
      </w:r>
      <w:r w:rsidR="00B96C44" w:rsidRPr="006F1DBD">
        <w:rPr>
          <w:rFonts w:ascii="Lato" w:eastAsia="Calibri" w:hAnsi="Lato" w:cs="Arial"/>
          <w:sz w:val="20"/>
          <w:szCs w:val="20"/>
          <w:lang w:val="es-ES"/>
        </w:rPr>
        <w:t>. Bajo la bandera del Decenio de las Naciones Unidas para la Restauración de los Ecosistemas, diez proyectos de restauración en una amplia gama de tipos de ecosistemas</w:t>
      </w:r>
      <w:r w:rsidR="00B96C44" w:rsidRPr="00E73E13">
        <w:rPr>
          <w:rFonts w:ascii="Lato" w:eastAsia="Calibri" w:hAnsi="Lato" w:cs="Arial"/>
          <w:sz w:val="20"/>
          <w:szCs w:val="20"/>
          <w:vertAlign w:val="superscript"/>
        </w:rPr>
        <w:footnoteReference w:id="59"/>
      </w:r>
      <w:r w:rsidR="00B96C44" w:rsidRPr="006F1DBD">
        <w:rPr>
          <w:rFonts w:ascii="Lato" w:eastAsia="Calibri" w:hAnsi="Lato" w:cs="Arial"/>
          <w:sz w:val="20"/>
          <w:szCs w:val="20"/>
          <w:lang w:val="es-ES"/>
        </w:rPr>
        <w:t xml:space="preserve"> han sido declarados buques insignia de la restauración mundial, que representan los mejores ejemplos de restauración de ecosistemas a gran escala y a </w:t>
      </w:r>
      <w:r w:rsidR="00B96C44" w:rsidRPr="006F1DBD">
        <w:rPr>
          <w:rFonts w:ascii="Lato" w:eastAsia="Calibri" w:hAnsi="Lato" w:cs="Arial"/>
          <w:sz w:val="20"/>
          <w:szCs w:val="20"/>
          <w:lang w:val="es-ES"/>
        </w:rPr>
        <w:t>largo plazo4. Tres de ellos se destacan a continuación.</w:t>
      </w:r>
    </w:p>
    <w:p w14:paraId="690CF03F" w14:textId="77777777" w:rsidR="00B96C44" w:rsidRPr="006F1DBD" w:rsidRDefault="00B96C44" w:rsidP="00332DA0">
      <w:pPr>
        <w:keepNext/>
        <w:jc w:val="both"/>
        <w:rPr>
          <w:rFonts w:ascii="Lato" w:eastAsia="Calibri" w:hAnsi="Lato" w:cs="Arial"/>
          <w:i/>
          <w:iCs/>
          <w:sz w:val="20"/>
          <w:szCs w:val="20"/>
          <w:lang w:val="es-ES"/>
        </w:rPr>
      </w:pPr>
      <w:r w:rsidRPr="006F1DBD">
        <w:rPr>
          <w:rFonts w:ascii="Lato" w:eastAsia="Calibri" w:hAnsi="Lato" w:cs="Arial"/>
          <w:i/>
          <w:iCs/>
          <w:sz w:val="20"/>
          <w:szCs w:val="20"/>
          <w:lang w:val="es-ES"/>
        </w:rPr>
        <w:t>Pastizales, matorrales y sabanas</w:t>
      </w:r>
    </w:p>
    <w:p w14:paraId="306991CE" w14:textId="6F5561C8"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b/>
          <w:sz w:val="20"/>
          <w:szCs w:val="20"/>
          <w:lang w:val="es-ES"/>
        </w:rPr>
        <w:t xml:space="preserve">La Iniciativa de Conservación de </w:t>
      </w:r>
      <w:proofErr w:type="spellStart"/>
      <w:r w:rsidRPr="006F1DBD">
        <w:rPr>
          <w:rFonts w:ascii="Lato" w:eastAsia="Calibri" w:hAnsi="Lato" w:cs="Arial"/>
          <w:b/>
          <w:sz w:val="20"/>
          <w:szCs w:val="20"/>
          <w:lang w:val="es-ES"/>
        </w:rPr>
        <w:t>Altyn</w:t>
      </w:r>
      <w:proofErr w:type="spellEnd"/>
      <w:r w:rsidRPr="006F1DBD">
        <w:rPr>
          <w:rFonts w:ascii="Lato" w:eastAsia="Calibri" w:hAnsi="Lato" w:cs="Arial"/>
          <w:b/>
          <w:sz w:val="20"/>
          <w:szCs w:val="20"/>
          <w:lang w:val="es-ES"/>
        </w:rPr>
        <w:t xml:space="preserve"> Dala </w:t>
      </w:r>
      <w:r w:rsidRPr="006F1DBD">
        <w:rPr>
          <w:rFonts w:ascii="Lato" w:eastAsia="Calibri" w:hAnsi="Lato" w:cs="Arial"/>
          <w:sz w:val="20"/>
          <w:szCs w:val="20"/>
          <w:lang w:val="es-ES"/>
        </w:rPr>
        <w:t>en Asia Central ha desempeñado un papel crucial en la creación de un refugio para el antílope Saiga (</w:t>
      </w:r>
      <w:r w:rsidRPr="006F1DBD">
        <w:rPr>
          <w:rFonts w:ascii="Lato" w:eastAsia="Calibri" w:hAnsi="Lato" w:cs="Arial"/>
          <w:i/>
          <w:sz w:val="20"/>
          <w:szCs w:val="20"/>
          <w:lang w:val="es-ES"/>
        </w:rPr>
        <w:t xml:space="preserve">Saiga </w:t>
      </w:r>
      <w:proofErr w:type="spellStart"/>
      <w:r w:rsidRPr="006F1DBD">
        <w:rPr>
          <w:rFonts w:ascii="Lato" w:eastAsia="Calibri" w:hAnsi="Lato" w:cs="Arial"/>
          <w:i/>
          <w:sz w:val="20"/>
          <w:szCs w:val="20"/>
          <w:lang w:val="es-ES"/>
        </w:rPr>
        <w:t>tatarica</w:t>
      </w:r>
      <w:proofErr w:type="spellEnd"/>
      <w:r w:rsidRPr="006F1DBD">
        <w:rPr>
          <w:rFonts w:ascii="Lato" w:eastAsia="Calibri" w:hAnsi="Lato" w:cs="Arial"/>
          <w:sz w:val="20"/>
          <w:szCs w:val="20"/>
          <w:lang w:val="es-ES"/>
        </w:rPr>
        <w:t>), ayudando a sacar a esta especie migratoria del borde de la extinción</w:t>
      </w:r>
      <w:r w:rsidRPr="000358BE">
        <w:rPr>
          <w:rFonts w:ascii="Lato" w:eastAsia="Calibri" w:hAnsi="Lato" w:cs="Arial"/>
          <w:b/>
          <w:sz w:val="20"/>
          <w:szCs w:val="20"/>
          <w:vertAlign w:val="superscript"/>
        </w:rPr>
        <w:fldChar w:fldCharType="begin" w:fldLock="1"/>
      </w:r>
      <w:r w:rsidRPr="006F1DBD">
        <w:rPr>
          <w:rFonts w:ascii="Lato" w:eastAsia="Calibri" w:hAnsi="Lato" w:cs="Arial"/>
          <w:b/>
          <w:sz w:val="20"/>
          <w:szCs w:val="20"/>
          <w:lang w:val="es-ES"/>
        </w:rPr>
        <w:instrText>ADDIN CSL_CITATION {"citationItems":[{"id":"ITEM-1","itemData":{"DOI":"https://doi.org/10.34892/5pa7-g318","author":[{"dropping-particle":"","family":"UNEP","given":"","non-dropping-particle":"","parse-names":false,"suffix":""}],"id":"ITEM-1","issued":{"date-parts":[["2022"]]},"number-of-pages":"55","title":"The Benefits of Ecosystem Restoration: an Analysis of Five European Restoration Initiatives","type":"report"},"uris":["http://www.mendeley.com/documents/?uuid=dfdb9862-c781-4256-b9b3-1f0aea558191"]}],"mendeley":{"formattedCitation":"(UNEP 2022)","plainTextFormattedCitation":"(UNEP 2022)","previouslyFormattedCitation":"(UNEP 2022)"},"properties":{"noteIndex":0},"schema":"https://github.com/citation-style-language/schema/raw/master/csl-citation.json"}</w:instrText>
      </w:r>
      <w:r w:rsidR="00CF2AAA">
        <w:rPr>
          <w:rFonts w:ascii="Lato" w:eastAsia="Calibri" w:hAnsi="Lato" w:cs="Arial"/>
          <w:b/>
          <w:sz w:val="20"/>
          <w:szCs w:val="20"/>
          <w:vertAlign w:val="superscript"/>
        </w:rPr>
        <w:fldChar w:fldCharType="separate"/>
      </w:r>
      <w:r w:rsidRPr="000358BE">
        <w:rPr>
          <w:rFonts w:ascii="Lato" w:eastAsia="Calibri" w:hAnsi="Lato" w:cs="Arial"/>
          <w:b/>
          <w:sz w:val="20"/>
          <w:szCs w:val="20"/>
          <w:vertAlign w:val="superscript"/>
        </w:rPr>
        <w:fldChar w:fldCharType="end"/>
      </w:r>
      <w:r w:rsidRPr="006F1DBD">
        <w:rPr>
          <w:rFonts w:ascii="Lato" w:eastAsia="Calibri" w:hAnsi="Lato" w:cs="Arial"/>
          <w:b/>
          <w:sz w:val="20"/>
          <w:szCs w:val="20"/>
          <w:lang w:val="es-ES"/>
        </w:rPr>
        <w:t xml:space="preserve">. </w:t>
      </w:r>
      <w:r w:rsidRPr="006F1DBD">
        <w:rPr>
          <w:rFonts w:ascii="Lato" w:eastAsia="Calibri" w:hAnsi="Lato" w:cs="Arial"/>
          <w:sz w:val="20"/>
          <w:szCs w:val="20"/>
          <w:lang w:val="es-ES"/>
        </w:rPr>
        <w:t xml:space="preserve">A través de una serie de actividades restaurativas, incluida la reactivación de los hábitats de estepas y humedales de Kazajstán, y el trabajo con las comunidades locales, la iniciativa está abordando la sobreexplotación, la conectividad del paisaje y la reintroducción de especies nativas5. Esto ha facilitado la espectacular recuperación del antílope Saiga en Kazajstán de 50.000 individuos en 2006 a más de 1,3 millones de individuos en 2022 y ha restaurado parcialmente sus migraciones a Uzbekistán4. </w:t>
      </w:r>
    </w:p>
    <w:p w14:paraId="586815D0" w14:textId="73FE6C0F" w:rsidR="00414FF9" w:rsidRPr="005411DD" w:rsidRDefault="00A2422B" w:rsidP="00B96C44">
      <w:pPr>
        <w:jc w:val="both"/>
        <w:rPr>
          <w:rFonts w:ascii="Lato" w:eastAsia="Calibri" w:hAnsi="Lato" w:cs="Arial"/>
          <w:sz w:val="16"/>
          <w:szCs w:val="16"/>
          <w:lang w:val="es-ES"/>
        </w:rPr>
      </w:pPr>
      <w:r w:rsidRPr="006F1DBD">
        <w:rPr>
          <w:rFonts w:ascii="Lato" w:hAnsi="Lato"/>
          <w:sz w:val="16"/>
          <w:szCs w:val="16"/>
          <w:lang w:val="es-ES"/>
        </w:rPr>
        <w:t>[</w:t>
      </w:r>
      <w:r w:rsidR="00414FF9" w:rsidRPr="006F1DBD">
        <w:rPr>
          <w:rFonts w:ascii="Lato" w:hAnsi="Lato"/>
          <w:i/>
          <w:sz w:val="16"/>
          <w:szCs w:val="16"/>
          <w:lang w:val="es-ES"/>
        </w:rPr>
        <w:t>Pie de foto</w:t>
      </w:r>
      <w:r w:rsidR="00414FF9" w:rsidRPr="006F1DBD">
        <w:rPr>
          <w:rFonts w:ascii="Lato" w:hAnsi="Lato"/>
          <w:sz w:val="16"/>
          <w:szCs w:val="16"/>
          <w:lang w:val="es-ES"/>
        </w:rPr>
        <w:t>: Antílope Saiga (</w:t>
      </w:r>
      <w:r w:rsidR="00EF6560" w:rsidRPr="006F1DBD">
        <w:rPr>
          <w:rFonts w:ascii="Lato" w:hAnsi="Lato"/>
          <w:i/>
          <w:sz w:val="16"/>
          <w:szCs w:val="16"/>
          <w:lang w:val="es-ES"/>
        </w:rPr>
        <w:t xml:space="preserve">Saiga </w:t>
      </w:r>
      <w:proofErr w:type="spellStart"/>
      <w:r w:rsidR="00EF6560" w:rsidRPr="006F1DBD">
        <w:rPr>
          <w:rFonts w:ascii="Lato" w:hAnsi="Lato"/>
          <w:i/>
          <w:sz w:val="16"/>
          <w:szCs w:val="16"/>
          <w:lang w:val="es-ES"/>
        </w:rPr>
        <w:t>tatarica</w:t>
      </w:r>
      <w:proofErr w:type="spellEnd"/>
      <w:r w:rsidR="00EF6560" w:rsidRPr="006F1DBD">
        <w:rPr>
          <w:rFonts w:ascii="Lato" w:hAnsi="Lato"/>
          <w:sz w:val="16"/>
          <w:szCs w:val="16"/>
          <w:lang w:val="es-ES"/>
        </w:rPr>
        <w:t>)]</w:t>
      </w:r>
    </w:p>
    <w:p w14:paraId="5D0B5B69" w14:textId="598A3E7F" w:rsidR="00B96C44" w:rsidRPr="006F1DBD" w:rsidRDefault="00B96C44" w:rsidP="00F8047B">
      <w:pPr>
        <w:spacing w:before="240"/>
        <w:jc w:val="both"/>
        <w:rPr>
          <w:rFonts w:ascii="Lato" w:eastAsia="Calibri" w:hAnsi="Lato" w:cs="Arial"/>
          <w:i/>
          <w:sz w:val="20"/>
          <w:szCs w:val="20"/>
          <w:lang w:val="es-ES"/>
        </w:rPr>
      </w:pPr>
      <w:r w:rsidRPr="006F1DBD">
        <w:rPr>
          <w:rFonts w:ascii="Lato" w:eastAsia="Calibri" w:hAnsi="Lato" w:cs="Arial"/>
          <w:i/>
          <w:sz w:val="20"/>
          <w:szCs w:val="20"/>
          <w:lang w:val="es-ES"/>
        </w:rPr>
        <w:t>Océanos y costas</w:t>
      </w:r>
    </w:p>
    <w:p w14:paraId="17BEA13D" w14:textId="2FA59AAE" w:rsidR="00B96C44" w:rsidRPr="006F1DBD" w:rsidRDefault="00EA661C" w:rsidP="00B96C44">
      <w:pPr>
        <w:jc w:val="both"/>
        <w:rPr>
          <w:rFonts w:ascii="Lato" w:eastAsia="Calibri" w:hAnsi="Lato" w:cs="Arial"/>
          <w:sz w:val="20"/>
          <w:szCs w:val="20"/>
          <w:lang w:val="es-ES"/>
        </w:rPr>
      </w:pPr>
      <w:r>
        <w:rPr>
          <w:noProof/>
        </w:rPr>
        <w:lastRenderedPageBreak/>
        <mc:AlternateContent>
          <mc:Choice Requires="wps">
            <w:drawing>
              <wp:anchor distT="0" distB="0" distL="114300" distR="114300" simplePos="0" relativeHeight="251658250" behindDoc="0" locked="0" layoutInCell="1" allowOverlap="1" wp14:anchorId="6D0A6B76" wp14:editId="1839AE3C">
                <wp:simplePos x="0" y="0"/>
                <wp:positionH relativeFrom="margin">
                  <wp:posOffset>3136265</wp:posOffset>
                </wp:positionH>
                <wp:positionV relativeFrom="paragraph">
                  <wp:posOffset>2261235</wp:posOffset>
                </wp:positionV>
                <wp:extent cx="2298700" cy="304800"/>
                <wp:effectExtent l="0" t="0" r="0" b="0"/>
                <wp:wrapNone/>
                <wp:docPr id="1328549178" name="Text Box 1328549178"/>
                <wp:cNvGraphicFramePr/>
                <a:graphic xmlns:a="http://schemas.openxmlformats.org/drawingml/2006/main">
                  <a:graphicData uri="http://schemas.microsoft.com/office/word/2010/wordprocessingShape">
                    <wps:wsp>
                      <wps:cNvSpPr txBox="1"/>
                      <wps:spPr>
                        <a:xfrm>
                          <a:off x="0" y="0"/>
                          <a:ext cx="2298700" cy="304800"/>
                        </a:xfrm>
                        <a:prstGeom prst="rect">
                          <a:avLst/>
                        </a:prstGeom>
                        <a:noFill/>
                        <a:ln w="6350">
                          <a:noFill/>
                        </a:ln>
                      </wps:spPr>
                      <wps:txbx>
                        <w:txbxContent>
                          <w:p w14:paraId="347B10E3" w14:textId="373BCD04" w:rsidR="0053506E" w:rsidRPr="006F1DBD" w:rsidRDefault="0053506E" w:rsidP="0053506E">
                            <w:pPr>
                              <w:rPr>
                                <w:rFonts w:ascii="Lato" w:hAnsi="Lato"/>
                                <w:sz w:val="16"/>
                                <w:szCs w:val="16"/>
                                <w:lang w:val="it-IT"/>
                              </w:rPr>
                            </w:pPr>
                            <w:r w:rsidRPr="006F1DBD">
                              <w:rPr>
                                <w:rFonts w:ascii="Lato" w:hAnsi="Lato"/>
                                <w:sz w:val="16"/>
                                <w:szCs w:val="16"/>
                                <w:lang w:val="it-IT"/>
                              </w:rPr>
                              <w:t>[</w:t>
                            </w:r>
                            <w:r w:rsidRPr="006F1DBD">
                              <w:rPr>
                                <w:rFonts w:ascii="Lato" w:hAnsi="Lato"/>
                                <w:i/>
                                <w:sz w:val="16"/>
                                <w:szCs w:val="16"/>
                                <w:lang w:val="it-IT"/>
                              </w:rPr>
                              <w:t>Pie de foto</w:t>
                            </w:r>
                            <w:r w:rsidRPr="006F1DBD">
                              <w:rPr>
                                <w:rFonts w:ascii="Lato" w:hAnsi="Lato"/>
                                <w:sz w:val="16"/>
                                <w:szCs w:val="16"/>
                                <w:lang w:val="it-IT"/>
                              </w:rPr>
                              <w:t>: Dugong (Dugong</w:t>
                            </w:r>
                            <w:r w:rsidR="001012B6" w:rsidRPr="006F1DBD">
                              <w:rPr>
                                <w:rFonts w:ascii="Lato" w:hAnsi="Lato"/>
                                <w:i/>
                                <w:sz w:val="16"/>
                                <w:szCs w:val="16"/>
                                <w:lang w:val="it-IT"/>
                              </w:rPr>
                              <w:t xml:space="preserve"> </w:t>
                            </w:r>
                            <w:proofErr w:type="spellStart"/>
                            <w:r w:rsidR="001012B6" w:rsidRPr="006F1DBD">
                              <w:rPr>
                                <w:rFonts w:ascii="Lato" w:hAnsi="Lato"/>
                                <w:i/>
                                <w:sz w:val="16"/>
                                <w:szCs w:val="16"/>
                                <w:lang w:val="it-IT"/>
                              </w:rPr>
                              <w:t>dugon</w:t>
                            </w:r>
                            <w:proofErr w:type="spellEnd"/>
                            <w:r w:rsidRPr="006F1DBD">
                              <w:rPr>
                                <w:rFonts w:ascii="Lato" w:hAnsi="Lato"/>
                                <w:sz w:val="16"/>
                                <w:szCs w:val="16"/>
                                <w:lang w:val="it-I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A6B76" id="Text Box 1328549178" o:spid="_x0000_s1053" type="#_x0000_t202" style="position:absolute;left:0;text-align:left;margin-left:246.95pt;margin-top:178.05pt;width:181pt;height:24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" filled="f" stroked="f" strokeweight=".5pt">
                <v:textbox>
                  <w:txbxContent>
                    <w:p w14:paraId="347B10E3" w14:textId="373BCD04" w:rsidR="0053506E" w:rsidRPr="006F1DBD" w:rsidRDefault="0053506E" w:rsidP="0053506E">
                      <w:pPr>
                        <w:rPr>
                          <w:rFonts w:ascii="Lato" w:hAnsi="Lato"/>
                          <w:sz w:val="16"/>
                          <w:szCs w:val="16"/>
                          <w:lang w:val="it-IT"/>
                        </w:rPr>
                      </w:pPr>
                      <w:r w:rsidRPr="006F1DBD">
                        <w:rPr>
                          <w:rFonts w:ascii="Lato" w:hAnsi="Lato"/>
                          <w:sz w:val="16"/>
                          <w:szCs w:val="16"/>
                          <w:lang w:val="it-IT"/>
                        </w:rPr>
                        <w:t>[</w:t>
                      </w:r>
                      <w:r w:rsidRPr="006F1DBD">
                        <w:rPr>
                          <w:rFonts w:ascii="Lato" w:hAnsi="Lato"/>
                          <w:i/>
                          <w:sz w:val="16"/>
                          <w:szCs w:val="16"/>
                          <w:lang w:val="it-IT"/>
                        </w:rPr>
                        <w:t>Pie de foto</w:t>
                      </w:r>
                      <w:r w:rsidRPr="006F1DBD">
                        <w:rPr>
                          <w:rFonts w:ascii="Lato" w:hAnsi="Lato"/>
                          <w:sz w:val="16"/>
                          <w:szCs w:val="16"/>
                          <w:lang w:val="it-IT"/>
                        </w:rPr>
                        <w:t>: Dugong (Dugong</w:t>
                      </w:r>
                      <w:r w:rsidR="001012B6" w:rsidRPr="006F1DBD">
                        <w:rPr>
                          <w:rFonts w:ascii="Lato" w:hAnsi="Lato"/>
                          <w:i/>
                          <w:sz w:val="16"/>
                          <w:szCs w:val="16"/>
                          <w:lang w:val="it-IT"/>
                        </w:rPr>
                        <w:t xml:space="preserve"> </w:t>
                      </w:r>
                      <w:proofErr w:type="spellStart"/>
                      <w:r w:rsidR="001012B6" w:rsidRPr="006F1DBD">
                        <w:rPr>
                          <w:rFonts w:ascii="Lato" w:hAnsi="Lato"/>
                          <w:i/>
                          <w:sz w:val="16"/>
                          <w:szCs w:val="16"/>
                          <w:lang w:val="it-IT"/>
                        </w:rPr>
                        <w:t>dugon</w:t>
                      </w:r>
                      <w:proofErr w:type="spellEnd"/>
                      <w:r w:rsidRPr="006F1DBD">
                        <w:rPr>
                          <w:rFonts w:ascii="Lato" w:hAnsi="Lato"/>
                          <w:sz w:val="16"/>
                          <w:szCs w:val="16"/>
                          <w:lang w:val="it-IT"/>
                        </w:rPr>
                        <w:t>)]</w:t>
                      </w:r>
                    </w:p>
                  </w:txbxContent>
                </v:textbox>
                <w10:wrap anchorx="margin"/>
              </v:shape>
            </w:pict>
          </mc:Fallback>
        </mc:AlternateContent>
      </w:r>
      <w:r w:rsidR="00B96C44" w:rsidRPr="006F1DBD">
        <w:rPr>
          <w:rFonts w:ascii="Lato" w:eastAsia="Calibri" w:hAnsi="Lato" w:cs="Arial"/>
          <w:sz w:val="20"/>
          <w:szCs w:val="20"/>
          <w:lang w:val="es-ES"/>
        </w:rPr>
        <w:t xml:space="preserve">En el ámbito marino, la </w:t>
      </w:r>
      <w:r w:rsidR="00B96C44" w:rsidRPr="006F1DBD">
        <w:rPr>
          <w:rFonts w:ascii="Lato" w:eastAsia="Calibri" w:hAnsi="Lato" w:cs="Arial"/>
          <w:b/>
          <w:sz w:val="20"/>
          <w:szCs w:val="20"/>
          <w:lang w:val="es-ES"/>
        </w:rPr>
        <w:t xml:space="preserve">iniciativa de Restauración Marina de Abu </w:t>
      </w:r>
      <w:proofErr w:type="spellStart"/>
      <w:r w:rsidR="00B96C44" w:rsidRPr="006F1DBD">
        <w:rPr>
          <w:rFonts w:ascii="Lato" w:eastAsia="Calibri" w:hAnsi="Lato" w:cs="Arial"/>
          <w:b/>
          <w:sz w:val="20"/>
          <w:szCs w:val="20"/>
          <w:lang w:val="es-ES"/>
        </w:rPr>
        <w:t>Dhabi</w:t>
      </w:r>
      <w:proofErr w:type="spellEnd"/>
      <w:r w:rsidR="00B96C44" w:rsidRPr="006F1DBD">
        <w:rPr>
          <w:rFonts w:ascii="Lato" w:eastAsia="Calibri" w:hAnsi="Lato" w:cs="Arial"/>
          <w:sz w:val="20"/>
          <w:szCs w:val="20"/>
          <w:lang w:val="es-ES"/>
        </w:rPr>
        <w:t xml:space="preserve"> está restaurando ecosistemas costeros críticos para especies migratorias, incluidos los hábitats de coral, pastos marinos y manglares4. Esto proporcionará sitios de alimentación y reproducción para especies incluidas en la lista de la CMS, incluidos 3.000 dugongos</w:t>
      </w:r>
      <w:r w:rsidR="00B96C44" w:rsidRPr="006F1DBD">
        <w:rPr>
          <w:rFonts w:ascii="Lato" w:eastAsia="Calibri" w:hAnsi="Lato" w:cs="Arial"/>
          <w:i/>
          <w:sz w:val="20"/>
          <w:szCs w:val="20"/>
          <w:lang w:val="es-ES"/>
        </w:rPr>
        <w:t xml:space="preserve"> (</w:t>
      </w:r>
      <w:proofErr w:type="spellStart"/>
      <w:r w:rsidR="00B96C44" w:rsidRPr="006F1DBD">
        <w:rPr>
          <w:rFonts w:ascii="Lato" w:eastAsia="Calibri" w:hAnsi="Lato" w:cs="Arial"/>
          <w:i/>
          <w:sz w:val="20"/>
          <w:szCs w:val="20"/>
          <w:lang w:val="es-ES"/>
        </w:rPr>
        <w:t>Dugong</w:t>
      </w:r>
      <w:proofErr w:type="spellEnd"/>
      <w:r w:rsidR="00B96C44" w:rsidRPr="006F1DBD">
        <w:rPr>
          <w:rFonts w:ascii="Lato" w:eastAsia="Calibri" w:hAnsi="Lato" w:cs="Arial"/>
          <w:i/>
          <w:sz w:val="20"/>
          <w:szCs w:val="20"/>
          <w:lang w:val="es-ES"/>
        </w:rPr>
        <w:t xml:space="preserve"> </w:t>
      </w:r>
      <w:proofErr w:type="spellStart"/>
      <w:r w:rsidR="00B96C44" w:rsidRPr="006F1DBD">
        <w:rPr>
          <w:rFonts w:ascii="Lato" w:eastAsia="Calibri" w:hAnsi="Lato" w:cs="Arial"/>
          <w:i/>
          <w:sz w:val="20"/>
          <w:szCs w:val="20"/>
          <w:lang w:val="es-ES"/>
        </w:rPr>
        <w:t>dugon</w:t>
      </w:r>
      <w:proofErr w:type="spellEnd"/>
      <w:r w:rsidR="00B96C44" w:rsidRPr="006F1DBD">
        <w:rPr>
          <w:rFonts w:ascii="Lato" w:eastAsia="Calibri" w:hAnsi="Lato" w:cs="Arial"/>
          <w:sz w:val="20"/>
          <w:szCs w:val="20"/>
          <w:lang w:val="es-ES"/>
        </w:rPr>
        <w:t>), 4.000 tortugas verdes (</w:t>
      </w:r>
      <w:proofErr w:type="spellStart"/>
      <w:r w:rsidR="00B96C44" w:rsidRPr="006F1DBD">
        <w:rPr>
          <w:rFonts w:ascii="Lato" w:eastAsia="Calibri" w:hAnsi="Lato" w:cs="Arial"/>
          <w:i/>
          <w:sz w:val="20"/>
          <w:szCs w:val="20"/>
          <w:lang w:val="es-ES"/>
        </w:rPr>
        <w:t>Chelonia</w:t>
      </w:r>
      <w:proofErr w:type="spellEnd"/>
      <w:r w:rsidR="00B96C44" w:rsidRPr="006F1DBD">
        <w:rPr>
          <w:rFonts w:ascii="Lato" w:eastAsia="Calibri" w:hAnsi="Lato" w:cs="Arial"/>
          <w:i/>
          <w:sz w:val="20"/>
          <w:szCs w:val="20"/>
          <w:lang w:val="es-ES"/>
        </w:rPr>
        <w:t xml:space="preserve"> </w:t>
      </w:r>
      <w:proofErr w:type="spellStart"/>
      <w:r w:rsidR="00B96C44" w:rsidRPr="006F1DBD">
        <w:rPr>
          <w:rFonts w:ascii="Lato" w:eastAsia="Calibri" w:hAnsi="Lato" w:cs="Arial"/>
          <w:i/>
          <w:sz w:val="20"/>
          <w:szCs w:val="20"/>
          <w:lang w:val="es-ES"/>
        </w:rPr>
        <w:t>mydas</w:t>
      </w:r>
      <w:proofErr w:type="spellEnd"/>
      <w:r w:rsidR="00B96C44" w:rsidRPr="006F1DBD">
        <w:rPr>
          <w:rFonts w:ascii="Lato" w:eastAsia="Calibri" w:hAnsi="Lato" w:cs="Arial"/>
          <w:sz w:val="20"/>
          <w:szCs w:val="20"/>
          <w:lang w:val="es-ES"/>
        </w:rPr>
        <w:t>) y varias especies de aves marinas, al tiempo que aumenta la resiliencia climática a través del secuestro de carbono en los manglares.</w:t>
      </w:r>
    </w:p>
    <w:p w14:paraId="073C6FB0" w14:textId="78DD509D" w:rsidR="00B96C44" w:rsidRPr="006F1DBD" w:rsidRDefault="00B96C44" w:rsidP="00B96C44">
      <w:pPr>
        <w:keepNext/>
        <w:jc w:val="both"/>
        <w:rPr>
          <w:rFonts w:ascii="Lato" w:eastAsia="Calibri" w:hAnsi="Lato" w:cs="Arial"/>
          <w:i/>
          <w:iCs/>
          <w:sz w:val="20"/>
          <w:szCs w:val="20"/>
          <w:lang w:val="es-ES"/>
        </w:rPr>
      </w:pPr>
      <w:r w:rsidRPr="006F1DBD">
        <w:rPr>
          <w:rFonts w:ascii="Lato" w:eastAsia="Calibri" w:hAnsi="Lato" w:cs="Arial"/>
          <w:i/>
          <w:iCs/>
          <w:sz w:val="20"/>
          <w:szCs w:val="20"/>
          <w:lang w:val="es-ES"/>
        </w:rPr>
        <w:t>Bosques</w:t>
      </w:r>
    </w:p>
    <w:p w14:paraId="34957433" w14:textId="741C0EF7"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El </w:t>
      </w:r>
      <w:r w:rsidRPr="006F1DBD">
        <w:rPr>
          <w:rFonts w:ascii="Lato" w:eastAsia="Calibri" w:hAnsi="Lato" w:cs="Arial"/>
          <w:b/>
          <w:bCs/>
          <w:sz w:val="20"/>
          <w:szCs w:val="20"/>
          <w:lang w:val="es-ES"/>
        </w:rPr>
        <w:t xml:space="preserve">Pacto Trinacional </w:t>
      </w:r>
      <w:r w:rsidRPr="006F1DBD">
        <w:rPr>
          <w:rFonts w:ascii="Lato" w:eastAsia="Calibri" w:hAnsi="Lato" w:cs="Arial"/>
          <w:sz w:val="20"/>
          <w:szCs w:val="20"/>
          <w:lang w:val="es-ES"/>
        </w:rPr>
        <w:t>del Bosque Atlántico, una coalición formada por Brasil, Argentina y Paraguay, es un objetivo compartido para restaurar 15 millones de hectáreas del Bosque Atlántico para 20506. La iniciativa reúne a instituciones públicas y privadas, la comunidad científica y los propietarios de tierras. Hasta la fecha, el trabajo de restauración ha beneficiado a aproximadamente 154 millones de personas en la región a través de mayores oportunidades de empleo, una mejor seguridad alimentaria y del agua, y una mayor resiliencia climática. El Bosque Atlántico, que se ha degradado significativamente debido a siglos de tala y expansión agrícola, es el hogar del jaguar (</w:t>
      </w:r>
      <w:r w:rsidRPr="006F1DBD">
        <w:rPr>
          <w:rFonts w:ascii="Lato" w:eastAsia="Calibri" w:hAnsi="Lato" w:cs="Arial"/>
          <w:i/>
          <w:iCs/>
          <w:sz w:val="20"/>
          <w:szCs w:val="20"/>
          <w:lang w:val="es-ES"/>
        </w:rPr>
        <w:t xml:space="preserve">Panthera </w:t>
      </w:r>
      <w:proofErr w:type="spellStart"/>
      <w:r w:rsidRPr="006F1DBD">
        <w:rPr>
          <w:rFonts w:ascii="Lato" w:eastAsia="Calibri" w:hAnsi="Lato" w:cs="Arial"/>
          <w:i/>
          <w:iCs/>
          <w:sz w:val="20"/>
          <w:szCs w:val="20"/>
          <w:lang w:val="es-ES"/>
        </w:rPr>
        <w:t>onca</w:t>
      </w:r>
      <w:proofErr w:type="spellEnd"/>
      <w:r w:rsidRPr="006F1DBD">
        <w:rPr>
          <w:rFonts w:ascii="Lato" w:eastAsia="Calibri" w:hAnsi="Lato" w:cs="Arial"/>
          <w:sz w:val="20"/>
          <w:szCs w:val="20"/>
          <w:lang w:val="es-ES"/>
        </w:rPr>
        <w:t>), una especie incluida en la CMS que históricamente se extendió por todo el Bosque Atlántico. Sin embargo, las estimaciones más recientes sugieren que la especie ocupa solo el 2,8% del bosque restante7. Además de esta iniciativa, la Hoja de Ruta Jaguar 20308 tiene como objetivo fortalecer el 'Corredor Jaguar' de México a Argentina, con el objetivo de asegurar 30 paisajes que son una prioridad de conservación para el Jaguar para 2030.</w:t>
      </w:r>
    </w:p>
    <w:p w14:paraId="6497AA62" w14:textId="3314C6CE" w:rsidR="00B96C44" w:rsidRPr="006F1DBD" w:rsidRDefault="004D7E43" w:rsidP="00B96C44">
      <w:pPr>
        <w:spacing w:before="240"/>
        <w:jc w:val="both"/>
        <w:rPr>
          <w:rFonts w:ascii="Lato" w:eastAsia="Calibri" w:hAnsi="Lato" w:cs="Arial"/>
          <w:b/>
          <w:color w:val="002060"/>
          <w:sz w:val="20"/>
          <w:szCs w:val="20"/>
          <w:lang w:val="es-ES"/>
        </w:rPr>
      </w:pPr>
      <w:r w:rsidRPr="006F1DBD">
        <w:rPr>
          <w:rFonts w:ascii="Lato" w:eastAsia="Calibri" w:hAnsi="Lato" w:cs="Arial"/>
          <w:b/>
          <w:color w:val="002060"/>
          <w:sz w:val="20"/>
          <w:szCs w:val="20"/>
          <w:lang w:val="es-ES"/>
        </w:rPr>
        <w:t>La restauración requiere inversión y participación de todas las partes interesadas</w:t>
      </w:r>
    </w:p>
    <w:p w14:paraId="2616BEE5" w14:textId="0155CC1B" w:rsidR="00713B73" w:rsidRPr="006F1DBD" w:rsidRDefault="00EA4CA4" w:rsidP="00E97B96">
      <w:pPr>
        <w:jc w:val="both"/>
        <w:rPr>
          <w:rFonts w:ascii="Lato" w:eastAsia="Calibri" w:hAnsi="Lato" w:cs="Arial"/>
          <w:sz w:val="20"/>
          <w:szCs w:val="20"/>
          <w:lang w:val="es-ES"/>
        </w:rPr>
      </w:pPr>
      <w:r w:rsidRPr="006F1DBD">
        <w:rPr>
          <w:rFonts w:ascii="Lato" w:eastAsia="Calibri" w:hAnsi="Lato" w:cs="Arial"/>
          <w:sz w:val="20"/>
          <w:szCs w:val="20"/>
          <w:lang w:val="es-ES"/>
        </w:rPr>
        <w:t xml:space="preserve">Se han llevado a cabo varios ejercicios prioritarios para identificar áreas que pueden beneficiarse de la restauración de los ecosistemas9,10,11. Si bien estos análisis a escala global pueden proporcionar el primer paso hacia la implementación de proyectos de restauración a escala nacional y subnacional, la restauración también requiere la consideración del contexto local12. Además, la eficacia de estos proyectos depende de una consulta y un compromiso significativos con las comunidades </w:t>
      </w:r>
      <w:r w:rsidRPr="006F1DBD">
        <w:rPr>
          <w:rFonts w:ascii="Lato" w:eastAsia="Calibri" w:hAnsi="Lato" w:cs="Arial"/>
          <w:sz w:val="20"/>
          <w:szCs w:val="20"/>
          <w:lang w:val="es-ES"/>
        </w:rPr>
        <w:t>locales, incluidos los pueblos indígenas, las mujeres y los grupos marginados13</w:t>
      </w:r>
      <w:r w:rsidR="00B96C44" w:rsidRPr="00B96C44">
        <w:rPr>
          <w:rFonts w:ascii="Lato" w:eastAsia="Calibri" w:hAnsi="Lato" w:cs="Arial"/>
          <w:sz w:val="20"/>
          <w:szCs w:val="20"/>
        </w:rPr>
        <w:fldChar w:fldCharType="begin" w:fldLock="1"/>
      </w:r>
      <w:r w:rsidR="00B96C44" w:rsidRPr="006F1DBD">
        <w:rPr>
          <w:rFonts w:ascii="Lato" w:eastAsia="Calibri" w:hAnsi="Lato" w:cs="Arial"/>
          <w:sz w:val="20"/>
          <w:szCs w:val="20"/>
          <w:lang w:val="es-ES"/>
        </w:rPr>
        <w:instrText>ADDIN CSL_CITATION {"citationItems":[{"id":"ITEM-1","itemData":{"DOI":"https://doi.org/10.1111/rec.13035","ISSN":"1061-2971","author":[{"dropping-particle":"","family":"Gann","given":"George D","non-dropping-particle":"","parse-names":false,"suffix":""},{"dropping-particle":"","family":"McDonald","given":"Tein","non-dropping-particle":"","parse-names":false,"suffix":""},{"dropping-particle":"","family":"Walder","given":"Bethanie","non-dropping-particle":"","parse-names":false,"suffix":""},{"dropping-particle":"","family":"Aronson","given":"James","non-dropping-particle":"","parse-names":false,"suffix":""},{"dropping-particle":"","family":"Nelson","given":"Cara R","non-dropping-particle":"","parse-names":false,"suffix":""},{"dropping-particle":"","family":"Jonson","given":"Justin","non-dropping-particle":"","parse-names":false,"suffix":""},{"dropping-particle":"","family":"Hallett","given":"James G","non-dropping-particle":"","parse-names":false,"suffix":""},{"dropping-particle":"","family":"Eisenberg","given":"Cristina","non-dropping-particle":"","parse-names":false,"suffix":""},{"dropping-particle":"","family":"Guariguata","given":"Manuel R","non-dropping-particle":"","parse-names":false,"suffix":""},{"dropping-particle":"","family":"Liu","given":"Junguo","non-dropping-particle":"","parse-names":false,"suffix":""},{"dropping-particle":"","family":"Hua","given":"Fangyuan","non-dropping-particle":"","parse-names":false,"suffix":""},{"dropping-particle":"","family":"Echeverría","given":"Cristian","non-dropping-particle":"","parse-names":false,"suffix":""},{"dropping-particle":"","family":"Gonzales","given":"Emily","non-dropping-particle":"","parse-names":false,"suffix":""},{"dropping-particle":"","family":"Shaw","given":"Nancy","non-dropping-particle":"","parse-names":false,"suffix":""},{"dropping-particle":"","family":"Decleer","given":"Kris","non-dropping-particle":"","parse-names":false,"suffix":""},{"dropping-particle":"","family":"Dixon","given":"Kingsley W","non-dropping-particle":"","parse-names":false,"suffix":""}],"container-title":"Restoration Ecology","id":"ITEM-1","issue":"S1","issued":{"date-parts":[["2019","9","1"]]},"note":"https://doi.org/10.1111/rec.13035","page":"S1-S46","publisher":"John Wiley &amp; Sons, Ltd","title":"International principles and standards for the practice of ecological restoration. Second edition","type":"article-journal","volume":"27"},"uris":["http://www.mendeley.com/documents/?uuid=6182b38f-d429-4b62-94c2-b6fdb402ef99"]}],"mendeley":{"formattedCitation":"(Gann &lt;i&gt;et al.&lt;/i&gt; 2019)","plainTextFormattedCitation":"(Gann et al. 2019)","previouslyFormattedCitation":"(Gann &lt;i&gt;et al.&lt;/i&gt; 2019)"},"properties":{"noteIndex":0},"schema":"https://github.com/citation-style-language/schema/raw/master/csl-citation.json"}</w:instrText>
      </w:r>
      <w:r w:rsidR="00CF2AAA">
        <w:rPr>
          <w:rFonts w:ascii="Lato" w:eastAsia="Calibri" w:hAnsi="Lato" w:cs="Arial"/>
          <w:sz w:val="20"/>
          <w:szCs w:val="20"/>
        </w:rPr>
        <w:fldChar w:fldCharType="separate"/>
      </w:r>
      <w:r w:rsidR="00B96C44" w:rsidRPr="00B96C44">
        <w:rPr>
          <w:rFonts w:ascii="Lato" w:eastAsia="Calibri" w:hAnsi="Lato" w:cs="Arial"/>
          <w:sz w:val="20"/>
          <w:szCs w:val="20"/>
        </w:rPr>
        <w:fldChar w:fldCharType="end"/>
      </w:r>
      <w:r w:rsidR="00B96C44" w:rsidRPr="006F1DBD">
        <w:rPr>
          <w:rFonts w:ascii="Lato" w:eastAsia="Calibri" w:hAnsi="Lato" w:cs="Arial"/>
          <w:sz w:val="20"/>
          <w:szCs w:val="20"/>
          <w:lang w:val="es-ES"/>
        </w:rPr>
        <w:t xml:space="preserve">. </w:t>
      </w:r>
    </w:p>
    <w:p w14:paraId="297053FC" w14:textId="437312BD" w:rsidR="00B96C44" w:rsidRPr="006F1DBD" w:rsidRDefault="006C347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Los proyectos de restauración exitosos a menudo dependen de la participación de la comunidad desde el principio: con frecuencia se informan bajas tasas de éxito para los proyectos de restauración de manglares, con razones clave para el fracaso del proyecto, incluida la falta de incentivos a largo plazo para que las comunidades locales protejan los sitios restaurados14. El proyecto liderado por la comunidad </w:t>
      </w:r>
      <w:proofErr w:type="spellStart"/>
      <w:r w:rsidRPr="006F1DBD">
        <w:rPr>
          <w:rFonts w:ascii="Lato" w:eastAsia="Calibri" w:hAnsi="Lato" w:cs="Arial"/>
          <w:sz w:val="20"/>
          <w:szCs w:val="20"/>
          <w:lang w:val="es-ES"/>
        </w:rPr>
        <w:t>Mikoko</w:t>
      </w:r>
      <w:proofErr w:type="spellEnd"/>
      <w:r w:rsidRPr="006F1DBD">
        <w:rPr>
          <w:rFonts w:ascii="Lato" w:eastAsia="Calibri" w:hAnsi="Lato" w:cs="Arial"/>
          <w:sz w:val="20"/>
          <w:szCs w:val="20"/>
          <w:lang w:val="es-ES"/>
        </w:rPr>
        <w:t xml:space="preserve"> </w:t>
      </w:r>
      <w:proofErr w:type="spellStart"/>
      <w:r w:rsidRPr="006F1DBD">
        <w:rPr>
          <w:rFonts w:ascii="Lato" w:eastAsia="Calibri" w:hAnsi="Lato" w:cs="Arial"/>
          <w:sz w:val="20"/>
          <w:szCs w:val="20"/>
          <w:lang w:val="es-ES"/>
        </w:rPr>
        <w:t>Pamoja</w:t>
      </w:r>
      <w:proofErr w:type="spellEnd"/>
      <w:r w:rsidRPr="006F1DBD">
        <w:rPr>
          <w:rFonts w:ascii="Lato" w:eastAsia="Calibri" w:hAnsi="Lato" w:cs="Arial"/>
          <w:sz w:val="20"/>
          <w:szCs w:val="20"/>
          <w:lang w:val="es-ES"/>
        </w:rPr>
        <w:t xml:space="preserve"> en Kenia ha conservado 117 hectáreas de manglares y tiene como objetivo restaurar 0,4 hectáreas adicionales por año</w:t>
      </w:r>
      <w:r w:rsidR="00846F43" w:rsidRPr="006F1DBD">
        <w:rPr>
          <w:rFonts w:ascii="Lato" w:eastAsia="Calibri" w:hAnsi="Lato" w:cs="Arial"/>
          <w:sz w:val="20"/>
          <w:szCs w:val="20"/>
          <w:vertAlign w:val="superscript"/>
          <w:lang w:val="es-ES"/>
        </w:rPr>
        <w:t>15</w:t>
      </w:r>
      <w:r w:rsidR="00B96C44" w:rsidRPr="006F1DBD">
        <w:rPr>
          <w:rFonts w:ascii="Lato" w:eastAsia="Calibri" w:hAnsi="Lato" w:cs="Arial"/>
          <w:sz w:val="20"/>
          <w:szCs w:val="20"/>
          <w:lang w:val="es-ES"/>
        </w:rPr>
        <w:t>, y es ampliamente considerado un proyecto de restauración eficaz que ha brindado beneficios para la comunidad local, el clima y la biodiversidad</w:t>
      </w:r>
      <w:r w:rsidR="00B65019" w:rsidRPr="006F1DBD">
        <w:rPr>
          <w:rFonts w:ascii="Lato" w:eastAsia="Calibri" w:hAnsi="Lato" w:cs="Arial"/>
          <w:sz w:val="20"/>
          <w:szCs w:val="20"/>
          <w:vertAlign w:val="superscript"/>
          <w:lang w:val="es-ES"/>
        </w:rPr>
        <w:t>16</w:t>
      </w:r>
      <w:r w:rsidR="00B96C44" w:rsidRPr="006F1DBD">
        <w:rPr>
          <w:rFonts w:ascii="Lato" w:eastAsia="Calibri" w:hAnsi="Lato" w:cs="Arial"/>
          <w:sz w:val="20"/>
          <w:szCs w:val="20"/>
          <w:lang w:val="es-ES"/>
        </w:rPr>
        <w:t>. Dado que los manglares son valiosos hábitats de cría para peces marinos migratorios y sitios clave de parada para muchas aves migratorias, los proyectos de restauración inclusivos como este son importantes para la conservación futura de las especies migratorias.</w:t>
      </w:r>
    </w:p>
    <w:p w14:paraId="605C5D21" w14:textId="50961BE1" w:rsidR="00B96C44" w:rsidRPr="006F1DBD" w:rsidRDefault="00881605" w:rsidP="00553B35">
      <w:pPr>
        <w:jc w:val="both"/>
        <w:rPr>
          <w:rFonts w:ascii="Lato" w:eastAsia="Calibri" w:hAnsi="Lato" w:cs="Arial"/>
          <w:sz w:val="20"/>
          <w:szCs w:val="20"/>
          <w:lang w:val="es-ES"/>
        </w:rPr>
        <w:sectPr w:rsidR="00B96C44" w:rsidRPr="006F1DBD" w:rsidSect="00C85C31">
          <w:footnotePr>
            <w:numFmt w:val="lowerLetter"/>
          </w:footnotePr>
          <w:type w:val="continuous"/>
          <w:pgSz w:w="11906" w:h="16838"/>
          <w:pgMar w:top="1440" w:right="1440" w:bottom="1440" w:left="1440" w:header="720" w:footer="720" w:gutter="0"/>
          <w:cols w:num="2" w:space="720"/>
          <w:docGrid w:linePitch="360"/>
        </w:sectPr>
      </w:pPr>
      <w:r w:rsidRPr="006F1DBD">
        <w:rPr>
          <w:rFonts w:ascii="Lato" w:eastAsia="Calibri" w:hAnsi="Lato" w:cs="Arial"/>
          <w:bCs/>
          <w:sz w:val="20"/>
          <w:szCs w:val="20"/>
          <w:lang w:val="es-ES"/>
        </w:rPr>
        <w:t xml:space="preserve">En resumen, la restauración de sitios importantes para las especies migratorias tiene un gran potencial para reactivar las poblaciones migratorias y promover la conectividad ecológica. Específicamente, la restauración de los ecosistemas puede desempeñar un papel vital para detener y revertir las contracciones del rango que han acompañado a graves disminuciones en las poblaciones de muchas especies migratorias. La restauración de las especies migratorias a su área de distribución anterior dependerá de los esfuerzos centrados de las Partes de la CMS a nivel nacional, incluidas las evaluaciones exhaustivas de la escala de restauración necesaria para facilitar la recuperación de las especies. Además, un enfoque nacional ambicioso para la restauración ecológica, la consulta significativa y el compromiso con los pueblos indígenas y las comunidades locales son fundamentales para lograr el éxito de los proyectos de restauración individuales, en consonancia con la Meta 11 del </w:t>
      </w:r>
      <w:r w:rsidRPr="006F1DBD">
        <w:rPr>
          <w:rFonts w:ascii="Lato" w:eastAsia="Calibri" w:hAnsi="Lato" w:cs="Arial"/>
          <w:bCs/>
          <w:sz w:val="20"/>
          <w:szCs w:val="20"/>
          <w:lang w:val="es-ES"/>
        </w:rPr>
        <w:lastRenderedPageBreak/>
        <w:t>Plan Estratégico para las Especies Migratorias 2015-2023</w:t>
      </w:r>
      <w:r w:rsidR="004121AB" w:rsidRPr="00E73E13">
        <w:rPr>
          <w:rStyle w:val="FootnoteReference"/>
          <w:rFonts w:ascii="Lato" w:eastAsia="Calibri" w:hAnsi="Lato" w:cs="Arial"/>
          <w:sz w:val="20"/>
          <w:szCs w:val="20"/>
        </w:rPr>
        <w:footnoteReference w:id="60"/>
      </w:r>
      <w:r w:rsidR="00E16581" w:rsidRPr="006F1DBD">
        <w:rPr>
          <w:rFonts w:ascii="Lato" w:eastAsia="Calibri" w:hAnsi="Lato" w:cs="Arial"/>
          <w:bCs/>
          <w:sz w:val="20"/>
          <w:szCs w:val="20"/>
          <w:lang w:val="es-ES"/>
        </w:rPr>
        <w:t>.</w:t>
      </w:r>
    </w:p>
    <w:p w14:paraId="526DB3EC" w14:textId="63D5BC46" w:rsidR="00B96C44" w:rsidRPr="006F1DBD" w:rsidRDefault="00B96C44" w:rsidP="00B96C44">
      <w:pPr>
        <w:rPr>
          <w:rFonts w:ascii="Lato" w:eastAsia="Roboto" w:hAnsi="Lato" w:cs="Roboto"/>
          <w:b/>
          <w:lang w:val="es-ES"/>
        </w:rPr>
        <w:sectPr w:rsidR="00B96C44" w:rsidRPr="006F1DBD" w:rsidSect="00B64201">
          <w:footnotePr>
            <w:numFmt w:val="lowerLetter"/>
          </w:footnotePr>
          <w:type w:val="continuous"/>
          <w:pgSz w:w="11906" w:h="16838"/>
          <w:pgMar w:top="1440" w:right="1440" w:bottom="1440" w:left="1440" w:header="720" w:footer="720" w:gutter="0"/>
          <w:cols w:num="2" w:space="720"/>
          <w:docGrid w:linePitch="360"/>
        </w:sectPr>
      </w:pPr>
    </w:p>
    <w:p w14:paraId="53056BEE" w14:textId="59D19DA3" w:rsidR="00B96C44" w:rsidRPr="006F1DBD" w:rsidRDefault="00B96C44" w:rsidP="00B96C44">
      <w:pPr>
        <w:jc w:val="both"/>
        <w:rPr>
          <w:rFonts w:ascii="Lato" w:eastAsia="Calibri" w:hAnsi="Lato" w:cs="Arial"/>
          <w:sz w:val="20"/>
          <w:szCs w:val="20"/>
          <w:lang w:val="es-ES"/>
        </w:rPr>
        <w:sectPr w:rsidR="00B96C44" w:rsidRPr="006F1DBD" w:rsidSect="00B64201">
          <w:footnotePr>
            <w:numFmt w:val="lowerLetter"/>
          </w:footnotePr>
          <w:type w:val="continuous"/>
          <w:pgSz w:w="11906" w:h="16838"/>
          <w:pgMar w:top="1440" w:right="1440" w:bottom="1440" w:left="1440" w:header="720" w:footer="720" w:gutter="0"/>
          <w:cols w:num="2" w:space="720"/>
          <w:docGrid w:linePitch="360"/>
        </w:sectPr>
      </w:pPr>
    </w:p>
    <w:p w14:paraId="543AB93A" w14:textId="064D1F5A" w:rsidR="00B96C44" w:rsidRPr="006F1DBD" w:rsidRDefault="00B96C44" w:rsidP="00B96C44">
      <w:pPr>
        <w:rPr>
          <w:rFonts w:ascii="Lato" w:eastAsia="Calibri" w:hAnsi="Lato" w:cs="Arial"/>
          <w:sz w:val="36"/>
          <w:szCs w:val="36"/>
          <w:lang w:val="es-ES"/>
        </w:rPr>
        <w:sectPr w:rsidR="00B96C44" w:rsidRPr="006F1DBD" w:rsidSect="00B64201">
          <w:footnotePr>
            <w:numFmt w:val="lowerLetter"/>
          </w:footnotePr>
          <w:type w:val="continuous"/>
          <w:pgSz w:w="11906" w:h="16838"/>
          <w:pgMar w:top="1440" w:right="1440" w:bottom="1440" w:left="1440" w:header="720" w:footer="720" w:gutter="0"/>
          <w:cols w:space="720"/>
          <w:docGrid w:linePitch="360"/>
        </w:sectPr>
      </w:pPr>
    </w:p>
    <w:p w14:paraId="6BE0BE42" w14:textId="610CF28B" w:rsidR="00B96C44" w:rsidRPr="006F1DBD" w:rsidRDefault="00422166" w:rsidP="00D84F84">
      <w:pPr>
        <w:pStyle w:val="Heading3"/>
        <w:rPr>
          <w:rFonts w:eastAsia="Calibri" w:cs="Arial"/>
          <w:color w:val="002060"/>
          <w:szCs w:val="28"/>
          <w:lang w:val="es-ES"/>
        </w:rPr>
        <w:sectPr w:rsidR="00B96C44" w:rsidRPr="006F1DBD" w:rsidSect="00B64201">
          <w:footnotePr>
            <w:numFmt w:val="lowerLetter"/>
          </w:footnotePr>
          <w:pgSz w:w="11906" w:h="16838"/>
          <w:pgMar w:top="1440" w:right="1440" w:bottom="1440" w:left="1440" w:header="720" w:footer="720" w:gutter="0"/>
          <w:cols w:space="720"/>
          <w:docGrid w:linePitch="360"/>
        </w:sectPr>
      </w:pPr>
      <w:bookmarkStart w:id="47" w:name="_Toc138771176"/>
      <w:bookmarkStart w:id="48" w:name="_Toc133318418"/>
      <w:r w:rsidRPr="006F1DBD">
        <w:rPr>
          <w:color w:val="002060"/>
          <w:lang w:val="es-ES"/>
        </w:rPr>
        <w:lastRenderedPageBreak/>
        <w:t xml:space="preserve">Mitigación de la contaminación lumínica </w:t>
      </w:r>
      <w:bookmarkEnd w:id="47"/>
      <w:bookmarkEnd w:id="48"/>
    </w:p>
    <w:p w14:paraId="27EFE22A" w14:textId="7B79E560"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La contaminación lumínica, particularmente la luz artificial por la noche, es un problema generalizado y creciente a nivel mundial1-3, pero en el que existen soluciones claras. La disponibilidad de una serie de medidas de mitigación significa que hay oportunidades significativas para que las Partes tomen medidas para combatir esta amenaza. </w:t>
      </w:r>
    </w:p>
    <w:p w14:paraId="3787960E" w14:textId="057315A0" w:rsidR="00BB4007" w:rsidRPr="006F1DBD" w:rsidRDefault="00BB4007" w:rsidP="00B96C44">
      <w:pPr>
        <w:jc w:val="both"/>
        <w:rPr>
          <w:rFonts w:ascii="Lato" w:eastAsia="Calibri" w:hAnsi="Lato" w:cs="Arial"/>
          <w:b/>
          <w:color w:val="002060"/>
          <w:sz w:val="20"/>
          <w:szCs w:val="20"/>
          <w:lang w:val="es-ES"/>
        </w:rPr>
      </w:pPr>
      <w:r w:rsidRPr="006F1DBD">
        <w:rPr>
          <w:rFonts w:ascii="Lato" w:hAnsi="Lato"/>
          <w:b/>
          <w:color w:val="002060"/>
          <w:sz w:val="20"/>
          <w:szCs w:val="20"/>
          <w:lang w:val="es-ES"/>
        </w:rPr>
        <w:t>Directrices de la CMS para abordar la contaminación lumínica</w:t>
      </w:r>
    </w:p>
    <w:p w14:paraId="57FB1EB0" w14:textId="0A725CC0"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Debido a las preocupaciones sobre el impacto de la contaminación lumínica, en 2020, las Partes de la CMS adoptaron la </w:t>
      </w:r>
      <w:hyperlink r:id="rId156" w:history="1">
        <w:r w:rsidRPr="006F1DBD">
          <w:rPr>
            <w:rStyle w:val="Hyperlink"/>
            <w:rFonts w:ascii="Lato" w:eastAsia="Calibri" w:hAnsi="Lato" w:cs="Arial"/>
            <w:sz w:val="20"/>
            <w:szCs w:val="20"/>
            <w:lang w:val="es-ES"/>
          </w:rPr>
          <w:t>Resolución 13.5 sobre las Directrices sobre contaminación lumínica para la vida silvestre.</w:t>
        </w:r>
      </w:hyperlink>
      <w:r w:rsidRPr="006F1DBD">
        <w:rPr>
          <w:rFonts w:ascii="Lato" w:eastAsia="Calibri" w:hAnsi="Lato" w:cs="Arial"/>
          <w:b/>
          <w:bCs/>
          <w:i/>
          <w:iCs/>
          <w:sz w:val="20"/>
          <w:szCs w:val="20"/>
          <w:lang w:val="es-ES"/>
        </w:rPr>
        <w:t xml:space="preserve"> </w:t>
      </w:r>
      <w:r w:rsidRPr="006F1DBD">
        <w:rPr>
          <w:rFonts w:ascii="Lato" w:eastAsia="Calibri" w:hAnsi="Lato" w:cs="Arial"/>
          <w:sz w:val="20"/>
          <w:szCs w:val="20"/>
          <w:lang w:val="es-ES"/>
        </w:rPr>
        <w:t>Esta Resolución pidió a las Partes que "gestionen la luz artificial para que las especies migratorias no sean perturbadas ni desplazadas de un hábitat importante, y puedan emprender comportamientos críticos como el forrajeo, la reproducción y la migración"</w:t>
      </w:r>
      <w:r w:rsidR="0061293E" w:rsidRPr="006F1DBD">
        <w:rPr>
          <w:rFonts w:ascii="Lato" w:eastAsia="Calibri" w:hAnsi="Lato" w:cs="Arial"/>
          <w:sz w:val="20"/>
          <w:szCs w:val="20"/>
          <w:vertAlign w:val="superscript"/>
          <w:lang w:val="es-ES"/>
        </w:rPr>
        <w:t>6</w:t>
      </w:r>
      <w:r w:rsidRPr="006F1DBD">
        <w:rPr>
          <w:rFonts w:ascii="Lato" w:eastAsia="Calibri" w:hAnsi="Lato" w:cs="Arial"/>
          <w:sz w:val="20"/>
          <w:szCs w:val="20"/>
          <w:lang w:val="es-ES"/>
        </w:rPr>
        <w:t>. La Resolución también respaldó las Directrices nacionales sobre contaminación lumínica para la vida silvestre, incluidas las tortugas marinas, las aves marinas y las aves playeras migratorias (</w:t>
      </w:r>
      <w:hyperlink r:id="rId157" w:history="1">
        <w:r w:rsidRPr="006F1DBD">
          <w:rPr>
            <w:rStyle w:val="Hyperlink"/>
            <w:rFonts w:ascii="Lato" w:eastAsia="Calibri" w:hAnsi="Lato" w:cs="Arial"/>
            <w:sz w:val="20"/>
            <w:szCs w:val="20"/>
            <w:lang w:val="es-ES"/>
          </w:rPr>
          <w:t xml:space="preserve">Anexo de la </w:t>
        </w:r>
      </w:hyperlink>
      <w:r w:rsidRPr="006F1DBD">
        <w:rPr>
          <w:rFonts w:ascii="Lato" w:eastAsia="Calibri" w:hAnsi="Lato" w:cs="Arial"/>
          <w:sz w:val="20"/>
          <w:szCs w:val="20"/>
          <w:lang w:val="es-ES"/>
        </w:rPr>
        <w:t xml:space="preserve"> Resolución 13.5 de la CMS) como un marco útil y práctico para evaluar y gestionar el impacto de la luz artificial en la fauna silvestre susceptible.</w:t>
      </w:r>
    </w:p>
    <w:p w14:paraId="57D538CD" w14:textId="07E9F937" w:rsidR="00B96C44" w:rsidRPr="006F1DBD" w:rsidRDefault="00B96C44" w:rsidP="00B96C44">
      <w:pPr>
        <w:jc w:val="both"/>
        <w:rPr>
          <w:rFonts w:ascii="Lato" w:eastAsia="Calibri" w:hAnsi="Lato" w:cs="Arial"/>
          <w:sz w:val="20"/>
          <w:szCs w:val="20"/>
          <w:lang w:val="es-ES"/>
        </w:rPr>
      </w:pPr>
      <w:r w:rsidRPr="006F1DBD">
        <w:rPr>
          <w:rFonts w:ascii="Lato" w:eastAsia="Calibri" w:hAnsi="Lato" w:cs="Arial"/>
          <w:sz w:val="20"/>
          <w:szCs w:val="20"/>
          <w:lang w:val="es-ES"/>
        </w:rPr>
        <w:t xml:space="preserve">Las Directrices proporcionan una gran cantidad de información sobre los aspectos teóricos, técnicos y prácticos de la gestión de la luz para la vida silvestre, relevantes en una variedad de escalas, desde hogares individuales hasta desarrollos industriales a gran escala. Las recomendaciones clave incluyen el uso </w:t>
      </w:r>
      <w:r w:rsidRPr="006F1DBD">
        <w:rPr>
          <w:rFonts w:ascii="Lato" w:eastAsia="Calibri" w:hAnsi="Lato" w:cs="Arial"/>
          <w:i/>
          <w:sz w:val="20"/>
          <w:szCs w:val="20"/>
          <w:lang w:val="es-ES"/>
        </w:rPr>
        <w:t xml:space="preserve"> de las mejores prácticas de diseño  de iluminación </w:t>
      </w:r>
      <w:r w:rsidR="66EEDE65" w:rsidRPr="006F1DBD">
        <w:rPr>
          <w:rFonts w:ascii="Lato" w:eastAsia="Calibri" w:hAnsi="Lato" w:cs="Arial"/>
          <w:sz w:val="20"/>
          <w:szCs w:val="20"/>
          <w:lang w:val="es-ES"/>
        </w:rPr>
        <w:t>(un conjunto de principios que se pueden aplicar en todas las circunstancias de iluminación) y realizar una evaluación de impacto ambiental para los efectos de la luz artificial en las especies incluidas en la lista de CMS donde haya evidencia del impacto probable de la contaminación lumínica en comportamientos cruciales o supervivencia. Además</w:t>
      </w:r>
      <w:r w:rsidRPr="006F1DBD">
        <w:rPr>
          <w:rFonts w:ascii="Lato" w:hAnsi="Lato"/>
          <w:sz w:val="20"/>
          <w:szCs w:val="20"/>
          <w:lang w:val="es-ES"/>
        </w:rPr>
        <w:t xml:space="preserve">,  las </w:t>
      </w:r>
      <w:r w:rsidR="00D63F8A" w:rsidRPr="006F1DBD">
        <w:rPr>
          <w:rFonts w:ascii="Lato" w:eastAsia="Calibri" w:hAnsi="Lato" w:cs="Arial"/>
          <w:sz w:val="20"/>
          <w:szCs w:val="20"/>
          <w:lang w:val="es-ES"/>
        </w:rPr>
        <w:t>Directrices incluyen cajas de herramientas de mitigación de luz, que proporcionan soluciones prácticas sencillas para reducir el impacto de la luz artificial en taxones específicos, incluidas aves, murciélagos y tortugas marinas.</w:t>
      </w:r>
    </w:p>
    <w:p w14:paraId="60BFF636" w14:textId="3CBB7037" w:rsidR="00B96C44" w:rsidRPr="006F1DBD" w:rsidRDefault="00B33B10" w:rsidP="00B96C44">
      <w:pPr>
        <w:jc w:val="both"/>
        <w:rPr>
          <w:rFonts w:ascii="Lato" w:eastAsia="Calibri" w:hAnsi="Lato" w:cs="Arial"/>
          <w:b/>
          <w:color w:val="002060"/>
          <w:sz w:val="20"/>
          <w:szCs w:val="20"/>
          <w:lang w:val="es-ES"/>
        </w:rPr>
      </w:pPr>
      <w:r w:rsidRPr="006F1DBD">
        <w:rPr>
          <w:rFonts w:ascii="Lato" w:eastAsia="Calibri" w:hAnsi="Lato" w:cs="Arial"/>
          <w:b/>
          <w:bCs/>
          <w:color w:val="002060"/>
          <w:sz w:val="20"/>
          <w:szCs w:val="20"/>
          <w:lang w:val="es-ES"/>
        </w:rPr>
        <w:t>Otras medidas</w:t>
      </w:r>
      <w:r w:rsidR="00B96C44" w:rsidRPr="006F1DBD">
        <w:rPr>
          <w:rFonts w:ascii="Lato" w:eastAsia="Calibri" w:hAnsi="Lato" w:cs="Arial"/>
          <w:b/>
          <w:color w:val="002060"/>
          <w:sz w:val="20"/>
          <w:szCs w:val="20"/>
          <w:lang w:val="es-ES"/>
        </w:rPr>
        <w:t xml:space="preserve"> para reducir la contaminación lumínica</w:t>
      </w:r>
    </w:p>
    <w:p w14:paraId="7F169B84" w14:textId="03E50588" w:rsidR="00B93EE0" w:rsidRPr="006F1DBD" w:rsidRDefault="00B93EE0" w:rsidP="00B93EE0">
      <w:pPr>
        <w:jc w:val="both"/>
        <w:rPr>
          <w:rFonts w:ascii="Lato" w:eastAsia="Calibri" w:hAnsi="Lato" w:cs="Arial"/>
          <w:sz w:val="20"/>
          <w:szCs w:val="20"/>
          <w:lang w:val="es-ES"/>
        </w:rPr>
      </w:pPr>
      <w:r w:rsidRPr="006F1DBD">
        <w:rPr>
          <w:rFonts w:ascii="Lato" w:eastAsia="Calibri" w:hAnsi="Lato" w:cs="Arial"/>
          <w:sz w:val="20"/>
          <w:szCs w:val="20"/>
          <w:lang w:val="es-ES"/>
        </w:rPr>
        <w:t xml:space="preserve">Las medidas de reducción de la contaminación lumínica pueden ser muy eficaces. En todo el mundo, las campañas impulsadas por los ciudadanos, incluidos los programas </w:t>
      </w:r>
      <w:proofErr w:type="spellStart"/>
      <w:r w:rsidRPr="006F1DBD">
        <w:rPr>
          <w:rFonts w:ascii="Lato" w:eastAsia="Calibri" w:hAnsi="Lato" w:cs="Arial"/>
          <w:sz w:val="20"/>
          <w:szCs w:val="20"/>
          <w:lang w:val="es-ES"/>
        </w:rPr>
        <w:t>Lights</w:t>
      </w:r>
      <w:proofErr w:type="spellEnd"/>
      <w:r w:rsidRPr="006F1DBD">
        <w:rPr>
          <w:rFonts w:ascii="Lato" w:eastAsia="Calibri" w:hAnsi="Lato" w:cs="Arial"/>
          <w:sz w:val="20"/>
          <w:szCs w:val="20"/>
          <w:lang w:val="es-ES"/>
        </w:rPr>
        <w:t xml:space="preserve"> </w:t>
      </w:r>
      <w:proofErr w:type="spellStart"/>
      <w:r w:rsidRPr="006F1DBD">
        <w:rPr>
          <w:rFonts w:ascii="Lato" w:eastAsia="Calibri" w:hAnsi="Lato" w:cs="Arial"/>
          <w:sz w:val="20"/>
          <w:szCs w:val="20"/>
          <w:lang w:val="es-ES"/>
        </w:rPr>
        <w:t>Out</w:t>
      </w:r>
      <w:proofErr w:type="spellEnd"/>
      <w:r w:rsidRPr="006F1DBD">
        <w:rPr>
          <w:rFonts w:ascii="Lato" w:eastAsia="Calibri" w:hAnsi="Lato" w:cs="Arial"/>
          <w:sz w:val="20"/>
          <w:szCs w:val="20"/>
          <w:lang w:val="es-ES"/>
        </w:rPr>
        <w:t xml:space="preserve">, que alientan al público a extinguir la iluminación exterior para proteger a las aves migratorias, están creciendo en popularidad y ayudan a reducir las colisiones fatales7-9. </w:t>
      </w:r>
    </w:p>
    <w:p w14:paraId="2159241F" w14:textId="4E99B519" w:rsidR="00B93EE0" w:rsidRPr="006F1DBD" w:rsidRDefault="00B93EE0" w:rsidP="00B93EE0">
      <w:pPr>
        <w:jc w:val="both"/>
        <w:rPr>
          <w:rFonts w:ascii="Lato" w:eastAsia="Calibri" w:hAnsi="Lato" w:cs="Arial"/>
          <w:sz w:val="20"/>
          <w:szCs w:val="20"/>
          <w:lang w:val="es-ES"/>
        </w:rPr>
      </w:pPr>
      <w:r w:rsidRPr="006F1DBD">
        <w:rPr>
          <w:rFonts w:ascii="Lato" w:eastAsia="Calibri" w:hAnsi="Lato" w:cs="Arial"/>
          <w:sz w:val="20"/>
          <w:szCs w:val="20"/>
          <w:lang w:val="es-ES"/>
        </w:rPr>
        <w:t>Las aves paseriformes son particularmente vulnerables ya que migran de noche para evitar ser detectadas por los depredadores10. La reducción de los niveles de luz que emanan del interior de los edificios reduce significativamente las colisiones, especialmente durante los eventos clave de migración nocturna11.</w:t>
      </w:r>
    </w:p>
    <w:p w14:paraId="1A4902B3" w14:textId="5B880E19" w:rsidR="00B93EE0" w:rsidRPr="006F1DBD" w:rsidRDefault="00B93EE0" w:rsidP="00B93EE0">
      <w:pPr>
        <w:jc w:val="both"/>
        <w:rPr>
          <w:rFonts w:ascii="Lato" w:eastAsia="Calibri" w:hAnsi="Lato" w:cs="Arial"/>
          <w:sz w:val="20"/>
          <w:szCs w:val="20"/>
          <w:lang w:val="es-ES"/>
        </w:rPr>
      </w:pPr>
      <w:r w:rsidRPr="006F1DBD">
        <w:rPr>
          <w:rFonts w:ascii="Lato" w:eastAsia="Calibri" w:hAnsi="Lato" w:cs="Arial"/>
          <w:sz w:val="20"/>
          <w:szCs w:val="20"/>
          <w:lang w:val="es-ES"/>
        </w:rPr>
        <w:t xml:space="preserve">Las herramientas analíticas desarrolladas recientemente, como las técnicas de predicción ecológica basadas en observaciones de aves migratorias derivadas de redes de radares meteorológicos, también pueden ofrecer una forma para que las ciudades orienten los programas de </w:t>
      </w:r>
      <w:proofErr w:type="spellStart"/>
      <w:r w:rsidRPr="006F1DBD">
        <w:rPr>
          <w:rFonts w:ascii="Lato" w:eastAsia="Calibri" w:hAnsi="Lato" w:cs="Arial"/>
          <w:sz w:val="20"/>
          <w:szCs w:val="20"/>
          <w:lang w:val="es-ES"/>
        </w:rPr>
        <w:t>Lights</w:t>
      </w:r>
      <w:proofErr w:type="spellEnd"/>
      <w:r w:rsidRPr="006F1DBD">
        <w:rPr>
          <w:rFonts w:ascii="Lato" w:eastAsia="Calibri" w:hAnsi="Lato" w:cs="Arial"/>
          <w:sz w:val="20"/>
          <w:szCs w:val="20"/>
          <w:lang w:val="es-ES"/>
        </w:rPr>
        <w:t xml:space="preserve"> </w:t>
      </w:r>
      <w:proofErr w:type="spellStart"/>
      <w:r w:rsidRPr="006F1DBD">
        <w:rPr>
          <w:rFonts w:ascii="Lato" w:eastAsia="Calibri" w:hAnsi="Lato" w:cs="Arial"/>
          <w:sz w:val="20"/>
          <w:szCs w:val="20"/>
          <w:lang w:val="es-ES"/>
        </w:rPr>
        <w:t>Out</w:t>
      </w:r>
      <w:proofErr w:type="spellEnd"/>
      <w:r w:rsidRPr="006F1DBD">
        <w:rPr>
          <w:rFonts w:ascii="Lato" w:eastAsia="Calibri" w:hAnsi="Lato" w:cs="Arial"/>
          <w:sz w:val="20"/>
          <w:szCs w:val="20"/>
          <w:lang w:val="es-ES"/>
        </w:rPr>
        <w:t xml:space="preserve"> de manera más estratégica12. Estas herramientas permiten a los pronosticadores predecir cuándo la migración nocturna de las aves está en su punto máximo, lo que permite implementar esfuerzos de mitigación cuando la amenaza es más grave12. Aunque el monitoreo basado en el radar meteorológico de las aves migratorias se ha aplicado principalmente en América del Norte y Europa, estas técnicas podrían extenderse a otras regiones, como la ruta migratoria 13 de Asia Oriental y Australia</w:t>
      </w:r>
      <w:r w:rsidR="00365CAC" w:rsidRPr="006F1DBD">
        <w:rPr>
          <w:rFonts w:ascii="Lato" w:eastAsia="Calibri" w:hAnsi="Lato" w:cs="Arial"/>
          <w:sz w:val="20"/>
          <w:szCs w:val="20"/>
          <w:lang w:val="es-ES"/>
        </w:rPr>
        <w:t>.</w:t>
      </w:r>
    </w:p>
    <w:p w14:paraId="2039AD0A" w14:textId="21ABFB82" w:rsidR="00B93EE0" w:rsidRPr="006F1DBD" w:rsidRDefault="00217AB0" w:rsidP="00B93EE0">
      <w:pPr>
        <w:jc w:val="both"/>
        <w:rPr>
          <w:rFonts w:ascii="Lato" w:eastAsia="Calibri" w:hAnsi="Lato" w:cs="Arial"/>
          <w:sz w:val="20"/>
          <w:szCs w:val="20"/>
          <w:lang w:val="es-ES"/>
        </w:rPr>
        <w:sectPr w:rsidR="00B93EE0" w:rsidRPr="006F1DBD" w:rsidSect="00B93EE0">
          <w:footnotePr>
            <w:numFmt w:val="lowerLetter"/>
          </w:footnotePr>
          <w:type w:val="continuous"/>
          <w:pgSz w:w="11906" w:h="16838"/>
          <w:pgMar w:top="1440" w:right="1440" w:bottom="1440" w:left="1440" w:header="720" w:footer="720" w:gutter="0"/>
          <w:cols w:num="2" w:space="720"/>
          <w:docGrid w:linePitch="360"/>
        </w:sectPr>
      </w:pPr>
      <w:r>
        <w:rPr>
          <w:rFonts w:ascii="Lato" w:eastAsia="Calibri" w:hAnsi="Lato" w:cs="Arial"/>
          <w:noProof/>
          <w:sz w:val="20"/>
          <w:szCs w:val="20"/>
        </w:rPr>
        <w:lastRenderedPageBreak/>
        <mc:AlternateContent>
          <mc:Choice Requires="wpg">
            <w:drawing>
              <wp:anchor distT="0" distB="0" distL="114300" distR="114300" simplePos="0" relativeHeight="251658279" behindDoc="0" locked="0" layoutInCell="1" allowOverlap="1" wp14:anchorId="5DDC7AA0" wp14:editId="04B4D90E">
                <wp:simplePos x="0" y="0"/>
                <wp:positionH relativeFrom="column">
                  <wp:posOffset>-65907</wp:posOffset>
                </wp:positionH>
                <wp:positionV relativeFrom="paragraph">
                  <wp:posOffset>1316385</wp:posOffset>
                </wp:positionV>
                <wp:extent cx="2777490" cy="1892817"/>
                <wp:effectExtent l="0" t="0" r="0" b="0"/>
                <wp:wrapTopAndBottom/>
                <wp:docPr id="13" name="Group 13"/>
                <wp:cNvGraphicFramePr/>
                <a:graphic xmlns:a="http://schemas.openxmlformats.org/drawingml/2006/main">
                  <a:graphicData uri="http://schemas.microsoft.com/office/word/2010/wordprocessingGroup">
                    <wpg:wgp>
                      <wpg:cNvGrpSpPr/>
                      <wpg:grpSpPr>
                        <a:xfrm>
                          <a:off x="0" y="0"/>
                          <a:ext cx="2777490" cy="1892817"/>
                          <a:chOff x="0" y="0"/>
                          <a:chExt cx="2777490" cy="1892817"/>
                        </a:xfrm>
                      </wpg:grpSpPr>
                      <pic:pic xmlns:pic="http://schemas.openxmlformats.org/drawingml/2006/picture">
                        <pic:nvPicPr>
                          <pic:cNvPr id="227" name="Picture 227" descr="Green sea turtle laying eggs in Las Baulas National Marine Park in Tamarindo, Costa Rica."/>
                          <pic:cNvPicPr>
                            <a:picLocks noChangeAspect="1"/>
                          </pic:cNvPicPr>
                        </pic:nvPicPr>
                        <pic:blipFill rotWithShape="1">
                          <a:blip r:embed="rId158" cstate="print">
                            <a:extLst>
                              <a:ext uri="{28A0092B-C50C-407E-A947-70E740481C1C}">
                                <a14:useLocalDpi xmlns:a14="http://schemas.microsoft.com/office/drawing/2010/main" val="0"/>
                              </a:ext>
                            </a:extLst>
                          </a:blip>
                          <a:srcRect/>
                          <a:stretch/>
                        </pic:blipFill>
                        <pic:spPr bwMode="auto">
                          <a:xfrm>
                            <a:off x="74428" y="0"/>
                            <a:ext cx="2637155" cy="1249680"/>
                          </a:xfrm>
                          <a:prstGeom prst="rect">
                            <a:avLst/>
                          </a:prstGeom>
                          <a:noFill/>
                          <a:ln>
                            <a:noFill/>
                          </a:ln>
                          <a:extLst>
                            <a:ext uri="{53640926-AAD7-44D8-BBD7-CCE9431645EC}">
                              <a14:shadowObscured xmlns:a14="http://schemas.microsoft.com/office/drawing/2010/main"/>
                            </a:ext>
                          </a:extLst>
                        </pic:spPr>
                      </pic:pic>
                      <wps:wsp>
                        <wps:cNvPr id="238" name="Text Box 238"/>
                        <wps:cNvSpPr txBox="1"/>
                        <wps:spPr>
                          <a:xfrm>
                            <a:off x="0" y="1254642"/>
                            <a:ext cx="2777490" cy="638175"/>
                          </a:xfrm>
                          <a:prstGeom prst="rect">
                            <a:avLst/>
                          </a:prstGeom>
                          <a:noFill/>
                          <a:ln w="6350">
                            <a:noFill/>
                          </a:ln>
                        </wps:spPr>
                        <wps:txbx>
                          <w:txbxContent>
                            <w:p w14:paraId="41AEAFBC" w14:textId="11C21C21" w:rsidR="001A62E2" w:rsidRPr="006F1DBD" w:rsidRDefault="001A62E2" w:rsidP="001A62E2">
                              <w:pPr>
                                <w:jc w:val="both"/>
                                <w:rPr>
                                  <w:rFonts w:ascii="Lato" w:hAnsi="Lato"/>
                                  <w:sz w:val="16"/>
                                  <w:szCs w:val="16"/>
                                  <w:lang w:val="es-ES"/>
                                </w:rPr>
                              </w:pPr>
                              <w:r w:rsidRPr="006F1DBD">
                                <w:rPr>
                                  <w:rFonts w:ascii="Lato" w:hAnsi="Lato"/>
                                  <w:sz w:val="16"/>
                                  <w:szCs w:val="16"/>
                                  <w:lang w:val="es-ES"/>
                                </w:rPr>
                                <w:t>[</w:t>
                              </w:r>
                              <w:r w:rsidRPr="006F1DBD">
                                <w:rPr>
                                  <w:rFonts w:ascii="Lato" w:hAnsi="Lato"/>
                                  <w:i/>
                                  <w:sz w:val="16"/>
                                  <w:szCs w:val="16"/>
                                  <w:lang w:val="es-ES"/>
                                </w:rPr>
                                <w:t>Pie de foto</w:t>
                              </w:r>
                              <w:r w:rsidRPr="006F1DBD">
                                <w:rPr>
                                  <w:rFonts w:ascii="Lato" w:hAnsi="Lato"/>
                                  <w:sz w:val="16"/>
                                  <w:szCs w:val="16"/>
                                  <w:lang w:val="es-ES"/>
                                </w:rPr>
                                <w:t>: Tortuga verde (</w:t>
                              </w:r>
                              <w:proofErr w:type="spellStart"/>
                              <w:r w:rsidRPr="006F1DBD">
                                <w:rPr>
                                  <w:rFonts w:ascii="Lato" w:hAnsi="Lato"/>
                                  <w:i/>
                                  <w:sz w:val="16"/>
                                  <w:szCs w:val="16"/>
                                  <w:lang w:val="es-ES"/>
                                </w:rPr>
                                <w:t>Chelonia</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mydas</w:t>
                              </w:r>
                              <w:proofErr w:type="spellEnd"/>
                              <w:r w:rsidRPr="006F1DBD">
                                <w:rPr>
                                  <w:rFonts w:ascii="Lato" w:hAnsi="Lato"/>
                                  <w:sz w:val="16"/>
                                  <w:szCs w:val="16"/>
                                  <w:lang w:val="es-ES"/>
                                </w:rPr>
                                <w:t xml:space="preserve">) anidando en una playa en Costa Rica. Los LED rojos tienen menos probabilidades de molestar a las tortugas que anidan o desorientar a las crías que hacen su viaje al mar.]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DDC7AA0" id="Group 13" o:spid="_x0000_s1054" style="position:absolute;left:0;text-align:left;margin-left:-5.2pt;margin-top:103.65pt;width:218.7pt;height:149.05pt;z-index:251658279" coordsize="27774,189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">
                <v:shape id="Picture 227" o:spid="_x0000_s1055" type="#_x0000_t75" alt="Green sea turtle laying eggs in Las Baulas National Marine Park in Tamarindo, Costa Rica." style="position:absolute;left:744;width:26371;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">
                  <v:imagedata r:id="rId159" o:title="Green sea turtle laying eggs in Las Baulas National Marine Park in Tamarindo, Costa Rica"/>
                </v:shape>
                <v:shape id="Text Box 238" o:spid="_x0000_s1056" type="#_x0000_t202" style="position:absolute;top:12546;width:27774;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" filled="f" stroked="f" strokeweight=".5pt">
                  <v:textbox>
                    <w:txbxContent>
                      <w:p w14:paraId="41AEAFBC" w14:textId="11C21C21" w:rsidR="001A62E2" w:rsidRPr="006F1DBD" w:rsidRDefault="001A62E2" w:rsidP="001A62E2">
                        <w:pPr>
                          <w:jc w:val="both"/>
                          <w:rPr>
                            <w:rFonts w:ascii="Lato" w:hAnsi="Lato"/>
                            <w:sz w:val="16"/>
                            <w:szCs w:val="16"/>
                            <w:lang w:val="es-ES"/>
                          </w:rPr>
                        </w:pPr>
                        <w:r w:rsidRPr="006F1DBD">
                          <w:rPr>
                            <w:rFonts w:ascii="Lato" w:hAnsi="Lato"/>
                            <w:sz w:val="16"/>
                            <w:szCs w:val="16"/>
                            <w:lang w:val="es-ES"/>
                          </w:rPr>
                          <w:t>[</w:t>
                        </w:r>
                        <w:r w:rsidRPr="006F1DBD">
                          <w:rPr>
                            <w:rFonts w:ascii="Lato" w:hAnsi="Lato"/>
                            <w:i/>
                            <w:sz w:val="16"/>
                            <w:szCs w:val="16"/>
                            <w:lang w:val="es-ES"/>
                          </w:rPr>
                          <w:t>Pie de foto</w:t>
                        </w:r>
                        <w:r w:rsidRPr="006F1DBD">
                          <w:rPr>
                            <w:rFonts w:ascii="Lato" w:hAnsi="Lato"/>
                            <w:sz w:val="16"/>
                            <w:szCs w:val="16"/>
                            <w:lang w:val="es-ES"/>
                          </w:rPr>
                          <w:t>: Tortuga verde (</w:t>
                        </w:r>
                        <w:proofErr w:type="spellStart"/>
                        <w:r w:rsidRPr="006F1DBD">
                          <w:rPr>
                            <w:rFonts w:ascii="Lato" w:hAnsi="Lato"/>
                            <w:i/>
                            <w:sz w:val="16"/>
                            <w:szCs w:val="16"/>
                            <w:lang w:val="es-ES"/>
                          </w:rPr>
                          <w:t>Chelonia</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mydas</w:t>
                        </w:r>
                        <w:proofErr w:type="spellEnd"/>
                        <w:r w:rsidRPr="006F1DBD">
                          <w:rPr>
                            <w:rFonts w:ascii="Lato" w:hAnsi="Lato"/>
                            <w:sz w:val="16"/>
                            <w:szCs w:val="16"/>
                            <w:lang w:val="es-ES"/>
                          </w:rPr>
                          <w:t xml:space="preserve">) anidando en una playa en Costa Rica. Los LED rojos tienen menos probabilidades de molestar a las tortugas que anidan o desorientar a las crías que hacen su viaje al mar.] </w:t>
                        </w:r>
                      </w:p>
                    </w:txbxContent>
                  </v:textbox>
                </v:shape>
                <w10:wrap type="topAndBottom"/>
              </v:group>
            </w:pict>
          </mc:Fallback>
        </mc:AlternateContent>
      </w:r>
      <w:r w:rsidR="008A6F5B" w:rsidRPr="006F1DBD">
        <w:rPr>
          <w:rFonts w:ascii="Lato" w:eastAsia="Calibri" w:hAnsi="Lato" w:cs="Arial"/>
          <w:sz w:val="20"/>
          <w:szCs w:val="20"/>
          <w:lang w:val="es-ES"/>
        </w:rPr>
        <w:t xml:space="preserve">En resumen, existe una gran cantidad de conocimientos sobre las herramientas y </w:t>
      </w:r>
      <w:r w:rsidR="008A6F5B" w:rsidRPr="006F1DBD">
        <w:rPr>
          <w:rFonts w:ascii="Lato" w:eastAsia="Calibri" w:hAnsi="Lato" w:cs="Arial"/>
          <w:sz w:val="20"/>
          <w:szCs w:val="20"/>
          <w:lang w:val="es-ES"/>
        </w:rPr>
        <w:t>estrategias necesarias para reducir los impactos negativos de la contaminación lumínica en las especies migratorias. Las Partes de la CMS deberían esforzarse por promover la adopción generalizada de estas medidas, concentrándose en las zonas cercanas a los sitios clave utilizados por las especies migratorias o a lo largo de rutas migratorias críticas.</w:t>
      </w:r>
    </w:p>
    <w:p w14:paraId="5C610A4C" w14:textId="2C67660D" w:rsidR="00B96C44" w:rsidRPr="006F1DBD" w:rsidRDefault="001A62E2" w:rsidP="00B96C44">
      <w:pPr>
        <w:jc w:val="both"/>
        <w:rPr>
          <w:rFonts w:ascii="Lato" w:eastAsia="Roboto" w:hAnsi="Lato" w:cs="Roboto"/>
          <w:lang w:val="es-ES"/>
        </w:rPr>
        <w:sectPr w:rsidR="00B96C44" w:rsidRPr="006F1DBD" w:rsidSect="00B64201">
          <w:footnotePr>
            <w:numFmt w:val="lowerLetter"/>
          </w:footnotePr>
          <w:type w:val="continuous"/>
          <w:pgSz w:w="11906" w:h="16838"/>
          <w:pgMar w:top="1440" w:right="1440" w:bottom="1440" w:left="1440" w:header="720" w:footer="720" w:gutter="0"/>
          <w:cols w:space="720"/>
          <w:docGrid w:linePitch="360"/>
        </w:sectPr>
      </w:pPr>
      <w:r w:rsidRPr="006F1DBD">
        <w:rPr>
          <w:noProof/>
          <w:lang w:val="es-ES"/>
        </w:rPr>
        <w:t xml:space="preserve"> </w:t>
      </w:r>
    </w:p>
    <w:p w14:paraId="73958C61" w14:textId="1211F7DE" w:rsidR="00E21B4F" w:rsidRPr="006F1DBD" w:rsidRDefault="00C8053A" w:rsidP="00E27D81">
      <w:pPr>
        <w:pStyle w:val="Heading2"/>
        <w:rPr>
          <w:lang w:val="es-ES"/>
        </w:rPr>
      </w:pPr>
      <w:bookmarkStart w:id="49" w:name="_Toc77849819"/>
      <w:bookmarkStart w:id="50" w:name="_Toc133318420"/>
      <w:bookmarkStart w:id="51" w:name="_Toc138771177"/>
      <w:r w:rsidRPr="006F1DBD">
        <w:rPr>
          <w:lang w:val="es-ES"/>
        </w:rPr>
        <w:lastRenderedPageBreak/>
        <w:t>Conclusión</w:t>
      </w:r>
      <w:bookmarkEnd w:id="49"/>
      <w:bookmarkEnd w:id="50"/>
      <w:bookmarkEnd w:id="51"/>
    </w:p>
    <w:p w14:paraId="1D131FC2" w14:textId="0A0AEC86" w:rsidR="00706219" w:rsidRPr="006F1DBD" w:rsidRDefault="00E90F57" w:rsidP="00E90F57">
      <w:pPr>
        <w:jc w:val="both"/>
        <w:rPr>
          <w:rFonts w:ascii="Lato" w:eastAsia="Calibri" w:hAnsi="Lato" w:cs="Arial"/>
          <w:sz w:val="20"/>
          <w:szCs w:val="20"/>
          <w:lang w:val="es-ES"/>
        </w:rPr>
      </w:pPr>
      <w:r w:rsidRPr="006F1DBD">
        <w:rPr>
          <w:rFonts w:ascii="Lato" w:eastAsia="Calibri" w:hAnsi="Lato" w:cs="Arial"/>
          <w:i/>
          <w:sz w:val="20"/>
          <w:szCs w:val="20"/>
          <w:lang w:val="es-ES"/>
        </w:rPr>
        <w:t xml:space="preserve">El estado de las especies migratorias en el mundo </w:t>
      </w:r>
      <w:r w:rsidRPr="006F1DBD">
        <w:rPr>
          <w:rFonts w:ascii="Lato" w:eastAsia="Calibri" w:hAnsi="Lato" w:cs="Arial"/>
          <w:sz w:val="20"/>
          <w:szCs w:val="20"/>
          <w:lang w:val="es-ES"/>
        </w:rPr>
        <w:t xml:space="preserve">proporciona una visión general y un análisis exhaustivos del estado de conservación de las especies migratorias. Resume su estado y tendencias actuales, identifica las presiones clave que enfrentan y destaca ejemplos ilustrativos de esfuerzos en curso para revertir la disminución de la población y conservar sus hábitats. </w:t>
      </w:r>
    </w:p>
    <w:p w14:paraId="143804DA" w14:textId="70118019" w:rsidR="00D64B62" w:rsidRPr="006F1DBD" w:rsidRDefault="00A537B5" w:rsidP="00E90F57">
      <w:pPr>
        <w:jc w:val="both"/>
        <w:rPr>
          <w:rFonts w:ascii="Lato" w:eastAsia="Calibri" w:hAnsi="Lato" w:cs="Arial"/>
          <w:sz w:val="20"/>
          <w:szCs w:val="20"/>
          <w:lang w:val="es-ES"/>
        </w:rPr>
      </w:pPr>
      <w:r w:rsidRPr="006F1DBD">
        <w:rPr>
          <w:rFonts w:ascii="Lato" w:eastAsia="Calibri" w:hAnsi="Lato" w:cs="Arial"/>
          <w:sz w:val="20"/>
          <w:szCs w:val="20"/>
          <w:lang w:val="es-ES"/>
        </w:rPr>
        <w:t>Según la Lista Roja de la UICN, una de cada cinco especies incluidas en la lista de la CMS está amenazada de extinción y muchas están experimentando una disminución de la población. El riesgo de extinción está aumentando para las especies incluidas en la lista de la CMS, con considerablemente más especies deteriorándose que mejorando entre 1988 y 2020. En todo el grupo más amplio de todas las especies migratorias, los niveles de riesgo de extinción también están aumentando. Este informe indica además que hay al menos 309 especies migratorias "en riesgo" que aún no se benefician de la protección internacional otorgada por la Convención.</w:t>
      </w:r>
    </w:p>
    <w:p w14:paraId="1A30FD61" w14:textId="2C3A5079" w:rsidR="00403642" w:rsidRPr="006F1DBD" w:rsidRDefault="00403642" w:rsidP="0058600A">
      <w:pPr>
        <w:jc w:val="both"/>
        <w:rPr>
          <w:rFonts w:ascii="Lato" w:eastAsia="Calibri" w:hAnsi="Lato" w:cs="Arial"/>
          <w:sz w:val="20"/>
          <w:szCs w:val="20"/>
          <w:lang w:val="es-ES"/>
        </w:rPr>
      </w:pPr>
      <w:r w:rsidRPr="006F1DBD">
        <w:rPr>
          <w:rFonts w:ascii="Lato" w:eastAsia="Calibri" w:hAnsi="Lato" w:cs="Arial"/>
          <w:sz w:val="20"/>
          <w:szCs w:val="20"/>
          <w:lang w:val="es-ES"/>
        </w:rPr>
        <w:t xml:space="preserve">Las especies migratorias están expuestas a una amplia gama </w:t>
      </w:r>
      <w:r w:rsidRPr="006F1DBD">
        <w:rPr>
          <w:rFonts w:ascii="Lato" w:hAnsi="Lato"/>
          <w:sz w:val="20"/>
          <w:szCs w:val="20"/>
          <w:lang w:val="es-ES"/>
        </w:rPr>
        <w:t xml:space="preserve"> de presiones antropogénicas</w:t>
      </w:r>
      <w:r w:rsidRPr="006F1DBD">
        <w:rPr>
          <w:rFonts w:ascii="Lato" w:eastAsia="Calibri" w:hAnsi="Lato" w:cs="Arial"/>
          <w:sz w:val="20"/>
          <w:szCs w:val="20"/>
          <w:lang w:val="es-ES"/>
        </w:rPr>
        <w:t xml:space="preserve"> que están impulsando la disminución de la población. La pérdida, degradación y fragmentación del hábitat, impulsadas principalmente por la expansión agrícola y la sobreexplotación, emergen como las dos amenazas más generalizadas para las especies incluidas en los Apéndices de la CMS y las especies migratorias en su conjunto. Del mismo modo, al analizar las amenazas a sitios clave para las especies migratorias, incluidas las presiones sobre los hábitats, así como las presiones directas sobre las poblaciones para las que se designaron los sitios, la mayoría se ven afectadas negativamente por la agricultura y la sobreexplotación. El cambio climático y la contaminación representan otras fuentes clave de presión que enfrentan muchas especies migratorias.</w:t>
      </w:r>
    </w:p>
    <w:p w14:paraId="416EB175" w14:textId="1C69CB13" w:rsidR="00E90F57" w:rsidRPr="006F1DBD" w:rsidRDefault="00E90F57" w:rsidP="00E90F57">
      <w:pPr>
        <w:jc w:val="both"/>
        <w:rPr>
          <w:rFonts w:ascii="Lato" w:eastAsia="Calibri" w:hAnsi="Lato" w:cs="Arial"/>
          <w:sz w:val="20"/>
          <w:szCs w:val="20"/>
          <w:lang w:val="es-ES"/>
        </w:rPr>
      </w:pPr>
      <w:r w:rsidRPr="006F1DBD">
        <w:rPr>
          <w:rFonts w:ascii="Lato" w:eastAsia="Calibri" w:hAnsi="Lato" w:cs="Arial"/>
          <w:sz w:val="20"/>
          <w:szCs w:val="20"/>
          <w:lang w:val="es-ES"/>
        </w:rPr>
        <w:t xml:space="preserve">Este informe destaca la necesidad urgente de actuar. Medidas para revertir la disminución de las poblaciones de especies migratorias. Acción para proteger sus sitios clave. Acción para preservar el fenómeno de la migración propiamente dicha.  La protección de las especies migratorias requiere cooperación internacional. En el marco de la CMS, ya se están llevando a cabo una gran cantidad de proyectos de colaboración, ejemplos de los cuales incluyen dos grupos de trabajo intergubernamentales para abordar la matanza, la captura y el comercio ilegales de aves migratorias, así como iniciativas multilaterales para garantizar la supervivencia a largo plazo de los mamíferos migratorios en Asia Central y los carnívoros en África. </w:t>
      </w:r>
    </w:p>
    <w:p w14:paraId="731695F9" w14:textId="6F21AC83" w:rsidR="00DD7791" w:rsidRPr="006F1DBD" w:rsidRDefault="000D1551" w:rsidP="00DD7791">
      <w:pPr>
        <w:jc w:val="both"/>
        <w:rPr>
          <w:rFonts w:ascii="Lato" w:eastAsia="Calibri" w:hAnsi="Lato" w:cs="Arial"/>
          <w:sz w:val="20"/>
          <w:szCs w:val="20"/>
          <w:lang w:val="es-ES"/>
        </w:rPr>
      </w:pPr>
      <w:r w:rsidRPr="006F1DBD">
        <w:rPr>
          <w:rFonts w:ascii="Lato" w:eastAsia="Calibri" w:hAnsi="Lato" w:cs="Arial"/>
          <w:sz w:val="20"/>
          <w:szCs w:val="20"/>
          <w:lang w:val="es-ES"/>
        </w:rPr>
        <w:t>Sin embargo, estos esfuerzos deben fortalecerse y ampliarse para detener la disminución de la población y promover la recuperación de las especies migratorias y sus hábitats. Esto debería incluir acciones para identificar sitios clave adicionales para las especies migratorias y para comprender mejor las amenazas a las que se enfrentan; garantizar que estos lugares sean reconocidos internacionalmente y efectivamente protegidos y conservados; y que estén bien conectados y, cuando sea necesario, restaurados, para realizar todo su potencial ecológico. Todo lo cual será crucial para ayudar a las especies migratorias a adaptarse al cambio climático. Abordar la sobreexplotación también requiere más medidas, desde garantizar que la legislación nacional proteja plena y eficazmente a las especies incluidas en el Apéndice I de la CMS, hasta mejorar la forma en que se monitorea y notifica la captura legal a nivel nacional, así como fortalecer y ampliar los esfuerzos internacionales para combatir la captura ilegal.</w:t>
      </w:r>
    </w:p>
    <w:p w14:paraId="7B6C9AD7" w14:textId="6249C58D" w:rsidR="00D934A1" w:rsidRPr="006F1DBD" w:rsidRDefault="00A90814" w:rsidP="00BC5CEE">
      <w:pPr>
        <w:jc w:val="both"/>
        <w:rPr>
          <w:rFonts w:ascii="Lato" w:eastAsia="Calibri" w:hAnsi="Lato" w:cs="Arial"/>
          <w:sz w:val="20"/>
          <w:szCs w:val="20"/>
          <w:lang w:val="es-ES"/>
        </w:rPr>
      </w:pPr>
      <w:r w:rsidRPr="006F1DBD">
        <w:rPr>
          <w:rFonts w:ascii="Lato" w:eastAsia="Calibri" w:hAnsi="Lato" w:cs="Arial"/>
          <w:sz w:val="20"/>
          <w:szCs w:val="20"/>
          <w:lang w:val="es-ES"/>
        </w:rPr>
        <w:t xml:space="preserve">La buena noticia es que, aunque persisten algunas lagunas importantes en los datos, se conocen los principales impulsores de la disminución de la población y la pérdida de especies, al igual que las soluciones. La CMS proporciona una plataforma global para la cooperación internacional, y la participación activa de los gobiernos, las comunidades y todas las demás partes interesadas es fundamental para abordar la gran cantidad de desafíos que enfrentan las especies migratorias. A la luz de los compromisos mundiales recientemente establecidos para hacer frente a las amenazas a la biodiversidad, y con la adopción anticipada de una nueva estrategia para las especies migratorias en la COP14 de la CMS, la comunidad internacional se enfrenta a un desafío crucial: acelerar urgentemente los esfuerzos colectivos para conservar las especies migratorias y promover la recuperación de sus poblaciones. </w:t>
      </w:r>
    </w:p>
    <w:p w14:paraId="77673B5C" w14:textId="2754CDEC" w:rsidR="00726A9C" w:rsidRPr="006F1DBD" w:rsidRDefault="00726A9C" w:rsidP="00BC5CEE">
      <w:pPr>
        <w:jc w:val="both"/>
        <w:rPr>
          <w:rFonts w:ascii="Lato" w:eastAsia="Calibri" w:hAnsi="Lato" w:cs="Arial"/>
          <w:sz w:val="20"/>
          <w:szCs w:val="20"/>
          <w:lang w:val="es-ES"/>
        </w:rPr>
      </w:pPr>
      <w:r w:rsidRPr="006F1DBD">
        <w:rPr>
          <w:lang w:val="es-ES"/>
        </w:rPr>
        <w:lastRenderedPageBreak/>
        <w:br w:type="page"/>
      </w:r>
    </w:p>
    <w:p w14:paraId="35DED3DF" w14:textId="17EAAF2C" w:rsidR="006277FA" w:rsidRPr="006F1DBD" w:rsidRDefault="006277FA" w:rsidP="002B4485">
      <w:pPr>
        <w:pStyle w:val="Heading2"/>
        <w:rPr>
          <w:lang w:val="es-ES"/>
        </w:rPr>
      </w:pPr>
      <w:bookmarkStart w:id="52" w:name="_Toc138771178"/>
      <w:bookmarkStart w:id="53" w:name="_Toc133318421"/>
      <w:r w:rsidRPr="006F1DBD">
        <w:rPr>
          <w:rFonts w:eastAsia="Calibri" w:cs="Times New Roman"/>
          <w:lang w:val="es-ES"/>
        </w:rPr>
        <w:lastRenderedPageBreak/>
        <w:t>Referencias</w:t>
      </w:r>
      <w:bookmarkEnd w:id="52"/>
    </w:p>
    <w:p w14:paraId="4F061928" w14:textId="76196A18" w:rsidR="00075A5D" w:rsidRPr="00627E06" w:rsidRDefault="00627E06" w:rsidP="00075A5D">
      <w:pPr>
        <w:rPr>
          <w:rFonts w:ascii="Lato" w:hAnsi="Lato"/>
          <w:b/>
          <w:color w:val="003870"/>
          <w:sz w:val="20"/>
          <w:szCs w:val="20"/>
          <w:lang w:val="es-ES"/>
        </w:rPr>
      </w:pPr>
      <w:r w:rsidRPr="00627E06">
        <w:rPr>
          <w:rFonts w:ascii="Lato" w:hAnsi="Lato"/>
          <w:b/>
          <w:bCs/>
          <w:color w:val="003870"/>
          <w:sz w:val="20"/>
          <w:szCs w:val="20"/>
          <w:lang w:val="es-ES"/>
        </w:rPr>
        <w:t>I. CMS de un vistazo</w:t>
      </w:r>
    </w:p>
    <w:p w14:paraId="37FFE92D"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w:t>
      </w:r>
      <w:r w:rsidRPr="00707F06">
        <w:rPr>
          <w:rFonts w:ascii="Lato" w:hAnsi="Lato"/>
          <w:sz w:val="16"/>
          <w:szCs w:val="16"/>
          <w:lang w:val="en-US"/>
        </w:rPr>
        <w:tab/>
        <w:t xml:space="preserve">US Fish and Wildlife Service. 2023. </w:t>
      </w:r>
      <w:r w:rsidRPr="006E5B2B">
        <w:rPr>
          <w:rFonts w:ascii="Lato" w:hAnsi="Lato"/>
          <w:i/>
          <w:sz w:val="16"/>
          <w:szCs w:val="16"/>
          <w:lang w:val="en-US"/>
        </w:rPr>
        <w:t>Whooping Crane</w:t>
      </w:r>
      <w:r w:rsidRPr="00707F06">
        <w:rPr>
          <w:rFonts w:ascii="Lato" w:hAnsi="Lato"/>
          <w:sz w:val="16"/>
          <w:szCs w:val="16"/>
          <w:lang w:val="en-US"/>
        </w:rPr>
        <w:t>. Available at: https://www.fws.gov/species/whooping-crane-grus-americana</w:t>
      </w:r>
    </w:p>
    <w:p w14:paraId="6FA12E6C"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[2]</w:t>
      </w:r>
      <w:r w:rsidRPr="00707F06">
        <w:rPr>
          <w:rFonts w:ascii="Lato" w:hAnsi="Lato"/>
          <w:sz w:val="16"/>
          <w:szCs w:val="16"/>
          <w:lang w:val="en-US"/>
        </w:rPr>
        <w:tab/>
      </w:r>
      <w:proofErr w:type="spellStart"/>
      <w:r w:rsidRPr="00707F06">
        <w:rPr>
          <w:rFonts w:ascii="Lato" w:hAnsi="Lato"/>
          <w:sz w:val="16"/>
          <w:szCs w:val="16"/>
          <w:lang w:val="en-US"/>
        </w:rPr>
        <w:t>Avibase</w:t>
      </w:r>
      <w:proofErr w:type="spellEnd"/>
      <w:r w:rsidRPr="00707F06">
        <w:rPr>
          <w:rFonts w:ascii="Lato" w:hAnsi="Lato"/>
          <w:sz w:val="16"/>
          <w:szCs w:val="16"/>
          <w:lang w:val="en-US"/>
        </w:rPr>
        <w:t xml:space="preserve">. 2022. </w:t>
      </w:r>
      <w:r w:rsidRPr="00707F06">
        <w:rPr>
          <w:rFonts w:ascii="Lato" w:hAnsi="Lato"/>
          <w:i/>
          <w:iCs/>
          <w:sz w:val="16"/>
          <w:szCs w:val="16"/>
          <w:lang w:val="en-US"/>
        </w:rPr>
        <w:t xml:space="preserve">Sterna </w:t>
      </w:r>
      <w:proofErr w:type="spellStart"/>
      <w:r w:rsidRPr="00707F06">
        <w:rPr>
          <w:rFonts w:ascii="Lato" w:hAnsi="Lato"/>
          <w:i/>
          <w:iCs/>
          <w:sz w:val="16"/>
          <w:szCs w:val="16"/>
          <w:lang w:val="en-US"/>
        </w:rPr>
        <w:t>paradisaea</w:t>
      </w:r>
      <w:proofErr w:type="spellEnd"/>
      <w:r w:rsidRPr="00707F06">
        <w:rPr>
          <w:rFonts w:ascii="Lato" w:hAnsi="Lato"/>
          <w:sz w:val="16"/>
          <w:szCs w:val="16"/>
          <w:lang w:val="en-US"/>
        </w:rPr>
        <w:t xml:space="preserve"> (Arctic Tern). Available at: https://avibase.bsc-eoc.org/species.jsp?avibaseid=BDC5CF80BE6CFC21 </w:t>
      </w:r>
    </w:p>
    <w:p w14:paraId="157EE597"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[3]</w:t>
      </w:r>
      <w:r w:rsidRPr="00707F06">
        <w:rPr>
          <w:rFonts w:ascii="Lato" w:hAnsi="Lato"/>
          <w:sz w:val="16"/>
          <w:szCs w:val="16"/>
          <w:lang w:val="en-US"/>
        </w:rPr>
        <w:tab/>
        <w:t xml:space="preserve">IUCN SSC Antelope Specialist Group. 2018. </w:t>
      </w:r>
      <w:r w:rsidRPr="006E5B2B">
        <w:rPr>
          <w:rFonts w:ascii="Lato" w:hAnsi="Lato"/>
          <w:i/>
          <w:sz w:val="16"/>
          <w:szCs w:val="16"/>
          <w:lang w:val="en-US"/>
        </w:rPr>
        <w:t xml:space="preserve">Saiga </w:t>
      </w:r>
      <w:proofErr w:type="spellStart"/>
      <w:r w:rsidRPr="006E5B2B">
        <w:rPr>
          <w:rFonts w:ascii="Lato" w:hAnsi="Lato"/>
          <w:i/>
          <w:sz w:val="16"/>
          <w:szCs w:val="16"/>
          <w:lang w:val="en-US"/>
        </w:rPr>
        <w:t>tatarica</w:t>
      </w:r>
      <w:proofErr w:type="spellEnd"/>
      <w:r w:rsidRPr="00707F06">
        <w:rPr>
          <w:rFonts w:ascii="Lato" w:hAnsi="Lato"/>
          <w:sz w:val="16"/>
          <w:szCs w:val="16"/>
          <w:lang w:val="en-US"/>
        </w:rPr>
        <w:t>. The IUCN Red List of Threatened Species 2018: e.T19832A50194357. https://dx.doi.org/10.2305/IUCN.UK.2018-2.RLTS.T19832A50194357.en. Accessed on 23 May 2023.</w:t>
      </w:r>
    </w:p>
    <w:p w14:paraId="403A8B2D"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[4]</w:t>
      </w:r>
      <w:r w:rsidRPr="00707F06">
        <w:rPr>
          <w:rFonts w:ascii="Lato" w:hAnsi="Lato"/>
          <w:sz w:val="16"/>
          <w:szCs w:val="16"/>
          <w:lang w:val="en-US"/>
        </w:rPr>
        <w:tab/>
        <w:t xml:space="preserve">NOAA Fisheries. 2022. </w:t>
      </w:r>
      <w:r w:rsidRPr="006E5B2B">
        <w:rPr>
          <w:rFonts w:ascii="Lato" w:hAnsi="Lato"/>
          <w:i/>
          <w:sz w:val="16"/>
          <w:szCs w:val="16"/>
          <w:lang w:val="en-US"/>
        </w:rPr>
        <w:t>Species directory: Green Turtle</w:t>
      </w:r>
      <w:r w:rsidRPr="00707F06">
        <w:rPr>
          <w:rFonts w:ascii="Lato" w:hAnsi="Lato"/>
          <w:sz w:val="16"/>
          <w:szCs w:val="16"/>
          <w:lang w:val="en-US"/>
        </w:rPr>
        <w:t xml:space="preserve">. Available at: https://www.fisheries.noaa.gov/species/green-turtle </w:t>
      </w:r>
    </w:p>
    <w:p w14:paraId="20FA1577"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[5]</w:t>
      </w:r>
      <w:r w:rsidRPr="00707F06">
        <w:rPr>
          <w:rFonts w:ascii="Lato" w:hAnsi="Lato"/>
          <w:sz w:val="16"/>
          <w:szCs w:val="16"/>
          <w:lang w:val="en-US"/>
        </w:rPr>
        <w:tab/>
        <w:t>Cooke</w:t>
      </w:r>
      <w:r>
        <w:rPr>
          <w:rFonts w:ascii="Lato" w:hAnsi="Lato"/>
          <w:sz w:val="16"/>
          <w:szCs w:val="16"/>
          <w:lang w:val="en-US"/>
        </w:rPr>
        <w:t>.</w:t>
      </w:r>
      <w:r w:rsidRPr="00707F06">
        <w:rPr>
          <w:rFonts w:ascii="Lato" w:hAnsi="Lato"/>
          <w:sz w:val="16"/>
          <w:szCs w:val="16"/>
          <w:lang w:val="en-US"/>
        </w:rPr>
        <w:t xml:space="preserve"> 2018. </w:t>
      </w:r>
      <w:r w:rsidRPr="006E5B2B">
        <w:rPr>
          <w:rFonts w:ascii="Lato" w:hAnsi="Lato"/>
          <w:i/>
          <w:sz w:val="16"/>
          <w:szCs w:val="16"/>
          <w:lang w:val="en-US"/>
        </w:rPr>
        <w:t>Balaenoptera musculus</w:t>
      </w:r>
      <w:r w:rsidRPr="00707F06">
        <w:rPr>
          <w:rFonts w:ascii="Lato" w:hAnsi="Lato"/>
          <w:sz w:val="16"/>
          <w:szCs w:val="16"/>
          <w:lang w:val="en-US"/>
        </w:rPr>
        <w:t xml:space="preserve"> (errata version published in 2019). The IUCN Red List of Threatened Species 2018: e.T2477A156923585. https://dx.doi.org/10.2305/IUCN.UK.2018-2.RLTS.T2477A156923585.en. </w:t>
      </w:r>
    </w:p>
    <w:p w14:paraId="35164116"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[6]</w:t>
      </w:r>
      <w:r w:rsidRPr="00707F06">
        <w:rPr>
          <w:rFonts w:ascii="Lato" w:hAnsi="Lato"/>
          <w:sz w:val="16"/>
          <w:szCs w:val="16"/>
          <w:lang w:val="en-US"/>
        </w:rPr>
        <w:tab/>
        <w:t xml:space="preserve">Pierce and Norman. 2016. </w:t>
      </w:r>
      <w:r w:rsidRPr="006E5B2B">
        <w:rPr>
          <w:rFonts w:ascii="Lato" w:hAnsi="Lato"/>
          <w:i/>
          <w:sz w:val="16"/>
          <w:szCs w:val="16"/>
          <w:lang w:val="en-US"/>
        </w:rPr>
        <w:t>Rhincodon typus</w:t>
      </w:r>
      <w:r w:rsidRPr="00707F06">
        <w:rPr>
          <w:rFonts w:ascii="Lato" w:hAnsi="Lato"/>
          <w:sz w:val="16"/>
          <w:szCs w:val="16"/>
          <w:lang w:val="en-US"/>
        </w:rPr>
        <w:t xml:space="preserve">. The IUCN Red List of Threatened Species 2016: e.T19488A2365291. https://dx.doi.org/10.2305/IUCN.UK.2016-1.RLTS.T19488A2365291.en. </w:t>
      </w:r>
    </w:p>
    <w:p w14:paraId="31CBAE14"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[7]</w:t>
      </w:r>
      <w:r w:rsidRPr="00707F06">
        <w:rPr>
          <w:rFonts w:ascii="Lato" w:hAnsi="Lato"/>
          <w:sz w:val="16"/>
          <w:szCs w:val="16"/>
          <w:lang w:val="en-US"/>
        </w:rPr>
        <w:tab/>
        <w:t>Hsu et al. 2014. Age and growth of the whale shark (</w:t>
      </w:r>
      <w:r w:rsidRPr="00693DE8">
        <w:rPr>
          <w:rFonts w:ascii="Lato" w:hAnsi="Lato"/>
          <w:i/>
          <w:sz w:val="16"/>
          <w:szCs w:val="16"/>
          <w:lang w:val="en-US"/>
        </w:rPr>
        <w:t>Rhincodon typus</w:t>
      </w:r>
      <w:r w:rsidRPr="00707F06">
        <w:rPr>
          <w:rFonts w:ascii="Lato" w:hAnsi="Lato"/>
          <w:sz w:val="16"/>
          <w:szCs w:val="16"/>
          <w:lang w:val="en-US"/>
        </w:rPr>
        <w:t xml:space="preserve">) in the north-western Pacific. </w:t>
      </w:r>
      <w:r w:rsidRPr="006E5B2B">
        <w:rPr>
          <w:rFonts w:ascii="Lato" w:hAnsi="Lato"/>
          <w:i/>
          <w:sz w:val="16"/>
          <w:szCs w:val="16"/>
          <w:lang w:val="en-US"/>
        </w:rPr>
        <w:t>Marine and Freshwater Research, 65</w:t>
      </w:r>
      <w:r w:rsidRPr="00707F06">
        <w:rPr>
          <w:rFonts w:ascii="Lato" w:hAnsi="Lato"/>
          <w:sz w:val="16"/>
          <w:szCs w:val="16"/>
          <w:lang w:val="en-US"/>
        </w:rPr>
        <w:t>(12): 1145-1154.</w:t>
      </w:r>
    </w:p>
    <w:p w14:paraId="6DE1FADF"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[8]</w:t>
      </w:r>
      <w:r w:rsidRPr="00707F06">
        <w:rPr>
          <w:rFonts w:ascii="Lato" w:hAnsi="Lato"/>
          <w:sz w:val="16"/>
          <w:szCs w:val="16"/>
          <w:lang w:val="en-US"/>
        </w:rPr>
        <w:tab/>
        <w:t xml:space="preserve">Kunz </w:t>
      </w:r>
      <w:r w:rsidRPr="006E5B2B">
        <w:rPr>
          <w:rFonts w:ascii="Lato" w:hAnsi="Lato"/>
          <w:i/>
          <w:sz w:val="16"/>
          <w:szCs w:val="16"/>
          <w:lang w:val="en-US"/>
        </w:rPr>
        <w:t>et al</w:t>
      </w:r>
      <w:r w:rsidRPr="00707F06">
        <w:rPr>
          <w:rFonts w:ascii="Lato" w:hAnsi="Lato"/>
          <w:sz w:val="16"/>
          <w:szCs w:val="16"/>
          <w:lang w:val="en-US"/>
        </w:rPr>
        <w:t xml:space="preserve">. 2011. Ecosystem services provided by bats. </w:t>
      </w:r>
      <w:r w:rsidRPr="006E5B2B">
        <w:rPr>
          <w:rFonts w:ascii="Lato" w:hAnsi="Lato"/>
          <w:i/>
          <w:sz w:val="16"/>
          <w:szCs w:val="16"/>
          <w:lang w:val="en-US"/>
        </w:rPr>
        <w:t>Annals of the New York Academy of Sciences, 1223</w:t>
      </w:r>
      <w:r w:rsidRPr="00707F06">
        <w:rPr>
          <w:rFonts w:ascii="Lato" w:hAnsi="Lato"/>
          <w:sz w:val="16"/>
          <w:szCs w:val="16"/>
          <w:lang w:val="en-US"/>
        </w:rPr>
        <w:t>(1): 1-38.</w:t>
      </w:r>
    </w:p>
    <w:p w14:paraId="11623367"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[9]</w:t>
      </w:r>
      <w:r w:rsidRPr="00707F06">
        <w:rPr>
          <w:rFonts w:ascii="Lato" w:hAnsi="Lato"/>
          <w:sz w:val="16"/>
          <w:szCs w:val="16"/>
          <w:lang w:val="en-US"/>
        </w:rPr>
        <w:tab/>
      </w:r>
      <w:proofErr w:type="spellStart"/>
      <w:r w:rsidRPr="00707F06">
        <w:rPr>
          <w:rFonts w:ascii="Lato" w:hAnsi="Lato"/>
          <w:sz w:val="16"/>
          <w:szCs w:val="16"/>
          <w:lang w:val="en-US"/>
        </w:rPr>
        <w:t>Stara</w:t>
      </w:r>
      <w:proofErr w:type="spellEnd"/>
      <w:r w:rsidRPr="00707F06">
        <w:rPr>
          <w:rFonts w:ascii="Lato" w:hAnsi="Lato"/>
          <w:sz w:val="16"/>
          <w:szCs w:val="16"/>
          <w:lang w:val="en-US"/>
        </w:rPr>
        <w:t xml:space="preserve"> </w:t>
      </w:r>
      <w:r w:rsidRPr="006E5B2B">
        <w:rPr>
          <w:rFonts w:ascii="Lato" w:hAnsi="Lato"/>
          <w:i/>
          <w:sz w:val="16"/>
          <w:szCs w:val="16"/>
          <w:lang w:val="en-US"/>
        </w:rPr>
        <w:t>et al.</w:t>
      </w:r>
      <w:r w:rsidRPr="00707F06">
        <w:rPr>
          <w:rFonts w:ascii="Lato" w:hAnsi="Lato"/>
          <w:sz w:val="16"/>
          <w:szCs w:val="16"/>
          <w:lang w:val="en-US"/>
        </w:rPr>
        <w:t xml:space="preserve"> 2016. Bound eagles, evil vultures and cuckoo horses. Preserving the bio-cultural diversity of carrion eating birds. </w:t>
      </w:r>
      <w:r w:rsidRPr="006E5B2B">
        <w:rPr>
          <w:rFonts w:ascii="Lato" w:hAnsi="Lato"/>
          <w:i/>
          <w:sz w:val="16"/>
          <w:szCs w:val="16"/>
          <w:lang w:val="en-US"/>
        </w:rPr>
        <w:t>Human Ecology, 44</w:t>
      </w:r>
      <w:r w:rsidRPr="00707F06">
        <w:rPr>
          <w:rFonts w:ascii="Lato" w:hAnsi="Lato"/>
          <w:sz w:val="16"/>
          <w:szCs w:val="16"/>
          <w:lang w:val="en-US"/>
        </w:rPr>
        <w:t xml:space="preserve">(6):751-764. </w:t>
      </w:r>
    </w:p>
    <w:p w14:paraId="7F5AA997"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[10]</w:t>
      </w:r>
      <w:r w:rsidRPr="00707F06">
        <w:rPr>
          <w:rFonts w:ascii="Lato" w:hAnsi="Lato"/>
          <w:sz w:val="16"/>
          <w:szCs w:val="16"/>
          <w:lang w:val="en-US"/>
        </w:rPr>
        <w:tab/>
        <w:t xml:space="preserve">Kothari </w:t>
      </w:r>
      <w:r w:rsidRPr="00693DE8">
        <w:rPr>
          <w:rFonts w:ascii="Lato" w:hAnsi="Lato"/>
          <w:i/>
          <w:sz w:val="16"/>
          <w:szCs w:val="16"/>
          <w:lang w:val="en-US"/>
        </w:rPr>
        <w:t>et al.</w:t>
      </w:r>
      <w:r w:rsidRPr="00707F06">
        <w:rPr>
          <w:rFonts w:ascii="Lato" w:hAnsi="Lato"/>
          <w:sz w:val="16"/>
          <w:szCs w:val="16"/>
          <w:lang w:val="en-US"/>
        </w:rPr>
        <w:t xml:space="preserve"> 2022. Of the Wheel of Life and Guardian Deities: How Buddhism Shapes the Conservation Discourse in the Indian Trans-Himalayas. In: </w:t>
      </w:r>
      <w:proofErr w:type="spellStart"/>
      <w:r w:rsidRPr="00707F06">
        <w:rPr>
          <w:rFonts w:ascii="Lato" w:hAnsi="Lato"/>
          <w:sz w:val="16"/>
          <w:szCs w:val="16"/>
          <w:lang w:val="en-US"/>
        </w:rPr>
        <w:t>Borde</w:t>
      </w:r>
      <w:proofErr w:type="spellEnd"/>
      <w:r w:rsidRPr="00707F06">
        <w:rPr>
          <w:rFonts w:ascii="Lato" w:hAnsi="Lato"/>
          <w:sz w:val="16"/>
          <w:szCs w:val="16"/>
          <w:lang w:val="en-US"/>
        </w:rPr>
        <w:t xml:space="preserve"> et al. (Eds). </w:t>
      </w:r>
      <w:r w:rsidRPr="00693DE8">
        <w:rPr>
          <w:rFonts w:ascii="Lato" w:hAnsi="Lato"/>
          <w:i/>
          <w:sz w:val="16"/>
          <w:szCs w:val="16"/>
          <w:lang w:val="en-US"/>
        </w:rPr>
        <w:t>Religion and Nature Conservation</w:t>
      </w:r>
      <w:r w:rsidRPr="00707F06">
        <w:rPr>
          <w:rFonts w:ascii="Lato" w:hAnsi="Lato"/>
          <w:sz w:val="16"/>
          <w:szCs w:val="16"/>
          <w:lang w:val="en-US"/>
        </w:rPr>
        <w:t>. Routledge, London. 29-40.</w:t>
      </w:r>
    </w:p>
    <w:p w14:paraId="54290861"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[11]</w:t>
      </w:r>
      <w:r w:rsidRPr="00707F06">
        <w:rPr>
          <w:rFonts w:ascii="Lato" w:hAnsi="Lato"/>
          <w:sz w:val="16"/>
          <w:szCs w:val="16"/>
          <w:lang w:val="en-US"/>
        </w:rPr>
        <w:tab/>
      </w:r>
      <w:proofErr w:type="spellStart"/>
      <w:r w:rsidRPr="00707F06">
        <w:rPr>
          <w:rFonts w:ascii="Lato" w:hAnsi="Lato"/>
          <w:sz w:val="16"/>
          <w:szCs w:val="16"/>
          <w:lang w:val="en-US"/>
        </w:rPr>
        <w:t>Dzombak</w:t>
      </w:r>
      <w:proofErr w:type="spellEnd"/>
      <w:r w:rsidRPr="00707F06">
        <w:rPr>
          <w:rFonts w:ascii="Lato" w:hAnsi="Lato"/>
          <w:sz w:val="16"/>
          <w:szCs w:val="16"/>
          <w:lang w:val="en-US"/>
        </w:rPr>
        <w:t xml:space="preserve">, 2022. </w:t>
      </w:r>
      <w:r w:rsidRPr="00693DE8">
        <w:rPr>
          <w:rFonts w:ascii="Lato" w:hAnsi="Lato"/>
          <w:i/>
          <w:sz w:val="16"/>
          <w:szCs w:val="16"/>
          <w:lang w:val="en-US"/>
        </w:rPr>
        <w:t>A look inside the monumental effort to save the Andean condor</w:t>
      </w:r>
      <w:r w:rsidRPr="00707F06">
        <w:rPr>
          <w:rFonts w:ascii="Lato" w:hAnsi="Lato"/>
          <w:sz w:val="16"/>
          <w:szCs w:val="16"/>
          <w:lang w:val="en-US"/>
        </w:rPr>
        <w:t xml:space="preserve">. National Geographic. Available at: https://www.nationalgeographic.com/animals/article/a-look-inside-the-monumental-effort-to-save-the-andean-condor. </w:t>
      </w:r>
    </w:p>
    <w:p w14:paraId="45335B43" w14:textId="77777777" w:rsidR="00075A5D" w:rsidRPr="00707F06" w:rsidRDefault="00075A5D" w:rsidP="00075A5D">
      <w:pPr>
        <w:spacing w:after="0"/>
        <w:ind w:left="454" w:hanging="454"/>
        <w:rPr>
          <w:rFonts w:ascii="Lato" w:hAnsi="Lato"/>
          <w:sz w:val="16"/>
          <w:szCs w:val="16"/>
          <w:lang w:val="en-US"/>
        </w:rPr>
      </w:pPr>
      <w:r w:rsidRPr="00075A5D">
        <w:rPr>
          <w:rFonts w:ascii="Lato" w:hAnsi="Lato"/>
          <w:sz w:val="16"/>
          <w:szCs w:val="16"/>
          <w:lang w:val="en-US"/>
        </w:rPr>
        <w:t>[12]</w:t>
      </w:r>
      <w:r w:rsidRPr="00075A5D">
        <w:rPr>
          <w:rFonts w:ascii="Lato" w:hAnsi="Lato"/>
          <w:sz w:val="16"/>
          <w:szCs w:val="16"/>
          <w:lang w:val="en-US"/>
        </w:rPr>
        <w:tab/>
        <w:t xml:space="preserve">Pike </w:t>
      </w:r>
      <w:r w:rsidRPr="00075A5D">
        <w:rPr>
          <w:rFonts w:ascii="Lato" w:hAnsi="Lato"/>
          <w:i/>
          <w:sz w:val="16"/>
          <w:szCs w:val="16"/>
          <w:lang w:val="en-US"/>
        </w:rPr>
        <w:t>et al</w:t>
      </w:r>
      <w:r w:rsidRPr="00075A5D">
        <w:rPr>
          <w:rFonts w:ascii="Lato" w:hAnsi="Lato"/>
          <w:sz w:val="16"/>
          <w:szCs w:val="16"/>
          <w:lang w:val="en-US"/>
        </w:rPr>
        <w:t xml:space="preserve">. 2020. </w:t>
      </w:r>
      <w:r w:rsidRPr="00075A5D">
        <w:rPr>
          <w:rFonts w:ascii="Lato" w:hAnsi="Lato"/>
          <w:i/>
          <w:sz w:val="16"/>
          <w:szCs w:val="16"/>
          <w:lang w:val="en-US"/>
        </w:rPr>
        <w:t xml:space="preserve">Anguilla </w:t>
      </w:r>
      <w:proofErr w:type="spellStart"/>
      <w:r w:rsidRPr="00075A5D">
        <w:rPr>
          <w:rFonts w:ascii="Lato" w:hAnsi="Lato"/>
          <w:i/>
          <w:sz w:val="16"/>
          <w:szCs w:val="16"/>
          <w:lang w:val="en-US"/>
        </w:rPr>
        <w:t>anguilla</w:t>
      </w:r>
      <w:proofErr w:type="spellEnd"/>
      <w:r w:rsidRPr="00075A5D">
        <w:rPr>
          <w:rFonts w:ascii="Lato" w:hAnsi="Lato"/>
          <w:sz w:val="16"/>
          <w:szCs w:val="16"/>
          <w:lang w:val="en-US"/>
        </w:rPr>
        <w:t xml:space="preserve">. </w:t>
      </w:r>
      <w:r w:rsidRPr="00707F06">
        <w:rPr>
          <w:rFonts w:ascii="Lato" w:hAnsi="Lato"/>
          <w:sz w:val="16"/>
          <w:szCs w:val="16"/>
          <w:lang w:val="en-US"/>
        </w:rPr>
        <w:t xml:space="preserve">The IUCN Red List of Threatened Species </w:t>
      </w:r>
      <w:r w:rsidRPr="00C264AB">
        <w:rPr>
          <w:rFonts w:ascii="Lato" w:hAnsi="Lato"/>
          <w:sz w:val="16"/>
          <w:szCs w:val="16"/>
          <w:lang w:val="en-US"/>
        </w:rPr>
        <w:t xml:space="preserve">2020: e.T60344A152845178. https://dx.doi.org/10.2305/IUCN.UK.2020-2.RLTS.T60344A152845178.en. </w:t>
      </w:r>
      <w:r w:rsidRPr="00707F06">
        <w:rPr>
          <w:rFonts w:ascii="Lato" w:hAnsi="Lato"/>
          <w:sz w:val="16"/>
          <w:szCs w:val="16"/>
          <w:lang w:val="en-US"/>
        </w:rPr>
        <w:t xml:space="preserve">Accessed </w:t>
      </w:r>
      <w:r w:rsidRPr="00C264AB">
        <w:rPr>
          <w:rFonts w:ascii="Lato" w:hAnsi="Lato"/>
          <w:sz w:val="16"/>
          <w:szCs w:val="16"/>
          <w:lang w:val="en-US"/>
        </w:rPr>
        <w:t xml:space="preserve">on 05 June </w:t>
      </w:r>
      <w:r w:rsidRPr="00707F06">
        <w:rPr>
          <w:rFonts w:ascii="Lato" w:hAnsi="Lato"/>
          <w:sz w:val="16"/>
          <w:szCs w:val="16"/>
          <w:lang w:val="en-US"/>
        </w:rPr>
        <w:t>2023</w:t>
      </w:r>
      <w:r w:rsidRPr="00C264AB">
        <w:rPr>
          <w:rFonts w:ascii="Lato" w:hAnsi="Lato"/>
          <w:sz w:val="16"/>
          <w:szCs w:val="16"/>
          <w:lang w:val="en-US"/>
        </w:rPr>
        <w:t>.</w:t>
      </w:r>
    </w:p>
    <w:p w14:paraId="5E40F400"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[13]</w:t>
      </w:r>
      <w:r w:rsidRPr="00707F06">
        <w:rPr>
          <w:rFonts w:ascii="Lato" w:hAnsi="Lato"/>
          <w:sz w:val="16"/>
          <w:szCs w:val="16"/>
          <w:lang w:val="en-US"/>
        </w:rPr>
        <w:tab/>
        <w:t xml:space="preserve">Wright </w:t>
      </w:r>
      <w:r w:rsidRPr="006E5B2B">
        <w:rPr>
          <w:rFonts w:ascii="Lato" w:hAnsi="Lato"/>
          <w:i/>
          <w:sz w:val="16"/>
          <w:szCs w:val="16"/>
          <w:lang w:val="en-US"/>
        </w:rPr>
        <w:t>et al.</w:t>
      </w:r>
      <w:r w:rsidRPr="00707F06">
        <w:rPr>
          <w:rFonts w:ascii="Lato" w:hAnsi="Lato"/>
          <w:sz w:val="16"/>
          <w:szCs w:val="16"/>
          <w:lang w:val="en-US"/>
        </w:rPr>
        <w:t xml:space="preserve"> 2022. First direct evidence of adult European eels migrating to their breeding place in the Sargasso Sea. </w:t>
      </w:r>
      <w:r w:rsidRPr="00693DE8">
        <w:rPr>
          <w:rFonts w:ascii="Lato" w:hAnsi="Lato"/>
          <w:i/>
          <w:sz w:val="16"/>
          <w:szCs w:val="16"/>
          <w:lang w:val="en-US"/>
        </w:rPr>
        <w:t>Scientific Reports, 12</w:t>
      </w:r>
      <w:r w:rsidRPr="00707F06">
        <w:rPr>
          <w:rFonts w:ascii="Lato" w:hAnsi="Lato"/>
          <w:sz w:val="16"/>
          <w:szCs w:val="16"/>
          <w:lang w:val="en-US"/>
        </w:rPr>
        <w:t>(1): 1536.</w:t>
      </w:r>
    </w:p>
    <w:p w14:paraId="7CDD9BF5"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[14]</w:t>
      </w:r>
      <w:r w:rsidRPr="00707F06">
        <w:rPr>
          <w:rFonts w:ascii="Lato" w:hAnsi="Lato"/>
          <w:sz w:val="16"/>
          <w:szCs w:val="16"/>
          <w:lang w:val="en-US"/>
        </w:rPr>
        <w:tab/>
      </w:r>
      <w:proofErr w:type="spellStart"/>
      <w:r w:rsidRPr="00707F06">
        <w:rPr>
          <w:rFonts w:ascii="Lato" w:hAnsi="Lato"/>
          <w:sz w:val="16"/>
          <w:szCs w:val="16"/>
          <w:lang w:val="en-US"/>
        </w:rPr>
        <w:t>Feunteun</w:t>
      </w:r>
      <w:proofErr w:type="spellEnd"/>
      <w:r w:rsidRPr="00707F06">
        <w:rPr>
          <w:rFonts w:ascii="Lato" w:hAnsi="Lato"/>
          <w:sz w:val="16"/>
          <w:szCs w:val="16"/>
          <w:lang w:val="en-US"/>
        </w:rPr>
        <w:t>. 2002. Management and restoration of European eel population (</w:t>
      </w:r>
      <w:r w:rsidRPr="00693DE8">
        <w:rPr>
          <w:rFonts w:ascii="Lato" w:hAnsi="Lato"/>
          <w:i/>
          <w:sz w:val="16"/>
          <w:szCs w:val="16"/>
          <w:lang w:val="en-US"/>
        </w:rPr>
        <w:t xml:space="preserve">Anguilla </w:t>
      </w:r>
      <w:proofErr w:type="spellStart"/>
      <w:r w:rsidRPr="00693DE8">
        <w:rPr>
          <w:rFonts w:ascii="Lato" w:hAnsi="Lato"/>
          <w:i/>
          <w:sz w:val="16"/>
          <w:szCs w:val="16"/>
          <w:lang w:val="en-US"/>
        </w:rPr>
        <w:t>anguilla</w:t>
      </w:r>
      <w:proofErr w:type="spellEnd"/>
      <w:r w:rsidRPr="00707F06">
        <w:rPr>
          <w:rFonts w:ascii="Lato" w:hAnsi="Lato"/>
          <w:sz w:val="16"/>
          <w:szCs w:val="16"/>
          <w:lang w:val="en-US"/>
        </w:rPr>
        <w:t xml:space="preserve">): an impossible bargain. </w:t>
      </w:r>
      <w:r w:rsidRPr="00693DE8">
        <w:rPr>
          <w:rFonts w:ascii="Lato" w:hAnsi="Lato"/>
          <w:i/>
          <w:sz w:val="16"/>
          <w:szCs w:val="16"/>
          <w:lang w:val="en-US"/>
        </w:rPr>
        <w:t>Ecological engineering, 18</w:t>
      </w:r>
      <w:r w:rsidRPr="00707F06">
        <w:rPr>
          <w:rFonts w:ascii="Lato" w:hAnsi="Lato"/>
          <w:sz w:val="16"/>
          <w:szCs w:val="16"/>
          <w:lang w:val="en-US"/>
        </w:rPr>
        <w:t>(5): 575-591.</w:t>
      </w:r>
    </w:p>
    <w:p w14:paraId="5CB4FEC9" w14:textId="77777777" w:rsidR="00075A5D" w:rsidRPr="00707F06" w:rsidRDefault="00075A5D" w:rsidP="00075A5D">
      <w:pPr>
        <w:spacing w:after="0"/>
        <w:ind w:left="454" w:hanging="454"/>
        <w:rPr>
          <w:rFonts w:ascii="Lato" w:hAnsi="Lato"/>
          <w:sz w:val="16"/>
          <w:szCs w:val="16"/>
          <w:lang w:val="en-US"/>
        </w:rPr>
      </w:pPr>
      <w:r w:rsidRPr="00707F06">
        <w:rPr>
          <w:rFonts w:ascii="Lato" w:hAnsi="Lato"/>
          <w:sz w:val="16"/>
          <w:szCs w:val="16"/>
          <w:lang w:val="en-US"/>
        </w:rPr>
        <w:t>[15]</w:t>
      </w:r>
      <w:r w:rsidRPr="00707F06">
        <w:rPr>
          <w:rFonts w:ascii="Lato" w:hAnsi="Lato"/>
          <w:sz w:val="16"/>
          <w:szCs w:val="16"/>
          <w:lang w:val="en-US"/>
        </w:rPr>
        <w:tab/>
      </w:r>
      <w:proofErr w:type="spellStart"/>
      <w:r w:rsidRPr="00707F06">
        <w:rPr>
          <w:rFonts w:ascii="Lato" w:hAnsi="Lato"/>
          <w:sz w:val="16"/>
          <w:szCs w:val="16"/>
          <w:lang w:val="en-US"/>
        </w:rPr>
        <w:t>Sonne</w:t>
      </w:r>
      <w:proofErr w:type="spellEnd"/>
      <w:r w:rsidRPr="00707F06">
        <w:rPr>
          <w:rFonts w:ascii="Lato" w:hAnsi="Lato"/>
          <w:sz w:val="16"/>
          <w:szCs w:val="16"/>
          <w:lang w:val="en-US"/>
        </w:rPr>
        <w:t xml:space="preserve"> </w:t>
      </w:r>
      <w:r w:rsidRPr="006E5B2B">
        <w:rPr>
          <w:rFonts w:ascii="Lato" w:hAnsi="Lato"/>
          <w:i/>
          <w:sz w:val="16"/>
          <w:szCs w:val="16"/>
          <w:lang w:val="en-US"/>
        </w:rPr>
        <w:t>et al.</w:t>
      </w:r>
      <w:r w:rsidRPr="00707F06">
        <w:rPr>
          <w:rFonts w:ascii="Lato" w:hAnsi="Lato"/>
          <w:sz w:val="16"/>
          <w:szCs w:val="16"/>
          <w:lang w:val="en-US"/>
        </w:rPr>
        <w:t xml:space="preserve"> 2021. European eel population at risk of collapse. </w:t>
      </w:r>
      <w:r w:rsidRPr="00693DE8">
        <w:rPr>
          <w:rFonts w:ascii="Lato" w:hAnsi="Lato"/>
          <w:i/>
          <w:sz w:val="16"/>
          <w:szCs w:val="16"/>
          <w:lang w:val="en-US"/>
        </w:rPr>
        <w:t>Science, Jun 18</w:t>
      </w:r>
      <w:r w:rsidRPr="00707F06">
        <w:rPr>
          <w:rFonts w:ascii="Lato" w:hAnsi="Lato"/>
          <w:sz w:val="16"/>
          <w:szCs w:val="16"/>
          <w:lang w:val="en-US"/>
        </w:rPr>
        <w:t>;372(6548):1271. PMID: 34140374.</w:t>
      </w:r>
    </w:p>
    <w:p w14:paraId="269F5DBB" w14:textId="77777777" w:rsidR="00075A5D" w:rsidRPr="00715C2E" w:rsidRDefault="00075A5D" w:rsidP="00075A5D">
      <w:pPr>
        <w:rPr>
          <w:lang w:val="en-US"/>
        </w:rPr>
      </w:pPr>
    </w:p>
    <w:p w14:paraId="5C3DFB29" w14:textId="77777777" w:rsidR="00231E83" w:rsidRDefault="00231E83" w:rsidP="00075A5D">
      <w:pPr>
        <w:spacing w:after="0"/>
        <w:ind w:left="454" w:hanging="454"/>
        <w:rPr>
          <w:rFonts w:ascii="Lato" w:hAnsi="Lato"/>
          <w:b/>
          <w:color w:val="003870"/>
          <w:sz w:val="20"/>
          <w:szCs w:val="20"/>
          <w:lang w:val="es-ES"/>
        </w:rPr>
      </w:pPr>
      <w:r w:rsidRPr="00231E83">
        <w:rPr>
          <w:rFonts w:ascii="Lato" w:hAnsi="Lato"/>
          <w:b/>
          <w:color w:val="003870"/>
          <w:sz w:val="20"/>
          <w:szCs w:val="20"/>
          <w:lang w:val="es-ES"/>
        </w:rPr>
        <w:t>II. Estado – Estado de conservación</w:t>
      </w:r>
      <w:r w:rsidRPr="00231E83">
        <w:rPr>
          <w:rFonts w:ascii="Lato" w:hAnsi="Lato"/>
          <w:b/>
          <w:color w:val="003870"/>
          <w:sz w:val="20"/>
          <w:szCs w:val="20"/>
          <w:lang w:val="es-ES"/>
        </w:rPr>
        <w:t xml:space="preserve"> </w:t>
      </w:r>
    </w:p>
    <w:p w14:paraId="65BBBE8F" w14:textId="242C8D85" w:rsidR="00075A5D" w:rsidRPr="00EF0465" w:rsidRDefault="00075A5D" w:rsidP="00075A5D">
      <w:pPr>
        <w:spacing w:after="0"/>
        <w:ind w:left="454" w:hanging="454"/>
        <w:rPr>
          <w:rFonts w:ascii="Lato" w:hAnsi="Lato"/>
          <w:sz w:val="16"/>
          <w:szCs w:val="16"/>
          <w:lang w:val="en-US"/>
        </w:rPr>
      </w:pPr>
      <w:r w:rsidRPr="00231E83">
        <w:rPr>
          <w:rFonts w:ascii="Lato" w:hAnsi="Lato"/>
          <w:sz w:val="16"/>
          <w:szCs w:val="16"/>
          <w:lang w:val="es-ES"/>
        </w:rPr>
        <w:t>[1]</w:t>
      </w:r>
      <w:r w:rsidRPr="00231E83">
        <w:rPr>
          <w:rFonts w:ascii="Lato" w:hAnsi="Lato"/>
          <w:sz w:val="16"/>
          <w:szCs w:val="16"/>
          <w:lang w:val="es-ES"/>
        </w:rPr>
        <w:tab/>
        <w:t xml:space="preserve">Cooke, J.G. 2018. </w:t>
      </w:r>
      <w:r w:rsidRPr="00693DE8">
        <w:rPr>
          <w:rFonts w:ascii="Lato" w:hAnsi="Lato"/>
          <w:i/>
          <w:sz w:val="16"/>
          <w:szCs w:val="16"/>
          <w:lang w:val="en-US"/>
        </w:rPr>
        <w:t>Megaptera novaeangliae</w:t>
      </w:r>
      <w:r w:rsidRPr="00EF0465">
        <w:rPr>
          <w:rFonts w:ascii="Lato" w:hAnsi="Lato"/>
          <w:sz w:val="16"/>
          <w:szCs w:val="16"/>
          <w:lang w:val="en-US"/>
        </w:rPr>
        <w:t xml:space="preserve">. The IUCN Red List of Threatened Species 2018: e.T13006A50362794. https://dx.doi.org/10.2305/IUCN.UK.2018-2.RLTS.T13006A50362794.en. Accessed on 17 April 2023  </w:t>
      </w:r>
    </w:p>
    <w:p w14:paraId="6E8A696F" w14:textId="77777777" w:rsidR="00075A5D" w:rsidRPr="00EF0465" w:rsidRDefault="00075A5D" w:rsidP="00075A5D">
      <w:pPr>
        <w:spacing w:after="0"/>
        <w:ind w:left="454" w:hanging="454"/>
        <w:rPr>
          <w:rFonts w:ascii="Lato" w:hAnsi="Lato"/>
          <w:sz w:val="16"/>
          <w:szCs w:val="16"/>
          <w:lang w:val="en-US"/>
        </w:rPr>
      </w:pPr>
      <w:r w:rsidRPr="00EF0465">
        <w:rPr>
          <w:rFonts w:ascii="Lato" w:hAnsi="Lato"/>
          <w:sz w:val="16"/>
          <w:szCs w:val="16"/>
          <w:lang w:val="en-US"/>
        </w:rPr>
        <w:t>[2]</w:t>
      </w:r>
      <w:r w:rsidRPr="00EF0465">
        <w:rPr>
          <w:rFonts w:ascii="Lato" w:hAnsi="Lato"/>
          <w:sz w:val="16"/>
          <w:szCs w:val="16"/>
          <w:lang w:val="en-US"/>
        </w:rPr>
        <w:tab/>
      </w:r>
      <w:proofErr w:type="spellStart"/>
      <w:r w:rsidRPr="00EF0465">
        <w:rPr>
          <w:rFonts w:ascii="Lato" w:hAnsi="Lato"/>
          <w:sz w:val="16"/>
          <w:szCs w:val="16"/>
          <w:lang w:val="en-US"/>
        </w:rPr>
        <w:t>Zerbini</w:t>
      </w:r>
      <w:proofErr w:type="spellEnd"/>
      <w:r w:rsidRPr="00EF0465">
        <w:rPr>
          <w:rFonts w:ascii="Lato" w:hAnsi="Lato"/>
          <w:sz w:val="16"/>
          <w:szCs w:val="16"/>
          <w:lang w:val="en-US"/>
        </w:rPr>
        <w:t xml:space="preserve"> et al. 2019. Assessing the recovery of an Antarctic predator from historical exploitation. </w:t>
      </w:r>
      <w:r w:rsidRPr="00693DE8">
        <w:rPr>
          <w:rFonts w:ascii="Lato" w:hAnsi="Lato"/>
          <w:i/>
          <w:sz w:val="16"/>
          <w:szCs w:val="16"/>
          <w:lang w:val="en-US"/>
        </w:rPr>
        <w:t>Royal Society Open Science, 6</w:t>
      </w:r>
      <w:r w:rsidRPr="00EF0465">
        <w:rPr>
          <w:rFonts w:ascii="Lato" w:hAnsi="Lato"/>
          <w:sz w:val="16"/>
          <w:szCs w:val="16"/>
          <w:lang w:val="en-US"/>
        </w:rPr>
        <w:t xml:space="preserve">(10), p.190368 </w:t>
      </w:r>
    </w:p>
    <w:p w14:paraId="4EFBC055" w14:textId="77777777" w:rsidR="00075A5D" w:rsidRPr="00EF0465" w:rsidRDefault="00075A5D" w:rsidP="00075A5D">
      <w:pPr>
        <w:spacing w:after="0"/>
        <w:ind w:left="454" w:hanging="454"/>
        <w:rPr>
          <w:rFonts w:ascii="Lato" w:hAnsi="Lato"/>
          <w:sz w:val="16"/>
          <w:szCs w:val="16"/>
          <w:lang w:val="en-US"/>
        </w:rPr>
      </w:pPr>
      <w:r w:rsidRPr="00EF0465">
        <w:rPr>
          <w:rFonts w:ascii="Lato" w:hAnsi="Lato"/>
          <w:sz w:val="16"/>
          <w:szCs w:val="16"/>
          <w:lang w:val="en-US"/>
        </w:rPr>
        <w:t>[3]</w:t>
      </w:r>
      <w:r w:rsidRPr="00EF0465">
        <w:rPr>
          <w:rFonts w:ascii="Lato" w:hAnsi="Lato"/>
          <w:sz w:val="16"/>
          <w:szCs w:val="16"/>
          <w:lang w:val="en-US"/>
        </w:rPr>
        <w:tab/>
        <w:t>UNEP/CMS/Concerted Action 12.4</w:t>
      </w:r>
    </w:p>
    <w:p w14:paraId="2B0E6435" w14:textId="77777777" w:rsidR="00075A5D" w:rsidRDefault="00075A5D" w:rsidP="00075A5D">
      <w:pPr>
        <w:spacing w:after="0"/>
        <w:ind w:left="454" w:hanging="454"/>
        <w:rPr>
          <w:rFonts w:ascii="Lato" w:hAnsi="Lato"/>
          <w:sz w:val="16"/>
          <w:szCs w:val="16"/>
          <w:lang w:val="en-US"/>
        </w:rPr>
      </w:pPr>
      <w:r w:rsidRPr="00EF0465">
        <w:rPr>
          <w:rFonts w:ascii="Lato" w:hAnsi="Lato"/>
          <w:sz w:val="16"/>
          <w:szCs w:val="16"/>
          <w:lang w:val="en-US"/>
        </w:rPr>
        <w:t>[4]</w:t>
      </w:r>
      <w:r w:rsidRPr="00EF0465">
        <w:rPr>
          <w:rFonts w:ascii="Lato" w:hAnsi="Lato"/>
          <w:sz w:val="16"/>
          <w:szCs w:val="16"/>
          <w:lang w:val="en-US"/>
        </w:rPr>
        <w:tab/>
        <w:t xml:space="preserve">Minton </w:t>
      </w:r>
      <w:r w:rsidRPr="006E5B2B">
        <w:rPr>
          <w:rFonts w:ascii="Lato" w:hAnsi="Lato"/>
          <w:i/>
          <w:sz w:val="16"/>
          <w:szCs w:val="16"/>
          <w:lang w:val="en-US"/>
        </w:rPr>
        <w:t>et al</w:t>
      </w:r>
      <w:r w:rsidRPr="00EF0465">
        <w:rPr>
          <w:rFonts w:ascii="Lato" w:hAnsi="Lato"/>
          <w:sz w:val="16"/>
          <w:szCs w:val="16"/>
          <w:lang w:val="en-US"/>
        </w:rPr>
        <w:t xml:space="preserve">. 2008. </w:t>
      </w:r>
      <w:r w:rsidRPr="00693DE8">
        <w:rPr>
          <w:rFonts w:ascii="Lato" w:hAnsi="Lato"/>
          <w:i/>
          <w:sz w:val="16"/>
          <w:szCs w:val="16"/>
          <w:lang w:val="en-US"/>
        </w:rPr>
        <w:t>Megaptera novaeangliae</w:t>
      </w:r>
      <w:r w:rsidRPr="00EF0465">
        <w:rPr>
          <w:rFonts w:ascii="Lato" w:hAnsi="Lato"/>
          <w:sz w:val="16"/>
          <w:szCs w:val="16"/>
          <w:lang w:val="en-US"/>
        </w:rPr>
        <w:t xml:space="preserve"> (Arabian Sea subpopulation). The IUCN Red List of Threatened Species 2008: e.T132835A3464679. https://dx.doi.org/10.2305/IUCN.UK.2008.RLTS.T132835A3464679.en. Accessed on 17 April 2023.</w:t>
      </w:r>
    </w:p>
    <w:p w14:paraId="62270B3C" w14:textId="77777777" w:rsidR="00075A5D" w:rsidRDefault="00075A5D" w:rsidP="00075A5D">
      <w:pPr>
        <w:spacing w:after="0"/>
        <w:ind w:left="454" w:hanging="454"/>
        <w:rPr>
          <w:rFonts w:ascii="Lato" w:hAnsi="Lato"/>
          <w:sz w:val="16"/>
          <w:szCs w:val="16"/>
        </w:rPr>
      </w:pPr>
      <w:r w:rsidRPr="005D78B8">
        <w:rPr>
          <w:rFonts w:ascii="Lato" w:hAnsi="Lato"/>
          <w:sz w:val="16"/>
          <w:szCs w:val="16"/>
        </w:rPr>
        <w:t>[5]</w:t>
      </w:r>
      <w:r w:rsidRPr="005D78B8">
        <w:rPr>
          <w:rFonts w:ascii="Lato" w:hAnsi="Lato"/>
          <w:sz w:val="16"/>
          <w:szCs w:val="16"/>
        </w:rPr>
        <w:tab/>
        <w:t xml:space="preserve">Pierce </w:t>
      </w:r>
      <w:r w:rsidRPr="005D78B8">
        <w:rPr>
          <w:rFonts w:ascii="Lato" w:hAnsi="Lato"/>
          <w:i/>
          <w:sz w:val="16"/>
          <w:szCs w:val="16"/>
        </w:rPr>
        <w:t>et al.</w:t>
      </w:r>
      <w:r w:rsidRPr="005D78B8">
        <w:rPr>
          <w:rFonts w:ascii="Lato" w:hAnsi="Lato"/>
          <w:sz w:val="16"/>
          <w:szCs w:val="16"/>
        </w:rPr>
        <w:t xml:space="preserve"> 2021. </w:t>
      </w:r>
      <w:r w:rsidRPr="00B249F7">
        <w:rPr>
          <w:rFonts w:ascii="Lato" w:hAnsi="Lato"/>
          <w:i/>
          <w:iCs/>
          <w:sz w:val="16"/>
          <w:szCs w:val="16"/>
        </w:rPr>
        <w:t>Rhincodon typus</w:t>
      </w:r>
      <w:r w:rsidRPr="00B249F7">
        <w:rPr>
          <w:rFonts w:ascii="Lato" w:hAnsi="Lato"/>
          <w:sz w:val="16"/>
          <w:szCs w:val="16"/>
        </w:rPr>
        <w:t xml:space="preserve"> (Green Status assessment). The IUCN Red List of Threatened Species 2021: e.T19488A1948820221.Accessed on 26 May 2023.</w:t>
      </w:r>
    </w:p>
    <w:p w14:paraId="0EE6EFAA" w14:textId="77777777" w:rsidR="00075A5D" w:rsidRPr="00555E0B" w:rsidRDefault="00075A5D" w:rsidP="00075A5D">
      <w:pPr>
        <w:spacing w:after="0"/>
        <w:ind w:left="454" w:hanging="454"/>
        <w:rPr>
          <w:rFonts w:ascii="Lato" w:hAnsi="Lato"/>
          <w:sz w:val="16"/>
          <w:szCs w:val="16"/>
        </w:rPr>
      </w:pPr>
      <w:r w:rsidRPr="00555E0B">
        <w:rPr>
          <w:rFonts w:ascii="Lato" w:hAnsi="Lato"/>
          <w:sz w:val="16"/>
          <w:szCs w:val="16"/>
        </w:rPr>
        <w:t>[</w:t>
      </w:r>
      <w:r>
        <w:rPr>
          <w:rFonts w:ascii="Lato" w:hAnsi="Lato"/>
          <w:sz w:val="16"/>
          <w:szCs w:val="16"/>
        </w:rPr>
        <w:t>6</w:t>
      </w:r>
      <w:r w:rsidRPr="00555E0B">
        <w:rPr>
          <w:rFonts w:ascii="Lato" w:hAnsi="Lato"/>
          <w:sz w:val="16"/>
          <w:szCs w:val="16"/>
        </w:rPr>
        <w:t>]</w:t>
      </w:r>
      <w:r w:rsidRPr="00555E0B">
        <w:rPr>
          <w:rFonts w:ascii="Lato" w:hAnsi="Lato"/>
          <w:sz w:val="16"/>
          <w:szCs w:val="16"/>
        </w:rPr>
        <w:tab/>
      </w:r>
      <w:proofErr w:type="spellStart"/>
      <w:r w:rsidRPr="00555E0B">
        <w:rPr>
          <w:rFonts w:ascii="Lato" w:hAnsi="Lato"/>
          <w:sz w:val="16"/>
          <w:szCs w:val="16"/>
        </w:rPr>
        <w:t>Lotze</w:t>
      </w:r>
      <w:proofErr w:type="spellEnd"/>
      <w:r>
        <w:rPr>
          <w:rFonts w:ascii="Lato" w:hAnsi="Lato"/>
          <w:sz w:val="16"/>
          <w:szCs w:val="16"/>
        </w:rPr>
        <w:t xml:space="preserve"> </w:t>
      </w:r>
      <w:r w:rsidRPr="00693DE8">
        <w:rPr>
          <w:rFonts w:ascii="Lato" w:hAnsi="Lato"/>
          <w:i/>
          <w:iCs/>
          <w:sz w:val="16"/>
          <w:szCs w:val="16"/>
        </w:rPr>
        <w:t>et al.</w:t>
      </w:r>
      <w:r w:rsidRPr="00555E0B">
        <w:rPr>
          <w:rFonts w:ascii="Lato" w:hAnsi="Lato"/>
          <w:sz w:val="16"/>
          <w:szCs w:val="16"/>
        </w:rPr>
        <w:t xml:space="preserve"> 2011. Recovery of marine animal populations and ecosystems. </w:t>
      </w:r>
      <w:r w:rsidRPr="00693DE8">
        <w:rPr>
          <w:rFonts w:ascii="Lato" w:hAnsi="Lato"/>
          <w:i/>
          <w:sz w:val="16"/>
          <w:szCs w:val="16"/>
        </w:rPr>
        <w:t xml:space="preserve">Trends in </w:t>
      </w:r>
      <w:r>
        <w:rPr>
          <w:rFonts w:ascii="Lato" w:hAnsi="Lato"/>
          <w:i/>
          <w:iCs/>
          <w:sz w:val="16"/>
          <w:szCs w:val="16"/>
        </w:rPr>
        <w:t>E</w:t>
      </w:r>
      <w:r w:rsidRPr="00693DE8">
        <w:rPr>
          <w:rFonts w:ascii="Lato" w:hAnsi="Lato"/>
          <w:i/>
          <w:iCs/>
          <w:sz w:val="16"/>
          <w:szCs w:val="16"/>
        </w:rPr>
        <w:t xml:space="preserve">cology &amp; </w:t>
      </w:r>
      <w:r>
        <w:rPr>
          <w:rFonts w:ascii="Lato" w:hAnsi="Lato"/>
          <w:i/>
          <w:iCs/>
          <w:sz w:val="16"/>
          <w:szCs w:val="16"/>
        </w:rPr>
        <w:t>E</w:t>
      </w:r>
      <w:r w:rsidRPr="00693DE8">
        <w:rPr>
          <w:rFonts w:ascii="Lato" w:hAnsi="Lato"/>
          <w:i/>
          <w:iCs/>
          <w:sz w:val="16"/>
          <w:szCs w:val="16"/>
        </w:rPr>
        <w:t>volution</w:t>
      </w:r>
      <w:r w:rsidRPr="00693DE8">
        <w:rPr>
          <w:rFonts w:ascii="Lato" w:hAnsi="Lato"/>
          <w:i/>
          <w:sz w:val="16"/>
          <w:szCs w:val="16"/>
        </w:rPr>
        <w:t>, 26</w:t>
      </w:r>
      <w:r w:rsidRPr="00555E0B">
        <w:rPr>
          <w:rFonts w:ascii="Lato" w:hAnsi="Lato"/>
          <w:sz w:val="16"/>
          <w:szCs w:val="16"/>
        </w:rPr>
        <w:t>(11), pp.595-605</w:t>
      </w:r>
    </w:p>
    <w:p w14:paraId="4C8511B1" w14:textId="77777777" w:rsidR="00075A5D" w:rsidRPr="005D78B8" w:rsidRDefault="00075A5D" w:rsidP="00075A5D">
      <w:pPr>
        <w:spacing w:after="0"/>
        <w:ind w:left="454" w:hanging="454"/>
        <w:rPr>
          <w:rFonts w:ascii="Lato" w:hAnsi="Lato"/>
          <w:sz w:val="16"/>
          <w:szCs w:val="16"/>
          <w:lang w:val="fr-FR"/>
        </w:rPr>
      </w:pPr>
      <w:r w:rsidRPr="00555E0B">
        <w:rPr>
          <w:rFonts w:ascii="Lato" w:hAnsi="Lato"/>
          <w:sz w:val="16"/>
          <w:szCs w:val="16"/>
        </w:rPr>
        <w:t>[</w:t>
      </w:r>
      <w:r>
        <w:rPr>
          <w:rFonts w:ascii="Lato" w:hAnsi="Lato"/>
          <w:sz w:val="16"/>
          <w:szCs w:val="16"/>
        </w:rPr>
        <w:t>7</w:t>
      </w:r>
      <w:r w:rsidRPr="00555E0B">
        <w:rPr>
          <w:rFonts w:ascii="Lato" w:hAnsi="Lato"/>
          <w:sz w:val="16"/>
          <w:szCs w:val="16"/>
        </w:rPr>
        <w:t>]</w:t>
      </w:r>
      <w:r w:rsidRPr="00555E0B">
        <w:rPr>
          <w:rFonts w:ascii="Lato" w:hAnsi="Lato"/>
          <w:sz w:val="16"/>
          <w:szCs w:val="16"/>
        </w:rPr>
        <w:tab/>
        <w:t>Thomas</w:t>
      </w:r>
      <w:r>
        <w:rPr>
          <w:rFonts w:ascii="Lato" w:hAnsi="Lato"/>
          <w:sz w:val="16"/>
          <w:szCs w:val="16"/>
        </w:rPr>
        <w:t xml:space="preserve"> </w:t>
      </w:r>
      <w:r w:rsidRPr="00693DE8">
        <w:rPr>
          <w:rFonts w:ascii="Lato" w:hAnsi="Lato"/>
          <w:i/>
          <w:iCs/>
          <w:sz w:val="16"/>
          <w:szCs w:val="16"/>
        </w:rPr>
        <w:t>et al</w:t>
      </w:r>
      <w:r>
        <w:rPr>
          <w:rFonts w:ascii="Lato" w:hAnsi="Lato"/>
          <w:sz w:val="16"/>
          <w:szCs w:val="16"/>
        </w:rPr>
        <w:t>.</w:t>
      </w:r>
      <w:r w:rsidRPr="00555E0B">
        <w:rPr>
          <w:rFonts w:ascii="Lato" w:hAnsi="Lato"/>
          <w:sz w:val="16"/>
          <w:szCs w:val="16"/>
        </w:rPr>
        <w:t xml:space="preserve"> 2016. Status of the world's baleen whales. </w:t>
      </w:r>
      <w:r w:rsidRPr="005D78B8">
        <w:rPr>
          <w:rFonts w:ascii="Lato" w:hAnsi="Lato"/>
          <w:i/>
          <w:sz w:val="16"/>
          <w:szCs w:val="16"/>
          <w:lang w:val="fr-FR"/>
        </w:rPr>
        <w:t xml:space="preserve">Marine </w:t>
      </w:r>
      <w:proofErr w:type="spellStart"/>
      <w:r w:rsidRPr="005D78B8">
        <w:rPr>
          <w:rFonts w:ascii="Lato" w:hAnsi="Lato"/>
          <w:i/>
          <w:sz w:val="16"/>
          <w:szCs w:val="16"/>
          <w:lang w:val="fr-FR"/>
        </w:rPr>
        <w:t>Mammal</w:t>
      </w:r>
      <w:proofErr w:type="spellEnd"/>
      <w:r w:rsidRPr="005D78B8">
        <w:rPr>
          <w:rFonts w:ascii="Lato" w:hAnsi="Lato"/>
          <w:i/>
          <w:sz w:val="16"/>
          <w:szCs w:val="16"/>
          <w:lang w:val="fr-FR"/>
        </w:rPr>
        <w:t xml:space="preserve"> Science, 32</w:t>
      </w:r>
      <w:r w:rsidRPr="005D78B8">
        <w:rPr>
          <w:rFonts w:ascii="Lato" w:hAnsi="Lato"/>
          <w:sz w:val="16"/>
          <w:szCs w:val="16"/>
          <w:lang w:val="fr-FR"/>
        </w:rPr>
        <w:t>(2): 682-734</w:t>
      </w:r>
    </w:p>
    <w:p w14:paraId="28049156" w14:textId="77777777" w:rsidR="00075A5D" w:rsidRPr="00555E0B" w:rsidRDefault="00075A5D" w:rsidP="00075A5D">
      <w:pPr>
        <w:spacing w:after="0"/>
        <w:ind w:left="454" w:hanging="454"/>
        <w:rPr>
          <w:rFonts w:ascii="Lato" w:hAnsi="Lato"/>
          <w:sz w:val="16"/>
          <w:szCs w:val="16"/>
        </w:rPr>
      </w:pPr>
      <w:r w:rsidRPr="005D78B8">
        <w:rPr>
          <w:rFonts w:ascii="Lato" w:hAnsi="Lato"/>
          <w:sz w:val="16"/>
          <w:szCs w:val="16"/>
          <w:lang w:val="fr-FR"/>
        </w:rPr>
        <w:t>[8]</w:t>
      </w:r>
      <w:r w:rsidRPr="005D78B8">
        <w:rPr>
          <w:rFonts w:ascii="Lato" w:hAnsi="Lato"/>
          <w:sz w:val="16"/>
          <w:szCs w:val="16"/>
          <w:lang w:val="fr-FR"/>
        </w:rPr>
        <w:tab/>
        <w:t xml:space="preserve">Rosenberg </w:t>
      </w:r>
      <w:r w:rsidRPr="005D78B8">
        <w:rPr>
          <w:rFonts w:ascii="Lato" w:hAnsi="Lato"/>
          <w:i/>
          <w:sz w:val="16"/>
          <w:szCs w:val="16"/>
          <w:lang w:val="fr-FR"/>
        </w:rPr>
        <w:t>et al.</w:t>
      </w:r>
      <w:r w:rsidRPr="005D78B8">
        <w:rPr>
          <w:rFonts w:ascii="Lato" w:hAnsi="Lato"/>
          <w:sz w:val="16"/>
          <w:szCs w:val="16"/>
          <w:lang w:val="fr-FR"/>
        </w:rPr>
        <w:t xml:space="preserve">2019. </w:t>
      </w:r>
      <w:r w:rsidRPr="00555E0B">
        <w:rPr>
          <w:rFonts w:ascii="Lato" w:hAnsi="Lato"/>
          <w:sz w:val="16"/>
          <w:szCs w:val="16"/>
        </w:rPr>
        <w:t xml:space="preserve">Decline of the North American avifauna. </w:t>
      </w:r>
      <w:r w:rsidRPr="00693DE8">
        <w:rPr>
          <w:rFonts w:ascii="Lato" w:hAnsi="Lato"/>
          <w:i/>
          <w:sz w:val="16"/>
          <w:szCs w:val="16"/>
        </w:rPr>
        <w:t>Science, 366</w:t>
      </w:r>
      <w:r w:rsidRPr="00555E0B">
        <w:rPr>
          <w:rFonts w:ascii="Lato" w:hAnsi="Lato"/>
          <w:sz w:val="16"/>
          <w:szCs w:val="16"/>
        </w:rPr>
        <w:t>(6461): 120-124.</w:t>
      </w:r>
    </w:p>
    <w:p w14:paraId="52486882" w14:textId="77777777" w:rsidR="00075A5D" w:rsidRPr="0021193D" w:rsidRDefault="00075A5D" w:rsidP="00075A5D">
      <w:pPr>
        <w:spacing w:after="0"/>
        <w:ind w:left="454" w:hanging="454"/>
        <w:rPr>
          <w:rFonts w:ascii="Lato" w:hAnsi="Lato"/>
          <w:sz w:val="16"/>
          <w:szCs w:val="16"/>
          <w:lang w:val="fr-FR"/>
        </w:rPr>
      </w:pPr>
      <w:r w:rsidRPr="00555E0B">
        <w:rPr>
          <w:rFonts w:ascii="Lato" w:hAnsi="Lato"/>
          <w:sz w:val="16"/>
          <w:szCs w:val="16"/>
        </w:rPr>
        <w:t>[</w:t>
      </w:r>
      <w:r>
        <w:rPr>
          <w:rFonts w:ascii="Lato" w:hAnsi="Lato"/>
          <w:sz w:val="16"/>
          <w:szCs w:val="16"/>
        </w:rPr>
        <w:t>9</w:t>
      </w:r>
      <w:r w:rsidRPr="00555E0B">
        <w:rPr>
          <w:rFonts w:ascii="Lato" w:hAnsi="Lato"/>
          <w:sz w:val="16"/>
          <w:szCs w:val="16"/>
        </w:rPr>
        <w:t>]</w:t>
      </w:r>
      <w:r w:rsidRPr="00555E0B">
        <w:rPr>
          <w:rFonts w:ascii="Lato" w:hAnsi="Lato"/>
          <w:sz w:val="16"/>
          <w:szCs w:val="16"/>
        </w:rPr>
        <w:tab/>
        <w:t xml:space="preserve">Vickery </w:t>
      </w:r>
      <w:r w:rsidRPr="006E5B2B">
        <w:rPr>
          <w:rFonts w:ascii="Lato" w:hAnsi="Lato"/>
          <w:i/>
          <w:sz w:val="16"/>
          <w:szCs w:val="16"/>
        </w:rPr>
        <w:t>et al.</w:t>
      </w:r>
      <w:r w:rsidRPr="00555E0B">
        <w:rPr>
          <w:rFonts w:ascii="Lato" w:hAnsi="Lato"/>
          <w:sz w:val="16"/>
          <w:szCs w:val="16"/>
        </w:rPr>
        <w:t xml:space="preserve"> 2023. The conservation of Afro-Palearctic migrants: What are we learning and what do we need to know? </w:t>
      </w:r>
      <w:r w:rsidRPr="0021193D">
        <w:rPr>
          <w:rFonts w:ascii="Lato" w:hAnsi="Lato"/>
          <w:i/>
          <w:sz w:val="16"/>
          <w:szCs w:val="16"/>
          <w:lang w:val="fr-FR"/>
        </w:rPr>
        <w:t>Ibis</w:t>
      </w:r>
      <w:r>
        <w:rPr>
          <w:rFonts w:ascii="Lato" w:hAnsi="Lato"/>
          <w:sz w:val="16"/>
          <w:szCs w:val="16"/>
          <w:lang w:val="fr-FR"/>
        </w:rPr>
        <w:t xml:space="preserve">. </w:t>
      </w:r>
      <w:r w:rsidRPr="0021193D">
        <w:rPr>
          <w:rFonts w:ascii="Lato" w:hAnsi="Lato"/>
          <w:sz w:val="16"/>
          <w:szCs w:val="16"/>
          <w:lang w:val="fr-FR"/>
        </w:rPr>
        <w:t>https://doi.org/10.1111/ibi.13171.</w:t>
      </w:r>
    </w:p>
    <w:p w14:paraId="3EDE1C04" w14:textId="77777777" w:rsidR="00075A5D" w:rsidRPr="0021193D" w:rsidRDefault="00075A5D" w:rsidP="00075A5D">
      <w:pPr>
        <w:spacing w:after="0"/>
        <w:ind w:left="454" w:hanging="454"/>
        <w:rPr>
          <w:rFonts w:ascii="Lato" w:hAnsi="Lato"/>
          <w:sz w:val="16"/>
          <w:szCs w:val="16"/>
          <w:lang w:val="fr-FR"/>
        </w:rPr>
      </w:pPr>
      <w:r w:rsidRPr="0021193D">
        <w:rPr>
          <w:rFonts w:ascii="Lato" w:hAnsi="Lato"/>
          <w:sz w:val="16"/>
          <w:szCs w:val="16"/>
          <w:lang w:val="fr-FR"/>
        </w:rPr>
        <w:t>[10]</w:t>
      </w:r>
      <w:r w:rsidRPr="0021193D">
        <w:rPr>
          <w:rFonts w:ascii="Lato" w:hAnsi="Lato"/>
          <w:sz w:val="16"/>
          <w:szCs w:val="16"/>
          <w:lang w:val="fr-FR"/>
        </w:rPr>
        <w:tab/>
        <w:t xml:space="preserve">CMS. 2023. </w:t>
      </w:r>
      <w:r w:rsidRPr="0021193D">
        <w:rPr>
          <w:rFonts w:ascii="Lato" w:hAnsi="Lato"/>
          <w:i/>
          <w:sz w:val="16"/>
          <w:szCs w:val="16"/>
          <w:lang w:val="fr-FR"/>
        </w:rPr>
        <w:t xml:space="preserve">CMS Convention </w:t>
      </w:r>
      <w:proofErr w:type="spellStart"/>
      <w:r w:rsidRPr="0021193D">
        <w:rPr>
          <w:rFonts w:ascii="Lato" w:hAnsi="Lato"/>
          <w:i/>
          <w:sz w:val="16"/>
          <w:szCs w:val="16"/>
          <w:lang w:val="fr-FR"/>
        </w:rPr>
        <w:t>Text</w:t>
      </w:r>
      <w:proofErr w:type="spellEnd"/>
      <w:r w:rsidRPr="0021193D">
        <w:rPr>
          <w:rFonts w:ascii="Lato" w:hAnsi="Lato"/>
          <w:sz w:val="16"/>
          <w:szCs w:val="16"/>
          <w:lang w:val="fr-FR"/>
        </w:rPr>
        <w:t xml:space="preserve">. </w:t>
      </w:r>
      <w:proofErr w:type="spellStart"/>
      <w:r w:rsidRPr="0021193D">
        <w:rPr>
          <w:rFonts w:ascii="Lato" w:hAnsi="Lato"/>
          <w:sz w:val="16"/>
          <w:szCs w:val="16"/>
          <w:lang w:val="fr-FR"/>
        </w:rPr>
        <w:t>Available</w:t>
      </w:r>
      <w:proofErr w:type="spellEnd"/>
      <w:r w:rsidRPr="0021193D">
        <w:rPr>
          <w:rFonts w:ascii="Lato" w:hAnsi="Lato"/>
          <w:sz w:val="16"/>
          <w:szCs w:val="16"/>
          <w:lang w:val="fr-FR"/>
        </w:rPr>
        <w:t xml:space="preserve"> at: https://www.cms.int/en/convention-text.</w:t>
      </w:r>
    </w:p>
    <w:p w14:paraId="69E5A8A8" w14:textId="77777777" w:rsidR="00075A5D" w:rsidRPr="005F726C" w:rsidRDefault="00075A5D" w:rsidP="00075A5D">
      <w:pPr>
        <w:spacing w:after="0"/>
        <w:ind w:left="454" w:hanging="454"/>
        <w:rPr>
          <w:rFonts w:ascii="Lato" w:hAnsi="Lato"/>
          <w:sz w:val="16"/>
          <w:szCs w:val="16"/>
        </w:rPr>
      </w:pPr>
      <w:r w:rsidRPr="0021193D">
        <w:rPr>
          <w:rFonts w:ascii="Lato" w:hAnsi="Lato"/>
          <w:sz w:val="16"/>
          <w:szCs w:val="16"/>
          <w:lang w:val="fr-FR"/>
        </w:rPr>
        <w:t>[11]</w:t>
      </w:r>
      <w:r w:rsidRPr="0021193D">
        <w:rPr>
          <w:rFonts w:ascii="Lato" w:hAnsi="Lato"/>
          <w:sz w:val="16"/>
          <w:szCs w:val="16"/>
          <w:lang w:val="fr-FR"/>
        </w:rPr>
        <w:tab/>
        <w:t xml:space="preserve">Hu </w:t>
      </w:r>
      <w:r w:rsidRPr="0021193D">
        <w:rPr>
          <w:rFonts w:ascii="Lato" w:hAnsi="Lato"/>
          <w:i/>
          <w:sz w:val="16"/>
          <w:szCs w:val="16"/>
          <w:lang w:val="fr-FR"/>
        </w:rPr>
        <w:t>et al.</w:t>
      </w:r>
      <w:r w:rsidRPr="0021193D">
        <w:rPr>
          <w:rFonts w:ascii="Lato" w:hAnsi="Lato"/>
          <w:sz w:val="16"/>
          <w:szCs w:val="16"/>
          <w:lang w:val="fr-FR"/>
        </w:rPr>
        <w:t xml:space="preserve"> 2016. </w:t>
      </w:r>
      <w:r w:rsidRPr="005F726C">
        <w:rPr>
          <w:rFonts w:ascii="Lato" w:hAnsi="Lato"/>
          <w:sz w:val="16"/>
          <w:szCs w:val="16"/>
        </w:rPr>
        <w:t xml:space="preserve">Mass seasonal </w:t>
      </w:r>
      <w:proofErr w:type="spellStart"/>
      <w:r w:rsidRPr="005F726C">
        <w:rPr>
          <w:rFonts w:ascii="Lato" w:hAnsi="Lato"/>
          <w:sz w:val="16"/>
          <w:szCs w:val="16"/>
        </w:rPr>
        <w:t>bioflows</w:t>
      </w:r>
      <w:proofErr w:type="spellEnd"/>
      <w:r w:rsidRPr="005F726C">
        <w:rPr>
          <w:rFonts w:ascii="Lato" w:hAnsi="Lato"/>
          <w:sz w:val="16"/>
          <w:szCs w:val="16"/>
        </w:rPr>
        <w:t xml:space="preserve"> of high-flying insect migrants. </w:t>
      </w:r>
      <w:r w:rsidRPr="00C570AA">
        <w:rPr>
          <w:rFonts w:ascii="Lato" w:hAnsi="Lato"/>
          <w:i/>
          <w:sz w:val="16"/>
          <w:szCs w:val="16"/>
        </w:rPr>
        <w:t>Science, 354</w:t>
      </w:r>
      <w:r w:rsidRPr="005F726C">
        <w:rPr>
          <w:rFonts w:ascii="Lato" w:hAnsi="Lato"/>
          <w:sz w:val="16"/>
          <w:szCs w:val="16"/>
        </w:rPr>
        <w:t>: 1584-1587.</w:t>
      </w:r>
    </w:p>
    <w:p w14:paraId="2A8421C1" w14:textId="77777777" w:rsidR="00075A5D" w:rsidRPr="005F726C" w:rsidRDefault="00075A5D" w:rsidP="00075A5D">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12</w:t>
      </w:r>
      <w:r w:rsidRPr="005F726C">
        <w:rPr>
          <w:rFonts w:ascii="Lato" w:hAnsi="Lato"/>
          <w:sz w:val="16"/>
          <w:szCs w:val="16"/>
        </w:rPr>
        <w:t>]</w:t>
      </w:r>
      <w:r w:rsidRPr="005F726C">
        <w:rPr>
          <w:rFonts w:ascii="Lato" w:hAnsi="Lato"/>
          <w:sz w:val="16"/>
          <w:szCs w:val="16"/>
        </w:rPr>
        <w:tab/>
        <w:t xml:space="preserve">Hawkes </w:t>
      </w:r>
      <w:r w:rsidRPr="006E5B2B">
        <w:rPr>
          <w:rFonts w:ascii="Lato" w:hAnsi="Lato"/>
          <w:i/>
          <w:sz w:val="16"/>
          <w:szCs w:val="16"/>
        </w:rPr>
        <w:t>et al.</w:t>
      </w:r>
      <w:r w:rsidRPr="005F726C">
        <w:rPr>
          <w:rFonts w:ascii="Lato" w:hAnsi="Lato"/>
          <w:sz w:val="16"/>
          <w:szCs w:val="16"/>
        </w:rPr>
        <w:t xml:space="preserve"> 2022. Huge spring migrations of insects from the Middle East to Europe: quantifying the migratory assemblage and ecosystem services. </w:t>
      </w:r>
      <w:proofErr w:type="spellStart"/>
      <w:r w:rsidRPr="00C570AA">
        <w:rPr>
          <w:rFonts w:ascii="Lato" w:hAnsi="Lato"/>
          <w:i/>
          <w:sz w:val="16"/>
          <w:szCs w:val="16"/>
        </w:rPr>
        <w:t>Ecography</w:t>
      </w:r>
      <w:proofErr w:type="spellEnd"/>
      <w:r w:rsidRPr="005F726C">
        <w:rPr>
          <w:rFonts w:ascii="Lato" w:hAnsi="Lato"/>
          <w:sz w:val="16"/>
          <w:szCs w:val="16"/>
        </w:rPr>
        <w:t>, e06288.</w:t>
      </w:r>
    </w:p>
    <w:p w14:paraId="2A0FB218" w14:textId="77777777" w:rsidR="00075A5D" w:rsidRPr="005F726C" w:rsidRDefault="00075A5D" w:rsidP="00075A5D">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13</w:t>
      </w:r>
      <w:r w:rsidRPr="005F726C">
        <w:rPr>
          <w:rFonts w:ascii="Lato" w:hAnsi="Lato"/>
          <w:sz w:val="16"/>
          <w:szCs w:val="16"/>
        </w:rPr>
        <w:t>]</w:t>
      </w:r>
      <w:r w:rsidRPr="005F726C">
        <w:rPr>
          <w:rFonts w:ascii="Lato" w:hAnsi="Lato"/>
          <w:sz w:val="16"/>
          <w:szCs w:val="16"/>
        </w:rPr>
        <w:tab/>
        <w:t xml:space="preserve">Chowdhury </w:t>
      </w:r>
      <w:r w:rsidRPr="006E5B2B">
        <w:rPr>
          <w:rFonts w:ascii="Lato" w:hAnsi="Lato"/>
          <w:i/>
          <w:sz w:val="16"/>
          <w:szCs w:val="16"/>
        </w:rPr>
        <w:t>et al.</w:t>
      </w:r>
      <w:r w:rsidRPr="005F726C">
        <w:rPr>
          <w:rFonts w:ascii="Lato" w:hAnsi="Lato"/>
          <w:sz w:val="16"/>
          <w:szCs w:val="16"/>
        </w:rPr>
        <w:t xml:space="preserve"> 2021. Migration in butterflies: a global overview. </w:t>
      </w:r>
      <w:r w:rsidRPr="00C570AA">
        <w:rPr>
          <w:rFonts w:ascii="Lato" w:hAnsi="Lato"/>
          <w:i/>
          <w:sz w:val="16"/>
          <w:szCs w:val="16"/>
        </w:rPr>
        <w:t>Biological Reviews, 96</w:t>
      </w:r>
      <w:r w:rsidRPr="005F726C">
        <w:rPr>
          <w:rFonts w:ascii="Lato" w:hAnsi="Lato"/>
          <w:sz w:val="16"/>
          <w:szCs w:val="16"/>
        </w:rPr>
        <w:t>: 1462-1483.</w:t>
      </w:r>
    </w:p>
    <w:p w14:paraId="37301969" w14:textId="77777777" w:rsidR="00075A5D" w:rsidRPr="005F726C" w:rsidRDefault="00075A5D" w:rsidP="00075A5D">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14</w:t>
      </w:r>
      <w:r w:rsidRPr="005F726C">
        <w:rPr>
          <w:rFonts w:ascii="Lato" w:hAnsi="Lato"/>
          <w:sz w:val="16"/>
          <w:szCs w:val="16"/>
        </w:rPr>
        <w:t>]</w:t>
      </w:r>
      <w:r w:rsidRPr="005F726C">
        <w:rPr>
          <w:rFonts w:ascii="Lato" w:hAnsi="Lato"/>
          <w:sz w:val="16"/>
          <w:szCs w:val="16"/>
        </w:rPr>
        <w:tab/>
        <w:t xml:space="preserve">Wagner </w:t>
      </w:r>
      <w:r w:rsidRPr="006E5B2B">
        <w:rPr>
          <w:rFonts w:ascii="Lato" w:hAnsi="Lato"/>
          <w:i/>
          <w:sz w:val="16"/>
          <w:szCs w:val="16"/>
        </w:rPr>
        <w:t>et al.</w:t>
      </w:r>
      <w:r w:rsidRPr="005F726C">
        <w:rPr>
          <w:rFonts w:ascii="Lato" w:hAnsi="Lato"/>
          <w:sz w:val="16"/>
          <w:szCs w:val="16"/>
        </w:rPr>
        <w:t xml:space="preserve"> 2021. Insect decline in the Anthropocene: death by a thousand cuts. </w:t>
      </w:r>
      <w:r w:rsidRPr="00C570AA">
        <w:rPr>
          <w:rFonts w:ascii="Lato" w:hAnsi="Lato"/>
          <w:i/>
          <w:sz w:val="16"/>
          <w:szCs w:val="16"/>
        </w:rPr>
        <w:t>Proceedings of the National Academy of Sciences of the U.S.A</w:t>
      </w:r>
      <w:r w:rsidRPr="005F726C">
        <w:rPr>
          <w:rFonts w:ascii="Lato" w:hAnsi="Lato"/>
          <w:sz w:val="16"/>
          <w:szCs w:val="16"/>
        </w:rPr>
        <w:t xml:space="preserve">, </w:t>
      </w:r>
      <w:r w:rsidRPr="00C570AA">
        <w:rPr>
          <w:rFonts w:ascii="Lato" w:hAnsi="Lato"/>
          <w:i/>
          <w:sz w:val="16"/>
          <w:szCs w:val="16"/>
        </w:rPr>
        <w:t>118</w:t>
      </w:r>
      <w:r w:rsidRPr="005F726C">
        <w:rPr>
          <w:rFonts w:ascii="Lato" w:hAnsi="Lato"/>
          <w:sz w:val="16"/>
          <w:szCs w:val="16"/>
        </w:rPr>
        <w:t>(2): e2023989118.</w:t>
      </w:r>
    </w:p>
    <w:p w14:paraId="4B4BB10D" w14:textId="77777777" w:rsidR="00075A5D" w:rsidRDefault="00075A5D" w:rsidP="00075A5D">
      <w:pPr>
        <w:spacing w:after="0"/>
        <w:ind w:left="454" w:hanging="454"/>
        <w:rPr>
          <w:rFonts w:ascii="Lato" w:hAnsi="Lato"/>
          <w:sz w:val="16"/>
          <w:szCs w:val="16"/>
        </w:rPr>
      </w:pPr>
      <w:r w:rsidRPr="005F726C">
        <w:rPr>
          <w:rFonts w:ascii="Lato" w:hAnsi="Lato"/>
          <w:sz w:val="16"/>
          <w:szCs w:val="16"/>
        </w:rPr>
        <w:t>[</w:t>
      </w:r>
      <w:r>
        <w:rPr>
          <w:rFonts w:ascii="Lato" w:hAnsi="Lato"/>
          <w:sz w:val="16"/>
          <w:szCs w:val="16"/>
        </w:rPr>
        <w:t>15</w:t>
      </w:r>
      <w:r w:rsidRPr="005F726C">
        <w:rPr>
          <w:rFonts w:ascii="Lato" w:hAnsi="Lato"/>
          <w:sz w:val="16"/>
          <w:szCs w:val="16"/>
        </w:rPr>
        <w:t>]</w:t>
      </w:r>
      <w:r w:rsidRPr="005F726C">
        <w:rPr>
          <w:rFonts w:ascii="Lato" w:hAnsi="Lato"/>
          <w:sz w:val="16"/>
          <w:szCs w:val="16"/>
        </w:rPr>
        <w:tab/>
      </w:r>
      <w:proofErr w:type="spellStart"/>
      <w:r w:rsidRPr="005F726C">
        <w:rPr>
          <w:rFonts w:ascii="Lato" w:hAnsi="Lato"/>
          <w:sz w:val="16"/>
          <w:szCs w:val="16"/>
        </w:rPr>
        <w:t>Borgelt</w:t>
      </w:r>
      <w:proofErr w:type="spellEnd"/>
      <w:r w:rsidRPr="005F726C">
        <w:rPr>
          <w:rFonts w:ascii="Lato" w:hAnsi="Lato"/>
          <w:sz w:val="16"/>
          <w:szCs w:val="16"/>
        </w:rPr>
        <w:t xml:space="preserve"> </w:t>
      </w:r>
      <w:r w:rsidRPr="006E5B2B">
        <w:rPr>
          <w:rFonts w:ascii="Lato" w:hAnsi="Lato"/>
          <w:i/>
          <w:sz w:val="16"/>
          <w:szCs w:val="16"/>
        </w:rPr>
        <w:t>et al.</w:t>
      </w:r>
      <w:r w:rsidRPr="005F726C">
        <w:rPr>
          <w:rFonts w:ascii="Lato" w:hAnsi="Lato"/>
          <w:sz w:val="16"/>
          <w:szCs w:val="16"/>
        </w:rPr>
        <w:t xml:space="preserve"> 2022. More than half of data deficient species predicted to be threatened by extinction. </w:t>
      </w:r>
      <w:r w:rsidRPr="00C570AA">
        <w:rPr>
          <w:rFonts w:ascii="Lato" w:hAnsi="Lato"/>
          <w:i/>
          <w:sz w:val="16"/>
          <w:szCs w:val="16"/>
        </w:rPr>
        <w:t>Communications Biology, 5</w:t>
      </w:r>
      <w:r w:rsidRPr="005F726C">
        <w:rPr>
          <w:rFonts w:ascii="Lato" w:hAnsi="Lato"/>
          <w:sz w:val="16"/>
          <w:szCs w:val="16"/>
        </w:rPr>
        <w:t>: 679.</w:t>
      </w:r>
    </w:p>
    <w:p w14:paraId="31D42CBF" w14:textId="77777777" w:rsidR="00075A5D" w:rsidRDefault="00075A5D" w:rsidP="00075A5D">
      <w:pPr>
        <w:spacing w:after="0"/>
        <w:rPr>
          <w:rFonts w:ascii="Lato" w:hAnsi="Lato"/>
          <w:sz w:val="16"/>
          <w:szCs w:val="16"/>
        </w:rPr>
      </w:pPr>
    </w:p>
    <w:p w14:paraId="47BA1297" w14:textId="77777777" w:rsidR="00231E83" w:rsidRPr="00231E83" w:rsidRDefault="00231E83" w:rsidP="00231E83">
      <w:pPr>
        <w:spacing w:after="0"/>
        <w:ind w:left="454" w:hanging="454"/>
        <w:rPr>
          <w:rFonts w:ascii="Lato" w:eastAsia="Calibri" w:hAnsi="Lato" w:cs="Arial"/>
          <w:b/>
          <w:color w:val="002060"/>
          <w:sz w:val="20"/>
          <w:szCs w:val="20"/>
          <w:lang w:val="es-ES"/>
        </w:rPr>
      </w:pPr>
      <w:r w:rsidRPr="00231E83">
        <w:rPr>
          <w:rFonts w:ascii="Lato" w:eastAsia="Calibri" w:hAnsi="Lato" w:cs="Arial"/>
          <w:b/>
          <w:color w:val="002060"/>
          <w:sz w:val="20"/>
          <w:szCs w:val="20"/>
          <w:lang w:val="es-ES"/>
        </w:rPr>
        <w:t>III. Presión – Amenazas a las especies migratorias</w:t>
      </w:r>
    </w:p>
    <w:p w14:paraId="486801FF" w14:textId="77777777" w:rsidR="00231E83" w:rsidRPr="00231E83" w:rsidRDefault="00231E83" w:rsidP="00231E83">
      <w:pPr>
        <w:spacing w:after="0"/>
        <w:ind w:left="454" w:hanging="454"/>
        <w:rPr>
          <w:rFonts w:ascii="Lato" w:eastAsia="Calibri" w:hAnsi="Lato" w:cs="Arial"/>
          <w:b/>
          <w:color w:val="002060"/>
          <w:sz w:val="20"/>
          <w:szCs w:val="20"/>
          <w:lang w:val="es-ES"/>
        </w:rPr>
      </w:pPr>
    </w:p>
    <w:p w14:paraId="3B5B1812" w14:textId="77777777" w:rsidR="00231E83" w:rsidRDefault="00231E83" w:rsidP="00231E83">
      <w:pPr>
        <w:spacing w:after="0"/>
        <w:ind w:left="454" w:hanging="454"/>
        <w:rPr>
          <w:rFonts w:ascii="Lato" w:eastAsia="Calibri" w:hAnsi="Lato" w:cs="Arial"/>
          <w:b/>
          <w:color w:val="002060"/>
          <w:sz w:val="20"/>
          <w:szCs w:val="20"/>
        </w:rPr>
      </w:pPr>
      <w:proofErr w:type="spellStart"/>
      <w:r w:rsidRPr="00231E83">
        <w:rPr>
          <w:rFonts w:ascii="Lato" w:eastAsia="Calibri" w:hAnsi="Lato" w:cs="Arial"/>
          <w:b/>
          <w:color w:val="002060"/>
          <w:sz w:val="20"/>
          <w:szCs w:val="20"/>
        </w:rPr>
        <w:t>Int</w:t>
      </w:r>
      <w:proofErr w:type="spellEnd"/>
      <w:r w:rsidRPr="00231E83">
        <w:rPr>
          <w:rFonts w:ascii="Lato" w:eastAsia="Calibri" w:hAnsi="Lato" w:cs="Arial"/>
          <w:b/>
          <w:color w:val="002060"/>
          <w:sz w:val="20"/>
          <w:szCs w:val="20"/>
        </w:rPr>
        <w:t>rodu</w:t>
      </w:r>
      <w:proofErr w:type="spellStart"/>
      <w:r w:rsidRPr="00231E83">
        <w:rPr>
          <w:rFonts w:ascii="Lato" w:eastAsia="Calibri" w:hAnsi="Lato" w:cs="Arial"/>
          <w:b/>
          <w:color w:val="002060"/>
          <w:sz w:val="20"/>
          <w:szCs w:val="20"/>
        </w:rPr>
        <w:t>cción</w:t>
      </w:r>
      <w:proofErr w:type="spellEnd"/>
      <w:r w:rsidRPr="00231E83">
        <w:rPr>
          <w:rFonts w:ascii="Lato" w:eastAsia="Calibri" w:hAnsi="Lato" w:cs="Arial"/>
          <w:b/>
          <w:color w:val="002060"/>
          <w:sz w:val="20"/>
          <w:szCs w:val="20"/>
        </w:rPr>
        <w:t xml:space="preserve"> </w:t>
      </w:r>
    </w:p>
    <w:p w14:paraId="3F9D7BB9" w14:textId="7DB59D29" w:rsidR="00075A5D" w:rsidRPr="007B2331" w:rsidRDefault="00075A5D" w:rsidP="00231E83">
      <w:pPr>
        <w:spacing w:after="0"/>
        <w:ind w:left="454" w:hanging="454"/>
        <w:rPr>
          <w:rFonts w:ascii="Lato" w:hAnsi="Lato"/>
          <w:sz w:val="16"/>
          <w:szCs w:val="16"/>
        </w:rPr>
      </w:pPr>
      <w:r w:rsidRPr="007B2331">
        <w:rPr>
          <w:rFonts w:ascii="Lato" w:hAnsi="Lato"/>
          <w:sz w:val="16"/>
          <w:szCs w:val="16"/>
        </w:rPr>
        <w:lastRenderedPageBreak/>
        <w:t>[1]</w:t>
      </w:r>
      <w:r w:rsidRPr="007B2331">
        <w:rPr>
          <w:rFonts w:ascii="Lato" w:hAnsi="Lato"/>
          <w:sz w:val="16"/>
          <w:szCs w:val="16"/>
        </w:rPr>
        <w:tab/>
        <w:t xml:space="preserve">Runge </w:t>
      </w:r>
      <w:r w:rsidRPr="006E5B2B">
        <w:rPr>
          <w:rFonts w:ascii="Lato" w:hAnsi="Lato"/>
          <w:i/>
          <w:sz w:val="16"/>
          <w:szCs w:val="16"/>
        </w:rPr>
        <w:t>et al.</w:t>
      </w:r>
      <w:r w:rsidRPr="007B2331">
        <w:rPr>
          <w:rFonts w:ascii="Lato" w:hAnsi="Lato"/>
          <w:sz w:val="16"/>
          <w:szCs w:val="16"/>
        </w:rPr>
        <w:t xml:space="preserve"> 2014. Conserving mobile species. </w:t>
      </w:r>
      <w:r w:rsidRPr="00C570AA">
        <w:rPr>
          <w:rFonts w:ascii="Lato" w:hAnsi="Lato"/>
          <w:i/>
          <w:sz w:val="16"/>
          <w:szCs w:val="16"/>
        </w:rPr>
        <w:t>Frontiers in Ecology and the Environment, 12</w:t>
      </w:r>
      <w:r w:rsidRPr="007B2331">
        <w:rPr>
          <w:rFonts w:ascii="Lato" w:hAnsi="Lato"/>
          <w:sz w:val="16"/>
          <w:szCs w:val="16"/>
        </w:rPr>
        <w:t>(7): 395-402.</w:t>
      </w:r>
    </w:p>
    <w:p w14:paraId="17A0475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Tobias and </w:t>
      </w:r>
      <w:proofErr w:type="spellStart"/>
      <w:r w:rsidRPr="007B2331">
        <w:rPr>
          <w:rFonts w:ascii="Lato" w:hAnsi="Lato"/>
          <w:sz w:val="16"/>
          <w:szCs w:val="16"/>
        </w:rPr>
        <w:t>Pigot</w:t>
      </w:r>
      <w:proofErr w:type="spellEnd"/>
      <w:r w:rsidRPr="007B2331">
        <w:rPr>
          <w:rFonts w:ascii="Lato" w:hAnsi="Lato"/>
          <w:sz w:val="16"/>
          <w:szCs w:val="16"/>
        </w:rPr>
        <w:t xml:space="preserve">. 2019. Integrating behaviour and ecology into global biodiversity conservation strategies. </w:t>
      </w:r>
      <w:r w:rsidRPr="00C570AA">
        <w:rPr>
          <w:rFonts w:ascii="Lato" w:hAnsi="Lato"/>
          <w:i/>
          <w:sz w:val="16"/>
          <w:szCs w:val="16"/>
        </w:rPr>
        <w:t>Philosophical Transactions of the Royal Society B, 374</w:t>
      </w:r>
      <w:r w:rsidRPr="007B2331">
        <w:rPr>
          <w:rFonts w:ascii="Lato" w:hAnsi="Lato"/>
          <w:sz w:val="16"/>
          <w:szCs w:val="16"/>
        </w:rPr>
        <w:t>(1781): 20190012.</w:t>
      </w:r>
    </w:p>
    <w:p w14:paraId="7ADEAED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Barbarossa </w:t>
      </w:r>
      <w:r w:rsidRPr="006E5B2B">
        <w:rPr>
          <w:rFonts w:ascii="Lato" w:hAnsi="Lato"/>
          <w:i/>
          <w:sz w:val="16"/>
          <w:szCs w:val="16"/>
        </w:rPr>
        <w:t>et al.</w:t>
      </w:r>
      <w:r w:rsidRPr="007B2331">
        <w:rPr>
          <w:rFonts w:ascii="Lato" w:hAnsi="Lato"/>
          <w:sz w:val="16"/>
          <w:szCs w:val="16"/>
        </w:rPr>
        <w:t xml:space="preserve"> 2020. Impacts of current and future large dams on the geographic range connectivity of freshwater fish worldwide. </w:t>
      </w:r>
      <w:r w:rsidRPr="00C570AA">
        <w:rPr>
          <w:rFonts w:ascii="Lato" w:hAnsi="Lato"/>
          <w:i/>
          <w:sz w:val="16"/>
          <w:szCs w:val="16"/>
        </w:rPr>
        <w:t>Proceedings of the National Academy of Sciences of the U.S.A, 117</w:t>
      </w:r>
      <w:r w:rsidRPr="007B2331">
        <w:rPr>
          <w:rFonts w:ascii="Lato" w:hAnsi="Lato"/>
          <w:sz w:val="16"/>
          <w:szCs w:val="16"/>
        </w:rPr>
        <w:t>(7): 3648-3655.</w:t>
      </w:r>
    </w:p>
    <w:p w14:paraId="4BE6A28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Kauffman </w:t>
      </w:r>
      <w:r w:rsidRPr="006E5B2B">
        <w:rPr>
          <w:rFonts w:ascii="Lato" w:hAnsi="Lato"/>
          <w:i/>
          <w:sz w:val="16"/>
          <w:szCs w:val="16"/>
        </w:rPr>
        <w:t>et al.</w:t>
      </w:r>
      <w:r w:rsidRPr="007B2331">
        <w:rPr>
          <w:rFonts w:ascii="Lato" w:hAnsi="Lato"/>
          <w:sz w:val="16"/>
          <w:szCs w:val="16"/>
        </w:rPr>
        <w:t xml:space="preserve"> 2021. Mapping out a future for ungulate populations. </w:t>
      </w:r>
      <w:r w:rsidRPr="00C570AA">
        <w:rPr>
          <w:rFonts w:ascii="Lato" w:hAnsi="Lato"/>
          <w:i/>
          <w:sz w:val="16"/>
          <w:szCs w:val="16"/>
        </w:rPr>
        <w:t>Science, 372</w:t>
      </w:r>
      <w:r w:rsidRPr="007B2331">
        <w:rPr>
          <w:rFonts w:ascii="Lato" w:hAnsi="Lato"/>
          <w:sz w:val="16"/>
          <w:szCs w:val="16"/>
        </w:rPr>
        <w:t>(6542): 566-569.</w:t>
      </w:r>
    </w:p>
    <w:p w14:paraId="69F6243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Burt </w:t>
      </w:r>
      <w:r w:rsidRPr="006E5B2B">
        <w:rPr>
          <w:rFonts w:ascii="Lato" w:hAnsi="Lato"/>
          <w:i/>
          <w:sz w:val="16"/>
          <w:szCs w:val="16"/>
        </w:rPr>
        <w:t>et al.</w:t>
      </w:r>
      <w:r w:rsidRPr="007B2331">
        <w:rPr>
          <w:rFonts w:ascii="Lato" w:hAnsi="Lato"/>
          <w:sz w:val="16"/>
          <w:szCs w:val="16"/>
        </w:rPr>
        <w:t xml:space="preserve"> 2023. The effects of light pollution on migratory animal </w:t>
      </w:r>
      <w:proofErr w:type="spellStart"/>
      <w:r w:rsidRPr="007B2331">
        <w:rPr>
          <w:rFonts w:ascii="Lato" w:hAnsi="Lato"/>
          <w:sz w:val="16"/>
          <w:szCs w:val="16"/>
        </w:rPr>
        <w:t>behavior</w:t>
      </w:r>
      <w:proofErr w:type="spellEnd"/>
      <w:r w:rsidRPr="007B2331">
        <w:rPr>
          <w:rFonts w:ascii="Lato" w:hAnsi="Lato"/>
          <w:sz w:val="16"/>
          <w:szCs w:val="16"/>
        </w:rPr>
        <w:t xml:space="preserve">. </w:t>
      </w:r>
      <w:r w:rsidRPr="00C570AA">
        <w:rPr>
          <w:rFonts w:ascii="Lato" w:hAnsi="Lato"/>
          <w:i/>
          <w:sz w:val="16"/>
          <w:szCs w:val="16"/>
        </w:rPr>
        <w:t>Trends in Ecology &amp; Evolution</w:t>
      </w:r>
      <w:r w:rsidRPr="007B2331">
        <w:rPr>
          <w:rFonts w:ascii="Lato" w:hAnsi="Lato"/>
          <w:sz w:val="16"/>
          <w:szCs w:val="16"/>
        </w:rPr>
        <w:t>, 3096.</w:t>
      </w:r>
    </w:p>
    <w:p w14:paraId="22D8C9B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Aikens </w:t>
      </w:r>
      <w:r w:rsidRPr="006E5B2B">
        <w:rPr>
          <w:rFonts w:ascii="Lato" w:hAnsi="Lato"/>
          <w:i/>
          <w:sz w:val="16"/>
          <w:szCs w:val="16"/>
        </w:rPr>
        <w:t>et al.</w:t>
      </w:r>
      <w:r w:rsidRPr="007B2331">
        <w:rPr>
          <w:rFonts w:ascii="Lato" w:hAnsi="Lato"/>
          <w:sz w:val="16"/>
          <w:szCs w:val="16"/>
        </w:rPr>
        <w:t xml:space="preserve"> 2022. Viewing migration through a social lens. </w:t>
      </w:r>
      <w:r w:rsidRPr="00C570AA">
        <w:rPr>
          <w:rFonts w:ascii="Lato" w:hAnsi="Lato"/>
          <w:i/>
          <w:sz w:val="16"/>
          <w:szCs w:val="16"/>
        </w:rPr>
        <w:t>Trends in Ecology &amp; Evolution, 37</w:t>
      </w:r>
      <w:r w:rsidRPr="007B2331">
        <w:rPr>
          <w:rFonts w:ascii="Lato" w:hAnsi="Lato"/>
          <w:sz w:val="16"/>
          <w:szCs w:val="16"/>
        </w:rPr>
        <w:t>(11), 985-996.</w:t>
      </w:r>
    </w:p>
    <w:p w14:paraId="71BE7878" w14:textId="77777777" w:rsidR="00075A5D" w:rsidRPr="007B2331" w:rsidRDefault="00075A5D" w:rsidP="00075A5D">
      <w:pPr>
        <w:spacing w:after="0"/>
        <w:rPr>
          <w:rFonts w:ascii="Lato" w:hAnsi="Lato"/>
          <w:sz w:val="16"/>
          <w:szCs w:val="16"/>
        </w:rPr>
      </w:pPr>
    </w:p>
    <w:p w14:paraId="27B73B53" w14:textId="77777777" w:rsidR="00231E83" w:rsidRDefault="00231E83" w:rsidP="00075A5D">
      <w:pPr>
        <w:spacing w:after="0"/>
        <w:ind w:left="454" w:hanging="454"/>
        <w:rPr>
          <w:rFonts w:ascii="Lato" w:eastAsia="Calibri" w:hAnsi="Lato" w:cs="Arial"/>
          <w:b/>
          <w:color w:val="002060"/>
          <w:sz w:val="18"/>
          <w:szCs w:val="18"/>
        </w:rPr>
      </w:pPr>
      <w:proofErr w:type="spellStart"/>
      <w:r w:rsidRPr="00231E83">
        <w:rPr>
          <w:rFonts w:ascii="Lato" w:eastAsia="Calibri" w:hAnsi="Lato" w:cs="Arial"/>
          <w:b/>
          <w:color w:val="002060"/>
          <w:sz w:val="18"/>
          <w:szCs w:val="18"/>
        </w:rPr>
        <w:t>Sobreexplotación</w:t>
      </w:r>
      <w:proofErr w:type="spellEnd"/>
      <w:r w:rsidRPr="00231E83">
        <w:rPr>
          <w:rFonts w:ascii="Lato" w:eastAsia="Calibri" w:hAnsi="Lato" w:cs="Arial"/>
          <w:b/>
          <w:color w:val="002060"/>
          <w:sz w:val="18"/>
          <w:szCs w:val="18"/>
        </w:rPr>
        <w:t xml:space="preserve"> </w:t>
      </w:r>
    </w:p>
    <w:p w14:paraId="01D041EF" w14:textId="608349E8"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C570AA">
        <w:rPr>
          <w:rFonts w:ascii="Lato" w:hAnsi="Lato"/>
          <w:i/>
          <w:sz w:val="16"/>
          <w:szCs w:val="16"/>
        </w:rPr>
        <w:t>Science Advances, 8</w:t>
      </w:r>
      <w:r w:rsidRPr="007B2331">
        <w:rPr>
          <w:rFonts w:ascii="Lato" w:hAnsi="Lato"/>
          <w:sz w:val="16"/>
          <w:szCs w:val="16"/>
        </w:rPr>
        <w:t xml:space="preserve">(45), eabm9982. </w:t>
      </w:r>
    </w:p>
    <w:p w14:paraId="2D7E299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UNEP-WCMC (2023). Review of direct use and trade for CMS Appendix I taxa.</w:t>
      </w:r>
    </w:p>
    <w:p w14:paraId="5C0F6A4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Coad </w:t>
      </w:r>
      <w:r w:rsidRPr="006E5B2B">
        <w:rPr>
          <w:rFonts w:ascii="Lato" w:hAnsi="Lato"/>
          <w:i/>
          <w:sz w:val="16"/>
          <w:szCs w:val="16"/>
        </w:rPr>
        <w:t>et al.</w:t>
      </w:r>
      <w:r w:rsidRPr="007B2331">
        <w:rPr>
          <w:rFonts w:ascii="Lato" w:hAnsi="Lato"/>
          <w:sz w:val="16"/>
          <w:szCs w:val="16"/>
        </w:rPr>
        <w:t xml:space="preserve"> 2021. </w:t>
      </w:r>
      <w:r w:rsidRPr="00C570AA">
        <w:rPr>
          <w:rFonts w:ascii="Lato" w:hAnsi="Lato"/>
          <w:i/>
          <w:sz w:val="16"/>
          <w:szCs w:val="16"/>
        </w:rPr>
        <w:t>Impacts of taking, trade and consumption of terrestrial migratory species for wild meat</w:t>
      </w:r>
      <w:r w:rsidRPr="007B2331">
        <w:rPr>
          <w:rFonts w:ascii="Lato" w:hAnsi="Lato"/>
          <w:sz w:val="16"/>
          <w:szCs w:val="16"/>
        </w:rPr>
        <w:t xml:space="preserve">. CMS, Bonn, Germany. </w:t>
      </w:r>
    </w:p>
    <w:p w14:paraId="566D8C3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Benítez-López </w:t>
      </w:r>
      <w:r w:rsidRPr="006E5B2B">
        <w:rPr>
          <w:rFonts w:ascii="Lato" w:hAnsi="Lato"/>
          <w:i/>
          <w:sz w:val="16"/>
          <w:szCs w:val="16"/>
        </w:rPr>
        <w:t>et al.</w:t>
      </w:r>
      <w:r w:rsidRPr="007B2331">
        <w:rPr>
          <w:rFonts w:ascii="Lato" w:hAnsi="Lato"/>
          <w:sz w:val="16"/>
          <w:szCs w:val="16"/>
        </w:rPr>
        <w:t xml:space="preserve"> 2017. The impact of hunting on tropical mammal and bird populations. </w:t>
      </w:r>
      <w:r w:rsidRPr="00C570AA">
        <w:rPr>
          <w:rFonts w:ascii="Lato" w:hAnsi="Lato"/>
          <w:i/>
          <w:sz w:val="16"/>
          <w:szCs w:val="16"/>
        </w:rPr>
        <w:t>Science, 356</w:t>
      </w:r>
      <w:r w:rsidRPr="007B2331">
        <w:rPr>
          <w:rFonts w:ascii="Lato" w:hAnsi="Lato"/>
          <w:sz w:val="16"/>
          <w:szCs w:val="16"/>
        </w:rPr>
        <w:t>(6334): 180-183.</w:t>
      </w:r>
    </w:p>
    <w:p w14:paraId="43A848E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Yong </w:t>
      </w:r>
      <w:r w:rsidRPr="006E5B2B">
        <w:rPr>
          <w:rFonts w:ascii="Lato" w:hAnsi="Lato"/>
          <w:i/>
          <w:sz w:val="16"/>
          <w:szCs w:val="16"/>
        </w:rPr>
        <w:t>et al.</w:t>
      </w:r>
      <w:r w:rsidRPr="007B2331">
        <w:rPr>
          <w:rFonts w:ascii="Lato" w:hAnsi="Lato"/>
          <w:sz w:val="16"/>
          <w:szCs w:val="16"/>
        </w:rPr>
        <w:t xml:space="preserve"> 2021. The State of Migratory </w:t>
      </w:r>
      <w:proofErr w:type="spellStart"/>
      <w:r w:rsidRPr="007B2331">
        <w:rPr>
          <w:rFonts w:ascii="Lato" w:hAnsi="Lato"/>
          <w:sz w:val="16"/>
          <w:szCs w:val="16"/>
        </w:rPr>
        <w:t>Landbirds</w:t>
      </w:r>
      <w:proofErr w:type="spellEnd"/>
      <w:r w:rsidRPr="007B2331">
        <w:rPr>
          <w:rFonts w:ascii="Lato" w:hAnsi="Lato"/>
          <w:sz w:val="16"/>
          <w:szCs w:val="16"/>
        </w:rPr>
        <w:t xml:space="preserve"> in the East Asian Flyway: Distributions, Threats, and Conservation Needs. </w:t>
      </w:r>
      <w:r w:rsidRPr="00C570AA">
        <w:rPr>
          <w:rFonts w:ascii="Lato" w:hAnsi="Lato"/>
          <w:i/>
          <w:sz w:val="16"/>
          <w:szCs w:val="16"/>
        </w:rPr>
        <w:t>Frontiers in Ecology and Evolution, 9</w:t>
      </w:r>
      <w:r w:rsidRPr="007B2331">
        <w:rPr>
          <w:rFonts w:ascii="Lato" w:hAnsi="Lato"/>
          <w:sz w:val="16"/>
          <w:szCs w:val="16"/>
        </w:rPr>
        <w:t>: 613172.</w:t>
      </w:r>
    </w:p>
    <w:p w14:paraId="2A01D7F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Buchan </w:t>
      </w:r>
      <w:r w:rsidRPr="006E5B2B">
        <w:rPr>
          <w:rFonts w:ascii="Lato" w:hAnsi="Lato"/>
          <w:i/>
          <w:sz w:val="16"/>
          <w:szCs w:val="16"/>
        </w:rPr>
        <w:t>et al.</w:t>
      </w:r>
      <w:r w:rsidRPr="007B2331">
        <w:rPr>
          <w:rFonts w:ascii="Lato" w:hAnsi="Lato"/>
          <w:sz w:val="16"/>
          <w:szCs w:val="16"/>
        </w:rPr>
        <w:t xml:space="preserve"> 2022. Spatially explicit risk mapping reveals direct anthropogenic impacts on migratory birds. </w:t>
      </w:r>
      <w:r w:rsidRPr="00C570AA">
        <w:rPr>
          <w:rFonts w:ascii="Lato" w:hAnsi="Lato"/>
          <w:i/>
          <w:sz w:val="16"/>
          <w:szCs w:val="16"/>
        </w:rPr>
        <w:t>Global Ecology and Biogeography, 31</w:t>
      </w:r>
      <w:r w:rsidRPr="007B2331">
        <w:rPr>
          <w:rFonts w:ascii="Lato" w:hAnsi="Lato"/>
          <w:sz w:val="16"/>
          <w:szCs w:val="16"/>
        </w:rPr>
        <w:t>(9): 1707-1725.</w:t>
      </w:r>
    </w:p>
    <w:p w14:paraId="23C6862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r>
      <w:proofErr w:type="spellStart"/>
      <w:r w:rsidRPr="007B2331">
        <w:rPr>
          <w:rFonts w:ascii="Lato" w:hAnsi="Lato"/>
          <w:sz w:val="16"/>
          <w:szCs w:val="16"/>
        </w:rPr>
        <w:t>Lormée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Assessing the sustainability of harvest of the European Turtle-dove along the European western flyway. </w:t>
      </w:r>
      <w:r w:rsidRPr="00C570AA">
        <w:rPr>
          <w:rFonts w:ascii="Lato" w:hAnsi="Lato"/>
          <w:i/>
          <w:sz w:val="16"/>
          <w:szCs w:val="16"/>
        </w:rPr>
        <w:t>Bird Conservation International, 30</w:t>
      </w:r>
      <w:r w:rsidRPr="007B2331">
        <w:rPr>
          <w:rFonts w:ascii="Lato" w:hAnsi="Lato"/>
          <w:sz w:val="16"/>
          <w:szCs w:val="16"/>
        </w:rPr>
        <w:t>(4): 506-521.</w:t>
      </w:r>
    </w:p>
    <w:p w14:paraId="1215703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Brochet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A preliminary assessment of the scope and scale of illegal killing and taking of birds in the Mediterranean. </w:t>
      </w:r>
      <w:r w:rsidRPr="00C570AA">
        <w:rPr>
          <w:rFonts w:ascii="Lato" w:hAnsi="Lato"/>
          <w:i/>
          <w:sz w:val="16"/>
          <w:szCs w:val="16"/>
        </w:rPr>
        <w:t>Bird Conservation International, 26</w:t>
      </w:r>
      <w:r w:rsidRPr="007B2331">
        <w:rPr>
          <w:rFonts w:ascii="Lato" w:hAnsi="Lato"/>
          <w:sz w:val="16"/>
          <w:szCs w:val="16"/>
        </w:rPr>
        <w:t>(1): 1-28.</w:t>
      </w:r>
    </w:p>
    <w:p w14:paraId="5B7DE27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proofErr w:type="spellStart"/>
      <w:r w:rsidRPr="007B2331">
        <w:rPr>
          <w:rFonts w:ascii="Lato" w:hAnsi="Lato"/>
          <w:sz w:val="16"/>
          <w:szCs w:val="16"/>
        </w:rPr>
        <w:t>Brochet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A preliminary assessment of the scope and scale of illegal killing and taking of birds in the Arabian peninsula, Iran and Iraq. </w:t>
      </w:r>
      <w:r w:rsidRPr="00C570AA">
        <w:rPr>
          <w:rFonts w:ascii="Lato" w:hAnsi="Lato"/>
          <w:i/>
          <w:sz w:val="16"/>
          <w:szCs w:val="16"/>
        </w:rPr>
        <w:t>Sandgrouse, 41</w:t>
      </w:r>
      <w:r w:rsidRPr="007B2331">
        <w:rPr>
          <w:rFonts w:ascii="Lato" w:hAnsi="Lato"/>
          <w:sz w:val="16"/>
          <w:szCs w:val="16"/>
        </w:rPr>
        <w:t>: 154-175.</w:t>
      </w:r>
    </w:p>
    <w:p w14:paraId="0765C0D5" w14:textId="77777777" w:rsidR="00075A5D" w:rsidRDefault="00075A5D" w:rsidP="00075A5D">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r>
      <w:r>
        <w:rPr>
          <w:rFonts w:ascii="Lato" w:hAnsi="Lato"/>
          <w:sz w:val="16"/>
          <w:szCs w:val="16"/>
        </w:rPr>
        <w:t xml:space="preserve">Yong </w:t>
      </w:r>
      <w:r w:rsidRPr="006E5B2B">
        <w:rPr>
          <w:rFonts w:ascii="Lato" w:hAnsi="Lato"/>
          <w:i/>
          <w:sz w:val="16"/>
          <w:szCs w:val="16"/>
        </w:rPr>
        <w:t>et al</w:t>
      </w:r>
      <w:r>
        <w:rPr>
          <w:rFonts w:ascii="Lato" w:hAnsi="Lato"/>
          <w:sz w:val="16"/>
          <w:szCs w:val="16"/>
        </w:rPr>
        <w:t xml:space="preserve">. 2022. The </w:t>
      </w:r>
      <w:proofErr w:type="spellStart"/>
      <w:r>
        <w:rPr>
          <w:rFonts w:ascii="Lato" w:hAnsi="Lato"/>
          <w:sz w:val="16"/>
          <w:szCs w:val="16"/>
        </w:rPr>
        <w:t>specter</w:t>
      </w:r>
      <w:proofErr w:type="spellEnd"/>
      <w:r>
        <w:rPr>
          <w:rFonts w:ascii="Lato" w:hAnsi="Lato"/>
          <w:sz w:val="16"/>
          <w:szCs w:val="16"/>
        </w:rPr>
        <w:t xml:space="preserve"> of empty </w:t>
      </w:r>
      <w:proofErr w:type="spellStart"/>
      <w:r>
        <w:rPr>
          <w:rFonts w:ascii="Lato" w:hAnsi="Lato"/>
          <w:sz w:val="16"/>
          <w:szCs w:val="16"/>
        </w:rPr>
        <w:t>countrysides</w:t>
      </w:r>
      <w:proofErr w:type="spellEnd"/>
      <w:r>
        <w:rPr>
          <w:rFonts w:ascii="Lato" w:hAnsi="Lato"/>
          <w:sz w:val="16"/>
          <w:szCs w:val="16"/>
        </w:rPr>
        <w:t xml:space="preserve"> and wetlands</w:t>
      </w:r>
      <w:r w:rsidRPr="000852C3">
        <w:rPr>
          <w:rFonts w:ascii="Lato" w:hAnsi="Lato"/>
          <w:sz w:val="16"/>
          <w:szCs w:val="16"/>
        </w:rPr>
        <w:t>—</w:t>
      </w:r>
      <w:r>
        <w:rPr>
          <w:rFonts w:ascii="Lato" w:hAnsi="Lato"/>
          <w:sz w:val="16"/>
          <w:szCs w:val="16"/>
        </w:rPr>
        <w:t xml:space="preserve">impact of hunting take on birds in Indo-Burma. </w:t>
      </w:r>
      <w:r w:rsidRPr="00C570AA">
        <w:rPr>
          <w:rFonts w:ascii="Lato" w:hAnsi="Lato"/>
          <w:i/>
          <w:sz w:val="16"/>
          <w:szCs w:val="16"/>
        </w:rPr>
        <w:t>Conservation Science and Practice, 4</w:t>
      </w:r>
      <w:r>
        <w:rPr>
          <w:rFonts w:ascii="Lato" w:hAnsi="Lato"/>
          <w:sz w:val="16"/>
          <w:szCs w:val="16"/>
        </w:rPr>
        <w:t>(5): e212668.</w:t>
      </w:r>
    </w:p>
    <w:p w14:paraId="65A3576F" w14:textId="77777777" w:rsidR="00075A5D" w:rsidRPr="007B2331" w:rsidRDefault="00075A5D" w:rsidP="00075A5D">
      <w:pPr>
        <w:spacing w:after="0"/>
        <w:ind w:left="454" w:hanging="454"/>
        <w:rPr>
          <w:rFonts w:ascii="Lato" w:hAnsi="Lato"/>
          <w:sz w:val="16"/>
          <w:szCs w:val="16"/>
        </w:rPr>
      </w:pPr>
      <w:r>
        <w:rPr>
          <w:rFonts w:ascii="Lato" w:hAnsi="Lato"/>
          <w:sz w:val="16"/>
          <w:szCs w:val="16"/>
        </w:rPr>
        <w:t xml:space="preserve">[11] </w:t>
      </w:r>
      <w:r>
        <w:rPr>
          <w:rFonts w:ascii="Lato" w:hAnsi="Lato"/>
          <w:sz w:val="16"/>
          <w:szCs w:val="16"/>
        </w:rPr>
        <w:tab/>
      </w:r>
      <w:r w:rsidRPr="007B2331">
        <w:rPr>
          <w:rFonts w:ascii="Lato" w:hAnsi="Lato"/>
          <w:sz w:val="16"/>
          <w:szCs w:val="16"/>
        </w:rPr>
        <w:t>Atlantic Flyway Shorebird Initiative (AFSI). 2020</w:t>
      </w:r>
      <w:r w:rsidRPr="00C570AA">
        <w:rPr>
          <w:rFonts w:ascii="Lato" w:hAnsi="Lato"/>
          <w:i/>
          <w:sz w:val="16"/>
          <w:szCs w:val="16"/>
        </w:rPr>
        <w:t>. Actions for the Atlantic Flyway Shorebird Initiative’s shorebird harvest working group 2020-2025</w:t>
      </w:r>
      <w:r w:rsidRPr="007B2331">
        <w:rPr>
          <w:rFonts w:ascii="Lato" w:hAnsi="Lato"/>
          <w:sz w:val="16"/>
          <w:szCs w:val="16"/>
        </w:rPr>
        <w:t xml:space="preserve">. </w:t>
      </w:r>
      <w:r w:rsidRPr="00C570AA">
        <w:rPr>
          <w:rFonts w:ascii="Lato" w:hAnsi="Lato"/>
          <w:sz w:val="16"/>
          <w:szCs w:val="16"/>
        </w:rPr>
        <w:t>Available at</w:t>
      </w:r>
      <w:r>
        <w:rPr>
          <w:rFonts w:ascii="Lato" w:hAnsi="Lato"/>
          <w:sz w:val="16"/>
          <w:szCs w:val="16"/>
        </w:rPr>
        <w:t>:</w:t>
      </w:r>
      <w:r w:rsidRPr="00C570AA">
        <w:rPr>
          <w:rFonts w:ascii="Lato" w:hAnsi="Lato"/>
          <w:sz w:val="16"/>
          <w:szCs w:val="16"/>
        </w:rPr>
        <w:t xml:space="preserve"> </w:t>
      </w:r>
      <w:r w:rsidRPr="007B2331">
        <w:rPr>
          <w:rFonts w:ascii="Lato" w:hAnsi="Lato"/>
          <w:sz w:val="16"/>
          <w:szCs w:val="16"/>
        </w:rPr>
        <w:t>https://www.shorebirdplan.org/wp-content/uploads/2020/09/AFSI-Shorebird-Harvest-Action-Plan-2020_25-April-2020.pdf</w:t>
      </w:r>
    </w:p>
    <w:p w14:paraId="465E360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2</w:t>
      </w:r>
      <w:r w:rsidRPr="007B2331">
        <w:rPr>
          <w:rFonts w:ascii="Lato" w:hAnsi="Lato"/>
          <w:sz w:val="16"/>
          <w:szCs w:val="16"/>
        </w:rPr>
        <w:t>]</w:t>
      </w:r>
      <w:r w:rsidRPr="007B2331">
        <w:rPr>
          <w:rFonts w:ascii="Lato" w:hAnsi="Lato"/>
          <w:sz w:val="16"/>
          <w:szCs w:val="16"/>
        </w:rPr>
        <w:tab/>
        <w:t xml:space="preserve">Yong </w:t>
      </w:r>
      <w:r w:rsidRPr="006E5B2B">
        <w:rPr>
          <w:rFonts w:ascii="Lato" w:hAnsi="Lato"/>
          <w:i/>
          <w:sz w:val="16"/>
          <w:szCs w:val="16"/>
        </w:rPr>
        <w:t>et al</w:t>
      </w:r>
      <w:r w:rsidRPr="007B2331">
        <w:rPr>
          <w:rFonts w:ascii="Lato" w:hAnsi="Lato"/>
          <w:sz w:val="16"/>
          <w:szCs w:val="16"/>
        </w:rPr>
        <w:t xml:space="preserve">. 2021. The state of migratory </w:t>
      </w:r>
      <w:proofErr w:type="spellStart"/>
      <w:r w:rsidRPr="007B2331">
        <w:rPr>
          <w:rFonts w:ascii="Lato" w:hAnsi="Lato"/>
          <w:sz w:val="16"/>
          <w:szCs w:val="16"/>
        </w:rPr>
        <w:t>landbirds</w:t>
      </w:r>
      <w:proofErr w:type="spellEnd"/>
      <w:r w:rsidRPr="007B2331">
        <w:rPr>
          <w:rFonts w:ascii="Lato" w:hAnsi="Lato"/>
          <w:sz w:val="16"/>
          <w:szCs w:val="16"/>
        </w:rPr>
        <w:t xml:space="preserve"> in the East Asian flyway: distributions, threats, and conservation needs. </w:t>
      </w:r>
      <w:r w:rsidRPr="00C570AA">
        <w:rPr>
          <w:rFonts w:ascii="Lato" w:hAnsi="Lato"/>
          <w:i/>
          <w:sz w:val="16"/>
          <w:szCs w:val="16"/>
        </w:rPr>
        <w:t>Frontiers in Ecology and Evolution</w:t>
      </w:r>
      <w:r w:rsidRPr="007B2331">
        <w:rPr>
          <w:rFonts w:ascii="Lato" w:hAnsi="Lato"/>
          <w:sz w:val="16"/>
          <w:szCs w:val="16"/>
        </w:rPr>
        <w:t xml:space="preserve">, </w:t>
      </w:r>
      <w:r w:rsidRPr="00C570AA">
        <w:rPr>
          <w:rFonts w:ascii="Lato" w:hAnsi="Lato"/>
          <w:i/>
          <w:sz w:val="16"/>
          <w:szCs w:val="16"/>
        </w:rPr>
        <w:t>9</w:t>
      </w:r>
      <w:r w:rsidRPr="007B2331">
        <w:rPr>
          <w:rFonts w:ascii="Lato" w:hAnsi="Lato"/>
          <w:sz w:val="16"/>
          <w:szCs w:val="16"/>
        </w:rPr>
        <w:t>: 613172.</w:t>
      </w:r>
    </w:p>
    <w:p w14:paraId="274BC2A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3</w:t>
      </w:r>
      <w:r w:rsidRPr="007B2331">
        <w:rPr>
          <w:rFonts w:ascii="Lato" w:hAnsi="Lato"/>
          <w:sz w:val="16"/>
          <w:szCs w:val="16"/>
        </w:rPr>
        <w:t>]</w:t>
      </w:r>
      <w:r w:rsidRPr="007B2331">
        <w:rPr>
          <w:rFonts w:ascii="Lato" w:hAnsi="Lato"/>
          <w:sz w:val="16"/>
          <w:szCs w:val="16"/>
        </w:rPr>
        <w:tab/>
        <w:t>Gallo-</w:t>
      </w:r>
      <w:proofErr w:type="spellStart"/>
      <w:r w:rsidRPr="007B2331">
        <w:rPr>
          <w:rFonts w:ascii="Lato" w:hAnsi="Lato"/>
          <w:sz w:val="16"/>
          <w:szCs w:val="16"/>
        </w:rPr>
        <w:t>Cajiao</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Extent and potential impact of hunting on migratory shorebirds in the Asia-Pacific. </w:t>
      </w:r>
      <w:r w:rsidRPr="00C570AA">
        <w:rPr>
          <w:rFonts w:ascii="Lato" w:hAnsi="Lato"/>
          <w:i/>
          <w:sz w:val="16"/>
          <w:szCs w:val="16"/>
        </w:rPr>
        <w:t>Biological Conservation, 246</w:t>
      </w:r>
      <w:r w:rsidRPr="007B2331">
        <w:rPr>
          <w:rFonts w:ascii="Lato" w:hAnsi="Lato"/>
          <w:sz w:val="16"/>
          <w:szCs w:val="16"/>
        </w:rPr>
        <w:t>: 108582.</w:t>
      </w:r>
    </w:p>
    <w:p w14:paraId="207729C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4</w:t>
      </w:r>
      <w:r w:rsidRPr="007B2331">
        <w:rPr>
          <w:rFonts w:ascii="Lato" w:hAnsi="Lato"/>
          <w:sz w:val="16"/>
          <w:szCs w:val="16"/>
        </w:rPr>
        <w:t>]</w:t>
      </w:r>
      <w:r w:rsidRPr="007B2331">
        <w:rPr>
          <w:rFonts w:ascii="Lato" w:hAnsi="Lato"/>
          <w:sz w:val="16"/>
          <w:szCs w:val="16"/>
        </w:rPr>
        <w:tab/>
        <w:t xml:space="preserve">Ingram </w:t>
      </w:r>
      <w:r w:rsidRPr="006E5B2B">
        <w:rPr>
          <w:rFonts w:ascii="Lato" w:hAnsi="Lato"/>
          <w:i/>
          <w:sz w:val="16"/>
          <w:szCs w:val="16"/>
        </w:rPr>
        <w:t>et al</w:t>
      </w:r>
      <w:r w:rsidRPr="007B2331">
        <w:rPr>
          <w:rFonts w:ascii="Lato" w:hAnsi="Lato"/>
          <w:sz w:val="16"/>
          <w:szCs w:val="16"/>
        </w:rPr>
        <w:t xml:space="preserve">. 2022. Widespread use of migratory megafauna for aquatic wild meat in the tropics and subtropics. </w:t>
      </w:r>
      <w:r w:rsidRPr="00C570AA">
        <w:rPr>
          <w:rFonts w:ascii="Lato" w:hAnsi="Lato"/>
          <w:i/>
          <w:sz w:val="16"/>
          <w:szCs w:val="16"/>
        </w:rPr>
        <w:t>Frontiers in Marine Science</w:t>
      </w:r>
      <w:r>
        <w:rPr>
          <w:rFonts w:ascii="Lato" w:hAnsi="Lato"/>
          <w:i/>
          <w:iCs/>
          <w:sz w:val="16"/>
          <w:szCs w:val="16"/>
        </w:rPr>
        <w:t>,</w:t>
      </w:r>
      <w:r w:rsidRPr="00C570AA">
        <w:rPr>
          <w:rFonts w:ascii="Lato" w:hAnsi="Lato"/>
          <w:i/>
          <w:sz w:val="16"/>
          <w:szCs w:val="16"/>
        </w:rPr>
        <w:t xml:space="preserve"> 9</w:t>
      </w:r>
      <w:r w:rsidRPr="007B2331">
        <w:rPr>
          <w:rFonts w:ascii="Lato" w:hAnsi="Lato"/>
          <w:sz w:val="16"/>
          <w:szCs w:val="16"/>
        </w:rPr>
        <w:t>: 837447.</w:t>
      </w:r>
    </w:p>
    <w:p w14:paraId="168B92F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5</w:t>
      </w:r>
      <w:r w:rsidRPr="007B2331">
        <w:rPr>
          <w:rFonts w:ascii="Lato" w:hAnsi="Lato"/>
          <w:sz w:val="16"/>
          <w:szCs w:val="16"/>
        </w:rPr>
        <w:t>]</w:t>
      </w:r>
      <w:r w:rsidRPr="007B2331">
        <w:rPr>
          <w:rFonts w:ascii="Lato" w:hAnsi="Lato"/>
          <w:sz w:val="16"/>
          <w:szCs w:val="16"/>
        </w:rPr>
        <w:tab/>
        <w:t xml:space="preserve">Dulvy </w:t>
      </w:r>
      <w:r w:rsidRPr="006E5B2B">
        <w:rPr>
          <w:rFonts w:ascii="Lato" w:hAnsi="Lato"/>
          <w:i/>
          <w:sz w:val="16"/>
          <w:szCs w:val="16"/>
        </w:rPr>
        <w:t>et al.</w:t>
      </w:r>
      <w:r w:rsidRPr="007B2331">
        <w:rPr>
          <w:rFonts w:ascii="Lato" w:hAnsi="Lato"/>
          <w:sz w:val="16"/>
          <w:szCs w:val="16"/>
        </w:rPr>
        <w:t xml:space="preserve"> 2021. Overfishing drives over one-third of all sharks and rays towards global extinction. </w:t>
      </w:r>
      <w:r w:rsidRPr="00C570AA">
        <w:rPr>
          <w:rFonts w:ascii="Lato" w:hAnsi="Lato"/>
          <w:i/>
          <w:sz w:val="16"/>
          <w:szCs w:val="16"/>
        </w:rPr>
        <w:t>Current Biology, 31</w:t>
      </w:r>
      <w:r w:rsidRPr="007B2331">
        <w:rPr>
          <w:rFonts w:ascii="Lato" w:hAnsi="Lato"/>
          <w:sz w:val="16"/>
          <w:szCs w:val="16"/>
        </w:rPr>
        <w:t>(21): 4773-4787.</w:t>
      </w:r>
    </w:p>
    <w:p w14:paraId="0391BA0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6</w:t>
      </w:r>
      <w:r w:rsidRPr="007B2331">
        <w:rPr>
          <w:rFonts w:ascii="Lato" w:hAnsi="Lato"/>
          <w:sz w:val="16"/>
          <w:szCs w:val="16"/>
        </w:rPr>
        <w:t>]</w:t>
      </w:r>
      <w:r w:rsidRPr="007B2331">
        <w:rPr>
          <w:rFonts w:ascii="Lato" w:hAnsi="Lato"/>
          <w:sz w:val="16"/>
          <w:szCs w:val="16"/>
        </w:rPr>
        <w:tab/>
        <w:t xml:space="preserve">Queiroz </w:t>
      </w:r>
      <w:r w:rsidRPr="006E5B2B">
        <w:rPr>
          <w:rFonts w:ascii="Lato" w:hAnsi="Lato"/>
          <w:i/>
          <w:sz w:val="16"/>
          <w:szCs w:val="16"/>
        </w:rPr>
        <w:t>et al</w:t>
      </w:r>
      <w:r w:rsidRPr="007B2331">
        <w:rPr>
          <w:rFonts w:ascii="Lato" w:hAnsi="Lato"/>
          <w:sz w:val="16"/>
          <w:szCs w:val="16"/>
        </w:rPr>
        <w:t xml:space="preserve">. 2019. Global spatial risk assessment of sharks under the footprint of fisheries. </w:t>
      </w:r>
      <w:r w:rsidRPr="00C570AA">
        <w:rPr>
          <w:rFonts w:ascii="Lato" w:hAnsi="Lato"/>
          <w:i/>
          <w:sz w:val="16"/>
          <w:szCs w:val="16"/>
        </w:rPr>
        <w:t>Nature, 572</w:t>
      </w:r>
      <w:r w:rsidRPr="007B2331">
        <w:rPr>
          <w:rFonts w:ascii="Lato" w:hAnsi="Lato"/>
          <w:sz w:val="16"/>
          <w:szCs w:val="16"/>
        </w:rPr>
        <w:t>(7770): 461–466.</w:t>
      </w:r>
    </w:p>
    <w:p w14:paraId="0899EC5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7</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Pacoureau</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Half a century of decline in oceanic sharks and rays. </w:t>
      </w:r>
      <w:r w:rsidRPr="00C570AA">
        <w:rPr>
          <w:rFonts w:ascii="Lato" w:hAnsi="Lato"/>
          <w:i/>
          <w:sz w:val="16"/>
          <w:szCs w:val="16"/>
        </w:rPr>
        <w:t>Nature, 589</w:t>
      </w:r>
      <w:r w:rsidRPr="007B2331">
        <w:rPr>
          <w:rFonts w:ascii="Lato" w:hAnsi="Lato"/>
          <w:sz w:val="16"/>
          <w:szCs w:val="16"/>
        </w:rPr>
        <w:t>(7843): 567-571.</w:t>
      </w:r>
    </w:p>
    <w:p w14:paraId="140CAAF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8</w:t>
      </w:r>
      <w:r w:rsidRPr="007B2331">
        <w:rPr>
          <w:rFonts w:ascii="Lato" w:hAnsi="Lato"/>
          <w:sz w:val="16"/>
          <w:szCs w:val="16"/>
        </w:rPr>
        <w:t>]</w:t>
      </w:r>
      <w:r w:rsidRPr="007B2331">
        <w:rPr>
          <w:rFonts w:ascii="Lato" w:hAnsi="Lato"/>
          <w:sz w:val="16"/>
          <w:szCs w:val="16"/>
        </w:rPr>
        <w:tab/>
        <w:t xml:space="preserve">Kyne </w:t>
      </w:r>
      <w:r w:rsidRPr="006E5B2B">
        <w:rPr>
          <w:rFonts w:ascii="Lato" w:hAnsi="Lato"/>
          <w:i/>
          <w:sz w:val="16"/>
          <w:szCs w:val="16"/>
        </w:rPr>
        <w:t>et al.</w:t>
      </w:r>
      <w:r w:rsidRPr="007B2331">
        <w:rPr>
          <w:rFonts w:ascii="Lato" w:hAnsi="Lato"/>
          <w:sz w:val="16"/>
          <w:szCs w:val="16"/>
        </w:rPr>
        <w:t xml:space="preserve"> 2020. The thin edge of the wedge: extremely high extinction risk in </w:t>
      </w:r>
      <w:proofErr w:type="spellStart"/>
      <w:r w:rsidRPr="007B2331">
        <w:rPr>
          <w:rFonts w:ascii="Lato" w:hAnsi="Lato"/>
          <w:sz w:val="16"/>
          <w:szCs w:val="16"/>
        </w:rPr>
        <w:t>wedgefishes</w:t>
      </w:r>
      <w:proofErr w:type="spellEnd"/>
      <w:r w:rsidRPr="007B2331">
        <w:rPr>
          <w:rFonts w:ascii="Lato" w:hAnsi="Lato"/>
          <w:sz w:val="16"/>
          <w:szCs w:val="16"/>
        </w:rPr>
        <w:t xml:space="preserve"> and giant guitarfishes. </w:t>
      </w:r>
      <w:r w:rsidRPr="00C570AA">
        <w:rPr>
          <w:rFonts w:ascii="Lato" w:hAnsi="Lato"/>
          <w:i/>
          <w:sz w:val="16"/>
          <w:szCs w:val="16"/>
        </w:rPr>
        <w:t>Aquatic Conservation: Marine and Freshwater Ecosystems, 30</w:t>
      </w:r>
      <w:r w:rsidRPr="007B2331">
        <w:rPr>
          <w:rFonts w:ascii="Lato" w:hAnsi="Lato"/>
          <w:sz w:val="16"/>
          <w:szCs w:val="16"/>
        </w:rPr>
        <w:t>(7): 1337-1361.</w:t>
      </w:r>
    </w:p>
    <w:p w14:paraId="4508562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9</w:t>
      </w:r>
      <w:r w:rsidRPr="007B2331">
        <w:rPr>
          <w:rFonts w:ascii="Lato" w:hAnsi="Lato"/>
          <w:sz w:val="16"/>
          <w:szCs w:val="16"/>
        </w:rPr>
        <w:t>]</w:t>
      </w:r>
      <w:r w:rsidRPr="007B2331">
        <w:rPr>
          <w:rFonts w:ascii="Lato" w:hAnsi="Lato"/>
          <w:sz w:val="16"/>
          <w:szCs w:val="16"/>
        </w:rPr>
        <w:tab/>
        <w:t xml:space="preserve">Dias </w:t>
      </w:r>
      <w:r w:rsidRPr="006E5B2B">
        <w:rPr>
          <w:rFonts w:ascii="Lato" w:hAnsi="Lato"/>
          <w:i/>
          <w:sz w:val="16"/>
          <w:szCs w:val="16"/>
        </w:rPr>
        <w:t>et al.</w:t>
      </w:r>
      <w:r w:rsidRPr="007B2331">
        <w:rPr>
          <w:rFonts w:ascii="Lato" w:hAnsi="Lato"/>
          <w:sz w:val="16"/>
          <w:szCs w:val="16"/>
        </w:rPr>
        <w:t xml:space="preserve"> 2019. Threats to seabirds: a global assessment. </w:t>
      </w:r>
      <w:r w:rsidRPr="00C570AA">
        <w:rPr>
          <w:rFonts w:ascii="Lato" w:hAnsi="Lato"/>
          <w:i/>
          <w:sz w:val="16"/>
          <w:szCs w:val="16"/>
        </w:rPr>
        <w:t>Biological Conservation, 237</w:t>
      </w:r>
      <w:r w:rsidRPr="007B2331">
        <w:rPr>
          <w:rFonts w:ascii="Lato" w:hAnsi="Lato"/>
          <w:sz w:val="16"/>
          <w:szCs w:val="16"/>
        </w:rPr>
        <w:t>: 525-537.</w:t>
      </w:r>
    </w:p>
    <w:p w14:paraId="6BDE9A8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20</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Croxall</w:t>
      </w:r>
      <w:proofErr w:type="spellEnd"/>
      <w:r w:rsidRPr="007B2331">
        <w:rPr>
          <w:rFonts w:ascii="Lato" w:hAnsi="Lato"/>
          <w:sz w:val="16"/>
          <w:szCs w:val="16"/>
        </w:rPr>
        <w:t xml:space="preserve"> and Gales. 1998. An assessment of the conservation status of albatrosses. In: Robertson, G.; Gales, R., (eds.) </w:t>
      </w:r>
      <w:r w:rsidRPr="00C570AA">
        <w:rPr>
          <w:rFonts w:ascii="Lato" w:hAnsi="Lato"/>
          <w:i/>
          <w:sz w:val="16"/>
          <w:szCs w:val="16"/>
        </w:rPr>
        <w:t>Albatross biology and conservation</w:t>
      </w:r>
      <w:r w:rsidRPr="007B2331">
        <w:rPr>
          <w:rFonts w:ascii="Lato" w:hAnsi="Lato"/>
          <w:sz w:val="16"/>
          <w:szCs w:val="16"/>
        </w:rPr>
        <w:t>. Chipping Norton, NSW, Surrey Beatty, pp. 46-65.</w:t>
      </w:r>
    </w:p>
    <w:p w14:paraId="55DBA80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1</w:t>
      </w:r>
      <w:r w:rsidRPr="007B2331">
        <w:rPr>
          <w:rFonts w:ascii="Lato" w:hAnsi="Lato"/>
          <w:sz w:val="16"/>
          <w:szCs w:val="16"/>
        </w:rPr>
        <w:t>]</w:t>
      </w:r>
      <w:r w:rsidRPr="007B2331">
        <w:rPr>
          <w:rFonts w:ascii="Lato" w:hAnsi="Lato"/>
          <w:sz w:val="16"/>
          <w:szCs w:val="16"/>
        </w:rPr>
        <w:tab/>
        <w:t xml:space="preserve">Anderson </w:t>
      </w:r>
      <w:r w:rsidRPr="006E5B2B">
        <w:rPr>
          <w:rFonts w:ascii="Lato" w:hAnsi="Lato"/>
          <w:i/>
          <w:sz w:val="16"/>
          <w:szCs w:val="16"/>
        </w:rPr>
        <w:t>et al.</w:t>
      </w:r>
      <w:r w:rsidRPr="007B2331">
        <w:rPr>
          <w:rFonts w:ascii="Lato" w:hAnsi="Lato"/>
          <w:sz w:val="16"/>
          <w:szCs w:val="16"/>
        </w:rPr>
        <w:t xml:space="preserve"> 2011. Global seabird bycatch in longline fisheries. </w:t>
      </w:r>
      <w:r w:rsidRPr="00C570AA">
        <w:rPr>
          <w:rFonts w:ascii="Lato" w:hAnsi="Lato"/>
          <w:i/>
          <w:sz w:val="16"/>
          <w:szCs w:val="16"/>
        </w:rPr>
        <w:t>Endangered Species Research, 14</w:t>
      </w:r>
      <w:r w:rsidRPr="007B2331">
        <w:rPr>
          <w:rFonts w:ascii="Lato" w:hAnsi="Lato"/>
          <w:sz w:val="16"/>
          <w:szCs w:val="16"/>
        </w:rPr>
        <w:t>: 91-106.</w:t>
      </w:r>
    </w:p>
    <w:p w14:paraId="66CAE7B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2</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Žydelis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2013. The incidental catch of seabirds in gillnet fisheries: a global review. </w:t>
      </w:r>
      <w:r w:rsidRPr="00C570AA">
        <w:rPr>
          <w:rFonts w:ascii="Lato" w:hAnsi="Lato"/>
          <w:i/>
          <w:sz w:val="16"/>
          <w:szCs w:val="16"/>
        </w:rPr>
        <w:t>Biological Conservation, 162</w:t>
      </w:r>
      <w:r w:rsidRPr="007B2331">
        <w:rPr>
          <w:rFonts w:ascii="Lato" w:hAnsi="Lato"/>
          <w:sz w:val="16"/>
          <w:szCs w:val="16"/>
        </w:rPr>
        <w:t>: 76-78.</w:t>
      </w:r>
    </w:p>
    <w:p w14:paraId="112948E1"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Pr>
          <w:rFonts w:ascii="Lato" w:hAnsi="Lato"/>
          <w:sz w:val="16"/>
          <w:szCs w:val="16"/>
        </w:rPr>
        <w:t>3</w:t>
      </w:r>
      <w:r w:rsidRPr="007B2331">
        <w:rPr>
          <w:rFonts w:ascii="Lato" w:hAnsi="Lato"/>
          <w:sz w:val="16"/>
          <w:szCs w:val="16"/>
        </w:rPr>
        <w:t>]</w:t>
      </w:r>
      <w:r w:rsidRPr="007B2331">
        <w:rPr>
          <w:rFonts w:ascii="Lato" w:hAnsi="Lato"/>
          <w:sz w:val="16"/>
          <w:szCs w:val="16"/>
        </w:rPr>
        <w:tab/>
        <w:t xml:space="preserve">Da Rocha </w:t>
      </w:r>
      <w:r w:rsidRPr="006E5B2B">
        <w:rPr>
          <w:rFonts w:ascii="Lato" w:hAnsi="Lato"/>
          <w:i/>
          <w:sz w:val="16"/>
          <w:szCs w:val="16"/>
        </w:rPr>
        <w:t>et al.</w:t>
      </w:r>
      <w:r w:rsidRPr="007B2331">
        <w:rPr>
          <w:rFonts w:ascii="Lato" w:hAnsi="Lato"/>
          <w:sz w:val="16"/>
          <w:szCs w:val="16"/>
        </w:rPr>
        <w:t xml:space="preserve"> 2021. Reduction in seabird mortality in Namibian fisheries following the introduction of bycatch regulation. </w:t>
      </w:r>
      <w:r w:rsidRPr="00C570AA">
        <w:rPr>
          <w:rFonts w:ascii="Lato" w:hAnsi="Lato"/>
          <w:i/>
          <w:sz w:val="16"/>
          <w:szCs w:val="16"/>
        </w:rPr>
        <w:t>Biological Conservation, 253</w:t>
      </w:r>
      <w:r w:rsidRPr="007B2331">
        <w:rPr>
          <w:rFonts w:ascii="Lato" w:hAnsi="Lato"/>
          <w:sz w:val="16"/>
          <w:szCs w:val="16"/>
        </w:rPr>
        <w:t xml:space="preserve">: 108915. </w:t>
      </w:r>
    </w:p>
    <w:p w14:paraId="77DDA5F1" w14:textId="77777777" w:rsidR="00075A5D" w:rsidRPr="007B2331" w:rsidRDefault="00075A5D" w:rsidP="00075A5D">
      <w:pPr>
        <w:spacing w:after="0"/>
        <w:rPr>
          <w:rFonts w:ascii="Lato" w:hAnsi="Lato"/>
          <w:sz w:val="16"/>
          <w:szCs w:val="16"/>
        </w:rPr>
      </w:pPr>
    </w:p>
    <w:p w14:paraId="0C05D61F" w14:textId="77777777" w:rsidR="00F419DF" w:rsidRPr="00F419DF" w:rsidRDefault="00F419DF" w:rsidP="00075A5D">
      <w:pPr>
        <w:spacing w:after="0"/>
        <w:ind w:left="454" w:hanging="454"/>
        <w:rPr>
          <w:rFonts w:ascii="Lato" w:eastAsia="Calibri" w:hAnsi="Lato" w:cs="Arial"/>
          <w:b/>
          <w:color w:val="002060"/>
          <w:sz w:val="18"/>
          <w:szCs w:val="18"/>
          <w:lang w:val="es-ES"/>
        </w:rPr>
      </w:pPr>
      <w:r w:rsidRPr="00F419DF">
        <w:rPr>
          <w:rFonts w:ascii="Lato" w:eastAsia="Calibri" w:hAnsi="Lato" w:cs="Arial"/>
          <w:b/>
          <w:color w:val="002060"/>
          <w:sz w:val="18"/>
          <w:szCs w:val="18"/>
          <w:lang w:val="es-ES"/>
        </w:rPr>
        <w:t xml:space="preserve">Pérdida y fragmentación del hábitat </w:t>
      </w:r>
    </w:p>
    <w:p w14:paraId="224926BA" w14:textId="52010411" w:rsidR="00075A5D" w:rsidRPr="007B2331" w:rsidRDefault="00075A5D" w:rsidP="00075A5D">
      <w:pPr>
        <w:spacing w:after="0"/>
        <w:ind w:left="454" w:hanging="454"/>
        <w:rPr>
          <w:rFonts w:ascii="Lato" w:hAnsi="Lato"/>
          <w:sz w:val="16"/>
          <w:szCs w:val="16"/>
        </w:rPr>
      </w:pPr>
      <w:r w:rsidRPr="00F419DF">
        <w:rPr>
          <w:rFonts w:ascii="Lato" w:hAnsi="Lato"/>
          <w:sz w:val="16"/>
          <w:szCs w:val="16"/>
          <w:lang w:val="es-ES"/>
        </w:rPr>
        <w:t>[1]</w:t>
      </w:r>
      <w:r w:rsidRPr="00F419DF">
        <w:rPr>
          <w:rFonts w:ascii="Lato" w:hAnsi="Lato"/>
          <w:sz w:val="16"/>
          <w:szCs w:val="16"/>
          <w:lang w:val="es-ES"/>
        </w:rPr>
        <w:tab/>
        <w:t xml:space="preserve">IPBES. </w:t>
      </w:r>
      <w:r w:rsidRPr="007B2331">
        <w:rPr>
          <w:rFonts w:ascii="Lato" w:hAnsi="Lato"/>
          <w:sz w:val="16"/>
          <w:szCs w:val="16"/>
        </w:rPr>
        <w:t xml:space="preserve">2019. </w:t>
      </w:r>
      <w:r w:rsidRPr="00C570AA">
        <w:rPr>
          <w:rFonts w:ascii="Lato" w:hAnsi="Lato"/>
          <w:i/>
          <w:sz w:val="16"/>
          <w:szCs w:val="16"/>
        </w:rPr>
        <w:t>Global assessment report on biodiversity and ecosystem services of the Intergovernmental Science-Policy Platform on Biodiversity and Ecosystem Services</w:t>
      </w:r>
      <w:r w:rsidRPr="007B2331">
        <w:rPr>
          <w:rFonts w:ascii="Lato" w:hAnsi="Lato"/>
          <w:sz w:val="16"/>
          <w:szCs w:val="16"/>
        </w:rPr>
        <w:t>. IPBES Secretariat, Bonn, Germany. 1148 pp.</w:t>
      </w:r>
    </w:p>
    <w:p w14:paraId="6B5F665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C570AA">
        <w:rPr>
          <w:rFonts w:ascii="Lato" w:hAnsi="Lato"/>
          <w:i/>
          <w:sz w:val="16"/>
          <w:szCs w:val="16"/>
        </w:rPr>
        <w:t>Science Advances, 8</w:t>
      </w:r>
      <w:r w:rsidRPr="007B2331">
        <w:rPr>
          <w:rFonts w:ascii="Lato" w:hAnsi="Lato"/>
          <w:sz w:val="16"/>
          <w:szCs w:val="16"/>
        </w:rPr>
        <w:t>(45): eabm9982.</w:t>
      </w:r>
    </w:p>
    <w:p w14:paraId="45E6F1D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WWF. 2022. Living Planet Report 2022 – Building a nature-positive society. WWF, Gland, Switzerland. 115 pp.</w:t>
      </w:r>
    </w:p>
    <w:p w14:paraId="47D8F99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r>
      <w:proofErr w:type="spellStart"/>
      <w:r w:rsidRPr="007B2331">
        <w:rPr>
          <w:rFonts w:ascii="Lato" w:hAnsi="Lato"/>
          <w:sz w:val="16"/>
          <w:szCs w:val="16"/>
        </w:rPr>
        <w:t>Holdo</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2011. Predicted impact of barriers to migration on the Serengeti wildebeest population. </w:t>
      </w:r>
      <w:proofErr w:type="spellStart"/>
      <w:r w:rsidRPr="00C570AA">
        <w:rPr>
          <w:rFonts w:ascii="Lato" w:hAnsi="Lato"/>
          <w:i/>
          <w:sz w:val="16"/>
          <w:szCs w:val="16"/>
        </w:rPr>
        <w:t>PloS</w:t>
      </w:r>
      <w:proofErr w:type="spellEnd"/>
      <w:r w:rsidRPr="00C570AA">
        <w:rPr>
          <w:rFonts w:ascii="Lato" w:hAnsi="Lato"/>
          <w:i/>
          <w:sz w:val="16"/>
          <w:szCs w:val="16"/>
        </w:rPr>
        <w:t xml:space="preserve"> one, 6</w:t>
      </w:r>
      <w:r w:rsidRPr="007B2331">
        <w:rPr>
          <w:rFonts w:ascii="Lato" w:hAnsi="Lato"/>
          <w:sz w:val="16"/>
          <w:szCs w:val="16"/>
        </w:rPr>
        <w:t>(1): e16370.</w:t>
      </w:r>
    </w:p>
    <w:p w14:paraId="69EC9F1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r>
      <w:proofErr w:type="spellStart"/>
      <w:r w:rsidRPr="007B2331">
        <w:rPr>
          <w:rFonts w:ascii="Lato" w:hAnsi="Lato"/>
          <w:sz w:val="16"/>
          <w:szCs w:val="16"/>
        </w:rPr>
        <w:t>Msoffe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Wildebeest migration in East Africa: Status, threats and conservation measures. </w:t>
      </w:r>
      <w:proofErr w:type="spellStart"/>
      <w:r w:rsidRPr="00BB2E7E">
        <w:rPr>
          <w:rFonts w:ascii="Lato" w:hAnsi="Lato"/>
          <w:i/>
          <w:iCs/>
          <w:sz w:val="16"/>
          <w:szCs w:val="16"/>
        </w:rPr>
        <w:t>BioRxiv</w:t>
      </w:r>
      <w:proofErr w:type="spellEnd"/>
      <w:r w:rsidRPr="007B2331">
        <w:rPr>
          <w:rFonts w:ascii="Lato" w:hAnsi="Lato"/>
          <w:sz w:val="16"/>
          <w:szCs w:val="16"/>
        </w:rPr>
        <w:t>: 546747</w:t>
      </w:r>
      <w:r>
        <w:rPr>
          <w:rFonts w:ascii="Lato" w:hAnsi="Lato"/>
          <w:sz w:val="16"/>
          <w:szCs w:val="16"/>
        </w:rPr>
        <w:t>.</w:t>
      </w:r>
    </w:p>
    <w:p w14:paraId="35A0829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Veldhuis </w:t>
      </w:r>
      <w:r w:rsidRPr="006E5B2B">
        <w:rPr>
          <w:rFonts w:ascii="Lato" w:hAnsi="Lato"/>
          <w:i/>
          <w:sz w:val="16"/>
          <w:szCs w:val="16"/>
        </w:rPr>
        <w:t>et al.</w:t>
      </w:r>
      <w:r w:rsidRPr="007B2331">
        <w:rPr>
          <w:rFonts w:ascii="Lato" w:hAnsi="Lato"/>
          <w:sz w:val="16"/>
          <w:szCs w:val="16"/>
        </w:rPr>
        <w:t xml:space="preserve"> 2019. Cross-boundary human impacts compromise the Serengeti-Mara ecosystem. </w:t>
      </w:r>
      <w:r w:rsidRPr="00BB2E7E">
        <w:rPr>
          <w:rFonts w:ascii="Lato" w:hAnsi="Lato"/>
          <w:i/>
          <w:sz w:val="16"/>
          <w:szCs w:val="16"/>
        </w:rPr>
        <w:t>Science, 363</w:t>
      </w:r>
      <w:r w:rsidRPr="007B2331">
        <w:rPr>
          <w:rFonts w:ascii="Lato" w:hAnsi="Lato"/>
          <w:sz w:val="16"/>
          <w:szCs w:val="16"/>
        </w:rPr>
        <w:t>(6434): 1424-1428.</w:t>
      </w:r>
    </w:p>
    <w:p w14:paraId="69BE7BA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Pike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 xml:space="preserve">Anguilla </w:t>
      </w:r>
      <w:proofErr w:type="spellStart"/>
      <w:r w:rsidRPr="00BB2E7E">
        <w:rPr>
          <w:rFonts w:ascii="Lato" w:hAnsi="Lato"/>
          <w:i/>
          <w:sz w:val="16"/>
          <w:szCs w:val="16"/>
        </w:rPr>
        <w:t>anguilla</w:t>
      </w:r>
      <w:proofErr w:type="spellEnd"/>
      <w:r w:rsidRPr="007B2331">
        <w:rPr>
          <w:rFonts w:ascii="Lato" w:hAnsi="Lato"/>
          <w:sz w:val="16"/>
          <w:szCs w:val="16"/>
        </w:rPr>
        <w:t>. The IUCN Red List of Threatened Species 2020: e.T60344A152845178. https://dx.doi.org/10.2305/IUCN.UK.2020-2.RLTS.T60344A152845178.en.</w:t>
      </w:r>
    </w:p>
    <w:p w14:paraId="4B9B64C1"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Belletti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More than one million barriers fragment Europe’s rivers. </w:t>
      </w:r>
      <w:r w:rsidRPr="00BB2E7E">
        <w:rPr>
          <w:rFonts w:ascii="Lato" w:hAnsi="Lato"/>
          <w:i/>
          <w:sz w:val="16"/>
          <w:szCs w:val="16"/>
        </w:rPr>
        <w:t>Nature, 588</w:t>
      </w:r>
      <w:r w:rsidRPr="007B2331">
        <w:rPr>
          <w:rFonts w:ascii="Lato" w:hAnsi="Lato"/>
          <w:sz w:val="16"/>
          <w:szCs w:val="16"/>
        </w:rPr>
        <w:t>: 436-441.</w:t>
      </w:r>
    </w:p>
    <w:p w14:paraId="23750FD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proofErr w:type="spellStart"/>
      <w:r w:rsidRPr="007B2331">
        <w:rPr>
          <w:rFonts w:ascii="Lato" w:hAnsi="Lato"/>
          <w:sz w:val="16"/>
          <w:szCs w:val="16"/>
        </w:rPr>
        <w:t>Grech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2012. A comparison of threats, vulnerabilities and management approaches in global seagrass bioregions. </w:t>
      </w:r>
      <w:r w:rsidRPr="00BB2E7E">
        <w:rPr>
          <w:rFonts w:ascii="Lato" w:hAnsi="Lato"/>
          <w:i/>
          <w:sz w:val="16"/>
          <w:szCs w:val="16"/>
        </w:rPr>
        <w:t>Environmental Research Letters, 7</w:t>
      </w:r>
      <w:r w:rsidRPr="007B2331">
        <w:rPr>
          <w:rFonts w:ascii="Lato" w:hAnsi="Lato"/>
          <w:sz w:val="16"/>
          <w:szCs w:val="16"/>
        </w:rPr>
        <w:t>(2): 024006.</w:t>
      </w:r>
    </w:p>
    <w:p w14:paraId="5CED68C5"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lastRenderedPageBreak/>
        <w:t>[10]</w:t>
      </w:r>
      <w:r w:rsidRPr="007B2331">
        <w:rPr>
          <w:rFonts w:ascii="Lato" w:hAnsi="Lato"/>
          <w:sz w:val="16"/>
          <w:szCs w:val="16"/>
        </w:rPr>
        <w:tab/>
        <w:t xml:space="preserve">Kendrick </w:t>
      </w:r>
      <w:r w:rsidRPr="006E5B2B">
        <w:rPr>
          <w:rFonts w:ascii="Lato" w:hAnsi="Lato"/>
          <w:i/>
          <w:sz w:val="16"/>
          <w:szCs w:val="16"/>
        </w:rPr>
        <w:t>et al.</w:t>
      </w:r>
      <w:r w:rsidRPr="007B2331">
        <w:rPr>
          <w:rFonts w:ascii="Lato" w:hAnsi="Lato"/>
          <w:sz w:val="16"/>
          <w:szCs w:val="16"/>
        </w:rPr>
        <w:t xml:space="preserve"> 2019. A systematic review of how multiple stressors from an extreme event drove ecosystem-wide loss of resilience in an iconic seagrass community. </w:t>
      </w:r>
      <w:r w:rsidRPr="00BB2E7E">
        <w:rPr>
          <w:rFonts w:ascii="Lato" w:hAnsi="Lato"/>
          <w:i/>
          <w:sz w:val="16"/>
          <w:szCs w:val="16"/>
        </w:rPr>
        <w:t>Frontiers in Marine Science, 6</w:t>
      </w:r>
      <w:r w:rsidRPr="007B2331">
        <w:rPr>
          <w:rFonts w:ascii="Lato" w:hAnsi="Lato"/>
          <w:sz w:val="16"/>
          <w:szCs w:val="16"/>
        </w:rPr>
        <w:t>: 455</w:t>
      </w:r>
    </w:p>
    <w:p w14:paraId="1AD93A3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t xml:space="preserve">Heng </w:t>
      </w:r>
      <w:r w:rsidRPr="006E5B2B">
        <w:rPr>
          <w:rFonts w:ascii="Lato" w:hAnsi="Lato"/>
          <w:i/>
          <w:sz w:val="16"/>
          <w:szCs w:val="16"/>
        </w:rPr>
        <w:t>et al.</w:t>
      </w:r>
      <w:r w:rsidRPr="007B2331">
        <w:rPr>
          <w:rFonts w:ascii="Lato" w:hAnsi="Lato"/>
          <w:sz w:val="16"/>
          <w:szCs w:val="16"/>
        </w:rPr>
        <w:t xml:space="preserve"> 2022. Dugong feeding grounds and spatial feeding patterns in subtidal seagrass: A case study at Sibu Archipelago, Malaysia. </w:t>
      </w:r>
      <w:r w:rsidRPr="00BB2E7E">
        <w:rPr>
          <w:rFonts w:ascii="Lato" w:hAnsi="Lato"/>
          <w:i/>
          <w:sz w:val="16"/>
          <w:szCs w:val="16"/>
        </w:rPr>
        <w:t>Estuarine, Coastal and Shelf Science, 264</w:t>
      </w:r>
      <w:r w:rsidRPr="007B2331">
        <w:rPr>
          <w:rFonts w:ascii="Lato" w:hAnsi="Lato"/>
          <w:sz w:val="16"/>
          <w:szCs w:val="16"/>
        </w:rPr>
        <w:t>: 107670.</w:t>
      </w:r>
    </w:p>
    <w:p w14:paraId="1A9B11FF"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r>
      <w:proofErr w:type="spellStart"/>
      <w:r w:rsidRPr="007B2331">
        <w:rPr>
          <w:rFonts w:ascii="Lato" w:hAnsi="Lato"/>
          <w:sz w:val="16"/>
          <w:szCs w:val="16"/>
        </w:rPr>
        <w:t>Hallworth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Habitat loss on the breeding grounds is a major contributor to population declines in a long-distance migratory songbird. </w:t>
      </w:r>
      <w:r w:rsidRPr="00BB2E7E">
        <w:rPr>
          <w:rFonts w:ascii="Lato" w:hAnsi="Lato"/>
          <w:i/>
          <w:sz w:val="16"/>
          <w:szCs w:val="16"/>
        </w:rPr>
        <w:t>Proceedings of the Royal Society B, 288</w:t>
      </w:r>
      <w:r w:rsidRPr="007B2331">
        <w:rPr>
          <w:rFonts w:ascii="Lato" w:hAnsi="Lato"/>
          <w:sz w:val="16"/>
          <w:szCs w:val="16"/>
        </w:rPr>
        <w:t>(1949): 20203164.</w:t>
      </w:r>
    </w:p>
    <w:p w14:paraId="4A0E181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t xml:space="preserve">Williams </w:t>
      </w:r>
      <w:r w:rsidRPr="006E5B2B">
        <w:rPr>
          <w:rFonts w:ascii="Lato" w:hAnsi="Lato"/>
          <w:i/>
          <w:sz w:val="16"/>
          <w:szCs w:val="16"/>
        </w:rPr>
        <w:t>et al.</w:t>
      </w:r>
      <w:r w:rsidRPr="007B2331">
        <w:rPr>
          <w:rFonts w:ascii="Lato" w:hAnsi="Lato"/>
          <w:sz w:val="16"/>
          <w:szCs w:val="16"/>
        </w:rPr>
        <w:t xml:space="preserve"> 2021. Habitat loss on seasonal migratory range imperils an endangered ungulate. </w:t>
      </w:r>
      <w:r w:rsidRPr="00BB2E7E">
        <w:rPr>
          <w:rFonts w:ascii="Lato" w:hAnsi="Lato"/>
          <w:i/>
          <w:sz w:val="16"/>
          <w:szCs w:val="16"/>
        </w:rPr>
        <w:t>Ecological Solutions and Evidence, 2</w:t>
      </w:r>
      <w:r w:rsidRPr="007B2331">
        <w:rPr>
          <w:rFonts w:ascii="Lato" w:hAnsi="Lato"/>
          <w:sz w:val="16"/>
          <w:szCs w:val="16"/>
        </w:rPr>
        <w:t>(1): e12039.</w:t>
      </w:r>
    </w:p>
    <w:p w14:paraId="19BEE38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Tucker </w:t>
      </w:r>
      <w:r w:rsidRPr="006E5B2B">
        <w:rPr>
          <w:rFonts w:ascii="Lato" w:hAnsi="Lato"/>
          <w:i/>
          <w:sz w:val="16"/>
          <w:szCs w:val="16"/>
        </w:rPr>
        <w:t>et al.</w:t>
      </w:r>
      <w:r w:rsidRPr="007B2331">
        <w:rPr>
          <w:rFonts w:ascii="Lato" w:hAnsi="Lato"/>
          <w:sz w:val="16"/>
          <w:szCs w:val="16"/>
        </w:rPr>
        <w:t xml:space="preserve"> 2018. Moving in the Anthropocene: global reductions in terrestrial mammalian movements. </w:t>
      </w:r>
      <w:r w:rsidRPr="00BB2E7E">
        <w:rPr>
          <w:rFonts w:ascii="Lato" w:hAnsi="Lato"/>
          <w:i/>
          <w:sz w:val="16"/>
          <w:szCs w:val="16"/>
        </w:rPr>
        <w:t>Science 359</w:t>
      </w:r>
      <w:r w:rsidRPr="007B2331">
        <w:rPr>
          <w:rFonts w:ascii="Lato" w:hAnsi="Lato"/>
          <w:sz w:val="16"/>
          <w:szCs w:val="16"/>
        </w:rPr>
        <w:t>(6374): 466-496.</w:t>
      </w:r>
    </w:p>
    <w:p w14:paraId="4B2B7C3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[15]</w:t>
      </w:r>
      <w:r w:rsidRPr="007B2331">
        <w:rPr>
          <w:rFonts w:ascii="Lato" w:hAnsi="Lato"/>
          <w:sz w:val="16"/>
          <w:szCs w:val="16"/>
        </w:rPr>
        <w:tab/>
      </w:r>
      <w:proofErr w:type="spellStart"/>
      <w:r w:rsidRPr="007B2331">
        <w:rPr>
          <w:rFonts w:ascii="Lato" w:hAnsi="Lato"/>
          <w:sz w:val="16"/>
          <w:szCs w:val="16"/>
        </w:rPr>
        <w:t>Hilty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Guidelines for conserving connectivity through ecological networks and corridors</w:t>
      </w:r>
      <w:r w:rsidRPr="007B2331">
        <w:rPr>
          <w:rFonts w:ascii="Lato" w:hAnsi="Lato"/>
          <w:sz w:val="16"/>
          <w:szCs w:val="16"/>
        </w:rPr>
        <w:t>. Best Practice Protected Area Guidelines Series No. 30. Gland, Switzerland: IUCN.</w:t>
      </w:r>
    </w:p>
    <w:p w14:paraId="5E4969C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[16]</w:t>
      </w:r>
      <w:r w:rsidRPr="007B2331">
        <w:rPr>
          <w:rFonts w:ascii="Lato" w:hAnsi="Lato"/>
          <w:sz w:val="16"/>
          <w:szCs w:val="16"/>
        </w:rPr>
        <w:tab/>
        <w:t xml:space="preserve">Bauer and </w:t>
      </w:r>
      <w:proofErr w:type="spellStart"/>
      <w:r w:rsidRPr="007B2331">
        <w:rPr>
          <w:rFonts w:ascii="Lato" w:hAnsi="Lato"/>
          <w:sz w:val="16"/>
          <w:szCs w:val="16"/>
        </w:rPr>
        <w:t>Hoye</w:t>
      </w:r>
      <w:proofErr w:type="spellEnd"/>
      <w:r w:rsidRPr="007B2331">
        <w:rPr>
          <w:rFonts w:ascii="Lato" w:hAnsi="Lato"/>
          <w:sz w:val="16"/>
          <w:szCs w:val="16"/>
        </w:rPr>
        <w:t xml:space="preserve">. 2014. Migratory animals couple biodiversity and ecosystem functioning worldwide. </w:t>
      </w:r>
      <w:r w:rsidRPr="00BB2E7E">
        <w:rPr>
          <w:rFonts w:ascii="Lato" w:hAnsi="Lato"/>
          <w:i/>
          <w:sz w:val="16"/>
          <w:szCs w:val="16"/>
        </w:rPr>
        <w:t>Science, 344</w:t>
      </w:r>
      <w:r w:rsidRPr="007B2331">
        <w:rPr>
          <w:rFonts w:ascii="Lato" w:hAnsi="Lato"/>
          <w:sz w:val="16"/>
          <w:szCs w:val="16"/>
        </w:rPr>
        <w:t>(6179): 1242552.</w:t>
      </w:r>
    </w:p>
    <w:p w14:paraId="416CC82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r>
      <w:proofErr w:type="spellStart"/>
      <w:r w:rsidRPr="007B2331">
        <w:rPr>
          <w:rFonts w:ascii="Lato" w:hAnsi="Lato"/>
          <w:sz w:val="16"/>
          <w:szCs w:val="16"/>
        </w:rPr>
        <w:t>Kavwele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Non‐local effects of human activity on the spatial distribution of migratory wildlife in Serengeti National Park, Tanzania. </w:t>
      </w:r>
      <w:r w:rsidRPr="00BB2E7E">
        <w:rPr>
          <w:rFonts w:ascii="Lato" w:hAnsi="Lato"/>
          <w:i/>
          <w:sz w:val="16"/>
          <w:szCs w:val="16"/>
        </w:rPr>
        <w:t>Ecological Solutions and Evidence, 3</w:t>
      </w:r>
      <w:r w:rsidRPr="007B2331">
        <w:rPr>
          <w:rFonts w:ascii="Lato" w:hAnsi="Lato"/>
          <w:sz w:val="16"/>
          <w:szCs w:val="16"/>
        </w:rPr>
        <w:t>(3): e12159.</w:t>
      </w:r>
    </w:p>
    <w:p w14:paraId="05480CA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[18]</w:t>
      </w:r>
      <w:r w:rsidRPr="007B2331">
        <w:rPr>
          <w:rFonts w:ascii="Lato" w:hAnsi="Lato"/>
          <w:sz w:val="16"/>
          <w:szCs w:val="16"/>
        </w:rPr>
        <w:tab/>
        <w:t xml:space="preserve">Liu </w:t>
      </w:r>
      <w:r w:rsidRPr="006E5B2B">
        <w:rPr>
          <w:rFonts w:ascii="Lato" w:hAnsi="Lato"/>
          <w:i/>
          <w:sz w:val="16"/>
          <w:szCs w:val="16"/>
        </w:rPr>
        <w:t>et al</w:t>
      </w:r>
      <w:r w:rsidRPr="007B2331">
        <w:rPr>
          <w:rFonts w:ascii="Lato" w:hAnsi="Lato"/>
          <w:sz w:val="16"/>
          <w:szCs w:val="16"/>
        </w:rPr>
        <w:t xml:space="preserve">. 2020. Transboundary frontiers: an emerging priority for biodiversity conservation. </w:t>
      </w:r>
      <w:r w:rsidRPr="00BB2E7E">
        <w:rPr>
          <w:rFonts w:ascii="Lato" w:hAnsi="Lato"/>
          <w:i/>
          <w:sz w:val="16"/>
          <w:szCs w:val="16"/>
        </w:rPr>
        <w:t>Trends in Ecology &amp; Evolution, 35</w:t>
      </w:r>
      <w:r w:rsidRPr="007B2331">
        <w:rPr>
          <w:rFonts w:ascii="Lato" w:hAnsi="Lato"/>
          <w:sz w:val="16"/>
          <w:szCs w:val="16"/>
        </w:rPr>
        <w:t>(8): 679-690.</w:t>
      </w:r>
    </w:p>
    <w:p w14:paraId="38199C1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[19]</w:t>
      </w:r>
      <w:r w:rsidRPr="007B2331">
        <w:rPr>
          <w:rFonts w:ascii="Lato" w:hAnsi="Lato"/>
          <w:sz w:val="16"/>
          <w:szCs w:val="16"/>
        </w:rPr>
        <w:tab/>
      </w:r>
      <w:proofErr w:type="spellStart"/>
      <w:r w:rsidRPr="007B2331">
        <w:rPr>
          <w:rFonts w:ascii="Lato" w:hAnsi="Lato"/>
          <w:sz w:val="16"/>
          <w:szCs w:val="16"/>
        </w:rPr>
        <w:t>Titley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2021. Global inequities and political borders challenge nature conservation under climate change. </w:t>
      </w:r>
      <w:r w:rsidRPr="00BB2E7E">
        <w:rPr>
          <w:rFonts w:ascii="Lato" w:hAnsi="Lato"/>
          <w:i/>
          <w:sz w:val="16"/>
          <w:szCs w:val="16"/>
        </w:rPr>
        <w:t>Proceedings of the National Academy of Sciences of the U.S.A, 118</w:t>
      </w:r>
      <w:r w:rsidRPr="007B2331">
        <w:rPr>
          <w:rFonts w:ascii="Lato" w:hAnsi="Lato"/>
          <w:sz w:val="16"/>
          <w:szCs w:val="16"/>
        </w:rPr>
        <w:t>(7): e2011204118.</w:t>
      </w:r>
    </w:p>
    <w:p w14:paraId="4985CDC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[20]</w:t>
      </w:r>
      <w:r w:rsidRPr="007B2331">
        <w:rPr>
          <w:rFonts w:ascii="Lato" w:hAnsi="Lato"/>
          <w:sz w:val="16"/>
          <w:szCs w:val="16"/>
        </w:rPr>
        <w:tab/>
      </w:r>
      <w:proofErr w:type="spellStart"/>
      <w:r w:rsidRPr="007B2331">
        <w:rPr>
          <w:rFonts w:ascii="Lato" w:hAnsi="Lato"/>
          <w:sz w:val="16"/>
          <w:szCs w:val="16"/>
        </w:rPr>
        <w:t>Deinet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w:t>
      </w:r>
      <w:r w:rsidRPr="00BB2E7E">
        <w:rPr>
          <w:rFonts w:ascii="Lato" w:hAnsi="Lato"/>
          <w:i/>
          <w:sz w:val="16"/>
          <w:szCs w:val="16"/>
        </w:rPr>
        <w:t>The Living Planet Index (LPI) for migratory freshwater fish - Technical Report</w:t>
      </w:r>
      <w:r w:rsidRPr="007B2331">
        <w:rPr>
          <w:rFonts w:ascii="Lato" w:hAnsi="Lato"/>
          <w:sz w:val="16"/>
          <w:szCs w:val="16"/>
        </w:rPr>
        <w:t>. World Fish Migration Foundation, The Netherlands.</w:t>
      </w:r>
    </w:p>
    <w:p w14:paraId="2D34710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[21]</w:t>
      </w:r>
      <w:r w:rsidRPr="007B2331">
        <w:rPr>
          <w:rFonts w:ascii="Lato" w:hAnsi="Lato"/>
          <w:sz w:val="16"/>
          <w:szCs w:val="16"/>
        </w:rPr>
        <w:tab/>
        <w:t xml:space="preserve">Grill </w:t>
      </w:r>
      <w:r w:rsidRPr="006E5B2B">
        <w:rPr>
          <w:rFonts w:ascii="Lato" w:hAnsi="Lato"/>
          <w:i/>
          <w:sz w:val="16"/>
          <w:szCs w:val="16"/>
        </w:rPr>
        <w:t>et al.</w:t>
      </w:r>
      <w:r w:rsidRPr="007B2331">
        <w:rPr>
          <w:rFonts w:ascii="Lato" w:hAnsi="Lato"/>
          <w:sz w:val="16"/>
          <w:szCs w:val="16"/>
        </w:rPr>
        <w:t xml:space="preserve"> 2019. Mapping the world’s free-flowing rivers. </w:t>
      </w:r>
      <w:r w:rsidRPr="00BB2E7E">
        <w:rPr>
          <w:rFonts w:ascii="Lato" w:hAnsi="Lato"/>
          <w:i/>
          <w:sz w:val="16"/>
          <w:szCs w:val="16"/>
        </w:rPr>
        <w:t>Nature, 569</w:t>
      </w:r>
      <w:r w:rsidRPr="007B2331">
        <w:rPr>
          <w:rFonts w:ascii="Lato" w:hAnsi="Lato"/>
          <w:sz w:val="16"/>
          <w:szCs w:val="16"/>
        </w:rPr>
        <w:t>(7755): 215-221.</w:t>
      </w:r>
    </w:p>
    <w:p w14:paraId="4FE1380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[22]</w:t>
      </w:r>
      <w:r w:rsidRPr="007B2331">
        <w:rPr>
          <w:rFonts w:ascii="Lato" w:hAnsi="Lato"/>
          <w:sz w:val="16"/>
          <w:szCs w:val="16"/>
        </w:rPr>
        <w:tab/>
      </w:r>
      <w:proofErr w:type="spellStart"/>
      <w:r w:rsidRPr="007B2331">
        <w:rPr>
          <w:rFonts w:ascii="Lato" w:hAnsi="Lato"/>
          <w:sz w:val="16"/>
          <w:szCs w:val="16"/>
        </w:rPr>
        <w:t>Gubiani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2007. Persistence of fish populations in the upper Paraná River: effects of water regulation by dams. </w:t>
      </w:r>
      <w:r w:rsidRPr="00BB2E7E">
        <w:rPr>
          <w:rFonts w:ascii="Lato" w:hAnsi="Lato"/>
          <w:i/>
          <w:sz w:val="16"/>
          <w:szCs w:val="16"/>
        </w:rPr>
        <w:t>Ecology of Freshwater Fish, 16</w:t>
      </w:r>
      <w:r w:rsidRPr="007B2331">
        <w:rPr>
          <w:rFonts w:ascii="Lato" w:hAnsi="Lato"/>
          <w:sz w:val="16"/>
          <w:szCs w:val="16"/>
        </w:rPr>
        <w:t>: 161-197.</w:t>
      </w:r>
    </w:p>
    <w:p w14:paraId="0E2ED1D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[23]</w:t>
      </w:r>
      <w:r w:rsidRPr="007B2331">
        <w:rPr>
          <w:rFonts w:ascii="Lato" w:hAnsi="Lato"/>
          <w:sz w:val="16"/>
          <w:szCs w:val="16"/>
        </w:rPr>
        <w:tab/>
        <w:t xml:space="preserve">Barbarossa </w:t>
      </w:r>
      <w:r w:rsidRPr="006E5B2B">
        <w:rPr>
          <w:rFonts w:ascii="Lato" w:hAnsi="Lato"/>
          <w:i/>
          <w:sz w:val="16"/>
          <w:szCs w:val="16"/>
        </w:rPr>
        <w:t>et al.</w:t>
      </w:r>
      <w:r w:rsidRPr="007B2331">
        <w:rPr>
          <w:rFonts w:ascii="Lato" w:hAnsi="Lato"/>
          <w:sz w:val="16"/>
          <w:szCs w:val="16"/>
        </w:rPr>
        <w:t xml:space="preserve"> 2020. Impacts of current and future large dams on the geographic range connectivity of freshwater fish worldwide. </w:t>
      </w:r>
      <w:r w:rsidRPr="00BB2E7E">
        <w:rPr>
          <w:rFonts w:ascii="Lato" w:hAnsi="Lato"/>
          <w:i/>
          <w:sz w:val="16"/>
          <w:szCs w:val="16"/>
        </w:rPr>
        <w:t>Proceedings of the National Academy of Sciences of the U.S.A, 117</w:t>
      </w:r>
      <w:r w:rsidRPr="007B2331">
        <w:rPr>
          <w:rFonts w:ascii="Lato" w:hAnsi="Lato"/>
          <w:sz w:val="16"/>
          <w:szCs w:val="16"/>
        </w:rPr>
        <w:t>: 3648-3655.</w:t>
      </w:r>
    </w:p>
    <w:p w14:paraId="3533E2A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[24]</w:t>
      </w:r>
      <w:r w:rsidRPr="007B2331">
        <w:rPr>
          <w:rFonts w:ascii="Lato" w:hAnsi="Lato"/>
          <w:sz w:val="16"/>
          <w:szCs w:val="16"/>
        </w:rPr>
        <w:tab/>
        <w:t xml:space="preserve">Burger </w:t>
      </w:r>
      <w:r w:rsidRPr="006E5B2B">
        <w:rPr>
          <w:rFonts w:ascii="Lato" w:hAnsi="Lato"/>
          <w:i/>
          <w:sz w:val="16"/>
          <w:szCs w:val="16"/>
        </w:rPr>
        <w:t>et al.</w:t>
      </w:r>
      <w:r w:rsidRPr="007B2331">
        <w:rPr>
          <w:rFonts w:ascii="Lato" w:hAnsi="Lato"/>
          <w:sz w:val="16"/>
          <w:szCs w:val="16"/>
        </w:rPr>
        <w:t xml:space="preserve"> 2019. A novel approach for assessing effects of ship traffic on distributions and movements of seabirds. </w:t>
      </w:r>
      <w:r w:rsidRPr="00BB2E7E">
        <w:rPr>
          <w:rFonts w:ascii="Lato" w:hAnsi="Lato"/>
          <w:i/>
          <w:sz w:val="16"/>
          <w:szCs w:val="16"/>
        </w:rPr>
        <w:t>Journal of Environmental Management, 251</w:t>
      </w:r>
      <w:r w:rsidRPr="007B2331">
        <w:rPr>
          <w:rFonts w:ascii="Lato" w:hAnsi="Lato"/>
          <w:sz w:val="16"/>
          <w:szCs w:val="16"/>
        </w:rPr>
        <w:t>: 109511.</w:t>
      </w:r>
    </w:p>
    <w:p w14:paraId="228B864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[25]</w:t>
      </w:r>
      <w:r w:rsidRPr="007B2331">
        <w:rPr>
          <w:rFonts w:ascii="Lato" w:hAnsi="Lato"/>
          <w:sz w:val="16"/>
          <w:szCs w:val="16"/>
        </w:rPr>
        <w:tab/>
      </w:r>
      <w:proofErr w:type="spellStart"/>
      <w:r w:rsidRPr="007B2331">
        <w:rPr>
          <w:rFonts w:ascii="Lato" w:hAnsi="Lato"/>
          <w:sz w:val="16"/>
          <w:szCs w:val="16"/>
        </w:rPr>
        <w:t>Fliessbach</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A ship traffic disturbance vulnerability index for Northwest European seabirds as a tool for marine spatial planning. </w:t>
      </w:r>
      <w:r w:rsidRPr="00BB2E7E">
        <w:rPr>
          <w:rFonts w:ascii="Lato" w:hAnsi="Lato"/>
          <w:i/>
          <w:sz w:val="16"/>
          <w:szCs w:val="16"/>
        </w:rPr>
        <w:t>Frontiers in Marine Science, 6</w:t>
      </w:r>
      <w:r w:rsidRPr="007B2331">
        <w:rPr>
          <w:rFonts w:ascii="Lato" w:hAnsi="Lato"/>
          <w:sz w:val="16"/>
          <w:szCs w:val="16"/>
        </w:rPr>
        <w:t>: 192.</w:t>
      </w:r>
    </w:p>
    <w:p w14:paraId="5DAA0DB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[26]</w:t>
      </w:r>
      <w:r w:rsidRPr="007B2331">
        <w:rPr>
          <w:rFonts w:ascii="Lato" w:hAnsi="Lato"/>
          <w:sz w:val="16"/>
          <w:szCs w:val="16"/>
        </w:rPr>
        <w:tab/>
      </w:r>
      <w:proofErr w:type="spellStart"/>
      <w:r w:rsidRPr="007B2331">
        <w:rPr>
          <w:rFonts w:ascii="Lato" w:hAnsi="Lato"/>
          <w:sz w:val="16"/>
          <w:szCs w:val="16"/>
        </w:rPr>
        <w:t>Mayaud</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Traffic in a nursery: Ship strike risk from commercial vessels to migrating humpback whales (</w:t>
      </w:r>
      <w:r w:rsidRPr="00BB2E7E">
        <w:rPr>
          <w:rFonts w:ascii="Lato" w:hAnsi="Lato"/>
          <w:i/>
          <w:sz w:val="16"/>
          <w:szCs w:val="16"/>
        </w:rPr>
        <w:t>Megaptera novaeangliae</w:t>
      </w:r>
      <w:r w:rsidRPr="007B2331">
        <w:rPr>
          <w:rFonts w:ascii="Lato" w:hAnsi="Lato"/>
          <w:sz w:val="16"/>
          <w:szCs w:val="16"/>
        </w:rPr>
        <w:t xml:space="preserve">) in a rapidly developing Australian urban embayment. </w:t>
      </w:r>
      <w:r w:rsidRPr="00BB2E7E">
        <w:rPr>
          <w:rFonts w:ascii="Lato" w:hAnsi="Lato"/>
          <w:i/>
          <w:sz w:val="16"/>
          <w:szCs w:val="16"/>
        </w:rPr>
        <w:t>Marine Policy, 146</w:t>
      </w:r>
      <w:r w:rsidRPr="007B2331">
        <w:rPr>
          <w:rFonts w:ascii="Lato" w:hAnsi="Lato"/>
          <w:sz w:val="16"/>
          <w:szCs w:val="16"/>
        </w:rPr>
        <w:t>: 105332.</w:t>
      </w:r>
    </w:p>
    <w:p w14:paraId="5FDCA50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[27]</w:t>
      </w:r>
      <w:r w:rsidRPr="007B2331">
        <w:rPr>
          <w:rFonts w:ascii="Lato" w:hAnsi="Lato"/>
          <w:sz w:val="16"/>
          <w:szCs w:val="16"/>
        </w:rPr>
        <w:tab/>
        <w:t xml:space="preserve">Womersley </w:t>
      </w:r>
      <w:r w:rsidRPr="006E5B2B">
        <w:rPr>
          <w:rFonts w:ascii="Lato" w:hAnsi="Lato"/>
          <w:i/>
          <w:sz w:val="16"/>
          <w:szCs w:val="16"/>
        </w:rPr>
        <w:t>et al.</w:t>
      </w:r>
      <w:r w:rsidRPr="007B2331">
        <w:rPr>
          <w:rFonts w:ascii="Lato" w:hAnsi="Lato"/>
          <w:sz w:val="16"/>
          <w:szCs w:val="16"/>
        </w:rPr>
        <w:t xml:space="preserve"> 2022. Global collision-risk hotspots of marine traffic and the world’s largest fish, the whale shark. </w:t>
      </w:r>
      <w:r w:rsidRPr="00BB2E7E">
        <w:rPr>
          <w:rFonts w:ascii="Lato" w:hAnsi="Lato"/>
          <w:i/>
          <w:sz w:val="16"/>
          <w:szCs w:val="16"/>
        </w:rPr>
        <w:t>Proceedings of the National Academy of Sciences, 119</w:t>
      </w:r>
      <w:r w:rsidRPr="007B2331">
        <w:rPr>
          <w:rFonts w:ascii="Lato" w:hAnsi="Lato"/>
          <w:sz w:val="16"/>
          <w:szCs w:val="16"/>
        </w:rPr>
        <w:t>(20): e2117440119.</w:t>
      </w:r>
    </w:p>
    <w:p w14:paraId="2EB3FA4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[28]</w:t>
      </w:r>
      <w:r w:rsidRPr="007B2331">
        <w:rPr>
          <w:rFonts w:ascii="Lato" w:hAnsi="Lato"/>
          <w:sz w:val="16"/>
          <w:szCs w:val="16"/>
        </w:rPr>
        <w:tab/>
        <w:t xml:space="preserve">Cramer </w:t>
      </w:r>
      <w:r w:rsidRPr="006E5B2B">
        <w:rPr>
          <w:rFonts w:ascii="Lato" w:hAnsi="Lato"/>
          <w:i/>
          <w:sz w:val="16"/>
          <w:szCs w:val="16"/>
        </w:rPr>
        <w:t>et al.</w:t>
      </w:r>
      <w:r w:rsidRPr="007B2331">
        <w:rPr>
          <w:rFonts w:ascii="Lato" w:hAnsi="Lato"/>
          <w:sz w:val="16"/>
          <w:szCs w:val="16"/>
        </w:rPr>
        <w:t xml:space="preserve"> 2015. ‘Transportation and large herbivores’. In: van der Ree, R., Smith, D.J., and </w:t>
      </w:r>
      <w:proofErr w:type="spellStart"/>
      <w:r w:rsidRPr="007B2331">
        <w:rPr>
          <w:rFonts w:ascii="Lato" w:hAnsi="Lato"/>
          <w:sz w:val="16"/>
          <w:szCs w:val="16"/>
        </w:rPr>
        <w:t>Grilo</w:t>
      </w:r>
      <w:proofErr w:type="spellEnd"/>
      <w:r w:rsidRPr="007B2331">
        <w:rPr>
          <w:rFonts w:ascii="Lato" w:hAnsi="Lato"/>
          <w:sz w:val="16"/>
          <w:szCs w:val="16"/>
        </w:rPr>
        <w:t xml:space="preserve">, C. (eds.) </w:t>
      </w:r>
      <w:r w:rsidRPr="00BB2E7E">
        <w:rPr>
          <w:rFonts w:ascii="Lato" w:hAnsi="Lato"/>
          <w:i/>
          <w:sz w:val="16"/>
          <w:szCs w:val="16"/>
        </w:rPr>
        <w:t>Handbook of Road Ecology</w:t>
      </w:r>
      <w:r w:rsidRPr="007B2331">
        <w:rPr>
          <w:rFonts w:ascii="Lato" w:hAnsi="Lato"/>
          <w:sz w:val="16"/>
          <w:szCs w:val="16"/>
        </w:rPr>
        <w:t xml:space="preserve">. Oxford, UK, John Wiley and Sons Ltd. 344-353. </w:t>
      </w:r>
    </w:p>
    <w:p w14:paraId="4996200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[29]</w:t>
      </w:r>
      <w:r w:rsidRPr="007B2331">
        <w:rPr>
          <w:rFonts w:ascii="Lato" w:hAnsi="Lato"/>
          <w:sz w:val="16"/>
          <w:szCs w:val="16"/>
        </w:rPr>
        <w:tab/>
      </w:r>
      <w:proofErr w:type="spellStart"/>
      <w:r w:rsidRPr="007B2331">
        <w:rPr>
          <w:rFonts w:ascii="Lato" w:hAnsi="Lato"/>
          <w:sz w:val="16"/>
          <w:szCs w:val="16"/>
        </w:rPr>
        <w:t>Mendgen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2023. Nomadic ungulate movements under threat: Declining mobility of Mongolian gazelles in the Eastern Steppe. </w:t>
      </w:r>
      <w:proofErr w:type="spellStart"/>
      <w:r w:rsidRPr="00BB2E7E">
        <w:rPr>
          <w:rFonts w:ascii="Lato" w:hAnsi="Lato"/>
          <w:i/>
          <w:iCs/>
          <w:sz w:val="16"/>
          <w:szCs w:val="16"/>
        </w:rPr>
        <w:t>BioRxiv</w:t>
      </w:r>
      <w:proofErr w:type="spellEnd"/>
      <w:r w:rsidRPr="007B2331">
        <w:rPr>
          <w:rFonts w:ascii="Lato" w:hAnsi="Lato"/>
          <w:sz w:val="16"/>
          <w:szCs w:val="16"/>
        </w:rPr>
        <w:t xml:space="preserve"> 2023.02.05.526430</w:t>
      </w:r>
      <w:r>
        <w:rPr>
          <w:rFonts w:ascii="Lato" w:hAnsi="Lato"/>
          <w:sz w:val="16"/>
          <w:szCs w:val="16"/>
        </w:rPr>
        <w:t>.</w:t>
      </w:r>
    </w:p>
    <w:p w14:paraId="1F56C3DF"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[30]</w:t>
      </w:r>
      <w:r w:rsidRPr="007B2331">
        <w:rPr>
          <w:rFonts w:ascii="Lato" w:hAnsi="Lato"/>
          <w:sz w:val="16"/>
          <w:szCs w:val="16"/>
        </w:rPr>
        <w:tab/>
        <w:t xml:space="preserve">Aikens </w:t>
      </w:r>
      <w:r w:rsidRPr="006E5B2B">
        <w:rPr>
          <w:rFonts w:ascii="Lato" w:hAnsi="Lato"/>
          <w:i/>
          <w:sz w:val="16"/>
          <w:szCs w:val="16"/>
        </w:rPr>
        <w:t>et al.</w:t>
      </w:r>
      <w:r w:rsidRPr="007B2331">
        <w:rPr>
          <w:rFonts w:ascii="Lato" w:hAnsi="Lato"/>
          <w:sz w:val="16"/>
          <w:szCs w:val="16"/>
        </w:rPr>
        <w:t xml:space="preserve"> 2022. Industrial energy development decouples ungulate migration from the green wave. </w:t>
      </w:r>
      <w:r w:rsidRPr="00BB2E7E">
        <w:rPr>
          <w:rFonts w:ascii="Lato" w:hAnsi="Lato"/>
          <w:i/>
          <w:sz w:val="16"/>
          <w:szCs w:val="16"/>
        </w:rPr>
        <w:t>Nature Ecology and Evolution, 6</w:t>
      </w:r>
      <w:r w:rsidRPr="007B2331">
        <w:rPr>
          <w:rFonts w:ascii="Lato" w:hAnsi="Lato"/>
          <w:sz w:val="16"/>
          <w:szCs w:val="16"/>
        </w:rPr>
        <w:t>(11):1733–1741.</w:t>
      </w:r>
    </w:p>
    <w:p w14:paraId="5EA4FF0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[31]</w:t>
      </w:r>
      <w:r w:rsidRPr="007B2331">
        <w:rPr>
          <w:rFonts w:ascii="Lato" w:hAnsi="Lato"/>
          <w:sz w:val="16"/>
          <w:szCs w:val="16"/>
        </w:rPr>
        <w:tab/>
        <w:t xml:space="preserve">Kauffman </w:t>
      </w:r>
      <w:r w:rsidRPr="006E5B2B">
        <w:rPr>
          <w:rFonts w:ascii="Lato" w:hAnsi="Lato"/>
          <w:i/>
          <w:sz w:val="16"/>
          <w:szCs w:val="16"/>
        </w:rPr>
        <w:t>et al.</w:t>
      </w:r>
      <w:r w:rsidRPr="007B2331">
        <w:rPr>
          <w:rFonts w:ascii="Lato" w:hAnsi="Lato"/>
          <w:sz w:val="16"/>
          <w:szCs w:val="16"/>
        </w:rPr>
        <w:t xml:space="preserve"> 2021. Causes, consequences, and conservation of ungulate migration. </w:t>
      </w:r>
      <w:r w:rsidRPr="00BB2E7E">
        <w:rPr>
          <w:rFonts w:ascii="Lato" w:hAnsi="Lato"/>
          <w:i/>
          <w:sz w:val="16"/>
          <w:szCs w:val="16"/>
        </w:rPr>
        <w:t>Annual Review of Ecology,</w:t>
      </w:r>
      <w:r w:rsidRPr="007B2331">
        <w:rPr>
          <w:rFonts w:ascii="Lato" w:hAnsi="Lato"/>
          <w:sz w:val="16"/>
          <w:szCs w:val="16"/>
        </w:rPr>
        <w:t xml:space="preserve"> </w:t>
      </w:r>
      <w:r w:rsidRPr="00BB2E7E">
        <w:rPr>
          <w:rFonts w:ascii="Lato" w:hAnsi="Lato"/>
          <w:i/>
          <w:sz w:val="16"/>
          <w:szCs w:val="16"/>
        </w:rPr>
        <w:t>Evolution and Systematics, 52</w:t>
      </w:r>
      <w:r w:rsidRPr="007B2331">
        <w:rPr>
          <w:rFonts w:ascii="Lato" w:hAnsi="Lato"/>
          <w:sz w:val="16"/>
          <w:szCs w:val="16"/>
        </w:rPr>
        <w:t>: 453-478.</w:t>
      </w:r>
    </w:p>
    <w:p w14:paraId="7AD79DA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[32]</w:t>
      </w:r>
      <w:r w:rsidRPr="007B2331">
        <w:rPr>
          <w:rFonts w:ascii="Lato" w:hAnsi="Lato"/>
          <w:sz w:val="16"/>
          <w:szCs w:val="16"/>
        </w:rPr>
        <w:tab/>
        <w:t xml:space="preserve">Ritchie. 2019. </w:t>
      </w:r>
      <w:r w:rsidRPr="00BB2E7E">
        <w:rPr>
          <w:rFonts w:ascii="Lato" w:hAnsi="Lato"/>
          <w:i/>
          <w:sz w:val="16"/>
          <w:szCs w:val="16"/>
        </w:rPr>
        <w:t>Half of the world’s habitable land is used for agriculture</w:t>
      </w:r>
      <w:r w:rsidRPr="007B2331">
        <w:rPr>
          <w:rFonts w:ascii="Lato" w:hAnsi="Lato"/>
          <w:sz w:val="16"/>
          <w:szCs w:val="16"/>
        </w:rPr>
        <w:t xml:space="preserve">. Our </w:t>
      </w:r>
      <w:r>
        <w:rPr>
          <w:rFonts w:ascii="Lato" w:hAnsi="Lato"/>
          <w:sz w:val="16"/>
          <w:szCs w:val="16"/>
        </w:rPr>
        <w:t>W</w:t>
      </w:r>
      <w:r w:rsidRPr="007B2331">
        <w:rPr>
          <w:rFonts w:ascii="Lato" w:hAnsi="Lato"/>
          <w:sz w:val="16"/>
          <w:szCs w:val="16"/>
        </w:rPr>
        <w:t xml:space="preserve">orld in </w:t>
      </w:r>
      <w:r>
        <w:rPr>
          <w:rFonts w:ascii="Lato" w:hAnsi="Lato"/>
          <w:sz w:val="16"/>
          <w:szCs w:val="16"/>
        </w:rPr>
        <w:t>D</w:t>
      </w:r>
      <w:r w:rsidRPr="007B2331">
        <w:rPr>
          <w:rFonts w:ascii="Lato" w:hAnsi="Lato"/>
          <w:sz w:val="16"/>
          <w:szCs w:val="16"/>
        </w:rPr>
        <w:t>ata. Available at: https://ourworldindata.org/global-land-for-agriculture. [Accessed 06/03/2023].</w:t>
      </w:r>
    </w:p>
    <w:p w14:paraId="3CC81D2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[33]</w:t>
      </w:r>
      <w:r w:rsidRPr="007B2331">
        <w:rPr>
          <w:rFonts w:ascii="Lato" w:hAnsi="Lato"/>
          <w:sz w:val="16"/>
          <w:szCs w:val="16"/>
        </w:rPr>
        <w:tab/>
        <w:t xml:space="preserve">Potapov. </w:t>
      </w:r>
      <w:r w:rsidRPr="006E5B2B">
        <w:rPr>
          <w:rFonts w:ascii="Lato" w:hAnsi="Lato"/>
          <w:i/>
          <w:sz w:val="16"/>
          <w:szCs w:val="16"/>
        </w:rPr>
        <w:t>et al.</w:t>
      </w:r>
      <w:r w:rsidRPr="007B2331">
        <w:rPr>
          <w:rFonts w:ascii="Lato" w:hAnsi="Lato"/>
          <w:sz w:val="16"/>
          <w:szCs w:val="16"/>
        </w:rPr>
        <w:t xml:space="preserve"> 2022. Global maps of cropland extent and change show accelerated cropland expansion in the twenty-first century. </w:t>
      </w:r>
      <w:r w:rsidRPr="00A15B04">
        <w:rPr>
          <w:rFonts w:ascii="Lato" w:hAnsi="Lato"/>
          <w:i/>
          <w:sz w:val="16"/>
          <w:szCs w:val="16"/>
        </w:rPr>
        <w:t>Nature Food, 3</w:t>
      </w:r>
      <w:r w:rsidRPr="007B2331">
        <w:rPr>
          <w:rFonts w:ascii="Lato" w:hAnsi="Lato"/>
          <w:sz w:val="16"/>
          <w:szCs w:val="16"/>
        </w:rPr>
        <w:t>(1): 19-28.</w:t>
      </w:r>
    </w:p>
    <w:p w14:paraId="641278C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[34]</w:t>
      </w:r>
      <w:r w:rsidRPr="007B2331">
        <w:rPr>
          <w:rFonts w:ascii="Lato" w:hAnsi="Lato"/>
          <w:sz w:val="16"/>
          <w:szCs w:val="16"/>
        </w:rPr>
        <w:tab/>
        <w:t xml:space="preserve">Wagner </w:t>
      </w:r>
      <w:r w:rsidRPr="006E5B2B">
        <w:rPr>
          <w:rFonts w:ascii="Lato" w:hAnsi="Lato"/>
          <w:i/>
          <w:sz w:val="16"/>
          <w:szCs w:val="16"/>
        </w:rPr>
        <w:t>et al.</w:t>
      </w:r>
      <w:r w:rsidRPr="007B2331">
        <w:rPr>
          <w:rFonts w:ascii="Lato" w:hAnsi="Lato"/>
          <w:sz w:val="16"/>
          <w:szCs w:val="16"/>
        </w:rPr>
        <w:t xml:space="preserve"> 2021. Insect decline in the Anthropocene: death by a thousand cuts. </w:t>
      </w:r>
      <w:r w:rsidRPr="00A15B04">
        <w:rPr>
          <w:rFonts w:ascii="Lato" w:hAnsi="Lato"/>
          <w:i/>
          <w:sz w:val="16"/>
          <w:szCs w:val="16"/>
        </w:rPr>
        <w:t>Proceedings of the National Academy of Sciences of the U.S.A., 118</w:t>
      </w:r>
      <w:r w:rsidRPr="007B2331">
        <w:rPr>
          <w:rFonts w:ascii="Lato" w:hAnsi="Lato"/>
          <w:sz w:val="16"/>
          <w:szCs w:val="16"/>
        </w:rPr>
        <w:t>(2): e2023989118.</w:t>
      </w:r>
    </w:p>
    <w:p w14:paraId="33B0DC9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[35]</w:t>
      </w:r>
      <w:r w:rsidRPr="007B2331">
        <w:rPr>
          <w:rFonts w:ascii="Lato" w:hAnsi="Lato"/>
          <w:sz w:val="16"/>
          <w:szCs w:val="16"/>
        </w:rPr>
        <w:tab/>
        <w:t xml:space="preserve">Vickery </w:t>
      </w:r>
      <w:r w:rsidRPr="006E5B2B">
        <w:rPr>
          <w:rFonts w:ascii="Lato" w:hAnsi="Lato"/>
          <w:i/>
          <w:sz w:val="16"/>
          <w:szCs w:val="16"/>
        </w:rPr>
        <w:t>et al.</w:t>
      </w:r>
      <w:r w:rsidRPr="007B2331">
        <w:rPr>
          <w:rFonts w:ascii="Lato" w:hAnsi="Lato"/>
          <w:sz w:val="16"/>
          <w:szCs w:val="16"/>
        </w:rPr>
        <w:t xml:space="preserve"> 2023. The conservation of Afro-Palaearctic migrants: What we are learning and what we need to know? </w:t>
      </w:r>
      <w:r w:rsidRPr="00A15B04">
        <w:rPr>
          <w:rFonts w:ascii="Lato" w:hAnsi="Lato"/>
          <w:i/>
          <w:sz w:val="16"/>
          <w:szCs w:val="16"/>
        </w:rPr>
        <w:t>Ibis</w:t>
      </w:r>
      <w:r>
        <w:rPr>
          <w:rFonts w:ascii="Lato" w:hAnsi="Lato"/>
          <w:sz w:val="16"/>
          <w:szCs w:val="16"/>
        </w:rPr>
        <w:t>.</w:t>
      </w:r>
      <w:r w:rsidRPr="007B2331">
        <w:rPr>
          <w:rFonts w:ascii="Lato" w:hAnsi="Lato"/>
          <w:sz w:val="16"/>
          <w:szCs w:val="16"/>
        </w:rPr>
        <w:t xml:space="preserve"> https://doi.org/10.1111/ibi.13171</w:t>
      </w:r>
    </w:p>
    <w:p w14:paraId="230C36D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[36]</w:t>
      </w:r>
      <w:r w:rsidRPr="007B2331">
        <w:rPr>
          <w:rFonts w:ascii="Lato" w:hAnsi="Lato"/>
          <w:sz w:val="16"/>
          <w:szCs w:val="16"/>
        </w:rPr>
        <w:tab/>
        <w:t xml:space="preserve">Murray </w:t>
      </w:r>
      <w:r w:rsidRPr="006E5B2B">
        <w:rPr>
          <w:rFonts w:ascii="Lato" w:hAnsi="Lato"/>
          <w:i/>
          <w:sz w:val="16"/>
          <w:szCs w:val="16"/>
        </w:rPr>
        <w:t>et al</w:t>
      </w:r>
      <w:r w:rsidRPr="007B2331">
        <w:rPr>
          <w:rFonts w:ascii="Lato" w:hAnsi="Lato"/>
          <w:sz w:val="16"/>
          <w:szCs w:val="16"/>
        </w:rPr>
        <w:t xml:space="preserve">. 2014. Tracking the rapid loss of tidal wetlands in the Yellow Sea. </w:t>
      </w:r>
      <w:r w:rsidRPr="00A15B04">
        <w:rPr>
          <w:rFonts w:ascii="Lato" w:hAnsi="Lato"/>
          <w:i/>
          <w:sz w:val="16"/>
          <w:szCs w:val="16"/>
        </w:rPr>
        <w:t>Frontiers in Ecology and the Environment, 12</w:t>
      </w:r>
      <w:r w:rsidRPr="007B2331">
        <w:rPr>
          <w:rFonts w:ascii="Lato" w:hAnsi="Lato"/>
          <w:sz w:val="16"/>
          <w:szCs w:val="16"/>
        </w:rPr>
        <w:t>(5): 267-272.</w:t>
      </w:r>
    </w:p>
    <w:p w14:paraId="26A0E51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[37]</w:t>
      </w:r>
      <w:r w:rsidRPr="007B2331">
        <w:rPr>
          <w:rFonts w:ascii="Lato" w:hAnsi="Lato"/>
          <w:sz w:val="16"/>
          <w:szCs w:val="16"/>
        </w:rPr>
        <w:tab/>
      </w:r>
      <w:proofErr w:type="spellStart"/>
      <w:r w:rsidRPr="007B2331">
        <w:rPr>
          <w:rFonts w:ascii="Lato" w:hAnsi="Lato"/>
          <w:sz w:val="16"/>
          <w:szCs w:val="16"/>
        </w:rPr>
        <w:t>Studds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2017. Rapid population decline in migratory shorebirds relying on Yellow Sea tidal mudflats as stopover sites. </w:t>
      </w:r>
      <w:r w:rsidRPr="00A15B04">
        <w:rPr>
          <w:rFonts w:ascii="Lato" w:hAnsi="Lato"/>
          <w:i/>
          <w:sz w:val="16"/>
          <w:szCs w:val="16"/>
        </w:rPr>
        <w:t>Nature Communications, 8</w:t>
      </w:r>
      <w:r w:rsidRPr="007B2331">
        <w:rPr>
          <w:rFonts w:ascii="Lato" w:hAnsi="Lato"/>
          <w:sz w:val="16"/>
          <w:szCs w:val="16"/>
        </w:rPr>
        <w:t>(1): 14895.</w:t>
      </w:r>
    </w:p>
    <w:p w14:paraId="0580ACE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[38]</w:t>
      </w:r>
      <w:r w:rsidRPr="007B2331">
        <w:rPr>
          <w:rFonts w:ascii="Lato" w:hAnsi="Lato"/>
          <w:sz w:val="16"/>
          <w:szCs w:val="16"/>
        </w:rPr>
        <w:tab/>
        <w:t xml:space="preserve">Frick </w:t>
      </w:r>
      <w:r w:rsidRPr="006E5B2B">
        <w:rPr>
          <w:rFonts w:ascii="Lato" w:hAnsi="Lato"/>
          <w:i/>
          <w:sz w:val="16"/>
          <w:szCs w:val="16"/>
        </w:rPr>
        <w:t>et al.</w:t>
      </w:r>
      <w:r w:rsidRPr="007B2331">
        <w:rPr>
          <w:rFonts w:ascii="Lato" w:hAnsi="Lato"/>
          <w:sz w:val="16"/>
          <w:szCs w:val="16"/>
        </w:rPr>
        <w:t xml:space="preserve"> 2020. A review of the major threats and challenges to global bat conservation. </w:t>
      </w:r>
      <w:r w:rsidRPr="00A15B04">
        <w:rPr>
          <w:rFonts w:ascii="Lato" w:hAnsi="Lato"/>
          <w:i/>
          <w:sz w:val="16"/>
          <w:szCs w:val="16"/>
        </w:rPr>
        <w:t>Annals of the New York Academy of Sciences, 1469</w:t>
      </w:r>
      <w:r w:rsidRPr="007B2331">
        <w:rPr>
          <w:rFonts w:ascii="Lato" w:hAnsi="Lato"/>
          <w:sz w:val="16"/>
          <w:szCs w:val="16"/>
        </w:rPr>
        <w:t>(1): 5-25.</w:t>
      </w:r>
    </w:p>
    <w:p w14:paraId="3475A05D" w14:textId="77777777" w:rsidR="00075A5D" w:rsidRPr="007B2331" w:rsidRDefault="00075A5D" w:rsidP="00075A5D">
      <w:pPr>
        <w:spacing w:after="0"/>
        <w:rPr>
          <w:rFonts w:ascii="Lato" w:hAnsi="Lato"/>
          <w:sz w:val="16"/>
          <w:szCs w:val="16"/>
        </w:rPr>
      </w:pPr>
    </w:p>
    <w:p w14:paraId="6F5770A5" w14:textId="77777777" w:rsidR="00F419DF" w:rsidRDefault="00F419DF" w:rsidP="00075A5D">
      <w:pPr>
        <w:spacing w:after="0"/>
        <w:ind w:left="454" w:hanging="454"/>
        <w:rPr>
          <w:rFonts w:ascii="Lato" w:eastAsia="Calibri" w:hAnsi="Lato" w:cs="Arial"/>
          <w:b/>
          <w:color w:val="002060"/>
          <w:sz w:val="18"/>
          <w:szCs w:val="18"/>
        </w:rPr>
      </w:pPr>
      <w:r w:rsidRPr="00F419DF">
        <w:rPr>
          <w:rFonts w:ascii="Lato" w:eastAsia="Calibri" w:hAnsi="Lato" w:cs="Arial"/>
          <w:b/>
          <w:color w:val="002060"/>
          <w:sz w:val="18"/>
          <w:szCs w:val="18"/>
        </w:rPr>
        <w:t xml:space="preserve">Cambio </w:t>
      </w:r>
      <w:proofErr w:type="spellStart"/>
      <w:r w:rsidRPr="00F419DF">
        <w:rPr>
          <w:rFonts w:ascii="Lato" w:eastAsia="Calibri" w:hAnsi="Lato" w:cs="Arial"/>
          <w:b/>
          <w:color w:val="002060"/>
          <w:sz w:val="18"/>
          <w:szCs w:val="18"/>
        </w:rPr>
        <w:t>climático</w:t>
      </w:r>
      <w:proofErr w:type="spellEnd"/>
      <w:r w:rsidRPr="00F419DF">
        <w:rPr>
          <w:rFonts w:ascii="Lato" w:eastAsia="Calibri" w:hAnsi="Lato" w:cs="Arial"/>
          <w:b/>
          <w:color w:val="002060"/>
          <w:sz w:val="18"/>
          <w:szCs w:val="18"/>
        </w:rPr>
        <w:t xml:space="preserve"> </w:t>
      </w:r>
    </w:p>
    <w:p w14:paraId="5302C9E3" w14:textId="008E54CA"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IPBES. 2019. </w:t>
      </w:r>
      <w:r w:rsidRPr="00A15B04">
        <w:rPr>
          <w:rFonts w:ascii="Lato" w:hAnsi="Lato"/>
          <w:i/>
          <w:sz w:val="16"/>
          <w:szCs w:val="16"/>
        </w:rPr>
        <w:t>Summary for policymakers of the global assessment report on biodiversity and ecosystem services of the Intergovernmental Science-Policy Platform on Biodiversity and Ecosystem Services</w:t>
      </w:r>
      <w:r w:rsidRPr="007B2331">
        <w:rPr>
          <w:rFonts w:ascii="Lato" w:hAnsi="Lato"/>
          <w:sz w:val="16"/>
          <w:szCs w:val="16"/>
        </w:rPr>
        <w:t xml:space="preserve">. IPBES </w:t>
      </w:r>
      <w:r>
        <w:rPr>
          <w:rFonts w:ascii="Lato" w:hAnsi="Lato"/>
          <w:sz w:val="16"/>
          <w:szCs w:val="16"/>
        </w:rPr>
        <w:t>Se</w:t>
      </w:r>
      <w:r w:rsidRPr="007B2331">
        <w:rPr>
          <w:rFonts w:ascii="Lato" w:hAnsi="Lato"/>
          <w:sz w:val="16"/>
          <w:szCs w:val="16"/>
        </w:rPr>
        <w:t>cretariat, Bonn, Germany. 56 pp.</w:t>
      </w:r>
    </w:p>
    <w:p w14:paraId="2D07DCB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UNEP/CMS. 2006. </w:t>
      </w:r>
      <w:r w:rsidRPr="00EE4B52">
        <w:rPr>
          <w:rFonts w:ascii="Lato" w:hAnsi="Lato"/>
          <w:i/>
          <w:sz w:val="16"/>
          <w:szCs w:val="16"/>
        </w:rPr>
        <w:t>Migratory Species and Climate Change: Impacts of a Changing Environment on Wild Animals</w:t>
      </w:r>
      <w:r w:rsidRPr="007B2331">
        <w:rPr>
          <w:rFonts w:ascii="Lato" w:hAnsi="Lato"/>
          <w:sz w:val="16"/>
          <w:szCs w:val="16"/>
        </w:rPr>
        <w:t>. UNEP/ CMS Secretariat, Bonn, Germany. 68 pages.</w:t>
      </w:r>
    </w:p>
    <w:p w14:paraId="21AB046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r>
      <w:proofErr w:type="spellStart"/>
      <w:r w:rsidRPr="007B2331">
        <w:rPr>
          <w:rFonts w:ascii="Lato" w:hAnsi="Lato"/>
          <w:sz w:val="16"/>
          <w:szCs w:val="16"/>
        </w:rPr>
        <w:t>Tombre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2019. Northward range expansion in spring‐staging barnacle geese is a response to climate change and population growth, mediated by individual experience. </w:t>
      </w:r>
      <w:r w:rsidRPr="00EE4B52">
        <w:rPr>
          <w:rFonts w:ascii="Lato" w:hAnsi="Lato"/>
          <w:i/>
          <w:sz w:val="16"/>
          <w:szCs w:val="16"/>
        </w:rPr>
        <w:t>Global Change Biology, 25</w:t>
      </w:r>
      <w:r w:rsidRPr="007B2331">
        <w:rPr>
          <w:rFonts w:ascii="Lato" w:hAnsi="Lato"/>
          <w:sz w:val="16"/>
          <w:szCs w:val="16"/>
        </w:rPr>
        <w:t>(11): 3680-3693</w:t>
      </w:r>
    </w:p>
    <w:p w14:paraId="38D434B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CMS. 2022. </w:t>
      </w:r>
      <w:r w:rsidRPr="00EE4B52">
        <w:rPr>
          <w:rFonts w:ascii="Lato" w:hAnsi="Lato"/>
          <w:i/>
          <w:sz w:val="16"/>
          <w:szCs w:val="16"/>
        </w:rPr>
        <w:t>Fact Sheet on Migratory Species and Climate Change</w:t>
      </w:r>
      <w:r w:rsidRPr="007B2331">
        <w:rPr>
          <w:rFonts w:ascii="Lato" w:hAnsi="Lato"/>
          <w:sz w:val="16"/>
          <w:szCs w:val="16"/>
        </w:rPr>
        <w:t>. CMS Secretariat, 2 pp.</w:t>
      </w:r>
    </w:p>
    <w:p w14:paraId="3FF80A4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Festa </w:t>
      </w:r>
      <w:r w:rsidRPr="006E5B2B">
        <w:rPr>
          <w:rFonts w:ascii="Lato" w:hAnsi="Lato"/>
          <w:i/>
          <w:sz w:val="16"/>
          <w:szCs w:val="16"/>
        </w:rPr>
        <w:t>et al</w:t>
      </w:r>
      <w:r w:rsidRPr="007B2331">
        <w:rPr>
          <w:rFonts w:ascii="Lato" w:hAnsi="Lato"/>
          <w:sz w:val="16"/>
          <w:szCs w:val="16"/>
        </w:rPr>
        <w:t xml:space="preserve">. 2022. Bat responses to climate change: a systematic review. </w:t>
      </w:r>
      <w:r w:rsidRPr="00EE4B52">
        <w:rPr>
          <w:rFonts w:ascii="Lato" w:hAnsi="Lato"/>
          <w:i/>
          <w:sz w:val="16"/>
          <w:szCs w:val="16"/>
        </w:rPr>
        <w:t>Biological Reviews, 98</w:t>
      </w:r>
      <w:r w:rsidRPr="007B2331">
        <w:rPr>
          <w:rFonts w:ascii="Lato" w:hAnsi="Lato"/>
          <w:sz w:val="16"/>
          <w:szCs w:val="16"/>
        </w:rPr>
        <w:t>: 19-33.</w:t>
      </w:r>
    </w:p>
    <w:p w14:paraId="29AF3AE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lastRenderedPageBreak/>
        <w:t>[</w:t>
      </w:r>
      <w:r>
        <w:rPr>
          <w:rFonts w:ascii="Lato" w:hAnsi="Lato"/>
          <w:sz w:val="16"/>
          <w:szCs w:val="16"/>
        </w:rPr>
        <w:t>6</w:t>
      </w:r>
      <w:r w:rsidRPr="007B2331">
        <w:rPr>
          <w:rFonts w:ascii="Lato" w:hAnsi="Lato"/>
          <w:sz w:val="16"/>
          <w:szCs w:val="16"/>
        </w:rPr>
        <w:t>]</w:t>
      </w:r>
      <w:r w:rsidRPr="007B2331">
        <w:rPr>
          <w:rFonts w:ascii="Lato" w:hAnsi="Lato"/>
          <w:sz w:val="16"/>
          <w:szCs w:val="16"/>
        </w:rPr>
        <w:tab/>
        <w:t xml:space="preserve">Robinson </w:t>
      </w:r>
      <w:r w:rsidRPr="006E5B2B">
        <w:rPr>
          <w:rFonts w:ascii="Lato" w:hAnsi="Lato"/>
          <w:i/>
          <w:sz w:val="16"/>
          <w:szCs w:val="16"/>
        </w:rPr>
        <w:t>et al</w:t>
      </w:r>
      <w:r w:rsidRPr="007B2331">
        <w:rPr>
          <w:rFonts w:ascii="Lato" w:hAnsi="Lato"/>
          <w:sz w:val="16"/>
          <w:szCs w:val="16"/>
        </w:rPr>
        <w:t xml:space="preserve">. 2009. Travelling through a warming world: climate change and migratory species. </w:t>
      </w:r>
      <w:r w:rsidRPr="00EE4B52">
        <w:rPr>
          <w:rFonts w:ascii="Lato" w:hAnsi="Lato"/>
          <w:i/>
          <w:sz w:val="16"/>
          <w:szCs w:val="16"/>
        </w:rPr>
        <w:t xml:space="preserve">Endangered </w:t>
      </w:r>
      <w:r>
        <w:rPr>
          <w:rFonts w:ascii="Lato" w:hAnsi="Lato"/>
          <w:i/>
          <w:iCs/>
          <w:sz w:val="16"/>
          <w:szCs w:val="16"/>
        </w:rPr>
        <w:t>S</w:t>
      </w:r>
      <w:r w:rsidRPr="00EE4B52">
        <w:rPr>
          <w:rFonts w:ascii="Lato" w:hAnsi="Lato"/>
          <w:i/>
          <w:iCs/>
          <w:sz w:val="16"/>
          <w:szCs w:val="16"/>
        </w:rPr>
        <w:t xml:space="preserve">pecies </w:t>
      </w:r>
      <w:r>
        <w:rPr>
          <w:rFonts w:ascii="Lato" w:hAnsi="Lato"/>
          <w:i/>
          <w:iCs/>
          <w:sz w:val="16"/>
          <w:szCs w:val="16"/>
        </w:rPr>
        <w:t>R</w:t>
      </w:r>
      <w:r w:rsidRPr="00EE4B52">
        <w:rPr>
          <w:rFonts w:ascii="Lato" w:hAnsi="Lato"/>
          <w:i/>
          <w:iCs/>
          <w:sz w:val="16"/>
          <w:szCs w:val="16"/>
        </w:rPr>
        <w:t>esearch</w:t>
      </w:r>
      <w:r w:rsidRPr="00EE4B52">
        <w:rPr>
          <w:rFonts w:ascii="Lato" w:hAnsi="Lato"/>
          <w:i/>
          <w:sz w:val="16"/>
          <w:szCs w:val="16"/>
        </w:rPr>
        <w:t>, 7</w:t>
      </w:r>
      <w:r w:rsidRPr="007B2331">
        <w:rPr>
          <w:rFonts w:ascii="Lato" w:hAnsi="Lato"/>
          <w:sz w:val="16"/>
          <w:szCs w:val="16"/>
        </w:rPr>
        <w:t>(2): 87-99.</w:t>
      </w:r>
    </w:p>
    <w:p w14:paraId="4273AC73"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7</w:t>
      </w:r>
      <w:r w:rsidRPr="007B2331">
        <w:rPr>
          <w:rFonts w:ascii="Lato" w:hAnsi="Lato"/>
          <w:sz w:val="16"/>
          <w:szCs w:val="16"/>
        </w:rPr>
        <w:t>]</w:t>
      </w:r>
      <w:r w:rsidRPr="007B2331">
        <w:rPr>
          <w:rFonts w:ascii="Lato" w:hAnsi="Lato"/>
          <w:sz w:val="16"/>
          <w:szCs w:val="16"/>
        </w:rPr>
        <w:tab/>
        <w:t xml:space="preserve">Hoffmann </w:t>
      </w:r>
      <w:r w:rsidRPr="006E5B2B">
        <w:rPr>
          <w:rFonts w:ascii="Lato" w:hAnsi="Lato"/>
          <w:i/>
          <w:sz w:val="16"/>
          <w:szCs w:val="16"/>
        </w:rPr>
        <w:t>et al.</w:t>
      </w:r>
      <w:r w:rsidRPr="007B2331">
        <w:rPr>
          <w:rFonts w:ascii="Lato" w:hAnsi="Lato"/>
          <w:sz w:val="16"/>
          <w:szCs w:val="16"/>
        </w:rPr>
        <w:t xml:space="preserve"> 2019. Predicted climate shifts within terrestrial protected areas worldwide. </w:t>
      </w:r>
      <w:r w:rsidRPr="00EE4B52">
        <w:rPr>
          <w:rFonts w:ascii="Lato" w:hAnsi="Lato"/>
          <w:i/>
          <w:sz w:val="16"/>
          <w:szCs w:val="16"/>
        </w:rPr>
        <w:t>Nature Communications, 10</w:t>
      </w:r>
      <w:r w:rsidRPr="007B2331">
        <w:rPr>
          <w:rFonts w:ascii="Lato" w:hAnsi="Lato"/>
          <w:sz w:val="16"/>
          <w:szCs w:val="16"/>
        </w:rPr>
        <w:t>(1): 4787.</w:t>
      </w:r>
    </w:p>
    <w:p w14:paraId="6AAB8D45"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8</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Kebke</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Climate change and cetacean health: impacts and future directions. Philosophical Transactions of the Royal Society B, 377(1854): 20210249.</w:t>
      </w:r>
    </w:p>
    <w:p w14:paraId="5257739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9</w:t>
      </w:r>
      <w:r w:rsidRPr="007B2331">
        <w:rPr>
          <w:rFonts w:ascii="Lato" w:hAnsi="Lato"/>
          <w:sz w:val="16"/>
          <w:szCs w:val="16"/>
        </w:rPr>
        <w:t>]</w:t>
      </w:r>
      <w:r w:rsidRPr="007B2331">
        <w:rPr>
          <w:rFonts w:ascii="Lato" w:hAnsi="Lato"/>
          <w:sz w:val="16"/>
          <w:szCs w:val="16"/>
        </w:rPr>
        <w:tab/>
        <w:t xml:space="preserve">CMS. 2021. </w:t>
      </w:r>
      <w:r w:rsidRPr="00EE4B52">
        <w:rPr>
          <w:rFonts w:ascii="Lato" w:hAnsi="Lato"/>
          <w:i/>
          <w:sz w:val="16"/>
          <w:szCs w:val="16"/>
        </w:rPr>
        <w:t>Discussion paper for the Scientific Council on Decision 13.128: Climate change and migratory species</w:t>
      </w:r>
      <w:r w:rsidRPr="007B2331">
        <w:rPr>
          <w:rFonts w:ascii="Lato" w:hAnsi="Lato"/>
          <w:sz w:val="16"/>
          <w:szCs w:val="16"/>
        </w:rPr>
        <w:t xml:space="preserve"> (Prepared by the COP-appointed Councillor for Climate Change). UNEP/CMS/ScC-SC5/Doc.6.4.5. Bonn, Germany.</w:t>
      </w:r>
    </w:p>
    <w:p w14:paraId="7FF98A4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0</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Chambault</w:t>
      </w:r>
      <w:proofErr w:type="spellEnd"/>
      <w:r w:rsidRPr="007B2331">
        <w:rPr>
          <w:rFonts w:ascii="Lato" w:hAnsi="Lato"/>
          <w:sz w:val="16"/>
          <w:szCs w:val="16"/>
        </w:rPr>
        <w:t xml:space="preserve"> et al. 2020. The impact of rising sea temperatures on an Arctic top predator, the narwhal. </w:t>
      </w:r>
      <w:r w:rsidRPr="00EE4B52">
        <w:rPr>
          <w:rFonts w:ascii="Lato" w:hAnsi="Lato"/>
          <w:i/>
          <w:sz w:val="16"/>
          <w:szCs w:val="16"/>
        </w:rPr>
        <w:t>Scientific Reports, 10</w:t>
      </w:r>
      <w:r w:rsidRPr="007B2331">
        <w:rPr>
          <w:rFonts w:ascii="Lato" w:hAnsi="Lato"/>
          <w:sz w:val="16"/>
          <w:szCs w:val="16"/>
        </w:rPr>
        <w:t>(1): 1-10</w:t>
      </w:r>
    </w:p>
    <w:p w14:paraId="233A57E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11</w:t>
      </w:r>
      <w:r w:rsidRPr="007B2331">
        <w:rPr>
          <w:rFonts w:ascii="Lato" w:hAnsi="Lato"/>
          <w:sz w:val="16"/>
          <w:szCs w:val="16"/>
        </w:rPr>
        <w:t>]</w:t>
      </w:r>
      <w:r w:rsidRPr="007B2331">
        <w:rPr>
          <w:rFonts w:ascii="Lato" w:hAnsi="Lato"/>
          <w:sz w:val="16"/>
          <w:szCs w:val="16"/>
        </w:rPr>
        <w:tab/>
        <w:t xml:space="preserve">Mayor </w:t>
      </w:r>
      <w:r w:rsidRPr="006E5B2B">
        <w:rPr>
          <w:rFonts w:ascii="Lato" w:hAnsi="Lato"/>
          <w:i/>
          <w:sz w:val="16"/>
          <w:szCs w:val="16"/>
        </w:rPr>
        <w:t>et al.</w:t>
      </w:r>
      <w:r w:rsidRPr="007B2331">
        <w:rPr>
          <w:rFonts w:ascii="Lato" w:hAnsi="Lato"/>
          <w:sz w:val="16"/>
          <w:szCs w:val="16"/>
        </w:rPr>
        <w:t xml:space="preserve"> 2017. Increasing phenological asynchrony between spring green-up and arrival of migratory birds. </w:t>
      </w:r>
      <w:r w:rsidRPr="00EE4B52">
        <w:rPr>
          <w:rFonts w:ascii="Lato" w:hAnsi="Lato"/>
          <w:i/>
          <w:sz w:val="16"/>
          <w:szCs w:val="16"/>
        </w:rPr>
        <w:t>Scientific Reports, 7</w:t>
      </w:r>
      <w:r w:rsidRPr="007B2331">
        <w:rPr>
          <w:rFonts w:ascii="Lato" w:hAnsi="Lato"/>
          <w:sz w:val="16"/>
          <w:szCs w:val="16"/>
        </w:rPr>
        <w:t>(1): 1-10.</w:t>
      </w:r>
    </w:p>
    <w:p w14:paraId="104BF771"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12</w:t>
      </w:r>
      <w:r w:rsidRPr="007B2331">
        <w:rPr>
          <w:rFonts w:ascii="Lato" w:hAnsi="Lato"/>
          <w:sz w:val="16"/>
          <w:szCs w:val="16"/>
        </w:rPr>
        <w:t>]</w:t>
      </w:r>
      <w:r w:rsidRPr="007B2331">
        <w:rPr>
          <w:rFonts w:ascii="Lato" w:hAnsi="Lato"/>
          <w:sz w:val="16"/>
          <w:szCs w:val="16"/>
        </w:rPr>
        <w:tab/>
        <w:t xml:space="preserve">Renner and </w:t>
      </w:r>
      <w:proofErr w:type="spellStart"/>
      <w:r w:rsidRPr="007B2331">
        <w:rPr>
          <w:rFonts w:ascii="Lato" w:hAnsi="Lato"/>
          <w:sz w:val="16"/>
          <w:szCs w:val="16"/>
        </w:rPr>
        <w:t>Zohner</w:t>
      </w:r>
      <w:proofErr w:type="spellEnd"/>
      <w:r w:rsidRPr="007B2331">
        <w:rPr>
          <w:rFonts w:ascii="Lato" w:hAnsi="Lato"/>
          <w:sz w:val="16"/>
          <w:szCs w:val="16"/>
        </w:rPr>
        <w:t xml:space="preserve"> 2018. Climate change and phenological mismatch in trophic interactions among plants, insects, and vertebrates. </w:t>
      </w:r>
      <w:r w:rsidRPr="00EE4B52">
        <w:rPr>
          <w:rFonts w:ascii="Lato" w:hAnsi="Lato"/>
          <w:i/>
          <w:sz w:val="16"/>
          <w:szCs w:val="16"/>
        </w:rPr>
        <w:t>Annual Review of Ecology, Evolution, and Systematics, 49</w:t>
      </w:r>
      <w:r w:rsidRPr="007B2331">
        <w:rPr>
          <w:rFonts w:ascii="Lato" w:hAnsi="Lato"/>
          <w:sz w:val="16"/>
          <w:szCs w:val="16"/>
        </w:rPr>
        <w:t>(1): 165-182.</w:t>
      </w:r>
    </w:p>
    <w:p w14:paraId="4D60637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13</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Møller</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2008. Populations of migratory bird species that did not show a phenological response to climate change are declining. </w:t>
      </w:r>
      <w:r w:rsidRPr="00EE4B52">
        <w:rPr>
          <w:rFonts w:ascii="Lato" w:hAnsi="Lato"/>
          <w:i/>
          <w:sz w:val="16"/>
          <w:szCs w:val="16"/>
        </w:rPr>
        <w:t>Proceedings of the National Academy of Sciences, 105</w:t>
      </w:r>
      <w:r w:rsidRPr="007B2331">
        <w:rPr>
          <w:rFonts w:ascii="Lato" w:hAnsi="Lato"/>
          <w:sz w:val="16"/>
          <w:szCs w:val="16"/>
        </w:rPr>
        <w:t>(42): 16195-16200.</w:t>
      </w:r>
    </w:p>
    <w:p w14:paraId="05D3EB8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14</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Lameris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Arctic geese tune migration to a warming climate but still suffer from a phenological mismatch. </w:t>
      </w:r>
      <w:r w:rsidRPr="00EE4B52">
        <w:rPr>
          <w:rFonts w:ascii="Lato" w:hAnsi="Lato"/>
          <w:i/>
          <w:sz w:val="16"/>
          <w:szCs w:val="16"/>
        </w:rPr>
        <w:t>Current Biology, 28</w:t>
      </w:r>
      <w:r w:rsidRPr="007B2331">
        <w:rPr>
          <w:rFonts w:ascii="Lato" w:hAnsi="Lato"/>
          <w:sz w:val="16"/>
          <w:szCs w:val="16"/>
        </w:rPr>
        <w:t>(15): 2467-2473.</w:t>
      </w:r>
    </w:p>
    <w:p w14:paraId="2DFE543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5</w:t>
      </w:r>
      <w:r w:rsidRPr="007B2331">
        <w:rPr>
          <w:rFonts w:ascii="Lato" w:hAnsi="Lato"/>
          <w:sz w:val="16"/>
          <w:szCs w:val="16"/>
        </w:rPr>
        <w:t>]</w:t>
      </w:r>
      <w:r w:rsidRPr="007B2331">
        <w:rPr>
          <w:rFonts w:ascii="Lato" w:hAnsi="Lato"/>
          <w:sz w:val="16"/>
          <w:szCs w:val="16"/>
        </w:rPr>
        <w:tab/>
        <w:t xml:space="preserve">Jensen </w:t>
      </w:r>
      <w:r w:rsidRPr="006E5B2B">
        <w:rPr>
          <w:rFonts w:ascii="Lato" w:hAnsi="Lato"/>
          <w:i/>
          <w:sz w:val="16"/>
          <w:szCs w:val="16"/>
        </w:rPr>
        <w:t>et al.</w:t>
      </w:r>
      <w:r w:rsidRPr="007B2331">
        <w:rPr>
          <w:rFonts w:ascii="Lato" w:hAnsi="Lato"/>
          <w:sz w:val="16"/>
          <w:szCs w:val="16"/>
        </w:rPr>
        <w:t xml:space="preserve"> 2018. Environmental warming and feminization of one of the largest sea turtle populations in the world. </w:t>
      </w:r>
      <w:r w:rsidRPr="00EE4B52">
        <w:rPr>
          <w:rFonts w:ascii="Lato" w:hAnsi="Lato"/>
          <w:i/>
          <w:sz w:val="16"/>
          <w:szCs w:val="16"/>
        </w:rPr>
        <w:t>Current Biology, 28</w:t>
      </w:r>
      <w:r w:rsidRPr="007B2331">
        <w:rPr>
          <w:rFonts w:ascii="Lato" w:hAnsi="Lato"/>
          <w:sz w:val="16"/>
          <w:szCs w:val="16"/>
        </w:rPr>
        <w:t>(1): 154-159.</w:t>
      </w:r>
    </w:p>
    <w:p w14:paraId="10F2474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w:t>
      </w:r>
      <w:r>
        <w:rPr>
          <w:rFonts w:ascii="Lato" w:hAnsi="Lato"/>
          <w:sz w:val="16"/>
          <w:szCs w:val="16"/>
        </w:rPr>
        <w:t>16</w:t>
      </w:r>
      <w:r w:rsidRPr="007B2331">
        <w:rPr>
          <w:rFonts w:ascii="Lato" w:hAnsi="Lato"/>
          <w:sz w:val="16"/>
          <w:szCs w:val="16"/>
        </w:rPr>
        <w:t>]</w:t>
      </w:r>
      <w:r w:rsidRPr="007B2331">
        <w:rPr>
          <w:rFonts w:ascii="Lato" w:hAnsi="Lato"/>
          <w:sz w:val="16"/>
          <w:szCs w:val="16"/>
        </w:rPr>
        <w:tab/>
        <w:t xml:space="preserve">Maurer </w:t>
      </w:r>
      <w:r w:rsidRPr="006E5B2B">
        <w:rPr>
          <w:rFonts w:ascii="Lato" w:hAnsi="Lato"/>
          <w:i/>
          <w:sz w:val="16"/>
          <w:szCs w:val="16"/>
        </w:rPr>
        <w:t>et al</w:t>
      </w:r>
      <w:r w:rsidRPr="007B2331">
        <w:rPr>
          <w:rFonts w:ascii="Lato" w:hAnsi="Lato"/>
          <w:sz w:val="16"/>
          <w:szCs w:val="16"/>
        </w:rPr>
        <w:t xml:space="preserve">., 2021. Population viability of sea turtles in the context of global warming. </w:t>
      </w:r>
      <w:proofErr w:type="spellStart"/>
      <w:r w:rsidRPr="00EE4B52">
        <w:rPr>
          <w:rFonts w:ascii="Lato" w:hAnsi="Lato"/>
          <w:i/>
          <w:sz w:val="16"/>
          <w:szCs w:val="16"/>
        </w:rPr>
        <w:t>BioScience</w:t>
      </w:r>
      <w:proofErr w:type="spellEnd"/>
      <w:r w:rsidRPr="00EE4B52">
        <w:rPr>
          <w:rFonts w:ascii="Lato" w:hAnsi="Lato"/>
          <w:i/>
          <w:sz w:val="16"/>
          <w:szCs w:val="16"/>
        </w:rPr>
        <w:t>, 71</w:t>
      </w:r>
      <w:r w:rsidRPr="007B2331">
        <w:rPr>
          <w:rFonts w:ascii="Lato" w:hAnsi="Lato"/>
          <w:sz w:val="16"/>
          <w:szCs w:val="16"/>
        </w:rPr>
        <w:t>(8): 790-804.</w:t>
      </w:r>
    </w:p>
    <w:p w14:paraId="39A4711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7</w:t>
      </w:r>
      <w:r w:rsidRPr="007B2331">
        <w:rPr>
          <w:rFonts w:ascii="Lato" w:hAnsi="Lato"/>
          <w:sz w:val="16"/>
          <w:szCs w:val="16"/>
        </w:rPr>
        <w:t>]</w:t>
      </w:r>
      <w:r w:rsidRPr="007B2331">
        <w:rPr>
          <w:rFonts w:ascii="Lato" w:hAnsi="Lato"/>
          <w:sz w:val="16"/>
          <w:szCs w:val="16"/>
        </w:rPr>
        <w:tab/>
      </w:r>
      <w:proofErr w:type="spellStart"/>
      <w:r w:rsidRPr="007B2331">
        <w:rPr>
          <w:rFonts w:ascii="Lato" w:hAnsi="Lato"/>
          <w:sz w:val="16"/>
          <w:szCs w:val="16"/>
        </w:rPr>
        <w:t>Blechschmidt</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Climate change and green sea turtle sex ratio—preventing possible extinction. </w:t>
      </w:r>
      <w:r w:rsidRPr="00EE4B52">
        <w:rPr>
          <w:rFonts w:ascii="Lato" w:hAnsi="Lato"/>
          <w:i/>
          <w:sz w:val="16"/>
          <w:szCs w:val="16"/>
        </w:rPr>
        <w:t>Genes, 11</w:t>
      </w:r>
      <w:r w:rsidRPr="007B2331">
        <w:rPr>
          <w:rFonts w:ascii="Lato" w:hAnsi="Lato"/>
          <w:sz w:val="16"/>
          <w:szCs w:val="16"/>
        </w:rPr>
        <w:t>(5): 588</w:t>
      </w:r>
    </w:p>
    <w:p w14:paraId="7492549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Pr>
          <w:rFonts w:ascii="Lato" w:hAnsi="Lato"/>
          <w:sz w:val="16"/>
          <w:szCs w:val="16"/>
        </w:rPr>
        <w:t>8</w:t>
      </w:r>
      <w:r w:rsidRPr="007B2331">
        <w:rPr>
          <w:rFonts w:ascii="Lato" w:hAnsi="Lato"/>
          <w:sz w:val="16"/>
          <w:szCs w:val="16"/>
        </w:rPr>
        <w:t>]</w:t>
      </w:r>
      <w:r w:rsidRPr="007B2331">
        <w:rPr>
          <w:rFonts w:ascii="Lato" w:hAnsi="Lato"/>
          <w:sz w:val="16"/>
          <w:szCs w:val="16"/>
        </w:rPr>
        <w:tab/>
        <w:t xml:space="preserve">Woodroffe,. </w:t>
      </w:r>
      <w:r w:rsidRPr="006E5B2B">
        <w:rPr>
          <w:rFonts w:ascii="Lato" w:hAnsi="Lato"/>
          <w:i/>
          <w:sz w:val="16"/>
          <w:szCs w:val="16"/>
        </w:rPr>
        <w:t>et al.</w:t>
      </w:r>
      <w:r w:rsidRPr="007B2331">
        <w:rPr>
          <w:rFonts w:ascii="Lato" w:hAnsi="Lato"/>
          <w:sz w:val="16"/>
          <w:szCs w:val="16"/>
        </w:rPr>
        <w:t xml:space="preserve"> 2017. Hot dogs: High ambient temperatures impact reproductive success in a tropical carnivore. </w:t>
      </w:r>
      <w:r w:rsidRPr="00EE4B52">
        <w:rPr>
          <w:rFonts w:ascii="Lato" w:hAnsi="Lato"/>
          <w:i/>
          <w:sz w:val="16"/>
          <w:szCs w:val="16"/>
        </w:rPr>
        <w:t>Journal of Animal Ecology, 86</w:t>
      </w:r>
      <w:r w:rsidRPr="007B2331">
        <w:rPr>
          <w:rFonts w:ascii="Lato" w:hAnsi="Lato"/>
          <w:sz w:val="16"/>
          <w:szCs w:val="16"/>
        </w:rPr>
        <w:t>(6): 1329-1338.</w:t>
      </w:r>
    </w:p>
    <w:p w14:paraId="2CC426A2" w14:textId="77777777" w:rsidR="00075A5D" w:rsidRPr="007B2331" w:rsidRDefault="00075A5D" w:rsidP="00075A5D">
      <w:pPr>
        <w:spacing w:after="0"/>
        <w:rPr>
          <w:rFonts w:ascii="Lato" w:hAnsi="Lato"/>
          <w:sz w:val="16"/>
          <w:szCs w:val="16"/>
        </w:rPr>
      </w:pPr>
    </w:p>
    <w:p w14:paraId="6F6B71ED" w14:textId="77777777" w:rsidR="00F419DF" w:rsidRDefault="00F419DF" w:rsidP="00075A5D">
      <w:pPr>
        <w:spacing w:after="0"/>
        <w:ind w:left="454" w:hanging="454"/>
        <w:rPr>
          <w:rFonts w:ascii="Lato" w:eastAsia="Calibri" w:hAnsi="Lato" w:cs="Arial"/>
          <w:b/>
          <w:color w:val="002060"/>
          <w:sz w:val="18"/>
          <w:szCs w:val="18"/>
        </w:rPr>
      </w:pPr>
      <w:proofErr w:type="spellStart"/>
      <w:r w:rsidRPr="00F419DF">
        <w:rPr>
          <w:rFonts w:ascii="Lato" w:eastAsia="Calibri" w:hAnsi="Lato" w:cs="Arial"/>
          <w:b/>
          <w:color w:val="002060"/>
          <w:sz w:val="18"/>
          <w:szCs w:val="18"/>
        </w:rPr>
        <w:t>Contaminación</w:t>
      </w:r>
      <w:proofErr w:type="spellEnd"/>
      <w:r w:rsidRPr="00F419DF">
        <w:rPr>
          <w:rFonts w:ascii="Lato" w:eastAsia="Calibri" w:hAnsi="Lato" w:cs="Arial"/>
          <w:b/>
          <w:color w:val="002060"/>
          <w:sz w:val="18"/>
          <w:szCs w:val="18"/>
        </w:rPr>
        <w:t xml:space="preserve"> </w:t>
      </w:r>
    </w:p>
    <w:p w14:paraId="4829685B" w14:textId="1428770A"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WWF. 2020. </w:t>
      </w:r>
      <w:r w:rsidRPr="00DA5C97">
        <w:rPr>
          <w:rFonts w:ascii="Lato" w:hAnsi="Lato"/>
          <w:i/>
          <w:sz w:val="16"/>
          <w:szCs w:val="16"/>
        </w:rPr>
        <w:t>Living Planet Report: Bending the curve of biodiversity loss.</w:t>
      </w:r>
      <w:r w:rsidRPr="007B2331">
        <w:rPr>
          <w:rFonts w:ascii="Lato" w:hAnsi="Lato"/>
          <w:sz w:val="16"/>
          <w:szCs w:val="16"/>
        </w:rPr>
        <w:t xml:space="preserve"> Almond, R. E. A., </w:t>
      </w:r>
      <w:proofErr w:type="spellStart"/>
      <w:r w:rsidRPr="007B2331">
        <w:rPr>
          <w:rFonts w:ascii="Lato" w:hAnsi="Lato"/>
          <w:sz w:val="16"/>
          <w:szCs w:val="16"/>
        </w:rPr>
        <w:t>Grooten</w:t>
      </w:r>
      <w:proofErr w:type="spellEnd"/>
      <w:r w:rsidRPr="007B2331">
        <w:rPr>
          <w:rFonts w:ascii="Lato" w:hAnsi="Lato"/>
          <w:sz w:val="16"/>
          <w:szCs w:val="16"/>
        </w:rPr>
        <w:t>, M. and Petersen, T. (Eds.) Gland, Switzerland: WWF.</w:t>
      </w:r>
    </w:p>
    <w:p w14:paraId="7795414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r>
      <w:proofErr w:type="spellStart"/>
      <w:r w:rsidRPr="007B2331">
        <w:rPr>
          <w:rFonts w:ascii="Lato" w:hAnsi="Lato"/>
          <w:sz w:val="16"/>
          <w:szCs w:val="16"/>
        </w:rPr>
        <w:t>Jaureguiberry</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The direct drivers of recent global anthropogenic biodiversity loss. </w:t>
      </w:r>
      <w:r w:rsidRPr="00DA5C97">
        <w:rPr>
          <w:rFonts w:ascii="Lato" w:hAnsi="Lato"/>
          <w:i/>
          <w:sz w:val="16"/>
          <w:szCs w:val="16"/>
        </w:rPr>
        <w:t>Science Advances, 8</w:t>
      </w:r>
      <w:r w:rsidRPr="007B2331">
        <w:rPr>
          <w:rFonts w:ascii="Lato" w:hAnsi="Lato"/>
          <w:sz w:val="16"/>
          <w:szCs w:val="16"/>
        </w:rPr>
        <w:t xml:space="preserve">(45): eabm9982. </w:t>
      </w:r>
    </w:p>
    <w:p w14:paraId="33F7036F"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r>
      <w:proofErr w:type="spellStart"/>
      <w:r w:rsidRPr="007B2331">
        <w:rPr>
          <w:rFonts w:ascii="Lato" w:hAnsi="Lato"/>
          <w:sz w:val="16"/>
          <w:szCs w:val="16"/>
        </w:rPr>
        <w:t>Kyba</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2017. Artificially lit surface of Earth at night increasing in radiance and extent. </w:t>
      </w:r>
      <w:r w:rsidRPr="00DA5C97">
        <w:rPr>
          <w:rFonts w:ascii="Lato" w:hAnsi="Lato"/>
          <w:i/>
          <w:sz w:val="16"/>
          <w:szCs w:val="16"/>
        </w:rPr>
        <w:t>Science Advances, 3</w:t>
      </w:r>
      <w:r w:rsidRPr="007B2331">
        <w:rPr>
          <w:rFonts w:ascii="Lato" w:hAnsi="Lato"/>
          <w:sz w:val="16"/>
          <w:szCs w:val="16"/>
        </w:rPr>
        <w:t>(11): e1701528.</w:t>
      </w:r>
    </w:p>
    <w:p w14:paraId="264B98D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r>
      <w:proofErr w:type="spellStart"/>
      <w:r w:rsidRPr="007B2331">
        <w:rPr>
          <w:rFonts w:ascii="Lato" w:hAnsi="Lato"/>
          <w:sz w:val="16"/>
          <w:szCs w:val="16"/>
        </w:rPr>
        <w:t>Falchi</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The new world atlas of artificial night sky brightness. </w:t>
      </w:r>
      <w:r w:rsidRPr="00DA5C97">
        <w:rPr>
          <w:rFonts w:ascii="Lato" w:hAnsi="Lato"/>
          <w:i/>
          <w:sz w:val="16"/>
          <w:szCs w:val="16"/>
        </w:rPr>
        <w:t>Science Advances 2</w:t>
      </w:r>
      <w:r w:rsidRPr="007B2331">
        <w:rPr>
          <w:rFonts w:ascii="Lato" w:hAnsi="Lato"/>
          <w:sz w:val="16"/>
          <w:szCs w:val="16"/>
        </w:rPr>
        <w:t>(6): e1600377.</w:t>
      </w:r>
    </w:p>
    <w:p w14:paraId="3D33FA1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Burt </w:t>
      </w:r>
      <w:r w:rsidRPr="006E5B2B">
        <w:rPr>
          <w:rFonts w:ascii="Lato" w:hAnsi="Lato"/>
          <w:i/>
          <w:sz w:val="16"/>
          <w:szCs w:val="16"/>
        </w:rPr>
        <w:t>et al.</w:t>
      </w:r>
      <w:r w:rsidRPr="007B2331">
        <w:rPr>
          <w:rFonts w:ascii="Lato" w:hAnsi="Lato"/>
          <w:sz w:val="16"/>
          <w:szCs w:val="16"/>
        </w:rPr>
        <w:t xml:space="preserve"> 2023. The effects of light pollution on migratory animal </w:t>
      </w:r>
      <w:proofErr w:type="spellStart"/>
      <w:r w:rsidRPr="007B2331">
        <w:rPr>
          <w:rFonts w:ascii="Lato" w:hAnsi="Lato"/>
          <w:sz w:val="16"/>
          <w:szCs w:val="16"/>
        </w:rPr>
        <w:t>behavior</w:t>
      </w:r>
      <w:proofErr w:type="spellEnd"/>
      <w:r w:rsidRPr="007B2331">
        <w:rPr>
          <w:rFonts w:ascii="Lato" w:hAnsi="Lato"/>
          <w:sz w:val="16"/>
          <w:szCs w:val="16"/>
        </w:rPr>
        <w:t xml:space="preserve">. </w:t>
      </w:r>
      <w:r w:rsidRPr="00DA5C97">
        <w:rPr>
          <w:rFonts w:ascii="Lato" w:hAnsi="Lato"/>
          <w:i/>
          <w:sz w:val="16"/>
          <w:szCs w:val="16"/>
        </w:rPr>
        <w:t>Trends in Ecology &amp; Evolution</w:t>
      </w:r>
      <w:r w:rsidRPr="007B2331">
        <w:rPr>
          <w:rFonts w:ascii="Lato" w:hAnsi="Lato"/>
          <w:sz w:val="16"/>
          <w:szCs w:val="16"/>
        </w:rPr>
        <w:t>, S0169534722003329.</w:t>
      </w:r>
    </w:p>
    <w:p w14:paraId="0E0E8A8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t xml:space="preserve">Van Doren </w:t>
      </w:r>
      <w:r w:rsidRPr="006E5B2B">
        <w:rPr>
          <w:rFonts w:ascii="Lato" w:hAnsi="Lato"/>
          <w:i/>
          <w:sz w:val="16"/>
          <w:szCs w:val="16"/>
        </w:rPr>
        <w:t>et al.</w:t>
      </w:r>
      <w:r w:rsidRPr="007B2331">
        <w:rPr>
          <w:rFonts w:ascii="Lato" w:hAnsi="Lato"/>
          <w:sz w:val="16"/>
          <w:szCs w:val="16"/>
        </w:rPr>
        <w:t xml:space="preserve"> 2021. Drivers of fatal bird collisions in an urban </w:t>
      </w:r>
      <w:proofErr w:type="spellStart"/>
      <w:r w:rsidRPr="007B2331">
        <w:rPr>
          <w:rFonts w:ascii="Lato" w:hAnsi="Lato"/>
          <w:sz w:val="16"/>
          <w:szCs w:val="16"/>
        </w:rPr>
        <w:t>center</w:t>
      </w:r>
      <w:proofErr w:type="spellEnd"/>
      <w:r w:rsidRPr="007B2331">
        <w:rPr>
          <w:rFonts w:ascii="Lato" w:hAnsi="Lato"/>
          <w:sz w:val="16"/>
          <w:szCs w:val="16"/>
        </w:rPr>
        <w:t xml:space="preserve">. </w:t>
      </w:r>
      <w:r w:rsidRPr="00DA5C97">
        <w:rPr>
          <w:rFonts w:ascii="Lato" w:hAnsi="Lato"/>
          <w:i/>
          <w:sz w:val="16"/>
          <w:szCs w:val="16"/>
        </w:rPr>
        <w:t>Proceedings of the National Academy of Sciences of the U.S.A, 118</w:t>
      </w:r>
      <w:r w:rsidRPr="007B2331">
        <w:rPr>
          <w:rFonts w:ascii="Lato" w:hAnsi="Lato"/>
          <w:sz w:val="16"/>
          <w:szCs w:val="16"/>
        </w:rPr>
        <w:t>(24): e2101666118.</w:t>
      </w:r>
    </w:p>
    <w:p w14:paraId="5EE5BAD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Cabrera-Cruz </w:t>
      </w:r>
      <w:r w:rsidRPr="006E5B2B">
        <w:rPr>
          <w:rFonts w:ascii="Lato" w:hAnsi="Lato"/>
          <w:i/>
          <w:sz w:val="16"/>
          <w:szCs w:val="16"/>
        </w:rPr>
        <w:t>et al.</w:t>
      </w:r>
      <w:r w:rsidRPr="007B2331">
        <w:rPr>
          <w:rFonts w:ascii="Lato" w:hAnsi="Lato"/>
          <w:sz w:val="16"/>
          <w:szCs w:val="16"/>
        </w:rPr>
        <w:t xml:space="preserve"> 2018. Light pollution is greatest within passage areas for nocturnally-migrating birds around the world. </w:t>
      </w:r>
      <w:r w:rsidRPr="00DA5C97">
        <w:rPr>
          <w:rFonts w:ascii="Lato" w:hAnsi="Lato"/>
          <w:i/>
          <w:sz w:val="16"/>
          <w:szCs w:val="16"/>
        </w:rPr>
        <w:t>Scientific Reports, 8</w:t>
      </w:r>
      <w:r w:rsidRPr="007B2331">
        <w:rPr>
          <w:rFonts w:ascii="Lato" w:hAnsi="Lato"/>
          <w:sz w:val="16"/>
          <w:szCs w:val="16"/>
        </w:rPr>
        <w:t>: 3261.</w:t>
      </w:r>
    </w:p>
    <w:p w14:paraId="2E3D4A0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t xml:space="preserve">Price </w:t>
      </w:r>
      <w:r w:rsidRPr="006E5B2B">
        <w:rPr>
          <w:rFonts w:ascii="Lato" w:hAnsi="Lato"/>
          <w:i/>
          <w:sz w:val="16"/>
          <w:szCs w:val="16"/>
        </w:rPr>
        <w:t>et al.</w:t>
      </w:r>
      <w:r w:rsidRPr="007B2331">
        <w:rPr>
          <w:rFonts w:ascii="Lato" w:hAnsi="Lato"/>
          <w:sz w:val="16"/>
          <w:szCs w:val="16"/>
        </w:rPr>
        <w:t xml:space="preserve"> 2018. Exploring The Role of Artificial Lighting in Loggerhead Turtle (Caretta caretta) Nest-Site Selection and Hatchling Disorientation. </w:t>
      </w:r>
      <w:r w:rsidRPr="00DA5C97">
        <w:rPr>
          <w:rFonts w:ascii="Lato" w:hAnsi="Lato"/>
          <w:i/>
          <w:sz w:val="16"/>
          <w:szCs w:val="16"/>
        </w:rPr>
        <w:t>Herpetological Conservation and Biology, 13</w:t>
      </w:r>
      <w:r w:rsidRPr="007B2331">
        <w:rPr>
          <w:rFonts w:ascii="Lato" w:hAnsi="Lato"/>
          <w:sz w:val="16"/>
          <w:szCs w:val="16"/>
        </w:rPr>
        <w:t>(2): 415–422.</w:t>
      </w:r>
    </w:p>
    <w:p w14:paraId="004DE7C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proofErr w:type="spellStart"/>
      <w:r w:rsidRPr="007B2331">
        <w:rPr>
          <w:rFonts w:ascii="Lato" w:hAnsi="Lato"/>
          <w:sz w:val="16"/>
          <w:szCs w:val="16"/>
        </w:rPr>
        <w:t>Kunc</w:t>
      </w:r>
      <w:proofErr w:type="spellEnd"/>
      <w:r w:rsidRPr="007B2331">
        <w:rPr>
          <w:rFonts w:ascii="Lato" w:hAnsi="Lato"/>
          <w:sz w:val="16"/>
          <w:szCs w:val="16"/>
        </w:rPr>
        <w:t xml:space="preserve">, H. P. and Schmidt, R. (2019). The effects of anthropogenic noise on animals: A meta-analysis. </w:t>
      </w:r>
      <w:r w:rsidRPr="00DA5C97">
        <w:rPr>
          <w:rFonts w:ascii="Lato" w:hAnsi="Lato"/>
          <w:i/>
          <w:sz w:val="16"/>
          <w:szCs w:val="16"/>
        </w:rPr>
        <w:t>Biology Letters, 15</w:t>
      </w:r>
      <w:r w:rsidRPr="007B2331">
        <w:rPr>
          <w:rFonts w:ascii="Lato" w:hAnsi="Lato"/>
          <w:sz w:val="16"/>
          <w:szCs w:val="16"/>
        </w:rPr>
        <w:t xml:space="preserve">: 20190649. </w:t>
      </w:r>
    </w:p>
    <w:p w14:paraId="47C1931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t xml:space="preserve">Duarte </w:t>
      </w:r>
      <w:r w:rsidRPr="006E5B2B">
        <w:rPr>
          <w:rFonts w:ascii="Lato" w:hAnsi="Lato"/>
          <w:i/>
          <w:sz w:val="16"/>
          <w:szCs w:val="16"/>
        </w:rPr>
        <w:t>et al.</w:t>
      </w:r>
      <w:r w:rsidRPr="007B2331">
        <w:rPr>
          <w:rFonts w:ascii="Lato" w:hAnsi="Lato"/>
          <w:sz w:val="16"/>
          <w:szCs w:val="16"/>
        </w:rPr>
        <w:t xml:space="preserve"> 2021. The soundscape of the Anthropocene ocean. </w:t>
      </w:r>
      <w:r w:rsidRPr="00DA5C97">
        <w:rPr>
          <w:rFonts w:ascii="Lato" w:hAnsi="Lato"/>
          <w:i/>
          <w:sz w:val="16"/>
          <w:szCs w:val="16"/>
        </w:rPr>
        <w:t>Science, 371</w:t>
      </w:r>
      <w:r w:rsidRPr="007B2331">
        <w:rPr>
          <w:rFonts w:ascii="Lato" w:hAnsi="Lato"/>
          <w:sz w:val="16"/>
          <w:szCs w:val="16"/>
        </w:rPr>
        <w:t>:(6259), eaba4658.</w:t>
      </w:r>
    </w:p>
    <w:p w14:paraId="68348C0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r>
      <w:proofErr w:type="spellStart"/>
      <w:r w:rsidRPr="007B2331">
        <w:rPr>
          <w:rFonts w:ascii="Lato" w:hAnsi="Lato"/>
          <w:sz w:val="16"/>
          <w:szCs w:val="16"/>
        </w:rPr>
        <w:t>Jalkanen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Underwater noise emissions from ships during 2014–2020. </w:t>
      </w:r>
      <w:r w:rsidRPr="00DA5C97">
        <w:rPr>
          <w:rFonts w:ascii="Lato" w:hAnsi="Lato"/>
          <w:i/>
          <w:sz w:val="16"/>
          <w:szCs w:val="16"/>
        </w:rPr>
        <w:t>Environmental Pollution, 311</w:t>
      </w:r>
      <w:r w:rsidRPr="007B2331">
        <w:rPr>
          <w:rFonts w:ascii="Lato" w:hAnsi="Lato"/>
          <w:sz w:val="16"/>
          <w:szCs w:val="16"/>
        </w:rPr>
        <w:t>: 119766.</w:t>
      </w:r>
    </w:p>
    <w:p w14:paraId="42EC08D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t xml:space="preserve">Williams </w:t>
      </w:r>
      <w:r w:rsidRPr="006E5B2B">
        <w:rPr>
          <w:rFonts w:ascii="Lato" w:hAnsi="Lato"/>
          <w:i/>
          <w:sz w:val="16"/>
          <w:szCs w:val="16"/>
        </w:rPr>
        <w:t>et al</w:t>
      </w:r>
      <w:r w:rsidRPr="007B2331">
        <w:rPr>
          <w:rFonts w:ascii="Lato" w:hAnsi="Lato"/>
          <w:sz w:val="16"/>
          <w:szCs w:val="16"/>
        </w:rPr>
        <w:t xml:space="preserve">. 2021. Reducing vessel noise increases foraging in endangered killer whales. </w:t>
      </w:r>
      <w:r w:rsidRPr="00DA5C97">
        <w:rPr>
          <w:rFonts w:ascii="Lato" w:hAnsi="Lato"/>
          <w:i/>
          <w:sz w:val="16"/>
          <w:szCs w:val="16"/>
        </w:rPr>
        <w:t>Marine Pollution Bulletin, 173</w:t>
      </w:r>
      <w:r w:rsidRPr="007B2331">
        <w:rPr>
          <w:rFonts w:ascii="Lato" w:hAnsi="Lato"/>
          <w:sz w:val="16"/>
          <w:szCs w:val="16"/>
        </w:rPr>
        <w:t>: 112976.</w:t>
      </w:r>
    </w:p>
    <w:p w14:paraId="741CBB7B"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r>
      <w:proofErr w:type="spellStart"/>
      <w:r w:rsidRPr="007B2331">
        <w:rPr>
          <w:rFonts w:ascii="Lato" w:hAnsi="Lato"/>
          <w:sz w:val="16"/>
          <w:szCs w:val="16"/>
        </w:rPr>
        <w:t>Wisniewska</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High rates of vessel noise disrupt foraging in wild harbour porpoises. </w:t>
      </w:r>
      <w:r w:rsidRPr="00DA5C97">
        <w:rPr>
          <w:rFonts w:ascii="Lato" w:hAnsi="Lato"/>
          <w:i/>
          <w:sz w:val="16"/>
          <w:szCs w:val="16"/>
        </w:rPr>
        <w:t>Proc. R. Soc. B, 285</w:t>
      </w:r>
      <w:r w:rsidRPr="007B2331">
        <w:rPr>
          <w:rFonts w:ascii="Lato" w:hAnsi="Lato"/>
          <w:sz w:val="16"/>
          <w:szCs w:val="16"/>
        </w:rPr>
        <w:t>, 20172314.</w:t>
      </w:r>
    </w:p>
    <w:p w14:paraId="0D515C8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DeRuiter </w:t>
      </w:r>
      <w:r w:rsidRPr="006E5B2B">
        <w:rPr>
          <w:rFonts w:ascii="Lato" w:hAnsi="Lato"/>
          <w:i/>
          <w:sz w:val="16"/>
          <w:szCs w:val="16"/>
        </w:rPr>
        <w:t>et al.</w:t>
      </w:r>
      <w:r w:rsidRPr="007B2331">
        <w:rPr>
          <w:rFonts w:ascii="Lato" w:hAnsi="Lato"/>
          <w:sz w:val="16"/>
          <w:szCs w:val="16"/>
        </w:rPr>
        <w:t xml:space="preserve"> 2013. First direct measurements of behavioural responses by Cuvier's beaked whales to mid-frequency active sonar. </w:t>
      </w:r>
      <w:r w:rsidRPr="00DA5C97">
        <w:rPr>
          <w:rFonts w:ascii="Lato" w:hAnsi="Lato"/>
          <w:i/>
          <w:sz w:val="16"/>
          <w:szCs w:val="16"/>
        </w:rPr>
        <w:t>Biology Letters, 9</w:t>
      </w:r>
      <w:r w:rsidRPr="007B2331">
        <w:rPr>
          <w:rFonts w:ascii="Lato" w:hAnsi="Lato"/>
          <w:sz w:val="16"/>
          <w:szCs w:val="16"/>
        </w:rPr>
        <w:t>: 20130223.</w:t>
      </w:r>
    </w:p>
    <w:p w14:paraId="0557E18B" w14:textId="77777777" w:rsidR="00075A5D" w:rsidRPr="0021193D" w:rsidRDefault="00075A5D" w:rsidP="00075A5D">
      <w:pPr>
        <w:spacing w:after="0"/>
        <w:ind w:left="454" w:hanging="454"/>
        <w:rPr>
          <w:rFonts w:ascii="Lato" w:hAnsi="Lato"/>
          <w:sz w:val="16"/>
          <w:szCs w:val="16"/>
          <w:lang w:val="fr-FR"/>
        </w:rPr>
      </w:pPr>
      <w:r w:rsidRPr="007B2331">
        <w:rPr>
          <w:rFonts w:ascii="Lato" w:hAnsi="Lato"/>
          <w:sz w:val="16"/>
          <w:szCs w:val="16"/>
        </w:rPr>
        <w:t>[15]</w:t>
      </w:r>
      <w:r w:rsidRPr="007B2331">
        <w:rPr>
          <w:rFonts w:ascii="Lato" w:hAnsi="Lato"/>
          <w:sz w:val="16"/>
          <w:szCs w:val="16"/>
        </w:rPr>
        <w:tab/>
      </w:r>
      <w:proofErr w:type="spellStart"/>
      <w:r w:rsidRPr="007B2331">
        <w:rPr>
          <w:rFonts w:ascii="Lato" w:hAnsi="Lato"/>
          <w:sz w:val="16"/>
          <w:szCs w:val="16"/>
        </w:rPr>
        <w:t>Simonis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2020. Co-occurrence of beaked whale strandings and naval sonar in the Mariana Islands, Western Pacific. </w:t>
      </w:r>
      <w:r w:rsidRPr="0021193D">
        <w:rPr>
          <w:rFonts w:ascii="Lato" w:hAnsi="Lato"/>
          <w:i/>
          <w:sz w:val="16"/>
          <w:szCs w:val="16"/>
          <w:lang w:val="fr-FR"/>
        </w:rPr>
        <w:t>Proc. R. Soc. B, 287</w:t>
      </w:r>
      <w:r w:rsidRPr="0021193D">
        <w:rPr>
          <w:rFonts w:ascii="Lato" w:hAnsi="Lato"/>
          <w:sz w:val="16"/>
          <w:szCs w:val="16"/>
          <w:lang w:val="fr-FR"/>
        </w:rPr>
        <w:t>: 20200070.</w:t>
      </w:r>
    </w:p>
    <w:p w14:paraId="177448F2" w14:textId="77777777" w:rsidR="00075A5D" w:rsidRPr="005D78B8" w:rsidRDefault="00075A5D" w:rsidP="00075A5D">
      <w:pPr>
        <w:spacing w:after="0"/>
        <w:ind w:left="454" w:hanging="454"/>
        <w:rPr>
          <w:rFonts w:ascii="Lato" w:hAnsi="Lato"/>
          <w:sz w:val="16"/>
          <w:szCs w:val="16"/>
        </w:rPr>
      </w:pPr>
      <w:r w:rsidRPr="0021193D">
        <w:rPr>
          <w:rFonts w:ascii="Lato" w:hAnsi="Lato"/>
          <w:sz w:val="16"/>
          <w:szCs w:val="16"/>
          <w:lang w:val="fr-FR"/>
        </w:rPr>
        <w:t>[16]</w:t>
      </w:r>
      <w:r w:rsidRPr="0021193D">
        <w:rPr>
          <w:rFonts w:ascii="Lato" w:hAnsi="Lato"/>
          <w:sz w:val="16"/>
          <w:szCs w:val="16"/>
          <w:lang w:val="fr-FR"/>
        </w:rPr>
        <w:tab/>
        <w:t xml:space="preserve">Allen </w:t>
      </w:r>
      <w:r w:rsidRPr="0021193D">
        <w:rPr>
          <w:rFonts w:ascii="Lato" w:hAnsi="Lato"/>
          <w:i/>
          <w:sz w:val="16"/>
          <w:szCs w:val="16"/>
          <w:lang w:val="fr-FR"/>
        </w:rPr>
        <w:t>et al.</w:t>
      </w:r>
      <w:r w:rsidRPr="0021193D">
        <w:rPr>
          <w:rFonts w:ascii="Lato" w:hAnsi="Lato"/>
          <w:sz w:val="16"/>
          <w:szCs w:val="16"/>
          <w:lang w:val="fr-FR"/>
        </w:rPr>
        <w:t xml:space="preserve"> 2021. Noise </w:t>
      </w:r>
      <w:proofErr w:type="spellStart"/>
      <w:r w:rsidRPr="0021193D">
        <w:rPr>
          <w:rFonts w:ascii="Lato" w:hAnsi="Lato"/>
          <w:sz w:val="16"/>
          <w:szCs w:val="16"/>
          <w:lang w:val="fr-FR"/>
        </w:rPr>
        <w:t>distracts</w:t>
      </w:r>
      <w:proofErr w:type="spellEnd"/>
      <w:r w:rsidRPr="0021193D">
        <w:rPr>
          <w:rFonts w:ascii="Lato" w:hAnsi="Lato"/>
          <w:sz w:val="16"/>
          <w:szCs w:val="16"/>
          <w:lang w:val="fr-FR"/>
        </w:rPr>
        <w:t xml:space="preserve"> </w:t>
      </w:r>
      <w:proofErr w:type="spellStart"/>
      <w:r w:rsidRPr="0021193D">
        <w:rPr>
          <w:rFonts w:ascii="Lato" w:hAnsi="Lato"/>
          <w:sz w:val="16"/>
          <w:szCs w:val="16"/>
          <w:lang w:val="fr-FR"/>
        </w:rPr>
        <w:t>foraging</w:t>
      </w:r>
      <w:proofErr w:type="spellEnd"/>
      <w:r w:rsidRPr="0021193D">
        <w:rPr>
          <w:rFonts w:ascii="Lato" w:hAnsi="Lato"/>
          <w:sz w:val="16"/>
          <w:szCs w:val="16"/>
          <w:lang w:val="fr-FR"/>
        </w:rPr>
        <w:t xml:space="preserve"> bats. </w:t>
      </w:r>
      <w:r w:rsidRPr="005D78B8">
        <w:rPr>
          <w:rFonts w:ascii="Lato" w:hAnsi="Lato"/>
          <w:i/>
          <w:sz w:val="16"/>
          <w:szCs w:val="16"/>
        </w:rPr>
        <w:t>Proc. R. Soc. B. 288</w:t>
      </w:r>
      <w:r w:rsidRPr="005D78B8">
        <w:rPr>
          <w:rFonts w:ascii="Lato" w:hAnsi="Lato"/>
          <w:sz w:val="16"/>
          <w:szCs w:val="16"/>
        </w:rPr>
        <w:t xml:space="preserve">: 20202689. </w:t>
      </w:r>
    </w:p>
    <w:p w14:paraId="631F2F4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r>
      <w:proofErr w:type="spellStart"/>
      <w:r w:rsidRPr="007B2331">
        <w:rPr>
          <w:rFonts w:ascii="Lato" w:hAnsi="Lato"/>
          <w:sz w:val="16"/>
          <w:szCs w:val="16"/>
        </w:rPr>
        <w:t>Kühn</w:t>
      </w:r>
      <w:proofErr w:type="spellEnd"/>
      <w:r w:rsidRPr="007B2331">
        <w:rPr>
          <w:rFonts w:ascii="Lato" w:hAnsi="Lato"/>
          <w:sz w:val="16"/>
          <w:szCs w:val="16"/>
        </w:rPr>
        <w:t xml:space="preserve"> and van Franeker. 2020. Quantitative overview of marine debris ingested by marine megafauna. </w:t>
      </w:r>
      <w:r w:rsidRPr="00DA5C97">
        <w:rPr>
          <w:rFonts w:ascii="Lato" w:hAnsi="Lato"/>
          <w:i/>
          <w:sz w:val="16"/>
          <w:szCs w:val="16"/>
        </w:rPr>
        <w:t>Marine Pollution Bulletin, 151</w:t>
      </w:r>
      <w:r w:rsidRPr="007B2331">
        <w:rPr>
          <w:rFonts w:ascii="Lato" w:hAnsi="Lato"/>
          <w:sz w:val="16"/>
          <w:szCs w:val="16"/>
        </w:rPr>
        <w:t>, 110858.</w:t>
      </w:r>
    </w:p>
    <w:p w14:paraId="3E657595"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[18]</w:t>
      </w:r>
      <w:r w:rsidRPr="007B2331">
        <w:rPr>
          <w:rFonts w:ascii="Lato" w:hAnsi="Lato"/>
          <w:sz w:val="16"/>
          <w:szCs w:val="16"/>
        </w:rPr>
        <w:tab/>
        <w:t xml:space="preserve">Geyer </w:t>
      </w:r>
      <w:r w:rsidRPr="006E5B2B">
        <w:rPr>
          <w:rFonts w:ascii="Lato" w:hAnsi="Lato"/>
          <w:i/>
          <w:sz w:val="16"/>
          <w:szCs w:val="16"/>
        </w:rPr>
        <w:t>et al.</w:t>
      </w:r>
      <w:r w:rsidRPr="007B2331">
        <w:rPr>
          <w:rFonts w:ascii="Lato" w:hAnsi="Lato"/>
          <w:sz w:val="16"/>
          <w:szCs w:val="16"/>
        </w:rPr>
        <w:t xml:space="preserve"> 2017. Production, use, and fate of all plastics ever made. </w:t>
      </w:r>
      <w:r w:rsidRPr="00DA5C97">
        <w:rPr>
          <w:rFonts w:ascii="Lato" w:hAnsi="Lato"/>
          <w:i/>
          <w:sz w:val="16"/>
          <w:szCs w:val="16"/>
        </w:rPr>
        <w:t>Science Advances, 3</w:t>
      </w:r>
      <w:r w:rsidRPr="007B2331">
        <w:rPr>
          <w:rFonts w:ascii="Lato" w:hAnsi="Lato"/>
          <w:sz w:val="16"/>
          <w:szCs w:val="16"/>
        </w:rPr>
        <w:t xml:space="preserve">: e1700782. </w:t>
      </w:r>
    </w:p>
    <w:p w14:paraId="555CB73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[19]</w:t>
      </w:r>
      <w:r w:rsidRPr="007B2331">
        <w:rPr>
          <w:rFonts w:ascii="Lato" w:hAnsi="Lato"/>
          <w:sz w:val="16"/>
          <w:szCs w:val="16"/>
        </w:rPr>
        <w:tab/>
        <w:t xml:space="preserve">Law. 2017. Plastics in the Marine Environment. </w:t>
      </w:r>
      <w:r w:rsidRPr="00DA5C97">
        <w:rPr>
          <w:rFonts w:ascii="Lato" w:hAnsi="Lato"/>
          <w:i/>
          <w:sz w:val="16"/>
          <w:szCs w:val="16"/>
        </w:rPr>
        <w:t>Annual Review of Marine Science, 9</w:t>
      </w:r>
      <w:r w:rsidRPr="007B2331">
        <w:rPr>
          <w:rFonts w:ascii="Lato" w:hAnsi="Lato"/>
          <w:sz w:val="16"/>
          <w:szCs w:val="16"/>
        </w:rPr>
        <w:t>: 205–229.</w:t>
      </w:r>
    </w:p>
    <w:p w14:paraId="60ED638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[20]</w:t>
      </w:r>
      <w:r w:rsidRPr="007B2331">
        <w:rPr>
          <w:rFonts w:ascii="Lato" w:hAnsi="Lato"/>
          <w:sz w:val="16"/>
          <w:szCs w:val="16"/>
        </w:rPr>
        <w:tab/>
        <w:t xml:space="preserve">CMS. 2021. </w:t>
      </w:r>
      <w:r w:rsidRPr="00DA5C97">
        <w:rPr>
          <w:rFonts w:ascii="Lato" w:hAnsi="Lato"/>
          <w:i/>
          <w:sz w:val="16"/>
          <w:szCs w:val="16"/>
        </w:rPr>
        <w:t>Impacts of plastic pollution on freshwater aquatic, terrestrial and avian migratory species in the Asia and Pacific region</w:t>
      </w:r>
      <w:r w:rsidRPr="007B2331">
        <w:rPr>
          <w:rFonts w:ascii="Lato" w:hAnsi="Lato"/>
          <w:sz w:val="16"/>
          <w:szCs w:val="16"/>
        </w:rPr>
        <w:t xml:space="preserve">. </w:t>
      </w:r>
    </w:p>
    <w:p w14:paraId="0E10859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[21]</w:t>
      </w:r>
      <w:r w:rsidRPr="007B2331">
        <w:rPr>
          <w:rFonts w:ascii="Lato" w:hAnsi="Lato"/>
          <w:sz w:val="16"/>
          <w:szCs w:val="16"/>
        </w:rPr>
        <w:tab/>
        <w:t xml:space="preserve">Gilman </w:t>
      </w:r>
      <w:r w:rsidRPr="006E5B2B">
        <w:rPr>
          <w:rFonts w:ascii="Lato" w:hAnsi="Lato"/>
          <w:i/>
          <w:sz w:val="16"/>
          <w:szCs w:val="16"/>
        </w:rPr>
        <w:t>et al.</w:t>
      </w:r>
      <w:r w:rsidRPr="007B2331">
        <w:rPr>
          <w:rFonts w:ascii="Lato" w:hAnsi="Lato"/>
          <w:sz w:val="16"/>
          <w:szCs w:val="16"/>
        </w:rPr>
        <w:t xml:space="preserve"> 2021. Highest risk abandoned, lost and discarded fishing gear. </w:t>
      </w:r>
      <w:r w:rsidRPr="00DA5C97">
        <w:rPr>
          <w:rFonts w:ascii="Lato" w:hAnsi="Lato"/>
          <w:i/>
          <w:sz w:val="16"/>
          <w:szCs w:val="16"/>
        </w:rPr>
        <w:t>Scientific Reports, 11</w:t>
      </w:r>
      <w:r w:rsidRPr="007B2331">
        <w:rPr>
          <w:rFonts w:ascii="Lato" w:hAnsi="Lato"/>
          <w:sz w:val="16"/>
          <w:szCs w:val="16"/>
        </w:rPr>
        <w:t>: 7195.</w:t>
      </w:r>
    </w:p>
    <w:p w14:paraId="2AE0DCC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[22]</w:t>
      </w:r>
      <w:r w:rsidRPr="007B2331">
        <w:rPr>
          <w:rFonts w:ascii="Lato" w:hAnsi="Lato"/>
          <w:sz w:val="16"/>
          <w:szCs w:val="16"/>
        </w:rPr>
        <w:tab/>
      </w:r>
      <w:proofErr w:type="spellStart"/>
      <w:r w:rsidRPr="007B2331">
        <w:rPr>
          <w:rFonts w:ascii="Lato" w:hAnsi="Lato"/>
          <w:sz w:val="16"/>
          <w:szCs w:val="16"/>
        </w:rPr>
        <w:t>Høiberg</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Global distribution of potential impact hotspots for marine plastic debris entanglement. </w:t>
      </w:r>
      <w:r w:rsidRPr="00DA5C97">
        <w:rPr>
          <w:rFonts w:ascii="Lato" w:hAnsi="Lato"/>
          <w:i/>
          <w:sz w:val="16"/>
          <w:szCs w:val="16"/>
        </w:rPr>
        <w:t>Ecological Indicators, 135</w:t>
      </w:r>
      <w:r w:rsidRPr="007B2331">
        <w:rPr>
          <w:rFonts w:ascii="Lato" w:hAnsi="Lato"/>
          <w:sz w:val="16"/>
          <w:szCs w:val="16"/>
        </w:rPr>
        <w:t xml:space="preserve">: 108509 </w:t>
      </w:r>
    </w:p>
    <w:p w14:paraId="0F8179C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[23]</w:t>
      </w:r>
      <w:r w:rsidRPr="007B2331">
        <w:rPr>
          <w:rFonts w:ascii="Lato" w:hAnsi="Lato"/>
          <w:sz w:val="16"/>
          <w:szCs w:val="16"/>
        </w:rPr>
        <w:tab/>
      </w:r>
      <w:proofErr w:type="spellStart"/>
      <w:r w:rsidRPr="007B2331">
        <w:rPr>
          <w:rFonts w:ascii="Lato" w:hAnsi="Lato"/>
          <w:sz w:val="16"/>
          <w:szCs w:val="16"/>
        </w:rPr>
        <w:t>Wabnitz</w:t>
      </w:r>
      <w:proofErr w:type="spellEnd"/>
      <w:r w:rsidRPr="007B2331">
        <w:rPr>
          <w:rFonts w:ascii="Lato" w:hAnsi="Lato"/>
          <w:sz w:val="16"/>
          <w:szCs w:val="16"/>
        </w:rPr>
        <w:t xml:space="preserve"> and Nichols. 2010. Editorial: Plastic Pollution: An Ocean Emergency. </w:t>
      </w:r>
      <w:r w:rsidRPr="00DA5C97">
        <w:rPr>
          <w:rFonts w:ascii="Lato" w:hAnsi="Lato"/>
          <w:i/>
          <w:sz w:val="16"/>
          <w:szCs w:val="16"/>
        </w:rPr>
        <w:t>Marine Turtle Newsletter, 129</w:t>
      </w:r>
      <w:r w:rsidRPr="007B2331">
        <w:rPr>
          <w:rFonts w:ascii="Lato" w:hAnsi="Lato"/>
          <w:sz w:val="16"/>
          <w:szCs w:val="16"/>
        </w:rPr>
        <w:t>: 1–4.</w:t>
      </w:r>
    </w:p>
    <w:p w14:paraId="7528D04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[24]</w:t>
      </w:r>
      <w:r w:rsidRPr="007B2331">
        <w:rPr>
          <w:rFonts w:ascii="Lato" w:hAnsi="Lato"/>
          <w:sz w:val="16"/>
          <w:szCs w:val="16"/>
        </w:rPr>
        <w:tab/>
        <w:t xml:space="preserve">Roman </w:t>
      </w:r>
      <w:r w:rsidRPr="006E5B2B">
        <w:rPr>
          <w:rFonts w:ascii="Lato" w:hAnsi="Lato"/>
          <w:i/>
          <w:sz w:val="16"/>
          <w:szCs w:val="16"/>
        </w:rPr>
        <w:t>et al.</w:t>
      </w:r>
      <w:r w:rsidRPr="007B2331">
        <w:rPr>
          <w:rFonts w:ascii="Lato" w:hAnsi="Lato"/>
          <w:sz w:val="16"/>
          <w:szCs w:val="16"/>
        </w:rPr>
        <w:t xml:space="preserve"> 2020. Plastic ingestion is an underestimated cause of death for southern hemisphere albatrosses. </w:t>
      </w:r>
      <w:r w:rsidRPr="00DA5C97">
        <w:rPr>
          <w:rFonts w:ascii="Lato" w:hAnsi="Lato"/>
          <w:i/>
          <w:sz w:val="16"/>
          <w:szCs w:val="16"/>
        </w:rPr>
        <w:t>Conservation Letters, 14</w:t>
      </w:r>
      <w:r w:rsidRPr="007B2331">
        <w:rPr>
          <w:rFonts w:ascii="Lato" w:hAnsi="Lato"/>
          <w:sz w:val="16"/>
          <w:szCs w:val="16"/>
        </w:rPr>
        <w:t>: e12785.</w:t>
      </w:r>
    </w:p>
    <w:p w14:paraId="39CC2F75"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lastRenderedPageBreak/>
        <w:t>[25]</w:t>
      </w:r>
      <w:r w:rsidRPr="007B2331">
        <w:rPr>
          <w:rFonts w:ascii="Lato" w:hAnsi="Lato"/>
          <w:sz w:val="16"/>
          <w:szCs w:val="16"/>
        </w:rPr>
        <w:tab/>
        <w:t xml:space="preserve">Richard </w:t>
      </w:r>
      <w:r w:rsidRPr="006E5B2B">
        <w:rPr>
          <w:rFonts w:ascii="Lato" w:hAnsi="Lato"/>
          <w:i/>
          <w:sz w:val="16"/>
          <w:szCs w:val="16"/>
        </w:rPr>
        <w:t>et al</w:t>
      </w:r>
      <w:r w:rsidRPr="007B2331">
        <w:rPr>
          <w:rFonts w:ascii="Lato" w:hAnsi="Lato"/>
          <w:sz w:val="16"/>
          <w:szCs w:val="16"/>
        </w:rPr>
        <w:t xml:space="preserve">. 2021. Warning on nine pollutants and their effects on avian communities. </w:t>
      </w:r>
      <w:r w:rsidRPr="00DA5C97">
        <w:rPr>
          <w:rFonts w:ascii="Lato" w:hAnsi="Lato"/>
          <w:i/>
          <w:sz w:val="16"/>
          <w:szCs w:val="16"/>
        </w:rPr>
        <w:t>Global Ecology and Conservation, 32</w:t>
      </w:r>
      <w:r w:rsidRPr="007B2331">
        <w:rPr>
          <w:rFonts w:ascii="Lato" w:hAnsi="Lato"/>
          <w:sz w:val="16"/>
          <w:szCs w:val="16"/>
        </w:rPr>
        <w:t xml:space="preserve">: e01898. </w:t>
      </w:r>
    </w:p>
    <w:p w14:paraId="69455D5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[26]</w:t>
      </w:r>
      <w:r w:rsidRPr="007B2331">
        <w:rPr>
          <w:rFonts w:ascii="Lato" w:hAnsi="Lato"/>
          <w:sz w:val="16"/>
          <w:szCs w:val="16"/>
        </w:rPr>
        <w:tab/>
        <w:t xml:space="preserve">International Whaling Commission. 2018. </w:t>
      </w:r>
      <w:r w:rsidRPr="00DA5C97">
        <w:rPr>
          <w:rFonts w:ascii="Lato" w:hAnsi="Lato"/>
          <w:i/>
          <w:sz w:val="16"/>
          <w:szCs w:val="16"/>
        </w:rPr>
        <w:t>State of the Cetacean Environment Report (SOCER) Global Compendium 2014-2018</w:t>
      </w:r>
      <w:r w:rsidRPr="007B2331">
        <w:rPr>
          <w:rFonts w:ascii="Lato" w:hAnsi="Lato"/>
          <w:sz w:val="16"/>
          <w:szCs w:val="16"/>
        </w:rPr>
        <w:t>. Cambridge, United Kingdom.</w:t>
      </w:r>
    </w:p>
    <w:p w14:paraId="251BAC0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[27]</w:t>
      </w:r>
      <w:r w:rsidRPr="007B2331">
        <w:rPr>
          <w:rFonts w:ascii="Lato" w:hAnsi="Lato"/>
          <w:sz w:val="16"/>
          <w:szCs w:val="16"/>
        </w:rPr>
        <w:tab/>
        <w:t xml:space="preserve">Pain </w:t>
      </w:r>
      <w:r w:rsidRPr="006E5B2B">
        <w:rPr>
          <w:rFonts w:ascii="Lato" w:hAnsi="Lato"/>
          <w:i/>
          <w:sz w:val="16"/>
          <w:szCs w:val="16"/>
        </w:rPr>
        <w:t>et al.</w:t>
      </w:r>
      <w:r w:rsidRPr="007B2331">
        <w:rPr>
          <w:rFonts w:ascii="Lato" w:hAnsi="Lato"/>
          <w:sz w:val="16"/>
          <w:szCs w:val="16"/>
        </w:rPr>
        <w:t xml:space="preserve"> 2019. Effects of lead ammunition on birds and other wildlife: a review and update. </w:t>
      </w:r>
      <w:proofErr w:type="spellStart"/>
      <w:r w:rsidRPr="00DA5C97">
        <w:rPr>
          <w:rFonts w:ascii="Lato" w:hAnsi="Lato"/>
          <w:i/>
          <w:sz w:val="16"/>
          <w:szCs w:val="16"/>
        </w:rPr>
        <w:t>Ambio</w:t>
      </w:r>
      <w:proofErr w:type="spellEnd"/>
      <w:r w:rsidRPr="007B2331">
        <w:rPr>
          <w:rFonts w:ascii="Lato" w:hAnsi="Lato"/>
          <w:sz w:val="16"/>
          <w:szCs w:val="16"/>
        </w:rPr>
        <w:t xml:space="preserve">: </w:t>
      </w:r>
      <w:r w:rsidRPr="00DA5C97">
        <w:rPr>
          <w:rFonts w:ascii="Lato" w:hAnsi="Lato"/>
          <w:i/>
          <w:sz w:val="16"/>
          <w:szCs w:val="16"/>
        </w:rPr>
        <w:t>48</w:t>
      </w:r>
      <w:r w:rsidRPr="007B2331">
        <w:rPr>
          <w:rFonts w:ascii="Lato" w:hAnsi="Lato"/>
          <w:sz w:val="16"/>
          <w:szCs w:val="16"/>
        </w:rPr>
        <w:t>, 935-953.</w:t>
      </w:r>
    </w:p>
    <w:p w14:paraId="31A349F5"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[28]</w:t>
      </w:r>
      <w:r w:rsidRPr="007B2331">
        <w:rPr>
          <w:rFonts w:ascii="Lato" w:hAnsi="Lato"/>
          <w:sz w:val="16"/>
          <w:szCs w:val="16"/>
        </w:rPr>
        <w:tab/>
        <w:t xml:space="preserve">Andreotti </w:t>
      </w:r>
      <w:r w:rsidRPr="006E5B2B">
        <w:rPr>
          <w:rFonts w:ascii="Lato" w:hAnsi="Lato"/>
          <w:i/>
          <w:sz w:val="16"/>
          <w:szCs w:val="16"/>
        </w:rPr>
        <w:t>et al.</w:t>
      </w:r>
      <w:r w:rsidRPr="007B2331">
        <w:rPr>
          <w:rFonts w:ascii="Lato" w:hAnsi="Lato"/>
          <w:sz w:val="16"/>
          <w:szCs w:val="16"/>
        </w:rPr>
        <w:t xml:space="preserve"> 2017. Economic assessment of wild bird mortality induced by the use of lead gunshot in European wetlands. </w:t>
      </w:r>
      <w:r w:rsidRPr="00DA5C97">
        <w:rPr>
          <w:rFonts w:ascii="Lato" w:hAnsi="Lato"/>
          <w:i/>
          <w:sz w:val="16"/>
          <w:szCs w:val="16"/>
        </w:rPr>
        <w:t>Science of the Total Environment, 610-611</w:t>
      </w:r>
      <w:r w:rsidRPr="007B2331">
        <w:rPr>
          <w:rFonts w:ascii="Lato" w:hAnsi="Lato"/>
          <w:sz w:val="16"/>
          <w:szCs w:val="16"/>
        </w:rPr>
        <w:t>: 1505-1513.</w:t>
      </w:r>
    </w:p>
    <w:p w14:paraId="6059056F"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[29]</w:t>
      </w:r>
      <w:r w:rsidRPr="007B2331">
        <w:rPr>
          <w:rFonts w:ascii="Lato" w:hAnsi="Lato"/>
          <w:sz w:val="16"/>
          <w:szCs w:val="16"/>
        </w:rPr>
        <w:tab/>
        <w:t xml:space="preserve">Directorate-General for Environment. 2023. </w:t>
      </w:r>
      <w:r w:rsidRPr="0021193D">
        <w:rPr>
          <w:rFonts w:ascii="Lato" w:hAnsi="Lato"/>
          <w:i/>
          <w:sz w:val="16"/>
          <w:szCs w:val="16"/>
        </w:rPr>
        <w:t>New rules banning hunting birds with lead shot in wetlands take full effect</w:t>
      </w:r>
      <w:r w:rsidRPr="007B2331">
        <w:rPr>
          <w:rFonts w:ascii="Lato" w:hAnsi="Lato"/>
          <w:sz w:val="16"/>
          <w:szCs w:val="16"/>
        </w:rPr>
        <w:t xml:space="preserve">. </w:t>
      </w:r>
      <w:r>
        <w:rPr>
          <w:rFonts w:ascii="Lato" w:hAnsi="Lato"/>
          <w:sz w:val="16"/>
          <w:szCs w:val="16"/>
        </w:rPr>
        <w:t xml:space="preserve">Available at: </w:t>
      </w:r>
      <w:r w:rsidRPr="00C8420E">
        <w:rPr>
          <w:rFonts w:ascii="Lato" w:hAnsi="Lato"/>
          <w:sz w:val="16"/>
          <w:szCs w:val="16"/>
        </w:rPr>
        <w:t xml:space="preserve">https://environment.ec.europa.eu/news/new-rules-banning-hunting-birds-lead-shot-wetlands-take-full-effect-2023-02-16_en </w:t>
      </w:r>
      <w:r w:rsidRPr="007B2331">
        <w:rPr>
          <w:rFonts w:ascii="Lato" w:hAnsi="Lato"/>
          <w:sz w:val="16"/>
          <w:szCs w:val="16"/>
        </w:rPr>
        <w:t>[Accessed: 06/03/2023].</w:t>
      </w:r>
    </w:p>
    <w:p w14:paraId="52324D7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[30]</w:t>
      </w:r>
      <w:r w:rsidRPr="007B2331">
        <w:rPr>
          <w:rFonts w:ascii="Lato" w:hAnsi="Lato"/>
          <w:sz w:val="16"/>
          <w:szCs w:val="16"/>
        </w:rPr>
        <w:tab/>
        <w:t xml:space="preserve">Plaza </w:t>
      </w:r>
      <w:r w:rsidRPr="006E5B2B">
        <w:rPr>
          <w:rFonts w:ascii="Lato" w:hAnsi="Lato"/>
          <w:i/>
          <w:sz w:val="16"/>
          <w:szCs w:val="16"/>
        </w:rPr>
        <w:t>et al.</w:t>
      </w:r>
      <w:r w:rsidRPr="007B2331">
        <w:rPr>
          <w:rFonts w:ascii="Lato" w:hAnsi="Lato"/>
          <w:sz w:val="16"/>
          <w:szCs w:val="16"/>
        </w:rPr>
        <w:t xml:space="preserve"> 2018. A review of lead contamination in South American birds: the need for more research and policy changes. </w:t>
      </w:r>
      <w:r w:rsidRPr="0021193D">
        <w:rPr>
          <w:rFonts w:ascii="Lato" w:hAnsi="Lato"/>
          <w:i/>
          <w:sz w:val="16"/>
          <w:szCs w:val="16"/>
        </w:rPr>
        <w:t>Perspectives in Ecology and Conservation, 16</w:t>
      </w:r>
      <w:r w:rsidRPr="007B2331">
        <w:rPr>
          <w:rFonts w:ascii="Lato" w:hAnsi="Lato"/>
          <w:sz w:val="16"/>
          <w:szCs w:val="16"/>
        </w:rPr>
        <w:t>(4): 201-207.</w:t>
      </w:r>
    </w:p>
    <w:p w14:paraId="6ED29569"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[31]</w:t>
      </w:r>
      <w:r w:rsidRPr="007B2331">
        <w:rPr>
          <w:rFonts w:ascii="Lato" w:hAnsi="Lato"/>
          <w:sz w:val="16"/>
          <w:szCs w:val="16"/>
        </w:rPr>
        <w:tab/>
        <w:t xml:space="preserve">Deepwater Horizon Natural Resource Damage Assessment Trustees. 2016. </w:t>
      </w:r>
      <w:r w:rsidRPr="0021193D">
        <w:rPr>
          <w:rFonts w:ascii="Lato" w:hAnsi="Lato"/>
          <w:i/>
          <w:sz w:val="16"/>
          <w:szCs w:val="16"/>
        </w:rPr>
        <w:t>Deepwater Horizon oil spill: Final Programmatic Damage Assessment and Restoration Plan and Final Programmatic Environmental Impact Statement</w:t>
      </w:r>
      <w:r w:rsidRPr="007B2331">
        <w:rPr>
          <w:rFonts w:ascii="Lato" w:hAnsi="Lato"/>
          <w:sz w:val="16"/>
          <w:szCs w:val="16"/>
        </w:rPr>
        <w:t xml:space="preserve">. Available at: http://www.gulfspillrestoration.noaa.gov/restoration-planning/gulf-plan </w:t>
      </w:r>
    </w:p>
    <w:p w14:paraId="1FBACC6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[32]</w:t>
      </w:r>
      <w:r w:rsidRPr="007B2331">
        <w:rPr>
          <w:rFonts w:ascii="Lato" w:hAnsi="Lato"/>
          <w:sz w:val="16"/>
          <w:szCs w:val="16"/>
        </w:rPr>
        <w:tab/>
        <w:t xml:space="preserve">Haney </w:t>
      </w:r>
      <w:r w:rsidRPr="006E5B2B">
        <w:rPr>
          <w:rFonts w:ascii="Lato" w:hAnsi="Lato"/>
          <w:i/>
          <w:sz w:val="16"/>
          <w:szCs w:val="16"/>
        </w:rPr>
        <w:t>et al.</w:t>
      </w:r>
      <w:r w:rsidRPr="007B2331">
        <w:rPr>
          <w:rFonts w:ascii="Lato" w:hAnsi="Lato"/>
          <w:sz w:val="16"/>
          <w:szCs w:val="16"/>
        </w:rPr>
        <w:t xml:space="preserve"> 2014. Bird mortality from the Deepwater Horizon oil spill. II. Carcass sampling and exposure probability in the coastal Gulf of Mexico. </w:t>
      </w:r>
      <w:r w:rsidRPr="0021193D">
        <w:rPr>
          <w:rFonts w:ascii="Lato" w:hAnsi="Lato"/>
          <w:i/>
          <w:sz w:val="16"/>
          <w:szCs w:val="16"/>
        </w:rPr>
        <w:t>Marine Ecology Progress Series, 513</w:t>
      </w:r>
      <w:r w:rsidRPr="007B2331">
        <w:rPr>
          <w:rFonts w:ascii="Lato" w:hAnsi="Lato"/>
          <w:sz w:val="16"/>
          <w:szCs w:val="16"/>
        </w:rPr>
        <w:t xml:space="preserve">: 239-252. </w:t>
      </w:r>
    </w:p>
    <w:p w14:paraId="5C40CE4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[33]</w:t>
      </w:r>
      <w:r w:rsidRPr="007B2331">
        <w:rPr>
          <w:rFonts w:ascii="Lato" w:hAnsi="Lato"/>
          <w:sz w:val="16"/>
          <w:szCs w:val="16"/>
        </w:rPr>
        <w:tab/>
      </w:r>
      <w:proofErr w:type="spellStart"/>
      <w:r w:rsidRPr="007B2331">
        <w:rPr>
          <w:rFonts w:ascii="Lato" w:hAnsi="Lato"/>
          <w:sz w:val="16"/>
          <w:szCs w:val="16"/>
        </w:rPr>
        <w:t>Esler</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2018. Timelines and mechanisms of wildlife population recovery following the Exxon Valdez oil spill. </w:t>
      </w:r>
      <w:r w:rsidRPr="0021193D">
        <w:rPr>
          <w:rFonts w:ascii="Lato" w:hAnsi="Lato"/>
          <w:i/>
          <w:sz w:val="16"/>
          <w:szCs w:val="16"/>
        </w:rPr>
        <w:t>Deep Sea Research Part II: Topical Studies in Oceanography, 147</w:t>
      </w:r>
      <w:r w:rsidRPr="007B2331">
        <w:rPr>
          <w:rFonts w:ascii="Lato" w:hAnsi="Lato"/>
          <w:sz w:val="16"/>
          <w:szCs w:val="16"/>
        </w:rPr>
        <w:t>: 36-42.</w:t>
      </w:r>
    </w:p>
    <w:p w14:paraId="3D37715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[34]</w:t>
      </w:r>
      <w:r w:rsidRPr="007B2331">
        <w:rPr>
          <w:rFonts w:ascii="Lato" w:hAnsi="Lato"/>
          <w:sz w:val="16"/>
          <w:szCs w:val="16"/>
        </w:rPr>
        <w:tab/>
      </w:r>
      <w:r w:rsidRPr="0077313B">
        <w:rPr>
          <w:rFonts w:ascii="Lato" w:hAnsi="Lato"/>
          <w:sz w:val="16"/>
          <w:szCs w:val="16"/>
        </w:rPr>
        <w:t>Helm</w:t>
      </w:r>
      <w:r>
        <w:rPr>
          <w:rFonts w:ascii="Lato" w:hAnsi="Lato"/>
          <w:sz w:val="16"/>
          <w:szCs w:val="16"/>
        </w:rPr>
        <w:t xml:space="preserve"> </w:t>
      </w:r>
      <w:r w:rsidRPr="009372D2">
        <w:rPr>
          <w:rFonts w:ascii="Lato" w:hAnsi="Lato"/>
          <w:i/>
          <w:sz w:val="16"/>
          <w:szCs w:val="16"/>
        </w:rPr>
        <w:t>et al</w:t>
      </w:r>
      <w:r w:rsidRPr="0077313B">
        <w:rPr>
          <w:rFonts w:ascii="Lato" w:hAnsi="Lato"/>
          <w:sz w:val="16"/>
          <w:szCs w:val="16"/>
        </w:rPr>
        <w:t>. 2014. Overview of Effects of Oil Spills on Marine Mammals. In</w:t>
      </w:r>
      <w:r>
        <w:rPr>
          <w:rFonts w:ascii="Lato" w:hAnsi="Lato"/>
          <w:sz w:val="16"/>
          <w:szCs w:val="16"/>
        </w:rPr>
        <w:t>:</w:t>
      </w:r>
      <w:r w:rsidRPr="0077313B">
        <w:rPr>
          <w:rFonts w:ascii="Lato" w:hAnsi="Lato"/>
          <w:sz w:val="16"/>
          <w:szCs w:val="16"/>
        </w:rPr>
        <w:t xml:space="preserve"> </w:t>
      </w:r>
      <w:r w:rsidRPr="009372D2">
        <w:rPr>
          <w:rFonts w:ascii="Lato" w:hAnsi="Lato"/>
          <w:i/>
          <w:sz w:val="16"/>
          <w:szCs w:val="16"/>
        </w:rPr>
        <w:t>Handbook of Oil Spill Science and Technology</w:t>
      </w:r>
      <w:r w:rsidRPr="0077313B">
        <w:rPr>
          <w:rFonts w:ascii="Lato" w:hAnsi="Lato"/>
          <w:sz w:val="16"/>
          <w:szCs w:val="16"/>
        </w:rPr>
        <w:t xml:space="preserve">, M. </w:t>
      </w:r>
      <w:proofErr w:type="spellStart"/>
      <w:r w:rsidRPr="0077313B">
        <w:rPr>
          <w:rFonts w:ascii="Lato" w:hAnsi="Lato"/>
          <w:sz w:val="16"/>
          <w:szCs w:val="16"/>
        </w:rPr>
        <w:t>Fingas</w:t>
      </w:r>
      <w:proofErr w:type="spellEnd"/>
      <w:r w:rsidRPr="0077313B">
        <w:rPr>
          <w:rFonts w:ascii="Lato" w:hAnsi="Lato"/>
          <w:sz w:val="16"/>
          <w:szCs w:val="16"/>
        </w:rPr>
        <w:t xml:space="preserve"> (Ed.).</w:t>
      </w:r>
      <w:r w:rsidRPr="0077313B" w:rsidDel="0077313B">
        <w:rPr>
          <w:rFonts w:ascii="Lato" w:hAnsi="Lato"/>
          <w:sz w:val="16"/>
          <w:szCs w:val="16"/>
          <w:highlight w:val="yellow"/>
        </w:rPr>
        <w:t xml:space="preserve"> </w:t>
      </w:r>
    </w:p>
    <w:p w14:paraId="1303B26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[35]</w:t>
      </w:r>
      <w:r w:rsidRPr="007B2331">
        <w:rPr>
          <w:rFonts w:ascii="Lato" w:hAnsi="Lato"/>
          <w:sz w:val="16"/>
          <w:szCs w:val="16"/>
        </w:rPr>
        <w:tab/>
        <w:t xml:space="preserve">Ashraf. 2017. Persistent organic pollutants (POPs): A global issue, a global challenge. </w:t>
      </w:r>
      <w:r w:rsidRPr="0021193D">
        <w:rPr>
          <w:rFonts w:ascii="Lato" w:hAnsi="Lato"/>
          <w:i/>
          <w:sz w:val="16"/>
          <w:szCs w:val="16"/>
        </w:rPr>
        <w:t>Environmental Science and Pollution Research, 24</w:t>
      </w:r>
      <w:r w:rsidRPr="007B2331">
        <w:rPr>
          <w:rFonts w:ascii="Lato" w:hAnsi="Lato"/>
          <w:sz w:val="16"/>
          <w:szCs w:val="16"/>
        </w:rPr>
        <w:t>(5): 4223–4227.</w:t>
      </w:r>
    </w:p>
    <w:p w14:paraId="0FE0022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[36]</w:t>
      </w:r>
      <w:r w:rsidRPr="007B2331">
        <w:rPr>
          <w:rFonts w:ascii="Lato" w:hAnsi="Lato"/>
          <w:sz w:val="16"/>
          <w:szCs w:val="16"/>
        </w:rPr>
        <w:tab/>
        <w:t xml:space="preserve">UNEP. 2023. </w:t>
      </w:r>
      <w:r w:rsidRPr="0021193D">
        <w:rPr>
          <w:rFonts w:ascii="Lato" w:hAnsi="Lato"/>
          <w:i/>
          <w:sz w:val="16"/>
          <w:szCs w:val="16"/>
        </w:rPr>
        <w:t xml:space="preserve">Why do persistent organic pollutants matter? </w:t>
      </w:r>
      <w:r>
        <w:rPr>
          <w:rFonts w:ascii="Lato" w:hAnsi="Lato"/>
          <w:sz w:val="16"/>
          <w:szCs w:val="16"/>
        </w:rPr>
        <w:t xml:space="preserve">Available at: </w:t>
      </w:r>
      <w:r w:rsidRPr="007B2331">
        <w:rPr>
          <w:rFonts w:ascii="Lato" w:hAnsi="Lato"/>
          <w:sz w:val="16"/>
          <w:szCs w:val="16"/>
        </w:rPr>
        <w:t>https://www.unep.org/explore-topics/chemicals-waste/what-we-do/persistent-organic-pollutants/why-do-persistent-organic. [Accessed: 06/03/2023].</w:t>
      </w:r>
    </w:p>
    <w:p w14:paraId="1FC002E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[37]</w:t>
      </w:r>
      <w:r w:rsidRPr="007B2331">
        <w:rPr>
          <w:rFonts w:ascii="Lato" w:hAnsi="Lato"/>
          <w:sz w:val="16"/>
          <w:szCs w:val="16"/>
        </w:rPr>
        <w:tab/>
        <w:t xml:space="preserve">Travis </w:t>
      </w:r>
      <w:r w:rsidRPr="006E5B2B">
        <w:rPr>
          <w:rFonts w:ascii="Lato" w:hAnsi="Lato"/>
          <w:i/>
          <w:sz w:val="16"/>
          <w:szCs w:val="16"/>
        </w:rPr>
        <w:t>et al.</w:t>
      </w:r>
      <w:r w:rsidRPr="007B2331">
        <w:rPr>
          <w:rFonts w:ascii="Lato" w:hAnsi="Lato"/>
          <w:sz w:val="16"/>
          <w:szCs w:val="16"/>
        </w:rPr>
        <w:t xml:space="preserve"> 2020. Evidence of continued exposure to legacy persistent organic pollutants in threatened migratory common terns nesting in the Great Lakes. </w:t>
      </w:r>
      <w:r w:rsidRPr="0021193D">
        <w:rPr>
          <w:rFonts w:ascii="Lato" w:hAnsi="Lato"/>
          <w:i/>
          <w:sz w:val="16"/>
          <w:szCs w:val="16"/>
        </w:rPr>
        <w:t>Environment International, 144</w:t>
      </w:r>
      <w:r w:rsidRPr="007B2331">
        <w:rPr>
          <w:rFonts w:ascii="Lato" w:hAnsi="Lato"/>
          <w:sz w:val="16"/>
          <w:szCs w:val="16"/>
        </w:rPr>
        <w:t>: 106065.</w:t>
      </w:r>
    </w:p>
    <w:p w14:paraId="243C95F0"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[38]</w:t>
      </w:r>
      <w:r w:rsidRPr="007B2331">
        <w:rPr>
          <w:rFonts w:ascii="Lato" w:hAnsi="Lato"/>
          <w:sz w:val="16"/>
          <w:szCs w:val="16"/>
        </w:rPr>
        <w:tab/>
      </w:r>
      <w:proofErr w:type="spellStart"/>
      <w:r w:rsidRPr="007B2331">
        <w:rPr>
          <w:rFonts w:ascii="Lato" w:hAnsi="Lato"/>
          <w:sz w:val="16"/>
          <w:szCs w:val="16"/>
        </w:rPr>
        <w:t>Lehikoinen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2016. Habitat‐specific population trajectories in boreal waterbirds: Alarming trends and bioindicators for wetlands. </w:t>
      </w:r>
      <w:r w:rsidRPr="0021193D">
        <w:rPr>
          <w:rFonts w:ascii="Lato" w:hAnsi="Lato"/>
          <w:i/>
          <w:sz w:val="16"/>
          <w:szCs w:val="16"/>
        </w:rPr>
        <w:t>Animal Conservation, 19</w:t>
      </w:r>
      <w:r w:rsidRPr="007B2331">
        <w:rPr>
          <w:rFonts w:ascii="Lato" w:hAnsi="Lato"/>
          <w:sz w:val="16"/>
          <w:szCs w:val="16"/>
        </w:rPr>
        <w:t>(1): 88-95.</w:t>
      </w:r>
    </w:p>
    <w:p w14:paraId="4350E43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[39]</w:t>
      </w:r>
      <w:r w:rsidRPr="007B2331">
        <w:rPr>
          <w:rFonts w:ascii="Lato" w:hAnsi="Lato"/>
          <w:sz w:val="16"/>
          <w:szCs w:val="16"/>
        </w:rPr>
        <w:tab/>
      </w:r>
      <w:r>
        <w:rPr>
          <w:rFonts w:ascii="Lato" w:hAnsi="Lato"/>
          <w:sz w:val="16"/>
          <w:szCs w:val="16"/>
        </w:rPr>
        <w:t xml:space="preserve">Wagner </w:t>
      </w:r>
      <w:r w:rsidRPr="006E5B2B">
        <w:rPr>
          <w:rFonts w:ascii="Lato" w:hAnsi="Lato"/>
          <w:i/>
          <w:sz w:val="16"/>
          <w:szCs w:val="16"/>
        </w:rPr>
        <w:t>et al.,</w:t>
      </w:r>
      <w:r>
        <w:rPr>
          <w:rFonts w:ascii="Lato" w:hAnsi="Lato"/>
          <w:sz w:val="16"/>
          <w:szCs w:val="16"/>
        </w:rPr>
        <w:t xml:space="preserve"> 2021. Insect decline in the Anthropocene: Death by a thousand cuts. </w:t>
      </w:r>
      <w:r w:rsidRPr="0021193D">
        <w:rPr>
          <w:rFonts w:ascii="Lato" w:hAnsi="Lato"/>
          <w:i/>
          <w:sz w:val="16"/>
          <w:szCs w:val="16"/>
        </w:rPr>
        <w:t>Proceedings of the National Academy of Sciences of the U.S.A, 118</w:t>
      </w:r>
      <w:r>
        <w:rPr>
          <w:rFonts w:ascii="Lato" w:hAnsi="Lato"/>
          <w:sz w:val="16"/>
          <w:szCs w:val="16"/>
        </w:rPr>
        <w:t xml:space="preserve">(2): e2023989118. </w:t>
      </w:r>
    </w:p>
    <w:p w14:paraId="1150E00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[40]</w:t>
      </w:r>
      <w:r w:rsidRPr="007B2331">
        <w:rPr>
          <w:rFonts w:ascii="Lato" w:hAnsi="Lato"/>
          <w:sz w:val="16"/>
          <w:szCs w:val="16"/>
        </w:rPr>
        <w:tab/>
      </w:r>
      <w:proofErr w:type="spellStart"/>
      <w:r w:rsidRPr="007B2331">
        <w:rPr>
          <w:rFonts w:ascii="Lato" w:hAnsi="Lato"/>
          <w:sz w:val="16"/>
          <w:szCs w:val="16"/>
        </w:rPr>
        <w:t>Grames</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2023. The effect of insect food availability on songbird reproductive success and chick body condition: Evidence from a systematic review and meta-analysis. </w:t>
      </w:r>
      <w:r w:rsidRPr="0021193D">
        <w:rPr>
          <w:rFonts w:ascii="Lato" w:hAnsi="Lato"/>
          <w:i/>
          <w:sz w:val="16"/>
          <w:szCs w:val="16"/>
        </w:rPr>
        <w:t>Ecology Letters, 00</w:t>
      </w:r>
      <w:r w:rsidRPr="007B2331">
        <w:rPr>
          <w:rFonts w:ascii="Lato" w:hAnsi="Lato"/>
          <w:sz w:val="16"/>
          <w:szCs w:val="16"/>
        </w:rPr>
        <w:t>: 1– 16.</w:t>
      </w:r>
    </w:p>
    <w:p w14:paraId="66AEA37C"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[41]</w:t>
      </w:r>
      <w:r w:rsidRPr="007B2331">
        <w:rPr>
          <w:rFonts w:ascii="Lato" w:hAnsi="Lato"/>
          <w:sz w:val="16"/>
          <w:szCs w:val="16"/>
        </w:rPr>
        <w:tab/>
      </w:r>
      <w:proofErr w:type="spellStart"/>
      <w:r w:rsidRPr="007B2331">
        <w:rPr>
          <w:rFonts w:ascii="Lato" w:hAnsi="Lato"/>
          <w:sz w:val="16"/>
          <w:szCs w:val="16"/>
        </w:rPr>
        <w:t>Hallmann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2014. Declines in insectivorous birds are associated with high neonicotinoid concentrations. </w:t>
      </w:r>
      <w:r w:rsidRPr="0021193D">
        <w:rPr>
          <w:rFonts w:ascii="Lato" w:hAnsi="Lato"/>
          <w:i/>
          <w:sz w:val="16"/>
          <w:szCs w:val="16"/>
        </w:rPr>
        <w:t>Nature, 511</w:t>
      </w:r>
      <w:r w:rsidRPr="007B2331">
        <w:rPr>
          <w:rFonts w:ascii="Lato" w:hAnsi="Lato"/>
          <w:sz w:val="16"/>
          <w:szCs w:val="16"/>
        </w:rPr>
        <w:t>: 341-343.</w:t>
      </w:r>
    </w:p>
    <w:p w14:paraId="54C2C86D" w14:textId="77777777" w:rsidR="00075A5D" w:rsidRPr="007B2331" w:rsidRDefault="00075A5D" w:rsidP="00075A5D">
      <w:pPr>
        <w:spacing w:after="0"/>
        <w:rPr>
          <w:rFonts w:ascii="Lato" w:hAnsi="Lato"/>
          <w:sz w:val="16"/>
          <w:szCs w:val="16"/>
        </w:rPr>
      </w:pPr>
    </w:p>
    <w:p w14:paraId="293A38BC" w14:textId="77777777" w:rsidR="00786016" w:rsidRPr="00786016" w:rsidRDefault="00786016" w:rsidP="00075A5D">
      <w:pPr>
        <w:spacing w:after="0"/>
        <w:ind w:left="454" w:hanging="454"/>
        <w:rPr>
          <w:rFonts w:ascii="Lato" w:eastAsia="Calibri" w:hAnsi="Lato" w:cs="Arial"/>
          <w:b/>
          <w:color w:val="002060"/>
          <w:sz w:val="18"/>
          <w:szCs w:val="18"/>
          <w:lang w:val="es-ES"/>
        </w:rPr>
      </w:pPr>
      <w:r w:rsidRPr="00786016">
        <w:rPr>
          <w:rFonts w:ascii="Lato" w:eastAsia="Calibri" w:hAnsi="Lato" w:cs="Arial"/>
          <w:b/>
          <w:color w:val="002060"/>
          <w:sz w:val="18"/>
          <w:szCs w:val="18"/>
          <w:lang w:val="es-ES"/>
        </w:rPr>
        <w:t>Amenazas a sitios importantes para las especies migratorias</w:t>
      </w:r>
      <w:r w:rsidRPr="00786016">
        <w:rPr>
          <w:rFonts w:ascii="Lato" w:eastAsia="Calibri" w:hAnsi="Lato" w:cs="Arial"/>
          <w:b/>
          <w:color w:val="002060"/>
          <w:sz w:val="18"/>
          <w:szCs w:val="18"/>
          <w:lang w:val="es-ES"/>
        </w:rPr>
        <w:t xml:space="preserve"> </w:t>
      </w:r>
    </w:p>
    <w:p w14:paraId="5F4B12B3" w14:textId="57AD2A3D" w:rsidR="00075A5D" w:rsidRPr="007B2331" w:rsidRDefault="00075A5D" w:rsidP="00075A5D">
      <w:pPr>
        <w:spacing w:after="0"/>
        <w:ind w:left="454" w:hanging="454"/>
        <w:rPr>
          <w:rFonts w:ascii="Lato" w:hAnsi="Lato"/>
          <w:sz w:val="16"/>
          <w:szCs w:val="16"/>
        </w:rPr>
      </w:pPr>
      <w:r w:rsidRPr="007B2331">
        <w:rPr>
          <w:rFonts w:ascii="Lato" w:hAnsi="Lato"/>
          <w:sz w:val="16"/>
          <w:szCs w:val="16"/>
        </w:rPr>
        <w:t>[1]</w:t>
      </w:r>
      <w:r w:rsidRPr="007B2331">
        <w:rPr>
          <w:rFonts w:ascii="Lato" w:hAnsi="Lato"/>
          <w:sz w:val="16"/>
          <w:szCs w:val="16"/>
        </w:rPr>
        <w:tab/>
        <w:t xml:space="preserve">IUCN. 2016. </w:t>
      </w:r>
      <w:r w:rsidRPr="0021193D">
        <w:rPr>
          <w:rFonts w:ascii="Lato" w:hAnsi="Lato"/>
          <w:i/>
          <w:sz w:val="16"/>
          <w:szCs w:val="16"/>
        </w:rPr>
        <w:t>A Global Standard for the Identification of Key Biodiversity Areas, Version 1.0</w:t>
      </w:r>
      <w:r w:rsidRPr="007B2331">
        <w:rPr>
          <w:rFonts w:ascii="Lato" w:hAnsi="Lato"/>
          <w:sz w:val="16"/>
          <w:szCs w:val="16"/>
        </w:rPr>
        <w:t>. First edition. Gland, Switzerland: IUCN.</w:t>
      </w:r>
    </w:p>
    <w:p w14:paraId="5E193E8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[2]</w:t>
      </w:r>
      <w:r w:rsidRPr="007B2331">
        <w:rPr>
          <w:rFonts w:ascii="Lato" w:hAnsi="Lato"/>
          <w:sz w:val="16"/>
          <w:szCs w:val="16"/>
        </w:rPr>
        <w:tab/>
        <w:t xml:space="preserve">Donald </w:t>
      </w:r>
      <w:r w:rsidRPr="006E5B2B">
        <w:rPr>
          <w:rFonts w:ascii="Lato" w:hAnsi="Lato"/>
          <w:i/>
          <w:sz w:val="16"/>
          <w:szCs w:val="16"/>
        </w:rPr>
        <w:t>et al.</w:t>
      </w:r>
      <w:r w:rsidRPr="007B2331">
        <w:rPr>
          <w:rFonts w:ascii="Lato" w:hAnsi="Lato"/>
          <w:sz w:val="16"/>
          <w:szCs w:val="16"/>
        </w:rPr>
        <w:t xml:space="preserve"> 2019. Important Bird and Biodiversity Areas (IBAs): the development and characteristics of a global inventory of key sites for biodiversity. </w:t>
      </w:r>
      <w:r w:rsidRPr="0021193D">
        <w:rPr>
          <w:rFonts w:ascii="Lato" w:hAnsi="Lato"/>
          <w:i/>
          <w:sz w:val="16"/>
          <w:szCs w:val="16"/>
        </w:rPr>
        <w:t>Bird Conservation International, 29</w:t>
      </w:r>
      <w:r w:rsidRPr="007B2331">
        <w:rPr>
          <w:rFonts w:ascii="Lato" w:hAnsi="Lato"/>
          <w:sz w:val="16"/>
          <w:szCs w:val="16"/>
        </w:rPr>
        <w:t>: 177-198.</w:t>
      </w:r>
    </w:p>
    <w:p w14:paraId="097FE72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[3]</w:t>
      </w:r>
      <w:r w:rsidRPr="007B2331">
        <w:rPr>
          <w:rFonts w:ascii="Lato" w:hAnsi="Lato"/>
          <w:sz w:val="16"/>
          <w:szCs w:val="16"/>
        </w:rPr>
        <w:tab/>
        <w:t xml:space="preserve">Ricketts </w:t>
      </w:r>
      <w:r w:rsidRPr="006E5B2B">
        <w:rPr>
          <w:rFonts w:ascii="Lato" w:hAnsi="Lato"/>
          <w:i/>
          <w:sz w:val="16"/>
          <w:szCs w:val="16"/>
        </w:rPr>
        <w:t>et al</w:t>
      </w:r>
      <w:r w:rsidRPr="007B2331">
        <w:rPr>
          <w:rFonts w:ascii="Lato" w:hAnsi="Lato"/>
          <w:sz w:val="16"/>
          <w:szCs w:val="16"/>
        </w:rPr>
        <w:t xml:space="preserve">. 2005. Pinpointing and preventing imminent extinctions. </w:t>
      </w:r>
      <w:r w:rsidRPr="0021193D">
        <w:rPr>
          <w:rFonts w:ascii="Lato" w:hAnsi="Lato"/>
          <w:i/>
          <w:sz w:val="16"/>
          <w:szCs w:val="16"/>
        </w:rPr>
        <w:t>Proceedings of the National Academy of Sciences of the U.S.A., 102</w:t>
      </w:r>
      <w:r w:rsidRPr="007B2331">
        <w:rPr>
          <w:rFonts w:ascii="Lato" w:hAnsi="Lato"/>
          <w:sz w:val="16"/>
          <w:szCs w:val="16"/>
        </w:rPr>
        <w:t>: 18497–18501.</w:t>
      </w:r>
    </w:p>
    <w:p w14:paraId="0AD2B80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[4]</w:t>
      </w:r>
      <w:r w:rsidRPr="007B2331">
        <w:rPr>
          <w:rFonts w:ascii="Lato" w:hAnsi="Lato"/>
          <w:sz w:val="16"/>
          <w:szCs w:val="16"/>
        </w:rPr>
        <w:tab/>
        <w:t xml:space="preserve">Holland </w:t>
      </w:r>
      <w:r w:rsidRPr="006E5B2B">
        <w:rPr>
          <w:rFonts w:ascii="Lato" w:hAnsi="Lato"/>
          <w:i/>
          <w:sz w:val="16"/>
          <w:szCs w:val="16"/>
        </w:rPr>
        <w:t>et al.</w:t>
      </w:r>
      <w:r w:rsidRPr="007B2331">
        <w:rPr>
          <w:rFonts w:ascii="Lato" w:hAnsi="Lato"/>
          <w:sz w:val="16"/>
          <w:szCs w:val="16"/>
        </w:rPr>
        <w:t xml:space="preserve"> 2012. Conservation priorities for freshwater biodiversity: the key biodiversity area approach refined and tested for continental Africa. </w:t>
      </w:r>
      <w:r w:rsidRPr="0021193D">
        <w:rPr>
          <w:rFonts w:ascii="Lato" w:hAnsi="Lato"/>
          <w:i/>
          <w:sz w:val="16"/>
          <w:szCs w:val="16"/>
        </w:rPr>
        <w:t>Biological Conservation, 148</w:t>
      </w:r>
      <w:r w:rsidRPr="007B2331">
        <w:rPr>
          <w:rFonts w:ascii="Lato" w:hAnsi="Lato"/>
          <w:sz w:val="16"/>
          <w:szCs w:val="16"/>
        </w:rPr>
        <w:t xml:space="preserve">: 167-179. </w:t>
      </w:r>
    </w:p>
    <w:p w14:paraId="50EAB29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[5]</w:t>
      </w:r>
      <w:r w:rsidRPr="007B2331">
        <w:rPr>
          <w:rFonts w:ascii="Lato" w:hAnsi="Lato"/>
          <w:sz w:val="16"/>
          <w:szCs w:val="16"/>
        </w:rPr>
        <w:tab/>
        <w:t xml:space="preserve">Edgar </w:t>
      </w:r>
      <w:r w:rsidRPr="006E5B2B">
        <w:rPr>
          <w:rFonts w:ascii="Lato" w:hAnsi="Lato"/>
          <w:i/>
          <w:sz w:val="16"/>
          <w:szCs w:val="16"/>
        </w:rPr>
        <w:t>et al.</w:t>
      </w:r>
      <w:r w:rsidRPr="007B2331">
        <w:rPr>
          <w:rFonts w:ascii="Lato" w:hAnsi="Lato"/>
          <w:sz w:val="16"/>
          <w:szCs w:val="16"/>
        </w:rPr>
        <w:t xml:space="preserve"> 2008. Key Biodiversity Areas as globally significant target sites for the conservation of marine biological diversity. </w:t>
      </w:r>
      <w:r w:rsidRPr="0021193D">
        <w:rPr>
          <w:rFonts w:ascii="Lato" w:hAnsi="Lato"/>
          <w:i/>
          <w:sz w:val="16"/>
          <w:szCs w:val="16"/>
        </w:rPr>
        <w:t>Aquatic Conservation: Marine and Freshwater Ecosystems, 18</w:t>
      </w:r>
      <w:r w:rsidRPr="007B2331">
        <w:rPr>
          <w:rFonts w:ascii="Lato" w:hAnsi="Lato"/>
          <w:sz w:val="16"/>
          <w:szCs w:val="16"/>
        </w:rPr>
        <w:t>: 969–983.</w:t>
      </w:r>
    </w:p>
    <w:p w14:paraId="56D33B94"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[6]</w:t>
      </w:r>
      <w:r w:rsidRPr="007B2331">
        <w:rPr>
          <w:rFonts w:ascii="Lato" w:hAnsi="Lato"/>
          <w:sz w:val="16"/>
          <w:szCs w:val="16"/>
        </w:rPr>
        <w:tab/>
      </w:r>
      <w:proofErr w:type="spellStart"/>
      <w:r w:rsidRPr="007B2331">
        <w:rPr>
          <w:rFonts w:ascii="Lato" w:hAnsi="Lato"/>
          <w:sz w:val="16"/>
          <w:szCs w:val="16"/>
        </w:rPr>
        <w:t>Eken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2004. Key biodiversity areas as site conservation targets. </w:t>
      </w:r>
      <w:proofErr w:type="spellStart"/>
      <w:r w:rsidRPr="0021193D">
        <w:rPr>
          <w:rFonts w:ascii="Lato" w:hAnsi="Lato"/>
          <w:i/>
          <w:sz w:val="16"/>
          <w:szCs w:val="16"/>
        </w:rPr>
        <w:t>BioScience</w:t>
      </w:r>
      <w:proofErr w:type="spellEnd"/>
      <w:r w:rsidRPr="0021193D">
        <w:rPr>
          <w:rFonts w:ascii="Lato" w:hAnsi="Lato"/>
          <w:i/>
          <w:sz w:val="16"/>
          <w:szCs w:val="16"/>
        </w:rPr>
        <w:t xml:space="preserve"> 54</w:t>
      </w:r>
      <w:r w:rsidRPr="007B2331">
        <w:rPr>
          <w:rFonts w:ascii="Lato" w:hAnsi="Lato"/>
          <w:sz w:val="16"/>
          <w:szCs w:val="16"/>
        </w:rPr>
        <w:t xml:space="preserve">: 1110–1118.  </w:t>
      </w:r>
    </w:p>
    <w:p w14:paraId="00A170FD"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[7]</w:t>
      </w:r>
      <w:r w:rsidRPr="007B2331">
        <w:rPr>
          <w:rFonts w:ascii="Lato" w:hAnsi="Lato"/>
          <w:sz w:val="16"/>
          <w:szCs w:val="16"/>
        </w:rPr>
        <w:tab/>
        <w:t xml:space="preserve">Langhammer et al. 2007. </w:t>
      </w:r>
      <w:r w:rsidRPr="0021193D">
        <w:rPr>
          <w:rFonts w:ascii="Lato" w:hAnsi="Lato"/>
          <w:i/>
          <w:sz w:val="16"/>
          <w:szCs w:val="16"/>
        </w:rPr>
        <w:t>Identification and Gap Analysis of Key Biodiversity Areas: Targets for Comprehensive Protected Area Systems. IUCN World Commission on Protected Areas Best Practice Protected Area Guidelines Series No. 15</w:t>
      </w:r>
      <w:r w:rsidRPr="007B2331">
        <w:rPr>
          <w:rFonts w:ascii="Lato" w:hAnsi="Lato"/>
          <w:sz w:val="16"/>
          <w:szCs w:val="16"/>
        </w:rPr>
        <w:t>. Gland, Switzerland: IUCN.</w:t>
      </w:r>
    </w:p>
    <w:p w14:paraId="4C7853AE"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[8]</w:t>
      </w:r>
      <w:r w:rsidRPr="007B2331">
        <w:rPr>
          <w:rFonts w:ascii="Lato" w:hAnsi="Lato"/>
          <w:sz w:val="16"/>
          <w:szCs w:val="16"/>
        </w:rPr>
        <w:tab/>
      </w:r>
      <w:proofErr w:type="spellStart"/>
      <w:r w:rsidRPr="007B2331">
        <w:rPr>
          <w:rFonts w:ascii="Lato" w:hAnsi="Lato"/>
          <w:sz w:val="16"/>
          <w:szCs w:val="16"/>
        </w:rPr>
        <w:t>BirdLife</w:t>
      </w:r>
      <w:proofErr w:type="spellEnd"/>
      <w:r w:rsidRPr="007B2331">
        <w:rPr>
          <w:rFonts w:ascii="Lato" w:hAnsi="Lato"/>
          <w:sz w:val="16"/>
          <w:szCs w:val="16"/>
        </w:rPr>
        <w:t xml:space="preserve"> International. 2023. </w:t>
      </w:r>
      <w:r w:rsidRPr="0021193D">
        <w:rPr>
          <w:rFonts w:ascii="Lato" w:hAnsi="Lato"/>
          <w:i/>
          <w:sz w:val="16"/>
          <w:szCs w:val="16"/>
        </w:rPr>
        <w:t xml:space="preserve">The World Database of Key Biodiversity Areas. Developed by the KBA Partnership: </w:t>
      </w:r>
      <w:proofErr w:type="spellStart"/>
      <w:r w:rsidRPr="0021193D">
        <w:rPr>
          <w:rFonts w:ascii="Lato" w:hAnsi="Lato"/>
          <w:i/>
          <w:sz w:val="16"/>
          <w:szCs w:val="16"/>
        </w:rPr>
        <w:t>BirdLife</w:t>
      </w:r>
      <w:proofErr w:type="spellEnd"/>
      <w:r w:rsidRPr="0021193D">
        <w:rPr>
          <w:rFonts w:ascii="Lato" w:hAnsi="Lato"/>
          <w:i/>
          <w:sz w:val="16"/>
          <w:szCs w:val="16"/>
        </w:rPr>
        <w:t xml:space="preserve"> International, International Union for the Conservation of Nature, Amphibian Survival Alliance, Conservation International, Critical Ecosystem Partnership Fund, Global Environment Facility, </w:t>
      </w:r>
      <w:proofErr w:type="spellStart"/>
      <w:r w:rsidRPr="0021193D">
        <w:rPr>
          <w:rFonts w:ascii="Lato" w:hAnsi="Lato"/>
          <w:i/>
          <w:sz w:val="16"/>
          <w:szCs w:val="16"/>
        </w:rPr>
        <w:t>Re:wild</w:t>
      </w:r>
      <w:proofErr w:type="spellEnd"/>
      <w:r w:rsidRPr="0021193D">
        <w:rPr>
          <w:rFonts w:ascii="Lato" w:hAnsi="Lato"/>
          <w:i/>
          <w:sz w:val="16"/>
          <w:szCs w:val="16"/>
        </w:rPr>
        <w:t xml:space="preserve">, </w:t>
      </w:r>
      <w:proofErr w:type="spellStart"/>
      <w:r w:rsidRPr="0021193D">
        <w:rPr>
          <w:rFonts w:ascii="Lato" w:hAnsi="Lato"/>
          <w:i/>
          <w:sz w:val="16"/>
          <w:szCs w:val="16"/>
        </w:rPr>
        <w:t>NatureServe</w:t>
      </w:r>
      <w:proofErr w:type="spellEnd"/>
      <w:r w:rsidRPr="0021193D">
        <w:rPr>
          <w:rFonts w:ascii="Lato" w:hAnsi="Lato"/>
          <w:i/>
          <w:sz w:val="16"/>
          <w:szCs w:val="16"/>
        </w:rPr>
        <w:t>, Rainforest Trust, Royal Society for the Protection of Birds, Wildlife Conservation Society and World Wildlife Fund</w:t>
      </w:r>
      <w:r w:rsidRPr="007B2331">
        <w:rPr>
          <w:rFonts w:ascii="Lato" w:hAnsi="Lato"/>
          <w:sz w:val="16"/>
          <w:szCs w:val="16"/>
        </w:rPr>
        <w:t>. Available at</w:t>
      </w:r>
      <w:r>
        <w:rPr>
          <w:rFonts w:ascii="Lato" w:hAnsi="Lato"/>
          <w:sz w:val="16"/>
          <w:szCs w:val="16"/>
        </w:rPr>
        <w:t>:</w:t>
      </w:r>
      <w:r w:rsidRPr="007B2331">
        <w:rPr>
          <w:rFonts w:ascii="Lato" w:hAnsi="Lato"/>
          <w:sz w:val="16"/>
          <w:szCs w:val="16"/>
        </w:rPr>
        <w:t xml:space="preserve"> www.keybiodiversityareas.org. [Accessed </w:t>
      </w:r>
      <w:r>
        <w:rPr>
          <w:rFonts w:ascii="Lato" w:hAnsi="Lato"/>
          <w:sz w:val="16"/>
          <w:szCs w:val="16"/>
        </w:rPr>
        <w:t>01/09/2022</w:t>
      </w:r>
      <w:r w:rsidRPr="007B2331">
        <w:rPr>
          <w:rFonts w:ascii="Lato" w:hAnsi="Lato"/>
          <w:sz w:val="16"/>
          <w:szCs w:val="16"/>
        </w:rPr>
        <w:t>].</w:t>
      </w:r>
    </w:p>
    <w:p w14:paraId="3F2F15C6"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[9]</w:t>
      </w:r>
      <w:r w:rsidRPr="007B2331">
        <w:rPr>
          <w:rFonts w:ascii="Lato" w:hAnsi="Lato"/>
          <w:sz w:val="16"/>
          <w:szCs w:val="16"/>
        </w:rPr>
        <w:tab/>
      </w:r>
      <w:r w:rsidRPr="00304262">
        <w:rPr>
          <w:rFonts w:ascii="Lato" w:hAnsi="Lato"/>
          <w:sz w:val="16"/>
          <w:szCs w:val="16"/>
        </w:rPr>
        <w:t>UNEP/CMS/COP11/Doc.23.4.1.2/Annex.</w:t>
      </w:r>
    </w:p>
    <w:p w14:paraId="0C6330E3"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[10]</w:t>
      </w:r>
      <w:r w:rsidRPr="007B2331">
        <w:rPr>
          <w:rFonts w:ascii="Lato" w:hAnsi="Lato"/>
          <w:sz w:val="16"/>
          <w:szCs w:val="16"/>
        </w:rPr>
        <w:tab/>
      </w:r>
      <w:r w:rsidRPr="00304262">
        <w:rPr>
          <w:rFonts w:ascii="Lato" w:hAnsi="Lato"/>
          <w:sz w:val="16"/>
          <w:szCs w:val="16"/>
        </w:rPr>
        <w:t xml:space="preserve">UNEP/CMS/Resolution 11.2. </w:t>
      </w:r>
    </w:p>
    <w:p w14:paraId="545733C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[11]</w:t>
      </w:r>
      <w:r w:rsidRPr="007B2331">
        <w:rPr>
          <w:rFonts w:ascii="Lato" w:hAnsi="Lato"/>
          <w:sz w:val="16"/>
          <w:szCs w:val="16"/>
        </w:rPr>
        <w:tab/>
        <w:t xml:space="preserve">Brooks </w:t>
      </w:r>
      <w:r w:rsidRPr="006E5B2B">
        <w:rPr>
          <w:rFonts w:ascii="Lato" w:hAnsi="Lato"/>
          <w:i/>
          <w:sz w:val="16"/>
          <w:szCs w:val="16"/>
        </w:rPr>
        <w:t>et al.</w:t>
      </w:r>
      <w:r w:rsidRPr="007B2331">
        <w:rPr>
          <w:rFonts w:ascii="Lato" w:hAnsi="Lato"/>
          <w:sz w:val="16"/>
          <w:szCs w:val="16"/>
        </w:rPr>
        <w:t xml:space="preserve"> 2019. Measuring terrestrial area of habitat (</w:t>
      </w:r>
      <w:proofErr w:type="spellStart"/>
      <w:r w:rsidRPr="007B2331">
        <w:rPr>
          <w:rFonts w:ascii="Lato" w:hAnsi="Lato"/>
          <w:sz w:val="16"/>
          <w:szCs w:val="16"/>
        </w:rPr>
        <w:t>AoH</w:t>
      </w:r>
      <w:proofErr w:type="spellEnd"/>
      <w:r w:rsidRPr="007B2331">
        <w:rPr>
          <w:rFonts w:ascii="Lato" w:hAnsi="Lato"/>
          <w:sz w:val="16"/>
          <w:szCs w:val="16"/>
        </w:rPr>
        <w:t xml:space="preserve">) and its utility for the IUCN Red List. </w:t>
      </w:r>
      <w:r w:rsidRPr="0021193D">
        <w:rPr>
          <w:rFonts w:ascii="Lato" w:hAnsi="Lato"/>
          <w:i/>
          <w:sz w:val="16"/>
          <w:szCs w:val="16"/>
        </w:rPr>
        <w:t>Trends in Ecology &amp; Evolution, 34</w:t>
      </w:r>
      <w:r w:rsidRPr="007B2331">
        <w:rPr>
          <w:rFonts w:ascii="Lato" w:hAnsi="Lato"/>
          <w:sz w:val="16"/>
          <w:szCs w:val="16"/>
        </w:rPr>
        <w:t>: 977-986.</w:t>
      </w:r>
    </w:p>
    <w:p w14:paraId="306A45CA"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[12]</w:t>
      </w:r>
      <w:r w:rsidRPr="007B2331">
        <w:rPr>
          <w:rFonts w:ascii="Lato" w:hAnsi="Lato"/>
          <w:sz w:val="16"/>
          <w:szCs w:val="16"/>
        </w:rPr>
        <w:tab/>
        <w:t xml:space="preserve">Jung </w:t>
      </w:r>
      <w:r w:rsidRPr="006E5B2B">
        <w:rPr>
          <w:rFonts w:ascii="Lato" w:hAnsi="Lato"/>
          <w:i/>
          <w:sz w:val="16"/>
          <w:szCs w:val="16"/>
        </w:rPr>
        <w:t>et al.</w:t>
      </w:r>
      <w:r w:rsidRPr="007B2331">
        <w:rPr>
          <w:rFonts w:ascii="Lato" w:hAnsi="Lato"/>
          <w:sz w:val="16"/>
          <w:szCs w:val="16"/>
        </w:rPr>
        <w:t xml:space="preserve"> 2021. Areas of global importance for conserving terrestrial biodiversity, carbon and water. </w:t>
      </w:r>
      <w:r w:rsidRPr="0021193D">
        <w:rPr>
          <w:rFonts w:ascii="Lato" w:hAnsi="Lato"/>
          <w:i/>
          <w:sz w:val="16"/>
          <w:szCs w:val="16"/>
        </w:rPr>
        <w:t>Nature Ecology &amp; Evolution</w:t>
      </w:r>
      <w:r w:rsidRPr="007B2331">
        <w:rPr>
          <w:rFonts w:ascii="Lato" w:hAnsi="Lato"/>
          <w:sz w:val="16"/>
          <w:szCs w:val="16"/>
        </w:rPr>
        <w:t xml:space="preserve">, </w:t>
      </w:r>
      <w:r w:rsidRPr="0021193D">
        <w:rPr>
          <w:rFonts w:ascii="Lato" w:hAnsi="Lato"/>
          <w:i/>
          <w:sz w:val="16"/>
          <w:szCs w:val="16"/>
        </w:rPr>
        <w:t>5</w:t>
      </w:r>
      <w:r w:rsidRPr="007B2331">
        <w:rPr>
          <w:rFonts w:ascii="Lato" w:hAnsi="Lato"/>
          <w:sz w:val="16"/>
          <w:szCs w:val="16"/>
        </w:rPr>
        <w:t>: 1-11.</w:t>
      </w:r>
    </w:p>
    <w:p w14:paraId="780430D1"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[13]</w:t>
      </w:r>
      <w:r w:rsidRPr="007B2331">
        <w:rPr>
          <w:rFonts w:ascii="Lato" w:hAnsi="Lato"/>
          <w:sz w:val="16"/>
          <w:szCs w:val="16"/>
        </w:rPr>
        <w:tab/>
        <w:t xml:space="preserve">Hill </w:t>
      </w:r>
      <w:r w:rsidRPr="006E5B2B">
        <w:rPr>
          <w:rFonts w:ascii="Lato" w:hAnsi="Lato"/>
          <w:i/>
          <w:sz w:val="16"/>
          <w:szCs w:val="16"/>
        </w:rPr>
        <w:t>et al.</w:t>
      </w:r>
      <w:r w:rsidRPr="007B2331">
        <w:rPr>
          <w:rFonts w:ascii="Lato" w:hAnsi="Lato"/>
          <w:sz w:val="16"/>
          <w:szCs w:val="16"/>
        </w:rPr>
        <w:t xml:space="preserve"> 2019. Measuring forest biodiversity status and changes globally. </w:t>
      </w:r>
      <w:r w:rsidRPr="0021193D">
        <w:rPr>
          <w:rFonts w:ascii="Lato" w:hAnsi="Lato"/>
          <w:i/>
          <w:sz w:val="16"/>
          <w:szCs w:val="16"/>
        </w:rPr>
        <w:t>Frontiers in Forests and Global Change, 2</w:t>
      </w:r>
      <w:r w:rsidRPr="007B2331">
        <w:rPr>
          <w:rFonts w:ascii="Lato" w:hAnsi="Lato"/>
          <w:sz w:val="16"/>
          <w:szCs w:val="16"/>
        </w:rPr>
        <w:t>: 70.</w:t>
      </w:r>
    </w:p>
    <w:p w14:paraId="53D1CB5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[14]</w:t>
      </w:r>
      <w:r w:rsidRPr="007B2331">
        <w:rPr>
          <w:rFonts w:ascii="Lato" w:hAnsi="Lato"/>
          <w:sz w:val="16"/>
          <w:szCs w:val="16"/>
        </w:rPr>
        <w:tab/>
        <w:t xml:space="preserve">IUCN Marine Mammal Protected Areas Task Force. 2022. </w:t>
      </w:r>
      <w:r w:rsidRPr="0021193D">
        <w:rPr>
          <w:rFonts w:ascii="Lato" w:hAnsi="Lato"/>
          <w:i/>
          <w:sz w:val="16"/>
          <w:szCs w:val="16"/>
        </w:rPr>
        <w:t>Final Report of the 8th IMMA Workshop: Important Marine Mammal Area Regional Workshop for the South East Tropical and Temperate Pacific Ocean</w:t>
      </w:r>
      <w:r w:rsidRPr="007B2331">
        <w:rPr>
          <w:rFonts w:ascii="Lato" w:hAnsi="Lato"/>
          <w:sz w:val="16"/>
          <w:szCs w:val="16"/>
        </w:rPr>
        <w:t>, 6-10 June 2022.</w:t>
      </w:r>
    </w:p>
    <w:p w14:paraId="3272CDE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[15]</w:t>
      </w:r>
      <w:r w:rsidRPr="007B2331">
        <w:rPr>
          <w:rFonts w:ascii="Lato" w:hAnsi="Lato"/>
          <w:sz w:val="16"/>
          <w:szCs w:val="16"/>
        </w:rPr>
        <w:tab/>
        <w:t xml:space="preserve">Mwangi </w:t>
      </w:r>
      <w:r w:rsidRPr="0021193D">
        <w:rPr>
          <w:rFonts w:ascii="Lato" w:hAnsi="Lato"/>
          <w:i/>
          <w:sz w:val="16"/>
          <w:szCs w:val="16"/>
        </w:rPr>
        <w:t>et al</w:t>
      </w:r>
      <w:r w:rsidRPr="007B2331">
        <w:rPr>
          <w:rFonts w:ascii="Lato" w:hAnsi="Lato"/>
          <w:sz w:val="16"/>
          <w:szCs w:val="16"/>
        </w:rPr>
        <w:t xml:space="preserve">. 2014. Tracking trends in key sites for biodiversity: a case study using Important Bird Areas in Kenya. </w:t>
      </w:r>
      <w:r w:rsidRPr="0021193D">
        <w:rPr>
          <w:rFonts w:ascii="Lato" w:hAnsi="Lato"/>
          <w:i/>
          <w:sz w:val="16"/>
          <w:szCs w:val="16"/>
        </w:rPr>
        <w:t>Bird Conservation International, 20</w:t>
      </w:r>
      <w:r w:rsidRPr="007B2331">
        <w:rPr>
          <w:rFonts w:ascii="Lato" w:hAnsi="Lato"/>
          <w:sz w:val="16"/>
          <w:szCs w:val="16"/>
        </w:rPr>
        <w:t>: 215–230.</w:t>
      </w:r>
    </w:p>
    <w:p w14:paraId="7951F613"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lastRenderedPageBreak/>
        <w:t>[16]</w:t>
      </w:r>
      <w:r w:rsidRPr="007B2331">
        <w:rPr>
          <w:rFonts w:ascii="Lato" w:hAnsi="Lato"/>
          <w:sz w:val="16"/>
          <w:szCs w:val="16"/>
        </w:rPr>
        <w:tab/>
        <w:t xml:space="preserve">Convention on Wetlands. 2021. </w:t>
      </w:r>
      <w:r w:rsidRPr="0021193D">
        <w:rPr>
          <w:rFonts w:ascii="Lato" w:hAnsi="Lato"/>
          <w:i/>
          <w:sz w:val="16"/>
          <w:szCs w:val="16"/>
        </w:rPr>
        <w:t>Global Wetland Outlook: Special Edition 2021</w:t>
      </w:r>
      <w:r w:rsidRPr="007B2331">
        <w:rPr>
          <w:rFonts w:ascii="Lato" w:hAnsi="Lato"/>
          <w:sz w:val="16"/>
          <w:szCs w:val="16"/>
        </w:rPr>
        <w:t>. Gland, Switzerland: Secretariat of the Convention on Wetlands.</w:t>
      </w:r>
    </w:p>
    <w:p w14:paraId="585A2AF7"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[17]</w:t>
      </w:r>
      <w:r w:rsidRPr="007B2331">
        <w:rPr>
          <w:rFonts w:ascii="Lato" w:hAnsi="Lato"/>
          <w:sz w:val="16"/>
          <w:szCs w:val="16"/>
        </w:rPr>
        <w:tab/>
        <w:t xml:space="preserve">van </w:t>
      </w:r>
      <w:proofErr w:type="spellStart"/>
      <w:r w:rsidRPr="007B2331">
        <w:rPr>
          <w:rFonts w:ascii="Lato" w:hAnsi="Lato"/>
          <w:sz w:val="16"/>
          <w:szCs w:val="16"/>
        </w:rPr>
        <w:t>Roomen</w:t>
      </w:r>
      <w:proofErr w:type="spellEnd"/>
      <w:r w:rsidRPr="007B2331">
        <w:rPr>
          <w:rFonts w:ascii="Lato" w:hAnsi="Lato"/>
          <w:sz w:val="16"/>
          <w:szCs w:val="16"/>
        </w:rPr>
        <w:t xml:space="preserve"> </w:t>
      </w:r>
      <w:r w:rsidRPr="006E5B2B">
        <w:rPr>
          <w:rFonts w:ascii="Lato" w:hAnsi="Lato"/>
          <w:i/>
          <w:sz w:val="16"/>
          <w:szCs w:val="16"/>
        </w:rPr>
        <w:t>et al</w:t>
      </w:r>
      <w:r w:rsidRPr="007B2331">
        <w:rPr>
          <w:rFonts w:ascii="Lato" w:hAnsi="Lato"/>
          <w:sz w:val="16"/>
          <w:szCs w:val="16"/>
        </w:rPr>
        <w:t xml:space="preserve">. 2022. East Atlantic Flyway Assessment 2020. </w:t>
      </w:r>
      <w:r w:rsidRPr="0021193D">
        <w:rPr>
          <w:rFonts w:ascii="Lato" w:hAnsi="Lato"/>
          <w:i/>
          <w:sz w:val="16"/>
          <w:szCs w:val="16"/>
        </w:rPr>
        <w:t>The status of coastal waterbird populations and their sites</w:t>
      </w:r>
      <w:r w:rsidRPr="007B2331">
        <w:rPr>
          <w:rFonts w:ascii="Lato" w:hAnsi="Lato"/>
          <w:sz w:val="16"/>
          <w:szCs w:val="16"/>
        </w:rPr>
        <w:t xml:space="preserve">. </w:t>
      </w:r>
      <w:proofErr w:type="spellStart"/>
      <w:r w:rsidRPr="007B2331">
        <w:rPr>
          <w:rFonts w:ascii="Lato" w:hAnsi="Lato"/>
          <w:sz w:val="16"/>
          <w:szCs w:val="16"/>
        </w:rPr>
        <w:t>Wadden</w:t>
      </w:r>
      <w:proofErr w:type="spellEnd"/>
      <w:r w:rsidRPr="007B2331">
        <w:rPr>
          <w:rFonts w:ascii="Lato" w:hAnsi="Lato"/>
          <w:sz w:val="16"/>
          <w:szCs w:val="16"/>
        </w:rPr>
        <w:t xml:space="preserve"> Sea Flyway Initiative p/a CWSS, Wilhelmshaven, Germany, Wetlands International, Wageningen, The Netherlands, </w:t>
      </w:r>
      <w:proofErr w:type="spellStart"/>
      <w:r w:rsidRPr="007B2331">
        <w:rPr>
          <w:rFonts w:ascii="Lato" w:hAnsi="Lato"/>
          <w:sz w:val="16"/>
          <w:szCs w:val="16"/>
        </w:rPr>
        <w:t>BirdLife</w:t>
      </w:r>
      <w:proofErr w:type="spellEnd"/>
      <w:r w:rsidRPr="007B2331">
        <w:rPr>
          <w:rFonts w:ascii="Lato" w:hAnsi="Lato"/>
          <w:sz w:val="16"/>
          <w:szCs w:val="16"/>
        </w:rPr>
        <w:t xml:space="preserve"> International, Cambridge, United Kingdom.</w:t>
      </w:r>
    </w:p>
    <w:p w14:paraId="162F2D82"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[18]</w:t>
      </w:r>
      <w:r w:rsidRPr="007B2331">
        <w:rPr>
          <w:rFonts w:ascii="Lato" w:hAnsi="Lato"/>
          <w:sz w:val="16"/>
          <w:szCs w:val="16"/>
        </w:rPr>
        <w:tab/>
        <w:t xml:space="preserve">Beresford </w:t>
      </w:r>
      <w:r w:rsidRPr="006E5B2B">
        <w:rPr>
          <w:rFonts w:ascii="Lato" w:hAnsi="Lato"/>
          <w:i/>
          <w:sz w:val="16"/>
          <w:szCs w:val="16"/>
        </w:rPr>
        <w:t>et al.</w:t>
      </w:r>
      <w:r w:rsidRPr="007B2331">
        <w:rPr>
          <w:rFonts w:ascii="Lato" w:hAnsi="Lato"/>
          <w:sz w:val="16"/>
          <w:szCs w:val="16"/>
        </w:rPr>
        <w:t xml:space="preserve"> 2020. Repeatable and standardized monitoring of threats to Key Biodiversity Areas in Africa using Google Earth Engine. </w:t>
      </w:r>
      <w:r w:rsidRPr="0021193D">
        <w:rPr>
          <w:rFonts w:ascii="Lato" w:hAnsi="Lato"/>
          <w:i/>
          <w:sz w:val="16"/>
          <w:szCs w:val="16"/>
        </w:rPr>
        <w:t>Ecological Indicators, 109</w:t>
      </w:r>
      <w:r w:rsidRPr="007B2331">
        <w:rPr>
          <w:rFonts w:ascii="Lato" w:hAnsi="Lato"/>
          <w:sz w:val="16"/>
          <w:szCs w:val="16"/>
        </w:rPr>
        <w:t>: 105763.</w:t>
      </w:r>
    </w:p>
    <w:p w14:paraId="2AF19DA8" w14:textId="77777777" w:rsidR="00075A5D" w:rsidRPr="007B2331" w:rsidRDefault="00075A5D" w:rsidP="00075A5D">
      <w:pPr>
        <w:spacing w:after="0"/>
        <w:ind w:left="454" w:hanging="454"/>
        <w:rPr>
          <w:rFonts w:ascii="Lato" w:hAnsi="Lato"/>
          <w:sz w:val="16"/>
          <w:szCs w:val="16"/>
        </w:rPr>
      </w:pPr>
      <w:r w:rsidRPr="007B2331">
        <w:rPr>
          <w:rFonts w:ascii="Lato" w:hAnsi="Lato"/>
          <w:sz w:val="16"/>
          <w:szCs w:val="16"/>
        </w:rPr>
        <w:t>[19]</w:t>
      </w:r>
      <w:r w:rsidRPr="007B2331">
        <w:rPr>
          <w:rFonts w:ascii="Lato" w:hAnsi="Lato"/>
          <w:sz w:val="16"/>
          <w:szCs w:val="16"/>
        </w:rPr>
        <w:tab/>
        <w:t>UNEP/CMS/Resolution 12.7.</w:t>
      </w:r>
    </w:p>
    <w:p w14:paraId="123A102C" w14:textId="77777777" w:rsidR="00075A5D" w:rsidRDefault="00075A5D" w:rsidP="00075A5D">
      <w:pPr>
        <w:spacing w:after="0"/>
        <w:ind w:left="454" w:hanging="454"/>
        <w:rPr>
          <w:rFonts w:ascii="Lato" w:hAnsi="Lato"/>
          <w:sz w:val="16"/>
          <w:szCs w:val="16"/>
        </w:rPr>
      </w:pPr>
      <w:r w:rsidRPr="007B2331">
        <w:rPr>
          <w:rFonts w:ascii="Lato" w:hAnsi="Lato"/>
          <w:sz w:val="16"/>
          <w:szCs w:val="16"/>
        </w:rPr>
        <w:t>[20]</w:t>
      </w:r>
      <w:r w:rsidRPr="007B2331">
        <w:rPr>
          <w:rFonts w:ascii="Lato" w:hAnsi="Lato"/>
          <w:sz w:val="16"/>
          <w:szCs w:val="16"/>
        </w:rPr>
        <w:tab/>
        <w:t>UNEP/CMS/Resolution 12.7 (Rev.COP13).</w:t>
      </w:r>
    </w:p>
    <w:p w14:paraId="588B2F2A" w14:textId="77777777" w:rsidR="00075A5D" w:rsidRDefault="00075A5D" w:rsidP="00075A5D">
      <w:pPr>
        <w:spacing w:after="0"/>
        <w:rPr>
          <w:rFonts w:ascii="Lato" w:hAnsi="Lato"/>
          <w:sz w:val="16"/>
          <w:szCs w:val="16"/>
          <w:lang w:val="en-US"/>
        </w:rPr>
      </w:pPr>
    </w:p>
    <w:p w14:paraId="6E9D4D86" w14:textId="77777777" w:rsidR="00075A5D" w:rsidRPr="0077313B" w:rsidRDefault="00075A5D" w:rsidP="00075A5D">
      <w:pPr>
        <w:spacing w:after="0"/>
        <w:rPr>
          <w:rFonts w:ascii="Lato" w:hAnsi="Lato"/>
          <w:sz w:val="14"/>
          <w:szCs w:val="14"/>
          <w:lang w:val="en-US"/>
        </w:rPr>
      </w:pPr>
    </w:p>
    <w:p w14:paraId="4C015A3B" w14:textId="630E18D6" w:rsidR="00075A5D" w:rsidRDefault="00786016" w:rsidP="00075A5D">
      <w:pPr>
        <w:spacing w:after="0"/>
        <w:rPr>
          <w:rFonts w:ascii="Lato" w:eastAsia="Roboto" w:hAnsi="Lato" w:cs="Roboto"/>
          <w:b/>
          <w:bCs/>
          <w:color w:val="002060"/>
          <w:sz w:val="20"/>
          <w:szCs w:val="20"/>
          <w:lang w:val="es-ES"/>
        </w:rPr>
      </w:pPr>
      <w:r w:rsidRPr="00786016">
        <w:rPr>
          <w:rFonts w:ascii="Lato" w:eastAsia="Roboto" w:hAnsi="Lato" w:cs="Roboto"/>
          <w:b/>
          <w:bCs/>
          <w:color w:val="002060"/>
          <w:sz w:val="20"/>
          <w:szCs w:val="20"/>
          <w:lang w:val="es-ES"/>
        </w:rPr>
        <w:t>IV. Respuesta - Acciones para conservar las especies migratorias y sus hábitats</w:t>
      </w:r>
    </w:p>
    <w:p w14:paraId="3B309C07" w14:textId="77777777" w:rsidR="00786016" w:rsidRPr="00786016" w:rsidRDefault="00786016" w:rsidP="00075A5D">
      <w:pPr>
        <w:spacing w:after="0"/>
        <w:rPr>
          <w:rFonts w:ascii="Lato" w:eastAsia="Roboto" w:hAnsi="Lato" w:cs="Roboto"/>
          <w:b/>
          <w:bCs/>
          <w:color w:val="002060"/>
          <w:lang w:val="es-ES"/>
        </w:rPr>
      </w:pPr>
    </w:p>
    <w:p w14:paraId="105F3B8E" w14:textId="77777777" w:rsidR="00E76827" w:rsidRPr="00E76827" w:rsidRDefault="00E76827" w:rsidP="00E76827">
      <w:pPr>
        <w:spacing w:after="0"/>
        <w:rPr>
          <w:rFonts w:ascii="Lato" w:eastAsia="Roboto" w:hAnsi="Lato" w:cs="Roboto"/>
          <w:sz w:val="16"/>
          <w:szCs w:val="16"/>
        </w:rPr>
      </w:pPr>
      <w:r w:rsidRPr="00E76827">
        <w:rPr>
          <w:rFonts w:ascii="Lato" w:eastAsia="Calibri" w:hAnsi="Lato" w:cs="Arial"/>
          <w:b/>
          <w:bCs/>
          <w:color w:val="002060"/>
          <w:sz w:val="18"/>
          <w:szCs w:val="18"/>
          <w:lang w:val="es-ES"/>
        </w:rPr>
        <w:t>Reducción de la sobreexplotación y mitigación de la captura incidental</w:t>
      </w:r>
    </w:p>
    <w:p w14:paraId="7F91C5A3" w14:textId="1BC5DA95" w:rsidR="00075A5D" w:rsidRPr="006E5B2B" w:rsidRDefault="00075A5D" w:rsidP="00075A5D">
      <w:pPr>
        <w:pStyle w:val="ListParagraph"/>
        <w:numPr>
          <w:ilvl w:val="0"/>
          <w:numId w:val="23"/>
        </w:numPr>
        <w:spacing w:after="0"/>
        <w:ind w:left="454" w:hanging="454"/>
        <w:rPr>
          <w:rFonts w:ascii="Lato" w:eastAsia="Roboto" w:hAnsi="Lato" w:cs="Roboto"/>
          <w:sz w:val="16"/>
          <w:szCs w:val="16"/>
        </w:rPr>
      </w:pPr>
      <w:proofErr w:type="spellStart"/>
      <w:r w:rsidRPr="00E76827">
        <w:rPr>
          <w:rFonts w:ascii="Lato" w:eastAsia="Roboto" w:hAnsi="Lato" w:cs="Roboto"/>
          <w:sz w:val="16"/>
          <w:szCs w:val="16"/>
          <w:lang w:val="es-ES"/>
        </w:rPr>
        <w:t>Coad</w:t>
      </w:r>
      <w:proofErr w:type="spellEnd"/>
      <w:r w:rsidRPr="00E76827">
        <w:rPr>
          <w:rFonts w:ascii="Lato" w:eastAsia="Roboto" w:hAnsi="Lato" w:cs="Roboto"/>
          <w:sz w:val="16"/>
          <w:szCs w:val="16"/>
          <w:lang w:val="es-ES"/>
        </w:rPr>
        <w:t xml:space="preserve"> </w:t>
      </w:r>
      <w:r w:rsidRPr="00E76827">
        <w:rPr>
          <w:rFonts w:ascii="Lato" w:eastAsia="Roboto" w:hAnsi="Lato" w:cs="Roboto"/>
          <w:i/>
          <w:sz w:val="16"/>
          <w:szCs w:val="16"/>
          <w:lang w:val="es-ES"/>
        </w:rPr>
        <w:t>et al</w:t>
      </w:r>
      <w:r w:rsidRPr="00E76827">
        <w:rPr>
          <w:rFonts w:ascii="Lato" w:eastAsia="Roboto" w:hAnsi="Lato" w:cs="Roboto"/>
          <w:sz w:val="16"/>
          <w:szCs w:val="16"/>
          <w:lang w:val="es-ES"/>
        </w:rPr>
        <w:t xml:space="preserve">. 2021. </w:t>
      </w:r>
      <w:r w:rsidRPr="006E5B2B">
        <w:rPr>
          <w:rFonts w:ascii="Lato" w:eastAsia="Roboto" w:hAnsi="Lato" w:cs="Roboto"/>
          <w:i/>
          <w:sz w:val="16"/>
          <w:szCs w:val="16"/>
        </w:rPr>
        <w:t>Impacts of taking, trade and consumption of terrestrial migratory species for wild meat</w:t>
      </w:r>
      <w:r w:rsidRPr="006E5B2B">
        <w:rPr>
          <w:rFonts w:ascii="Lato" w:eastAsia="Roboto" w:hAnsi="Lato" w:cs="Roboto"/>
          <w:sz w:val="16"/>
          <w:szCs w:val="16"/>
        </w:rPr>
        <w:t xml:space="preserve">. CMS, Bonn, Germany. </w:t>
      </w:r>
    </w:p>
    <w:p w14:paraId="1657FF78"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Ingram </w:t>
      </w:r>
      <w:r w:rsidRPr="006E5B2B">
        <w:rPr>
          <w:rFonts w:ascii="Lato" w:eastAsia="Roboto" w:hAnsi="Lato" w:cs="Roboto"/>
          <w:i/>
          <w:sz w:val="16"/>
          <w:szCs w:val="16"/>
        </w:rPr>
        <w:t>et al</w:t>
      </w:r>
      <w:r w:rsidRPr="006E5B2B">
        <w:rPr>
          <w:rFonts w:ascii="Lato" w:eastAsia="Roboto" w:hAnsi="Lato" w:cs="Roboto"/>
          <w:sz w:val="16"/>
          <w:szCs w:val="16"/>
        </w:rPr>
        <w:t xml:space="preserve">. 2021. Wild Meat Is Still on the Menu: Progress in Wild Meat Research, Policy, and Practice from 2002 to 2020. </w:t>
      </w:r>
      <w:r w:rsidRPr="006E5B2B">
        <w:rPr>
          <w:rFonts w:ascii="Lato" w:eastAsia="Roboto" w:hAnsi="Lato" w:cs="Roboto"/>
          <w:i/>
          <w:sz w:val="16"/>
          <w:szCs w:val="16"/>
        </w:rPr>
        <w:t>Annual Review of Environment and Resources</w:t>
      </w:r>
      <w:r w:rsidRPr="006E5B2B">
        <w:rPr>
          <w:rFonts w:ascii="Lato" w:eastAsia="Roboto" w:hAnsi="Lato" w:cs="Roboto"/>
          <w:sz w:val="16"/>
          <w:szCs w:val="16"/>
        </w:rPr>
        <w:t xml:space="preserve">, </w:t>
      </w:r>
      <w:r w:rsidRPr="006E5B2B">
        <w:rPr>
          <w:rFonts w:ascii="Lato" w:eastAsia="Roboto" w:hAnsi="Lato" w:cs="Roboto"/>
          <w:i/>
          <w:sz w:val="16"/>
          <w:szCs w:val="16"/>
        </w:rPr>
        <w:t>46</w:t>
      </w:r>
      <w:r w:rsidRPr="006E5B2B">
        <w:rPr>
          <w:rFonts w:ascii="Lato" w:eastAsia="Roboto" w:hAnsi="Lato" w:cs="Roboto"/>
          <w:sz w:val="16"/>
          <w:szCs w:val="16"/>
        </w:rPr>
        <w:t>: 221-254.</w:t>
      </w:r>
    </w:p>
    <w:p w14:paraId="48F05ECF"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Calibri" w:hAnsi="Lato" w:cs="Times New Roman"/>
          <w:sz w:val="16"/>
          <w:szCs w:val="16"/>
        </w:rPr>
        <w:t xml:space="preserve">Yong </w:t>
      </w:r>
      <w:r w:rsidRPr="006E5B2B">
        <w:rPr>
          <w:rFonts w:ascii="Lato" w:eastAsia="Calibri" w:hAnsi="Lato" w:cs="Times New Roman"/>
          <w:i/>
          <w:sz w:val="16"/>
          <w:szCs w:val="16"/>
        </w:rPr>
        <w:t>et al</w:t>
      </w:r>
      <w:r w:rsidRPr="006E5B2B">
        <w:rPr>
          <w:rFonts w:ascii="Lato" w:eastAsia="Calibri" w:hAnsi="Lato" w:cs="Times New Roman"/>
          <w:sz w:val="16"/>
          <w:szCs w:val="16"/>
        </w:rPr>
        <w:t xml:space="preserve">. 2021. The state of migratory </w:t>
      </w:r>
      <w:proofErr w:type="spellStart"/>
      <w:r w:rsidRPr="006E5B2B">
        <w:rPr>
          <w:rFonts w:ascii="Lato" w:eastAsia="Calibri" w:hAnsi="Lato" w:cs="Times New Roman"/>
          <w:sz w:val="16"/>
          <w:szCs w:val="16"/>
        </w:rPr>
        <w:t>landbirds</w:t>
      </w:r>
      <w:proofErr w:type="spellEnd"/>
      <w:r w:rsidRPr="006E5B2B">
        <w:rPr>
          <w:rFonts w:ascii="Lato" w:eastAsia="Calibri" w:hAnsi="Lato" w:cs="Times New Roman"/>
          <w:sz w:val="16"/>
          <w:szCs w:val="16"/>
        </w:rPr>
        <w:t xml:space="preserve"> in the East Asian flyway: Distributions, threats, and conservation needs. </w:t>
      </w:r>
      <w:r w:rsidRPr="006E5B2B">
        <w:rPr>
          <w:rFonts w:ascii="Lato" w:eastAsia="Calibri" w:hAnsi="Lato" w:cs="Times New Roman"/>
          <w:i/>
          <w:sz w:val="16"/>
          <w:szCs w:val="16"/>
        </w:rPr>
        <w:t>Frontiers in Ecology and Evolution</w:t>
      </w:r>
      <w:r w:rsidRPr="006E5B2B">
        <w:rPr>
          <w:rFonts w:ascii="Lato" w:eastAsia="Calibri" w:hAnsi="Lato" w:cs="Times New Roman"/>
          <w:sz w:val="16"/>
          <w:szCs w:val="16"/>
        </w:rPr>
        <w:t xml:space="preserve">, </w:t>
      </w:r>
      <w:r w:rsidRPr="006E5B2B">
        <w:rPr>
          <w:rFonts w:ascii="Lato" w:eastAsia="Calibri" w:hAnsi="Lato" w:cs="Times New Roman"/>
          <w:i/>
          <w:sz w:val="16"/>
          <w:szCs w:val="16"/>
        </w:rPr>
        <w:t>9</w:t>
      </w:r>
      <w:r w:rsidRPr="006E5B2B">
        <w:rPr>
          <w:rFonts w:ascii="Lato" w:eastAsia="Calibri" w:hAnsi="Lato" w:cs="Times New Roman"/>
          <w:sz w:val="16"/>
          <w:szCs w:val="16"/>
        </w:rPr>
        <w:t>: 1–22.</w:t>
      </w:r>
    </w:p>
    <w:p w14:paraId="4871F83A" w14:textId="77777777" w:rsidR="00075A5D" w:rsidRPr="006E5B2B" w:rsidRDefault="00075A5D" w:rsidP="00075A5D">
      <w:pPr>
        <w:pStyle w:val="ListParagraph"/>
        <w:widowControl w:val="0"/>
        <w:numPr>
          <w:ilvl w:val="0"/>
          <w:numId w:val="23"/>
        </w:numPr>
        <w:autoSpaceDE w:val="0"/>
        <w:autoSpaceDN w:val="0"/>
        <w:adjustRightInd w:val="0"/>
        <w:spacing w:after="0" w:line="240" w:lineRule="auto"/>
        <w:ind w:left="454" w:hanging="454"/>
        <w:rPr>
          <w:rFonts w:ascii="Lato" w:eastAsia="Calibri" w:hAnsi="Lato" w:cs="Times New Roman"/>
          <w:sz w:val="16"/>
          <w:szCs w:val="16"/>
        </w:rPr>
      </w:pPr>
      <w:r w:rsidRPr="006E5B2B">
        <w:rPr>
          <w:rFonts w:ascii="Lato" w:eastAsia="Calibri" w:hAnsi="Lato" w:cs="Times New Roman"/>
          <w:sz w:val="16"/>
          <w:szCs w:val="16"/>
        </w:rPr>
        <w:t xml:space="preserve">Buchan </w:t>
      </w:r>
      <w:r w:rsidRPr="006E5B2B">
        <w:rPr>
          <w:rFonts w:ascii="Lato" w:eastAsia="Calibri" w:hAnsi="Lato" w:cs="Times New Roman"/>
          <w:i/>
          <w:sz w:val="16"/>
          <w:szCs w:val="16"/>
        </w:rPr>
        <w:t>et al.</w:t>
      </w:r>
      <w:r w:rsidRPr="006E5B2B">
        <w:rPr>
          <w:rFonts w:ascii="Lato" w:eastAsia="Calibri" w:hAnsi="Lato" w:cs="Times New Roman"/>
          <w:sz w:val="16"/>
          <w:szCs w:val="16"/>
        </w:rPr>
        <w:t xml:space="preserve"> 2022. Spatially explicit risk mapping reveals direct anthropogenic impacts on migratory birds. </w:t>
      </w:r>
      <w:r w:rsidRPr="006E5B2B">
        <w:rPr>
          <w:rFonts w:ascii="Lato" w:eastAsia="Calibri" w:hAnsi="Lato" w:cs="Times New Roman"/>
          <w:i/>
          <w:sz w:val="16"/>
          <w:szCs w:val="16"/>
        </w:rPr>
        <w:t>Global Ecology and Biogeography</w:t>
      </w:r>
      <w:r w:rsidRPr="006E5B2B">
        <w:rPr>
          <w:rFonts w:ascii="Lato" w:eastAsia="Calibri" w:hAnsi="Lato" w:cs="Times New Roman"/>
          <w:sz w:val="16"/>
          <w:szCs w:val="16"/>
        </w:rPr>
        <w:t xml:space="preserve">, </w:t>
      </w:r>
      <w:r w:rsidRPr="006E5B2B">
        <w:rPr>
          <w:rFonts w:ascii="Lato" w:eastAsia="Calibri" w:hAnsi="Lato" w:cs="Times New Roman"/>
          <w:i/>
          <w:sz w:val="16"/>
          <w:szCs w:val="16"/>
        </w:rPr>
        <w:t>31</w:t>
      </w:r>
      <w:r w:rsidRPr="006E5B2B">
        <w:rPr>
          <w:rFonts w:ascii="Lato" w:eastAsia="Calibri" w:hAnsi="Lato" w:cs="Times New Roman"/>
          <w:sz w:val="16"/>
          <w:szCs w:val="16"/>
        </w:rPr>
        <w:t xml:space="preserve"> (9): 1707–1725.</w:t>
      </w:r>
    </w:p>
    <w:p w14:paraId="574C986B"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Shester</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2011. Conservation challenges for small-scale fisheries: Bycatch and habitat impacts of traps and gillnets. </w:t>
      </w:r>
      <w:r w:rsidRPr="006E5B2B">
        <w:rPr>
          <w:rFonts w:ascii="Lato" w:eastAsia="Roboto" w:hAnsi="Lato" w:cs="Roboto"/>
          <w:i/>
          <w:sz w:val="16"/>
          <w:szCs w:val="16"/>
        </w:rPr>
        <w:t>Biological Conservation</w:t>
      </w:r>
      <w:r w:rsidRPr="006E5B2B">
        <w:rPr>
          <w:rFonts w:ascii="Lato" w:eastAsia="Roboto" w:hAnsi="Lato" w:cs="Roboto"/>
          <w:sz w:val="16"/>
          <w:szCs w:val="16"/>
        </w:rPr>
        <w:t xml:space="preserve">, </w:t>
      </w:r>
      <w:r w:rsidRPr="006E5B2B">
        <w:rPr>
          <w:rFonts w:ascii="Lato" w:eastAsia="Roboto" w:hAnsi="Lato" w:cs="Roboto"/>
          <w:i/>
          <w:sz w:val="16"/>
          <w:szCs w:val="16"/>
        </w:rPr>
        <w:t xml:space="preserve">144 </w:t>
      </w:r>
      <w:r w:rsidRPr="006E5B2B">
        <w:rPr>
          <w:rFonts w:ascii="Lato" w:eastAsia="Roboto" w:hAnsi="Lato" w:cs="Roboto"/>
          <w:sz w:val="16"/>
          <w:szCs w:val="16"/>
        </w:rPr>
        <w:t>(5): 1673-1681.</w:t>
      </w:r>
    </w:p>
    <w:p w14:paraId="3080286C"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Brochet</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Preliminary assessment of the scope and scale of illegal killing and taking of birds in the Mediterranean. </w:t>
      </w:r>
      <w:r w:rsidRPr="006E5B2B">
        <w:rPr>
          <w:rFonts w:ascii="Lato" w:eastAsia="Roboto" w:hAnsi="Lato" w:cs="Roboto"/>
          <w:i/>
          <w:sz w:val="16"/>
          <w:szCs w:val="16"/>
        </w:rPr>
        <w:t>Bird Conservation International</w:t>
      </w:r>
      <w:r w:rsidRPr="006E5B2B">
        <w:rPr>
          <w:rFonts w:ascii="Lato" w:eastAsia="Roboto" w:hAnsi="Lato" w:cs="Roboto"/>
          <w:sz w:val="16"/>
          <w:szCs w:val="16"/>
        </w:rPr>
        <w:t xml:space="preserve"> </w:t>
      </w:r>
      <w:r w:rsidRPr="006E5B2B">
        <w:rPr>
          <w:rFonts w:ascii="Lato" w:eastAsia="Roboto" w:hAnsi="Lato" w:cs="Roboto"/>
          <w:i/>
          <w:sz w:val="16"/>
          <w:szCs w:val="16"/>
        </w:rPr>
        <w:t>26</w:t>
      </w:r>
      <w:r w:rsidRPr="006E5B2B">
        <w:rPr>
          <w:rFonts w:ascii="Lato" w:eastAsia="Roboto" w:hAnsi="Lato" w:cs="Roboto"/>
          <w:sz w:val="16"/>
          <w:szCs w:val="16"/>
        </w:rPr>
        <w:t>: 1–28.</w:t>
      </w:r>
    </w:p>
    <w:p w14:paraId="3F9B921F"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UNEP/CMS. 2014. UNEP/CMS Resolution 11.16 on the Prevention of Illegal Killing, Taking and Trade of Migratory Birds adopted by the Conference of the Parties at its 11th Meeting (Quito, 4-9 November 2014). </w:t>
      </w:r>
    </w:p>
    <w:p w14:paraId="4E4195C3"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Directorate of Democratic Participation of the Council of Europe and CMS Secretariat. 2019. Rome Strategic Plan 2020-2030: Eradicating illegal killing, taking and trade in wild birds in Europe and the Mediterranean region. </w:t>
      </w:r>
    </w:p>
    <w:p w14:paraId="451B4643"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CMS Secretariat. 2021. Updated assessment of the 2nd National Scoreboard reporting by contracting Parties to the Bern Convention and Members of the CMS Intergovernmental Task Force on Illegal Killing, Taking and Trade of Migratory Birds in the Mediterranean. in Joint Meeting of the Bern Convention Network of Special Focal Points on Eradication of Illegal Killing, Trapping and Trade in Wild Birds and the CMS Intergovernmental Task Force on Illegal Killing, Taking and Trade of Migratory Birds in the Mediterranean 57.</w:t>
      </w:r>
    </w:p>
    <w:p w14:paraId="42634BCF"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Shialis</w:t>
      </w:r>
      <w:proofErr w:type="spellEnd"/>
      <w:r w:rsidRPr="006E5B2B">
        <w:rPr>
          <w:rFonts w:ascii="Lato" w:eastAsia="Roboto" w:hAnsi="Lato" w:cs="Roboto"/>
          <w:sz w:val="16"/>
          <w:szCs w:val="16"/>
        </w:rPr>
        <w:t xml:space="preserve"> and </w:t>
      </w:r>
      <w:proofErr w:type="spellStart"/>
      <w:r w:rsidRPr="006E5B2B">
        <w:rPr>
          <w:rFonts w:ascii="Lato" w:eastAsia="Roboto" w:hAnsi="Lato" w:cs="Roboto"/>
          <w:sz w:val="16"/>
          <w:szCs w:val="16"/>
        </w:rPr>
        <w:t>Charalambides</w:t>
      </w:r>
      <w:proofErr w:type="spellEnd"/>
      <w:r w:rsidRPr="006E5B2B">
        <w:rPr>
          <w:rFonts w:ascii="Lato" w:eastAsia="Roboto" w:hAnsi="Lato" w:cs="Roboto"/>
          <w:sz w:val="16"/>
          <w:szCs w:val="16"/>
        </w:rPr>
        <w:t xml:space="preserve">. 2023. </w:t>
      </w:r>
      <w:r w:rsidRPr="006E5B2B">
        <w:rPr>
          <w:rFonts w:ascii="Lato" w:eastAsia="Roboto" w:hAnsi="Lato" w:cs="Roboto"/>
          <w:i/>
          <w:sz w:val="16"/>
          <w:szCs w:val="16"/>
        </w:rPr>
        <w:t>Update on illegal bird trapping activity in Cyprus</w:t>
      </w:r>
      <w:r w:rsidRPr="006E5B2B">
        <w:rPr>
          <w:rFonts w:ascii="Lato" w:eastAsia="Roboto" w:hAnsi="Lato" w:cs="Roboto"/>
          <w:sz w:val="16"/>
          <w:szCs w:val="16"/>
        </w:rPr>
        <w:t xml:space="preserve">. </w:t>
      </w:r>
      <w:proofErr w:type="spellStart"/>
      <w:r w:rsidRPr="006E5B2B">
        <w:rPr>
          <w:rFonts w:ascii="Lato" w:eastAsia="Roboto" w:hAnsi="Lato" w:cs="Roboto"/>
          <w:sz w:val="16"/>
          <w:szCs w:val="16"/>
        </w:rPr>
        <w:t>BirdLife</w:t>
      </w:r>
      <w:proofErr w:type="spellEnd"/>
      <w:r w:rsidRPr="006E5B2B">
        <w:rPr>
          <w:rFonts w:ascii="Lato" w:eastAsia="Roboto" w:hAnsi="Lato" w:cs="Roboto"/>
          <w:sz w:val="16"/>
          <w:szCs w:val="16"/>
        </w:rPr>
        <w:t xml:space="preserve"> Cyprus.</w:t>
      </w:r>
    </w:p>
    <w:p w14:paraId="76602B5F"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Kamp </w:t>
      </w:r>
      <w:r w:rsidRPr="006E5B2B">
        <w:rPr>
          <w:rFonts w:ascii="Lato" w:eastAsia="Roboto" w:hAnsi="Lato" w:cs="Roboto"/>
          <w:i/>
          <w:sz w:val="16"/>
          <w:szCs w:val="16"/>
        </w:rPr>
        <w:t>et al</w:t>
      </w:r>
      <w:r w:rsidRPr="006E5B2B">
        <w:rPr>
          <w:rFonts w:ascii="Lato" w:eastAsia="Roboto" w:hAnsi="Lato" w:cs="Roboto"/>
          <w:sz w:val="16"/>
          <w:szCs w:val="16"/>
        </w:rPr>
        <w:t xml:space="preserve">. 2015. Global population collapse in a superabundant migratory bird and illegal trapping in China. </w:t>
      </w:r>
      <w:r w:rsidRPr="006E5B2B">
        <w:rPr>
          <w:rFonts w:ascii="Lato" w:eastAsia="Roboto" w:hAnsi="Lato" w:cs="Roboto"/>
          <w:i/>
          <w:sz w:val="16"/>
          <w:szCs w:val="16"/>
        </w:rPr>
        <w:t>Conservation Biology</w:t>
      </w:r>
      <w:r w:rsidRPr="006E5B2B">
        <w:rPr>
          <w:rFonts w:ascii="Lato" w:eastAsia="Roboto" w:hAnsi="Lato" w:cs="Roboto"/>
          <w:sz w:val="16"/>
          <w:szCs w:val="16"/>
        </w:rPr>
        <w:t xml:space="preserve">, </w:t>
      </w:r>
      <w:r w:rsidRPr="006E5B2B">
        <w:rPr>
          <w:rFonts w:ascii="Lato" w:eastAsia="Roboto" w:hAnsi="Lato" w:cs="Roboto"/>
          <w:i/>
          <w:sz w:val="16"/>
          <w:szCs w:val="16"/>
        </w:rPr>
        <w:t>29</w:t>
      </w:r>
      <w:r w:rsidRPr="006E5B2B">
        <w:rPr>
          <w:rFonts w:ascii="Lato" w:eastAsia="Roboto" w:hAnsi="Lato" w:cs="Roboto"/>
          <w:sz w:val="16"/>
          <w:szCs w:val="16"/>
        </w:rPr>
        <w:t>, 1684–1694.</w:t>
      </w:r>
    </w:p>
    <w:p w14:paraId="626CE048"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Yong </w:t>
      </w:r>
      <w:r w:rsidRPr="006E5B2B">
        <w:rPr>
          <w:rFonts w:ascii="Lato" w:eastAsia="Roboto" w:hAnsi="Lato" w:cs="Roboto"/>
          <w:i/>
          <w:sz w:val="16"/>
          <w:szCs w:val="16"/>
        </w:rPr>
        <w:t>et al</w:t>
      </w:r>
      <w:r w:rsidRPr="006E5B2B">
        <w:rPr>
          <w:rFonts w:ascii="Lato" w:eastAsia="Roboto" w:hAnsi="Lato" w:cs="Roboto"/>
          <w:sz w:val="16"/>
          <w:szCs w:val="16"/>
        </w:rPr>
        <w:t xml:space="preserve">. 2018. Challenges and opportunities for transboundary conservation of migratory birds in the East Asian-Australasian flyway. </w:t>
      </w:r>
      <w:r w:rsidRPr="006E5B2B">
        <w:rPr>
          <w:rFonts w:ascii="Lato" w:eastAsia="Roboto" w:hAnsi="Lato" w:cs="Roboto"/>
          <w:i/>
          <w:sz w:val="16"/>
          <w:szCs w:val="16"/>
        </w:rPr>
        <w:t>Conservation Biology</w:t>
      </w:r>
      <w:r w:rsidRPr="006E5B2B">
        <w:rPr>
          <w:rFonts w:ascii="Lato" w:eastAsia="Roboto" w:hAnsi="Lato" w:cs="Roboto"/>
          <w:sz w:val="16"/>
          <w:szCs w:val="16"/>
        </w:rPr>
        <w:t xml:space="preserve">, </w:t>
      </w:r>
      <w:r w:rsidRPr="006E5B2B">
        <w:rPr>
          <w:rFonts w:ascii="Lato" w:eastAsia="Roboto" w:hAnsi="Lato" w:cs="Roboto"/>
          <w:i/>
          <w:sz w:val="16"/>
          <w:szCs w:val="16"/>
        </w:rPr>
        <w:t>32</w:t>
      </w:r>
      <w:r w:rsidRPr="006E5B2B">
        <w:rPr>
          <w:rFonts w:ascii="Lato" w:eastAsia="Roboto" w:hAnsi="Lato" w:cs="Roboto"/>
          <w:sz w:val="16"/>
          <w:szCs w:val="16"/>
        </w:rPr>
        <w:t>: 740–743.</w:t>
      </w:r>
    </w:p>
    <w:p w14:paraId="05E52544"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CMS. 2017. Intergovernmental Task Force to Address Illegal Hunting, Taking and Trade of Migratory Birds in the East Asian-Australasian Flyway (ITTEA).</w:t>
      </w:r>
    </w:p>
    <w:p w14:paraId="42D365E3"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Johnson </w:t>
      </w:r>
      <w:r w:rsidRPr="006E5B2B">
        <w:rPr>
          <w:rFonts w:ascii="Lato" w:eastAsia="Roboto" w:hAnsi="Lato" w:cs="Roboto"/>
          <w:i/>
          <w:sz w:val="16"/>
          <w:szCs w:val="16"/>
        </w:rPr>
        <w:t>et al</w:t>
      </w:r>
      <w:r w:rsidRPr="006E5B2B">
        <w:rPr>
          <w:rFonts w:ascii="Lato" w:eastAsia="Roboto" w:hAnsi="Lato" w:cs="Roboto"/>
          <w:sz w:val="16"/>
          <w:szCs w:val="16"/>
        </w:rPr>
        <w:t>. 2016. Development of an adaptive harvest management program for Taiga Bean Geese. in 1st Meeting of the AEWA European Goose Management International Working Group 29.</w:t>
      </w:r>
    </w:p>
    <w:p w14:paraId="42F89A8B"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CMS. 2017. CMS National Legislation Programme. </w:t>
      </w:r>
      <w:hyperlink r:id="rId160" w:history="1">
        <w:r w:rsidRPr="000D00FC">
          <w:rPr>
            <w:rStyle w:val="Hyperlink"/>
            <w:rFonts w:ascii="Lato" w:eastAsia="Roboto" w:hAnsi="Lato" w:cs="Roboto"/>
            <w:sz w:val="16"/>
            <w:szCs w:val="16"/>
          </w:rPr>
          <w:t>https://www.cms.int/en/activities/national-legislation-programme</w:t>
        </w:r>
      </w:hyperlink>
      <w:r w:rsidRPr="006E5B2B">
        <w:rPr>
          <w:rFonts w:ascii="Lato" w:eastAsia="Roboto" w:hAnsi="Lato" w:cs="Roboto"/>
          <w:sz w:val="16"/>
          <w:szCs w:val="16"/>
        </w:rPr>
        <w:t>.</w:t>
      </w:r>
    </w:p>
    <w:p w14:paraId="564DA19C"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Marcacci</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2022. A roadmap integrating research, policy, and actions to conserve Afro-Palearctic migratory </w:t>
      </w:r>
      <w:proofErr w:type="spellStart"/>
      <w:r w:rsidRPr="006E5B2B">
        <w:rPr>
          <w:rFonts w:ascii="Lato" w:eastAsia="Roboto" w:hAnsi="Lato" w:cs="Roboto"/>
          <w:sz w:val="16"/>
          <w:szCs w:val="16"/>
        </w:rPr>
        <w:t>landbirds</w:t>
      </w:r>
      <w:proofErr w:type="spellEnd"/>
      <w:r w:rsidRPr="006E5B2B">
        <w:rPr>
          <w:rFonts w:ascii="Lato" w:eastAsia="Roboto" w:hAnsi="Lato" w:cs="Roboto"/>
          <w:sz w:val="16"/>
          <w:szCs w:val="16"/>
        </w:rPr>
        <w:t xml:space="preserve"> at a flyway scale. </w:t>
      </w:r>
      <w:r w:rsidRPr="006E5B2B">
        <w:rPr>
          <w:rFonts w:ascii="Lato" w:eastAsia="Roboto" w:hAnsi="Lato" w:cs="Roboto"/>
          <w:i/>
          <w:sz w:val="16"/>
          <w:szCs w:val="16"/>
        </w:rPr>
        <w:t>Conservation Letters</w:t>
      </w:r>
      <w:r w:rsidRPr="006E5B2B">
        <w:rPr>
          <w:rFonts w:ascii="Lato" w:eastAsia="Roboto" w:hAnsi="Lato" w:cs="Roboto"/>
          <w:sz w:val="16"/>
          <w:szCs w:val="16"/>
        </w:rPr>
        <w:t xml:space="preserve">, </w:t>
      </w:r>
      <w:r w:rsidRPr="006E5B2B">
        <w:rPr>
          <w:rFonts w:ascii="Lato" w:eastAsia="Roboto" w:hAnsi="Lato" w:cs="Roboto"/>
          <w:i/>
          <w:sz w:val="16"/>
          <w:szCs w:val="16"/>
        </w:rPr>
        <w:t>16</w:t>
      </w:r>
      <w:r w:rsidRPr="006E5B2B">
        <w:rPr>
          <w:rFonts w:ascii="Lato" w:eastAsia="Roboto" w:hAnsi="Lato" w:cs="Roboto"/>
          <w:sz w:val="16"/>
          <w:szCs w:val="16"/>
        </w:rPr>
        <w:t>: e12933.</w:t>
      </w:r>
    </w:p>
    <w:p w14:paraId="7B3DB2B6"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Pr>
          <w:rFonts w:ascii="Lato" w:eastAsia="Roboto" w:hAnsi="Lato" w:cs="Roboto"/>
          <w:sz w:val="16"/>
          <w:szCs w:val="16"/>
        </w:rPr>
        <w:t>Jiguet</w:t>
      </w:r>
      <w:proofErr w:type="spellEnd"/>
      <w:r>
        <w:rPr>
          <w:rFonts w:ascii="Lato" w:eastAsia="Roboto" w:hAnsi="Lato" w:cs="Roboto"/>
          <w:sz w:val="16"/>
          <w:szCs w:val="16"/>
        </w:rPr>
        <w:t xml:space="preserve"> </w:t>
      </w:r>
      <w:r>
        <w:rPr>
          <w:rFonts w:ascii="Lato" w:eastAsia="Roboto" w:hAnsi="Lato" w:cs="Roboto"/>
          <w:i/>
          <w:iCs/>
          <w:sz w:val="16"/>
          <w:szCs w:val="16"/>
        </w:rPr>
        <w:t>et al</w:t>
      </w:r>
      <w:r>
        <w:rPr>
          <w:rFonts w:ascii="Lato" w:eastAsia="Roboto" w:hAnsi="Lato" w:cs="Roboto"/>
          <w:sz w:val="16"/>
          <w:szCs w:val="16"/>
        </w:rPr>
        <w:t xml:space="preserve">. 2019. Unravelling migration connectivity reveals unsustainable hunting of the declining ortolan bunting. </w:t>
      </w:r>
      <w:r>
        <w:rPr>
          <w:rFonts w:ascii="Lato" w:eastAsia="Roboto" w:hAnsi="Lato" w:cs="Roboto"/>
          <w:i/>
          <w:iCs/>
          <w:sz w:val="16"/>
          <w:szCs w:val="16"/>
        </w:rPr>
        <w:t>Science Advances</w:t>
      </w:r>
      <w:r>
        <w:rPr>
          <w:rFonts w:ascii="Lato" w:eastAsia="Roboto" w:hAnsi="Lato" w:cs="Roboto"/>
          <w:sz w:val="16"/>
          <w:szCs w:val="16"/>
        </w:rPr>
        <w:t xml:space="preserve">, </w:t>
      </w:r>
      <w:r>
        <w:rPr>
          <w:rFonts w:ascii="Lato" w:eastAsia="Roboto" w:hAnsi="Lato" w:cs="Roboto"/>
          <w:i/>
          <w:iCs/>
          <w:sz w:val="16"/>
          <w:szCs w:val="16"/>
        </w:rPr>
        <w:t>5</w:t>
      </w:r>
      <w:r>
        <w:rPr>
          <w:rFonts w:ascii="Lato" w:eastAsia="Roboto" w:hAnsi="Lato" w:cs="Roboto"/>
          <w:sz w:val="16"/>
          <w:szCs w:val="16"/>
        </w:rPr>
        <w:t>: eaau2642.</w:t>
      </w:r>
    </w:p>
    <w:p w14:paraId="08FDF68B"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Lewison </w:t>
      </w:r>
      <w:r w:rsidRPr="006E5B2B">
        <w:rPr>
          <w:rFonts w:ascii="Lato" w:eastAsia="Roboto" w:hAnsi="Lato" w:cs="Roboto"/>
          <w:i/>
          <w:sz w:val="16"/>
          <w:szCs w:val="16"/>
        </w:rPr>
        <w:t>et al</w:t>
      </w:r>
      <w:r w:rsidRPr="006E5B2B">
        <w:rPr>
          <w:rFonts w:ascii="Lato" w:eastAsia="Roboto" w:hAnsi="Lato" w:cs="Roboto"/>
          <w:sz w:val="16"/>
          <w:szCs w:val="16"/>
        </w:rPr>
        <w:t xml:space="preserve">. 2014. Global patterns of marine mammal, seabird, and sea turtle bycatch reveal taxa-specific and cumulative megafauna hotspots. </w:t>
      </w:r>
      <w:r w:rsidRPr="006E5B2B">
        <w:rPr>
          <w:rFonts w:ascii="Lato" w:eastAsia="Roboto" w:hAnsi="Lato" w:cs="Roboto"/>
          <w:i/>
          <w:sz w:val="16"/>
          <w:szCs w:val="16"/>
        </w:rPr>
        <w:t>Proceedings of the National Academy of Sciences of the U.S.A, 111 (14)</w:t>
      </w:r>
      <w:r w:rsidRPr="006E5B2B">
        <w:rPr>
          <w:rFonts w:ascii="Lato" w:eastAsia="Roboto" w:hAnsi="Lato" w:cs="Roboto"/>
          <w:sz w:val="16"/>
          <w:szCs w:val="16"/>
        </w:rPr>
        <w:t>: 5271-5276</w:t>
      </w:r>
    </w:p>
    <w:p w14:paraId="11E7E0E1"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Oliver </w:t>
      </w:r>
      <w:r w:rsidRPr="006E5B2B">
        <w:rPr>
          <w:rFonts w:ascii="Lato" w:eastAsia="Roboto" w:hAnsi="Lato" w:cs="Roboto"/>
          <w:i/>
          <w:sz w:val="16"/>
          <w:szCs w:val="16"/>
        </w:rPr>
        <w:t xml:space="preserve">et al. </w:t>
      </w:r>
      <w:r w:rsidRPr="006E5B2B">
        <w:rPr>
          <w:rFonts w:ascii="Lato" w:eastAsia="Roboto" w:hAnsi="Lato" w:cs="Roboto"/>
          <w:sz w:val="16"/>
          <w:szCs w:val="16"/>
        </w:rPr>
        <w:t xml:space="preserve">2015. Global patterns in the bycatch of sharks and rays. </w:t>
      </w:r>
      <w:r w:rsidRPr="006E5B2B">
        <w:rPr>
          <w:rFonts w:ascii="Lato" w:eastAsia="Roboto" w:hAnsi="Lato" w:cs="Roboto"/>
          <w:i/>
          <w:sz w:val="16"/>
          <w:szCs w:val="16"/>
        </w:rPr>
        <w:t>Marine Policy</w:t>
      </w:r>
      <w:r w:rsidRPr="006E5B2B">
        <w:rPr>
          <w:rFonts w:ascii="Lato" w:eastAsia="Roboto" w:hAnsi="Lato" w:cs="Roboto"/>
          <w:sz w:val="16"/>
          <w:szCs w:val="16"/>
        </w:rPr>
        <w:t xml:space="preserve">, </w:t>
      </w:r>
      <w:r w:rsidRPr="006E5B2B">
        <w:rPr>
          <w:rFonts w:ascii="Lato" w:eastAsia="Roboto" w:hAnsi="Lato" w:cs="Roboto"/>
          <w:i/>
          <w:sz w:val="16"/>
          <w:szCs w:val="16"/>
        </w:rPr>
        <w:t>54</w:t>
      </w:r>
      <w:r w:rsidRPr="006E5B2B">
        <w:rPr>
          <w:rFonts w:ascii="Lato" w:eastAsia="Roboto" w:hAnsi="Lato" w:cs="Roboto"/>
          <w:sz w:val="16"/>
          <w:szCs w:val="16"/>
        </w:rPr>
        <w:t>: 86-97.</w:t>
      </w:r>
    </w:p>
    <w:p w14:paraId="07AADBED"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Swimmer </w:t>
      </w:r>
      <w:r w:rsidRPr="006E5B2B">
        <w:rPr>
          <w:rFonts w:ascii="Lato" w:eastAsia="Roboto" w:hAnsi="Lato" w:cs="Roboto"/>
          <w:i/>
          <w:sz w:val="16"/>
          <w:szCs w:val="16"/>
        </w:rPr>
        <w:t>et al</w:t>
      </w:r>
      <w:r w:rsidRPr="006E5B2B">
        <w:rPr>
          <w:rFonts w:ascii="Lato" w:eastAsia="Roboto" w:hAnsi="Lato" w:cs="Roboto"/>
          <w:sz w:val="16"/>
          <w:szCs w:val="16"/>
        </w:rPr>
        <w:t xml:space="preserve">. 2020. Bycatch mitigation of protected and threatened species in tuna purse seine and longline fisheries. </w:t>
      </w:r>
      <w:r w:rsidRPr="006E5B2B">
        <w:rPr>
          <w:rFonts w:ascii="Lato" w:eastAsia="Roboto" w:hAnsi="Lato" w:cs="Roboto"/>
          <w:i/>
          <w:sz w:val="16"/>
          <w:szCs w:val="16"/>
        </w:rPr>
        <w:t>Endangered Species Research</w:t>
      </w:r>
      <w:r w:rsidRPr="006E5B2B">
        <w:rPr>
          <w:rFonts w:ascii="Lato" w:eastAsia="Roboto" w:hAnsi="Lato" w:cs="Roboto"/>
          <w:sz w:val="16"/>
          <w:szCs w:val="16"/>
        </w:rPr>
        <w:t xml:space="preserve">, </w:t>
      </w:r>
      <w:r w:rsidRPr="006E5B2B">
        <w:rPr>
          <w:rFonts w:ascii="Lato" w:eastAsia="Roboto" w:hAnsi="Lato" w:cs="Roboto"/>
          <w:i/>
          <w:sz w:val="16"/>
          <w:szCs w:val="16"/>
        </w:rPr>
        <w:t>43</w:t>
      </w:r>
      <w:r w:rsidRPr="006E5B2B">
        <w:rPr>
          <w:rFonts w:ascii="Lato" w:eastAsia="Roboto" w:hAnsi="Lato" w:cs="Roboto"/>
          <w:sz w:val="16"/>
          <w:szCs w:val="16"/>
        </w:rPr>
        <w:t>: 517-542.</w:t>
      </w:r>
    </w:p>
    <w:p w14:paraId="40C3D1D0" w14:textId="77777777" w:rsidR="00075A5D" w:rsidRPr="006E5B2B" w:rsidRDefault="00075A5D" w:rsidP="00075A5D">
      <w:pPr>
        <w:numPr>
          <w:ilvl w:val="0"/>
          <w:numId w:val="23"/>
        </w:numPr>
        <w:spacing w:after="0"/>
        <w:ind w:left="454" w:hanging="454"/>
        <w:jc w:val="both"/>
        <w:rPr>
          <w:rFonts w:ascii="Lato" w:eastAsia="Roboto" w:hAnsi="Lato" w:cs="Roboto"/>
          <w:sz w:val="16"/>
          <w:szCs w:val="16"/>
        </w:rPr>
      </w:pPr>
      <w:r w:rsidRPr="006E5B2B">
        <w:rPr>
          <w:rFonts w:ascii="Lato" w:eastAsia="Roboto" w:hAnsi="Lato" w:cs="Roboto"/>
          <w:sz w:val="16"/>
          <w:szCs w:val="16"/>
        </w:rPr>
        <w:t xml:space="preserve">Bache, S. 2002. Turtles, tuna and treaties: Strengthening the links between international fisheries management and marine species conservation. </w:t>
      </w:r>
      <w:r w:rsidRPr="006E5B2B">
        <w:rPr>
          <w:rFonts w:ascii="Lato" w:eastAsia="Roboto" w:hAnsi="Lato" w:cs="Roboto"/>
          <w:i/>
          <w:sz w:val="16"/>
          <w:szCs w:val="16"/>
        </w:rPr>
        <w:t>Journal of International Wildlife Law &amp; Policy</w:t>
      </w:r>
      <w:r w:rsidRPr="006E5B2B">
        <w:rPr>
          <w:rFonts w:ascii="Lato" w:eastAsia="Roboto" w:hAnsi="Lato" w:cs="Roboto"/>
          <w:sz w:val="16"/>
          <w:szCs w:val="16"/>
        </w:rPr>
        <w:t xml:space="preserve">, </w:t>
      </w:r>
      <w:r w:rsidRPr="006E5B2B">
        <w:rPr>
          <w:rFonts w:ascii="Lato" w:eastAsia="Roboto" w:hAnsi="Lato" w:cs="Roboto"/>
          <w:i/>
          <w:sz w:val="16"/>
          <w:szCs w:val="16"/>
        </w:rPr>
        <w:t>5</w:t>
      </w:r>
      <w:r w:rsidRPr="006E5B2B">
        <w:rPr>
          <w:rFonts w:ascii="Lato" w:eastAsia="Roboto" w:hAnsi="Lato" w:cs="Roboto"/>
          <w:sz w:val="16"/>
          <w:szCs w:val="16"/>
        </w:rPr>
        <w:t>: 49–64.</w:t>
      </w:r>
    </w:p>
    <w:p w14:paraId="3354F3AD"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Reeves </w:t>
      </w:r>
      <w:r w:rsidRPr="006E5B2B">
        <w:rPr>
          <w:rFonts w:ascii="Lato" w:eastAsia="Roboto" w:hAnsi="Lato" w:cs="Roboto"/>
          <w:i/>
          <w:sz w:val="16"/>
          <w:szCs w:val="16"/>
        </w:rPr>
        <w:t>et al.</w:t>
      </w:r>
      <w:r w:rsidRPr="006E5B2B">
        <w:rPr>
          <w:rFonts w:ascii="Lato" w:eastAsia="Roboto" w:hAnsi="Lato" w:cs="Roboto"/>
          <w:sz w:val="16"/>
          <w:szCs w:val="16"/>
        </w:rPr>
        <w:t xml:space="preserve"> 2013. Marine mammal bycatch in gillnet and other entangling net fisheries, 1990 to 2011. </w:t>
      </w:r>
      <w:r w:rsidRPr="006E5B2B">
        <w:rPr>
          <w:rFonts w:ascii="Lato" w:eastAsia="Roboto" w:hAnsi="Lato" w:cs="Roboto"/>
          <w:i/>
          <w:sz w:val="16"/>
          <w:szCs w:val="16"/>
        </w:rPr>
        <w:t>Endangered Species Research</w:t>
      </w:r>
      <w:r w:rsidRPr="006E5B2B">
        <w:rPr>
          <w:rFonts w:ascii="Lato" w:eastAsia="Roboto" w:hAnsi="Lato" w:cs="Roboto"/>
          <w:sz w:val="16"/>
          <w:szCs w:val="16"/>
        </w:rPr>
        <w:t>, 20, 71–97.</w:t>
      </w:r>
    </w:p>
    <w:p w14:paraId="5D1508E4"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Rousseau </w:t>
      </w:r>
      <w:r w:rsidRPr="006E5B2B">
        <w:rPr>
          <w:rFonts w:ascii="Lato" w:eastAsia="Roboto" w:hAnsi="Lato" w:cs="Roboto"/>
          <w:i/>
          <w:sz w:val="16"/>
          <w:szCs w:val="16"/>
        </w:rPr>
        <w:t>et al</w:t>
      </w:r>
      <w:r w:rsidRPr="006E5B2B">
        <w:rPr>
          <w:rFonts w:ascii="Lato" w:eastAsia="Roboto" w:hAnsi="Lato" w:cs="Roboto"/>
          <w:sz w:val="16"/>
          <w:szCs w:val="16"/>
        </w:rPr>
        <w:t xml:space="preserve">. 2019. Evolution of global marine fishing fleets and the response of fished resources. </w:t>
      </w:r>
      <w:r w:rsidRPr="006E5B2B">
        <w:rPr>
          <w:rFonts w:ascii="Lato" w:eastAsia="Roboto" w:hAnsi="Lato" w:cs="Roboto"/>
          <w:i/>
          <w:sz w:val="16"/>
          <w:szCs w:val="16"/>
        </w:rPr>
        <w:t>Proceedings of the National Academy of Sciences of the U.S.A</w:t>
      </w:r>
      <w:r w:rsidRPr="006E5B2B">
        <w:rPr>
          <w:rFonts w:ascii="Lato" w:eastAsia="Roboto" w:hAnsi="Lato" w:cs="Roboto"/>
          <w:sz w:val="16"/>
          <w:szCs w:val="16"/>
        </w:rPr>
        <w:t xml:space="preserve">. </w:t>
      </w:r>
      <w:r w:rsidRPr="006E5B2B">
        <w:rPr>
          <w:rFonts w:ascii="Lato" w:eastAsia="Roboto" w:hAnsi="Lato" w:cs="Roboto"/>
          <w:i/>
          <w:sz w:val="16"/>
          <w:szCs w:val="16"/>
        </w:rPr>
        <w:t>116</w:t>
      </w:r>
      <w:r w:rsidRPr="006E5B2B">
        <w:rPr>
          <w:rFonts w:ascii="Lato" w:eastAsia="Roboto" w:hAnsi="Lato" w:cs="Roboto"/>
          <w:sz w:val="16"/>
          <w:szCs w:val="16"/>
        </w:rPr>
        <w:t>: 12238–12243.</w:t>
      </w:r>
    </w:p>
    <w:p w14:paraId="0B02F2E4"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Bielli</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2020. An illuminating idea to reduce bycatch in the Peruvian small-scale gillnet fishery. </w:t>
      </w:r>
      <w:r w:rsidRPr="006E5B2B">
        <w:rPr>
          <w:rFonts w:ascii="Lato" w:eastAsia="Roboto" w:hAnsi="Lato" w:cs="Roboto"/>
          <w:i/>
          <w:sz w:val="16"/>
          <w:szCs w:val="16"/>
        </w:rPr>
        <w:t>Biological Conservation</w:t>
      </w:r>
      <w:r w:rsidRPr="006E5B2B">
        <w:rPr>
          <w:rFonts w:ascii="Lato" w:eastAsia="Roboto" w:hAnsi="Lato" w:cs="Roboto"/>
          <w:sz w:val="16"/>
          <w:szCs w:val="16"/>
        </w:rPr>
        <w:t xml:space="preserve">, </w:t>
      </w:r>
      <w:r w:rsidRPr="006E5B2B">
        <w:rPr>
          <w:rFonts w:ascii="Lato" w:eastAsia="Roboto" w:hAnsi="Lato" w:cs="Roboto"/>
          <w:i/>
          <w:sz w:val="16"/>
          <w:szCs w:val="16"/>
        </w:rPr>
        <w:t>241</w:t>
      </w:r>
      <w:r w:rsidRPr="006E5B2B">
        <w:rPr>
          <w:rFonts w:ascii="Lato" w:eastAsia="Roboto" w:hAnsi="Lato" w:cs="Roboto"/>
          <w:sz w:val="16"/>
          <w:szCs w:val="16"/>
        </w:rPr>
        <w:t>: 108277.</w:t>
      </w:r>
    </w:p>
    <w:p w14:paraId="0B2CC310"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Mangel</w:t>
      </w:r>
      <w:proofErr w:type="spellEnd"/>
      <w:r w:rsidRPr="006E5B2B">
        <w:rPr>
          <w:rFonts w:ascii="Lato" w:eastAsia="Roboto" w:hAnsi="Lato" w:cs="Roboto"/>
          <w:sz w:val="16"/>
          <w:szCs w:val="16"/>
        </w:rPr>
        <w:t xml:space="preserve"> </w:t>
      </w:r>
      <w:r w:rsidRPr="006E5B2B">
        <w:rPr>
          <w:rFonts w:ascii="Lato" w:eastAsia="Roboto" w:hAnsi="Lato" w:cs="Roboto"/>
          <w:i/>
          <w:sz w:val="16"/>
          <w:szCs w:val="16"/>
        </w:rPr>
        <w:t>et al</w:t>
      </w:r>
      <w:r w:rsidRPr="006E5B2B">
        <w:rPr>
          <w:rFonts w:ascii="Lato" w:eastAsia="Roboto" w:hAnsi="Lato" w:cs="Roboto"/>
          <w:sz w:val="16"/>
          <w:szCs w:val="16"/>
        </w:rPr>
        <w:t xml:space="preserve">. 2018. Illuminating gillnets to save seabirds and the potential for multi-taxa bycatch mitigation. </w:t>
      </w:r>
      <w:r w:rsidRPr="006E5B2B">
        <w:rPr>
          <w:rFonts w:ascii="Lato" w:eastAsia="Roboto" w:hAnsi="Lato" w:cs="Roboto"/>
          <w:i/>
          <w:sz w:val="16"/>
          <w:szCs w:val="16"/>
        </w:rPr>
        <w:t>Royal Society Open Science</w:t>
      </w:r>
      <w:r w:rsidRPr="006E5B2B">
        <w:rPr>
          <w:rFonts w:ascii="Lato" w:eastAsia="Roboto" w:hAnsi="Lato" w:cs="Roboto"/>
          <w:sz w:val="16"/>
          <w:szCs w:val="16"/>
        </w:rPr>
        <w:t xml:space="preserve">, </w:t>
      </w:r>
      <w:r w:rsidRPr="006E5B2B">
        <w:rPr>
          <w:rFonts w:ascii="Lato" w:eastAsia="Roboto" w:hAnsi="Lato" w:cs="Roboto"/>
          <w:i/>
          <w:sz w:val="16"/>
          <w:szCs w:val="16"/>
        </w:rPr>
        <w:t>5</w:t>
      </w:r>
      <w:r w:rsidRPr="006E5B2B">
        <w:rPr>
          <w:rFonts w:ascii="Lato" w:eastAsia="Roboto" w:hAnsi="Lato" w:cs="Roboto"/>
          <w:sz w:val="16"/>
          <w:szCs w:val="16"/>
        </w:rPr>
        <w:t>: 4–7.</w:t>
      </w:r>
    </w:p>
    <w:p w14:paraId="4F43F30F"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Wang </w:t>
      </w:r>
      <w:r w:rsidRPr="006E5B2B">
        <w:rPr>
          <w:rFonts w:ascii="Lato" w:eastAsia="Roboto" w:hAnsi="Lato" w:cs="Roboto"/>
          <w:i/>
          <w:sz w:val="16"/>
          <w:szCs w:val="16"/>
        </w:rPr>
        <w:t>et al</w:t>
      </w:r>
      <w:r w:rsidRPr="006E5B2B">
        <w:rPr>
          <w:rFonts w:ascii="Lato" w:eastAsia="Roboto" w:hAnsi="Lato" w:cs="Roboto"/>
          <w:sz w:val="16"/>
          <w:szCs w:val="16"/>
        </w:rPr>
        <w:t xml:space="preserve">. 2010. Developing Visual deterrents to reduce sea turtle bycatch in gill net fisheries. </w:t>
      </w:r>
      <w:r w:rsidRPr="006E5B2B">
        <w:rPr>
          <w:rFonts w:ascii="Lato" w:eastAsia="Roboto" w:hAnsi="Lato" w:cs="Roboto"/>
          <w:i/>
          <w:sz w:val="16"/>
          <w:szCs w:val="16"/>
        </w:rPr>
        <w:t>Marine Ecology Progress Series</w:t>
      </w:r>
      <w:r w:rsidRPr="006E5B2B">
        <w:rPr>
          <w:rFonts w:ascii="Lato" w:eastAsia="Roboto" w:hAnsi="Lato" w:cs="Roboto"/>
          <w:sz w:val="16"/>
          <w:szCs w:val="16"/>
        </w:rPr>
        <w:t xml:space="preserve">, </w:t>
      </w:r>
      <w:r w:rsidRPr="006E5B2B">
        <w:rPr>
          <w:rFonts w:ascii="Lato" w:eastAsia="Roboto" w:hAnsi="Lato" w:cs="Roboto"/>
          <w:i/>
          <w:sz w:val="16"/>
          <w:szCs w:val="16"/>
        </w:rPr>
        <w:t>408</w:t>
      </w:r>
      <w:r w:rsidRPr="006E5B2B">
        <w:rPr>
          <w:rFonts w:ascii="Lato" w:eastAsia="Roboto" w:hAnsi="Lato" w:cs="Roboto"/>
          <w:sz w:val="16"/>
          <w:szCs w:val="16"/>
        </w:rPr>
        <w:t>: 241–250.</w:t>
      </w:r>
    </w:p>
    <w:p w14:paraId="7CD073C4"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lastRenderedPageBreak/>
        <w:t xml:space="preserve">Ortiz </w:t>
      </w:r>
      <w:r w:rsidRPr="006E5B2B">
        <w:rPr>
          <w:rFonts w:ascii="Lato" w:eastAsia="Roboto" w:hAnsi="Lato" w:cs="Roboto"/>
          <w:i/>
          <w:sz w:val="16"/>
          <w:szCs w:val="16"/>
        </w:rPr>
        <w:t>et al</w:t>
      </w:r>
      <w:r w:rsidRPr="006E5B2B">
        <w:rPr>
          <w:rFonts w:ascii="Lato" w:eastAsia="Roboto" w:hAnsi="Lato" w:cs="Roboto"/>
          <w:sz w:val="16"/>
          <w:szCs w:val="16"/>
        </w:rPr>
        <w:t xml:space="preserve">. 2016. Reducing green turtle bycatch in small-scale fisheries using illuminated gillnets: The cost of saving a sea turtle. </w:t>
      </w:r>
      <w:r w:rsidRPr="006E5B2B">
        <w:rPr>
          <w:rFonts w:ascii="Lato" w:eastAsia="Roboto" w:hAnsi="Lato" w:cs="Roboto"/>
          <w:i/>
          <w:sz w:val="16"/>
          <w:szCs w:val="16"/>
        </w:rPr>
        <w:t>Marine Ecology Progress Series</w:t>
      </w:r>
      <w:r w:rsidRPr="006E5B2B">
        <w:rPr>
          <w:rFonts w:ascii="Lato" w:eastAsia="Roboto" w:hAnsi="Lato" w:cs="Roboto"/>
          <w:sz w:val="16"/>
          <w:szCs w:val="16"/>
        </w:rPr>
        <w:t xml:space="preserve">, </w:t>
      </w:r>
      <w:r w:rsidRPr="006E5B2B">
        <w:rPr>
          <w:rFonts w:ascii="Lato" w:eastAsia="Roboto" w:hAnsi="Lato" w:cs="Roboto"/>
          <w:i/>
          <w:sz w:val="16"/>
          <w:szCs w:val="16"/>
        </w:rPr>
        <w:t>545</w:t>
      </w:r>
      <w:r w:rsidRPr="006E5B2B">
        <w:rPr>
          <w:rFonts w:ascii="Lato" w:eastAsia="Roboto" w:hAnsi="Lato" w:cs="Roboto"/>
          <w:sz w:val="16"/>
          <w:szCs w:val="16"/>
        </w:rPr>
        <w:t>: 251–259.</w:t>
      </w:r>
    </w:p>
    <w:p w14:paraId="63F626EE" w14:textId="77777777" w:rsidR="00075A5D" w:rsidRPr="006E5B2B" w:rsidRDefault="00075A5D" w:rsidP="00075A5D">
      <w:pPr>
        <w:numPr>
          <w:ilvl w:val="0"/>
          <w:numId w:val="23"/>
        </w:numPr>
        <w:spacing w:after="0"/>
        <w:ind w:left="454" w:hanging="454"/>
        <w:rPr>
          <w:rFonts w:ascii="Lato" w:eastAsia="Roboto" w:hAnsi="Lato" w:cs="Roboto"/>
          <w:sz w:val="16"/>
          <w:szCs w:val="16"/>
        </w:rPr>
      </w:pPr>
      <w:proofErr w:type="spellStart"/>
      <w:r w:rsidRPr="006E5B2B">
        <w:rPr>
          <w:rFonts w:ascii="Lato" w:eastAsia="Roboto" w:hAnsi="Lato" w:cs="Roboto"/>
          <w:sz w:val="16"/>
          <w:szCs w:val="16"/>
        </w:rPr>
        <w:t>Kakai</w:t>
      </w:r>
      <w:proofErr w:type="spellEnd"/>
      <w:r w:rsidRPr="006E5B2B">
        <w:rPr>
          <w:rFonts w:ascii="Lato" w:eastAsia="Roboto" w:hAnsi="Lato" w:cs="Roboto"/>
          <w:sz w:val="16"/>
          <w:szCs w:val="16"/>
        </w:rPr>
        <w:t xml:space="preserve">, T. M. 2019. Assessing the effectiveness of LED lights for the reduction of sea turtle bycatch in an artisanal gillnet fishery - a case study from the north coast of Kenya. </w:t>
      </w:r>
      <w:r w:rsidRPr="006E5B2B">
        <w:rPr>
          <w:rFonts w:ascii="Lato" w:eastAsia="Roboto" w:hAnsi="Lato" w:cs="Roboto"/>
          <w:i/>
          <w:sz w:val="16"/>
          <w:szCs w:val="16"/>
        </w:rPr>
        <w:t>West Indian Ocean Journal of Marine Science</w:t>
      </w:r>
      <w:r w:rsidRPr="006E5B2B">
        <w:rPr>
          <w:rFonts w:ascii="Lato" w:eastAsia="Roboto" w:hAnsi="Lato" w:cs="Roboto"/>
          <w:sz w:val="16"/>
          <w:szCs w:val="16"/>
        </w:rPr>
        <w:t xml:space="preserve">, </w:t>
      </w:r>
      <w:r w:rsidRPr="006E5B2B">
        <w:rPr>
          <w:rFonts w:ascii="Lato" w:eastAsia="Roboto" w:hAnsi="Lato" w:cs="Roboto"/>
          <w:i/>
          <w:sz w:val="16"/>
          <w:szCs w:val="16"/>
        </w:rPr>
        <w:t>18</w:t>
      </w:r>
      <w:r w:rsidRPr="006E5B2B">
        <w:rPr>
          <w:rFonts w:ascii="Lato" w:eastAsia="Roboto" w:hAnsi="Lato" w:cs="Roboto"/>
          <w:sz w:val="16"/>
          <w:szCs w:val="16"/>
        </w:rPr>
        <w:t>: 37–44.</w:t>
      </w:r>
    </w:p>
    <w:p w14:paraId="754054B2"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Senko </w:t>
      </w:r>
      <w:r w:rsidRPr="006E5B2B">
        <w:rPr>
          <w:rFonts w:ascii="Lato" w:eastAsia="Roboto" w:hAnsi="Lato" w:cs="Roboto"/>
          <w:i/>
          <w:sz w:val="16"/>
          <w:szCs w:val="16"/>
        </w:rPr>
        <w:t>et al</w:t>
      </w:r>
      <w:r w:rsidRPr="006E5B2B">
        <w:rPr>
          <w:rFonts w:ascii="Lato" w:eastAsia="Roboto" w:hAnsi="Lato" w:cs="Roboto"/>
          <w:sz w:val="16"/>
          <w:szCs w:val="16"/>
        </w:rPr>
        <w:t xml:space="preserve">. 2022. Net illumination reduces fisheries bycatch, maintains catch value, and increases operational efficiency. </w:t>
      </w:r>
      <w:r w:rsidRPr="006E5B2B">
        <w:rPr>
          <w:rFonts w:ascii="Lato" w:eastAsia="Roboto" w:hAnsi="Lato" w:cs="Roboto"/>
          <w:i/>
          <w:sz w:val="16"/>
          <w:szCs w:val="16"/>
        </w:rPr>
        <w:t>Current Biology</w:t>
      </w:r>
      <w:r w:rsidRPr="006E5B2B">
        <w:rPr>
          <w:rFonts w:ascii="Lato" w:eastAsia="Roboto" w:hAnsi="Lato" w:cs="Roboto"/>
          <w:sz w:val="16"/>
          <w:szCs w:val="16"/>
        </w:rPr>
        <w:t xml:space="preserve">, </w:t>
      </w:r>
      <w:r w:rsidRPr="006E5B2B">
        <w:rPr>
          <w:rFonts w:ascii="Lato" w:eastAsia="Roboto" w:hAnsi="Lato" w:cs="Roboto"/>
          <w:i/>
          <w:sz w:val="16"/>
          <w:szCs w:val="16"/>
        </w:rPr>
        <w:t>32</w:t>
      </w:r>
      <w:r w:rsidRPr="006E5B2B">
        <w:rPr>
          <w:rFonts w:ascii="Lato" w:eastAsia="Roboto" w:hAnsi="Lato" w:cs="Roboto"/>
          <w:sz w:val="16"/>
          <w:szCs w:val="16"/>
        </w:rPr>
        <w:t>: 911-918.e2.</w:t>
      </w:r>
    </w:p>
    <w:p w14:paraId="3FFE2182"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International Whaling Commission. 2020. Report of the Scientific Committee. Virtual Meeting, 11-26 May 2020, 122p.</w:t>
      </w:r>
    </w:p>
    <w:p w14:paraId="135840FC"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IOTC Secretariat, WWF Pakistan. 2022. DRAFT REPORT: Developing robust multi-taxa bycatch mitigation measures for gillnets/drift nets in the Indian Ocean. In: IOTC - 18th Working Party on Ecosystems &amp; Bycatch. IOTC-2022-WPEB18-INF11.</w:t>
      </w:r>
    </w:p>
    <w:p w14:paraId="3BC1C556" w14:textId="77777777" w:rsidR="00075A5D" w:rsidRPr="006E5B2B" w:rsidRDefault="00075A5D" w:rsidP="00075A5D">
      <w:pPr>
        <w:numPr>
          <w:ilvl w:val="0"/>
          <w:numId w:val="23"/>
        </w:numPr>
        <w:spacing w:after="0"/>
        <w:ind w:left="454" w:hanging="454"/>
        <w:rPr>
          <w:rFonts w:ascii="Lato" w:eastAsia="Roboto" w:hAnsi="Lato" w:cs="Roboto"/>
          <w:sz w:val="16"/>
          <w:szCs w:val="16"/>
        </w:rPr>
      </w:pPr>
      <w:r w:rsidRPr="006E5B2B">
        <w:rPr>
          <w:rFonts w:ascii="Lato" w:eastAsia="Roboto" w:hAnsi="Lato" w:cs="Roboto"/>
          <w:sz w:val="16"/>
          <w:szCs w:val="16"/>
        </w:rPr>
        <w:t xml:space="preserve">Gautama </w:t>
      </w:r>
      <w:r w:rsidRPr="006E5B2B">
        <w:rPr>
          <w:rFonts w:ascii="Lato" w:eastAsia="Roboto" w:hAnsi="Lato" w:cs="Roboto"/>
          <w:i/>
          <w:sz w:val="16"/>
          <w:szCs w:val="16"/>
        </w:rPr>
        <w:t>et al</w:t>
      </w:r>
      <w:r w:rsidRPr="006E5B2B">
        <w:rPr>
          <w:rFonts w:ascii="Lato" w:eastAsia="Roboto" w:hAnsi="Lato" w:cs="Roboto"/>
          <w:sz w:val="16"/>
          <w:szCs w:val="16"/>
        </w:rPr>
        <w:t xml:space="preserve">. 2022. Reducing sea turtle bycatch with net illumination in an Indonesian small-scale coastal gillnet fishery. </w:t>
      </w:r>
      <w:r w:rsidRPr="006E5B2B">
        <w:rPr>
          <w:rFonts w:ascii="Lato" w:eastAsia="Roboto" w:hAnsi="Lato" w:cs="Roboto"/>
          <w:i/>
          <w:sz w:val="16"/>
          <w:szCs w:val="16"/>
        </w:rPr>
        <w:t>Frontiers in Marine Science</w:t>
      </w:r>
      <w:r w:rsidRPr="006E5B2B">
        <w:rPr>
          <w:rFonts w:ascii="Lato" w:eastAsia="Roboto" w:hAnsi="Lato" w:cs="Roboto"/>
          <w:sz w:val="16"/>
          <w:szCs w:val="16"/>
        </w:rPr>
        <w:t>, 9: 1–11.</w:t>
      </w:r>
    </w:p>
    <w:p w14:paraId="13BC3A27" w14:textId="77777777" w:rsidR="00075A5D" w:rsidRPr="006E5B2B" w:rsidRDefault="00075A5D" w:rsidP="00075A5D">
      <w:pPr>
        <w:numPr>
          <w:ilvl w:val="0"/>
          <w:numId w:val="23"/>
        </w:numPr>
        <w:spacing w:after="0"/>
        <w:ind w:left="454" w:hanging="454"/>
        <w:rPr>
          <w:rFonts w:ascii="Lato" w:eastAsia="Roboto" w:hAnsi="Lato" w:cs="Roboto"/>
          <w:sz w:val="16"/>
          <w:szCs w:val="16"/>
        </w:rPr>
      </w:pPr>
      <w:r>
        <w:rPr>
          <w:rFonts w:ascii="Lato" w:eastAsia="Roboto" w:hAnsi="Lato" w:cs="Roboto"/>
          <w:sz w:val="16"/>
          <w:szCs w:val="16"/>
        </w:rPr>
        <w:t xml:space="preserve">Lucas </w:t>
      </w:r>
      <w:r>
        <w:rPr>
          <w:rFonts w:ascii="Lato" w:eastAsia="Roboto" w:hAnsi="Lato" w:cs="Roboto"/>
          <w:i/>
          <w:iCs/>
          <w:sz w:val="16"/>
          <w:szCs w:val="16"/>
        </w:rPr>
        <w:t>et al</w:t>
      </w:r>
      <w:r>
        <w:rPr>
          <w:rFonts w:ascii="Lato" w:eastAsia="Roboto" w:hAnsi="Lato" w:cs="Roboto"/>
          <w:sz w:val="16"/>
          <w:szCs w:val="16"/>
        </w:rPr>
        <w:t xml:space="preserve">. 2023. A systematic review of sensory deterrents for bycatch mitigation of marine megafauna. </w:t>
      </w:r>
      <w:r>
        <w:rPr>
          <w:rFonts w:ascii="Lato" w:eastAsia="Roboto" w:hAnsi="Lato" w:cs="Roboto"/>
          <w:i/>
          <w:iCs/>
          <w:sz w:val="16"/>
          <w:szCs w:val="16"/>
        </w:rPr>
        <w:t>Reviews in Fish Biology and Fisheries</w:t>
      </w:r>
      <w:r>
        <w:rPr>
          <w:rFonts w:ascii="Lato" w:eastAsia="Roboto" w:hAnsi="Lato" w:cs="Roboto"/>
          <w:sz w:val="16"/>
          <w:szCs w:val="16"/>
        </w:rPr>
        <w:t xml:space="preserve">, </w:t>
      </w:r>
      <w:r>
        <w:rPr>
          <w:rFonts w:ascii="Lato" w:eastAsia="Roboto" w:hAnsi="Lato" w:cs="Roboto"/>
          <w:i/>
          <w:iCs/>
          <w:sz w:val="16"/>
          <w:szCs w:val="16"/>
        </w:rPr>
        <w:t>33</w:t>
      </w:r>
      <w:r>
        <w:rPr>
          <w:rFonts w:ascii="Lato" w:eastAsia="Roboto" w:hAnsi="Lato" w:cs="Roboto"/>
          <w:sz w:val="16"/>
          <w:szCs w:val="16"/>
        </w:rPr>
        <w:t>: 1-33.</w:t>
      </w:r>
    </w:p>
    <w:p w14:paraId="370FAFB4" w14:textId="77777777" w:rsidR="00075A5D" w:rsidRPr="00357EDD" w:rsidRDefault="00075A5D" w:rsidP="00075A5D">
      <w:pPr>
        <w:spacing w:after="0"/>
        <w:ind w:left="720"/>
        <w:rPr>
          <w:rFonts w:ascii="Lato" w:eastAsia="Roboto" w:hAnsi="Lato" w:cs="Roboto"/>
          <w:sz w:val="14"/>
          <w:szCs w:val="14"/>
        </w:rPr>
      </w:pPr>
    </w:p>
    <w:p w14:paraId="47CDAE59" w14:textId="77777777" w:rsidR="00E76827" w:rsidRPr="00E76827" w:rsidRDefault="00E76827" w:rsidP="00E76827">
      <w:pPr>
        <w:widowControl w:val="0"/>
        <w:autoSpaceDE w:val="0"/>
        <w:autoSpaceDN w:val="0"/>
        <w:adjustRightInd w:val="0"/>
        <w:spacing w:after="0"/>
        <w:rPr>
          <w:rFonts w:ascii="Lato" w:eastAsia="Calibri" w:hAnsi="Lato" w:cs="Calibri"/>
          <w:sz w:val="16"/>
          <w:szCs w:val="16"/>
        </w:rPr>
      </w:pPr>
      <w:r w:rsidRPr="00E76827">
        <w:rPr>
          <w:rFonts w:ascii="Lato" w:eastAsia="Calibri" w:hAnsi="Lato" w:cs="Arial"/>
          <w:b/>
          <w:color w:val="002060"/>
          <w:sz w:val="18"/>
          <w:szCs w:val="18"/>
          <w:lang w:val="es-ES"/>
        </w:rPr>
        <w:t xml:space="preserve">Protección y conservación de hábitats clave para las especies migratorias  </w:t>
      </w:r>
    </w:p>
    <w:p w14:paraId="3FDED413" w14:textId="6956F3A3" w:rsidR="00075A5D"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E76827">
        <w:rPr>
          <w:rFonts w:ascii="Lato" w:eastAsia="Calibri" w:hAnsi="Lato" w:cs="Calibri"/>
          <w:sz w:val="16"/>
          <w:szCs w:val="16"/>
          <w:lang w:val="es-ES"/>
        </w:rPr>
        <w:t xml:space="preserve">Kauffman </w:t>
      </w:r>
      <w:r w:rsidRPr="00E76827">
        <w:rPr>
          <w:rFonts w:ascii="Lato" w:eastAsia="Calibri" w:hAnsi="Lato" w:cs="Calibri"/>
          <w:i/>
          <w:sz w:val="16"/>
          <w:szCs w:val="16"/>
          <w:lang w:val="es-ES"/>
        </w:rPr>
        <w:t>et al.</w:t>
      </w:r>
      <w:r w:rsidRPr="00E76827">
        <w:rPr>
          <w:rFonts w:ascii="Lato" w:eastAsia="Calibri" w:hAnsi="Lato" w:cs="Calibri"/>
          <w:sz w:val="16"/>
          <w:szCs w:val="16"/>
          <w:lang w:val="es-ES"/>
        </w:rPr>
        <w:t xml:space="preserve"> 2021. </w:t>
      </w:r>
      <w:r w:rsidRPr="006E5B2B">
        <w:rPr>
          <w:rFonts w:ascii="Lato" w:eastAsia="Calibri" w:hAnsi="Lato" w:cs="Calibri"/>
          <w:sz w:val="16"/>
          <w:szCs w:val="16"/>
        </w:rPr>
        <w:t xml:space="preserve">Mapping out a future for ungulate migrations. </w:t>
      </w:r>
      <w:r w:rsidRPr="006E5B2B">
        <w:rPr>
          <w:rFonts w:ascii="Lato" w:eastAsia="Calibri" w:hAnsi="Lato" w:cs="Calibri"/>
          <w:i/>
          <w:sz w:val="16"/>
          <w:szCs w:val="16"/>
        </w:rPr>
        <w:t>Science, 372</w:t>
      </w:r>
      <w:r w:rsidRPr="006E5B2B">
        <w:rPr>
          <w:rFonts w:ascii="Lato" w:eastAsia="Calibri" w:hAnsi="Lato" w:cs="Calibri"/>
          <w:sz w:val="16"/>
          <w:szCs w:val="16"/>
        </w:rPr>
        <w:t xml:space="preserve">(6542): 566–569. </w:t>
      </w:r>
    </w:p>
    <w:p w14:paraId="627AB8D6" w14:textId="77777777" w:rsidR="00075A5D" w:rsidRPr="00B939F8"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Maxwell </w:t>
      </w:r>
      <w:r w:rsidRPr="006E5B2B">
        <w:rPr>
          <w:rFonts w:ascii="Lato" w:eastAsia="Calibri" w:hAnsi="Lato" w:cs="Calibri"/>
          <w:i/>
          <w:sz w:val="16"/>
          <w:szCs w:val="16"/>
        </w:rPr>
        <w:t>et al</w:t>
      </w:r>
      <w:r w:rsidRPr="006E5B2B">
        <w:rPr>
          <w:rFonts w:ascii="Lato" w:eastAsia="Calibri" w:hAnsi="Lato" w:cs="Calibri"/>
          <w:sz w:val="16"/>
          <w:szCs w:val="16"/>
        </w:rPr>
        <w:t xml:space="preserve">. 2020. Area-based conservation in the twenty-first century. </w:t>
      </w:r>
      <w:r w:rsidRPr="006E5B2B">
        <w:rPr>
          <w:rFonts w:ascii="Lato" w:eastAsia="Calibri" w:hAnsi="Lato" w:cs="Calibri"/>
          <w:i/>
          <w:sz w:val="16"/>
          <w:szCs w:val="16"/>
        </w:rPr>
        <w:t>Nature, 586</w:t>
      </w:r>
      <w:r w:rsidRPr="006E5B2B">
        <w:rPr>
          <w:rFonts w:ascii="Lato" w:eastAsia="Calibri" w:hAnsi="Lato" w:cs="Calibri"/>
          <w:sz w:val="16"/>
          <w:szCs w:val="16"/>
        </w:rPr>
        <w:t>(7828): 217-227.</w:t>
      </w:r>
    </w:p>
    <w:p w14:paraId="1911E514"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Runge </w:t>
      </w:r>
      <w:r w:rsidRPr="006E5B2B">
        <w:rPr>
          <w:rFonts w:ascii="Lato" w:eastAsia="Calibri" w:hAnsi="Lato" w:cs="Calibri"/>
          <w:i/>
          <w:sz w:val="16"/>
          <w:szCs w:val="16"/>
        </w:rPr>
        <w:t>et al</w:t>
      </w:r>
      <w:r w:rsidRPr="006E5B2B">
        <w:rPr>
          <w:rFonts w:ascii="Lato" w:eastAsia="Calibri" w:hAnsi="Lato" w:cs="Calibri"/>
          <w:sz w:val="16"/>
          <w:szCs w:val="16"/>
        </w:rPr>
        <w:t>. 2015. Protected areas and global conservation of migratory birds. Science, 350(6265), pp.1255-1258</w:t>
      </w:r>
    </w:p>
    <w:p w14:paraId="5E8DE2FE"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Dudley </w:t>
      </w:r>
      <w:r w:rsidRPr="006E5B2B">
        <w:rPr>
          <w:rFonts w:ascii="Lato" w:eastAsia="Calibri" w:hAnsi="Lato" w:cs="Calibri"/>
          <w:i/>
          <w:sz w:val="16"/>
          <w:szCs w:val="16"/>
        </w:rPr>
        <w:t>et al.</w:t>
      </w:r>
      <w:r w:rsidRPr="006E5B2B">
        <w:rPr>
          <w:rFonts w:ascii="Lato" w:eastAsia="Calibri" w:hAnsi="Lato" w:cs="Calibri"/>
          <w:sz w:val="16"/>
          <w:szCs w:val="16"/>
        </w:rPr>
        <w:t xml:space="preserve"> 2013. </w:t>
      </w:r>
      <w:r w:rsidRPr="006E5B2B">
        <w:rPr>
          <w:rFonts w:ascii="Lato" w:eastAsia="Calibri" w:hAnsi="Lato" w:cs="Calibri"/>
          <w:i/>
          <w:sz w:val="16"/>
          <w:szCs w:val="16"/>
        </w:rPr>
        <w:t>Guidelines for Applying Protected Area Management Categories Including IUCN WCPA Best Practice Guidance on Recognising Protected Areas and Assigning Management Categories and Governance Types</w:t>
      </w:r>
      <w:r w:rsidRPr="006E5B2B">
        <w:rPr>
          <w:rFonts w:ascii="Lato" w:eastAsia="Calibri" w:hAnsi="Lato" w:cs="Calibri"/>
          <w:sz w:val="16"/>
          <w:szCs w:val="16"/>
        </w:rPr>
        <w:t>. Gland Switzerland.</w:t>
      </w:r>
    </w:p>
    <w:p w14:paraId="044A02FE"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hAnsi="Lato"/>
          <w:sz w:val="16"/>
          <w:szCs w:val="16"/>
        </w:rPr>
        <w:t xml:space="preserve">IUCN-WCPA Task Force on OECMs, 2019. </w:t>
      </w:r>
      <w:r w:rsidRPr="006E5B2B">
        <w:rPr>
          <w:rFonts w:ascii="Lato" w:hAnsi="Lato"/>
          <w:i/>
          <w:sz w:val="16"/>
          <w:szCs w:val="16"/>
        </w:rPr>
        <w:t>Recognising and reporting other effective area-based conservation measures</w:t>
      </w:r>
      <w:r w:rsidRPr="006E5B2B">
        <w:rPr>
          <w:rFonts w:ascii="Lato" w:hAnsi="Lato"/>
          <w:sz w:val="16"/>
          <w:szCs w:val="16"/>
        </w:rPr>
        <w:t>. Gland, Switzerland: IUCN</w:t>
      </w:r>
    </w:p>
    <w:p w14:paraId="26618026" w14:textId="77777777" w:rsidR="00075A5D" w:rsidRPr="006E5B2B" w:rsidRDefault="00075A5D" w:rsidP="00075A5D">
      <w:pPr>
        <w:pStyle w:val="ListParagraph"/>
        <w:numPr>
          <w:ilvl w:val="0"/>
          <w:numId w:val="17"/>
        </w:numPr>
        <w:spacing w:before="40"/>
        <w:ind w:left="454" w:hanging="454"/>
        <w:rPr>
          <w:rFonts w:ascii="Lato" w:eastAsia="Calibri" w:hAnsi="Lato" w:cs="Arial"/>
          <w:sz w:val="16"/>
          <w:szCs w:val="16"/>
          <w:lang w:val="en-US"/>
        </w:rPr>
      </w:pPr>
      <w:proofErr w:type="spellStart"/>
      <w:r w:rsidRPr="006E5B2B">
        <w:rPr>
          <w:rFonts w:ascii="Lato" w:eastAsia="Calibri" w:hAnsi="Lato" w:cs="Arial"/>
          <w:sz w:val="16"/>
          <w:szCs w:val="16"/>
          <w:lang w:val="en-US"/>
        </w:rPr>
        <w:t>BirdLife</w:t>
      </w:r>
      <w:proofErr w:type="spellEnd"/>
      <w:r w:rsidRPr="006E5B2B">
        <w:rPr>
          <w:rFonts w:ascii="Lato" w:eastAsia="Calibri" w:hAnsi="Lato" w:cs="Arial"/>
          <w:sz w:val="16"/>
          <w:szCs w:val="16"/>
          <w:lang w:val="en-US"/>
        </w:rPr>
        <w:t xml:space="preserve"> International. 2023. The World Database of Key Biodiversity Areas. Developed by the KBA Partnership: </w:t>
      </w:r>
      <w:proofErr w:type="spellStart"/>
      <w:r w:rsidRPr="006E5B2B">
        <w:rPr>
          <w:rFonts w:ascii="Lato" w:eastAsia="Calibri" w:hAnsi="Lato" w:cs="Arial"/>
          <w:sz w:val="16"/>
          <w:szCs w:val="16"/>
          <w:lang w:val="en-US"/>
        </w:rPr>
        <w:t>BirdLife</w:t>
      </w:r>
      <w:proofErr w:type="spellEnd"/>
      <w:r w:rsidRPr="006E5B2B">
        <w:rPr>
          <w:rFonts w:ascii="Lato" w:eastAsia="Calibri" w:hAnsi="Lato" w:cs="Arial"/>
          <w:sz w:val="16"/>
          <w:szCs w:val="16"/>
          <w:lang w:val="en-US"/>
        </w:rPr>
        <w:t xml:space="preserve"> International, International Union for the Conservation of Nature, Amphibian Survival Alliance, Conservation International, Critical Ecosystem Partnership Fund, Global Environment Facility, </w:t>
      </w:r>
      <w:proofErr w:type="spellStart"/>
      <w:r w:rsidRPr="006E5B2B">
        <w:rPr>
          <w:rFonts w:ascii="Lato" w:eastAsia="Calibri" w:hAnsi="Lato" w:cs="Arial"/>
          <w:sz w:val="16"/>
          <w:szCs w:val="16"/>
          <w:lang w:val="en-US"/>
        </w:rPr>
        <w:t>Re:wild</w:t>
      </w:r>
      <w:proofErr w:type="spellEnd"/>
      <w:r w:rsidRPr="006E5B2B">
        <w:rPr>
          <w:rFonts w:ascii="Lato" w:eastAsia="Calibri" w:hAnsi="Lato" w:cs="Arial"/>
          <w:sz w:val="16"/>
          <w:szCs w:val="16"/>
          <w:lang w:val="en-US"/>
        </w:rPr>
        <w:t>, NatureServe, Rainforest Trust, Royal Society for the Protection of Birds, Wildlife Conservation Society and World Wildlife Fund. Available at www.keybiodiversityareas.org. [Accessed September 2022].</w:t>
      </w:r>
    </w:p>
    <w:p w14:paraId="057DFC4A"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Key Biodiversity Areas Partnership. 2023. </w:t>
      </w:r>
      <w:r w:rsidRPr="006E5B2B">
        <w:rPr>
          <w:rFonts w:ascii="Lato" w:eastAsia="Calibri" w:hAnsi="Lato" w:cs="Calibri"/>
          <w:i/>
          <w:sz w:val="16"/>
          <w:szCs w:val="16"/>
        </w:rPr>
        <w:t xml:space="preserve">Key Biodiversity Areas factsheet: Parque Nacional </w:t>
      </w:r>
      <w:proofErr w:type="spellStart"/>
      <w:r w:rsidRPr="006E5B2B">
        <w:rPr>
          <w:rFonts w:ascii="Lato" w:eastAsia="Calibri" w:hAnsi="Lato" w:cs="Calibri"/>
          <w:i/>
          <w:sz w:val="16"/>
          <w:szCs w:val="16"/>
        </w:rPr>
        <w:t>Salar</w:t>
      </w:r>
      <w:proofErr w:type="spellEnd"/>
      <w:r w:rsidRPr="006E5B2B">
        <w:rPr>
          <w:rFonts w:ascii="Lato" w:eastAsia="Calibri" w:hAnsi="Lato" w:cs="Calibri"/>
          <w:i/>
          <w:sz w:val="16"/>
          <w:szCs w:val="16"/>
        </w:rPr>
        <w:t xml:space="preserve"> de </w:t>
      </w:r>
      <w:proofErr w:type="spellStart"/>
      <w:r w:rsidRPr="006E5B2B">
        <w:rPr>
          <w:rFonts w:ascii="Lato" w:eastAsia="Calibri" w:hAnsi="Lato" w:cs="Calibri"/>
          <w:i/>
          <w:sz w:val="16"/>
          <w:szCs w:val="16"/>
        </w:rPr>
        <w:t>Huasco</w:t>
      </w:r>
      <w:proofErr w:type="spellEnd"/>
      <w:r w:rsidRPr="006E5B2B">
        <w:rPr>
          <w:rFonts w:ascii="Lato" w:eastAsia="Calibri" w:hAnsi="Lato" w:cs="Calibri"/>
          <w:sz w:val="16"/>
          <w:szCs w:val="16"/>
        </w:rPr>
        <w:t xml:space="preserve">. Extracted from the World Database of Key Biodiversity Areas. Developed by the Key Biodiversity Areas Partnership: </w:t>
      </w:r>
      <w:proofErr w:type="spellStart"/>
      <w:r w:rsidRPr="006E5B2B">
        <w:rPr>
          <w:rFonts w:ascii="Lato" w:eastAsia="Calibri" w:hAnsi="Lato" w:cs="Calibri"/>
          <w:sz w:val="16"/>
          <w:szCs w:val="16"/>
        </w:rPr>
        <w:t>BirdLife</w:t>
      </w:r>
      <w:proofErr w:type="spellEnd"/>
      <w:r w:rsidRPr="006E5B2B">
        <w:rPr>
          <w:rFonts w:ascii="Lato" w:eastAsia="Calibri" w:hAnsi="Lato" w:cs="Calibri"/>
          <w:sz w:val="16"/>
          <w:szCs w:val="16"/>
        </w:rPr>
        <w:t xml:space="preserve"> International, IUCN, American Bird Conservancy, Amphibian Survival Alliance, Conservation International, Critical Ecosystem Partnership Fund, Global Environment Facility, </w:t>
      </w:r>
      <w:proofErr w:type="spellStart"/>
      <w:r w:rsidRPr="006E5B2B">
        <w:rPr>
          <w:rFonts w:ascii="Lato" w:eastAsia="Calibri" w:hAnsi="Lato" w:cs="Calibri"/>
          <w:sz w:val="16"/>
          <w:szCs w:val="16"/>
        </w:rPr>
        <w:t>Re:wild</w:t>
      </w:r>
      <w:proofErr w:type="spellEnd"/>
      <w:r w:rsidRPr="006E5B2B">
        <w:rPr>
          <w:rFonts w:ascii="Lato" w:eastAsia="Calibri" w:hAnsi="Lato" w:cs="Calibri"/>
          <w:sz w:val="16"/>
          <w:szCs w:val="16"/>
        </w:rPr>
        <w:t xml:space="preserve">, </w:t>
      </w:r>
      <w:proofErr w:type="spellStart"/>
      <w:r w:rsidRPr="006E5B2B">
        <w:rPr>
          <w:rFonts w:ascii="Lato" w:eastAsia="Calibri" w:hAnsi="Lato" w:cs="Calibri"/>
          <w:sz w:val="16"/>
          <w:szCs w:val="16"/>
        </w:rPr>
        <w:t>NatureServe</w:t>
      </w:r>
      <w:proofErr w:type="spellEnd"/>
      <w:r w:rsidRPr="006E5B2B">
        <w:rPr>
          <w:rFonts w:ascii="Lato" w:eastAsia="Calibri" w:hAnsi="Lato" w:cs="Calibri"/>
          <w:sz w:val="16"/>
          <w:szCs w:val="16"/>
        </w:rPr>
        <w:t xml:space="preserve">, Rainforest Trust, Royal Society for the Protection of Birds, World Wildlife Fund and Wildlife Conservation Society. </w:t>
      </w:r>
    </w:p>
    <w:p w14:paraId="4D444520"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Vickery </w:t>
      </w:r>
      <w:r w:rsidRPr="00C51672">
        <w:rPr>
          <w:rFonts w:ascii="Lato" w:eastAsia="Calibri" w:hAnsi="Lato" w:cs="Calibri"/>
          <w:i/>
          <w:sz w:val="16"/>
          <w:szCs w:val="16"/>
        </w:rPr>
        <w:t>et al</w:t>
      </w:r>
      <w:r w:rsidRPr="006E5B2B">
        <w:rPr>
          <w:rFonts w:ascii="Lato" w:eastAsia="Calibri" w:hAnsi="Lato" w:cs="Calibri"/>
          <w:sz w:val="16"/>
          <w:szCs w:val="16"/>
        </w:rPr>
        <w:t xml:space="preserve">. 2023. The conservation of Afro-Palearctic migrants: what are we learning and what do we need to know? </w:t>
      </w:r>
      <w:r w:rsidRPr="006E5B2B">
        <w:rPr>
          <w:rFonts w:ascii="Lato" w:eastAsia="Calibri" w:hAnsi="Lato" w:cs="Calibri"/>
          <w:i/>
          <w:sz w:val="16"/>
          <w:szCs w:val="16"/>
        </w:rPr>
        <w:t>Ibis</w:t>
      </w:r>
      <w:r w:rsidRPr="006E5B2B">
        <w:rPr>
          <w:rFonts w:ascii="Lato" w:eastAsia="Calibri" w:hAnsi="Lato" w:cs="Calibri"/>
          <w:sz w:val="16"/>
          <w:szCs w:val="16"/>
        </w:rPr>
        <w:t xml:space="preserve">, </w:t>
      </w:r>
      <w:hyperlink r:id="rId161" w:history="1">
        <w:r w:rsidRPr="006E5B2B">
          <w:rPr>
            <w:rStyle w:val="Hyperlink"/>
            <w:rFonts w:ascii="Lato" w:eastAsia="Calibri" w:hAnsi="Lato" w:cs="Calibri"/>
            <w:sz w:val="16"/>
            <w:szCs w:val="16"/>
          </w:rPr>
          <w:t>https://doi.org/10.1111/ibi.13171</w:t>
        </w:r>
      </w:hyperlink>
      <w:r w:rsidRPr="006E5B2B">
        <w:rPr>
          <w:rFonts w:ascii="Lato" w:eastAsia="Calibri" w:hAnsi="Lato" w:cs="Calibri"/>
          <w:sz w:val="16"/>
          <w:szCs w:val="16"/>
        </w:rPr>
        <w:t>.</w:t>
      </w:r>
    </w:p>
    <w:p w14:paraId="4F1CB6D7"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6E5B2B">
        <w:rPr>
          <w:rFonts w:ascii="Lato" w:eastAsia="Calibri" w:hAnsi="Lato" w:cs="Calibri"/>
          <w:sz w:val="16"/>
          <w:szCs w:val="16"/>
        </w:rPr>
        <w:t>Nandintsetseg</w:t>
      </w:r>
      <w:proofErr w:type="spellEnd"/>
      <w:r w:rsidRPr="006E5B2B">
        <w:rPr>
          <w:rFonts w:ascii="Lato" w:eastAsia="Calibri" w:hAnsi="Lato" w:cs="Calibri"/>
          <w:sz w:val="16"/>
          <w:szCs w:val="16"/>
        </w:rPr>
        <w:t xml:space="preserve"> </w:t>
      </w:r>
      <w:r w:rsidRPr="00C51672">
        <w:rPr>
          <w:rFonts w:ascii="Lato" w:eastAsia="Calibri" w:hAnsi="Lato" w:cs="Calibri"/>
          <w:i/>
          <w:sz w:val="16"/>
          <w:szCs w:val="16"/>
        </w:rPr>
        <w:t>et al</w:t>
      </w:r>
      <w:r w:rsidRPr="006E5B2B">
        <w:rPr>
          <w:rFonts w:ascii="Lato" w:eastAsia="Calibri" w:hAnsi="Lato" w:cs="Calibri"/>
          <w:sz w:val="16"/>
          <w:szCs w:val="16"/>
        </w:rPr>
        <w:t xml:space="preserve">. 2019. Challenges in the conservation of wide-ranging nomadic species. </w:t>
      </w:r>
      <w:r w:rsidRPr="006E5B2B">
        <w:rPr>
          <w:rFonts w:ascii="Lato" w:eastAsia="Calibri" w:hAnsi="Lato" w:cs="Calibri"/>
          <w:i/>
          <w:sz w:val="16"/>
          <w:szCs w:val="16"/>
        </w:rPr>
        <w:t>Journal of Applied Ecology</w:t>
      </w:r>
      <w:r w:rsidRPr="006E5B2B">
        <w:rPr>
          <w:rFonts w:ascii="Lato" w:eastAsia="Calibri" w:hAnsi="Lato" w:cs="Calibri"/>
          <w:sz w:val="16"/>
          <w:szCs w:val="16"/>
        </w:rPr>
        <w:t>, 56(8): 1916-1926.</w:t>
      </w:r>
    </w:p>
    <w:p w14:paraId="1B9F2442"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6E5B2B">
        <w:rPr>
          <w:rFonts w:ascii="Lato" w:eastAsia="Calibri" w:hAnsi="Lato" w:cs="Calibri"/>
          <w:sz w:val="16"/>
          <w:szCs w:val="16"/>
        </w:rPr>
        <w:t>Hilty</w:t>
      </w:r>
      <w:proofErr w:type="spellEnd"/>
      <w:r w:rsidRPr="006E5B2B">
        <w:rPr>
          <w:rFonts w:ascii="Lato" w:eastAsia="Calibri" w:hAnsi="Lato" w:cs="Calibri"/>
          <w:sz w:val="16"/>
          <w:szCs w:val="16"/>
        </w:rPr>
        <w:t xml:space="preserve"> </w:t>
      </w:r>
      <w:r w:rsidRPr="006E5B2B">
        <w:rPr>
          <w:rFonts w:ascii="Lato" w:eastAsia="Calibri" w:hAnsi="Lato" w:cs="Calibri"/>
          <w:i/>
          <w:sz w:val="16"/>
          <w:szCs w:val="16"/>
        </w:rPr>
        <w:t>et al.</w:t>
      </w:r>
      <w:r w:rsidRPr="006E5B2B">
        <w:rPr>
          <w:rFonts w:ascii="Lato" w:eastAsia="Calibri" w:hAnsi="Lato" w:cs="Calibri"/>
          <w:sz w:val="16"/>
          <w:szCs w:val="16"/>
        </w:rPr>
        <w:t xml:space="preserve"> 2020. </w:t>
      </w:r>
      <w:r w:rsidRPr="006E5B2B">
        <w:rPr>
          <w:rFonts w:ascii="Lato" w:eastAsia="Calibri" w:hAnsi="Lato" w:cs="Calibri"/>
          <w:i/>
          <w:sz w:val="16"/>
          <w:szCs w:val="16"/>
        </w:rPr>
        <w:t>Guidelines for Conserving Connectivity through Ecological Networks and Corridors</w:t>
      </w:r>
      <w:r w:rsidRPr="006E5B2B">
        <w:rPr>
          <w:rFonts w:ascii="Lato" w:eastAsia="Calibri" w:hAnsi="Lato" w:cs="Calibri"/>
          <w:sz w:val="16"/>
          <w:szCs w:val="16"/>
        </w:rPr>
        <w:t xml:space="preserve">. Groves, C. (ed.). IUCN, International Union for Conservation of Nature. </w:t>
      </w:r>
    </w:p>
    <w:p w14:paraId="433EBCC3"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Conners </w:t>
      </w:r>
      <w:r w:rsidRPr="006E5B2B">
        <w:rPr>
          <w:rFonts w:ascii="Lato" w:eastAsia="Calibri" w:hAnsi="Lato" w:cs="Calibri"/>
          <w:i/>
          <w:sz w:val="16"/>
          <w:szCs w:val="16"/>
        </w:rPr>
        <w:t>et al.</w:t>
      </w:r>
      <w:r w:rsidRPr="006E5B2B">
        <w:rPr>
          <w:rFonts w:ascii="Lato" w:eastAsia="Calibri" w:hAnsi="Lato" w:cs="Calibri"/>
          <w:sz w:val="16"/>
          <w:szCs w:val="16"/>
        </w:rPr>
        <w:t xml:space="preserve"> 2022. Mismatches in Scale between Highly Mobile Marine Megafauna and Marine Protected Areas. </w:t>
      </w:r>
      <w:r w:rsidRPr="006E5B2B">
        <w:rPr>
          <w:rFonts w:ascii="Lato" w:eastAsia="Calibri" w:hAnsi="Lato" w:cs="Calibri"/>
          <w:i/>
          <w:sz w:val="16"/>
          <w:szCs w:val="16"/>
        </w:rPr>
        <w:t xml:space="preserve">Frontiers in Marine Science, </w:t>
      </w:r>
      <w:r w:rsidRPr="006E5B2B">
        <w:rPr>
          <w:rFonts w:ascii="Lato" w:eastAsia="Calibri" w:hAnsi="Lato" w:cs="Calibri"/>
          <w:sz w:val="16"/>
          <w:szCs w:val="16"/>
        </w:rPr>
        <w:t>1236.</w:t>
      </w:r>
    </w:p>
    <w:p w14:paraId="58DC54F0"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Dunn, </w:t>
      </w:r>
      <w:r w:rsidRPr="006E5B2B">
        <w:rPr>
          <w:rFonts w:ascii="Lato" w:eastAsia="Calibri" w:hAnsi="Lato" w:cs="Calibri"/>
          <w:i/>
          <w:sz w:val="16"/>
          <w:szCs w:val="16"/>
        </w:rPr>
        <w:t>et al.</w:t>
      </w:r>
      <w:r w:rsidRPr="006E5B2B">
        <w:rPr>
          <w:rFonts w:ascii="Lato" w:eastAsia="Calibri" w:hAnsi="Lato" w:cs="Calibri"/>
          <w:sz w:val="16"/>
          <w:szCs w:val="16"/>
        </w:rPr>
        <w:t xml:space="preserve"> 2019. The importance of migratory connectivity for global ocean policy. </w:t>
      </w:r>
      <w:r w:rsidRPr="006E5B2B">
        <w:rPr>
          <w:rFonts w:ascii="Lato" w:eastAsia="Calibri" w:hAnsi="Lato" w:cs="Calibri"/>
          <w:i/>
          <w:sz w:val="16"/>
          <w:szCs w:val="16"/>
        </w:rPr>
        <w:t>Proceedings of the Royal Society B: Biological Sciences,</w:t>
      </w:r>
      <w:r w:rsidRPr="006E5B2B">
        <w:rPr>
          <w:rFonts w:ascii="Lato" w:eastAsia="Calibri" w:hAnsi="Lato" w:cs="Calibri"/>
          <w:sz w:val="16"/>
          <w:szCs w:val="16"/>
        </w:rPr>
        <w:t xml:space="preserve"> </w:t>
      </w:r>
      <w:r w:rsidRPr="006E5B2B">
        <w:rPr>
          <w:rFonts w:ascii="Lato" w:eastAsia="Calibri" w:hAnsi="Lato" w:cs="Calibri"/>
          <w:i/>
          <w:sz w:val="16"/>
          <w:szCs w:val="16"/>
        </w:rPr>
        <w:t>286</w:t>
      </w:r>
      <w:r w:rsidRPr="006E5B2B">
        <w:rPr>
          <w:rFonts w:ascii="Lato" w:eastAsia="Calibri" w:hAnsi="Lato" w:cs="Calibri"/>
          <w:sz w:val="16"/>
          <w:szCs w:val="16"/>
        </w:rPr>
        <w:t xml:space="preserve">(1911): 20191472. </w:t>
      </w:r>
    </w:p>
    <w:p w14:paraId="17B35BB3"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i/>
          <w:sz w:val="16"/>
          <w:szCs w:val="16"/>
        </w:rPr>
      </w:pPr>
      <w:r w:rsidRPr="006E5B2B">
        <w:rPr>
          <w:rFonts w:ascii="Lato" w:eastAsia="Calibri" w:hAnsi="Lato" w:cs="Calibri"/>
          <w:sz w:val="16"/>
          <w:szCs w:val="16"/>
        </w:rPr>
        <w:t xml:space="preserve">Lausche </w:t>
      </w:r>
      <w:r w:rsidRPr="006E5B2B">
        <w:rPr>
          <w:rFonts w:ascii="Lato" w:eastAsia="Calibri" w:hAnsi="Lato" w:cs="Calibri"/>
          <w:i/>
          <w:sz w:val="16"/>
          <w:szCs w:val="16"/>
        </w:rPr>
        <w:t>et al</w:t>
      </w:r>
      <w:r w:rsidRPr="006E5B2B">
        <w:rPr>
          <w:rFonts w:ascii="Lato" w:eastAsia="Calibri" w:hAnsi="Lato" w:cs="Calibri"/>
          <w:sz w:val="16"/>
          <w:szCs w:val="16"/>
        </w:rPr>
        <w:t xml:space="preserve">. 2021. </w:t>
      </w:r>
      <w:r w:rsidRPr="006E5B2B">
        <w:rPr>
          <w:rFonts w:ascii="Lato" w:eastAsia="Calibri" w:hAnsi="Lato" w:cs="Calibri"/>
          <w:i/>
          <w:sz w:val="16"/>
          <w:szCs w:val="16"/>
        </w:rPr>
        <w:t xml:space="preserve">Marine Connectivity </w:t>
      </w:r>
      <w:proofErr w:type="spellStart"/>
      <w:r w:rsidRPr="006E5B2B">
        <w:rPr>
          <w:rFonts w:ascii="Lato" w:eastAsia="Calibri" w:hAnsi="Lato" w:cs="Calibri"/>
          <w:i/>
          <w:sz w:val="16"/>
          <w:szCs w:val="16"/>
        </w:rPr>
        <w:t>Conservation‘Rules</w:t>
      </w:r>
      <w:proofErr w:type="spellEnd"/>
      <w:r w:rsidRPr="006E5B2B">
        <w:rPr>
          <w:rFonts w:ascii="Lato" w:eastAsia="Calibri" w:hAnsi="Lato" w:cs="Calibri"/>
          <w:i/>
          <w:sz w:val="16"/>
          <w:szCs w:val="16"/>
        </w:rPr>
        <w:t xml:space="preserve"> of Thumb’ for MPA and MPA Network Design. </w:t>
      </w:r>
      <w:r w:rsidRPr="006E5B2B">
        <w:rPr>
          <w:rFonts w:ascii="Lato" w:eastAsia="Calibri" w:hAnsi="Lato" w:cs="Calibri"/>
          <w:sz w:val="16"/>
          <w:szCs w:val="16"/>
        </w:rPr>
        <w:t>Version 1.0. IUCN WCPA Connectivity Conservation Specialist Group’s Marine Connectivity Working Group</w:t>
      </w:r>
      <w:r w:rsidRPr="006E5B2B">
        <w:rPr>
          <w:rFonts w:ascii="Lato" w:eastAsia="Calibri" w:hAnsi="Lato" w:cs="Calibri"/>
          <w:i/>
          <w:sz w:val="16"/>
          <w:szCs w:val="16"/>
        </w:rPr>
        <w:t xml:space="preserve">. </w:t>
      </w:r>
    </w:p>
    <w:p w14:paraId="56D193B4" w14:textId="77777777" w:rsidR="00075A5D" w:rsidRPr="00971CD5"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971CD5">
        <w:rPr>
          <w:rFonts w:ascii="Lato" w:hAnsi="Lato" w:cs="Arial"/>
          <w:sz w:val="16"/>
          <w:szCs w:val="16"/>
          <w:shd w:val="clear" w:color="auto" w:fill="FFFFFF"/>
        </w:rPr>
        <w:t>Balbar</w:t>
      </w:r>
      <w:proofErr w:type="spellEnd"/>
      <w:r w:rsidRPr="00971CD5">
        <w:rPr>
          <w:rFonts w:ascii="Lato" w:hAnsi="Lato" w:cs="Arial"/>
          <w:sz w:val="16"/>
          <w:szCs w:val="16"/>
          <w:shd w:val="clear" w:color="auto" w:fill="FFFFFF"/>
        </w:rPr>
        <w:t xml:space="preserve"> and Metaxas. 2019. The current application of ecological connectivity in the design of marine protected areas. </w:t>
      </w:r>
      <w:r w:rsidRPr="00971CD5">
        <w:rPr>
          <w:rFonts w:ascii="Lato" w:hAnsi="Lato" w:cs="Arial"/>
          <w:i/>
          <w:sz w:val="16"/>
          <w:szCs w:val="16"/>
          <w:shd w:val="clear" w:color="auto" w:fill="FFFFFF"/>
        </w:rPr>
        <w:t>Global Ecology and Conservation</w:t>
      </w:r>
      <w:r w:rsidRPr="00971CD5">
        <w:rPr>
          <w:rFonts w:ascii="Lato" w:hAnsi="Lato" w:cs="Arial"/>
          <w:sz w:val="16"/>
          <w:szCs w:val="16"/>
          <w:shd w:val="clear" w:color="auto" w:fill="FFFFFF"/>
        </w:rPr>
        <w:t>, </w:t>
      </w:r>
      <w:r w:rsidRPr="00971CD5">
        <w:rPr>
          <w:rFonts w:ascii="Lato" w:hAnsi="Lato" w:cs="Arial"/>
          <w:i/>
          <w:sz w:val="16"/>
          <w:szCs w:val="16"/>
          <w:shd w:val="clear" w:color="auto" w:fill="FFFFFF"/>
        </w:rPr>
        <w:t>17</w:t>
      </w:r>
      <w:r w:rsidRPr="00971CD5">
        <w:rPr>
          <w:rFonts w:ascii="Lato" w:hAnsi="Lato" w:cs="Arial"/>
          <w:sz w:val="16"/>
          <w:szCs w:val="16"/>
          <w:shd w:val="clear" w:color="auto" w:fill="FFFFFF"/>
        </w:rPr>
        <w:t>, e00569</w:t>
      </w:r>
    </w:p>
    <w:p w14:paraId="411C4AA4" w14:textId="77777777" w:rsidR="00075A5D" w:rsidRPr="00971CD5"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proofErr w:type="spellStart"/>
      <w:r w:rsidRPr="00971CD5">
        <w:rPr>
          <w:rFonts w:ascii="Lato" w:hAnsi="Lato" w:cs="Arial"/>
          <w:sz w:val="16"/>
          <w:szCs w:val="16"/>
          <w:shd w:val="clear" w:color="auto" w:fill="FFFFFF"/>
        </w:rPr>
        <w:t>Andrello</w:t>
      </w:r>
      <w:proofErr w:type="spellEnd"/>
      <w:r w:rsidRPr="00971CD5">
        <w:rPr>
          <w:rFonts w:ascii="Lato" w:hAnsi="Lato" w:cs="Arial"/>
          <w:sz w:val="16"/>
          <w:szCs w:val="16"/>
          <w:shd w:val="clear" w:color="auto" w:fill="FFFFFF"/>
        </w:rPr>
        <w:t xml:space="preserve"> </w:t>
      </w:r>
      <w:r w:rsidRPr="00971CD5">
        <w:rPr>
          <w:rFonts w:ascii="Lato" w:hAnsi="Lato" w:cs="Arial"/>
          <w:i/>
          <w:sz w:val="16"/>
          <w:szCs w:val="16"/>
          <w:shd w:val="clear" w:color="auto" w:fill="FFFFFF"/>
        </w:rPr>
        <w:t>et al</w:t>
      </w:r>
      <w:r w:rsidRPr="00971CD5">
        <w:rPr>
          <w:rFonts w:ascii="Lato" w:hAnsi="Lato" w:cs="Arial"/>
          <w:sz w:val="16"/>
          <w:szCs w:val="16"/>
          <w:shd w:val="clear" w:color="auto" w:fill="FFFFFF"/>
        </w:rPr>
        <w:t>. 2015. Extending networks of protected areas to optimize connectivity and population growth rate. </w:t>
      </w:r>
      <w:proofErr w:type="spellStart"/>
      <w:r w:rsidRPr="00971CD5">
        <w:rPr>
          <w:rFonts w:ascii="Lato" w:hAnsi="Lato" w:cs="Arial"/>
          <w:i/>
          <w:sz w:val="16"/>
          <w:szCs w:val="16"/>
          <w:shd w:val="clear" w:color="auto" w:fill="FFFFFF"/>
        </w:rPr>
        <w:t>Ecography</w:t>
      </w:r>
      <w:proofErr w:type="spellEnd"/>
      <w:r w:rsidRPr="00971CD5">
        <w:rPr>
          <w:rFonts w:ascii="Lato" w:hAnsi="Lato" w:cs="Arial"/>
          <w:sz w:val="16"/>
          <w:szCs w:val="16"/>
          <w:shd w:val="clear" w:color="auto" w:fill="FFFFFF"/>
        </w:rPr>
        <w:t>, </w:t>
      </w:r>
      <w:r w:rsidRPr="00971CD5">
        <w:rPr>
          <w:rFonts w:ascii="Lato" w:hAnsi="Lato" w:cs="Arial"/>
          <w:i/>
          <w:sz w:val="16"/>
          <w:szCs w:val="16"/>
          <w:shd w:val="clear" w:color="auto" w:fill="FFFFFF"/>
        </w:rPr>
        <w:t>38</w:t>
      </w:r>
      <w:r w:rsidRPr="00971CD5">
        <w:rPr>
          <w:rFonts w:ascii="Lato" w:hAnsi="Lato" w:cs="Arial"/>
          <w:sz w:val="16"/>
          <w:szCs w:val="16"/>
          <w:shd w:val="clear" w:color="auto" w:fill="FFFFFF"/>
        </w:rPr>
        <w:t>(3), 273-282.</w:t>
      </w:r>
    </w:p>
    <w:p w14:paraId="75683EC8"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i/>
          <w:sz w:val="16"/>
          <w:szCs w:val="16"/>
        </w:rPr>
      </w:pPr>
      <w:proofErr w:type="spellStart"/>
      <w:r w:rsidRPr="006E5B2B">
        <w:rPr>
          <w:rFonts w:ascii="Lato" w:hAnsi="Lato" w:cs="Arial"/>
          <w:sz w:val="16"/>
          <w:szCs w:val="16"/>
          <w:shd w:val="clear" w:color="auto" w:fill="FFFFFF"/>
        </w:rPr>
        <w:t>Saura</w:t>
      </w:r>
      <w:proofErr w:type="spellEnd"/>
      <w:r w:rsidRPr="006E5B2B">
        <w:rPr>
          <w:rFonts w:ascii="Lato" w:hAnsi="Lato" w:cs="Arial"/>
          <w:sz w:val="16"/>
          <w:szCs w:val="16"/>
          <w:shd w:val="clear" w:color="auto" w:fill="FFFFFF"/>
        </w:rPr>
        <w:t xml:space="preserve"> </w:t>
      </w:r>
      <w:r w:rsidRPr="006E5B2B">
        <w:rPr>
          <w:rFonts w:ascii="Lato" w:hAnsi="Lato" w:cs="Arial"/>
          <w:i/>
          <w:sz w:val="16"/>
          <w:szCs w:val="16"/>
          <w:shd w:val="clear" w:color="auto" w:fill="FFFFFF"/>
        </w:rPr>
        <w:t>et al</w:t>
      </w:r>
      <w:r w:rsidRPr="006E5B2B">
        <w:rPr>
          <w:rFonts w:ascii="Lato" w:hAnsi="Lato" w:cs="Arial"/>
          <w:sz w:val="16"/>
          <w:szCs w:val="16"/>
          <w:shd w:val="clear" w:color="auto" w:fill="FFFFFF"/>
        </w:rPr>
        <w:t>., 2019. Global trends in protected area connectivity from 2010 to 2018. </w:t>
      </w:r>
      <w:r w:rsidRPr="006E5B2B">
        <w:rPr>
          <w:rFonts w:ascii="Lato" w:hAnsi="Lato" w:cs="Arial"/>
          <w:i/>
          <w:sz w:val="16"/>
          <w:szCs w:val="16"/>
          <w:shd w:val="clear" w:color="auto" w:fill="FFFFFF"/>
        </w:rPr>
        <w:t>Biological Conservation</w:t>
      </w:r>
      <w:r w:rsidRPr="006E5B2B">
        <w:rPr>
          <w:rFonts w:ascii="Lato" w:hAnsi="Lato" w:cs="Arial"/>
          <w:sz w:val="16"/>
          <w:szCs w:val="16"/>
          <w:shd w:val="clear" w:color="auto" w:fill="FFFFFF"/>
        </w:rPr>
        <w:t>, </w:t>
      </w:r>
      <w:r w:rsidRPr="006E5B2B">
        <w:rPr>
          <w:rFonts w:ascii="Lato" w:hAnsi="Lato" w:cs="Arial"/>
          <w:i/>
          <w:sz w:val="16"/>
          <w:szCs w:val="16"/>
          <w:shd w:val="clear" w:color="auto" w:fill="FFFFFF"/>
        </w:rPr>
        <w:t>238</w:t>
      </w:r>
      <w:r w:rsidRPr="006E5B2B">
        <w:rPr>
          <w:rFonts w:ascii="Lato" w:hAnsi="Lato" w:cs="Arial"/>
          <w:sz w:val="16"/>
          <w:szCs w:val="16"/>
          <w:shd w:val="clear" w:color="auto" w:fill="FFFFFF"/>
        </w:rPr>
        <w:t>: 108183.</w:t>
      </w:r>
    </w:p>
    <w:p w14:paraId="3B3D6A41" w14:textId="77777777" w:rsidR="00075A5D" w:rsidRPr="006E5B2B" w:rsidRDefault="00075A5D" w:rsidP="00075A5D">
      <w:pPr>
        <w:pStyle w:val="ListParagraph"/>
        <w:numPr>
          <w:ilvl w:val="0"/>
          <w:numId w:val="17"/>
        </w:numPr>
        <w:ind w:left="454" w:hanging="454"/>
        <w:rPr>
          <w:rFonts w:ascii="Lato" w:eastAsia="Calibri" w:hAnsi="Lato" w:cs="Calibri"/>
          <w:i/>
          <w:sz w:val="16"/>
          <w:szCs w:val="16"/>
        </w:rPr>
      </w:pPr>
      <w:r w:rsidRPr="006E5B2B">
        <w:rPr>
          <w:rFonts w:ascii="Lato" w:eastAsia="Calibri" w:hAnsi="Lato" w:cs="Calibri"/>
          <w:sz w:val="16"/>
          <w:szCs w:val="16"/>
        </w:rPr>
        <w:t>UNEP-WCMC and IUCN</w:t>
      </w:r>
      <w:r w:rsidRPr="006E5B2B">
        <w:rPr>
          <w:rFonts w:ascii="Lato" w:eastAsia="Calibri" w:hAnsi="Lato" w:cs="Calibri"/>
          <w:i/>
          <w:sz w:val="16"/>
          <w:szCs w:val="16"/>
        </w:rPr>
        <w:t xml:space="preserve">. </w:t>
      </w:r>
      <w:r w:rsidRPr="006E5B2B">
        <w:rPr>
          <w:rFonts w:ascii="Lato" w:eastAsia="Calibri" w:hAnsi="Lato" w:cs="Calibri"/>
          <w:sz w:val="16"/>
          <w:szCs w:val="16"/>
        </w:rPr>
        <w:t>2021</w:t>
      </w:r>
      <w:r w:rsidRPr="006E5B2B">
        <w:rPr>
          <w:rFonts w:ascii="Lato" w:eastAsia="Calibri" w:hAnsi="Lato" w:cs="Calibri"/>
          <w:i/>
          <w:sz w:val="16"/>
          <w:szCs w:val="16"/>
        </w:rPr>
        <w:t>. Protected Planet Report 2020. UNEP-WCMC and IUCN: Cambridge UK; Gland, Switzerland.</w:t>
      </w:r>
    </w:p>
    <w:p w14:paraId="3E221329"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García-</w:t>
      </w:r>
      <w:proofErr w:type="spellStart"/>
      <w:r w:rsidRPr="006E5B2B">
        <w:rPr>
          <w:rFonts w:ascii="Lato" w:eastAsia="Calibri" w:hAnsi="Lato" w:cs="Calibri"/>
          <w:sz w:val="16"/>
          <w:szCs w:val="16"/>
        </w:rPr>
        <w:t>Barón</w:t>
      </w:r>
      <w:proofErr w:type="spellEnd"/>
      <w:r w:rsidRPr="006E5B2B">
        <w:rPr>
          <w:rFonts w:ascii="Lato" w:eastAsia="Calibri" w:hAnsi="Lato" w:cs="Calibri"/>
          <w:sz w:val="16"/>
          <w:szCs w:val="16"/>
        </w:rPr>
        <w:t xml:space="preserve"> </w:t>
      </w:r>
      <w:r w:rsidRPr="006E5B2B">
        <w:rPr>
          <w:rFonts w:ascii="Lato" w:eastAsia="Calibri" w:hAnsi="Lato" w:cs="Calibri"/>
          <w:i/>
          <w:sz w:val="16"/>
          <w:szCs w:val="16"/>
        </w:rPr>
        <w:t>et al.</w:t>
      </w:r>
      <w:r w:rsidRPr="006E5B2B">
        <w:rPr>
          <w:rFonts w:ascii="Lato" w:eastAsia="Calibri" w:hAnsi="Lato" w:cs="Calibri"/>
          <w:sz w:val="16"/>
          <w:szCs w:val="16"/>
        </w:rPr>
        <w:t xml:space="preserve"> 2019. Modelling the spatial abundance of a migratory predator: A call for transboundary marine protected areas. </w:t>
      </w:r>
      <w:r w:rsidRPr="006E5B2B">
        <w:rPr>
          <w:rFonts w:ascii="Lato" w:eastAsia="Calibri" w:hAnsi="Lato" w:cs="Calibri"/>
          <w:i/>
          <w:sz w:val="16"/>
          <w:szCs w:val="16"/>
        </w:rPr>
        <w:t>Diversity and Distributions,</w:t>
      </w:r>
      <w:r w:rsidRPr="006E5B2B">
        <w:rPr>
          <w:rFonts w:ascii="Lato" w:eastAsia="Calibri" w:hAnsi="Lato" w:cs="Calibri"/>
          <w:sz w:val="16"/>
          <w:szCs w:val="16"/>
        </w:rPr>
        <w:t xml:space="preserve"> 25(3): 346–360. </w:t>
      </w:r>
    </w:p>
    <w:p w14:paraId="3C45D3AD"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lang w:val="fr-FR"/>
        </w:rPr>
      </w:pPr>
      <w:r w:rsidRPr="006E5B2B">
        <w:rPr>
          <w:rFonts w:ascii="Lato" w:eastAsia="Calibri" w:hAnsi="Lato" w:cs="Calibri"/>
          <w:sz w:val="16"/>
          <w:szCs w:val="16"/>
        </w:rPr>
        <w:t xml:space="preserve">Allan </w:t>
      </w:r>
      <w:r w:rsidRPr="006E5B2B">
        <w:rPr>
          <w:rFonts w:ascii="Lato" w:eastAsia="Calibri" w:hAnsi="Lato" w:cs="Calibri"/>
          <w:i/>
          <w:sz w:val="16"/>
          <w:szCs w:val="16"/>
        </w:rPr>
        <w:t>et al</w:t>
      </w:r>
      <w:r w:rsidRPr="006E5B2B">
        <w:rPr>
          <w:rFonts w:ascii="Lato" w:eastAsia="Calibri" w:hAnsi="Lato" w:cs="Calibri"/>
          <w:sz w:val="16"/>
          <w:szCs w:val="16"/>
        </w:rPr>
        <w:t xml:space="preserve">. 2021. Ecological criteria for designing effective MPA networks for large migratory </w:t>
      </w:r>
      <w:proofErr w:type="spellStart"/>
      <w:r w:rsidRPr="006E5B2B">
        <w:rPr>
          <w:rFonts w:ascii="Lato" w:eastAsia="Calibri" w:hAnsi="Lato" w:cs="Calibri"/>
          <w:sz w:val="16"/>
          <w:szCs w:val="16"/>
        </w:rPr>
        <w:t>pelagics</w:t>
      </w:r>
      <w:proofErr w:type="spellEnd"/>
      <w:r w:rsidRPr="006E5B2B">
        <w:rPr>
          <w:rFonts w:ascii="Lato" w:eastAsia="Calibri" w:hAnsi="Lato" w:cs="Calibri"/>
          <w:sz w:val="16"/>
          <w:szCs w:val="16"/>
        </w:rPr>
        <w:t xml:space="preserve">: Assessing the consistency between IUCN best practices and scholarly literature. </w:t>
      </w:r>
      <w:r w:rsidRPr="006E5B2B">
        <w:rPr>
          <w:rFonts w:ascii="Lato" w:eastAsia="Calibri" w:hAnsi="Lato" w:cs="Calibri"/>
          <w:i/>
          <w:sz w:val="16"/>
          <w:szCs w:val="16"/>
          <w:lang w:val="fr-FR"/>
        </w:rPr>
        <w:t>Marine Policy, 127</w:t>
      </w:r>
      <w:r w:rsidRPr="006E5B2B">
        <w:rPr>
          <w:rFonts w:ascii="Lato" w:eastAsia="Calibri" w:hAnsi="Lato" w:cs="Calibri"/>
          <w:sz w:val="16"/>
          <w:szCs w:val="16"/>
          <w:lang w:val="fr-FR"/>
        </w:rPr>
        <w:t>: 104219.</w:t>
      </w:r>
    </w:p>
    <w:p w14:paraId="5DD66E22"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UNESCO. 2023. </w:t>
      </w:r>
      <w:r w:rsidRPr="006E5B2B">
        <w:rPr>
          <w:rFonts w:ascii="Lato" w:eastAsia="Calibri" w:hAnsi="Lato" w:cs="Calibri"/>
          <w:i/>
          <w:sz w:val="16"/>
          <w:szCs w:val="16"/>
        </w:rPr>
        <w:t>Transboundary Marine Biosphere Reserve of the Tropical Eastern Pacific of Colombia, Costa Rica, Ecuador and Panama</w:t>
      </w:r>
      <w:r w:rsidRPr="006E5B2B">
        <w:rPr>
          <w:rFonts w:ascii="Lato" w:eastAsia="Calibri" w:hAnsi="Lato" w:cs="Calibri"/>
          <w:sz w:val="16"/>
          <w:szCs w:val="16"/>
        </w:rPr>
        <w:t xml:space="preserve">. Available at: </w:t>
      </w:r>
      <w:hyperlink r:id="rId162">
        <w:r w:rsidRPr="006E5B2B">
          <w:rPr>
            <w:rStyle w:val="Hyperlink"/>
            <w:rFonts w:ascii="Lato" w:eastAsia="Calibri" w:hAnsi="Lato" w:cs="Calibri"/>
            <w:color w:val="auto"/>
            <w:sz w:val="16"/>
            <w:szCs w:val="16"/>
          </w:rPr>
          <w:t>https://www.unesco.org/en/articles/transboundary-marine-biosphere-reserve-tropical-eastern-pacific-colombia-costa-rica-ecuador-and</w:t>
        </w:r>
      </w:hyperlink>
      <w:r w:rsidRPr="006E5B2B">
        <w:rPr>
          <w:rFonts w:ascii="Lato" w:eastAsia="Calibri" w:hAnsi="Lato" w:cs="Calibri"/>
          <w:sz w:val="16"/>
          <w:szCs w:val="16"/>
        </w:rPr>
        <w:t xml:space="preserve"> </w:t>
      </w:r>
    </w:p>
    <w:p w14:paraId="064C09D6"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CMS. 2023. </w:t>
      </w:r>
      <w:r w:rsidRPr="006E5B2B">
        <w:rPr>
          <w:rFonts w:ascii="Lato" w:eastAsia="Calibri" w:hAnsi="Lato" w:cs="Calibri"/>
          <w:i/>
          <w:sz w:val="16"/>
          <w:szCs w:val="16"/>
        </w:rPr>
        <w:t>African Carnivores Initiative</w:t>
      </w:r>
      <w:r w:rsidRPr="006E5B2B">
        <w:rPr>
          <w:rFonts w:ascii="Lato" w:eastAsia="Calibri" w:hAnsi="Lato" w:cs="Calibri"/>
          <w:sz w:val="16"/>
          <w:szCs w:val="16"/>
        </w:rPr>
        <w:t xml:space="preserve">. Available at: </w:t>
      </w:r>
      <w:hyperlink r:id="rId163" w:history="1">
        <w:r w:rsidRPr="006E5B2B">
          <w:rPr>
            <w:rStyle w:val="Hyperlink"/>
            <w:rFonts w:ascii="Lato" w:eastAsia="Calibri" w:hAnsi="Lato" w:cs="Calibri"/>
            <w:sz w:val="16"/>
            <w:szCs w:val="16"/>
          </w:rPr>
          <w:t>https://www.cms.int/en/legalinstrument/african-carnivores-initiative</w:t>
        </w:r>
      </w:hyperlink>
      <w:r w:rsidRPr="006E5B2B">
        <w:rPr>
          <w:rFonts w:ascii="Lato" w:eastAsia="Calibri" w:hAnsi="Lato" w:cs="Calibri"/>
          <w:sz w:val="16"/>
          <w:szCs w:val="16"/>
        </w:rPr>
        <w:t xml:space="preserve"> [Accessed 24/04/2023]</w:t>
      </w:r>
    </w:p>
    <w:p w14:paraId="2E221768"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Gaviria </w:t>
      </w:r>
      <w:r w:rsidRPr="006E5B2B">
        <w:rPr>
          <w:rFonts w:ascii="Lato" w:eastAsia="Calibri" w:hAnsi="Lato" w:cs="Calibri"/>
          <w:i/>
          <w:sz w:val="16"/>
          <w:szCs w:val="16"/>
        </w:rPr>
        <w:t xml:space="preserve">et al., </w:t>
      </w:r>
      <w:r w:rsidRPr="006E5B2B">
        <w:rPr>
          <w:rFonts w:ascii="Lato" w:eastAsia="Calibri" w:hAnsi="Lato" w:cs="Calibri"/>
          <w:sz w:val="16"/>
          <w:szCs w:val="16"/>
        </w:rPr>
        <w:t xml:space="preserve">2022. Structural connectivity of Asia’s protected areas network: identifying the potential of transboundary conservation and cost-effective zones. </w:t>
      </w:r>
      <w:r w:rsidRPr="006E5B2B">
        <w:rPr>
          <w:rFonts w:ascii="Lato" w:eastAsia="Calibri" w:hAnsi="Lato" w:cs="Calibri"/>
          <w:i/>
          <w:sz w:val="16"/>
          <w:szCs w:val="16"/>
        </w:rPr>
        <w:t>ISPRS International Journal of Geo-Information, 11</w:t>
      </w:r>
      <w:r w:rsidRPr="006E5B2B">
        <w:rPr>
          <w:rFonts w:ascii="Lato" w:eastAsia="Calibri" w:hAnsi="Lato" w:cs="Calibri"/>
          <w:sz w:val="16"/>
          <w:szCs w:val="16"/>
        </w:rPr>
        <w:t>(7): 408.</w:t>
      </w:r>
    </w:p>
    <w:p w14:paraId="6CE8C140"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lang w:val="fr-FR"/>
        </w:rPr>
      </w:pPr>
      <w:r w:rsidRPr="006E5B2B">
        <w:rPr>
          <w:rFonts w:ascii="Lato" w:eastAsia="Calibri" w:hAnsi="Lato" w:cs="Calibri"/>
          <w:sz w:val="16"/>
          <w:szCs w:val="16"/>
          <w:lang w:val="fr-FR"/>
        </w:rPr>
        <w:t>UNEP/CMS/COP13/Inf.27</w:t>
      </w:r>
    </w:p>
    <w:p w14:paraId="384AB79A" w14:textId="77777777" w:rsidR="00075A5D" w:rsidRPr="006E5B2B" w:rsidRDefault="00075A5D" w:rsidP="00075A5D">
      <w:pPr>
        <w:pStyle w:val="ListParagraph"/>
        <w:widowControl w:val="0"/>
        <w:numPr>
          <w:ilvl w:val="0"/>
          <w:numId w:val="17"/>
        </w:numPr>
        <w:autoSpaceDE w:val="0"/>
        <w:autoSpaceDN w:val="0"/>
        <w:adjustRightInd w:val="0"/>
        <w:spacing w:after="0"/>
        <w:ind w:left="454" w:hanging="454"/>
        <w:rPr>
          <w:rFonts w:ascii="Lato" w:eastAsia="Calibri" w:hAnsi="Lato" w:cs="Calibri"/>
          <w:sz w:val="16"/>
          <w:szCs w:val="16"/>
        </w:rPr>
      </w:pPr>
      <w:r w:rsidRPr="006E5B2B">
        <w:rPr>
          <w:rFonts w:ascii="Lato" w:eastAsia="Calibri" w:hAnsi="Lato" w:cs="Calibri"/>
          <w:sz w:val="16"/>
          <w:szCs w:val="16"/>
        </w:rPr>
        <w:t xml:space="preserve">UNEP-WCMC and IUCN. 2021. </w:t>
      </w:r>
      <w:r w:rsidRPr="006E5B2B">
        <w:rPr>
          <w:rFonts w:ascii="Lato" w:eastAsia="Calibri" w:hAnsi="Lato" w:cs="Calibri"/>
          <w:i/>
          <w:sz w:val="16"/>
          <w:szCs w:val="16"/>
        </w:rPr>
        <w:t>Protected Planet Report 2020</w:t>
      </w:r>
      <w:r w:rsidRPr="006E5B2B">
        <w:rPr>
          <w:rFonts w:ascii="Lato" w:eastAsia="Calibri" w:hAnsi="Lato" w:cs="Calibri"/>
          <w:sz w:val="16"/>
          <w:szCs w:val="16"/>
        </w:rPr>
        <w:t xml:space="preserve">. Cambridge (UK) and Gland (Switzerland). Available at: </w:t>
      </w:r>
      <w:hyperlink r:id="rId164">
        <w:r w:rsidRPr="006E5B2B">
          <w:rPr>
            <w:rStyle w:val="Hyperlink"/>
            <w:rFonts w:ascii="Lato" w:eastAsia="Calibri" w:hAnsi="Lato" w:cs="Calibri"/>
            <w:color w:val="auto"/>
            <w:sz w:val="16"/>
            <w:szCs w:val="16"/>
          </w:rPr>
          <w:t>https://livereport.protectedplanet.net/</w:t>
        </w:r>
      </w:hyperlink>
      <w:r w:rsidRPr="006E5B2B">
        <w:rPr>
          <w:rFonts w:ascii="Lato" w:eastAsia="Calibri" w:hAnsi="Lato" w:cs="Calibri"/>
          <w:sz w:val="16"/>
          <w:szCs w:val="16"/>
        </w:rPr>
        <w:t xml:space="preserve"> </w:t>
      </w:r>
    </w:p>
    <w:p w14:paraId="25725275" w14:textId="77777777" w:rsidR="00075A5D" w:rsidRPr="006E5B2B" w:rsidRDefault="00075A5D" w:rsidP="00075A5D">
      <w:pPr>
        <w:pStyle w:val="ListParagraph"/>
        <w:widowControl w:val="0"/>
        <w:numPr>
          <w:ilvl w:val="0"/>
          <w:numId w:val="17"/>
        </w:numPr>
        <w:spacing w:after="0"/>
        <w:ind w:left="454" w:hanging="454"/>
        <w:rPr>
          <w:rFonts w:ascii="Lato" w:eastAsia="Calibri" w:hAnsi="Lato" w:cs="Calibri"/>
          <w:sz w:val="16"/>
          <w:szCs w:val="16"/>
        </w:rPr>
      </w:pPr>
      <w:r w:rsidRPr="006E5B2B">
        <w:rPr>
          <w:rFonts w:ascii="Lato" w:eastAsia="Calibri" w:hAnsi="Lato" w:cs="Calibri"/>
          <w:sz w:val="16"/>
          <w:szCs w:val="16"/>
        </w:rPr>
        <w:t xml:space="preserve">WWF </w:t>
      </w:r>
      <w:r w:rsidRPr="006E5B2B">
        <w:rPr>
          <w:rFonts w:ascii="Lato" w:eastAsia="Calibri" w:hAnsi="Lato" w:cs="Calibri"/>
          <w:i/>
          <w:sz w:val="16"/>
          <w:szCs w:val="16"/>
        </w:rPr>
        <w:t>et al</w:t>
      </w:r>
      <w:r w:rsidRPr="006E5B2B">
        <w:rPr>
          <w:rFonts w:ascii="Lato" w:eastAsia="Calibri" w:hAnsi="Lato" w:cs="Calibri"/>
          <w:sz w:val="16"/>
          <w:szCs w:val="16"/>
        </w:rPr>
        <w:t>. 2021. T</w:t>
      </w:r>
      <w:r w:rsidRPr="006E5B2B">
        <w:rPr>
          <w:rFonts w:ascii="Lato" w:eastAsia="Calibri" w:hAnsi="Lato" w:cs="Calibri"/>
          <w:i/>
          <w:sz w:val="16"/>
          <w:szCs w:val="16"/>
        </w:rPr>
        <w:t xml:space="preserve">he State of Indigenous Peoples’ and Local Communities’ Lands and Territories: A technical review of the state of Indigenous Peoples’ and Local Communities’ lands, their contributions to global biodiversity conservation and ecosystem </w:t>
      </w:r>
      <w:r w:rsidRPr="006E5B2B">
        <w:rPr>
          <w:rFonts w:ascii="Lato" w:eastAsia="Calibri" w:hAnsi="Lato" w:cs="Calibri"/>
          <w:i/>
          <w:sz w:val="16"/>
          <w:szCs w:val="16"/>
        </w:rPr>
        <w:lastRenderedPageBreak/>
        <w:t>services, the pressures they face, and recommendations for actions.</w:t>
      </w:r>
      <w:r w:rsidRPr="006E5B2B">
        <w:rPr>
          <w:rFonts w:ascii="Lato" w:eastAsia="Calibri" w:hAnsi="Lato" w:cs="Calibri"/>
          <w:sz w:val="16"/>
          <w:szCs w:val="16"/>
        </w:rPr>
        <w:t xml:space="preserve"> </w:t>
      </w:r>
      <w:r w:rsidRPr="006E5B2B">
        <w:rPr>
          <w:rFonts w:ascii="Lato" w:eastAsia="Calibri" w:hAnsi="Lato" w:cs="Calibri"/>
          <w:sz w:val="16"/>
          <w:szCs w:val="16"/>
          <w:lang w:val="fr-FR"/>
        </w:rPr>
        <w:t xml:space="preserve">Gland, </w:t>
      </w:r>
      <w:proofErr w:type="spellStart"/>
      <w:r w:rsidRPr="006E5B2B">
        <w:rPr>
          <w:rFonts w:ascii="Lato" w:eastAsia="Calibri" w:hAnsi="Lato" w:cs="Calibri"/>
          <w:sz w:val="16"/>
          <w:szCs w:val="16"/>
          <w:lang w:val="fr-FR"/>
        </w:rPr>
        <w:t>Switzerland</w:t>
      </w:r>
      <w:proofErr w:type="spellEnd"/>
      <w:r w:rsidRPr="006E5B2B">
        <w:rPr>
          <w:rFonts w:ascii="Lato" w:eastAsia="Calibri" w:hAnsi="Lato" w:cs="Calibri"/>
          <w:sz w:val="16"/>
          <w:szCs w:val="16"/>
          <w:lang w:val="fr-FR"/>
        </w:rPr>
        <w:t>.</w:t>
      </w:r>
    </w:p>
    <w:p w14:paraId="2DD21F3B" w14:textId="77777777" w:rsidR="00075A5D" w:rsidRPr="006E5B2B" w:rsidRDefault="00075A5D" w:rsidP="00075A5D">
      <w:pPr>
        <w:pStyle w:val="ListParagraph"/>
        <w:widowControl w:val="0"/>
        <w:numPr>
          <w:ilvl w:val="0"/>
          <w:numId w:val="17"/>
        </w:numPr>
        <w:spacing w:after="0"/>
        <w:ind w:left="454" w:hanging="454"/>
        <w:rPr>
          <w:rFonts w:ascii="Lato" w:eastAsia="Calibri" w:hAnsi="Lato" w:cs="Calibri"/>
          <w:sz w:val="16"/>
          <w:szCs w:val="16"/>
        </w:rPr>
      </w:pPr>
      <w:r w:rsidRPr="006E5B2B">
        <w:rPr>
          <w:rFonts w:ascii="Lato" w:eastAsia="Calibri" w:hAnsi="Lato" w:cs="Calibri"/>
          <w:sz w:val="16"/>
          <w:szCs w:val="16"/>
        </w:rPr>
        <w:t xml:space="preserve">ICCA Consortium. 2021. </w:t>
      </w:r>
      <w:r w:rsidRPr="006E5B2B">
        <w:rPr>
          <w:rFonts w:ascii="Lato" w:eastAsia="Calibri" w:hAnsi="Lato" w:cs="Calibri"/>
          <w:i/>
          <w:sz w:val="16"/>
          <w:szCs w:val="16"/>
        </w:rPr>
        <w:t>Territories of Life: 2021 Report</w:t>
      </w:r>
      <w:r w:rsidRPr="006E5B2B">
        <w:rPr>
          <w:rFonts w:ascii="Lato" w:eastAsia="Calibri" w:hAnsi="Lato" w:cs="Calibri"/>
          <w:sz w:val="16"/>
          <w:szCs w:val="16"/>
        </w:rPr>
        <w:t xml:space="preserve">. ICCA Consortium: worldwide. Available at: </w:t>
      </w:r>
      <w:hyperlink r:id="rId165">
        <w:r w:rsidRPr="006E5B2B">
          <w:rPr>
            <w:rStyle w:val="Hyperlink"/>
            <w:rFonts w:ascii="Lato" w:eastAsia="Calibri" w:hAnsi="Lato" w:cs="Calibri"/>
            <w:color w:val="auto"/>
            <w:sz w:val="16"/>
            <w:szCs w:val="16"/>
          </w:rPr>
          <w:t>report.territoriesoflife.org.</w:t>
        </w:r>
      </w:hyperlink>
    </w:p>
    <w:p w14:paraId="7104F445" w14:textId="77777777" w:rsidR="00075A5D" w:rsidRDefault="00075A5D" w:rsidP="00075A5D">
      <w:pPr>
        <w:spacing w:after="0"/>
        <w:jc w:val="both"/>
        <w:rPr>
          <w:rFonts w:ascii="Lato" w:eastAsia="Roboto" w:hAnsi="Lato" w:cs="Roboto"/>
          <w:b/>
          <w:bCs/>
          <w:color w:val="002060"/>
        </w:rPr>
      </w:pPr>
    </w:p>
    <w:p w14:paraId="3B4C436C" w14:textId="77777777" w:rsidR="00730ABA" w:rsidRPr="00730ABA" w:rsidRDefault="00730ABA" w:rsidP="00730ABA">
      <w:pPr>
        <w:spacing w:after="0"/>
        <w:rPr>
          <w:rFonts w:ascii="Lato" w:eastAsia="Roboto" w:hAnsi="Lato" w:cs="Roboto"/>
          <w:color w:val="000000" w:themeColor="text1"/>
          <w:sz w:val="16"/>
          <w:szCs w:val="16"/>
          <w:u w:val="single"/>
        </w:rPr>
      </w:pPr>
      <w:r w:rsidRPr="00730ABA">
        <w:rPr>
          <w:rFonts w:ascii="Lato" w:hAnsi="Lato"/>
          <w:b/>
          <w:color w:val="002060"/>
          <w:sz w:val="18"/>
          <w:szCs w:val="18"/>
          <w:lang w:val="es-ES"/>
        </w:rPr>
        <w:t>Promover la conectividad ecológica y eliminar las barreras a la migración</w:t>
      </w:r>
    </w:p>
    <w:p w14:paraId="594A05FC" w14:textId="125AAA84"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u w:val="single"/>
        </w:rPr>
      </w:pPr>
      <w:r w:rsidRPr="00730ABA">
        <w:rPr>
          <w:rFonts w:ascii="Lato" w:eastAsia="Roboto" w:hAnsi="Lato" w:cs="Roboto"/>
          <w:color w:val="000000" w:themeColor="text1"/>
          <w:sz w:val="16"/>
          <w:szCs w:val="16"/>
          <w:lang w:val="es-ES"/>
        </w:rPr>
        <w:t xml:space="preserve">IPBES. </w:t>
      </w:r>
      <w:r w:rsidRPr="006E5B2B">
        <w:rPr>
          <w:rFonts w:ascii="Lato" w:eastAsia="Roboto" w:hAnsi="Lato" w:cs="Roboto"/>
          <w:color w:val="000000" w:themeColor="text1"/>
          <w:sz w:val="16"/>
          <w:szCs w:val="16"/>
        </w:rPr>
        <w:t xml:space="preserve">2019. </w:t>
      </w:r>
      <w:r w:rsidRPr="006E5B2B">
        <w:rPr>
          <w:rFonts w:ascii="Lato" w:eastAsia="Roboto" w:hAnsi="Lato" w:cs="Roboto"/>
          <w:i/>
          <w:color w:val="000000" w:themeColor="text1"/>
          <w:sz w:val="16"/>
          <w:szCs w:val="16"/>
        </w:rPr>
        <w:t>Global assessment report on biodiversity and ecosystem services of the Intergovernmental Science-Policy Platform on Biodiversity and Ecosystem Services</w:t>
      </w:r>
      <w:r w:rsidRPr="006E5B2B">
        <w:rPr>
          <w:rFonts w:ascii="Lato" w:eastAsia="Roboto" w:hAnsi="Lato" w:cs="Roboto"/>
          <w:color w:val="000000" w:themeColor="text1"/>
          <w:sz w:val="16"/>
          <w:szCs w:val="16"/>
        </w:rPr>
        <w:t xml:space="preserve">. (Eds.) </w:t>
      </w:r>
      <w:proofErr w:type="spellStart"/>
      <w:r w:rsidRPr="006E5B2B">
        <w:rPr>
          <w:rFonts w:ascii="Lato" w:eastAsia="Roboto" w:hAnsi="Lato" w:cs="Roboto"/>
          <w:color w:val="000000" w:themeColor="text1"/>
          <w:sz w:val="16"/>
          <w:szCs w:val="16"/>
        </w:rPr>
        <w:t>Brondizio</w:t>
      </w:r>
      <w:proofErr w:type="spellEnd"/>
      <w:r w:rsidRPr="006E5B2B">
        <w:rPr>
          <w:rFonts w:ascii="Lato" w:eastAsia="Roboto" w:hAnsi="Lato" w:cs="Roboto"/>
          <w:color w:val="000000" w:themeColor="text1"/>
          <w:sz w:val="16"/>
          <w:szCs w:val="16"/>
        </w:rPr>
        <w:t xml:space="preserve">, </w:t>
      </w:r>
      <w:proofErr w:type="spellStart"/>
      <w:r w:rsidRPr="006E5B2B">
        <w:rPr>
          <w:rFonts w:ascii="Lato" w:eastAsia="Roboto" w:hAnsi="Lato" w:cs="Roboto"/>
          <w:color w:val="000000" w:themeColor="text1"/>
          <w:sz w:val="16"/>
          <w:szCs w:val="16"/>
        </w:rPr>
        <w:t>Settele</w:t>
      </w:r>
      <w:proofErr w:type="spellEnd"/>
      <w:r w:rsidRPr="006E5B2B">
        <w:rPr>
          <w:rFonts w:ascii="Lato" w:eastAsia="Roboto" w:hAnsi="Lato" w:cs="Roboto"/>
          <w:color w:val="000000" w:themeColor="text1"/>
          <w:sz w:val="16"/>
          <w:szCs w:val="16"/>
        </w:rPr>
        <w:t>, Díaz, and Ngo. IPBES Secretariat, Bonn, Germany. 1148 pp.</w:t>
      </w:r>
    </w:p>
    <w:p w14:paraId="07D470B6" w14:textId="77777777"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rPr>
      </w:pPr>
      <w:proofErr w:type="spellStart"/>
      <w:r w:rsidRPr="006E5B2B">
        <w:rPr>
          <w:rFonts w:ascii="Lato" w:eastAsia="Calibri" w:hAnsi="Lato" w:cs="Arial"/>
          <w:color w:val="000000" w:themeColor="text1"/>
          <w:sz w:val="16"/>
          <w:szCs w:val="16"/>
          <w:shd w:val="clear" w:color="auto" w:fill="FFFFFF"/>
        </w:rPr>
        <w:t>Phalan</w:t>
      </w:r>
      <w:proofErr w:type="spellEnd"/>
      <w:r w:rsidRPr="006E5B2B">
        <w:rPr>
          <w:rFonts w:ascii="Lato" w:eastAsia="Calibri" w:hAnsi="Lato" w:cs="Arial"/>
          <w:color w:val="000000" w:themeColor="text1"/>
          <w:sz w:val="16"/>
          <w:szCs w:val="16"/>
          <w:shd w:val="clear" w:color="auto" w:fill="FFFFFF"/>
        </w:rPr>
        <w:t xml:space="preserve"> </w:t>
      </w:r>
      <w:r w:rsidRPr="006E5B2B">
        <w:rPr>
          <w:rFonts w:ascii="Lato" w:eastAsia="Calibri" w:hAnsi="Lato" w:cs="Arial"/>
          <w:i/>
          <w:color w:val="000000" w:themeColor="text1"/>
          <w:sz w:val="16"/>
          <w:szCs w:val="16"/>
          <w:shd w:val="clear" w:color="auto" w:fill="FFFFFF"/>
        </w:rPr>
        <w:t xml:space="preserve">et al. </w:t>
      </w:r>
      <w:r w:rsidRPr="006E5B2B">
        <w:rPr>
          <w:rFonts w:ascii="Lato" w:eastAsia="Calibri" w:hAnsi="Lato" w:cs="Arial"/>
          <w:color w:val="000000" w:themeColor="text1"/>
          <w:sz w:val="16"/>
          <w:szCs w:val="16"/>
          <w:shd w:val="clear" w:color="auto" w:fill="FFFFFF"/>
        </w:rPr>
        <w:t>2018. Avoiding impacts on biodiversity through strengthening the first stage of the mitigation hierarchy. </w:t>
      </w:r>
      <w:r w:rsidRPr="006E5B2B">
        <w:rPr>
          <w:rFonts w:ascii="Lato" w:eastAsia="Calibri" w:hAnsi="Lato" w:cs="Arial"/>
          <w:i/>
          <w:color w:val="000000" w:themeColor="text1"/>
          <w:sz w:val="16"/>
          <w:szCs w:val="16"/>
          <w:shd w:val="clear" w:color="auto" w:fill="FFFFFF"/>
        </w:rPr>
        <w:t>Oryx</w:t>
      </w:r>
      <w:r w:rsidRPr="006E5B2B">
        <w:rPr>
          <w:rFonts w:ascii="Lato" w:eastAsia="Calibri" w:hAnsi="Lato" w:cs="Arial"/>
          <w:color w:val="000000" w:themeColor="text1"/>
          <w:sz w:val="16"/>
          <w:szCs w:val="16"/>
          <w:shd w:val="clear" w:color="auto" w:fill="FFFFFF"/>
        </w:rPr>
        <w:t>, </w:t>
      </w:r>
      <w:r w:rsidRPr="006E5B2B">
        <w:rPr>
          <w:rFonts w:ascii="Lato" w:eastAsia="Calibri" w:hAnsi="Lato" w:cs="Arial"/>
          <w:i/>
          <w:color w:val="000000" w:themeColor="text1"/>
          <w:sz w:val="16"/>
          <w:szCs w:val="16"/>
          <w:shd w:val="clear" w:color="auto" w:fill="FFFFFF"/>
        </w:rPr>
        <w:t>52</w:t>
      </w:r>
      <w:r w:rsidRPr="006E5B2B">
        <w:rPr>
          <w:rFonts w:ascii="Lato" w:eastAsia="Calibri" w:hAnsi="Lato" w:cs="Arial"/>
          <w:color w:val="000000" w:themeColor="text1"/>
          <w:sz w:val="16"/>
          <w:szCs w:val="16"/>
          <w:shd w:val="clear" w:color="auto" w:fill="FFFFFF"/>
        </w:rPr>
        <w:t>(2): 316</w:t>
      </w:r>
      <w:r w:rsidRPr="006E5B2B">
        <w:rPr>
          <w:rFonts w:ascii="Lato" w:eastAsia="Roboto" w:hAnsi="Lato" w:cs="Roboto"/>
          <w:color w:val="000000" w:themeColor="text1"/>
          <w:sz w:val="16"/>
          <w:szCs w:val="16"/>
        </w:rPr>
        <w:t>–</w:t>
      </w:r>
      <w:r w:rsidRPr="006E5B2B">
        <w:rPr>
          <w:rFonts w:ascii="Lato" w:eastAsia="Calibri" w:hAnsi="Lato" w:cs="Arial"/>
          <w:color w:val="000000" w:themeColor="text1"/>
          <w:sz w:val="16"/>
          <w:szCs w:val="16"/>
          <w:shd w:val="clear" w:color="auto" w:fill="FFFFFF"/>
        </w:rPr>
        <w:t>324.</w:t>
      </w:r>
    </w:p>
    <w:p w14:paraId="7BF4B9A0" w14:textId="77777777"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rPr>
      </w:pPr>
      <w:proofErr w:type="spellStart"/>
      <w:r w:rsidRPr="006E5B2B">
        <w:rPr>
          <w:rFonts w:ascii="Lato" w:eastAsia="Roboto" w:hAnsi="Lato" w:cs="Roboto"/>
          <w:color w:val="000000" w:themeColor="text1"/>
          <w:sz w:val="16"/>
          <w:szCs w:val="16"/>
        </w:rPr>
        <w:t>Tarabon</w:t>
      </w:r>
      <w:proofErr w:type="spellEnd"/>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et al.</w:t>
      </w:r>
      <w:r w:rsidRPr="006E5B2B">
        <w:rPr>
          <w:rFonts w:ascii="Lato" w:eastAsia="Roboto" w:hAnsi="Lato" w:cs="Roboto"/>
          <w:color w:val="000000" w:themeColor="text1"/>
          <w:sz w:val="16"/>
          <w:szCs w:val="16"/>
        </w:rPr>
        <w:t xml:space="preserve"> 2019. Maximizing habitat connectivity in the mitigation hierarchy. A case study on three terrestrial mammals in an urban environment. </w:t>
      </w:r>
      <w:r w:rsidRPr="006E5B2B">
        <w:rPr>
          <w:rFonts w:ascii="Lato" w:eastAsia="Roboto" w:hAnsi="Lato" w:cs="Roboto"/>
          <w:i/>
          <w:color w:val="000000" w:themeColor="text1"/>
          <w:sz w:val="16"/>
          <w:szCs w:val="16"/>
        </w:rPr>
        <w:t>Journal of Environmental Management</w:t>
      </w:r>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243:</w:t>
      </w:r>
      <w:r w:rsidRPr="006E5B2B">
        <w:rPr>
          <w:rFonts w:ascii="Lato" w:eastAsia="Roboto" w:hAnsi="Lato" w:cs="Roboto"/>
          <w:color w:val="000000" w:themeColor="text1"/>
          <w:sz w:val="16"/>
          <w:szCs w:val="16"/>
        </w:rPr>
        <w:t xml:space="preserve"> 340–349.</w:t>
      </w:r>
    </w:p>
    <w:p w14:paraId="76822236"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shd w:val="clear" w:color="auto" w:fill="FFFFFF"/>
        </w:rPr>
        <w:t xml:space="preserve">Dobson </w:t>
      </w:r>
      <w:r w:rsidRPr="006E5B2B">
        <w:rPr>
          <w:rFonts w:ascii="Lato" w:eastAsia="Calibri" w:hAnsi="Lato" w:cs="Arial"/>
          <w:i/>
          <w:color w:val="000000" w:themeColor="text1"/>
          <w:sz w:val="16"/>
          <w:szCs w:val="16"/>
          <w:shd w:val="clear" w:color="auto" w:fill="FFFFFF"/>
        </w:rPr>
        <w:t xml:space="preserve">et al. </w:t>
      </w:r>
      <w:r w:rsidRPr="006E5B2B">
        <w:rPr>
          <w:rFonts w:ascii="Lato" w:eastAsia="Calibri" w:hAnsi="Lato" w:cs="Arial"/>
          <w:color w:val="000000" w:themeColor="text1"/>
          <w:sz w:val="16"/>
          <w:szCs w:val="16"/>
          <w:shd w:val="clear" w:color="auto" w:fill="FFFFFF"/>
        </w:rPr>
        <w:t xml:space="preserve">2010. Road will ruin Serengeti. </w:t>
      </w:r>
      <w:r w:rsidRPr="006E5B2B">
        <w:rPr>
          <w:rFonts w:ascii="Lato" w:eastAsia="Calibri" w:hAnsi="Lato" w:cs="Arial"/>
          <w:i/>
          <w:color w:val="000000" w:themeColor="text1"/>
          <w:sz w:val="16"/>
          <w:szCs w:val="16"/>
          <w:shd w:val="clear" w:color="auto" w:fill="FFFFFF"/>
        </w:rPr>
        <w:t>Nature</w:t>
      </w:r>
      <w:r w:rsidRPr="006E5B2B">
        <w:rPr>
          <w:rFonts w:ascii="Lato" w:eastAsia="Calibri" w:hAnsi="Lato" w:cs="Arial"/>
          <w:color w:val="000000" w:themeColor="text1"/>
          <w:sz w:val="16"/>
          <w:szCs w:val="16"/>
          <w:shd w:val="clear" w:color="auto" w:fill="FFFFFF"/>
        </w:rPr>
        <w:t>, 467(7313): 272-273.</w:t>
      </w:r>
    </w:p>
    <w:p w14:paraId="796771D1"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rPr>
        <w:t xml:space="preserve">UNESCO. 2011. </w:t>
      </w:r>
      <w:r w:rsidRPr="006E5B2B">
        <w:rPr>
          <w:rFonts w:ascii="Lato" w:eastAsia="Calibri" w:hAnsi="Lato" w:cs="Arial"/>
          <w:i/>
          <w:color w:val="000000" w:themeColor="text1"/>
          <w:sz w:val="16"/>
          <w:szCs w:val="16"/>
        </w:rPr>
        <w:t>Contested Tanzania highway project will not cross Serengeti National Park</w:t>
      </w:r>
      <w:r w:rsidRPr="006E5B2B">
        <w:rPr>
          <w:rFonts w:ascii="Lato" w:eastAsia="Calibri" w:hAnsi="Lato" w:cs="Arial"/>
          <w:color w:val="000000" w:themeColor="text1"/>
          <w:sz w:val="16"/>
          <w:szCs w:val="16"/>
        </w:rPr>
        <w:t xml:space="preserve">. Available at: </w:t>
      </w:r>
      <w:r w:rsidRPr="006E5B2B">
        <w:rPr>
          <w:rFonts w:ascii="Lato" w:hAnsi="Lato"/>
          <w:color w:val="000000" w:themeColor="text1"/>
          <w:sz w:val="16"/>
          <w:szCs w:val="16"/>
          <w:u w:val="single"/>
        </w:rPr>
        <w:t xml:space="preserve">https://whc.unesco.org/en/news/769 </w:t>
      </w:r>
    </w:p>
    <w:p w14:paraId="1086570A" w14:textId="77777777"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shd w:val="clear" w:color="auto" w:fill="FFFFFF"/>
        </w:rPr>
      </w:pPr>
      <w:proofErr w:type="spellStart"/>
      <w:r w:rsidRPr="006E5B2B">
        <w:rPr>
          <w:rFonts w:ascii="Lato" w:eastAsia="Roboto" w:hAnsi="Lato" w:cs="Roboto"/>
          <w:color w:val="000000" w:themeColor="text1"/>
          <w:sz w:val="16"/>
          <w:szCs w:val="16"/>
          <w:shd w:val="clear" w:color="auto" w:fill="FFFFFF"/>
        </w:rPr>
        <w:t>Juffe-Bignoli</w:t>
      </w:r>
      <w:proofErr w:type="spellEnd"/>
      <w:r w:rsidRPr="006E5B2B">
        <w:rPr>
          <w:rFonts w:ascii="Lato" w:eastAsia="Roboto" w:hAnsi="Lato" w:cs="Roboto"/>
          <w:color w:val="000000" w:themeColor="text1"/>
          <w:sz w:val="16"/>
          <w:szCs w:val="16"/>
          <w:shd w:val="clear" w:color="auto" w:fill="FFFFFF"/>
        </w:rPr>
        <w:t xml:space="preserve"> et al. 2021. Mitigating the impacts of development corridors on biodiversity: a global review. </w:t>
      </w:r>
      <w:r w:rsidRPr="006E5B2B">
        <w:rPr>
          <w:rFonts w:ascii="Lato" w:eastAsia="Roboto" w:hAnsi="Lato" w:cs="Roboto"/>
          <w:i/>
          <w:color w:val="000000" w:themeColor="text1"/>
          <w:sz w:val="16"/>
          <w:szCs w:val="16"/>
          <w:shd w:val="clear" w:color="auto" w:fill="FFFFFF"/>
        </w:rPr>
        <w:t>Frontiers in Ecology and Evolution</w:t>
      </w:r>
      <w:r w:rsidRPr="006E5B2B">
        <w:rPr>
          <w:rFonts w:ascii="Lato" w:eastAsia="Roboto" w:hAnsi="Lato" w:cs="Roboto"/>
          <w:color w:val="000000" w:themeColor="text1"/>
          <w:sz w:val="16"/>
          <w:szCs w:val="16"/>
          <w:shd w:val="clear" w:color="auto" w:fill="FFFFFF"/>
        </w:rPr>
        <w:t>, </w:t>
      </w:r>
      <w:r w:rsidRPr="006E5B2B">
        <w:rPr>
          <w:rFonts w:ascii="Lato" w:eastAsia="Roboto" w:hAnsi="Lato" w:cs="Roboto"/>
          <w:i/>
          <w:color w:val="000000" w:themeColor="text1"/>
          <w:sz w:val="16"/>
          <w:szCs w:val="16"/>
          <w:shd w:val="clear" w:color="auto" w:fill="FFFFFF"/>
        </w:rPr>
        <w:t xml:space="preserve">9: </w:t>
      </w:r>
      <w:r w:rsidRPr="006E5B2B">
        <w:rPr>
          <w:rFonts w:ascii="Lato" w:eastAsia="Roboto" w:hAnsi="Lato" w:cs="Roboto"/>
          <w:color w:val="000000" w:themeColor="text1"/>
          <w:sz w:val="16"/>
          <w:szCs w:val="16"/>
          <w:shd w:val="clear" w:color="auto" w:fill="FFFFFF"/>
        </w:rPr>
        <w:t>683949.</w:t>
      </w:r>
    </w:p>
    <w:p w14:paraId="0CC5D4B5" w14:textId="77777777" w:rsidR="00075A5D" w:rsidRPr="006E5B2B" w:rsidRDefault="00075A5D" w:rsidP="00075A5D">
      <w:pPr>
        <w:pStyle w:val="CommentText"/>
        <w:numPr>
          <w:ilvl w:val="0"/>
          <w:numId w:val="18"/>
        </w:numPr>
        <w:spacing w:line="259" w:lineRule="auto"/>
        <w:ind w:left="454" w:hanging="454"/>
        <w:rPr>
          <w:rFonts w:ascii="Lato" w:hAnsi="Lato"/>
          <w:color w:val="000000" w:themeColor="text1"/>
          <w:sz w:val="16"/>
          <w:szCs w:val="16"/>
        </w:rPr>
      </w:pPr>
      <w:r w:rsidRPr="006E5B2B">
        <w:rPr>
          <w:rFonts w:ascii="Lato" w:hAnsi="Lato"/>
          <w:color w:val="000000" w:themeColor="text1"/>
          <w:sz w:val="16"/>
          <w:szCs w:val="16"/>
        </w:rPr>
        <w:t xml:space="preserve">Retief </w:t>
      </w:r>
      <w:r w:rsidRPr="006E5B2B">
        <w:rPr>
          <w:rFonts w:ascii="Lato" w:hAnsi="Lato"/>
          <w:i/>
          <w:color w:val="000000" w:themeColor="text1"/>
          <w:sz w:val="16"/>
          <w:szCs w:val="16"/>
        </w:rPr>
        <w:t xml:space="preserve">et al. </w:t>
      </w:r>
      <w:r w:rsidRPr="006E5B2B">
        <w:rPr>
          <w:rFonts w:ascii="Lato" w:hAnsi="Lato"/>
          <w:color w:val="000000" w:themeColor="text1"/>
          <w:sz w:val="16"/>
          <w:szCs w:val="16"/>
        </w:rPr>
        <w:t>2016. Global megatrends and their implications for environmental assessment practice. E</w:t>
      </w:r>
      <w:r w:rsidRPr="006E5B2B">
        <w:rPr>
          <w:rFonts w:ascii="Lato" w:hAnsi="Lato"/>
          <w:i/>
          <w:color w:val="000000" w:themeColor="text1"/>
          <w:sz w:val="16"/>
          <w:szCs w:val="16"/>
        </w:rPr>
        <w:t xml:space="preserve">nvironmental Impact Assessment Review, 61: </w:t>
      </w:r>
      <w:r w:rsidRPr="006E5B2B">
        <w:rPr>
          <w:rFonts w:ascii="Lato" w:hAnsi="Lato"/>
          <w:color w:val="000000" w:themeColor="text1"/>
          <w:sz w:val="16"/>
          <w:szCs w:val="16"/>
        </w:rPr>
        <w:t>52-60.</w:t>
      </w:r>
    </w:p>
    <w:p w14:paraId="1C7DCE77" w14:textId="77777777" w:rsidR="00075A5D" w:rsidRPr="006E5B2B" w:rsidRDefault="00075A5D" w:rsidP="00075A5D">
      <w:pPr>
        <w:pStyle w:val="CommentText"/>
        <w:numPr>
          <w:ilvl w:val="0"/>
          <w:numId w:val="18"/>
        </w:numPr>
        <w:spacing w:line="259" w:lineRule="auto"/>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CMS. 2021. </w:t>
      </w:r>
      <w:r w:rsidRPr="006E5B2B">
        <w:rPr>
          <w:rFonts w:ascii="Lato" w:eastAsia="Roboto" w:hAnsi="Lato" w:cs="Roboto"/>
          <w:i/>
          <w:color w:val="000000" w:themeColor="text1"/>
          <w:sz w:val="16"/>
          <w:szCs w:val="16"/>
        </w:rPr>
        <w:t xml:space="preserve">Linear infrastructure and migratory species the role of impact assessment and landscape approaches. </w:t>
      </w:r>
      <w:r w:rsidRPr="006E5B2B">
        <w:rPr>
          <w:rFonts w:ascii="Lato" w:eastAsia="Roboto" w:hAnsi="Lato" w:cs="Roboto"/>
          <w:color w:val="000000" w:themeColor="text1"/>
          <w:sz w:val="16"/>
          <w:szCs w:val="16"/>
        </w:rPr>
        <w:t xml:space="preserve">Prepared by Mr. Roel </w:t>
      </w:r>
      <w:proofErr w:type="spellStart"/>
      <w:r w:rsidRPr="006E5B2B">
        <w:rPr>
          <w:rFonts w:ascii="Lato" w:eastAsia="Roboto" w:hAnsi="Lato" w:cs="Roboto"/>
          <w:color w:val="000000" w:themeColor="text1"/>
          <w:sz w:val="16"/>
          <w:szCs w:val="16"/>
        </w:rPr>
        <w:t>Slootweg</w:t>
      </w:r>
      <w:proofErr w:type="spellEnd"/>
      <w:r w:rsidRPr="006E5B2B">
        <w:rPr>
          <w:rFonts w:ascii="Lato" w:eastAsia="Roboto" w:hAnsi="Lato" w:cs="Roboto"/>
          <w:color w:val="000000" w:themeColor="text1"/>
          <w:sz w:val="16"/>
          <w:szCs w:val="16"/>
        </w:rPr>
        <w:t xml:space="preserve"> on behalf of the CMS Secretariat. UNEP/CMS/ScC-SC5/Inf.3.</w:t>
      </w:r>
    </w:p>
    <w:p w14:paraId="2166733D" w14:textId="77777777" w:rsidR="00075A5D" w:rsidRPr="006E5B2B" w:rsidRDefault="00075A5D" w:rsidP="00075A5D">
      <w:pPr>
        <w:pStyle w:val="CommentText"/>
        <w:numPr>
          <w:ilvl w:val="0"/>
          <w:numId w:val="18"/>
        </w:numPr>
        <w:spacing w:line="259" w:lineRule="auto"/>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ICEM. 2010. </w:t>
      </w:r>
      <w:r w:rsidRPr="006E5B2B">
        <w:rPr>
          <w:rFonts w:ascii="Lato" w:eastAsia="Roboto" w:hAnsi="Lato" w:cs="Roboto"/>
          <w:i/>
          <w:color w:val="000000" w:themeColor="text1"/>
          <w:sz w:val="16"/>
          <w:szCs w:val="16"/>
        </w:rPr>
        <w:t xml:space="preserve">MRC Strategic Environmental Assessment (SEA) of hydropower on the Mekong mainstream. </w:t>
      </w:r>
      <w:r w:rsidRPr="006E5B2B">
        <w:rPr>
          <w:rFonts w:ascii="Lato" w:eastAsia="Roboto" w:hAnsi="Lato" w:cs="Roboto"/>
          <w:color w:val="000000" w:themeColor="text1"/>
          <w:sz w:val="16"/>
          <w:szCs w:val="16"/>
        </w:rPr>
        <w:t>Hanoi, Viet Nam.</w:t>
      </w:r>
    </w:p>
    <w:p w14:paraId="725FB3FD" w14:textId="77777777" w:rsidR="00075A5D" w:rsidRPr="006E5B2B" w:rsidRDefault="00075A5D" w:rsidP="00075A5D">
      <w:pPr>
        <w:pStyle w:val="CommentText"/>
        <w:numPr>
          <w:ilvl w:val="0"/>
          <w:numId w:val="18"/>
        </w:numPr>
        <w:spacing w:line="259" w:lineRule="auto"/>
        <w:ind w:left="454" w:hanging="454"/>
        <w:rPr>
          <w:rFonts w:ascii="Lato" w:hAnsi="Lato"/>
          <w:color w:val="000000" w:themeColor="text1"/>
          <w:sz w:val="16"/>
          <w:szCs w:val="16"/>
        </w:rPr>
      </w:pPr>
      <w:r w:rsidRPr="006E5B2B">
        <w:rPr>
          <w:rFonts w:ascii="Lato" w:hAnsi="Lato"/>
          <w:color w:val="000000" w:themeColor="text1"/>
          <w:sz w:val="16"/>
          <w:szCs w:val="16"/>
        </w:rPr>
        <w:t xml:space="preserve">WWF. 2020. </w:t>
      </w:r>
      <w:r w:rsidRPr="006E5B2B">
        <w:rPr>
          <w:rFonts w:ascii="Lato" w:hAnsi="Lato"/>
          <w:i/>
          <w:color w:val="000000" w:themeColor="text1"/>
          <w:sz w:val="16"/>
          <w:szCs w:val="16"/>
        </w:rPr>
        <w:t>WWF Statement on Cambodian Government’s Decision to Suspend Hydropower Dam Development on the Mekong River</w:t>
      </w:r>
      <w:r w:rsidRPr="006E5B2B">
        <w:rPr>
          <w:rFonts w:ascii="Lato" w:hAnsi="Lato"/>
          <w:color w:val="000000" w:themeColor="text1"/>
          <w:sz w:val="16"/>
          <w:szCs w:val="16"/>
        </w:rPr>
        <w:t xml:space="preserve">. Available at: </w:t>
      </w:r>
      <w:hyperlink r:id="rId166">
        <w:r w:rsidRPr="006E5B2B">
          <w:rPr>
            <w:rStyle w:val="Hyperlink"/>
            <w:rFonts w:ascii="Lato" w:hAnsi="Lato"/>
            <w:color w:val="000000" w:themeColor="text1"/>
            <w:sz w:val="16"/>
            <w:szCs w:val="16"/>
          </w:rPr>
          <w:t>https://www.worldwildlife.org/press-releases/wwf-statement-on-cambodian-government-s-decision-to-suspend-hydropower-dam-development-on-the-mekong-river.</w:t>
        </w:r>
      </w:hyperlink>
      <w:r w:rsidRPr="006E5B2B">
        <w:rPr>
          <w:rFonts w:ascii="Lato" w:hAnsi="Lato"/>
          <w:color w:val="000000" w:themeColor="text1"/>
          <w:sz w:val="16"/>
          <w:szCs w:val="16"/>
        </w:rPr>
        <w:t xml:space="preserve"> </w:t>
      </w:r>
    </w:p>
    <w:p w14:paraId="5C88E007" w14:textId="77777777"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Liu </w:t>
      </w:r>
      <w:r w:rsidRPr="006E5B2B">
        <w:rPr>
          <w:rFonts w:ascii="Lato" w:eastAsia="Roboto" w:hAnsi="Lato" w:cs="Roboto"/>
          <w:i/>
          <w:color w:val="000000" w:themeColor="text1"/>
          <w:sz w:val="16"/>
          <w:szCs w:val="16"/>
        </w:rPr>
        <w:t xml:space="preserve">et al. </w:t>
      </w:r>
      <w:r w:rsidRPr="006E5B2B">
        <w:rPr>
          <w:rFonts w:ascii="Lato" w:eastAsia="Roboto" w:hAnsi="Lato" w:cs="Roboto"/>
          <w:color w:val="000000" w:themeColor="text1"/>
          <w:sz w:val="16"/>
          <w:szCs w:val="16"/>
        </w:rPr>
        <w:t xml:space="preserve">2020. Transboundary frontiers: an emerging priority for biodiversity conservation. </w:t>
      </w:r>
      <w:r w:rsidRPr="006E5B2B">
        <w:rPr>
          <w:rFonts w:ascii="Lato" w:eastAsia="Roboto" w:hAnsi="Lato" w:cs="Roboto"/>
          <w:i/>
          <w:color w:val="000000" w:themeColor="text1"/>
          <w:sz w:val="16"/>
          <w:szCs w:val="16"/>
        </w:rPr>
        <w:t>Trends in Ecology &amp; Evolution</w:t>
      </w:r>
      <w:r w:rsidRPr="006E5B2B">
        <w:rPr>
          <w:rFonts w:ascii="Lato" w:eastAsia="Roboto" w:hAnsi="Lato" w:cs="Roboto"/>
          <w:color w:val="000000" w:themeColor="text1"/>
          <w:sz w:val="16"/>
          <w:szCs w:val="16"/>
        </w:rPr>
        <w:t xml:space="preserve">, </w:t>
      </w:r>
      <w:r w:rsidRPr="006E5B2B">
        <w:rPr>
          <w:rFonts w:ascii="Lato" w:eastAsia="Roboto" w:hAnsi="Lato" w:cs="Roboto"/>
          <w:i/>
          <w:color w:val="000000" w:themeColor="text1"/>
          <w:sz w:val="16"/>
          <w:szCs w:val="16"/>
        </w:rPr>
        <w:t>35</w:t>
      </w:r>
      <w:r w:rsidRPr="006E5B2B">
        <w:rPr>
          <w:rFonts w:ascii="Lato" w:eastAsia="Roboto" w:hAnsi="Lato" w:cs="Roboto"/>
          <w:color w:val="000000" w:themeColor="text1"/>
          <w:sz w:val="16"/>
          <w:szCs w:val="16"/>
        </w:rPr>
        <w:t>(8): 679–690.</w:t>
      </w:r>
    </w:p>
    <w:p w14:paraId="0A0754C6" w14:textId="77777777" w:rsidR="00075A5D" w:rsidRPr="006E5B2B" w:rsidRDefault="00075A5D" w:rsidP="00075A5D">
      <w:pPr>
        <w:pStyle w:val="ListParagraph"/>
        <w:numPr>
          <w:ilvl w:val="0"/>
          <w:numId w:val="18"/>
        </w:numPr>
        <w:spacing w:after="0"/>
        <w:ind w:left="454" w:hanging="454"/>
        <w:rPr>
          <w:rFonts w:ascii="Lato" w:eastAsia="Roboto" w:hAnsi="Lato" w:cs="Roboto"/>
          <w:color w:val="000000" w:themeColor="text1"/>
          <w:sz w:val="16"/>
          <w:szCs w:val="16"/>
        </w:rPr>
      </w:pPr>
      <w:r w:rsidRPr="006E5B2B">
        <w:rPr>
          <w:rFonts w:ascii="Lato" w:eastAsia="Roboto" w:hAnsi="Lato" w:cs="Roboto"/>
          <w:color w:val="000000" w:themeColor="text1"/>
          <w:sz w:val="16"/>
          <w:szCs w:val="16"/>
        </w:rPr>
        <w:t xml:space="preserve">Littlewood </w:t>
      </w:r>
      <w:r w:rsidRPr="006E5B2B">
        <w:rPr>
          <w:rFonts w:ascii="Lato" w:eastAsia="Roboto" w:hAnsi="Lato" w:cs="Roboto"/>
          <w:i/>
          <w:color w:val="000000" w:themeColor="text1"/>
          <w:sz w:val="16"/>
          <w:szCs w:val="16"/>
        </w:rPr>
        <w:t>et al.</w:t>
      </w:r>
      <w:r w:rsidRPr="006E5B2B">
        <w:rPr>
          <w:rFonts w:ascii="Lato" w:eastAsia="Roboto" w:hAnsi="Lato" w:cs="Roboto"/>
          <w:color w:val="000000" w:themeColor="text1"/>
          <w:sz w:val="16"/>
          <w:szCs w:val="16"/>
        </w:rPr>
        <w:t xml:space="preserve"> 2020. </w:t>
      </w:r>
      <w:r w:rsidRPr="006E5B2B">
        <w:rPr>
          <w:rFonts w:ascii="Lato" w:eastAsia="Roboto" w:hAnsi="Lato" w:cs="Roboto"/>
          <w:i/>
          <w:color w:val="000000" w:themeColor="text1"/>
          <w:sz w:val="16"/>
          <w:szCs w:val="16"/>
        </w:rPr>
        <w:t>Terrestrial Mammal Conservation: Global Evidence for the Effects of Interventions for terrestrial mammals excluding bats and primates. Synopses of Conservation Evidence Series</w:t>
      </w:r>
      <w:r w:rsidRPr="006E5B2B">
        <w:rPr>
          <w:rFonts w:ascii="Lato" w:eastAsia="Roboto" w:hAnsi="Lato" w:cs="Roboto"/>
          <w:color w:val="000000" w:themeColor="text1"/>
          <w:sz w:val="16"/>
          <w:szCs w:val="16"/>
        </w:rPr>
        <w:t>. University of Cambridge, Cambridge, UK.</w:t>
      </w:r>
    </w:p>
    <w:p w14:paraId="564BD671"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Calibri" w:hAnsi="Lato" w:cs="Arial"/>
          <w:color w:val="000000" w:themeColor="text1"/>
          <w:sz w:val="16"/>
          <w:szCs w:val="16"/>
          <w:shd w:val="clear" w:color="auto" w:fill="FFFFFF"/>
        </w:rPr>
        <w:t>WCS. 202</w:t>
      </w:r>
      <w:r w:rsidRPr="006E5B2B">
        <w:rPr>
          <w:rFonts w:ascii="Lato" w:eastAsia="Roboto" w:hAnsi="Lato" w:cs="Roboto"/>
          <w:color w:val="000000" w:themeColor="text1"/>
          <w:sz w:val="16"/>
          <w:szCs w:val="16"/>
        </w:rPr>
        <w:t xml:space="preserve">0. </w:t>
      </w:r>
      <w:r w:rsidRPr="006E5B2B">
        <w:rPr>
          <w:rFonts w:ascii="Lato" w:eastAsia="Roboto" w:hAnsi="Lato" w:cs="Roboto"/>
          <w:i/>
          <w:color w:val="000000" w:themeColor="text1"/>
          <w:sz w:val="16"/>
          <w:szCs w:val="16"/>
        </w:rPr>
        <w:t>After 65 years, a Desert Nomad Crosses a Railroad Track and Makes History</w:t>
      </w:r>
      <w:r w:rsidRPr="006E5B2B">
        <w:rPr>
          <w:rFonts w:ascii="Lato" w:eastAsia="Roboto" w:hAnsi="Lato" w:cs="Roboto"/>
          <w:color w:val="000000" w:themeColor="text1"/>
          <w:sz w:val="16"/>
          <w:szCs w:val="16"/>
        </w:rPr>
        <w:t xml:space="preserve">. Available at: </w:t>
      </w:r>
      <w:hyperlink r:id="rId167">
        <w:r w:rsidRPr="006E5B2B">
          <w:rPr>
            <w:rStyle w:val="Hyperlink"/>
            <w:rFonts w:ascii="Lato" w:eastAsia="Roboto" w:hAnsi="Lato" w:cs="Roboto"/>
            <w:color w:val="000000" w:themeColor="text1"/>
            <w:sz w:val="16"/>
            <w:szCs w:val="16"/>
          </w:rPr>
          <w:t>https://newsroom.</w:t>
        </w:r>
        <w:r w:rsidRPr="006E5B2B">
          <w:rPr>
            <w:rStyle w:val="Hyperlink"/>
            <w:rFonts w:ascii="Lato" w:eastAsia="Calibri" w:hAnsi="Lato" w:cs="Arial"/>
            <w:color w:val="000000" w:themeColor="text1"/>
            <w:sz w:val="16"/>
            <w:szCs w:val="16"/>
          </w:rPr>
          <w:t>wcs.org/News-Releases/articleType/ArticleView/articleId/14310/After-65-years-a-Desert-Nomad-Crosses-a-Railroad-Track-and-Makes-History.aspx</w:t>
        </w:r>
      </w:hyperlink>
      <w:r w:rsidRPr="006E5B2B">
        <w:rPr>
          <w:rFonts w:ascii="Lato" w:eastAsia="Calibri" w:hAnsi="Lato" w:cs="Arial"/>
          <w:color w:val="000000" w:themeColor="text1"/>
          <w:sz w:val="16"/>
          <w:szCs w:val="16"/>
        </w:rPr>
        <w:t xml:space="preserve"> </w:t>
      </w:r>
    </w:p>
    <w:p w14:paraId="366E94D4"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rPr>
      </w:pPr>
      <w:r w:rsidRPr="006E5B2B">
        <w:rPr>
          <w:rFonts w:ascii="Lato" w:eastAsia="Calibri" w:hAnsi="Lato" w:cs="Arial"/>
          <w:color w:val="000000" w:themeColor="text1"/>
          <w:sz w:val="16"/>
          <w:szCs w:val="16"/>
        </w:rPr>
        <w:t>Bartlam-Brooks</w:t>
      </w:r>
      <w:r w:rsidRPr="006E5B2B">
        <w:rPr>
          <w:rFonts w:ascii="Lato" w:eastAsia="Calibri" w:hAnsi="Lato" w:cs="Arial"/>
          <w:i/>
          <w:color w:val="000000" w:themeColor="text1"/>
          <w:sz w:val="16"/>
          <w:szCs w:val="16"/>
        </w:rPr>
        <w:t xml:space="preserve"> et al.</w:t>
      </w:r>
      <w:r w:rsidRPr="006E5B2B">
        <w:rPr>
          <w:rFonts w:ascii="Lato" w:eastAsia="Calibri" w:hAnsi="Lato" w:cs="Arial"/>
          <w:color w:val="000000" w:themeColor="text1"/>
          <w:sz w:val="16"/>
          <w:szCs w:val="16"/>
        </w:rPr>
        <w:t xml:space="preserve"> 2011. Will reconnecting ecosystems allow long-distance mammal migrations to resume? A case study of a zebra </w:t>
      </w:r>
      <w:r w:rsidRPr="006E5B2B">
        <w:rPr>
          <w:rFonts w:ascii="Lato" w:eastAsia="Calibri" w:hAnsi="Lato" w:cs="Arial"/>
          <w:i/>
          <w:color w:val="000000" w:themeColor="text1"/>
          <w:sz w:val="16"/>
          <w:szCs w:val="16"/>
        </w:rPr>
        <w:t xml:space="preserve">Equus </w:t>
      </w:r>
      <w:proofErr w:type="spellStart"/>
      <w:r w:rsidRPr="006E5B2B">
        <w:rPr>
          <w:rFonts w:ascii="Lato" w:eastAsia="Calibri" w:hAnsi="Lato" w:cs="Arial"/>
          <w:i/>
          <w:color w:val="000000" w:themeColor="text1"/>
          <w:sz w:val="16"/>
          <w:szCs w:val="16"/>
        </w:rPr>
        <w:t>burchelli</w:t>
      </w:r>
      <w:proofErr w:type="spellEnd"/>
      <w:r w:rsidRPr="006E5B2B">
        <w:rPr>
          <w:rFonts w:ascii="Lato" w:eastAsia="Calibri" w:hAnsi="Lato" w:cs="Arial"/>
          <w:i/>
          <w:color w:val="000000" w:themeColor="text1"/>
          <w:sz w:val="16"/>
          <w:szCs w:val="16"/>
        </w:rPr>
        <w:t xml:space="preserve"> </w:t>
      </w:r>
      <w:r w:rsidRPr="006E5B2B">
        <w:rPr>
          <w:rFonts w:ascii="Lato" w:eastAsia="Calibri" w:hAnsi="Lato" w:cs="Arial"/>
          <w:color w:val="000000" w:themeColor="text1"/>
          <w:sz w:val="16"/>
          <w:szCs w:val="16"/>
        </w:rPr>
        <w:t xml:space="preserve">migration in Botswana. </w:t>
      </w:r>
      <w:r w:rsidRPr="006E5B2B">
        <w:rPr>
          <w:rFonts w:ascii="Lato" w:eastAsia="Calibri" w:hAnsi="Lato" w:cs="Arial"/>
          <w:i/>
          <w:color w:val="000000" w:themeColor="text1"/>
          <w:sz w:val="16"/>
          <w:szCs w:val="16"/>
        </w:rPr>
        <w:t>Oryx</w:t>
      </w:r>
      <w:r w:rsidRPr="006E5B2B">
        <w:rPr>
          <w:rFonts w:ascii="Lato" w:eastAsia="Calibri" w:hAnsi="Lato" w:cs="Arial"/>
          <w:color w:val="000000" w:themeColor="text1"/>
          <w:sz w:val="16"/>
          <w:szCs w:val="16"/>
        </w:rPr>
        <w:t xml:space="preserve">, </w:t>
      </w:r>
      <w:r w:rsidRPr="006E5B2B">
        <w:rPr>
          <w:rFonts w:ascii="Lato" w:eastAsia="Calibri" w:hAnsi="Lato" w:cs="Arial"/>
          <w:i/>
          <w:color w:val="000000" w:themeColor="text1"/>
          <w:sz w:val="16"/>
          <w:szCs w:val="16"/>
        </w:rPr>
        <w:t>45</w:t>
      </w:r>
      <w:r w:rsidRPr="006E5B2B">
        <w:rPr>
          <w:rFonts w:ascii="Lato" w:eastAsia="Calibri" w:hAnsi="Lato" w:cs="Arial"/>
          <w:color w:val="000000" w:themeColor="text1"/>
          <w:sz w:val="16"/>
          <w:szCs w:val="16"/>
        </w:rPr>
        <w:t>(2): 210-216.</w:t>
      </w:r>
    </w:p>
    <w:p w14:paraId="4B505272"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r w:rsidRPr="006E5B2B">
        <w:rPr>
          <w:rFonts w:ascii="Lato" w:eastAsia="Roboto" w:hAnsi="Lato" w:cs="Roboto"/>
          <w:color w:val="000000" w:themeColor="text1"/>
          <w:sz w:val="16"/>
          <w:szCs w:val="16"/>
          <w:shd w:val="clear" w:color="auto" w:fill="FFFFFF"/>
        </w:rPr>
        <w:t xml:space="preserve">Kauffman </w:t>
      </w:r>
      <w:r w:rsidRPr="006E5B2B">
        <w:rPr>
          <w:rFonts w:ascii="Lato" w:eastAsia="Roboto" w:hAnsi="Lato" w:cs="Roboto"/>
          <w:i/>
          <w:color w:val="000000" w:themeColor="text1"/>
          <w:sz w:val="16"/>
          <w:szCs w:val="16"/>
          <w:shd w:val="clear" w:color="auto" w:fill="FFFFFF"/>
        </w:rPr>
        <w:t>et al.</w:t>
      </w:r>
      <w:r w:rsidRPr="006E5B2B">
        <w:rPr>
          <w:rFonts w:ascii="Lato" w:eastAsia="Calibri" w:hAnsi="Lato" w:cs="Arial"/>
          <w:color w:val="000000" w:themeColor="text1"/>
          <w:sz w:val="16"/>
          <w:szCs w:val="16"/>
          <w:shd w:val="clear" w:color="auto" w:fill="FFFFFF"/>
        </w:rPr>
        <w:t xml:space="preserve"> 2021. Mapping out a future for ungulate migrations. </w:t>
      </w:r>
      <w:r w:rsidRPr="006E5B2B">
        <w:rPr>
          <w:rFonts w:ascii="Lato" w:eastAsia="Calibri" w:hAnsi="Lato" w:cs="Arial"/>
          <w:i/>
          <w:color w:val="000000" w:themeColor="text1"/>
          <w:sz w:val="16"/>
          <w:szCs w:val="16"/>
          <w:shd w:val="clear" w:color="auto" w:fill="FFFFFF"/>
        </w:rPr>
        <w:t>Science</w:t>
      </w:r>
      <w:r w:rsidRPr="006E5B2B">
        <w:rPr>
          <w:rFonts w:ascii="Lato" w:eastAsia="Calibri" w:hAnsi="Lato" w:cs="Arial"/>
          <w:color w:val="000000" w:themeColor="text1"/>
          <w:sz w:val="16"/>
          <w:szCs w:val="16"/>
          <w:shd w:val="clear" w:color="auto" w:fill="FFFFFF"/>
        </w:rPr>
        <w:t>, </w:t>
      </w:r>
      <w:r w:rsidRPr="006E5B2B">
        <w:rPr>
          <w:rFonts w:ascii="Lato" w:eastAsia="Calibri" w:hAnsi="Lato" w:cs="Arial"/>
          <w:i/>
          <w:color w:val="000000" w:themeColor="text1"/>
          <w:sz w:val="16"/>
          <w:szCs w:val="16"/>
          <w:shd w:val="clear" w:color="auto" w:fill="FFFFFF"/>
        </w:rPr>
        <w:t>372</w:t>
      </w:r>
      <w:r w:rsidRPr="006E5B2B">
        <w:rPr>
          <w:rFonts w:ascii="Lato" w:eastAsia="Calibri" w:hAnsi="Lato" w:cs="Arial"/>
          <w:color w:val="000000" w:themeColor="text1"/>
          <w:sz w:val="16"/>
          <w:szCs w:val="16"/>
          <w:shd w:val="clear" w:color="auto" w:fill="FFFFFF"/>
        </w:rPr>
        <w:t>(6542): 566-569.</w:t>
      </w:r>
    </w:p>
    <w:p w14:paraId="6377B98D" w14:textId="77777777" w:rsidR="00075A5D" w:rsidRPr="006E5B2B" w:rsidRDefault="00075A5D" w:rsidP="00075A5D">
      <w:pPr>
        <w:pStyle w:val="ListParagraph"/>
        <w:numPr>
          <w:ilvl w:val="0"/>
          <w:numId w:val="18"/>
        </w:numPr>
        <w:spacing w:after="0"/>
        <w:ind w:left="454" w:hanging="454"/>
        <w:rPr>
          <w:rFonts w:ascii="Lato" w:eastAsia="Calibri" w:hAnsi="Lato" w:cs="Arial"/>
          <w:color w:val="000000" w:themeColor="text1"/>
          <w:sz w:val="16"/>
          <w:szCs w:val="16"/>
          <w:shd w:val="clear" w:color="auto" w:fill="FFFFFF"/>
        </w:rPr>
      </w:pPr>
      <w:proofErr w:type="spellStart"/>
      <w:r>
        <w:rPr>
          <w:rFonts w:ascii="Lato" w:eastAsia="Calibri" w:hAnsi="Lato" w:cs="Arial"/>
          <w:color w:val="000000" w:themeColor="text1"/>
          <w:sz w:val="16"/>
          <w:szCs w:val="16"/>
          <w:shd w:val="clear" w:color="auto" w:fill="FFFFFF"/>
        </w:rPr>
        <w:t>Fattorini</w:t>
      </w:r>
      <w:proofErr w:type="spellEnd"/>
      <w:r>
        <w:rPr>
          <w:rFonts w:ascii="Lato" w:eastAsia="Calibri" w:hAnsi="Lato" w:cs="Arial"/>
          <w:color w:val="000000" w:themeColor="text1"/>
          <w:sz w:val="16"/>
          <w:szCs w:val="16"/>
          <w:shd w:val="clear" w:color="auto" w:fill="FFFFFF"/>
        </w:rPr>
        <w:t xml:space="preserve"> </w:t>
      </w:r>
      <w:r>
        <w:rPr>
          <w:rFonts w:ascii="Lato" w:eastAsia="Calibri" w:hAnsi="Lato" w:cs="Arial"/>
          <w:i/>
          <w:iCs/>
          <w:color w:val="000000" w:themeColor="text1"/>
          <w:sz w:val="16"/>
          <w:szCs w:val="16"/>
          <w:shd w:val="clear" w:color="auto" w:fill="FFFFFF"/>
        </w:rPr>
        <w:t>et al</w:t>
      </w:r>
      <w:r>
        <w:rPr>
          <w:rFonts w:ascii="Lato" w:eastAsia="Calibri" w:hAnsi="Lato" w:cs="Arial"/>
          <w:color w:val="000000" w:themeColor="text1"/>
          <w:sz w:val="16"/>
          <w:szCs w:val="16"/>
          <w:shd w:val="clear" w:color="auto" w:fill="FFFFFF"/>
        </w:rPr>
        <w:t xml:space="preserve">. 2023. Eco-evolutionary drivers of avian migratory connectivity. </w:t>
      </w:r>
      <w:r>
        <w:rPr>
          <w:rFonts w:ascii="Lato" w:eastAsia="Calibri" w:hAnsi="Lato" w:cs="Arial"/>
          <w:i/>
          <w:iCs/>
          <w:color w:val="000000" w:themeColor="text1"/>
          <w:sz w:val="16"/>
          <w:szCs w:val="16"/>
          <w:shd w:val="clear" w:color="auto" w:fill="FFFFFF"/>
        </w:rPr>
        <w:t>Ecology Letters</w:t>
      </w:r>
      <w:r>
        <w:rPr>
          <w:rFonts w:ascii="Lato" w:eastAsia="Calibri" w:hAnsi="Lato" w:cs="Arial"/>
          <w:color w:val="000000" w:themeColor="text1"/>
          <w:sz w:val="16"/>
          <w:szCs w:val="16"/>
          <w:shd w:val="clear" w:color="auto" w:fill="FFFFFF"/>
        </w:rPr>
        <w:t xml:space="preserve">, </w:t>
      </w:r>
      <w:r w:rsidRPr="00C8071B">
        <w:rPr>
          <w:rFonts w:ascii="Lato" w:eastAsia="Calibri" w:hAnsi="Lato" w:cs="Arial"/>
          <w:color w:val="000000" w:themeColor="text1"/>
          <w:sz w:val="16"/>
          <w:szCs w:val="16"/>
          <w:shd w:val="clear" w:color="auto" w:fill="FFFFFF"/>
        </w:rPr>
        <w:t>https://doi.org/10.1111/ele.14223</w:t>
      </w:r>
      <w:r>
        <w:rPr>
          <w:rFonts w:ascii="Lato" w:eastAsia="Calibri" w:hAnsi="Lato" w:cs="Arial"/>
          <w:color w:val="000000" w:themeColor="text1"/>
          <w:sz w:val="16"/>
          <w:szCs w:val="16"/>
          <w:shd w:val="clear" w:color="auto" w:fill="FFFFFF"/>
        </w:rPr>
        <w:t>.</w:t>
      </w:r>
    </w:p>
    <w:p w14:paraId="031643C6" w14:textId="77777777" w:rsidR="00075A5D" w:rsidRDefault="00075A5D" w:rsidP="00075A5D">
      <w:pPr>
        <w:spacing w:after="0"/>
        <w:rPr>
          <w:rFonts w:ascii="Lato" w:eastAsia="Calibri" w:hAnsi="Lato" w:cs="Arial"/>
          <w:color w:val="222222"/>
          <w:sz w:val="16"/>
          <w:szCs w:val="16"/>
          <w:shd w:val="clear" w:color="auto" w:fill="FFFFFF"/>
        </w:rPr>
      </w:pPr>
    </w:p>
    <w:p w14:paraId="7EC31710" w14:textId="77777777" w:rsidR="00730ABA" w:rsidRDefault="00730ABA" w:rsidP="00730ABA">
      <w:pPr>
        <w:widowControl w:val="0"/>
        <w:autoSpaceDE w:val="0"/>
        <w:autoSpaceDN w:val="0"/>
        <w:adjustRightInd w:val="0"/>
        <w:spacing w:after="0" w:line="240" w:lineRule="auto"/>
        <w:rPr>
          <w:rFonts w:ascii="Lato" w:eastAsia="Calibri" w:hAnsi="Lato" w:cs="Arial"/>
          <w:b/>
          <w:bCs/>
          <w:color w:val="002060"/>
          <w:sz w:val="18"/>
          <w:szCs w:val="18"/>
        </w:rPr>
      </w:pPr>
      <w:proofErr w:type="spellStart"/>
      <w:r w:rsidRPr="00730ABA">
        <w:rPr>
          <w:rFonts w:ascii="Lato" w:eastAsia="Calibri" w:hAnsi="Lato" w:cs="Arial"/>
          <w:b/>
          <w:bCs/>
          <w:color w:val="002060"/>
          <w:sz w:val="18"/>
          <w:szCs w:val="18"/>
        </w:rPr>
        <w:t>Restauración</w:t>
      </w:r>
      <w:proofErr w:type="spellEnd"/>
      <w:r w:rsidRPr="00730ABA">
        <w:rPr>
          <w:rFonts w:ascii="Lato" w:eastAsia="Calibri" w:hAnsi="Lato" w:cs="Arial"/>
          <w:b/>
          <w:bCs/>
          <w:color w:val="002060"/>
          <w:sz w:val="18"/>
          <w:szCs w:val="18"/>
        </w:rPr>
        <w:t xml:space="preserve"> de </w:t>
      </w:r>
      <w:proofErr w:type="spellStart"/>
      <w:r w:rsidRPr="00730ABA">
        <w:rPr>
          <w:rFonts w:ascii="Lato" w:eastAsia="Calibri" w:hAnsi="Lato" w:cs="Arial"/>
          <w:b/>
          <w:bCs/>
          <w:color w:val="002060"/>
          <w:sz w:val="18"/>
          <w:szCs w:val="18"/>
        </w:rPr>
        <w:t>Ecosistemas</w:t>
      </w:r>
      <w:proofErr w:type="spellEnd"/>
    </w:p>
    <w:p w14:paraId="1A02E2B0" w14:textId="24C0427A" w:rsidR="00075A5D" w:rsidRPr="00730ABA" w:rsidRDefault="00075A5D" w:rsidP="00730ABA">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730ABA">
        <w:rPr>
          <w:rFonts w:ascii="Lato" w:eastAsia="Calibri" w:hAnsi="Lato" w:cs="Calibri"/>
          <w:sz w:val="16"/>
          <w:szCs w:val="16"/>
        </w:rPr>
        <w:t xml:space="preserve">Bauer and </w:t>
      </w:r>
      <w:proofErr w:type="spellStart"/>
      <w:r w:rsidRPr="00730ABA">
        <w:rPr>
          <w:rFonts w:ascii="Lato" w:eastAsia="Calibri" w:hAnsi="Lato" w:cs="Calibri"/>
          <w:sz w:val="16"/>
          <w:szCs w:val="16"/>
        </w:rPr>
        <w:t>Hoye</w:t>
      </w:r>
      <w:proofErr w:type="spellEnd"/>
      <w:r w:rsidRPr="00730ABA">
        <w:rPr>
          <w:rFonts w:ascii="Lato" w:eastAsia="Calibri" w:hAnsi="Lato" w:cs="Calibri"/>
          <w:sz w:val="16"/>
          <w:szCs w:val="16"/>
        </w:rPr>
        <w:t xml:space="preserve">. 2014. Migratory Animals Couple Biodiversity and Ecosystem Functioning Worldwide. </w:t>
      </w:r>
      <w:r w:rsidRPr="00730ABA">
        <w:rPr>
          <w:rFonts w:ascii="Lato" w:eastAsia="Calibri" w:hAnsi="Lato" w:cs="Calibri"/>
          <w:i/>
          <w:sz w:val="16"/>
          <w:szCs w:val="16"/>
        </w:rPr>
        <w:t>Science</w:t>
      </w:r>
      <w:r w:rsidRPr="00730ABA">
        <w:rPr>
          <w:rFonts w:ascii="Lato" w:eastAsia="Calibri" w:hAnsi="Lato" w:cs="Calibri"/>
          <w:sz w:val="16"/>
          <w:szCs w:val="16"/>
        </w:rPr>
        <w:t xml:space="preserve">. 344(6179): 1242552. </w:t>
      </w:r>
    </w:p>
    <w:p w14:paraId="7BBF283B"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UNEP and FAO. 2020. </w:t>
      </w:r>
      <w:r w:rsidRPr="006E5B2B">
        <w:rPr>
          <w:rFonts w:ascii="Lato" w:eastAsia="Calibri" w:hAnsi="Lato" w:cs="Calibri"/>
          <w:i/>
          <w:sz w:val="16"/>
          <w:szCs w:val="16"/>
        </w:rPr>
        <w:t>The UN Decade on Ecosystem Restoration Strategy</w:t>
      </w:r>
      <w:r w:rsidRPr="006E5B2B">
        <w:rPr>
          <w:rFonts w:ascii="Lato" w:eastAsia="Calibri" w:hAnsi="Lato" w:cs="Calibri"/>
          <w:sz w:val="16"/>
          <w:szCs w:val="16"/>
        </w:rPr>
        <w:t>. Available at : https://wedocs.unep.org/bitstream/handle/20.500.11822/31813/ERDStrat.pdf?sequence=1&amp;isAllowed=y.</w:t>
      </w:r>
    </w:p>
    <w:p w14:paraId="6F775A20"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CBD. 2022. </w:t>
      </w:r>
      <w:r w:rsidRPr="006E5B2B">
        <w:rPr>
          <w:rFonts w:ascii="Lato" w:eastAsia="Calibri" w:hAnsi="Lato" w:cs="Calibri"/>
          <w:i/>
          <w:sz w:val="16"/>
          <w:szCs w:val="16"/>
        </w:rPr>
        <w:t>Kunming-Montreal Global Biodiversity Framework Draft Decision Submitted by the President. Conference of the Parties to the Convention on Biological Diversity Fifteenth Meeting – Part II.</w:t>
      </w:r>
      <w:r w:rsidRPr="006E5B2B">
        <w:rPr>
          <w:rFonts w:ascii="Lato" w:eastAsia="Calibri" w:hAnsi="Lato" w:cs="Calibri"/>
          <w:sz w:val="16"/>
          <w:szCs w:val="16"/>
        </w:rPr>
        <w:t xml:space="preserve"> Montreal, Canada, 7-19 December 2022. https://www.cbd.int/doc/c/e6d3/cd1d/daf663719a03902a9b116c34/cop-15-l-25-en.pdf .</w:t>
      </w:r>
    </w:p>
    <w:p w14:paraId="50C97B6E"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UNEP. 2022. </w:t>
      </w:r>
      <w:r w:rsidRPr="006E5B2B">
        <w:rPr>
          <w:rFonts w:ascii="Lato" w:eastAsia="Calibri" w:hAnsi="Lato" w:cs="Calibri"/>
          <w:i/>
          <w:sz w:val="16"/>
          <w:szCs w:val="16"/>
        </w:rPr>
        <w:t>UN recognizes 10 pioneering initiatives that are restoring the natural world</w:t>
      </w:r>
      <w:r w:rsidRPr="006E5B2B">
        <w:rPr>
          <w:rFonts w:ascii="Lato" w:eastAsia="Calibri" w:hAnsi="Lato" w:cs="Calibri"/>
          <w:sz w:val="16"/>
          <w:szCs w:val="16"/>
        </w:rPr>
        <w:t xml:space="preserve">. Available at: </w:t>
      </w:r>
      <w:r w:rsidRPr="00884F81">
        <w:rPr>
          <w:rFonts w:ascii="Lato" w:hAnsi="Lato"/>
          <w:sz w:val="16"/>
          <w:szCs w:val="16"/>
        </w:rPr>
        <w:t>https://www.unep.org/news-and-stories/press-release/un-recognizes-10-pioneering-initiatives-are-restoring-natural-world</w:t>
      </w:r>
      <w:r w:rsidRPr="006E5B2B">
        <w:rPr>
          <w:rFonts w:ascii="Lato" w:eastAsia="Calibri" w:hAnsi="Lato" w:cs="Calibri"/>
          <w:sz w:val="16"/>
          <w:szCs w:val="16"/>
        </w:rPr>
        <w:t xml:space="preserve"> </w:t>
      </w:r>
    </w:p>
    <w:p w14:paraId="5C9103E6"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proofErr w:type="spellStart"/>
      <w:r w:rsidRPr="006E5B2B">
        <w:rPr>
          <w:rFonts w:ascii="Lato" w:eastAsia="Calibri" w:hAnsi="Lato" w:cs="Calibri"/>
          <w:sz w:val="16"/>
          <w:szCs w:val="16"/>
        </w:rPr>
        <w:t>Altyn</w:t>
      </w:r>
      <w:proofErr w:type="spellEnd"/>
      <w:r w:rsidRPr="006E5B2B">
        <w:rPr>
          <w:rFonts w:ascii="Lato" w:eastAsia="Calibri" w:hAnsi="Lato" w:cs="Calibri"/>
          <w:sz w:val="16"/>
          <w:szCs w:val="16"/>
        </w:rPr>
        <w:t xml:space="preserve"> </w:t>
      </w:r>
      <w:proofErr w:type="spellStart"/>
      <w:r w:rsidRPr="006E5B2B">
        <w:rPr>
          <w:rFonts w:ascii="Lato" w:eastAsia="Calibri" w:hAnsi="Lato" w:cs="Calibri"/>
          <w:sz w:val="16"/>
          <w:szCs w:val="16"/>
        </w:rPr>
        <w:t>Dala</w:t>
      </w:r>
      <w:proofErr w:type="spellEnd"/>
      <w:r w:rsidRPr="006E5B2B">
        <w:rPr>
          <w:rFonts w:ascii="Lato" w:eastAsia="Calibri" w:hAnsi="Lato" w:cs="Calibri"/>
          <w:sz w:val="16"/>
          <w:szCs w:val="16"/>
        </w:rPr>
        <w:t xml:space="preserve"> Conservation Initiative. 2023. </w:t>
      </w:r>
      <w:r w:rsidRPr="006E5B2B">
        <w:rPr>
          <w:rFonts w:ascii="Lato" w:eastAsia="Calibri" w:hAnsi="Lato" w:cs="Calibri"/>
          <w:i/>
          <w:sz w:val="16"/>
          <w:szCs w:val="16"/>
        </w:rPr>
        <w:t>The Initiative</w:t>
      </w:r>
      <w:r w:rsidRPr="006E5B2B">
        <w:rPr>
          <w:rFonts w:ascii="Lato" w:eastAsia="Calibri" w:hAnsi="Lato" w:cs="Calibri"/>
          <w:sz w:val="16"/>
          <w:szCs w:val="16"/>
        </w:rPr>
        <w:t xml:space="preserve">. Available at: </w:t>
      </w:r>
      <w:hyperlink r:id="rId168" w:history="1">
        <w:r w:rsidRPr="006E5B2B">
          <w:rPr>
            <w:rStyle w:val="Hyperlink"/>
            <w:rFonts w:ascii="Lato" w:eastAsia="Calibri" w:hAnsi="Lato" w:cs="Calibri"/>
            <w:sz w:val="16"/>
            <w:szCs w:val="16"/>
          </w:rPr>
          <w:t>https://altyndala.org/the-initiative/</w:t>
        </w:r>
      </w:hyperlink>
      <w:r w:rsidRPr="006E5B2B">
        <w:rPr>
          <w:rFonts w:ascii="Lato" w:eastAsia="Calibri" w:hAnsi="Lato" w:cs="Calibri"/>
          <w:sz w:val="16"/>
          <w:szCs w:val="16"/>
        </w:rPr>
        <w:t xml:space="preserve"> </w:t>
      </w:r>
    </w:p>
    <w:p w14:paraId="424F7FB2"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Segoe UI"/>
          <w:color w:val="000000" w:themeColor="text1"/>
          <w:sz w:val="16"/>
          <w:szCs w:val="16"/>
          <w:shd w:val="clear" w:color="auto" w:fill="FFFFFF"/>
          <w:lang w:val="pt-PT"/>
        </w:rPr>
        <w:t xml:space="preserve">Pacto pela Restauração da Mata Atlântica. </w:t>
      </w:r>
      <w:r w:rsidRPr="006E5B2B">
        <w:rPr>
          <w:rFonts w:ascii="Lato" w:hAnsi="Lato" w:cs="Segoe UI"/>
          <w:color w:val="000000" w:themeColor="text1"/>
          <w:sz w:val="16"/>
          <w:szCs w:val="16"/>
          <w:shd w:val="clear" w:color="auto" w:fill="FFFFFF"/>
        </w:rPr>
        <w:t xml:space="preserve">2023. Available at: </w:t>
      </w:r>
      <w:hyperlink r:id="rId169" w:history="1">
        <w:r w:rsidRPr="006E5B2B">
          <w:rPr>
            <w:rStyle w:val="Hyperlink"/>
            <w:rFonts w:ascii="Lato" w:hAnsi="Lato" w:cs="Segoe UI"/>
            <w:sz w:val="16"/>
            <w:szCs w:val="16"/>
            <w:shd w:val="clear" w:color="auto" w:fill="FFFFFF"/>
          </w:rPr>
          <w:t>https://www.pactomataatlantica.org.br/</w:t>
        </w:r>
      </w:hyperlink>
      <w:r w:rsidRPr="006E5B2B">
        <w:rPr>
          <w:rFonts w:ascii="Lato" w:hAnsi="Lato" w:cs="Segoe UI"/>
          <w:color w:val="000000" w:themeColor="text1"/>
          <w:sz w:val="16"/>
          <w:szCs w:val="16"/>
          <w:shd w:val="clear" w:color="auto" w:fill="FFFFFF"/>
        </w:rPr>
        <w:t xml:space="preserve"> [In Portuguese]</w:t>
      </w:r>
    </w:p>
    <w:p w14:paraId="7EE2B424"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000000" w:themeColor="text1"/>
          <w:sz w:val="16"/>
          <w:szCs w:val="16"/>
          <w:shd w:val="clear" w:color="auto" w:fill="FFFFFF"/>
        </w:rPr>
        <w:t>Paviolo</w:t>
      </w:r>
      <w:proofErr w:type="spellEnd"/>
      <w:r w:rsidRPr="006E5B2B">
        <w:rPr>
          <w:rFonts w:ascii="Lato" w:hAnsi="Lato" w:cs="Arial"/>
          <w:color w:val="000000" w:themeColor="text1"/>
          <w:sz w:val="16"/>
          <w:szCs w:val="16"/>
          <w:shd w:val="clear" w:color="auto" w:fill="FFFFFF"/>
        </w:rPr>
        <w:t xml:space="preserve"> </w:t>
      </w:r>
      <w:r w:rsidRPr="006E5B2B">
        <w:rPr>
          <w:rFonts w:ascii="Lato" w:hAnsi="Lato" w:cs="Arial"/>
          <w:i/>
          <w:color w:val="000000" w:themeColor="text1"/>
          <w:sz w:val="16"/>
          <w:szCs w:val="16"/>
          <w:shd w:val="clear" w:color="auto" w:fill="FFFFFF"/>
        </w:rPr>
        <w:t>et al</w:t>
      </w:r>
      <w:r w:rsidRPr="006E5B2B">
        <w:rPr>
          <w:rFonts w:ascii="Lato" w:hAnsi="Lato" w:cs="Arial"/>
          <w:color w:val="000000" w:themeColor="text1"/>
          <w:sz w:val="16"/>
          <w:szCs w:val="16"/>
          <w:shd w:val="clear" w:color="auto" w:fill="FFFFFF"/>
        </w:rPr>
        <w:t>. 2016. A biodiversity hotspot losing its top predator: The challenge of jaguar conservation in the Atlantic Forest of South America. </w:t>
      </w:r>
      <w:r w:rsidRPr="006E5B2B">
        <w:rPr>
          <w:rFonts w:ascii="Lato" w:hAnsi="Lato" w:cs="Arial"/>
          <w:i/>
          <w:color w:val="000000" w:themeColor="text1"/>
          <w:sz w:val="16"/>
          <w:szCs w:val="16"/>
          <w:shd w:val="clear" w:color="auto" w:fill="FFFFFF"/>
        </w:rPr>
        <w:t>Scientific Reports</w:t>
      </w:r>
      <w:r w:rsidRPr="006E5B2B">
        <w:rPr>
          <w:rFonts w:ascii="Lato" w:hAnsi="Lato" w:cs="Arial"/>
          <w:color w:val="000000" w:themeColor="text1"/>
          <w:sz w:val="16"/>
          <w:szCs w:val="16"/>
          <w:shd w:val="clear" w:color="auto" w:fill="FFFFFF"/>
        </w:rPr>
        <w:t>, </w:t>
      </w:r>
      <w:r w:rsidRPr="006E5B2B">
        <w:rPr>
          <w:rFonts w:ascii="Lato" w:hAnsi="Lato" w:cs="Arial"/>
          <w:i/>
          <w:color w:val="000000" w:themeColor="text1"/>
          <w:sz w:val="16"/>
          <w:szCs w:val="16"/>
          <w:shd w:val="clear" w:color="auto" w:fill="FFFFFF"/>
        </w:rPr>
        <w:t>6</w:t>
      </w:r>
      <w:r w:rsidRPr="006E5B2B">
        <w:rPr>
          <w:rFonts w:ascii="Lato" w:hAnsi="Lato" w:cs="Arial"/>
          <w:color w:val="000000" w:themeColor="text1"/>
          <w:sz w:val="16"/>
          <w:szCs w:val="16"/>
          <w:shd w:val="clear" w:color="auto" w:fill="FFFFFF"/>
        </w:rPr>
        <w:t>(1): 37147.</w:t>
      </w:r>
    </w:p>
    <w:p w14:paraId="5A25B92B"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eastAsia="Calibri" w:hAnsi="Lato" w:cs="Calibri"/>
          <w:color w:val="000000" w:themeColor="text1"/>
          <w:sz w:val="16"/>
          <w:szCs w:val="16"/>
        </w:rPr>
        <w:t xml:space="preserve">WWF. 2018. Available at: </w:t>
      </w:r>
      <w:r w:rsidRPr="00884F81">
        <w:rPr>
          <w:rFonts w:ascii="Lato" w:hAnsi="Lato"/>
          <w:sz w:val="16"/>
          <w:szCs w:val="16"/>
        </w:rPr>
        <w:t>https://wwflac.awsassets.panda.org/downloads/jaguar_2030_roadmap.pdf</w:t>
      </w:r>
      <w:r w:rsidRPr="006E5B2B">
        <w:rPr>
          <w:rFonts w:ascii="Lato" w:eastAsia="Calibri" w:hAnsi="Lato" w:cs="Calibri"/>
          <w:color w:val="000000" w:themeColor="text1"/>
          <w:sz w:val="16"/>
          <w:szCs w:val="16"/>
        </w:rPr>
        <w:t xml:space="preserve"> </w:t>
      </w:r>
    </w:p>
    <w:p w14:paraId="743D9CA1"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222222"/>
          <w:sz w:val="16"/>
          <w:szCs w:val="16"/>
          <w:shd w:val="clear" w:color="auto" w:fill="FFFFFF"/>
        </w:rPr>
        <w:t>Strassburg</w:t>
      </w:r>
      <w:proofErr w:type="spellEnd"/>
      <w:r w:rsidRPr="006E5B2B">
        <w:rPr>
          <w:rFonts w:ascii="Lato" w:hAnsi="Lato" w:cs="Arial"/>
          <w:color w:val="222222"/>
          <w:sz w:val="16"/>
          <w:szCs w:val="16"/>
          <w:shd w:val="clear" w:color="auto" w:fill="FFFFFF"/>
        </w:rPr>
        <w:t xml:space="preserve">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2020. Global priority areas for ecosystem restoration. </w:t>
      </w:r>
      <w:r w:rsidRPr="006E5B2B">
        <w:rPr>
          <w:rFonts w:ascii="Lato" w:hAnsi="Lato" w:cs="Arial"/>
          <w:i/>
          <w:color w:val="222222"/>
          <w:sz w:val="16"/>
          <w:szCs w:val="16"/>
          <w:shd w:val="clear" w:color="auto" w:fill="FFFFFF"/>
        </w:rPr>
        <w:t>Nature</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586</w:t>
      </w:r>
      <w:r w:rsidRPr="006E5B2B">
        <w:rPr>
          <w:rFonts w:ascii="Lato" w:hAnsi="Lato" w:cs="Arial"/>
          <w:color w:val="222222"/>
          <w:sz w:val="16"/>
          <w:szCs w:val="16"/>
          <w:shd w:val="clear" w:color="auto" w:fill="FFFFFF"/>
        </w:rPr>
        <w:t>(7831): 724-729.</w:t>
      </w:r>
    </w:p>
    <w:p w14:paraId="7AAECFE9"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proofErr w:type="spellStart"/>
      <w:r w:rsidRPr="006E5B2B">
        <w:rPr>
          <w:rFonts w:ascii="Lato" w:hAnsi="Lato" w:cs="Arial"/>
          <w:color w:val="222222"/>
          <w:sz w:val="16"/>
          <w:szCs w:val="16"/>
          <w:shd w:val="clear" w:color="auto" w:fill="FFFFFF"/>
        </w:rPr>
        <w:t>Brancalion</w:t>
      </w:r>
      <w:proofErr w:type="spellEnd"/>
      <w:r w:rsidRPr="006E5B2B">
        <w:rPr>
          <w:rFonts w:ascii="Lato" w:hAnsi="Lato" w:cs="Arial"/>
          <w:color w:val="222222"/>
          <w:sz w:val="16"/>
          <w:szCs w:val="16"/>
          <w:shd w:val="clear" w:color="auto" w:fill="FFFFFF"/>
        </w:rPr>
        <w:t xml:space="preserve">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2019. Global restoration opportunities in tropical rainforest landscapes. </w:t>
      </w:r>
      <w:r w:rsidRPr="006E5B2B">
        <w:rPr>
          <w:rFonts w:ascii="Lato" w:hAnsi="Lato" w:cs="Arial"/>
          <w:i/>
          <w:color w:val="222222"/>
          <w:sz w:val="16"/>
          <w:szCs w:val="16"/>
          <w:shd w:val="clear" w:color="auto" w:fill="FFFFFF"/>
        </w:rPr>
        <w:t>Science advances</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5</w:t>
      </w:r>
      <w:r w:rsidRPr="006E5B2B">
        <w:rPr>
          <w:rFonts w:ascii="Lato" w:hAnsi="Lato" w:cs="Arial"/>
          <w:color w:val="222222"/>
          <w:sz w:val="16"/>
          <w:szCs w:val="16"/>
          <w:shd w:val="clear" w:color="auto" w:fill="FFFFFF"/>
        </w:rPr>
        <w:t>(7): p.eaav3223.</w:t>
      </w:r>
    </w:p>
    <w:p w14:paraId="1F6B0E90"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Arial"/>
          <w:color w:val="222222"/>
          <w:sz w:val="16"/>
          <w:szCs w:val="16"/>
          <w:shd w:val="clear" w:color="auto" w:fill="FFFFFF"/>
        </w:rPr>
        <w:t xml:space="preserve">Mappin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2019. Restoration priorities to achieve the global protected area target. </w:t>
      </w:r>
      <w:r w:rsidRPr="006E5B2B">
        <w:rPr>
          <w:rFonts w:ascii="Lato" w:hAnsi="Lato" w:cs="Arial"/>
          <w:i/>
          <w:color w:val="222222"/>
          <w:sz w:val="16"/>
          <w:szCs w:val="16"/>
          <w:shd w:val="clear" w:color="auto" w:fill="FFFFFF"/>
        </w:rPr>
        <w:t>Conservation Letters</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12</w:t>
      </w:r>
      <w:r w:rsidRPr="006E5B2B">
        <w:rPr>
          <w:rFonts w:ascii="Lato" w:hAnsi="Lato" w:cs="Arial"/>
          <w:color w:val="222222"/>
          <w:sz w:val="16"/>
          <w:szCs w:val="16"/>
          <w:shd w:val="clear" w:color="auto" w:fill="FFFFFF"/>
        </w:rPr>
        <w:t>(4): p.e12646</w:t>
      </w:r>
    </w:p>
    <w:p w14:paraId="691A79F6"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color w:val="000000" w:themeColor="text1"/>
          <w:sz w:val="16"/>
          <w:szCs w:val="16"/>
        </w:rPr>
      </w:pPr>
      <w:r w:rsidRPr="006E5B2B">
        <w:rPr>
          <w:rFonts w:ascii="Lato" w:hAnsi="Lato" w:cs="Arial"/>
          <w:color w:val="222222"/>
          <w:sz w:val="16"/>
          <w:szCs w:val="16"/>
          <w:shd w:val="clear" w:color="auto" w:fill="FFFFFF"/>
        </w:rPr>
        <w:t xml:space="preserve">Monsarrat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2022. Supporting the restoration of complex ecosystems requires long</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term and multi</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scale perspectives. </w:t>
      </w:r>
      <w:proofErr w:type="spellStart"/>
      <w:r w:rsidRPr="006E5B2B">
        <w:rPr>
          <w:rFonts w:ascii="Lato" w:hAnsi="Lato" w:cs="Arial"/>
          <w:i/>
          <w:color w:val="222222"/>
          <w:sz w:val="16"/>
          <w:szCs w:val="16"/>
          <w:shd w:val="clear" w:color="auto" w:fill="FFFFFF"/>
        </w:rPr>
        <w:t>Ecography</w:t>
      </w:r>
      <w:proofErr w:type="spellEnd"/>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2022</w:t>
      </w:r>
      <w:r w:rsidRPr="006E5B2B">
        <w:rPr>
          <w:rFonts w:ascii="Lato" w:hAnsi="Lato" w:cs="Arial"/>
          <w:color w:val="222222"/>
          <w:sz w:val="16"/>
          <w:szCs w:val="16"/>
          <w:shd w:val="clear" w:color="auto" w:fill="FFFFFF"/>
        </w:rPr>
        <w:t>(4): p.e06354</w:t>
      </w:r>
    </w:p>
    <w:p w14:paraId="37C5AF6E"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eastAsia="Calibri" w:hAnsi="Lato" w:cs="Calibri"/>
          <w:sz w:val="16"/>
          <w:szCs w:val="16"/>
        </w:rPr>
        <w:t xml:space="preserve">Gann </w:t>
      </w:r>
      <w:r w:rsidRPr="006E5B2B">
        <w:rPr>
          <w:rFonts w:ascii="Lato" w:eastAsia="Calibri" w:hAnsi="Lato" w:cs="Calibri"/>
          <w:i/>
          <w:sz w:val="16"/>
          <w:szCs w:val="16"/>
        </w:rPr>
        <w:t>et al.</w:t>
      </w:r>
      <w:r w:rsidRPr="006E5B2B">
        <w:rPr>
          <w:rFonts w:ascii="Lato" w:eastAsia="Calibri" w:hAnsi="Lato" w:cs="Calibri"/>
          <w:sz w:val="16"/>
          <w:szCs w:val="16"/>
        </w:rPr>
        <w:t xml:space="preserve"> 2019. International principles and standards for the practice of ecological restoration. Second edition. </w:t>
      </w:r>
      <w:r w:rsidRPr="006E5B2B">
        <w:rPr>
          <w:rFonts w:ascii="Lato" w:eastAsia="Calibri" w:hAnsi="Lato" w:cs="Calibri"/>
          <w:i/>
          <w:sz w:val="16"/>
          <w:szCs w:val="16"/>
        </w:rPr>
        <w:t>Restoration Ecology</w:t>
      </w:r>
      <w:r w:rsidRPr="006E5B2B">
        <w:rPr>
          <w:rFonts w:ascii="Lato" w:eastAsia="Calibri" w:hAnsi="Lato" w:cs="Calibri"/>
          <w:sz w:val="16"/>
          <w:szCs w:val="16"/>
        </w:rPr>
        <w:t xml:space="preserve">. 27(S1): S1–S46. </w:t>
      </w:r>
    </w:p>
    <w:p w14:paraId="35E7D95E"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r w:rsidRPr="006E5B2B">
        <w:rPr>
          <w:rFonts w:ascii="Lato" w:hAnsi="Lato" w:cs="Arial"/>
          <w:color w:val="222222"/>
          <w:sz w:val="16"/>
          <w:szCs w:val="16"/>
          <w:shd w:val="clear" w:color="auto" w:fill="FFFFFF"/>
        </w:rPr>
        <w:t>Hai, N.T., Dell, B., Phuong, V.T. and Harper, R.J., 2020. Towards a more robust approach for the restoration of mangroves in Vietnam. </w:t>
      </w:r>
      <w:r w:rsidRPr="006E5B2B">
        <w:rPr>
          <w:rFonts w:ascii="Lato" w:hAnsi="Lato" w:cs="Arial"/>
          <w:i/>
          <w:color w:val="222222"/>
          <w:sz w:val="16"/>
          <w:szCs w:val="16"/>
          <w:shd w:val="clear" w:color="auto" w:fill="FFFFFF"/>
        </w:rPr>
        <w:t>Annals of Forest Science</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77</w:t>
      </w:r>
      <w:r w:rsidRPr="006E5B2B">
        <w:rPr>
          <w:rFonts w:ascii="Lato" w:hAnsi="Lato" w:cs="Arial"/>
          <w:color w:val="222222"/>
          <w:sz w:val="16"/>
          <w:szCs w:val="16"/>
          <w:shd w:val="clear" w:color="auto" w:fill="FFFFFF"/>
        </w:rPr>
        <w:t>(1): 1-18.</w:t>
      </w:r>
    </w:p>
    <w:p w14:paraId="1A8AACCA" w14:textId="77777777" w:rsidR="00075A5D" w:rsidRPr="006E5B2B" w:rsidRDefault="00075A5D" w:rsidP="00075A5D">
      <w:pPr>
        <w:pStyle w:val="ListParagraph"/>
        <w:widowControl w:val="0"/>
        <w:numPr>
          <w:ilvl w:val="0"/>
          <w:numId w:val="19"/>
        </w:numPr>
        <w:autoSpaceDE w:val="0"/>
        <w:autoSpaceDN w:val="0"/>
        <w:adjustRightInd w:val="0"/>
        <w:spacing w:after="0" w:line="240" w:lineRule="auto"/>
        <w:ind w:left="454" w:hanging="454"/>
        <w:rPr>
          <w:rFonts w:ascii="Lato" w:eastAsia="Calibri" w:hAnsi="Lato" w:cs="Calibri"/>
          <w:sz w:val="16"/>
          <w:szCs w:val="16"/>
        </w:rPr>
      </w:pPr>
      <w:proofErr w:type="spellStart"/>
      <w:r w:rsidRPr="006E5B2B">
        <w:rPr>
          <w:rFonts w:ascii="Lato" w:hAnsi="Lato"/>
          <w:sz w:val="16"/>
          <w:szCs w:val="16"/>
        </w:rPr>
        <w:t>Mikoko</w:t>
      </w:r>
      <w:proofErr w:type="spellEnd"/>
      <w:r w:rsidRPr="006E5B2B">
        <w:rPr>
          <w:rFonts w:ascii="Lato" w:hAnsi="Lato"/>
          <w:sz w:val="16"/>
          <w:szCs w:val="16"/>
        </w:rPr>
        <w:t xml:space="preserve"> Pamoja. 2023. Available at: </w:t>
      </w:r>
      <w:hyperlink r:id="rId170" w:history="1">
        <w:r w:rsidRPr="006E5B2B">
          <w:rPr>
            <w:rStyle w:val="Hyperlink"/>
            <w:rFonts w:ascii="Lato" w:hAnsi="Lato"/>
            <w:sz w:val="16"/>
            <w:szCs w:val="16"/>
          </w:rPr>
          <w:t>https://www.mikokopamoja.org/</w:t>
        </w:r>
      </w:hyperlink>
    </w:p>
    <w:p w14:paraId="5513795A" w14:textId="77777777" w:rsidR="00075A5D" w:rsidRPr="006E5B2B" w:rsidRDefault="00075A5D" w:rsidP="00075A5D">
      <w:pPr>
        <w:numPr>
          <w:ilvl w:val="0"/>
          <w:numId w:val="19"/>
        </w:numPr>
        <w:spacing w:after="0"/>
        <w:ind w:left="454" w:hanging="454"/>
        <w:rPr>
          <w:rFonts w:ascii="Lato" w:eastAsia="Roboto" w:hAnsi="Lato" w:cs="Roboto"/>
          <w:sz w:val="16"/>
          <w:szCs w:val="16"/>
        </w:rPr>
      </w:pPr>
      <w:r w:rsidRPr="006E5B2B">
        <w:rPr>
          <w:rFonts w:ascii="Lato" w:eastAsia="Roboto" w:hAnsi="Lato" w:cs="Roboto"/>
          <w:sz w:val="16"/>
          <w:szCs w:val="16"/>
        </w:rPr>
        <w:t>Kairo et al. 2018</w:t>
      </w:r>
      <w:r w:rsidRPr="006E5B2B">
        <w:rPr>
          <w:rFonts w:ascii="Lato" w:eastAsia="Roboto" w:hAnsi="Lato" w:cs="Roboto"/>
          <w:i/>
          <w:sz w:val="16"/>
          <w:szCs w:val="16"/>
        </w:rPr>
        <w:t xml:space="preserve">. </w:t>
      </w:r>
      <w:proofErr w:type="spellStart"/>
      <w:r w:rsidRPr="006E5B2B">
        <w:rPr>
          <w:rFonts w:ascii="Lato" w:eastAsia="Roboto" w:hAnsi="Lato" w:cs="Roboto"/>
          <w:i/>
          <w:sz w:val="16"/>
          <w:szCs w:val="16"/>
        </w:rPr>
        <w:t>Mikoko</w:t>
      </w:r>
      <w:proofErr w:type="spellEnd"/>
      <w:r w:rsidRPr="006E5B2B">
        <w:rPr>
          <w:rFonts w:ascii="Lato" w:eastAsia="Roboto" w:hAnsi="Lato" w:cs="Roboto"/>
          <w:i/>
          <w:sz w:val="16"/>
          <w:szCs w:val="16"/>
        </w:rPr>
        <w:t xml:space="preserve"> Pamoja : A Demonstrably Effective Community-Based Blue Carbon Project in Kenya</w:t>
      </w:r>
      <w:r w:rsidRPr="006E5B2B">
        <w:rPr>
          <w:rFonts w:ascii="Lato" w:eastAsia="Roboto" w:hAnsi="Lato" w:cs="Roboto"/>
          <w:sz w:val="16"/>
          <w:szCs w:val="16"/>
        </w:rPr>
        <w:t xml:space="preserve">. In: Windham-Myers, Crooks, Troxler (eds.) </w:t>
      </w:r>
      <w:r w:rsidRPr="006E5B2B">
        <w:rPr>
          <w:rFonts w:ascii="Lato" w:eastAsia="Roboto" w:hAnsi="Lato" w:cs="Roboto"/>
          <w:i/>
          <w:sz w:val="16"/>
          <w:szCs w:val="16"/>
        </w:rPr>
        <w:t>A Blue Carbon Primer</w:t>
      </w:r>
      <w:r w:rsidRPr="006E5B2B">
        <w:rPr>
          <w:rFonts w:ascii="Lato" w:eastAsia="Roboto" w:hAnsi="Lato" w:cs="Roboto"/>
          <w:sz w:val="16"/>
          <w:szCs w:val="16"/>
        </w:rPr>
        <w:t>. CRC Press, Boca Raton.</w:t>
      </w:r>
    </w:p>
    <w:p w14:paraId="672365D5" w14:textId="77777777" w:rsidR="00075A5D" w:rsidRPr="00B96C44" w:rsidRDefault="00075A5D" w:rsidP="00075A5D">
      <w:pPr>
        <w:widowControl w:val="0"/>
        <w:autoSpaceDE w:val="0"/>
        <w:autoSpaceDN w:val="0"/>
        <w:adjustRightInd w:val="0"/>
        <w:spacing w:after="0" w:line="240" w:lineRule="auto"/>
        <w:rPr>
          <w:rFonts w:ascii="Lato" w:eastAsia="Calibri" w:hAnsi="Lato" w:cs="Arial"/>
          <w:b/>
          <w:sz w:val="14"/>
          <w:szCs w:val="14"/>
        </w:rPr>
      </w:pPr>
    </w:p>
    <w:p w14:paraId="56D26E9C" w14:textId="77777777" w:rsidR="00CF2AAA" w:rsidRPr="00CF2AAA" w:rsidRDefault="00CF2AAA" w:rsidP="00CF2AAA">
      <w:pPr>
        <w:spacing w:after="0"/>
        <w:rPr>
          <w:rFonts w:ascii="Lato" w:eastAsia="Calibri" w:hAnsi="Lato" w:cs="Arial"/>
          <w:sz w:val="16"/>
          <w:szCs w:val="16"/>
        </w:rPr>
      </w:pPr>
      <w:proofErr w:type="spellStart"/>
      <w:r w:rsidRPr="00CF2AAA">
        <w:rPr>
          <w:rFonts w:ascii="Lato" w:eastAsia="Calibri" w:hAnsi="Lato" w:cs="Arial"/>
          <w:b/>
          <w:color w:val="002060"/>
          <w:sz w:val="18"/>
          <w:szCs w:val="18"/>
        </w:rPr>
        <w:lastRenderedPageBreak/>
        <w:t>Contaminación</w:t>
      </w:r>
      <w:proofErr w:type="spellEnd"/>
      <w:r w:rsidRPr="00CF2AAA">
        <w:rPr>
          <w:rFonts w:ascii="Lato" w:eastAsia="Calibri" w:hAnsi="Lato" w:cs="Arial"/>
          <w:b/>
          <w:color w:val="002060"/>
          <w:sz w:val="18"/>
          <w:szCs w:val="18"/>
        </w:rPr>
        <w:t xml:space="preserve"> </w:t>
      </w:r>
      <w:proofErr w:type="spellStart"/>
      <w:r w:rsidRPr="00CF2AAA">
        <w:rPr>
          <w:rFonts w:ascii="Lato" w:eastAsia="Calibri" w:hAnsi="Lato" w:cs="Arial"/>
          <w:b/>
          <w:color w:val="002060"/>
          <w:sz w:val="18"/>
          <w:szCs w:val="18"/>
        </w:rPr>
        <w:t>lumínica</w:t>
      </w:r>
      <w:proofErr w:type="spellEnd"/>
    </w:p>
    <w:p w14:paraId="1A113011" w14:textId="1395044B"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Burt </w:t>
      </w:r>
      <w:r w:rsidRPr="006E5B2B">
        <w:rPr>
          <w:rFonts w:ascii="Lato" w:eastAsia="Calibri" w:hAnsi="Lato" w:cs="Arial"/>
          <w:i/>
          <w:sz w:val="16"/>
          <w:szCs w:val="16"/>
        </w:rPr>
        <w:t>et al</w:t>
      </w:r>
      <w:r w:rsidRPr="006E5B2B">
        <w:rPr>
          <w:rFonts w:ascii="Lato" w:eastAsia="Calibri" w:hAnsi="Lato" w:cs="Arial"/>
          <w:sz w:val="16"/>
          <w:szCs w:val="16"/>
        </w:rPr>
        <w:t xml:space="preserve">. 2023. The effects of light pollution on migratory animal </w:t>
      </w:r>
      <w:proofErr w:type="spellStart"/>
      <w:r w:rsidRPr="006E5B2B">
        <w:rPr>
          <w:rFonts w:ascii="Lato" w:eastAsia="Calibri" w:hAnsi="Lato" w:cs="Arial"/>
          <w:sz w:val="16"/>
          <w:szCs w:val="16"/>
        </w:rPr>
        <w:t>behavior</w:t>
      </w:r>
      <w:proofErr w:type="spellEnd"/>
      <w:r w:rsidRPr="006E5B2B">
        <w:rPr>
          <w:rFonts w:ascii="Lato" w:eastAsia="Calibri" w:hAnsi="Lato" w:cs="Arial"/>
          <w:sz w:val="16"/>
          <w:szCs w:val="16"/>
        </w:rPr>
        <w:t xml:space="preserve">. </w:t>
      </w:r>
      <w:r w:rsidRPr="006E5B2B">
        <w:rPr>
          <w:rFonts w:ascii="Lato" w:eastAsia="Calibri" w:hAnsi="Lato" w:cs="Arial"/>
          <w:i/>
          <w:sz w:val="16"/>
          <w:szCs w:val="16"/>
        </w:rPr>
        <w:t>Trends in Ecology &amp; Evolution</w:t>
      </w:r>
      <w:r w:rsidRPr="006E5B2B">
        <w:rPr>
          <w:rFonts w:ascii="Lato" w:eastAsia="Calibri" w:hAnsi="Lato" w:cs="Arial"/>
          <w:sz w:val="16"/>
          <w:szCs w:val="16"/>
        </w:rPr>
        <w:t>, S0169534722003329</w:t>
      </w:r>
    </w:p>
    <w:p w14:paraId="206DB473"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Falcón et al. 2020. Exposure to Artificial Light at Night and the Consequences for Flora, Fauna, and Ecosystems. </w:t>
      </w:r>
      <w:r w:rsidRPr="006E5B2B">
        <w:rPr>
          <w:rFonts w:ascii="Lato" w:eastAsia="Calibri" w:hAnsi="Lato" w:cs="Arial"/>
          <w:i/>
          <w:sz w:val="16"/>
          <w:szCs w:val="16"/>
        </w:rPr>
        <w:t>Frontiers in Neuroscience, 14:</w:t>
      </w:r>
      <w:r w:rsidRPr="006E5B2B">
        <w:rPr>
          <w:rFonts w:ascii="Lato" w:eastAsia="Calibri" w:hAnsi="Lato" w:cs="Arial"/>
          <w:sz w:val="16"/>
          <w:szCs w:val="16"/>
        </w:rPr>
        <w:t xml:space="preserve"> 602796. </w:t>
      </w:r>
    </w:p>
    <w:p w14:paraId="2BB06311"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proofErr w:type="spellStart"/>
      <w:r w:rsidRPr="006E5B2B">
        <w:rPr>
          <w:rFonts w:ascii="Lato" w:eastAsia="Calibri" w:hAnsi="Lato" w:cs="Arial"/>
          <w:sz w:val="16"/>
          <w:szCs w:val="16"/>
          <w:lang w:val="fr-FR"/>
        </w:rPr>
        <w:t>Sánchez</w:t>
      </w:r>
      <w:proofErr w:type="spellEnd"/>
      <w:r w:rsidRPr="006E5B2B">
        <w:rPr>
          <w:rFonts w:ascii="Lato" w:eastAsia="Calibri" w:hAnsi="Lato" w:cs="Arial"/>
          <w:sz w:val="16"/>
          <w:szCs w:val="16"/>
          <w:lang w:val="fr-FR"/>
        </w:rPr>
        <w:t xml:space="preserve"> de Miguel </w:t>
      </w:r>
      <w:r w:rsidRPr="006E5B2B">
        <w:rPr>
          <w:rFonts w:ascii="Lato" w:eastAsia="Calibri" w:hAnsi="Lato" w:cs="Arial"/>
          <w:i/>
          <w:sz w:val="16"/>
          <w:szCs w:val="16"/>
          <w:lang w:val="fr-FR"/>
        </w:rPr>
        <w:t>et al</w:t>
      </w:r>
      <w:r w:rsidRPr="006E5B2B">
        <w:rPr>
          <w:rFonts w:ascii="Lato" w:eastAsia="Calibri" w:hAnsi="Lato" w:cs="Arial"/>
          <w:sz w:val="16"/>
          <w:szCs w:val="16"/>
          <w:lang w:val="fr-FR"/>
        </w:rPr>
        <w:t xml:space="preserve">. 2022. </w:t>
      </w:r>
      <w:r w:rsidRPr="006E5B2B">
        <w:rPr>
          <w:rFonts w:ascii="Lato" w:eastAsia="Calibri" w:hAnsi="Lato" w:cs="Arial"/>
          <w:sz w:val="16"/>
          <w:szCs w:val="16"/>
        </w:rPr>
        <w:t xml:space="preserve">Environmental risks from artificial nighttime lighting widespread and increasing across Europe. </w:t>
      </w:r>
      <w:r w:rsidRPr="006E5B2B">
        <w:rPr>
          <w:rFonts w:ascii="Lato" w:eastAsia="Calibri" w:hAnsi="Lato" w:cs="Arial"/>
          <w:i/>
          <w:sz w:val="16"/>
          <w:szCs w:val="16"/>
        </w:rPr>
        <w:t>Science Advances, 8</w:t>
      </w:r>
      <w:r w:rsidRPr="006E5B2B">
        <w:rPr>
          <w:rFonts w:ascii="Lato" w:eastAsia="Calibri" w:hAnsi="Lato" w:cs="Arial"/>
          <w:sz w:val="16"/>
          <w:szCs w:val="16"/>
        </w:rPr>
        <w:t xml:space="preserve">(37): eabl6891. </w:t>
      </w:r>
    </w:p>
    <w:p w14:paraId="28D53B00"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Koen </w:t>
      </w:r>
      <w:r w:rsidRPr="006E5B2B">
        <w:rPr>
          <w:rFonts w:ascii="Lato" w:eastAsia="Calibri" w:hAnsi="Lato" w:cs="Arial"/>
          <w:i/>
          <w:sz w:val="16"/>
          <w:szCs w:val="16"/>
        </w:rPr>
        <w:t>et al</w:t>
      </w:r>
      <w:r w:rsidRPr="006E5B2B">
        <w:rPr>
          <w:rFonts w:ascii="Lato" w:eastAsia="Calibri" w:hAnsi="Lato" w:cs="Arial"/>
          <w:sz w:val="16"/>
          <w:szCs w:val="16"/>
        </w:rPr>
        <w:t xml:space="preserve">. 2018. Emerging threat of the 21st century </w:t>
      </w:r>
      <w:proofErr w:type="spellStart"/>
      <w:r w:rsidRPr="006E5B2B">
        <w:rPr>
          <w:rFonts w:ascii="Lato" w:eastAsia="Calibri" w:hAnsi="Lato" w:cs="Arial"/>
          <w:sz w:val="16"/>
          <w:szCs w:val="16"/>
        </w:rPr>
        <w:t>lightscape</w:t>
      </w:r>
      <w:proofErr w:type="spellEnd"/>
      <w:r w:rsidRPr="006E5B2B">
        <w:rPr>
          <w:rFonts w:ascii="Lato" w:eastAsia="Calibri" w:hAnsi="Lato" w:cs="Arial"/>
          <w:sz w:val="16"/>
          <w:szCs w:val="16"/>
        </w:rPr>
        <w:t xml:space="preserve"> to global biodiversity. </w:t>
      </w:r>
      <w:r w:rsidRPr="006E5B2B">
        <w:rPr>
          <w:rFonts w:ascii="Lato" w:eastAsia="Calibri" w:hAnsi="Lato" w:cs="Arial"/>
          <w:i/>
          <w:sz w:val="16"/>
          <w:szCs w:val="16"/>
        </w:rPr>
        <w:t>Global Change Biology, 24</w:t>
      </w:r>
      <w:r w:rsidRPr="006E5B2B">
        <w:rPr>
          <w:rFonts w:ascii="Lato" w:eastAsia="Calibri" w:hAnsi="Lato" w:cs="Arial"/>
          <w:sz w:val="16"/>
          <w:szCs w:val="16"/>
        </w:rPr>
        <w:t>: 2315-2325.</w:t>
      </w:r>
    </w:p>
    <w:p w14:paraId="17452ED7" w14:textId="77777777" w:rsidR="00075A5D" w:rsidRPr="006E5B2B" w:rsidRDefault="00075A5D" w:rsidP="00075A5D">
      <w:pPr>
        <w:pStyle w:val="ListParagraph"/>
        <w:numPr>
          <w:ilvl w:val="0"/>
          <w:numId w:val="20"/>
        </w:numPr>
        <w:ind w:left="454" w:hanging="454"/>
        <w:rPr>
          <w:rFonts w:ascii="Lato" w:eastAsia="Calibri" w:hAnsi="Lato" w:cs="Arial"/>
          <w:sz w:val="16"/>
          <w:szCs w:val="16"/>
        </w:rPr>
      </w:pPr>
      <w:proofErr w:type="spellStart"/>
      <w:r w:rsidRPr="006E5B2B">
        <w:rPr>
          <w:rFonts w:ascii="Lato" w:eastAsia="Calibri" w:hAnsi="Lato" w:cs="Arial"/>
          <w:sz w:val="16"/>
          <w:szCs w:val="16"/>
        </w:rPr>
        <w:t>Kyba</w:t>
      </w:r>
      <w:proofErr w:type="spellEnd"/>
      <w:r w:rsidRPr="006E5B2B">
        <w:rPr>
          <w:rFonts w:ascii="Lato" w:eastAsia="Calibri" w:hAnsi="Lato" w:cs="Arial"/>
          <w:sz w:val="16"/>
          <w:szCs w:val="16"/>
        </w:rPr>
        <w:t xml:space="preserve"> et al. 2017. Artificially lit surface of Earth at night increasing in radiance and extent. Science Advances, 3(11): e1701528.</w:t>
      </w:r>
    </w:p>
    <w:p w14:paraId="5422BEA7"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UNEP/CMS/Resolution 13.5.</w:t>
      </w:r>
    </w:p>
    <w:p w14:paraId="53F8F09F" w14:textId="77777777" w:rsidR="00075A5D" w:rsidRPr="006E5B2B" w:rsidRDefault="00075A5D" w:rsidP="00075A5D">
      <w:pPr>
        <w:pStyle w:val="ListParagraph"/>
        <w:numPr>
          <w:ilvl w:val="0"/>
          <w:numId w:val="20"/>
        </w:numPr>
        <w:ind w:left="454" w:hanging="454"/>
        <w:rPr>
          <w:rFonts w:ascii="Lato" w:hAnsi="Lato"/>
          <w:sz w:val="16"/>
          <w:szCs w:val="16"/>
        </w:rPr>
      </w:pPr>
      <w:r w:rsidRPr="006E5B2B">
        <w:rPr>
          <w:rFonts w:ascii="Lato" w:eastAsia="Calibri" w:hAnsi="Lato" w:cs="Calibri"/>
          <w:sz w:val="16"/>
          <w:szCs w:val="16"/>
        </w:rPr>
        <w:t xml:space="preserve">Audubon. 2023. </w:t>
      </w:r>
      <w:r w:rsidRPr="006E5B2B">
        <w:rPr>
          <w:rFonts w:ascii="Lato" w:eastAsia="Calibri" w:hAnsi="Lato" w:cs="Calibri"/>
          <w:i/>
          <w:sz w:val="16"/>
          <w:szCs w:val="16"/>
        </w:rPr>
        <w:t>Lights out: providing safe passage for nocturnal migrants</w:t>
      </w:r>
      <w:r w:rsidRPr="006E5B2B">
        <w:rPr>
          <w:rFonts w:ascii="Lato" w:eastAsia="Calibri" w:hAnsi="Lato" w:cs="Calibri"/>
          <w:sz w:val="16"/>
          <w:szCs w:val="16"/>
        </w:rPr>
        <w:t xml:space="preserve">. Available at: </w:t>
      </w:r>
      <w:r w:rsidRPr="00571E95">
        <w:rPr>
          <w:rFonts w:ascii="Lato" w:hAnsi="Lato"/>
          <w:sz w:val="16"/>
          <w:szCs w:val="16"/>
        </w:rPr>
        <w:t>https://www.audubon.org/lights-out-program</w:t>
      </w:r>
      <w:r w:rsidRPr="006E5B2B">
        <w:rPr>
          <w:rFonts w:ascii="Lato" w:eastAsia="Calibri" w:hAnsi="Lato" w:cs="Calibri"/>
          <w:sz w:val="16"/>
          <w:szCs w:val="16"/>
        </w:rPr>
        <w:t xml:space="preserve"> </w:t>
      </w:r>
    </w:p>
    <w:p w14:paraId="1033E971"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hAnsi="Lato" w:cs="Arial"/>
          <w:sz w:val="16"/>
          <w:szCs w:val="16"/>
          <w:shd w:val="clear" w:color="auto" w:fill="FFFFFF"/>
        </w:rPr>
        <w:t xml:space="preserve">Horton </w:t>
      </w:r>
      <w:r w:rsidRPr="006E5B2B">
        <w:rPr>
          <w:rFonts w:ascii="Lato" w:hAnsi="Lato" w:cs="Arial"/>
          <w:i/>
          <w:sz w:val="16"/>
          <w:szCs w:val="16"/>
          <w:shd w:val="clear" w:color="auto" w:fill="FFFFFF"/>
        </w:rPr>
        <w:t>et al</w:t>
      </w:r>
      <w:r w:rsidRPr="006E5B2B">
        <w:rPr>
          <w:rFonts w:ascii="Lato" w:hAnsi="Lato" w:cs="Arial"/>
          <w:sz w:val="16"/>
          <w:szCs w:val="16"/>
          <w:shd w:val="clear" w:color="auto" w:fill="FFFFFF"/>
        </w:rPr>
        <w:t>. 2019. Bright lights in the big cities: migratory birds’ exposure to artificial light. </w:t>
      </w:r>
      <w:r w:rsidRPr="006E5B2B">
        <w:rPr>
          <w:rFonts w:ascii="Lato" w:hAnsi="Lato" w:cs="Arial"/>
          <w:i/>
          <w:sz w:val="16"/>
          <w:szCs w:val="16"/>
          <w:shd w:val="clear" w:color="auto" w:fill="FFFFFF"/>
        </w:rPr>
        <w:t>Frontiers in Ecology and the Environment</w:t>
      </w:r>
      <w:r w:rsidRPr="006E5B2B">
        <w:rPr>
          <w:rFonts w:ascii="Lato" w:hAnsi="Lato" w:cs="Arial"/>
          <w:sz w:val="16"/>
          <w:szCs w:val="16"/>
          <w:shd w:val="clear" w:color="auto" w:fill="FFFFFF"/>
        </w:rPr>
        <w:t>, </w:t>
      </w:r>
      <w:r w:rsidRPr="006E5B2B">
        <w:rPr>
          <w:rFonts w:ascii="Lato" w:hAnsi="Lato" w:cs="Arial"/>
          <w:i/>
          <w:sz w:val="16"/>
          <w:szCs w:val="16"/>
          <w:shd w:val="clear" w:color="auto" w:fill="FFFFFF"/>
        </w:rPr>
        <w:t>17</w:t>
      </w:r>
      <w:r w:rsidRPr="006E5B2B">
        <w:rPr>
          <w:rFonts w:ascii="Lato" w:hAnsi="Lato" w:cs="Arial"/>
          <w:sz w:val="16"/>
          <w:szCs w:val="16"/>
          <w:shd w:val="clear" w:color="auto" w:fill="FFFFFF"/>
        </w:rPr>
        <w:t>(4): 209-214</w:t>
      </w:r>
    </w:p>
    <w:p w14:paraId="328F5A2F"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Loss </w:t>
      </w:r>
      <w:r w:rsidRPr="006E5B2B">
        <w:rPr>
          <w:rFonts w:ascii="Lato" w:eastAsia="Calibri" w:hAnsi="Lato" w:cs="Arial"/>
          <w:i/>
          <w:sz w:val="16"/>
          <w:szCs w:val="16"/>
        </w:rPr>
        <w:t>et al</w:t>
      </w:r>
      <w:r w:rsidRPr="006E5B2B">
        <w:rPr>
          <w:rFonts w:ascii="Lato" w:eastAsia="Calibri" w:hAnsi="Lato" w:cs="Arial"/>
          <w:sz w:val="16"/>
          <w:szCs w:val="16"/>
        </w:rPr>
        <w:t xml:space="preserve">. 2023. Citizen science to address the global issue of bird-window collisions. </w:t>
      </w:r>
      <w:r w:rsidRPr="006E5B2B">
        <w:rPr>
          <w:rFonts w:ascii="Lato" w:eastAsia="Calibri" w:hAnsi="Lato" w:cs="Arial"/>
          <w:i/>
          <w:sz w:val="16"/>
          <w:szCs w:val="16"/>
        </w:rPr>
        <w:t>Frontiers in Ecology and the Environment</w:t>
      </w:r>
      <w:r w:rsidRPr="006E5B2B">
        <w:rPr>
          <w:rFonts w:ascii="Lato" w:eastAsia="Calibri" w:hAnsi="Lato" w:cs="Arial"/>
          <w:sz w:val="16"/>
          <w:szCs w:val="16"/>
        </w:rPr>
        <w:t xml:space="preserve">, </w:t>
      </w:r>
      <w:r w:rsidRPr="00571E95">
        <w:rPr>
          <w:rFonts w:ascii="Lato" w:hAnsi="Lato"/>
          <w:sz w:val="16"/>
          <w:szCs w:val="16"/>
        </w:rPr>
        <w:t>https://doi.org/10.1002/fee.2614</w:t>
      </w:r>
    </w:p>
    <w:p w14:paraId="40839783" w14:textId="77777777" w:rsidR="00075A5D" w:rsidRPr="006E5B2B" w:rsidRDefault="00075A5D" w:rsidP="00075A5D">
      <w:pPr>
        <w:pStyle w:val="ListParagraph"/>
        <w:numPr>
          <w:ilvl w:val="0"/>
          <w:numId w:val="20"/>
        </w:numPr>
        <w:ind w:left="454" w:hanging="454"/>
        <w:rPr>
          <w:rFonts w:ascii="Lato" w:eastAsia="Calibri" w:hAnsi="Lato" w:cs="Arial"/>
          <w:sz w:val="16"/>
          <w:szCs w:val="16"/>
          <w:lang w:val="fr-FR"/>
        </w:rPr>
      </w:pPr>
      <w:r w:rsidRPr="006E5B2B">
        <w:rPr>
          <w:rFonts w:ascii="Lato" w:eastAsia="Calibri" w:hAnsi="Lato" w:cs="Arial"/>
          <w:sz w:val="16"/>
          <w:szCs w:val="16"/>
        </w:rPr>
        <w:t xml:space="preserve">Cabrera-Cruz et al. 2018. Light pollution is greatest within passage areas for nocturnally-migrating birds around the world. </w:t>
      </w:r>
      <w:r w:rsidRPr="006E5B2B">
        <w:rPr>
          <w:rFonts w:ascii="Lato" w:eastAsia="Calibri" w:hAnsi="Lato" w:cs="Arial"/>
          <w:sz w:val="16"/>
          <w:szCs w:val="16"/>
          <w:lang w:val="fr-FR"/>
        </w:rPr>
        <w:t>Scientific Reports, 8: 3261.</w:t>
      </w:r>
    </w:p>
    <w:p w14:paraId="13585FA6" w14:textId="77777777" w:rsidR="00075A5D" w:rsidRPr="00571E95" w:rsidRDefault="00075A5D" w:rsidP="00075A5D">
      <w:pPr>
        <w:pStyle w:val="ListParagraph"/>
        <w:numPr>
          <w:ilvl w:val="0"/>
          <w:numId w:val="20"/>
        </w:numPr>
        <w:spacing w:after="0"/>
        <w:ind w:left="454" w:hanging="454"/>
        <w:rPr>
          <w:rFonts w:ascii="Lato" w:eastAsia="Calibri" w:hAnsi="Lato" w:cs="Arial"/>
          <w:sz w:val="16"/>
          <w:szCs w:val="16"/>
          <w:lang w:val="fr-FR"/>
        </w:rPr>
      </w:pPr>
      <w:r w:rsidRPr="006E5B2B">
        <w:rPr>
          <w:rFonts w:ascii="Lato" w:eastAsia="Calibri" w:hAnsi="Lato" w:cs="Arial"/>
          <w:sz w:val="16"/>
          <w:szCs w:val="16"/>
        </w:rPr>
        <w:t xml:space="preserve">Van Doren </w:t>
      </w:r>
      <w:r w:rsidRPr="006E5B2B">
        <w:rPr>
          <w:rFonts w:ascii="Lato" w:eastAsia="Calibri" w:hAnsi="Lato" w:cs="Arial"/>
          <w:i/>
          <w:sz w:val="16"/>
          <w:szCs w:val="16"/>
        </w:rPr>
        <w:t>et al</w:t>
      </w:r>
      <w:r w:rsidRPr="006E5B2B">
        <w:rPr>
          <w:rFonts w:ascii="Lato" w:eastAsia="Calibri" w:hAnsi="Lato" w:cs="Arial"/>
          <w:sz w:val="16"/>
          <w:szCs w:val="16"/>
        </w:rPr>
        <w:t xml:space="preserve">. 2021. Drivers of fatal bird collisions in an urban </w:t>
      </w:r>
      <w:proofErr w:type="spellStart"/>
      <w:r w:rsidRPr="006E5B2B">
        <w:rPr>
          <w:rFonts w:ascii="Lato" w:eastAsia="Calibri" w:hAnsi="Lato" w:cs="Arial"/>
          <w:sz w:val="16"/>
          <w:szCs w:val="16"/>
        </w:rPr>
        <w:t>center</w:t>
      </w:r>
      <w:proofErr w:type="spellEnd"/>
      <w:r w:rsidRPr="006E5B2B">
        <w:rPr>
          <w:rFonts w:ascii="Lato" w:eastAsia="Calibri" w:hAnsi="Lato" w:cs="Arial"/>
          <w:sz w:val="16"/>
          <w:szCs w:val="16"/>
        </w:rPr>
        <w:t xml:space="preserve">. </w:t>
      </w:r>
      <w:r w:rsidRPr="006E5B2B">
        <w:rPr>
          <w:rFonts w:ascii="Lato" w:eastAsia="Calibri" w:hAnsi="Lato" w:cs="Arial"/>
          <w:i/>
          <w:sz w:val="16"/>
          <w:szCs w:val="16"/>
        </w:rPr>
        <w:t>Proceedings of the National Academy of Sciences, 118</w:t>
      </w:r>
      <w:r w:rsidRPr="006E5B2B">
        <w:rPr>
          <w:rFonts w:ascii="Lato" w:eastAsia="Calibri" w:hAnsi="Lato" w:cs="Arial"/>
          <w:sz w:val="16"/>
          <w:szCs w:val="16"/>
        </w:rPr>
        <w:t>(24): e2101666118.</w:t>
      </w:r>
    </w:p>
    <w:p w14:paraId="405A1BBA"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hAnsi="Lato" w:cs="Arial"/>
          <w:color w:val="222222"/>
          <w:sz w:val="16"/>
          <w:szCs w:val="16"/>
          <w:shd w:val="clear" w:color="auto" w:fill="FFFFFF"/>
        </w:rPr>
        <w:t xml:space="preserve">Horton </w:t>
      </w:r>
      <w:r w:rsidRPr="006E5B2B">
        <w:rPr>
          <w:rFonts w:ascii="Lato" w:hAnsi="Lato" w:cs="Arial"/>
          <w:i/>
          <w:color w:val="222222"/>
          <w:sz w:val="16"/>
          <w:szCs w:val="16"/>
          <w:shd w:val="clear" w:color="auto" w:fill="FFFFFF"/>
        </w:rPr>
        <w:t>et al</w:t>
      </w:r>
      <w:r w:rsidRPr="006E5B2B">
        <w:rPr>
          <w:rFonts w:ascii="Lato" w:hAnsi="Lato" w:cs="Arial"/>
          <w:color w:val="222222"/>
          <w:sz w:val="16"/>
          <w:szCs w:val="16"/>
          <w:shd w:val="clear" w:color="auto" w:fill="FFFFFF"/>
        </w:rPr>
        <w:t>. 2021. Near</w:t>
      </w:r>
      <w:r w:rsidRPr="006E5B2B">
        <w:rPr>
          <w:rFonts w:ascii="Lato" w:hAnsi="Lato" w:cs="Cambria Math"/>
          <w:color w:val="222222"/>
          <w:sz w:val="16"/>
          <w:szCs w:val="16"/>
          <w:shd w:val="clear" w:color="auto" w:fill="FFFFFF"/>
        </w:rPr>
        <w:t>‐</w:t>
      </w:r>
      <w:r w:rsidRPr="006E5B2B">
        <w:rPr>
          <w:rFonts w:ascii="Lato" w:hAnsi="Lato" w:cs="Arial"/>
          <w:color w:val="222222"/>
          <w:sz w:val="16"/>
          <w:szCs w:val="16"/>
          <w:shd w:val="clear" w:color="auto" w:fill="FFFFFF"/>
        </w:rPr>
        <w:t xml:space="preserve">term ecological forecasting for dynamic </w:t>
      </w:r>
      <w:proofErr w:type="spellStart"/>
      <w:r w:rsidRPr="006E5B2B">
        <w:rPr>
          <w:rFonts w:ascii="Lato" w:hAnsi="Lato" w:cs="Arial"/>
          <w:color w:val="222222"/>
          <w:sz w:val="16"/>
          <w:szCs w:val="16"/>
          <w:shd w:val="clear" w:color="auto" w:fill="FFFFFF"/>
        </w:rPr>
        <w:t>aeroconservation</w:t>
      </w:r>
      <w:proofErr w:type="spellEnd"/>
      <w:r w:rsidRPr="006E5B2B">
        <w:rPr>
          <w:rFonts w:ascii="Lato" w:hAnsi="Lato" w:cs="Arial"/>
          <w:color w:val="222222"/>
          <w:sz w:val="16"/>
          <w:szCs w:val="16"/>
          <w:shd w:val="clear" w:color="auto" w:fill="FFFFFF"/>
        </w:rPr>
        <w:t xml:space="preserve"> of migratory birds. </w:t>
      </w:r>
      <w:r w:rsidRPr="006E5B2B">
        <w:rPr>
          <w:rFonts w:ascii="Lato" w:hAnsi="Lato" w:cs="Arial"/>
          <w:i/>
          <w:color w:val="222222"/>
          <w:sz w:val="16"/>
          <w:szCs w:val="16"/>
          <w:shd w:val="clear" w:color="auto" w:fill="FFFFFF"/>
        </w:rPr>
        <w:t>Conservation Biology</w:t>
      </w:r>
      <w:r w:rsidRPr="006E5B2B">
        <w:rPr>
          <w:rFonts w:ascii="Lato" w:hAnsi="Lato" w:cs="Arial"/>
          <w:color w:val="222222"/>
          <w:sz w:val="16"/>
          <w:szCs w:val="16"/>
          <w:shd w:val="clear" w:color="auto" w:fill="FFFFFF"/>
        </w:rPr>
        <w:t>, </w:t>
      </w:r>
      <w:r w:rsidRPr="006E5B2B">
        <w:rPr>
          <w:rFonts w:ascii="Lato" w:hAnsi="Lato" w:cs="Arial"/>
          <w:i/>
          <w:color w:val="222222"/>
          <w:sz w:val="16"/>
          <w:szCs w:val="16"/>
          <w:shd w:val="clear" w:color="auto" w:fill="FFFFFF"/>
        </w:rPr>
        <w:t>35</w:t>
      </w:r>
      <w:r w:rsidRPr="006E5B2B">
        <w:rPr>
          <w:rFonts w:ascii="Lato" w:hAnsi="Lato" w:cs="Arial"/>
          <w:color w:val="222222"/>
          <w:sz w:val="16"/>
          <w:szCs w:val="16"/>
          <w:shd w:val="clear" w:color="auto" w:fill="FFFFFF"/>
        </w:rPr>
        <w:t>(6): 1777-1786.</w:t>
      </w:r>
    </w:p>
    <w:p w14:paraId="5BE67FCB" w14:textId="77777777" w:rsidR="00075A5D" w:rsidRPr="006E5B2B" w:rsidRDefault="00075A5D" w:rsidP="00075A5D">
      <w:pPr>
        <w:pStyle w:val="ListParagraph"/>
        <w:numPr>
          <w:ilvl w:val="0"/>
          <w:numId w:val="20"/>
        </w:numPr>
        <w:spacing w:after="0"/>
        <w:ind w:left="454" w:hanging="454"/>
        <w:rPr>
          <w:rFonts w:ascii="Lato" w:eastAsia="Calibri" w:hAnsi="Lato" w:cs="Arial"/>
          <w:sz w:val="16"/>
          <w:szCs w:val="16"/>
        </w:rPr>
      </w:pPr>
      <w:r w:rsidRPr="006E5B2B">
        <w:rPr>
          <w:rFonts w:ascii="Lato" w:eastAsia="Calibri" w:hAnsi="Lato" w:cs="Arial"/>
          <w:sz w:val="16"/>
          <w:szCs w:val="16"/>
        </w:rPr>
        <w:t xml:space="preserve">Shi </w:t>
      </w:r>
      <w:r w:rsidRPr="006E5B2B">
        <w:rPr>
          <w:rFonts w:ascii="Lato" w:eastAsia="Calibri" w:hAnsi="Lato" w:cs="Arial"/>
          <w:i/>
          <w:sz w:val="16"/>
          <w:szCs w:val="16"/>
        </w:rPr>
        <w:t>et al</w:t>
      </w:r>
      <w:r w:rsidRPr="006E5B2B">
        <w:rPr>
          <w:rFonts w:ascii="Lato" w:eastAsia="Calibri" w:hAnsi="Lato" w:cs="Arial"/>
          <w:sz w:val="16"/>
          <w:szCs w:val="16"/>
        </w:rPr>
        <w:t xml:space="preserve">. 2022. Prospects for monitoring bird migration along the East Asian-Australasian Flyway using weather radar. </w:t>
      </w:r>
      <w:r w:rsidRPr="006E5B2B">
        <w:rPr>
          <w:rFonts w:ascii="Lato" w:eastAsia="Calibri" w:hAnsi="Lato" w:cs="Arial"/>
          <w:i/>
          <w:sz w:val="16"/>
          <w:szCs w:val="16"/>
        </w:rPr>
        <w:t>Remote Sensing in Ecology and Conservation</w:t>
      </w:r>
      <w:r w:rsidRPr="006E5B2B">
        <w:rPr>
          <w:rFonts w:ascii="Lato" w:eastAsia="Calibri" w:hAnsi="Lato" w:cs="Arial"/>
          <w:sz w:val="16"/>
          <w:szCs w:val="16"/>
        </w:rPr>
        <w:t>, https://doi.org/10.1002/rse2.307.</w:t>
      </w:r>
    </w:p>
    <w:p w14:paraId="01B3EEE6" w14:textId="77777777" w:rsidR="009372D2" w:rsidRPr="00075A5D" w:rsidRDefault="009372D2" w:rsidP="002B4485">
      <w:pPr>
        <w:pStyle w:val="Heading2"/>
        <w:rPr>
          <w:rFonts w:eastAsia="Calibri" w:cs="Times New Roman"/>
          <w:lang w:val="en-GB"/>
        </w:rPr>
      </w:pPr>
    </w:p>
    <w:p w14:paraId="29C714EB" w14:textId="77777777" w:rsidR="00FA573C" w:rsidRDefault="00FA573C" w:rsidP="00FA573C">
      <w:pPr>
        <w:rPr>
          <w:lang w:val="en-US"/>
        </w:rPr>
      </w:pPr>
    </w:p>
    <w:p w14:paraId="6F5A3A29" w14:textId="77777777" w:rsidR="00AD0871" w:rsidRPr="00FA573C" w:rsidRDefault="00AD0871" w:rsidP="00FA573C">
      <w:pPr>
        <w:rPr>
          <w:lang w:val="en-US"/>
        </w:rPr>
        <w:sectPr w:rsidR="00AD0871" w:rsidRPr="00FA573C" w:rsidSect="0040102C">
          <w:headerReference w:type="even" r:id="rId171"/>
          <w:headerReference w:type="default" r:id="rId172"/>
          <w:footerReference w:type="even" r:id="rId173"/>
          <w:headerReference w:type="first" r:id="rId174"/>
          <w:footerReference w:type="first" r:id="rId175"/>
          <w:footnotePr>
            <w:numFmt w:val="lowerLetter"/>
          </w:footnotePr>
          <w:type w:val="nextColumn"/>
          <w:pgSz w:w="11907" w:h="16840" w:code="9"/>
          <w:pgMar w:top="1440" w:right="1440" w:bottom="1440" w:left="1440" w:header="708" w:footer="708" w:gutter="0"/>
          <w:cols w:space="708"/>
          <w:docGrid w:linePitch="360"/>
        </w:sectPr>
      </w:pPr>
    </w:p>
    <w:p w14:paraId="536BB5C4" w14:textId="45C97E99" w:rsidR="00E05863" w:rsidRPr="00E05863" w:rsidRDefault="00E05863" w:rsidP="002B4485">
      <w:pPr>
        <w:pStyle w:val="Heading2"/>
      </w:pPr>
      <w:bookmarkStart w:id="54" w:name="_Toc138771179"/>
      <w:r w:rsidRPr="00E05863">
        <w:rPr>
          <w:rFonts w:eastAsia="Calibri" w:cs="Times New Roman"/>
        </w:rPr>
        <w:lastRenderedPageBreak/>
        <w:t>Anexo A: Métodos</w:t>
      </w:r>
      <w:bookmarkEnd w:id="53"/>
      <w:bookmarkEnd w:id="54"/>
    </w:p>
    <w:p w14:paraId="6628F5EB" w14:textId="14A448C0" w:rsidR="00E05863" w:rsidRPr="006F1DBD" w:rsidRDefault="00E05863" w:rsidP="008F6209">
      <w:pPr>
        <w:spacing w:after="60"/>
        <w:rPr>
          <w:rFonts w:ascii="Lato" w:eastAsia="Calibri" w:hAnsi="Lato" w:cs="Times New Roman"/>
          <w:b/>
          <w:color w:val="003870"/>
          <w:sz w:val="20"/>
          <w:szCs w:val="20"/>
          <w:lang w:val="es-ES"/>
        </w:rPr>
      </w:pPr>
      <w:r w:rsidRPr="006F1DBD">
        <w:rPr>
          <w:rFonts w:ascii="Lato" w:eastAsia="Calibri" w:hAnsi="Lato" w:cs="Times New Roman"/>
          <w:b/>
          <w:color w:val="003870"/>
          <w:sz w:val="20"/>
          <w:szCs w:val="20"/>
          <w:lang w:val="es-ES"/>
        </w:rPr>
        <w:t>Definición de taxones listados en CMS</w:t>
      </w:r>
    </w:p>
    <w:p w14:paraId="4C6F30C8" w14:textId="44B113B0" w:rsidR="00E05863" w:rsidRPr="006F1DBD" w:rsidRDefault="00CF2AAA" w:rsidP="00E05863">
      <w:pPr>
        <w:jc w:val="both"/>
        <w:rPr>
          <w:rFonts w:ascii="Lato" w:eastAsia="Calibri" w:hAnsi="Lato" w:cs="Times New Roman"/>
          <w:sz w:val="20"/>
          <w:szCs w:val="20"/>
          <w:lang w:val="es-ES"/>
        </w:rPr>
      </w:pPr>
      <w:hyperlink r:id="rId176" w:history="1">
        <w:proofErr w:type="spellStart"/>
        <w:r w:rsidR="004C56F6" w:rsidRPr="006F1DBD">
          <w:rPr>
            <w:rStyle w:val="Hyperlink"/>
            <w:rFonts w:ascii="Lato" w:eastAsia="Calibri" w:hAnsi="Lato" w:cs="Times New Roman"/>
            <w:sz w:val="20"/>
            <w:szCs w:val="20"/>
            <w:lang w:val="es-ES"/>
          </w:rPr>
          <w:t>Species</w:t>
        </w:r>
        <w:proofErr w:type="spellEnd"/>
        <w:r w:rsidR="004C56F6" w:rsidRPr="006F1DBD">
          <w:rPr>
            <w:rStyle w:val="Hyperlink"/>
            <w:rFonts w:ascii="Lato" w:eastAsia="Calibri" w:hAnsi="Lato" w:cs="Times New Roman"/>
            <w:sz w:val="20"/>
            <w:szCs w:val="20"/>
            <w:lang w:val="es-ES"/>
          </w:rPr>
          <w:t>+</w:t>
        </w:r>
      </w:hyperlink>
      <w:r w:rsidR="00E05863" w:rsidRPr="006F1DBD">
        <w:rPr>
          <w:rFonts w:ascii="Lato" w:eastAsia="Calibri" w:hAnsi="Lato" w:cs="Times New Roman"/>
          <w:sz w:val="20"/>
          <w:szCs w:val="20"/>
          <w:lang w:val="es-ES"/>
        </w:rPr>
        <w:t xml:space="preserve"> y los Apéndices de la CMS se utilizaron como fuentes de información para la lista de especies de la CMS</w:t>
      </w:r>
      <w:r w:rsidR="00E05863" w:rsidRPr="00E73E13">
        <w:rPr>
          <w:rFonts w:ascii="Lato" w:eastAsia="Calibri" w:hAnsi="Lato" w:cs="Times New Roman"/>
          <w:sz w:val="20"/>
          <w:szCs w:val="20"/>
          <w:vertAlign w:val="superscript"/>
        </w:rPr>
        <w:footnoteReference w:id="61"/>
      </w:r>
      <w:r w:rsidR="00E05863" w:rsidRPr="006F1DBD">
        <w:rPr>
          <w:rFonts w:ascii="Lato" w:eastAsia="Calibri" w:hAnsi="Lato" w:cs="Times New Roman"/>
          <w:sz w:val="20"/>
          <w:szCs w:val="20"/>
          <w:lang w:val="es-ES"/>
        </w:rPr>
        <w:t xml:space="preserve">. El número de especies de aves incluidas en las listas de nivel superior se basó en una desagregación siguiendo la referencia taxonómica estándar de la CMS. Solo se incluyeron aquellas aves evaluadas por el </w:t>
      </w:r>
      <w:proofErr w:type="spellStart"/>
      <w:r w:rsidR="00E05863" w:rsidRPr="006F1DBD">
        <w:rPr>
          <w:rFonts w:ascii="Lato" w:eastAsia="Calibri" w:hAnsi="Lato" w:cs="Times New Roman"/>
          <w:sz w:val="20"/>
          <w:szCs w:val="20"/>
          <w:lang w:val="es-ES"/>
        </w:rPr>
        <w:t>coconsejero</w:t>
      </w:r>
      <w:proofErr w:type="spellEnd"/>
      <w:r w:rsidR="00E05863" w:rsidRPr="006F1DBD">
        <w:rPr>
          <w:rFonts w:ascii="Lato" w:eastAsia="Calibri" w:hAnsi="Lato" w:cs="Times New Roman"/>
          <w:sz w:val="20"/>
          <w:szCs w:val="20"/>
          <w:lang w:val="es-ES"/>
        </w:rPr>
        <w:t xml:space="preserve"> de aves designado por la COP de la CMS como que cumplían con los criterios de movimiento de la CMS, independientemente del estado de conservación. Dado que se está trabajando para acordar la lista de especies incluidas en las listas de aves de nivel superior, las cifras de este informe son aproximadas. </w:t>
      </w:r>
    </w:p>
    <w:p w14:paraId="60AF3E86" w14:textId="77777777" w:rsidR="00E05863" w:rsidRPr="006F1DBD" w:rsidRDefault="00E05863" w:rsidP="008F6209">
      <w:pPr>
        <w:spacing w:after="60"/>
        <w:rPr>
          <w:rFonts w:ascii="Lato" w:eastAsia="Calibri" w:hAnsi="Lato" w:cs="Times New Roman"/>
          <w:b/>
          <w:color w:val="003870"/>
          <w:sz w:val="20"/>
          <w:szCs w:val="20"/>
          <w:lang w:val="es-ES"/>
        </w:rPr>
      </w:pPr>
      <w:r w:rsidRPr="006F1DBD">
        <w:rPr>
          <w:rFonts w:ascii="Lato" w:eastAsia="Calibri" w:hAnsi="Lato" w:cs="Times New Roman"/>
          <w:b/>
          <w:color w:val="003870"/>
          <w:sz w:val="20"/>
          <w:szCs w:val="20"/>
          <w:lang w:val="es-ES"/>
        </w:rPr>
        <w:t>Comparación de los taxones incluidos en la lista CMS con las evaluaciones de la Lista Roja de la UICN</w:t>
      </w:r>
    </w:p>
    <w:p w14:paraId="3DFE7AAA" w14:textId="61289EF0" w:rsidR="00E05863" w:rsidRPr="006F1DBD" w:rsidRDefault="00E05863" w:rsidP="00E05863">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versión 2022-2 de la Lista Roja de la UICN se utilizó en todo el informe como fuente de datos sobre el estado de conservación (Capítulo II), las amenazas (Capítulo III) y el comportamiento migratorio (Capítulos II, III y IV). Los taxones incluidos en la lista CMS se compararon con las evaluaciones de la Lista Roja de la UICN basadas en nombres y sinónimos aceptados registrados en </w:t>
      </w:r>
      <w:proofErr w:type="spellStart"/>
      <w:r w:rsidRPr="006F1DBD">
        <w:rPr>
          <w:rFonts w:ascii="Lato" w:eastAsia="Calibri" w:hAnsi="Lato" w:cs="Times New Roman"/>
          <w:sz w:val="20"/>
          <w:szCs w:val="20"/>
          <w:lang w:val="es-ES"/>
        </w:rPr>
        <w:t>Species</w:t>
      </w:r>
      <w:proofErr w:type="spellEnd"/>
      <w:r w:rsidRPr="006F1DBD">
        <w:rPr>
          <w:rFonts w:ascii="Lato" w:eastAsia="Calibri" w:hAnsi="Lato" w:cs="Times New Roman"/>
          <w:sz w:val="20"/>
          <w:szCs w:val="20"/>
          <w:lang w:val="es-ES"/>
        </w:rPr>
        <w:t>+ y la Lista Roja de la UICN. Solo se conservaron las coincidencias basadas en nombres aceptados y las coincidencias aceptadas de nombre a sinónimo. Cuando solo una subespecie o población de una especie se enumera en los Apéndices de la CMS, esto se comparó con la evaluación correspondiente a nivel regional, de subespecie o de subpoblación de la UICN cuando estuvo disponible, excluyendo cualquier evaluación anotada como "necesita actualización" y cuando se disponía de una evaluación más reciente a nivel de especie</w:t>
      </w:r>
      <w:r w:rsidRPr="00E73E13">
        <w:rPr>
          <w:rFonts w:ascii="Lato" w:eastAsia="Calibri" w:hAnsi="Lato" w:cs="Times New Roman"/>
          <w:sz w:val="20"/>
          <w:szCs w:val="20"/>
          <w:vertAlign w:val="superscript"/>
        </w:rPr>
        <w:footnoteReference w:id="62"/>
      </w:r>
      <w:r w:rsidRPr="006F1DBD">
        <w:rPr>
          <w:rFonts w:ascii="Lato" w:eastAsia="Calibri" w:hAnsi="Lato" w:cs="Times New Roman"/>
          <w:sz w:val="20"/>
          <w:szCs w:val="20"/>
          <w:lang w:val="es-ES"/>
        </w:rPr>
        <w:t>. En los casos en que varias especies incluidas en la lista de la CMS corresponden a una sola especie de la UICN, la evaluación de la UICN se repitió en el análisis para cada una de las especies incluidas en la lista de la CMS</w:t>
      </w:r>
      <w:r w:rsidR="00B26F34" w:rsidRPr="00E73E13">
        <w:rPr>
          <w:rStyle w:val="FootnoteReference"/>
          <w:rFonts w:ascii="Lato" w:eastAsia="Calibri" w:hAnsi="Lato" w:cs="Times New Roman"/>
          <w:sz w:val="20"/>
          <w:szCs w:val="20"/>
        </w:rPr>
        <w:footnoteReference w:id="63"/>
      </w:r>
      <w:r w:rsidRPr="006F1DBD">
        <w:rPr>
          <w:rFonts w:ascii="Lato" w:eastAsia="Calibri" w:hAnsi="Lato" w:cs="Times New Roman"/>
          <w:sz w:val="20"/>
          <w:szCs w:val="20"/>
          <w:lang w:val="es-ES"/>
        </w:rPr>
        <w:t xml:space="preserve">. Por ejemplo, </w:t>
      </w:r>
      <w:proofErr w:type="spellStart"/>
      <w:r w:rsidRPr="006F1DBD">
        <w:rPr>
          <w:rFonts w:ascii="Lato" w:eastAsia="Calibri" w:hAnsi="Lato" w:cs="Times New Roman"/>
          <w:sz w:val="20"/>
          <w:szCs w:val="20"/>
          <w:lang w:val="es-ES"/>
        </w:rPr>
        <w:t>Mobula</w:t>
      </w:r>
      <w:proofErr w:type="spellEnd"/>
      <w:r w:rsidRPr="006F1DBD">
        <w:rPr>
          <w:rFonts w:ascii="Lato" w:eastAsia="Calibri" w:hAnsi="Lato" w:cs="Times New Roman"/>
          <w:sz w:val="20"/>
          <w:szCs w:val="20"/>
          <w:lang w:val="es-ES"/>
        </w:rPr>
        <w:t xml:space="preserve"> </w:t>
      </w:r>
      <w:proofErr w:type="spellStart"/>
      <w:r w:rsidRPr="006F1DBD">
        <w:rPr>
          <w:rFonts w:ascii="Lato" w:eastAsia="Calibri" w:hAnsi="Lato" w:cs="Times New Roman"/>
          <w:sz w:val="20"/>
          <w:szCs w:val="20"/>
          <w:lang w:val="es-ES"/>
        </w:rPr>
        <w:t>mobular</w:t>
      </w:r>
      <w:proofErr w:type="spellEnd"/>
      <w:r w:rsidRPr="006F1DBD">
        <w:rPr>
          <w:rFonts w:ascii="Lato" w:eastAsia="Calibri" w:hAnsi="Lato" w:cs="Times New Roman"/>
          <w:sz w:val="20"/>
          <w:szCs w:val="20"/>
          <w:lang w:val="es-ES"/>
        </w:rPr>
        <w:t xml:space="preserve"> </w:t>
      </w:r>
      <w:r w:rsidRPr="006F1DBD">
        <w:rPr>
          <w:rFonts w:ascii="Lato" w:eastAsia="Calibri" w:hAnsi="Lato" w:cs="Times New Roman"/>
          <w:i/>
          <w:sz w:val="20"/>
          <w:szCs w:val="20"/>
          <w:lang w:val="es-ES"/>
        </w:rPr>
        <w:t xml:space="preserve">y </w:t>
      </w:r>
      <w:r w:rsidRPr="006F1DBD">
        <w:rPr>
          <w:rFonts w:ascii="Lato" w:eastAsia="Calibri" w:hAnsi="Lato" w:cs="Times New Roman"/>
          <w:sz w:val="20"/>
          <w:szCs w:val="20"/>
          <w:lang w:val="es-ES"/>
        </w:rPr>
        <w:t xml:space="preserve"> </w:t>
      </w:r>
      <w:proofErr w:type="spellStart"/>
      <w:r w:rsidRPr="006F1DBD">
        <w:rPr>
          <w:rFonts w:ascii="Lato" w:eastAsia="Calibri" w:hAnsi="Lato" w:cs="Times New Roman"/>
          <w:sz w:val="20"/>
          <w:szCs w:val="20"/>
          <w:lang w:val="es-ES"/>
        </w:rPr>
        <w:t>Mobula</w:t>
      </w:r>
      <w:proofErr w:type="spellEnd"/>
      <w:r w:rsidRPr="006F1DBD">
        <w:rPr>
          <w:rFonts w:ascii="Lato" w:eastAsia="Calibri" w:hAnsi="Lato" w:cs="Times New Roman"/>
          <w:sz w:val="20"/>
          <w:szCs w:val="20"/>
          <w:lang w:val="es-ES"/>
        </w:rPr>
        <w:t xml:space="preserve"> </w:t>
      </w:r>
      <w:proofErr w:type="spellStart"/>
      <w:r w:rsidRPr="006F1DBD">
        <w:rPr>
          <w:rFonts w:ascii="Lato" w:eastAsia="Calibri" w:hAnsi="Lato" w:cs="Times New Roman"/>
          <w:sz w:val="20"/>
          <w:szCs w:val="20"/>
          <w:lang w:val="es-ES"/>
        </w:rPr>
        <w:t>japanica</w:t>
      </w:r>
      <w:proofErr w:type="spellEnd"/>
      <w:r w:rsidRPr="006F1DBD">
        <w:rPr>
          <w:rFonts w:ascii="Lato" w:eastAsia="Calibri" w:hAnsi="Lato" w:cs="Times New Roman"/>
          <w:sz w:val="20"/>
          <w:szCs w:val="20"/>
          <w:lang w:val="es-ES"/>
        </w:rPr>
        <w:t xml:space="preserve"> (como se enumeran en los Apéndices de la CMS) son consideradas por la UICN como una sola especie (</w:t>
      </w:r>
      <w:proofErr w:type="spellStart"/>
      <w:r w:rsidRPr="006F1DBD">
        <w:rPr>
          <w:rFonts w:ascii="Lato" w:eastAsia="Calibri" w:hAnsi="Lato" w:cs="Times New Roman"/>
          <w:i/>
          <w:sz w:val="20"/>
          <w:szCs w:val="20"/>
          <w:lang w:val="es-ES"/>
        </w:rPr>
        <w:t>Mobula</w:t>
      </w:r>
      <w:proofErr w:type="spellEnd"/>
      <w:r w:rsidRPr="006F1DBD">
        <w:rPr>
          <w:rFonts w:ascii="Lato" w:eastAsia="Calibri" w:hAnsi="Lato" w:cs="Times New Roman"/>
          <w:i/>
          <w:sz w:val="20"/>
          <w:szCs w:val="20"/>
          <w:lang w:val="es-ES"/>
        </w:rPr>
        <w:t xml:space="preserve"> </w:t>
      </w:r>
      <w:proofErr w:type="spellStart"/>
      <w:r w:rsidRPr="006F1DBD">
        <w:rPr>
          <w:rFonts w:ascii="Lato" w:eastAsia="Calibri" w:hAnsi="Lato" w:cs="Times New Roman"/>
          <w:i/>
          <w:sz w:val="20"/>
          <w:szCs w:val="20"/>
          <w:lang w:val="es-ES"/>
        </w:rPr>
        <w:t>mobular</w:t>
      </w:r>
      <w:proofErr w:type="spellEnd"/>
      <w:r w:rsidRPr="006F1DBD">
        <w:rPr>
          <w:rFonts w:ascii="Lato" w:eastAsia="Calibri" w:hAnsi="Lato" w:cs="Times New Roman"/>
          <w:sz w:val="20"/>
          <w:szCs w:val="20"/>
          <w:lang w:val="es-ES"/>
        </w:rPr>
        <w:t xml:space="preserve"> </w:t>
      </w:r>
      <w:r w:rsidRPr="006F1DBD">
        <w:rPr>
          <w:rFonts w:ascii="Lato" w:eastAsia="Calibri" w:hAnsi="Lato" w:cs="Times New Roman"/>
          <w:i/>
          <w:sz w:val="20"/>
          <w:szCs w:val="20"/>
          <w:lang w:val="es-ES"/>
        </w:rPr>
        <w:t xml:space="preserve"> </w:t>
      </w:r>
      <w:r w:rsidRPr="006F1DBD">
        <w:rPr>
          <w:rFonts w:ascii="Lato" w:eastAsia="Calibri" w:hAnsi="Lato" w:cs="Times New Roman"/>
          <w:sz w:val="20"/>
          <w:szCs w:val="20"/>
          <w:lang w:val="es-ES"/>
        </w:rPr>
        <w:t>); su evaluación se contó dos veces en el análisis, una vez para cada una de las dos especies enumeradas en los Apéndices de la CMS. Sólo una especie incluida en la lista de la CMS</w:t>
      </w:r>
      <w:r w:rsidRPr="006F1DBD">
        <w:rPr>
          <w:rFonts w:ascii="Lato" w:eastAsia="Calibri" w:hAnsi="Lato" w:cs="Times New Roman"/>
          <w:i/>
          <w:sz w:val="20"/>
          <w:szCs w:val="20"/>
          <w:lang w:val="es-ES"/>
        </w:rPr>
        <w:t xml:space="preserve">, </w:t>
      </w:r>
      <w:proofErr w:type="spellStart"/>
      <w:r w:rsidRPr="006F1DBD">
        <w:rPr>
          <w:rFonts w:ascii="Lato" w:eastAsia="Calibri" w:hAnsi="Lato" w:cs="Times New Roman"/>
          <w:i/>
          <w:sz w:val="20"/>
          <w:szCs w:val="20"/>
          <w:lang w:val="es-ES"/>
        </w:rPr>
        <w:t>Gazella</w:t>
      </w:r>
      <w:proofErr w:type="spellEnd"/>
      <w:r w:rsidRPr="006F1DBD">
        <w:rPr>
          <w:rFonts w:ascii="Lato" w:eastAsia="Calibri" w:hAnsi="Lato" w:cs="Times New Roman"/>
          <w:i/>
          <w:sz w:val="20"/>
          <w:szCs w:val="20"/>
          <w:lang w:val="es-ES"/>
        </w:rPr>
        <w:t xml:space="preserve"> </w:t>
      </w:r>
      <w:proofErr w:type="spellStart"/>
      <w:r w:rsidRPr="006F1DBD">
        <w:rPr>
          <w:rFonts w:ascii="Lato" w:eastAsia="Calibri" w:hAnsi="Lato" w:cs="Times New Roman"/>
          <w:i/>
          <w:sz w:val="20"/>
          <w:szCs w:val="20"/>
          <w:lang w:val="es-ES"/>
        </w:rPr>
        <w:t>erlangeri</w:t>
      </w:r>
      <w:proofErr w:type="spellEnd"/>
      <w:r w:rsidRPr="006F1DBD">
        <w:rPr>
          <w:rFonts w:ascii="Lato" w:eastAsia="Calibri" w:hAnsi="Lato" w:cs="Times New Roman"/>
          <w:sz w:val="20"/>
          <w:szCs w:val="20"/>
          <w:lang w:val="es-ES"/>
        </w:rPr>
        <w:t xml:space="preserve">, no ha sido evaluada para la Lista Roja de la UICN. </w:t>
      </w:r>
    </w:p>
    <w:p w14:paraId="66B49962" w14:textId="77777777" w:rsidR="00E05863" w:rsidRPr="006F1DBD" w:rsidRDefault="00E05863" w:rsidP="008F6209">
      <w:pPr>
        <w:spacing w:after="60"/>
        <w:jc w:val="both"/>
        <w:rPr>
          <w:rFonts w:ascii="Lato" w:eastAsia="Calibri" w:hAnsi="Lato" w:cs="Times New Roman"/>
          <w:b/>
          <w:color w:val="003870"/>
          <w:sz w:val="20"/>
          <w:szCs w:val="20"/>
          <w:lang w:val="es-ES"/>
        </w:rPr>
      </w:pPr>
      <w:r w:rsidRPr="006F1DBD">
        <w:rPr>
          <w:rFonts w:ascii="Lato" w:eastAsia="Calibri" w:hAnsi="Lato" w:cs="Times New Roman"/>
          <w:b/>
          <w:color w:val="003870"/>
          <w:sz w:val="20"/>
          <w:szCs w:val="20"/>
          <w:lang w:val="es-ES"/>
        </w:rPr>
        <w:t>Identificación de especies migratorias no incluidas en los Apéndices de la CMS</w:t>
      </w:r>
    </w:p>
    <w:p w14:paraId="396D2556" w14:textId="38DD6071" w:rsidR="00E05863" w:rsidRPr="006F1DBD" w:rsidRDefault="00E05863" w:rsidP="00E05863">
      <w:pPr>
        <w:jc w:val="both"/>
        <w:rPr>
          <w:rFonts w:ascii="Lato" w:eastAsia="Calibri" w:hAnsi="Lato" w:cs="Times New Roman"/>
          <w:sz w:val="20"/>
          <w:szCs w:val="20"/>
          <w:lang w:val="es-ES"/>
        </w:rPr>
      </w:pPr>
      <w:r w:rsidRPr="006F1DBD">
        <w:rPr>
          <w:rFonts w:ascii="Lato" w:eastAsia="Calibri" w:hAnsi="Lato" w:cs="Times New Roman"/>
          <w:sz w:val="20"/>
          <w:szCs w:val="20"/>
          <w:lang w:val="es-ES"/>
        </w:rPr>
        <w:t>En los capítulos II y III, se identificaron otras especies migratorias no incluidas en la CMS utilizando dos fuentes de datos: la Lista Roja de la UICN (taxones con un patrón de movimiento descrito como "migrante completo") y el Registro Mundial de Especies Migratorias (GROMS).</w:t>
      </w:r>
      <w:r w:rsidRPr="00E73E13">
        <w:rPr>
          <w:rFonts w:ascii="Lato" w:eastAsia="Calibri" w:hAnsi="Lato" w:cs="Times New Roman"/>
          <w:sz w:val="20"/>
          <w:szCs w:val="20"/>
          <w:vertAlign w:val="superscript"/>
        </w:rPr>
        <w:footnoteReference w:id="64"/>
      </w:r>
      <w:r w:rsidRPr="006F1DBD">
        <w:rPr>
          <w:rFonts w:ascii="Lato" w:eastAsia="Calibri" w:hAnsi="Lato" w:cs="Times New Roman"/>
          <w:sz w:val="20"/>
          <w:szCs w:val="20"/>
          <w:lang w:val="es-ES"/>
        </w:rPr>
        <w:t xml:space="preserve"> En el Capítulo IV, además de la Lista Roja de la UICN y GROMS, se utilizaron otras dos fuentes de datos sobre el comportamiento migratorio para generar una lista más completa: una lista de tiburones y rayas migratorios identificados por Fowler (2014) y</w:t>
      </w:r>
      <w:r w:rsidRPr="00E73E13">
        <w:rPr>
          <w:rFonts w:ascii="Lato" w:eastAsia="Calibri" w:hAnsi="Lato" w:cs="Times New Roman"/>
          <w:sz w:val="20"/>
          <w:szCs w:val="20"/>
          <w:vertAlign w:val="superscript"/>
        </w:rPr>
        <w:footnoteReference w:id="65"/>
      </w:r>
      <w:r w:rsidRPr="006F1DBD">
        <w:rPr>
          <w:rFonts w:ascii="Lato" w:eastAsia="Calibri" w:hAnsi="Lato" w:cs="Times New Roman"/>
          <w:sz w:val="20"/>
          <w:szCs w:val="20"/>
          <w:lang w:val="es-ES"/>
        </w:rPr>
        <w:t xml:space="preserve"> aves identificadas como que cumplen con los criterios de movimiento de la CMS</w:t>
      </w:r>
      <w:r w:rsidR="00BE4C1F" w:rsidRPr="00E73E13">
        <w:rPr>
          <w:rStyle w:val="FootnoteReference"/>
          <w:rFonts w:ascii="Lato" w:eastAsia="Calibri" w:hAnsi="Lato" w:cs="Times New Roman"/>
          <w:sz w:val="20"/>
          <w:szCs w:val="20"/>
        </w:rPr>
        <w:footnoteReference w:id="66"/>
      </w:r>
      <w:r w:rsidRPr="006F1DBD">
        <w:rPr>
          <w:rFonts w:ascii="Lato" w:eastAsia="Calibri" w:hAnsi="Lato" w:cs="Times New Roman"/>
          <w:sz w:val="20"/>
          <w:szCs w:val="20"/>
          <w:lang w:val="es-ES"/>
        </w:rPr>
        <w:t xml:space="preserve">. Siguiendo un enfoque de precaución, las especies no incluidas en los Apéndices de la CMS se consideraron migratorias si había evidencia de comportamiento migratorio en </w:t>
      </w:r>
      <w:r w:rsidRPr="006F1DBD">
        <w:rPr>
          <w:rFonts w:ascii="Lato" w:eastAsia="Calibri" w:hAnsi="Lato" w:cs="Times New Roman"/>
          <w:sz w:val="20"/>
          <w:szCs w:val="20"/>
          <w:u w:val="single"/>
          <w:lang w:val="es-ES"/>
        </w:rPr>
        <w:lastRenderedPageBreak/>
        <w:t>cualquiera</w:t>
      </w:r>
      <w:r w:rsidRPr="006F1DBD">
        <w:rPr>
          <w:rFonts w:ascii="Lato" w:eastAsia="Calibri" w:hAnsi="Lato" w:cs="Times New Roman"/>
          <w:sz w:val="20"/>
          <w:szCs w:val="20"/>
          <w:lang w:val="es-ES"/>
        </w:rPr>
        <w:t xml:space="preserve"> de  las fuentes de datos pertinentes</w:t>
      </w:r>
      <w:r w:rsidR="00B26F34" w:rsidRPr="00E73E13">
        <w:rPr>
          <w:rFonts w:ascii="Lato" w:eastAsia="Calibri" w:hAnsi="Lato" w:cs="Times New Roman"/>
          <w:sz w:val="20"/>
          <w:szCs w:val="20"/>
          <w:vertAlign w:val="superscript"/>
        </w:rPr>
        <w:footnoteReference w:id="67"/>
      </w:r>
      <w:r w:rsidRPr="006F1DBD">
        <w:rPr>
          <w:rFonts w:ascii="Lato" w:eastAsia="Calibri" w:hAnsi="Lato" w:cs="Times New Roman"/>
          <w:sz w:val="20"/>
          <w:szCs w:val="20"/>
          <w:lang w:val="es-ES"/>
        </w:rPr>
        <w:t xml:space="preserve">. La Lista Roja de la UICN también se utilizó como fuente de información taxonómica de alto nivel para especies migratorias no pertenecientes a la CMS. </w:t>
      </w:r>
    </w:p>
    <w:p w14:paraId="2B3E1AD4" w14:textId="431477CA" w:rsidR="00E05863" w:rsidRPr="006F1DBD" w:rsidRDefault="00E05863" w:rsidP="008F6209">
      <w:pPr>
        <w:spacing w:after="60"/>
        <w:jc w:val="both"/>
        <w:rPr>
          <w:rFonts w:ascii="Lato" w:eastAsia="Calibri" w:hAnsi="Lato" w:cs="Times New Roman"/>
          <w:b/>
          <w:color w:val="003870"/>
          <w:sz w:val="20"/>
          <w:szCs w:val="20"/>
          <w:lang w:val="es-ES"/>
        </w:rPr>
      </w:pPr>
      <w:r w:rsidRPr="006F1DBD">
        <w:rPr>
          <w:rFonts w:ascii="Lato" w:eastAsia="Calibri" w:hAnsi="Lato" w:cs="Times New Roman"/>
          <w:b/>
          <w:color w:val="003870"/>
          <w:sz w:val="20"/>
          <w:szCs w:val="20"/>
          <w:lang w:val="es-ES"/>
        </w:rPr>
        <w:t>Capítulo III: Análisis de las amenazas a las especies migratorias</w:t>
      </w:r>
    </w:p>
    <w:p w14:paraId="0897EE8B" w14:textId="0377519F" w:rsidR="00E05863" w:rsidRPr="006F1DBD" w:rsidRDefault="008F6209" w:rsidP="00E05863">
      <w:pPr>
        <w:jc w:val="both"/>
        <w:rPr>
          <w:rFonts w:ascii="Lato" w:eastAsia="Calibri" w:hAnsi="Lato" w:cs="Times New Roman"/>
          <w:sz w:val="20"/>
          <w:szCs w:val="20"/>
          <w:lang w:val="es-ES"/>
        </w:rPr>
      </w:pPr>
      <w:r w:rsidRPr="006F1DBD">
        <w:rPr>
          <w:rFonts w:ascii="Lato" w:eastAsia="Calibri" w:hAnsi="Lato" w:cs="Times New Roman"/>
          <w:sz w:val="20"/>
          <w:szCs w:val="20"/>
          <w:lang w:val="es-ES"/>
        </w:rPr>
        <w:t>Este análisis se limitó a taxones incluidos en la lista de la CMS y especies migratorias que tenían una o más amenazas documentadas en su evaluación de la Lista Roja. Como la atención se centró en las amenazas actuales y futuras, se excluyeron las amenazas históricas clasificadas como "pasadas, es poco probable que regresen". Como medida de precaución, se mantuvieron las amenazas con un tiempo desconocido o no especificado.</w:t>
      </w:r>
    </w:p>
    <w:p w14:paraId="47A6EE76" w14:textId="7963D79F" w:rsidR="00E05863" w:rsidRPr="006F1DBD" w:rsidRDefault="00E05863" w:rsidP="008F6209">
      <w:pPr>
        <w:spacing w:after="60"/>
        <w:jc w:val="both"/>
        <w:rPr>
          <w:rFonts w:ascii="Lato" w:eastAsia="Calibri" w:hAnsi="Lato" w:cs="Times New Roman"/>
          <w:color w:val="003870"/>
          <w:sz w:val="20"/>
          <w:szCs w:val="20"/>
          <w:lang w:val="es-ES"/>
        </w:rPr>
      </w:pPr>
      <w:r w:rsidRPr="006F1DBD">
        <w:rPr>
          <w:rFonts w:ascii="Lato" w:eastAsia="Calibri" w:hAnsi="Lato" w:cs="Times New Roman"/>
          <w:b/>
          <w:color w:val="003870"/>
          <w:sz w:val="20"/>
          <w:szCs w:val="20"/>
          <w:lang w:val="es-ES"/>
        </w:rPr>
        <w:t>Capítulo III: Análisis de áreas adicionales de importancia potencial para los taxones incluidos en la lista de la CMS</w:t>
      </w:r>
    </w:p>
    <w:p w14:paraId="6A1705E6" w14:textId="778CEA2B" w:rsidR="00E05863" w:rsidRPr="006F1DBD" w:rsidRDefault="00E05863" w:rsidP="00E05863">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Las áreas terrestres de importancia potencial para los taxones incluidos en la CMS se identificaron utilizando mapas de distribución de la Lista Roja de la UICN refinados al Área de Hábitat (AOH). Este enfoque utiliza preferencias de hábitat conocidas y límites de elevación en combinación con el mapa de hábitat descrito en Jung </w:t>
      </w:r>
      <w:r w:rsidRPr="006F1DBD">
        <w:rPr>
          <w:rFonts w:ascii="Lato" w:eastAsia="Calibri" w:hAnsi="Lato" w:cs="Times New Roman"/>
          <w:i/>
          <w:sz w:val="20"/>
          <w:szCs w:val="20"/>
          <w:lang w:val="es-ES"/>
        </w:rPr>
        <w:t>et al</w:t>
      </w:r>
      <w:r w:rsidRPr="006F1DBD">
        <w:rPr>
          <w:rFonts w:ascii="Lato" w:eastAsia="Calibri" w:hAnsi="Lato" w:cs="Times New Roman"/>
          <w:sz w:val="20"/>
          <w:szCs w:val="20"/>
          <w:lang w:val="es-ES"/>
        </w:rPr>
        <w:t>. 2021</w:t>
      </w:r>
      <w:r w:rsidR="008F6209" w:rsidRPr="00E73E13">
        <w:rPr>
          <w:rStyle w:val="FootnoteReference"/>
          <w:rFonts w:ascii="Lato" w:eastAsia="Calibri" w:hAnsi="Lato" w:cs="Times New Roman"/>
          <w:sz w:val="20"/>
          <w:szCs w:val="20"/>
        </w:rPr>
        <w:footnoteReference w:id="68"/>
      </w:r>
      <w:r w:rsidRPr="006F1DBD">
        <w:rPr>
          <w:rFonts w:ascii="Lato" w:eastAsia="Calibri" w:hAnsi="Lato" w:cs="Times New Roman"/>
          <w:sz w:val="20"/>
          <w:szCs w:val="20"/>
          <w:lang w:val="es-ES"/>
        </w:rPr>
        <w:t xml:space="preserve">, para delimitar la AOH disponible para cada taxón listado en CMS dentro de su rango más amplio. Para producir el índice de riqueza ponderada por rareza, que destaca las áreas terrestres donde se concentran los taxones listados por CMS de rango restringido, estos mapas AOH se sumaron. Durante el proceso de suma, a los rangos más pequeños se les dio una mayor ponderación, basada en la lógica de que un área dada de hábitat es típicamente de mayor importancia para la supervivencia de una especie, si no queda mucho hábitat que perder. Los diferentes componentes de un rango de especies se ponderaron por separado, siguiendo a Hill </w:t>
      </w:r>
      <w:r w:rsidRPr="006F1DBD">
        <w:rPr>
          <w:rFonts w:ascii="Lato" w:eastAsia="Calibri" w:hAnsi="Lato" w:cs="Times New Roman"/>
          <w:i/>
          <w:iCs/>
          <w:sz w:val="20"/>
          <w:szCs w:val="20"/>
          <w:lang w:val="es-ES"/>
        </w:rPr>
        <w:t>et al</w:t>
      </w:r>
      <w:r w:rsidRPr="006F1DBD">
        <w:rPr>
          <w:rFonts w:ascii="Lato" w:eastAsia="Calibri" w:hAnsi="Lato" w:cs="Times New Roman"/>
          <w:sz w:val="20"/>
          <w:szCs w:val="20"/>
          <w:lang w:val="es-ES"/>
        </w:rPr>
        <w:t>. 2019.</w:t>
      </w:r>
      <w:r w:rsidR="008F6209" w:rsidRPr="00E73E13">
        <w:rPr>
          <w:rStyle w:val="FootnoteReference"/>
          <w:rFonts w:ascii="Lato" w:eastAsia="Calibri" w:hAnsi="Lato" w:cs="Times New Roman"/>
          <w:sz w:val="20"/>
          <w:szCs w:val="20"/>
        </w:rPr>
        <w:footnoteReference w:id="69"/>
      </w:r>
      <w:r w:rsidRPr="006F1DBD">
        <w:rPr>
          <w:rFonts w:ascii="Lato" w:eastAsia="Calibri" w:hAnsi="Lato" w:cs="Times New Roman"/>
          <w:sz w:val="20"/>
          <w:szCs w:val="20"/>
          <w:lang w:val="es-ES"/>
        </w:rPr>
        <w:t xml:space="preserve"> </w:t>
      </w:r>
    </w:p>
    <w:p w14:paraId="104A2B04" w14:textId="6D789387" w:rsidR="00E05863" w:rsidRPr="006F1DBD" w:rsidRDefault="00E05863" w:rsidP="00367DAD">
      <w:pPr>
        <w:keepNext/>
        <w:spacing w:after="60"/>
        <w:rPr>
          <w:rFonts w:ascii="Lato" w:eastAsia="Calibri" w:hAnsi="Lato" w:cs="Times New Roman"/>
          <w:b/>
          <w:color w:val="003870"/>
          <w:sz w:val="20"/>
          <w:szCs w:val="20"/>
          <w:lang w:val="es-ES"/>
        </w:rPr>
      </w:pPr>
      <w:r w:rsidRPr="006F1DBD">
        <w:rPr>
          <w:rFonts w:ascii="Lato" w:eastAsia="Calibri" w:hAnsi="Lato" w:cs="Times New Roman"/>
          <w:b/>
          <w:color w:val="003870"/>
          <w:sz w:val="20"/>
          <w:szCs w:val="20"/>
          <w:lang w:val="es-ES"/>
        </w:rPr>
        <w:t>Capítulo IV: Tendencias en la cobertura de áreas protegidas de áreas clave para la diversidad biológica desencadenadas por taxones incluidos en la CMS</w:t>
      </w:r>
    </w:p>
    <w:p w14:paraId="0860DF7F" w14:textId="063B69D2" w:rsidR="00C8053A" w:rsidRPr="006F1DBD" w:rsidRDefault="000519C0" w:rsidP="00E05863">
      <w:pPr>
        <w:jc w:val="both"/>
        <w:rPr>
          <w:rFonts w:ascii="Lato" w:eastAsia="Calibri" w:hAnsi="Lato" w:cs="Times New Roman"/>
          <w:sz w:val="20"/>
          <w:szCs w:val="20"/>
          <w:lang w:val="es-ES"/>
        </w:rPr>
      </w:pPr>
      <w:r w:rsidRPr="006F1DBD">
        <w:rPr>
          <w:rFonts w:ascii="Lato" w:eastAsia="Calibri" w:hAnsi="Lato" w:cs="Times New Roman"/>
          <w:sz w:val="20"/>
          <w:szCs w:val="20"/>
          <w:lang w:val="es-ES"/>
        </w:rPr>
        <w:t xml:space="preserve">La figura 4.1 ('Tendencias en la cobertura de áreas protegidas de áreas clave para la diversidad biológica identificadas para especies incluidas en la CMS en cada región') muestra las tendencias en el grado en que las áreas clave para la diversidad biológica (KBA) activadas por taxones incluidos en la CMS están cubiertas por áreas protegidas (AP) y otras medidas eficaces de conservación basadas en áreas (OECM). Los </w:t>
      </w:r>
      <w:hyperlink r:id="rId177" w:history="1">
        <w:r w:rsidR="00E05863" w:rsidRPr="006F1DBD">
          <w:rPr>
            <w:rStyle w:val="Hyperlink"/>
            <w:rFonts w:ascii="Lato" w:eastAsia="Calibri" w:hAnsi="Lato" w:cs="Times New Roman"/>
            <w:sz w:val="20"/>
            <w:szCs w:val="20"/>
            <w:lang w:val="es-ES"/>
          </w:rPr>
          <w:t xml:space="preserve"> límites digitales de los KBA de la Base de Datos Mundial de KBA  se superpusieron con los límites digitales de los OP </w:t>
        </w:r>
      </w:hyperlink>
      <w:r w:rsidR="00E05863" w:rsidRPr="006F1DBD">
        <w:rPr>
          <w:rFonts w:ascii="Lato" w:eastAsia="Calibri" w:hAnsi="Lato" w:cs="Times New Roman"/>
          <w:sz w:val="20"/>
          <w:szCs w:val="20"/>
          <w:lang w:val="es-ES"/>
        </w:rPr>
        <w:t xml:space="preserve"> de la Base de Datos Mundial sobre Áreas Protegidas</w:t>
      </w:r>
      <w:hyperlink r:id="rId178" w:history="1">
        <w:r w:rsidR="00E05863" w:rsidRPr="006F1DBD">
          <w:rPr>
            <w:rStyle w:val="Hyperlink"/>
            <w:rFonts w:ascii="Lato" w:eastAsia="Calibri" w:hAnsi="Lato" w:cs="Times New Roman"/>
            <w:sz w:val="20"/>
            <w:szCs w:val="20"/>
            <w:lang w:val="es-ES"/>
          </w:rPr>
          <w:t xml:space="preserve"> y  la </w:t>
        </w:r>
      </w:hyperlink>
      <w:r w:rsidR="00E05863" w:rsidRPr="006F1DBD">
        <w:rPr>
          <w:rFonts w:ascii="Lato" w:eastAsia="Calibri" w:hAnsi="Lato" w:cs="Times New Roman"/>
          <w:sz w:val="20"/>
          <w:szCs w:val="20"/>
          <w:lang w:val="es-ES"/>
        </w:rPr>
        <w:t>Base de Datos Mundial</w:t>
      </w:r>
      <w:hyperlink r:id="rId179" w:history="1">
        <w:r w:rsidR="00E05863" w:rsidRPr="006F1DBD">
          <w:rPr>
            <w:rStyle w:val="Hyperlink"/>
            <w:rFonts w:ascii="Lato" w:eastAsia="Calibri" w:hAnsi="Lato" w:cs="Times New Roman"/>
            <w:sz w:val="20"/>
            <w:szCs w:val="20"/>
            <w:lang w:val="es-ES"/>
          </w:rPr>
          <w:t xml:space="preserve"> sobre OECM</w:t>
        </w:r>
      </w:hyperlink>
      <w:r w:rsidR="007A527C" w:rsidRPr="000073F8">
        <w:rPr>
          <w:rFonts w:ascii="Lato" w:eastAsia="Calibri" w:hAnsi="Lato" w:cs="Times New Roman"/>
          <w:sz w:val="20"/>
          <w:szCs w:val="20"/>
          <w:vertAlign w:val="superscript"/>
        </w:rPr>
        <w:footnoteReference w:id="70"/>
      </w:r>
      <w:r w:rsidR="007A527C" w:rsidRPr="006F1DBD">
        <w:rPr>
          <w:rFonts w:ascii="Lato" w:eastAsia="Calibri" w:hAnsi="Lato" w:cs="Times New Roman"/>
          <w:sz w:val="20"/>
          <w:szCs w:val="20"/>
          <w:lang w:val="es-ES"/>
        </w:rPr>
        <w:t>. Todos los datos sobre KBA, PA y OECM se obtuvieron de las versiones de septiembre de 2022 de sus respectivas bases de datos.</w:t>
      </w:r>
    </w:p>
    <w:p w14:paraId="018FA60F" w14:textId="6F3E33F9" w:rsidR="00C8053A" w:rsidRPr="006F1DBD" w:rsidRDefault="00C8053A" w:rsidP="00E05863">
      <w:pPr>
        <w:jc w:val="both"/>
        <w:rPr>
          <w:rFonts w:ascii="Lato" w:eastAsia="Calibri" w:hAnsi="Lato" w:cs="Times New Roman"/>
          <w:noProof/>
          <w:sz w:val="16"/>
          <w:szCs w:val="16"/>
          <w:lang w:val="es-ES"/>
        </w:rPr>
      </w:pPr>
    </w:p>
    <w:p w14:paraId="630C1D29" w14:textId="77777777" w:rsidR="00DD3A43" w:rsidRPr="006F1DBD" w:rsidRDefault="00DD3A43" w:rsidP="00E05863">
      <w:pPr>
        <w:jc w:val="both"/>
        <w:rPr>
          <w:rFonts w:ascii="Lato" w:eastAsia="Calibri" w:hAnsi="Lato" w:cs="Times New Roman"/>
          <w:noProof/>
          <w:sz w:val="16"/>
          <w:szCs w:val="16"/>
          <w:lang w:val="es-ES"/>
        </w:rPr>
      </w:pPr>
    </w:p>
    <w:p w14:paraId="09927761" w14:textId="77777777" w:rsidR="00DD3A43" w:rsidRPr="006F1DBD" w:rsidRDefault="00DD3A43" w:rsidP="00E05863">
      <w:pPr>
        <w:jc w:val="both"/>
        <w:rPr>
          <w:rFonts w:ascii="Lato" w:eastAsia="Calibri" w:hAnsi="Lato" w:cs="Times New Roman"/>
          <w:noProof/>
          <w:sz w:val="16"/>
          <w:szCs w:val="16"/>
          <w:lang w:val="es-ES"/>
        </w:rPr>
      </w:pPr>
    </w:p>
    <w:p w14:paraId="705EDBAA" w14:textId="77777777" w:rsidR="00DD3A43" w:rsidRPr="006F1DBD" w:rsidRDefault="00DD3A43" w:rsidP="00E05863">
      <w:pPr>
        <w:jc w:val="both"/>
        <w:rPr>
          <w:rFonts w:ascii="Lato" w:eastAsia="Calibri" w:hAnsi="Lato" w:cs="Times New Roman"/>
          <w:noProof/>
          <w:sz w:val="16"/>
          <w:szCs w:val="16"/>
          <w:lang w:val="es-ES"/>
        </w:rPr>
      </w:pPr>
    </w:p>
    <w:p w14:paraId="5264F87B" w14:textId="77777777" w:rsidR="00DD3A43" w:rsidRPr="006F1DBD" w:rsidRDefault="00DD3A43" w:rsidP="00E05863">
      <w:pPr>
        <w:jc w:val="both"/>
        <w:rPr>
          <w:rFonts w:ascii="Lato" w:eastAsia="Calibri" w:hAnsi="Lato" w:cs="Times New Roman"/>
          <w:noProof/>
          <w:sz w:val="16"/>
          <w:szCs w:val="16"/>
          <w:lang w:val="es-ES"/>
        </w:rPr>
      </w:pPr>
    </w:p>
    <w:p w14:paraId="5DE344FC" w14:textId="77777777" w:rsidR="00DD3A43" w:rsidRPr="006F1DBD" w:rsidRDefault="00DD3A43" w:rsidP="00E05863">
      <w:pPr>
        <w:jc w:val="both"/>
        <w:rPr>
          <w:rFonts w:ascii="Lato" w:eastAsia="Calibri" w:hAnsi="Lato" w:cs="Times New Roman"/>
          <w:noProof/>
          <w:sz w:val="16"/>
          <w:szCs w:val="16"/>
          <w:lang w:val="es-ES"/>
        </w:rPr>
      </w:pPr>
    </w:p>
    <w:p w14:paraId="3CF54EB0" w14:textId="77777777" w:rsidR="00DD3A43" w:rsidRPr="006F1DBD" w:rsidRDefault="00DD3A43" w:rsidP="00E05863">
      <w:pPr>
        <w:jc w:val="both"/>
        <w:rPr>
          <w:rFonts w:ascii="Lato" w:eastAsia="Calibri" w:hAnsi="Lato" w:cs="Times New Roman"/>
          <w:noProof/>
          <w:sz w:val="16"/>
          <w:szCs w:val="16"/>
          <w:lang w:val="es-ES"/>
        </w:rPr>
      </w:pPr>
    </w:p>
    <w:p w14:paraId="745593DC" w14:textId="77777777" w:rsidR="00DD3A43" w:rsidRPr="006F1DBD" w:rsidRDefault="00DD3A43" w:rsidP="00E05863">
      <w:pPr>
        <w:jc w:val="both"/>
        <w:rPr>
          <w:rFonts w:ascii="Lato" w:eastAsia="Calibri" w:hAnsi="Lato" w:cs="Times New Roman"/>
          <w:noProof/>
          <w:sz w:val="16"/>
          <w:szCs w:val="16"/>
          <w:lang w:val="es-ES"/>
        </w:rPr>
      </w:pPr>
    </w:p>
    <w:p w14:paraId="7BE8076D" w14:textId="77777777" w:rsidR="00DD3A43" w:rsidRPr="006F1DBD" w:rsidRDefault="00DD3A43" w:rsidP="00E05863">
      <w:pPr>
        <w:jc w:val="both"/>
        <w:rPr>
          <w:rFonts w:ascii="Lato" w:eastAsia="Calibri" w:hAnsi="Lato" w:cs="Times New Roman"/>
          <w:noProof/>
          <w:sz w:val="16"/>
          <w:szCs w:val="16"/>
          <w:lang w:val="es-ES"/>
        </w:rPr>
      </w:pPr>
    </w:p>
    <w:p w14:paraId="7A1ED4AA" w14:textId="77777777" w:rsidR="00DD3A43" w:rsidRPr="006F1DBD" w:rsidRDefault="00DD3A43" w:rsidP="00E05863">
      <w:pPr>
        <w:jc w:val="both"/>
        <w:rPr>
          <w:rFonts w:ascii="Lato" w:eastAsia="Calibri" w:hAnsi="Lato" w:cs="Times New Roman"/>
          <w:noProof/>
          <w:sz w:val="16"/>
          <w:szCs w:val="16"/>
          <w:lang w:val="es-ES"/>
        </w:rPr>
      </w:pPr>
    </w:p>
    <w:p w14:paraId="557539A6" w14:textId="77777777" w:rsidR="00DD3A43" w:rsidRPr="006F1DBD" w:rsidRDefault="00DD3A43" w:rsidP="00E05863">
      <w:pPr>
        <w:jc w:val="both"/>
        <w:rPr>
          <w:rFonts w:ascii="Lato" w:eastAsia="Calibri" w:hAnsi="Lato" w:cs="Times New Roman"/>
          <w:noProof/>
          <w:sz w:val="16"/>
          <w:szCs w:val="16"/>
          <w:lang w:val="es-ES"/>
        </w:rPr>
      </w:pPr>
    </w:p>
    <w:p w14:paraId="3E0B7E65" w14:textId="77777777" w:rsidR="00DD3A43" w:rsidRPr="006F1DBD" w:rsidRDefault="00DD3A43" w:rsidP="00E05863">
      <w:pPr>
        <w:jc w:val="both"/>
        <w:rPr>
          <w:rFonts w:ascii="Lato" w:eastAsia="Calibri" w:hAnsi="Lato" w:cs="Times New Roman"/>
          <w:noProof/>
          <w:sz w:val="16"/>
          <w:szCs w:val="16"/>
          <w:lang w:val="es-ES"/>
        </w:rPr>
      </w:pPr>
    </w:p>
    <w:p w14:paraId="524F3B1A" w14:textId="77777777" w:rsidR="00DD3A43" w:rsidRPr="006F1DBD" w:rsidRDefault="00DD3A43" w:rsidP="00E05863">
      <w:pPr>
        <w:jc w:val="both"/>
        <w:rPr>
          <w:rFonts w:ascii="Lato" w:eastAsia="Calibri" w:hAnsi="Lato" w:cs="Times New Roman"/>
          <w:noProof/>
          <w:sz w:val="16"/>
          <w:szCs w:val="16"/>
          <w:lang w:val="es-ES"/>
        </w:rPr>
      </w:pPr>
    </w:p>
    <w:p w14:paraId="109ED472" w14:textId="77777777" w:rsidR="00DD3A43" w:rsidRPr="006F1DBD" w:rsidRDefault="00DD3A43" w:rsidP="00E05863">
      <w:pPr>
        <w:jc w:val="both"/>
        <w:rPr>
          <w:rFonts w:ascii="Lato" w:eastAsia="Calibri" w:hAnsi="Lato" w:cs="Times New Roman"/>
          <w:noProof/>
          <w:sz w:val="16"/>
          <w:szCs w:val="16"/>
          <w:lang w:val="es-ES"/>
        </w:rPr>
      </w:pPr>
    </w:p>
    <w:p w14:paraId="5B2E40E8" w14:textId="72101270" w:rsidR="00DD3A43" w:rsidRPr="006F1DBD" w:rsidRDefault="00DD3A43" w:rsidP="00E05863">
      <w:pPr>
        <w:jc w:val="both"/>
        <w:rPr>
          <w:rFonts w:ascii="Lato" w:eastAsia="Calibri" w:hAnsi="Lato" w:cs="Times New Roman"/>
          <w:noProof/>
          <w:sz w:val="16"/>
          <w:szCs w:val="16"/>
          <w:lang w:val="es-ES"/>
        </w:rPr>
      </w:pPr>
    </w:p>
    <w:p w14:paraId="6DA04387" w14:textId="77777777" w:rsidR="00AB6349" w:rsidRPr="006F1DBD" w:rsidRDefault="00AB6349">
      <w:pPr>
        <w:rPr>
          <w:rFonts w:ascii="Lato" w:eastAsia="Calibri" w:hAnsi="Lato" w:cs="Times New Roman"/>
          <w:noProof/>
          <w:sz w:val="16"/>
          <w:szCs w:val="16"/>
          <w:lang w:val="es-ES"/>
        </w:rPr>
      </w:pPr>
      <w:r w:rsidRPr="006F1DBD">
        <w:rPr>
          <w:rFonts w:ascii="Lato" w:eastAsia="Calibri" w:hAnsi="Lato" w:cs="Times New Roman"/>
          <w:noProof/>
          <w:sz w:val="16"/>
          <w:szCs w:val="16"/>
          <w:lang w:val="es-ES"/>
        </w:rPr>
        <w:br w:type="page"/>
      </w:r>
    </w:p>
    <w:p w14:paraId="524A8F44" w14:textId="5772926B" w:rsidR="00AB6349" w:rsidRPr="006F1DBD" w:rsidRDefault="00AB6349" w:rsidP="00AB6349">
      <w:pPr>
        <w:pStyle w:val="Heading2"/>
        <w:rPr>
          <w:rFonts w:eastAsia="Calibri" w:cs="Times New Roman"/>
          <w:lang w:val="es-ES"/>
        </w:rPr>
      </w:pPr>
      <w:bookmarkStart w:id="55" w:name="_Toc138771180"/>
      <w:r w:rsidRPr="006F1DBD">
        <w:rPr>
          <w:rFonts w:eastAsia="Calibri" w:cs="Times New Roman"/>
          <w:lang w:val="es-ES"/>
        </w:rPr>
        <w:lastRenderedPageBreak/>
        <w:t>Anexo B: Especies migratorias amenazadas a nivel mundial o casi amenazadas que aún no figuran en los Apéndices de la CMS</w:t>
      </w:r>
      <w:bookmarkEnd w:id="55"/>
    </w:p>
    <w:p w14:paraId="087CF3D2" w14:textId="0301C8EF" w:rsidR="005C0E5C" w:rsidRPr="00485F05" w:rsidRDefault="005C0E5C" w:rsidP="00036B9A">
      <w:pPr>
        <w:spacing w:after="60"/>
        <w:jc w:val="both"/>
        <w:rPr>
          <w:rFonts w:ascii="Lato" w:hAnsi="Lato"/>
          <w:sz w:val="20"/>
          <w:szCs w:val="20"/>
          <w:lang w:val="en-US"/>
        </w:rPr>
      </w:pPr>
      <w:r w:rsidRPr="006F1DBD">
        <w:rPr>
          <w:rFonts w:ascii="Lato" w:hAnsi="Lato"/>
          <w:b/>
          <w:sz w:val="20"/>
          <w:szCs w:val="20"/>
          <w:lang w:val="es-ES"/>
        </w:rPr>
        <w:t xml:space="preserve">Cuadro B1. </w:t>
      </w:r>
      <w:r w:rsidRPr="006F1DBD">
        <w:rPr>
          <w:rFonts w:ascii="Lato" w:hAnsi="Lato"/>
          <w:sz w:val="20"/>
          <w:szCs w:val="20"/>
          <w:lang w:val="es-ES"/>
        </w:rPr>
        <w:t xml:space="preserve">Especies migratorias "en riesgo" que están amenazadas a nivel mundial o casi amenazadas y que aún no figuran en los Apéndices de la CMS (n = 309). </w:t>
      </w:r>
      <w:r w:rsidR="00485F05" w:rsidRPr="006F1DBD">
        <w:rPr>
          <w:rFonts w:ascii="Lato" w:hAnsi="Lato"/>
          <w:i/>
          <w:sz w:val="20"/>
          <w:szCs w:val="20"/>
          <w:lang w:val="es-ES"/>
        </w:rPr>
        <w:t xml:space="preserve">[Categoría de la Lista Roja de la UICN: CR = En Peligro Crítico, EN = En Peligro, VU = Vulnerable, NT = Casi Amenazado; tendencia de la población: </w:t>
      </w:r>
      <w:r w:rsidR="00485F05" w:rsidRPr="006F1DBD">
        <w:rPr>
          <w:rFonts w:ascii="Lato" w:eastAsia="Wingdings 2" w:hAnsi="Lato" w:cs="Times New Roman"/>
          <w:i/>
          <w:sz w:val="20"/>
          <w:szCs w:val="20"/>
          <w:lang w:val="es-ES"/>
        </w:rPr>
        <w:t xml:space="preserve">↑ = creciente, - = estable, </w:t>
      </w:r>
      <w:r w:rsidR="00485F05" w:rsidRPr="006F1DBD">
        <w:rPr>
          <w:rFonts w:ascii="Lato" w:eastAsia="Roboto" w:hAnsi="Lato" w:cs="Roboto"/>
          <w:i/>
          <w:sz w:val="20"/>
          <w:szCs w:val="20"/>
          <w:lang w:val="es-ES"/>
        </w:rPr>
        <w:t xml:space="preserve">↓ = </w:t>
      </w:r>
      <w:r w:rsidR="00485F05" w:rsidRPr="006F1DBD">
        <w:rPr>
          <w:rFonts w:ascii="Lato" w:eastAsia="Wingdings 2" w:hAnsi="Lato" w:cs="Times New Roman"/>
          <w:i/>
          <w:sz w:val="20"/>
          <w:szCs w:val="20"/>
          <w:lang w:val="es-ES"/>
        </w:rPr>
        <w:t xml:space="preserve"> decreciente, ? </w:t>
      </w:r>
      <w:r w:rsidR="00485F05" w:rsidRPr="00485F05">
        <w:rPr>
          <w:rFonts w:ascii="Lato" w:eastAsia="Wingdings 2" w:hAnsi="Lato" w:cs="Times New Roman"/>
          <w:i/>
          <w:sz w:val="20"/>
          <w:szCs w:val="20"/>
        </w:rPr>
        <w:t xml:space="preserve">= </w:t>
      </w:r>
      <w:proofErr w:type="spellStart"/>
      <w:r w:rsidR="00485F05" w:rsidRPr="00485F05">
        <w:rPr>
          <w:rFonts w:ascii="Lato" w:eastAsia="Wingdings 2" w:hAnsi="Lato" w:cs="Times New Roman"/>
          <w:i/>
          <w:sz w:val="20"/>
          <w:szCs w:val="20"/>
        </w:rPr>
        <w:t>desconocido</w:t>
      </w:r>
      <w:proofErr w:type="spellEnd"/>
      <w:r w:rsidR="00485F05" w:rsidRPr="00485F05">
        <w:rPr>
          <w:rFonts w:ascii="Lato" w:eastAsia="Roboto" w:hAnsi="Lato" w:cs="Roboto"/>
          <w:i/>
          <w:sz w:val="20"/>
          <w:szCs w:val="20"/>
        </w:rPr>
        <w:t>].</w:t>
      </w:r>
      <w:r w:rsidR="00485F05" w:rsidRPr="00485F05">
        <w:rPr>
          <w:rFonts w:ascii="Lato" w:hAnsi="Lato"/>
          <w:i/>
          <w:sz w:val="20"/>
          <w:szCs w:val="20"/>
        </w:rPr>
        <w:t xml:space="preserve"> </w:t>
      </w:r>
    </w:p>
    <w:tbl>
      <w:tblPr>
        <w:tblW w:w="9027" w:type="dxa"/>
        <w:tblLook w:val="04A0" w:firstRow="1" w:lastRow="0" w:firstColumn="1" w:lastColumn="0" w:noHBand="0" w:noVBand="1"/>
      </w:tblPr>
      <w:tblGrid>
        <w:gridCol w:w="1682"/>
        <w:gridCol w:w="1720"/>
        <w:gridCol w:w="3427"/>
        <w:gridCol w:w="1124"/>
        <w:gridCol w:w="1074"/>
      </w:tblGrid>
      <w:tr w:rsidR="00E42D7C" w:rsidRPr="006F1DBD" w14:paraId="43E67CCF" w14:textId="77777777" w:rsidTr="009649B0">
        <w:trPr>
          <w:tblHeader/>
        </w:trPr>
        <w:tc>
          <w:tcPr>
            <w:tcW w:w="1682" w:type="dxa"/>
            <w:tcBorders>
              <w:top w:val="nil"/>
              <w:left w:val="nil"/>
              <w:bottom w:val="nil"/>
              <w:right w:val="nil"/>
            </w:tcBorders>
            <w:shd w:val="clear" w:color="auto" w:fill="1F3864"/>
            <w:noWrap/>
            <w:hideMark/>
          </w:tcPr>
          <w:p w14:paraId="1B4230FB"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Orden</w:t>
            </w:r>
          </w:p>
        </w:tc>
        <w:tc>
          <w:tcPr>
            <w:tcW w:w="1720" w:type="dxa"/>
            <w:tcBorders>
              <w:top w:val="nil"/>
              <w:left w:val="nil"/>
              <w:bottom w:val="nil"/>
              <w:right w:val="nil"/>
            </w:tcBorders>
            <w:shd w:val="clear" w:color="auto" w:fill="1F3864"/>
            <w:noWrap/>
            <w:hideMark/>
          </w:tcPr>
          <w:p w14:paraId="555DDD81"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Familia</w:t>
            </w:r>
          </w:p>
        </w:tc>
        <w:tc>
          <w:tcPr>
            <w:tcW w:w="3427" w:type="dxa"/>
            <w:tcBorders>
              <w:top w:val="nil"/>
              <w:left w:val="nil"/>
              <w:bottom w:val="nil"/>
              <w:right w:val="nil"/>
            </w:tcBorders>
            <w:shd w:val="clear" w:color="auto" w:fill="1F3864"/>
            <w:noWrap/>
            <w:hideMark/>
          </w:tcPr>
          <w:p w14:paraId="0D079348" w14:textId="1C04EBB6" w:rsidR="00AE43C2" w:rsidRPr="00AE43C2" w:rsidRDefault="00AE43C2" w:rsidP="007526EF">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Nombre científico (Nombre común)</w:t>
            </w:r>
          </w:p>
        </w:tc>
        <w:tc>
          <w:tcPr>
            <w:tcW w:w="1124" w:type="dxa"/>
            <w:tcBorders>
              <w:top w:val="nil"/>
              <w:left w:val="nil"/>
              <w:bottom w:val="nil"/>
              <w:right w:val="nil"/>
            </w:tcBorders>
            <w:shd w:val="clear" w:color="auto" w:fill="1F3864"/>
            <w:noWrap/>
            <w:hideMark/>
          </w:tcPr>
          <w:p w14:paraId="720064A8" w14:textId="77777777" w:rsidR="005637A0" w:rsidRPr="006F1DBD" w:rsidRDefault="00AE43C2" w:rsidP="007526EF">
            <w:pPr>
              <w:spacing w:after="0" w:line="240" w:lineRule="auto"/>
              <w:rPr>
                <w:rFonts w:ascii="Lato" w:eastAsia="Times New Roman" w:hAnsi="Lato" w:cs="Calibri"/>
                <w:b/>
                <w:bCs/>
                <w:color w:val="FFFFFF"/>
                <w:sz w:val="16"/>
                <w:szCs w:val="16"/>
                <w:lang w:val="es-ES" w:eastAsia="en-GB"/>
              </w:rPr>
            </w:pPr>
            <w:r w:rsidRPr="006F1DBD">
              <w:rPr>
                <w:rFonts w:ascii="Lato" w:eastAsia="Times New Roman" w:hAnsi="Lato" w:cs="Calibri"/>
                <w:b/>
                <w:color w:val="FFFFFF"/>
                <w:sz w:val="16"/>
                <w:szCs w:val="16"/>
                <w:lang w:val="es-ES"/>
              </w:rPr>
              <w:t xml:space="preserve">Categoría de la Lista Roja de la UICN </w:t>
            </w:r>
          </w:p>
          <w:p w14:paraId="76A9D678" w14:textId="66198CF6" w:rsidR="00AE43C2" w:rsidRPr="00AE43C2" w:rsidRDefault="001563F1" w:rsidP="007526EF">
            <w:pPr>
              <w:spacing w:after="0" w:line="240" w:lineRule="auto"/>
              <w:rPr>
                <w:rFonts w:ascii="Lato" w:eastAsia="Times New Roman" w:hAnsi="Lato" w:cs="Calibri"/>
                <w:b/>
                <w:bCs/>
                <w:color w:val="FFFFFF"/>
                <w:sz w:val="16"/>
                <w:szCs w:val="16"/>
                <w:lang w:eastAsia="en-GB"/>
              </w:rPr>
            </w:pPr>
            <w:r>
              <w:rPr>
                <w:rFonts w:ascii="Lato" w:eastAsia="Times New Roman" w:hAnsi="Lato" w:cs="Calibri"/>
                <w:b/>
                <w:color w:val="FFFFFF"/>
                <w:sz w:val="16"/>
                <w:szCs w:val="16"/>
              </w:rPr>
              <w:t>(</w:t>
            </w:r>
            <w:proofErr w:type="spellStart"/>
            <w:r>
              <w:rPr>
                <w:rFonts w:ascii="Lato" w:eastAsia="Times New Roman" w:hAnsi="Lato" w:cs="Calibri"/>
                <w:b/>
                <w:color w:val="FFFFFF"/>
                <w:sz w:val="16"/>
                <w:szCs w:val="16"/>
              </w:rPr>
              <w:t>Evolución</w:t>
            </w:r>
            <w:proofErr w:type="spellEnd"/>
            <w:r>
              <w:rPr>
                <w:rFonts w:ascii="Lato" w:eastAsia="Times New Roman" w:hAnsi="Lato" w:cs="Calibri"/>
                <w:b/>
                <w:color w:val="FFFFFF"/>
                <w:sz w:val="16"/>
                <w:szCs w:val="16"/>
              </w:rPr>
              <w:t xml:space="preserve"> de la población)</w:t>
            </w:r>
          </w:p>
        </w:tc>
        <w:tc>
          <w:tcPr>
            <w:tcW w:w="1074" w:type="dxa"/>
            <w:tcBorders>
              <w:top w:val="nil"/>
              <w:left w:val="nil"/>
              <w:bottom w:val="nil"/>
              <w:right w:val="nil"/>
            </w:tcBorders>
            <w:shd w:val="clear" w:color="auto" w:fill="1F3864"/>
            <w:noWrap/>
            <w:hideMark/>
          </w:tcPr>
          <w:p w14:paraId="6C95A4F7" w14:textId="3284923E" w:rsidR="00AE43C2" w:rsidRPr="006F1DBD" w:rsidRDefault="00AE43C2" w:rsidP="007526EF">
            <w:pPr>
              <w:spacing w:after="0" w:line="240" w:lineRule="auto"/>
              <w:rPr>
                <w:rFonts w:ascii="Lato" w:eastAsia="Times New Roman" w:hAnsi="Lato" w:cs="Calibri"/>
                <w:b/>
                <w:bCs/>
                <w:color w:val="FFFFFF"/>
                <w:sz w:val="16"/>
                <w:szCs w:val="16"/>
                <w:lang w:val="es-ES" w:eastAsia="en-GB"/>
              </w:rPr>
            </w:pPr>
            <w:r w:rsidRPr="006F1DBD">
              <w:rPr>
                <w:rFonts w:ascii="Lato" w:eastAsia="Times New Roman" w:hAnsi="Lato" w:cs="Calibri"/>
                <w:b/>
                <w:color w:val="FFFFFF"/>
                <w:sz w:val="16"/>
                <w:szCs w:val="16"/>
                <w:lang w:val="es-ES"/>
              </w:rPr>
              <w:t>Año de evaluación de la Lista Roja de la UICN</w:t>
            </w:r>
          </w:p>
        </w:tc>
      </w:tr>
      <w:tr w:rsidR="00AE43C2" w:rsidRPr="00AE43C2" w14:paraId="7ACF6DF9" w14:textId="77777777" w:rsidTr="00E30BBE">
        <w:tc>
          <w:tcPr>
            <w:tcW w:w="9027" w:type="dxa"/>
            <w:gridSpan w:val="5"/>
            <w:tcBorders>
              <w:top w:val="nil"/>
              <w:left w:val="nil"/>
              <w:right w:val="nil"/>
            </w:tcBorders>
            <w:shd w:val="clear" w:color="auto" w:fill="8CA5BE"/>
            <w:noWrap/>
            <w:hideMark/>
          </w:tcPr>
          <w:p w14:paraId="7C4EEC62" w14:textId="77777777" w:rsidR="00AE43C2" w:rsidRPr="00AE43C2" w:rsidRDefault="00AE43C2" w:rsidP="007526EF">
            <w:pPr>
              <w:spacing w:after="0" w:line="240" w:lineRule="auto"/>
              <w:rPr>
                <w:rFonts w:ascii="Lato" w:eastAsia="Times New Roman" w:hAnsi="Lato" w:cs="Calibri"/>
                <w:b/>
                <w:bCs/>
                <w:color w:val="FFFFFF"/>
                <w:sz w:val="16"/>
                <w:szCs w:val="16"/>
                <w:lang w:eastAsia="en-GB"/>
              </w:rPr>
            </w:pPr>
            <w:proofErr w:type="spellStart"/>
            <w:r w:rsidRPr="00AE43C2">
              <w:rPr>
                <w:rFonts w:ascii="Lato" w:eastAsia="Times New Roman" w:hAnsi="Lato" w:cs="Calibri"/>
                <w:b/>
                <w:color w:val="FFFFFF"/>
                <w:sz w:val="16"/>
                <w:szCs w:val="16"/>
              </w:rPr>
              <w:t>Mamíferos</w:t>
            </w:r>
            <w:proofErr w:type="spellEnd"/>
            <w:r w:rsidRPr="00AE43C2">
              <w:rPr>
                <w:rFonts w:ascii="Lato" w:eastAsia="Times New Roman" w:hAnsi="Lato" w:cs="Calibri"/>
                <w:b/>
                <w:color w:val="FFFFFF"/>
                <w:sz w:val="16"/>
                <w:szCs w:val="16"/>
              </w:rPr>
              <w:t xml:space="preserve"> </w:t>
            </w:r>
            <w:proofErr w:type="spellStart"/>
            <w:r w:rsidRPr="00AE43C2">
              <w:rPr>
                <w:rFonts w:ascii="Lato" w:eastAsia="Times New Roman" w:hAnsi="Lato" w:cs="Calibri"/>
                <w:b/>
                <w:color w:val="FFFFFF"/>
                <w:sz w:val="16"/>
                <w:szCs w:val="16"/>
              </w:rPr>
              <w:t>terrestres</w:t>
            </w:r>
            <w:proofErr w:type="spellEnd"/>
          </w:p>
        </w:tc>
      </w:tr>
      <w:tr w:rsidR="00AE43C2" w:rsidRPr="00AE43C2" w14:paraId="1DF526A5" w14:textId="77777777" w:rsidTr="00783F58">
        <w:tc>
          <w:tcPr>
            <w:tcW w:w="1682" w:type="dxa"/>
            <w:tcBorders>
              <w:top w:val="single" w:sz="4" w:space="0" w:color="auto"/>
              <w:left w:val="nil"/>
              <w:bottom w:val="single" w:sz="4" w:space="0" w:color="auto"/>
              <w:right w:val="nil"/>
            </w:tcBorders>
            <w:shd w:val="clear" w:color="auto" w:fill="auto"/>
            <w:noWrap/>
            <w:hideMark/>
          </w:tcPr>
          <w:p w14:paraId="7D0A8AB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1877F9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Bóvidos</w:t>
            </w:r>
          </w:p>
        </w:tc>
        <w:tc>
          <w:tcPr>
            <w:tcW w:w="3427" w:type="dxa"/>
            <w:tcBorders>
              <w:top w:val="single" w:sz="4" w:space="0" w:color="auto"/>
              <w:left w:val="nil"/>
              <w:bottom w:val="single" w:sz="4" w:space="0" w:color="auto"/>
              <w:right w:val="nil"/>
            </w:tcBorders>
            <w:shd w:val="clear" w:color="auto" w:fill="auto"/>
            <w:noWrap/>
            <w:hideMark/>
          </w:tcPr>
          <w:p w14:paraId="4DA5C324" w14:textId="69C905A1" w:rsidR="00AE43C2" w:rsidRPr="00E97425"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Capra caucasica </w:t>
            </w:r>
            <w:r w:rsidR="00E97425">
              <w:rPr>
                <w:rFonts w:ascii="Lato" w:eastAsia="Times New Roman" w:hAnsi="Lato" w:cs="Calibri"/>
                <w:color w:val="000000"/>
                <w:sz w:val="16"/>
                <w:szCs w:val="16"/>
              </w:rPr>
              <w:t>(Tur occidental)</w:t>
            </w:r>
          </w:p>
        </w:tc>
        <w:tc>
          <w:tcPr>
            <w:tcW w:w="1124" w:type="dxa"/>
            <w:tcBorders>
              <w:top w:val="single" w:sz="4" w:space="0" w:color="auto"/>
              <w:left w:val="nil"/>
              <w:bottom w:val="single" w:sz="4" w:space="0" w:color="auto"/>
              <w:right w:val="nil"/>
            </w:tcBorders>
            <w:shd w:val="clear" w:color="auto" w:fill="auto"/>
            <w:noWrap/>
            <w:hideMark/>
          </w:tcPr>
          <w:p w14:paraId="6B3C26E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DAE2C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AE43C2" w:rsidRPr="00AE43C2" w14:paraId="27BD94C7" w14:textId="77777777" w:rsidTr="00783F58">
        <w:tc>
          <w:tcPr>
            <w:tcW w:w="1682" w:type="dxa"/>
            <w:tcBorders>
              <w:top w:val="single" w:sz="4" w:space="0" w:color="auto"/>
              <w:left w:val="nil"/>
              <w:bottom w:val="single" w:sz="4" w:space="0" w:color="auto"/>
              <w:right w:val="nil"/>
            </w:tcBorders>
            <w:shd w:val="clear" w:color="auto" w:fill="auto"/>
            <w:noWrap/>
            <w:hideMark/>
          </w:tcPr>
          <w:p w14:paraId="5A69213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0E2B78C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Cervidae</w:t>
            </w:r>
          </w:p>
        </w:tc>
        <w:tc>
          <w:tcPr>
            <w:tcW w:w="3427" w:type="dxa"/>
            <w:tcBorders>
              <w:top w:val="single" w:sz="4" w:space="0" w:color="auto"/>
              <w:left w:val="nil"/>
              <w:bottom w:val="single" w:sz="4" w:space="0" w:color="auto"/>
              <w:right w:val="nil"/>
            </w:tcBorders>
            <w:shd w:val="clear" w:color="auto" w:fill="auto"/>
            <w:noWrap/>
            <w:hideMark/>
          </w:tcPr>
          <w:p w14:paraId="34C4125A" w14:textId="634DC17E" w:rsidR="00AE43C2" w:rsidRPr="00E97425"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Rangifer tarandus </w:t>
            </w:r>
            <w:r w:rsidR="00E97425">
              <w:rPr>
                <w:rFonts w:ascii="Lato" w:eastAsia="Times New Roman" w:hAnsi="Lato" w:cs="Calibri"/>
                <w:color w:val="000000"/>
                <w:sz w:val="16"/>
                <w:szCs w:val="16"/>
              </w:rPr>
              <w:t>(Reno)</w:t>
            </w:r>
          </w:p>
        </w:tc>
        <w:tc>
          <w:tcPr>
            <w:tcW w:w="1124" w:type="dxa"/>
            <w:tcBorders>
              <w:top w:val="single" w:sz="4" w:space="0" w:color="auto"/>
              <w:left w:val="nil"/>
              <w:bottom w:val="single" w:sz="4" w:space="0" w:color="auto"/>
              <w:right w:val="nil"/>
            </w:tcBorders>
            <w:shd w:val="clear" w:color="auto" w:fill="auto"/>
            <w:noWrap/>
            <w:hideMark/>
          </w:tcPr>
          <w:p w14:paraId="6100CDC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E419C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515A6C1C" w14:textId="77777777" w:rsidTr="00783F58">
        <w:tc>
          <w:tcPr>
            <w:tcW w:w="1682" w:type="dxa"/>
            <w:tcBorders>
              <w:top w:val="single" w:sz="4" w:space="0" w:color="auto"/>
              <w:left w:val="nil"/>
              <w:bottom w:val="single" w:sz="4" w:space="0" w:color="auto"/>
              <w:right w:val="nil"/>
            </w:tcBorders>
            <w:shd w:val="clear" w:color="auto" w:fill="auto"/>
            <w:noWrap/>
            <w:hideMark/>
          </w:tcPr>
          <w:p w14:paraId="2F0153A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60F34B2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Hipposideridae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7097831D" w14:textId="58D92893"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Macronycteris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vittatus</w:t>
            </w:r>
            <w:proofErr w:type="spellEnd"/>
            <w:r w:rsidRPr="006F1DBD">
              <w:rPr>
                <w:rFonts w:ascii="Lato" w:eastAsia="Times New Roman" w:hAnsi="Lato" w:cs="Calibri"/>
                <w:i/>
                <w:color w:val="000000"/>
                <w:sz w:val="16"/>
                <w:szCs w:val="16"/>
                <w:lang w:val="es-ES"/>
              </w:rPr>
              <w:t xml:space="preserve"> </w:t>
            </w:r>
            <w:r w:rsidR="00732006" w:rsidRPr="006F1DBD">
              <w:rPr>
                <w:rFonts w:ascii="Lato" w:eastAsia="Times New Roman" w:hAnsi="Lato" w:cs="Calibri"/>
                <w:color w:val="000000"/>
                <w:sz w:val="16"/>
                <w:szCs w:val="16"/>
                <w:lang w:val="es-ES"/>
              </w:rPr>
              <w:t>(murciélago de nariz de hoja rayada)</w:t>
            </w:r>
          </w:p>
        </w:tc>
        <w:tc>
          <w:tcPr>
            <w:tcW w:w="1124" w:type="dxa"/>
            <w:tcBorders>
              <w:top w:val="single" w:sz="4" w:space="0" w:color="auto"/>
              <w:left w:val="nil"/>
              <w:bottom w:val="single" w:sz="4" w:space="0" w:color="auto"/>
              <w:right w:val="nil"/>
            </w:tcBorders>
            <w:shd w:val="clear" w:color="auto" w:fill="auto"/>
            <w:noWrap/>
            <w:hideMark/>
          </w:tcPr>
          <w:p w14:paraId="7F8DEF3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31ED8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AE43C2" w:rsidRPr="00AE43C2" w14:paraId="67B7C023" w14:textId="77777777" w:rsidTr="00783F58">
        <w:tc>
          <w:tcPr>
            <w:tcW w:w="1682" w:type="dxa"/>
            <w:tcBorders>
              <w:top w:val="single" w:sz="4" w:space="0" w:color="auto"/>
              <w:left w:val="nil"/>
              <w:bottom w:val="single" w:sz="4" w:space="0" w:color="auto"/>
              <w:right w:val="nil"/>
            </w:tcBorders>
            <w:shd w:val="clear" w:color="auto" w:fill="auto"/>
            <w:noWrap/>
            <w:hideMark/>
          </w:tcPr>
          <w:p w14:paraId="14F240C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2CAAB05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Phyllostomidae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2B3AA722" w14:textId="16491806"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Choeronycteris</w:t>
            </w:r>
            <w:proofErr w:type="spellEnd"/>
            <w:r w:rsidRPr="006F1DBD">
              <w:rPr>
                <w:rFonts w:ascii="Lato" w:eastAsia="Times New Roman" w:hAnsi="Lato" w:cs="Calibri"/>
                <w:i/>
                <w:color w:val="000000"/>
                <w:sz w:val="16"/>
                <w:szCs w:val="16"/>
                <w:lang w:val="es-ES"/>
              </w:rPr>
              <w:t xml:space="preserve"> mexicana </w:t>
            </w:r>
            <w:r w:rsidR="00732006" w:rsidRPr="006F1DBD">
              <w:rPr>
                <w:rFonts w:ascii="Lato" w:eastAsia="Times New Roman" w:hAnsi="Lato" w:cs="Calibri"/>
                <w:color w:val="000000"/>
                <w:sz w:val="16"/>
                <w:szCs w:val="16"/>
                <w:lang w:val="es-ES"/>
              </w:rPr>
              <w:t>(murciélago mexicano de lengua larga)</w:t>
            </w:r>
          </w:p>
        </w:tc>
        <w:tc>
          <w:tcPr>
            <w:tcW w:w="1124" w:type="dxa"/>
            <w:tcBorders>
              <w:top w:val="single" w:sz="4" w:space="0" w:color="auto"/>
              <w:left w:val="nil"/>
              <w:bottom w:val="single" w:sz="4" w:space="0" w:color="auto"/>
              <w:right w:val="nil"/>
            </w:tcBorders>
            <w:shd w:val="clear" w:color="auto" w:fill="auto"/>
            <w:noWrap/>
            <w:hideMark/>
          </w:tcPr>
          <w:p w14:paraId="042A946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708CE1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2535BC9" w14:textId="77777777" w:rsidTr="00783F58">
        <w:tc>
          <w:tcPr>
            <w:tcW w:w="1682" w:type="dxa"/>
            <w:tcBorders>
              <w:top w:val="single" w:sz="4" w:space="0" w:color="auto"/>
              <w:left w:val="nil"/>
              <w:bottom w:val="single" w:sz="4" w:space="0" w:color="auto"/>
              <w:right w:val="nil"/>
            </w:tcBorders>
            <w:shd w:val="clear" w:color="auto" w:fill="auto"/>
            <w:noWrap/>
            <w:hideMark/>
          </w:tcPr>
          <w:p w14:paraId="0F52EDD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7B7AEC87"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Phyllostomidae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35D0E351" w14:textId="03A0EF81"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Leptonycteris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curasoae</w:t>
            </w:r>
            <w:proofErr w:type="spellEnd"/>
            <w:r w:rsidRPr="006F1DBD">
              <w:rPr>
                <w:rFonts w:ascii="Lato" w:eastAsia="Times New Roman" w:hAnsi="Lato" w:cs="Calibri"/>
                <w:i/>
                <w:color w:val="000000"/>
                <w:sz w:val="16"/>
                <w:szCs w:val="16"/>
                <w:lang w:val="es-ES"/>
              </w:rPr>
              <w:t xml:space="preserve"> </w:t>
            </w:r>
            <w:r w:rsidR="001C0782" w:rsidRPr="006F1DBD">
              <w:rPr>
                <w:rFonts w:ascii="Lato" w:eastAsia="Times New Roman" w:hAnsi="Lato" w:cs="Calibri"/>
                <w:color w:val="000000"/>
                <w:sz w:val="16"/>
                <w:szCs w:val="16"/>
                <w:lang w:val="es-ES"/>
              </w:rPr>
              <w:t>(Murciélago de nariz larga del sur)</w:t>
            </w:r>
          </w:p>
        </w:tc>
        <w:tc>
          <w:tcPr>
            <w:tcW w:w="1124" w:type="dxa"/>
            <w:tcBorders>
              <w:top w:val="single" w:sz="4" w:space="0" w:color="auto"/>
              <w:left w:val="nil"/>
              <w:bottom w:val="single" w:sz="4" w:space="0" w:color="auto"/>
              <w:right w:val="nil"/>
            </w:tcBorders>
            <w:shd w:val="clear" w:color="auto" w:fill="auto"/>
            <w:noWrap/>
            <w:hideMark/>
          </w:tcPr>
          <w:p w14:paraId="29AD60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4A09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2A909293" w14:textId="77777777" w:rsidTr="00783F58">
        <w:tc>
          <w:tcPr>
            <w:tcW w:w="1682" w:type="dxa"/>
            <w:tcBorders>
              <w:top w:val="single" w:sz="4" w:space="0" w:color="auto"/>
              <w:left w:val="nil"/>
              <w:bottom w:val="single" w:sz="4" w:space="0" w:color="auto"/>
              <w:right w:val="nil"/>
            </w:tcBorders>
            <w:shd w:val="clear" w:color="auto" w:fill="auto"/>
            <w:noWrap/>
            <w:hideMark/>
          </w:tcPr>
          <w:p w14:paraId="32F50A4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7D97507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Pteropodidae</w:t>
            </w:r>
            <w:proofErr w:type="spellEnd"/>
          </w:p>
        </w:tc>
        <w:tc>
          <w:tcPr>
            <w:tcW w:w="3427" w:type="dxa"/>
            <w:tcBorders>
              <w:top w:val="single" w:sz="4" w:space="0" w:color="auto"/>
              <w:left w:val="nil"/>
              <w:bottom w:val="single" w:sz="4" w:space="0" w:color="auto"/>
              <w:right w:val="nil"/>
            </w:tcBorders>
            <w:shd w:val="clear" w:color="auto" w:fill="auto"/>
            <w:noWrap/>
            <w:hideMark/>
          </w:tcPr>
          <w:p w14:paraId="30F6611C" w14:textId="19A3AC5D"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Pteropus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vampyrus</w:t>
            </w:r>
            <w:proofErr w:type="spellEnd"/>
            <w:r w:rsidRPr="006F1DBD">
              <w:rPr>
                <w:rFonts w:ascii="Lato" w:eastAsia="Times New Roman" w:hAnsi="Lato" w:cs="Calibri"/>
                <w:i/>
                <w:color w:val="000000"/>
                <w:sz w:val="16"/>
                <w:szCs w:val="16"/>
                <w:lang w:val="es-ES"/>
              </w:rPr>
              <w:t xml:space="preserve"> </w:t>
            </w:r>
            <w:r w:rsidR="007D5C98" w:rsidRPr="006F1DBD">
              <w:rPr>
                <w:rFonts w:ascii="Lato" w:eastAsia="Times New Roman" w:hAnsi="Lato" w:cs="Calibri"/>
                <w:color w:val="000000"/>
                <w:sz w:val="16"/>
                <w:szCs w:val="16"/>
                <w:lang w:val="es-ES"/>
              </w:rPr>
              <w:t>(Gran zorro volador)</w:t>
            </w:r>
          </w:p>
        </w:tc>
        <w:tc>
          <w:tcPr>
            <w:tcW w:w="1124" w:type="dxa"/>
            <w:tcBorders>
              <w:top w:val="single" w:sz="4" w:space="0" w:color="auto"/>
              <w:left w:val="nil"/>
              <w:bottom w:val="single" w:sz="4" w:space="0" w:color="auto"/>
              <w:right w:val="nil"/>
            </w:tcBorders>
            <w:shd w:val="clear" w:color="auto" w:fill="auto"/>
            <w:noWrap/>
            <w:hideMark/>
          </w:tcPr>
          <w:p w14:paraId="76F849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E2708F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0F0679F9" w14:textId="77777777" w:rsidTr="00783F58">
        <w:tc>
          <w:tcPr>
            <w:tcW w:w="1682" w:type="dxa"/>
            <w:tcBorders>
              <w:top w:val="single" w:sz="4" w:space="0" w:color="auto"/>
              <w:left w:val="nil"/>
              <w:bottom w:val="single" w:sz="4" w:space="0" w:color="auto"/>
              <w:right w:val="nil"/>
            </w:tcBorders>
            <w:shd w:val="clear" w:color="auto" w:fill="auto"/>
            <w:noWrap/>
            <w:hideMark/>
          </w:tcPr>
          <w:p w14:paraId="0753E1E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380D2B5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455238" w14:textId="07EB6AA1"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Myotis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lucifugus</w:t>
            </w:r>
            <w:proofErr w:type="spellEnd"/>
            <w:r w:rsidRPr="006F1DBD">
              <w:rPr>
                <w:rFonts w:ascii="Lato" w:eastAsia="Times New Roman" w:hAnsi="Lato" w:cs="Calibri"/>
                <w:i/>
                <w:color w:val="000000"/>
                <w:sz w:val="16"/>
                <w:szCs w:val="16"/>
                <w:lang w:val="es-ES"/>
              </w:rPr>
              <w:t xml:space="preserve"> </w:t>
            </w:r>
            <w:r w:rsidR="0045182C" w:rsidRPr="006F1DBD">
              <w:rPr>
                <w:rFonts w:ascii="Lato" w:eastAsia="Times New Roman" w:hAnsi="Lato" w:cs="Calibri"/>
                <w:color w:val="000000"/>
                <w:sz w:val="16"/>
                <w:szCs w:val="16"/>
                <w:lang w:val="es-ES"/>
              </w:rPr>
              <w:t>(pequeño murciélago marrón)</w:t>
            </w:r>
          </w:p>
        </w:tc>
        <w:tc>
          <w:tcPr>
            <w:tcW w:w="1124" w:type="dxa"/>
            <w:tcBorders>
              <w:top w:val="single" w:sz="4" w:space="0" w:color="auto"/>
              <w:left w:val="nil"/>
              <w:bottom w:val="single" w:sz="4" w:space="0" w:color="auto"/>
              <w:right w:val="nil"/>
            </w:tcBorders>
            <w:shd w:val="clear" w:color="auto" w:fill="auto"/>
            <w:noWrap/>
            <w:hideMark/>
          </w:tcPr>
          <w:p w14:paraId="3A701A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B425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5325CB63" w14:textId="77777777" w:rsidTr="00783F58">
        <w:tc>
          <w:tcPr>
            <w:tcW w:w="1682" w:type="dxa"/>
            <w:tcBorders>
              <w:top w:val="single" w:sz="4" w:space="0" w:color="auto"/>
              <w:left w:val="nil"/>
              <w:bottom w:val="single" w:sz="4" w:space="0" w:color="auto"/>
              <w:right w:val="nil"/>
            </w:tcBorders>
            <w:shd w:val="clear" w:color="auto" w:fill="auto"/>
            <w:noWrap/>
            <w:hideMark/>
          </w:tcPr>
          <w:p w14:paraId="0681F80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43153C0C"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AD7CD7" w14:textId="4EFA22FB" w:rsidR="00AE43C2" w:rsidRPr="007D40B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Myotis septentrionalis </w:t>
            </w:r>
            <w:r w:rsidR="007D40B7">
              <w:rPr>
                <w:rFonts w:ascii="Lato" w:eastAsia="Times New Roman" w:hAnsi="Lato" w:cs="Calibri"/>
                <w:color w:val="000000"/>
                <w:sz w:val="16"/>
                <w:szCs w:val="16"/>
              </w:rPr>
              <w:t>(Miotis del Norte)</w:t>
            </w:r>
          </w:p>
        </w:tc>
        <w:tc>
          <w:tcPr>
            <w:tcW w:w="1124" w:type="dxa"/>
            <w:tcBorders>
              <w:top w:val="single" w:sz="4" w:space="0" w:color="auto"/>
              <w:left w:val="nil"/>
              <w:bottom w:val="single" w:sz="4" w:space="0" w:color="auto"/>
              <w:right w:val="nil"/>
            </w:tcBorders>
            <w:shd w:val="clear" w:color="auto" w:fill="auto"/>
            <w:noWrap/>
            <w:hideMark/>
          </w:tcPr>
          <w:p w14:paraId="3A9B0D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96E9A6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BF9CB29" w14:textId="77777777" w:rsidTr="00783F58">
        <w:tc>
          <w:tcPr>
            <w:tcW w:w="1682" w:type="dxa"/>
            <w:tcBorders>
              <w:top w:val="single" w:sz="4" w:space="0" w:color="auto"/>
              <w:left w:val="nil"/>
              <w:bottom w:val="single" w:sz="4" w:space="0" w:color="auto"/>
              <w:right w:val="nil"/>
            </w:tcBorders>
            <w:shd w:val="clear" w:color="auto" w:fill="auto"/>
            <w:noWrap/>
            <w:hideMark/>
          </w:tcPr>
          <w:p w14:paraId="6BF885B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Chiroptera</w:t>
            </w:r>
            <w:proofErr w:type="spellEnd"/>
          </w:p>
        </w:tc>
        <w:tc>
          <w:tcPr>
            <w:tcW w:w="1720" w:type="dxa"/>
            <w:tcBorders>
              <w:top w:val="single" w:sz="4" w:space="0" w:color="auto"/>
              <w:left w:val="nil"/>
              <w:bottom w:val="single" w:sz="4" w:space="0" w:color="auto"/>
              <w:right w:val="nil"/>
            </w:tcBorders>
            <w:shd w:val="clear" w:color="auto" w:fill="auto"/>
            <w:noWrap/>
            <w:hideMark/>
          </w:tcPr>
          <w:p w14:paraId="382F3EE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Vespertilionidae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78E352A" w14:textId="0EEFE865" w:rsidR="00AE43C2" w:rsidRPr="007D40B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Perimyotis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subflavus</w:t>
            </w:r>
            <w:proofErr w:type="spellEnd"/>
            <w:r w:rsidRPr="00AE43C2">
              <w:rPr>
                <w:rFonts w:ascii="Lato" w:eastAsia="Times New Roman" w:hAnsi="Lato" w:cs="Calibri"/>
                <w:i/>
                <w:color w:val="000000"/>
                <w:sz w:val="16"/>
                <w:szCs w:val="16"/>
              </w:rPr>
              <w:t xml:space="preserve"> </w:t>
            </w:r>
            <w:r w:rsidR="007D40B7">
              <w:rPr>
                <w:rFonts w:ascii="Lato" w:eastAsia="Times New Roman" w:hAnsi="Lato" w:cs="Calibri"/>
                <w:color w:val="000000"/>
                <w:sz w:val="16"/>
                <w:szCs w:val="16"/>
              </w:rPr>
              <w:t>(Pipistrelle oriental)</w:t>
            </w:r>
          </w:p>
        </w:tc>
        <w:tc>
          <w:tcPr>
            <w:tcW w:w="1124" w:type="dxa"/>
            <w:tcBorders>
              <w:top w:val="single" w:sz="4" w:space="0" w:color="auto"/>
              <w:left w:val="nil"/>
              <w:bottom w:val="single" w:sz="4" w:space="0" w:color="auto"/>
              <w:right w:val="nil"/>
            </w:tcBorders>
            <w:shd w:val="clear" w:color="auto" w:fill="auto"/>
            <w:noWrap/>
            <w:hideMark/>
          </w:tcPr>
          <w:p w14:paraId="759A33A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BD15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7B648824" w14:textId="77777777" w:rsidTr="00783F58">
        <w:tc>
          <w:tcPr>
            <w:tcW w:w="1682" w:type="dxa"/>
            <w:tcBorders>
              <w:top w:val="single" w:sz="4" w:space="0" w:color="auto"/>
              <w:left w:val="nil"/>
              <w:bottom w:val="single" w:sz="4" w:space="0" w:color="auto"/>
              <w:right w:val="nil"/>
            </w:tcBorders>
            <w:shd w:val="clear" w:color="auto" w:fill="auto"/>
            <w:noWrap/>
            <w:hideMark/>
          </w:tcPr>
          <w:p w14:paraId="68F3C97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Perissodactyla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6B85F2A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Équidos</w:t>
            </w:r>
          </w:p>
        </w:tc>
        <w:tc>
          <w:tcPr>
            <w:tcW w:w="3427" w:type="dxa"/>
            <w:tcBorders>
              <w:top w:val="single" w:sz="4" w:space="0" w:color="auto"/>
              <w:left w:val="nil"/>
              <w:bottom w:val="single" w:sz="4" w:space="0" w:color="auto"/>
              <w:right w:val="nil"/>
            </w:tcBorders>
            <w:shd w:val="clear" w:color="auto" w:fill="auto"/>
            <w:noWrap/>
            <w:hideMark/>
          </w:tcPr>
          <w:p w14:paraId="0CBB4252" w14:textId="28E397C5" w:rsidR="00AE43C2" w:rsidRPr="006F1DBD" w:rsidRDefault="00AE43C2" w:rsidP="007526EF">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Equus </w:t>
            </w:r>
            <w:proofErr w:type="spellStart"/>
            <w:r w:rsidRPr="006F1DBD">
              <w:rPr>
                <w:rFonts w:ascii="Lato" w:eastAsia="Times New Roman" w:hAnsi="Lato" w:cs="Calibri"/>
                <w:i/>
                <w:color w:val="000000"/>
                <w:sz w:val="16"/>
                <w:szCs w:val="16"/>
                <w:lang w:val="es-ES"/>
              </w:rPr>
              <w:t>quagga</w:t>
            </w:r>
            <w:proofErr w:type="spellEnd"/>
            <w:r w:rsidRPr="006F1DBD">
              <w:rPr>
                <w:rFonts w:ascii="Lato" w:eastAsia="Times New Roman" w:hAnsi="Lato" w:cs="Calibri"/>
                <w:i/>
                <w:color w:val="000000"/>
                <w:sz w:val="16"/>
                <w:szCs w:val="16"/>
                <w:lang w:val="es-ES"/>
              </w:rPr>
              <w:t xml:space="preserve"> </w:t>
            </w:r>
            <w:r w:rsidR="007D40B7" w:rsidRPr="006F1DBD">
              <w:rPr>
                <w:rFonts w:ascii="Lato" w:eastAsia="Times New Roman" w:hAnsi="Lato" w:cs="Calibri"/>
                <w:color w:val="000000"/>
                <w:sz w:val="16"/>
                <w:szCs w:val="16"/>
                <w:lang w:val="es-ES"/>
              </w:rPr>
              <w:t>(Cebra de las llanuras)</w:t>
            </w:r>
          </w:p>
        </w:tc>
        <w:tc>
          <w:tcPr>
            <w:tcW w:w="1124" w:type="dxa"/>
            <w:tcBorders>
              <w:top w:val="single" w:sz="4" w:space="0" w:color="auto"/>
              <w:left w:val="nil"/>
              <w:bottom w:val="single" w:sz="4" w:space="0" w:color="auto"/>
              <w:right w:val="nil"/>
            </w:tcBorders>
            <w:shd w:val="clear" w:color="auto" w:fill="auto"/>
            <w:noWrap/>
            <w:hideMark/>
          </w:tcPr>
          <w:p w14:paraId="06EC00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6D2AD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7B95DA68" w14:textId="77777777" w:rsidTr="00E30BBE">
        <w:tc>
          <w:tcPr>
            <w:tcW w:w="9027" w:type="dxa"/>
            <w:gridSpan w:val="5"/>
            <w:tcBorders>
              <w:top w:val="single" w:sz="4" w:space="0" w:color="auto"/>
              <w:left w:val="nil"/>
              <w:right w:val="nil"/>
            </w:tcBorders>
            <w:shd w:val="clear" w:color="auto" w:fill="8CA5BE"/>
            <w:noWrap/>
            <w:hideMark/>
          </w:tcPr>
          <w:p w14:paraId="301A4A01" w14:textId="77777777" w:rsidR="00AE43C2" w:rsidRPr="00AE43C2" w:rsidRDefault="00AE43C2" w:rsidP="007526EF">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Mamíferos acuáticos</w:t>
            </w:r>
          </w:p>
        </w:tc>
      </w:tr>
      <w:tr w:rsidR="00AE43C2" w:rsidRPr="00AE43C2" w14:paraId="0A8A764C" w14:textId="77777777" w:rsidTr="00783F58">
        <w:tc>
          <w:tcPr>
            <w:tcW w:w="1682" w:type="dxa"/>
            <w:tcBorders>
              <w:top w:val="nil"/>
              <w:left w:val="nil"/>
              <w:bottom w:val="single" w:sz="4" w:space="0" w:color="auto"/>
              <w:right w:val="nil"/>
            </w:tcBorders>
            <w:shd w:val="clear" w:color="auto" w:fill="auto"/>
            <w:noWrap/>
            <w:hideMark/>
          </w:tcPr>
          <w:p w14:paraId="3EE8C40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nil"/>
              <w:left w:val="nil"/>
              <w:bottom w:val="single" w:sz="4" w:space="0" w:color="auto"/>
              <w:right w:val="nil"/>
            </w:tcBorders>
            <w:shd w:val="clear" w:color="auto" w:fill="auto"/>
            <w:noWrap/>
            <w:hideMark/>
          </w:tcPr>
          <w:p w14:paraId="02B4873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Odobenidae</w:t>
            </w:r>
          </w:p>
        </w:tc>
        <w:tc>
          <w:tcPr>
            <w:tcW w:w="3427" w:type="dxa"/>
            <w:tcBorders>
              <w:top w:val="nil"/>
              <w:left w:val="nil"/>
              <w:bottom w:val="single" w:sz="4" w:space="0" w:color="auto"/>
              <w:right w:val="nil"/>
            </w:tcBorders>
            <w:shd w:val="clear" w:color="auto" w:fill="auto"/>
            <w:noWrap/>
            <w:hideMark/>
          </w:tcPr>
          <w:p w14:paraId="62B47145" w14:textId="5B575501" w:rsidR="00AE43C2" w:rsidRPr="00EC05C6"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Odobenus rosmarus </w:t>
            </w:r>
            <w:r w:rsidR="00EC05C6">
              <w:rPr>
                <w:rFonts w:ascii="Lato" w:eastAsia="Times New Roman" w:hAnsi="Lato" w:cs="Calibri"/>
                <w:color w:val="000000"/>
                <w:sz w:val="16"/>
                <w:szCs w:val="16"/>
              </w:rPr>
              <w:t>(Morsa)</w:t>
            </w:r>
          </w:p>
        </w:tc>
        <w:tc>
          <w:tcPr>
            <w:tcW w:w="1124" w:type="dxa"/>
            <w:tcBorders>
              <w:top w:val="nil"/>
              <w:left w:val="nil"/>
              <w:bottom w:val="single" w:sz="4" w:space="0" w:color="auto"/>
              <w:right w:val="nil"/>
            </w:tcBorders>
            <w:shd w:val="clear" w:color="auto" w:fill="auto"/>
            <w:noWrap/>
            <w:hideMark/>
          </w:tcPr>
          <w:p w14:paraId="3F6A3C8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nil"/>
              <w:left w:val="nil"/>
              <w:bottom w:val="single" w:sz="4" w:space="0" w:color="auto"/>
              <w:right w:val="nil"/>
            </w:tcBorders>
            <w:shd w:val="clear" w:color="auto" w:fill="auto"/>
            <w:noWrap/>
            <w:hideMark/>
          </w:tcPr>
          <w:p w14:paraId="69A2184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F096A1A" w14:textId="77777777" w:rsidTr="00783F58">
        <w:tc>
          <w:tcPr>
            <w:tcW w:w="1682" w:type="dxa"/>
            <w:tcBorders>
              <w:top w:val="single" w:sz="4" w:space="0" w:color="auto"/>
              <w:left w:val="nil"/>
              <w:bottom w:val="single" w:sz="4" w:space="0" w:color="auto"/>
              <w:right w:val="nil"/>
            </w:tcBorders>
            <w:shd w:val="clear" w:color="auto" w:fill="auto"/>
            <w:noWrap/>
            <w:hideMark/>
          </w:tcPr>
          <w:p w14:paraId="7CE909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132E3A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Otariidae</w:t>
            </w:r>
          </w:p>
        </w:tc>
        <w:tc>
          <w:tcPr>
            <w:tcW w:w="3427" w:type="dxa"/>
            <w:tcBorders>
              <w:top w:val="single" w:sz="4" w:space="0" w:color="auto"/>
              <w:left w:val="nil"/>
              <w:bottom w:val="single" w:sz="4" w:space="0" w:color="auto"/>
              <w:right w:val="nil"/>
            </w:tcBorders>
            <w:shd w:val="clear" w:color="auto" w:fill="auto"/>
            <w:noWrap/>
            <w:hideMark/>
          </w:tcPr>
          <w:p w14:paraId="6F8F36C0" w14:textId="3C731579" w:rsidR="00AE43C2" w:rsidRPr="003F6BE1"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Callorhinus</w:t>
            </w:r>
            <w:proofErr w:type="spellEnd"/>
            <w:r w:rsidRPr="00AE43C2">
              <w:rPr>
                <w:rFonts w:ascii="Lato" w:eastAsia="Times New Roman" w:hAnsi="Lato" w:cs="Calibri"/>
                <w:i/>
                <w:color w:val="000000"/>
                <w:sz w:val="16"/>
                <w:szCs w:val="16"/>
              </w:rPr>
              <w:t xml:space="preserve"> ursinus </w:t>
            </w:r>
            <w:r w:rsidR="003F6BE1">
              <w:rPr>
                <w:rFonts w:ascii="Lato" w:eastAsia="Times New Roman" w:hAnsi="Lato" w:cs="Calibri"/>
                <w:color w:val="000000"/>
                <w:sz w:val="16"/>
                <w:szCs w:val="16"/>
              </w:rPr>
              <w:t xml:space="preserve">(lobo </w:t>
            </w:r>
            <w:proofErr w:type="spellStart"/>
            <w:r w:rsidR="003F6BE1">
              <w:rPr>
                <w:rFonts w:ascii="Lato" w:eastAsia="Times New Roman" w:hAnsi="Lato" w:cs="Calibri"/>
                <w:color w:val="000000"/>
                <w:sz w:val="16"/>
                <w:szCs w:val="16"/>
              </w:rPr>
              <w:t>marino</w:t>
            </w:r>
            <w:proofErr w:type="spellEnd"/>
            <w:r w:rsidR="003F6BE1">
              <w:rPr>
                <w:rFonts w:ascii="Lato" w:eastAsia="Times New Roman" w:hAnsi="Lato" w:cs="Calibri"/>
                <w:color w:val="000000"/>
                <w:sz w:val="16"/>
                <w:szCs w:val="16"/>
              </w:rPr>
              <w:t xml:space="preserve"> del </w:t>
            </w:r>
            <w:proofErr w:type="spellStart"/>
            <w:r w:rsidR="003F6BE1">
              <w:rPr>
                <w:rFonts w:ascii="Lato" w:eastAsia="Times New Roman" w:hAnsi="Lato" w:cs="Calibri"/>
                <w:color w:val="000000"/>
                <w:sz w:val="16"/>
                <w:szCs w:val="16"/>
              </w:rPr>
              <w:t>norte</w:t>
            </w:r>
            <w:proofErr w:type="spellEnd"/>
            <w:r w:rsidR="003F6BE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4344D6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8A206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64126951" w14:textId="77777777" w:rsidTr="00783F58">
        <w:tc>
          <w:tcPr>
            <w:tcW w:w="1682" w:type="dxa"/>
            <w:tcBorders>
              <w:top w:val="single" w:sz="4" w:space="0" w:color="auto"/>
              <w:left w:val="nil"/>
              <w:bottom w:val="single" w:sz="4" w:space="0" w:color="auto"/>
              <w:right w:val="nil"/>
            </w:tcBorders>
            <w:shd w:val="clear" w:color="auto" w:fill="auto"/>
            <w:noWrap/>
            <w:hideMark/>
          </w:tcPr>
          <w:p w14:paraId="073856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174C7B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Otariidae</w:t>
            </w:r>
          </w:p>
        </w:tc>
        <w:tc>
          <w:tcPr>
            <w:tcW w:w="3427" w:type="dxa"/>
            <w:tcBorders>
              <w:top w:val="single" w:sz="4" w:space="0" w:color="auto"/>
              <w:left w:val="nil"/>
              <w:bottom w:val="single" w:sz="4" w:space="0" w:color="auto"/>
              <w:right w:val="nil"/>
            </w:tcBorders>
            <w:shd w:val="clear" w:color="auto" w:fill="auto"/>
            <w:noWrap/>
            <w:hideMark/>
          </w:tcPr>
          <w:p w14:paraId="6C20B1CB" w14:textId="08396EC3"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Phocarctos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hookeri</w:t>
            </w:r>
            <w:proofErr w:type="spellEnd"/>
            <w:r w:rsidRPr="006F1DBD">
              <w:rPr>
                <w:rFonts w:ascii="Lato" w:eastAsia="Times New Roman" w:hAnsi="Lato" w:cs="Calibri"/>
                <w:i/>
                <w:color w:val="000000"/>
                <w:sz w:val="16"/>
                <w:szCs w:val="16"/>
                <w:lang w:val="es-ES"/>
              </w:rPr>
              <w:t xml:space="preserve"> </w:t>
            </w:r>
            <w:r w:rsidR="003F6BE1" w:rsidRPr="006F1DBD">
              <w:rPr>
                <w:rFonts w:ascii="Lato" w:eastAsia="Times New Roman" w:hAnsi="Lato" w:cs="Calibri"/>
                <w:color w:val="000000"/>
                <w:sz w:val="16"/>
                <w:szCs w:val="16"/>
                <w:lang w:val="es-ES"/>
              </w:rPr>
              <w:t>(león marino de Nueva Zelanda)</w:t>
            </w:r>
          </w:p>
        </w:tc>
        <w:tc>
          <w:tcPr>
            <w:tcW w:w="1124" w:type="dxa"/>
            <w:tcBorders>
              <w:top w:val="single" w:sz="4" w:space="0" w:color="auto"/>
              <w:left w:val="nil"/>
              <w:bottom w:val="single" w:sz="4" w:space="0" w:color="auto"/>
              <w:right w:val="nil"/>
            </w:tcBorders>
            <w:shd w:val="clear" w:color="auto" w:fill="auto"/>
            <w:noWrap/>
            <w:hideMark/>
          </w:tcPr>
          <w:p w14:paraId="3D51A26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CFDB0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AE43C2" w:rsidRPr="00AE43C2" w14:paraId="2DA9CBC3" w14:textId="77777777" w:rsidTr="00783F58">
        <w:tc>
          <w:tcPr>
            <w:tcW w:w="1682" w:type="dxa"/>
            <w:tcBorders>
              <w:top w:val="single" w:sz="4" w:space="0" w:color="auto"/>
              <w:left w:val="nil"/>
              <w:bottom w:val="single" w:sz="4" w:space="0" w:color="auto"/>
              <w:right w:val="nil"/>
            </w:tcBorders>
            <w:shd w:val="clear" w:color="auto" w:fill="auto"/>
            <w:noWrap/>
            <w:hideMark/>
          </w:tcPr>
          <w:p w14:paraId="315F373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Carnivora</w:t>
            </w:r>
          </w:p>
        </w:tc>
        <w:tc>
          <w:tcPr>
            <w:tcW w:w="1720" w:type="dxa"/>
            <w:tcBorders>
              <w:top w:val="single" w:sz="4" w:space="0" w:color="auto"/>
              <w:left w:val="nil"/>
              <w:bottom w:val="single" w:sz="4" w:space="0" w:color="auto"/>
              <w:right w:val="nil"/>
            </w:tcBorders>
            <w:shd w:val="clear" w:color="auto" w:fill="auto"/>
            <w:noWrap/>
            <w:hideMark/>
          </w:tcPr>
          <w:p w14:paraId="2CD7382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Phocidae</w:t>
            </w:r>
          </w:p>
        </w:tc>
        <w:tc>
          <w:tcPr>
            <w:tcW w:w="3427" w:type="dxa"/>
            <w:tcBorders>
              <w:top w:val="single" w:sz="4" w:space="0" w:color="auto"/>
              <w:left w:val="nil"/>
              <w:bottom w:val="single" w:sz="4" w:space="0" w:color="auto"/>
              <w:right w:val="nil"/>
            </w:tcBorders>
            <w:shd w:val="clear" w:color="auto" w:fill="auto"/>
            <w:noWrap/>
            <w:hideMark/>
          </w:tcPr>
          <w:p w14:paraId="579279A6" w14:textId="49E4CF3E" w:rsidR="00AE43C2" w:rsidRPr="00CD3531"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Cystophora</w:t>
            </w:r>
            <w:proofErr w:type="spellEnd"/>
            <w:r w:rsidRPr="00AE43C2">
              <w:rPr>
                <w:rFonts w:ascii="Lato" w:eastAsia="Times New Roman" w:hAnsi="Lato" w:cs="Calibri"/>
                <w:i/>
                <w:color w:val="000000"/>
                <w:sz w:val="16"/>
                <w:szCs w:val="16"/>
              </w:rPr>
              <w:t xml:space="preserve"> cristata </w:t>
            </w:r>
            <w:r w:rsidR="00CD3531">
              <w:rPr>
                <w:rFonts w:ascii="Lato" w:eastAsia="Times New Roman" w:hAnsi="Lato" w:cs="Calibri"/>
                <w:color w:val="000000"/>
                <w:sz w:val="16"/>
                <w:szCs w:val="16"/>
              </w:rPr>
              <w:t>(</w:t>
            </w:r>
            <w:proofErr w:type="spellStart"/>
            <w:r w:rsidR="00CD3531">
              <w:rPr>
                <w:rFonts w:ascii="Lato" w:eastAsia="Times New Roman" w:hAnsi="Lato" w:cs="Calibri"/>
                <w:color w:val="000000"/>
                <w:sz w:val="16"/>
                <w:szCs w:val="16"/>
              </w:rPr>
              <w:t>foca</w:t>
            </w:r>
            <w:proofErr w:type="spellEnd"/>
            <w:r w:rsidR="00CD3531">
              <w:rPr>
                <w:rFonts w:ascii="Lato" w:eastAsia="Times New Roman" w:hAnsi="Lato" w:cs="Calibri"/>
                <w:color w:val="000000"/>
                <w:sz w:val="16"/>
                <w:szCs w:val="16"/>
              </w:rPr>
              <w:t xml:space="preserve"> </w:t>
            </w:r>
            <w:proofErr w:type="spellStart"/>
            <w:r w:rsidR="00CD3531">
              <w:rPr>
                <w:rFonts w:ascii="Lato" w:eastAsia="Times New Roman" w:hAnsi="Lato" w:cs="Calibri"/>
                <w:color w:val="000000"/>
                <w:sz w:val="16"/>
                <w:szCs w:val="16"/>
              </w:rPr>
              <w:t>encapuchada</w:t>
            </w:r>
            <w:proofErr w:type="spellEnd"/>
            <w:r w:rsidR="00CD353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951BF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034338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AE43C2" w:rsidRPr="00AE43C2" w14:paraId="3D408404" w14:textId="77777777" w:rsidTr="00783F58">
        <w:tc>
          <w:tcPr>
            <w:tcW w:w="1682" w:type="dxa"/>
            <w:tcBorders>
              <w:top w:val="single" w:sz="4" w:space="0" w:color="auto"/>
              <w:left w:val="nil"/>
              <w:bottom w:val="single" w:sz="4" w:space="0" w:color="auto"/>
              <w:right w:val="nil"/>
            </w:tcBorders>
            <w:shd w:val="clear" w:color="auto" w:fill="auto"/>
            <w:noWrap/>
            <w:hideMark/>
          </w:tcPr>
          <w:p w14:paraId="65FACC2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Cetartiodactyla</w:t>
            </w:r>
            <w:proofErr w:type="spellEnd"/>
          </w:p>
        </w:tc>
        <w:tc>
          <w:tcPr>
            <w:tcW w:w="1720" w:type="dxa"/>
            <w:tcBorders>
              <w:top w:val="single" w:sz="4" w:space="0" w:color="auto"/>
              <w:left w:val="nil"/>
              <w:bottom w:val="single" w:sz="4" w:space="0" w:color="auto"/>
              <w:right w:val="nil"/>
            </w:tcBorders>
            <w:shd w:val="clear" w:color="auto" w:fill="auto"/>
            <w:noWrap/>
            <w:hideMark/>
          </w:tcPr>
          <w:p w14:paraId="61761B7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Platanistidae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080896" w14:textId="3B7B2ECC" w:rsidR="00AE43C2" w:rsidRPr="00683310"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Platanista minor </w:t>
            </w:r>
            <w:r w:rsidR="00683310">
              <w:rPr>
                <w:rFonts w:ascii="Lato" w:eastAsia="Times New Roman" w:hAnsi="Lato" w:cs="Calibri"/>
                <w:color w:val="000000"/>
                <w:sz w:val="16"/>
                <w:szCs w:val="16"/>
              </w:rPr>
              <w:t>(delfín del río Indo)</w:t>
            </w:r>
          </w:p>
        </w:tc>
        <w:tc>
          <w:tcPr>
            <w:tcW w:w="1124" w:type="dxa"/>
            <w:tcBorders>
              <w:top w:val="single" w:sz="4" w:space="0" w:color="auto"/>
              <w:left w:val="nil"/>
              <w:bottom w:val="single" w:sz="4" w:space="0" w:color="auto"/>
              <w:right w:val="nil"/>
            </w:tcBorders>
            <w:shd w:val="clear" w:color="auto" w:fill="auto"/>
            <w:noWrap/>
            <w:hideMark/>
          </w:tcPr>
          <w:p w14:paraId="4E3E14FE" w14:textId="2FF1F21B"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0087036C"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B83E7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20B0165F" w14:textId="77777777" w:rsidTr="00E30BBE">
        <w:tc>
          <w:tcPr>
            <w:tcW w:w="9027" w:type="dxa"/>
            <w:gridSpan w:val="5"/>
            <w:tcBorders>
              <w:top w:val="single" w:sz="4" w:space="0" w:color="auto"/>
              <w:left w:val="nil"/>
              <w:right w:val="nil"/>
            </w:tcBorders>
            <w:shd w:val="clear" w:color="auto" w:fill="8CA5BE"/>
            <w:noWrap/>
            <w:hideMark/>
          </w:tcPr>
          <w:p w14:paraId="6F1556CE" w14:textId="77777777" w:rsidR="00AE43C2" w:rsidRPr="00AE43C2" w:rsidRDefault="00AE43C2" w:rsidP="007526EF">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Pájaros</w:t>
            </w:r>
          </w:p>
        </w:tc>
      </w:tr>
      <w:tr w:rsidR="00AE43C2" w:rsidRPr="00AE43C2" w14:paraId="3EC9959A" w14:textId="77777777" w:rsidTr="00783F58">
        <w:tc>
          <w:tcPr>
            <w:tcW w:w="1682" w:type="dxa"/>
            <w:tcBorders>
              <w:top w:val="single" w:sz="4" w:space="0" w:color="auto"/>
              <w:left w:val="nil"/>
              <w:bottom w:val="single" w:sz="4" w:space="0" w:color="auto"/>
              <w:right w:val="nil"/>
            </w:tcBorders>
            <w:shd w:val="clear" w:color="auto" w:fill="auto"/>
            <w:noWrap/>
            <w:hideMark/>
          </w:tcPr>
          <w:p w14:paraId="5E11E73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E1577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Bucerotidae</w:t>
            </w:r>
            <w:proofErr w:type="spellEnd"/>
          </w:p>
        </w:tc>
        <w:tc>
          <w:tcPr>
            <w:tcW w:w="3427" w:type="dxa"/>
            <w:tcBorders>
              <w:top w:val="single" w:sz="4" w:space="0" w:color="auto"/>
              <w:left w:val="nil"/>
              <w:bottom w:val="single" w:sz="4" w:space="0" w:color="auto"/>
              <w:right w:val="nil"/>
            </w:tcBorders>
            <w:shd w:val="clear" w:color="auto" w:fill="auto"/>
            <w:noWrap/>
            <w:hideMark/>
          </w:tcPr>
          <w:p w14:paraId="32E4780C" w14:textId="124ED6B8"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Bycanistes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cylindricus</w:t>
            </w:r>
            <w:proofErr w:type="spellEnd"/>
            <w:r w:rsidRPr="006F1DBD">
              <w:rPr>
                <w:rFonts w:ascii="Lato" w:eastAsia="Times New Roman" w:hAnsi="Lato" w:cs="Calibri"/>
                <w:i/>
                <w:color w:val="000000"/>
                <w:sz w:val="16"/>
                <w:szCs w:val="16"/>
                <w:lang w:val="es-ES"/>
              </w:rPr>
              <w:t xml:space="preserve"> </w:t>
            </w:r>
            <w:r w:rsidR="000322D5" w:rsidRPr="006F1DBD">
              <w:rPr>
                <w:rFonts w:ascii="Lato" w:eastAsia="Times New Roman" w:hAnsi="Lato" w:cs="Calibri"/>
                <w:color w:val="000000"/>
                <w:sz w:val="16"/>
                <w:szCs w:val="16"/>
                <w:lang w:val="es-ES"/>
              </w:rPr>
              <w:t>(cálao de mejillas marrones)</w:t>
            </w:r>
          </w:p>
        </w:tc>
        <w:tc>
          <w:tcPr>
            <w:tcW w:w="1124" w:type="dxa"/>
            <w:tcBorders>
              <w:top w:val="single" w:sz="4" w:space="0" w:color="auto"/>
              <w:left w:val="nil"/>
              <w:bottom w:val="single" w:sz="4" w:space="0" w:color="auto"/>
              <w:right w:val="nil"/>
            </w:tcBorders>
            <w:shd w:val="clear" w:color="auto" w:fill="auto"/>
            <w:noWrap/>
            <w:hideMark/>
          </w:tcPr>
          <w:p w14:paraId="01DE30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3FF937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D56932B" w14:textId="77777777" w:rsidTr="00783F58">
        <w:tc>
          <w:tcPr>
            <w:tcW w:w="1682" w:type="dxa"/>
            <w:tcBorders>
              <w:top w:val="single" w:sz="4" w:space="0" w:color="auto"/>
              <w:left w:val="nil"/>
              <w:bottom w:val="single" w:sz="4" w:space="0" w:color="auto"/>
              <w:right w:val="nil"/>
            </w:tcBorders>
            <w:shd w:val="clear" w:color="auto" w:fill="auto"/>
            <w:noWrap/>
            <w:hideMark/>
          </w:tcPr>
          <w:p w14:paraId="567CFD1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406A537"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Bucerotidae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DFCEF7E" w14:textId="13868D7F"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Ceratogymna</w:t>
            </w:r>
            <w:proofErr w:type="spellEnd"/>
            <w:r w:rsidRPr="006F1DBD">
              <w:rPr>
                <w:rFonts w:ascii="Lato" w:eastAsia="Times New Roman" w:hAnsi="Lato" w:cs="Calibri"/>
                <w:i/>
                <w:color w:val="000000"/>
                <w:sz w:val="16"/>
                <w:szCs w:val="16"/>
                <w:lang w:val="es-ES"/>
              </w:rPr>
              <w:t xml:space="preserve"> elata </w:t>
            </w:r>
            <w:r w:rsidR="000322D5" w:rsidRPr="006F1DBD">
              <w:rPr>
                <w:rFonts w:ascii="Lato" w:eastAsia="Times New Roman" w:hAnsi="Lato" w:cs="Calibri"/>
                <w:color w:val="000000"/>
                <w:sz w:val="16"/>
                <w:szCs w:val="16"/>
                <w:lang w:val="es-ES"/>
              </w:rPr>
              <w:t>(cálao de casque amarillo)</w:t>
            </w:r>
          </w:p>
        </w:tc>
        <w:tc>
          <w:tcPr>
            <w:tcW w:w="1124" w:type="dxa"/>
            <w:tcBorders>
              <w:top w:val="single" w:sz="4" w:space="0" w:color="auto"/>
              <w:left w:val="nil"/>
              <w:bottom w:val="single" w:sz="4" w:space="0" w:color="auto"/>
              <w:right w:val="nil"/>
            </w:tcBorders>
            <w:shd w:val="clear" w:color="auto" w:fill="auto"/>
            <w:noWrap/>
            <w:hideMark/>
          </w:tcPr>
          <w:p w14:paraId="4B7C9D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B9B4B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B3420FF" w14:textId="77777777" w:rsidTr="00783F58">
        <w:tc>
          <w:tcPr>
            <w:tcW w:w="1682" w:type="dxa"/>
            <w:tcBorders>
              <w:top w:val="single" w:sz="4" w:space="0" w:color="auto"/>
              <w:left w:val="nil"/>
              <w:bottom w:val="single" w:sz="4" w:space="0" w:color="auto"/>
              <w:right w:val="nil"/>
            </w:tcBorders>
            <w:shd w:val="clear" w:color="auto" w:fill="auto"/>
            <w:noWrap/>
            <w:hideMark/>
          </w:tcPr>
          <w:p w14:paraId="34FC0B1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444289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Apodidae</w:t>
            </w:r>
          </w:p>
        </w:tc>
        <w:tc>
          <w:tcPr>
            <w:tcW w:w="3427" w:type="dxa"/>
            <w:tcBorders>
              <w:top w:val="single" w:sz="4" w:space="0" w:color="auto"/>
              <w:left w:val="nil"/>
              <w:bottom w:val="single" w:sz="4" w:space="0" w:color="auto"/>
              <w:right w:val="nil"/>
            </w:tcBorders>
            <w:shd w:val="clear" w:color="auto" w:fill="auto"/>
            <w:noWrap/>
            <w:hideMark/>
          </w:tcPr>
          <w:p w14:paraId="47AEA2B8" w14:textId="38777017"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Chaetura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pelagica</w:t>
            </w:r>
            <w:proofErr w:type="spellEnd"/>
            <w:r w:rsidRPr="006F1DBD">
              <w:rPr>
                <w:rFonts w:ascii="Lato" w:eastAsia="Times New Roman" w:hAnsi="Lato" w:cs="Calibri"/>
                <w:i/>
                <w:color w:val="000000"/>
                <w:sz w:val="16"/>
                <w:szCs w:val="16"/>
                <w:lang w:val="es-ES"/>
              </w:rPr>
              <w:t xml:space="preserve"> </w:t>
            </w:r>
            <w:r w:rsidR="000322D5" w:rsidRPr="006F1DBD">
              <w:rPr>
                <w:rFonts w:ascii="Lato" w:eastAsia="Times New Roman" w:hAnsi="Lato" w:cs="Calibri"/>
                <w:color w:val="000000"/>
                <w:sz w:val="16"/>
                <w:szCs w:val="16"/>
                <w:lang w:val="es-ES"/>
              </w:rPr>
              <w:t>(Vencejo de chimenea)</w:t>
            </w:r>
          </w:p>
        </w:tc>
        <w:tc>
          <w:tcPr>
            <w:tcW w:w="1124" w:type="dxa"/>
            <w:tcBorders>
              <w:top w:val="single" w:sz="4" w:space="0" w:color="auto"/>
              <w:left w:val="nil"/>
              <w:bottom w:val="single" w:sz="4" w:space="0" w:color="auto"/>
              <w:right w:val="nil"/>
            </w:tcBorders>
            <w:shd w:val="clear" w:color="auto" w:fill="auto"/>
            <w:noWrap/>
            <w:hideMark/>
          </w:tcPr>
          <w:p w14:paraId="11A54DB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A3AD1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3DF91AF" w14:textId="77777777" w:rsidTr="00783F58">
        <w:tc>
          <w:tcPr>
            <w:tcW w:w="1682" w:type="dxa"/>
            <w:tcBorders>
              <w:top w:val="single" w:sz="4" w:space="0" w:color="auto"/>
              <w:left w:val="nil"/>
              <w:bottom w:val="single" w:sz="4" w:space="0" w:color="auto"/>
              <w:right w:val="nil"/>
            </w:tcBorders>
            <w:shd w:val="clear" w:color="auto" w:fill="auto"/>
            <w:noWrap/>
            <w:hideMark/>
          </w:tcPr>
          <w:p w14:paraId="79E2C81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0C2281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Apodidae</w:t>
            </w:r>
          </w:p>
        </w:tc>
        <w:tc>
          <w:tcPr>
            <w:tcW w:w="3427" w:type="dxa"/>
            <w:tcBorders>
              <w:top w:val="single" w:sz="4" w:space="0" w:color="auto"/>
              <w:left w:val="nil"/>
              <w:bottom w:val="single" w:sz="4" w:space="0" w:color="auto"/>
              <w:right w:val="nil"/>
            </w:tcBorders>
            <w:shd w:val="clear" w:color="auto" w:fill="auto"/>
            <w:noWrap/>
            <w:hideMark/>
          </w:tcPr>
          <w:p w14:paraId="22C57A4C" w14:textId="51595E1E"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Cypseloides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niger</w:t>
            </w:r>
            <w:proofErr w:type="spellEnd"/>
            <w:r w:rsidRPr="00AE43C2">
              <w:rPr>
                <w:rFonts w:ascii="Lato" w:eastAsia="Times New Roman" w:hAnsi="Lato" w:cs="Calibri"/>
                <w:i/>
                <w:color w:val="000000"/>
                <w:sz w:val="16"/>
                <w:szCs w:val="16"/>
              </w:rPr>
              <w:t xml:space="preserve"> </w:t>
            </w:r>
            <w:r w:rsidR="000322D5">
              <w:rPr>
                <w:rFonts w:ascii="Lato" w:eastAsia="Times New Roman" w:hAnsi="Lato" w:cs="Calibri"/>
                <w:color w:val="000000"/>
                <w:sz w:val="16"/>
                <w:szCs w:val="16"/>
              </w:rPr>
              <w:t>(</w:t>
            </w:r>
            <w:proofErr w:type="spellStart"/>
            <w:r w:rsidR="000322D5">
              <w:rPr>
                <w:rFonts w:ascii="Lato" w:eastAsia="Times New Roman" w:hAnsi="Lato" w:cs="Calibri"/>
                <w:color w:val="000000"/>
                <w:sz w:val="16"/>
                <w:szCs w:val="16"/>
              </w:rPr>
              <w:t>Vencejo</w:t>
            </w:r>
            <w:proofErr w:type="spellEnd"/>
            <w:r w:rsidR="000322D5">
              <w:rPr>
                <w:rFonts w:ascii="Lato" w:eastAsia="Times New Roman" w:hAnsi="Lato" w:cs="Calibri"/>
                <w:color w:val="000000"/>
                <w:sz w:val="16"/>
                <w:szCs w:val="16"/>
              </w:rPr>
              <w:t xml:space="preserve"> negro)</w:t>
            </w:r>
          </w:p>
        </w:tc>
        <w:tc>
          <w:tcPr>
            <w:tcW w:w="1124" w:type="dxa"/>
            <w:tcBorders>
              <w:top w:val="single" w:sz="4" w:space="0" w:color="auto"/>
              <w:left w:val="nil"/>
              <w:bottom w:val="single" w:sz="4" w:space="0" w:color="auto"/>
              <w:right w:val="nil"/>
            </w:tcBorders>
            <w:shd w:val="clear" w:color="auto" w:fill="auto"/>
            <w:noWrap/>
            <w:hideMark/>
          </w:tcPr>
          <w:p w14:paraId="0CF18DB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D6E36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CDD1E6D" w14:textId="77777777" w:rsidTr="00783F58">
        <w:tc>
          <w:tcPr>
            <w:tcW w:w="1682" w:type="dxa"/>
            <w:tcBorders>
              <w:top w:val="single" w:sz="4" w:space="0" w:color="auto"/>
              <w:left w:val="nil"/>
              <w:bottom w:val="single" w:sz="4" w:space="0" w:color="auto"/>
              <w:right w:val="nil"/>
            </w:tcBorders>
            <w:shd w:val="clear" w:color="auto" w:fill="auto"/>
            <w:noWrap/>
            <w:hideMark/>
          </w:tcPr>
          <w:p w14:paraId="6C3C1C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5924EB5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65685B" w14:textId="10219DD7"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Antrostomus</w:t>
            </w:r>
            <w:proofErr w:type="spellEnd"/>
            <w:r w:rsidRPr="00AE43C2">
              <w:rPr>
                <w:rFonts w:ascii="Lato" w:eastAsia="Times New Roman" w:hAnsi="Lato" w:cs="Calibri"/>
                <w:i/>
                <w:color w:val="000000"/>
                <w:sz w:val="16"/>
                <w:szCs w:val="16"/>
              </w:rPr>
              <w:t xml:space="preserve"> carolinensis </w:t>
            </w:r>
            <w:r w:rsidR="000322D5">
              <w:rPr>
                <w:rFonts w:ascii="Lato" w:eastAsia="Times New Roman" w:hAnsi="Lato" w:cs="Calibri"/>
                <w:color w:val="000000"/>
                <w:sz w:val="16"/>
                <w:szCs w:val="16"/>
              </w:rPr>
              <w:t>(</w:t>
            </w:r>
            <w:proofErr w:type="spellStart"/>
            <w:r w:rsidR="000322D5">
              <w:rPr>
                <w:rFonts w:ascii="Lato" w:eastAsia="Times New Roman" w:hAnsi="Lato" w:cs="Calibri"/>
                <w:color w:val="000000"/>
                <w:sz w:val="16"/>
                <w:szCs w:val="16"/>
              </w:rPr>
              <w:t>viuda</w:t>
            </w:r>
            <w:proofErr w:type="spellEnd"/>
            <w:r w:rsidR="000322D5">
              <w:rPr>
                <w:rFonts w:ascii="Lato" w:eastAsia="Times New Roman" w:hAnsi="Lato" w:cs="Calibri"/>
                <w:color w:val="000000"/>
                <w:sz w:val="16"/>
                <w:szCs w:val="16"/>
              </w:rPr>
              <w:t xml:space="preserve"> de Chuck-will)</w:t>
            </w:r>
          </w:p>
        </w:tc>
        <w:tc>
          <w:tcPr>
            <w:tcW w:w="1124" w:type="dxa"/>
            <w:tcBorders>
              <w:top w:val="single" w:sz="4" w:space="0" w:color="auto"/>
              <w:left w:val="nil"/>
              <w:bottom w:val="single" w:sz="4" w:space="0" w:color="auto"/>
              <w:right w:val="nil"/>
            </w:tcBorders>
            <w:shd w:val="clear" w:color="auto" w:fill="auto"/>
            <w:noWrap/>
            <w:hideMark/>
          </w:tcPr>
          <w:p w14:paraId="65615FA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9F2F0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921BDD8" w14:textId="77777777" w:rsidTr="00783F58">
        <w:tc>
          <w:tcPr>
            <w:tcW w:w="1682" w:type="dxa"/>
            <w:tcBorders>
              <w:top w:val="single" w:sz="4" w:space="0" w:color="auto"/>
              <w:left w:val="nil"/>
              <w:bottom w:val="single" w:sz="4" w:space="0" w:color="auto"/>
              <w:right w:val="nil"/>
            </w:tcBorders>
            <w:shd w:val="clear" w:color="auto" w:fill="auto"/>
            <w:noWrap/>
            <w:hideMark/>
          </w:tcPr>
          <w:p w14:paraId="1872C8F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0695016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D648DF0" w14:textId="644AA1A1"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Caprimulgus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ruficollis</w:t>
            </w:r>
            <w:proofErr w:type="spellEnd"/>
            <w:r w:rsidRPr="006F1DBD">
              <w:rPr>
                <w:rFonts w:ascii="Lato" w:eastAsia="Times New Roman" w:hAnsi="Lato" w:cs="Calibri"/>
                <w:i/>
                <w:color w:val="000000"/>
                <w:sz w:val="16"/>
                <w:szCs w:val="16"/>
                <w:lang w:val="es-ES"/>
              </w:rPr>
              <w:t xml:space="preserve"> </w:t>
            </w:r>
            <w:r w:rsidR="002244D4" w:rsidRPr="006F1DBD">
              <w:rPr>
                <w:rFonts w:ascii="Lato" w:eastAsia="Times New Roman" w:hAnsi="Lato" w:cs="Calibri"/>
                <w:color w:val="000000"/>
                <w:sz w:val="16"/>
                <w:szCs w:val="16"/>
                <w:lang w:val="es-ES"/>
              </w:rPr>
              <w:t>(Chotacabras de cuello rojo)</w:t>
            </w:r>
          </w:p>
        </w:tc>
        <w:tc>
          <w:tcPr>
            <w:tcW w:w="1124" w:type="dxa"/>
            <w:tcBorders>
              <w:top w:val="single" w:sz="4" w:space="0" w:color="auto"/>
              <w:left w:val="nil"/>
              <w:bottom w:val="single" w:sz="4" w:space="0" w:color="auto"/>
              <w:right w:val="nil"/>
            </w:tcBorders>
            <w:shd w:val="clear" w:color="auto" w:fill="auto"/>
            <w:noWrap/>
            <w:hideMark/>
          </w:tcPr>
          <w:p w14:paraId="35A5F3C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A85C6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43DBCAC3" w14:textId="77777777" w:rsidTr="00783F58">
        <w:tc>
          <w:tcPr>
            <w:tcW w:w="1682" w:type="dxa"/>
            <w:tcBorders>
              <w:top w:val="single" w:sz="4" w:space="0" w:color="auto"/>
              <w:left w:val="nil"/>
              <w:bottom w:val="single" w:sz="4" w:space="0" w:color="auto"/>
              <w:right w:val="nil"/>
            </w:tcBorders>
            <w:shd w:val="clear" w:color="auto" w:fill="auto"/>
            <w:noWrap/>
            <w:hideMark/>
          </w:tcPr>
          <w:p w14:paraId="5E7CD9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76B172D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Caprimulgidae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8EC247" w14:textId="6C1829C6"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Eleothreptus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anomalus</w:t>
            </w:r>
            <w:proofErr w:type="spellEnd"/>
            <w:r w:rsidRPr="006F1DBD">
              <w:rPr>
                <w:rFonts w:ascii="Lato" w:eastAsia="Times New Roman" w:hAnsi="Lato" w:cs="Calibri"/>
                <w:i/>
                <w:color w:val="000000"/>
                <w:sz w:val="16"/>
                <w:szCs w:val="16"/>
                <w:lang w:val="es-ES"/>
              </w:rPr>
              <w:t xml:space="preserve"> </w:t>
            </w:r>
            <w:r w:rsidR="00D70286" w:rsidRPr="006F1DBD">
              <w:rPr>
                <w:rFonts w:ascii="Lato" w:eastAsia="Times New Roman" w:hAnsi="Lato" w:cs="Calibri"/>
                <w:color w:val="000000"/>
                <w:sz w:val="16"/>
                <w:szCs w:val="16"/>
                <w:lang w:val="es-ES"/>
              </w:rPr>
              <w:t>(Chotacabras de alas falciformes)</w:t>
            </w:r>
          </w:p>
        </w:tc>
        <w:tc>
          <w:tcPr>
            <w:tcW w:w="1124" w:type="dxa"/>
            <w:tcBorders>
              <w:top w:val="single" w:sz="4" w:space="0" w:color="auto"/>
              <w:left w:val="nil"/>
              <w:bottom w:val="single" w:sz="4" w:space="0" w:color="auto"/>
              <w:right w:val="nil"/>
            </w:tcBorders>
            <w:shd w:val="clear" w:color="auto" w:fill="auto"/>
            <w:noWrap/>
            <w:hideMark/>
          </w:tcPr>
          <w:p w14:paraId="4FBFC5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FA6AB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1F733913" w14:textId="77777777" w:rsidTr="00783F58">
        <w:tc>
          <w:tcPr>
            <w:tcW w:w="1682" w:type="dxa"/>
            <w:tcBorders>
              <w:top w:val="single" w:sz="4" w:space="0" w:color="auto"/>
              <w:left w:val="nil"/>
              <w:bottom w:val="single" w:sz="4" w:space="0" w:color="auto"/>
              <w:right w:val="nil"/>
            </w:tcBorders>
            <w:shd w:val="clear" w:color="auto" w:fill="auto"/>
            <w:noWrap/>
            <w:hideMark/>
          </w:tcPr>
          <w:p w14:paraId="61FE791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Caprimulgiformes</w:t>
            </w:r>
          </w:p>
        </w:tc>
        <w:tc>
          <w:tcPr>
            <w:tcW w:w="1720" w:type="dxa"/>
            <w:tcBorders>
              <w:top w:val="single" w:sz="4" w:space="0" w:color="auto"/>
              <w:left w:val="nil"/>
              <w:bottom w:val="single" w:sz="4" w:space="0" w:color="auto"/>
              <w:right w:val="nil"/>
            </w:tcBorders>
            <w:shd w:val="clear" w:color="auto" w:fill="auto"/>
            <w:noWrap/>
            <w:hideMark/>
          </w:tcPr>
          <w:p w14:paraId="7A78A14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Trochilidae</w:t>
            </w:r>
          </w:p>
        </w:tc>
        <w:tc>
          <w:tcPr>
            <w:tcW w:w="3427" w:type="dxa"/>
            <w:tcBorders>
              <w:top w:val="single" w:sz="4" w:space="0" w:color="auto"/>
              <w:left w:val="nil"/>
              <w:bottom w:val="single" w:sz="4" w:space="0" w:color="auto"/>
              <w:right w:val="nil"/>
            </w:tcBorders>
            <w:shd w:val="clear" w:color="auto" w:fill="auto"/>
            <w:noWrap/>
            <w:hideMark/>
          </w:tcPr>
          <w:p w14:paraId="00CF070B" w14:textId="34D97FFB"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Selasphorus</w:t>
            </w:r>
            <w:proofErr w:type="spellEnd"/>
            <w:r w:rsidRPr="00AE43C2">
              <w:rPr>
                <w:rFonts w:ascii="Lato" w:eastAsia="Times New Roman" w:hAnsi="Lato" w:cs="Calibri"/>
                <w:i/>
                <w:color w:val="000000"/>
                <w:sz w:val="16"/>
                <w:szCs w:val="16"/>
              </w:rPr>
              <w:t xml:space="preserve"> rufus </w:t>
            </w:r>
            <w:r w:rsidR="00D70286">
              <w:rPr>
                <w:rFonts w:ascii="Lato" w:eastAsia="Times New Roman" w:hAnsi="Lato" w:cs="Calibri"/>
                <w:color w:val="000000"/>
                <w:sz w:val="16"/>
                <w:szCs w:val="16"/>
              </w:rPr>
              <w:t>(</w:t>
            </w:r>
            <w:proofErr w:type="spellStart"/>
            <w:r w:rsidR="00D70286">
              <w:rPr>
                <w:rFonts w:ascii="Lato" w:eastAsia="Times New Roman" w:hAnsi="Lato" w:cs="Calibri"/>
                <w:color w:val="000000"/>
                <w:sz w:val="16"/>
                <w:szCs w:val="16"/>
              </w:rPr>
              <w:t>Colibrí</w:t>
            </w:r>
            <w:proofErr w:type="spellEnd"/>
            <w:r w:rsidR="00D70286">
              <w:rPr>
                <w:rFonts w:ascii="Lato" w:eastAsia="Times New Roman" w:hAnsi="Lato" w:cs="Calibri"/>
                <w:color w:val="000000"/>
                <w:sz w:val="16"/>
                <w:szCs w:val="16"/>
              </w:rPr>
              <w:t xml:space="preserve"> </w:t>
            </w:r>
            <w:proofErr w:type="spellStart"/>
            <w:r w:rsidR="00D70286">
              <w:rPr>
                <w:rFonts w:ascii="Lato" w:eastAsia="Times New Roman" w:hAnsi="Lato" w:cs="Calibri"/>
                <w:color w:val="000000"/>
                <w:sz w:val="16"/>
                <w:szCs w:val="16"/>
              </w:rPr>
              <w:t>Rufo</w:t>
            </w:r>
            <w:proofErr w:type="spellEnd"/>
            <w:r w:rsidR="00D7028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4DEEF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D5358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1D37140" w14:textId="77777777" w:rsidTr="00783F58">
        <w:tc>
          <w:tcPr>
            <w:tcW w:w="1682" w:type="dxa"/>
            <w:tcBorders>
              <w:top w:val="single" w:sz="4" w:space="0" w:color="auto"/>
              <w:left w:val="nil"/>
              <w:bottom w:val="single" w:sz="4" w:space="0" w:color="auto"/>
              <w:right w:val="nil"/>
            </w:tcBorders>
            <w:shd w:val="clear" w:color="auto" w:fill="auto"/>
            <w:noWrap/>
            <w:hideMark/>
          </w:tcPr>
          <w:p w14:paraId="2261528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0AA83A4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2D137FE" w14:textId="2C9132EF" w:rsidR="00AE43C2" w:rsidRPr="006F1DBD" w:rsidRDefault="00AE43C2" w:rsidP="007526EF">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Brachyramphus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brevirostris</w:t>
            </w:r>
            <w:proofErr w:type="spellEnd"/>
            <w:r w:rsidRPr="006F1DBD">
              <w:rPr>
                <w:rFonts w:ascii="Lato" w:eastAsia="Times New Roman" w:hAnsi="Lato" w:cs="Calibri"/>
                <w:i/>
                <w:color w:val="000000"/>
                <w:sz w:val="16"/>
                <w:szCs w:val="16"/>
                <w:lang w:val="fr-FR"/>
              </w:rPr>
              <w:t xml:space="preserve"> </w:t>
            </w:r>
            <w:r w:rsidR="003C5170" w:rsidRPr="006F1DBD">
              <w:rPr>
                <w:rFonts w:ascii="Lato" w:eastAsia="Times New Roman" w:hAnsi="Lato" w:cs="Calibri"/>
                <w:color w:val="000000"/>
                <w:sz w:val="16"/>
                <w:szCs w:val="16"/>
                <w:lang w:val="fr-FR"/>
              </w:rPr>
              <w:t>(</w:t>
            </w:r>
            <w:proofErr w:type="spellStart"/>
            <w:r w:rsidR="003C5170" w:rsidRPr="006F1DBD">
              <w:rPr>
                <w:rFonts w:ascii="Lato" w:eastAsia="Times New Roman" w:hAnsi="Lato" w:cs="Calibri"/>
                <w:color w:val="000000"/>
                <w:sz w:val="16"/>
                <w:szCs w:val="16"/>
                <w:lang w:val="fr-FR"/>
              </w:rPr>
              <w:t>Murrelet</w:t>
            </w:r>
            <w:proofErr w:type="spellEnd"/>
            <w:r w:rsidR="003C5170" w:rsidRPr="006F1DBD">
              <w:rPr>
                <w:rFonts w:ascii="Lato" w:eastAsia="Times New Roman" w:hAnsi="Lato" w:cs="Calibri"/>
                <w:color w:val="000000"/>
                <w:sz w:val="16"/>
                <w:szCs w:val="16"/>
                <w:lang w:val="fr-FR"/>
              </w:rPr>
              <w:t xml:space="preserve"> de </w:t>
            </w:r>
            <w:proofErr w:type="spellStart"/>
            <w:r w:rsidR="003C5170" w:rsidRPr="006F1DBD">
              <w:rPr>
                <w:rFonts w:ascii="Lato" w:eastAsia="Times New Roman" w:hAnsi="Lato" w:cs="Calibri"/>
                <w:color w:val="000000"/>
                <w:sz w:val="16"/>
                <w:szCs w:val="16"/>
                <w:lang w:val="fr-FR"/>
              </w:rPr>
              <w:t>Kittlitz</w:t>
            </w:r>
            <w:proofErr w:type="spellEnd"/>
            <w:r w:rsidR="003C5170" w:rsidRPr="006F1DBD">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5F5E08E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895D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AA2EB52" w14:textId="77777777" w:rsidTr="00783F58">
        <w:tc>
          <w:tcPr>
            <w:tcW w:w="1682" w:type="dxa"/>
            <w:tcBorders>
              <w:top w:val="single" w:sz="4" w:space="0" w:color="auto"/>
              <w:left w:val="nil"/>
              <w:bottom w:val="single" w:sz="4" w:space="0" w:color="auto"/>
              <w:right w:val="nil"/>
            </w:tcBorders>
            <w:shd w:val="clear" w:color="auto" w:fill="auto"/>
            <w:noWrap/>
            <w:hideMark/>
          </w:tcPr>
          <w:p w14:paraId="57AC87F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0E979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67D5015E" w14:textId="7C2BF318"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Brachyramphus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marmoratus</w:t>
            </w:r>
            <w:proofErr w:type="spellEnd"/>
            <w:r w:rsidR="003C5170">
              <w:rPr>
                <w:rFonts w:ascii="Lato" w:eastAsia="Times New Roman" w:hAnsi="Lato" w:cs="Calibri"/>
                <w:color w:val="000000"/>
                <w:sz w:val="16"/>
                <w:szCs w:val="16"/>
              </w:rPr>
              <w:t xml:space="preserve"> (Murrelet </w:t>
            </w:r>
            <w:proofErr w:type="spellStart"/>
            <w:r w:rsidR="003C5170">
              <w:rPr>
                <w:rFonts w:ascii="Lato" w:eastAsia="Times New Roman" w:hAnsi="Lato" w:cs="Calibri"/>
                <w:color w:val="000000"/>
                <w:sz w:val="16"/>
                <w:szCs w:val="16"/>
              </w:rPr>
              <w:t>jaspeado</w:t>
            </w:r>
            <w:proofErr w:type="spellEnd"/>
            <w:r w:rsidR="003C517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1A26E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7DDD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F527BDF" w14:textId="77777777" w:rsidTr="00783F58">
        <w:tc>
          <w:tcPr>
            <w:tcW w:w="1682" w:type="dxa"/>
            <w:tcBorders>
              <w:top w:val="single" w:sz="4" w:space="0" w:color="auto"/>
              <w:left w:val="nil"/>
              <w:bottom w:val="single" w:sz="4" w:space="0" w:color="auto"/>
              <w:right w:val="nil"/>
            </w:tcBorders>
            <w:shd w:val="clear" w:color="auto" w:fill="auto"/>
            <w:noWrap/>
            <w:hideMark/>
          </w:tcPr>
          <w:p w14:paraId="772A5F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2FAC68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04250D2C" w14:textId="29BC96B8"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Brachyramphus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perdix</w:t>
            </w:r>
            <w:proofErr w:type="spellEnd"/>
            <w:r w:rsidRPr="00AE43C2">
              <w:rPr>
                <w:rFonts w:ascii="Lato" w:eastAsia="Times New Roman" w:hAnsi="Lato" w:cs="Calibri"/>
                <w:i/>
                <w:color w:val="000000"/>
                <w:sz w:val="16"/>
                <w:szCs w:val="16"/>
              </w:rPr>
              <w:t xml:space="preserve"> </w:t>
            </w:r>
            <w:r w:rsidR="003C5170">
              <w:rPr>
                <w:rFonts w:ascii="Lato" w:eastAsia="Times New Roman" w:hAnsi="Lato" w:cs="Calibri"/>
                <w:color w:val="000000"/>
                <w:sz w:val="16"/>
                <w:szCs w:val="16"/>
              </w:rPr>
              <w:t xml:space="preserve">(Murrelet de </w:t>
            </w:r>
            <w:proofErr w:type="spellStart"/>
            <w:r w:rsidR="003C5170">
              <w:rPr>
                <w:rFonts w:ascii="Lato" w:eastAsia="Times New Roman" w:hAnsi="Lato" w:cs="Calibri"/>
                <w:color w:val="000000"/>
                <w:sz w:val="16"/>
                <w:szCs w:val="16"/>
              </w:rPr>
              <w:t>pico</w:t>
            </w:r>
            <w:proofErr w:type="spellEnd"/>
            <w:r w:rsidR="003C5170">
              <w:rPr>
                <w:rFonts w:ascii="Lato" w:eastAsia="Times New Roman" w:hAnsi="Lato" w:cs="Calibri"/>
                <w:color w:val="000000"/>
                <w:sz w:val="16"/>
                <w:szCs w:val="16"/>
              </w:rPr>
              <w:t xml:space="preserve"> largo)</w:t>
            </w:r>
          </w:p>
        </w:tc>
        <w:tc>
          <w:tcPr>
            <w:tcW w:w="1124" w:type="dxa"/>
            <w:tcBorders>
              <w:top w:val="single" w:sz="4" w:space="0" w:color="auto"/>
              <w:left w:val="nil"/>
              <w:bottom w:val="single" w:sz="4" w:space="0" w:color="auto"/>
              <w:right w:val="nil"/>
            </w:tcBorders>
            <w:shd w:val="clear" w:color="auto" w:fill="auto"/>
            <w:noWrap/>
            <w:hideMark/>
          </w:tcPr>
          <w:p w14:paraId="1C76F26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3E33B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2ED82D82" w14:textId="77777777" w:rsidTr="00783F58">
        <w:tc>
          <w:tcPr>
            <w:tcW w:w="1682" w:type="dxa"/>
            <w:tcBorders>
              <w:top w:val="single" w:sz="4" w:space="0" w:color="auto"/>
              <w:left w:val="nil"/>
              <w:bottom w:val="single" w:sz="4" w:space="0" w:color="auto"/>
              <w:right w:val="nil"/>
            </w:tcBorders>
            <w:shd w:val="clear" w:color="auto" w:fill="auto"/>
            <w:noWrap/>
            <w:hideMark/>
          </w:tcPr>
          <w:p w14:paraId="7A67010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C9FAD1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4C0C1F1" w14:textId="3B3C5EDE" w:rsidR="00AE43C2" w:rsidRPr="00783F58"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Fratercula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arctica</w:t>
            </w:r>
            <w:proofErr w:type="spellEnd"/>
            <w:r w:rsidRPr="00AE43C2">
              <w:rPr>
                <w:rFonts w:ascii="Lato" w:eastAsia="Times New Roman" w:hAnsi="Lato" w:cs="Calibri"/>
                <w:i/>
                <w:color w:val="000000"/>
                <w:sz w:val="16"/>
                <w:szCs w:val="16"/>
              </w:rPr>
              <w:t xml:space="preserve"> </w:t>
            </w:r>
            <w:r w:rsidR="003A1786">
              <w:rPr>
                <w:rFonts w:ascii="Lato" w:eastAsia="Times New Roman" w:hAnsi="Lato" w:cs="Calibri"/>
                <w:color w:val="000000"/>
                <w:sz w:val="16"/>
                <w:szCs w:val="16"/>
              </w:rPr>
              <w:t>(</w:t>
            </w:r>
            <w:proofErr w:type="spellStart"/>
            <w:r w:rsidR="003A1786">
              <w:rPr>
                <w:rFonts w:ascii="Lato" w:eastAsia="Times New Roman" w:hAnsi="Lato" w:cs="Calibri"/>
                <w:color w:val="000000"/>
                <w:sz w:val="16"/>
                <w:szCs w:val="16"/>
              </w:rPr>
              <w:t>frailecillo</w:t>
            </w:r>
            <w:proofErr w:type="spellEnd"/>
            <w:r w:rsidR="003A1786">
              <w:rPr>
                <w:rFonts w:ascii="Lato" w:eastAsia="Times New Roman" w:hAnsi="Lato" w:cs="Calibri"/>
                <w:color w:val="000000"/>
                <w:sz w:val="16"/>
                <w:szCs w:val="16"/>
              </w:rPr>
              <w:t xml:space="preserve"> </w:t>
            </w:r>
            <w:proofErr w:type="spellStart"/>
            <w:r w:rsidR="003A1786">
              <w:rPr>
                <w:rFonts w:ascii="Lato" w:eastAsia="Times New Roman" w:hAnsi="Lato" w:cs="Calibri"/>
                <w:color w:val="000000"/>
                <w:sz w:val="16"/>
                <w:szCs w:val="16"/>
              </w:rPr>
              <w:t>atlántico</w:t>
            </w:r>
            <w:proofErr w:type="spellEnd"/>
            <w:r w:rsidR="003A178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DD32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DEFE8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04F67A80" w14:textId="77777777" w:rsidTr="00783F58">
        <w:tc>
          <w:tcPr>
            <w:tcW w:w="1682" w:type="dxa"/>
            <w:tcBorders>
              <w:top w:val="single" w:sz="4" w:space="0" w:color="auto"/>
              <w:left w:val="nil"/>
              <w:bottom w:val="single" w:sz="4" w:space="0" w:color="auto"/>
              <w:right w:val="nil"/>
            </w:tcBorders>
            <w:shd w:val="clear" w:color="auto" w:fill="auto"/>
            <w:noWrap/>
            <w:hideMark/>
          </w:tcPr>
          <w:p w14:paraId="365696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32CE7CF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369D3BFE" w14:textId="50451699"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Ptychoramphus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aleuticus</w:t>
            </w:r>
            <w:proofErr w:type="spellEnd"/>
            <w:r w:rsidRPr="006F1DBD">
              <w:rPr>
                <w:rFonts w:ascii="Lato" w:eastAsia="Times New Roman" w:hAnsi="Lato" w:cs="Calibri"/>
                <w:i/>
                <w:color w:val="000000"/>
                <w:sz w:val="16"/>
                <w:szCs w:val="16"/>
                <w:lang w:val="es-ES"/>
              </w:rPr>
              <w:t xml:space="preserve"> </w:t>
            </w:r>
            <w:r w:rsidR="00F7299D" w:rsidRPr="006F1DBD">
              <w:rPr>
                <w:rFonts w:ascii="Lato" w:eastAsia="Times New Roman" w:hAnsi="Lato" w:cs="Calibri"/>
                <w:color w:val="000000"/>
                <w:sz w:val="16"/>
                <w:szCs w:val="16"/>
                <w:lang w:val="es-ES"/>
              </w:rPr>
              <w:t>(Alca de Cassin)</w:t>
            </w:r>
          </w:p>
        </w:tc>
        <w:tc>
          <w:tcPr>
            <w:tcW w:w="1124" w:type="dxa"/>
            <w:tcBorders>
              <w:top w:val="single" w:sz="4" w:space="0" w:color="auto"/>
              <w:left w:val="nil"/>
              <w:bottom w:val="single" w:sz="4" w:space="0" w:color="auto"/>
              <w:right w:val="nil"/>
            </w:tcBorders>
            <w:shd w:val="clear" w:color="auto" w:fill="auto"/>
            <w:noWrap/>
            <w:hideMark/>
          </w:tcPr>
          <w:p w14:paraId="4913497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3F5BA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73C4C65" w14:textId="77777777" w:rsidTr="00783F58">
        <w:tc>
          <w:tcPr>
            <w:tcW w:w="1682" w:type="dxa"/>
            <w:tcBorders>
              <w:top w:val="single" w:sz="4" w:space="0" w:color="auto"/>
              <w:left w:val="nil"/>
              <w:bottom w:val="single" w:sz="4" w:space="0" w:color="auto"/>
              <w:right w:val="nil"/>
            </w:tcBorders>
            <w:shd w:val="clear" w:color="auto" w:fill="auto"/>
            <w:noWrap/>
            <w:hideMark/>
          </w:tcPr>
          <w:p w14:paraId="7EC626C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2CAE6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0CF0218F" w14:textId="4DBF99D3" w:rsidR="00AE43C2" w:rsidRPr="006F1DBD" w:rsidRDefault="00AE43C2" w:rsidP="007526EF">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Synthliboramphus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craveri</w:t>
            </w:r>
            <w:proofErr w:type="spellEnd"/>
            <w:r w:rsidRPr="006F1DBD">
              <w:rPr>
                <w:rFonts w:ascii="Lato" w:eastAsia="Times New Roman" w:hAnsi="Lato" w:cs="Calibri"/>
                <w:i/>
                <w:color w:val="000000"/>
                <w:sz w:val="16"/>
                <w:szCs w:val="16"/>
                <w:lang w:val="fr-FR"/>
              </w:rPr>
              <w:t xml:space="preserve"> </w:t>
            </w:r>
            <w:r w:rsidR="00CE4461" w:rsidRPr="006F1DBD">
              <w:rPr>
                <w:rFonts w:ascii="Lato" w:eastAsia="Times New Roman" w:hAnsi="Lato" w:cs="Calibri"/>
                <w:color w:val="000000"/>
                <w:sz w:val="16"/>
                <w:szCs w:val="16"/>
                <w:lang w:val="fr-FR"/>
              </w:rPr>
              <w:t>(</w:t>
            </w:r>
            <w:proofErr w:type="spellStart"/>
            <w:r w:rsidR="00CE4461" w:rsidRPr="006F1DBD">
              <w:rPr>
                <w:rFonts w:ascii="Lato" w:eastAsia="Times New Roman" w:hAnsi="Lato" w:cs="Calibri"/>
                <w:color w:val="000000"/>
                <w:sz w:val="16"/>
                <w:szCs w:val="16"/>
                <w:lang w:val="fr-FR"/>
              </w:rPr>
              <w:t>Murrelet</w:t>
            </w:r>
            <w:proofErr w:type="spellEnd"/>
            <w:r w:rsidR="00CE4461" w:rsidRPr="006F1DBD">
              <w:rPr>
                <w:rFonts w:ascii="Lato" w:eastAsia="Times New Roman" w:hAnsi="Lato" w:cs="Calibri"/>
                <w:color w:val="000000"/>
                <w:sz w:val="16"/>
                <w:szCs w:val="16"/>
                <w:lang w:val="fr-FR"/>
              </w:rPr>
              <w:t xml:space="preserve"> de </w:t>
            </w:r>
            <w:proofErr w:type="spellStart"/>
            <w:r w:rsidR="00CE4461" w:rsidRPr="006F1DBD">
              <w:rPr>
                <w:rFonts w:ascii="Lato" w:eastAsia="Times New Roman" w:hAnsi="Lato" w:cs="Calibri"/>
                <w:color w:val="000000"/>
                <w:sz w:val="16"/>
                <w:szCs w:val="16"/>
                <w:lang w:val="fr-FR"/>
              </w:rPr>
              <w:t>Craveri</w:t>
            </w:r>
            <w:proofErr w:type="spellEnd"/>
            <w:r w:rsidR="00CE4461" w:rsidRPr="006F1DBD">
              <w:rPr>
                <w:rFonts w:ascii="Lato" w:eastAsia="Times New Roman" w:hAnsi="Lato" w:cs="Calibri"/>
                <w:color w:val="000000"/>
                <w:sz w:val="16"/>
                <w:szCs w:val="16"/>
                <w:lang w:val="fr-FR"/>
              </w:rPr>
              <w:t>)</w:t>
            </w:r>
          </w:p>
        </w:tc>
        <w:tc>
          <w:tcPr>
            <w:tcW w:w="1124" w:type="dxa"/>
            <w:tcBorders>
              <w:top w:val="single" w:sz="4" w:space="0" w:color="auto"/>
              <w:left w:val="nil"/>
              <w:bottom w:val="single" w:sz="4" w:space="0" w:color="auto"/>
              <w:right w:val="nil"/>
            </w:tcBorders>
            <w:shd w:val="clear" w:color="auto" w:fill="auto"/>
            <w:noWrap/>
            <w:hideMark/>
          </w:tcPr>
          <w:p w14:paraId="73442B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4716A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F0B959F" w14:textId="77777777" w:rsidTr="00783F58">
        <w:tc>
          <w:tcPr>
            <w:tcW w:w="1682" w:type="dxa"/>
            <w:tcBorders>
              <w:top w:val="single" w:sz="4" w:space="0" w:color="auto"/>
              <w:left w:val="nil"/>
              <w:bottom w:val="single" w:sz="4" w:space="0" w:color="auto"/>
              <w:right w:val="nil"/>
            </w:tcBorders>
            <w:shd w:val="clear" w:color="auto" w:fill="auto"/>
            <w:noWrap/>
            <w:hideMark/>
          </w:tcPr>
          <w:p w14:paraId="3F4BAF1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588A4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760E38BE" w14:textId="7D41A5B6" w:rsidR="00AE43C2" w:rsidRPr="00AE43C2" w:rsidRDefault="00AE43C2" w:rsidP="007526EF">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Synthliboramphus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hypoleucus</w:t>
            </w:r>
            <w:proofErr w:type="spellEnd"/>
            <w:r w:rsidRPr="00AE43C2">
              <w:rPr>
                <w:rFonts w:ascii="Lato" w:eastAsia="Times New Roman" w:hAnsi="Lato" w:cs="Calibri"/>
                <w:i/>
                <w:color w:val="000000"/>
                <w:sz w:val="16"/>
                <w:szCs w:val="16"/>
              </w:rPr>
              <w:t xml:space="preserve"> </w:t>
            </w:r>
            <w:r w:rsidR="00E71215">
              <w:rPr>
                <w:rFonts w:ascii="Lato" w:eastAsia="Times New Roman" w:hAnsi="Lato" w:cs="Calibri"/>
                <w:color w:val="000000"/>
                <w:sz w:val="16"/>
                <w:szCs w:val="16"/>
              </w:rPr>
              <w:t>(Guadalupe Murrelet)</w:t>
            </w:r>
          </w:p>
        </w:tc>
        <w:tc>
          <w:tcPr>
            <w:tcW w:w="1124" w:type="dxa"/>
            <w:tcBorders>
              <w:top w:val="single" w:sz="4" w:space="0" w:color="auto"/>
              <w:left w:val="nil"/>
              <w:bottom w:val="single" w:sz="4" w:space="0" w:color="auto"/>
              <w:right w:val="nil"/>
            </w:tcBorders>
            <w:shd w:val="clear" w:color="auto" w:fill="auto"/>
            <w:noWrap/>
            <w:hideMark/>
          </w:tcPr>
          <w:p w14:paraId="1AA3C3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787C7E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255006E" w14:textId="77777777" w:rsidTr="00783F58">
        <w:tc>
          <w:tcPr>
            <w:tcW w:w="1682" w:type="dxa"/>
            <w:tcBorders>
              <w:top w:val="single" w:sz="4" w:space="0" w:color="auto"/>
              <w:left w:val="nil"/>
              <w:bottom w:val="single" w:sz="4" w:space="0" w:color="auto"/>
              <w:right w:val="nil"/>
            </w:tcBorders>
            <w:shd w:val="clear" w:color="auto" w:fill="auto"/>
            <w:noWrap/>
            <w:hideMark/>
          </w:tcPr>
          <w:p w14:paraId="0A77C5E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2FF04A9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Alcidae</w:t>
            </w:r>
          </w:p>
        </w:tc>
        <w:tc>
          <w:tcPr>
            <w:tcW w:w="3427" w:type="dxa"/>
            <w:tcBorders>
              <w:top w:val="single" w:sz="4" w:space="0" w:color="auto"/>
              <w:left w:val="nil"/>
              <w:bottom w:val="single" w:sz="4" w:space="0" w:color="auto"/>
              <w:right w:val="nil"/>
            </w:tcBorders>
            <w:shd w:val="clear" w:color="auto" w:fill="auto"/>
            <w:noWrap/>
            <w:hideMark/>
          </w:tcPr>
          <w:p w14:paraId="306B7A79" w14:textId="36537B73" w:rsidR="00AE43C2" w:rsidRPr="006F1DBD" w:rsidRDefault="00AE43C2" w:rsidP="007526EF">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Synthliboramphus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scrippsi</w:t>
            </w:r>
            <w:proofErr w:type="spellEnd"/>
            <w:r w:rsidRPr="006F1DBD">
              <w:rPr>
                <w:rFonts w:ascii="Lato" w:eastAsia="Times New Roman" w:hAnsi="Lato" w:cs="Calibri"/>
                <w:i/>
                <w:color w:val="000000"/>
                <w:sz w:val="16"/>
                <w:szCs w:val="16"/>
                <w:lang w:val="fr-FR"/>
              </w:rPr>
              <w:t xml:space="preserve"> </w:t>
            </w:r>
            <w:r w:rsidR="002C0E99" w:rsidRPr="006F1DBD">
              <w:rPr>
                <w:rFonts w:ascii="Lato" w:eastAsia="Times New Roman" w:hAnsi="Lato" w:cs="Calibri"/>
                <w:color w:val="000000"/>
                <w:sz w:val="16"/>
                <w:szCs w:val="16"/>
                <w:lang w:val="fr-FR"/>
              </w:rPr>
              <w:t>(</w:t>
            </w:r>
            <w:proofErr w:type="spellStart"/>
            <w:r w:rsidR="002C0E99" w:rsidRPr="006F1DBD">
              <w:rPr>
                <w:rFonts w:ascii="Lato" w:eastAsia="Times New Roman" w:hAnsi="Lato" w:cs="Calibri"/>
                <w:color w:val="000000"/>
                <w:sz w:val="16"/>
                <w:szCs w:val="16"/>
                <w:lang w:val="fr-FR"/>
              </w:rPr>
              <w:t>Murrelet</w:t>
            </w:r>
            <w:proofErr w:type="spellEnd"/>
            <w:r w:rsidR="002C0E99" w:rsidRPr="006F1DBD">
              <w:rPr>
                <w:rFonts w:ascii="Lato" w:eastAsia="Times New Roman" w:hAnsi="Lato" w:cs="Calibri"/>
                <w:color w:val="000000"/>
                <w:sz w:val="16"/>
                <w:szCs w:val="16"/>
                <w:lang w:val="fr-FR"/>
              </w:rPr>
              <w:t xml:space="preserve"> de Scripps)</w:t>
            </w:r>
          </w:p>
        </w:tc>
        <w:tc>
          <w:tcPr>
            <w:tcW w:w="1124" w:type="dxa"/>
            <w:tcBorders>
              <w:top w:val="single" w:sz="4" w:space="0" w:color="auto"/>
              <w:left w:val="nil"/>
              <w:bottom w:val="single" w:sz="4" w:space="0" w:color="auto"/>
              <w:right w:val="nil"/>
            </w:tcBorders>
            <w:shd w:val="clear" w:color="auto" w:fill="auto"/>
            <w:noWrap/>
            <w:hideMark/>
          </w:tcPr>
          <w:p w14:paraId="26463D1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A2599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9B22A9E" w14:textId="77777777" w:rsidTr="00783F58">
        <w:tc>
          <w:tcPr>
            <w:tcW w:w="1682" w:type="dxa"/>
            <w:tcBorders>
              <w:top w:val="single" w:sz="4" w:space="0" w:color="auto"/>
              <w:left w:val="nil"/>
              <w:bottom w:val="single" w:sz="4" w:space="0" w:color="auto"/>
              <w:right w:val="nil"/>
            </w:tcBorders>
            <w:shd w:val="clear" w:color="auto" w:fill="auto"/>
            <w:noWrap/>
            <w:hideMark/>
          </w:tcPr>
          <w:p w14:paraId="51FE43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22710AB4"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Glareolidae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5B45682" w14:textId="5C728CD4"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Glareola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ocularis</w:t>
            </w:r>
            <w:proofErr w:type="spellEnd"/>
            <w:r w:rsidRPr="006F1DBD">
              <w:rPr>
                <w:rFonts w:ascii="Lato" w:eastAsia="Times New Roman" w:hAnsi="Lato" w:cs="Calibri"/>
                <w:i/>
                <w:color w:val="000000"/>
                <w:sz w:val="16"/>
                <w:szCs w:val="16"/>
                <w:lang w:val="es-ES"/>
              </w:rPr>
              <w:t xml:space="preserve"> </w:t>
            </w:r>
            <w:r w:rsidR="002C0E99" w:rsidRPr="006F1DBD">
              <w:rPr>
                <w:rFonts w:ascii="Lato" w:eastAsia="Times New Roman" w:hAnsi="Lato" w:cs="Calibri"/>
                <w:color w:val="000000"/>
                <w:sz w:val="16"/>
                <w:szCs w:val="16"/>
                <w:lang w:val="es-ES"/>
              </w:rPr>
              <w:t>(</w:t>
            </w:r>
            <w:proofErr w:type="spellStart"/>
            <w:r w:rsidR="002C0E99" w:rsidRPr="006F1DBD">
              <w:rPr>
                <w:rFonts w:ascii="Lato" w:eastAsia="Times New Roman" w:hAnsi="Lato" w:cs="Calibri"/>
                <w:color w:val="000000"/>
                <w:sz w:val="16"/>
                <w:szCs w:val="16"/>
                <w:lang w:val="es-ES"/>
              </w:rPr>
              <w:t>Pratincole</w:t>
            </w:r>
            <w:proofErr w:type="spellEnd"/>
            <w:r w:rsidR="002C0E99" w:rsidRPr="006F1DBD">
              <w:rPr>
                <w:rFonts w:ascii="Lato" w:eastAsia="Times New Roman" w:hAnsi="Lato" w:cs="Calibri"/>
                <w:color w:val="000000"/>
                <w:sz w:val="16"/>
                <w:szCs w:val="16"/>
                <w:lang w:val="es-ES"/>
              </w:rPr>
              <w:t xml:space="preserve"> de Madagascar)</w:t>
            </w:r>
          </w:p>
        </w:tc>
        <w:tc>
          <w:tcPr>
            <w:tcW w:w="1124" w:type="dxa"/>
            <w:tcBorders>
              <w:top w:val="single" w:sz="4" w:space="0" w:color="auto"/>
              <w:left w:val="nil"/>
              <w:bottom w:val="single" w:sz="4" w:space="0" w:color="auto"/>
              <w:right w:val="nil"/>
            </w:tcBorders>
            <w:shd w:val="clear" w:color="auto" w:fill="auto"/>
            <w:noWrap/>
            <w:hideMark/>
          </w:tcPr>
          <w:p w14:paraId="52679F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C50900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ADDB189" w14:textId="77777777" w:rsidTr="00783F58">
        <w:tc>
          <w:tcPr>
            <w:tcW w:w="1682" w:type="dxa"/>
            <w:tcBorders>
              <w:top w:val="single" w:sz="4" w:space="0" w:color="auto"/>
              <w:left w:val="nil"/>
              <w:bottom w:val="single" w:sz="4" w:space="0" w:color="auto"/>
              <w:right w:val="nil"/>
            </w:tcBorders>
            <w:shd w:val="clear" w:color="auto" w:fill="auto"/>
            <w:noWrap/>
            <w:hideMark/>
          </w:tcPr>
          <w:p w14:paraId="6225039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410699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3539F7CB" w14:textId="2D295D49"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Larus heermanni </w:t>
            </w:r>
            <w:r w:rsidR="001469FD">
              <w:rPr>
                <w:rFonts w:ascii="Lato" w:eastAsia="Times New Roman" w:hAnsi="Lato" w:cs="Calibri"/>
                <w:color w:val="000000"/>
                <w:sz w:val="16"/>
                <w:szCs w:val="16"/>
              </w:rPr>
              <w:t>(Gaviota de Heermann)</w:t>
            </w:r>
          </w:p>
        </w:tc>
        <w:tc>
          <w:tcPr>
            <w:tcW w:w="1124" w:type="dxa"/>
            <w:tcBorders>
              <w:top w:val="single" w:sz="4" w:space="0" w:color="auto"/>
              <w:left w:val="nil"/>
              <w:bottom w:val="single" w:sz="4" w:space="0" w:color="auto"/>
              <w:right w:val="nil"/>
            </w:tcBorders>
            <w:shd w:val="clear" w:color="auto" w:fill="auto"/>
            <w:noWrap/>
            <w:hideMark/>
          </w:tcPr>
          <w:p w14:paraId="0BE3FBD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442345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83CE53D" w14:textId="77777777" w:rsidTr="00783F58">
        <w:tc>
          <w:tcPr>
            <w:tcW w:w="1682" w:type="dxa"/>
            <w:tcBorders>
              <w:top w:val="single" w:sz="4" w:space="0" w:color="auto"/>
              <w:left w:val="nil"/>
              <w:bottom w:val="single" w:sz="4" w:space="0" w:color="auto"/>
              <w:right w:val="nil"/>
            </w:tcBorders>
            <w:shd w:val="clear" w:color="auto" w:fill="auto"/>
            <w:noWrap/>
            <w:hideMark/>
          </w:tcPr>
          <w:p w14:paraId="65F0B1C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DE022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7AA830C3" w14:textId="34D86F7A"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Onychoprion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aleuticus</w:t>
            </w:r>
            <w:proofErr w:type="spellEnd"/>
            <w:r w:rsidRPr="00AE43C2">
              <w:rPr>
                <w:rFonts w:ascii="Lato" w:eastAsia="Times New Roman" w:hAnsi="Lato" w:cs="Calibri"/>
                <w:i/>
                <w:color w:val="000000"/>
                <w:sz w:val="16"/>
                <w:szCs w:val="16"/>
              </w:rPr>
              <w:t xml:space="preserve"> </w:t>
            </w:r>
            <w:r w:rsidR="001469FD">
              <w:rPr>
                <w:rFonts w:ascii="Lato" w:eastAsia="Times New Roman" w:hAnsi="Lato" w:cs="Calibri"/>
                <w:color w:val="000000"/>
                <w:sz w:val="16"/>
                <w:szCs w:val="16"/>
              </w:rPr>
              <w:t>(</w:t>
            </w:r>
            <w:proofErr w:type="spellStart"/>
            <w:r w:rsidR="001469FD">
              <w:rPr>
                <w:rFonts w:ascii="Lato" w:eastAsia="Times New Roman" w:hAnsi="Lato" w:cs="Calibri"/>
                <w:color w:val="000000"/>
                <w:sz w:val="16"/>
                <w:szCs w:val="16"/>
              </w:rPr>
              <w:t>Charrán</w:t>
            </w:r>
            <w:proofErr w:type="spellEnd"/>
            <w:r w:rsidR="001469FD">
              <w:rPr>
                <w:rFonts w:ascii="Lato" w:eastAsia="Times New Roman" w:hAnsi="Lato" w:cs="Calibri"/>
                <w:color w:val="000000"/>
                <w:sz w:val="16"/>
                <w:szCs w:val="16"/>
              </w:rPr>
              <w:t xml:space="preserve"> </w:t>
            </w:r>
            <w:proofErr w:type="spellStart"/>
            <w:r w:rsidR="001469FD">
              <w:rPr>
                <w:rFonts w:ascii="Lato" w:eastAsia="Times New Roman" w:hAnsi="Lato" w:cs="Calibri"/>
                <w:color w:val="000000"/>
                <w:sz w:val="16"/>
                <w:szCs w:val="16"/>
              </w:rPr>
              <w:t>aletuciano</w:t>
            </w:r>
            <w:proofErr w:type="spellEnd"/>
            <w:r w:rsidR="001469F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63AD2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7F6F5B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0411511" w14:textId="77777777" w:rsidTr="00783F58">
        <w:tc>
          <w:tcPr>
            <w:tcW w:w="1682" w:type="dxa"/>
            <w:tcBorders>
              <w:top w:val="single" w:sz="4" w:space="0" w:color="auto"/>
              <w:left w:val="nil"/>
              <w:bottom w:val="single" w:sz="4" w:space="0" w:color="auto"/>
              <w:right w:val="nil"/>
            </w:tcBorders>
            <w:shd w:val="clear" w:color="auto" w:fill="auto"/>
            <w:noWrap/>
            <w:hideMark/>
          </w:tcPr>
          <w:p w14:paraId="43332FC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1DBBA3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427796C8" w14:textId="5A7F29FB" w:rsidR="00AE43C2" w:rsidRPr="00AE43C2" w:rsidRDefault="00AE43C2" w:rsidP="007526EF">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Pagophila</w:t>
            </w:r>
            <w:proofErr w:type="spellEnd"/>
            <w:r w:rsidRPr="00AE43C2">
              <w:rPr>
                <w:rFonts w:ascii="Lato" w:eastAsia="Times New Roman" w:hAnsi="Lato" w:cs="Calibri"/>
                <w:i/>
                <w:color w:val="000000"/>
                <w:sz w:val="16"/>
                <w:szCs w:val="16"/>
              </w:rPr>
              <w:t xml:space="preserve"> eburnean </w:t>
            </w:r>
            <w:r w:rsidR="00E01CE0" w:rsidRPr="002F4DFF">
              <w:rPr>
                <w:rFonts w:ascii="Lato" w:eastAsia="Times New Roman" w:hAnsi="Lato" w:cs="Calibri"/>
                <w:color w:val="000000"/>
                <w:sz w:val="16"/>
                <w:szCs w:val="16"/>
              </w:rPr>
              <w:t>(</w:t>
            </w:r>
            <w:proofErr w:type="spellStart"/>
            <w:r w:rsidR="00E01CE0" w:rsidRPr="002F4DFF">
              <w:rPr>
                <w:rFonts w:ascii="Lato" w:eastAsia="Times New Roman" w:hAnsi="Lato" w:cs="Calibri"/>
                <w:color w:val="000000"/>
                <w:sz w:val="16"/>
                <w:szCs w:val="16"/>
              </w:rPr>
              <w:t>Gaviota</w:t>
            </w:r>
            <w:proofErr w:type="spellEnd"/>
            <w:r w:rsidR="00E01CE0" w:rsidRPr="002F4DFF">
              <w:rPr>
                <w:rFonts w:ascii="Lato" w:eastAsia="Times New Roman" w:hAnsi="Lato" w:cs="Calibri"/>
                <w:color w:val="000000"/>
                <w:sz w:val="16"/>
                <w:szCs w:val="16"/>
              </w:rPr>
              <w:t xml:space="preserve"> </w:t>
            </w:r>
            <w:proofErr w:type="spellStart"/>
            <w:r w:rsidR="00E01CE0" w:rsidRPr="002F4DFF">
              <w:rPr>
                <w:rFonts w:ascii="Lato" w:eastAsia="Times New Roman" w:hAnsi="Lato" w:cs="Calibri"/>
                <w:color w:val="000000"/>
                <w:sz w:val="16"/>
                <w:szCs w:val="16"/>
              </w:rPr>
              <w:t>marfil</w:t>
            </w:r>
            <w:proofErr w:type="spellEnd"/>
            <w:r w:rsidR="00E01CE0" w:rsidRPr="002F4DF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0E048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4F176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3334835" w14:textId="77777777" w:rsidTr="00783F58">
        <w:tc>
          <w:tcPr>
            <w:tcW w:w="1682" w:type="dxa"/>
            <w:tcBorders>
              <w:top w:val="single" w:sz="4" w:space="0" w:color="auto"/>
              <w:left w:val="nil"/>
              <w:bottom w:val="single" w:sz="4" w:space="0" w:color="auto"/>
              <w:right w:val="nil"/>
            </w:tcBorders>
            <w:shd w:val="clear" w:color="auto" w:fill="auto"/>
            <w:noWrap/>
            <w:hideMark/>
          </w:tcPr>
          <w:p w14:paraId="0BD22C4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Charadriiformes</w:t>
            </w:r>
          </w:p>
        </w:tc>
        <w:tc>
          <w:tcPr>
            <w:tcW w:w="1720" w:type="dxa"/>
            <w:tcBorders>
              <w:top w:val="single" w:sz="4" w:space="0" w:color="auto"/>
              <w:left w:val="nil"/>
              <w:bottom w:val="single" w:sz="4" w:space="0" w:color="auto"/>
              <w:right w:val="nil"/>
            </w:tcBorders>
            <w:shd w:val="clear" w:color="auto" w:fill="auto"/>
            <w:noWrap/>
            <w:hideMark/>
          </w:tcPr>
          <w:p w14:paraId="18F895D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139996AD" w14:textId="33E71227"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Rissa brevirostris </w:t>
            </w:r>
            <w:r w:rsidR="00E01CE0">
              <w:rPr>
                <w:rFonts w:ascii="Lato" w:eastAsia="Times New Roman" w:hAnsi="Lato" w:cs="Calibri"/>
                <w:color w:val="000000"/>
                <w:sz w:val="16"/>
                <w:szCs w:val="16"/>
              </w:rPr>
              <w:t>(Gaviota de patas rojas)</w:t>
            </w:r>
          </w:p>
        </w:tc>
        <w:tc>
          <w:tcPr>
            <w:tcW w:w="1124" w:type="dxa"/>
            <w:tcBorders>
              <w:top w:val="single" w:sz="4" w:space="0" w:color="auto"/>
              <w:left w:val="nil"/>
              <w:bottom w:val="single" w:sz="4" w:space="0" w:color="auto"/>
              <w:right w:val="nil"/>
            </w:tcBorders>
            <w:shd w:val="clear" w:color="auto" w:fill="auto"/>
            <w:noWrap/>
            <w:hideMark/>
          </w:tcPr>
          <w:p w14:paraId="0636337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860C3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714C79E8" w14:textId="77777777" w:rsidTr="00783F58">
        <w:tc>
          <w:tcPr>
            <w:tcW w:w="1682" w:type="dxa"/>
            <w:tcBorders>
              <w:top w:val="single" w:sz="4" w:space="0" w:color="auto"/>
              <w:left w:val="nil"/>
              <w:bottom w:val="single" w:sz="4" w:space="0" w:color="auto"/>
              <w:right w:val="nil"/>
            </w:tcBorders>
            <w:shd w:val="clear" w:color="auto" w:fill="auto"/>
            <w:noWrap/>
            <w:hideMark/>
          </w:tcPr>
          <w:p w14:paraId="416604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01C3B38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4BCAAF76" w14:textId="1D2BC370"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Rissa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tridactyla</w:t>
            </w:r>
            <w:proofErr w:type="spellEnd"/>
            <w:r w:rsidRPr="006F1DBD">
              <w:rPr>
                <w:rFonts w:ascii="Lato" w:eastAsia="Times New Roman" w:hAnsi="Lato" w:cs="Calibri"/>
                <w:i/>
                <w:color w:val="000000"/>
                <w:sz w:val="16"/>
                <w:szCs w:val="16"/>
                <w:lang w:val="es-ES"/>
              </w:rPr>
              <w:t xml:space="preserve"> </w:t>
            </w:r>
            <w:r w:rsidR="00D317E4" w:rsidRPr="006F1DBD">
              <w:rPr>
                <w:rFonts w:ascii="Lato" w:eastAsia="Times New Roman" w:hAnsi="Lato" w:cs="Calibri"/>
                <w:color w:val="000000"/>
                <w:sz w:val="16"/>
                <w:szCs w:val="16"/>
                <w:lang w:val="es-ES"/>
              </w:rPr>
              <w:t>(Gaviota de patas negras)</w:t>
            </w:r>
          </w:p>
        </w:tc>
        <w:tc>
          <w:tcPr>
            <w:tcW w:w="1124" w:type="dxa"/>
            <w:tcBorders>
              <w:top w:val="single" w:sz="4" w:space="0" w:color="auto"/>
              <w:left w:val="nil"/>
              <w:bottom w:val="single" w:sz="4" w:space="0" w:color="auto"/>
              <w:right w:val="nil"/>
            </w:tcBorders>
            <w:shd w:val="clear" w:color="auto" w:fill="auto"/>
            <w:noWrap/>
            <w:hideMark/>
          </w:tcPr>
          <w:p w14:paraId="39BA19E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80DA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21E74BE" w14:textId="77777777" w:rsidTr="00783F58">
        <w:tc>
          <w:tcPr>
            <w:tcW w:w="1682" w:type="dxa"/>
            <w:tcBorders>
              <w:top w:val="single" w:sz="4" w:space="0" w:color="auto"/>
              <w:left w:val="nil"/>
              <w:bottom w:val="single" w:sz="4" w:space="0" w:color="auto"/>
              <w:right w:val="nil"/>
            </w:tcBorders>
            <w:shd w:val="clear" w:color="auto" w:fill="auto"/>
            <w:noWrap/>
            <w:hideMark/>
          </w:tcPr>
          <w:p w14:paraId="1DEDA5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40FABDF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6E5567F7" w14:textId="662C8094"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Rynchops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albicollis</w:t>
            </w:r>
            <w:proofErr w:type="spellEnd"/>
            <w:r w:rsidRPr="00AE43C2">
              <w:rPr>
                <w:rFonts w:ascii="Lato" w:eastAsia="Times New Roman" w:hAnsi="Lato" w:cs="Calibri"/>
                <w:i/>
                <w:color w:val="000000"/>
                <w:sz w:val="16"/>
                <w:szCs w:val="16"/>
              </w:rPr>
              <w:t xml:space="preserve"> </w:t>
            </w:r>
            <w:r w:rsidR="00D317E4">
              <w:rPr>
                <w:rFonts w:ascii="Lato" w:eastAsia="Times New Roman" w:hAnsi="Lato" w:cs="Calibri"/>
                <w:color w:val="000000"/>
                <w:sz w:val="16"/>
                <w:szCs w:val="16"/>
              </w:rPr>
              <w:t xml:space="preserve">(Skimmer </w:t>
            </w:r>
            <w:proofErr w:type="spellStart"/>
            <w:r w:rsidR="00D317E4">
              <w:rPr>
                <w:rFonts w:ascii="Lato" w:eastAsia="Times New Roman" w:hAnsi="Lato" w:cs="Calibri"/>
                <w:color w:val="000000"/>
                <w:sz w:val="16"/>
                <w:szCs w:val="16"/>
              </w:rPr>
              <w:t>indio</w:t>
            </w:r>
            <w:proofErr w:type="spellEnd"/>
            <w:r w:rsidR="00D317E4">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D826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F7D7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A004072" w14:textId="77777777" w:rsidTr="00783F58">
        <w:tc>
          <w:tcPr>
            <w:tcW w:w="1682" w:type="dxa"/>
            <w:tcBorders>
              <w:top w:val="single" w:sz="4" w:space="0" w:color="auto"/>
              <w:left w:val="nil"/>
              <w:bottom w:val="single" w:sz="4" w:space="0" w:color="auto"/>
              <w:right w:val="nil"/>
            </w:tcBorders>
            <w:shd w:val="clear" w:color="auto" w:fill="auto"/>
            <w:noWrap/>
            <w:hideMark/>
          </w:tcPr>
          <w:p w14:paraId="3571696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Charadriiformes</w:t>
            </w:r>
          </w:p>
        </w:tc>
        <w:tc>
          <w:tcPr>
            <w:tcW w:w="1720" w:type="dxa"/>
            <w:tcBorders>
              <w:top w:val="single" w:sz="4" w:space="0" w:color="auto"/>
              <w:left w:val="nil"/>
              <w:bottom w:val="single" w:sz="4" w:space="0" w:color="auto"/>
              <w:right w:val="nil"/>
            </w:tcBorders>
            <w:shd w:val="clear" w:color="auto" w:fill="auto"/>
            <w:noWrap/>
            <w:hideMark/>
          </w:tcPr>
          <w:p w14:paraId="5AE4653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Laridae</w:t>
            </w:r>
          </w:p>
        </w:tc>
        <w:tc>
          <w:tcPr>
            <w:tcW w:w="3427" w:type="dxa"/>
            <w:tcBorders>
              <w:top w:val="single" w:sz="4" w:space="0" w:color="auto"/>
              <w:left w:val="nil"/>
              <w:bottom w:val="single" w:sz="4" w:space="0" w:color="auto"/>
              <w:right w:val="nil"/>
            </w:tcBorders>
            <w:shd w:val="clear" w:color="auto" w:fill="auto"/>
            <w:noWrap/>
            <w:hideMark/>
          </w:tcPr>
          <w:p w14:paraId="070C9514" w14:textId="25DEDACE"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Sterna striata </w:t>
            </w:r>
            <w:r w:rsidR="00114E31">
              <w:rPr>
                <w:rFonts w:ascii="Lato" w:eastAsia="Times New Roman" w:hAnsi="Lato" w:cs="Calibri"/>
                <w:color w:val="000000"/>
                <w:sz w:val="16"/>
                <w:szCs w:val="16"/>
              </w:rPr>
              <w:t>(charrán de frente blanca)</w:t>
            </w:r>
          </w:p>
        </w:tc>
        <w:tc>
          <w:tcPr>
            <w:tcW w:w="1124" w:type="dxa"/>
            <w:tcBorders>
              <w:top w:val="single" w:sz="4" w:space="0" w:color="auto"/>
              <w:left w:val="nil"/>
              <w:bottom w:val="single" w:sz="4" w:space="0" w:color="auto"/>
              <w:right w:val="nil"/>
            </w:tcBorders>
            <w:shd w:val="clear" w:color="auto" w:fill="auto"/>
            <w:noWrap/>
            <w:hideMark/>
          </w:tcPr>
          <w:p w14:paraId="08BFD16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1D1D5B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2D744DB" w14:textId="77777777" w:rsidTr="00783F58">
        <w:tc>
          <w:tcPr>
            <w:tcW w:w="1682" w:type="dxa"/>
            <w:tcBorders>
              <w:top w:val="single" w:sz="4" w:space="0" w:color="auto"/>
              <w:left w:val="nil"/>
              <w:bottom w:val="single" w:sz="4" w:space="0" w:color="auto"/>
              <w:right w:val="nil"/>
            </w:tcBorders>
            <w:shd w:val="clear" w:color="auto" w:fill="auto"/>
            <w:noWrap/>
            <w:hideMark/>
          </w:tcPr>
          <w:p w14:paraId="34BE361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2DC81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7762782D" w14:textId="3D0A9E46"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Ephippiorhynchus asiaticus </w:t>
            </w:r>
            <w:r w:rsidR="005D42C3">
              <w:rPr>
                <w:rFonts w:ascii="Lato" w:eastAsia="Times New Roman" w:hAnsi="Lato" w:cs="Calibri"/>
                <w:color w:val="000000"/>
                <w:sz w:val="16"/>
                <w:szCs w:val="16"/>
              </w:rPr>
              <w:t>(Cigüeña cuellinegra)</w:t>
            </w:r>
          </w:p>
        </w:tc>
        <w:tc>
          <w:tcPr>
            <w:tcW w:w="1124" w:type="dxa"/>
            <w:tcBorders>
              <w:top w:val="single" w:sz="4" w:space="0" w:color="auto"/>
              <w:left w:val="nil"/>
              <w:bottom w:val="single" w:sz="4" w:space="0" w:color="auto"/>
              <w:right w:val="nil"/>
            </w:tcBorders>
            <w:shd w:val="clear" w:color="auto" w:fill="auto"/>
            <w:noWrap/>
            <w:hideMark/>
          </w:tcPr>
          <w:p w14:paraId="17A9600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D5DEF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5C7403A" w14:textId="77777777" w:rsidTr="00783F58">
        <w:tc>
          <w:tcPr>
            <w:tcW w:w="1682" w:type="dxa"/>
            <w:tcBorders>
              <w:top w:val="single" w:sz="4" w:space="0" w:color="auto"/>
              <w:left w:val="nil"/>
              <w:bottom w:val="single" w:sz="4" w:space="0" w:color="auto"/>
              <w:right w:val="nil"/>
            </w:tcBorders>
            <w:shd w:val="clear" w:color="auto" w:fill="auto"/>
            <w:noWrap/>
            <w:hideMark/>
          </w:tcPr>
          <w:p w14:paraId="577955F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E36E0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0400A3BD" w14:textId="532BD007"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Leptoptilos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dubius</w:t>
            </w:r>
            <w:proofErr w:type="spellEnd"/>
            <w:r w:rsidRPr="00AE43C2">
              <w:rPr>
                <w:rFonts w:ascii="Lato" w:eastAsia="Times New Roman" w:hAnsi="Lato" w:cs="Calibri"/>
                <w:i/>
                <w:color w:val="000000"/>
                <w:sz w:val="16"/>
                <w:szCs w:val="16"/>
              </w:rPr>
              <w:t xml:space="preserve"> </w:t>
            </w:r>
            <w:r w:rsidR="00401662">
              <w:rPr>
                <w:rFonts w:ascii="Lato" w:eastAsia="Times New Roman" w:hAnsi="Lato" w:cs="Calibri"/>
                <w:color w:val="000000"/>
                <w:sz w:val="16"/>
                <w:szCs w:val="16"/>
              </w:rPr>
              <w:t>(</w:t>
            </w:r>
            <w:proofErr w:type="spellStart"/>
            <w:r w:rsidR="00401662">
              <w:rPr>
                <w:rFonts w:ascii="Lato" w:eastAsia="Times New Roman" w:hAnsi="Lato" w:cs="Calibri"/>
                <w:color w:val="000000"/>
                <w:sz w:val="16"/>
                <w:szCs w:val="16"/>
              </w:rPr>
              <w:t>Ayudante</w:t>
            </w:r>
            <w:proofErr w:type="spellEnd"/>
            <w:r w:rsidR="00401662">
              <w:rPr>
                <w:rFonts w:ascii="Lato" w:eastAsia="Times New Roman" w:hAnsi="Lato" w:cs="Calibri"/>
                <w:color w:val="000000"/>
                <w:sz w:val="16"/>
                <w:szCs w:val="16"/>
              </w:rPr>
              <w:t xml:space="preserve"> Mayor)</w:t>
            </w:r>
          </w:p>
        </w:tc>
        <w:tc>
          <w:tcPr>
            <w:tcW w:w="1124" w:type="dxa"/>
            <w:tcBorders>
              <w:top w:val="single" w:sz="4" w:space="0" w:color="auto"/>
              <w:left w:val="nil"/>
              <w:bottom w:val="single" w:sz="4" w:space="0" w:color="auto"/>
              <w:right w:val="nil"/>
            </w:tcBorders>
            <w:shd w:val="clear" w:color="auto" w:fill="auto"/>
            <w:noWrap/>
            <w:hideMark/>
          </w:tcPr>
          <w:p w14:paraId="27964F0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633A7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402491E" w14:textId="77777777" w:rsidTr="00783F58">
        <w:tc>
          <w:tcPr>
            <w:tcW w:w="1682" w:type="dxa"/>
            <w:tcBorders>
              <w:top w:val="single" w:sz="4" w:space="0" w:color="auto"/>
              <w:left w:val="nil"/>
              <w:bottom w:val="single" w:sz="4" w:space="0" w:color="auto"/>
              <w:right w:val="nil"/>
            </w:tcBorders>
            <w:shd w:val="clear" w:color="auto" w:fill="auto"/>
            <w:noWrap/>
            <w:hideMark/>
          </w:tcPr>
          <w:p w14:paraId="17F7A5B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29E5E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609AB90B" w14:textId="4B259205" w:rsidR="00AE43C2" w:rsidRPr="002F4DFF"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Leptoptilos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javanicus</w:t>
            </w:r>
            <w:proofErr w:type="spellEnd"/>
            <w:r w:rsidRPr="00AE43C2">
              <w:rPr>
                <w:rFonts w:ascii="Lato" w:eastAsia="Times New Roman" w:hAnsi="Lato" w:cs="Calibri"/>
                <w:i/>
                <w:color w:val="000000"/>
                <w:sz w:val="16"/>
                <w:szCs w:val="16"/>
              </w:rPr>
              <w:t xml:space="preserve"> </w:t>
            </w:r>
            <w:r w:rsidR="00401662">
              <w:rPr>
                <w:rFonts w:ascii="Lato" w:eastAsia="Times New Roman" w:hAnsi="Lato" w:cs="Calibri"/>
                <w:color w:val="000000"/>
                <w:sz w:val="16"/>
                <w:szCs w:val="16"/>
              </w:rPr>
              <w:t>(</w:t>
            </w:r>
            <w:proofErr w:type="spellStart"/>
            <w:r w:rsidR="00401662">
              <w:rPr>
                <w:rFonts w:ascii="Lato" w:eastAsia="Times New Roman" w:hAnsi="Lato" w:cs="Calibri"/>
                <w:color w:val="000000"/>
                <w:sz w:val="16"/>
                <w:szCs w:val="16"/>
              </w:rPr>
              <w:t>Ayudante</w:t>
            </w:r>
            <w:proofErr w:type="spellEnd"/>
            <w:r w:rsidR="00401662">
              <w:rPr>
                <w:rFonts w:ascii="Lato" w:eastAsia="Times New Roman" w:hAnsi="Lato" w:cs="Calibri"/>
                <w:color w:val="000000"/>
                <w:sz w:val="16"/>
                <w:szCs w:val="16"/>
              </w:rPr>
              <w:t xml:space="preserve"> </w:t>
            </w:r>
            <w:proofErr w:type="spellStart"/>
            <w:r w:rsidR="00401662">
              <w:rPr>
                <w:rFonts w:ascii="Lato" w:eastAsia="Times New Roman" w:hAnsi="Lato" w:cs="Calibri"/>
                <w:color w:val="000000"/>
                <w:sz w:val="16"/>
                <w:szCs w:val="16"/>
              </w:rPr>
              <w:t>menor</w:t>
            </w:r>
            <w:proofErr w:type="spellEnd"/>
            <w:r w:rsidR="0040166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AB9D59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436EE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C6454A9" w14:textId="77777777" w:rsidTr="00783F58">
        <w:tc>
          <w:tcPr>
            <w:tcW w:w="1682" w:type="dxa"/>
            <w:tcBorders>
              <w:top w:val="single" w:sz="4" w:space="0" w:color="auto"/>
              <w:left w:val="nil"/>
              <w:bottom w:val="single" w:sz="4" w:space="0" w:color="auto"/>
              <w:right w:val="nil"/>
            </w:tcBorders>
            <w:shd w:val="clear" w:color="auto" w:fill="auto"/>
            <w:noWrap/>
            <w:hideMark/>
          </w:tcPr>
          <w:p w14:paraId="76BBDC6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02AFA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2219BD3D" w14:textId="408B5F69"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Mycteria cinerea </w:t>
            </w:r>
            <w:r w:rsidR="00526B55">
              <w:rPr>
                <w:rFonts w:ascii="Lato" w:eastAsia="Times New Roman" w:hAnsi="Lato" w:cs="Calibri"/>
                <w:color w:val="000000"/>
                <w:sz w:val="16"/>
                <w:szCs w:val="16"/>
              </w:rPr>
              <w:t>(Cigüeña lechosa)</w:t>
            </w:r>
          </w:p>
        </w:tc>
        <w:tc>
          <w:tcPr>
            <w:tcW w:w="1124" w:type="dxa"/>
            <w:tcBorders>
              <w:top w:val="single" w:sz="4" w:space="0" w:color="auto"/>
              <w:left w:val="nil"/>
              <w:bottom w:val="single" w:sz="4" w:space="0" w:color="auto"/>
              <w:right w:val="nil"/>
            </w:tcBorders>
            <w:shd w:val="clear" w:color="auto" w:fill="auto"/>
            <w:noWrap/>
            <w:hideMark/>
          </w:tcPr>
          <w:p w14:paraId="507D94A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CBC3C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E5748D9" w14:textId="77777777" w:rsidTr="00783F58">
        <w:tc>
          <w:tcPr>
            <w:tcW w:w="1682" w:type="dxa"/>
            <w:tcBorders>
              <w:top w:val="single" w:sz="4" w:space="0" w:color="auto"/>
              <w:left w:val="nil"/>
              <w:bottom w:val="single" w:sz="4" w:space="0" w:color="auto"/>
              <w:right w:val="nil"/>
            </w:tcBorders>
            <w:shd w:val="clear" w:color="auto" w:fill="auto"/>
            <w:noWrap/>
            <w:hideMark/>
          </w:tcPr>
          <w:p w14:paraId="1010BCE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Ciconiiformes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D2C88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Ciconiidae</w:t>
            </w:r>
          </w:p>
        </w:tc>
        <w:tc>
          <w:tcPr>
            <w:tcW w:w="3427" w:type="dxa"/>
            <w:tcBorders>
              <w:top w:val="single" w:sz="4" w:space="0" w:color="auto"/>
              <w:left w:val="nil"/>
              <w:bottom w:val="single" w:sz="4" w:space="0" w:color="auto"/>
              <w:right w:val="nil"/>
            </w:tcBorders>
            <w:shd w:val="clear" w:color="auto" w:fill="auto"/>
            <w:noWrap/>
            <w:hideMark/>
          </w:tcPr>
          <w:p w14:paraId="607587ED" w14:textId="4409160B" w:rsidR="00AE43C2" w:rsidRPr="002F4DFF"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Mycteria leucocephala </w:t>
            </w:r>
            <w:r w:rsidR="00CF0E32">
              <w:rPr>
                <w:rFonts w:ascii="Lato" w:eastAsia="Times New Roman" w:hAnsi="Lato" w:cs="Calibri"/>
                <w:color w:val="000000"/>
                <w:sz w:val="16"/>
                <w:szCs w:val="16"/>
              </w:rPr>
              <w:t>(cigüeña pintada)</w:t>
            </w:r>
          </w:p>
        </w:tc>
        <w:tc>
          <w:tcPr>
            <w:tcW w:w="1124" w:type="dxa"/>
            <w:tcBorders>
              <w:top w:val="single" w:sz="4" w:space="0" w:color="auto"/>
              <w:left w:val="nil"/>
              <w:bottom w:val="single" w:sz="4" w:space="0" w:color="auto"/>
              <w:right w:val="nil"/>
            </w:tcBorders>
            <w:shd w:val="clear" w:color="auto" w:fill="auto"/>
            <w:noWrap/>
            <w:hideMark/>
          </w:tcPr>
          <w:p w14:paraId="17EC717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CA421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57119850" w14:textId="77777777" w:rsidTr="00783F58">
        <w:tc>
          <w:tcPr>
            <w:tcW w:w="1682" w:type="dxa"/>
            <w:tcBorders>
              <w:top w:val="single" w:sz="4" w:space="0" w:color="auto"/>
              <w:left w:val="nil"/>
              <w:bottom w:val="single" w:sz="4" w:space="0" w:color="auto"/>
              <w:right w:val="nil"/>
            </w:tcBorders>
            <w:shd w:val="clear" w:color="auto" w:fill="auto"/>
            <w:noWrap/>
            <w:hideMark/>
          </w:tcPr>
          <w:p w14:paraId="35927F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502E72B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20F32687" w14:textId="1DB098A1"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Caloenas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nicobarica</w:t>
            </w:r>
            <w:proofErr w:type="spellEnd"/>
            <w:r w:rsidRPr="006F1DBD">
              <w:rPr>
                <w:rFonts w:ascii="Lato" w:eastAsia="Times New Roman" w:hAnsi="Lato" w:cs="Calibri"/>
                <w:i/>
                <w:color w:val="000000"/>
                <w:sz w:val="16"/>
                <w:szCs w:val="16"/>
                <w:lang w:val="es-ES"/>
              </w:rPr>
              <w:t xml:space="preserve"> </w:t>
            </w:r>
            <w:r w:rsidR="00232CDB" w:rsidRPr="006F1DBD">
              <w:rPr>
                <w:rFonts w:ascii="Lato" w:eastAsia="Times New Roman" w:hAnsi="Lato" w:cs="Calibri"/>
                <w:color w:val="000000"/>
                <w:sz w:val="16"/>
                <w:szCs w:val="16"/>
                <w:lang w:val="es-ES"/>
              </w:rPr>
              <w:t>(Paloma de Nicobar)</w:t>
            </w:r>
          </w:p>
        </w:tc>
        <w:tc>
          <w:tcPr>
            <w:tcW w:w="1124" w:type="dxa"/>
            <w:tcBorders>
              <w:top w:val="single" w:sz="4" w:space="0" w:color="auto"/>
              <w:left w:val="nil"/>
              <w:bottom w:val="single" w:sz="4" w:space="0" w:color="auto"/>
              <w:right w:val="nil"/>
            </w:tcBorders>
            <w:shd w:val="clear" w:color="auto" w:fill="auto"/>
            <w:noWrap/>
            <w:hideMark/>
          </w:tcPr>
          <w:p w14:paraId="2B19D9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B1DA5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0E03E6F" w14:textId="77777777" w:rsidTr="00783F58">
        <w:tc>
          <w:tcPr>
            <w:tcW w:w="1682" w:type="dxa"/>
            <w:tcBorders>
              <w:top w:val="single" w:sz="4" w:space="0" w:color="auto"/>
              <w:left w:val="nil"/>
              <w:bottom w:val="single" w:sz="4" w:space="0" w:color="auto"/>
              <w:right w:val="nil"/>
            </w:tcBorders>
            <w:shd w:val="clear" w:color="auto" w:fill="auto"/>
            <w:noWrap/>
            <w:hideMark/>
          </w:tcPr>
          <w:p w14:paraId="590D200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6793C7F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2B6B8435" w14:textId="7BCCF827" w:rsidR="00AE43C2" w:rsidRPr="006F1DBD" w:rsidRDefault="00AE43C2" w:rsidP="007526EF">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Columba </w:t>
            </w:r>
            <w:proofErr w:type="spellStart"/>
            <w:r w:rsidRPr="006F1DBD">
              <w:rPr>
                <w:rFonts w:ascii="Lato" w:eastAsia="Times New Roman" w:hAnsi="Lato" w:cs="Calibri"/>
                <w:i/>
                <w:color w:val="000000"/>
                <w:sz w:val="16"/>
                <w:szCs w:val="16"/>
                <w:lang w:val="es-ES"/>
              </w:rPr>
              <w:t>eversmanni</w:t>
            </w:r>
            <w:proofErr w:type="spellEnd"/>
            <w:r w:rsidRPr="006F1DBD">
              <w:rPr>
                <w:rFonts w:ascii="Lato" w:eastAsia="Times New Roman" w:hAnsi="Lato" w:cs="Calibri"/>
                <w:i/>
                <w:color w:val="000000"/>
                <w:sz w:val="16"/>
                <w:szCs w:val="16"/>
                <w:lang w:val="es-ES"/>
              </w:rPr>
              <w:t xml:space="preserve"> </w:t>
            </w:r>
            <w:r w:rsidR="00BD102F" w:rsidRPr="006F1DBD">
              <w:rPr>
                <w:rFonts w:ascii="Lato" w:eastAsia="Times New Roman" w:hAnsi="Lato" w:cs="Calibri"/>
                <w:color w:val="000000"/>
                <w:sz w:val="16"/>
                <w:szCs w:val="16"/>
                <w:lang w:val="es-ES"/>
              </w:rPr>
              <w:t>(Paloma de ojos amarillos)</w:t>
            </w:r>
          </w:p>
        </w:tc>
        <w:tc>
          <w:tcPr>
            <w:tcW w:w="1124" w:type="dxa"/>
            <w:tcBorders>
              <w:top w:val="single" w:sz="4" w:space="0" w:color="auto"/>
              <w:left w:val="nil"/>
              <w:bottom w:val="single" w:sz="4" w:space="0" w:color="auto"/>
              <w:right w:val="nil"/>
            </w:tcBorders>
            <w:shd w:val="clear" w:color="auto" w:fill="auto"/>
            <w:noWrap/>
            <w:hideMark/>
          </w:tcPr>
          <w:p w14:paraId="56BBBC8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3D11C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2487B213" w14:textId="77777777" w:rsidTr="00783F58">
        <w:tc>
          <w:tcPr>
            <w:tcW w:w="1682" w:type="dxa"/>
            <w:tcBorders>
              <w:top w:val="single" w:sz="4" w:space="0" w:color="auto"/>
              <w:left w:val="nil"/>
              <w:bottom w:val="single" w:sz="4" w:space="0" w:color="auto"/>
              <w:right w:val="nil"/>
            </w:tcBorders>
            <w:shd w:val="clear" w:color="auto" w:fill="auto"/>
            <w:noWrap/>
            <w:hideMark/>
          </w:tcPr>
          <w:p w14:paraId="6192BE4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559B0E8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3889FFC1" w14:textId="4C0E71C8"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Leptotila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ochraceiventris</w:t>
            </w:r>
            <w:proofErr w:type="spellEnd"/>
            <w:r w:rsidRPr="006F1DBD">
              <w:rPr>
                <w:rFonts w:ascii="Lato" w:eastAsia="Times New Roman" w:hAnsi="Lato" w:cs="Calibri"/>
                <w:i/>
                <w:color w:val="000000"/>
                <w:sz w:val="16"/>
                <w:szCs w:val="16"/>
                <w:lang w:val="es-ES"/>
              </w:rPr>
              <w:t xml:space="preserve"> </w:t>
            </w:r>
            <w:r w:rsidR="00BD102F" w:rsidRPr="006F1DBD">
              <w:rPr>
                <w:rFonts w:ascii="Lato" w:eastAsia="Times New Roman" w:hAnsi="Lato" w:cs="Calibri"/>
                <w:color w:val="000000"/>
                <w:sz w:val="16"/>
                <w:szCs w:val="16"/>
                <w:lang w:val="es-ES"/>
              </w:rPr>
              <w:t>(Paloma de vientre ocre)</w:t>
            </w:r>
          </w:p>
        </w:tc>
        <w:tc>
          <w:tcPr>
            <w:tcW w:w="1124" w:type="dxa"/>
            <w:tcBorders>
              <w:top w:val="single" w:sz="4" w:space="0" w:color="auto"/>
              <w:left w:val="nil"/>
              <w:bottom w:val="single" w:sz="4" w:space="0" w:color="auto"/>
              <w:right w:val="nil"/>
            </w:tcBorders>
            <w:shd w:val="clear" w:color="auto" w:fill="auto"/>
            <w:noWrap/>
            <w:hideMark/>
          </w:tcPr>
          <w:p w14:paraId="2125625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3B35B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1859028" w14:textId="77777777" w:rsidTr="00783F58">
        <w:tc>
          <w:tcPr>
            <w:tcW w:w="1682" w:type="dxa"/>
            <w:tcBorders>
              <w:top w:val="single" w:sz="4" w:space="0" w:color="auto"/>
              <w:left w:val="nil"/>
              <w:bottom w:val="single" w:sz="4" w:space="0" w:color="auto"/>
              <w:right w:val="nil"/>
            </w:tcBorders>
            <w:shd w:val="clear" w:color="auto" w:fill="auto"/>
            <w:noWrap/>
            <w:hideMark/>
          </w:tcPr>
          <w:p w14:paraId="428314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Columbiformes</w:t>
            </w:r>
          </w:p>
        </w:tc>
        <w:tc>
          <w:tcPr>
            <w:tcW w:w="1720" w:type="dxa"/>
            <w:tcBorders>
              <w:top w:val="single" w:sz="4" w:space="0" w:color="auto"/>
              <w:left w:val="nil"/>
              <w:bottom w:val="single" w:sz="4" w:space="0" w:color="auto"/>
              <w:right w:val="nil"/>
            </w:tcBorders>
            <w:shd w:val="clear" w:color="auto" w:fill="auto"/>
            <w:noWrap/>
            <w:hideMark/>
          </w:tcPr>
          <w:p w14:paraId="39A8C33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Columbidae</w:t>
            </w:r>
          </w:p>
        </w:tc>
        <w:tc>
          <w:tcPr>
            <w:tcW w:w="3427" w:type="dxa"/>
            <w:tcBorders>
              <w:top w:val="single" w:sz="4" w:space="0" w:color="auto"/>
              <w:left w:val="nil"/>
              <w:bottom w:val="single" w:sz="4" w:space="0" w:color="auto"/>
              <w:right w:val="nil"/>
            </w:tcBorders>
            <w:shd w:val="clear" w:color="auto" w:fill="auto"/>
            <w:noWrap/>
            <w:hideMark/>
          </w:tcPr>
          <w:p w14:paraId="1A559415" w14:textId="00B9E0CD" w:rsidR="00AE43C2" w:rsidRPr="00EF318A" w:rsidRDefault="00AE43C2" w:rsidP="007526EF">
            <w:pPr>
              <w:spacing w:after="0" w:line="240" w:lineRule="auto"/>
              <w:rPr>
                <w:rFonts w:ascii="Lato" w:eastAsia="Times New Roman" w:hAnsi="Lato" w:cs="Calibri"/>
                <w:color w:val="000000"/>
                <w:sz w:val="16"/>
                <w:szCs w:val="16"/>
                <w:lang w:val="fr-FR" w:eastAsia="en-GB"/>
              </w:rPr>
            </w:pPr>
            <w:proofErr w:type="spellStart"/>
            <w:r w:rsidRPr="00EF318A">
              <w:rPr>
                <w:rFonts w:ascii="Lato" w:eastAsia="Times New Roman" w:hAnsi="Lato" w:cs="Calibri"/>
                <w:i/>
                <w:color w:val="000000"/>
                <w:sz w:val="16"/>
                <w:szCs w:val="16"/>
              </w:rPr>
              <w:t>Ramphiculus</w:t>
            </w:r>
            <w:proofErr w:type="spellEnd"/>
            <w:r w:rsidRPr="00EF318A">
              <w:rPr>
                <w:rFonts w:ascii="Lato" w:eastAsia="Times New Roman" w:hAnsi="Lato" w:cs="Calibri"/>
                <w:i/>
                <w:color w:val="000000"/>
                <w:sz w:val="16"/>
                <w:szCs w:val="16"/>
              </w:rPr>
              <w:t xml:space="preserve"> </w:t>
            </w:r>
            <w:proofErr w:type="spellStart"/>
            <w:r w:rsidRPr="00EF318A">
              <w:rPr>
                <w:rFonts w:ascii="Lato" w:eastAsia="Times New Roman" w:hAnsi="Lato" w:cs="Calibri"/>
                <w:i/>
                <w:color w:val="000000"/>
                <w:sz w:val="16"/>
                <w:szCs w:val="16"/>
              </w:rPr>
              <w:t>jambu</w:t>
            </w:r>
            <w:proofErr w:type="spellEnd"/>
            <w:r w:rsidRPr="00EF318A">
              <w:rPr>
                <w:rFonts w:ascii="Lato" w:eastAsia="Times New Roman" w:hAnsi="Lato" w:cs="Calibri"/>
                <w:i/>
                <w:color w:val="000000"/>
                <w:sz w:val="16"/>
                <w:szCs w:val="16"/>
              </w:rPr>
              <w:t xml:space="preserve"> </w:t>
            </w:r>
            <w:r w:rsidR="00BD102F" w:rsidRPr="00EF318A">
              <w:rPr>
                <w:rFonts w:ascii="Lato" w:eastAsia="Times New Roman" w:hAnsi="Lato" w:cs="Calibri"/>
                <w:color w:val="000000"/>
                <w:sz w:val="16"/>
                <w:szCs w:val="16"/>
              </w:rPr>
              <w:t xml:space="preserve">(Paloma de la </w:t>
            </w:r>
            <w:proofErr w:type="spellStart"/>
            <w:r w:rsidR="00BD102F" w:rsidRPr="00EF318A">
              <w:rPr>
                <w:rFonts w:ascii="Lato" w:eastAsia="Times New Roman" w:hAnsi="Lato" w:cs="Calibri"/>
                <w:color w:val="000000"/>
                <w:sz w:val="16"/>
                <w:szCs w:val="16"/>
              </w:rPr>
              <w:t>fruta</w:t>
            </w:r>
            <w:proofErr w:type="spellEnd"/>
            <w:r w:rsidR="00BD102F" w:rsidRPr="00EF318A">
              <w:rPr>
                <w:rFonts w:ascii="Lato" w:eastAsia="Times New Roman" w:hAnsi="Lato" w:cs="Calibri"/>
                <w:color w:val="000000"/>
                <w:sz w:val="16"/>
                <w:szCs w:val="16"/>
              </w:rPr>
              <w:t xml:space="preserve"> Jambu)</w:t>
            </w:r>
          </w:p>
        </w:tc>
        <w:tc>
          <w:tcPr>
            <w:tcW w:w="1124" w:type="dxa"/>
            <w:tcBorders>
              <w:top w:val="single" w:sz="4" w:space="0" w:color="auto"/>
              <w:left w:val="nil"/>
              <w:bottom w:val="single" w:sz="4" w:space="0" w:color="auto"/>
              <w:right w:val="nil"/>
            </w:tcBorders>
            <w:shd w:val="clear" w:color="auto" w:fill="auto"/>
            <w:noWrap/>
            <w:hideMark/>
          </w:tcPr>
          <w:p w14:paraId="601EBC9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3530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8C51BC9" w14:textId="77777777" w:rsidTr="00783F58">
        <w:tc>
          <w:tcPr>
            <w:tcW w:w="1682" w:type="dxa"/>
            <w:tcBorders>
              <w:top w:val="single" w:sz="4" w:space="0" w:color="auto"/>
              <w:left w:val="nil"/>
              <w:bottom w:val="single" w:sz="4" w:space="0" w:color="auto"/>
              <w:right w:val="nil"/>
            </w:tcBorders>
            <w:shd w:val="clear" w:color="auto" w:fill="auto"/>
            <w:noWrap/>
            <w:hideMark/>
          </w:tcPr>
          <w:p w14:paraId="74D166D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Coraciiformes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62FAA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Alcedinidae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35D911" w14:textId="224B669F"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Halcyon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pileata</w:t>
            </w:r>
            <w:proofErr w:type="spellEnd"/>
            <w:r w:rsidRPr="006F1DBD">
              <w:rPr>
                <w:rFonts w:ascii="Lato" w:eastAsia="Times New Roman" w:hAnsi="Lato" w:cs="Calibri"/>
                <w:i/>
                <w:color w:val="000000"/>
                <w:sz w:val="16"/>
                <w:szCs w:val="16"/>
                <w:lang w:val="es-ES"/>
              </w:rPr>
              <w:t xml:space="preserve"> </w:t>
            </w:r>
            <w:r w:rsidR="00EB329C" w:rsidRPr="006F1DBD">
              <w:rPr>
                <w:rFonts w:ascii="Lato" w:eastAsia="Times New Roman" w:hAnsi="Lato" w:cs="Calibri"/>
                <w:color w:val="000000"/>
                <w:sz w:val="16"/>
                <w:szCs w:val="16"/>
                <w:lang w:val="es-ES"/>
              </w:rPr>
              <w:t>(Martín pescador de cabeza negra)</w:t>
            </w:r>
          </w:p>
        </w:tc>
        <w:tc>
          <w:tcPr>
            <w:tcW w:w="1124" w:type="dxa"/>
            <w:tcBorders>
              <w:top w:val="single" w:sz="4" w:space="0" w:color="auto"/>
              <w:left w:val="nil"/>
              <w:bottom w:val="single" w:sz="4" w:space="0" w:color="auto"/>
              <w:right w:val="nil"/>
            </w:tcBorders>
            <w:shd w:val="clear" w:color="auto" w:fill="auto"/>
            <w:noWrap/>
            <w:hideMark/>
          </w:tcPr>
          <w:p w14:paraId="7CD52E3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5A50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12A7D2DF" w14:textId="77777777" w:rsidTr="00783F58">
        <w:tc>
          <w:tcPr>
            <w:tcW w:w="1682" w:type="dxa"/>
            <w:tcBorders>
              <w:top w:val="single" w:sz="4" w:space="0" w:color="auto"/>
              <w:left w:val="nil"/>
              <w:bottom w:val="single" w:sz="4" w:space="0" w:color="auto"/>
              <w:right w:val="nil"/>
            </w:tcBorders>
            <w:shd w:val="clear" w:color="auto" w:fill="auto"/>
            <w:noWrap/>
            <w:hideMark/>
          </w:tcPr>
          <w:p w14:paraId="7CC7CFD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Cuculiformes</w:t>
            </w:r>
          </w:p>
        </w:tc>
        <w:tc>
          <w:tcPr>
            <w:tcW w:w="1720" w:type="dxa"/>
            <w:tcBorders>
              <w:top w:val="single" w:sz="4" w:space="0" w:color="auto"/>
              <w:left w:val="nil"/>
              <w:bottom w:val="single" w:sz="4" w:space="0" w:color="auto"/>
              <w:right w:val="nil"/>
            </w:tcBorders>
            <w:shd w:val="clear" w:color="auto" w:fill="auto"/>
            <w:noWrap/>
            <w:hideMark/>
          </w:tcPr>
          <w:p w14:paraId="187EA6C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Cuculidae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4DD026FC" w14:textId="1509AD3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Hierococcyx</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vagans</w:t>
            </w:r>
            <w:proofErr w:type="spellEnd"/>
            <w:r w:rsidRPr="00AE43C2">
              <w:rPr>
                <w:rFonts w:ascii="Lato" w:eastAsia="Times New Roman" w:hAnsi="Lato" w:cs="Calibri"/>
                <w:i/>
                <w:color w:val="000000"/>
                <w:sz w:val="16"/>
                <w:szCs w:val="16"/>
              </w:rPr>
              <w:t xml:space="preserve"> </w:t>
            </w:r>
            <w:r w:rsidR="00401383" w:rsidRPr="00401383">
              <w:rPr>
                <w:rFonts w:ascii="Lato" w:eastAsia="Times New Roman" w:hAnsi="Lato" w:cs="Calibri"/>
                <w:color w:val="000000"/>
                <w:sz w:val="16"/>
                <w:szCs w:val="16"/>
              </w:rPr>
              <w:t xml:space="preserve">(Cuco </w:t>
            </w:r>
            <w:proofErr w:type="spellStart"/>
            <w:r w:rsidR="00401383" w:rsidRPr="00401383">
              <w:rPr>
                <w:rFonts w:ascii="Lato" w:eastAsia="Times New Roman" w:hAnsi="Lato" w:cs="Calibri"/>
                <w:color w:val="000000"/>
                <w:sz w:val="16"/>
                <w:szCs w:val="16"/>
              </w:rPr>
              <w:t>halcón</w:t>
            </w:r>
            <w:proofErr w:type="spellEnd"/>
            <w:r w:rsidR="00401383" w:rsidRPr="00401383">
              <w:rPr>
                <w:rFonts w:ascii="Lato" w:eastAsia="Times New Roman" w:hAnsi="Lato" w:cs="Calibri"/>
                <w:color w:val="000000"/>
                <w:sz w:val="16"/>
                <w:szCs w:val="16"/>
              </w:rPr>
              <w:t xml:space="preserve"> </w:t>
            </w:r>
            <w:proofErr w:type="spellStart"/>
            <w:r w:rsidR="00401383" w:rsidRPr="00401383">
              <w:rPr>
                <w:rFonts w:ascii="Lato" w:eastAsia="Times New Roman" w:hAnsi="Lato" w:cs="Calibri"/>
                <w:color w:val="000000"/>
                <w:sz w:val="16"/>
                <w:szCs w:val="16"/>
              </w:rPr>
              <w:t>bigotudo</w:t>
            </w:r>
            <w:proofErr w:type="spellEnd"/>
            <w:r w:rsidR="00401383" w:rsidRPr="00401383">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574687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D86B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7321D3A5" w14:textId="77777777" w:rsidTr="00783F58">
        <w:tc>
          <w:tcPr>
            <w:tcW w:w="1682" w:type="dxa"/>
            <w:tcBorders>
              <w:top w:val="single" w:sz="4" w:space="0" w:color="auto"/>
              <w:left w:val="nil"/>
              <w:bottom w:val="single" w:sz="4" w:space="0" w:color="auto"/>
              <w:right w:val="nil"/>
            </w:tcBorders>
            <w:shd w:val="clear" w:color="auto" w:fill="auto"/>
            <w:noWrap/>
            <w:hideMark/>
          </w:tcPr>
          <w:p w14:paraId="4B5174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Galliformes</w:t>
            </w:r>
          </w:p>
        </w:tc>
        <w:tc>
          <w:tcPr>
            <w:tcW w:w="1720" w:type="dxa"/>
            <w:tcBorders>
              <w:top w:val="single" w:sz="4" w:space="0" w:color="auto"/>
              <w:left w:val="nil"/>
              <w:bottom w:val="single" w:sz="4" w:space="0" w:color="auto"/>
              <w:right w:val="nil"/>
            </w:tcBorders>
            <w:shd w:val="clear" w:color="auto" w:fill="auto"/>
            <w:noWrap/>
            <w:hideMark/>
          </w:tcPr>
          <w:p w14:paraId="0EF4002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Phasianidae</w:t>
            </w:r>
          </w:p>
        </w:tc>
        <w:tc>
          <w:tcPr>
            <w:tcW w:w="3427" w:type="dxa"/>
            <w:tcBorders>
              <w:top w:val="single" w:sz="4" w:space="0" w:color="auto"/>
              <w:left w:val="nil"/>
              <w:bottom w:val="single" w:sz="4" w:space="0" w:color="auto"/>
              <w:right w:val="nil"/>
            </w:tcBorders>
            <w:shd w:val="clear" w:color="auto" w:fill="auto"/>
            <w:noWrap/>
            <w:hideMark/>
          </w:tcPr>
          <w:p w14:paraId="41B5E24E" w14:textId="1CF5D7C1" w:rsidR="00AE43C2" w:rsidRPr="00401383"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Coturnix japonica </w:t>
            </w:r>
            <w:r w:rsidR="00401383" w:rsidRPr="00401383">
              <w:rPr>
                <w:rFonts w:ascii="Lato" w:eastAsia="Times New Roman" w:hAnsi="Lato" w:cs="Calibri"/>
                <w:color w:val="000000"/>
                <w:sz w:val="16"/>
                <w:szCs w:val="16"/>
              </w:rPr>
              <w:t>(Codorniz japonesa)</w:t>
            </w:r>
          </w:p>
        </w:tc>
        <w:tc>
          <w:tcPr>
            <w:tcW w:w="1124" w:type="dxa"/>
            <w:tcBorders>
              <w:top w:val="single" w:sz="4" w:space="0" w:color="auto"/>
              <w:left w:val="nil"/>
              <w:bottom w:val="single" w:sz="4" w:space="0" w:color="auto"/>
              <w:right w:val="nil"/>
            </w:tcBorders>
            <w:shd w:val="clear" w:color="auto" w:fill="auto"/>
            <w:noWrap/>
            <w:hideMark/>
          </w:tcPr>
          <w:p w14:paraId="79B7AEE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BD318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DF96A2D" w14:textId="77777777" w:rsidTr="00783F58">
        <w:tc>
          <w:tcPr>
            <w:tcW w:w="1682" w:type="dxa"/>
            <w:tcBorders>
              <w:top w:val="single" w:sz="4" w:space="0" w:color="auto"/>
              <w:left w:val="nil"/>
              <w:bottom w:val="single" w:sz="4" w:space="0" w:color="auto"/>
              <w:right w:val="nil"/>
            </w:tcBorders>
            <w:shd w:val="clear" w:color="auto" w:fill="auto"/>
            <w:noWrap/>
            <w:hideMark/>
          </w:tcPr>
          <w:p w14:paraId="73C1455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588E2A1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Gruidae</w:t>
            </w:r>
            <w:proofErr w:type="spellEnd"/>
          </w:p>
        </w:tc>
        <w:tc>
          <w:tcPr>
            <w:tcW w:w="3427" w:type="dxa"/>
            <w:tcBorders>
              <w:top w:val="single" w:sz="4" w:space="0" w:color="auto"/>
              <w:left w:val="nil"/>
              <w:bottom w:val="single" w:sz="4" w:space="0" w:color="auto"/>
              <w:right w:val="nil"/>
            </w:tcBorders>
            <w:shd w:val="clear" w:color="auto" w:fill="auto"/>
            <w:noWrap/>
            <w:hideMark/>
          </w:tcPr>
          <w:p w14:paraId="60F1AE90" w14:textId="35174B81"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Balearica pavonina </w:t>
            </w:r>
            <w:r w:rsidR="0093514F">
              <w:rPr>
                <w:rFonts w:ascii="Lato" w:eastAsia="Times New Roman" w:hAnsi="Lato" w:cs="Calibri"/>
                <w:color w:val="000000"/>
                <w:sz w:val="16"/>
                <w:szCs w:val="16"/>
              </w:rPr>
              <w:t>(Grulla coronada negra)</w:t>
            </w:r>
          </w:p>
        </w:tc>
        <w:tc>
          <w:tcPr>
            <w:tcW w:w="1124" w:type="dxa"/>
            <w:tcBorders>
              <w:top w:val="single" w:sz="4" w:space="0" w:color="auto"/>
              <w:left w:val="nil"/>
              <w:bottom w:val="single" w:sz="4" w:space="0" w:color="auto"/>
              <w:right w:val="nil"/>
            </w:tcBorders>
            <w:shd w:val="clear" w:color="auto" w:fill="auto"/>
            <w:noWrap/>
            <w:hideMark/>
          </w:tcPr>
          <w:p w14:paraId="32C2ADF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198CCE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41EBA1E" w14:textId="77777777" w:rsidTr="00783F58">
        <w:tc>
          <w:tcPr>
            <w:tcW w:w="1682" w:type="dxa"/>
            <w:tcBorders>
              <w:top w:val="single" w:sz="4" w:space="0" w:color="auto"/>
              <w:left w:val="nil"/>
              <w:bottom w:val="single" w:sz="4" w:space="0" w:color="auto"/>
              <w:right w:val="nil"/>
            </w:tcBorders>
            <w:shd w:val="clear" w:color="auto" w:fill="auto"/>
            <w:noWrap/>
            <w:hideMark/>
          </w:tcPr>
          <w:p w14:paraId="3C06460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57B82FA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085E8D" w14:textId="2DE5BE09"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Coturnicops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exquisitus</w:t>
            </w:r>
            <w:proofErr w:type="spellEnd"/>
            <w:r w:rsidRPr="00AE43C2">
              <w:rPr>
                <w:rFonts w:ascii="Lato" w:eastAsia="Times New Roman" w:hAnsi="Lato" w:cs="Calibri"/>
                <w:i/>
                <w:color w:val="000000"/>
                <w:sz w:val="16"/>
                <w:szCs w:val="16"/>
              </w:rPr>
              <w:t xml:space="preserve"> </w:t>
            </w:r>
            <w:r w:rsidR="001D2CC9">
              <w:rPr>
                <w:rFonts w:ascii="Lato" w:eastAsia="Times New Roman" w:hAnsi="Lato" w:cs="Calibri"/>
                <w:color w:val="000000"/>
                <w:sz w:val="16"/>
                <w:szCs w:val="16"/>
              </w:rPr>
              <w:t>(</w:t>
            </w:r>
            <w:proofErr w:type="spellStart"/>
            <w:r w:rsidR="001D2CC9">
              <w:rPr>
                <w:rFonts w:ascii="Lato" w:eastAsia="Times New Roman" w:hAnsi="Lato" w:cs="Calibri"/>
                <w:color w:val="000000"/>
                <w:sz w:val="16"/>
                <w:szCs w:val="16"/>
              </w:rPr>
              <w:t>Rascón</w:t>
            </w:r>
            <w:proofErr w:type="spellEnd"/>
            <w:r w:rsidR="001D2CC9">
              <w:rPr>
                <w:rFonts w:ascii="Lato" w:eastAsia="Times New Roman" w:hAnsi="Lato" w:cs="Calibri"/>
                <w:color w:val="000000"/>
                <w:sz w:val="16"/>
                <w:szCs w:val="16"/>
              </w:rPr>
              <w:t xml:space="preserve"> de </w:t>
            </w:r>
            <w:proofErr w:type="spellStart"/>
            <w:r w:rsidR="001D2CC9">
              <w:rPr>
                <w:rFonts w:ascii="Lato" w:eastAsia="Times New Roman" w:hAnsi="Lato" w:cs="Calibri"/>
                <w:color w:val="000000"/>
                <w:sz w:val="16"/>
                <w:szCs w:val="16"/>
              </w:rPr>
              <w:t>Swinhoe</w:t>
            </w:r>
            <w:proofErr w:type="spellEnd"/>
            <w:r w:rsidR="001D2CC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C2014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5D2694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24A99A65" w14:textId="77777777" w:rsidTr="00783F58">
        <w:tc>
          <w:tcPr>
            <w:tcW w:w="1682" w:type="dxa"/>
            <w:tcBorders>
              <w:top w:val="single" w:sz="4" w:space="0" w:color="auto"/>
              <w:left w:val="nil"/>
              <w:bottom w:val="single" w:sz="4" w:space="0" w:color="auto"/>
              <w:right w:val="nil"/>
            </w:tcBorders>
            <w:shd w:val="clear" w:color="auto" w:fill="auto"/>
            <w:noWrap/>
            <w:hideMark/>
          </w:tcPr>
          <w:p w14:paraId="79D6D02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40FBB43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33E8D29" w14:textId="61D38788"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Laterallus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jamaicensis</w:t>
            </w:r>
            <w:proofErr w:type="spellEnd"/>
            <w:r w:rsidRPr="00AE43C2">
              <w:rPr>
                <w:rFonts w:ascii="Lato" w:eastAsia="Times New Roman" w:hAnsi="Lato" w:cs="Calibri"/>
                <w:i/>
                <w:color w:val="000000"/>
                <w:sz w:val="16"/>
                <w:szCs w:val="16"/>
              </w:rPr>
              <w:t xml:space="preserve"> </w:t>
            </w:r>
            <w:r w:rsidR="0093514F">
              <w:rPr>
                <w:rFonts w:ascii="Lato" w:eastAsia="Times New Roman" w:hAnsi="Lato" w:cs="Calibri"/>
                <w:color w:val="000000"/>
                <w:sz w:val="16"/>
                <w:szCs w:val="16"/>
              </w:rPr>
              <w:t>(</w:t>
            </w:r>
            <w:proofErr w:type="spellStart"/>
            <w:r w:rsidR="0093514F">
              <w:rPr>
                <w:rFonts w:ascii="Lato" w:eastAsia="Times New Roman" w:hAnsi="Lato" w:cs="Calibri"/>
                <w:color w:val="000000"/>
                <w:sz w:val="16"/>
                <w:szCs w:val="16"/>
              </w:rPr>
              <w:t>Rascón</w:t>
            </w:r>
            <w:proofErr w:type="spellEnd"/>
            <w:r w:rsidR="0093514F">
              <w:rPr>
                <w:rFonts w:ascii="Lato" w:eastAsia="Times New Roman" w:hAnsi="Lato" w:cs="Calibri"/>
                <w:color w:val="000000"/>
                <w:sz w:val="16"/>
                <w:szCs w:val="16"/>
              </w:rPr>
              <w:t xml:space="preserve"> negro)</w:t>
            </w:r>
          </w:p>
        </w:tc>
        <w:tc>
          <w:tcPr>
            <w:tcW w:w="1124" w:type="dxa"/>
            <w:tcBorders>
              <w:top w:val="single" w:sz="4" w:space="0" w:color="auto"/>
              <w:left w:val="nil"/>
              <w:bottom w:val="single" w:sz="4" w:space="0" w:color="auto"/>
              <w:right w:val="nil"/>
            </w:tcBorders>
            <w:shd w:val="clear" w:color="auto" w:fill="auto"/>
            <w:noWrap/>
            <w:hideMark/>
          </w:tcPr>
          <w:p w14:paraId="61BA212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C97BFE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04776FB8" w14:textId="77777777" w:rsidTr="00783F58">
        <w:tc>
          <w:tcPr>
            <w:tcW w:w="1682" w:type="dxa"/>
            <w:tcBorders>
              <w:top w:val="single" w:sz="4" w:space="0" w:color="auto"/>
              <w:left w:val="nil"/>
              <w:bottom w:val="single" w:sz="4" w:space="0" w:color="auto"/>
              <w:right w:val="nil"/>
            </w:tcBorders>
            <w:shd w:val="clear" w:color="auto" w:fill="auto"/>
            <w:noWrap/>
            <w:hideMark/>
          </w:tcPr>
          <w:p w14:paraId="1994E5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002B391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53AF337" w14:textId="6089C20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Rallus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antarcticus</w:t>
            </w:r>
            <w:proofErr w:type="spellEnd"/>
            <w:r w:rsidRPr="00AE43C2">
              <w:rPr>
                <w:rFonts w:ascii="Lato" w:eastAsia="Times New Roman" w:hAnsi="Lato" w:cs="Calibri"/>
                <w:i/>
                <w:color w:val="000000"/>
                <w:sz w:val="16"/>
                <w:szCs w:val="16"/>
              </w:rPr>
              <w:t xml:space="preserve"> </w:t>
            </w:r>
            <w:r w:rsidR="001D2CC9">
              <w:rPr>
                <w:rFonts w:ascii="Lato" w:eastAsia="Times New Roman" w:hAnsi="Lato" w:cs="Calibri"/>
                <w:color w:val="000000"/>
                <w:sz w:val="16"/>
                <w:szCs w:val="16"/>
              </w:rPr>
              <w:t>(</w:t>
            </w:r>
            <w:proofErr w:type="spellStart"/>
            <w:r w:rsidR="001D2CC9">
              <w:rPr>
                <w:rFonts w:ascii="Lato" w:eastAsia="Times New Roman" w:hAnsi="Lato" w:cs="Calibri"/>
                <w:color w:val="000000"/>
                <w:sz w:val="16"/>
                <w:szCs w:val="16"/>
              </w:rPr>
              <w:t>Rascón</w:t>
            </w:r>
            <w:proofErr w:type="spellEnd"/>
            <w:r w:rsidR="001D2CC9">
              <w:rPr>
                <w:rFonts w:ascii="Lato" w:eastAsia="Times New Roman" w:hAnsi="Lato" w:cs="Calibri"/>
                <w:color w:val="000000"/>
                <w:sz w:val="16"/>
                <w:szCs w:val="16"/>
              </w:rPr>
              <w:t xml:space="preserve"> Austral)</w:t>
            </w:r>
          </w:p>
        </w:tc>
        <w:tc>
          <w:tcPr>
            <w:tcW w:w="1124" w:type="dxa"/>
            <w:tcBorders>
              <w:top w:val="single" w:sz="4" w:space="0" w:color="auto"/>
              <w:left w:val="nil"/>
              <w:bottom w:val="single" w:sz="4" w:space="0" w:color="auto"/>
              <w:right w:val="nil"/>
            </w:tcBorders>
            <w:shd w:val="clear" w:color="auto" w:fill="auto"/>
            <w:noWrap/>
            <w:hideMark/>
          </w:tcPr>
          <w:p w14:paraId="11914B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FB805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824A57B" w14:textId="77777777" w:rsidTr="00783F58">
        <w:tc>
          <w:tcPr>
            <w:tcW w:w="1682" w:type="dxa"/>
            <w:tcBorders>
              <w:top w:val="single" w:sz="4" w:space="0" w:color="auto"/>
              <w:left w:val="nil"/>
              <w:bottom w:val="single" w:sz="4" w:space="0" w:color="auto"/>
              <w:right w:val="nil"/>
            </w:tcBorders>
            <w:shd w:val="clear" w:color="auto" w:fill="auto"/>
            <w:noWrap/>
            <w:hideMark/>
          </w:tcPr>
          <w:p w14:paraId="750590E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719506F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D398A0C" w14:textId="3172870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Rallus</w:t>
            </w:r>
            <w:proofErr w:type="spellEnd"/>
            <w:r w:rsidRPr="00AE43C2">
              <w:rPr>
                <w:rFonts w:ascii="Lato" w:eastAsia="Times New Roman" w:hAnsi="Lato" w:cs="Calibri"/>
                <w:i/>
                <w:color w:val="000000"/>
                <w:sz w:val="16"/>
                <w:szCs w:val="16"/>
              </w:rPr>
              <w:t xml:space="preserve"> elegans </w:t>
            </w:r>
            <w:r w:rsidR="001D2CC9">
              <w:rPr>
                <w:rFonts w:ascii="Lato" w:eastAsia="Times New Roman" w:hAnsi="Lato" w:cs="Calibri"/>
                <w:color w:val="000000"/>
                <w:sz w:val="16"/>
                <w:szCs w:val="16"/>
              </w:rPr>
              <w:t>(King Rail)</w:t>
            </w:r>
          </w:p>
        </w:tc>
        <w:tc>
          <w:tcPr>
            <w:tcW w:w="1124" w:type="dxa"/>
            <w:tcBorders>
              <w:top w:val="single" w:sz="4" w:space="0" w:color="auto"/>
              <w:left w:val="nil"/>
              <w:bottom w:val="single" w:sz="4" w:space="0" w:color="auto"/>
              <w:right w:val="nil"/>
            </w:tcBorders>
            <w:shd w:val="clear" w:color="auto" w:fill="auto"/>
            <w:noWrap/>
            <w:hideMark/>
          </w:tcPr>
          <w:p w14:paraId="2371D77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16483E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D73BDEC" w14:textId="77777777" w:rsidTr="00783F58">
        <w:tc>
          <w:tcPr>
            <w:tcW w:w="1682" w:type="dxa"/>
            <w:tcBorders>
              <w:top w:val="single" w:sz="4" w:space="0" w:color="auto"/>
              <w:left w:val="nil"/>
              <w:bottom w:val="single" w:sz="4" w:space="0" w:color="auto"/>
              <w:right w:val="nil"/>
            </w:tcBorders>
            <w:shd w:val="clear" w:color="auto" w:fill="auto"/>
            <w:noWrap/>
            <w:hideMark/>
          </w:tcPr>
          <w:p w14:paraId="2F0D084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Gruiformes</w:t>
            </w:r>
          </w:p>
        </w:tc>
        <w:tc>
          <w:tcPr>
            <w:tcW w:w="1720" w:type="dxa"/>
            <w:tcBorders>
              <w:top w:val="single" w:sz="4" w:space="0" w:color="auto"/>
              <w:left w:val="nil"/>
              <w:bottom w:val="single" w:sz="4" w:space="0" w:color="auto"/>
              <w:right w:val="nil"/>
            </w:tcBorders>
            <w:shd w:val="clear" w:color="auto" w:fill="auto"/>
            <w:noWrap/>
            <w:hideMark/>
          </w:tcPr>
          <w:p w14:paraId="2203EAA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4D03F9" w14:textId="075516A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Zapornia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paykullii</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 xml:space="preserve">(Crake de </w:t>
            </w:r>
            <w:proofErr w:type="spellStart"/>
            <w:r w:rsidR="0083498F">
              <w:rPr>
                <w:rFonts w:ascii="Lato" w:eastAsia="Times New Roman" w:hAnsi="Lato" w:cs="Calibri"/>
                <w:color w:val="000000"/>
                <w:sz w:val="16"/>
                <w:szCs w:val="16"/>
              </w:rPr>
              <w:t>vientre</w:t>
            </w:r>
            <w:proofErr w:type="spellEnd"/>
            <w:r w:rsidR="0083498F">
              <w:rPr>
                <w:rFonts w:ascii="Lato" w:eastAsia="Times New Roman" w:hAnsi="Lato" w:cs="Calibri"/>
                <w:color w:val="000000"/>
                <w:sz w:val="16"/>
                <w:szCs w:val="16"/>
              </w:rPr>
              <w:t xml:space="preserve"> de </w:t>
            </w:r>
            <w:proofErr w:type="spellStart"/>
            <w:r w:rsidR="0083498F">
              <w:rPr>
                <w:rFonts w:ascii="Lato" w:eastAsia="Times New Roman" w:hAnsi="Lato" w:cs="Calibri"/>
                <w:color w:val="000000"/>
                <w:sz w:val="16"/>
                <w:szCs w:val="16"/>
              </w:rPr>
              <w:t>banda</w:t>
            </w:r>
            <w:proofErr w:type="spellEnd"/>
            <w:r w:rsidR="0083498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49E270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24ADFA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357B9B5" w14:textId="77777777" w:rsidTr="00783F58">
        <w:tc>
          <w:tcPr>
            <w:tcW w:w="1682" w:type="dxa"/>
            <w:tcBorders>
              <w:top w:val="single" w:sz="4" w:space="0" w:color="auto"/>
              <w:left w:val="nil"/>
              <w:bottom w:val="single" w:sz="4" w:space="0" w:color="auto"/>
              <w:right w:val="nil"/>
            </w:tcBorders>
            <w:shd w:val="clear" w:color="auto" w:fill="auto"/>
            <w:noWrap/>
            <w:hideMark/>
          </w:tcPr>
          <w:p w14:paraId="0C49EAE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AC5E74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65475C12" w14:textId="4852C09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Árabes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Ardeotis</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w:t>
            </w:r>
            <w:proofErr w:type="spellStart"/>
            <w:r w:rsidR="0083498F">
              <w:rPr>
                <w:rFonts w:ascii="Lato" w:eastAsia="Times New Roman" w:hAnsi="Lato" w:cs="Calibri"/>
                <w:color w:val="000000"/>
                <w:sz w:val="16"/>
                <w:szCs w:val="16"/>
              </w:rPr>
              <w:t>Avutarda</w:t>
            </w:r>
            <w:proofErr w:type="spellEnd"/>
            <w:r w:rsidR="0083498F">
              <w:rPr>
                <w:rFonts w:ascii="Lato" w:eastAsia="Times New Roman" w:hAnsi="Lato" w:cs="Calibri"/>
                <w:color w:val="000000"/>
                <w:sz w:val="16"/>
                <w:szCs w:val="16"/>
              </w:rPr>
              <w:t xml:space="preserve"> </w:t>
            </w:r>
            <w:proofErr w:type="spellStart"/>
            <w:r w:rsidR="0083498F">
              <w:rPr>
                <w:rFonts w:ascii="Lato" w:eastAsia="Times New Roman" w:hAnsi="Lato" w:cs="Calibri"/>
                <w:color w:val="000000"/>
                <w:sz w:val="16"/>
                <w:szCs w:val="16"/>
              </w:rPr>
              <w:t>árabe</w:t>
            </w:r>
            <w:proofErr w:type="spellEnd"/>
            <w:r w:rsidR="0083498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DA41C5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BE034D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08CD30B3" w14:textId="77777777" w:rsidTr="00783F58">
        <w:tc>
          <w:tcPr>
            <w:tcW w:w="1682" w:type="dxa"/>
            <w:tcBorders>
              <w:top w:val="single" w:sz="4" w:space="0" w:color="auto"/>
              <w:left w:val="nil"/>
              <w:bottom w:val="single" w:sz="4" w:space="0" w:color="auto"/>
              <w:right w:val="nil"/>
            </w:tcBorders>
            <w:shd w:val="clear" w:color="auto" w:fill="auto"/>
            <w:noWrap/>
            <w:hideMark/>
          </w:tcPr>
          <w:p w14:paraId="577BFE9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E1C1C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1D4364D" w14:textId="14A39E5B"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denhami</w:t>
            </w:r>
            <w:proofErr w:type="spellEnd"/>
            <w:r w:rsidRPr="00AE43C2">
              <w:rPr>
                <w:rFonts w:ascii="Lato" w:eastAsia="Times New Roman" w:hAnsi="Lato" w:cs="Calibri"/>
                <w:i/>
                <w:color w:val="000000"/>
                <w:sz w:val="16"/>
                <w:szCs w:val="16"/>
              </w:rPr>
              <w:t xml:space="preserve"> </w:t>
            </w:r>
            <w:r w:rsidR="0083498F">
              <w:rPr>
                <w:rFonts w:ascii="Lato" w:eastAsia="Times New Roman" w:hAnsi="Lato" w:cs="Calibri"/>
                <w:color w:val="000000"/>
                <w:sz w:val="16"/>
                <w:szCs w:val="16"/>
              </w:rPr>
              <w:t>(</w:t>
            </w:r>
            <w:proofErr w:type="spellStart"/>
            <w:r w:rsidR="0083498F">
              <w:rPr>
                <w:rFonts w:ascii="Lato" w:eastAsia="Times New Roman" w:hAnsi="Lato" w:cs="Calibri"/>
                <w:color w:val="000000"/>
                <w:sz w:val="16"/>
                <w:szCs w:val="16"/>
              </w:rPr>
              <w:t>Avutarda</w:t>
            </w:r>
            <w:proofErr w:type="spellEnd"/>
            <w:r w:rsidR="0083498F">
              <w:rPr>
                <w:rFonts w:ascii="Lato" w:eastAsia="Times New Roman" w:hAnsi="Lato" w:cs="Calibri"/>
                <w:color w:val="000000"/>
                <w:sz w:val="16"/>
                <w:szCs w:val="16"/>
              </w:rPr>
              <w:t xml:space="preserve"> de Denham)</w:t>
            </w:r>
          </w:p>
        </w:tc>
        <w:tc>
          <w:tcPr>
            <w:tcW w:w="1124" w:type="dxa"/>
            <w:tcBorders>
              <w:top w:val="single" w:sz="4" w:space="0" w:color="auto"/>
              <w:left w:val="nil"/>
              <w:bottom w:val="single" w:sz="4" w:space="0" w:color="auto"/>
              <w:right w:val="nil"/>
            </w:tcBorders>
            <w:shd w:val="clear" w:color="auto" w:fill="auto"/>
            <w:noWrap/>
            <w:hideMark/>
          </w:tcPr>
          <w:p w14:paraId="5534129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9BA3D4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7E07AF4" w14:textId="77777777" w:rsidTr="00783F58">
        <w:tc>
          <w:tcPr>
            <w:tcW w:w="1682" w:type="dxa"/>
            <w:tcBorders>
              <w:top w:val="single" w:sz="4" w:space="0" w:color="auto"/>
              <w:left w:val="nil"/>
              <w:bottom w:val="single" w:sz="4" w:space="0" w:color="auto"/>
              <w:right w:val="nil"/>
            </w:tcBorders>
            <w:shd w:val="clear" w:color="auto" w:fill="auto"/>
            <w:noWrap/>
            <w:hideMark/>
          </w:tcPr>
          <w:p w14:paraId="42D1F21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40EC2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B0ED9C" w14:textId="6D8184F8"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Neotis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ludwigii</w:t>
            </w:r>
            <w:proofErr w:type="spellEnd"/>
            <w:r w:rsidRPr="00AE43C2">
              <w:rPr>
                <w:rFonts w:ascii="Lato" w:eastAsia="Times New Roman" w:hAnsi="Lato" w:cs="Calibri"/>
                <w:i/>
                <w:color w:val="000000"/>
                <w:sz w:val="16"/>
                <w:szCs w:val="16"/>
              </w:rPr>
              <w:t xml:space="preserve"> </w:t>
            </w:r>
            <w:r w:rsidR="00E00839">
              <w:rPr>
                <w:rFonts w:ascii="Lato" w:eastAsia="Times New Roman" w:hAnsi="Lato" w:cs="Calibri"/>
                <w:color w:val="000000"/>
                <w:sz w:val="16"/>
                <w:szCs w:val="16"/>
              </w:rPr>
              <w:t>(</w:t>
            </w:r>
            <w:proofErr w:type="spellStart"/>
            <w:r w:rsidR="00E00839">
              <w:rPr>
                <w:rFonts w:ascii="Lato" w:eastAsia="Times New Roman" w:hAnsi="Lato" w:cs="Calibri"/>
                <w:color w:val="000000"/>
                <w:sz w:val="16"/>
                <w:szCs w:val="16"/>
              </w:rPr>
              <w:t>Avutarda</w:t>
            </w:r>
            <w:proofErr w:type="spellEnd"/>
            <w:r w:rsidR="00E00839">
              <w:rPr>
                <w:rFonts w:ascii="Lato" w:eastAsia="Times New Roman" w:hAnsi="Lato" w:cs="Calibri"/>
                <w:color w:val="000000"/>
                <w:sz w:val="16"/>
                <w:szCs w:val="16"/>
              </w:rPr>
              <w:t xml:space="preserve"> de Ludwig)</w:t>
            </w:r>
          </w:p>
        </w:tc>
        <w:tc>
          <w:tcPr>
            <w:tcW w:w="1124" w:type="dxa"/>
            <w:tcBorders>
              <w:top w:val="single" w:sz="4" w:space="0" w:color="auto"/>
              <w:left w:val="nil"/>
              <w:bottom w:val="single" w:sz="4" w:space="0" w:color="auto"/>
              <w:right w:val="nil"/>
            </w:tcBorders>
            <w:shd w:val="clear" w:color="auto" w:fill="auto"/>
            <w:noWrap/>
            <w:hideMark/>
          </w:tcPr>
          <w:p w14:paraId="2298582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97AD2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02587948" w14:textId="77777777" w:rsidTr="00783F58">
        <w:tc>
          <w:tcPr>
            <w:tcW w:w="1682" w:type="dxa"/>
            <w:tcBorders>
              <w:top w:val="single" w:sz="4" w:space="0" w:color="auto"/>
              <w:left w:val="nil"/>
              <w:bottom w:val="single" w:sz="4" w:space="0" w:color="auto"/>
              <w:right w:val="nil"/>
            </w:tcBorders>
            <w:shd w:val="clear" w:color="auto" w:fill="auto"/>
            <w:noWrap/>
            <w:hideMark/>
          </w:tcPr>
          <w:p w14:paraId="49D9A1B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D1E5A8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83AD7B" w14:textId="3C9788B0"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Neotis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nuba</w:t>
            </w:r>
            <w:proofErr w:type="spellEnd"/>
            <w:r w:rsidRPr="006F1DBD">
              <w:rPr>
                <w:rFonts w:ascii="Lato" w:eastAsia="Times New Roman" w:hAnsi="Lato" w:cs="Calibri"/>
                <w:i/>
                <w:color w:val="000000"/>
                <w:sz w:val="16"/>
                <w:szCs w:val="16"/>
                <w:lang w:val="es-ES"/>
              </w:rPr>
              <w:t xml:space="preserve"> </w:t>
            </w:r>
            <w:r w:rsidR="00E00839" w:rsidRPr="006F1DBD">
              <w:rPr>
                <w:rFonts w:ascii="Lato" w:eastAsia="Times New Roman" w:hAnsi="Lato" w:cs="Calibri"/>
                <w:color w:val="000000"/>
                <w:sz w:val="16"/>
                <w:szCs w:val="16"/>
                <w:lang w:val="es-ES"/>
              </w:rPr>
              <w:t>(Avutarda de Nubia)</w:t>
            </w:r>
          </w:p>
        </w:tc>
        <w:tc>
          <w:tcPr>
            <w:tcW w:w="1124" w:type="dxa"/>
            <w:tcBorders>
              <w:top w:val="single" w:sz="4" w:space="0" w:color="auto"/>
              <w:left w:val="nil"/>
              <w:bottom w:val="single" w:sz="4" w:space="0" w:color="auto"/>
              <w:right w:val="nil"/>
            </w:tcBorders>
            <w:shd w:val="clear" w:color="auto" w:fill="auto"/>
            <w:noWrap/>
            <w:hideMark/>
          </w:tcPr>
          <w:p w14:paraId="66A3299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80556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3C370A1D" w14:textId="77777777" w:rsidTr="00783F58">
        <w:tc>
          <w:tcPr>
            <w:tcW w:w="1682" w:type="dxa"/>
            <w:tcBorders>
              <w:top w:val="single" w:sz="4" w:space="0" w:color="auto"/>
              <w:left w:val="nil"/>
              <w:bottom w:val="single" w:sz="4" w:space="0" w:color="auto"/>
              <w:right w:val="nil"/>
            </w:tcBorders>
            <w:shd w:val="clear" w:color="auto" w:fill="auto"/>
            <w:noWrap/>
            <w:hideMark/>
          </w:tcPr>
          <w:p w14:paraId="1731691E"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D9A72F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Otididae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38B6F6" w14:textId="40696C2E"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Sypheotides</w:t>
            </w:r>
            <w:proofErr w:type="spellEnd"/>
            <w:r w:rsidRPr="00AE43C2">
              <w:rPr>
                <w:rFonts w:ascii="Lato" w:eastAsia="Times New Roman" w:hAnsi="Lato" w:cs="Calibri"/>
                <w:i/>
                <w:color w:val="000000"/>
                <w:sz w:val="16"/>
                <w:szCs w:val="16"/>
              </w:rPr>
              <w:t xml:space="preserve"> indicus </w:t>
            </w:r>
            <w:r w:rsidR="0046799E">
              <w:rPr>
                <w:rFonts w:ascii="Lato" w:eastAsia="Times New Roman" w:hAnsi="Lato" w:cs="Calibri"/>
                <w:color w:val="000000"/>
                <w:sz w:val="16"/>
                <w:szCs w:val="16"/>
              </w:rPr>
              <w:t>(</w:t>
            </w:r>
            <w:proofErr w:type="spellStart"/>
            <w:r w:rsidR="0046799E">
              <w:rPr>
                <w:rFonts w:ascii="Lato" w:eastAsia="Times New Roman" w:hAnsi="Lato" w:cs="Calibri"/>
                <w:color w:val="000000"/>
                <w:sz w:val="16"/>
                <w:szCs w:val="16"/>
              </w:rPr>
              <w:t>Floricano</w:t>
            </w:r>
            <w:proofErr w:type="spellEnd"/>
            <w:r w:rsidR="0046799E">
              <w:rPr>
                <w:rFonts w:ascii="Lato" w:eastAsia="Times New Roman" w:hAnsi="Lato" w:cs="Calibri"/>
                <w:color w:val="000000"/>
                <w:sz w:val="16"/>
                <w:szCs w:val="16"/>
              </w:rPr>
              <w:t xml:space="preserve"> Menor)</w:t>
            </w:r>
          </w:p>
        </w:tc>
        <w:tc>
          <w:tcPr>
            <w:tcW w:w="1124" w:type="dxa"/>
            <w:tcBorders>
              <w:top w:val="single" w:sz="4" w:space="0" w:color="auto"/>
              <w:left w:val="nil"/>
              <w:bottom w:val="single" w:sz="4" w:space="0" w:color="auto"/>
              <w:right w:val="nil"/>
            </w:tcBorders>
            <w:shd w:val="clear" w:color="auto" w:fill="auto"/>
            <w:noWrap/>
            <w:hideMark/>
          </w:tcPr>
          <w:p w14:paraId="5FCFB74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B8378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1D47696D" w14:textId="77777777" w:rsidTr="00783F58">
        <w:tc>
          <w:tcPr>
            <w:tcW w:w="1682" w:type="dxa"/>
            <w:tcBorders>
              <w:top w:val="single" w:sz="4" w:space="0" w:color="auto"/>
              <w:left w:val="nil"/>
              <w:bottom w:val="single" w:sz="4" w:space="0" w:color="auto"/>
              <w:right w:val="nil"/>
            </w:tcBorders>
            <w:shd w:val="clear" w:color="auto" w:fill="auto"/>
            <w:noWrap/>
            <w:hideMark/>
          </w:tcPr>
          <w:p w14:paraId="268BCCB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C3A05B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Alaudidae</w:t>
            </w:r>
          </w:p>
        </w:tc>
        <w:tc>
          <w:tcPr>
            <w:tcW w:w="3427" w:type="dxa"/>
            <w:tcBorders>
              <w:top w:val="single" w:sz="4" w:space="0" w:color="auto"/>
              <w:left w:val="nil"/>
              <w:bottom w:val="single" w:sz="4" w:space="0" w:color="auto"/>
              <w:right w:val="nil"/>
            </w:tcBorders>
            <w:shd w:val="clear" w:color="auto" w:fill="auto"/>
            <w:noWrap/>
            <w:hideMark/>
          </w:tcPr>
          <w:p w14:paraId="38FAFB67" w14:textId="37F11AC4" w:rsidR="00AE43C2" w:rsidRPr="006F1DBD" w:rsidRDefault="00AE43C2" w:rsidP="007526EF">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Chersophilus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duponti</w:t>
            </w:r>
            <w:proofErr w:type="spellEnd"/>
            <w:r w:rsidRPr="006F1DBD">
              <w:rPr>
                <w:rFonts w:ascii="Lato" w:eastAsia="Times New Roman" w:hAnsi="Lato" w:cs="Calibri"/>
                <w:i/>
                <w:color w:val="000000"/>
                <w:sz w:val="16"/>
                <w:szCs w:val="16"/>
                <w:lang w:val="fr-FR"/>
              </w:rPr>
              <w:t xml:space="preserve"> </w:t>
            </w:r>
            <w:r w:rsidR="0046799E" w:rsidRPr="006F1DBD">
              <w:rPr>
                <w:rFonts w:ascii="Lato" w:eastAsia="Times New Roman" w:hAnsi="Lato" w:cs="Calibri"/>
                <w:color w:val="000000"/>
                <w:sz w:val="16"/>
                <w:szCs w:val="16"/>
                <w:lang w:val="fr-FR"/>
              </w:rPr>
              <w:t>(</w:t>
            </w:r>
            <w:proofErr w:type="spellStart"/>
            <w:r w:rsidR="0046799E" w:rsidRPr="006F1DBD">
              <w:rPr>
                <w:rFonts w:ascii="Lato" w:eastAsia="Times New Roman" w:hAnsi="Lato" w:cs="Calibri"/>
                <w:color w:val="000000"/>
                <w:sz w:val="16"/>
                <w:szCs w:val="16"/>
                <w:lang w:val="fr-FR"/>
              </w:rPr>
              <w:t>Alondra</w:t>
            </w:r>
            <w:proofErr w:type="spellEnd"/>
            <w:r w:rsidR="0046799E" w:rsidRPr="006F1DBD">
              <w:rPr>
                <w:rFonts w:ascii="Lato" w:eastAsia="Times New Roman" w:hAnsi="Lato" w:cs="Calibri"/>
                <w:color w:val="000000"/>
                <w:sz w:val="16"/>
                <w:szCs w:val="16"/>
                <w:lang w:val="fr-FR"/>
              </w:rPr>
              <w:t xml:space="preserve"> de Dupont)</w:t>
            </w:r>
          </w:p>
        </w:tc>
        <w:tc>
          <w:tcPr>
            <w:tcW w:w="1124" w:type="dxa"/>
            <w:tcBorders>
              <w:top w:val="single" w:sz="4" w:space="0" w:color="auto"/>
              <w:left w:val="nil"/>
              <w:bottom w:val="single" w:sz="4" w:space="0" w:color="auto"/>
              <w:right w:val="nil"/>
            </w:tcBorders>
            <w:shd w:val="clear" w:color="auto" w:fill="auto"/>
            <w:noWrap/>
            <w:hideMark/>
          </w:tcPr>
          <w:p w14:paraId="0F8B6CC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D9816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FA5BEDE" w14:textId="77777777" w:rsidTr="00783F58">
        <w:tc>
          <w:tcPr>
            <w:tcW w:w="1682" w:type="dxa"/>
            <w:tcBorders>
              <w:top w:val="single" w:sz="4" w:space="0" w:color="auto"/>
              <w:left w:val="nil"/>
              <w:bottom w:val="single" w:sz="4" w:space="0" w:color="auto"/>
              <w:right w:val="nil"/>
            </w:tcBorders>
            <w:shd w:val="clear" w:color="auto" w:fill="auto"/>
            <w:noWrap/>
            <w:hideMark/>
          </w:tcPr>
          <w:p w14:paraId="57A435D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1B3532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Bombycillidae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788C56B" w14:textId="79FA71AA"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Bombycilla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japonica</w:t>
            </w:r>
            <w:proofErr w:type="spellEnd"/>
            <w:r w:rsidRPr="006F1DBD">
              <w:rPr>
                <w:rFonts w:ascii="Lato" w:eastAsia="Times New Roman" w:hAnsi="Lato" w:cs="Calibri"/>
                <w:i/>
                <w:color w:val="000000"/>
                <w:sz w:val="16"/>
                <w:szCs w:val="16"/>
                <w:lang w:val="es-ES"/>
              </w:rPr>
              <w:t xml:space="preserve"> </w:t>
            </w:r>
            <w:r w:rsidR="0046799E" w:rsidRPr="006F1DBD">
              <w:rPr>
                <w:rFonts w:ascii="Lato" w:eastAsia="Times New Roman" w:hAnsi="Lato" w:cs="Calibri"/>
                <w:color w:val="000000"/>
                <w:sz w:val="16"/>
                <w:szCs w:val="16"/>
                <w:lang w:val="es-ES"/>
              </w:rPr>
              <w:t>(Ala de cera japonesa)</w:t>
            </w:r>
          </w:p>
        </w:tc>
        <w:tc>
          <w:tcPr>
            <w:tcW w:w="1124" w:type="dxa"/>
            <w:tcBorders>
              <w:top w:val="single" w:sz="4" w:space="0" w:color="auto"/>
              <w:left w:val="nil"/>
              <w:bottom w:val="single" w:sz="4" w:space="0" w:color="auto"/>
              <w:right w:val="nil"/>
            </w:tcBorders>
            <w:shd w:val="clear" w:color="auto" w:fill="auto"/>
            <w:noWrap/>
            <w:hideMark/>
          </w:tcPr>
          <w:p w14:paraId="050A8F1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1F0F9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1C8D162E" w14:textId="77777777" w:rsidTr="00783F58">
        <w:tc>
          <w:tcPr>
            <w:tcW w:w="1682" w:type="dxa"/>
            <w:tcBorders>
              <w:top w:val="single" w:sz="4" w:space="0" w:color="auto"/>
              <w:left w:val="nil"/>
              <w:bottom w:val="single" w:sz="4" w:space="0" w:color="auto"/>
              <w:right w:val="nil"/>
            </w:tcBorders>
            <w:shd w:val="clear" w:color="auto" w:fill="auto"/>
            <w:noWrap/>
            <w:hideMark/>
          </w:tcPr>
          <w:p w14:paraId="349808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477E1D78"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Calcariidae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C3D5D7F" w14:textId="49A60E10"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Calcarius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ornatus</w:t>
            </w:r>
            <w:proofErr w:type="spellEnd"/>
            <w:r w:rsidRPr="006F1DBD">
              <w:rPr>
                <w:rFonts w:ascii="Lato" w:eastAsia="Times New Roman" w:hAnsi="Lato" w:cs="Calibri"/>
                <w:i/>
                <w:color w:val="000000"/>
                <w:sz w:val="16"/>
                <w:szCs w:val="16"/>
                <w:lang w:val="es-ES"/>
              </w:rPr>
              <w:t xml:space="preserve"> </w:t>
            </w:r>
            <w:r w:rsidR="000723E9" w:rsidRPr="006F1DBD">
              <w:rPr>
                <w:rFonts w:ascii="Lato" w:eastAsia="Times New Roman" w:hAnsi="Lato" w:cs="Calibri"/>
                <w:color w:val="000000"/>
                <w:sz w:val="16"/>
                <w:szCs w:val="16"/>
                <w:lang w:val="es-ES"/>
              </w:rPr>
              <w:t>(Espuela larga de cuello castaño)</w:t>
            </w:r>
          </w:p>
        </w:tc>
        <w:tc>
          <w:tcPr>
            <w:tcW w:w="1124" w:type="dxa"/>
            <w:tcBorders>
              <w:top w:val="single" w:sz="4" w:space="0" w:color="auto"/>
              <w:left w:val="nil"/>
              <w:bottom w:val="single" w:sz="4" w:space="0" w:color="auto"/>
              <w:right w:val="nil"/>
            </w:tcBorders>
            <w:shd w:val="clear" w:color="auto" w:fill="auto"/>
            <w:noWrap/>
            <w:hideMark/>
          </w:tcPr>
          <w:p w14:paraId="6938ABA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1DE95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D1F4FD4" w14:textId="77777777" w:rsidTr="00783F58">
        <w:tc>
          <w:tcPr>
            <w:tcW w:w="1682" w:type="dxa"/>
            <w:tcBorders>
              <w:top w:val="single" w:sz="4" w:space="0" w:color="auto"/>
              <w:left w:val="nil"/>
              <w:bottom w:val="single" w:sz="4" w:space="0" w:color="auto"/>
              <w:right w:val="nil"/>
            </w:tcBorders>
            <w:shd w:val="clear" w:color="auto" w:fill="auto"/>
            <w:noWrap/>
            <w:hideMark/>
          </w:tcPr>
          <w:p w14:paraId="6B98B4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C4A0D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Corvidae</w:t>
            </w:r>
          </w:p>
        </w:tc>
        <w:tc>
          <w:tcPr>
            <w:tcW w:w="3427" w:type="dxa"/>
            <w:tcBorders>
              <w:top w:val="single" w:sz="4" w:space="0" w:color="auto"/>
              <w:left w:val="nil"/>
              <w:bottom w:val="single" w:sz="4" w:space="0" w:color="auto"/>
              <w:right w:val="nil"/>
            </w:tcBorders>
            <w:shd w:val="clear" w:color="auto" w:fill="auto"/>
            <w:noWrap/>
            <w:hideMark/>
          </w:tcPr>
          <w:p w14:paraId="1FE6309C" w14:textId="227D8506"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Corvus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pectoralis</w:t>
            </w:r>
            <w:proofErr w:type="spellEnd"/>
            <w:r w:rsidRPr="006F1DBD">
              <w:rPr>
                <w:rFonts w:ascii="Lato" w:eastAsia="Times New Roman" w:hAnsi="Lato" w:cs="Calibri"/>
                <w:i/>
                <w:color w:val="000000"/>
                <w:sz w:val="16"/>
                <w:szCs w:val="16"/>
                <w:lang w:val="es-ES"/>
              </w:rPr>
              <w:t xml:space="preserve"> </w:t>
            </w:r>
            <w:r w:rsidR="000723E9" w:rsidRPr="006F1DBD">
              <w:rPr>
                <w:rFonts w:ascii="Lato" w:eastAsia="Times New Roman" w:hAnsi="Lato" w:cs="Calibri"/>
                <w:color w:val="000000"/>
                <w:sz w:val="16"/>
                <w:szCs w:val="16"/>
                <w:lang w:val="es-ES"/>
              </w:rPr>
              <w:t>(Cuervo de collar)</w:t>
            </w:r>
          </w:p>
        </w:tc>
        <w:tc>
          <w:tcPr>
            <w:tcW w:w="1124" w:type="dxa"/>
            <w:tcBorders>
              <w:top w:val="single" w:sz="4" w:space="0" w:color="auto"/>
              <w:left w:val="nil"/>
              <w:bottom w:val="single" w:sz="4" w:space="0" w:color="auto"/>
              <w:right w:val="nil"/>
            </w:tcBorders>
            <w:shd w:val="clear" w:color="auto" w:fill="auto"/>
            <w:noWrap/>
            <w:hideMark/>
          </w:tcPr>
          <w:p w14:paraId="5CE39C0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E66E3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E3A2133" w14:textId="77777777" w:rsidTr="00783F58">
        <w:tc>
          <w:tcPr>
            <w:tcW w:w="1682" w:type="dxa"/>
            <w:tcBorders>
              <w:top w:val="single" w:sz="4" w:space="0" w:color="auto"/>
              <w:left w:val="nil"/>
              <w:bottom w:val="single" w:sz="4" w:space="0" w:color="auto"/>
              <w:right w:val="nil"/>
            </w:tcBorders>
            <w:shd w:val="clear" w:color="auto" w:fill="auto"/>
            <w:noWrap/>
            <w:hideMark/>
          </w:tcPr>
          <w:p w14:paraId="3546710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A6ADA8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4D7336" w14:textId="7099BD20"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Cephalopterus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glabricollis</w:t>
            </w:r>
            <w:proofErr w:type="spellEnd"/>
            <w:r w:rsidRPr="006F1DBD">
              <w:rPr>
                <w:rFonts w:ascii="Lato" w:eastAsia="Times New Roman" w:hAnsi="Lato" w:cs="Calibri"/>
                <w:i/>
                <w:color w:val="000000"/>
                <w:sz w:val="16"/>
                <w:szCs w:val="16"/>
                <w:lang w:val="es-ES"/>
              </w:rPr>
              <w:t xml:space="preserve"> </w:t>
            </w:r>
            <w:r w:rsidR="000723E9" w:rsidRPr="006F1DBD">
              <w:rPr>
                <w:rFonts w:ascii="Lato" w:eastAsia="Times New Roman" w:hAnsi="Lato" w:cs="Calibri"/>
                <w:color w:val="000000"/>
                <w:sz w:val="16"/>
                <w:szCs w:val="16"/>
                <w:lang w:val="es-ES"/>
              </w:rPr>
              <w:t>(Pájaro paraguas de cuello desnudo)</w:t>
            </w:r>
          </w:p>
        </w:tc>
        <w:tc>
          <w:tcPr>
            <w:tcW w:w="1124" w:type="dxa"/>
            <w:tcBorders>
              <w:top w:val="single" w:sz="4" w:space="0" w:color="auto"/>
              <w:left w:val="nil"/>
              <w:bottom w:val="single" w:sz="4" w:space="0" w:color="auto"/>
              <w:right w:val="nil"/>
            </w:tcBorders>
            <w:shd w:val="clear" w:color="auto" w:fill="auto"/>
            <w:noWrap/>
            <w:hideMark/>
          </w:tcPr>
          <w:p w14:paraId="5649AB1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36893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11FB625" w14:textId="77777777" w:rsidTr="00783F58">
        <w:tc>
          <w:tcPr>
            <w:tcW w:w="1682" w:type="dxa"/>
            <w:tcBorders>
              <w:top w:val="single" w:sz="4" w:space="0" w:color="auto"/>
              <w:left w:val="nil"/>
              <w:bottom w:val="single" w:sz="4" w:space="0" w:color="auto"/>
              <w:right w:val="nil"/>
            </w:tcBorders>
            <w:shd w:val="clear" w:color="auto" w:fill="auto"/>
            <w:noWrap/>
            <w:hideMark/>
          </w:tcPr>
          <w:p w14:paraId="571879C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105398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7D1FFA" w14:textId="3E5ED2AF"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Procnias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nudicollis</w:t>
            </w:r>
            <w:proofErr w:type="spellEnd"/>
            <w:r w:rsidRPr="006F1DBD">
              <w:rPr>
                <w:rFonts w:ascii="Lato" w:eastAsia="Times New Roman" w:hAnsi="Lato" w:cs="Calibri"/>
                <w:i/>
                <w:color w:val="000000"/>
                <w:sz w:val="16"/>
                <w:szCs w:val="16"/>
                <w:lang w:val="es-ES"/>
              </w:rPr>
              <w:t xml:space="preserve"> </w:t>
            </w:r>
            <w:r w:rsidR="00A52780" w:rsidRPr="006F1DBD">
              <w:rPr>
                <w:rFonts w:ascii="Lato" w:eastAsia="Times New Roman" w:hAnsi="Lato" w:cs="Calibri"/>
                <w:color w:val="000000"/>
                <w:sz w:val="16"/>
                <w:szCs w:val="16"/>
                <w:lang w:val="es-ES"/>
              </w:rPr>
              <w:t>(Pájaro campana de garganta desnuda)</w:t>
            </w:r>
          </w:p>
        </w:tc>
        <w:tc>
          <w:tcPr>
            <w:tcW w:w="1124" w:type="dxa"/>
            <w:tcBorders>
              <w:top w:val="single" w:sz="4" w:space="0" w:color="auto"/>
              <w:left w:val="nil"/>
              <w:bottom w:val="single" w:sz="4" w:space="0" w:color="auto"/>
              <w:right w:val="nil"/>
            </w:tcBorders>
            <w:shd w:val="clear" w:color="auto" w:fill="auto"/>
            <w:noWrap/>
            <w:hideMark/>
          </w:tcPr>
          <w:p w14:paraId="7B40802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822DB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014A3C9" w14:textId="77777777" w:rsidTr="00783F58">
        <w:tc>
          <w:tcPr>
            <w:tcW w:w="1682" w:type="dxa"/>
            <w:tcBorders>
              <w:top w:val="single" w:sz="4" w:space="0" w:color="auto"/>
              <w:left w:val="nil"/>
              <w:bottom w:val="single" w:sz="4" w:space="0" w:color="auto"/>
              <w:right w:val="nil"/>
            </w:tcBorders>
            <w:shd w:val="clear" w:color="auto" w:fill="auto"/>
            <w:noWrap/>
            <w:hideMark/>
          </w:tcPr>
          <w:p w14:paraId="789B70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E4AD26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Cotingidae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75DB3C" w14:textId="24FA9A25"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Procnias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tricarunculatus</w:t>
            </w:r>
            <w:proofErr w:type="spellEnd"/>
            <w:r w:rsidRPr="006F1DBD">
              <w:rPr>
                <w:rFonts w:ascii="Lato" w:eastAsia="Times New Roman" w:hAnsi="Lato" w:cs="Calibri"/>
                <w:i/>
                <w:color w:val="000000"/>
                <w:sz w:val="16"/>
                <w:szCs w:val="16"/>
                <w:lang w:val="es-ES"/>
              </w:rPr>
              <w:t xml:space="preserve"> </w:t>
            </w:r>
            <w:r w:rsidR="00A52780" w:rsidRPr="006F1DBD">
              <w:rPr>
                <w:rFonts w:ascii="Lato" w:eastAsia="Times New Roman" w:hAnsi="Lato" w:cs="Calibri"/>
                <w:color w:val="000000"/>
                <w:sz w:val="16"/>
                <w:szCs w:val="16"/>
                <w:lang w:val="es-ES"/>
              </w:rPr>
              <w:t>(Pájaro campana de tres zarzos)</w:t>
            </w:r>
          </w:p>
        </w:tc>
        <w:tc>
          <w:tcPr>
            <w:tcW w:w="1124" w:type="dxa"/>
            <w:tcBorders>
              <w:top w:val="single" w:sz="4" w:space="0" w:color="auto"/>
              <w:left w:val="nil"/>
              <w:bottom w:val="single" w:sz="4" w:space="0" w:color="auto"/>
              <w:right w:val="nil"/>
            </w:tcBorders>
            <w:shd w:val="clear" w:color="auto" w:fill="auto"/>
            <w:noWrap/>
            <w:hideMark/>
          </w:tcPr>
          <w:p w14:paraId="1F685A5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5EE21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4608FA2E" w14:textId="77777777" w:rsidTr="00783F58">
        <w:tc>
          <w:tcPr>
            <w:tcW w:w="1682" w:type="dxa"/>
            <w:tcBorders>
              <w:top w:val="single" w:sz="4" w:space="0" w:color="auto"/>
              <w:left w:val="nil"/>
              <w:bottom w:val="single" w:sz="4" w:space="0" w:color="auto"/>
              <w:right w:val="nil"/>
            </w:tcBorders>
            <w:shd w:val="clear" w:color="auto" w:fill="auto"/>
            <w:noWrap/>
            <w:hideMark/>
          </w:tcPr>
          <w:p w14:paraId="22DC33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4B1C1C1"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62630D66" w14:textId="482F83F8"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Emberiza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cineracea</w:t>
            </w:r>
            <w:proofErr w:type="spellEnd"/>
            <w:r w:rsidRPr="00AE43C2">
              <w:rPr>
                <w:rFonts w:ascii="Lato" w:eastAsia="Times New Roman" w:hAnsi="Lato" w:cs="Calibri"/>
                <w:i/>
                <w:color w:val="000000"/>
                <w:sz w:val="16"/>
                <w:szCs w:val="16"/>
              </w:rPr>
              <w:t xml:space="preserve"> </w:t>
            </w:r>
            <w:r w:rsidR="00F85482">
              <w:rPr>
                <w:rFonts w:ascii="Lato" w:eastAsia="Times New Roman" w:hAnsi="Lato" w:cs="Calibri"/>
                <w:color w:val="000000"/>
                <w:sz w:val="16"/>
                <w:szCs w:val="16"/>
              </w:rPr>
              <w:t>(</w:t>
            </w:r>
            <w:proofErr w:type="spellStart"/>
            <w:r w:rsidR="00F85482">
              <w:rPr>
                <w:rFonts w:ascii="Lato" w:eastAsia="Times New Roman" w:hAnsi="Lato" w:cs="Calibri"/>
                <w:color w:val="000000"/>
                <w:sz w:val="16"/>
                <w:szCs w:val="16"/>
              </w:rPr>
              <w:t>Escribano</w:t>
            </w:r>
            <w:proofErr w:type="spellEnd"/>
            <w:r w:rsidR="00F85482">
              <w:rPr>
                <w:rFonts w:ascii="Lato" w:eastAsia="Times New Roman" w:hAnsi="Lato" w:cs="Calibri"/>
                <w:color w:val="000000"/>
                <w:sz w:val="16"/>
                <w:szCs w:val="16"/>
              </w:rPr>
              <w:t xml:space="preserve"> </w:t>
            </w:r>
            <w:proofErr w:type="spellStart"/>
            <w:r w:rsidR="00F85482">
              <w:rPr>
                <w:rFonts w:ascii="Lato" w:eastAsia="Times New Roman" w:hAnsi="Lato" w:cs="Calibri"/>
                <w:color w:val="000000"/>
                <w:sz w:val="16"/>
                <w:szCs w:val="16"/>
              </w:rPr>
              <w:t>Cinereo</w:t>
            </w:r>
            <w:proofErr w:type="spellEnd"/>
            <w:r w:rsidR="00F85482">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D05E31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E5A57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6273FFFD" w14:textId="77777777" w:rsidTr="00783F58">
        <w:tc>
          <w:tcPr>
            <w:tcW w:w="1682" w:type="dxa"/>
            <w:tcBorders>
              <w:top w:val="single" w:sz="4" w:space="0" w:color="auto"/>
              <w:left w:val="nil"/>
              <w:bottom w:val="single" w:sz="4" w:space="0" w:color="auto"/>
              <w:right w:val="nil"/>
            </w:tcBorders>
            <w:shd w:val="clear" w:color="auto" w:fill="auto"/>
            <w:noWrap/>
            <w:hideMark/>
          </w:tcPr>
          <w:p w14:paraId="6172828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0106BB15"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7A43CB06" w14:textId="63E6342A"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Emberiza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jankowskii</w:t>
            </w:r>
            <w:proofErr w:type="spellEnd"/>
            <w:r w:rsidRPr="006F1DBD">
              <w:rPr>
                <w:rFonts w:ascii="Lato" w:eastAsia="Times New Roman" w:hAnsi="Lato" w:cs="Calibri"/>
                <w:i/>
                <w:color w:val="000000"/>
                <w:sz w:val="16"/>
                <w:szCs w:val="16"/>
                <w:lang w:val="es-ES"/>
              </w:rPr>
              <w:t xml:space="preserve"> </w:t>
            </w:r>
            <w:r w:rsidR="00F85482" w:rsidRPr="006F1DBD">
              <w:rPr>
                <w:rFonts w:ascii="Lato" w:eastAsia="Times New Roman" w:hAnsi="Lato" w:cs="Calibri"/>
                <w:color w:val="000000"/>
                <w:sz w:val="16"/>
                <w:szCs w:val="16"/>
                <w:lang w:val="es-ES"/>
              </w:rPr>
              <w:t xml:space="preserve">(Escribano de </w:t>
            </w:r>
            <w:proofErr w:type="spellStart"/>
            <w:r w:rsidR="00F85482" w:rsidRPr="006F1DBD">
              <w:rPr>
                <w:rFonts w:ascii="Lato" w:eastAsia="Times New Roman" w:hAnsi="Lato" w:cs="Calibri"/>
                <w:color w:val="000000"/>
                <w:sz w:val="16"/>
                <w:szCs w:val="16"/>
                <w:lang w:val="es-ES"/>
              </w:rPr>
              <w:t>Jankowski</w:t>
            </w:r>
            <w:proofErr w:type="spellEnd"/>
            <w:r w:rsidR="00F85482"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15D0A07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A7C66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A36715E" w14:textId="77777777" w:rsidTr="00783F58">
        <w:tc>
          <w:tcPr>
            <w:tcW w:w="1682" w:type="dxa"/>
            <w:tcBorders>
              <w:top w:val="single" w:sz="4" w:space="0" w:color="auto"/>
              <w:left w:val="nil"/>
              <w:bottom w:val="single" w:sz="4" w:space="0" w:color="auto"/>
              <w:right w:val="nil"/>
            </w:tcBorders>
            <w:shd w:val="clear" w:color="auto" w:fill="auto"/>
            <w:noWrap/>
            <w:hideMark/>
          </w:tcPr>
          <w:p w14:paraId="1730765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9388A8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492702E2" w14:textId="405C6E03"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Emberiza</w:t>
            </w:r>
            <w:proofErr w:type="spellEnd"/>
            <w:r w:rsidRPr="00AE43C2">
              <w:rPr>
                <w:rFonts w:ascii="Lato" w:eastAsia="Times New Roman" w:hAnsi="Lato" w:cs="Calibri"/>
                <w:i/>
                <w:color w:val="000000"/>
                <w:sz w:val="16"/>
                <w:szCs w:val="16"/>
              </w:rPr>
              <w:t xml:space="preserve"> rustica </w:t>
            </w:r>
            <w:r w:rsidR="00F24755">
              <w:rPr>
                <w:rFonts w:ascii="Lato" w:eastAsia="Times New Roman" w:hAnsi="Lato" w:cs="Calibri"/>
                <w:color w:val="000000"/>
                <w:sz w:val="16"/>
                <w:szCs w:val="16"/>
              </w:rPr>
              <w:t>(</w:t>
            </w:r>
            <w:proofErr w:type="spellStart"/>
            <w:r w:rsidR="00F24755">
              <w:rPr>
                <w:rFonts w:ascii="Lato" w:eastAsia="Times New Roman" w:hAnsi="Lato" w:cs="Calibri"/>
                <w:color w:val="000000"/>
                <w:sz w:val="16"/>
                <w:szCs w:val="16"/>
              </w:rPr>
              <w:t>Escribano</w:t>
            </w:r>
            <w:proofErr w:type="spellEnd"/>
            <w:r w:rsidR="00F24755">
              <w:rPr>
                <w:rFonts w:ascii="Lato" w:eastAsia="Times New Roman" w:hAnsi="Lato" w:cs="Calibri"/>
                <w:color w:val="000000"/>
                <w:sz w:val="16"/>
                <w:szCs w:val="16"/>
              </w:rPr>
              <w:t xml:space="preserve"> </w:t>
            </w:r>
            <w:proofErr w:type="spellStart"/>
            <w:r w:rsidR="00F24755">
              <w:rPr>
                <w:rFonts w:ascii="Lato" w:eastAsia="Times New Roman" w:hAnsi="Lato" w:cs="Calibri"/>
                <w:color w:val="000000"/>
                <w:sz w:val="16"/>
                <w:szCs w:val="16"/>
              </w:rPr>
              <w:t>rústico</w:t>
            </w:r>
            <w:proofErr w:type="spellEnd"/>
            <w:r w:rsidR="00F247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8A6678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DE6E3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4B48BF3F" w14:textId="77777777" w:rsidTr="00783F58">
        <w:tc>
          <w:tcPr>
            <w:tcW w:w="1682" w:type="dxa"/>
            <w:tcBorders>
              <w:top w:val="single" w:sz="4" w:space="0" w:color="auto"/>
              <w:left w:val="nil"/>
              <w:bottom w:val="single" w:sz="4" w:space="0" w:color="auto"/>
              <w:right w:val="nil"/>
            </w:tcBorders>
            <w:shd w:val="clear" w:color="auto" w:fill="auto"/>
            <w:noWrap/>
            <w:hideMark/>
          </w:tcPr>
          <w:p w14:paraId="25A810F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BA0C50D"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Emberizidae</w:t>
            </w:r>
            <w:proofErr w:type="spellEnd"/>
          </w:p>
        </w:tc>
        <w:tc>
          <w:tcPr>
            <w:tcW w:w="3427" w:type="dxa"/>
            <w:tcBorders>
              <w:top w:val="single" w:sz="4" w:space="0" w:color="auto"/>
              <w:left w:val="nil"/>
              <w:bottom w:val="single" w:sz="4" w:space="0" w:color="auto"/>
              <w:right w:val="nil"/>
            </w:tcBorders>
            <w:shd w:val="clear" w:color="auto" w:fill="auto"/>
            <w:noWrap/>
            <w:hideMark/>
          </w:tcPr>
          <w:p w14:paraId="21B46954" w14:textId="3037DC0D"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Emberiza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yessoensis</w:t>
            </w:r>
            <w:proofErr w:type="spellEnd"/>
            <w:r w:rsidRPr="006F1DBD">
              <w:rPr>
                <w:rFonts w:ascii="Lato" w:eastAsia="Times New Roman" w:hAnsi="Lato" w:cs="Calibri"/>
                <w:i/>
                <w:color w:val="000000"/>
                <w:sz w:val="16"/>
                <w:szCs w:val="16"/>
                <w:lang w:val="es-ES"/>
              </w:rPr>
              <w:t xml:space="preserve"> </w:t>
            </w:r>
            <w:r w:rsidR="00F24755" w:rsidRPr="006F1DBD">
              <w:rPr>
                <w:rFonts w:ascii="Lato" w:eastAsia="Times New Roman" w:hAnsi="Lato" w:cs="Calibri"/>
                <w:color w:val="000000"/>
                <w:sz w:val="16"/>
                <w:szCs w:val="16"/>
                <w:lang w:val="es-ES"/>
              </w:rPr>
              <w:t>(Escribano de rabadilla ocre)</w:t>
            </w:r>
          </w:p>
        </w:tc>
        <w:tc>
          <w:tcPr>
            <w:tcW w:w="1124" w:type="dxa"/>
            <w:tcBorders>
              <w:top w:val="single" w:sz="4" w:space="0" w:color="auto"/>
              <w:left w:val="nil"/>
              <w:bottom w:val="single" w:sz="4" w:space="0" w:color="auto"/>
              <w:right w:val="nil"/>
            </w:tcBorders>
            <w:shd w:val="clear" w:color="auto" w:fill="auto"/>
            <w:noWrap/>
            <w:hideMark/>
          </w:tcPr>
          <w:p w14:paraId="21397A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2443C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9B9EAA0" w14:textId="77777777" w:rsidTr="00783F58">
        <w:tc>
          <w:tcPr>
            <w:tcW w:w="1682" w:type="dxa"/>
            <w:tcBorders>
              <w:top w:val="single" w:sz="4" w:space="0" w:color="auto"/>
              <w:left w:val="nil"/>
              <w:bottom w:val="single" w:sz="4" w:space="0" w:color="auto"/>
              <w:right w:val="nil"/>
            </w:tcBorders>
            <w:shd w:val="clear" w:color="auto" w:fill="auto"/>
            <w:noWrap/>
            <w:hideMark/>
          </w:tcPr>
          <w:p w14:paraId="40DDB63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4A35B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Fringillidae</w:t>
            </w:r>
          </w:p>
        </w:tc>
        <w:tc>
          <w:tcPr>
            <w:tcW w:w="3427" w:type="dxa"/>
            <w:tcBorders>
              <w:top w:val="single" w:sz="4" w:space="0" w:color="auto"/>
              <w:left w:val="nil"/>
              <w:bottom w:val="single" w:sz="4" w:space="0" w:color="auto"/>
              <w:right w:val="nil"/>
            </w:tcBorders>
            <w:shd w:val="clear" w:color="auto" w:fill="auto"/>
            <w:noWrap/>
            <w:hideMark/>
          </w:tcPr>
          <w:p w14:paraId="59FF038E" w14:textId="21D8EDFF"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Hesperiphona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vespertina</w:t>
            </w:r>
            <w:proofErr w:type="spellEnd"/>
            <w:r w:rsidRPr="00AE43C2">
              <w:rPr>
                <w:rFonts w:ascii="Lato" w:eastAsia="Times New Roman" w:hAnsi="Lato" w:cs="Calibri"/>
                <w:i/>
                <w:color w:val="000000"/>
                <w:sz w:val="16"/>
                <w:szCs w:val="16"/>
              </w:rPr>
              <w:t xml:space="preserve"> </w:t>
            </w:r>
            <w:r w:rsidR="00F24755">
              <w:rPr>
                <w:rFonts w:ascii="Lato" w:eastAsia="Times New Roman" w:hAnsi="Lato" w:cs="Calibri"/>
                <w:color w:val="000000"/>
                <w:sz w:val="16"/>
                <w:szCs w:val="16"/>
              </w:rPr>
              <w:t xml:space="preserve">(Pico </w:t>
            </w:r>
            <w:proofErr w:type="spellStart"/>
            <w:r w:rsidR="00F24755">
              <w:rPr>
                <w:rFonts w:ascii="Lato" w:eastAsia="Times New Roman" w:hAnsi="Lato" w:cs="Calibri"/>
                <w:color w:val="000000"/>
                <w:sz w:val="16"/>
                <w:szCs w:val="16"/>
              </w:rPr>
              <w:t>vespertino</w:t>
            </w:r>
            <w:proofErr w:type="spellEnd"/>
            <w:r w:rsidR="00F247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738572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740A3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E4300C4" w14:textId="77777777" w:rsidTr="00783F58">
        <w:tc>
          <w:tcPr>
            <w:tcW w:w="1682" w:type="dxa"/>
            <w:tcBorders>
              <w:top w:val="single" w:sz="4" w:space="0" w:color="auto"/>
              <w:left w:val="nil"/>
              <w:bottom w:val="single" w:sz="4" w:space="0" w:color="auto"/>
              <w:right w:val="nil"/>
            </w:tcBorders>
            <w:shd w:val="clear" w:color="auto" w:fill="auto"/>
            <w:noWrap/>
            <w:hideMark/>
          </w:tcPr>
          <w:p w14:paraId="6C6AF0D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5DA7281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Fringillidae</w:t>
            </w:r>
          </w:p>
        </w:tc>
        <w:tc>
          <w:tcPr>
            <w:tcW w:w="3427" w:type="dxa"/>
            <w:tcBorders>
              <w:top w:val="single" w:sz="4" w:space="0" w:color="auto"/>
              <w:left w:val="nil"/>
              <w:bottom w:val="single" w:sz="4" w:space="0" w:color="auto"/>
              <w:right w:val="nil"/>
            </w:tcBorders>
            <w:shd w:val="clear" w:color="auto" w:fill="auto"/>
            <w:noWrap/>
            <w:hideMark/>
          </w:tcPr>
          <w:p w14:paraId="70BB255E" w14:textId="24326D0C"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Rhynchostruthus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percivali</w:t>
            </w:r>
            <w:proofErr w:type="spellEnd"/>
            <w:r w:rsidRPr="00AE43C2">
              <w:rPr>
                <w:rFonts w:ascii="Lato" w:eastAsia="Times New Roman" w:hAnsi="Lato" w:cs="Calibri"/>
                <w:i/>
                <w:color w:val="000000"/>
                <w:sz w:val="16"/>
                <w:szCs w:val="16"/>
              </w:rPr>
              <w:t xml:space="preserve"> </w:t>
            </w:r>
            <w:r w:rsidR="006078BC">
              <w:rPr>
                <w:rFonts w:ascii="Lato" w:eastAsia="Times New Roman" w:hAnsi="Lato" w:cs="Calibri"/>
                <w:color w:val="000000"/>
                <w:sz w:val="16"/>
                <w:szCs w:val="16"/>
              </w:rPr>
              <w:t xml:space="preserve">(Grosbeak </w:t>
            </w:r>
            <w:proofErr w:type="spellStart"/>
            <w:r w:rsidR="006078BC">
              <w:rPr>
                <w:rFonts w:ascii="Lato" w:eastAsia="Times New Roman" w:hAnsi="Lato" w:cs="Calibri"/>
                <w:color w:val="000000"/>
                <w:sz w:val="16"/>
                <w:szCs w:val="16"/>
              </w:rPr>
              <w:t>árabe</w:t>
            </w:r>
            <w:proofErr w:type="spellEnd"/>
            <w:r w:rsidR="006078B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6958DD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2706E4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AE43C2" w:rsidRPr="00AE43C2" w14:paraId="50FB6C23" w14:textId="77777777" w:rsidTr="00783F58">
        <w:tc>
          <w:tcPr>
            <w:tcW w:w="1682" w:type="dxa"/>
            <w:tcBorders>
              <w:top w:val="single" w:sz="4" w:space="0" w:color="auto"/>
              <w:left w:val="nil"/>
              <w:bottom w:val="single" w:sz="4" w:space="0" w:color="auto"/>
              <w:right w:val="nil"/>
            </w:tcBorders>
            <w:shd w:val="clear" w:color="auto" w:fill="auto"/>
            <w:noWrap/>
            <w:hideMark/>
          </w:tcPr>
          <w:p w14:paraId="44B5273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4AEA92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Hirundinidae</w:t>
            </w:r>
          </w:p>
        </w:tc>
        <w:tc>
          <w:tcPr>
            <w:tcW w:w="3427" w:type="dxa"/>
            <w:tcBorders>
              <w:top w:val="single" w:sz="4" w:space="0" w:color="auto"/>
              <w:left w:val="nil"/>
              <w:bottom w:val="single" w:sz="4" w:space="0" w:color="auto"/>
              <w:right w:val="nil"/>
            </w:tcBorders>
            <w:shd w:val="clear" w:color="auto" w:fill="auto"/>
            <w:noWrap/>
            <w:hideMark/>
          </w:tcPr>
          <w:p w14:paraId="6B9CD34D" w14:textId="77E43B0D"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Progne</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sinaloae</w:t>
            </w:r>
            <w:proofErr w:type="spellEnd"/>
            <w:r w:rsidRPr="00AE43C2">
              <w:rPr>
                <w:rFonts w:ascii="Lato" w:eastAsia="Times New Roman" w:hAnsi="Lato" w:cs="Calibri"/>
                <w:i/>
                <w:color w:val="000000"/>
                <w:sz w:val="16"/>
                <w:szCs w:val="16"/>
              </w:rPr>
              <w:t xml:space="preserve"> </w:t>
            </w:r>
            <w:r w:rsidR="006078BC">
              <w:rPr>
                <w:rFonts w:ascii="Lato" w:eastAsia="Times New Roman" w:hAnsi="Lato" w:cs="Calibri"/>
                <w:color w:val="000000"/>
                <w:sz w:val="16"/>
                <w:szCs w:val="16"/>
              </w:rPr>
              <w:t>(Sinaloa Martín)</w:t>
            </w:r>
          </w:p>
        </w:tc>
        <w:tc>
          <w:tcPr>
            <w:tcW w:w="1124" w:type="dxa"/>
            <w:tcBorders>
              <w:top w:val="single" w:sz="4" w:space="0" w:color="auto"/>
              <w:left w:val="nil"/>
              <w:bottom w:val="single" w:sz="4" w:space="0" w:color="auto"/>
              <w:right w:val="nil"/>
            </w:tcBorders>
            <w:shd w:val="clear" w:color="auto" w:fill="auto"/>
            <w:noWrap/>
            <w:hideMark/>
          </w:tcPr>
          <w:p w14:paraId="7A63146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128EC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E5B646F" w14:textId="77777777" w:rsidTr="00783F58">
        <w:tc>
          <w:tcPr>
            <w:tcW w:w="1682" w:type="dxa"/>
            <w:tcBorders>
              <w:top w:val="single" w:sz="4" w:space="0" w:color="auto"/>
              <w:left w:val="nil"/>
              <w:bottom w:val="single" w:sz="4" w:space="0" w:color="auto"/>
              <w:right w:val="nil"/>
            </w:tcBorders>
            <w:shd w:val="clear" w:color="auto" w:fill="auto"/>
            <w:noWrap/>
            <w:hideMark/>
          </w:tcPr>
          <w:p w14:paraId="5870556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8883BD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Hirundinidae</w:t>
            </w:r>
          </w:p>
        </w:tc>
        <w:tc>
          <w:tcPr>
            <w:tcW w:w="3427" w:type="dxa"/>
            <w:tcBorders>
              <w:top w:val="single" w:sz="4" w:space="0" w:color="auto"/>
              <w:left w:val="nil"/>
              <w:bottom w:val="single" w:sz="4" w:space="0" w:color="auto"/>
              <w:right w:val="nil"/>
            </w:tcBorders>
            <w:shd w:val="clear" w:color="auto" w:fill="auto"/>
            <w:noWrap/>
            <w:hideMark/>
          </w:tcPr>
          <w:p w14:paraId="4D6C532A" w14:textId="605419FD"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Tachycineta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cyaneoviridis</w:t>
            </w:r>
            <w:proofErr w:type="spellEnd"/>
            <w:r w:rsidRPr="006F1DBD">
              <w:rPr>
                <w:rFonts w:ascii="Lato" w:eastAsia="Times New Roman" w:hAnsi="Lato" w:cs="Calibri"/>
                <w:i/>
                <w:color w:val="000000"/>
                <w:sz w:val="16"/>
                <w:szCs w:val="16"/>
                <w:lang w:val="es-ES"/>
              </w:rPr>
              <w:t xml:space="preserve"> </w:t>
            </w:r>
            <w:r w:rsidR="00BA6AD5" w:rsidRPr="006F1DBD">
              <w:rPr>
                <w:rFonts w:ascii="Lato" w:eastAsia="Times New Roman" w:hAnsi="Lato" w:cs="Calibri"/>
                <w:color w:val="000000"/>
                <w:sz w:val="16"/>
                <w:szCs w:val="16"/>
                <w:lang w:val="es-ES"/>
              </w:rPr>
              <w:t xml:space="preserve">(Golondrina de </w:t>
            </w:r>
            <w:proofErr w:type="spellStart"/>
            <w:r w:rsidR="00BA6AD5" w:rsidRPr="006F1DBD">
              <w:rPr>
                <w:rFonts w:ascii="Lato" w:eastAsia="Times New Roman" w:hAnsi="Lato" w:cs="Calibri"/>
                <w:color w:val="000000"/>
                <w:sz w:val="16"/>
                <w:szCs w:val="16"/>
                <w:lang w:val="es-ES"/>
              </w:rPr>
              <w:t>Bahama</w:t>
            </w:r>
            <w:proofErr w:type="spellEnd"/>
            <w:r w:rsidR="00BA6AD5"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4FBF44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7B7B9A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D5C3745" w14:textId="77777777" w:rsidTr="00783F58">
        <w:tc>
          <w:tcPr>
            <w:tcW w:w="1682" w:type="dxa"/>
            <w:tcBorders>
              <w:top w:val="single" w:sz="4" w:space="0" w:color="auto"/>
              <w:left w:val="nil"/>
              <w:bottom w:val="single" w:sz="4" w:space="0" w:color="auto"/>
              <w:right w:val="nil"/>
            </w:tcBorders>
            <w:shd w:val="clear" w:color="auto" w:fill="auto"/>
            <w:noWrap/>
            <w:hideMark/>
          </w:tcPr>
          <w:p w14:paraId="7328EBE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03EE3D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65AA0B65" w14:textId="5D107FDC"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Agelaius  tricolor </w:t>
            </w:r>
            <w:r w:rsidR="00BA6AD5">
              <w:rPr>
                <w:rFonts w:ascii="Lato" w:eastAsia="Times New Roman" w:hAnsi="Lato" w:cs="Calibri"/>
                <w:color w:val="000000"/>
                <w:sz w:val="16"/>
                <w:szCs w:val="16"/>
              </w:rPr>
              <w:t>(Mirlo tricolor)</w:t>
            </w:r>
          </w:p>
        </w:tc>
        <w:tc>
          <w:tcPr>
            <w:tcW w:w="1124" w:type="dxa"/>
            <w:tcBorders>
              <w:top w:val="single" w:sz="4" w:space="0" w:color="auto"/>
              <w:left w:val="nil"/>
              <w:bottom w:val="single" w:sz="4" w:space="0" w:color="auto"/>
              <w:right w:val="nil"/>
            </w:tcBorders>
            <w:shd w:val="clear" w:color="auto" w:fill="auto"/>
            <w:noWrap/>
            <w:hideMark/>
          </w:tcPr>
          <w:p w14:paraId="4784077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1E6D8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0416ECF" w14:textId="77777777" w:rsidTr="00783F58">
        <w:tc>
          <w:tcPr>
            <w:tcW w:w="1682" w:type="dxa"/>
            <w:tcBorders>
              <w:top w:val="single" w:sz="4" w:space="0" w:color="auto"/>
              <w:left w:val="nil"/>
              <w:bottom w:val="single" w:sz="4" w:space="0" w:color="auto"/>
              <w:right w:val="nil"/>
            </w:tcBorders>
            <w:shd w:val="clear" w:color="auto" w:fill="auto"/>
            <w:noWrap/>
            <w:hideMark/>
          </w:tcPr>
          <w:p w14:paraId="15C1358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02E246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75374008" w14:textId="69FBE27A"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Euphagus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carolinus</w:t>
            </w:r>
            <w:proofErr w:type="spellEnd"/>
            <w:r w:rsidRPr="00AE43C2">
              <w:rPr>
                <w:rFonts w:ascii="Lato" w:eastAsia="Times New Roman" w:hAnsi="Lato" w:cs="Calibri"/>
                <w:i/>
                <w:color w:val="000000"/>
                <w:sz w:val="16"/>
                <w:szCs w:val="16"/>
              </w:rPr>
              <w:t xml:space="preserve"> </w:t>
            </w:r>
            <w:r w:rsidR="00BA6AD5">
              <w:rPr>
                <w:rFonts w:ascii="Lato" w:eastAsia="Times New Roman" w:hAnsi="Lato" w:cs="Calibri"/>
                <w:color w:val="000000"/>
                <w:sz w:val="16"/>
                <w:szCs w:val="16"/>
              </w:rPr>
              <w:t>(</w:t>
            </w:r>
            <w:proofErr w:type="spellStart"/>
            <w:r w:rsidR="00BA6AD5">
              <w:rPr>
                <w:rFonts w:ascii="Lato" w:eastAsia="Times New Roman" w:hAnsi="Lato" w:cs="Calibri"/>
                <w:color w:val="000000"/>
                <w:sz w:val="16"/>
                <w:szCs w:val="16"/>
              </w:rPr>
              <w:t>Mirlo</w:t>
            </w:r>
            <w:proofErr w:type="spellEnd"/>
            <w:r w:rsidR="00BA6AD5">
              <w:rPr>
                <w:rFonts w:ascii="Lato" w:eastAsia="Times New Roman" w:hAnsi="Lato" w:cs="Calibri"/>
                <w:color w:val="000000"/>
                <w:sz w:val="16"/>
                <w:szCs w:val="16"/>
              </w:rPr>
              <w:t xml:space="preserve"> </w:t>
            </w:r>
            <w:proofErr w:type="spellStart"/>
            <w:r w:rsidR="00BA6AD5">
              <w:rPr>
                <w:rFonts w:ascii="Lato" w:eastAsia="Times New Roman" w:hAnsi="Lato" w:cs="Calibri"/>
                <w:color w:val="000000"/>
                <w:sz w:val="16"/>
                <w:szCs w:val="16"/>
              </w:rPr>
              <w:t>oxidado</w:t>
            </w:r>
            <w:proofErr w:type="spellEnd"/>
            <w:r w:rsidR="00BA6AD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3A071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1F2E57"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7A04C03A" w14:textId="77777777" w:rsidTr="00783F58">
        <w:tc>
          <w:tcPr>
            <w:tcW w:w="1682" w:type="dxa"/>
            <w:tcBorders>
              <w:top w:val="single" w:sz="4" w:space="0" w:color="auto"/>
              <w:left w:val="nil"/>
              <w:bottom w:val="single" w:sz="4" w:space="0" w:color="auto"/>
              <w:right w:val="nil"/>
            </w:tcBorders>
            <w:shd w:val="clear" w:color="auto" w:fill="auto"/>
            <w:noWrap/>
            <w:hideMark/>
          </w:tcPr>
          <w:p w14:paraId="52D4988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40EBB22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2D1E76D5" w14:textId="7A47A88F"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Quiscalus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quiscula</w:t>
            </w:r>
            <w:proofErr w:type="spellEnd"/>
            <w:r w:rsidRPr="00AE43C2">
              <w:rPr>
                <w:rFonts w:ascii="Lato" w:eastAsia="Times New Roman" w:hAnsi="Lato" w:cs="Calibri"/>
                <w:i/>
                <w:color w:val="000000"/>
                <w:sz w:val="16"/>
                <w:szCs w:val="16"/>
              </w:rPr>
              <w:t xml:space="preserve"> </w:t>
            </w:r>
            <w:r w:rsidR="003F2CC8">
              <w:rPr>
                <w:rFonts w:ascii="Lato" w:eastAsia="Times New Roman" w:hAnsi="Lato" w:cs="Calibri"/>
                <w:color w:val="000000"/>
                <w:sz w:val="16"/>
                <w:szCs w:val="16"/>
              </w:rPr>
              <w:t xml:space="preserve">(Grackle </w:t>
            </w:r>
            <w:proofErr w:type="spellStart"/>
            <w:r w:rsidR="003F2CC8">
              <w:rPr>
                <w:rFonts w:ascii="Lato" w:eastAsia="Times New Roman" w:hAnsi="Lato" w:cs="Calibri"/>
                <w:color w:val="000000"/>
                <w:sz w:val="16"/>
                <w:szCs w:val="16"/>
              </w:rPr>
              <w:t>común</w:t>
            </w:r>
            <w:proofErr w:type="spellEnd"/>
            <w:r w:rsidR="003F2CC8">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4C19C1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28E59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50293B38" w14:textId="77777777" w:rsidTr="00783F58">
        <w:tc>
          <w:tcPr>
            <w:tcW w:w="1682" w:type="dxa"/>
            <w:tcBorders>
              <w:top w:val="single" w:sz="4" w:space="0" w:color="auto"/>
              <w:left w:val="nil"/>
              <w:bottom w:val="single" w:sz="4" w:space="0" w:color="auto"/>
              <w:right w:val="nil"/>
            </w:tcBorders>
            <w:shd w:val="clear" w:color="auto" w:fill="auto"/>
            <w:noWrap/>
            <w:hideMark/>
          </w:tcPr>
          <w:p w14:paraId="234F686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8662B7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Icteridae</w:t>
            </w:r>
          </w:p>
        </w:tc>
        <w:tc>
          <w:tcPr>
            <w:tcW w:w="3427" w:type="dxa"/>
            <w:tcBorders>
              <w:top w:val="single" w:sz="4" w:space="0" w:color="auto"/>
              <w:left w:val="nil"/>
              <w:bottom w:val="single" w:sz="4" w:space="0" w:color="auto"/>
              <w:right w:val="nil"/>
            </w:tcBorders>
            <w:shd w:val="clear" w:color="auto" w:fill="auto"/>
            <w:noWrap/>
            <w:hideMark/>
          </w:tcPr>
          <w:p w14:paraId="429D3B9B" w14:textId="5B72DC25"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Sturnella magna </w:t>
            </w:r>
            <w:r w:rsidR="00937BF4">
              <w:rPr>
                <w:rFonts w:ascii="Lato" w:eastAsia="Times New Roman" w:hAnsi="Lato" w:cs="Calibri"/>
                <w:color w:val="000000"/>
                <w:sz w:val="16"/>
                <w:szCs w:val="16"/>
              </w:rPr>
              <w:t>(Alondra oriental)</w:t>
            </w:r>
          </w:p>
        </w:tc>
        <w:tc>
          <w:tcPr>
            <w:tcW w:w="1124" w:type="dxa"/>
            <w:tcBorders>
              <w:top w:val="single" w:sz="4" w:space="0" w:color="auto"/>
              <w:left w:val="nil"/>
              <w:bottom w:val="single" w:sz="4" w:space="0" w:color="auto"/>
              <w:right w:val="nil"/>
            </w:tcBorders>
            <w:shd w:val="clear" w:color="auto" w:fill="auto"/>
            <w:noWrap/>
            <w:hideMark/>
          </w:tcPr>
          <w:p w14:paraId="250493E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ABFD8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649535D1" w14:textId="77777777" w:rsidTr="00783F58">
        <w:tc>
          <w:tcPr>
            <w:tcW w:w="1682" w:type="dxa"/>
            <w:tcBorders>
              <w:top w:val="single" w:sz="4" w:space="0" w:color="auto"/>
              <w:left w:val="nil"/>
              <w:bottom w:val="single" w:sz="4" w:space="0" w:color="auto"/>
              <w:right w:val="nil"/>
            </w:tcBorders>
            <w:shd w:val="clear" w:color="auto" w:fill="auto"/>
            <w:noWrap/>
            <w:hideMark/>
          </w:tcPr>
          <w:p w14:paraId="58D1A8C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E441D5F"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27D23B" w14:textId="1C2690B8"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Lanius </w:t>
            </w:r>
            <w:proofErr w:type="spellStart"/>
            <w:r w:rsidRPr="00AE43C2">
              <w:rPr>
                <w:rFonts w:ascii="Lato" w:eastAsia="Times New Roman" w:hAnsi="Lato" w:cs="Calibri"/>
                <w:i/>
                <w:color w:val="000000"/>
                <w:sz w:val="16"/>
                <w:szCs w:val="16"/>
              </w:rPr>
              <w:t>ludovicianus</w:t>
            </w:r>
            <w:proofErr w:type="spellEnd"/>
            <w:r w:rsidRPr="00AE43C2">
              <w:rPr>
                <w:rFonts w:ascii="Lato" w:eastAsia="Times New Roman" w:hAnsi="Lato" w:cs="Calibri"/>
                <w:i/>
                <w:color w:val="000000"/>
                <w:sz w:val="16"/>
                <w:szCs w:val="16"/>
              </w:rPr>
              <w:t xml:space="preserve"> </w:t>
            </w:r>
            <w:r w:rsidR="00937BF4">
              <w:rPr>
                <w:rFonts w:ascii="Lato" w:eastAsia="Times New Roman" w:hAnsi="Lato" w:cs="Calibri"/>
                <w:color w:val="000000"/>
                <w:sz w:val="16"/>
                <w:szCs w:val="16"/>
              </w:rPr>
              <w:t>(</w:t>
            </w:r>
            <w:proofErr w:type="spellStart"/>
            <w:r w:rsidR="00937BF4">
              <w:rPr>
                <w:rFonts w:ascii="Lato" w:eastAsia="Times New Roman" w:hAnsi="Lato" w:cs="Calibri"/>
                <w:color w:val="000000"/>
                <w:sz w:val="16"/>
                <w:szCs w:val="16"/>
              </w:rPr>
              <w:t>Alcaudón</w:t>
            </w:r>
            <w:proofErr w:type="spellEnd"/>
            <w:r w:rsidR="00937BF4">
              <w:rPr>
                <w:rFonts w:ascii="Lato" w:eastAsia="Times New Roman" w:hAnsi="Lato" w:cs="Calibri"/>
                <w:color w:val="000000"/>
                <w:sz w:val="16"/>
                <w:szCs w:val="16"/>
              </w:rPr>
              <w:t xml:space="preserve"> bobo)</w:t>
            </w:r>
          </w:p>
        </w:tc>
        <w:tc>
          <w:tcPr>
            <w:tcW w:w="1124" w:type="dxa"/>
            <w:tcBorders>
              <w:top w:val="single" w:sz="4" w:space="0" w:color="auto"/>
              <w:left w:val="nil"/>
              <w:bottom w:val="single" w:sz="4" w:space="0" w:color="auto"/>
              <w:right w:val="nil"/>
            </w:tcBorders>
            <w:shd w:val="clear" w:color="auto" w:fill="auto"/>
            <w:noWrap/>
            <w:hideMark/>
          </w:tcPr>
          <w:p w14:paraId="10B8D9B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E84B80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3927B605" w14:textId="77777777" w:rsidTr="00783F58">
        <w:tc>
          <w:tcPr>
            <w:tcW w:w="1682" w:type="dxa"/>
            <w:tcBorders>
              <w:top w:val="single" w:sz="4" w:space="0" w:color="auto"/>
              <w:left w:val="nil"/>
              <w:bottom w:val="single" w:sz="4" w:space="0" w:color="auto"/>
              <w:right w:val="nil"/>
            </w:tcBorders>
            <w:shd w:val="clear" w:color="auto" w:fill="auto"/>
            <w:noWrap/>
            <w:hideMark/>
          </w:tcPr>
          <w:p w14:paraId="4B3E792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6B9B789"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DC2E6BA" w14:textId="12C09035"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Lanius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meridionalis</w:t>
            </w:r>
            <w:proofErr w:type="spellEnd"/>
            <w:r w:rsidRPr="006F1DBD">
              <w:rPr>
                <w:rFonts w:ascii="Lato" w:eastAsia="Times New Roman" w:hAnsi="Lato" w:cs="Calibri"/>
                <w:i/>
                <w:color w:val="000000"/>
                <w:sz w:val="16"/>
                <w:szCs w:val="16"/>
                <w:lang w:val="es-ES"/>
              </w:rPr>
              <w:t xml:space="preserve"> </w:t>
            </w:r>
            <w:r w:rsidR="00CF5C65" w:rsidRPr="006F1DBD">
              <w:rPr>
                <w:rFonts w:ascii="Lato" w:eastAsia="Times New Roman" w:hAnsi="Lato" w:cs="Calibri"/>
                <w:color w:val="000000"/>
                <w:sz w:val="16"/>
                <w:szCs w:val="16"/>
                <w:lang w:val="es-ES"/>
              </w:rPr>
              <w:t>(alcaudón ibérico de Gali)</w:t>
            </w:r>
          </w:p>
        </w:tc>
        <w:tc>
          <w:tcPr>
            <w:tcW w:w="1124" w:type="dxa"/>
            <w:tcBorders>
              <w:top w:val="single" w:sz="4" w:space="0" w:color="auto"/>
              <w:left w:val="nil"/>
              <w:bottom w:val="single" w:sz="4" w:space="0" w:color="auto"/>
              <w:right w:val="nil"/>
            </w:tcBorders>
            <w:shd w:val="clear" w:color="auto" w:fill="auto"/>
            <w:noWrap/>
            <w:hideMark/>
          </w:tcPr>
          <w:p w14:paraId="091A2CE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38C69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AE43C2" w:rsidRPr="00AE43C2" w14:paraId="2DDD812E" w14:textId="77777777" w:rsidTr="00783F58">
        <w:tc>
          <w:tcPr>
            <w:tcW w:w="1682" w:type="dxa"/>
            <w:tcBorders>
              <w:top w:val="single" w:sz="4" w:space="0" w:color="auto"/>
              <w:left w:val="nil"/>
              <w:bottom w:val="single" w:sz="4" w:space="0" w:color="auto"/>
              <w:right w:val="nil"/>
            </w:tcBorders>
            <w:shd w:val="clear" w:color="auto" w:fill="auto"/>
            <w:noWrap/>
            <w:hideMark/>
          </w:tcPr>
          <w:p w14:paraId="437EC0D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0BA09CB"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C16A855" w14:textId="7314ED6D"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Lanius </w:t>
            </w:r>
            <w:proofErr w:type="spellStart"/>
            <w:r w:rsidRPr="00AE43C2">
              <w:rPr>
                <w:rFonts w:ascii="Lato" w:eastAsia="Times New Roman" w:hAnsi="Lato" w:cs="Calibri"/>
                <w:i/>
                <w:color w:val="000000"/>
                <w:sz w:val="16"/>
                <w:szCs w:val="16"/>
              </w:rPr>
              <w:t>senador</w:t>
            </w:r>
            <w:proofErr w:type="spellEnd"/>
            <w:r w:rsidRPr="00AE43C2">
              <w:rPr>
                <w:rFonts w:ascii="Lato" w:eastAsia="Times New Roman" w:hAnsi="Lato" w:cs="Calibri"/>
                <w:i/>
                <w:color w:val="000000"/>
                <w:sz w:val="16"/>
                <w:szCs w:val="16"/>
              </w:rPr>
              <w:t xml:space="preserve"> </w:t>
            </w:r>
            <w:r w:rsidR="00CF5C65">
              <w:rPr>
                <w:rFonts w:ascii="Lato" w:eastAsia="Times New Roman" w:hAnsi="Lato" w:cs="Calibri"/>
                <w:color w:val="000000"/>
                <w:sz w:val="16"/>
                <w:szCs w:val="16"/>
              </w:rPr>
              <w:t>(Woodchat Shrike)</w:t>
            </w:r>
          </w:p>
        </w:tc>
        <w:tc>
          <w:tcPr>
            <w:tcW w:w="1124" w:type="dxa"/>
            <w:tcBorders>
              <w:top w:val="single" w:sz="4" w:space="0" w:color="auto"/>
              <w:left w:val="nil"/>
              <w:bottom w:val="single" w:sz="4" w:space="0" w:color="auto"/>
              <w:right w:val="nil"/>
            </w:tcBorders>
            <w:shd w:val="clear" w:color="auto" w:fill="auto"/>
            <w:noWrap/>
            <w:hideMark/>
          </w:tcPr>
          <w:p w14:paraId="7C449AD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EF451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3CC6EBDF" w14:textId="77777777" w:rsidTr="00783F58">
        <w:tc>
          <w:tcPr>
            <w:tcW w:w="1682" w:type="dxa"/>
            <w:tcBorders>
              <w:top w:val="single" w:sz="4" w:space="0" w:color="auto"/>
              <w:left w:val="nil"/>
              <w:bottom w:val="single" w:sz="4" w:space="0" w:color="auto"/>
              <w:right w:val="nil"/>
            </w:tcBorders>
            <w:shd w:val="clear" w:color="auto" w:fill="auto"/>
            <w:noWrap/>
            <w:hideMark/>
          </w:tcPr>
          <w:p w14:paraId="25B18A7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2719D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Mimidae</w:t>
            </w:r>
            <w:proofErr w:type="spellEnd"/>
          </w:p>
        </w:tc>
        <w:tc>
          <w:tcPr>
            <w:tcW w:w="3427" w:type="dxa"/>
            <w:tcBorders>
              <w:top w:val="single" w:sz="4" w:space="0" w:color="auto"/>
              <w:left w:val="nil"/>
              <w:bottom w:val="single" w:sz="4" w:space="0" w:color="auto"/>
              <w:right w:val="nil"/>
            </w:tcBorders>
            <w:shd w:val="clear" w:color="auto" w:fill="auto"/>
            <w:noWrap/>
            <w:hideMark/>
          </w:tcPr>
          <w:p w14:paraId="269B7883" w14:textId="617BB9C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Toxostoma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bendirei</w:t>
            </w:r>
            <w:proofErr w:type="spellEnd"/>
            <w:r w:rsidRPr="00AE43C2">
              <w:rPr>
                <w:rFonts w:ascii="Lato" w:eastAsia="Times New Roman" w:hAnsi="Lato" w:cs="Calibri"/>
                <w:i/>
                <w:color w:val="000000"/>
                <w:sz w:val="16"/>
                <w:szCs w:val="16"/>
              </w:rPr>
              <w:t xml:space="preserve"> </w:t>
            </w:r>
            <w:r w:rsidR="00CF5C65">
              <w:rPr>
                <w:rFonts w:ascii="Lato" w:eastAsia="Times New Roman" w:hAnsi="Lato" w:cs="Calibri"/>
                <w:color w:val="000000"/>
                <w:sz w:val="16"/>
                <w:szCs w:val="16"/>
              </w:rPr>
              <w:t xml:space="preserve">(Thrasher de </w:t>
            </w:r>
            <w:proofErr w:type="spellStart"/>
            <w:r w:rsidR="00CF5C65">
              <w:rPr>
                <w:rFonts w:ascii="Lato" w:eastAsia="Times New Roman" w:hAnsi="Lato" w:cs="Calibri"/>
                <w:color w:val="000000"/>
                <w:sz w:val="16"/>
                <w:szCs w:val="16"/>
              </w:rPr>
              <w:t>Bendire</w:t>
            </w:r>
            <w:proofErr w:type="spellEnd"/>
            <w:r w:rsidR="00CF5C6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56AFF2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CA37A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22B12BF5" w14:textId="77777777" w:rsidTr="00783F58">
        <w:tc>
          <w:tcPr>
            <w:tcW w:w="1682" w:type="dxa"/>
            <w:tcBorders>
              <w:top w:val="single" w:sz="4" w:space="0" w:color="auto"/>
              <w:left w:val="nil"/>
              <w:bottom w:val="single" w:sz="4" w:space="0" w:color="auto"/>
              <w:right w:val="nil"/>
            </w:tcBorders>
            <w:shd w:val="clear" w:color="auto" w:fill="auto"/>
            <w:noWrap/>
            <w:hideMark/>
          </w:tcPr>
          <w:p w14:paraId="2409805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B8D14B3"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Nectariniidae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E5FC603" w14:textId="25121667"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Cinnyris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neergaardi</w:t>
            </w:r>
            <w:proofErr w:type="spellEnd"/>
            <w:r w:rsidRPr="00AE43C2">
              <w:rPr>
                <w:rFonts w:ascii="Lato" w:eastAsia="Times New Roman" w:hAnsi="Lato" w:cs="Calibri"/>
                <w:i/>
                <w:color w:val="000000"/>
                <w:sz w:val="16"/>
                <w:szCs w:val="16"/>
              </w:rPr>
              <w:t xml:space="preserve"> </w:t>
            </w:r>
            <w:r w:rsidR="002C4E27">
              <w:rPr>
                <w:rFonts w:ascii="Lato" w:eastAsia="Times New Roman" w:hAnsi="Lato" w:cs="Calibri"/>
                <w:color w:val="000000"/>
                <w:sz w:val="16"/>
                <w:szCs w:val="16"/>
              </w:rPr>
              <w:t xml:space="preserve">(Sunbird de </w:t>
            </w:r>
            <w:proofErr w:type="spellStart"/>
            <w:r w:rsidR="002C4E27">
              <w:rPr>
                <w:rFonts w:ascii="Lato" w:eastAsia="Times New Roman" w:hAnsi="Lato" w:cs="Calibri"/>
                <w:color w:val="000000"/>
                <w:sz w:val="16"/>
                <w:szCs w:val="16"/>
              </w:rPr>
              <w:t>Neergaard</w:t>
            </w:r>
            <w:proofErr w:type="spellEnd"/>
            <w:r w:rsidR="002C4E2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B3C104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49F7B9"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3758DD93" w14:textId="77777777" w:rsidTr="00783F58">
        <w:tc>
          <w:tcPr>
            <w:tcW w:w="1682" w:type="dxa"/>
            <w:tcBorders>
              <w:top w:val="single" w:sz="4" w:space="0" w:color="auto"/>
              <w:left w:val="nil"/>
              <w:bottom w:val="single" w:sz="4" w:space="0" w:color="auto"/>
              <w:right w:val="nil"/>
            </w:tcBorders>
            <w:shd w:val="clear" w:color="auto" w:fill="auto"/>
            <w:noWrap/>
            <w:hideMark/>
          </w:tcPr>
          <w:p w14:paraId="01F00EE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1777C0B"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FDE9595" w14:textId="59C1A042"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Setophaga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chrysoparia</w:t>
            </w:r>
            <w:proofErr w:type="spellEnd"/>
            <w:r w:rsidRPr="006F1DBD">
              <w:rPr>
                <w:rFonts w:ascii="Lato" w:eastAsia="Times New Roman" w:hAnsi="Lato" w:cs="Calibri"/>
                <w:i/>
                <w:color w:val="000000"/>
                <w:sz w:val="16"/>
                <w:szCs w:val="16"/>
                <w:lang w:val="es-ES"/>
              </w:rPr>
              <w:t xml:space="preserve"> </w:t>
            </w:r>
            <w:r w:rsidR="002C4E27" w:rsidRPr="006F1DBD">
              <w:rPr>
                <w:rFonts w:ascii="Lato" w:eastAsia="Times New Roman" w:hAnsi="Lato" w:cs="Calibri"/>
                <w:color w:val="000000"/>
                <w:sz w:val="16"/>
                <w:szCs w:val="16"/>
                <w:lang w:val="es-ES"/>
              </w:rPr>
              <w:t>(Curruca de mejillas doradas)</w:t>
            </w:r>
          </w:p>
        </w:tc>
        <w:tc>
          <w:tcPr>
            <w:tcW w:w="1124" w:type="dxa"/>
            <w:tcBorders>
              <w:top w:val="single" w:sz="4" w:space="0" w:color="auto"/>
              <w:left w:val="nil"/>
              <w:bottom w:val="single" w:sz="4" w:space="0" w:color="auto"/>
              <w:right w:val="nil"/>
            </w:tcBorders>
            <w:shd w:val="clear" w:color="auto" w:fill="auto"/>
            <w:noWrap/>
            <w:hideMark/>
          </w:tcPr>
          <w:p w14:paraId="691D289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EAB93FC"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068715E9" w14:textId="77777777" w:rsidTr="00783F58">
        <w:tc>
          <w:tcPr>
            <w:tcW w:w="1682" w:type="dxa"/>
            <w:tcBorders>
              <w:top w:val="single" w:sz="4" w:space="0" w:color="auto"/>
              <w:left w:val="nil"/>
              <w:bottom w:val="single" w:sz="4" w:space="0" w:color="auto"/>
              <w:right w:val="nil"/>
            </w:tcBorders>
            <w:shd w:val="clear" w:color="auto" w:fill="auto"/>
            <w:noWrap/>
            <w:hideMark/>
          </w:tcPr>
          <w:p w14:paraId="67391EA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Passeriformes</w:t>
            </w:r>
          </w:p>
        </w:tc>
        <w:tc>
          <w:tcPr>
            <w:tcW w:w="1720" w:type="dxa"/>
            <w:tcBorders>
              <w:top w:val="single" w:sz="4" w:space="0" w:color="auto"/>
              <w:left w:val="nil"/>
              <w:bottom w:val="single" w:sz="4" w:space="0" w:color="auto"/>
              <w:right w:val="nil"/>
            </w:tcBorders>
            <w:shd w:val="clear" w:color="auto" w:fill="auto"/>
            <w:noWrap/>
            <w:hideMark/>
          </w:tcPr>
          <w:p w14:paraId="1558D23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B866081" w14:textId="726DE48C"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Setophaga striata </w:t>
            </w:r>
            <w:r w:rsidR="00AE6987">
              <w:rPr>
                <w:rFonts w:ascii="Lato" w:eastAsia="Times New Roman" w:hAnsi="Lato" w:cs="Calibri"/>
                <w:color w:val="000000"/>
                <w:sz w:val="16"/>
                <w:szCs w:val="16"/>
              </w:rPr>
              <w:t>(Curruca negra)</w:t>
            </w:r>
          </w:p>
        </w:tc>
        <w:tc>
          <w:tcPr>
            <w:tcW w:w="1124" w:type="dxa"/>
            <w:tcBorders>
              <w:top w:val="single" w:sz="4" w:space="0" w:color="auto"/>
              <w:left w:val="nil"/>
              <w:bottom w:val="single" w:sz="4" w:space="0" w:color="auto"/>
              <w:right w:val="nil"/>
            </w:tcBorders>
            <w:shd w:val="clear" w:color="auto" w:fill="auto"/>
            <w:noWrap/>
            <w:hideMark/>
          </w:tcPr>
          <w:p w14:paraId="3D30EF6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5C5720"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6F31AC22" w14:textId="77777777" w:rsidTr="00783F58">
        <w:tc>
          <w:tcPr>
            <w:tcW w:w="1682" w:type="dxa"/>
            <w:tcBorders>
              <w:top w:val="single" w:sz="4" w:space="0" w:color="auto"/>
              <w:left w:val="nil"/>
              <w:bottom w:val="single" w:sz="4" w:space="0" w:color="auto"/>
              <w:right w:val="nil"/>
            </w:tcBorders>
            <w:shd w:val="clear" w:color="auto" w:fill="auto"/>
            <w:noWrap/>
            <w:hideMark/>
          </w:tcPr>
          <w:p w14:paraId="0760305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102C136A"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05F182C2" w14:textId="348FBE9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Vermivora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bachmanii</w:t>
            </w:r>
            <w:proofErr w:type="spellEnd"/>
            <w:r w:rsidRPr="00AE43C2">
              <w:rPr>
                <w:rFonts w:ascii="Lato" w:eastAsia="Times New Roman" w:hAnsi="Lato" w:cs="Calibri"/>
                <w:i/>
                <w:color w:val="000000"/>
                <w:sz w:val="16"/>
                <w:szCs w:val="16"/>
              </w:rPr>
              <w:t xml:space="preserve"> </w:t>
            </w:r>
            <w:r w:rsidR="00AE6987">
              <w:rPr>
                <w:rFonts w:ascii="Lato" w:eastAsia="Times New Roman" w:hAnsi="Lato" w:cs="Calibri"/>
                <w:color w:val="000000"/>
                <w:sz w:val="16"/>
                <w:szCs w:val="16"/>
              </w:rPr>
              <w:t>(</w:t>
            </w:r>
            <w:proofErr w:type="spellStart"/>
            <w:r w:rsidR="00AE6987">
              <w:rPr>
                <w:rFonts w:ascii="Lato" w:eastAsia="Times New Roman" w:hAnsi="Lato" w:cs="Calibri"/>
                <w:color w:val="000000"/>
                <w:sz w:val="16"/>
                <w:szCs w:val="16"/>
              </w:rPr>
              <w:t>Curruca</w:t>
            </w:r>
            <w:proofErr w:type="spellEnd"/>
            <w:r w:rsidR="00AE6987">
              <w:rPr>
                <w:rFonts w:ascii="Lato" w:eastAsia="Times New Roman" w:hAnsi="Lato" w:cs="Calibri"/>
                <w:color w:val="000000"/>
                <w:sz w:val="16"/>
                <w:szCs w:val="16"/>
              </w:rPr>
              <w:t xml:space="preserve"> de Bachman)</w:t>
            </w:r>
          </w:p>
        </w:tc>
        <w:tc>
          <w:tcPr>
            <w:tcW w:w="1124" w:type="dxa"/>
            <w:tcBorders>
              <w:top w:val="single" w:sz="4" w:space="0" w:color="auto"/>
              <w:left w:val="nil"/>
              <w:bottom w:val="single" w:sz="4" w:space="0" w:color="auto"/>
              <w:right w:val="nil"/>
            </w:tcBorders>
            <w:shd w:val="clear" w:color="auto" w:fill="auto"/>
            <w:noWrap/>
            <w:hideMark/>
          </w:tcPr>
          <w:p w14:paraId="1D31F74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20E79451"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54BB501C" w14:textId="77777777" w:rsidTr="00783F58">
        <w:tc>
          <w:tcPr>
            <w:tcW w:w="1682" w:type="dxa"/>
            <w:tcBorders>
              <w:top w:val="single" w:sz="4" w:space="0" w:color="auto"/>
              <w:left w:val="nil"/>
              <w:bottom w:val="single" w:sz="4" w:space="0" w:color="auto"/>
              <w:right w:val="nil"/>
            </w:tcBorders>
            <w:shd w:val="clear" w:color="auto" w:fill="auto"/>
            <w:noWrap/>
            <w:hideMark/>
          </w:tcPr>
          <w:p w14:paraId="5FA583D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BBFDA18"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Parulidae</w:t>
            </w:r>
          </w:p>
        </w:tc>
        <w:tc>
          <w:tcPr>
            <w:tcW w:w="3427" w:type="dxa"/>
            <w:tcBorders>
              <w:top w:val="single" w:sz="4" w:space="0" w:color="auto"/>
              <w:left w:val="nil"/>
              <w:bottom w:val="single" w:sz="4" w:space="0" w:color="auto"/>
              <w:right w:val="nil"/>
            </w:tcBorders>
            <w:shd w:val="clear" w:color="auto" w:fill="auto"/>
            <w:noWrap/>
            <w:hideMark/>
          </w:tcPr>
          <w:p w14:paraId="3A1EC8C0" w14:textId="4D65E6F4"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Vermivora</w:t>
            </w:r>
            <w:proofErr w:type="spellEnd"/>
            <w:r w:rsidRPr="00AE43C2">
              <w:rPr>
                <w:rFonts w:ascii="Lato" w:eastAsia="Times New Roman" w:hAnsi="Lato" w:cs="Calibri"/>
                <w:i/>
                <w:color w:val="000000"/>
                <w:sz w:val="16"/>
                <w:szCs w:val="16"/>
              </w:rPr>
              <w:t xml:space="preserve"> chrysoptera </w:t>
            </w:r>
            <w:r w:rsidR="00AE6987">
              <w:rPr>
                <w:rFonts w:ascii="Lato" w:eastAsia="Times New Roman" w:hAnsi="Lato" w:cs="Calibri"/>
                <w:color w:val="000000"/>
                <w:sz w:val="16"/>
                <w:szCs w:val="16"/>
              </w:rPr>
              <w:t>(</w:t>
            </w:r>
            <w:proofErr w:type="spellStart"/>
            <w:r w:rsidR="00AE6987">
              <w:rPr>
                <w:rFonts w:ascii="Lato" w:eastAsia="Times New Roman" w:hAnsi="Lato" w:cs="Calibri"/>
                <w:color w:val="000000"/>
                <w:sz w:val="16"/>
                <w:szCs w:val="16"/>
              </w:rPr>
              <w:t>Curruca</w:t>
            </w:r>
            <w:proofErr w:type="spellEnd"/>
            <w:r w:rsidR="00AE6987">
              <w:rPr>
                <w:rFonts w:ascii="Lato" w:eastAsia="Times New Roman" w:hAnsi="Lato" w:cs="Calibri"/>
                <w:color w:val="000000"/>
                <w:sz w:val="16"/>
                <w:szCs w:val="16"/>
              </w:rPr>
              <w:t xml:space="preserve"> </w:t>
            </w:r>
            <w:proofErr w:type="spellStart"/>
            <w:r w:rsidR="00AE6987">
              <w:rPr>
                <w:rFonts w:ascii="Lato" w:eastAsia="Times New Roman" w:hAnsi="Lato" w:cs="Calibri"/>
                <w:color w:val="000000"/>
                <w:sz w:val="16"/>
                <w:szCs w:val="16"/>
              </w:rPr>
              <w:t>alidorada</w:t>
            </w:r>
            <w:proofErr w:type="spellEnd"/>
            <w:r w:rsidR="00AE698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A08354E"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F1DD15"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AE43C2" w:rsidRPr="00AE43C2" w14:paraId="4A2ADF5F" w14:textId="77777777" w:rsidTr="00783F58">
        <w:tc>
          <w:tcPr>
            <w:tcW w:w="1682" w:type="dxa"/>
            <w:tcBorders>
              <w:top w:val="single" w:sz="4" w:space="0" w:color="auto"/>
              <w:left w:val="nil"/>
              <w:bottom w:val="single" w:sz="4" w:space="0" w:color="auto"/>
              <w:right w:val="nil"/>
            </w:tcBorders>
            <w:shd w:val="clear" w:color="auto" w:fill="auto"/>
            <w:noWrap/>
            <w:hideMark/>
          </w:tcPr>
          <w:p w14:paraId="30FD281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7AF73BF0"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Passerellidae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C35A9F" w14:textId="40985146" w:rsidR="00AE43C2" w:rsidRPr="006F1DBD" w:rsidRDefault="00AE43C2" w:rsidP="007526EF">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Zonotrichia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querula</w:t>
            </w:r>
            <w:proofErr w:type="spellEnd"/>
            <w:r w:rsidRPr="006F1DBD">
              <w:rPr>
                <w:rFonts w:ascii="Lato" w:eastAsia="Times New Roman" w:hAnsi="Lato" w:cs="Calibri"/>
                <w:i/>
                <w:color w:val="000000"/>
                <w:sz w:val="16"/>
                <w:szCs w:val="16"/>
                <w:lang w:val="es-ES"/>
              </w:rPr>
              <w:t xml:space="preserve"> </w:t>
            </w:r>
            <w:r w:rsidR="00742BF6" w:rsidRPr="006F1DBD">
              <w:rPr>
                <w:rFonts w:ascii="Lato" w:eastAsia="Times New Roman" w:hAnsi="Lato" w:cs="Calibri"/>
                <w:color w:val="000000"/>
                <w:sz w:val="16"/>
                <w:szCs w:val="16"/>
                <w:lang w:val="es-ES"/>
              </w:rPr>
              <w:t>(Gorrión de Harris)</w:t>
            </w:r>
          </w:p>
        </w:tc>
        <w:tc>
          <w:tcPr>
            <w:tcW w:w="1124" w:type="dxa"/>
            <w:tcBorders>
              <w:top w:val="single" w:sz="4" w:space="0" w:color="auto"/>
              <w:left w:val="nil"/>
              <w:bottom w:val="single" w:sz="4" w:space="0" w:color="auto"/>
              <w:right w:val="nil"/>
            </w:tcBorders>
            <w:shd w:val="clear" w:color="auto" w:fill="auto"/>
            <w:noWrap/>
            <w:hideMark/>
          </w:tcPr>
          <w:p w14:paraId="56789074"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4A945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AE43C2" w:rsidRPr="00AE43C2" w14:paraId="1A9BC563" w14:textId="77777777" w:rsidTr="00783F58">
        <w:tc>
          <w:tcPr>
            <w:tcW w:w="1682" w:type="dxa"/>
            <w:tcBorders>
              <w:top w:val="single" w:sz="4" w:space="0" w:color="auto"/>
              <w:left w:val="nil"/>
              <w:bottom w:val="single" w:sz="4" w:space="0" w:color="auto"/>
              <w:right w:val="nil"/>
            </w:tcBorders>
            <w:shd w:val="clear" w:color="auto" w:fill="auto"/>
            <w:noWrap/>
            <w:hideMark/>
          </w:tcPr>
          <w:p w14:paraId="69C817B3"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C422636"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Pittidae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C0CCF1" w14:textId="725B2510" w:rsidR="00AE43C2" w:rsidRPr="003D0517"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Pitta nympha </w:t>
            </w:r>
            <w:r w:rsidR="00742BF6">
              <w:rPr>
                <w:rFonts w:ascii="Lato" w:eastAsia="Times New Roman" w:hAnsi="Lato" w:cs="Calibri"/>
                <w:color w:val="000000"/>
                <w:sz w:val="16"/>
                <w:szCs w:val="16"/>
              </w:rPr>
              <w:t>(Hada Pitta)</w:t>
            </w:r>
          </w:p>
        </w:tc>
        <w:tc>
          <w:tcPr>
            <w:tcW w:w="1124" w:type="dxa"/>
            <w:tcBorders>
              <w:top w:val="single" w:sz="4" w:space="0" w:color="auto"/>
              <w:left w:val="nil"/>
              <w:bottom w:val="single" w:sz="4" w:space="0" w:color="auto"/>
              <w:right w:val="nil"/>
            </w:tcBorders>
            <w:shd w:val="clear" w:color="auto" w:fill="auto"/>
            <w:noWrap/>
            <w:hideMark/>
          </w:tcPr>
          <w:p w14:paraId="0F8325E6"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51B50F"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AE43C2" w:rsidRPr="00AE43C2" w14:paraId="11827846" w14:textId="77777777" w:rsidTr="00783F58">
        <w:tc>
          <w:tcPr>
            <w:tcW w:w="1682" w:type="dxa"/>
            <w:tcBorders>
              <w:top w:val="single" w:sz="4" w:space="0" w:color="auto"/>
              <w:left w:val="nil"/>
              <w:bottom w:val="single" w:sz="4" w:space="0" w:color="auto"/>
              <w:right w:val="nil"/>
            </w:tcBorders>
            <w:shd w:val="clear" w:color="auto" w:fill="auto"/>
            <w:noWrap/>
            <w:hideMark/>
          </w:tcPr>
          <w:p w14:paraId="64F01EA2"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6AD42B7A" w14:textId="77777777" w:rsidR="00AE43C2" w:rsidRPr="00AE43C2"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Ploceidae</w:t>
            </w:r>
            <w:proofErr w:type="spellEnd"/>
          </w:p>
        </w:tc>
        <w:tc>
          <w:tcPr>
            <w:tcW w:w="3427" w:type="dxa"/>
            <w:tcBorders>
              <w:top w:val="single" w:sz="4" w:space="0" w:color="auto"/>
              <w:left w:val="nil"/>
              <w:bottom w:val="single" w:sz="4" w:space="0" w:color="auto"/>
              <w:right w:val="nil"/>
            </w:tcBorders>
            <w:shd w:val="clear" w:color="auto" w:fill="auto"/>
            <w:noWrap/>
            <w:hideMark/>
          </w:tcPr>
          <w:p w14:paraId="6894E679" w14:textId="50958D50" w:rsidR="00AE43C2" w:rsidRPr="003D0517" w:rsidRDefault="00AE43C2" w:rsidP="007526EF">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Ploceus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megarhynchus</w:t>
            </w:r>
            <w:proofErr w:type="spellEnd"/>
            <w:r w:rsidRPr="00AE43C2">
              <w:rPr>
                <w:rFonts w:ascii="Lato" w:eastAsia="Times New Roman" w:hAnsi="Lato" w:cs="Calibri"/>
                <w:i/>
                <w:color w:val="000000"/>
                <w:sz w:val="16"/>
                <w:szCs w:val="16"/>
              </w:rPr>
              <w:t xml:space="preserve"> </w:t>
            </w:r>
            <w:r w:rsidR="00862ED2">
              <w:rPr>
                <w:rFonts w:ascii="Lato" w:eastAsia="Times New Roman" w:hAnsi="Lato" w:cs="Calibri"/>
                <w:color w:val="000000"/>
                <w:sz w:val="16"/>
                <w:szCs w:val="16"/>
              </w:rPr>
              <w:t>(</w:t>
            </w:r>
            <w:proofErr w:type="spellStart"/>
            <w:r w:rsidR="00862ED2">
              <w:rPr>
                <w:rFonts w:ascii="Lato" w:eastAsia="Times New Roman" w:hAnsi="Lato" w:cs="Calibri"/>
                <w:color w:val="000000"/>
                <w:sz w:val="16"/>
                <w:szCs w:val="16"/>
              </w:rPr>
              <w:t>tejedor</w:t>
            </w:r>
            <w:proofErr w:type="spellEnd"/>
            <w:r w:rsidR="00862ED2">
              <w:rPr>
                <w:rFonts w:ascii="Lato" w:eastAsia="Times New Roman" w:hAnsi="Lato" w:cs="Calibri"/>
                <w:color w:val="000000"/>
                <w:sz w:val="16"/>
                <w:szCs w:val="16"/>
              </w:rPr>
              <w:t xml:space="preserve"> de Finn)</w:t>
            </w:r>
          </w:p>
        </w:tc>
        <w:tc>
          <w:tcPr>
            <w:tcW w:w="1124" w:type="dxa"/>
            <w:tcBorders>
              <w:top w:val="single" w:sz="4" w:space="0" w:color="auto"/>
              <w:left w:val="nil"/>
              <w:bottom w:val="single" w:sz="4" w:space="0" w:color="auto"/>
              <w:right w:val="nil"/>
            </w:tcBorders>
            <w:shd w:val="clear" w:color="auto" w:fill="auto"/>
            <w:noWrap/>
            <w:hideMark/>
          </w:tcPr>
          <w:p w14:paraId="335A933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4CF587D" w14:textId="77777777" w:rsidR="00AE43C2" w:rsidRPr="00AE43C2" w:rsidRDefault="00AE43C2"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AE43C2" w:rsidRPr="00AE43C2" w14:paraId="37E78832" w14:textId="77777777" w:rsidTr="00783F58">
        <w:tc>
          <w:tcPr>
            <w:tcW w:w="1682" w:type="dxa"/>
            <w:tcBorders>
              <w:top w:val="single" w:sz="4" w:space="0" w:color="auto"/>
              <w:left w:val="nil"/>
              <w:bottom w:val="single" w:sz="4" w:space="0" w:color="auto"/>
              <w:right w:val="nil"/>
            </w:tcBorders>
            <w:shd w:val="clear" w:color="auto" w:fill="auto"/>
            <w:noWrap/>
          </w:tcPr>
          <w:p w14:paraId="554CC622" w14:textId="1B6F95F1" w:rsidR="00AE43C2" w:rsidRPr="00AE43C2" w:rsidRDefault="0098144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tcPr>
          <w:p w14:paraId="7D59E2BC" w14:textId="2D9E0700" w:rsidR="00AE43C2" w:rsidRPr="00AE43C2" w:rsidRDefault="0098144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Thraupidae</w:t>
            </w:r>
          </w:p>
        </w:tc>
        <w:tc>
          <w:tcPr>
            <w:tcW w:w="3427" w:type="dxa"/>
            <w:tcBorders>
              <w:top w:val="single" w:sz="4" w:space="0" w:color="auto"/>
              <w:left w:val="nil"/>
              <w:bottom w:val="single" w:sz="4" w:space="0" w:color="auto"/>
              <w:right w:val="nil"/>
            </w:tcBorders>
            <w:shd w:val="clear" w:color="auto" w:fill="auto"/>
            <w:noWrap/>
          </w:tcPr>
          <w:p w14:paraId="7C5C4512" w14:textId="1133771E" w:rsidR="00AE43C2" w:rsidRPr="003D0517" w:rsidRDefault="0098144E" w:rsidP="007526EF">
            <w:pPr>
              <w:spacing w:after="0" w:line="240" w:lineRule="auto"/>
              <w:rPr>
                <w:rFonts w:ascii="Lato" w:eastAsia="Times New Roman" w:hAnsi="Lato" w:cs="Calibri"/>
                <w:color w:val="000000"/>
                <w:sz w:val="16"/>
                <w:szCs w:val="16"/>
                <w:lang w:eastAsia="en-GB"/>
              </w:rPr>
            </w:pPr>
            <w:proofErr w:type="spellStart"/>
            <w:r>
              <w:rPr>
                <w:rFonts w:ascii="Lato" w:eastAsia="Times New Roman" w:hAnsi="Lato" w:cs="Calibri"/>
                <w:i/>
                <w:color w:val="000000"/>
                <w:sz w:val="16"/>
                <w:szCs w:val="16"/>
              </w:rPr>
              <w:t>Sporophila</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iberaensis</w:t>
            </w:r>
            <w:proofErr w:type="spellEnd"/>
            <w:r>
              <w:rPr>
                <w:rFonts w:ascii="Lato" w:eastAsia="Times New Roman" w:hAnsi="Lato" w:cs="Calibri"/>
                <w:i/>
                <w:color w:val="000000"/>
                <w:sz w:val="16"/>
                <w:szCs w:val="16"/>
              </w:rPr>
              <w:t xml:space="preserve"> </w:t>
            </w:r>
            <w:r w:rsidR="00862ED2">
              <w:rPr>
                <w:rFonts w:ascii="Lato" w:eastAsia="Times New Roman" w:hAnsi="Lato" w:cs="Calibri"/>
                <w:color w:val="000000"/>
                <w:sz w:val="16"/>
                <w:szCs w:val="16"/>
              </w:rPr>
              <w:t>(Ibera Seedeater)</w:t>
            </w:r>
          </w:p>
        </w:tc>
        <w:tc>
          <w:tcPr>
            <w:tcW w:w="1124" w:type="dxa"/>
            <w:tcBorders>
              <w:top w:val="single" w:sz="4" w:space="0" w:color="auto"/>
              <w:left w:val="nil"/>
              <w:bottom w:val="single" w:sz="4" w:space="0" w:color="auto"/>
              <w:right w:val="nil"/>
            </w:tcBorders>
            <w:shd w:val="clear" w:color="auto" w:fill="auto"/>
            <w:noWrap/>
          </w:tcPr>
          <w:p w14:paraId="7AD2D0A0" w14:textId="22C26FA8" w:rsidR="00AE43C2" w:rsidRPr="00AE43C2" w:rsidRDefault="002C586D" w:rsidP="007526EF">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049A8B88" w14:textId="6E558161" w:rsidR="00AE43C2" w:rsidRPr="00AE43C2" w:rsidRDefault="002912AE" w:rsidP="007526EF">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2016</w:t>
            </w:r>
          </w:p>
        </w:tc>
      </w:tr>
      <w:tr w:rsidR="0098144E" w:rsidRPr="00AE43C2" w14:paraId="7E2535B0" w14:textId="77777777" w:rsidTr="00783F58">
        <w:tc>
          <w:tcPr>
            <w:tcW w:w="1682" w:type="dxa"/>
            <w:tcBorders>
              <w:top w:val="single" w:sz="4" w:space="0" w:color="auto"/>
              <w:left w:val="nil"/>
              <w:bottom w:val="single" w:sz="4" w:space="0" w:color="auto"/>
              <w:right w:val="nil"/>
            </w:tcBorders>
            <w:shd w:val="clear" w:color="auto" w:fill="auto"/>
            <w:noWrap/>
          </w:tcPr>
          <w:p w14:paraId="3F371CC4" w14:textId="2CA36EC2"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tcPr>
          <w:p w14:paraId="40576677" w14:textId="14DCD90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Thraupidae</w:t>
            </w:r>
          </w:p>
        </w:tc>
        <w:tc>
          <w:tcPr>
            <w:tcW w:w="3427" w:type="dxa"/>
            <w:tcBorders>
              <w:top w:val="single" w:sz="4" w:space="0" w:color="auto"/>
              <w:left w:val="nil"/>
              <w:bottom w:val="single" w:sz="4" w:space="0" w:color="auto"/>
              <w:right w:val="nil"/>
            </w:tcBorders>
            <w:shd w:val="clear" w:color="auto" w:fill="auto"/>
            <w:noWrap/>
          </w:tcPr>
          <w:p w14:paraId="7402C635" w14:textId="053D2E37" w:rsidR="0098144E" w:rsidRPr="006F1DBD" w:rsidRDefault="0098144E" w:rsidP="0098144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Sporophila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nigrorufa</w:t>
            </w:r>
            <w:proofErr w:type="spellEnd"/>
            <w:r w:rsidRPr="006F1DBD">
              <w:rPr>
                <w:rFonts w:ascii="Lato" w:eastAsia="Times New Roman" w:hAnsi="Lato" w:cs="Calibri"/>
                <w:i/>
                <w:color w:val="000000"/>
                <w:sz w:val="16"/>
                <w:szCs w:val="16"/>
                <w:lang w:val="es-ES"/>
              </w:rPr>
              <w:t xml:space="preserve"> </w:t>
            </w:r>
            <w:r w:rsidR="00862ED2" w:rsidRPr="006F1DBD">
              <w:rPr>
                <w:rFonts w:ascii="Lato" w:eastAsia="Times New Roman" w:hAnsi="Lato" w:cs="Calibri"/>
                <w:color w:val="000000"/>
                <w:sz w:val="16"/>
                <w:szCs w:val="16"/>
                <w:lang w:val="es-ES"/>
              </w:rPr>
              <w:t>(Semillero negro y leonado)</w:t>
            </w:r>
          </w:p>
        </w:tc>
        <w:tc>
          <w:tcPr>
            <w:tcW w:w="1124" w:type="dxa"/>
            <w:tcBorders>
              <w:top w:val="single" w:sz="4" w:space="0" w:color="auto"/>
              <w:left w:val="nil"/>
              <w:bottom w:val="single" w:sz="4" w:space="0" w:color="auto"/>
              <w:right w:val="nil"/>
            </w:tcBorders>
            <w:shd w:val="clear" w:color="auto" w:fill="auto"/>
            <w:noWrap/>
          </w:tcPr>
          <w:p w14:paraId="297ADD6F" w14:textId="4FABC10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698DC0AA" w14:textId="0B19161E"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355D0139" w14:textId="77777777" w:rsidTr="00783F58">
        <w:tc>
          <w:tcPr>
            <w:tcW w:w="1682" w:type="dxa"/>
            <w:tcBorders>
              <w:top w:val="single" w:sz="4" w:space="0" w:color="auto"/>
              <w:left w:val="nil"/>
              <w:bottom w:val="single" w:sz="4" w:space="0" w:color="auto"/>
              <w:right w:val="nil"/>
            </w:tcBorders>
            <w:shd w:val="clear" w:color="auto" w:fill="auto"/>
            <w:noWrap/>
            <w:hideMark/>
          </w:tcPr>
          <w:p w14:paraId="4860AAF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Passeriformes</w:t>
            </w:r>
          </w:p>
        </w:tc>
        <w:tc>
          <w:tcPr>
            <w:tcW w:w="1720" w:type="dxa"/>
            <w:tcBorders>
              <w:top w:val="single" w:sz="4" w:space="0" w:color="auto"/>
              <w:left w:val="nil"/>
              <w:bottom w:val="single" w:sz="4" w:space="0" w:color="auto"/>
              <w:right w:val="nil"/>
            </w:tcBorders>
            <w:shd w:val="clear" w:color="auto" w:fill="auto"/>
            <w:noWrap/>
            <w:hideMark/>
          </w:tcPr>
          <w:p w14:paraId="3F8AFC60"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Tyrannidae</w:t>
            </w:r>
          </w:p>
        </w:tc>
        <w:tc>
          <w:tcPr>
            <w:tcW w:w="3427" w:type="dxa"/>
            <w:tcBorders>
              <w:top w:val="single" w:sz="4" w:space="0" w:color="auto"/>
              <w:left w:val="nil"/>
              <w:bottom w:val="single" w:sz="4" w:space="0" w:color="auto"/>
              <w:right w:val="nil"/>
            </w:tcBorders>
            <w:shd w:val="clear" w:color="auto" w:fill="auto"/>
            <w:noWrap/>
            <w:hideMark/>
          </w:tcPr>
          <w:p w14:paraId="5200CF62" w14:textId="3A1850B5" w:rsidR="0098144E" w:rsidRPr="006F1DBD" w:rsidRDefault="0098144E" w:rsidP="0098144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Contopus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cooperi</w:t>
            </w:r>
            <w:proofErr w:type="spellEnd"/>
            <w:r w:rsidRPr="006F1DBD">
              <w:rPr>
                <w:rFonts w:ascii="Lato" w:eastAsia="Times New Roman" w:hAnsi="Lato" w:cs="Calibri"/>
                <w:i/>
                <w:color w:val="000000"/>
                <w:sz w:val="16"/>
                <w:szCs w:val="16"/>
                <w:lang w:val="es-ES"/>
              </w:rPr>
              <w:t xml:space="preserve"> </w:t>
            </w:r>
            <w:r w:rsidR="00294CC7" w:rsidRPr="006F1DBD">
              <w:rPr>
                <w:rFonts w:ascii="Lato" w:eastAsia="Times New Roman" w:hAnsi="Lato" w:cs="Calibri"/>
                <w:color w:val="000000"/>
                <w:sz w:val="16"/>
                <w:szCs w:val="16"/>
                <w:lang w:val="es-ES"/>
              </w:rPr>
              <w:t>(Papamoscas de lado olivo)</w:t>
            </w:r>
          </w:p>
        </w:tc>
        <w:tc>
          <w:tcPr>
            <w:tcW w:w="1124" w:type="dxa"/>
            <w:tcBorders>
              <w:top w:val="single" w:sz="4" w:space="0" w:color="auto"/>
              <w:left w:val="nil"/>
              <w:bottom w:val="single" w:sz="4" w:space="0" w:color="auto"/>
              <w:right w:val="nil"/>
            </w:tcBorders>
            <w:shd w:val="clear" w:color="auto" w:fill="auto"/>
            <w:noWrap/>
            <w:hideMark/>
          </w:tcPr>
          <w:p w14:paraId="0420BAA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A50FD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00A1E7A8" w14:textId="77777777" w:rsidTr="00783F58">
        <w:tc>
          <w:tcPr>
            <w:tcW w:w="1682" w:type="dxa"/>
            <w:tcBorders>
              <w:top w:val="single" w:sz="4" w:space="0" w:color="auto"/>
              <w:left w:val="nil"/>
              <w:bottom w:val="single" w:sz="4" w:space="0" w:color="auto"/>
              <w:right w:val="nil"/>
            </w:tcBorders>
            <w:shd w:val="clear" w:color="auto" w:fill="auto"/>
            <w:noWrap/>
            <w:hideMark/>
          </w:tcPr>
          <w:p w14:paraId="5712049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69472CF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6A94A8DD" w14:textId="6C6E70B7"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Agamia</w:t>
            </w:r>
            <w:proofErr w:type="spellEnd"/>
            <w:r w:rsidRPr="00AE43C2">
              <w:rPr>
                <w:rFonts w:ascii="Lato" w:eastAsia="Times New Roman" w:hAnsi="Lato" w:cs="Calibri"/>
                <w:i/>
                <w:color w:val="000000"/>
                <w:sz w:val="16"/>
                <w:szCs w:val="16"/>
              </w:rPr>
              <w:t xml:space="preserve"> agami </w:t>
            </w:r>
            <w:r w:rsidR="00294CC7">
              <w:rPr>
                <w:rFonts w:ascii="Lato" w:eastAsia="Times New Roman" w:hAnsi="Lato" w:cs="Calibri"/>
                <w:color w:val="000000"/>
                <w:sz w:val="16"/>
                <w:szCs w:val="16"/>
              </w:rPr>
              <w:t>(Garza Agami)</w:t>
            </w:r>
          </w:p>
        </w:tc>
        <w:tc>
          <w:tcPr>
            <w:tcW w:w="1124" w:type="dxa"/>
            <w:tcBorders>
              <w:top w:val="single" w:sz="4" w:space="0" w:color="auto"/>
              <w:left w:val="nil"/>
              <w:bottom w:val="single" w:sz="4" w:space="0" w:color="auto"/>
              <w:right w:val="nil"/>
            </w:tcBorders>
            <w:shd w:val="clear" w:color="auto" w:fill="auto"/>
            <w:noWrap/>
            <w:hideMark/>
          </w:tcPr>
          <w:p w14:paraId="641F1BC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18794D9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0F4802FA" w14:textId="77777777" w:rsidTr="00783F58">
        <w:tc>
          <w:tcPr>
            <w:tcW w:w="1682" w:type="dxa"/>
            <w:tcBorders>
              <w:top w:val="single" w:sz="4" w:space="0" w:color="auto"/>
              <w:left w:val="nil"/>
              <w:bottom w:val="single" w:sz="4" w:space="0" w:color="auto"/>
              <w:right w:val="nil"/>
            </w:tcBorders>
            <w:shd w:val="clear" w:color="auto" w:fill="auto"/>
            <w:noWrap/>
            <w:hideMark/>
          </w:tcPr>
          <w:p w14:paraId="5E40D70B"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7886B7FB"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634D0E92" w14:textId="1EE275AF"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Ardea</w:t>
            </w:r>
            <w:proofErr w:type="spellEnd"/>
            <w:r w:rsidRPr="00AE43C2">
              <w:rPr>
                <w:rFonts w:ascii="Lato" w:eastAsia="Times New Roman" w:hAnsi="Lato" w:cs="Calibri"/>
                <w:i/>
                <w:color w:val="000000"/>
                <w:sz w:val="16"/>
                <w:szCs w:val="16"/>
              </w:rPr>
              <w:t xml:space="preserve"> occidentalis </w:t>
            </w:r>
            <w:r w:rsidR="00B80055">
              <w:rPr>
                <w:rFonts w:ascii="Lato" w:eastAsia="Times New Roman" w:hAnsi="Lato" w:cs="Calibri"/>
                <w:color w:val="000000"/>
                <w:sz w:val="16"/>
                <w:szCs w:val="16"/>
              </w:rPr>
              <w:t>(Gran Garza Blanca)</w:t>
            </w:r>
          </w:p>
        </w:tc>
        <w:tc>
          <w:tcPr>
            <w:tcW w:w="1124" w:type="dxa"/>
            <w:tcBorders>
              <w:top w:val="single" w:sz="4" w:space="0" w:color="auto"/>
              <w:left w:val="nil"/>
              <w:bottom w:val="single" w:sz="4" w:space="0" w:color="auto"/>
              <w:right w:val="nil"/>
            </w:tcBorders>
            <w:shd w:val="clear" w:color="auto" w:fill="auto"/>
            <w:noWrap/>
            <w:hideMark/>
          </w:tcPr>
          <w:p w14:paraId="1E34D095"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3299E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41ABA5B8" w14:textId="77777777" w:rsidTr="00783F58">
        <w:tc>
          <w:tcPr>
            <w:tcW w:w="1682" w:type="dxa"/>
            <w:tcBorders>
              <w:top w:val="single" w:sz="4" w:space="0" w:color="auto"/>
              <w:left w:val="nil"/>
              <w:bottom w:val="single" w:sz="4" w:space="0" w:color="auto"/>
              <w:right w:val="nil"/>
            </w:tcBorders>
            <w:shd w:val="clear" w:color="auto" w:fill="auto"/>
            <w:noWrap/>
            <w:hideMark/>
          </w:tcPr>
          <w:p w14:paraId="58A6D742"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39CDFC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0441EF93" w14:textId="6CF6EB12"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Egretta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rufescens</w:t>
            </w:r>
            <w:proofErr w:type="spellEnd"/>
            <w:r w:rsidRPr="00AE43C2">
              <w:rPr>
                <w:rFonts w:ascii="Lato" w:eastAsia="Times New Roman" w:hAnsi="Lato" w:cs="Calibri"/>
                <w:i/>
                <w:color w:val="000000"/>
                <w:sz w:val="16"/>
                <w:szCs w:val="16"/>
              </w:rPr>
              <w:t xml:space="preserve"> </w:t>
            </w:r>
            <w:r w:rsidR="00B80055">
              <w:rPr>
                <w:rFonts w:ascii="Lato" w:eastAsia="Times New Roman" w:hAnsi="Lato" w:cs="Calibri"/>
                <w:color w:val="000000"/>
                <w:sz w:val="16"/>
                <w:szCs w:val="16"/>
              </w:rPr>
              <w:t>(</w:t>
            </w:r>
            <w:proofErr w:type="spellStart"/>
            <w:r w:rsidR="00B80055">
              <w:rPr>
                <w:rFonts w:ascii="Lato" w:eastAsia="Times New Roman" w:hAnsi="Lato" w:cs="Calibri"/>
                <w:color w:val="000000"/>
                <w:sz w:val="16"/>
                <w:szCs w:val="16"/>
              </w:rPr>
              <w:t>Garceta</w:t>
            </w:r>
            <w:proofErr w:type="spellEnd"/>
            <w:r w:rsidR="00B80055">
              <w:rPr>
                <w:rFonts w:ascii="Lato" w:eastAsia="Times New Roman" w:hAnsi="Lato" w:cs="Calibri"/>
                <w:color w:val="000000"/>
                <w:sz w:val="16"/>
                <w:szCs w:val="16"/>
              </w:rPr>
              <w:t xml:space="preserve"> </w:t>
            </w:r>
            <w:proofErr w:type="spellStart"/>
            <w:r w:rsidR="00B80055">
              <w:rPr>
                <w:rFonts w:ascii="Lato" w:eastAsia="Times New Roman" w:hAnsi="Lato" w:cs="Calibri"/>
                <w:color w:val="000000"/>
                <w:sz w:val="16"/>
                <w:szCs w:val="16"/>
              </w:rPr>
              <w:t>rojiza</w:t>
            </w:r>
            <w:proofErr w:type="spellEnd"/>
            <w:r w:rsidR="00B8005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0908DC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9CE28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98144E" w:rsidRPr="00AE43C2" w14:paraId="6E06B3EE" w14:textId="77777777" w:rsidTr="00783F58">
        <w:tc>
          <w:tcPr>
            <w:tcW w:w="1682" w:type="dxa"/>
            <w:tcBorders>
              <w:top w:val="single" w:sz="4" w:space="0" w:color="auto"/>
              <w:left w:val="nil"/>
              <w:bottom w:val="single" w:sz="4" w:space="0" w:color="auto"/>
              <w:right w:val="nil"/>
            </w:tcBorders>
            <w:shd w:val="clear" w:color="auto" w:fill="auto"/>
            <w:noWrap/>
            <w:hideMark/>
          </w:tcPr>
          <w:p w14:paraId="710158BC"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5BB61CC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Ardeidae</w:t>
            </w:r>
          </w:p>
        </w:tc>
        <w:tc>
          <w:tcPr>
            <w:tcW w:w="3427" w:type="dxa"/>
            <w:tcBorders>
              <w:top w:val="single" w:sz="4" w:space="0" w:color="auto"/>
              <w:left w:val="nil"/>
              <w:bottom w:val="single" w:sz="4" w:space="0" w:color="auto"/>
              <w:right w:val="nil"/>
            </w:tcBorders>
            <w:shd w:val="clear" w:color="auto" w:fill="auto"/>
            <w:noWrap/>
            <w:hideMark/>
          </w:tcPr>
          <w:p w14:paraId="747B017D" w14:textId="531F4BAA" w:rsidR="0098144E" w:rsidRPr="006F1DBD" w:rsidRDefault="0098144E" w:rsidP="0098144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Oroanassa</w:t>
            </w:r>
            <w:proofErr w:type="spellEnd"/>
            <w:r w:rsidRPr="006F1DBD">
              <w:rPr>
                <w:rFonts w:ascii="Lato" w:eastAsia="Times New Roman" w:hAnsi="Lato" w:cs="Calibri"/>
                <w:i/>
                <w:color w:val="000000"/>
                <w:sz w:val="16"/>
                <w:szCs w:val="16"/>
                <w:lang w:val="es-ES"/>
              </w:rPr>
              <w:t xml:space="preserve"> magnifica </w:t>
            </w:r>
            <w:r w:rsidR="00B80055" w:rsidRPr="006F1DBD">
              <w:rPr>
                <w:rFonts w:ascii="Lato" w:eastAsia="Times New Roman" w:hAnsi="Lato" w:cs="Calibri"/>
                <w:color w:val="000000"/>
                <w:sz w:val="16"/>
                <w:szCs w:val="16"/>
                <w:lang w:val="es-ES"/>
              </w:rPr>
              <w:t>(Garza nocturna de orejas blancas)</w:t>
            </w:r>
          </w:p>
        </w:tc>
        <w:tc>
          <w:tcPr>
            <w:tcW w:w="1124" w:type="dxa"/>
            <w:tcBorders>
              <w:top w:val="single" w:sz="4" w:space="0" w:color="auto"/>
              <w:left w:val="nil"/>
              <w:bottom w:val="single" w:sz="4" w:space="0" w:color="auto"/>
              <w:right w:val="nil"/>
            </w:tcBorders>
            <w:shd w:val="clear" w:color="auto" w:fill="auto"/>
            <w:noWrap/>
            <w:hideMark/>
          </w:tcPr>
          <w:p w14:paraId="2DF51AA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0BAD5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621524EB" w14:textId="77777777" w:rsidTr="00783F58">
        <w:tc>
          <w:tcPr>
            <w:tcW w:w="1682" w:type="dxa"/>
            <w:tcBorders>
              <w:top w:val="single" w:sz="4" w:space="0" w:color="auto"/>
              <w:left w:val="nil"/>
              <w:bottom w:val="single" w:sz="4" w:space="0" w:color="auto"/>
              <w:right w:val="nil"/>
            </w:tcBorders>
            <w:shd w:val="clear" w:color="auto" w:fill="auto"/>
            <w:noWrap/>
            <w:hideMark/>
          </w:tcPr>
          <w:p w14:paraId="1231A7ED"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603E952"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Pelecanidae</w:t>
            </w:r>
          </w:p>
        </w:tc>
        <w:tc>
          <w:tcPr>
            <w:tcW w:w="3427" w:type="dxa"/>
            <w:tcBorders>
              <w:top w:val="single" w:sz="4" w:space="0" w:color="auto"/>
              <w:left w:val="nil"/>
              <w:bottom w:val="single" w:sz="4" w:space="0" w:color="auto"/>
              <w:right w:val="nil"/>
            </w:tcBorders>
            <w:shd w:val="clear" w:color="auto" w:fill="auto"/>
            <w:noWrap/>
            <w:hideMark/>
          </w:tcPr>
          <w:p w14:paraId="2F1AA770" w14:textId="2949A728" w:rsidR="0098144E" w:rsidRPr="006F1DBD" w:rsidRDefault="0098144E" w:rsidP="0098144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Pelecanus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philippensis</w:t>
            </w:r>
            <w:proofErr w:type="spellEnd"/>
            <w:r w:rsidRPr="006F1DBD">
              <w:rPr>
                <w:rFonts w:ascii="Lato" w:eastAsia="Times New Roman" w:hAnsi="Lato" w:cs="Calibri"/>
                <w:i/>
                <w:color w:val="000000"/>
                <w:sz w:val="16"/>
                <w:szCs w:val="16"/>
                <w:lang w:val="es-ES"/>
              </w:rPr>
              <w:t xml:space="preserve"> </w:t>
            </w:r>
            <w:r w:rsidR="00AF1852" w:rsidRPr="006F1DBD">
              <w:rPr>
                <w:rFonts w:ascii="Lato" w:eastAsia="Times New Roman" w:hAnsi="Lato" w:cs="Calibri"/>
                <w:color w:val="000000"/>
                <w:sz w:val="16"/>
                <w:szCs w:val="16"/>
                <w:lang w:val="es-ES"/>
              </w:rPr>
              <w:t>(Pelícano pico manchado)</w:t>
            </w:r>
          </w:p>
        </w:tc>
        <w:tc>
          <w:tcPr>
            <w:tcW w:w="1124" w:type="dxa"/>
            <w:tcBorders>
              <w:top w:val="single" w:sz="4" w:space="0" w:color="auto"/>
              <w:left w:val="nil"/>
              <w:bottom w:val="single" w:sz="4" w:space="0" w:color="auto"/>
              <w:right w:val="nil"/>
            </w:tcBorders>
            <w:shd w:val="clear" w:color="auto" w:fill="auto"/>
            <w:noWrap/>
            <w:hideMark/>
          </w:tcPr>
          <w:p w14:paraId="2C96337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940B2B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98144E" w:rsidRPr="00AE43C2" w14:paraId="7E43AEA2" w14:textId="77777777" w:rsidTr="00783F58">
        <w:tc>
          <w:tcPr>
            <w:tcW w:w="1682" w:type="dxa"/>
            <w:tcBorders>
              <w:top w:val="single" w:sz="4" w:space="0" w:color="auto"/>
              <w:left w:val="nil"/>
              <w:bottom w:val="single" w:sz="4" w:space="0" w:color="auto"/>
              <w:right w:val="nil"/>
            </w:tcBorders>
            <w:shd w:val="clear" w:color="auto" w:fill="auto"/>
            <w:noWrap/>
            <w:hideMark/>
          </w:tcPr>
          <w:p w14:paraId="7BCD6226"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Pelecaniformes</w:t>
            </w:r>
          </w:p>
        </w:tc>
        <w:tc>
          <w:tcPr>
            <w:tcW w:w="1720" w:type="dxa"/>
            <w:tcBorders>
              <w:top w:val="single" w:sz="4" w:space="0" w:color="auto"/>
              <w:left w:val="nil"/>
              <w:bottom w:val="single" w:sz="4" w:space="0" w:color="auto"/>
              <w:right w:val="nil"/>
            </w:tcBorders>
            <w:shd w:val="clear" w:color="auto" w:fill="auto"/>
            <w:noWrap/>
            <w:hideMark/>
          </w:tcPr>
          <w:p w14:paraId="113B3E3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Threskiornithidae</w:t>
            </w:r>
          </w:p>
        </w:tc>
        <w:tc>
          <w:tcPr>
            <w:tcW w:w="3427" w:type="dxa"/>
            <w:tcBorders>
              <w:top w:val="single" w:sz="4" w:space="0" w:color="auto"/>
              <w:left w:val="nil"/>
              <w:bottom w:val="single" w:sz="4" w:space="0" w:color="auto"/>
              <w:right w:val="nil"/>
            </w:tcBorders>
            <w:shd w:val="clear" w:color="auto" w:fill="auto"/>
            <w:noWrap/>
            <w:hideMark/>
          </w:tcPr>
          <w:p w14:paraId="28CED245" w14:textId="09C61280" w:rsidR="0098144E" w:rsidRPr="006F1DBD" w:rsidRDefault="0098144E" w:rsidP="0098144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Threskiornis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melanocephalus</w:t>
            </w:r>
            <w:proofErr w:type="spellEnd"/>
            <w:r w:rsidRPr="006F1DBD">
              <w:rPr>
                <w:rFonts w:ascii="Lato" w:eastAsia="Times New Roman" w:hAnsi="Lato" w:cs="Calibri"/>
                <w:i/>
                <w:color w:val="000000"/>
                <w:sz w:val="16"/>
                <w:szCs w:val="16"/>
                <w:lang w:val="es-ES"/>
              </w:rPr>
              <w:t xml:space="preserve"> </w:t>
            </w:r>
            <w:r w:rsidR="00AF1852" w:rsidRPr="006F1DBD">
              <w:rPr>
                <w:rFonts w:ascii="Lato" w:eastAsia="Times New Roman" w:hAnsi="Lato" w:cs="Calibri"/>
                <w:color w:val="000000"/>
                <w:sz w:val="16"/>
                <w:szCs w:val="16"/>
                <w:lang w:val="es-ES"/>
              </w:rPr>
              <w:t>(Ibis de cabeza negra)</w:t>
            </w:r>
          </w:p>
        </w:tc>
        <w:tc>
          <w:tcPr>
            <w:tcW w:w="1124" w:type="dxa"/>
            <w:tcBorders>
              <w:top w:val="single" w:sz="4" w:space="0" w:color="auto"/>
              <w:left w:val="nil"/>
              <w:bottom w:val="single" w:sz="4" w:space="0" w:color="auto"/>
              <w:right w:val="nil"/>
            </w:tcBorders>
            <w:shd w:val="clear" w:color="auto" w:fill="auto"/>
            <w:noWrap/>
            <w:hideMark/>
          </w:tcPr>
          <w:p w14:paraId="2165786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CA0C38"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98144E" w:rsidRPr="00AE43C2" w14:paraId="206FBC07" w14:textId="77777777" w:rsidTr="00783F58">
        <w:tc>
          <w:tcPr>
            <w:tcW w:w="1682" w:type="dxa"/>
            <w:tcBorders>
              <w:top w:val="single" w:sz="4" w:space="0" w:color="auto"/>
              <w:left w:val="nil"/>
              <w:bottom w:val="single" w:sz="4" w:space="0" w:color="auto"/>
              <w:right w:val="nil"/>
            </w:tcBorders>
            <w:shd w:val="clear" w:color="auto" w:fill="auto"/>
            <w:noWrap/>
            <w:hideMark/>
          </w:tcPr>
          <w:p w14:paraId="058F8B72"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Podicipediformes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E53B00"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Podicipedidae</w:t>
            </w:r>
            <w:proofErr w:type="spellEnd"/>
          </w:p>
        </w:tc>
        <w:tc>
          <w:tcPr>
            <w:tcW w:w="3427" w:type="dxa"/>
            <w:tcBorders>
              <w:top w:val="single" w:sz="4" w:space="0" w:color="auto"/>
              <w:left w:val="nil"/>
              <w:bottom w:val="single" w:sz="4" w:space="0" w:color="auto"/>
              <w:right w:val="nil"/>
            </w:tcBorders>
            <w:shd w:val="clear" w:color="auto" w:fill="auto"/>
            <w:noWrap/>
            <w:hideMark/>
          </w:tcPr>
          <w:p w14:paraId="6B155DBE" w14:textId="3B091521" w:rsidR="0098144E" w:rsidRPr="003D0517"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Podiceps gallardoi </w:t>
            </w:r>
            <w:r w:rsidR="007F7574">
              <w:rPr>
                <w:rFonts w:ascii="Lato" w:eastAsia="Times New Roman" w:hAnsi="Lato" w:cs="Calibri"/>
                <w:color w:val="000000"/>
                <w:sz w:val="16"/>
                <w:szCs w:val="16"/>
              </w:rPr>
              <w:t>(zampullín encapuchado)</w:t>
            </w:r>
          </w:p>
        </w:tc>
        <w:tc>
          <w:tcPr>
            <w:tcW w:w="1124" w:type="dxa"/>
            <w:tcBorders>
              <w:top w:val="single" w:sz="4" w:space="0" w:color="auto"/>
              <w:left w:val="nil"/>
              <w:bottom w:val="single" w:sz="4" w:space="0" w:color="auto"/>
              <w:right w:val="nil"/>
            </w:tcBorders>
            <w:shd w:val="clear" w:color="auto" w:fill="auto"/>
            <w:noWrap/>
            <w:hideMark/>
          </w:tcPr>
          <w:p w14:paraId="2DBA2DD9"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5A7D9FF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98144E" w:rsidRPr="00AE43C2" w14:paraId="4C94DED0" w14:textId="77777777" w:rsidTr="00783F58">
        <w:tc>
          <w:tcPr>
            <w:tcW w:w="1682" w:type="dxa"/>
            <w:tcBorders>
              <w:top w:val="single" w:sz="4" w:space="0" w:color="auto"/>
              <w:left w:val="nil"/>
              <w:bottom w:val="single" w:sz="4" w:space="0" w:color="auto"/>
              <w:right w:val="nil"/>
            </w:tcBorders>
            <w:shd w:val="clear" w:color="auto" w:fill="auto"/>
            <w:noWrap/>
            <w:hideMark/>
          </w:tcPr>
          <w:p w14:paraId="798D0978"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B131E3"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52D39D84" w14:textId="34F9C229"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Hydrobates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homochroa</w:t>
            </w:r>
            <w:proofErr w:type="spellEnd"/>
            <w:r w:rsidRPr="00AE43C2">
              <w:rPr>
                <w:rFonts w:ascii="Lato" w:eastAsia="Times New Roman" w:hAnsi="Lato" w:cs="Calibri"/>
                <w:i/>
                <w:color w:val="000000"/>
                <w:sz w:val="16"/>
                <w:szCs w:val="16"/>
              </w:rPr>
              <w:t xml:space="preserve"> </w:t>
            </w:r>
            <w:r w:rsidR="007F7574">
              <w:rPr>
                <w:rFonts w:ascii="Lato" w:eastAsia="Times New Roman" w:hAnsi="Lato" w:cs="Calibri"/>
                <w:color w:val="000000"/>
                <w:sz w:val="16"/>
                <w:szCs w:val="16"/>
              </w:rPr>
              <w:t>(</w:t>
            </w:r>
            <w:proofErr w:type="spellStart"/>
            <w:r w:rsidR="007F7574">
              <w:rPr>
                <w:rFonts w:ascii="Lato" w:eastAsia="Times New Roman" w:hAnsi="Lato" w:cs="Calibri"/>
                <w:color w:val="000000"/>
                <w:sz w:val="16"/>
                <w:szCs w:val="16"/>
              </w:rPr>
              <w:t>Paíño</w:t>
            </w:r>
            <w:proofErr w:type="spellEnd"/>
            <w:r w:rsidR="007F7574">
              <w:rPr>
                <w:rFonts w:ascii="Lato" w:eastAsia="Times New Roman" w:hAnsi="Lato" w:cs="Calibri"/>
                <w:color w:val="000000"/>
                <w:sz w:val="16"/>
                <w:szCs w:val="16"/>
              </w:rPr>
              <w:t xml:space="preserve"> </w:t>
            </w:r>
            <w:proofErr w:type="spellStart"/>
            <w:r w:rsidR="007F7574">
              <w:rPr>
                <w:rFonts w:ascii="Lato" w:eastAsia="Times New Roman" w:hAnsi="Lato" w:cs="Calibri"/>
                <w:color w:val="000000"/>
                <w:sz w:val="16"/>
                <w:szCs w:val="16"/>
              </w:rPr>
              <w:t>ceniciento</w:t>
            </w:r>
            <w:proofErr w:type="spellEnd"/>
            <w:r w:rsidR="007F7574">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B4EB8C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14873C"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98144E" w:rsidRPr="00AE43C2" w14:paraId="3C0E5249" w14:textId="77777777" w:rsidTr="00783F58">
        <w:tc>
          <w:tcPr>
            <w:tcW w:w="1682" w:type="dxa"/>
            <w:tcBorders>
              <w:top w:val="single" w:sz="4" w:space="0" w:color="auto"/>
              <w:left w:val="nil"/>
              <w:bottom w:val="single" w:sz="4" w:space="0" w:color="auto"/>
              <w:right w:val="nil"/>
            </w:tcBorders>
            <w:shd w:val="clear" w:color="auto" w:fill="auto"/>
            <w:noWrap/>
            <w:hideMark/>
          </w:tcPr>
          <w:p w14:paraId="0634BF7C"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A2BD6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6E4A0671" w14:textId="14CC4739" w:rsidR="0098144E" w:rsidRPr="003D0517"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Hydrobates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hornbyi</w:t>
            </w:r>
            <w:proofErr w:type="spellEnd"/>
            <w:r w:rsidRPr="00AE43C2">
              <w:rPr>
                <w:rFonts w:ascii="Lato" w:eastAsia="Times New Roman" w:hAnsi="Lato" w:cs="Calibri"/>
                <w:i/>
                <w:color w:val="000000"/>
                <w:sz w:val="16"/>
                <w:szCs w:val="16"/>
              </w:rPr>
              <w:t xml:space="preserve"> </w:t>
            </w:r>
            <w:r w:rsidR="007F7574">
              <w:rPr>
                <w:rFonts w:ascii="Lato" w:eastAsia="Times New Roman" w:hAnsi="Lato" w:cs="Calibri"/>
                <w:color w:val="000000"/>
                <w:sz w:val="16"/>
                <w:szCs w:val="16"/>
              </w:rPr>
              <w:t>(</w:t>
            </w:r>
            <w:proofErr w:type="spellStart"/>
            <w:r w:rsidR="007F7574">
              <w:rPr>
                <w:rFonts w:ascii="Lato" w:eastAsia="Times New Roman" w:hAnsi="Lato" w:cs="Calibri"/>
                <w:color w:val="000000"/>
                <w:sz w:val="16"/>
                <w:szCs w:val="16"/>
              </w:rPr>
              <w:t>Paíño</w:t>
            </w:r>
            <w:proofErr w:type="spellEnd"/>
            <w:r w:rsidR="007F7574">
              <w:rPr>
                <w:rFonts w:ascii="Lato" w:eastAsia="Times New Roman" w:hAnsi="Lato" w:cs="Calibri"/>
                <w:color w:val="000000"/>
                <w:sz w:val="16"/>
                <w:szCs w:val="16"/>
              </w:rPr>
              <w:t xml:space="preserve"> </w:t>
            </w:r>
            <w:proofErr w:type="spellStart"/>
            <w:r w:rsidR="007F7574">
              <w:rPr>
                <w:rFonts w:ascii="Lato" w:eastAsia="Times New Roman" w:hAnsi="Lato" w:cs="Calibri"/>
                <w:color w:val="000000"/>
                <w:sz w:val="16"/>
                <w:szCs w:val="16"/>
              </w:rPr>
              <w:t>anillado</w:t>
            </w:r>
            <w:proofErr w:type="spellEnd"/>
            <w:r w:rsidR="007F7574">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8E602F4"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B0C25AE"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98144E" w:rsidRPr="00AE43C2" w14:paraId="72ABEF43" w14:textId="77777777" w:rsidTr="00783F58">
        <w:tc>
          <w:tcPr>
            <w:tcW w:w="1682" w:type="dxa"/>
            <w:tcBorders>
              <w:top w:val="single" w:sz="4" w:space="0" w:color="auto"/>
              <w:left w:val="nil"/>
              <w:bottom w:val="single" w:sz="4" w:space="0" w:color="auto"/>
              <w:right w:val="nil"/>
            </w:tcBorders>
            <w:shd w:val="clear" w:color="auto" w:fill="auto"/>
            <w:noWrap/>
            <w:hideMark/>
          </w:tcPr>
          <w:p w14:paraId="0C779EB4" w14:textId="77777777" w:rsidR="0098144E" w:rsidRPr="00AE43C2" w:rsidRDefault="0098144E" w:rsidP="0098144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100D3F"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56D90A05" w14:textId="385D78CA" w:rsidR="0098144E" w:rsidRPr="006F1DBD" w:rsidRDefault="0098144E" w:rsidP="0098144E">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Hydrobates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leucorhous</w:t>
            </w:r>
            <w:proofErr w:type="spellEnd"/>
            <w:r w:rsidRPr="006F1DBD">
              <w:rPr>
                <w:rFonts w:ascii="Lato" w:eastAsia="Times New Roman" w:hAnsi="Lato" w:cs="Calibri"/>
                <w:i/>
                <w:color w:val="000000"/>
                <w:sz w:val="16"/>
                <w:szCs w:val="16"/>
                <w:lang w:val="fr-FR"/>
              </w:rPr>
              <w:t xml:space="preserve"> </w:t>
            </w:r>
            <w:r w:rsidR="007F7574" w:rsidRPr="006F1DBD">
              <w:rPr>
                <w:rFonts w:ascii="Lato" w:eastAsia="Times New Roman" w:hAnsi="Lato" w:cs="Calibri"/>
                <w:color w:val="000000"/>
                <w:sz w:val="16"/>
                <w:szCs w:val="16"/>
                <w:lang w:val="fr-FR"/>
              </w:rPr>
              <w:t>(</w:t>
            </w:r>
            <w:proofErr w:type="spellStart"/>
            <w:r w:rsidR="007F7574" w:rsidRPr="006F1DBD">
              <w:rPr>
                <w:rFonts w:ascii="Lato" w:eastAsia="Times New Roman" w:hAnsi="Lato" w:cs="Calibri"/>
                <w:color w:val="000000"/>
                <w:sz w:val="16"/>
                <w:szCs w:val="16"/>
                <w:lang w:val="fr-FR"/>
              </w:rPr>
              <w:t>petrel</w:t>
            </w:r>
            <w:proofErr w:type="spellEnd"/>
            <w:r w:rsidR="007F7574" w:rsidRPr="006F1DBD">
              <w:rPr>
                <w:rFonts w:ascii="Lato" w:eastAsia="Times New Roman" w:hAnsi="Lato" w:cs="Calibri"/>
                <w:color w:val="000000"/>
                <w:sz w:val="16"/>
                <w:szCs w:val="16"/>
                <w:lang w:val="fr-FR"/>
              </w:rPr>
              <w:t xml:space="preserve"> de Leach)</w:t>
            </w:r>
          </w:p>
        </w:tc>
        <w:tc>
          <w:tcPr>
            <w:tcW w:w="1124" w:type="dxa"/>
            <w:tcBorders>
              <w:top w:val="single" w:sz="4" w:space="0" w:color="auto"/>
              <w:left w:val="nil"/>
              <w:bottom w:val="single" w:sz="4" w:space="0" w:color="auto"/>
              <w:right w:val="nil"/>
            </w:tcBorders>
            <w:shd w:val="clear" w:color="auto" w:fill="auto"/>
            <w:noWrap/>
            <w:hideMark/>
          </w:tcPr>
          <w:p w14:paraId="5F623D61"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6D98ABA" w14:textId="77777777" w:rsidR="0098144E" w:rsidRPr="00AE43C2" w:rsidRDefault="0098144E" w:rsidP="0098144E">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4A333D6" w14:textId="77777777" w:rsidTr="00783F58">
        <w:tc>
          <w:tcPr>
            <w:tcW w:w="1682" w:type="dxa"/>
            <w:tcBorders>
              <w:top w:val="single" w:sz="4" w:space="0" w:color="auto"/>
              <w:left w:val="nil"/>
              <w:bottom w:val="single" w:sz="4" w:space="0" w:color="auto"/>
              <w:right w:val="nil"/>
            </w:tcBorders>
            <w:shd w:val="clear" w:color="auto" w:fill="auto"/>
            <w:noWrap/>
          </w:tcPr>
          <w:p w14:paraId="570DEC11" w14:textId="77EC12DB"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4C263E0A" w14:textId="369C5E16"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tcPr>
          <w:p w14:paraId="7226D4C1" w14:textId="4B2B7129" w:rsidR="000A61B4" w:rsidRPr="006F1DBD" w:rsidRDefault="000A61B4" w:rsidP="000A61B4">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Hydrobates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macrodactylus</w:t>
            </w:r>
            <w:proofErr w:type="spellEnd"/>
            <w:r w:rsidRPr="006F1DBD">
              <w:rPr>
                <w:rFonts w:ascii="Lato" w:eastAsia="Times New Roman" w:hAnsi="Lato" w:cs="Calibri"/>
                <w:i/>
                <w:color w:val="000000"/>
                <w:sz w:val="16"/>
                <w:szCs w:val="16"/>
                <w:lang w:val="es-ES"/>
              </w:rPr>
              <w:t xml:space="preserve"> </w:t>
            </w:r>
            <w:r w:rsidR="004E6BF9" w:rsidRPr="006F1DBD">
              <w:rPr>
                <w:rFonts w:ascii="Lato" w:eastAsia="Times New Roman" w:hAnsi="Lato" w:cs="Calibri"/>
                <w:color w:val="000000"/>
                <w:sz w:val="16"/>
                <w:szCs w:val="16"/>
                <w:lang w:val="es-ES"/>
              </w:rPr>
              <w:t>(</w:t>
            </w:r>
            <w:proofErr w:type="spellStart"/>
            <w:r w:rsidR="004E6BF9" w:rsidRPr="006F1DBD">
              <w:rPr>
                <w:rFonts w:ascii="Lato" w:eastAsia="Times New Roman" w:hAnsi="Lato" w:cs="Calibri"/>
                <w:color w:val="000000"/>
                <w:sz w:val="16"/>
                <w:szCs w:val="16"/>
                <w:lang w:val="es-ES"/>
              </w:rPr>
              <w:t>Paíño</w:t>
            </w:r>
            <w:proofErr w:type="spellEnd"/>
            <w:r w:rsidR="004E6BF9" w:rsidRPr="006F1DBD">
              <w:rPr>
                <w:rFonts w:ascii="Lato" w:eastAsia="Times New Roman" w:hAnsi="Lato" w:cs="Calibri"/>
                <w:color w:val="000000"/>
                <w:sz w:val="16"/>
                <w:szCs w:val="16"/>
                <w:lang w:val="es-ES"/>
              </w:rPr>
              <w:t xml:space="preserve"> de Guadalupe)</w:t>
            </w:r>
          </w:p>
        </w:tc>
        <w:tc>
          <w:tcPr>
            <w:tcW w:w="1124" w:type="dxa"/>
            <w:tcBorders>
              <w:top w:val="single" w:sz="4" w:space="0" w:color="auto"/>
              <w:left w:val="nil"/>
              <w:bottom w:val="single" w:sz="4" w:space="0" w:color="auto"/>
              <w:right w:val="nil"/>
            </w:tcBorders>
            <w:shd w:val="clear" w:color="auto" w:fill="auto"/>
            <w:noWrap/>
          </w:tcPr>
          <w:p w14:paraId="56BCE91F" w14:textId="3A4C5556" w:rsidR="000A61B4" w:rsidRPr="00AE43C2" w:rsidRDefault="00ED5236" w:rsidP="000A61B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28483197" w14:textId="5EA2A0D0" w:rsidR="000A61B4" w:rsidRPr="00AE43C2" w:rsidRDefault="00ED5236" w:rsidP="000A61B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0A61B4" w:rsidRPr="00AE43C2" w14:paraId="198985CD" w14:textId="77777777" w:rsidTr="00783F58">
        <w:tc>
          <w:tcPr>
            <w:tcW w:w="1682" w:type="dxa"/>
            <w:tcBorders>
              <w:top w:val="single" w:sz="4" w:space="0" w:color="auto"/>
              <w:left w:val="nil"/>
              <w:bottom w:val="single" w:sz="4" w:space="0" w:color="auto"/>
              <w:right w:val="nil"/>
            </w:tcBorders>
            <w:shd w:val="clear" w:color="auto" w:fill="auto"/>
            <w:noWrap/>
            <w:hideMark/>
          </w:tcPr>
          <w:p w14:paraId="4906DA8B"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6FAF46B"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047F7242" w14:textId="1A024D82"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Hydrobates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markhami</w:t>
            </w:r>
            <w:proofErr w:type="spellEnd"/>
            <w:r w:rsidRPr="00AE43C2">
              <w:rPr>
                <w:rFonts w:ascii="Lato" w:eastAsia="Times New Roman" w:hAnsi="Lato" w:cs="Calibri"/>
                <w:i/>
                <w:color w:val="000000"/>
                <w:sz w:val="16"/>
                <w:szCs w:val="16"/>
              </w:rPr>
              <w:t xml:space="preserve"> </w:t>
            </w:r>
            <w:r w:rsidR="004E6BF9">
              <w:rPr>
                <w:rFonts w:ascii="Lato" w:eastAsia="Times New Roman" w:hAnsi="Lato" w:cs="Calibri"/>
                <w:color w:val="000000"/>
                <w:sz w:val="16"/>
                <w:szCs w:val="16"/>
              </w:rPr>
              <w:t>(petrel de Markham)</w:t>
            </w:r>
          </w:p>
        </w:tc>
        <w:tc>
          <w:tcPr>
            <w:tcW w:w="1124" w:type="dxa"/>
            <w:tcBorders>
              <w:top w:val="single" w:sz="4" w:space="0" w:color="auto"/>
              <w:left w:val="nil"/>
              <w:bottom w:val="single" w:sz="4" w:space="0" w:color="auto"/>
              <w:right w:val="nil"/>
            </w:tcBorders>
            <w:shd w:val="clear" w:color="auto" w:fill="auto"/>
            <w:noWrap/>
            <w:hideMark/>
          </w:tcPr>
          <w:p w14:paraId="284F091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1CC39E"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0A61B4" w:rsidRPr="00AE43C2" w14:paraId="7BB260A9" w14:textId="77777777" w:rsidTr="00783F58">
        <w:tc>
          <w:tcPr>
            <w:tcW w:w="1682" w:type="dxa"/>
            <w:tcBorders>
              <w:top w:val="single" w:sz="4" w:space="0" w:color="auto"/>
              <w:left w:val="nil"/>
              <w:bottom w:val="single" w:sz="4" w:space="0" w:color="auto"/>
              <w:right w:val="nil"/>
            </w:tcBorders>
            <w:shd w:val="clear" w:color="auto" w:fill="auto"/>
            <w:noWrap/>
            <w:hideMark/>
          </w:tcPr>
          <w:p w14:paraId="4BDED79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F02D9E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6B6E8FBE" w14:textId="74C1221A"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Hydrobates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matsudairae</w:t>
            </w:r>
            <w:proofErr w:type="spellEnd"/>
            <w:r w:rsidRPr="00AE43C2">
              <w:rPr>
                <w:rFonts w:ascii="Lato" w:eastAsia="Times New Roman" w:hAnsi="Lato" w:cs="Calibri"/>
                <w:i/>
                <w:color w:val="000000"/>
                <w:sz w:val="16"/>
                <w:szCs w:val="16"/>
              </w:rPr>
              <w:t xml:space="preserve"> </w:t>
            </w:r>
            <w:r w:rsidR="004E6BF9">
              <w:rPr>
                <w:rFonts w:ascii="Lato" w:eastAsia="Times New Roman" w:hAnsi="Lato" w:cs="Calibri"/>
                <w:color w:val="000000"/>
                <w:sz w:val="16"/>
                <w:szCs w:val="16"/>
              </w:rPr>
              <w:t>(</w:t>
            </w:r>
            <w:proofErr w:type="spellStart"/>
            <w:r w:rsidR="004E6BF9">
              <w:rPr>
                <w:rFonts w:ascii="Lato" w:eastAsia="Times New Roman" w:hAnsi="Lato" w:cs="Calibri"/>
                <w:color w:val="000000"/>
                <w:sz w:val="16"/>
                <w:szCs w:val="16"/>
              </w:rPr>
              <w:t>Paíño</w:t>
            </w:r>
            <w:proofErr w:type="spellEnd"/>
            <w:r w:rsidR="004E6BF9">
              <w:rPr>
                <w:rFonts w:ascii="Lato" w:eastAsia="Times New Roman" w:hAnsi="Lato" w:cs="Calibri"/>
                <w:color w:val="000000"/>
                <w:sz w:val="16"/>
                <w:szCs w:val="16"/>
              </w:rPr>
              <w:t xml:space="preserve"> de </w:t>
            </w:r>
            <w:proofErr w:type="spellStart"/>
            <w:r w:rsidR="004E6BF9">
              <w:rPr>
                <w:rFonts w:ascii="Lato" w:eastAsia="Times New Roman" w:hAnsi="Lato" w:cs="Calibri"/>
                <w:color w:val="000000"/>
                <w:sz w:val="16"/>
                <w:szCs w:val="16"/>
              </w:rPr>
              <w:t>Matsudaira</w:t>
            </w:r>
            <w:proofErr w:type="spellEnd"/>
            <w:r w:rsidR="004E6B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B8D4C8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6BDD57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4EED6809" w14:textId="77777777" w:rsidTr="00783F58">
        <w:tc>
          <w:tcPr>
            <w:tcW w:w="1682" w:type="dxa"/>
            <w:tcBorders>
              <w:top w:val="single" w:sz="4" w:space="0" w:color="auto"/>
              <w:left w:val="nil"/>
              <w:bottom w:val="single" w:sz="4" w:space="0" w:color="auto"/>
              <w:right w:val="nil"/>
            </w:tcBorders>
            <w:shd w:val="clear" w:color="auto" w:fill="auto"/>
            <w:noWrap/>
            <w:hideMark/>
          </w:tcPr>
          <w:p w14:paraId="0EA402C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50C6B2F"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Hydrobatidae</w:t>
            </w:r>
          </w:p>
        </w:tc>
        <w:tc>
          <w:tcPr>
            <w:tcW w:w="3427" w:type="dxa"/>
            <w:tcBorders>
              <w:top w:val="single" w:sz="4" w:space="0" w:color="auto"/>
              <w:left w:val="nil"/>
              <w:bottom w:val="single" w:sz="4" w:space="0" w:color="auto"/>
              <w:right w:val="nil"/>
            </w:tcBorders>
            <w:shd w:val="clear" w:color="auto" w:fill="auto"/>
            <w:noWrap/>
            <w:hideMark/>
          </w:tcPr>
          <w:p w14:paraId="0878B575" w14:textId="40FCA7D3"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Hydrobates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socorroensis</w:t>
            </w:r>
            <w:proofErr w:type="spellEnd"/>
            <w:r w:rsidRPr="00AE43C2">
              <w:rPr>
                <w:rFonts w:ascii="Lato" w:eastAsia="Times New Roman" w:hAnsi="Lato" w:cs="Calibri"/>
                <w:i/>
                <w:color w:val="000000"/>
                <w:sz w:val="16"/>
                <w:szCs w:val="16"/>
              </w:rPr>
              <w:t xml:space="preserve"> </w:t>
            </w:r>
            <w:r w:rsidR="006F0575">
              <w:rPr>
                <w:rFonts w:ascii="Lato" w:eastAsia="Times New Roman" w:hAnsi="Lato" w:cs="Calibri"/>
                <w:color w:val="000000"/>
                <w:sz w:val="16"/>
                <w:szCs w:val="16"/>
              </w:rPr>
              <w:t>(petrel de Townsend)</w:t>
            </w:r>
          </w:p>
        </w:tc>
        <w:tc>
          <w:tcPr>
            <w:tcW w:w="1124" w:type="dxa"/>
            <w:tcBorders>
              <w:top w:val="single" w:sz="4" w:space="0" w:color="auto"/>
              <w:left w:val="nil"/>
              <w:bottom w:val="single" w:sz="4" w:space="0" w:color="auto"/>
              <w:right w:val="nil"/>
            </w:tcBorders>
            <w:shd w:val="clear" w:color="auto" w:fill="auto"/>
            <w:noWrap/>
            <w:hideMark/>
          </w:tcPr>
          <w:p w14:paraId="19D5F2A4"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CA4CB4"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141C62D" w14:textId="77777777" w:rsidTr="00783F58">
        <w:tc>
          <w:tcPr>
            <w:tcW w:w="1682" w:type="dxa"/>
            <w:tcBorders>
              <w:top w:val="single" w:sz="4" w:space="0" w:color="auto"/>
              <w:left w:val="nil"/>
              <w:bottom w:val="single" w:sz="4" w:space="0" w:color="auto"/>
              <w:right w:val="nil"/>
            </w:tcBorders>
            <w:shd w:val="clear" w:color="auto" w:fill="auto"/>
            <w:noWrap/>
            <w:hideMark/>
          </w:tcPr>
          <w:p w14:paraId="04BD0886"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2FCBBB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Oceanitidae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B96C4A" w14:textId="2DE8DBDA" w:rsidR="000A61B4" w:rsidRPr="006F1DBD" w:rsidRDefault="000A61B4" w:rsidP="000A61B4">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Fregetta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maoriana</w:t>
            </w:r>
            <w:proofErr w:type="spellEnd"/>
            <w:r w:rsidRPr="006F1DBD">
              <w:rPr>
                <w:rFonts w:ascii="Lato" w:eastAsia="Times New Roman" w:hAnsi="Lato" w:cs="Calibri"/>
                <w:i/>
                <w:color w:val="000000"/>
                <w:sz w:val="16"/>
                <w:szCs w:val="16"/>
                <w:lang w:val="es-ES"/>
              </w:rPr>
              <w:t xml:space="preserve"> </w:t>
            </w:r>
            <w:r w:rsidR="00970C35" w:rsidRPr="006F1DBD">
              <w:rPr>
                <w:rFonts w:ascii="Lato" w:eastAsia="Times New Roman" w:hAnsi="Lato" w:cs="Calibri"/>
                <w:color w:val="000000"/>
                <w:sz w:val="16"/>
                <w:szCs w:val="16"/>
                <w:lang w:val="es-ES"/>
              </w:rPr>
              <w:t>(</w:t>
            </w:r>
            <w:proofErr w:type="spellStart"/>
            <w:r w:rsidR="00970C35" w:rsidRPr="006F1DBD">
              <w:rPr>
                <w:rFonts w:ascii="Lato" w:eastAsia="Times New Roman" w:hAnsi="Lato" w:cs="Calibri"/>
                <w:color w:val="000000"/>
                <w:sz w:val="16"/>
                <w:szCs w:val="16"/>
                <w:lang w:val="es-ES"/>
              </w:rPr>
              <w:t>Paíño</w:t>
            </w:r>
            <w:proofErr w:type="spellEnd"/>
            <w:r w:rsidR="00970C35" w:rsidRPr="006F1DBD">
              <w:rPr>
                <w:rFonts w:ascii="Lato" w:eastAsia="Times New Roman" w:hAnsi="Lato" w:cs="Calibri"/>
                <w:color w:val="000000"/>
                <w:sz w:val="16"/>
                <w:szCs w:val="16"/>
                <w:lang w:val="es-ES"/>
              </w:rPr>
              <w:t xml:space="preserve"> de Nueva Zelanda)</w:t>
            </w:r>
          </w:p>
        </w:tc>
        <w:tc>
          <w:tcPr>
            <w:tcW w:w="1124" w:type="dxa"/>
            <w:tcBorders>
              <w:top w:val="single" w:sz="4" w:space="0" w:color="auto"/>
              <w:left w:val="nil"/>
              <w:bottom w:val="single" w:sz="4" w:space="0" w:color="auto"/>
              <w:right w:val="nil"/>
            </w:tcBorders>
            <w:shd w:val="clear" w:color="auto" w:fill="auto"/>
            <w:noWrap/>
            <w:hideMark/>
          </w:tcPr>
          <w:p w14:paraId="287C177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3B9C2B9C"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16210E31" w14:textId="77777777" w:rsidTr="00783F58">
        <w:tc>
          <w:tcPr>
            <w:tcW w:w="1682" w:type="dxa"/>
            <w:tcBorders>
              <w:top w:val="single" w:sz="4" w:space="0" w:color="auto"/>
              <w:left w:val="nil"/>
              <w:bottom w:val="single" w:sz="4" w:space="0" w:color="auto"/>
              <w:right w:val="nil"/>
            </w:tcBorders>
            <w:shd w:val="clear" w:color="auto" w:fill="auto"/>
            <w:noWrap/>
            <w:hideMark/>
          </w:tcPr>
          <w:p w14:paraId="035CA9A2"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4E453F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Oceanitidae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74FED9" w14:textId="22A02F8B"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Nesofregetta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fuliginosa</w:t>
            </w:r>
            <w:proofErr w:type="spellEnd"/>
            <w:r w:rsidRPr="00AE43C2">
              <w:rPr>
                <w:rFonts w:ascii="Lato" w:eastAsia="Times New Roman" w:hAnsi="Lato" w:cs="Calibri"/>
                <w:i/>
                <w:color w:val="000000"/>
                <w:sz w:val="16"/>
                <w:szCs w:val="16"/>
              </w:rPr>
              <w:t xml:space="preserve"> </w:t>
            </w:r>
            <w:r w:rsidR="00970C35">
              <w:rPr>
                <w:rFonts w:ascii="Lato" w:eastAsia="Times New Roman" w:hAnsi="Lato" w:cs="Calibri"/>
                <w:color w:val="000000"/>
                <w:sz w:val="16"/>
                <w:szCs w:val="16"/>
              </w:rPr>
              <w:t xml:space="preserve">(petrel </w:t>
            </w:r>
            <w:proofErr w:type="spellStart"/>
            <w:r w:rsidR="00970C35">
              <w:rPr>
                <w:rFonts w:ascii="Lato" w:eastAsia="Times New Roman" w:hAnsi="Lato" w:cs="Calibri"/>
                <w:color w:val="000000"/>
                <w:sz w:val="16"/>
                <w:szCs w:val="16"/>
              </w:rPr>
              <w:t>polinesio</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1618A73"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609196C"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A83A6A0" w14:textId="77777777" w:rsidTr="00783F58">
        <w:tc>
          <w:tcPr>
            <w:tcW w:w="1682" w:type="dxa"/>
            <w:tcBorders>
              <w:top w:val="single" w:sz="4" w:space="0" w:color="auto"/>
              <w:left w:val="nil"/>
              <w:bottom w:val="single" w:sz="4" w:space="0" w:color="auto"/>
              <w:right w:val="nil"/>
            </w:tcBorders>
            <w:shd w:val="clear" w:color="auto" w:fill="auto"/>
            <w:noWrap/>
            <w:hideMark/>
          </w:tcPr>
          <w:p w14:paraId="4E744E57"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EE491A"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77610E" w14:textId="2A4A9AC1"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Ardenna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carneipes</w:t>
            </w:r>
            <w:proofErr w:type="spellEnd"/>
            <w:r w:rsidRPr="00AE43C2">
              <w:rPr>
                <w:rFonts w:ascii="Lato" w:eastAsia="Times New Roman" w:hAnsi="Lato" w:cs="Calibri"/>
                <w:i/>
                <w:color w:val="000000"/>
                <w:sz w:val="16"/>
                <w:szCs w:val="16"/>
              </w:rPr>
              <w:t xml:space="preserve"> </w:t>
            </w:r>
            <w:r w:rsidR="00970C35">
              <w:rPr>
                <w:rFonts w:ascii="Lato" w:eastAsia="Times New Roman" w:hAnsi="Lato" w:cs="Calibri"/>
                <w:color w:val="000000"/>
                <w:sz w:val="16"/>
                <w:szCs w:val="16"/>
              </w:rPr>
              <w:t>(</w:t>
            </w:r>
            <w:proofErr w:type="spellStart"/>
            <w:r w:rsidR="00970C35">
              <w:rPr>
                <w:rFonts w:ascii="Lato" w:eastAsia="Times New Roman" w:hAnsi="Lato" w:cs="Calibri"/>
                <w:color w:val="000000"/>
                <w:sz w:val="16"/>
                <w:szCs w:val="16"/>
              </w:rPr>
              <w:t>Pardela</w:t>
            </w:r>
            <w:proofErr w:type="spellEnd"/>
            <w:r w:rsidR="00970C35">
              <w:rPr>
                <w:rFonts w:ascii="Lato" w:eastAsia="Times New Roman" w:hAnsi="Lato" w:cs="Calibri"/>
                <w:color w:val="000000"/>
                <w:sz w:val="16"/>
                <w:szCs w:val="16"/>
              </w:rPr>
              <w:t xml:space="preserve"> </w:t>
            </w:r>
            <w:proofErr w:type="spellStart"/>
            <w:r w:rsidR="00970C35">
              <w:rPr>
                <w:rFonts w:ascii="Lato" w:eastAsia="Times New Roman" w:hAnsi="Lato" w:cs="Calibri"/>
                <w:color w:val="000000"/>
                <w:sz w:val="16"/>
                <w:szCs w:val="16"/>
              </w:rPr>
              <w:t>carnosa</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CD34487"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F8E55B"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243ECBF7" w14:textId="77777777" w:rsidTr="00783F58">
        <w:tc>
          <w:tcPr>
            <w:tcW w:w="1682" w:type="dxa"/>
            <w:tcBorders>
              <w:top w:val="single" w:sz="4" w:space="0" w:color="auto"/>
              <w:left w:val="nil"/>
              <w:bottom w:val="single" w:sz="4" w:space="0" w:color="auto"/>
              <w:right w:val="nil"/>
            </w:tcBorders>
            <w:shd w:val="clear" w:color="auto" w:fill="auto"/>
            <w:noWrap/>
            <w:hideMark/>
          </w:tcPr>
          <w:p w14:paraId="279C4EC6"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86C524"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45CD4B" w14:textId="5A7822A0"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Ardenna</w:t>
            </w:r>
            <w:proofErr w:type="spellEnd"/>
            <w:r w:rsidRPr="00AE43C2">
              <w:rPr>
                <w:rFonts w:ascii="Lato" w:eastAsia="Times New Roman" w:hAnsi="Lato" w:cs="Calibri"/>
                <w:i/>
                <w:color w:val="000000"/>
                <w:sz w:val="16"/>
                <w:szCs w:val="16"/>
              </w:rPr>
              <w:t xml:space="preserve"> grisea </w:t>
            </w:r>
            <w:r w:rsidR="00970C35">
              <w:rPr>
                <w:rFonts w:ascii="Lato" w:eastAsia="Times New Roman" w:hAnsi="Lato" w:cs="Calibri"/>
                <w:color w:val="000000"/>
                <w:sz w:val="16"/>
                <w:szCs w:val="16"/>
              </w:rPr>
              <w:t>(</w:t>
            </w:r>
            <w:proofErr w:type="spellStart"/>
            <w:r w:rsidR="00970C35">
              <w:rPr>
                <w:rFonts w:ascii="Lato" w:eastAsia="Times New Roman" w:hAnsi="Lato" w:cs="Calibri"/>
                <w:color w:val="000000"/>
                <w:sz w:val="16"/>
                <w:szCs w:val="16"/>
              </w:rPr>
              <w:t>Pardela</w:t>
            </w:r>
            <w:proofErr w:type="spellEnd"/>
            <w:r w:rsidR="00970C35">
              <w:rPr>
                <w:rFonts w:ascii="Lato" w:eastAsia="Times New Roman" w:hAnsi="Lato" w:cs="Calibri"/>
                <w:color w:val="000000"/>
                <w:sz w:val="16"/>
                <w:szCs w:val="16"/>
              </w:rPr>
              <w:t xml:space="preserve"> </w:t>
            </w:r>
            <w:proofErr w:type="spellStart"/>
            <w:r w:rsidR="00970C35">
              <w:rPr>
                <w:rFonts w:ascii="Lato" w:eastAsia="Times New Roman" w:hAnsi="Lato" w:cs="Calibri"/>
                <w:color w:val="000000"/>
                <w:sz w:val="16"/>
                <w:szCs w:val="16"/>
              </w:rPr>
              <w:t>cenifolia</w:t>
            </w:r>
            <w:proofErr w:type="spellEnd"/>
            <w:r w:rsidR="00970C3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BE1A092"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D9D14A"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0A61B4" w:rsidRPr="00AE43C2" w14:paraId="75041AB4" w14:textId="77777777" w:rsidTr="00783F58">
        <w:tc>
          <w:tcPr>
            <w:tcW w:w="1682" w:type="dxa"/>
            <w:tcBorders>
              <w:top w:val="single" w:sz="4" w:space="0" w:color="auto"/>
              <w:left w:val="nil"/>
              <w:bottom w:val="single" w:sz="4" w:space="0" w:color="auto"/>
              <w:right w:val="nil"/>
            </w:tcBorders>
            <w:shd w:val="clear" w:color="auto" w:fill="auto"/>
            <w:noWrap/>
            <w:hideMark/>
          </w:tcPr>
          <w:p w14:paraId="18239288"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B9300B"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674D829" w14:textId="6F015E82"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Bulweria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fallax</w:t>
            </w:r>
            <w:proofErr w:type="spellEnd"/>
            <w:r w:rsidRPr="00AE43C2">
              <w:rPr>
                <w:rFonts w:ascii="Lato" w:eastAsia="Times New Roman" w:hAnsi="Lato" w:cs="Calibri"/>
                <w:i/>
                <w:color w:val="000000"/>
                <w:sz w:val="16"/>
                <w:szCs w:val="16"/>
              </w:rPr>
              <w:t xml:space="preserve"> </w:t>
            </w:r>
            <w:r w:rsidR="00FD5227">
              <w:rPr>
                <w:rFonts w:ascii="Lato" w:eastAsia="Times New Roman" w:hAnsi="Lato" w:cs="Calibri"/>
                <w:color w:val="000000"/>
                <w:sz w:val="16"/>
                <w:szCs w:val="16"/>
              </w:rPr>
              <w:t xml:space="preserve">(Petrel de </w:t>
            </w:r>
            <w:proofErr w:type="spellStart"/>
            <w:r w:rsidR="00FD5227">
              <w:rPr>
                <w:rFonts w:ascii="Lato" w:eastAsia="Times New Roman" w:hAnsi="Lato" w:cs="Calibri"/>
                <w:color w:val="000000"/>
                <w:sz w:val="16"/>
                <w:szCs w:val="16"/>
              </w:rPr>
              <w:t>Jouanin</w:t>
            </w:r>
            <w:proofErr w:type="spellEnd"/>
            <w:r w:rsidR="00FD522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B955F48"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3C752473"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5BA0F14E" w14:textId="77777777" w:rsidTr="00783F58">
        <w:tc>
          <w:tcPr>
            <w:tcW w:w="1682" w:type="dxa"/>
            <w:tcBorders>
              <w:top w:val="single" w:sz="4" w:space="0" w:color="auto"/>
              <w:left w:val="nil"/>
              <w:bottom w:val="single" w:sz="4" w:space="0" w:color="auto"/>
              <w:right w:val="nil"/>
            </w:tcBorders>
            <w:shd w:val="clear" w:color="auto" w:fill="auto"/>
            <w:noWrap/>
            <w:hideMark/>
          </w:tcPr>
          <w:p w14:paraId="39815DCF"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F88FC3"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B00336" w14:textId="4D5C8E28" w:rsidR="000A61B4" w:rsidRPr="006F1DBD" w:rsidRDefault="000A61B4" w:rsidP="000A61B4">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Calonectris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edwardsii</w:t>
            </w:r>
            <w:proofErr w:type="spellEnd"/>
            <w:r w:rsidRPr="006F1DBD">
              <w:rPr>
                <w:rFonts w:ascii="Lato" w:eastAsia="Times New Roman" w:hAnsi="Lato" w:cs="Calibri"/>
                <w:i/>
                <w:color w:val="000000"/>
                <w:sz w:val="16"/>
                <w:szCs w:val="16"/>
                <w:lang w:val="es-ES"/>
              </w:rPr>
              <w:t xml:space="preserve"> </w:t>
            </w:r>
            <w:r w:rsidR="00FD5227" w:rsidRPr="006F1DBD">
              <w:rPr>
                <w:rFonts w:ascii="Lato" w:eastAsia="Times New Roman" w:hAnsi="Lato" w:cs="Calibri"/>
                <w:color w:val="000000"/>
                <w:sz w:val="16"/>
                <w:szCs w:val="16"/>
                <w:lang w:val="es-ES"/>
              </w:rPr>
              <w:t>(Pardela de Cabo Verde)</w:t>
            </w:r>
          </w:p>
        </w:tc>
        <w:tc>
          <w:tcPr>
            <w:tcW w:w="1124" w:type="dxa"/>
            <w:tcBorders>
              <w:top w:val="single" w:sz="4" w:space="0" w:color="auto"/>
              <w:left w:val="nil"/>
              <w:bottom w:val="single" w:sz="4" w:space="0" w:color="auto"/>
              <w:right w:val="nil"/>
            </w:tcBorders>
            <w:shd w:val="clear" w:color="auto" w:fill="auto"/>
            <w:noWrap/>
            <w:hideMark/>
          </w:tcPr>
          <w:p w14:paraId="6F77DA26"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F8D219"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1B150EF3" w14:textId="77777777" w:rsidTr="00783F58">
        <w:tc>
          <w:tcPr>
            <w:tcW w:w="1682" w:type="dxa"/>
            <w:tcBorders>
              <w:top w:val="single" w:sz="4" w:space="0" w:color="auto"/>
              <w:left w:val="nil"/>
              <w:bottom w:val="single" w:sz="4" w:space="0" w:color="auto"/>
              <w:right w:val="nil"/>
            </w:tcBorders>
            <w:shd w:val="clear" w:color="auto" w:fill="auto"/>
            <w:noWrap/>
            <w:hideMark/>
          </w:tcPr>
          <w:p w14:paraId="48563093"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D925F2E"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35A3124" w14:textId="6B9123A9"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Calonectris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leucomelas</w:t>
            </w:r>
            <w:proofErr w:type="spellEnd"/>
            <w:r w:rsidRPr="00AE43C2">
              <w:rPr>
                <w:rFonts w:ascii="Lato" w:eastAsia="Times New Roman" w:hAnsi="Lato" w:cs="Calibri"/>
                <w:i/>
                <w:color w:val="000000"/>
                <w:sz w:val="16"/>
                <w:szCs w:val="16"/>
              </w:rPr>
              <w:t xml:space="preserve"> </w:t>
            </w:r>
            <w:r w:rsidR="00FD5227">
              <w:rPr>
                <w:rFonts w:ascii="Lato" w:eastAsia="Times New Roman" w:hAnsi="Lato" w:cs="Calibri"/>
                <w:color w:val="000000"/>
                <w:sz w:val="16"/>
                <w:szCs w:val="16"/>
              </w:rPr>
              <w:t>(</w:t>
            </w:r>
            <w:proofErr w:type="spellStart"/>
            <w:r w:rsidR="00FD5227">
              <w:rPr>
                <w:rFonts w:ascii="Lato" w:eastAsia="Times New Roman" w:hAnsi="Lato" w:cs="Calibri"/>
                <w:color w:val="000000"/>
                <w:sz w:val="16"/>
                <w:szCs w:val="16"/>
              </w:rPr>
              <w:t>Pardela</w:t>
            </w:r>
            <w:proofErr w:type="spellEnd"/>
            <w:r w:rsidR="00FD5227">
              <w:rPr>
                <w:rFonts w:ascii="Lato" w:eastAsia="Times New Roman" w:hAnsi="Lato" w:cs="Calibri"/>
                <w:color w:val="000000"/>
                <w:sz w:val="16"/>
                <w:szCs w:val="16"/>
              </w:rPr>
              <w:t xml:space="preserve"> </w:t>
            </w:r>
            <w:proofErr w:type="spellStart"/>
            <w:r w:rsidR="00FD5227">
              <w:rPr>
                <w:rFonts w:ascii="Lato" w:eastAsia="Times New Roman" w:hAnsi="Lato" w:cs="Calibri"/>
                <w:color w:val="000000"/>
                <w:sz w:val="16"/>
                <w:szCs w:val="16"/>
              </w:rPr>
              <w:t>cenifoliada</w:t>
            </w:r>
            <w:proofErr w:type="spellEnd"/>
            <w:r w:rsidR="00FD522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61C0C38"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D0D8786"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0A61B4" w:rsidRPr="00AE43C2" w14:paraId="7AE32268" w14:textId="77777777" w:rsidTr="00783F58">
        <w:tc>
          <w:tcPr>
            <w:tcW w:w="1682" w:type="dxa"/>
            <w:tcBorders>
              <w:top w:val="single" w:sz="4" w:space="0" w:color="auto"/>
              <w:left w:val="nil"/>
              <w:bottom w:val="single" w:sz="4" w:space="0" w:color="auto"/>
              <w:right w:val="nil"/>
            </w:tcBorders>
            <w:shd w:val="clear" w:color="auto" w:fill="auto"/>
            <w:noWrap/>
            <w:hideMark/>
          </w:tcPr>
          <w:p w14:paraId="11EB5001"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68F408" w14:textId="77777777" w:rsidR="000A61B4" w:rsidRPr="00AE43C2"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669D30" w14:textId="5BA832B1" w:rsidR="000A61B4" w:rsidRPr="003D0517" w:rsidRDefault="000A61B4" w:rsidP="000A61B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Pachyptila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macgillivrayi</w:t>
            </w:r>
            <w:proofErr w:type="spellEnd"/>
            <w:r w:rsidRPr="00AE43C2">
              <w:rPr>
                <w:rFonts w:ascii="Lato" w:eastAsia="Times New Roman" w:hAnsi="Lato" w:cs="Calibri"/>
                <w:i/>
                <w:color w:val="000000"/>
                <w:sz w:val="16"/>
                <w:szCs w:val="16"/>
              </w:rPr>
              <w:t xml:space="preserve"> </w:t>
            </w:r>
            <w:r w:rsidR="005A0240">
              <w:rPr>
                <w:rFonts w:ascii="Lato" w:eastAsia="Times New Roman" w:hAnsi="Lato" w:cs="Calibri"/>
                <w:color w:val="000000"/>
                <w:sz w:val="16"/>
                <w:szCs w:val="16"/>
              </w:rPr>
              <w:t>(</w:t>
            </w:r>
            <w:proofErr w:type="spellStart"/>
            <w:r w:rsidR="005A0240">
              <w:rPr>
                <w:rFonts w:ascii="Lato" w:eastAsia="Times New Roman" w:hAnsi="Lato" w:cs="Calibri"/>
                <w:color w:val="000000"/>
                <w:sz w:val="16"/>
                <w:szCs w:val="16"/>
              </w:rPr>
              <w:t>Prión</w:t>
            </w:r>
            <w:proofErr w:type="spellEnd"/>
            <w:r w:rsidR="005A0240">
              <w:rPr>
                <w:rFonts w:ascii="Lato" w:eastAsia="Times New Roman" w:hAnsi="Lato" w:cs="Calibri"/>
                <w:color w:val="000000"/>
                <w:sz w:val="16"/>
                <w:szCs w:val="16"/>
              </w:rPr>
              <w:t xml:space="preserve"> de MacGillivray)</w:t>
            </w:r>
          </w:p>
        </w:tc>
        <w:tc>
          <w:tcPr>
            <w:tcW w:w="1124" w:type="dxa"/>
            <w:tcBorders>
              <w:top w:val="single" w:sz="4" w:space="0" w:color="auto"/>
              <w:left w:val="nil"/>
              <w:bottom w:val="single" w:sz="4" w:space="0" w:color="auto"/>
              <w:right w:val="nil"/>
            </w:tcBorders>
            <w:shd w:val="clear" w:color="auto" w:fill="auto"/>
            <w:noWrap/>
            <w:hideMark/>
          </w:tcPr>
          <w:p w14:paraId="7FA922CF"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A96061" w14:textId="77777777" w:rsidR="000A61B4" w:rsidRPr="00AE43C2" w:rsidRDefault="000A61B4" w:rsidP="000A61B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912BF4" w:rsidRPr="00AE43C2" w14:paraId="0AC5D437" w14:textId="77777777" w:rsidTr="00783F58">
        <w:tc>
          <w:tcPr>
            <w:tcW w:w="1682" w:type="dxa"/>
            <w:tcBorders>
              <w:top w:val="single" w:sz="4" w:space="0" w:color="auto"/>
              <w:left w:val="nil"/>
              <w:bottom w:val="single" w:sz="4" w:space="0" w:color="auto"/>
              <w:right w:val="nil"/>
            </w:tcBorders>
            <w:shd w:val="clear" w:color="auto" w:fill="auto"/>
            <w:noWrap/>
          </w:tcPr>
          <w:p w14:paraId="42E62AF4" w14:textId="2EA025BB"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130A9D46" w14:textId="50D44C0D"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1940369C" w14:textId="6CCD9ED3" w:rsidR="00912BF4" w:rsidRPr="003D0517" w:rsidRDefault="00912BF4" w:rsidP="00912BF4">
            <w:pPr>
              <w:spacing w:after="0" w:line="240" w:lineRule="auto"/>
              <w:rPr>
                <w:rFonts w:ascii="Lato" w:eastAsia="Times New Roman" w:hAnsi="Lato" w:cs="Calibri"/>
                <w:color w:val="000000"/>
                <w:sz w:val="16"/>
                <w:szCs w:val="16"/>
                <w:lang w:eastAsia="en-GB"/>
              </w:rPr>
            </w:pPr>
            <w:proofErr w:type="spellStart"/>
            <w:r>
              <w:rPr>
                <w:rFonts w:ascii="Lato" w:eastAsia="Times New Roman" w:hAnsi="Lato" w:cs="Calibri"/>
                <w:i/>
                <w:color w:val="000000"/>
                <w:sz w:val="16"/>
                <w:szCs w:val="16"/>
              </w:rPr>
              <w:t>Pelecanoides</w:t>
            </w:r>
            <w:proofErr w:type="spellEnd"/>
            <w:r>
              <w:rPr>
                <w:rFonts w:ascii="Lato" w:eastAsia="Times New Roman" w:hAnsi="Lato" w:cs="Calibri"/>
                <w:i/>
                <w:color w:val="000000"/>
                <w:sz w:val="16"/>
                <w:szCs w:val="16"/>
              </w:rPr>
              <w:t xml:space="preserve"> </w:t>
            </w:r>
            <w:proofErr w:type="spellStart"/>
            <w:r>
              <w:rPr>
                <w:rFonts w:ascii="Lato" w:eastAsia="Times New Roman" w:hAnsi="Lato" w:cs="Calibri"/>
                <w:i/>
                <w:color w:val="000000"/>
                <w:sz w:val="16"/>
                <w:szCs w:val="16"/>
              </w:rPr>
              <w:t>whenuahouensis</w:t>
            </w:r>
            <w:proofErr w:type="spellEnd"/>
            <w:r>
              <w:rPr>
                <w:rFonts w:ascii="Lato" w:eastAsia="Times New Roman" w:hAnsi="Lato" w:cs="Calibri"/>
                <w:i/>
                <w:color w:val="000000"/>
                <w:sz w:val="16"/>
                <w:szCs w:val="16"/>
              </w:rPr>
              <w:t xml:space="preserve"> </w:t>
            </w:r>
            <w:r w:rsidR="005A0240">
              <w:rPr>
                <w:rFonts w:ascii="Lato" w:eastAsia="Times New Roman" w:hAnsi="Lato" w:cs="Calibri"/>
                <w:color w:val="000000"/>
                <w:sz w:val="16"/>
                <w:szCs w:val="16"/>
              </w:rPr>
              <w:t xml:space="preserve">(petrel de </w:t>
            </w:r>
            <w:proofErr w:type="spellStart"/>
            <w:r w:rsidR="005A0240">
              <w:rPr>
                <w:rFonts w:ascii="Lato" w:eastAsia="Times New Roman" w:hAnsi="Lato" w:cs="Calibri"/>
                <w:color w:val="000000"/>
                <w:sz w:val="16"/>
                <w:szCs w:val="16"/>
              </w:rPr>
              <w:t>buceo</w:t>
            </w:r>
            <w:proofErr w:type="spellEnd"/>
            <w:r w:rsidR="005A0240">
              <w:rPr>
                <w:rFonts w:ascii="Lato" w:eastAsia="Times New Roman" w:hAnsi="Lato" w:cs="Calibri"/>
                <w:color w:val="000000"/>
                <w:sz w:val="16"/>
                <w:szCs w:val="16"/>
              </w:rPr>
              <w:t xml:space="preserve"> Whenua Hou)</w:t>
            </w:r>
          </w:p>
        </w:tc>
        <w:tc>
          <w:tcPr>
            <w:tcW w:w="1124" w:type="dxa"/>
            <w:tcBorders>
              <w:top w:val="single" w:sz="4" w:space="0" w:color="auto"/>
              <w:left w:val="nil"/>
              <w:bottom w:val="single" w:sz="4" w:space="0" w:color="auto"/>
              <w:right w:val="nil"/>
            </w:tcBorders>
            <w:shd w:val="clear" w:color="auto" w:fill="auto"/>
            <w:noWrap/>
          </w:tcPr>
          <w:p w14:paraId="4F7BD0A5" w14:textId="438EBE68" w:rsidR="00912BF4" w:rsidRPr="00AE43C2" w:rsidRDefault="00912BF4" w:rsidP="00912BF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5C0018D7" w14:textId="3F9C44D7" w:rsidR="00912BF4" w:rsidRPr="00AE43C2" w:rsidRDefault="00912BF4" w:rsidP="00912BF4">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2019</w:t>
            </w:r>
          </w:p>
        </w:tc>
      </w:tr>
      <w:tr w:rsidR="00912BF4" w:rsidRPr="00AE43C2" w14:paraId="0D1F90CD" w14:textId="77777777" w:rsidTr="00783F58">
        <w:tc>
          <w:tcPr>
            <w:tcW w:w="1682" w:type="dxa"/>
            <w:tcBorders>
              <w:top w:val="single" w:sz="4" w:space="0" w:color="auto"/>
              <w:left w:val="nil"/>
              <w:bottom w:val="single" w:sz="4" w:space="0" w:color="auto"/>
              <w:right w:val="nil"/>
            </w:tcBorders>
            <w:shd w:val="clear" w:color="auto" w:fill="auto"/>
            <w:noWrap/>
            <w:hideMark/>
          </w:tcPr>
          <w:p w14:paraId="76ABE052" w14:textId="77777777"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AC9A366" w14:textId="77777777" w:rsidR="00912BF4" w:rsidRPr="00AE43C2" w:rsidRDefault="00912BF4" w:rsidP="00912BF4">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48E5266" w14:textId="2287F5AC" w:rsidR="00912BF4" w:rsidRPr="006F1DBD" w:rsidRDefault="00912BF4" w:rsidP="00912BF4">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Pseudobulweria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becki</w:t>
            </w:r>
            <w:proofErr w:type="spellEnd"/>
            <w:r w:rsidRPr="006F1DBD">
              <w:rPr>
                <w:rFonts w:ascii="Lato" w:eastAsia="Times New Roman" w:hAnsi="Lato" w:cs="Calibri"/>
                <w:i/>
                <w:color w:val="000000"/>
                <w:sz w:val="16"/>
                <w:szCs w:val="16"/>
                <w:lang w:val="es-ES"/>
              </w:rPr>
              <w:t xml:space="preserve"> </w:t>
            </w:r>
            <w:r w:rsidR="005A0240" w:rsidRPr="006F1DBD">
              <w:rPr>
                <w:rFonts w:ascii="Lato" w:eastAsia="Times New Roman" w:hAnsi="Lato" w:cs="Calibri"/>
                <w:color w:val="000000"/>
                <w:sz w:val="16"/>
                <w:szCs w:val="16"/>
                <w:lang w:val="es-ES"/>
              </w:rPr>
              <w:t>(Petrel de Beck)</w:t>
            </w:r>
          </w:p>
        </w:tc>
        <w:tc>
          <w:tcPr>
            <w:tcW w:w="1124" w:type="dxa"/>
            <w:tcBorders>
              <w:top w:val="single" w:sz="4" w:space="0" w:color="auto"/>
              <w:left w:val="nil"/>
              <w:bottom w:val="single" w:sz="4" w:space="0" w:color="auto"/>
              <w:right w:val="nil"/>
            </w:tcBorders>
            <w:shd w:val="clear" w:color="auto" w:fill="auto"/>
            <w:noWrap/>
            <w:hideMark/>
          </w:tcPr>
          <w:p w14:paraId="42FC04CC" w14:textId="77777777" w:rsidR="00912BF4" w:rsidRPr="00AE43C2" w:rsidRDefault="00912BF4" w:rsidP="00912BF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950D59B" w14:textId="77777777" w:rsidR="00912BF4" w:rsidRPr="00AE43C2" w:rsidRDefault="00912BF4" w:rsidP="00912BF4">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4655679A" w14:textId="77777777" w:rsidTr="00783F58">
        <w:tc>
          <w:tcPr>
            <w:tcW w:w="1682" w:type="dxa"/>
            <w:tcBorders>
              <w:top w:val="single" w:sz="4" w:space="0" w:color="auto"/>
              <w:left w:val="nil"/>
              <w:bottom w:val="single" w:sz="4" w:space="0" w:color="auto"/>
              <w:right w:val="nil"/>
            </w:tcBorders>
            <w:shd w:val="clear" w:color="auto" w:fill="auto"/>
            <w:noWrap/>
          </w:tcPr>
          <w:p w14:paraId="26718C61" w14:textId="1621F5C9"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6D2326DF" w14:textId="2FDECB08"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78973DB5" w14:textId="44D2C3DC" w:rsidR="00EE66F9" w:rsidRPr="003D0517"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Pseudobulweria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macgillivrayi</w:t>
            </w:r>
            <w:proofErr w:type="spellEnd"/>
            <w:r w:rsidRPr="00AE43C2">
              <w:rPr>
                <w:rFonts w:ascii="Lato" w:eastAsia="Times New Roman" w:hAnsi="Lato" w:cs="Calibri"/>
                <w:i/>
                <w:color w:val="000000"/>
                <w:sz w:val="16"/>
                <w:szCs w:val="16"/>
              </w:rPr>
              <w:t xml:space="preserve"> </w:t>
            </w:r>
            <w:r w:rsidR="005A0240">
              <w:rPr>
                <w:rFonts w:ascii="Lato" w:eastAsia="Times New Roman" w:hAnsi="Lato" w:cs="Calibri"/>
                <w:color w:val="000000"/>
                <w:sz w:val="16"/>
                <w:szCs w:val="16"/>
              </w:rPr>
              <w:t xml:space="preserve">(Petrel de </w:t>
            </w:r>
            <w:proofErr w:type="spellStart"/>
            <w:r w:rsidR="005A0240">
              <w:rPr>
                <w:rFonts w:ascii="Lato" w:eastAsia="Times New Roman" w:hAnsi="Lato" w:cs="Calibri"/>
                <w:color w:val="000000"/>
                <w:sz w:val="16"/>
                <w:szCs w:val="16"/>
              </w:rPr>
              <w:t>Fiyi</w:t>
            </w:r>
            <w:proofErr w:type="spellEnd"/>
            <w:r w:rsidR="005A024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tcPr>
          <w:p w14:paraId="5D273CF7" w14:textId="6CF6694D" w:rsidR="00EE66F9" w:rsidRPr="00AE43C2" w:rsidRDefault="00FC2837"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455AC571" w14:textId="4920E692" w:rsidR="00EE66F9" w:rsidRPr="00AE43C2" w:rsidRDefault="00CC4DA8" w:rsidP="00EE66F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EE66F9" w:rsidRPr="00AE43C2" w14:paraId="7F01BBD7" w14:textId="77777777" w:rsidTr="00783F58">
        <w:tc>
          <w:tcPr>
            <w:tcW w:w="1682" w:type="dxa"/>
            <w:tcBorders>
              <w:top w:val="single" w:sz="4" w:space="0" w:color="auto"/>
              <w:left w:val="nil"/>
              <w:bottom w:val="single" w:sz="4" w:space="0" w:color="auto"/>
              <w:right w:val="nil"/>
            </w:tcBorders>
            <w:shd w:val="clear" w:color="auto" w:fill="auto"/>
            <w:noWrap/>
            <w:hideMark/>
          </w:tcPr>
          <w:p w14:paraId="0F02B4C2"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DD375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2A1D02A" w14:textId="4A5EA70F" w:rsidR="00EE66F9" w:rsidRPr="006F1DBD" w:rsidRDefault="00EE66F9" w:rsidP="00EE66F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Pseudobulweria</w:t>
            </w:r>
            <w:proofErr w:type="spellEnd"/>
            <w:r w:rsidRPr="006F1DBD">
              <w:rPr>
                <w:rFonts w:ascii="Lato" w:eastAsia="Times New Roman" w:hAnsi="Lato" w:cs="Calibri"/>
                <w:i/>
                <w:color w:val="000000"/>
                <w:sz w:val="16"/>
                <w:szCs w:val="16"/>
                <w:lang w:val="es-ES"/>
              </w:rPr>
              <w:t xml:space="preserve"> rostrata </w:t>
            </w:r>
            <w:r w:rsidR="00EE376B" w:rsidRPr="006F1DBD">
              <w:rPr>
                <w:rFonts w:ascii="Lato" w:eastAsia="Times New Roman" w:hAnsi="Lato" w:cs="Calibri"/>
                <w:color w:val="000000"/>
                <w:sz w:val="16"/>
                <w:szCs w:val="16"/>
                <w:lang w:val="es-ES"/>
              </w:rPr>
              <w:t>(Petrel de Tahití)</w:t>
            </w:r>
          </w:p>
        </w:tc>
        <w:tc>
          <w:tcPr>
            <w:tcW w:w="1124" w:type="dxa"/>
            <w:tcBorders>
              <w:top w:val="single" w:sz="4" w:space="0" w:color="auto"/>
              <w:left w:val="nil"/>
              <w:bottom w:val="single" w:sz="4" w:space="0" w:color="auto"/>
              <w:right w:val="nil"/>
            </w:tcBorders>
            <w:shd w:val="clear" w:color="auto" w:fill="auto"/>
            <w:noWrap/>
            <w:hideMark/>
          </w:tcPr>
          <w:p w14:paraId="54BBABF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C0A188"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5CA6AC5" w14:textId="77777777" w:rsidTr="00783F58">
        <w:tc>
          <w:tcPr>
            <w:tcW w:w="1682" w:type="dxa"/>
            <w:tcBorders>
              <w:top w:val="single" w:sz="4" w:space="0" w:color="auto"/>
              <w:left w:val="nil"/>
              <w:bottom w:val="single" w:sz="4" w:space="0" w:color="auto"/>
              <w:right w:val="nil"/>
            </w:tcBorders>
            <w:shd w:val="clear" w:color="auto" w:fill="auto"/>
            <w:noWrap/>
            <w:hideMark/>
          </w:tcPr>
          <w:p w14:paraId="0090145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269943E"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68D64F" w14:textId="6D990DF4"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alba </w:t>
            </w:r>
            <w:r w:rsidR="00EE376B">
              <w:rPr>
                <w:rFonts w:ascii="Lato" w:eastAsia="Times New Roman" w:hAnsi="Lato" w:cs="Calibri"/>
                <w:color w:val="000000"/>
                <w:sz w:val="16"/>
                <w:szCs w:val="16"/>
              </w:rPr>
              <w:t>(Petrel Fénix)</w:t>
            </w:r>
          </w:p>
        </w:tc>
        <w:tc>
          <w:tcPr>
            <w:tcW w:w="1124" w:type="dxa"/>
            <w:tcBorders>
              <w:top w:val="single" w:sz="4" w:space="0" w:color="auto"/>
              <w:left w:val="nil"/>
              <w:bottom w:val="single" w:sz="4" w:space="0" w:color="auto"/>
              <w:right w:val="nil"/>
            </w:tcBorders>
            <w:shd w:val="clear" w:color="auto" w:fill="auto"/>
            <w:noWrap/>
            <w:hideMark/>
          </w:tcPr>
          <w:p w14:paraId="2BF2542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923365"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EE66F9" w:rsidRPr="00AE43C2" w14:paraId="3A005628" w14:textId="77777777" w:rsidTr="00783F58">
        <w:tc>
          <w:tcPr>
            <w:tcW w:w="1682" w:type="dxa"/>
            <w:tcBorders>
              <w:top w:val="single" w:sz="4" w:space="0" w:color="auto"/>
              <w:left w:val="nil"/>
              <w:bottom w:val="single" w:sz="4" w:space="0" w:color="auto"/>
              <w:right w:val="nil"/>
            </w:tcBorders>
            <w:shd w:val="clear" w:color="auto" w:fill="auto"/>
            <w:noWrap/>
            <w:hideMark/>
          </w:tcPr>
          <w:p w14:paraId="0D04D81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DE332CB"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02044F3" w14:textId="7D0BE590" w:rsidR="00EE66F9" w:rsidRPr="006F1DBD" w:rsidRDefault="00EE66F9" w:rsidP="00EE66F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Pterodroma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baraui</w:t>
            </w:r>
            <w:proofErr w:type="spellEnd"/>
            <w:r w:rsidRPr="006F1DBD">
              <w:rPr>
                <w:rFonts w:ascii="Lato" w:eastAsia="Times New Roman" w:hAnsi="Lato" w:cs="Calibri"/>
                <w:i/>
                <w:color w:val="000000"/>
                <w:sz w:val="16"/>
                <w:szCs w:val="16"/>
                <w:lang w:val="es-ES"/>
              </w:rPr>
              <w:t xml:space="preserve"> </w:t>
            </w:r>
            <w:r w:rsidR="00EE376B" w:rsidRPr="006F1DBD">
              <w:rPr>
                <w:rFonts w:ascii="Lato" w:eastAsia="Times New Roman" w:hAnsi="Lato" w:cs="Calibri"/>
                <w:color w:val="000000"/>
                <w:sz w:val="16"/>
                <w:szCs w:val="16"/>
                <w:lang w:val="es-ES"/>
              </w:rPr>
              <w:t xml:space="preserve">(Petrel de </w:t>
            </w:r>
            <w:proofErr w:type="spellStart"/>
            <w:r w:rsidR="00EE376B" w:rsidRPr="006F1DBD">
              <w:rPr>
                <w:rFonts w:ascii="Lato" w:eastAsia="Times New Roman" w:hAnsi="Lato" w:cs="Calibri"/>
                <w:color w:val="000000"/>
                <w:sz w:val="16"/>
                <w:szCs w:val="16"/>
                <w:lang w:val="es-ES"/>
              </w:rPr>
              <w:t>Barau</w:t>
            </w:r>
            <w:proofErr w:type="spellEnd"/>
            <w:r w:rsidR="00EE376B"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510208C0"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6168BDC"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E9E666A" w14:textId="77777777" w:rsidTr="00783F58">
        <w:tc>
          <w:tcPr>
            <w:tcW w:w="1682" w:type="dxa"/>
            <w:tcBorders>
              <w:top w:val="single" w:sz="4" w:space="0" w:color="auto"/>
              <w:left w:val="nil"/>
              <w:bottom w:val="single" w:sz="4" w:space="0" w:color="auto"/>
              <w:right w:val="nil"/>
            </w:tcBorders>
            <w:shd w:val="clear" w:color="auto" w:fill="auto"/>
            <w:noWrap/>
            <w:hideMark/>
          </w:tcPr>
          <w:p w14:paraId="39F61133"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FEB51C"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976B602" w14:textId="395F2685" w:rsidR="00EE66F9" w:rsidRPr="006F1DBD" w:rsidRDefault="00EE66F9" w:rsidP="00EE66F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Pterodroma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brevipes</w:t>
            </w:r>
            <w:proofErr w:type="spellEnd"/>
            <w:r w:rsidRPr="006F1DBD">
              <w:rPr>
                <w:rFonts w:ascii="Lato" w:eastAsia="Times New Roman" w:hAnsi="Lato" w:cs="Calibri"/>
                <w:i/>
                <w:color w:val="000000"/>
                <w:sz w:val="16"/>
                <w:szCs w:val="16"/>
                <w:lang w:val="es-ES"/>
              </w:rPr>
              <w:t xml:space="preserve"> </w:t>
            </w:r>
            <w:r w:rsidR="0094052A" w:rsidRPr="006F1DBD">
              <w:rPr>
                <w:rFonts w:ascii="Lato" w:eastAsia="Times New Roman" w:hAnsi="Lato" w:cs="Calibri"/>
                <w:color w:val="000000"/>
                <w:sz w:val="16"/>
                <w:szCs w:val="16"/>
                <w:lang w:val="es-ES"/>
              </w:rPr>
              <w:t>(Petrel de collar)</w:t>
            </w:r>
          </w:p>
        </w:tc>
        <w:tc>
          <w:tcPr>
            <w:tcW w:w="1124" w:type="dxa"/>
            <w:tcBorders>
              <w:top w:val="single" w:sz="4" w:space="0" w:color="auto"/>
              <w:left w:val="nil"/>
              <w:bottom w:val="single" w:sz="4" w:space="0" w:color="auto"/>
              <w:right w:val="nil"/>
            </w:tcBorders>
            <w:shd w:val="clear" w:color="auto" w:fill="auto"/>
            <w:noWrap/>
            <w:hideMark/>
          </w:tcPr>
          <w:p w14:paraId="3A314577"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F42BEC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5F15165" w14:textId="77777777" w:rsidTr="00783F58">
        <w:tc>
          <w:tcPr>
            <w:tcW w:w="1682" w:type="dxa"/>
            <w:tcBorders>
              <w:top w:val="single" w:sz="4" w:space="0" w:color="auto"/>
              <w:left w:val="nil"/>
              <w:bottom w:val="single" w:sz="4" w:space="0" w:color="auto"/>
              <w:right w:val="nil"/>
            </w:tcBorders>
            <w:shd w:val="clear" w:color="auto" w:fill="auto"/>
            <w:noWrap/>
            <w:hideMark/>
          </w:tcPr>
          <w:p w14:paraId="6DCB9CD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4DB88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BAC0E32" w14:textId="43C3D466"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caribbaea </w:t>
            </w:r>
            <w:r w:rsidR="0094052A">
              <w:rPr>
                <w:rFonts w:ascii="Lato" w:eastAsia="Times New Roman" w:hAnsi="Lato" w:cs="Calibri"/>
                <w:color w:val="000000"/>
                <w:sz w:val="16"/>
                <w:szCs w:val="16"/>
              </w:rPr>
              <w:t>(Petrel jamaicano)</w:t>
            </w:r>
          </w:p>
        </w:tc>
        <w:tc>
          <w:tcPr>
            <w:tcW w:w="1124" w:type="dxa"/>
            <w:tcBorders>
              <w:top w:val="single" w:sz="4" w:space="0" w:color="auto"/>
              <w:left w:val="nil"/>
              <w:bottom w:val="single" w:sz="4" w:space="0" w:color="auto"/>
              <w:right w:val="nil"/>
            </w:tcBorders>
            <w:shd w:val="clear" w:color="auto" w:fill="auto"/>
            <w:noWrap/>
            <w:hideMark/>
          </w:tcPr>
          <w:p w14:paraId="52A96C2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48A61145"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2D29384A" w14:textId="77777777" w:rsidTr="00783F58">
        <w:tc>
          <w:tcPr>
            <w:tcW w:w="1682" w:type="dxa"/>
            <w:tcBorders>
              <w:top w:val="single" w:sz="4" w:space="0" w:color="auto"/>
              <w:left w:val="nil"/>
              <w:bottom w:val="single" w:sz="4" w:space="0" w:color="auto"/>
              <w:right w:val="nil"/>
            </w:tcBorders>
            <w:shd w:val="clear" w:color="auto" w:fill="auto"/>
            <w:noWrap/>
            <w:hideMark/>
          </w:tcPr>
          <w:p w14:paraId="5B0523BD"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38FB7A"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1464CA" w14:textId="75300C6A" w:rsidR="00EE66F9" w:rsidRPr="005411DD" w:rsidRDefault="00EE66F9" w:rsidP="00EE66F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Pterodroma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feae</w:t>
            </w:r>
            <w:proofErr w:type="spellEnd"/>
            <w:r w:rsidRPr="006F1DBD">
              <w:rPr>
                <w:rFonts w:ascii="Lato" w:eastAsia="Times New Roman" w:hAnsi="Lato" w:cs="Calibri"/>
                <w:i/>
                <w:color w:val="000000"/>
                <w:sz w:val="16"/>
                <w:szCs w:val="16"/>
                <w:lang w:val="es-ES"/>
              </w:rPr>
              <w:t xml:space="preserve"> </w:t>
            </w:r>
            <w:r w:rsidR="0094052A" w:rsidRPr="006F1DBD">
              <w:rPr>
                <w:rFonts w:ascii="Lato" w:eastAsia="Times New Roman" w:hAnsi="Lato" w:cs="Calibri"/>
                <w:color w:val="000000"/>
                <w:sz w:val="16"/>
                <w:szCs w:val="16"/>
                <w:lang w:val="es-ES"/>
              </w:rPr>
              <w:t>(Petrel de Cabo Verde)</w:t>
            </w:r>
          </w:p>
        </w:tc>
        <w:tc>
          <w:tcPr>
            <w:tcW w:w="1124" w:type="dxa"/>
            <w:tcBorders>
              <w:top w:val="single" w:sz="4" w:space="0" w:color="auto"/>
              <w:left w:val="nil"/>
              <w:bottom w:val="single" w:sz="4" w:space="0" w:color="auto"/>
              <w:right w:val="nil"/>
            </w:tcBorders>
            <w:shd w:val="clear" w:color="auto" w:fill="auto"/>
            <w:noWrap/>
            <w:hideMark/>
          </w:tcPr>
          <w:p w14:paraId="416B81C2"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545DCA5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731D24F9" w14:textId="77777777" w:rsidTr="00783F58">
        <w:tc>
          <w:tcPr>
            <w:tcW w:w="1682" w:type="dxa"/>
            <w:tcBorders>
              <w:top w:val="single" w:sz="4" w:space="0" w:color="auto"/>
              <w:left w:val="nil"/>
              <w:bottom w:val="single" w:sz="4" w:space="0" w:color="auto"/>
              <w:right w:val="nil"/>
            </w:tcBorders>
            <w:shd w:val="clear" w:color="auto" w:fill="auto"/>
            <w:noWrap/>
            <w:hideMark/>
          </w:tcPr>
          <w:p w14:paraId="216134F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938D506"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5107FF" w14:textId="32508A71"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hasitata </w:t>
            </w:r>
            <w:r w:rsidR="006E75CC">
              <w:rPr>
                <w:rFonts w:ascii="Lato" w:eastAsia="Times New Roman" w:hAnsi="Lato" w:cs="Calibri"/>
                <w:color w:val="000000"/>
                <w:sz w:val="16"/>
                <w:szCs w:val="16"/>
              </w:rPr>
              <w:t>(Petrel capinegro)</w:t>
            </w:r>
          </w:p>
        </w:tc>
        <w:tc>
          <w:tcPr>
            <w:tcW w:w="1124" w:type="dxa"/>
            <w:tcBorders>
              <w:top w:val="single" w:sz="4" w:space="0" w:color="auto"/>
              <w:left w:val="nil"/>
              <w:bottom w:val="single" w:sz="4" w:space="0" w:color="auto"/>
              <w:right w:val="nil"/>
            </w:tcBorders>
            <w:shd w:val="clear" w:color="auto" w:fill="auto"/>
            <w:noWrap/>
            <w:hideMark/>
          </w:tcPr>
          <w:p w14:paraId="33AC79AF"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AC50351"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FF8E263" w14:textId="77777777" w:rsidTr="00783F58">
        <w:tc>
          <w:tcPr>
            <w:tcW w:w="1682" w:type="dxa"/>
            <w:tcBorders>
              <w:top w:val="single" w:sz="4" w:space="0" w:color="auto"/>
              <w:left w:val="nil"/>
              <w:bottom w:val="single" w:sz="4" w:space="0" w:color="auto"/>
              <w:right w:val="nil"/>
            </w:tcBorders>
            <w:shd w:val="clear" w:color="auto" w:fill="auto"/>
            <w:noWrap/>
            <w:hideMark/>
          </w:tcPr>
          <w:p w14:paraId="402049AF"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1B7A7B3"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6DA951CB" w14:textId="679D0A50"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incerta </w:t>
            </w:r>
            <w:r w:rsidR="006E75CC">
              <w:rPr>
                <w:rFonts w:ascii="Lato" w:eastAsia="Times New Roman" w:hAnsi="Lato" w:cs="Calibri"/>
                <w:color w:val="000000"/>
                <w:sz w:val="16"/>
                <w:szCs w:val="16"/>
              </w:rPr>
              <w:t>(Petrel atlántico)</w:t>
            </w:r>
          </w:p>
        </w:tc>
        <w:tc>
          <w:tcPr>
            <w:tcW w:w="1124" w:type="dxa"/>
            <w:tcBorders>
              <w:top w:val="single" w:sz="4" w:space="0" w:color="auto"/>
              <w:left w:val="nil"/>
              <w:bottom w:val="single" w:sz="4" w:space="0" w:color="auto"/>
              <w:right w:val="nil"/>
            </w:tcBorders>
            <w:shd w:val="clear" w:color="auto" w:fill="auto"/>
            <w:noWrap/>
            <w:hideMark/>
          </w:tcPr>
          <w:p w14:paraId="13B3DBCC"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03EF1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EE66F9" w:rsidRPr="00AE43C2" w14:paraId="41CE7061" w14:textId="77777777" w:rsidTr="00783F58">
        <w:tc>
          <w:tcPr>
            <w:tcW w:w="1682" w:type="dxa"/>
            <w:tcBorders>
              <w:top w:val="single" w:sz="4" w:space="0" w:color="auto"/>
              <w:left w:val="nil"/>
              <w:bottom w:val="single" w:sz="4" w:space="0" w:color="auto"/>
              <w:right w:val="nil"/>
            </w:tcBorders>
            <w:shd w:val="clear" w:color="auto" w:fill="auto"/>
            <w:noWrap/>
            <w:hideMark/>
          </w:tcPr>
          <w:p w14:paraId="5A11A1F1"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17E7A4E"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C2707C9" w14:textId="61A3F35F"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inexpectata </w:t>
            </w:r>
            <w:r w:rsidR="00117254">
              <w:rPr>
                <w:rFonts w:ascii="Lato" w:eastAsia="Times New Roman" w:hAnsi="Lato" w:cs="Calibri"/>
                <w:color w:val="000000"/>
                <w:sz w:val="16"/>
                <w:szCs w:val="16"/>
              </w:rPr>
              <w:t>(Petrel moteado)</w:t>
            </w:r>
          </w:p>
        </w:tc>
        <w:tc>
          <w:tcPr>
            <w:tcW w:w="1124" w:type="dxa"/>
            <w:tcBorders>
              <w:top w:val="single" w:sz="4" w:space="0" w:color="auto"/>
              <w:left w:val="nil"/>
              <w:bottom w:val="single" w:sz="4" w:space="0" w:color="auto"/>
              <w:right w:val="nil"/>
            </w:tcBorders>
            <w:shd w:val="clear" w:color="auto" w:fill="auto"/>
            <w:noWrap/>
            <w:hideMark/>
          </w:tcPr>
          <w:p w14:paraId="206270D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8F4170"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02F7940C" w14:textId="77777777" w:rsidTr="00783F58">
        <w:tc>
          <w:tcPr>
            <w:tcW w:w="1682" w:type="dxa"/>
            <w:tcBorders>
              <w:top w:val="single" w:sz="4" w:space="0" w:color="auto"/>
              <w:left w:val="nil"/>
              <w:bottom w:val="single" w:sz="4" w:space="0" w:color="auto"/>
              <w:right w:val="nil"/>
            </w:tcBorders>
            <w:shd w:val="clear" w:color="auto" w:fill="auto"/>
            <w:noWrap/>
            <w:hideMark/>
          </w:tcPr>
          <w:p w14:paraId="27BA1B79"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9BCA974"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BD9F55" w14:textId="4AEF2F2C"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leucoptera </w:t>
            </w:r>
            <w:r w:rsidR="00117254">
              <w:rPr>
                <w:rFonts w:ascii="Lato" w:eastAsia="Times New Roman" w:hAnsi="Lato" w:cs="Calibri"/>
                <w:color w:val="000000"/>
                <w:sz w:val="16"/>
                <w:szCs w:val="16"/>
              </w:rPr>
              <w:t>(Petrel aliblanco)</w:t>
            </w:r>
          </w:p>
        </w:tc>
        <w:tc>
          <w:tcPr>
            <w:tcW w:w="1124" w:type="dxa"/>
            <w:tcBorders>
              <w:top w:val="single" w:sz="4" w:space="0" w:color="auto"/>
              <w:left w:val="nil"/>
              <w:bottom w:val="single" w:sz="4" w:space="0" w:color="auto"/>
              <w:right w:val="nil"/>
            </w:tcBorders>
            <w:shd w:val="clear" w:color="auto" w:fill="auto"/>
            <w:noWrap/>
            <w:hideMark/>
          </w:tcPr>
          <w:p w14:paraId="169651B4"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FC9275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EE66F9" w:rsidRPr="00AE43C2" w14:paraId="4040E33A" w14:textId="77777777" w:rsidTr="00783F58">
        <w:tc>
          <w:tcPr>
            <w:tcW w:w="1682" w:type="dxa"/>
            <w:tcBorders>
              <w:top w:val="single" w:sz="4" w:space="0" w:color="auto"/>
              <w:left w:val="nil"/>
              <w:bottom w:val="single" w:sz="4" w:space="0" w:color="auto"/>
              <w:right w:val="nil"/>
            </w:tcBorders>
            <w:shd w:val="clear" w:color="auto" w:fill="auto"/>
            <w:noWrap/>
            <w:hideMark/>
          </w:tcPr>
          <w:p w14:paraId="6EF7367F"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CF29170" w14:textId="77777777" w:rsidR="00EE66F9" w:rsidRPr="00AE43C2" w:rsidRDefault="00EE66F9" w:rsidP="00EE66F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0C24470" w14:textId="677D7571" w:rsidR="00EE66F9" w:rsidRPr="003D0517"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Pterodroma longirostris </w:t>
            </w:r>
            <w:r w:rsidR="00117254">
              <w:rPr>
                <w:rFonts w:ascii="Lato" w:eastAsia="Times New Roman" w:hAnsi="Lato" w:cs="Calibri"/>
                <w:color w:val="000000"/>
                <w:sz w:val="16"/>
                <w:szCs w:val="16"/>
              </w:rPr>
              <w:t>(Petrel de Stejneger)</w:t>
            </w:r>
          </w:p>
        </w:tc>
        <w:tc>
          <w:tcPr>
            <w:tcW w:w="1124" w:type="dxa"/>
            <w:tcBorders>
              <w:top w:val="single" w:sz="4" w:space="0" w:color="auto"/>
              <w:left w:val="nil"/>
              <w:bottom w:val="single" w:sz="4" w:space="0" w:color="auto"/>
              <w:right w:val="nil"/>
            </w:tcBorders>
            <w:shd w:val="clear" w:color="auto" w:fill="auto"/>
            <w:noWrap/>
            <w:hideMark/>
          </w:tcPr>
          <w:p w14:paraId="57C852DB"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1F710D" w14:textId="77777777" w:rsidR="00EE66F9" w:rsidRPr="00AE43C2" w:rsidRDefault="00EE66F9" w:rsidP="00EE66F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2240E" w:rsidRPr="00AE43C2" w14:paraId="7BB401EB" w14:textId="77777777" w:rsidTr="00783F58">
        <w:tc>
          <w:tcPr>
            <w:tcW w:w="1682" w:type="dxa"/>
            <w:tcBorders>
              <w:top w:val="single" w:sz="4" w:space="0" w:color="auto"/>
              <w:left w:val="nil"/>
              <w:bottom w:val="single" w:sz="4" w:space="0" w:color="auto"/>
              <w:right w:val="nil"/>
            </w:tcBorders>
            <w:shd w:val="clear" w:color="auto" w:fill="auto"/>
            <w:noWrap/>
          </w:tcPr>
          <w:p w14:paraId="121D4918" w14:textId="28915BC2" w:rsidR="0032240E" w:rsidRPr="00AE43C2" w:rsidRDefault="0032240E" w:rsidP="0032240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0889D58B" w14:textId="6B79E882" w:rsidR="0032240E" w:rsidRPr="00AE43C2" w:rsidRDefault="0032240E" w:rsidP="0032240E">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2AD1F556" w14:textId="7286FB80" w:rsidR="0032240E" w:rsidRPr="006F1DBD" w:rsidRDefault="0032240E" w:rsidP="0032240E">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Pterodroma</w:t>
            </w:r>
            <w:proofErr w:type="spellEnd"/>
            <w:r w:rsidRPr="006F1DBD">
              <w:rPr>
                <w:rFonts w:ascii="Lato" w:eastAsia="Times New Roman" w:hAnsi="Lato" w:cs="Calibri"/>
                <w:i/>
                <w:color w:val="000000"/>
                <w:sz w:val="16"/>
                <w:szCs w:val="16"/>
                <w:lang w:val="es-ES"/>
              </w:rPr>
              <w:t xml:space="preserve"> madeira </w:t>
            </w:r>
            <w:r w:rsidR="00F76EA5" w:rsidRPr="006F1DBD">
              <w:rPr>
                <w:rFonts w:ascii="Lato" w:eastAsia="Times New Roman" w:hAnsi="Lato" w:cs="Calibri"/>
                <w:color w:val="000000"/>
                <w:sz w:val="16"/>
                <w:szCs w:val="16"/>
                <w:lang w:val="es-ES"/>
              </w:rPr>
              <w:t>(Petrel de Zino)</w:t>
            </w:r>
          </w:p>
        </w:tc>
        <w:tc>
          <w:tcPr>
            <w:tcW w:w="1124" w:type="dxa"/>
            <w:tcBorders>
              <w:top w:val="single" w:sz="4" w:space="0" w:color="auto"/>
              <w:left w:val="nil"/>
              <w:bottom w:val="single" w:sz="4" w:space="0" w:color="auto"/>
              <w:right w:val="nil"/>
            </w:tcBorders>
            <w:shd w:val="clear" w:color="auto" w:fill="auto"/>
            <w:noWrap/>
          </w:tcPr>
          <w:p w14:paraId="53BDB4CA" w14:textId="505B5594" w:rsidR="0032240E" w:rsidRPr="00AE43C2" w:rsidRDefault="00EF3ED5" w:rsidP="0032240E">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EN (−)</w:t>
            </w:r>
          </w:p>
        </w:tc>
        <w:tc>
          <w:tcPr>
            <w:tcW w:w="1074" w:type="dxa"/>
            <w:tcBorders>
              <w:top w:val="single" w:sz="4" w:space="0" w:color="auto"/>
              <w:left w:val="nil"/>
              <w:bottom w:val="single" w:sz="4" w:space="0" w:color="auto"/>
              <w:right w:val="nil"/>
            </w:tcBorders>
            <w:shd w:val="clear" w:color="auto" w:fill="auto"/>
            <w:noWrap/>
          </w:tcPr>
          <w:p w14:paraId="2FCD8D57" w14:textId="29A82AA3" w:rsidR="0032240E" w:rsidRPr="00AE43C2" w:rsidRDefault="00EE33D7" w:rsidP="0032240E">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3E7319" w:rsidRPr="00AE43C2" w14:paraId="0F7E8AFD" w14:textId="77777777" w:rsidTr="00783F58">
        <w:tc>
          <w:tcPr>
            <w:tcW w:w="1682" w:type="dxa"/>
            <w:tcBorders>
              <w:top w:val="single" w:sz="4" w:space="0" w:color="auto"/>
              <w:left w:val="nil"/>
              <w:bottom w:val="single" w:sz="4" w:space="0" w:color="auto"/>
              <w:right w:val="nil"/>
            </w:tcBorders>
            <w:shd w:val="clear" w:color="auto" w:fill="auto"/>
            <w:noWrap/>
          </w:tcPr>
          <w:p w14:paraId="506ABFCA" w14:textId="0579D08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tcPr>
          <w:p w14:paraId="2A4C91CF" w14:textId="2D418231"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tcPr>
          <w:p w14:paraId="56827B7A" w14:textId="5598137E" w:rsidR="003E7319" w:rsidRPr="003D0517" w:rsidRDefault="003E7319" w:rsidP="003E7319">
            <w:pPr>
              <w:spacing w:after="0" w:line="240" w:lineRule="auto"/>
              <w:rPr>
                <w:rFonts w:ascii="Lato" w:eastAsia="Times New Roman" w:hAnsi="Lato" w:cs="Calibri"/>
                <w:color w:val="000000"/>
                <w:sz w:val="16"/>
                <w:szCs w:val="16"/>
                <w:lang w:eastAsia="en-GB"/>
              </w:rPr>
            </w:pPr>
            <w:r>
              <w:rPr>
                <w:rFonts w:ascii="Lato" w:eastAsia="Times New Roman" w:hAnsi="Lato" w:cs="Calibri"/>
                <w:i/>
                <w:color w:val="000000"/>
                <w:sz w:val="16"/>
                <w:szCs w:val="16"/>
              </w:rPr>
              <w:t xml:space="preserve">Pterodroma magentae </w:t>
            </w:r>
            <w:r w:rsidR="00F76EA5">
              <w:rPr>
                <w:rFonts w:ascii="Lato" w:eastAsia="Times New Roman" w:hAnsi="Lato" w:cs="Calibri"/>
                <w:color w:val="000000"/>
                <w:sz w:val="16"/>
                <w:szCs w:val="16"/>
              </w:rPr>
              <w:t>(Petrel magenta)</w:t>
            </w:r>
          </w:p>
        </w:tc>
        <w:tc>
          <w:tcPr>
            <w:tcW w:w="1124" w:type="dxa"/>
            <w:tcBorders>
              <w:top w:val="single" w:sz="4" w:space="0" w:color="auto"/>
              <w:left w:val="nil"/>
              <w:bottom w:val="single" w:sz="4" w:space="0" w:color="auto"/>
              <w:right w:val="nil"/>
            </w:tcBorders>
            <w:shd w:val="clear" w:color="auto" w:fill="auto"/>
            <w:noWrap/>
          </w:tcPr>
          <w:p w14:paraId="66C7E9E2" w14:textId="77B4CB68" w:rsidR="003E7319" w:rsidRDefault="00274FA3" w:rsidP="003E731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tcPr>
          <w:p w14:paraId="1E6478E4" w14:textId="56C07A7C" w:rsidR="003E7319" w:rsidRDefault="0052238D" w:rsidP="003E731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2018</w:t>
            </w:r>
          </w:p>
        </w:tc>
      </w:tr>
      <w:tr w:rsidR="003E7319" w:rsidRPr="00AE43C2" w14:paraId="51CAD774" w14:textId="77777777" w:rsidTr="00783F58">
        <w:tc>
          <w:tcPr>
            <w:tcW w:w="1682" w:type="dxa"/>
            <w:tcBorders>
              <w:top w:val="single" w:sz="4" w:space="0" w:color="auto"/>
              <w:left w:val="nil"/>
              <w:bottom w:val="single" w:sz="4" w:space="0" w:color="auto"/>
              <w:right w:val="nil"/>
            </w:tcBorders>
            <w:shd w:val="clear" w:color="auto" w:fill="auto"/>
            <w:noWrap/>
            <w:hideMark/>
          </w:tcPr>
          <w:p w14:paraId="4D4E792B"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8B4DF2"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93A2943" w14:textId="61F456B5" w:rsidR="003E7319" w:rsidRPr="006F1DBD" w:rsidRDefault="003E7319" w:rsidP="003E7319">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Puffinus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bryani</w:t>
            </w:r>
            <w:proofErr w:type="spellEnd"/>
            <w:r w:rsidRPr="006F1DBD">
              <w:rPr>
                <w:rFonts w:ascii="Lato" w:eastAsia="Times New Roman" w:hAnsi="Lato" w:cs="Calibri"/>
                <w:i/>
                <w:color w:val="000000"/>
                <w:sz w:val="16"/>
                <w:szCs w:val="16"/>
                <w:lang w:val="fr-FR"/>
              </w:rPr>
              <w:t xml:space="preserve"> </w:t>
            </w:r>
            <w:r w:rsidR="00F76EA5" w:rsidRPr="006F1DBD">
              <w:rPr>
                <w:rFonts w:ascii="Lato" w:eastAsia="Times New Roman" w:hAnsi="Lato" w:cs="Calibri"/>
                <w:color w:val="000000"/>
                <w:sz w:val="16"/>
                <w:szCs w:val="16"/>
                <w:lang w:val="fr-FR"/>
              </w:rPr>
              <w:t>(</w:t>
            </w:r>
            <w:proofErr w:type="spellStart"/>
            <w:r w:rsidR="00F76EA5" w:rsidRPr="006F1DBD">
              <w:rPr>
                <w:rFonts w:ascii="Lato" w:eastAsia="Times New Roman" w:hAnsi="Lato" w:cs="Calibri"/>
                <w:color w:val="000000"/>
                <w:sz w:val="16"/>
                <w:szCs w:val="16"/>
                <w:lang w:val="fr-FR"/>
              </w:rPr>
              <w:t>Pardela</w:t>
            </w:r>
            <w:proofErr w:type="spellEnd"/>
            <w:r w:rsidR="00F76EA5" w:rsidRPr="006F1DBD">
              <w:rPr>
                <w:rFonts w:ascii="Lato" w:eastAsia="Times New Roman" w:hAnsi="Lato" w:cs="Calibri"/>
                <w:color w:val="000000"/>
                <w:sz w:val="16"/>
                <w:szCs w:val="16"/>
                <w:lang w:val="fr-FR"/>
              </w:rPr>
              <w:t xml:space="preserve"> de Bryan)</w:t>
            </w:r>
          </w:p>
        </w:tc>
        <w:tc>
          <w:tcPr>
            <w:tcW w:w="1124" w:type="dxa"/>
            <w:tcBorders>
              <w:top w:val="single" w:sz="4" w:space="0" w:color="auto"/>
              <w:left w:val="nil"/>
              <w:bottom w:val="single" w:sz="4" w:space="0" w:color="auto"/>
              <w:right w:val="nil"/>
            </w:tcBorders>
            <w:shd w:val="clear" w:color="auto" w:fill="auto"/>
            <w:noWrap/>
            <w:hideMark/>
          </w:tcPr>
          <w:p w14:paraId="074DBB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2C1267"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06593785" w14:textId="77777777" w:rsidTr="00783F58">
        <w:tc>
          <w:tcPr>
            <w:tcW w:w="1682" w:type="dxa"/>
            <w:tcBorders>
              <w:top w:val="single" w:sz="4" w:space="0" w:color="auto"/>
              <w:left w:val="nil"/>
              <w:bottom w:val="single" w:sz="4" w:space="0" w:color="auto"/>
              <w:right w:val="nil"/>
            </w:tcBorders>
            <w:shd w:val="clear" w:color="auto" w:fill="auto"/>
            <w:noWrap/>
            <w:hideMark/>
          </w:tcPr>
          <w:p w14:paraId="4BD38AE2"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D83D885"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1626AF" w14:textId="6396E36F"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Puffinus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huttoni</w:t>
            </w:r>
            <w:proofErr w:type="spellEnd"/>
            <w:r w:rsidRPr="00AE43C2">
              <w:rPr>
                <w:rFonts w:ascii="Lato" w:eastAsia="Times New Roman" w:hAnsi="Lato" w:cs="Calibri"/>
                <w:i/>
                <w:color w:val="000000"/>
                <w:sz w:val="16"/>
                <w:szCs w:val="16"/>
              </w:rPr>
              <w:t xml:space="preserve"> </w:t>
            </w:r>
            <w:r w:rsidR="00E52D43">
              <w:rPr>
                <w:rFonts w:ascii="Lato" w:eastAsia="Times New Roman" w:hAnsi="Lato" w:cs="Calibri"/>
                <w:color w:val="000000"/>
                <w:sz w:val="16"/>
                <w:szCs w:val="16"/>
              </w:rPr>
              <w:t>(</w:t>
            </w:r>
            <w:proofErr w:type="spellStart"/>
            <w:r w:rsidR="00E52D43">
              <w:rPr>
                <w:rFonts w:ascii="Lato" w:eastAsia="Times New Roman" w:hAnsi="Lato" w:cs="Calibri"/>
                <w:color w:val="000000"/>
                <w:sz w:val="16"/>
                <w:szCs w:val="16"/>
              </w:rPr>
              <w:t>Pardela</w:t>
            </w:r>
            <w:proofErr w:type="spellEnd"/>
            <w:r w:rsidR="00E52D43">
              <w:rPr>
                <w:rFonts w:ascii="Lato" w:eastAsia="Times New Roman" w:hAnsi="Lato" w:cs="Calibri"/>
                <w:color w:val="000000"/>
                <w:sz w:val="16"/>
                <w:szCs w:val="16"/>
              </w:rPr>
              <w:t xml:space="preserve"> de Hutton)</w:t>
            </w:r>
          </w:p>
        </w:tc>
        <w:tc>
          <w:tcPr>
            <w:tcW w:w="1124" w:type="dxa"/>
            <w:tcBorders>
              <w:top w:val="single" w:sz="4" w:space="0" w:color="auto"/>
              <w:left w:val="nil"/>
              <w:bottom w:val="single" w:sz="4" w:space="0" w:color="auto"/>
              <w:right w:val="nil"/>
            </w:tcBorders>
            <w:shd w:val="clear" w:color="auto" w:fill="auto"/>
            <w:noWrap/>
            <w:hideMark/>
          </w:tcPr>
          <w:p w14:paraId="6AD6BC2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p>
        </w:tc>
        <w:tc>
          <w:tcPr>
            <w:tcW w:w="1074" w:type="dxa"/>
            <w:tcBorders>
              <w:top w:val="single" w:sz="4" w:space="0" w:color="auto"/>
              <w:left w:val="nil"/>
              <w:bottom w:val="single" w:sz="4" w:space="0" w:color="auto"/>
              <w:right w:val="nil"/>
            </w:tcBorders>
            <w:shd w:val="clear" w:color="auto" w:fill="auto"/>
            <w:noWrap/>
            <w:hideMark/>
          </w:tcPr>
          <w:p w14:paraId="4AFDD17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4FF496B9" w14:textId="77777777" w:rsidTr="00783F58">
        <w:tc>
          <w:tcPr>
            <w:tcW w:w="1682" w:type="dxa"/>
            <w:tcBorders>
              <w:top w:val="single" w:sz="4" w:space="0" w:color="auto"/>
              <w:left w:val="nil"/>
              <w:bottom w:val="single" w:sz="4" w:space="0" w:color="auto"/>
              <w:right w:val="nil"/>
            </w:tcBorders>
            <w:shd w:val="clear" w:color="auto" w:fill="auto"/>
            <w:noWrap/>
            <w:hideMark/>
          </w:tcPr>
          <w:p w14:paraId="27B39DC5"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B847BD"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A4E7D7" w14:textId="6C3687F4" w:rsidR="003E7319" w:rsidRPr="006F1DBD" w:rsidRDefault="003E7319" w:rsidP="003E7319">
            <w:pPr>
              <w:spacing w:after="0" w:line="240" w:lineRule="auto"/>
              <w:rPr>
                <w:rFonts w:ascii="Lato" w:eastAsia="Times New Roman" w:hAnsi="Lato" w:cs="Calibri"/>
                <w:color w:val="000000"/>
                <w:sz w:val="16"/>
                <w:szCs w:val="16"/>
                <w:lang w:val="fr-FR" w:eastAsia="en-GB"/>
              </w:rPr>
            </w:pPr>
            <w:proofErr w:type="spellStart"/>
            <w:r w:rsidRPr="006F1DBD">
              <w:rPr>
                <w:rFonts w:ascii="Lato" w:eastAsia="Times New Roman" w:hAnsi="Lato" w:cs="Calibri"/>
                <w:i/>
                <w:color w:val="000000"/>
                <w:sz w:val="16"/>
                <w:szCs w:val="16"/>
                <w:lang w:val="fr-FR"/>
              </w:rPr>
              <w:t>Puffinus</w:t>
            </w:r>
            <w:proofErr w:type="spellEnd"/>
            <w:r w:rsidRPr="006F1DBD">
              <w:rPr>
                <w:rFonts w:ascii="Lato" w:eastAsia="Times New Roman" w:hAnsi="Lato" w:cs="Calibri"/>
                <w:i/>
                <w:color w:val="000000"/>
                <w:sz w:val="16"/>
                <w:szCs w:val="16"/>
                <w:lang w:val="fr-FR"/>
              </w:rPr>
              <w:t xml:space="preserve"> </w:t>
            </w:r>
            <w:proofErr w:type="spellStart"/>
            <w:r w:rsidRPr="006F1DBD">
              <w:rPr>
                <w:rFonts w:ascii="Lato" w:eastAsia="Times New Roman" w:hAnsi="Lato" w:cs="Calibri"/>
                <w:i/>
                <w:color w:val="000000"/>
                <w:sz w:val="16"/>
                <w:szCs w:val="16"/>
                <w:lang w:val="fr-FR"/>
              </w:rPr>
              <w:t>newelli</w:t>
            </w:r>
            <w:proofErr w:type="spellEnd"/>
            <w:r w:rsidRPr="006F1DBD">
              <w:rPr>
                <w:rFonts w:ascii="Lato" w:eastAsia="Times New Roman" w:hAnsi="Lato" w:cs="Calibri"/>
                <w:i/>
                <w:color w:val="000000"/>
                <w:sz w:val="16"/>
                <w:szCs w:val="16"/>
                <w:lang w:val="fr-FR"/>
              </w:rPr>
              <w:t xml:space="preserve"> </w:t>
            </w:r>
            <w:r w:rsidR="009B645E" w:rsidRPr="006F1DBD">
              <w:rPr>
                <w:rFonts w:ascii="Lato" w:eastAsia="Times New Roman" w:hAnsi="Lato" w:cs="Calibri"/>
                <w:color w:val="000000"/>
                <w:sz w:val="16"/>
                <w:szCs w:val="16"/>
                <w:lang w:val="fr-FR"/>
              </w:rPr>
              <w:t>(</w:t>
            </w:r>
            <w:proofErr w:type="spellStart"/>
            <w:r w:rsidR="009B645E" w:rsidRPr="006F1DBD">
              <w:rPr>
                <w:rFonts w:ascii="Lato" w:eastAsia="Times New Roman" w:hAnsi="Lato" w:cs="Calibri"/>
                <w:color w:val="000000"/>
                <w:sz w:val="16"/>
                <w:szCs w:val="16"/>
                <w:lang w:val="fr-FR"/>
              </w:rPr>
              <w:t>Pardela</w:t>
            </w:r>
            <w:proofErr w:type="spellEnd"/>
            <w:r w:rsidR="009B645E" w:rsidRPr="006F1DBD">
              <w:rPr>
                <w:rFonts w:ascii="Lato" w:eastAsia="Times New Roman" w:hAnsi="Lato" w:cs="Calibri"/>
                <w:color w:val="000000"/>
                <w:sz w:val="16"/>
                <w:szCs w:val="16"/>
                <w:lang w:val="fr-FR"/>
              </w:rPr>
              <w:t xml:space="preserve"> de Newell)</w:t>
            </w:r>
          </w:p>
        </w:tc>
        <w:tc>
          <w:tcPr>
            <w:tcW w:w="1124" w:type="dxa"/>
            <w:tcBorders>
              <w:top w:val="single" w:sz="4" w:space="0" w:color="auto"/>
              <w:left w:val="nil"/>
              <w:bottom w:val="single" w:sz="4" w:space="0" w:color="auto"/>
              <w:right w:val="nil"/>
            </w:tcBorders>
            <w:shd w:val="clear" w:color="auto" w:fill="auto"/>
            <w:noWrap/>
            <w:hideMark/>
          </w:tcPr>
          <w:p w14:paraId="595EF633"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B17ED3A"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584A476C" w14:textId="77777777" w:rsidTr="00783F58">
        <w:tc>
          <w:tcPr>
            <w:tcW w:w="1682" w:type="dxa"/>
            <w:tcBorders>
              <w:top w:val="single" w:sz="4" w:space="0" w:color="auto"/>
              <w:left w:val="nil"/>
              <w:bottom w:val="single" w:sz="4" w:space="0" w:color="auto"/>
              <w:right w:val="nil"/>
            </w:tcBorders>
            <w:shd w:val="clear" w:color="auto" w:fill="auto"/>
            <w:noWrap/>
            <w:hideMark/>
          </w:tcPr>
          <w:p w14:paraId="18F07B6D"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BBB886" w14:textId="77777777" w:rsidR="003E7319" w:rsidRPr="00AE43C2"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Procellariidae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A2C1CD" w14:textId="30F26DD1"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Puffinus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yelkouan</w:t>
            </w:r>
            <w:proofErr w:type="spellEnd"/>
            <w:r w:rsidRPr="00AE43C2">
              <w:rPr>
                <w:rFonts w:ascii="Lato" w:eastAsia="Times New Roman" w:hAnsi="Lato" w:cs="Calibri"/>
                <w:i/>
                <w:color w:val="000000"/>
                <w:sz w:val="16"/>
                <w:szCs w:val="16"/>
              </w:rPr>
              <w:t xml:space="preserve"> </w:t>
            </w:r>
            <w:r w:rsidR="009B645E">
              <w:rPr>
                <w:rFonts w:ascii="Lato" w:eastAsia="Times New Roman" w:hAnsi="Lato" w:cs="Calibri"/>
                <w:color w:val="000000"/>
                <w:sz w:val="16"/>
                <w:szCs w:val="16"/>
              </w:rPr>
              <w:t>(</w:t>
            </w:r>
            <w:proofErr w:type="spellStart"/>
            <w:r w:rsidR="009B645E">
              <w:rPr>
                <w:rFonts w:ascii="Lato" w:eastAsia="Times New Roman" w:hAnsi="Lato" w:cs="Calibri"/>
                <w:color w:val="000000"/>
                <w:sz w:val="16"/>
                <w:szCs w:val="16"/>
              </w:rPr>
              <w:t>Pardela</w:t>
            </w:r>
            <w:proofErr w:type="spellEnd"/>
            <w:r w:rsidR="009B645E">
              <w:rPr>
                <w:rFonts w:ascii="Lato" w:eastAsia="Times New Roman" w:hAnsi="Lato" w:cs="Calibri"/>
                <w:color w:val="000000"/>
                <w:sz w:val="16"/>
                <w:szCs w:val="16"/>
              </w:rPr>
              <w:t xml:space="preserve"> de </w:t>
            </w:r>
            <w:proofErr w:type="spellStart"/>
            <w:r w:rsidR="009B645E">
              <w:rPr>
                <w:rFonts w:ascii="Lato" w:eastAsia="Times New Roman" w:hAnsi="Lato" w:cs="Calibri"/>
                <w:color w:val="000000"/>
                <w:sz w:val="16"/>
                <w:szCs w:val="16"/>
              </w:rPr>
              <w:t>Yelkouan</w:t>
            </w:r>
            <w:proofErr w:type="spellEnd"/>
            <w:r w:rsidR="009B645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6F1962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D198D2F"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293E2C93" w14:textId="77777777" w:rsidTr="00783F58">
        <w:tc>
          <w:tcPr>
            <w:tcW w:w="1682" w:type="dxa"/>
            <w:tcBorders>
              <w:top w:val="single" w:sz="4" w:space="0" w:color="auto"/>
              <w:left w:val="nil"/>
              <w:bottom w:val="single" w:sz="4" w:space="0" w:color="auto"/>
              <w:right w:val="nil"/>
            </w:tcBorders>
            <w:shd w:val="clear" w:color="auto" w:fill="auto"/>
            <w:noWrap/>
            <w:hideMark/>
          </w:tcPr>
          <w:p w14:paraId="34A2E41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6815D2E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28489B65" w14:textId="60300346" w:rsidR="003E7319" w:rsidRPr="006F1DBD" w:rsidRDefault="003E7319" w:rsidP="003E7319">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Amazona </w:t>
            </w:r>
            <w:proofErr w:type="spellStart"/>
            <w:r w:rsidRPr="006F1DBD">
              <w:rPr>
                <w:rFonts w:ascii="Lato" w:eastAsia="Times New Roman" w:hAnsi="Lato" w:cs="Calibri"/>
                <w:i/>
                <w:color w:val="000000"/>
                <w:sz w:val="16"/>
                <w:szCs w:val="16"/>
                <w:lang w:val="es-ES"/>
              </w:rPr>
              <w:t>aestiva</w:t>
            </w:r>
            <w:proofErr w:type="spellEnd"/>
            <w:r w:rsidRPr="006F1DBD">
              <w:rPr>
                <w:rFonts w:ascii="Lato" w:eastAsia="Times New Roman" w:hAnsi="Lato" w:cs="Calibri"/>
                <w:i/>
                <w:color w:val="000000"/>
                <w:sz w:val="16"/>
                <w:szCs w:val="16"/>
                <w:lang w:val="es-ES"/>
              </w:rPr>
              <w:t xml:space="preserve"> </w:t>
            </w:r>
            <w:r w:rsidR="00D0783E" w:rsidRPr="006F1DBD">
              <w:rPr>
                <w:rFonts w:ascii="Lato" w:eastAsia="Times New Roman" w:hAnsi="Lato" w:cs="Calibri"/>
                <w:color w:val="000000"/>
                <w:sz w:val="16"/>
                <w:szCs w:val="16"/>
                <w:lang w:val="es-ES"/>
              </w:rPr>
              <w:t>(Amazona de frente turquesa)</w:t>
            </w:r>
          </w:p>
        </w:tc>
        <w:tc>
          <w:tcPr>
            <w:tcW w:w="1124" w:type="dxa"/>
            <w:tcBorders>
              <w:top w:val="single" w:sz="4" w:space="0" w:color="auto"/>
              <w:left w:val="nil"/>
              <w:bottom w:val="single" w:sz="4" w:space="0" w:color="auto"/>
              <w:right w:val="nil"/>
            </w:tcBorders>
            <w:shd w:val="clear" w:color="auto" w:fill="auto"/>
            <w:noWrap/>
            <w:hideMark/>
          </w:tcPr>
          <w:p w14:paraId="047E435E"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AEB202C"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3E7319" w:rsidRPr="00AE43C2" w14:paraId="2BED2D12" w14:textId="77777777" w:rsidTr="00783F58">
        <w:tc>
          <w:tcPr>
            <w:tcW w:w="1682" w:type="dxa"/>
            <w:tcBorders>
              <w:top w:val="single" w:sz="4" w:space="0" w:color="auto"/>
              <w:left w:val="nil"/>
              <w:bottom w:val="single" w:sz="4" w:space="0" w:color="auto"/>
              <w:right w:val="nil"/>
            </w:tcBorders>
            <w:shd w:val="clear" w:color="auto" w:fill="auto"/>
            <w:noWrap/>
            <w:hideMark/>
          </w:tcPr>
          <w:p w14:paraId="5140CF27"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3E57FD8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50A5451C" w14:textId="308FDB53" w:rsidR="003E7319" w:rsidRPr="006F1DBD" w:rsidRDefault="003E7319" w:rsidP="003E7319">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Amazona </w:t>
            </w:r>
            <w:proofErr w:type="spellStart"/>
            <w:r w:rsidRPr="006F1DBD">
              <w:rPr>
                <w:rFonts w:ascii="Lato" w:eastAsia="Times New Roman" w:hAnsi="Lato" w:cs="Calibri"/>
                <w:i/>
                <w:color w:val="000000"/>
                <w:sz w:val="16"/>
                <w:szCs w:val="16"/>
                <w:lang w:val="es-ES"/>
              </w:rPr>
              <w:t>vinacea</w:t>
            </w:r>
            <w:proofErr w:type="spellEnd"/>
            <w:r w:rsidRPr="006F1DBD">
              <w:rPr>
                <w:rFonts w:ascii="Lato" w:eastAsia="Times New Roman" w:hAnsi="Lato" w:cs="Calibri"/>
                <w:i/>
                <w:color w:val="000000"/>
                <w:sz w:val="16"/>
                <w:szCs w:val="16"/>
                <w:lang w:val="es-ES"/>
              </w:rPr>
              <w:t xml:space="preserve"> </w:t>
            </w:r>
            <w:r w:rsidR="00D0783E" w:rsidRPr="006F1DBD">
              <w:rPr>
                <w:rFonts w:ascii="Lato" w:eastAsia="Times New Roman" w:hAnsi="Lato" w:cs="Calibri"/>
                <w:color w:val="000000"/>
                <w:sz w:val="16"/>
                <w:szCs w:val="16"/>
                <w:lang w:val="es-ES"/>
              </w:rPr>
              <w:t xml:space="preserve">(Amazona de pecho </w:t>
            </w:r>
            <w:proofErr w:type="spellStart"/>
            <w:r w:rsidR="00D0783E" w:rsidRPr="006F1DBD">
              <w:rPr>
                <w:rFonts w:ascii="Lato" w:eastAsia="Times New Roman" w:hAnsi="Lato" w:cs="Calibri"/>
                <w:color w:val="000000"/>
                <w:sz w:val="16"/>
                <w:szCs w:val="16"/>
                <w:lang w:val="es-ES"/>
              </w:rPr>
              <w:t>vináceo</w:t>
            </w:r>
            <w:proofErr w:type="spellEnd"/>
            <w:r w:rsidR="00D0783E"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6F5917B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7EEB6F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3E7319" w:rsidRPr="00AE43C2" w14:paraId="5078AAFA" w14:textId="77777777" w:rsidTr="00783F58">
        <w:tc>
          <w:tcPr>
            <w:tcW w:w="1682" w:type="dxa"/>
            <w:tcBorders>
              <w:top w:val="single" w:sz="4" w:space="0" w:color="auto"/>
              <w:left w:val="nil"/>
              <w:bottom w:val="single" w:sz="4" w:space="0" w:color="auto"/>
              <w:right w:val="nil"/>
            </w:tcBorders>
            <w:shd w:val="clear" w:color="auto" w:fill="auto"/>
            <w:noWrap/>
            <w:hideMark/>
          </w:tcPr>
          <w:p w14:paraId="7B563E6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36A4204D"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5177F6A0" w14:textId="18AC50AE"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Belocercus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longicaudus</w:t>
            </w:r>
            <w:proofErr w:type="spellEnd"/>
            <w:r w:rsidRPr="00AE43C2">
              <w:rPr>
                <w:rFonts w:ascii="Lato" w:eastAsia="Times New Roman" w:hAnsi="Lato" w:cs="Calibri"/>
                <w:i/>
                <w:color w:val="000000"/>
                <w:sz w:val="16"/>
                <w:szCs w:val="16"/>
              </w:rPr>
              <w:t xml:space="preserve"> </w:t>
            </w:r>
            <w:r w:rsidR="00406DB6">
              <w:rPr>
                <w:rFonts w:ascii="Lato" w:eastAsia="Times New Roman" w:hAnsi="Lato" w:cs="Calibri"/>
                <w:color w:val="000000"/>
                <w:sz w:val="16"/>
                <w:szCs w:val="16"/>
              </w:rPr>
              <w:t>(</w:t>
            </w:r>
            <w:proofErr w:type="spellStart"/>
            <w:r w:rsidR="00406DB6">
              <w:rPr>
                <w:rFonts w:ascii="Lato" w:eastAsia="Times New Roman" w:hAnsi="Lato" w:cs="Calibri"/>
                <w:color w:val="000000"/>
                <w:sz w:val="16"/>
                <w:szCs w:val="16"/>
              </w:rPr>
              <w:t>Cotorra</w:t>
            </w:r>
            <w:proofErr w:type="spellEnd"/>
            <w:r w:rsidR="00406DB6">
              <w:rPr>
                <w:rFonts w:ascii="Lato" w:eastAsia="Times New Roman" w:hAnsi="Lato" w:cs="Calibri"/>
                <w:color w:val="000000"/>
                <w:sz w:val="16"/>
                <w:szCs w:val="16"/>
              </w:rPr>
              <w:t xml:space="preserve"> </w:t>
            </w:r>
            <w:proofErr w:type="spellStart"/>
            <w:r w:rsidR="00406DB6">
              <w:rPr>
                <w:rFonts w:ascii="Lato" w:eastAsia="Times New Roman" w:hAnsi="Lato" w:cs="Calibri"/>
                <w:color w:val="000000"/>
                <w:sz w:val="16"/>
                <w:szCs w:val="16"/>
              </w:rPr>
              <w:t>colilarga</w:t>
            </w:r>
            <w:proofErr w:type="spellEnd"/>
            <w:r w:rsidR="00406DB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23D2B0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FA74E6D"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3E7319" w:rsidRPr="00AE43C2" w14:paraId="01D79CC1" w14:textId="77777777" w:rsidTr="00783F58">
        <w:tc>
          <w:tcPr>
            <w:tcW w:w="1682" w:type="dxa"/>
            <w:tcBorders>
              <w:top w:val="single" w:sz="4" w:space="0" w:color="auto"/>
              <w:left w:val="nil"/>
              <w:bottom w:val="single" w:sz="4" w:space="0" w:color="auto"/>
              <w:right w:val="nil"/>
            </w:tcBorders>
            <w:shd w:val="clear" w:color="auto" w:fill="auto"/>
            <w:noWrap/>
            <w:hideMark/>
          </w:tcPr>
          <w:p w14:paraId="404421A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lastRenderedPageBreak/>
              <w:t>Psitaciformes</w:t>
            </w:r>
          </w:p>
        </w:tc>
        <w:tc>
          <w:tcPr>
            <w:tcW w:w="1720" w:type="dxa"/>
            <w:tcBorders>
              <w:top w:val="single" w:sz="4" w:space="0" w:color="auto"/>
              <w:left w:val="nil"/>
              <w:bottom w:val="single" w:sz="4" w:space="0" w:color="auto"/>
              <w:right w:val="nil"/>
            </w:tcBorders>
            <w:shd w:val="clear" w:color="auto" w:fill="auto"/>
            <w:noWrap/>
            <w:hideMark/>
          </w:tcPr>
          <w:p w14:paraId="10CB953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6D27B2B2" w14:textId="4EF87274" w:rsidR="003E7319" w:rsidRPr="003D0517" w:rsidRDefault="003E7319" w:rsidP="003E731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Psittacara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erythrogenys</w:t>
            </w:r>
            <w:proofErr w:type="spellEnd"/>
            <w:r w:rsidRPr="00AE43C2">
              <w:rPr>
                <w:rFonts w:ascii="Lato" w:eastAsia="Times New Roman" w:hAnsi="Lato" w:cs="Calibri"/>
                <w:i/>
                <w:color w:val="000000"/>
                <w:sz w:val="16"/>
                <w:szCs w:val="16"/>
              </w:rPr>
              <w:t xml:space="preserve"> </w:t>
            </w:r>
            <w:r w:rsidR="00583E53">
              <w:rPr>
                <w:rFonts w:ascii="Lato" w:eastAsia="Times New Roman" w:hAnsi="Lato" w:cs="Calibri"/>
                <w:color w:val="000000"/>
                <w:sz w:val="16"/>
                <w:szCs w:val="16"/>
              </w:rPr>
              <w:t>(</w:t>
            </w:r>
            <w:proofErr w:type="spellStart"/>
            <w:r w:rsidR="00583E53">
              <w:rPr>
                <w:rFonts w:ascii="Lato" w:eastAsia="Times New Roman" w:hAnsi="Lato" w:cs="Calibri"/>
                <w:color w:val="000000"/>
                <w:sz w:val="16"/>
                <w:szCs w:val="16"/>
              </w:rPr>
              <w:t>Cotorra</w:t>
            </w:r>
            <w:proofErr w:type="spellEnd"/>
            <w:r w:rsidR="00583E53">
              <w:rPr>
                <w:rFonts w:ascii="Lato" w:eastAsia="Times New Roman" w:hAnsi="Lato" w:cs="Calibri"/>
                <w:color w:val="000000"/>
                <w:sz w:val="16"/>
                <w:szCs w:val="16"/>
              </w:rPr>
              <w:t xml:space="preserve"> </w:t>
            </w:r>
            <w:proofErr w:type="spellStart"/>
            <w:r w:rsidR="00583E53">
              <w:rPr>
                <w:rFonts w:ascii="Lato" w:eastAsia="Times New Roman" w:hAnsi="Lato" w:cs="Calibri"/>
                <w:color w:val="000000"/>
                <w:sz w:val="16"/>
                <w:szCs w:val="16"/>
              </w:rPr>
              <w:t>Enmascarada</w:t>
            </w:r>
            <w:proofErr w:type="spellEnd"/>
            <w:r w:rsidR="00583E53">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6FF497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AB1CB79"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3E7319" w:rsidRPr="00AE43C2" w14:paraId="66A9367A" w14:textId="77777777" w:rsidTr="00783F58">
        <w:tc>
          <w:tcPr>
            <w:tcW w:w="1682" w:type="dxa"/>
            <w:tcBorders>
              <w:top w:val="single" w:sz="4" w:space="0" w:color="auto"/>
              <w:left w:val="nil"/>
              <w:bottom w:val="single" w:sz="4" w:space="0" w:color="auto"/>
              <w:right w:val="nil"/>
            </w:tcBorders>
            <w:shd w:val="clear" w:color="auto" w:fill="auto"/>
            <w:noWrap/>
            <w:hideMark/>
          </w:tcPr>
          <w:p w14:paraId="47A549A4"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2B06F4E5"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44EDB747" w14:textId="294D6753" w:rsidR="003E7319" w:rsidRPr="005411DD" w:rsidRDefault="003E7319" w:rsidP="003E731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Psittacula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derbiana</w:t>
            </w:r>
            <w:proofErr w:type="spellEnd"/>
            <w:r w:rsidRPr="006F1DBD">
              <w:rPr>
                <w:rFonts w:ascii="Lato" w:eastAsia="Times New Roman" w:hAnsi="Lato" w:cs="Calibri"/>
                <w:i/>
                <w:color w:val="000000"/>
                <w:sz w:val="16"/>
                <w:szCs w:val="16"/>
                <w:lang w:val="es-ES"/>
              </w:rPr>
              <w:t xml:space="preserve"> </w:t>
            </w:r>
            <w:r w:rsidR="00583E53" w:rsidRPr="006F1DBD">
              <w:rPr>
                <w:rFonts w:ascii="Lato" w:eastAsia="Times New Roman" w:hAnsi="Lato" w:cs="Calibri"/>
                <w:color w:val="000000"/>
                <w:sz w:val="16"/>
                <w:szCs w:val="16"/>
                <w:lang w:val="es-ES"/>
              </w:rPr>
              <w:t>(Cotorra del Señor Derby)</w:t>
            </w:r>
          </w:p>
        </w:tc>
        <w:tc>
          <w:tcPr>
            <w:tcW w:w="1124" w:type="dxa"/>
            <w:tcBorders>
              <w:top w:val="single" w:sz="4" w:space="0" w:color="auto"/>
              <w:left w:val="nil"/>
              <w:bottom w:val="single" w:sz="4" w:space="0" w:color="auto"/>
              <w:right w:val="nil"/>
            </w:tcBorders>
            <w:shd w:val="clear" w:color="auto" w:fill="auto"/>
            <w:noWrap/>
            <w:hideMark/>
          </w:tcPr>
          <w:p w14:paraId="6E9D0092"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2BE2D1"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3E7319" w:rsidRPr="00AE43C2" w14:paraId="1554F8E1" w14:textId="77777777" w:rsidTr="00783F58">
        <w:tc>
          <w:tcPr>
            <w:tcW w:w="1682" w:type="dxa"/>
            <w:tcBorders>
              <w:top w:val="single" w:sz="4" w:space="0" w:color="auto"/>
              <w:left w:val="nil"/>
              <w:bottom w:val="single" w:sz="4" w:space="0" w:color="auto"/>
              <w:right w:val="nil"/>
            </w:tcBorders>
            <w:shd w:val="clear" w:color="auto" w:fill="auto"/>
            <w:noWrap/>
            <w:hideMark/>
          </w:tcPr>
          <w:p w14:paraId="049BDC43"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6A5DA611"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25B8CF11" w14:textId="33364ABB" w:rsidR="003E7319" w:rsidRPr="006F1DBD" w:rsidRDefault="003E7319" w:rsidP="003E731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Psittacus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timneh</w:t>
            </w:r>
            <w:proofErr w:type="spellEnd"/>
            <w:r w:rsidRPr="006F1DBD">
              <w:rPr>
                <w:rFonts w:ascii="Lato" w:eastAsia="Times New Roman" w:hAnsi="Lato" w:cs="Calibri"/>
                <w:i/>
                <w:color w:val="000000"/>
                <w:sz w:val="16"/>
                <w:szCs w:val="16"/>
                <w:lang w:val="es-ES"/>
              </w:rPr>
              <w:t xml:space="preserve"> </w:t>
            </w:r>
            <w:r w:rsidR="00583E53" w:rsidRPr="006F1DBD">
              <w:rPr>
                <w:rFonts w:ascii="Lato" w:eastAsia="Times New Roman" w:hAnsi="Lato" w:cs="Calibri"/>
                <w:color w:val="000000"/>
                <w:sz w:val="16"/>
                <w:szCs w:val="16"/>
                <w:lang w:val="es-ES"/>
              </w:rPr>
              <w:t xml:space="preserve">(Loro de </w:t>
            </w:r>
            <w:proofErr w:type="spellStart"/>
            <w:r w:rsidR="00583E53" w:rsidRPr="006F1DBD">
              <w:rPr>
                <w:rFonts w:ascii="Lato" w:eastAsia="Times New Roman" w:hAnsi="Lato" w:cs="Calibri"/>
                <w:color w:val="000000"/>
                <w:sz w:val="16"/>
                <w:szCs w:val="16"/>
                <w:lang w:val="es-ES"/>
              </w:rPr>
              <w:t>Timneh</w:t>
            </w:r>
            <w:proofErr w:type="spellEnd"/>
            <w:r w:rsidR="00583E53"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3DEC8070"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082A8B"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3E7319" w:rsidRPr="00AE43C2" w14:paraId="7B9C4287" w14:textId="77777777" w:rsidTr="00783F58">
        <w:tc>
          <w:tcPr>
            <w:tcW w:w="1682" w:type="dxa"/>
            <w:tcBorders>
              <w:top w:val="single" w:sz="4" w:space="0" w:color="auto"/>
              <w:left w:val="nil"/>
              <w:bottom w:val="single" w:sz="4" w:space="0" w:color="auto"/>
              <w:right w:val="nil"/>
            </w:tcBorders>
            <w:shd w:val="clear" w:color="auto" w:fill="auto"/>
            <w:noWrap/>
            <w:hideMark/>
          </w:tcPr>
          <w:p w14:paraId="77DC962B"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Psitaciformes</w:t>
            </w:r>
          </w:p>
        </w:tc>
        <w:tc>
          <w:tcPr>
            <w:tcW w:w="1720" w:type="dxa"/>
            <w:tcBorders>
              <w:top w:val="single" w:sz="4" w:space="0" w:color="auto"/>
              <w:left w:val="nil"/>
              <w:bottom w:val="single" w:sz="4" w:space="0" w:color="auto"/>
              <w:right w:val="nil"/>
            </w:tcBorders>
            <w:shd w:val="clear" w:color="auto" w:fill="auto"/>
            <w:noWrap/>
            <w:hideMark/>
          </w:tcPr>
          <w:p w14:paraId="6479E5EE"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Psittacidae</w:t>
            </w:r>
          </w:p>
        </w:tc>
        <w:tc>
          <w:tcPr>
            <w:tcW w:w="3427" w:type="dxa"/>
            <w:tcBorders>
              <w:top w:val="single" w:sz="4" w:space="0" w:color="auto"/>
              <w:left w:val="nil"/>
              <w:bottom w:val="single" w:sz="4" w:space="0" w:color="auto"/>
              <w:right w:val="nil"/>
            </w:tcBorders>
            <w:shd w:val="clear" w:color="auto" w:fill="auto"/>
            <w:noWrap/>
            <w:hideMark/>
          </w:tcPr>
          <w:p w14:paraId="3376D479" w14:textId="7BA6E588" w:rsidR="003E7319" w:rsidRPr="00AE43C2" w:rsidRDefault="003E7319" w:rsidP="003E731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Rhynchopsitta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pachyrhyncha</w:t>
            </w:r>
            <w:proofErr w:type="spellEnd"/>
            <w:r w:rsidRPr="00AE43C2">
              <w:rPr>
                <w:rFonts w:ascii="Lato" w:eastAsia="Times New Roman" w:hAnsi="Lato" w:cs="Calibri"/>
                <w:i/>
                <w:color w:val="000000"/>
                <w:sz w:val="16"/>
                <w:szCs w:val="16"/>
              </w:rPr>
              <w:t xml:space="preserve"> </w:t>
            </w:r>
            <w:r w:rsidR="009C40E6" w:rsidRPr="003D0517">
              <w:rPr>
                <w:rFonts w:ascii="Lato" w:eastAsia="Times New Roman" w:hAnsi="Lato" w:cs="Calibri"/>
                <w:color w:val="000000"/>
                <w:sz w:val="16"/>
                <w:szCs w:val="16"/>
              </w:rPr>
              <w:t xml:space="preserve">(Loro de </w:t>
            </w:r>
            <w:proofErr w:type="spellStart"/>
            <w:r w:rsidR="009C40E6" w:rsidRPr="003D0517">
              <w:rPr>
                <w:rFonts w:ascii="Lato" w:eastAsia="Times New Roman" w:hAnsi="Lato" w:cs="Calibri"/>
                <w:color w:val="000000"/>
                <w:sz w:val="16"/>
                <w:szCs w:val="16"/>
              </w:rPr>
              <w:t>pico</w:t>
            </w:r>
            <w:proofErr w:type="spellEnd"/>
            <w:r w:rsidR="009C40E6" w:rsidRPr="003D0517">
              <w:rPr>
                <w:rFonts w:ascii="Lato" w:eastAsia="Times New Roman" w:hAnsi="Lato" w:cs="Calibri"/>
                <w:color w:val="000000"/>
                <w:sz w:val="16"/>
                <w:szCs w:val="16"/>
              </w:rPr>
              <w:t xml:space="preserve"> </w:t>
            </w:r>
            <w:proofErr w:type="spellStart"/>
            <w:r w:rsidR="009C40E6" w:rsidRPr="003D0517">
              <w:rPr>
                <w:rFonts w:ascii="Lato" w:eastAsia="Times New Roman" w:hAnsi="Lato" w:cs="Calibri"/>
                <w:color w:val="000000"/>
                <w:sz w:val="16"/>
                <w:szCs w:val="16"/>
              </w:rPr>
              <w:t>grueso</w:t>
            </w:r>
            <w:proofErr w:type="spellEnd"/>
            <w:r w:rsidR="009C40E6" w:rsidRPr="003D0517">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0C1E6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9C1D1D8" w14:textId="77777777" w:rsidR="003E7319" w:rsidRPr="00AE43C2" w:rsidRDefault="003E7319" w:rsidP="003E731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A7881BE" w14:textId="77777777" w:rsidTr="00783F58">
        <w:tc>
          <w:tcPr>
            <w:tcW w:w="1682" w:type="dxa"/>
            <w:tcBorders>
              <w:top w:val="single" w:sz="4" w:space="0" w:color="auto"/>
              <w:left w:val="nil"/>
              <w:bottom w:val="single" w:sz="4" w:space="0" w:color="auto"/>
              <w:right w:val="nil"/>
            </w:tcBorders>
            <w:shd w:val="clear" w:color="auto" w:fill="auto"/>
            <w:noWrap/>
          </w:tcPr>
          <w:p w14:paraId="6D21BC6A" w14:textId="7B5A11AE"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Esfenisciformes</w:t>
            </w:r>
          </w:p>
        </w:tc>
        <w:tc>
          <w:tcPr>
            <w:tcW w:w="1720" w:type="dxa"/>
            <w:tcBorders>
              <w:top w:val="single" w:sz="4" w:space="0" w:color="auto"/>
              <w:left w:val="nil"/>
              <w:bottom w:val="single" w:sz="4" w:space="0" w:color="auto"/>
              <w:right w:val="nil"/>
            </w:tcBorders>
            <w:shd w:val="clear" w:color="auto" w:fill="auto"/>
            <w:noWrap/>
          </w:tcPr>
          <w:p w14:paraId="42461BE7" w14:textId="496528E3"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tcPr>
          <w:p w14:paraId="16A94E41" w14:textId="122323A9" w:rsidR="00B818C9" w:rsidRPr="003D0517" w:rsidRDefault="00B818C9" w:rsidP="00B818C9">
            <w:pPr>
              <w:spacing w:after="0" w:line="240" w:lineRule="auto"/>
              <w:rPr>
                <w:rFonts w:ascii="Lato" w:eastAsia="Times New Roman" w:hAnsi="Lato" w:cs="Calibri"/>
                <w:color w:val="000000"/>
                <w:sz w:val="16"/>
                <w:szCs w:val="16"/>
                <w:lang w:eastAsia="en-GB"/>
              </w:rPr>
            </w:pPr>
            <w:r>
              <w:rPr>
                <w:rFonts w:ascii="Lato" w:eastAsia="Times New Roman" w:hAnsi="Lato" w:cs="Calibri"/>
                <w:i/>
                <w:color w:val="000000"/>
                <w:sz w:val="16"/>
                <w:szCs w:val="16"/>
              </w:rPr>
              <w:t xml:space="preserve">Aptenodytes forsteri </w:t>
            </w:r>
            <w:r w:rsidR="009C40E6">
              <w:rPr>
                <w:rFonts w:ascii="Lato" w:eastAsia="Times New Roman" w:hAnsi="Lato" w:cs="Calibri"/>
                <w:color w:val="000000"/>
                <w:sz w:val="16"/>
                <w:szCs w:val="16"/>
              </w:rPr>
              <w:t>(Pingüino Emperador)</w:t>
            </w:r>
          </w:p>
        </w:tc>
        <w:tc>
          <w:tcPr>
            <w:tcW w:w="1124" w:type="dxa"/>
            <w:tcBorders>
              <w:top w:val="single" w:sz="4" w:space="0" w:color="auto"/>
              <w:left w:val="nil"/>
              <w:bottom w:val="single" w:sz="4" w:space="0" w:color="auto"/>
              <w:right w:val="nil"/>
            </w:tcBorders>
            <w:shd w:val="clear" w:color="auto" w:fill="auto"/>
            <w:noWrap/>
          </w:tcPr>
          <w:p w14:paraId="782BC536" w14:textId="484AFC06" w:rsidR="00B818C9" w:rsidRPr="00AE43C2" w:rsidRDefault="00961F9E" w:rsidP="00B818C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p>
        </w:tc>
        <w:tc>
          <w:tcPr>
            <w:tcW w:w="1074" w:type="dxa"/>
            <w:tcBorders>
              <w:top w:val="single" w:sz="4" w:space="0" w:color="auto"/>
              <w:left w:val="nil"/>
              <w:bottom w:val="single" w:sz="4" w:space="0" w:color="auto"/>
              <w:right w:val="nil"/>
            </w:tcBorders>
            <w:shd w:val="clear" w:color="auto" w:fill="auto"/>
            <w:noWrap/>
          </w:tcPr>
          <w:p w14:paraId="4239B243" w14:textId="40A47CA4" w:rsidR="00B818C9" w:rsidRPr="00AE43C2" w:rsidRDefault="004B1F9D" w:rsidP="00B818C9">
            <w:pPr>
              <w:spacing w:after="0" w:line="240" w:lineRule="auto"/>
              <w:rPr>
                <w:rFonts w:ascii="Lato" w:eastAsia="Times New Roman" w:hAnsi="Lato" w:cs="Calibri"/>
                <w:color w:val="000000"/>
                <w:sz w:val="16"/>
                <w:szCs w:val="16"/>
                <w:lang w:eastAsia="en-GB"/>
              </w:rPr>
            </w:pPr>
            <w:r>
              <w:rPr>
                <w:rFonts w:ascii="Lato" w:eastAsia="Times New Roman" w:hAnsi="Lato" w:cs="Calibri"/>
                <w:color w:val="000000"/>
                <w:sz w:val="16"/>
                <w:szCs w:val="16"/>
              </w:rPr>
              <w:t>2019</w:t>
            </w:r>
          </w:p>
        </w:tc>
      </w:tr>
      <w:tr w:rsidR="00B818C9" w:rsidRPr="00AE43C2" w14:paraId="740A9932" w14:textId="77777777" w:rsidTr="00783F58">
        <w:tc>
          <w:tcPr>
            <w:tcW w:w="1682" w:type="dxa"/>
            <w:tcBorders>
              <w:top w:val="single" w:sz="4" w:space="0" w:color="auto"/>
              <w:left w:val="nil"/>
              <w:bottom w:val="single" w:sz="4" w:space="0" w:color="auto"/>
              <w:right w:val="nil"/>
            </w:tcBorders>
            <w:shd w:val="clear" w:color="auto" w:fill="auto"/>
            <w:noWrap/>
            <w:hideMark/>
          </w:tcPr>
          <w:p w14:paraId="34B126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Esfenisciformes</w:t>
            </w:r>
          </w:p>
        </w:tc>
        <w:tc>
          <w:tcPr>
            <w:tcW w:w="1720" w:type="dxa"/>
            <w:tcBorders>
              <w:top w:val="single" w:sz="4" w:space="0" w:color="auto"/>
              <w:left w:val="nil"/>
              <w:bottom w:val="single" w:sz="4" w:space="0" w:color="auto"/>
              <w:right w:val="nil"/>
            </w:tcBorders>
            <w:shd w:val="clear" w:color="auto" w:fill="auto"/>
            <w:noWrap/>
            <w:hideMark/>
          </w:tcPr>
          <w:p w14:paraId="0B2F7C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37BEDD39" w14:textId="5D016F9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Eudyptes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chrysocome</w:t>
            </w:r>
            <w:proofErr w:type="spellEnd"/>
            <w:r w:rsidRPr="006F1DBD">
              <w:rPr>
                <w:rFonts w:ascii="Lato" w:eastAsia="Times New Roman" w:hAnsi="Lato" w:cs="Calibri"/>
                <w:i/>
                <w:color w:val="000000"/>
                <w:sz w:val="16"/>
                <w:szCs w:val="16"/>
                <w:lang w:val="es-ES"/>
              </w:rPr>
              <w:t xml:space="preserve"> </w:t>
            </w:r>
            <w:r w:rsidR="009C40E6" w:rsidRPr="006F1DBD">
              <w:rPr>
                <w:rFonts w:ascii="Lato" w:eastAsia="Times New Roman" w:hAnsi="Lato" w:cs="Calibri"/>
                <w:color w:val="000000"/>
                <w:sz w:val="16"/>
                <w:szCs w:val="16"/>
                <w:lang w:val="es-ES"/>
              </w:rPr>
              <w:t>(Pingüino de penacho amarillo del sur)</w:t>
            </w:r>
          </w:p>
        </w:tc>
        <w:tc>
          <w:tcPr>
            <w:tcW w:w="1124" w:type="dxa"/>
            <w:tcBorders>
              <w:top w:val="single" w:sz="4" w:space="0" w:color="auto"/>
              <w:left w:val="nil"/>
              <w:bottom w:val="single" w:sz="4" w:space="0" w:color="auto"/>
              <w:right w:val="nil"/>
            </w:tcBorders>
            <w:shd w:val="clear" w:color="auto" w:fill="auto"/>
            <w:noWrap/>
            <w:hideMark/>
          </w:tcPr>
          <w:p w14:paraId="3039A71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ECC70A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4778599" w14:textId="77777777" w:rsidTr="00783F58">
        <w:tc>
          <w:tcPr>
            <w:tcW w:w="1682" w:type="dxa"/>
            <w:tcBorders>
              <w:top w:val="single" w:sz="4" w:space="0" w:color="auto"/>
              <w:left w:val="nil"/>
              <w:bottom w:val="single" w:sz="4" w:space="0" w:color="auto"/>
              <w:right w:val="nil"/>
            </w:tcBorders>
            <w:shd w:val="clear" w:color="auto" w:fill="auto"/>
            <w:noWrap/>
            <w:hideMark/>
          </w:tcPr>
          <w:p w14:paraId="55A40D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Esfenisciformes</w:t>
            </w:r>
          </w:p>
        </w:tc>
        <w:tc>
          <w:tcPr>
            <w:tcW w:w="1720" w:type="dxa"/>
            <w:tcBorders>
              <w:top w:val="single" w:sz="4" w:space="0" w:color="auto"/>
              <w:left w:val="nil"/>
              <w:bottom w:val="single" w:sz="4" w:space="0" w:color="auto"/>
              <w:right w:val="nil"/>
            </w:tcBorders>
            <w:shd w:val="clear" w:color="auto" w:fill="auto"/>
            <w:noWrap/>
            <w:hideMark/>
          </w:tcPr>
          <w:p w14:paraId="11B5F8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0D07B568" w14:textId="64451343" w:rsidR="00B818C9" w:rsidRPr="003D051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Eudyptes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chrysolophus</w:t>
            </w:r>
            <w:proofErr w:type="spellEnd"/>
            <w:r w:rsidRPr="00AE43C2">
              <w:rPr>
                <w:rFonts w:ascii="Lato" w:eastAsia="Times New Roman" w:hAnsi="Lato" w:cs="Calibri"/>
                <w:i/>
                <w:color w:val="000000"/>
                <w:sz w:val="16"/>
                <w:szCs w:val="16"/>
              </w:rPr>
              <w:t xml:space="preserve"> </w:t>
            </w:r>
            <w:r w:rsidR="009C40E6">
              <w:rPr>
                <w:rFonts w:ascii="Lato" w:eastAsia="Times New Roman" w:hAnsi="Lato" w:cs="Calibri"/>
                <w:color w:val="000000"/>
                <w:sz w:val="16"/>
                <w:szCs w:val="16"/>
              </w:rPr>
              <w:t>(</w:t>
            </w:r>
            <w:proofErr w:type="spellStart"/>
            <w:r w:rsidR="009C40E6">
              <w:rPr>
                <w:rFonts w:ascii="Lato" w:eastAsia="Times New Roman" w:hAnsi="Lato" w:cs="Calibri"/>
                <w:color w:val="000000"/>
                <w:sz w:val="16"/>
                <w:szCs w:val="16"/>
              </w:rPr>
              <w:t>Pingüino</w:t>
            </w:r>
            <w:proofErr w:type="spellEnd"/>
            <w:r w:rsidR="009C40E6">
              <w:rPr>
                <w:rFonts w:ascii="Lato" w:eastAsia="Times New Roman" w:hAnsi="Lato" w:cs="Calibri"/>
                <w:color w:val="000000"/>
                <w:sz w:val="16"/>
                <w:szCs w:val="16"/>
              </w:rPr>
              <w:t xml:space="preserve"> Macaroni)</w:t>
            </w:r>
          </w:p>
        </w:tc>
        <w:tc>
          <w:tcPr>
            <w:tcW w:w="1124" w:type="dxa"/>
            <w:tcBorders>
              <w:top w:val="single" w:sz="4" w:space="0" w:color="auto"/>
              <w:left w:val="nil"/>
              <w:bottom w:val="single" w:sz="4" w:space="0" w:color="auto"/>
              <w:right w:val="nil"/>
            </w:tcBorders>
            <w:shd w:val="clear" w:color="auto" w:fill="auto"/>
            <w:noWrap/>
            <w:hideMark/>
          </w:tcPr>
          <w:p w14:paraId="7BC701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8E26E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B02DBAA" w14:textId="77777777" w:rsidTr="00783F58">
        <w:tc>
          <w:tcPr>
            <w:tcW w:w="1682" w:type="dxa"/>
            <w:tcBorders>
              <w:top w:val="single" w:sz="4" w:space="0" w:color="auto"/>
              <w:left w:val="nil"/>
              <w:bottom w:val="single" w:sz="4" w:space="0" w:color="auto"/>
              <w:right w:val="nil"/>
            </w:tcBorders>
            <w:shd w:val="clear" w:color="auto" w:fill="auto"/>
            <w:noWrap/>
            <w:hideMark/>
          </w:tcPr>
          <w:p w14:paraId="484D06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Esfenisciformes</w:t>
            </w:r>
          </w:p>
        </w:tc>
        <w:tc>
          <w:tcPr>
            <w:tcW w:w="1720" w:type="dxa"/>
            <w:tcBorders>
              <w:top w:val="single" w:sz="4" w:space="0" w:color="auto"/>
              <w:left w:val="nil"/>
              <w:bottom w:val="single" w:sz="4" w:space="0" w:color="auto"/>
              <w:right w:val="nil"/>
            </w:tcBorders>
            <w:shd w:val="clear" w:color="auto" w:fill="auto"/>
            <w:noWrap/>
            <w:hideMark/>
          </w:tcPr>
          <w:p w14:paraId="4E10F7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7BE21525" w14:textId="177C26EC"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Eudyptes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moseleyi</w:t>
            </w:r>
            <w:proofErr w:type="spellEnd"/>
            <w:r w:rsidRPr="006F1DBD">
              <w:rPr>
                <w:rFonts w:ascii="Lato" w:eastAsia="Times New Roman" w:hAnsi="Lato" w:cs="Calibri"/>
                <w:i/>
                <w:color w:val="000000"/>
                <w:sz w:val="16"/>
                <w:szCs w:val="16"/>
                <w:lang w:val="es-ES"/>
              </w:rPr>
              <w:t xml:space="preserve"> </w:t>
            </w:r>
            <w:r w:rsidR="003D0517" w:rsidRPr="006F1DBD">
              <w:rPr>
                <w:rFonts w:ascii="Lato" w:eastAsia="Times New Roman" w:hAnsi="Lato" w:cs="Calibri"/>
                <w:color w:val="000000"/>
                <w:sz w:val="16"/>
                <w:szCs w:val="16"/>
                <w:lang w:val="es-ES"/>
              </w:rPr>
              <w:t>(pingüino de penacho amarillo del norte)</w:t>
            </w:r>
          </w:p>
        </w:tc>
        <w:tc>
          <w:tcPr>
            <w:tcW w:w="1124" w:type="dxa"/>
            <w:tcBorders>
              <w:top w:val="single" w:sz="4" w:space="0" w:color="auto"/>
              <w:left w:val="nil"/>
              <w:bottom w:val="single" w:sz="4" w:space="0" w:color="auto"/>
              <w:right w:val="nil"/>
            </w:tcBorders>
            <w:shd w:val="clear" w:color="auto" w:fill="auto"/>
            <w:noWrap/>
            <w:hideMark/>
          </w:tcPr>
          <w:p w14:paraId="2B52167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734AD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26708F6" w14:textId="77777777" w:rsidTr="00783F58">
        <w:tc>
          <w:tcPr>
            <w:tcW w:w="1682" w:type="dxa"/>
            <w:tcBorders>
              <w:top w:val="single" w:sz="4" w:space="0" w:color="auto"/>
              <w:left w:val="nil"/>
              <w:bottom w:val="single" w:sz="4" w:space="0" w:color="auto"/>
              <w:right w:val="nil"/>
            </w:tcBorders>
            <w:shd w:val="clear" w:color="auto" w:fill="auto"/>
            <w:noWrap/>
            <w:hideMark/>
          </w:tcPr>
          <w:p w14:paraId="07B1B0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Esfenisciformes</w:t>
            </w:r>
          </w:p>
        </w:tc>
        <w:tc>
          <w:tcPr>
            <w:tcW w:w="1720" w:type="dxa"/>
            <w:tcBorders>
              <w:top w:val="single" w:sz="4" w:space="0" w:color="auto"/>
              <w:left w:val="nil"/>
              <w:bottom w:val="single" w:sz="4" w:space="0" w:color="auto"/>
              <w:right w:val="nil"/>
            </w:tcBorders>
            <w:shd w:val="clear" w:color="auto" w:fill="auto"/>
            <w:noWrap/>
            <w:hideMark/>
          </w:tcPr>
          <w:p w14:paraId="46D46F6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Spheniscidae</w:t>
            </w:r>
          </w:p>
        </w:tc>
        <w:tc>
          <w:tcPr>
            <w:tcW w:w="3427" w:type="dxa"/>
            <w:tcBorders>
              <w:top w:val="single" w:sz="4" w:space="0" w:color="auto"/>
              <w:left w:val="nil"/>
              <w:bottom w:val="single" w:sz="4" w:space="0" w:color="auto"/>
              <w:right w:val="nil"/>
            </w:tcBorders>
            <w:shd w:val="clear" w:color="auto" w:fill="auto"/>
            <w:noWrap/>
            <w:hideMark/>
          </w:tcPr>
          <w:p w14:paraId="5EC1F0D2" w14:textId="2FBB56D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Eudyptes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pachyrhynchus</w:t>
            </w:r>
            <w:proofErr w:type="spellEnd"/>
            <w:r w:rsidRPr="006F1DBD">
              <w:rPr>
                <w:rFonts w:ascii="Lato" w:eastAsia="Times New Roman" w:hAnsi="Lato" w:cs="Calibri"/>
                <w:i/>
                <w:color w:val="000000"/>
                <w:sz w:val="16"/>
                <w:szCs w:val="16"/>
                <w:lang w:val="es-ES"/>
              </w:rPr>
              <w:t xml:space="preserve"> </w:t>
            </w:r>
            <w:r w:rsidR="003D0517" w:rsidRPr="006F1DBD">
              <w:rPr>
                <w:rFonts w:ascii="Lato" w:eastAsia="Times New Roman" w:hAnsi="Lato" w:cs="Calibri"/>
                <w:color w:val="000000"/>
                <w:sz w:val="16"/>
                <w:szCs w:val="16"/>
                <w:lang w:val="es-ES"/>
              </w:rPr>
              <w:t xml:space="preserve">(Pingüino de </w:t>
            </w:r>
            <w:proofErr w:type="spellStart"/>
            <w:r w:rsidR="003D0517" w:rsidRPr="006F1DBD">
              <w:rPr>
                <w:rFonts w:ascii="Lato" w:eastAsia="Times New Roman" w:hAnsi="Lato" w:cs="Calibri"/>
                <w:color w:val="000000"/>
                <w:sz w:val="16"/>
                <w:szCs w:val="16"/>
                <w:lang w:val="es-ES"/>
              </w:rPr>
              <w:t>Fiordland</w:t>
            </w:r>
            <w:proofErr w:type="spellEnd"/>
            <w:r w:rsidR="003D0517"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5140898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E990D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DCE512A" w14:textId="77777777" w:rsidTr="00783F58">
        <w:tc>
          <w:tcPr>
            <w:tcW w:w="1682" w:type="dxa"/>
            <w:tcBorders>
              <w:top w:val="single" w:sz="4" w:space="0" w:color="auto"/>
              <w:left w:val="nil"/>
              <w:bottom w:val="single" w:sz="4" w:space="0" w:color="auto"/>
              <w:right w:val="nil"/>
            </w:tcBorders>
            <w:shd w:val="clear" w:color="auto" w:fill="auto"/>
            <w:noWrap/>
            <w:hideMark/>
          </w:tcPr>
          <w:p w14:paraId="65CF92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Strigiformes</w:t>
            </w:r>
          </w:p>
        </w:tc>
        <w:tc>
          <w:tcPr>
            <w:tcW w:w="1720" w:type="dxa"/>
            <w:tcBorders>
              <w:top w:val="single" w:sz="4" w:space="0" w:color="auto"/>
              <w:left w:val="nil"/>
              <w:bottom w:val="single" w:sz="4" w:space="0" w:color="auto"/>
              <w:right w:val="nil"/>
            </w:tcBorders>
            <w:shd w:val="clear" w:color="auto" w:fill="auto"/>
            <w:noWrap/>
            <w:hideMark/>
          </w:tcPr>
          <w:p w14:paraId="672D1C2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Strigidae</w:t>
            </w:r>
          </w:p>
        </w:tc>
        <w:tc>
          <w:tcPr>
            <w:tcW w:w="3427" w:type="dxa"/>
            <w:tcBorders>
              <w:top w:val="single" w:sz="4" w:space="0" w:color="auto"/>
              <w:left w:val="nil"/>
              <w:bottom w:val="single" w:sz="4" w:space="0" w:color="auto"/>
              <w:right w:val="nil"/>
            </w:tcBorders>
            <w:shd w:val="clear" w:color="auto" w:fill="auto"/>
            <w:noWrap/>
            <w:hideMark/>
          </w:tcPr>
          <w:p w14:paraId="489E894B" w14:textId="588F7ED1" w:rsidR="00B818C9" w:rsidRPr="003D0517"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Bubo scandiacus </w:t>
            </w:r>
            <w:r w:rsidR="003D0517">
              <w:rPr>
                <w:rFonts w:ascii="Lato" w:eastAsia="Times New Roman" w:hAnsi="Lato" w:cs="Calibri"/>
                <w:color w:val="000000"/>
                <w:sz w:val="16"/>
                <w:szCs w:val="16"/>
              </w:rPr>
              <w:t>(búho nival)</w:t>
            </w:r>
          </w:p>
        </w:tc>
        <w:tc>
          <w:tcPr>
            <w:tcW w:w="1124" w:type="dxa"/>
            <w:tcBorders>
              <w:top w:val="single" w:sz="4" w:space="0" w:color="auto"/>
              <w:left w:val="nil"/>
              <w:bottom w:val="single" w:sz="4" w:space="0" w:color="auto"/>
              <w:right w:val="nil"/>
            </w:tcBorders>
            <w:shd w:val="clear" w:color="auto" w:fill="auto"/>
            <w:noWrap/>
            <w:hideMark/>
          </w:tcPr>
          <w:p w14:paraId="0505DC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CF2E88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F9D3C54" w14:textId="77777777" w:rsidTr="00783F58">
        <w:tc>
          <w:tcPr>
            <w:tcW w:w="1682" w:type="dxa"/>
            <w:tcBorders>
              <w:top w:val="single" w:sz="4" w:space="0" w:color="auto"/>
              <w:left w:val="nil"/>
              <w:bottom w:val="single" w:sz="4" w:space="0" w:color="auto"/>
              <w:right w:val="nil"/>
            </w:tcBorders>
            <w:shd w:val="clear" w:color="auto" w:fill="auto"/>
            <w:noWrap/>
            <w:hideMark/>
          </w:tcPr>
          <w:p w14:paraId="0F0C89D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F1168F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F53789" w14:textId="2C47AE7F" w:rsidR="00B818C9" w:rsidRPr="003D051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Leucocarbo</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bougainvilliorum</w:t>
            </w:r>
            <w:proofErr w:type="spellEnd"/>
            <w:r w:rsidRPr="00AE43C2">
              <w:rPr>
                <w:rFonts w:ascii="Lato" w:eastAsia="Times New Roman" w:hAnsi="Lato" w:cs="Calibri"/>
                <w:i/>
                <w:color w:val="000000"/>
                <w:sz w:val="16"/>
                <w:szCs w:val="16"/>
              </w:rPr>
              <w:t xml:space="preserve"> </w:t>
            </w:r>
            <w:r w:rsidR="003D0517">
              <w:rPr>
                <w:rFonts w:ascii="Lato" w:eastAsia="Times New Roman" w:hAnsi="Lato" w:cs="Calibri"/>
                <w:color w:val="000000"/>
                <w:sz w:val="16"/>
                <w:szCs w:val="16"/>
              </w:rPr>
              <w:t>(</w:t>
            </w:r>
            <w:proofErr w:type="spellStart"/>
            <w:r w:rsidR="003D0517">
              <w:rPr>
                <w:rFonts w:ascii="Lato" w:eastAsia="Times New Roman" w:hAnsi="Lato" w:cs="Calibri"/>
                <w:color w:val="000000"/>
                <w:sz w:val="16"/>
                <w:szCs w:val="16"/>
              </w:rPr>
              <w:t>Cormorán</w:t>
            </w:r>
            <w:proofErr w:type="spellEnd"/>
            <w:r w:rsidR="003D0517">
              <w:rPr>
                <w:rFonts w:ascii="Lato" w:eastAsia="Times New Roman" w:hAnsi="Lato" w:cs="Calibri"/>
                <w:color w:val="000000"/>
                <w:sz w:val="16"/>
                <w:szCs w:val="16"/>
              </w:rPr>
              <w:t xml:space="preserve"> de Guanay)</w:t>
            </w:r>
          </w:p>
        </w:tc>
        <w:tc>
          <w:tcPr>
            <w:tcW w:w="1124" w:type="dxa"/>
            <w:tcBorders>
              <w:top w:val="single" w:sz="4" w:space="0" w:color="auto"/>
              <w:left w:val="nil"/>
              <w:bottom w:val="single" w:sz="4" w:space="0" w:color="auto"/>
              <w:right w:val="nil"/>
            </w:tcBorders>
            <w:shd w:val="clear" w:color="auto" w:fill="auto"/>
            <w:noWrap/>
            <w:hideMark/>
          </w:tcPr>
          <w:p w14:paraId="1F6027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E5F96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0E8CB0DE" w14:textId="77777777" w:rsidTr="00783F58">
        <w:tc>
          <w:tcPr>
            <w:tcW w:w="1682" w:type="dxa"/>
            <w:tcBorders>
              <w:top w:val="single" w:sz="4" w:space="0" w:color="auto"/>
              <w:left w:val="nil"/>
              <w:bottom w:val="single" w:sz="4" w:space="0" w:color="auto"/>
              <w:right w:val="nil"/>
            </w:tcBorders>
            <w:shd w:val="clear" w:color="auto" w:fill="auto"/>
            <w:noWrap/>
            <w:hideMark/>
          </w:tcPr>
          <w:p w14:paraId="4E205BE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726A4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2264434B" w14:textId="03B3E6ED"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Phalacrocorax</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capensis</w:t>
            </w:r>
            <w:proofErr w:type="spellEnd"/>
            <w:r w:rsidRPr="006F1DBD">
              <w:rPr>
                <w:rFonts w:ascii="Lato" w:eastAsia="Times New Roman" w:hAnsi="Lato" w:cs="Calibri"/>
                <w:i/>
                <w:color w:val="000000"/>
                <w:sz w:val="16"/>
                <w:szCs w:val="16"/>
                <w:lang w:val="es-ES"/>
              </w:rPr>
              <w:t xml:space="preserve"> </w:t>
            </w:r>
            <w:r w:rsidR="003D0517" w:rsidRPr="006F1DBD">
              <w:rPr>
                <w:rFonts w:ascii="Lato" w:eastAsia="Times New Roman" w:hAnsi="Lato" w:cs="Calibri"/>
                <w:color w:val="000000"/>
                <w:sz w:val="16"/>
                <w:szCs w:val="16"/>
                <w:lang w:val="es-ES"/>
              </w:rPr>
              <w:t>(Cormorán del Cabo)</w:t>
            </w:r>
          </w:p>
        </w:tc>
        <w:tc>
          <w:tcPr>
            <w:tcW w:w="1124" w:type="dxa"/>
            <w:tcBorders>
              <w:top w:val="single" w:sz="4" w:space="0" w:color="auto"/>
              <w:left w:val="nil"/>
              <w:bottom w:val="single" w:sz="4" w:space="0" w:color="auto"/>
              <w:right w:val="nil"/>
            </w:tcBorders>
            <w:shd w:val="clear" w:color="auto" w:fill="auto"/>
            <w:noWrap/>
            <w:hideMark/>
          </w:tcPr>
          <w:p w14:paraId="7B7666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850605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C7E9813" w14:textId="77777777" w:rsidTr="00783F58">
        <w:tc>
          <w:tcPr>
            <w:tcW w:w="1682" w:type="dxa"/>
            <w:tcBorders>
              <w:top w:val="single" w:sz="4" w:space="0" w:color="auto"/>
              <w:left w:val="nil"/>
              <w:bottom w:val="single" w:sz="4" w:space="0" w:color="auto"/>
              <w:right w:val="nil"/>
            </w:tcBorders>
            <w:shd w:val="clear" w:color="auto" w:fill="auto"/>
            <w:noWrap/>
            <w:hideMark/>
          </w:tcPr>
          <w:p w14:paraId="4669DE2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67C967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Phalacrocoracidae</w:t>
            </w:r>
            <w:proofErr w:type="spellEnd"/>
          </w:p>
        </w:tc>
        <w:tc>
          <w:tcPr>
            <w:tcW w:w="3427" w:type="dxa"/>
            <w:tcBorders>
              <w:top w:val="single" w:sz="4" w:space="0" w:color="auto"/>
              <w:left w:val="nil"/>
              <w:bottom w:val="single" w:sz="4" w:space="0" w:color="auto"/>
              <w:right w:val="nil"/>
            </w:tcBorders>
            <w:shd w:val="clear" w:color="auto" w:fill="auto"/>
            <w:noWrap/>
            <w:hideMark/>
          </w:tcPr>
          <w:p w14:paraId="54A66A8A" w14:textId="5524882E"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Phalacrocorax</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neglectus</w:t>
            </w:r>
            <w:proofErr w:type="spellEnd"/>
            <w:r w:rsidRPr="006F1DBD">
              <w:rPr>
                <w:rFonts w:ascii="Lato" w:eastAsia="Times New Roman" w:hAnsi="Lato" w:cs="Calibri"/>
                <w:i/>
                <w:color w:val="000000"/>
                <w:sz w:val="16"/>
                <w:szCs w:val="16"/>
                <w:lang w:val="es-ES"/>
              </w:rPr>
              <w:t xml:space="preserve"> </w:t>
            </w:r>
            <w:r w:rsidR="003D0517" w:rsidRPr="006F1DBD">
              <w:rPr>
                <w:rFonts w:ascii="Lato" w:eastAsia="Times New Roman" w:hAnsi="Lato" w:cs="Calibri"/>
                <w:color w:val="000000"/>
                <w:sz w:val="16"/>
                <w:szCs w:val="16"/>
                <w:lang w:val="es-ES"/>
              </w:rPr>
              <w:t>(Cormorán de banco)</w:t>
            </w:r>
          </w:p>
        </w:tc>
        <w:tc>
          <w:tcPr>
            <w:tcW w:w="1124" w:type="dxa"/>
            <w:tcBorders>
              <w:top w:val="single" w:sz="4" w:space="0" w:color="auto"/>
              <w:left w:val="nil"/>
              <w:bottom w:val="single" w:sz="4" w:space="0" w:color="auto"/>
              <w:right w:val="nil"/>
            </w:tcBorders>
            <w:shd w:val="clear" w:color="auto" w:fill="auto"/>
            <w:noWrap/>
            <w:hideMark/>
          </w:tcPr>
          <w:p w14:paraId="0F5219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9FCC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3D007D2" w14:textId="77777777" w:rsidTr="00783F58">
        <w:tc>
          <w:tcPr>
            <w:tcW w:w="1682" w:type="dxa"/>
            <w:tcBorders>
              <w:top w:val="single" w:sz="4" w:space="0" w:color="auto"/>
              <w:left w:val="nil"/>
              <w:bottom w:val="single" w:sz="4" w:space="0" w:color="auto"/>
              <w:right w:val="nil"/>
            </w:tcBorders>
            <w:shd w:val="clear" w:color="auto" w:fill="auto"/>
            <w:noWrap/>
            <w:hideMark/>
          </w:tcPr>
          <w:p w14:paraId="3F9CDED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1D414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D5D5D6F" w14:textId="45137801"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Morus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capensis</w:t>
            </w:r>
            <w:proofErr w:type="spellEnd"/>
            <w:r w:rsidRPr="006F1DBD">
              <w:rPr>
                <w:rFonts w:ascii="Lato" w:eastAsia="Times New Roman" w:hAnsi="Lato" w:cs="Calibri"/>
                <w:i/>
                <w:color w:val="000000"/>
                <w:sz w:val="16"/>
                <w:szCs w:val="16"/>
                <w:lang w:val="es-ES"/>
              </w:rPr>
              <w:t xml:space="preserve"> </w:t>
            </w:r>
            <w:r w:rsidR="003D0517" w:rsidRPr="006F1DBD">
              <w:rPr>
                <w:rFonts w:ascii="Lato" w:eastAsia="Times New Roman" w:hAnsi="Lato" w:cs="Calibri"/>
                <w:color w:val="000000"/>
                <w:sz w:val="16"/>
                <w:szCs w:val="16"/>
                <w:lang w:val="es-ES"/>
              </w:rPr>
              <w:t>(Alcatraz del Cabo)</w:t>
            </w:r>
          </w:p>
        </w:tc>
        <w:tc>
          <w:tcPr>
            <w:tcW w:w="1124" w:type="dxa"/>
            <w:tcBorders>
              <w:top w:val="single" w:sz="4" w:space="0" w:color="auto"/>
              <w:left w:val="nil"/>
              <w:bottom w:val="single" w:sz="4" w:space="0" w:color="auto"/>
              <w:right w:val="nil"/>
            </w:tcBorders>
            <w:shd w:val="clear" w:color="auto" w:fill="auto"/>
            <w:noWrap/>
            <w:hideMark/>
          </w:tcPr>
          <w:p w14:paraId="01D6711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BCB0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3327A402" w14:textId="77777777" w:rsidTr="00783F58">
        <w:tc>
          <w:tcPr>
            <w:tcW w:w="1682" w:type="dxa"/>
            <w:tcBorders>
              <w:top w:val="single" w:sz="4" w:space="0" w:color="auto"/>
              <w:left w:val="nil"/>
              <w:bottom w:val="nil"/>
              <w:right w:val="nil"/>
            </w:tcBorders>
            <w:shd w:val="clear" w:color="auto" w:fill="auto"/>
            <w:noWrap/>
            <w:hideMark/>
          </w:tcPr>
          <w:p w14:paraId="6EC8E82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Suliformes</w:t>
            </w:r>
            <w:proofErr w:type="spellEnd"/>
          </w:p>
        </w:tc>
        <w:tc>
          <w:tcPr>
            <w:tcW w:w="1720" w:type="dxa"/>
            <w:tcBorders>
              <w:top w:val="single" w:sz="4" w:space="0" w:color="auto"/>
              <w:left w:val="nil"/>
              <w:bottom w:val="nil"/>
              <w:right w:val="nil"/>
            </w:tcBorders>
            <w:shd w:val="clear" w:color="auto" w:fill="auto"/>
            <w:noWrap/>
            <w:hideMark/>
          </w:tcPr>
          <w:p w14:paraId="2C7E99A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Sulidae</w:t>
            </w:r>
            <w:proofErr w:type="spellEnd"/>
          </w:p>
        </w:tc>
        <w:tc>
          <w:tcPr>
            <w:tcW w:w="3427" w:type="dxa"/>
            <w:tcBorders>
              <w:top w:val="single" w:sz="4" w:space="0" w:color="auto"/>
              <w:left w:val="nil"/>
              <w:bottom w:val="nil"/>
              <w:right w:val="nil"/>
            </w:tcBorders>
            <w:shd w:val="clear" w:color="auto" w:fill="auto"/>
            <w:noWrap/>
            <w:hideMark/>
          </w:tcPr>
          <w:p w14:paraId="0FD956CA" w14:textId="35E2B916"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Papasula</w:t>
            </w:r>
            <w:proofErr w:type="spellEnd"/>
            <w:r w:rsidRPr="006F1DBD">
              <w:rPr>
                <w:rFonts w:ascii="Lato" w:eastAsia="Times New Roman" w:hAnsi="Lato" w:cs="Calibri"/>
                <w:i/>
                <w:color w:val="000000"/>
                <w:sz w:val="16"/>
                <w:szCs w:val="16"/>
                <w:lang w:val="it-IT"/>
              </w:rPr>
              <w:t xml:space="preserve"> abbotti </w:t>
            </w:r>
            <w:r w:rsidR="003D0517" w:rsidRPr="006F1DBD">
              <w:rPr>
                <w:rFonts w:ascii="Lato" w:eastAsia="Times New Roman" w:hAnsi="Lato" w:cs="Calibri"/>
                <w:color w:val="000000"/>
                <w:sz w:val="16"/>
                <w:szCs w:val="16"/>
                <w:lang w:val="it-IT"/>
              </w:rPr>
              <w:t>(</w:t>
            </w:r>
            <w:proofErr w:type="spellStart"/>
            <w:r w:rsidR="003D0517" w:rsidRPr="006F1DBD">
              <w:rPr>
                <w:rFonts w:ascii="Lato" w:eastAsia="Times New Roman" w:hAnsi="Lato" w:cs="Calibri"/>
                <w:color w:val="000000"/>
                <w:sz w:val="16"/>
                <w:szCs w:val="16"/>
                <w:lang w:val="it-IT"/>
              </w:rPr>
              <w:t>Piquero</w:t>
            </w:r>
            <w:proofErr w:type="spellEnd"/>
            <w:r w:rsidR="003D0517" w:rsidRPr="006F1DBD">
              <w:rPr>
                <w:rFonts w:ascii="Lato" w:eastAsia="Times New Roman" w:hAnsi="Lato" w:cs="Calibri"/>
                <w:color w:val="000000"/>
                <w:sz w:val="16"/>
                <w:szCs w:val="16"/>
                <w:lang w:val="it-IT"/>
              </w:rPr>
              <w:t xml:space="preserve"> de Abbott)</w:t>
            </w:r>
          </w:p>
        </w:tc>
        <w:tc>
          <w:tcPr>
            <w:tcW w:w="1124" w:type="dxa"/>
            <w:tcBorders>
              <w:top w:val="single" w:sz="4" w:space="0" w:color="auto"/>
              <w:left w:val="nil"/>
              <w:bottom w:val="nil"/>
              <w:right w:val="nil"/>
            </w:tcBorders>
            <w:shd w:val="clear" w:color="auto" w:fill="auto"/>
            <w:noWrap/>
            <w:hideMark/>
          </w:tcPr>
          <w:p w14:paraId="1FE342E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EN (−)</w:t>
            </w:r>
          </w:p>
        </w:tc>
        <w:tc>
          <w:tcPr>
            <w:tcW w:w="1074" w:type="dxa"/>
            <w:tcBorders>
              <w:top w:val="single" w:sz="4" w:space="0" w:color="auto"/>
              <w:left w:val="nil"/>
              <w:bottom w:val="nil"/>
              <w:right w:val="nil"/>
            </w:tcBorders>
            <w:shd w:val="clear" w:color="auto" w:fill="auto"/>
            <w:noWrap/>
            <w:hideMark/>
          </w:tcPr>
          <w:p w14:paraId="6C8B32C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2893CE75" w14:textId="77777777" w:rsidTr="00E30BBE">
        <w:tc>
          <w:tcPr>
            <w:tcW w:w="9027" w:type="dxa"/>
            <w:gridSpan w:val="5"/>
            <w:tcBorders>
              <w:top w:val="nil"/>
              <w:left w:val="nil"/>
              <w:bottom w:val="nil"/>
              <w:right w:val="nil"/>
            </w:tcBorders>
            <w:shd w:val="clear" w:color="auto" w:fill="8CA5BE"/>
            <w:noWrap/>
            <w:hideMark/>
          </w:tcPr>
          <w:p w14:paraId="12CB9EB2"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Reptiles</w:t>
            </w:r>
          </w:p>
        </w:tc>
      </w:tr>
      <w:tr w:rsidR="00B818C9" w:rsidRPr="00AE43C2" w14:paraId="31F1FE5F" w14:textId="77777777" w:rsidTr="002F4DFF">
        <w:tc>
          <w:tcPr>
            <w:tcW w:w="1682" w:type="dxa"/>
            <w:tcBorders>
              <w:top w:val="nil"/>
              <w:left w:val="nil"/>
              <w:bottom w:val="nil"/>
              <w:right w:val="nil"/>
            </w:tcBorders>
            <w:shd w:val="clear" w:color="auto" w:fill="auto"/>
            <w:noWrap/>
            <w:hideMark/>
          </w:tcPr>
          <w:p w14:paraId="496436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Testudines</w:t>
            </w:r>
          </w:p>
        </w:tc>
        <w:tc>
          <w:tcPr>
            <w:tcW w:w="1720" w:type="dxa"/>
            <w:tcBorders>
              <w:top w:val="nil"/>
              <w:left w:val="nil"/>
              <w:bottom w:val="nil"/>
              <w:right w:val="nil"/>
            </w:tcBorders>
            <w:shd w:val="clear" w:color="auto" w:fill="auto"/>
            <w:noWrap/>
            <w:hideMark/>
          </w:tcPr>
          <w:p w14:paraId="24879D0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Carettochelyidae</w:t>
            </w:r>
            <w:proofErr w:type="spellEnd"/>
          </w:p>
        </w:tc>
        <w:tc>
          <w:tcPr>
            <w:tcW w:w="3427" w:type="dxa"/>
            <w:tcBorders>
              <w:top w:val="nil"/>
              <w:left w:val="nil"/>
              <w:bottom w:val="nil"/>
              <w:right w:val="nil"/>
            </w:tcBorders>
            <w:shd w:val="clear" w:color="auto" w:fill="auto"/>
            <w:noWrap/>
            <w:hideMark/>
          </w:tcPr>
          <w:p w14:paraId="019F00D1" w14:textId="764FA11E"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Carettochelys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insculpta</w:t>
            </w:r>
            <w:proofErr w:type="spellEnd"/>
            <w:r w:rsidRPr="006F1DBD">
              <w:rPr>
                <w:rFonts w:ascii="Lato" w:eastAsia="Times New Roman" w:hAnsi="Lato" w:cs="Calibri"/>
                <w:i/>
                <w:color w:val="000000"/>
                <w:sz w:val="16"/>
                <w:szCs w:val="16"/>
                <w:lang w:val="es-ES"/>
              </w:rPr>
              <w:t xml:space="preserve"> </w:t>
            </w:r>
            <w:r w:rsidR="006069C0" w:rsidRPr="006F1DBD">
              <w:rPr>
                <w:rFonts w:ascii="Lato" w:eastAsia="Times New Roman" w:hAnsi="Lato" w:cs="Calibri"/>
                <w:color w:val="000000"/>
                <w:sz w:val="16"/>
                <w:szCs w:val="16"/>
                <w:lang w:val="es-ES"/>
              </w:rPr>
              <w:t>(Tortuga nariz de cerdo)</w:t>
            </w:r>
          </w:p>
        </w:tc>
        <w:tc>
          <w:tcPr>
            <w:tcW w:w="1124" w:type="dxa"/>
            <w:tcBorders>
              <w:top w:val="nil"/>
              <w:left w:val="nil"/>
              <w:bottom w:val="nil"/>
              <w:right w:val="nil"/>
            </w:tcBorders>
            <w:shd w:val="clear" w:color="auto" w:fill="auto"/>
            <w:noWrap/>
            <w:hideMark/>
          </w:tcPr>
          <w:p w14:paraId="4BEEF0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nil"/>
              <w:right w:val="nil"/>
            </w:tcBorders>
            <w:shd w:val="clear" w:color="auto" w:fill="auto"/>
            <w:noWrap/>
            <w:hideMark/>
          </w:tcPr>
          <w:p w14:paraId="287BD6F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5909ADE5" w14:textId="77777777" w:rsidTr="00E30BBE">
        <w:tc>
          <w:tcPr>
            <w:tcW w:w="9027" w:type="dxa"/>
            <w:gridSpan w:val="5"/>
            <w:tcBorders>
              <w:top w:val="nil"/>
              <w:left w:val="nil"/>
              <w:right w:val="nil"/>
            </w:tcBorders>
            <w:shd w:val="clear" w:color="auto" w:fill="8CA5BE"/>
            <w:noWrap/>
            <w:hideMark/>
          </w:tcPr>
          <w:p w14:paraId="2BB8510A"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Pescado</w:t>
            </w:r>
          </w:p>
        </w:tc>
      </w:tr>
      <w:tr w:rsidR="00B818C9" w:rsidRPr="00AE43C2" w14:paraId="2A1D7250" w14:textId="77777777" w:rsidTr="002F4DFF">
        <w:tc>
          <w:tcPr>
            <w:tcW w:w="1682" w:type="dxa"/>
            <w:tcBorders>
              <w:top w:val="single" w:sz="4" w:space="0" w:color="auto"/>
              <w:left w:val="nil"/>
              <w:bottom w:val="single" w:sz="4" w:space="0" w:color="auto"/>
              <w:right w:val="nil"/>
            </w:tcBorders>
            <w:shd w:val="clear" w:color="auto" w:fill="auto"/>
            <w:noWrap/>
            <w:hideMark/>
          </w:tcPr>
          <w:p w14:paraId="366F0F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5DBDEED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A804688" w14:textId="2F636E80"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Anguila australis </w:t>
            </w:r>
            <w:r w:rsidR="00837124">
              <w:rPr>
                <w:rFonts w:ascii="Lato" w:eastAsia="Times New Roman" w:hAnsi="Lato" w:cs="Calibri"/>
                <w:color w:val="000000"/>
                <w:sz w:val="16"/>
                <w:szCs w:val="16"/>
              </w:rPr>
              <w:t>(Anguila de aleta corta)</w:t>
            </w:r>
          </w:p>
        </w:tc>
        <w:tc>
          <w:tcPr>
            <w:tcW w:w="1124" w:type="dxa"/>
            <w:tcBorders>
              <w:top w:val="single" w:sz="4" w:space="0" w:color="auto"/>
              <w:left w:val="nil"/>
              <w:bottom w:val="single" w:sz="4" w:space="0" w:color="auto"/>
              <w:right w:val="nil"/>
            </w:tcBorders>
            <w:shd w:val="clear" w:color="auto" w:fill="auto"/>
            <w:noWrap/>
            <w:hideMark/>
          </w:tcPr>
          <w:p w14:paraId="061EB17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28BD9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5F21ACF" w14:textId="77777777" w:rsidTr="002F4DFF">
        <w:tc>
          <w:tcPr>
            <w:tcW w:w="1682" w:type="dxa"/>
            <w:tcBorders>
              <w:top w:val="single" w:sz="4" w:space="0" w:color="auto"/>
              <w:left w:val="nil"/>
              <w:bottom w:val="single" w:sz="4" w:space="0" w:color="auto"/>
              <w:right w:val="nil"/>
            </w:tcBorders>
            <w:shd w:val="clear" w:color="auto" w:fill="auto"/>
            <w:noWrap/>
            <w:hideMark/>
          </w:tcPr>
          <w:p w14:paraId="46B7382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7DF15EB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FCBA80A" w14:textId="2735DF73" w:rsidR="00B818C9" w:rsidRPr="00021F5A"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bengalensis </w:t>
            </w:r>
            <w:r w:rsidR="00021F5A">
              <w:rPr>
                <w:rFonts w:ascii="Lato" w:eastAsia="Times New Roman" w:hAnsi="Lato" w:cs="Calibri"/>
                <w:color w:val="000000"/>
                <w:sz w:val="16"/>
                <w:szCs w:val="16"/>
              </w:rPr>
              <w:t>(anguila moteada india)</w:t>
            </w:r>
          </w:p>
        </w:tc>
        <w:tc>
          <w:tcPr>
            <w:tcW w:w="1124" w:type="dxa"/>
            <w:tcBorders>
              <w:top w:val="single" w:sz="4" w:space="0" w:color="auto"/>
              <w:left w:val="nil"/>
              <w:bottom w:val="single" w:sz="4" w:space="0" w:color="auto"/>
              <w:right w:val="nil"/>
            </w:tcBorders>
            <w:shd w:val="clear" w:color="auto" w:fill="auto"/>
            <w:noWrap/>
            <w:hideMark/>
          </w:tcPr>
          <w:p w14:paraId="32FA506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7EACE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7175F7E" w14:textId="77777777" w:rsidTr="002F4DFF">
        <w:tc>
          <w:tcPr>
            <w:tcW w:w="1682" w:type="dxa"/>
            <w:tcBorders>
              <w:top w:val="single" w:sz="4" w:space="0" w:color="auto"/>
              <w:left w:val="nil"/>
              <w:bottom w:val="single" w:sz="4" w:space="0" w:color="auto"/>
              <w:right w:val="nil"/>
            </w:tcBorders>
            <w:shd w:val="clear" w:color="auto" w:fill="auto"/>
            <w:noWrap/>
            <w:hideMark/>
          </w:tcPr>
          <w:p w14:paraId="03FB3C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5855C15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E7775A" w14:textId="2FF2C4D6"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Anguila bicolor </w:t>
            </w:r>
            <w:r w:rsidR="00F307E6">
              <w:rPr>
                <w:rFonts w:ascii="Lato" w:eastAsia="Times New Roman" w:hAnsi="Lato" w:cs="Calibri"/>
                <w:color w:val="000000"/>
                <w:sz w:val="16"/>
                <w:szCs w:val="16"/>
              </w:rPr>
              <w:t>(Anguila de aleta corta)</w:t>
            </w:r>
          </w:p>
        </w:tc>
        <w:tc>
          <w:tcPr>
            <w:tcW w:w="1124" w:type="dxa"/>
            <w:tcBorders>
              <w:top w:val="single" w:sz="4" w:space="0" w:color="auto"/>
              <w:left w:val="nil"/>
              <w:bottom w:val="single" w:sz="4" w:space="0" w:color="auto"/>
              <w:right w:val="nil"/>
            </w:tcBorders>
            <w:shd w:val="clear" w:color="auto" w:fill="auto"/>
            <w:noWrap/>
            <w:hideMark/>
          </w:tcPr>
          <w:p w14:paraId="06DAB9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101880F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CD02025" w14:textId="77777777" w:rsidTr="002F4DFF">
        <w:tc>
          <w:tcPr>
            <w:tcW w:w="1682" w:type="dxa"/>
            <w:tcBorders>
              <w:top w:val="single" w:sz="4" w:space="0" w:color="auto"/>
              <w:left w:val="nil"/>
              <w:bottom w:val="single" w:sz="4" w:space="0" w:color="auto"/>
              <w:right w:val="nil"/>
            </w:tcBorders>
            <w:shd w:val="clear" w:color="auto" w:fill="auto"/>
            <w:noWrap/>
            <w:hideMark/>
          </w:tcPr>
          <w:p w14:paraId="76B7124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68442B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A3CC006" w14:textId="526CCE00"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borneensis </w:t>
            </w:r>
            <w:r w:rsidR="00F307E6">
              <w:rPr>
                <w:rFonts w:ascii="Lato" w:eastAsia="Times New Roman" w:hAnsi="Lato" w:cs="Calibri"/>
                <w:color w:val="000000"/>
                <w:sz w:val="16"/>
                <w:szCs w:val="16"/>
              </w:rPr>
              <w:t>(anguila de aleta larga de Indonesia)</w:t>
            </w:r>
          </w:p>
        </w:tc>
        <w:tc>
          <w:tcPr>
            <w:tcW w:w="1124" w:type="dxa"/>
            <w:tcBorders>
              <w:top w:val="single" w:sz="4" w:space="0" w:color="auto"/>
              <w:left w:val="nil"/>
              <w:bottom w:val="single" w:sz="4" w:space="0" w:color="auto"/>
              <w:right w:val="nil"/>
            </w:tcBorders>
            <w:shd w:val="clear" w:color="auto" w:fill="auto"/>
            <w:noWrap/>
            <w:hideMark/>
          </w:tcPr>
          <w:p w14:paraId="279F645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28DA61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6C34442B" w14:textId="77777777" w:rsidTr="002F4DFF">
        <w:tc>
          <w:tcPr>
            <w:tcW w:w="1682" w:type="dxa"/>
            <w:tcBorders>
              <w:top w:val="single" w:sz="4" w:space="0" w:color="auto"/>
              <w:left w:val="nil"/>
              <w:bottom w:val="single" w:sz="4" w:space="0" w:color="auto"/>
              <w:right w:val="nil"/>
            </w:tcBorders>
            <w:shd w:val="clear" w:color="auto" w:fill="auto"/>
            <w:noWrap/>
            <w:hideMark/>
          </w:tcPr>
          <w:p w14:paraId="376E08E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135766A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B08B529" w14:textId="28215337"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japonica </w:t>
            </w:r>
            <w:r w:rsidR="00F307E6">
              <w:rPr>
                <w:rFonts w:ascii="Lato" w:eastAsia="Times New Roman" w:hAnsi="Lato" w:cs="Calibri"/>
                <w:color w:val="000000"/>
                <w:sz w:val="16"/>
                <w:szCs w:val="16"/>
              </w:rPr>
              <w:t>(anguila japonesa)</w:t>
            </w:r>
          </w:p>
        </w:tc>
        <w:tc>
          <w:tcPr>
            <w:tcW w:w="1124" w:type="dxa"/>
            <w:tcBorders>
              <w:top w:val="single" w:sz="4" w:space="0" w:color="auto"/>
              <w:left w:val="nil"/>
              <w:bottom w:val="single" w:sz="4" w:space="0" w:color="auto"/>
              <w:right w:val="nil"/>
            </w:tcBorders>
            <w:shd w:val="clear" w:color="auto" w:fill="auto"/>
            <w:noWrap/>
            <w:hideMark/>
          </w:tcPr>
          <w:p w14:paraId="381A9F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06EF83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97A0B2B" w14:textId="77777777" w:rsidTr="002F4DFF">
        <w:tc>
          <w:tcPr>
            <w:tcW w:w="1682" w:type="dxa"/>
            <w:tcBorders>
              <w:top w:val="single" w:sz="4" w:space="0" w:color="auto"/>
              <w:left w:val="nil"/>
              <w:bottom w:val="single" w:sz="4" w:space="0" w:color="auto"/>
              <w:right w:val="nil"/>
            </w:tcBorders>
            <w:shd w:val="clear" w:color="auto" w:fill="auto"/>
            <w:noWrap/>
            <w:hideMark/>
          </w:tcPr>
          <w:p w14:paraId="2C2813D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188E007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1AB3A0A8" w14:textId="2FDFF5FC" w:rsidR="00B818C9" w:rsidRPr="006F1DBD" w:rsidRDefault="00B818C9" w:rsidP="00B818C9">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Anguilla </w:t>
            </w:r>
            <w:proofErr w:type="spellStart"/>
            <w:r w:rsidRPr="006F1DBD">
              <w:rPr>
                <w:rFonts w:ascii="Lato" w:eastAsia="Times New Roman" w:hAnsi="Lato" w:cs="Calibri"/>
                <w:i/>
                <w:color w:val="000000"/>
                <w:sz w:val="16"/>
                <w:szCs w:val="16"/>
                <w:lang w:val="es-ES"/>
              </w:rPr>
              <w:t>luzonensis</w:t>
            </w:r>
            <w:proofErr w:type="spellEnd"/>
            <w:r w:rsidRPr="006F1DBD">
              <w:rPr>
                <w:rFonts w:ascii="Lato" w:eastAsia="Times New Roman" w:hAnsi="Lato" w:cs="Calibri"/>
                <w:i/>
                <w:color w:val="000000"/>
                <w:sz w:val="16"/>
                <w:szCs w:val="16"/>
                <w:lang w:val="es-ES"/>
              </w:rPr>
              <w:t xml:space="preserve"> </w:t>
            </w:r>
            <w:r w:rsidR="000941B0" w:rsidRPr="006F1DBD">
              <w:rPr>
                <w:rFonts w:ascii="Lato" w:eastAsia="Times New Roman" w:hAnsi="Lato" w:cs="Calibri"/>
                <w:color w:val="000000"/>
                <w:sz w:val="16"/>
                <w:szCs w:val="16"/>
                <w:lang w:val="es-ES"/>
              </w:rPr>
              <w:t>(anguila moteada filipina)</w:t>
            </w:r>
          </w:p>
        </w:tc>
        <w:tc>
          <w:tcPr>
            <w:tcW w:w="1124" w:type="dxa"/>
            <w:tcBorders>
              <w:top w:val="single" w:sz="4" w:space="0" w:color="auto"/>
              <w:left w:val="nil"/>
              <w:bottom w:val="single" w:sz="4" w:space="0" w:color="auto"/>
              <w:right w:val="nil"/>
            </w:tcBorders>
            <w:shd w:val="clear" w:color="auto" w:fill="auto"/>
            <w:noWrap/>
            <w:hideMark/>
          </w:tcPr>
          <w:p w14:paraId="782709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0CB57C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FEAE0B5" w14:textId="77777777" w:rsidTr="002F4DFF">
        <w:tc>
          <w:tcPr>
            <w:tcW w:w="1682" w:type="dxa"/>
            <w:tcBorders>
              <w:top w:val="single" w:sz="4" w:space="0" w:color="auto"/>
              <w:left w:val="nil"/>
              <w:bottom w:val="single" w:sz="4" w:space="0" w:color="auto"/>
              <w:right w:val="nil"/>
            </w:tcBorders>
            <w:shd w:val="clear" w:color="auto" w:fill="auto"/>
            <w:noWrap/>
            <w:hideMark/>
          </w:tcPr>
          <w:p w14:paraId="4A0B47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2DCA075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3A87D392" w14:textId="1EFA0A3B" w:rsidR="00B818C9" w:rsidRPr="005411DD" w:rsidRDefault="00B818C9" w:rsidP="00B818C9">
            <w:pPr>
              <w:spacing w:after="0" w:line="240" w:lineRule="auto"/>
              <w:rPr>
                <w:rFonts w:ascii="Lato" w:eastAsia="Times New Roman" w:hAnsi="Lato" w:cs="Calibri"/>
                <w:color w:val="000000"/>
                <w:sz w:val="16"/>
                <w:szCs w:val="16"/>
                <w:lang w:val="es-ES" w:eastAsia="en-GB"/>
              </w:rPr>
            </w:pPr>
            <w:r w:rsidRPr="005411DD">
              <w:rPr>
                <w:rFonts w:ascii="Lato" w:eastAsia="Times New Roman" w:hAnsi="Lato" w:cs="Calibri"/>
                <w:i/>
                <w:color w:val="000000"/>
                <w:sz w:val="16"/>
                <w:szCs w:val="16"/>
              </w:rPr>
              <w:t xml:space="preserve">Anguilla mossambica </w:t>
            </w:r>
            <w:r w:rsidR="00AE0C38" w:rsidRPr="005411DD">
              <w:rPr>
                <w:rFonts w:ascii="Lato" w:eastAsia="Times New Roman" w:hAnsi="Lato" w:cs="Calibri"/>
                <w:color w:val="000000"/>
                <w:sz w:val="16"/>
                <w:szCs w:val="16"/>
              </w:rPr>
              <w:t>(anguila africana de aleta larga)</w:t>
            </w:r>
          </w:p>
        </w:tc>
        <w:tc>
          <w:tcPr>
            <w:tcW w:w="1124" w:type="dxa"/>
            <w:tcBorders>
              <w:top w:val="single" w:sz="4" w:space="0" w:color="auto"/>
              <w:left w:val="nil"/>
              <w:bottom w:val="single" w:sz="4" w:space="0" w:color="auto"/>
              <w:right w:val="nil"/>
            </w:tcBorders>
            <w:shd w:val="clear" w:color="auto" w:fill="auto"/>
            <w:noWrap/>
            <w:hideMark/>
          </w:tcPr>
          <w:p w14:paraId="07CC486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4302726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23A75E2" w14:textId="77777777" w:rsidTr="002F4DFF">
        <w:tc>
          <w:tcPr>
            <w:tcW w:w="1682" w:type="dxa"/>
            <w:tcBorders>
              <w:top w:val="single" w:sz="4" w:space="0" w:color="auto"/>
              <w:left w:val="nil"/>
              <w:bottom w:val="single" w:sz="4" w:space="0" w:color="auto"/>
              <w:right w:val="nil"/>
            </w:tcBorders>
            <w:shd w:val="clear" w:color="auto" w:fill="auto"/>
            <w:noWrap/>
            <w:hideMark/>
          </w:tcPr>
          <w:p w14:paraId="00BB68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Anguilliformes</w:t>
            </w:r>
          </w:p>
        </w:tc>
        <w:tc>
          <w:tcPr>
            <w:tcW w:w="1720" w:type="dxa"/>
            <w:tcBorders>
              <w:top w:val="single" w:sz="4" w:space="0" w:color="auto"/>
              <w:left w:val="nil"/>
              <w:bottom w:val="single" w:sz="4" w:space="0" w:color="auto"/>
              <w:right w:val="nil"/>
            </w:tcBorders>
            <w:shd w:val="clear" w:color="auto" w:fill="auto"/>
            <w:noWrap/>
            <w:hideMark/>
          </w:tcPr>
          <w:p w14:paraId="3093B4E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Anguillidae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D90F21E" w14:textId="16D65D59"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Anguilla rostrata </w:t>
            </w:r>
            <w:r w:rsidR="00875AF8">
              <w:rPr>
                <w:rFonts w:ascii="Lato" w:eastAsia="Times New Roman" w:hAnsi="Lato" w:cs="Calibri"/>
                <w:color w:val="000000"/>
                <w:sz w:val="16"/>
                <w:szCs w:val="16"/>
              </w:rPr>
              <w:t>(anguila americana)</w:t>
            </w:r>
          </w:p>
        </w:tc>
        <w:tc>
          <w:tcPr>
            <w:tcW w:w="1124" w:type="dxa"/>
            <w:tcBorders>
              <w:top w:val="single" w:sz="4" w:space="0" w:color="auto"/>
              <w:left w:val="nil"/>
              <w:bottom w:val="single" w:sz="4" w:space="0" w:color="auto"/>
              <w:right w:val="nil"/>
            </w:tcBorders>
            <w:shd w:val="clear" w:color="auto" w:fill="auto"/>
            <w:noWrap/>
            <w:hideMark/>
          </w:tcPr>
          <w:p w14:paraId="2CA53E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A50362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6B3D07F8" w14:textId="77777777" w:rsidTr="002F4DFF">
        <w:tc>
          <w:tcPr>
            <w:tcW w:w="1682" w:type="dxa"/>
            <w:tcBorders>
              <w:top w:val="single" w:sz="4" w:space="0" w:color="auto"/>
              <w:left w:val="nil"/>
              <w:bottom w:val="single" w:sz="4" w:space="0" w:color="auto"/>
              <w:right w:val="nil"/>
            </w:tcBorders>
            <w:shd w:val="clear" w:color="auto" w:fill="auto"/>
            <w:noWrap/>
            <w:hideMark/>
          </w:tcPr>
          <w:p w14:paraId="27C93D1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Aulopiformes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38601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Synodontidae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3CBEF16" w14:textId="49DFC5C1"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Harpadon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nehereus</w:t>
            </w:r>
            <w:proofErr w:type="spellEnd"/>
            <w:r w:rsidRPr="006F1DBD">
              <w:rPr>
                <w:rFonts w:ascii="Lato" w:eastAsia="Times New Roman" w:hAnsi="Lato" w:cs="Calibri"/>
                <w:i/>
                <w:color w:val="000000"/>
                <w:sz w:val="16"/>
                <w:szCs w:val="16"/>
                <w:lang w:val="es-ES"/>
              </w:rPr>
              <w:t xml:space="preserve"> </w:t>
            </w:r>
            <w:r w:rsidR="004A2F6A" w:rsidRPr="006F1DBD">
              <w:rPr>
                <w:rFonts w:ascii="Lato" w:eastAsia="Times New Roman" w:hAnsi="Lato" w:cs="Calibri"/>
                <w:color w:val="000000"/>
                <w:sz w:val="16"/>
                <w:szCs w:val="16"/>
                <w:lang w:val="es-ES"/>
              </w:rPr>
              <w:t>(Pez lagarto pato de Bombay)</w:t>
            </w:r>
          </w:p>
        </w:tc>
        <w:tc>
          <w:tcPr>
            <w:tcW w:w="1124" w:type="dxa"/>
            <w:tcBorders>
              <w:top w:val="single" w:sz="4" w:space="0" w:color="auto"/>
              <w:left w:val="nil"/>
              <w:bottom w:val="single" w:sz="4" w:space="0" w:color="auto"/>
              <w:right w:val="nil"/>
            </w:tcBorders>
            <w:shd w:val="clear" w:color="auto" w:fill="auto"/>
            <w:noWrap/>
            <w:hideMark/>
          </w:tcPr>
          <w:p w14:paraId="419FDB7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CB307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C69F981" w14:textId="77777777" w:rsidTr="002F4DFF">
        <w:tc>
          <w:tcPr>
            <w:tcW w:w="1682" w:type="dxa"/>
            <w:tcBorders>
              <w:top w:val="single" w:sz="4" w:space="0" w:color="auto"/>
              <w:left w:val="nil"/>
              <w:bottom w:val="single" w:sz="4" w:space="0" w:color="auto"/>
              <w:right w:val="nil"/>
            </w:tcBorders>
            <w:shd w:val="clear" w:color="auto" w:fill="auto"/>
            <w:noWrap/>
            <w:hideMark/>
          </w:tcPr>
          <w:p w14:paraId="1F67B04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7E25E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72614ADE" w14:textId="0F455916"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Carcharhinus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acronotus</w:t>
            </w:r>
            <w:proofErr w:type="spellEnd"/>
            <w:r w:rsidRPr="006F1DBD">
              <w:rPr>
                <w:rFonts w:ascii="Lato" w:eastAsia="Times New Roman" w:hAnsi="Lato" w:cs="Calibri"/>
                <w:i/>
                <w:color w:val="000000"/>
                <w:sz w:val="16"/>
                <w:szCs w:val="16"/>
                <w:lang w:val="es-ES"/>
              </w:rPr>
              <w:t xml:space="preserve"> </w:t>
            </w:r>
            <w:r w:rsidR="003A27B8" w:rsidRPr="006F1DBD">
              <w:rPr>
                <w:rFonts w:ascii="Lato" w:eastAsia="Times New Roman" w:hAnsi="Lato" w:cs="Calibri"/>
                <w:color w:val="000000"/>
                <w:sz w:val="16"/>
                <w:szCs w:val="16"/>
                <w:lang w:val="es-ES"/>
              </w:rPr>
              <w:t>(Tiburón nariz negra)</w:t>
            </w:r>
          </w:p>
        </w:tc>
        <w:tc>
          <w:tcPr>
            <w:tcW w:w="1124" w:type="dxa"/>
            <w:tcBorders>
              <w:top w:val="single" w:sz="4" w:space="0" w:color="auto"/>
              <w:left w:val="nil"/>
              <w:bottom w:val="single" w:sz="4" w:space="0" w:color="auto"/>
              <w:right w:val="nil"/>
            </w:tcBorders>
            <w:shd w:val="clear" w:color="auto" w:fill="auto"/>
            <w:noWrap/>
            <w:hideMark/>
          </w:tcPr>
          <w:p w14:paraId="1982288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158881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B1B3069" w14:textId="77777777" w:rsidTr="002F4DFF">
        <w:tc>
          <w:tcPr>
            <w:tcW w:w="1682" w:type="dxa"/>
            <w:tcBorders>
              <w:top w:val="single" w:sz="4" w:space="0" w:color="auto"/>
              <w:left w:val="nil"/>
              <w:bottom w:val="single" w:sz="4" w:space="0" w:color="auto"/>
              <w:right w:val="nil"/>
            </w:tcBorders>
            <w:shd w:val="clear" w:color="auto" w:fill="auto"/>
            <w:noWrap/>
            <w:hideMark/>
          </w:tcPr>
          <w:p w14:paraId="78959C3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968EF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0F89C4A" w14:textId="5BB8C959"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amblyrhynchoides </w:t>
            </w:r>
            <w:r w:rsidR="00D75202">
              <w:rPr>
                <w:rFonts w:ascii="Lato" w:eastAsia="Times New Roman" w:hAnsi="Lato" w:cs="Calibri"/>
                <w:color w:val="000000"/>
                <w:sz w:val="16"/>
                <w:szCs w:val="16"/>
              </w:rPr>
              <w:t>(Tiburón grácil)</w:t>
            </w:r>
          </w:p>
        </w:tc>
        <w:tc>
          <w:tcPr>
            <w:tcW w:w="1124" w:type="dxa"/>
            <w:tcBorders>
              <w:top w:val="single" w:sz="4" w:space="0" w:color="auto"/>
              <w:left w:val="nil"/>
              <w:bottom w:val="single" w:sz="4" w:space="0" w:color="auto"/>
              <w:right w:val="nil"/>
            </w:tcBorders>
            <w:shd w:val="clear" w:color="auto" w:fill="auto"/>
            <w:noWrap/>
            <w:hideMark/>
          </w:tcPr>
          <w:p w14:paraId="2C9079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95138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0F20DFF" w14:textId="77777777" w:rsidTr="002F4DFF">
        <w:tc>
          <w:tcPr>
            <w:tcW w:w="1682" w:type="dxa"/>
            <w:tcBorders>
              <w:top w:val="single" w:sz="4" w:space="0" w:color="auto"/>
              <w:left w:val="nil"/>
              <w:bottom w:val="single" w:sz="4" w:space="0" w:color="auto"/>
              <w:right w:val="nil"/>
            </w:tcBorders>
            <w:shd w:val="clear" w:color="auto" w:fill="auto"/>
            <w:noWrap/>
            <w:hideMark/>
          </w:tcPr>
          <w:p w14:paraId="7D1CE41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86820A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DBA554E" w14:textId="3E6654CB"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amblyrhynchos </w:t>
            </w:r>
            <w:r w:rsidR="00755ACA">
              <w:rPr>
                <w:rFonts w:ascii="Lato" w:eastAsia="Times New Roman" w:hAnsi="Lato" w:cs="Calibri"/>
                <w:color w:val="000000"/>
                <w:sz w:val="16"/>
                <w:szCs w:val="16"/>
              </w:rPr>
              <w:t>(Tiburón gris de arrecife)</w:t>
            </w:r>
          </w:p>
        </w:tc>
        <w:tc>
          <w:tcPr>
            <w:tcW w:w="1124" w:type="dxa"/>
            <w:tcBorders>
              <w:top w:val="single" w:sz="4" w:space="0" w:color="auto"/>
              <w:left w:val="nil"/>
              <w:bottom w:val="single" w:sz="4" w:space="0" w:color="auto"/>
              <w:right w:val="nil"/>
            </w:tcBorders>
            <w:shd w:val="clear" w:color="auto" w:fill="auto"/>
            <w:noWrap/>
            <w:hideMark/>
          </w:tcPr>
          <w:p w14:paraId="60675D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87F26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BC01436" w14:textId="77777777" w:rsidTr="002F4DFF">
        <w:tc>
          <w:tcPr>
            <w:tcW w:w="1682" w:type="dxa"/>
            <w:tcBorders>
              <w:top w:val="single" w:sz="4" w:space="0" w:color="auto"/>
              <w:left w:val="nil"/>
              <w:bottom w:val="single" w:sz="4" w:space="0" w:color="auto"/>
              <w:right w:val="nil"/>
            </w:tcBorders>
            <w:shd w:val="clear" w:color="auto" w:fill="auto"/>
            <w:noWrap/>
            <w:hideMark/>
          </w:tcPr>
          <w:p w14:paraId="210FC6C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49A3A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517EB9A" w14:textId="5A459A6B"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brachyurus </w:t>
            </w:r>
            <w:r w:rsidR="004910DB">
              <w:rPr>
                <w:rFonts w:ascii="Lato" w:eastAsia="Times New Roman" w:hAnsi="Lato" w:cs="Calibri"/>
                <w:color w:val="000000"/>
                <w:sz w:val="16"/>
                <w:szCs w:val="16"/>
              </w:rPr>
              <w:t>(Tiburón cobrizo)</w:t>
            </w:r>
          </w:p>
        </w:tc>
        <w:tc>
          <w:tcPr>
            <w:tcW w:w="1124" w:type="dxa"/>
            <w:tcBorders>
              <w:top w:val="single" w:sz="4" w:space="0" w:color="auto"/>
              <w:left w:val="nil"/>
              <w:bottom w:val="single" w:sz="4" w:space="0" w:color="auto"/>
              <w:right w:val="nil"/>
            </w:tcBorders>
            <w:shd w:val="clear" w:color="auto" w:fill="auto"/>
            <w:noWrap/>
            <w:hideMark/>
          </w:tcPr>
          <w:p w14:paraId="21B633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5EC77E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227D65C" w14:textId="77777777" w:rsidTr="002F4DFF">
        <w:tc>
          <w:tcPr>
            <w:tcW w:w="1682" w:type="dxa"/>
            <w:tcBorders>
              <w:top w:val="single" w:sz="4" w:space="0" w:color="auto"/>
              <w:left w:val="nil"/>
              <w:bottom w:val="single" w:sz="4" w:space="0" w:color="auto"/>
              <w:right w:val="nil"/>
            </w:tcBorders>
            <w:shd w:val="clear" w:color="auto" w:fill="auto"/>
            <w:noWrap/>
            <w:hideMark/>
          </w:tcPr>
          <w:p w14:paraId="52D41FC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ED4E0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7B75C56" w14:textId="64C66AF7"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brevipinna </w:t>
            </w:r>
            <w:r w:rsidR="004910DB">
              <w:rPr>
                <w:rFonts w:ascii="Lato" w:eastAsia="Times New Roman" w:hAnsi="Lato" w:cs="Calibri"/>
                <w:color w:val="000000"/>
                <w:sz w:val="16"/>
                <w:szCs w:val="16"/>
              </w:rPr>
              <w:t>(Tiburón girador)</w:t>
            </w:r>
          </w:p>
        </w:tc>
        <w:tc>
          <w:tcPr>
            <w:tcW w:w="1124" w:type="dxa"/>
            <w:tcBorders>
              <w:top w:val="single" w:sz="4" w:space="0" w:color="auto"/>
              <w:left w:val="nil"/>
              <w:bottom w:val="single" w:sz="4" w:space="0" w:color="auto"/>
              <w:right w:val="nil"/>
            </w:tcBorders>
            <w:shd w:val="clear" w:color="auto" w:fill="auto"/>
            <w:noWrap/>
            <w:hideMark/>
          </w:tcPr>
          <w:p w14:paraId="105E244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A2E4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7FFDF91" w14:textId="77777777" w:rsidTr="002F4DFF">
        <w:tc>
          <w:tcPr>
            <w:tcW w:w="1682" w:type="dxa"/>
            <w:tcBorders>
              <w:top w:val="single" w:sz="4" w:space="0" w:color="auto"/>
              <w:left w:val="nil"/>
              <w:bottom w:val="single" w:sz="4" w:space="0" w:color="auto"/>
              <w:right w:val="nil"/>
            </w:tcBorders>
            <w:shd w:val="clear" w:color="auto" w:fill="auto"/>
            <w:noWrap/>
            <w:hideMark/>
          </w:tcPr>
          <w:p w14:paraId="3D57640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A5743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268AF6F" w14:textId="11318E94"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hemiodon </w:t>
            </w:r>
            <w:r w:rsidR="00D3552A">
              <w:rPr>
                <w:rFonts w:ascii="Lato" w:eastAsia="Times New Roman" w:hAnsi="Lato" w:cs="Calibri"/>
                <w:color w:val="000000"/>
                <w:sz w:val="16"/>
                <w:szCs w:val="16"/>
              </w:rPr>
              <w:t>(Tiburón Pondicherry)</w:t>
            </w:r>
          </w:p>
        </w:tc>
        <w:tc>
          <w:tcPr>
            <w:tcW w:w="1124" w:type="dxa"/>
            <w:tcBorders>
              <w:top w:val="single" w:sz="4" w:space="0" w:color="auto"/>
              <w:left w:val="nil"/>
              <w:bottom w:val="single" w:sz="4" w:space="0" w:color="auto"/>
              <w:right w:val="nil"/>
            </w:tcBorders>
            <w:shd w:val="clear" w:color="auto" w:fill="auto"/>
            <w:noWrap/>
            <w:hideMark/>
          </w:tcPr>
          <w:p w14:paraId="151F11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p>
        </w:tc>
        <w:tc>
          <w:tcPr>
            <w:tcW w:w="1074" w:type="dxa"/>
            <w:tcBorders>
              <w:top w:val="single" w:sz="4" w:space="0" w:color="auto"/>
              <w:left w:val="nil"/>
              <w:bottom w:val="single" w:sz="4" w:space="0" w:color="auto"/>
              <w:right w:val="nil"/>
            </w:tcBorders>
            <w:shd w:val="clear" w:color="auto" w:fill="auto"/>
            <w:noWrap/>
            <w:hideMark/>
          </w:tcPr>
          <w:p w14:paraId="63EBCC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ADE114A" w14:textId="77777777" w:rsidTr="002F4DFF">
        <w:tc>
          <w:tcPr>
            <w:tcW w:w="1682" w:type="dxa"/>
            <w:tcBorders>
              <w:top w:val="single" w:sz="4" w:space="0" w:color="auto"/>
              <w:left w:val="nil"/>
              <w:bottom w:val="single" w:sz="4" w:space="0" w:color="auto"/>
              <w:right w:val="nil"/>
            </w:tcBorders>
            <w:shd w:val="clear" w:color="auto" w:fill="auto"/>
            <w:noWrap/>
            <w:hideMark/>
          </w:tcPr>
          <w:p w14:paraId="0359A27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B9CF4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35089F1" w14:textId="420434BD"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Carcharhinus leucas </w:t>
            </w:r>
            <w:r w:rsidR="00D3552A">
              <w:rPr>
                <w:rFonts w:ascii="Lato" w:eastAsia="Times New Roman" w:hAnsi="Lato" w:cs="Calibri"/>
                <w:color w:val="000000"/>
                <w:sz w:val="16"/>
                <w:szCs w:val="16"/>
              </w:rPr>
              <w:t>(Tiburón Toro)</w:t>
            </w:r>
          </w:p>
        </w:tc>
        <w:tc>
          <w:tcPr>
            <w:tcW w:w="1124" w:type="dxa"/>
            <w:tcBorders>
              <w:top w:val="single" w:sz="4" w:space="0" w:color="auto"/>
              <w:left w:val="nil"/>
              <w:bottom w:val="single" w:sz="4" w:space="0" w:color="auto"/>
              <w:right w:val="nil"/>
            </w:tcBorders>
            <w:shd w:val="clear" w:color="auto" w:fill="auto"/>
            <w:noWrap/>
            <w:hideMark/>
          </w:tcPr>
          <w:p w14:paraId="13C8A52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375021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88359FD" w14:textId="77777777" w:rsidTr="002F4DFF">
        <w:tc>
          <w:tcPr>
            <w:tcW w:w="1682" w:type="dxa"/>
            <w:tcBorders>
              <w:top w:val="single" w:sz="4" w:space="0" w:color="auto"/>
              <w:left w:val="nil"/>
              <w:bottom w:val="single" w:sz="4" w:space="0" w:color="auto"/>
              <w:right w:val="nil"/>
            </w:tcBorders>
            <w:shd w:val="clear" w:color="auto" w:fill="auto"/>
            <w:noWrap/>
            <w:hideMark/>
          </w:tcPr>
          <w:p w14:paraId="0449EAB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2BD8B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CAEC896" w14:textId="1817E5CF"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Carcharhinus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limbatus</w:t>
            </w:r>
            <w:proofErr w:type="spellEnd"/>
            <w:r w:rsidRPr="006F1DBD">
              <w:rPr>
                <w:rFonts w:ascii="Lato" w:eastAsia="Times New Roman" w:hAnsi="Lato" w:cs="Calibri"/>
                <w:i/>
                <w:color w:val="000000"/>
                <w:sz w:val="16"/>
                <w:szCs w:val="16"/>
                <w:lang w:val="es-ES"/>
              </w:rPr>
              <w:t xml:space="preserve"> </w:t>
            </w:r>
            <w:r w:rsidR="0049579E" w:rsidRPr="006F1DBD">
              <w:rPr>
                <w:rFonts w:ascii="Lato" w:eastAsia="Times New Roman" w:hAnsi="Lato" w:cs="Calibri"/>
                <w:color w:val="000000"/>
                <w:sz w:val="16"/>
                <w:szCs w:val="16"/>
                <w:lang w:val="es-ES"/>
              </w:rPr>
              <w:t>(Tiburón punta negra)</w:t>
            </w:r>
          </w:p>
        </w:tc>
        <w:tc>
          <w:tcPr>
            <w:tcW w:w="1124" w:type="dxa"/>
            <w:tcBorders>
              <w:top w:val="single" w:sz="4" w:space="0" w:color="auto"/>
              <w:left w:val="nil"/>
              <w:bottom w:val="single" w:sz="4" w:space="0" w:color="auto"/>
              <w:right w:val="nil"/>
            </w:tcBorders>
            <w:shd w:val="clear" w:color="auto" w:fill="auto"/>
            <w:noWrap/>
            <w:hideMark/>
          </w:tcPr>
          <w:p w14:paraId="3851FE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C8F177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3C4B907" w14:textId="77777777" w:rsidTr="002F4DFF">
        <w:tc>
          <w:tcPr>
            <w:tcW w:w="1682" w:type="dxa"/>
            <w:tcBorders>
              <w:top w:val="single" w:sz="4" w:space="0" w:color="auto"/>
              <w:left w:val="nil"/>
              <w:bottom w:val="single" w:sz="4" w:space="0" w:color="auto"/>
              <w:right w:val="nil"/>
            </w:tcBorders>
            <w:shd w:val="clear" w:color="auto" w:fill="auto"/>
            <w:noWrap/>
            <w:hideMark/>
          </w:tcPr>
          <w:p w14:paraId="4220162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3FDB3F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6ED4174" w14:textId="545916A4"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Carcharhinus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macloti</w:t>
            </w:r>
            <w:proofErr w:type="spellEnd"/>
            <w:r w:rsidRPr="006F1DBD">
              <w:rPr>
                <w:rFonts w:ascii="Lato" w:eastAsia="Times New Roman" w:hAnsi="Lato" w:cs="Calibri"/>
                <w:i/>
                <w:color w:val="000000"/>
                <w:sz w:val="16"/>
                <w:szCs w:val="16"/>
                <w:lang w:val="es-ES"/>
              </w:rPr>
              <w:t xml:space="preserve"> </w:t>
            </w:r>
            <w:r w:rsidR="00CA6A70" w:rsidRPr="006F1DBD">
              <w:rPr>
                <w:rFonts w:ascii="Lato" w:eastAsia="Times New Roman" w:hAnsi="Lato" w:cs="Calibri"/>
                <w:color w:val="000000"/>
                <w:sz w:val="16"/>
                <w:szCs w:val="16"/>
                <w:lang w:val="es-ES"/>
              </w:rPr>
              <w:t>(Tiburón nariz dura)</w:t>
            </w:r>
          </w:p>
        </w:tc>
        <w:tc>
          <w:tcPr>
            <w:tcW w:w="1124" w:type="dxa"/>
            <w:tcBorders>
              <w:top w:val="single" w:sz="4" w:space="0" w:color="auto"/>
              <w:left w:val="nil"/>
              <w:bottom w:val="single" w:sz="4" w:space="0" w:color="auto"/>
              <w:right w:val="nil"/>
            </w:tcBorders>
            <w:shd w:val="clear" w:color="auto" w:fill="auto"/>
            <w:noWrap/>
            <w:hideMark/>
          </w:tcPr>
          <w:p w14:paraId="26F4C04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8051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19DC925" w14:textId="77777777" w:rsidTr="002F4DFF">
        <w:tc>
          <w:tcPr>
            <w:tcW w:w="1682" w:type="dxa"/>
            <w:tcBorders>
              <w:top w:val="single" w:sz="4" w:space="0" w:color="auto"/>
              <w:left w:val="nil"/>
              <w:bottom w:val="single" w:sz="4" w:space="0" w:color="auto"/>
              <w:right w:val="nil"/>
            </w:tcBorders>
            <w:shd w:val="clear" w:color="auto" w:fill="auto"/>
            <w:noWrap/>
            <w:hideMark/>
          </w:tcPr>
          <w:p w14:paraId="3CFB2D9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10D0D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F28EA41" w14:textId="5B6CCE9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Carcharhinus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melanopterus</w:t>
            </w:r>
            <w:proofErr w:type="spellEnd"/>
            <w:r w:rsidRPr="006F1DBD">
              <w:rPr>
                <w:rFonts w:ascii="Lato" w:eastAsia="Times New Roman" w:hAnsi="Lato" w:cs="Calibri"/>
                <w:i/>
                <w:color w:val="000000"/>
                <w:sz w:val="16"/>
                <w:szCs w:val="16"/>
                <w:lang w:val="es-ES"/>
              </w:rPr>
              <w:t xml:space="preserve"> </w:t>
            </w:r>
            <w:r w:rsidR="00CA6A70" w:rsidRPr="006F1DBD">
              <w:rPr>
                <w:rFonts w:ascii="Lato" w:eastAsia="Times New Roman" w:hAnsi="Lato" w:cs="Calibri"/>
                <w:color w:val="000000"/>
                <w:sz w:val="16"/>
                <w:szCs w:val="16"/>
                <w:lang w:val="es-ES"/>
              </w:rPr>
              <w:t>(Tiburón de arrecife de punta negra)</w:t>
            </w:r>
          </w:p>
        </w:tc>
        <w:tc>
          <w:tcPr>
            <w:tcW w:w="1124" w:type="dxa"/>
            <w:tcBorders>
              <w:top w:val="single" w:sz="4" w:space="0" w:color="auto"/>
              <w:left w:val="nil"/>
              <w:bottom w:val="single" w:sz="4" w:space="0" w:color="auto"/>
              <w:right w:val="nil"/>
            </w:tcBorders>
            <w:shd w:val="clear" w:color="auto" w:fill="auto"/>
            <w:noWrap/>
            <w:hideMark/>
          </w:tcPr>
          <w:p w14:paraId="7FAF75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946866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0F80DA9" w14:textId="77777777" w:rsidTr="002F4DFF">
        <w:tc>
          <w:tcPr>
            <w:tcW w:w="1682" w:type="dxa"/>
            <w:tcBorders>
              <w:top w:val="single" w:sz="4" w:space="0" w:color="auto"/>
              <w:left w:val="nil"/>
              <w:bottom w:val="single" w:sz="4" w:space="0" w:color="auto"/>
              <w:right w:val="nil"/>
            </w:tcBorders>
            <w:shd w:val="clear" w:color="auto" w:fill="auto"/>
            <w:noWrap/>
            <w:hideMark/>
          </w:tcPr>
          <w:p w14:paraId="4D3A7A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76AA2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0F02E14" w14:textId="72A6C01A"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Carcharhinus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plumbeus</w:t>
            </w:r>
            <w:proofErr w:type="spellEnd"/>
            <w:r w:rsidRPr="006F1DBD">
              <w:rPr>
                <w:rFonts w:ascii="Lato" w:eastAsia="Times New Roman" w:hAnsi="Lato" w:cs="Calibri"/>
                <w:i/>
                <w:color w:val="000000"/>
                <w:sz w:val="16"/>
                <w:szCs w:val="16"/>
                <w:lang w:val="es-ES"/>
              </w:rPr>
              <w:t xml:space="preserve"> </w:t>
            </w:r>
            <w:r w:rsidR="00010D16" w:rsidRPr="006F1DBD">
              <w:rPr>
                <w:rFonts w:ascii="Lato" w:eastAsia="Times New Roman" w:hAnsi="Lato" w:cs="Calibri"/>
                <w:color w:val="000000"/>
                <w:sz w:val="16"/>
                <w:szCs w:val="16"/>
                <w:lang w:val="es-ES"/>
              </w:rPr>
              <w:t>(Tiburón banco de arena)</w:t>
            </w:r>
          </w:p>
        </w:tc>
        <w:tc>
          <w:tcPr>
            <w:tcW w:w="1124" w:type="dxa"/>
            <w:tcBorders>
              <w:top w:val="single" w:sz="4" w:space="0" w:color="auto"/>
              <w:left w:val="nil"/>
              <w:bottom w:val="single" w:sz="4" w:space="0" w:color="auto"/>
              <w:right w:val="nil"/>
            </w:tcBorders>
            <w:shd w:val="clear" w:color="auto" w:fill="auto"/>
            <w:noWrap/>
            <w:hideMark/>
          </w:tcPr>
          <w:p w14:paraId="09247D9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F22EB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FDC6EBD" w14:textId="77777777" w:rsidTr="002F4DFF">
        <w:tc>
          <w:tcPr>
            <w:tcW w:w="1682" w:type="dxa"/>
            <w:tcBorders>
              <w:top w:val="single" w:sz="4" w:space="0" w:color="auto"/>
              <w:left w:val="nil"/>
              <w:bottom w:val="single" w:sz="4" w:space="0" w:color="auto"/>
              <w:right w:val="nil"/>
            </w:tcBorders>
            <w:shd w:val="clear" w:color="auto" w:fill="auto"/>
            <w:noWrap/>
            <w:hideMark/>
          </w:tcPr>
          <w:p w14:paraId="4730CFA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9C246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1F2D285C" w14:textId="5BEFF55D"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Galeocerdo cuvier </w:t>
            </w:r>
            <w:r w:rsidR="00441A6C">
              <w:rPr>
                <w:rFonts w:ascii="Lato" w:eastAsia="Times New Roman" w:hAnsi="Lato" w:cs="Calibri"/>
                <w:color w:val="000000"/>
                <w:sz w:val="16"/>
                <w:szCs w:val="16"/>
              </w:rPr>
              <w:t>(Tiburón Tigre)</w:t>
            </w:r>
          </w:p>
        </w:tc>
        <w:tc>
          <w:tcPr>
            <w:tcW w:w="1124" w:type="dxa"/>
            <w:tcBorders>
              <w:top w:val="single" w:sz="4" w:space="0" w:color="auto"/>
              <w:left w:val="nil"/>
              <w:bottom w:val="single" w:sz="4" w:space="0" w:color="auto"/>
              <w:right w:val="nil"/>
            </w:tcBorders>
            <w:shd w:val="clear" w:color="auto" w:fill="auto"/>
            <w:noWrap/>
            <w:hideMark/>
          </w:tcPr>
          <w:p w14:paraId="227219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E5A78E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7D02644" w14:textId="77777777" w:rsidTr="002F4DFF">
        <w:tc>
          <w:tcPr>
            <w:tcW w:w="1682" w:type="dxa"/>
            <w:tcBorders>
              <w:top w:val="single" w:sz="4" w:space="0" w:color="auto"/>
              <w:left w:val="nil"/>
              <w:bottom w:val="single" w:sz="4" w:space="0" w:color="auto"/>
              <w:right w:val="nil"/>
            </w:tcBorders>
            <w:shd w:val="clear" w:color="auto" w:fill="auto"/>
            <w:noWrap/>
            <w:hideMark/>
          </w:tcPr>
          <w:p w14:paraId="06910D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AF3F2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2F16D6A5" w14:textId="6A10F4D5"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Glyphis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gangeticus</w:t>
            </w:r>
            <w:proofErr w:type="spellEnd"/>
            <w:r w:rsidRPr="006F1DBD">
              <w:rPr>
                <w:rFonts w:ascii="Lato" w:eastAsia="Times New Roman" w:hAnsi="Lato" w:cs="Calibri"/>
                <w:i/>
                <w:color w:val="000000"/>
                <w:sz w:val="16"/>
                <w:szCs w:val="16"/>
                <w:lang w:val="es-ES"/>
              </w:rPr>
              <w:t xml:space="preserve"> </w:t>
            </w:r>
            <w:r w:rsidR="00A520A3" w:rsidRPr="006F1DBD">
              <w:rPr>
                <w:rFonts w:ascii="Lato" w:eastAsia="Times New Roman" w:hAnsi="Lato" w:cs="Calibri"/>
                <w:color w:val="000000"/>
                <w:sz w:val="16"/>
                <w:szCs w:val="16"/>
                <w:lang w:val="es-ES"/>
              </w:rPr>
              <w:t>(Tiburón del Ganges)</w:t>
            </w:r>
          </w:p>
        </w:tc>
        <w:tc>
          <w:tcPr>
            <w:tcW w:w="1124" w:type="dxa"/>
            <w:tcBorders>
              <w:top w:val="single" w:sz="4" w:space="0" w:color="auto"/>
              <w:left w:val="nil"/>
              <w:bottom w:val="single" w:sz="4" w:space="0" w:color="auto"/>
              <w:right w:val="nil"/>
            </w:tcBorders>
            <w:shd w:val="clear" w:color="auto" w:fill="auto"/>
            <w:noWrap/>
            <w:hideMark/>
          </w:tcPr>
          <w:p w14:paraId="1A354E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025DA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353F71C" w14:textId="77777777" w:rsidTr="002F4DFF">
        <w:tc>
          <w:tcPr>
            <w:tcW w:w="1682" w:type="dxa"/>
            <w:tcBorders>
              <w:top w:val="single" w:sz="4" w:space="0" w:color="auto"/>
              <w:left w:val="nil"/>
              <w:bottom w:val="single" w:sz="4" w:space="0" w:color="auto"/>
              <w:right w:val="nil"/>
            </w:tcBorders>
            <w:shd w:val="clear" w:color="auto" w:fill="auto"/>
            <w:noWrap/>
            <w:hideMark/>
          </w:tcPr>
          <w:p w14:paraId="2758BA9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1FA51E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B24BCBF" w14:textId="7F89377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Isogomphodon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oxyrhynchus</w:t>
            </w:r>
            <w:proofErr w:type="spellEnd"/>
            <w:r w:rsidRPr="006F1DBD">
              <w:rPr>
                <w:rFonts w:ascii="Lato" w:eastAsia="Times New Roman" w:hAnsi="Lato" w:cs="Calibri"/>
                <w:i/>
                <w:color w:val="000000"/>
                <w:sz w:val="16"/>
                <w:szCs w:val="16"/>
                <w:lang w:val="es-ES"/>
              </w:rPr>
              <w:t xml:space="preserve"> </w:t>
            </w:r>
            <w:r w:rsidR="00A520A3" w:rsidRPr="006F1DBD">
              <w:rPr>
                <w:rFonts w:ascii="Lato" w:eastAsia="Times New Roman" w:hAnsi="Lato" w:cs="Calibri"/>
                <w:color w:val="000000"/>
                <w:sz w:val="16"/>
                <w:szCs w:val="16"/>
                <w:lang w:val="es-ES"/>
              </w:rPr>
              <w:t>(Tiburón nariz de daga)</w:t>
            </w:r>
          </w:p>
        </w:tc>
        <w:tc>
          <w:tcPr>
            <w:tcW w:w="1124" w:type="dxa"/>
            <w:tcBorders>
              <w:top w:val="single" w:sz="4" w:space="0" w:color="auto"/>
              <w:left w:val="nil"/>
              <w:bottom w:val="single" w:sz="4" w:space="0" w:color="auto"/>
              <w:right w:val="nil"/>
            </w:tcBorders>
            <w:shd w:val="clear" w:color="auto" w:fill="auto"/>
            <w:noWrap/>
            <w:hideMark/>
          </w:tcPr>
          <w:p w14:paraId="5B69BD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28C81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530F7D2" w14:textId="77777777" w:rsidTr="002F4DFF">
        <w:tc>
          <w:tcPr>
            <w:tcW w:w="1682" w:type="dxa"/>
            <w:tcBorders>
              <w:top w:val="single" w:sz="4" w:space="0" w:color="auto"/>
              <w:left w:val="nil"/>
              <w:bottom w:val="single" w:sz="4" w:space="0" w:color="auto"/>
              <w:right w:val="nil"/>
            </w:tcBorders>
            <w:shd w:val="clear" w:color="auto" w:fill="auto"/>
            <w:noWrap/>
            <w:hideMark/>
          </w:tcPr>
          <w:p w14:paraId="273BE00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F0EBB9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333EA502" w14:textId="08C370C8"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Lamiopsis</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temminckii</w:t>
            </w:r>
            <w:proofErr w:type="spellEnd"/>
            <w:r w:rsidRPr="006F1DBD">
              <w:rPr>
                <w:rFonts w:ascii="Lato" w:eastAsia="Times New Roman" w:hAnsi="Lato" w:cs="Calibri"/>
                <w:i/>
                <w:color w:val="000000"/>
                <w:sz w:val="16"/>
                <w:szCs w:val="16"/>
                <w:lang w:val="it-IT"/>
              </w:rPr>
              <w:t xml:space="preserve"> </w:t>
            </w:r>
            <w:r w:rsidR="00FC1D26" w:rsidRPr="006F1DBD">
              <w:rPr>
                <w:rFonts w:ascii="Lato" w:eastAsia="Times New Roman" w:hAnsi="Lato" w:cs="Calibri"/>
                <w:color w:val="000000"/>
                <w:sz w:val="16"/>
                <w:szCs w:val="16"/>
                <w:lang w:val="it-IT"/>
              </w:rPr>
              <w:t>(</w:t>
            </w:r>
            <w:proofErr w:type="spellStart"/>
            <w:r w:rsidR="00FC1D26" w:rsidRPr="006F1DBD">
              <w:rPr>
                <w:rFonts w:ascii="Lato" w:eastAsia="Times New Roman" w:hAnsi="Lato" w:cs="Calibri"/>
                <w:color w:val="000000"/>
                <w:sz w:val="16"/>
                <w:szCs w:val="16"/>
                <w:lang w:val="it-IT"/>
              </w:rPr>
              <w:t>tiburón</w:t>
            </w:r>
            <w:proofErr w:type="spellEnd"/>
            <w:r w:rsidR="00FC1D26" w:rsidRPr="006F1DBD">
              <w:rPr>
                <w:rFonts w:ascii="Lato" w:eastAsia="Times New Roman" w:hAnsi="Lato" w:cs="Calibri"/>
                <w:color w:val="000000"/>
                <w:sz w:val="16"/>
                <w:szCs w:val="16"/>
                <w:lang w:val="it-IT"/>
              </w:rPr>
              <w:t xml:space="preserve"> </w:t>
            </w:r>
            <w:proofErr w:type="spellStart"/>
            <w:r w:rsidR="00FC1D26" w:rsidRPr="006F1DBD">
              <w:rPr>
                <w:rFonts w:ascii="Lato" w:eastAsia="Times New Roman" w:hAnsi="Lato" w:cs="Calibri"/>
                <w:color w:val="000000"/>
                <w:sz w:val="16"/>
                <w:szCs w:val="16"/>
                <w:lang w:val="it-IT"/>
              </w:rPr>
              <w:t>aleta</w:t>
            </w:r>
            <w:proofErr w:type="spellEnd"/>
            <w:r w:rsidR="00FC1D26" w:rsidRPr="006F1DBD">
              <w:rPr>
                <w:rFonts w:ascii="Lato" w:eastAsia="Times New Roman" w:hAnsi="Lato" w:cs="Calibri"/>
                <w:color w:val="000000"/>
                <w:sz w:val="16"/>
                <w:szCs w:val="16"/>
                <w:lang w:val="it-IT"/>
              </w:rPr>
              <w:t xml:space="preserve"> </w:t>
            </w:r>
            <w:proofErr w:type="spellStart"/>
            <w:r w:rsidR="00FC1D26" w:rsidRPr="006F1DBD">
              <w:rPr>
                <w:rFonts w:ascii="Lato" w:eastAsia="Times New Roman" w:hAnsi="Lato" w:cs="Calibri"/>
                <w:color w:val="000000"/>
                <w:sz w:val="16"/>
                <w:szCs w:val="16"/>
                <w:lang w:val="it-IT"/>
              </w:rPr>
              <w:t>ancha</w:t>
            </w:r>
            <w:proofErr w:type="spellEnd"/>
            <w:r w:rsidR="00FC1D26" w:rsidRPr="006F1DBD">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054D16D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7128A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497378B" w14:textId="77777777" w:rsidTr="002F4DFF">
        <w:tc>
          <w:tcPr>
            <w:tcW w:w="1682" w:type="dxa"/>
            <w:tcBorders>
              <w:top w:val="single" w:sz="4" w:space="0" w:color="auto"/>
              <w:left w:val="nil"/>
              <w:bottom w:val="single" w:sz="4" w:space="0" w:color="auto"/>
              <w:right w:val="nil"/>
            </w:tcBorders>
            <w:shd w:val="clear" w:color="auto" w:fill="auto"/>
            <w:noWrap/>
            <w:hideMark/>
          </w:tcPr>
          <w:p w14:paraId="429FD77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1A594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52DF0F11" w14:textId="27C50615"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Negaprion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acutidens</w:t>
            </w:r>
            <w:proofErr w:type="spellEnd"/>
            <w:r w:rsidRPr="006F1DBD">
              <w:rPr>
                <w:rFonts w:ascii="Lato" w:eastAsia="Times New Roman" w:hAnsi="Lato" w:cs="Calibri"/>
                <w:i/>
                <w:color w:val="000000"/>
                <w:sz w:val="16"/>
                <w:szCs w:val="16"/>
                <w:lang w:val="es-ES"/>
              </w:rPr>
              <w:t xml:space="preserve"> </w:t>
            </w:r>
            <w:r w:rsidR="00B351B7" w:rsidRPr="006F1DBD">
              <w:rPr>
                <w:rFonts w:ascii="Lato" w:eastAsia="Times New Roman" w:hAnsi="Lato" w:cs="Calibri"/>
                <w:color w:val="000000"/>
                <w:sz w:val="16"/>
                <w:szCs w:val="16"/>
                <w:lang w:val="es-ES"/>
              </w:rPr>
              <w:t>(Tiburón limón de dientes afilados)</w:t>
            </w:r>
          </w:p>
        </w:tc>
        <w:tc>
          <w:tcPr>
            <w:tcW w:w="1124" w:type="dxa"/>
            <w:tcBorders>
              <w:top w:val="single" w:sz="4" w:space="0" w:color="auto"/>
              <w:left w:val="nil"/>
              <w:bottom w:val="single" w:sz="4" w:space="0" w:color="auto"/>
              <w:right w:val="nil"/>
            </w:tcBorders>
            <w:shd w:val="clear" w:color="auto" w:fill="auto"/>
            <w:noWrap/>
            <w:hideMark/>
          </w:tcPr>
          <w:p w14:paraId="5251F4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D0CF1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C03ACF6" w14:textId="77777777" w:rsidTr="002F4DFF">
        <w:tc>
          <w:tcPr>
            <w:tcW w:w="1682" w:type="dxa"/>
            <w:tcBorders>
              <w:top w:val="single" w:sz="4" w:space="0" w:color="auto"/>
              <w:left w:val="nil"/>
              <w:bottom w:val="single" w:sz="4" w:space="0" w:color="auto"/>
              <w:right w:val="nil"/>
            </w:tcBorders>
            <w:shd w:val="clear" w:color="auto" w:fill="auto"/>
            <w:noWrap/>
            <w:hideMark/>
          </w:tcPr>
          <w:p w14:paraId="183AB1E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C6CB2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B6D26EF" w14:textId="5E24CF66"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Negaprion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brevirostris</w:t>
            </w:r>
            <w:proofErr w:type="spellEnd"/>
            <w:r w:rsidRPr="00AE43C2">
              <w:rPr>
                <w:rFonts w:ascii="Lato" w:eastAsia="Times New Roman" w:hAnsi="Lato" w:cs="Calibri"/>
                <w:i/>
                <w:color w:val="000000"/>
                <w:sz w:val="16"/>
                <w:szCs w:val="16"/>
              </w:rPr>
              <w:t xml:space="preserve"> </w:t>
            </w:r>
            <w:r w:rsidR="00A71720">
              <w:rPr>
                <w:rFonts w:ascii="Lato" w:eastAsia="Times New Roman" w:hAnsi="Lato" w:cs="Calibri"/>
                <w:color w:val="000000"/>
                <w:sz w:val="16"/>
                <w:szCs w:val="16"/>
              </w:rPr>
              <w:t>(</w:t>
            </w:r>
            <w:proofErr w:type="spellStart"/>
            <w:r w:rsidR="00A71720">
              <w:rPr>
                <w:rFonts w:ascii="Lato" w:eastAsia="Times New Roman" w:hAnsi="Lato" w:cs="Calibri"/>
                <w:color w:val="000000"/>
                <w:sz w:val="16"/>
                <w:szCs w:val="16"/>
              </w:rPr>
              <w:t>Tiburón</w:t>
            </w:r>
            <w:proofErr w:type="spellEnd"/>
            <w:r w:rsidR="00A71720">
              <w:rPr>
                <w:rFonts w:ascii="Lato" w:eastAsia="Times New Roman" w:hAnsi="Lato" w:cs="Calibri"/>
                <w:color w:val="000000"/>
                <w:sz w:val="16"/>
                <w:szCs w:val="16"/>
              </w:rPr>
              <w:t xml:space="preserve"> Limón)</w:t>
            </w:r>
          </w:p>
        </w:tc>
        <w:tc>
          <w:tcPr>
            <w:tcW w:w="1124" w:type="dxa"/>
            <w:tcBorders>
              <w:top w:val="single" w:sz="4" w:space="0" w:color="auto"/>
              <w:left w:val="nil"/>
              <w:bottom w:val="single" w:sz="4" w:space="0" w:color="auto"/>
              <w:right w:val="nil"/>
            </w:tcBorders>
            <w:shd w:val="clear" w:color="auto" w:fill="auto"/>
            <w:noWrap/>
            <w:hideMark/>
          </w:tcPr>
          <w:p w14:paraId="357B71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BA0F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C6804F4" w14:textId="77777777" w:rsidTr="002F4DFF">
        <w:tc>
          <w:tcPr>
            <w:tcW w:w="1682" w:type="dxa"/>
            <w:tcBorders>
              <w:top w:val="single" w:sz="4" w:space="0" w:color="auto"/>
              <w:left w:val="nil"/>
              <w:bottom w:val="single" w:sz="4" w:space="0" w:color="auto"/>
              <w:right w:val="nil"/>
            </w:tcBorders>
            <w:shd w:val="clear" w:color="auto" w:fill="auto"/>
            <w:noWrap/>
            <w:hideMark/>
          </w:tcPr>
          <w:p w14:paraId="040F034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FC9C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4C142876" w14:textId="53AD64DB"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Rhizoprionodon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acutus</w:t>
            </w:r>
            <w:proofErr w:type="spellEnd"/>
            <w:r w:rsidRPr="00AE43C2">
              <w:rPr>
                <w:rFonts w:ascii="Lato" w:eastAsia="Times New Roman" w:hAnsi="Lato" w:cs="Calibri"/>
                <w:i/>
                <w:color w:val="000000"/>
                <w:sz w:val="16"/>
                <w:szCs w:val="16"/>
              </w:rPr>
              <w:t xml:space="preserve"> </w:t>
            </w:r>
            <w:r w:rsidR="00A41700">
              <w:rPr>
                <w:rFonts w:ascii="Lato" w:eastAsia="Times New Roman" w:hAnsi="Lato" w:cs="Calibri"/>
                <w:color w:val="000000"/>
                <w:sz w:val="16"/>
                <w:szCs w:val="16"/>
              </w:rPr>
              <w:t>(</w:t>
            </w:r>
            <w:proofErr w:type="spellStart"/>
            <w:r w:rsidR="00A41700">
              <w:rPr>
                <w:rFonts w:ascii="Lato" w:eastAsia="Times New Roman" w:hAnsi="Lato" w:cs="Calibri"/>
                <w:color w:val="000000"/>
                <w:sz w:val="16"/>
                <w:szCs w:val="16"/>
              </w:rPr>
              <w:t>tiburón</w:t>
            </w:r>
            <w:proofErr w:type="spellEnd"/>
            <w:r w:rsidR="00A41700">
              <w:rPr>
                <w:rFonts w:ascii="Lato" w:eastAsia="Times New Roman" w:hAnsi="Lato" w:cs="Calibri"/>
                <w:color w:val="000000"/>
                <w:sz w:val="16"/>
                <w:szCs w:val="16"/>
              </w:rPr>
              <w:t xml:space="preserve"> </w:t>
            </w:r>
            <w:proofErr w:type="spellStart"/>
            <w:r w:rsidR="00A41700">
              <w:rPr>
                <w:rFonts w:ascii="Lato" w:eastAsia="Times New Roman" w:hAnsi="Lato" w:cs="Calibri"/>
                <w:color w:val="000000"/>
                <w:sz w:val="16"/>
                <w:szCs w:val="16"/>
              </w:rPr>
              <w:t>lechero</w:t>
            </w:r>
            <w:proofErr w:type="spellEnd"/>
            <w:r w:rsidR="00A4170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C6121D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55D03C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30213D8" w14:textId="77777777" w:rsidTr="002F4DFF">
        <w:tc>
          <w:tcPr>
            <w:tcW w:w="1682" w:type="dxa"/>
            <w:tcBorders>
              <w:top w:val="single" w:sz="4" w:space="0" w:color="auto"/>
              <w:left w:val="nil"/>
              <w:bottom w:val="single" w:sz="4" w:space="0" w:color="auto"/>
              <w:right w:val="nil"/>
            </w:tcBorders>
            <w:shd w:val="clear" w:color="auto" w:fill="auto"/>
            <w:noWrap/>
            <w:hideMark/>
          </w:tcPr>
          <w:p w14:paraId="0D92B5B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0522C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Carcharhinidae</w:t>
            </w:r>
          </w:p>
        </w:tc>
        <w:tc>
          <w:tcPr>
            <w:tcW w:w="3427" w:type="dxa"/>
            <w:tcBorders>
              <w:top w:val="single" w:sz="4" w:space="0" w:color="auto"/>
              <w:left w:val="nil"/>
              <w:bottom w:val="single" w:sz="4" w:space="0" w:color="auto"/>
              <w:right w:val="nil"/>
            </w:tcBorders>
            <w:shd w:val="clear" w:color="auto" w:fill="auto"/>
            <w:noWrap/>
            <w:hideMark/>
          </w:tcPr>
          <w:p w14:paraId="7B8A05ED" w14:textId="60072AF9"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Scoliodon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laticaudus</w:t>
            </w:r>
            <w:proofErr w:type="spellEnd"/>
            <w:r w:rsidRPr="00AE43C2">
              <w:rPr>
                <w:rFonts w:ascii="Lato" w:eastAsia="Times New Roman" w:hAnsi="Lato" w:cs="Calibri"/>
                <w:i/>
                <w:color w:val="000000"/>
                <w:sz w:val="16"/>
                <w:szCs w:val="16"/>
              </w:rPr>
              <w:t xml:space="preserve"> </w:t>
            </w:r>
            <w:r w:rsidR="00B07E41">
              <w:rPr>
                <w:rFonts w:ascii="Lato" w:eastAsia="Times New Roman" w:hAnsi="Lato" w:cs="Calibri"/>
                <w:color w:val="000000"/>
                <w:sz w:val="16"/>
                <w:szCs w:val="16"/>
              </w:rPr>
              <w:t>(</w:t>
            </w:r>
            <w:proofErr w:type="spellStart"/>
            <w:r w:rsidR="00B07E41">
              <w:rPr>
                <w:rFonts w:ascii="Lato" w:eastAsia="Times New Roman" w:hAnsi="Lato" w:cs="Calibri"/>
                <w:color w:val="000000"/>
                <w:sz w:val="16"/>
                <w:szCs w:val="16"/>
              </w:rPr>
              <w:t>Tiburón</w:t>
            </w:r>
            <w:proofErr w:type="spellEnd"/>
            <w:r w:rsidR="00B07E41">
              <w:rPr>
                <w:rFonts w:ascii="Lato" w:eastAsia="Times New Roman" w:hAnsi="Lato" w:cs="Calibri"/>
                <w:color w:val="000000"/>
                <w:sz w:val="16"/>
                <w:szCs w:val="16"/>
              </w:rPr>
              <w:t xml:space="preserve"> </w:t>
            </w:r>
            <w:proofErr w:type="spellStart"/>
            <w:r w:rsidR="00B07E41">
              <w:rPr>
                <w:rFonts w:ascii="Lato" w:eastAsia="Times New Roman" w:hAnsi="Lato" w:cs="Calibri"/>
                <w:color w:val="000000"/>
                <w:sz w:val="16"/>
                <w:szCs w:val="16"/>
              </w:rPr>
              <w:t>Spadenose</w:t>
            </w:r>
            <w:proofErr w:type="spellEnd"/>
            <w:r w:rsidR="00B07E4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9123D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BD5C56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06165FB1" w14:textId="77777777" w:rsidTr="002F4DFF">
        <w:tc>
          <w:tcPr>
            <w:tcW w:w="1682" w:type="dxa"/>
            <w:tcBorders>
              <w:top w:val="single" w:sz="4" w:space="0" w:color="auto"/>
              <w:left w:val="nil"/>
              <w:bottom w:val="single" w:sz="4" w:space="0" w:color="auto"/>
              <w:right w:val="nil"/>
            </w:tcBorders>
            <w:shd w:val="clear" w:color="auto" w:fill="auto"/>
            <w:noWrap/>
            <w:hideMark/>
          </w:tcPr>
          <w:p w14:paraId="61C03E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1B563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5EC775F6" w14:textId="1F85B4B8"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Eusphyra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blochii</w:t>
            </w:r>
            <w:proofErr w:type="spellEnd"/>
            <w:r w:rsidRPr="006F1DBD">
              <w:rPr>
                <w:rFonts w:ascii="Lato" w:eastAsia="Times New Roman" w:hAnsi="Lato" w:cs="Calibri"/>
                <w:i/>
                <w:color w:val="000000"/>
                <w:sz w:val="16"/>
                <w:szCs w:val="16"/>
                <w:lang w:val="es-ES"/>
              </w:rPr>
              <w:t xml:space="preserve"> </w:t>
            </w:r>
            <w:r w:rsidR="00631D9E" w:rsidRPr="006F1DBD">
              <w:rPr>
                <w:rFonts w:ascii="Lato" w:eastAsia="Times New Roman" w:hAnsi="Lato" w:cs="Calibri"/>
                <w:color w:val="000000"/>
                <w:sz w:val="16"/>
                <w:szCs w:val="16"/>
                <w:lang w:val="es-ES"/>
              </w:rPr>
              <w:t>(Tiburón cabeza de ala)</w:t>
            </w:r>
          </w:p>
        </w:tc>
        <w:tc>
          <w:tcPr>
            <w:tcW w:w="1124" w:type="dxa"/>
            <w:tcBorders>
              <w:top w:val="single" w:sz="4" w:space="0" w:color="auto"/>
              <w:left w:val="nil"/>
              <w:bottom w:val="single" w:sz="4" w:space="0" w:color="auto"/>
              <w:right w:val="nil"/>
            </w:tcBorders>
            <w:shd w:val="clear" w:color="auto" w:fill="auto"/>
            <w:noWrap/>
            <w:hideMark/>
          </w:tcPr>
          <w:p w14:paraId="2505537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8606BD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13D0681A" w14:textId="77777777" w:rsidTr="002F4DFF">
        <w:tc>
          <w:tcPr>
            <w:tcW w:w="1682" w:type="dxa"/>
            <w:tcBorders>
              <w:top w:val="single" w:sz="4" w:space="0" w:color="auto"/>
              <w:left w:val="nil"/>
              <w:bottom w:val="single" w:sz="4" w:space="0" w:color="auto"/>
              <w:right w:val="nil"/>
            </w:tcBorders>
            <w:shd w:val="clear" w:color="auto" w:fill="auto"/>
            <w:noWrap/>
            <w:hideMark/>
          </w:tcPr>
          <w:p w14:paraId="2361C67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06BF4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12E50C05" w14:textId="5DC9E19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Sphyrna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tiburo</w:t>
            </w:r>
            <w:proofErr w:type="spellEnd"/>
            <w:r w:rsidRPr="006F1DBD">
              <w:rPr>
                <w:rFonts w:ascii="Lato" w:eastAsia="Times New Roman" w:hAnsi="Lato" w:cs="Calibri"/>
                <w:i/>
                <w:color w:val="000000"/>
                <w:sz w:val="16"/>
                <w:szCs w:val="16"/>
                <w:lang w:val="es-ES"/>
              </w:rPr>
              <w:t xml:space="preserve"> </w:t>
            </w:r>
            <w:r w:rsidR="00D337F2" w:rsidRPr="006F1DBD">
              <w:rPr>
                <w:rFonts w:ascii="Lato" w:eastAsia="Times New Roman" w:hAnsi="Lato" w:cs="Calibri"/>
                <w:color w:val="000000"/>
                <w:sz w:val="16"/>
                <w:szCs w:val="16"/>
                <w:lang w:val="es-ES"/>
              </w:rPr>
              <w:t>(Tiburón cabeza de palo)</w:t>
            </w:r>
          </w:p>
        </w:tc>
        <w:tc>
          <w:tcPr>
            <w:tcW w:w="1124" w:type="dxa"/>
            <w:tcBorders>
              <w:top w:val="single" w:sz="4" w:space="0" w:color="auto"/>
              <w:left w:val="nil"/>
              <w:bottom w:val="single" w:sz="4" w:space="0" w:color="auto"/>
              <w:right w:val="nil"/>
            </w:tcBorders>
            <w:shd w:val="clear" w:color="auto" w:fill="auto"/>
            <w:noWrap/>
            <w:hideMark/>
          </w:tcPr>
          <w:p w14:paraId="780ACD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185C4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0B8F6F2" w14:textId="77777777" w:rsidTr="002F4DFF">
        <w:tc>
          <w:tcPr>
            <w:tcW w:w="1682" w:type="dxa"/>
            <w:tcBorders>
              <w:top w:val="single" w:sz="4" w:space="0" w:color="auto"/>
              <w:left w:val="nil"/>
              <w:bottom w:val="single" w:sz="4" w:space="0" w:color="auto"/>
              <w:right w:val="nil"/>
            </w:tcBorders>
            <w:shd w:val="clear" w:color="auto" w:fill="auto"/>
            <w:noWrap/>
            <w:hideMark/>
          </w:tcPr>
          <w:p w14:paraId="3D365BC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96AB85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Sphyrnidae</w:t>
            </w:r>
          </w:p>
        </w:tc>
        <w:tc>
          <w:tcPr>
            <w:tcW w:w="3427" w:type="dxa"/>
            <w:tcBorders>
              <w:top w:val="single" w:sz="4" w:space="0" w:color="auto"/>
              <w:left w:val="nil"/>
              <w:bottom w:val="single" w:sz="4" w:space="0" w:color="auto"/>
              <w:right w:val="nil"/>
            </w:tcBorders>
            <w:shd w:val="clear" w:color="auto" w:fill="auto"/>
            <w:noWrap/>
            <w:hideMark/>
          </w:tcPr>
          <w:p w14:paraId="3E2E57B7" w14:textId="626008B8"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Sphyrna tudes </w:t>
            </w:r>
            <w:r w:rsidR="000C7D76">
              <w:rPr>
                <w:rFonts w:ascii="Lato" w:eastAsia="Times New Roman" w:hAnsi="Lato" w:cs="Calibri"/>
                <w:color w:val="000000"/>
                <w:sz w:val="16"/>
                <w:szCs w:val="16"/>
              </w:rPr>
              <w:t>(Smalleye Hammerhead)</w:t>
            </w:r>
          </w:p>
        </w:tc>
        <w:tc>
          <w:tcPr>
            <w:tcW w:w="1124" w:type="dxa"/>
            <w:tcBorders>
              <w:top w:val="single" w:sz="4" w:space="0" w:color="auto"/>
              <w:left w:val="nil"/>
              <w:bottom w:val="single" w:sz="4" w:space="0" w:color="auto"/>
              <w:right w:val="nil"/>
            </w:tcBorders>
            <w:shd w:val="clear" w:color="auto" w:fill="auto"/>
            <w:noWrap/>
            <w:hideMark/>
          </w:tcPr>
          <w:p w14:paraId="12E7E2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4DE56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FD96E91" w14:textId="77777777" w:rsidTr="002F4DFF">
        <w:tc>
          <w:tcPr>
            <w:tcW w:w="1682" w:type="dxa"/>
            <w:tcBorders>
              <w:top w:val="single" w:sz="4" w:space="0" w:color="auto"/>
              <w:left w:val="nil"/>
              <w:bottom w:val="single" w:sz="4" w:space="0" w:color="auto"/>
              <w:right w:val="nil"/>
            </w:tcBorders>
            <w:shd w:val="clear" w:color="auto" w:fill="auto"/>
            <w:noWrap/>
            <w:hideMark/>
          </w:tcPr>
          <w:p w14:paraId="12E674A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E1559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06E8CD" w14:textId="18AEEF9E"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asterias </w:t>
            </w:r>
            <w:r w:rsidR="00EE4C6E">
              <w:rPr>
                <w:rFonts w:ascii="Lato" w:eastAsia="Times New Roman" w:hAnsi="Lato" w:cs="Calibri"/>
                <w:color w:val="000000"/>
                <w:sz w:val="16"/>
                <w:szCs w:val="16"/>
              </w:rPr>
              <w:t>(</w:t>
            </w:r>
            <w:proofErr w:type="spellStart"/>
            <w:r w:rsidR="00EE4C6E">
              <w:rPr>
                <w:rFonts w:ascii="Lato" w:eastAsia="Times New Roman" w:hAnsi="Lato" w:cs="Calibri"/>
                <w:color w:val="000000"/>
                <w:sz w:val="16"/>
                <w:szCs w:val="16"/>
              </w:rPr>
              <w:t>Sabueso</w:t>
            </w:r>
            <w:proofErr w:type="spellEnd"/>
            <w:r w:rsidR="00EE4C6E">
              <w:rPr>
                <w:rFonts w:ascii="Lato" w:eastAsia="Times New Roman" w:hAnsi="Lato" w:cs="Calibri"/>
                <w:color w:val="000000"/>
                <w:sz w:val="16"/>
                <w:szCs w:val="16"/>
              </w:rPr>
              <w:t xml:space="preserve"> </w:t>
            </w:r>
            <w:proofErr w:type="spellStart"/>
            <w:r w:rsidR="00EE4C6E">
              <w:rPr>
                <w:rFonts w:ascii="Lato" w:eastAsia="Times New Roman" w:hAnsi="Lato" w:cs="Calibri"/>
                <w:color w:val="000000"/>
                <w:sz w:val="16"/>
                <w:szCs w:val="16"/>
              </w:rPr>
              <w:t>estrellado</w:t>
            </w:r>
            <w:proofErr w:type="spellEnd"/>
            <w:r w:rsidR="00EE4C6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81DAB1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3A12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A370C1A" w14:textId="77777777" w:rsidTr="002F4DFF">
        <w:tc>
          <w:tcPr>
            <w:tcW w:w="1682" w:type="dxa"/>
            <w:tcBorders>
              <w:top w:val="single" w:sz="4" w:space="0" w:color="auto"/>
              <w:left w:val="nil"/>
              <w:bottom w:val="single" w:sz="4" w:space="0" w:color="auto"/>
              <w:right w:val="nil"/>
            </w:tcBorders>
            <w:shd w:val="clear" w:color="auto" w:fill="auto"/>
            <w:noWrap/>
            <w:hideMark/>
          </w:tcPr>
          <w:p w14:paraId="33739F6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5B7B78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24092A03" w14:textId="4F54A543"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Mustelus</w:t>
            </w:r>
            <w:proofErr w:type="spellEnd"/>
            <w:r w:rsidRPr="006F1DBD">
              <w:rPr>
                <w:rFonts w:ascii="Lato" w:eastAsia="Times New Roman" w:hAnsi="Lato" w:cs="Calibri"/>
                <w:i/>
                <w:color w:val="000000"/>
                <w:sz w:val="16"/>
                <w:szCs w:val="16"/>
                <w:lang w:val="es-ES"/>
              </w:rPr>
              <w:t xml:space="preserve"> canis </w:t>
            </w:r>
            <w:r w:rsidR="004F0F64" w:rsidRPr="006F1DBD">
              <w:rPr>
                <w:rFonts w:ascii="Lato" w:eastAsia="Times New Roman" w:hAnsi="Lato" w:cs="Calibri"/>
                <w:color w:val="000000"/>
                <w:sz w:val="16"/>
                <w:szCs w:val="16"/>
                <w:lang w:val="es-ES"/>
              </w:rPr>
              <w:t>(Sabueso Liso Oscuro)</w:t>
            </w:r>
          </w:p>
        </w:tc>
        <w:tc>
          <w:tcPr>
            <w:tcW w:w="1124" w:type="dxa"/>
            <w:tcBorders>
              <w:top w:val="single" w:sz="4" w:space="0" w:color="auto"/>
              <w:left w:val="nil"/>
              <w:bottom w:val="single" w:sz="4" w:space="0" w:color="auto"/>
              <w:right w:val="nil"/>
            </w:tcBorders>
            <w:shd w:val="clear" w:color="auto" w:fill="auto"/>
            <w:noWrap/>
            <w:hideMark/>
          </w:tcPr>
          <w:p w14:paraId="0E9D78C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A2E386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39E7799" w14:textId="77777777" w:rsidTr="002F4DFF">
        <w:tc>
          <w:tcPr>
            <w:tcW w:w="1682" w:type="dxa"/>
            <w:tcBorders>
              <w:top w:val="single" w:sz="4" w:space="0" w:color="auto"/>
              <w:left w:val="nil"/>
              <w:bottom w:val="single" w:sz="4" w:space="0" w:color="auto"/>
              <w:right w:val="nil"/>
            </w:tcBorders>
            <w:shd w:val="clear" w:color="auto" w:fill="auto"/>
            <w:noWrap/>
            <w:hideMark/>
          </w:tcPr>
          <w:p w14:paraId="5CD83A3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E3EBBC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B6B308" w14:textId="78742D96"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mustelus</w:t>
            </w:r>
            <w:proofErr w:type="spellEnd"/>
            <w:r w:rsidRPr="00AE43C2">
              <w:rPr>
                <w:rFonts w:ascii="Lato" w:eastAsia="Times New Roman" w:hAnsi="Lato" w:cs="Calibri"/>
                <w:i/>
                <w:color w:val="000000"/>
                <w:sz w:val="16"/>
                <w:szCs w:val="16"/>
              </w:rPr>
              <w:t xml:space="preserve"> </w:t>
            </w:r>
            <w:r w:rsidR="00642BED">
              <w:rPr>
                <w:rFonts w:ascii="Lato" w:eastAsia="Times New Roman" w:hAnsi="Lato" w:cs="Calibri"/>
                <w:color w:val="000000"/>
                <w:sz w:val="16"/>
                <w:szCs w:val="16"/>
              </w:rPr>
              <w:t>(</w:t>
            </w:r>
            <w:proofErr w:type="spellStart"/>
            <w:r w:rsidR="00642BED">
              <w:rPr>
                <w:rFonts w:ascii="Lato" w:eastAsia="Times New Roman" w:hAnsi="Lato" w:cs="Calibri"/>
                <w:color w:val="000000"/>
                <w:sz w:val="16"/>
                <w:szCs w:val="16"/>
              </w:rPr>
              <w:t>Sabueso</w:t>
            </w:r>
            <w:proofErr w:type="spellEnd"/>
            <w:r w:rsidR="00642BED">
              <w:rPr>
                <w:rFonts w:ascii="Lato" w:eastAsia="Times New Roman" w:hAnsi="Lato" w:cs="Calibri"/>
                <w:color w:val="000000"/>
                <w:sz w:val="16"/>
                <w:szCs w:val="16"/>
              </w:rPr>
              <w:t xml:space="preserve"> </w:t>
            </w:r>
            <w:proofErr w:type="spellStart"/>
            <w:r w:rsidR="00642BED">
              <w:rPr>
                <w:rFonts w:ascii="Lato" w:eastAsia="Times New Roman" w:hAnsi="Lato" w:cs="Calibri"/>
                <w:color w:val="000000"/>
                <w:sz w:val="16"/>
                <w:szCs w:val="16"/>
              </w:rPr>
              <w:t>común</w:t>
            </w:r>
            <w:proofErr w:type="spellEnd"/>
            <w:r w:rsidR="00642BE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6FF2F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DE27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FD40E43" w14:textId="77777777" w:rsidTr="002F4DFF">
        <w:tc>
          <w:tcPr>
            <w:tcW w:w="1682" w:type="dxa"/>
            <w:tcBorders>
              <w:top w:val="single" w:sz="4" w:space="0" w:color="auto"/>
              <w:left w:val="nil"/>
              <w:bottom w:val="single" w:sz="4" w:space="0" w:color="auto"/>
              <w:right w:val="nil"/>
            </w:tcBorders>
            <w:shd w:val="clear" w:color="auto" w:fill="auto"/>
            <w:noWrap/>
            <w:hideMark/>
          </w:tcPr>
          <w:p w14:paraId="315F0C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Carcharhiniformes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673A95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Triakidae</w:t>
            </w:r>
            <w:proofErr w:type="spellEnd"/>
          </w:p>
        </w:tc>
        <w:tc>
          <w:tcPr>
            <w:tcW w:w="3427" w:type="dxa"/>
            <w:tcBorders>
              <w:top w:val="single" w:sz="4" w:space="0" w:color="auto"/>
              <w:left w:val="nil"/>
              <w:bottom w:val="single" w:sz="4" w:space="0" w:color="auto"/>
              <w:right w:val="nil"/>
            </w:tcBorders>
            <w:shd w:val="clear" w:color="auto" w:fill="auto"/>
            <w:noWrap/>
            <w:hideMark/>
          </w:tcPr>
          <w:p w14:paraId="3E3370CD" w14:textId="61F4A666"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Mustelus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schmittti</w:t>
            </w:r>
            <w:proofErr w:type="spellEnd"/>
            <w:r w:rsidRPr="006F1DBD">
              <w:rPr>
                <w:rFonts w:ascii="Lato" w:eastAsia="Times New Roman" w:hAnsi="Lato" w:cs="Calibri"/>
                <w:i/>
                <w:color w:val="000000"/>
                <w:sz w:val="16"/>
                <w:szCs w:val="16"/>
                <w:lang w:val="es-ES"/>
              </w:rPr>
              <w:t xml:space="preserve"> </w:t>
            </w:r>
            <w:r w:rsidR="00121124" w:rsidRPr="006F1DBD">
              <w:rPr>
                <w:rFonts w:ascii="Lato" w:eastAsia="Times New Roman" w:hAnsi="Lato" w:cs="Calibri"/>
                <w:color w:val="000000"/>
                <w:sz w:val="16"/>
                <w:szCs w:val="16"/>
                <w:lang w:val="es-ES"/>
              </w:rPr>
              <w:t>(Sabueso de nariz estrecha)</w:t>
            </w:r>
          </w:p>
        </w:tc>
        <w:tc>
          <w:tcPr>
            <w:tcW w:w="1124" w:type="dxa"/>
            <w:tcBorders>
              <w:top w:val="single" w:sz="4" w:space="0" w:color="auto"/>
              <w:left w:val="nil"/>
              <w:bottom w:val="single" w:sz="4" w:space="0" w:color="auto"/>
              <w:right w:val="nil"/>
            </w:tcBorders>
            <w:shd w:val="clear" w:color="auto" w:fill="auto"/>
            <w:noWrap/>
            <w:hideMark/>
          </w:tcPr>
          <w:p w14:paraId="567B434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1D1270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C0ABB1C" w14:textId="77777777" w:rsidTr="002F4DFF">
        <w:tc>
          <w:tcPr>
            <w:tcW w:w="1682" w:type="dxa"/>
            <w:tcBorders>
              <w:top w:val="single" w:sz="4" w:space="0" w:color="auto"/>
              <w:left w:val="nil"/>
              <w:bottom w:val="single" w:sz="4" w:space="0" w:color="auto"/>
              <w:right w:val="nil"/>
            </w:tcBorders>
            <w:shd w:val="clear" w:color="auto" w:fill="auto"/>
            <w:noWrap/>
            <w:hideMark/>
          </w:tcPr>
          <w:p w14:paraId="653419C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ACE91C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Alestidae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1BC7EDB"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Brycinus</w:t>
            </w:r>
            <w:proofErr w:type="spellEnd"/>
            <w:r w:rsidRPr="00AE43C2">
              <w:rPr>
                <w:rFonts w:ascii="Lato" w:eastAsia="Times New Roman" w:hAnsi="Lato" w:cs="Calibri"/>
                <w:i/>
                <w:color w:val="000000"/>
                <w:sz w:val="16"/>
                <w:szCs w:val="16"/>
              </w:rPr>
              <w:t xml:space="preserve"> brevis</w:t>
            </w:r>
          </w:p>
        </w:tc>
        <w:tc>
          <w:tcPr>
            <w:tcW w:w="1124" w:type="dxa"/>
            <w:tcBorders>
              <w:top w:val="single" w:sz="4" w:space="0" w:color="auto"/>
              <w:left w:val="nil"/>
              <w:bottom w:val="single" w:sz="4" w:space="0" w:color="auto"/>
              <w:right w:val="nil"/>
            </w:tcBorders>
            <w:shd w:val="clear" w:color="auto" w:fill="auto"/>
            <w:noWrap/>
            <w:hideMark/>
          </w:tcPr>
          <w:p w14:paraId="375B441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p>
        </w:tc>
        <w:tc>
          <w:tcPr>
            <w:tcW w:w="1074" w:type="dxa"/>
            <w:tcBorders>
              <w:top w:val="single" w:sz="4" w:space="0" w:color="auto"/>
              <w:left w:val="nil"/>
              <w:bottom w:val="single" w:sz="4" w:space="0" w:color="auto"/>
              <w:right w:val="nil"/>
            </w:tcBorders>
            <w:shd w:val="clear" w:color="auto" w:fill="auto"/>
            <w:noWrap/>
            <w:hideMark/>
          </w:tcPr>
          <w:p w14:paraId="434F15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308814E" w14:textId="77777777" w:rsidTr="002F4DFF">
        <w:tc>
          <w:tcPr>
            <w:tcW w:w="1682" w:type="dxa"/>
            <w:tcBorders>
              <w:top w:val="single" w:sz="4" w:space="0" w:color="auto"/>
              <w:left w:val="nil"/>
              <w:bottom w:val="single" w:sz="4" w:space="0" w:color="auto"/>
              <w:right w:val="nil"/>
            </w:tcBorders>
            <w:shd w:val="clear" w:color="auto" w:fill="auto"/>
            <w:noWrap/>
            <w:hideMark/>
          </w:tcPr>
          <w:p w14:paraId="52B9103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0AFEF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Alestidae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876E84A"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Micralestes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comoensis</w:t>
            </w:r>
            <w:proofErr w:type="spellEnd"/>
          </w:p>
        </w:tc>
        <w:tc>
          <w:tcPr>
            <w:tcW w:w="1124" w:type="dxa"/>
            <w:tcBorders>
              <w:top w:val="single" w:sz="4" w:space="0" w:color="auto"/>
              <w:left w:val="nil"/>
              <w:bottom w:val="single" w:sz="4" w:space="0" w:color="auto"/>
              <w:right w:val="nil"/>
            </w:tcBorders>
            <w:shd w:val="clear" w:color="auto" w:fill="auto"/>
            <w:noWrap/>
            <w:hideMark/>
          </w:tcPr>
          <w:p w14:paraId="24BA240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p>
        </w:tc>
        <w:tc>
          <w:tcPr>
            <w:tcW w:w="1074" w:type="dxa"/>
            <w:tcBorders>
              <w:top w:val="single" w:sz="4" w:space="0" w:color="auto"/>
              <w:left w:val="nil"/>
              <w:bottom w:val="single" w:sz="4" w:space="0" w:color="auto"/>
              <w:right w:val="nil"/>
            </w:tcBorders>
            <w:shd w:val="clear" w:color="auto" w:fill="auto"/>
            <w:noWrap/>
            <w:hideMark/>
          </w:tcPr>
          <w:p w14:paraId="1405869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22DC893" w14:textId="77777777" w:rsidTr="002F4DFF">
        <w:tc>
          <w:tcPr>
            <w:tcW w:w="1682" w:type="dxa"/>
            <w:tcBorders>
              <w:top w:val="single" w:sz="4" w:space="0" w:color="auto"/>
              <w:left w:val="nil"/>
              <w:bottom w:val="single" w:sz="4" w:space="0" w:color="auto"/>
              <w:right w:val="nil"/>
            </w:tcBorders>
            <w:shd w:val="clear" w:color="auto" w:fill="auto"/>
            <w:noWrap/>
            <w:hideMark/>
          </w:tcPr>
          <w:p w14:paraId="6855673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66DA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Bryconidae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7E83219"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Chilobrycon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deuterodon</w:t>
            </w:r>
            <w:proofErr w:type="spellEnd"/>
          </w:p>
        </w:tc>
        <w:tc>
          <w:tcPr>
            <w:tcW w:w="1124" w:type="dxa"/>
            <w:tcBorders>
              <w:top w:val="single" w:sz="4" w:space="0" w:color="auto"/>
              <w:left w:val="nil"/>
              <w:bottom w:val="single" w:sz="4" w:space="0" w:color="auto"/>
              <w:right w:val="nil"/>
            </w:tcBorders>
            <w:shd w:val="clear" w:color="auto" w:fill="auto"/>
            <w:noWrap/>
            <w:hideMark/>
          </w:tcPr>
          <w:p w14:paraId="41D6B7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5517C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0B4036D" w14:textId="77777777" w:rsidTr="002F4DFF">
        <w:tc>
          <w:tcPr>
            <w:tcW w:w="1682" w:type="dxa"/>
            <w:tcBorders>
              <w:top w:val="single" w:sz="4" w:space="0" w:color="auto"/>
              <w:left w:val="nil"/>
              <w:bottom w:val="single" w:sz="4" w:space="0" w:color="auto"/>
              <w:right w:val="nil"/>
            </w:tcBorders>
            <w:shd w:val="clear" w:color="auto" w:fill="auto"/>
            <w:noWrap/>
            <w:hideMark/>
          </w:tcPr>
          <w:p w14:paraId="31746BC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A58340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Serrasalmidae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D09C88" w14:textId="59B839AF"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Myleus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pacu</w:t>
            </w:r>
            <w:proofErr w:type="spellEnd"/>
            <w:r w:rsidRPr="00AE43C2">
              <w:rPr>
                <w:rFonts w:ascii="Lato" w:eastAsia="Times New Roman" w:hAnsi="Lato" w:cs="Calibri"/>
                <w:i/>
                <w:color w:val="000000"/>
                <w:sz w:val="16"/>
                <w:szCs w:val="16"/>
              </w:rPr>
              <w:t xml:space="preserve"> </w:t>
            </w:r>
            <w:r w:rsidR="006135AE">
              <w:rPr>
                <w:rFonts w:ascii="Lato" w:eastAsia="Times New Roman" w:hAnsi="Lato" w:cs="Calibri"/>
                <w:color w:val="000000"/>
                <w:sz w:val="16"/>
                <w:szCs w:val="16"/>
              </w:rPr>
              <w:t>(</w:t>
            </w:r>
            <w:proofErr w:type="spellStart"/>
            <w:r w:rsidR="006135AE">
              <w:rPr>
                <w:rFonts w:ascii="Lato" w:eastAsia="Times New Roman" w:hAnsi="Lato" w:cs="Calibri"/>
                <w:color w:val="000000"/>
                <w:sz w:val="16"/>
                <w:szCs w:val="16"/>
              </w:rPr>
              <w:t>Pacu</w:t>
            </w:r>
            <w:proofErr w:type="spellEnd"/>
            <w:r w:rsidR="006135A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211B26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BF6A8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47C8394" w14:textId="77777777" w:rsidTr="002F4DFF">
        <w:tc>
          <w:tcPr>
            <w:tcW w:w="1682" w:type="dxa"/>
            <w:tcBorders>
              <w:top w:val="single" w:sz="4" w:space="0" w:color="auto"/>
              <w:left w:val="nil"/>
              <w:bottom w:val="single" w:sz="4" w:space="0" w:color="auto"/>
              <w:right w:val="nil"/>
            </w:tcBorders>
            <w:shd w:val="clear" w:color="auto" w:fill="auto"/>
            <w:noWrap/>
            <w:hideMark/>
          </w:tcPr>
          <w:p w14:paraId="64F418E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Characiformes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36B56F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Serrasalmidae</w:t>
            </w:r>
            <w:proofErr w:type="spellEnd"/>
          </w:p>
        </w:tc>
        <w:tc>
          <w:tcPr>
            <w:tcW w:w="3427" w:type="dxa"/>
            <w:tcBorders>
              <w:top w:val="single" w:sz="4" w:space="0" w:color="auto"/>
              <w:left w:val="nil"/>
              <w:bottom w:val="single" w:sz="4" w:space="0" w:color="auto"/>
              <w:right w:val="nil"/>
            </w:tcBorders>
            <w:shd w:val="clear" w:color="auto" w:fill="auto"/>
            <w:noWrap/>
            <w:hideMark/>
          </w:tcPr>
          <w:p w14:paraId="47F50D4A" w14:textId="2E349EB9"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Myloplus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planquettei</w:t>
            </w:r>
            <w:proofErr w:type="spellEnd"/>
            <w:r w:rsidRPr="00AE43C2">
              <w:rPr>
                <w:rFonts w:ascii="Lato" w:eastAsia="Times New Roman" w:hAnsi="Lato" w:cs="Calibri"/>
                <w:i/>
                <w:color w:val="000000"/>
                <w:sz w:val="16"/>
                <w:szCs w:val="16"/>
              </w:rPr>
              <w:t xml:space="preserve"> </w:t>
            </w:r>
            <w:r w:rsidR="004939B9">
              <w:rPr>
                <w:rFonts w:ascii="Lato" w:eastAsia="Times New Roman" w:hAnsi="Lato" w:cs="Calibri"/>
                <w:color w:val="000000"/>
                <w:sz w:val="16"/>
                <w:szCs w:val="16"/>
              </w:rPr>
              <w:t>(</w:t>
            </w:r>
            <w:proofErr w:type="spellStart"/>
            <w:r w:rsidR="004939B9">
              <w:rPr>
                <w:rFonts w:ascii="Lato" w:eastAsia="Times New Roman" w:hAnsi="Lato" w:cs="Calibri"/>
                <w:color w:val="000000"/>
                <w:sz w:val="16"/>
                <w:szCs w:val="16"/>
              </w:rPr>
              <w:t>Pacu</w:t>
            </w:r>
            <w:proofErr w:type="spellEnd"/>
            <w:r w:rsidR="004939B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F0BA08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195F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F4330A3" w14:textId="77777777" w:rsidTr="002F4DFF">
        <w:tc>
          <w:tcPr>
            <w:tcW w:w="1682" w:type="dxa"/>
            <w:tcBorders>
              <w:top w:val="single" w:sz="4" w:space="0" w:color="auto"/>
              <w:left w:val="nil"/>
              <w:bottom w:val="single" w:sz="4" w:space="0" w:color="auto"/>
              <w:right w:val="nil"/>
            </w:tcBorders>
            <w:shd w:val="clear" w:color="auto" w:fill="auto"/>
            <w:noWrap/>
            <w:hideMark/>
          </w:tcPr>
          <w:p w14:paraId="07D08B4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Quimaeriformes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67BD35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Chimaeridae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767CBC8" w14:textId="7CC01539"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Chimaera monstrosa </w:t>
            </w:r>
            <w:r w:rsidR="007E7161">
              <w:rPr>
                <w:rFonts w:ascii="Lato" w:eastAsia="Times New Roman" w:hAnsi="Lato" w:cs="Calibri"/>
                <w:color w:val="000000"/>
                <w:sz w:val="16"/>
                <w:szCs w:val="16"/>
              </w:rPr>
              <w:t>(Pez conejo)</w:t>
            </w:r>
          </w:p>
        </w:tc>
        <w:tc>
          <w:tcPr>
            <w:tcW w:w="1124" w:type="dxa"/>
            <w:tcBorders>
              <w:top w:val="single" w:sz="4" w:space="0" w:color="auto"/>
              <w:left w:val="nil"/>
              <w:bottom w:val="single" w:sz="4" w:space="0" w:color="auto"/>
              <w:right w:val="nil"/>
            </w:tcBorders>
            <w:shd w:val="clear" w:color="auto" w:fill="auto"/>
            <w:noWrap/>
            <w:hideMark/>
          </w:tcPr>
          <w:p w14:paraId="240198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C3D1B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97F445" w14:textId="77777777" w:rsidTr="002F4DFF">
        <w:tc>
          <w:tcPr>
            <w:tcW w:w="1682" w:type="dxa"/>
            <w:tcBorders>
              <w:top w:val="single" w:sz="4" w:space="0" w:color="auto"/>
              <w:left w:val="nil"/>
              <w:bottom w:val="single" w:sz="4" w:space="0" w:color="auto"/>
              <w:right w:val="nil"/>
            </w:tcBorders>
            <w:shd w:val="clear" w:color="auto" w:fill="auto"/>
            <w:noWrap/>
            <w:hideMark/>
          </w:tcPr>
          <w:p w14:paraId="4FADCD8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9B2BF0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395793F0" w14:textId="0FB7EA9A" w:rsidR="00B818C9" w:rsidRPr="006F1DBD" w:rsidRDefault="00B818C9" w:rsidP="00B818C9">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Alosa </w:t>
            </w:r>
            <w:proofErr w:type="spellStart"/>
            <w:r w:rsidRPr="006F1DBD">
              <w:rPr>
                <w:rFonts w:ascii="Lato" w:eastAsia="Times New Roman" w:hAnsi="Lato" w:cs="Calibri"/>
                <w:i/>
                <w:color w:val="000000"/>
                <w:sz w:val="16"/>
                <w:szCs w:val="16"/>
                <w:lang w:val="es-ES"/>
              </w:rPr>
              <w:t>algeriensis</w:t>
            </w:r>
            <w:proofErr w:type="spellEnd"/>
            <w:r w:rsidRPr="006F1DBD">
              <w:rPr>
                <w:rFonts w:ascii="Lato" w:eastAsia="Times New Roman" w:hAnsi="Lato" w:cs="Calibri"/>
                <w:i/>
                <w:color w:val="000000"/>
                <w:sz w:val="16"/>
                <w:szCs w:val="16"/>
                <w:lang w:val="es-ES"/>
              </w:rPr>
              <w:t xml:space="preserve"> </w:t>
            </w:r>
            <w:r w:rsidR="007D3E81" w:rsidRPr="006F1DBD">
              <w:rPr>
                <w:rFonts w:ascii="Lato" w:eastAsia="Times New Roman" w:hAnsi="Lato" w:cs="Calibri"/>
                <w:color w:val="000000"/>
                <w:sz w:val="16"/>
                <w:szCs w:val="16"/>
                <w:lang w:val="es-ES"/>
              </w:rPr>
              <w:t>(sombreado del norte de África)</w:t>
            </w:r>
          </w:p>
        </w:tc>
        <w:tc>
          <w:tcPr>
            <w:tcW w:w="1124" w:type="dxa"/>
            <w:tcBorders>
              <w:top w:val="single" w:sz="4" w:space="0" w:color="auto"/>
              <w:left w:val="nil"/>
              <w:bottom w:val="single" w:sz="4" w:space="0" w:color="auto"/>
              <w:right w:val="nil"/>
            </w:tcBorders>
            <w:shd w:val="clear" w:color="auto" w:fill="auto"/>
            <w:noWrap/>
            <w:hideMark/>
          </w:tcPr>
          <w:p w14:paraId="6FD3259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256160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351168F" w14:textId="77777777" w:rsidTr="002F4DFF">
        <w:tc>
          <w:tcPr>
            <w:tcW w:w="1682" w:type="dxa"/>
            <w:tcBorders>
              <w:top w:val="single" w:sz="4" w:space="0" w:color="auto"/>
              <w:left w:val="nil"/>
              <w:bottom w:val="single" w:sz="4" w:space="0" w:color="auto"/>
              <w:right w:val="nil"/>
            </w:tcBorders>
            <w:shd w:val="clear" w:color="auto" w:fill="auto"/>
            <w:noWrap/>
            <w:hideMark/>
          </w:tcPr>
          <w:p w14:paraId="5F82B9D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520E8A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4A89AC80" w14:textId="7FBC6FF3"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Clupeonella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engrauliformis</w:t>
            </w:r>
            <w:proofErr w:type="spellEnd"/>
            <w:r w:rsidRPr="00AE43C2">
              <w:rPr>
                <w:rFonts w:ascii="Lato" w:eastAsia="Times New Roman" w:hAnsi="Lato" w:cs="Calibri"/>
                <w:i/>
                <w:color w:val="000000"/>
                <w:sz w:val="16"/>
                <w:szCs w:val="16"/>
              </w:rPr>
              <w:t xml:space="preserve"> </w:t>
            </w:r>
            <w:r w:rsidR="00DF7DFF">
              <w:rPr>
                <w:rFonts w:ascii="Lato" w:eastAsia="Times New Roman" w:hAnsi="Lato" w:cs="Calibri"/>
                <w:color w:val="000000"/>
                <w:sz w:val="16"/>
                <w:szCs w:val="16"/>
              </w:rPr>
              <w:t>(</w:t>
            </w:r>
            <w:proofErr w:type="spellStart"/>
            <w:r w:rsidR="00DF7DFF">
              <w:rPr>
                <w:rFonts w:ascii="Lato" w:eastAsia="Times New Roman" w:hAnsi="Lato" w:cs="Calibri"/>
                <w:color w:val="000000"/>
                <w:sz w:val="16"/>
                <w:szCs w:val="16"/>
              </w:rPr>
              <w:t>Espin</w:t>
            </w:r>
            <w:proofErr w:type="spellEnd"/>
            <w:r w:rsidR="00DF7DFF">
              <w:rPr>
                <w:rFonts w:ascii="Lato" w:eastAsia="Times New Roman" w:hAnsi="Lato" w:cs="Calibri"/>
                <w:color w:val="000000"/>
                <w:sz w:val="16"/>
                <w:szCs w:val="16"/>
              </w:rPr>
              <w:t xml:space="preserve"> </w:t>
            </w:r>
            <w:proofErr w:type="spellStart"/>
            <w:r w:rsidR="00DF7DFF">
              <w:rPr>
                <w:rFonts w:ascii="Lato" w:eastAsia="Times New Roman" w:hAnsi="Lato" w:cs="Calibri"/>
                <w:color w:val="000000"/>
                <w:sz w:val="16"/>
                <w:szCs w:val="16"/>
              </w:rPr>
              <w:t>anchoa</w:t>
            </w:r>
            <w:proofErr w:type="spellEnd"/>
            <w:r w:rsidR="00DF7DF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EAB8A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FDC3E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AC06559" w14:textId="77777777" w:rsidTr="002F4DFF">
        <w:tc>
          <w:tcPr>
            <w:tcW w:w="1682" w:type="dxa"/>
            <w:tcBorders>
              <w:top w:val="single" w:sz="4" w:space="0" w:color="auto"/>
              <w:left w:val="nil"/>
              <w:bottom w:val="single" w:sz="4" w:space="0" w:color="auto"/>
              <w:right w:val="nil"/>
            </w:tcBorders>
            <w:shd w:val="clear" w:color="auto" w:fill="auto"/>
            <w:noWrap/>
            <w:hideMark/>
          </w:tcPr>
          <w:p w14:paraId="38DB5B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24463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249E5D51" w14:textId="50311DBE"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Clupeonella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grimmi</w:t>
            </w:r>
            <w:proofErr w:type="spellEnd"/>
            <w:r w:rsidRPr="00AE43C2">
              <w:rPr>
                <w:rFonts w:ascii="Lato" w:eastAsia="Times New Roman" w:hAnsi="Lato" w:cs="Calibri"/>
                <w:i/>
                <w:color w:val="000000"/>
                <w:sz w:val="16"/>
                <w:szCs w:val="16"/>
              </w:rPr>
              <w:t xml:space="preserve"> </w:t>
            </w:r>
            <w:r w:rsidR="00417D85">
              <w:rPr>
                <w:rFonts w:ascii="Lato" w:eastAsia="Times New Roman" w:hAnsi="Lato" w:cs="Calibri"/>
                <w:color w:val="000000"/>
                <w:sz w:val="16"/>
                <w:szCs w:val="16"/>
              </w:rPr>
              <w:t>(</w:t>
            </w:r>
            <w:proofErr w:type="spellStart"/>
            <w:r w:rsidR="00417D85">
              <w:rPr>
                <w:rFonts w:ascii="Lato" w:eastAsia="Times New Roman" w:hAnsi="Lato" w:cs="Calibri"/>
                <w:color w:val="000000"/>
                <w:sz w:val="16"/>
                <w:szCs w:val="16"/>
              </w:rPr>
              <w:t>espadín</w:t>
            </w:r>
            <w:proofErr w:type="spellEnd"/>
            <w:r w:rsidR="00417D85">
              <w:rPr>
                <w:rFonts w:ascii="Lato" w:eastAsia="Times New Roman" w:hAnsi="Lato" w:cs="Calibri"/>
                <w:color w:val="000000"/>
                <w:sz w:val="16"/>
                <w:szCs w:val="16"/>
              </w:rPr>
              <w:t xml:space="preserve"> del sur del </w:t>
            </w:r>
            <w:proofErr w:type="spellStart"/>
            <w:r w:rsidR="00417D85">
              <w:rPr>
                <w:rFonts w:ascii="Lato" w:eastAsia="Times New Roman" w:hAnsi="Lato" w:cs="Calibri"/>
                <w:color w:val="000000"/>
                <w:sz w:val="16"/>
                <w:szCs w:val="16"/>
              </w:rPr>
              <w:t>Caspio</w:t>
            </w:r>
            <w:proofErr w:type="spellEnd"/>
            <w:r w:rsidR="00417D8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A6EB2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3BC52C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2E1C0EF8" w14:textId="77777777" w:rsidTr="002F4DFF">
        <w:tc>
          <w:tcPr>
            <w:tcW w:w="1682" w:type="dxa"/>
            <w:tcBorders>
              <w:top w:val="single" w:sz="4" w:space="0" w:color="auto"/>
              <w:left w:val="nil"/>
              <w:bottom w:val="single" w:sz="4" w:space="0" w:color="auto"/>
              <w:right w:val="nil"/>
            </w:tcBorders>
            <w:shd w:val="clear" w:color="auto" w:fill="auto"/>
            <w:noWrap/>
            <w:hideMark/>
          </w:tcPr>
          <w:p w14:paraId="21FCE4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DE9C00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79ECD9" w14:textId="3E67AD18" w:rsidR="00B818C9" w:rsidRPr="007005E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Sardinella lemuru </w:t>
            </w:r>
            <w:r w:rsidR="00417D85">
              <w:rPr>
                <w:rFonts w:ascii="Lato" w:eastAsia="Times New Roman" w:hAnsi="Lato" w:cs="Calibri"/>
                <w:color w:val="000000"/>
                <w:sz w:val="16"/>
                <w:szCs w:val="16"/>
              </w:rPr>
              <w:t>(Bali Sardinella)</w:t>
            </w:r>
          </w:p>
        </w:tc>
        <w:tc>
          <w:tcPr>
            <w:tcW w:w="1124" w:type="dxa"/>
            <w:tcBorders>
              <w:top w:val="single" w:sz="4" w:space="0" w:color="auto"/>
              <w:left w:val="nil"/>
              <w:bottom w:val="single" w:sz="4" w:space="0" w:color="auto"/>
              <w:right w:val="nil"/>
            </w:tcBorders>
            <w:shd w:val="clear" w:color="auto" w:fill="auto"/>
            <w:noWrap/>
            <w:hideMark/>
          </w:tcPr>
          <w:p w14:paraId="5F7FFB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BEBBF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7866D5E3" w14:textId="77777777" w:rsidTr="002F4DFF">
        <w:tc>
          <w:tcPr>
            <w:tcW w:w="1682" w:type="dxa"/>
            <w:tcBorders>
              <w:top w:val="single" w:sz="4" w:space="0" w:color="auto"/>
              <w:left w:val="nil"/>
              <w:bottom w:val="single" w:sz="4" w:space="0" w:color="auto"/>
              <w:right w:val="nil"/>
            </w:tcBorders>
            <w:shd w:val="clear" w:color="auto" w:fill="auto"/>
            <w:noWrap/>
            <w:hideMark/>
          </w:tcPr>
          <w:p w14:paraId="05770D6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34AAD1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22DF48CA" w14:textId="70481445"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Sardinella</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maderensis</w:t>
            </w:r>
            <w:proofErr w:type="spellEnd"/>
            <w:r w:rsidRPr="006F1DBD">
              <w:rPr>
                <w:rFonts w:ascii="Lato" w:eastAsia="Times New Roman" w:hAnsi="Lato" w:cs="Calibri"/>
                <w:i/>
                <w:color w:val="000000"/>
                <w:sz w:val="16"/>
                <w:szCs w:val="16"/>
                <w:lang w:val="it-IT"/>
              </w:rPr>
              <w:t xml:space="preserve"> </w:t>
            </w:r>
            <w:r w:rsidR="00417D85" w:rsidRPr="006F1DBD">
              <w:rPr>
                <w:rFonts w:ascii="Lato" w:eastAsia="Times New Roman" w:hAnsi="Lato" w:cs="Calibri"/>
                <w:color w:val="000000"/>
                <w:sz w:val="16"/>
                <w:szCs w:val="16"/>
                <w:lang w:val="it-IT"/>
              </w:rPr>
              <w:t>(</w:t>
            </w:r>
            <w:proofErr w:type="spellStart"/>
            <w:r w:rsidR="00417D85" w:rsidRPr="006F1DBD">
              <w:rPr>
                <w:rFonts w:ascii="Lato" w:eastAsia="Times New Roman" w:hAnsi="Lato" w:cs="Calibri"/>
                <w:color w:val="000000"/>
                <w:sz w:val="16"/>
                <w:szCs w:val="16"/>
                <w:lang w:val="it-IT"/>
              </w:rPr>
              <w:t>Sardinella</w:t>
            </w:r>
            <w:proofErr w:type="spellEnd"/>
            <w:r w:rsidR="00417D85" w:rsidRPr="006F1DBD">
              <w:rPr>
                <w:rFonts w:ascii="Lato" w:eastAsia="Times New Roman" w:hAnsi="Lato" w:cs="Calibri"/>
                <w:color w:val="000000"/>
                <w:sz w:val="16"/>
                <w:szCs w:val="16"/>
                <w:lang w:val="it-IT"/>
              </w:rPr>
              <w:t xml:space="preserve"> de Madeira)</w:t>
            </w:r>
          </w:p>
        </w:tc>
        <w:tc>
          <w:tcPr>
            <w:tcW w:w="1124" w:type="dxa"/>
            <w:tcBorders>
              <w:top w:val="single" w:sz="4" w:space="0" w:color="auto"/>
              <w:left w:val="nil"/>
              <w:bottom w:val="single" w:sz="4" w:space="0" w:color="auto"/>
              <w:right w:val="nil"/>
            </w:tcBorders>
            <w:shd w:val="clear" w:color="auto" w:fill="auto"/>
            <w:noWrap/>
            <w:hideMark/>
          </w:tcPr>
          <w:p w14:paraId="6AF8236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C73253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69E82284" w14:textId="77777777" w:rsidTr="002F4DFF">
        <w:tc>
          <w:tcPr>
            <w:tcW w:w="1682" w:type="dxa"/>
            <w:tcBorders>
              <w:top w:val="single" w:sz="4" w:space="0" w:color="auto"/>
              <w:left w:val="nil"/>
              <w:bottom w:val="single" w:sz="4" w:space="0" w:color="auto"/>
              <w:right w:val="nil"/>
            </w:tcBorders>
            <w:shd w:val="clear" w:color="auto" w:fill="auto"/>
            <w:noWrap/>
            <w:hideMark/>
          </w:tcPr>
          <w:p w14:paraId="1C2866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4FC410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56933C" w14:textId="4257B018"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Tenualosa</w:t>
            </w:r>
            <w:proofErr w:type="spellEnd"/>
            <w:r w:rsidRPr="006F1DBD">
              <w:rPr>
                <w:rFonts w:ascii="Lato" w:eastAsia="Times New Roman" w:hAnsi="Lato" w:cs="Calibri"/>
                <w:i/>
                <w:color w:val="000000"/>
                <w:sz w:val="16"/>
                <w:szCs w:val="16"/>
                <w:lang w:val="es-ES"/>
              </w:rPr>
              <w:t xml:space="preserve"> macrura </w:t>
            </w:r>
            <w:r w:rsidR="00615F20" w:rsidRPr="006F1DBD">
              <w:rPr>
                <w:rFonts w:ascii="Lato" w:eastAsia="Times New Roman" w:hAnsi="Lato" w:cs="Calibri"/>
                <w:color w:val="000000"/>
                <w:sz w:val="16"/>
                <w:szCs w:val="16"/>
                <w:lang w:val="es-ES"/>
              </w:rPr>
              <w:t>(</w:t>
            </w:r>
            <w:proofErr w:type="spellStart"/>
            <w:r w:rsidR="00615F20" w:rsidRPr="006F1DBD">
              <w:rPr>
                <w:rFonts w:ascii="Lato" w:eastAsia="Times New Roman" w:hAnsi="Lato" w:cs="Calibri"/>
                <w:color w:val="000000"/>
                <w:sz w:val="16"/>
                <w:szCs w:val="16"/>
                <w:lang w:val="es-ES"/>
              </w:rPr>
              <w:t>Shad</w:t>
            </w:r>
            <w:proofErr w:type="spellEnd"/>
            <w:r w:rsidR="00615F20" w:rsidRPr="006F1DBD">
              <w:rPr>
                <w:rFonts w:ascii="Lato" w:eastAsia="Times New Roman" w:hAnsi="Lato" w:cs="Calibri"/>
                <w:color w:val="000000"/>
                <w:sz w:val="16"/>
                <w:szCs w:val="16"/>
                <w:lang w:val="es-ES"/>
              </w:rPr>
              <w:t xml:space="preserve"> de cola larga)</w:t>
            </w:r>
          </w:p>
        </w:tc>
        <w:tc>
          <w:tcPr>
            <w:tcW w:w="1124" w:type="dxa"/>
            <w:tcBorders>
              <w:top w:val="single" w:sz="4" w:space="0" w:color="auto"/>
              <w:left w:val="nil"/>
              <w:bottom w:val="single" w:sz="4" w:space="0" w:color="auto"/>
              <w:right w:val="nil"/>
            </w:tcBorders>
            <w:shd w:val="clear" w:color="auto" w:fill="auto"/>
            <w:noWrap/>
            <w:hideMark/>
          </w:tcPr>
          <w:p w14:paraId="505B56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1C5B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67DA68C2" w14:textId="77777777" w:rsidTr="002F4DFF">
        <w:tc>
          <w:tcPr>
            <w:tcW w:w="1682" w:type="dxa"/>
            <w:tcBorders>
              <w:top w:val="single" w:sz="4" w:space="0" w:color="auto"/>
              <w:left w:val="nil"/>
              <w:bottom w:val="single" w:sz="4" w:space="0" w:color="auto"/>
              <w:right w:val="nil"/>
            </w:tcBorders>
            <w:shd w:val="clear" w:color="auto" w:fill="auto"/>
            <w:noWrap/>
            <w:hideMark/>
          </w:tcPr>
          <w:p w14:paraId="098117F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8813B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Engraulidae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0DFA526" w14:textId="5E359DA7"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Coilia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mystus</w:t>
            </w:r>
            <w:proofErr w:type="spellEnd"/>
            <w:r w:rsidRPr="006F1DBD">
              <w:rPr>
                <w:rFonts w:ascii="Lato" w:eastAsia="Times New Roman" w:hAnsi="Lato" w:cs="Calibri"/>
                <w:i/>
                <w:color w:val="000000"/>
                <w:sz w:val="16"/>
                <w:szCs w:val="16"/>
                <w:lang w:val="es-ES"/>
              </w:rPr>
              <w:t xml:space="preserve"> </w:t>
            </w:r>
            <w:r w:rsidR="00615F20" w:rsidRPr="006F1DBD">
              <w:rPr>
                <w:rFonts w:ascii="Lato" w:eastAsia="Times New Roman" w:hAnsi="Lato" w:cs="Calibri"/>
                <w:color w:val="000000"/>
                <w:sz w:val="16"/>
                <w:szCs w:val="16"/>
                <w:lang w:val="es-ES"/>
              </w:rPr>
              <w:t xml:space="preserve">(Anchoa granadero de </w:t>
            </w:r>
            <w:proofErr w:type="spellStart"/>
            <w:r w:rsidR="00615F20" w:rsidRPr="006F1DBD">
              <w:rPr>
                <w:rFonts w:ascii="Lato" w:eastAsia="Times New Roman" w:hAnsi="Lato" w:cs="Calibri"/>
                <w:color w:val="000000"/>
                <w:sz w:val="16"/>
                <w:szCs w:val="16"/>
                <w:lang w:val="es-ES"/>
              </w:rPr>
              <w:t>Osbeck</w:t>
            </w:r>
            <w:proofErr w:type="spellEnd"/>
            <w:r w:rsidR="00615F20"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2ECF8A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0CDF2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4D729C42" w14:textId="77777777" w:rsidTr="002F4DFF">
        <w:tc>
          <w:tcPr>
            <w:tcW w:w="1682" w:type="dxa"/>
            <w:tcBorders>
              <w:top w:val="single" w:sz="4" w:space="0" w:color="auto"/>
              <w:left w:val="nil"/>
              <w:bottom w:val="single" w:sz="4" w:space="0" w:color="auto"/>
              <w:right w:val="nil"/>
            </w:tcBorders>
            <w:shd w:val="clear" w:color="auto" w:fill="auto"/>
            <w:noWrap/>
            <w:hideMark/>
          </w:tcPr>
          <w:p w14:paraId="40F1C94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Clupeiformes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6C434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Engraulidae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002DBEDD" w14:textId="127BC31C"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Coilia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nasus</w:t>
            </w:r>
            <w:proofErr w:type="spellEnd"/>
            <w:r w:rsidRPr="006F1DBD">
              <w:rPr>
                <w:rFonts w:ascii="Lato" w:eastAsia="Times New Roman" w:hAnsi="Lato" w:cs="Calibri"/>
                <w:i/>
                <w:color w:val="000000"/>
                <w:sz w:val="16"/>
                <w:szCs w:val="16"/>
                <w:lang w:val="es-ES"/>
              </w:rPr>
              <w:t xml:space="preserve"> </w:t>
            </w:r>
            <w:r w:rsidR="00F156AE" w:rsidRPr="006F1DBD">
              <w:rPr>
                <w:rFonts w:ascii="Lato" w:eastAsia="Times New Roman" w:hAnsi="Lato" w:cs="Calibri"/>
                <w:color w:val="000000"/>
                <w:sz w:val="16"/>
                <w:szCs w:val="16"/>
                <w:lang w:val="es-ES"/>
              </w:rPr>
              <w:t>(Anchoa Granadero Japonés)</w:t>
            </w:r>
          </w:p>
        </w:tc>
        <w:tc>
          <w:tcPr>
            <w:tcW w:w="1124" w:type="dxa"/>
            <w:tcBorders>
              <w:top w:val="single" w:sz="4" w:space="0" w:color="auto"/>
              <w:left w:val="nil"/>
              <w:bottom w:val="single" w:sz="4" w:space="0" w:color="auto"/>
              <w:right w:val="nil"/>
            </w:tcBorders>
            <w:shd w:val="clear" w:color="auto" w:fill="auto"/>
            <w:noWrap/>
            <w:hideMark/>
          </w:tcPr>
          <w:p w14:paraId="75FFC1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FC0AB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033AE79D" w14:textId="77777777" w:rsidTr="002F4DFF">
        <w:tc>
          <w:tcPr>
            <w:tcW w:w="1682" w:type="dxa"/>
            <w:tcBorders>
              <w:top w:val="single" w:sz="4" w:space="0" w:color="auto"/>
              <w:left w:val="nil"/>
              <w:bottom w:val="single" w:sz="4" w:space="0" w:color="auto"/>
              <w:right w:val="nil"/>
            </w:tcBorders>
            <w:shd w:val="clear" w:color="auto" w:fill="auto"/>
            <w:noWrap/>
            <w:hideMark/>
          </w:tcPr>
          <w:p w14:paraId="40E1668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226CE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C4BBC8" w14:textId="6BAA0C2F"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Capoeta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barroisi</w:t>
            </w:r>
            <w:proofErr w:type="spellEnd"/>
            <w:r w:rsidRPr="00AE43C2">
              <w:rPr>
                <w:rFonts w:ascii="Lato" w:eastAsia="Times New Roman" w:hAnsi="Lato" w:cs="Calibri"/>
                <w:i/>
                <w:color w:val="000000"/>
                <w:sz w:val="16"/>
                <w:szCs w:val="16"/>
              </w:rPr>
              <w:t xml:space="preserve"> </w:t>
            </w:r>
            <w:r w:rsidR="00F156AE">
              <w:rPr>
                <w:rFonts w:ascii="Lato" w:eastAsia="Times New Roman" w:hAnsi="Lato" w:cs="Calibri"/>
                <w:color w:val="000000"/>
                <w:sz w:val="16"/>
                <w:szCs w:val="16"/>
              </w:rPr>
              <w:t>(</w:t>
            </w:r>
            <w:proofErr w:type="spellStart"/>
            <w:r w:rsidR="00F156AE">
              <w:rPr>
                <w:rFonts w:ascii="Lato" w:eastAsia="Times New Roman" w:hAnsi="Lato" w:cs="Calibri"/>
                <w:color w:val="000000"/>
                <w:sz w:val="16"/>
                <w:szCs w:val="16"/>
              </w:rPr>
              <w:t>Raspador</w:t>
            </w:r>
            <w:proofErr w:type="spellEnd"/>
            <w:r w:rsidR="00F156AE">
              <w:rPr>
                <w:rFonts w:ascii="Lato" w:eastAsia="Times New Roman" w:hAnsi="Lato" w:cs="Calibri"/>
                <w:color w:val="000000"/>
                <w:sz w:val="16"/>
                <w:szCs w:val="16"/>
              </w:rPr>
              <w:t xml:space="preserve"> de Orontes)</w:t>
            </w:r>
          </w:p>
        </w:tc>
        <w:tc>
          <w:tcPr>
            <w:tcW w:w="1124" w:type="dxa"/>
            <w:tcBorders>
              <w:top w:val="single" w:sz="4" w:space="0" w:color="auto"/>
              <w:left w:val="nil"/>
              <w:bottom w:val="single" w:sz="4" w:space="0" w:color="auto"/>
              <w:right w:val="nil"/>
            </w:tcBorders>
            <w:shd w:val="clear" w:color="auto" w:fill="auto"/>
            <w:noWrap/>
            <w:hideMark/>
          </w:tcPr>
          <w:p w14:paraId="2764CB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0E9C5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6249D41C" w14:textId="77777777" w:rsidTr="002F4DFF">
        <w:tc>
          <w:tcPr>
            <w:tcW w:w="1682" w:type="dxa"/>
            <w:tcBorders>
              <w:top w:val="single" w:sz="4" w:space="0" w:color="auto"/>
              <w:left w:val="nil"/>
              <w:bottom w:val="single" w:sz="4" w:space="0" w:color="auto"/>
              <w:right w:val="nil"/>
            </w:tcBorders>
            <w:shd w:val="clear" w:color="auto" w:fill="auto"/>
            <w:noWrap/>
            <w:hideMark/>
          </w:tcPr>
          <w:p w14:paraId="05D426D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E3A1F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55C840C1"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Enteromius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liberiensis</w:t>
            </w:r>
            <w:proofErr w:type="spellEnd"/>
          </w:p>
        </w:tc>
        <w:tc>
          <w:tcPr>
            <w:tcW w:w="1124" w:type="dxa"/>
            <w:tcBorders>
              <w:top w:val="single" w:sz="4" w:space="0" w:color="auto"/>
              <w:left w:val="nil"/>
              <w:bottom w:val="single" w:sz="4" w:space="0" w:color="auto"/>
              <w:right w:val="nil"/>
            </w:tcBorders>
            <w:shd w:val="clear" w:color="auto" w:fill="auto"/>
            <w:noWrap/>
            <w:hideMark/>
          </w:tcPr>
          <w:p w14:paraId="7E690F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p>
        </w:tc>
        <w:tc>
          <w:tcPr>
            <w:tcW w:w="1074" w:type="dxa"/>
            <w:tcBorders>
              <w:top w:val="single" w:sz="4" w:space="0" w:color="auto"/>
              <w:left w:val="nil"/>
              <w:bottom w:val="single" w:sz="4" w:space="0" w:color="auto"/>
              <w:right w:val="nil"/>
            </w:tcBorders>
            <w:shd w:val="clear" w:color="auto" w:fill="auto"/>
            <w:noWrap/>
            <w:hideMark/>
          </w:tcPr>
          <w:p w14:paraId="1F74E3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536E636" w14:textId="77777777" w:rsidTr="002F4DFF">
        <w:tc>
          <w:tcPr>
            <w:tcW w:w="1682" w:type="dxa"/>
            <w:tcBorders>
              <w:top w:val="single" w:sz="4" w:space="0" w:color="auto"/>
              <w:left w:val="nil"/>
              <w:bottom w:val="single" w:sz="4" w:space="0" w:color="auto"/>
              <w:right w:val="nil"/>
            </w:tcBorders>
            <w:shd w:val="clear" w:color="auto" w:fill="auto"/>
            <w:noWrap/>
            <w:hideMark/>
          </w:tcPr>
          <w:p w14:paraId="455B32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9DF9E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5898A7C" w14:textId="0BD55D38" w:rsidR="00B818C9" w:rsidRPr="007005E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mesops</w:t>
            </w:r>
            <w:proofErr w:type="spellEnd"/>
            <w:r w:rsidRPr="00AE43C2">
              <w:rPr>
                <w:rFonts w:ascii="Lato" w:eastAsia="Times New Roman" w:hAnsi="Lato" w:cs="Calibri"/>
                <w:i/>
                <w:color w:val="000000"/>
                <w:sz w:val="16"/>
                <w:szCs w:val="16"/>
              </w:rPr>
              <w:t xml:space="preserve"> </w:t>
            </w:r>
            <w:r w:rsidR="007005E3">
              <w:rPr>
                <w:rFonts w:ascii="Lato" w:eastAsia="Times New Roman" w:hAnsi="Lato" w:cs="Calibri"/>
                <w:color w:val="000000"/>
                <w:sz w:val="16"/>
                <w:szCs w:val="16"/>
              </w:rPr>
              <w:t>(</w:t>
            </w:r>
            <w:proofErr w:type="spellStart"/>
            <w:r w:rsidR="007005E3">
              <w:rPr>
                <w:rFonts w:ascii="Lato" w:eastAsia="Times New Roman" w:hAnsi="Lato" w:cs="Calibri"/>
                <w:color w:val="000000"/>
                <w:sz w:val="16"/>
                <w:szCs w:val="16"/>
              </w:rPr>
              <w:t>Ntchila</w:t>
            </w:r>
            <w:proofErr w:type="spellEnd"/>
            <w:r w:rsidR="007005E3">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8926FE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DC5F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11DB70C" w14:textId="77777777" w:rsidTr="002F4DFF">
        <w:tc>
          <w:tcPr>
            <w:tcW w:w="1682" w:type="dxa"/>
            <w:tcBorders>
              <w:top w:val="single" w:sz="4" w:space="0" w:color="auto"/>
              <w:left w:val="nil"/>
              <w:bottom w:val="single" w:sz="4" w:space="0" w:color="auto"/>
              <w:right w:val="nil"/>
            </w:tcBorders>
            <w:shd w:val="clear" w:color="auto" w:fill="auto"/>
            <w:noWrap/>
            <w:hideMark/>
          </w:tcPr>
          <w:p w14:paraId="662A8E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B8A28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403638" w14:textId="72FA170D" w:rsidR="00B818C9" w:rsidRPr="00A850DE"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victorianus</w:t>
            </w:r>
            <w:proofErr w:type="spellEnd"/>
            <w:r w:rsidRPr="00AE43C2">
              <w:rPr>
                <w:rFonts w:ascii="Lato" w:eastAsia="Times New Roman" w:hAnsi="Lato" w:cs="Calibri"/>
                <w:i/>
                <w:color w:val="000000"/>
                <w:sz w:val="16"/>
                <w:szCs w:val="16"/>
              </w:rPr>
              <w:t xml:space="preserve"> </w:t>
            </w:r>
            <w:r w:rsidR="00A850DE">
              <w:rPr>
                <w:rFonts w:ascii="Lato" w:eastAsia="Times New Roman" w:hAnsi="Lato" w:cs="Calibri"/>
                <w:color w:val="000000"/>
                <w:sz w:val="16"/>
                <w:szCs w:val="16"/>
              </w:rPr>
              <w:t>(</w:t>
            </w:r>
            <w:proofErr w:type="spellStart"/>
            <w:r w:rsidR="00A850DE">
              <w:rPr>
                <w:rFonts w:ascii="Lato" w:eastAsia="Times New Roman" w:hAnsi="Lato" w:cs="Calibri"/>
                <w:color w:val="000000"/>
                <w:sz w:val="16"/>
                <w:szCs w:val="16"/>
              </w:rPr>
              <w:t>Ningu</w:t>
            </w:r>
            <w:proofErr w:type="spellEnd"/>
            <w:r w:rsidR="00A850D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396CAAA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DBBE3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3AC28D9E" w14:textId="77777777" w:rsidTr="002F4DFF">
        <w:tc>
          <w:tcPr>
            <w:tcW w:w="1682" w:type="dxa"/>
            <w:tcBorders>
              <w:top w:val="single" w:sz="4" w:space="0" w:color="auto"/>
              <w:left w:val="nil"/>
              <w:bottom w:val="single" w:sz="4" w:space="0" w:color="auto"/>
              <w:right w:val="nil"/>
            </w:tcBorders>
            <w:shd w:val="clear" w:color="auto" w:fill="auto"/>
            <w:noWrap/>
            <w:hideMark/>
          </w:tcPr>
          <w:p w14:paraId="2C042A7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6DEE3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FBD8F5C" w14:textId="7A51F826"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Labeobarbus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kimberleyensis</w:t>
            </w:r>
            <w:proofErr w:type="spellEnd"/>
            <w:r w:rsidRPr="006F1DBD">
              <w:rPr>
                <w:rFonts w:ascii="Lato" w:eastAsia="Times New Roman" w:hAnsi="Lato" w:cs="Calibri"/>
                <w:i/>
                <w:color w:val="000000"/>
                <w:sz w:val="16"/>
                <w:szCs w:val="16"/>
                <w:lang w:val="es-ES"/>
              </w:rPr>
              <w:t xml:space="preserve"> </w:t>
            </w:r>
            <w:r w:rsidR="004F5C5D" w:rsidRPr="006F1DBD">
              <w:rPr>
                <w:rFonts w:ascii="Lato" w:eastAsia="Times New Roman" w:hAnsi="Lato" w:cs="Calibri"/>
                <w:color w:val="000000"/>
                <w:sz w:val="16"/>
                <w:szCs w:val="16"/>
                <w:lang w:val="es-ES"/>
              </w:rPr>
              <w:t>(pez amarillo de boca grande)</w:t>
            </w:r>
          </w:p>
        </w:tc>
        <w:tc>
          <w:tcPr>
            <w:tcW w:w="1124" w:type="dxa"/>
            <w:tcBorders>
              <w:top w:val="single" w:sz="4" w:space="0" w:color="auto"/>
              <w:left w:val="nil"/>
              <w:bottom w:val="single" w:sz="4" w:space="0" w:color="auto"/>
              <w:right w:val="nil"/>
            </w:tcBorders>
            <w:shd w:val="clear" w:color="auto" w:fill="auto"/>
            <w:noWrap/>
            <w:hideMark/>
          </w:tcPr>
          <w:p w14:paraId="463192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6D7401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5C0C21E0" w14:textId="77777777" w:rsidTr="002F4DFF">
        <w:tc>
          <w:tcPr>
            <w:tcW w:w="1682" w:type="dxa"/>
            <w:tcBorders>
              <w:top w:val="single" w:sz="4" w:space="0" w:color="auto"/>
              <w:left w:val="nil"/>
              <w:bottom w:val="single" w:sz="4" w:space="0" w:color="auto"/>
              <w:right w:val="nil"/>
            </w:tcBorders>
            <w:shd w:val="clear" w:color="auto" w:fill="auto"/>
            <w:noWrap/>
            <w:hideMark/>
          </w:tcPr>
          <w:p w14:paraId="54BFC98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CA325C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EDD035" w14:textId="3367B96E" w:rsidR="00B818C9" w:rsidRPr="00765EF9"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Labeobarbus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nelspruitensis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w:t>
            </w:r>
            <w:proofErr w:type="spellStart"/>
            <w:r w:rsidR="00765EF9">
              <w:rPr>
                <w:rFonts w:ascii="Lato" w:eastAsia="Times New Roman" w:hAnsi="Lato" w:cs="Calibri"/>
                <w:color w:val="000000"/>
                <w:sz w:val="16"/>
                <w:szCs w:val="16"/>
              </w:rPr>
              <w:t>Incomati</w:t>
            </w:r>
            <w:proofErr w:type="spellEnd"/>
            <w:r w:rsidR="00765EF9">
              <w:rPr>
                <w:rFonts w:ascii="Lato" w:eastAsia="Times New Roman" w:hAnsi="Lato" w:cs="Calibri"/>
                <w:color w:val="000000"/>
                <w:sz w:val="16"/>
                <w:szCs w:val="16"/>
              </w:rPr>
              <w:t xml:space="preserve"> Chiselmouth)</w:t>
            </w:r>
          </w:p>
        </w:tc>
        <w:tc>
          <w:tcPr>
            <w:tcW w:w="1124" w:type="dxa"/>
            <w:tcBorders>
              <w:top w:val="single" w:sz="4" w:space="0" w:color="auto"/>
              <w:left w:val="nil"/>
              <w:bottom w:val="single" w:sz="4" w:space="0" w:color="auto"/>
              <w:right w:val="nil"/>
            </w:tcBorders>
            <w:shd w:val="clear" w:color="auto" w:fill="auto"/>
            <w:noWrap/>
            <w:hideMark/>
          </w:tcPr>
          <w:p w14:paraId="33597DF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B411D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722EB681" w14:textId="77777777" w:rsidTr="002F4DFF">
        <w:tc>
          <w:tcPr>
            <w:tcW w:w="1682" w:type="dxa"/>
            <w:tcBorders>
              <w:top w:val="single" w:sz="4" w:space="0" w:color="auto"/>
              <w:left w:val="nil"/>
              <w:bottom w:val="single" w:sz="4" w:space="0" w:color="auto"/>
              <w:right w:val="nil"/>
            </w:tcBorders>
            <w:shd w:val="clear" w:color="auto" w:fill="auto"/>
            <w:noWrap/>
            <w:hideMark/>
          </w:tcPr>
          <w:p w14:paraId="587C71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91587E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A0A71B9" w14:textId="657CF746"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Luciobarbus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esocinus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w:t>
            </w:r>
            <w:proofErr w:type="spellStart"/>
            <w:r w:rsidR="00765EF9">
              <w:rPr>
                <w:rFonts w:ascii="Lato" w:eastAsia="Times New Roman" w:hAnsi="Lato" w:cs="Calibri"/>
                <w:color w:val="000000"/>
                <w:sz w:val="16"/>
                <w:szCs w:val="16"/>
              </w:rPr>
              <w:t>Barbo</w:t>
            </w:r>
            <w:proofErr w:type="spellEnd"/>
            <w:r w:rsidR="00765EF9">
              <w:rPr>
                <w:rFonts w:ascii="Lato" w:eastAsia="Times New Roman" w:hAnsi="Lato" w:cs="Calibri"/>
                <w:color w:val="000000"/>
                <w:sz w:val="16"/>
                <w:szCs w:val="16"/>
              </w:rPr>
              <w:t xml:space="preserve"> </w:t>
            </w:r>
            <w:proofErr w:type="spellStart"/>
            <w:r w:rsidR="00765EF9">
              <w:rPr>
                <w:rFonts w:ascii="Lato" w:eastAsia="Times New Roman" w:hAnsi="Lato" w:cs="Calibri"/>
                <w:color w:val="000000"/>
                <w:sz w:val="16"/>
                <w:szCs w:val="16"/>
              </w:rPr>
              <w:t>lucio</w:t>
            </w:r>
            <w:proofErr w:type="spellEnd"/>
            <w:r w:rsidR="00765E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DB9756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EDA279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6724A060" w14:textId="77777777" w:rsidTr="002F4DFF">
        <w:tc>
          <w:tcPr>
            <w:tcW w:w="1682" w:type="dxa"/>
            <w:tcBorders>
              <w:top w:val="single" w:sz="4" w:space="0" w:color="auto"/>
              <w:left w:val="nil"/>
              <w:bottom w:val="single" w:sz="4" w:space="0" w:color="auto"/>
              <w:right w:val="nil"/>
            </w:tcBorders>
            <w:shd w:val="clear" w:color="auto" w:fill="auto"/>
            <w:noWrap/>
            <w:hideMark/>
          </w:tcPr>
          <w:p w14:paraId="051C787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0461B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C9E1A39" w14:textId="4ED41246"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Luciobarbus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longiceps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w:t>
            </w:r>
            <w:proofErr w:type="spellStart"/>
            <w:r w:rsidR="00765EF9">
              <w:rPr>
                <w:rFonts w:ascii="Lato" w:eastAsia="Times New Roman" w:hAnsi="Lato" w:cs="Calibri"/>
                <w:color w:val="000000"/>
                <w:sz w:val="16"/>
                <w:szCs w:val="16"/>
              </w:rPr>
              <w:t>Barbo</w:t>
            </w:r>
            <w:proofErr w:type="spellEnd"/>
            <w:r w:rsidR="00765EF9">
              <w:rPr>
                <w:rFonts w:ascii="Lato" w:eastAsia="Times New Roman" w:hAnsi="Lato" w:cs="Calibri"/>
                <w:color w:val="000000"/>
                <w:sz w:val="16"/>
                <w:szCs w:val="16"/>
              </w:rPr>
              <w:t xml:space="preserve"> </w:t>
            </w:r>
            <w:proofErr w:type="spellStart"/>
            <w:r w:rsidR="00765EF9">
              <w:rPr>
                <w:rFonts w:ascii="Lato" w:eastAsia="Times New Roman" w:hAnsi="Lato" w:cs="Calibri"/>
                <w:color w:val="000000"/>
                <w:sz w:val="16"/>
                <w:szCs w:val="16"/>
              </w:rPr>
              <w:t>jordano</w:t>
            </w:r>
            <w:proofErr w:type="spellEnd"/>
            <w:r w:rsidR="00765E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860BB6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202F95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5DB7DC17" w14:textId="77777777" w:rsidTr="002F4DFF">
        <w:tc>
          <w:tcPr>
            <w:tcW w:w="1682" w:type="dxa"/>
            <w:tcBorders>
              <w:top w:val="single" w:sz="4" w:space="0" w:color="auto"/>
              <w:left w:val="nil"/>
              <w:bottom w:val="single" w:sz="4" w:space="0" w:color="auto"/>
              <w:right w:val="nil"/>
            </w:tcBorders>
            <w:shd w:val="clear" w:color="auto" w:fill="auto"/>
            <w:noWrap/>
            <w:hideMark/>
          </w:tcPr>
          <w:p w14:paraId="032962F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5C53F6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5B1EC87C" w14:textId="07767C01"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Luciobarbus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subquincunciatus</w:t>
            </w:r>
            <w:proofErr w:type="spellEnd"/>
            <w:r w:rsidRPr="00AE43C2">
              <w:rPr>
                <w:rFonts w:ascii="Lato" w:eastAsia="Times New Roman" w:hAnsi="Lato" w:cs="Calibri"/>
                <w:i/>
                <w:color w:val="000000"/>
                <w:sz w:val="16"/>
                <w:szCs w:val="16"/>
              </w:rPr>
              <w:t xml:space="preserve"> </w:t>
            </w:r>
            <w:r w:rsidR="00765EF9">
              <w:rPr>
                <w:rFonts w:ascii="Lato" w:eastAsia="Times New Roman" w:hAnsi="Lato" w:cs="Calibri"/>
                <w:color w:val="000000"/>
                <w:sz w:val="16"/>
                <w:szCs w:val="16"/>
              </w:rPr>
              <w:t>(</w:t>
            </w:r>
            <w:proofErr w:type="spellStart"/>
            <w:r w:rsidR="00765EF9">
              <w:rPr>
                <w:rFonts w:ascii="Lato" w:eastAsia="Times New Roman" w:hAnsi="Lato" w:cs="Calibri"/>
                <w:color w:val="000000"/>
                <w:sz w:val="16"/>
                <w:szCs w:val="16"/>
              </w:rPr>
              <w:t>Barbo</w:t>
            </w:r>
            <w:proofErr w:type="spellEnd"/>
            <w:r w:rsidR="00765EF9">
              <w:rPr>
                <w:rFonts w:ascii="Lato" w:eastAsia="Times New Roman" w:hAnsi="Lato" w:cs="Calibri"/>
                <w:color w:val="000000"/>
                <w:sz w:val="16"/>
                <w:szCs w:val="16"/>
              </w:rPr>
              <w:t xml:space="preserve"> </w:t>
            </w:r>
            <w:proofErr w:type="spellStart"/>
            <w:r w:rsidR="00765EF9">
              <w:rPr>
                <w:rFonts w:ascii="Lato" w:eastAsia="Times New Roman" w:hAnsi="Lato" w:cs="Calibri"/>
                <w:color w:val="000000"/>
                <w:sz w:val="16"/>
                <w:szCs w:val="16"/>
              </w:rPr>
              <w:t>leopardo</w:t>
            </w:r>
            <w:proofErr w:type="spellEnd"/>
            <w:r w:rsidR="00765E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6FE1B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5EED0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2BA57037" w14:textId="77777777" w:rsidTr="002F4DFF">
        <w:tc>
          <w:tcPr>
            <w:tcW w:w="1682" w:type="dxa"/>
            <w:tcBorders>
              <w:top w:val="single" w:sz="4" w:space="0" w:color="auto"/>
              <w:left w:val="nil"/>
              <w:bottom w:val="single" w:sz="4" w:space="0" w:color="auto"/>
              <w:right w:val="nil"/>
            </w:tcBorders>
            <w:shd w:val="clear" w:color="auto" w:fill="auto"/>
            <w:noWrap/>
            <w:hideMark/>
          </w:tcPr>
          <w:p w14:paraId="7183412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368985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6EA83929" w14:textId="776FD9E4"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Probarbus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jullieni</w:t>
            </w:r>
            <w:proofErr w:type="spellEnd"/>
            <w:r w:rsidRPr="006F1DBD">
              <w:rPr>
                <w:rFonts w:ascii="Lato" w:eastAsia="Times New Roman" w:hAnsi="Lato" w:cs="Calibri"/>
                <w:i/>
                <w:color w:val="000000"/>
                <w:sz w:val="16"/>
                <w:szCs w:val="16"/>
                <w:lang w:val="es-ES"/>
              </w:rPr>
              <w:t xml:space="preserve"> </w:t>
            </w:r>
            <w:r w:rsidR="00372BEF" w:rsidRPr="006F1DBD">
              <w:rPr>
                <w:rFonts w:ascii="Lato" w:eastAsia="Times New Roman" w:hAnsi="Lato" w:cs="Calibri"/>
                <w:color w:val="000000"/>
                <w:sz w:val="16"/>
                <w:szCs w:val="16"/>
                <w:lang w:val="es-ES"/>
              </w:rPr>
              <w:t xml:space="preserve">(Carpa dorada de </w:t>
            </w:r>
            <w:proofErr w:type="spellStart"/>
            <w:r w:rsidR="00372BEF" w:rsidRPr="006F1DBD">
              <w:rPr>
                <w:rFonts w:ascii="Lato" w:eastAsia="Times New Roman" w:hAnsi="Lato" w:cs="Calibri"/>
                <w:color w:val="000000"/>
                <w:sz w:val="16"/>
                <w:szCs w:val="16"/>
                <w:lang w:val="es-ES"/>
              </w:rPr>
              <w:t>Jullien</w:t>
            </w:r>
            <w:proofErr w:type="spellEnd"/>
            <w:r w:rsidR="00372BEF"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46A5BCA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F4315B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5919972" w14:textId="77777777" w:rsidTr="002F4DFF">
        <w:tc>
          <w:tcPr>
            <w:tcW w:w="1682" w:type="dxa"/>
            <w:tcBorders>
              <w:top w:val="single" w:sz="4" w:space="0" w:color="auto"/>
              <w:left w:val="nil"/>
              <w:bottom w:val="single" w:sz="4" w:space="0" w:color="auto"/>
              <w:right w:val="nil"/>
            </w:tcBorders>
            <w:shd w:val="clear" w:color="auto" w:fill="auto"/>
            <w:noWrap/>
            <w:hideMark/>
          </w:tcPr>
          <w:p w14:paraId="04CEBA3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C96C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F5432A9" w14:textId="48811B15"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Schizocypris</w:t>
            </w:r>
            <w:proofErr w:type="spellEnd"/>
            <w:r w:rsidRPr="00AE43C2">
              <w:rPr>
                <w:rFonts w:ascii="Lato" w:eastAsia="Times New Roman" w:hAnsi="Lato" w:cs="Calibri"/>
                <w:i/>
                <w:color w:val="000000"/>
                <w:sz w:val="16"/>
                <w:szCs w:val="16"/>
              </w:rPr>
              <w:t xml:space="preserve"> brucei </w:t>
            </w:r>
          </w:p>
        </w:tc>
        <w:tc>
          <w:tcPr>
            <w:tcW w:w="1124" w:type="dxa"/>
            <w:tcBorders>
              <w:top w:val="single" w:sz="4" w:space="0" w:color="auto"/>
              <w:left w:val="nil"/>
              <w:bottom w:val="single" w:sz="4" w:space="0" w:color="auto"/>
              <w:right w:val="nil"/>
            </w:tcBorders>
            <w:shd w:val="clear" w:color="auto" w:fill="auto"/>
            <w:noWrap/>
            <w:hideMark/>
          </w:tcPr>
          <w:p w14:paraId="2C282D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71D1F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433E675" w14:textId="77777777" w:rsidTr="002F4DFF">
        <w:tc>
          <w:tcPr>
            <w:tcW w:w="1682" w:type="dxa"/>
            <w:tcBorders>
              <w:top w:val="single" w:sz="4" w:space="0" w:color="auto"/>
              <w:left w:val="nil"/>
              <w:bottom w:val="single" w:sz="4" w:space="0" w:color="auto"/>
              <w:right w:val="nil"/>
            </w:tcBorders>
            <w:shd w:val="clear" w:color="auto" w:fill="auto"/>
            <w:noWrap/>
            <w:hideMark/>
          </w:tcPr>
          <w:p w14:paraId="4DB88FA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C6B6FA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0A6404B" w14:textId="033B0C4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Schizothorax</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esocinus</w:t>
            </w:r>
            <w:proofErr w:type="spellEnd"/>
            <w:r w:rsidRPr="006F1DBD">
              <w:rPr>
                <w:rFonts w:ascii="Lato" w:eastAsia="Times New Roman" w:hAnsi="Lato" w:cs="Calibri"/>
                <w:i/>
                <w:color w:val="000000"/>
                <w:sz w:val="16"/>
                <w:szCs w:val="16"/>
                <w:lang w:val="es-ES"/>
              </w:rPr>
              <w:t xml:space="preserve"> </w:t>
            </w:r>
            <w:r w:rsidR="00A069BF" w:rsidRPr="006F1DBD">
              <w:rPr>
                <w:rFonts w:ascii="Lato" w:eastAsia="Times New Roman" w:hAnsi="Lato" w:cs="Calibri"/>
                <w:color w:val="000000"/>
                <w:sz w:val="16"/>
                <w:szCs w:val="16"/>
                <w:lang w:val="es-ES"/>
              </w:rPr>
              <w:t xml:space="preserve">(Trucha de nieve </w:t>
            </w:r>
            <w:proofErr w:type="spellStart"/>
            <w:r w:rsidR="00A069BF" w:rsidRPr="006F1DBD">
              <w:rPr>
                <w:rFonts w:ascii="Lato" w:eastAsia="Times New Roman" w:hAnsi="Lato" w:cs="Calibri"/>
                <w:color w:val="000000"/>
                <w:sz w:val="16"/>
                <w:szCs w:val="16"/>
                <w:lang w:val="es-ES"/>
              </w:rPr>
              <w:t>Chirruh</w:t>
            </w:r>
            <w:proofErr w:type="spellEnd"/>
            <w:r w:rsidR="00A069BF" w:rsidRPr="006F1DBD">
              <w:rPr>
                <w:rFonts w:ascii="Lato" w:eastAsia="Times New Roman" w:hAnsi="Lato" w:cs="Calibri"/>
                <w:color w:val="000000"/>
                <w:sz w:val="16"/>
                <w:szCs w:val="16"/>
                <w:lang w:val="es-ES"/>
              </w:rPr>
              <w:t>)</w:t>
            </w:r>
          </w:p>
        </w:tc>
        <w:tc>
          <w:tcPr>
            <w:tcW w:w="1124" w:type="dxa"/>
            <w:tcBorders>
              <w:top w:val="single" w:sz="4" w:space="0" w:color="auto"/>
              <w:left w:val="nil"/>
              <w:bottom w:val="single" w:sz="4" w:space="0" w:color="auto"/>
              <w:right w:val="nil"/>
            </w:tcBorders>
            <w:shd w:val="clear" w:color="auto" w:fill="auto"/>
            <w:noWrap/>
            <w:hideMark/>
          </w:tcPr>
          <w:p w14:paraId="04FD37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14E4E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434405F" w14:textId="77777777" w:rsidTr="002F4DFF">
        <w:tc>
          <w:tcPr>
            <w:tcW w:w="1682" w:type="dxa"/>
            <w:tcBorders>
              <w:top w:val="single" w:sz="4" w:space="0" w:color="auto"/>
              <w:left w:val="nil"/>
              <w:bottom w:val="single" w:sz="4" w:space="0" w:color="auto"/>
              <w:right w:val="nil"/>
            </w:tcBorders>
            <w:shd w:val="clear" w:color="auto" w:fill="auto"/>
            <w:noWrap/>
            <w:hideMark/>
          </w:tcPr>
          <w:p w14:paraId="461CE83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05E52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2334F6DD" w14:textId="57646FF6"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Schizothorax</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plagiostomus</w:t>
            </w:r>
            <w:proofErr w:type="spellEnd"/>
            <w:r w:rsidRPr="006F1DBD">
              <w:rPr>
                <w:rFonts w:ascii="Lato" w:eastAsia="Times New Roman" w:hAnsi="Lato" w:cs="Calibri"/>
                <w:i/>
                <w:color w:val="000000"/>
                <w:sz w:val="16"/>
                <w:szCs w:val="16"/>
                <w:lang w:val="es-ES"/>
              </w:rPr>
              <w:t xml:space="preserve"> </w:t>
            </w:r>
            <w:r w:rsidR="009B7EF9" w:rsidRPr="006F1DBD">
              <w:rPr>
                <w:rFonts w:ascii="Lato" w:eastAsia="Times New Roman" w:hAnsi="Lato" w:cs="Calibri"/>
                <w:color w:val="000000"/>
                <w:sz w:val="16"/>
                <w:szCs w:val="16"/>
                <w:lang w:val="es-ES"/>
              </w:rPr>
              <w:t>(trucha de nieve)</w:t>
            </w:r>
          </w:p>
        </w:tc>
        <w:tc>
          <w:tcPr>
            <w:tcW w:w="1124" w:type="dxa"/>
            <w:tcBorders>
              <w:top w:val="single" w:sz="4" w:space="0" w:color="auto"/>
              <w:left w:val="nil"/>
              <w:bottom w:val="single" w:sz="4" w:space="0" w:color="auto"/>
              <w:right w:val="nil"/>
            </w:tcBorders>
            <w:shd w:val="clear" w:color="auto" w:fill="auto"/>
            <w:noWrap/>
            <w:hideMark/>
          </w:tcPr>
          <w:p w14:paraId="41EF53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554E07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B818C9" w:rsidRPr="00AE43C2" w14:paraId="58D706A3" w14:textId="77777777" w:rsidTr="002F4DFF">
        <w:tc>
          <w:tcPr>
            <w:tcW w:w="1682" w:type="dxa"/>
            <w:tcBorders>
              <w:top w:val="single" w:sz="4" w:space="0" w:color="auto"/>
              <w:left w:val="nil"/>
              <w:bottom w:val="single" w:sz="4" w:space="0" w:color="auto"/>
              <w:right w:val="nil"/>
            </w:tcBorders>
            <w:shd w:val="clear" w:color="auto" w:fill="auto"/>
            <w:noWrap/>
            <w:hideMark/>
          </w:tcPr>
          <w:p w14:paraId="1396621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B3ED81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04F3BC60"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Tor </w:t>
            </w:r>
            <w:proofErr w:type="spellStart"/>
            <w:r w:rsidRPr="00AE43C2">
              <w:rPr>
                <w:rFonts w:ascii="Lato" w:eastAsia="Times New Roman" w:hAnsi="Lato" w:cs="Calibri"/>
                <w:i/>
                <w:color w:val="000000"/>
                <w:sz w:val="16"/>
                <w:szCs w:val="16"/>
              </w:rPr>
              <w:t>putitora</w:t>
            </w:r>
            <w:proofErr w:type="spellEnd"/>
          </w:p>
        </w:tc>
        <w:tc>
          <w:tcPr>
            <w:tcW w:w="1124" w:type="dxa"/>
            <w:tcBorders>
              <w:top w:val="single" w:sz="4" w:space="0" w:color="auto"/>
              <w:left w:val="nil"/>
              <w:bottom w:val="single" w:sz="4" w:space="0" w:color="auto"/>
              <w:right w:val="nil"/>
            </w:tcBorders>
            <w:shd w:val="clear" w:color="auto" w:fill="auto"/>
            <w:noWrap/>
            <w:hideMark/>
          </w:tcPr>
          <w:p w14:paraId="158E6B3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3B3191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71B15B0A" w14:textId="77777777" w:rsidTr="002F4DFF">
        <w:tc>
          <w:tcPr>
            <w:tcW w:w="1682" w:type="dxa"/>
            <w:tcBorders>
              <w:top w:val="single" w:sz="4" w:space="0" w:color="auto"/>
              <w:left w:val="nil"/>
              <w:bottom w:val="single" w:sz="4" w:space="0" w:color="auto"/>
              <w:right w:val="nil"/>
            </w:tcBorders>
            <w:shd w:val="clear" w:color="auto" w:fill="auto"/>
            <w:noWrap/>
            <w:hideMark/>
          </w:tcPr>
          <w:p w14:paraId="4C266F4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8815B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4B5F148" w14:textId="7003C9C6"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Tor sinensis </w:t>
            </w:r>
            <w:r w:rsidR="00D22891">
              <w:rPr>
                <w:rFonts w:ascii="Lato" w:eastAsia="Times New Roman" w:hAnsi="Lato" w:cs="Calibri"/>
                <w:color w:val="000000"/>
                <w:sz w:val="16"/>
                <w:szCs w:val="16"/>
              </w:rPr>
              <w:t>(Mahseer rojo)</w:t>
            </w:r>
          </w:p>
        </w:tc>
        <w:tc>
          <w:tcPr>
            <w:tcW w:w="1124" w:type="dxa"/>
            <w:tcBorders>
              <w:top w:val="single" w:sz="4" w:space="0" w:color="auto"/>
              <w:left w:val="nil"/>
              <w:bottom w:val="single" w:sz="4" w:space="0" w:color="auto"/>
              <w:right w:val="nil"/>
            </w:tcBorders>
            <w:shd w:val="clear" w:color="auto" w:fill="auto"/>
            <w:noWrap/>
            <w:hideMark/>
          </w:tcPr>
          <w:p w14:paraId="02F6554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3F31B9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B321C26" w14:textId="77777777" w:rsidTr="002F4DFF">
        <w:tc>
          <w:tcPr>
            <w:tcW w:w="1682" w:type="dxa"/>
            <w:tcBorders>
              <w:top w:val="single" w:sz="4" w:space="0" w:color="auto"/>
              <w:left w:val="nil"/>
              <w:bottom w:val="single" w:sz="4" w:space="0" w:color="auto"/>
              <w:right w:val="nil"/>
            </w:tcBorders>
            <w:shd w:val="clear" w:color="auto" w:fill="auto"/>
            <w:noWrap/>
            <w:hideMark/>
          </w:tcPr>
          <w:p w14:paraId="3BFE8B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3EDEF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Danionidae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9FCE79A"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Opsaridium</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microlepis</w:t>
            </w:r>
            <w:proofErr w:type="spellEnd"/>
          </w:p>
        </w:tc>
        <w:tc>
          <w:tcPr>
            <w:tcW w:w="1124" w:type="dxa"/>
            <w:tcBorders>
              <w:top w:val="single" w:sz="4" w:space="0" w:color="auto"/>
              <w:left w:val="nil"/>
              <w:bottom w:val="single" w:sz="4" w:space="0" w:color="auto"/>
              <w:right w:val="nil"/>
            </w:tcBorders>
            <w:shd w:val="clear" w:color="auto" w:fill="auto"/>
            <w:noWrap/>
            <w:hideMark/>
          </w:tcPr>
          <w:p w14:paraId="164DBD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5AD88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5D2E1D8" w14:textId="77777777" w:rsidTr="002F4DFF">
        <w:tc>
          <w:tcPr>
            <w:tcW w:w="1682" w:type="dxa"/>
            <w:tcBorders>
              <w:top w:val="single" w:sz="4" w:space="0" w:color="auto"/>
              <w:left w:val="nil"/>
              <w:bottom w:val="single" w:sz="4" w:space="0" w:color="auto"/>
              <w:right w:val="nil"/>
            </w:tcBorders>
            <w:shd w:val="clear" w:color="auto" w:fill="auto"/>
            <w:noWrap/>
            <w:hideMark/>
          </w:tcPr>
          <w:p w14:paraId="6C6E94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Cypriniformes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943E3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Leuciscidae</w:t>
            </w:r>
            <w:proofErr w:type="spellEnd"/>
          </w:p>
        </w:tc>
        <w:tc>
          <w:tcPr>
            <w:tcW w:w="3427" w:type="dxa"/>
            <w:tcBorders>
              <w:top w:val="single" w:sz="4" w:space="0" w:color="auto"/>
              <w:left w:val="nil"/>
              <w:bottom w:val="single" w:sz="4" w:space="0" w:color="auto"/>
              <w:right w:val="nil"/>
            </w:tcBorders>
            <w:shd w:val="clear" w:color="auto" w:fill="auto"/>
            <w:noWrap/>
            <w:hideMark/>
          </w:tcPr>
          <w:p w14:paraId="6C728FC7"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Aspiolucius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esocinus</w:t>
            </w:r>
            <w:proofErr w:type="spellEnd"/>
          </w:p>
        </w:tc>
        <w:tc>
          <w:tcPr>
            <w:tcW w:w="1124" w:type="dxa"/>
            <w:tcBorders>
              <w:top w:val="single" w:sz="4" w:space="0" w:color="auto"/>
              <w:left w:val="nil"/>
              <w:bottom w:val="single" w:sz="4" w:space="0" w:color="auto"/>
              <w:right w:val="nil"/>
            </w:tcBorders>
            <w:shd w:val="clear" w:color="auto" w:fill="auto"/>
            <w:noWrap/>
            <w:hideMark/>
          </w:tcPr>
          <w:p w14:paraId="0202AA9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57793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77ECFCF" w14:textId="77777777" w:rsidTr="002F4DFF">
        <w:tc>
          <w:tcPr>
            <w:tcW w:w="1682" w:type="dxa"/>
            <w:tcBorders>
              <w:top w:val="single" w:sz="4" w:space="0" w:color="auto"/>
              <w:left w:val="nil"/>
              <w:bottom w:val="single" w:sz="4" w:space="0" w:color="auto"/>
              <w:right w:val="nil"/>
            </w:tcBorders>
            <w:shd w:val="clear" w:color="auto" w:fill="auto"/>
            <w:noWrap/>
            <w:hideMark/>
          </w:tcPr>
          <w:p w14:paraId="262EED4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Elopiformes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152173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Megalopidae</w:t>
            </w:r>
            <w:proofErr w:type="spellEnd"/>
          </w:p>
        </w:tc>
        <w:tc>
          <w:tcPr>
            <w:tcW w:w="3427" w:type="dxa"/>
            <w:tcBorders>
              <w:top w:val="single" w:sz="4" w:space="0" w:color="auto"/>
              <w:left w:val="nil"/>
              <w:bottom w:val="single" w:sz="4" w:space="0" w:color="auto"/>
              <w:right w:val="nil"/>
            </w:tcBorders>
            <w:shd w:val="clear" w:color="auto" w:fill="auto"/>
            <w:noWrap/>
            <w:hideMark/>
          </w:tcPr>
          <w:p w14:paraId="75513899" w14:textId="5B7E3E50"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Megalops atlanticus </w:t>
            </w:r>
            <w:r w:rsidR="00F041ED">
              <w:rPr>
                <w:rFonts w:ascii="Lato" w:eastAsia="Times New Roman" w:hAnsi="Lato" w:cs="Calibri"/>
                <w:color w:val="000000"/>
                <w:sz w:val="16"/>
                <w:szCs w:val="16"/>
              </w:rPr>
              <w:t>(Tarpon)</w:t>
            </w:r>
          </w:p>
        </w:tc>
        <w:tc>
          <w:tcPr>
            <w:tcW w:w="1124" w:type="dxa"/>
            <w:tcBorders>
              <w:top w:val="single" w:sz="4" w:space="0" w:color="auto"/>
              <w:left w:val="nil"/>
              <w:bottom w:val="single" w:sz="4" w:space="0" w:color="auto"/>
              <w:right w:val="nil"/>
            </w:tcBorders>
            <w:shd w:val="clear" w:color="auto" w:fill="auto"/>
            <w:noWrap/>
            <w:hideMark/>
          </w:tcPr>
          <w:p w14:paraId="47F5389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589188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35865A3B" w14:textId="77777777" w:rsidTr="002F4DFF">
        <w:tc>
          <w:tcPr>
            <w:tcW w:w="1682" w:type="dxa"/>
            <w:tcBorders>
              <w:top w:val="single" w:sz="4" w:space="0" w:color="auto"/>
              <w:left w:val="nil"/>
              <w:bottom w:val="single" w:sz="4" w:space="0" w:color="auto"/>
              <w:right w:val="nil"/>
            </w:tcBorders>
            <w:shd w:val="clear" w:color="auto" w:fill="auto"/>
            <w:noWrap/>
            <w:hideMark/>
          </w:tcPr>
          <w:p w14:paraId="76F6E6B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Gadiformes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8FE660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Merlucciidae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29E03EC" w14:textId="472CCBBA" w:rsidR="00B818C9" w:rsidRPr="008035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Merluccius bilinearis </w:t>
            </w:r>
            <w:r w:rsidR="006E012C">
              <w:rPr>
                <w:rFonts w:ascii="Lato" w:eastAsia="Times New Roman" w:hAnsi="Lato" w:cs="Calibri"/>
                <w:color w:val="000000"/>
                <w:sz w:val="16"/>
                <w:szCs w:val="16"/>
              </w:rPr>
              <w:t>(Merluza plateada)</w:t>
            </w:r>
          </w:p>
        </w:tc>
        <w:tc>
          <w:tcPr>
            <w:tcW w:w="1124" w:type="dxa"/>
            <w:tcBorders>
              <w:top w:val="single" w:sz="4" w:space="0" w:color="auto"/>
              <w:left w:val="nil"/>
              <w:bottom w:val="single" w:sz="4" w:space="0" w:color="auto"/>
              <w:right w:val="nil"/>
            </w:tcBorders>
            <w:shd w:val="clear" w:color="auto" w:fill="auto"/>
            <w:noWrap/>
            <w:hideMark/>
          </w:tcPr>
          <w:p w14:paraId="130950A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6768AB7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0CC76929" w14:textId="77777777" w:rsidTr="002F4DFF">
        <w:tc>
          <w:tcPr>
            <w:tcW w:w="1682" w:type="dxa"/>
            <w:tcBorders>
              <w:top w:val="single" w:sz="4" w:space="0" w:color="auto"/>
              <w:left w:val="nil"/>
              <w:bottom w:val="single" w:sz="4" w:space="0" w:color="auto"/>
              <w:right w:val="nil"/>
            </w:tcBorders>
            <w:shd w:val="clear" w:color="auto" w:fill="auto"/>
            <w:noWrap/>
            <w:hideMark/>
          </w:tcPr>
          <w:p w14:paraId="7E4062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702280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8C6F88C" w14:textId="6E543D3E"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Ctenogobius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claytonii</w:t>
            </w:r>
            <w:proofErr w:type="spellEnd"/>
            <w:r w:rsidRPr="00AE43C2">
              <w:rPr>
                <w:rFonts w:ascii="Lato" w:eastAsia="Times New Roman" w:hAnsi="Lato" w:cs="Calibri"/>
                <w:i/>
                <w:color w:val="000000"/>
                <w:sz w:val="16"/>
                <w:szCs w:val="16"/>
              </w:rPr>
              <w:t xml:space="preserve"> </w:t>
            </w:r>
            <w:r w:rsidR="00ED34A5">
              <w:rPr>
                <w:rFonts w:ascii="Lato" w:eastAsia="Times New Roman" w:hAnsi="Lato" w:cs="Calibri"/>
                <w:color w:val="000000"/>
                <w:sz w:val="16"/>
                <w:szCs w:val="16"/>
              </w:rPr>
              <w:t xml:space="preserve">(Gobio </w:t>
            </w:r>
            <w:proofErr w:type="spellStart"/>
            <w:r w:rsidR="00ED34A5">
              <w:rPr>
                <w:rFonts w:ascii="Lato" w:eastAsia="Times New Roman" w:hAnsi="Lato" w:cs="Calibri"/>
                <w:color w:val="000000"/>
                <w:sz w:val="16"/>
                <w:szCs w:val="16"/>
              </w:rPr>
              <w:t>mexicano</w:t>
            </w:r>
            <w:proofErr w:type="spellEnd"/>
            <w:r w:rsidR="00ED34A5">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43A08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p>
        </w:tc>
        <w:tc>
          <w:tcPr>
            <w:tcW w:w="1074" w:type="dxa"/>
            <w:tcBorders>
              <w:top w:val="single" w:sz="4" w:space="0" w:color="auto"/>
              <w:left w:val="nil"/>
              <w:bottom w:val="single" w:sz="4" w:space="0" w:color="auto"/>
              <w:right w:val="nil"/>
            </w:tcBorders>
            <w:shd w:val="clear" w:color="auto" w:fill="auto"/>
            <w:noWrap/>
            <w:hideMark/>
          </w:tcPr>
          <w:p w14:paraId="417050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39EA108" w14:textId="77777777" w:rsidTr="002F4DFF">
        <w:tc>
          <w:tcPr>
            <w:tcW w:w="1682" w:type="dxa"/>
            <w:tcBorders>
              <w:top w:val="single" w:sz="4" w:space="0" w:color="auto"/>
              <w:left w:val="nil"/>
              <w:bottom w:val="single" w:sz="4" w:space="0" w:color="auto"/>
              <w:right w:val="nil"/>
            </w:tcBorders>
            <w:shd w:val="clear" w:color="auto" w:fill="auto"/>
            <w:noWrap/>
            <w:hideMark/>
          </w:tcPr>
          <w:p w14:paraId="591A02E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5EEAD9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Gobiidae</w:t>
            </w:r>
            <w:proofErr w:type="spellEnd"/>
          </w:p>
        </w:tc>
        <w:tc>
          <w:tcPr>
            <w:tcW w:w="3427" w:type="dxa"/>
            <w:tcBorders>
              <w:top w:val="single" w:sz="4" w:space="0" w:color="auto"/>
              <w:left w:val="nil"/>
              <w:bottom w:val="single" w:sz="4" w:space="0" w:color="auto"/>
              <w:right w:val="nil"/>
            </w:tcBorders>
            <w:shd w:val="clear" w:color="auto" w:fill="auto"/>
            <w:noWrap/>
            <w:hideMark/>
          </w:tcPr>
          <w:p w14:paraId="40873B5F"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Schismatogobius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insignus</w:t>
            </w:r>
            <w:proofErr w:type="spellEnd"/>
          </w:p>
        </w:tc>
        <w:tc>
          <w:tcPr>
            <w:tcW w:w="1124" w:type="dxa"/>
            <w:tcBorders>
              <w:top w:val="single" w:sz="4" w:space="0" w:color="auto"/>
              <w:left w:val="nil"/>
              <w:bottom w:val="single" w:sz="4" w:space="0" w:color="auto"/>
              <w:right w:val="nil"/>
            </w:tcBorders>
            <w:shd w:val="clear" w:color="auto" w:fill="auto"/>
            <w:noWrap/>
            <w:hideMark/>
          </w:tcPr>
          <w:p w14:paraId="1EFD957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p>
        </w:tc>
        <w:tc>
          <w:tcPr>
            <w:tcW w:w="1074" w:type="dxa"/>
            <w:tcBorders>
              <w:top w:val="single" w:sz="4" w:space="0" w:color="auto"/>
              <w:left w:val="nil"/>
              <w:bottom w:val="single" w:sz="4" w:space="0" w:color="auto"/>
              <w:right w:val="nil"/>
            </w:tcBorders>
            <w:shd w:val="clear" w:color="auto" w:fill="auto"/>
            <w:noWrap/>
            <w:hideMark/>
          </w:tcPr>
          <w:p w14:paraId="015BA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4198B99" w14:textId="77777777" w:rsidTr="002F4DFF">
        <w:tc>
          <w:tcPr>
            <w:tcW w:w="1682" w:type="dxa"/>
            <w:tcBorders>
              <w:top w:val="single" w:sz="4" w:space="0" w:color="auto"/>
              <w:left w:val="nil"/>
              <w:bottom w:val="single" w:sz="4" w:space="0" w:color="auto"/>
              <w:right w:val="nil"/>
            </w:tcBorders>
            <w:shd w:val="clear" w:color="auto" w:fill="auto"/>
            <w:noWrap/>
            <w:hideMark/>
          </w:tcPr>
          <w:p w14:paraId="679481F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74A4F0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Hexanchidae</w:t>
            </w:r>
            <w:proofErr w:type="spellEnd"/>
          </w:p>
        </w:tc>
        <w:tc>
          <w:tcPr>
            <w:tcW w:w="3427" w:type="dxa"/>
            <w:tcBorders>
              <w:top w:val="single" w:sz="4" w:space="0" w:color="auto"/>
              <w:left w:val="nil"/>
              <w:bottom w:val="single" w:sz="4" w:space="0" w:color="auto"/>
              <w:right w:val="nil"/>
            </w:tcBorders>
            <w:shd w:val="clear" w:color="auto" w:fill="auto"/>
            <w:noWrap/>
            <w:hideMark/>
          </w:tcPr>
          <w:p w14:paraId="08C5EE53" w14:textId="12D09E4B"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Hexanchus</w:t>
            </w:r>
            <w:proofErr w:type="spellEnd"/>
            <w:r w:rsidRPr="00AE43C2">
              <w:rPr>
                <w:rFonts w:ascii="Lato" w:eastAsia="Times New Roman" w:hAnsi="Lato" w:cs="Calibri"/>
                <w:i/>
                <w:color w:val="000000"/>
                <w:sz w:val="16"/>
                <w:szCs w:val="16"/>
              </w:rPr>
              <w:t xml:space="preserve"> griseus </w:t>
            </w:r>
            <w:r w:rsidR="00D20B11">
              <w:rPr>
                <w:rFonts w:ascii="Lato" w:eastAsia="Times New Roman" w:hAnsi="Lato" w:cs="Calibri"/>
                <w:color w:val="000000"/>
                <w:sz w:val="16"/>
                <w:szCs w:val="16"/>
              </w:rPr>
              <w:t>(</w:t>
            </w:r>
            <w:proofErr w:type="spellStart"/>
            <w:r w:rsidR="00D20B11">
              <w:rPr>
                <w:rFonts w:ascii="Lato" w:eastAsia="Times New Roman" w:hAnsi="Lato" w:cs="Calibri"/>
                <w:color w:val="000000"/>
                <w:sz w:val="16"/>
                <w:szCs w:val="16"/>
              </w:rPr>
              <w:t>tiburón</w:t>
            </w:r>
            <w:proofErr w:type="spellEnd"/>
            <w:r w:rsidR="00D20B11">
              <w:rPr>
                <w:rFonts w:ascii="Lato" w:eastAsia="Times New Roman" w:hAnsi="Lato" w:cs="Calibri"/>
                <w:color w:val="000000"/>
                <w:sz w:val="16"/>
                <w:szCs w:val="16"/>
              </w:rPr>
              <w:t xml:space="preserve"> de seis </w:t>
            </w:r>
            <w:proofErr w:type="spellStart"/>
            <w:r w:rsidR="00D20B11">
              <w:rPr>
                <w:rFonts w:ascii="Lato" w:eastAsia="Times New Roman" w:hAnsi="Lato" w:cs="Calibri"/>
                <w:color w:val="000000"/>
                <w:sz w:val="16"/>
                <w:szCs w:val="16"/>
              </w:rPr>
              <w:t>branquias</w:t>
            </w:r>
            <w:proofErr w:type="spellEnd"/>
            <w:r w:rsidR="00D20B11">
              <w:rPr>
                <w:rFonts w:ascii="Lato" w:eastAsia="Times New Roman" w:hAnsi="Lato" w:cs="Calibri"/>
                <w:color w:val="000000"/>
                <w:sz w:val="16"/>
                <w:szCs w:val="16"/>
              </w:rPr>
              <w:t xml:space="preserve"> </w:t>
            </w:r>
            <w:proofErr w:type="spellStart"/>
            <w:r w:rsidR="00D20B11">
              <w:rPr>
                <w:rFonts w:ascii="Lato" w:eastAsia="Times New Roman" w:hAnsi="Lato" w:cs="Calibri"/>
                <w:color w:val="000000"/>
                <w:sz w:val="16"/>
                <w:szCs w:val="16"/>
              </w:rPr>
              <w:t>Bluntnoise</w:t>
            </w:r>
            <w:proofErr w:type="spellEnd"/>
            <w:r w:rsidR="00D20B1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C549D8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2C006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B6E82B" w14:textId="77777777" w:rsidTr="002F4DFF">
        <w:tc>
          <w:tcPr>
            <w:tcW w:w="1682" w:type="dxa"/>
            <w:tcBorders>
              <w:top w:val="single" w:sz="4" w:space="0" w:color="auto"/>
              <w:left w:val="nil"/>
              <w:bottom w:val="single" w:sz="4" w:space="0" w:color="auto"/>
              <w:right w:val="nil"/>
            </w:tcBorders>
            <w:shd w:val="clear" w:color="auto" w:fill="auto"/>
            <w:noWrap/>
            <w:hideMark/>
          </w:tcPr>
          <w:p w14:paraId="230D4E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081415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Hexanchidae</w:t>
            </w:r>
            <w:proofErr w:type="spellEnd"/>
          </w:p>
        </w:tc>
        <w:tc>
          <w:tcPr>
            <w:tcW w:w="3427" w:type="dxa"/>
            <w:tcBorders>
              <w:top w:val="single" w:sz="4" w:space="0" w:color="auto"/>
              <w:left w:val="nil"/>
              <w:bottom w:val="single" w:sz="4" w:space="0" w:color="auto"/>
              <w:right w:val="nil"/>
            </w:tcBorders>
            <w:shd w:val="clear" w:color="auto" w:fill="auto"/>
            <w:noWrap/>
            <w:hideMark/>
          </w:tcPr>
          <w:p w14:paraId="09B40232" w14:textId="4A712BC5"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Notorynchus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cepedianus</w:t>
            </w:r>
            <w:proofErr w:type="spellEnd"/>
            <w:r w:rsidRPr="006F1DBD">
              <w:rPr>
                <w:rFonts w:ascii="Lato" w:eastAsia="Times New Roman" w:hAnsi="Lato" w:cs="Calibri"/>
                <w:i/>
                <w:color w:val="000000"/>
                <w:sz w:val="16"/>
                <w:szCs w:val="16"/>
                <w:lang w:val="es-ES"/>
              </w:rPr>
              <w:t xml:space="preserve"> </w:t>
            </w:r>
            <w:r w:rsidR="00C91362" w:rsidRPr="006F1DBD">
              <w:rPr>
                <w:rFonts w:ascii="Lato" w:eastAsia="Times New Roman" w:hAnsi="Lato" w:cs="Calibri"/>
                <w:color w:val="000000"/>
                <w:sz w:val="16"/>
                <w:szCs w:val="16"/>
                <w:lang w:val="es-ES"/>
              </w:rPr>
              <w:t xml:space="preserve">(Tiburón </w:t>
            </w:r>
            <w:proofErr w:type="spellStart"/>
            <w:r w:rsidR="00C91362" w:rsidRPr="006F1DBD">
              <w:rPr>
                <w:rFonts w:ascii="Lato" w:eastAsia="Times New Roman" w:hAnsi="Lato" w:cs="Calibri"/>
                <w:color w:val="000000"/>
                <w:sz w:val="16"/>
                <w:szCs w:val="16"/>
                <w:lang w:val="es-ES"/>
              </w:rPr>
              <w:t>Sevengill</w:t>
            </w:r>
            <w:proofErr w:type="spellEnd"/>
            <w:r w:rsidR="00C91362" w:rsidRPr="006F1DBD">
              <w:rPr>
                <w:rFonts w:ascii="Lato" w:eastAsia="Times New Roman" w:hAnsi="Lato" w:cs="Calibri"/>
                <w:color w:val="000000"/>
                <w:sz w:val="16"/>
                <w:szCs w:val="16"/>
                <w:lang w:val="es-ES"/>
              </w:rPr>
              <w:t xml:space="preserve"> de nariz ancha)</w:t>
            </w:r>
          </w:p>
        </w:tc>
        <w:tc>
          <w:tcPr>
            <w:tcW w:w="1124" w:type="dxa"/>
            <w:tcBorders>
              <w:top w:val="single" w:sz="4" w:space="0" w:color="auto"/>
              <w:left w:val="nil"/>
              <w:bottom w:val="single" w:sz="4" w:space="0" w:color="auto"/>
              <w:right w:val="nil"/>
            </w:tcBorders>
            <w:shd w:val="clear" w:color="auto" w:fill="auto"/>
            <w:noWrap/>
            <w:hideMark/>
          </w:tcPr>
          <w:p w14:paraId="59C4E10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0F896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55091E9D" w14:textId="77777777" w:rsidTr="002F4DFF">
        <w:tc>
          <w:tcPr>
            <w:tcW w:w="1682" w:type="dxa"/>
            <w:tcBorders>
              <w:top w:val="single" w:sz="4" w:space="0" w:color="auto"/>
              <w:left w:val="nil"/>
              <w:bottom w:val="single" w:sz="4" w:space="0" w:color="auto"/>
              <w:right w:val="nil"/>
            </w:tcBorders>
            <w:shd w:val="clear" w:color="auto" w:fill="auto"/>
            <w:noWrap/>
            <w:hideMark/>
          </w:tcPr>
          <w:p w14:paraId="02F579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Lamniformes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E33151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Odontaspididae</w:t>
            </w:r>
            <w:proofErr w:type="spellEnd"/>
          </w:p>
        </w:tc>
        <w:tc>
          <w:tcPr>
            <w:tcW w:w="3427" w:type="dxa"/>
            <w:tcBorders>
              <w:top w:val="single" w:sz="4" w:space="0" w:color="auto"/>
              <w:left w:val="nil"/>
              <w:bottom w:val="single" w:sz="4" w:space="0" w:color="auto"/>
              <w:right w:val="nil"/>
            </w:tcBorders>
            <w:shd w:val="clear" w:color="auto" w:fill="auto"/>
            <w:noWrap/>
            <w:hideMark/>
          </w:tcPr>
          <w:p w14:paraId="28BBD903" w14:textId="7CE691C1"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Carcharias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taurus</w:t>
            </w:r>
            <w:proofErr w:type="spellEnd"/>
            <w:r w:rsidRPr="006F1DBD">
              <w:rPr>
                <w:rFonts w:ascii="Lato" w:eastAsia="Times New Roman" w:hAnsi="Lato" w:cs="Calibri"/>
                <w:i/>
                <w:color w:val="000000"/>
                <w:sz w:val="16"/>
                <w:szCs w:val="16"/>
                <w:lang w:val="es-ES"/>
              </w:rPr>
              <w:t xml:space="preserve"> </w:t>
            </w:r>
            <w:r w:rsidR="00DA3ACB" w:rsidRPr="006F1DBD">
              <w:rPr>
                <w:rFonts w:ascii="Lato" w:eastAsia="Times New Roman" w:hAnsi="Lato" w:cs="Calibri"/>
                <w:color w:val="000000"/>
                <w:sz w:val="16"/>
                <w:szCs w:val="16"/>
                <w:lang w:val="es-ES"/>
              </w:rPr>
              <w:t>(Tiburón tigre de arena)</w:t>
            </w:r>
          </w:p>
        </w:tc>
        <w:tc>
          <w:tcPr>
            <w:tcW w:w="1124" w:type="dxa"/>
            <w:tcBorders>
              <w:top w:val="single" w:sz="4" w:space="0" w:color="auto"/>
              <w:left w:val="nil"/>
              <w:bottom w:val="single" w:sz="4" w:space="0" w:color="auto"/>
              <w:right w:val="nil"/>
            </w:tcBorders>
            <w:shd w:val="clear" w:color="auto" w:fill="auto"/>
            <w:noWrap/>
            <w:hideMark/>
          </w:tcPr>
          <w:p w14:paraId="49811C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93082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8E58CA5" w14:textId="77777777" w:rsidTr="002F4DFF">
        <w:tc>
          <w:tcPr>
            <w:tcW w:w="1682" w:type="dxa"/>
            <w:tcBorders>
              <w:top w:val="single" w:sz="4" w:space="0" w:color="auto"/>
              <w:left w:val="nil"/>
              <w:bottom w:val="single" w:sz="4" w:space="0" w:color="auto"/>
              <w:right w:val="nil"/>
            </w:tcBorders>
            <w:shd w:val="clear" w:color="auto" w:fill="auto"/>
            <w:noWrap/>
            <w:hideMark/>
          </w:tcPr>
          <w:p w14:paraId="59E846B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EEE114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Aetobatidae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4E1ABEF8" w14:textId="3B709A05"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Aetobatus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flagellum</w:t>
            </w:r>
            <w:proofErr w:type="spellEnd"/>
            <w:r w:rsidRPr="006F1DBD">
              <w:rPr>
                <w:rFonts w:ascii="Lato" w:eastAsia="Times New Roman" w:hAnsi="Lato" w:cs="Calibri"/>
                <w:i/>
                <w:color w:val="000000"/>
                <w:sz w:val="16"/>
                <w:szCs w:val="16"/>
                <w:lang w:val="es-ES"/>
              </w:rPr>
              <w:t xml:space="preserve"> </w:t>
            </w:r>
            <w:r w:rsidR="00A074B2" w:rsidRPr="006F1DBD">
              <w:rPr>
                <w:rFonts w:ascii="Lato" w:eastAsia="Times New Roman" w:hAnsi="Lato" w:cs="Calibri"/>
                <w:color w:val="000000"/>
                <w:sz w:val="16"/>
                <w:szCs w:val="16"/>
                <w:lang w:val="es-ES"/>
              </w:rPr>
              <w:t>(Raya águila cabeciblanca)</w:t>
            </w:r>
          </w:p>
        </w:tc>
        <w:tc>
          <w:tcPr>
            <w:tcW w:w="1124" w:type="dxa"/>
            <w:tcBorders>
              <w:top w:val="single" w:sz="4" w:space="0" w:color="auto"/>
              <w:left w:val="nil"/>
              <w:bottom w:val="single" w:sz="4" w:space="0" w:color="auto"/>
              <w:right w:val="nil"/>
            </w:tcBorders>
            <w:shd w:val="clear" w:color="auto" w:fill="auto"/>
            <w:noWrap/>
            <w:hideMark/>
          </w:tcPr>
          <w:p w14:paraId="731CFD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A389C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FFB4F3E" w14:textId="77777777" w:rsidTr="002F4DFF">
        <w:tc>
          <w:tcPr>
            <w:tcW w:w="1682" w:type="dxa"/>
            <w:tcBorders>
              <w:top w:val="single" w:sz="4" w:space="0" w:color="auto"/>
              <w:left w:val="nil"/>
              <w:bottom w:val="single" w:sz="4" w:space="0" w:color="auto"/>
              <w:right w:val="nil"/>
            </w:tcBorders>
            <w:shd w:val="clear" w:color="auto" w:fill="auto"/>
            <w:noWrap/>
            <w:hideMark/>
          </w:tcPr>
          <w:p w14:paraId="095153B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0042DD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Aetobatidae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0B5EDBE9" w14:textId="302958C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Aetobatus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narinari</w:t>
            </w:r>
            <w:proofErr w:type="spellEnd"/>
            <w:r w:rsidRPr="006F1DBD">
              <w:rPr>
                <w:rFonts w:ascii="Lato" w:eastAsia="Times New Roman" w:hAnsi="Lato" w:cs="Calibri"/>
                <w:i/>
                <w:color w:val="000000"/>
                <w:sz w:val="16"/>
                <w:szCs w:val="16"/>
                <w:lang w:val="es-ES"/>
              </w:rPr>
              <w:t xml:space="preserve"> </w:t>
            </w:r>
            <w:r w:rsidR="00A074B2" w:rsidRPr="006F1DBD">
              <w:rPr>
                <w:rFonts w:ascii="Lato" w:eastAsia="Times New Roman" w:hAnsi="Lato" w:cs="Calibri"/>
                <w:color w:val="000000"/>
                <w:sz w:val="16"/>
                <w:szCs w:val="16"/>
                <w:lang w:val="es-ES"/>
              </w:rPr>
              <w:t>(raya águila de manchas blancas)</w:t>
            </w:r>
          </w:p>
        </w:tc>
        <w:tc>
          <w:tcPr>
            <w:tcW w:w="1124" w:type="dxa"/>
            <w:tcBorders>
              <w:top w:val="single" w:sz="4" w:space="0" w:color="auto"/>
              <w:left w:val="nil"/>
              <w:bottom w:val="single" w:sz="4" w:space="0" w:color="auto"/>
              <w:right w:val="nil"/>
            </w:tcBorders>
            <w:shd w:val="clear" w:color="auto" w:fill="auto"/>
            <w:noWrap/>
            <w:hideMark/>
          </w:tcPr>
          <w:p w14:paraId="51272E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72E8D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3A512405" w14:textId="77777777" w:rsidTr="002F4DFF">
        <w:tc>
          <w:tcPr>
            <w:tcW w:w="1682" w:type="dxa"/>
            <w:tcBorders>
              <w:top w:val="single" w:sz="4" w:space="0" w:color="auto"/>
              <w:left w:val="nil"/>
              <w:bottom w:val="single" w:sz="4" w:space="0" w:color="auto"/>
              <w:right w:val="nil"/>
            </w:tcBorders>
            <w:shd w:val="clear" w:color="auto" w:fill="auto"/>
            <w:noWrap/>
            <w:hideMark/>
          </w:tcPr>
          <w:p w14:paraId="671BF8D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26C2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50BF2C2" w14:textId="3F47CE27"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Bathytoshia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centroura</w:t>
            </w:r>
            <w:proofErr w:type="spellEnd"/>
            <w:r w:rsidRPr="006F1DBD">
              <w:rPr>
                <w:rFonts w:ascii="Lato" w:eastAsia="Times New Roman" w:hAnsi="Lato" w:cs="Calibri"/>
                <w:i/>
                <w:color w:val="000000"/>
                <w:sz w:val="16"/>
                <w:szCs w:val="16"/>
                <w:lang w:val="es-ES"/>
              </w:rPr>
              <w:t xml:space="preserve"> </w:t>
            </w:r>
            <w:r w:rsidR="000C4443" w:rsidRPr="006F1DBD">
              <w:rPr>
                <w:rFonts w:ascii="Lato" w:eastAsia="Times New Roman" w:hAnsi="Lato" w:cs="Calibri"/>
                <w:color w:val="000000"/>
                <w:sz w:val="16"/>
                <w:szCs w:val="16"/>
                <w:lang w:val="es-ES"/>
              </w:rPr>
              <w:t>(Raya de cola áspera)</w:t>
            </w:r>
          </w:p>
        </w:tc>
        <w:tc>
          <w:tcPr>
            <w:tcW w:w="1124" w:type="dxa"/>
            <w:tcBorders>
              <w:top w:val="single" w:sz="4" w:space="0" w:color="auto"/>
              <w:left w:val="nil"/>
              <w:bottom w:val="single" w:sz="4" w:space="0" w:color="auto"/>
              <w:right w:val="nil"/>
            </w:tcBorders>
            <w:shd w:val="clear" w:color="auto" w:fill="auto"/>
            <w:noWrap/>
            <w:hideMark/>
          </w:tcPr>
          <w:p w14:paraId="166CF6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D463AF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619689D" w14:textId="77777777" w:rsidTr="002F4DFF">
        <w:tc>
          <w:tcPr>
            <w:tcW w:w="1682" w:type="dxa"/>
            <w:tcBorders>
              <w:top w:val="single" w:sz="4" w:space="0" w:color="auto"/>
              <w:left w:val="nil"/>
              <w:bottom w:val="single" w:sz="4" w:space="0" w:color="auto"/>
              <w:right w:val="nil"/>
            </w:tcBorders>
            <w:shd w:val="clear" w:color="auto" w:fill="auto"/>
            <w:noWrap/>
            <w:hideMark/>
          </w:tcPr>
          <w:p w14:paraId="55DFAB4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0B9DB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7533B147" w14:textId="58BAAA76"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Brevitrygon</w:t>
            </w:r>
            <w:proofErr w:type="spellEnd"/>
            <w:r w:rsidRPr="00AE43C2">
              <w:rPr>
                <w:rFonts w:ascii="Lato" w:eastAsia="Times New Roman" w:hAnsi="Lato" w:cs="Calibri"/>
                <w:i/>
                <w:color w:val="000000"/>
                <w:sz w:val="16"/>
                <w:szCs w:val="16"/>
              </w:rPr>
              <w:t xml:space="preserve"> imbricata </w:t>
            </w:r>
            <w:r w:rsidR="000C4443">
              <w:rPr>
                <w:rFonts w:ascii="Lato" w:eastAsia="Times New Roman" w:hAnsi="Lato" w:cs="Calibri"/>
                <w:color w:val="000000"/>
                <w:sz w:val="16"/>
                <w:szCs w:val="16"/>
              </w:rPr>
              <w:t xml:space="preserve">(Whipray de </w:t>
            </w:r>
            <w:proofErr w:type="spellStart"/>
            <w:r w:rsidR="000C4443">
              <w:rPr>
                <w:rFonts w:ascii="Lato" w:eastAsia="Times New Roman" w:hAnsi="Lato" w:cs="Calibri"/>
                <w:color w:val="000000"/>
                <w:sz w:val="16"/>
                <w:szCs w:val="16"/>
              </w:rPr>
              <w:t>Bengala</w:t>
            </w:r>
            <w:proofErr w:type="spellEnd"/>
            <w:r w:rsidR="000C4443">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B24D96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FB4CC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4263C0A3" w14:textId="77777777" w:rsidTr="002F4DFF">
        <w:tc>
          <w:tcPr>
            <w:tcW w:w="1682" w:type="dxa"/>
            <w:tcBorders>
              <w:top w:val="single" w:sz="4" w:space="0" w:color="auto"/>
              <w:left w:val="nil"/>
              <w:bottom w:val="single" w:sz="4" w:space="0" w:color="auto"/>
              <w:right w:val="nil"/>
            </w:tcBorders>
            <w:shd w:val="clear" w:color="auto" w:fill="auto"/>
            <w:noWrap/>
            <w:hideMark/>
          </w:tcPr>
          <w:p w14:paraId="57CF2BD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1D2E5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52C99060" w14:textId="3604E143" w:rsidR="00B818C9" w:rsidRPr="00DF574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Fontitrygon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colarensis</w:t>
            </w:r>
            <w:proofErr w:type="spellEnd"/>
            <w:r w:rsidRPr="00AE43C2">
              <w:rPr>
                <w:rFonts w:ascii="Lato" w:eastAsia="Times New Roman" w:hAnsi="Lato" w:cs="Calibri"/>
                <w:i/>
                <w:color w:val="000000"/>
                <w:sz w:val="16"/>
                <w:szCs w:val="16"/>
              </w:rPr>
              <w:t xml:space="preserve"> </w:t>
            </w:r>
            <w:r w:rsidR="00DF5740">
              <w:rPr>
                <w:rFonts w:ascii="Lato" w:eastAsia="Times New Roman" w:hAnsi="Lato" w:cs="Calibri"/>
                <w:color w:val="000000"/>
                <w:sz w:val="16"/>
                <w:szCs w:val="16"/>
              </w:rPr>
              <w:t>(</w:t>
            </w:r>
            <w:proofErr w:type="spellStart"/>
            <w:r w:rsidR="00DF5740">
              <w:rPr>
                <w:rFonts w:ascii="Lato" w:eastAsia="Times New Roman" w:hAnsi="Lato" w:cs="Calibri"/>
                <w:color w:val="000000"/>
                <w:sz w:val="16"/>
                <w:szCs w:val="16"/>
              </w:rPr>
              <w:t>collares</w:t>
            </w:r>
            <w:proofErr w:type="spellEnd"/>
            <w:r w:rsidR="00DF5740">
              <w:rPr>
                <w:rFonts w:ascii="Lato" w:eastAsia="Times New Roman" w:hAnsi="Lato" w:cs="Calibri"/>
                <w:color w:val="000000"/>
                <w:sz w:val="16"/>
                <w:szCs w:val="16"/>
              </w:rPr>
              <w:t xml:space="preserve"> de </w:t>
            </w:r>
            <w:proofErr w:type="spellStart"/>
            <w:r w:rsidR="00DF5740">
              <w:rPr>
                <w:rFonts w:ascii="Lato" w:eastAsia="Times New Roman" w:hAnsi="Lato" w:cs="Calibri"/>
                <w:color w:val="000000"/>
                <w:sz w:val="16"/>
                <w:szCs w:val="16"/>
              </w:rPr>
              <w:t>rayas</w:t>
            </w:r>
            <w:proofErr w:type="spellEnd"/>
            <w:r w:rsidR="00DF574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9B4901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0874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C45107E" w14:textId="77777777" w:rsidTr="002F4DFF">
        <w:tc>
          <w:tcPr>
            <w:tcW w:w="1682" w:type="dxa"/>
            <w:tcBorders>
              <w:top w:val="single" w:sz="4" w:space="0" w:color="auto"/>
              <w:left w:val="nil"/>
              <w:bottom w:val="single" w:sz="4" w:space="0" w:color="auto"/>
              <w:right w:val="nil"/>
            </w:tcBorders>
            <w:shd w:val="clear" w:color="auto" w:fill="auto"/>
            <w:noWrap/>
            <w:hideMark/>
          </w:tcPr>
          <w:p w14:paraId="07E20C4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FEAC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16346137" w14:textId="4143141F"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Fontitrygon</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geijskesi</w:t>
            </w:r>
            <w:proofErr w:type="spellEnd"/>
            <w:r w:rsidRPr="006F1DBD">
              <w:rPr>
                <w:rFonts w:ascii="Lato" w:eastAsia="Times New Roman" w:hAnsi="Lato" w:cs="Calibri"/>
                <w:i/>
                <w:color w:val="000000"/>
                <w:sz w:val="16"/>
                <w:szCs w:val="16"/>
                <w:lang w:val="it-IT"/>
              </w:rPr>
              <w:t xml:space="preserve"> </w:t>
            </w:r>
            <w:r w:rsidR="002211BA" w:rsidRPr="006F1DBD">
              <w:rPr>
                <w:rFonts w:ascii="Lato" w:eastAsia="Times New Roman" w:hAnsi="Lato" w:cs="Calibri"/>
                <w:color w:val="000000"/>
                <w:sz w:val="16"/>
                <w:szCs w:val="16"/>
                <w:lang w:val="it-IT"/>
              </w:rPr>
              <w:t>(</w:t>
            </w:r>
            <w:proofErr w:type="spellStart"/>
            <w:r w:rsidR="002211BA" w:rsidRPr="006F1DBD">
              <w:rPr>
                <w:rFonts w:ascii="Lato" w:eastAsia="Times New Roman" w:hAnsi="Lato" w:cs="Calibri"/>
                <w:color w:val="000000"/>
                <w:sz w:val="16"/>
                <w:szCs w:val="16"/>
                <w:lang w:val="it-IT"/>
              </w:rPr>
              <w:t>raya</w:t>
            </w:r>
            <w:proofErr w:type="spellEnd"/>
            <w:r w:rsidR="002211BA" w:rsidRPr="006F1DBD">
              <w:rPr>
                <w:rFonts w:ascii="Lato" w:eastAsia="Times New Roman" w:hAnsi="Lato" w:cs="Calibri"/>
                <w:color w:val="000000"/>
                <w:sz w:val="16"/>
                <w:szCs w:val="16"/>
                <w:lang w:val="it-IT"/>
              </w:rPr>
              <w:t xml:space="preserve"> </w:t>
            </w:r>
            <w:proofErr w:type="spellStart"/>
            <w:r w:rsidR="002211BA" w:rsidRPr="006F1DBD">
              <w:rPr>
                <w:rFonts w:ascii="Lato" w:eastAsia="Times New Roman" w:hAnsi="Lato" w:cs="Calibri"/>
                <w:color w:val="000000"/>
                <w:sz w:val="16"/>
                <w:szCs w:val="16"/>
                <w:lang w:val="it-IT"/>
              </w:rPr>
              <w:t>aleta</w:t>
            </w:r>
            <w:proofErr w:type="spellEnd"/>
            <w:r w:rsidR="002211BA" w:rsidRPr="006F1DBD">
              <w:rPr>
                <w:rFonts w:ascii="Lato" w:eastAsia="Times New Roman" w:hAnsi="Lato" w:cs="Calibri"/>
                <w:color w:val="000000"/>
                <w:sz w:val="16"/>
                <w:szCs w:val="16"/>
                <w:lang w:val="it-IT"/>
              </w:rPr>
              <w:t xml:space="preserve"> alar)</w:t>
            </w:r>
          </w:p>
        </w:tc>
        <w:tc>
          <w:tcPr>
            <w:tcW w:w="1124" w:type="dxa"/>
            <w:tcBorders>
              <w:top w:val="single" w:sz="4" w:space="0" w:color="auto"/>
              <w:left w:val="nil"/>
              <w:bottom w:val="single" w:sz="4" w:space="0" w:color="auto"/>
              <w:right w:val="nil"/>
            </w:tcBorders>
            <w:shd w:val="clear" w:color="auto" w:fill="auto"/>
            <w:noWrap/>
            <w:hideMark/>
          </w:tcPr>
          <w:p w14:paraId="72823D1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96D96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1313265" w14:textId="77777777" w:rsidTr="002F4DFF">
        <w:tc>
          <w:tcPr>
            <w:tcW w:w="1682" w:type="dxa"/>
            <w:tcBorders>
              <w:top w:val="single" w:sz="4" w:space="0" w:color="auto"/>
              <w:left w:val="nil"/>
              <w:bottom w:val="single" w:sz="4" w:space="0" w:color="auto"/>
              <w:right w:val="nil"/>
            </w:tcBorders>
            <w:shd w:val="clear" w:color="auto" w:fill="auto"/>
            <w:noWrap/>
            <w:hideMark/>
          </w:tcPr>
          <w:p w14:paraId="1096834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37C6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BB62A47" w14:textId="44538CB4" w:rsidR="00B818C9" w:rsidRPr="00C40F1F"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Hemitrygon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akajei</w:t>
            </w:r>
            <w:proofErr w:type="spellEnd"/>
            <w:r w:rsidRPr="00AE43C2">
              <w:rPr>
                <w:rFonts w:ascii="Lato" w:eastAsia="Times New Roman" w:hAnsi="Lato" w:cs="Calibri"/>
                <w:i/>
                <w:color w:val="000000"/>
                <w:sz w:val="16"/>
                <w:szCs w:val="16"/>
              </w:rPr>
              <w:t xml:space="preserve"> </w:t>
            </w:r>
            <w:r w:rsidR="00C40F1F">
              <w:rPr>
                <w:rFonts w:ascii="Lato" w:eastAsia="Times New Roman" w:hAnsi="Lato" w:cs="Calibri"/>
                <w:color w:val="000000"/>
                <w:sz w:val="16"/>
                <w:szCs w:val="16"/>
              </w:rPr>
              <w:t xml:space="preserve">(Raya </w:t>
            </w:r>
            <w:proofErr w:type="spellStart"/>
            <w:r w:rsidR="00C40F1F">
              <w:rPr>
                <w:rFonts w:ascii="Lato" w:eastAsia="Times New Roman" w:hAnsi="Lato" w:cs="Calibri"/>
                <w:color w:val="000000"/>
                <w:sz w:val="16"/>
                <w:szCs w:val="16"/>
              </w:rPr>
              <w:t>roja</w:t>
            </w:r>
            <w:proofErr w:type="spellEnd"/>
            <w:r w:rsidR="00C40F1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680D74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D0D2B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A601D3C" w14:textId="77777777" w:rsidTr="002F4DFF">
        <w:tc>
          <w:tcPr>
            <w:tcW w:w="1682" w:type="dxa"/>
            <w:tcBorders>
              <w:top w:val="single" w:sz="4" w:space="0" w:color="auto"/>
              <w:left w:val="nil"/>
              <w:bottom w:val="single" w:sz="4" w:space="0" w:color="auto"/>
              <w:right w:val="nil"/>
            </w:tcBorders>
            <w:shd w:val="clear" w:color="auto" w:fill="auto"/>
            <w:noWrap/>
            <w:hideMark/>
          </w:tcPr>
          <w:p w14:paraId="5766F3B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3A118C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763FCF3F" w14:textId="5BE67CFB"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Hemitrygon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laosensis</w:t>
            </w:r>
            <w:proofErr w:type="spellEnd"/>
            <w:r w:rsidRPr="006F1DBD">
              <w:rPr>
                <w:rFonts w:ascii="Lato" w:eastAsia="Times New Roman" w:hAnsi="Lato" w:cs="Calibri"/>
                <w:i/>
                <w:color w:val="000000"/>
                <w:sz w:val="16"/>
                <w:szCs w:val="16"/>
                <w:lang w:val="es-ES"/>
              </w:rPr>
              <w:t xml:space="preserve"> </w:t>
            </w:r>
            <w:r w:rsidR="00A76D64" w:rsidRPr="006F1DBD">
              <w:rPr>
                <w:rFonts w:ascii="Lato" w:eastAsia="Times New Roman" w:hAnsi="Lato" w:cs="Calibri"/>
                <w:color w:val="000000"/>
                <w:sz w:val="16"/>
                <w:szCs w:val="16"/>
                <w:lang w:val="es-ES"/>
              </w:rPr>
              <w:t>(Raya del Mekong)</w:t>
            </w:r>
          </w:p>
        </w:tc>
        <w:tc>
          <w:tcPr>
            <w:tcW w:w="1124" w:type="dxa"/>
            <w:tcBorders>
              <w:top w:val="single" w:sz="4" w:space="0" w:color="auto"/>
              <w:left w:val="nil"/>
              <w:bottom w:val="single" w:sz="4" w:space="0" w:color="auto"/>
              <w:right w:val="nil"/>
            </w:tcBorders>
            <w:shd w:val="clear" w:color="auto" w:fill="auto"/>
            <w:noWrap/>
            <w:hideMark/>
          </w:tcPr>
          <w:p w14:paraId="08FE9EF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B2660E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EA5D8EE" w14:textId="77777777" w:rsidTr="002F4DFF">
        <w:tc>
          <w:tcPr>
            <w:tcW w:w="1682" w:type="dxa"/>
            <w:tcBorders>
              <w:top w:val="single" w:sz="4" w:space="0" w:color="auto"/>
              <w:left w:val="nil"/>
              <w:bottom w:val="single" w:sz="4" w:space="0" w:color="auto"/>
              <w:right w:val="nil"/>
            </w:tcBorders>
            <w:shd w:val="clear" w:color="auto" w:fill="auto"/>
            <w:noWrap/>
            <w:hideMark/>
          </w:tcPr>
          <w:p w14:paraId="544E842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330A1A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5BB6B3E6" w14:textId="18B5DA51" w:rsidR="00B818C9" w:rsidRPr="00D12968"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Himantura uarnak </w:t>
            </w:r>
            <w:r w:rsidR="00D12968">
              <w:rPr>
                <w:rFonts w:ascii="Lato" w:eastAsia="Times New Roman" w:hAnsi="Lato" w:cs="Calibri"/>
                <w:color w:val="000000"/>
                <w:sz w:val="16"/>
                <w:szCs w:val="16"/>
              </w:rPr>
              <w:t>(Entrenador Whipray)</w:t>
            </w:r>
          </w:p>
        </w:tc>
        <w:tc>
          <w:tcPr>
            <w:tcW w:w="1124" w:type="dxa"/>
            <w:tcBorders>
              <w:top w:val="single" w:sz="4" w:space="0" w:color="auto"/>
              <w:left w:val="nil"/>
              <w:bottom w:val="single" w:sz="4" w:space="0" w:color="auto"/>
              <w:right w:val="nil"/>
            </w:tcBorders>
            <w:shd w:val="clear" w:color="auto" w:fill="auto"/>
            <w:noWrap/>
            <w:hideMark/>
          </w:tcPr>
          <w:p w14:paraId="0B2060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2DDD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1F1F6036" w14:textId="77777777" w:rsidTr="002F4DFF">
        <w:tc>
          <w:tcPr>
            <w:tcW w:w="1682" w:type="dxa"/>
            <w:tcBorders>
              <w:top w:val="single" w:sz="4" w:space="0" w:color="auto"/>
              <w:left w:val="nil"/>
              <w:bottom w:val="single" w:sz="4" w:space="0" w:color="auto"/>
              <w:right w:val="nil"/>
            </w:tcBorders>
            <w:shd w:val="clear" w:color="auto" w:fill="auto"/>
            <w:noWrap/>
            <w:hideMark/>
          </w:tcPr>
          <w:p w14:paraId="5B7FF4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6CE35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3FE1A5EC" w14:textId="2C39F327"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Pastinachus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ater</w:t>
            </w:r>
            <w:proofErr w:type="spellEnd"/>
            <w:r w:rsidRPr="006F1DBD">
              <w:rPr>
                <w:rFonts w:ascii="Lato" w:eastAsia="Times New Roman" w:hAnsi="Lato" w:cs="Calibri"/>
                <w:i/>
                <w:color w:val="000000"/>
                <w:sz w:val="16"/>
                <w:szCs w:val="16"/>
                <w:lang w:val="es-ES"/>
              </w:rPr>
              <w:t xml:space="preserve"> </w:t>
            </w:r>
            <w:r w:rsidR="00D12968" w:rsidRPr="006F1DBD">
              <w:rPr>
                <w:rFonts w:ascii="Lato" w:eastAsia="Times New Roman" w:hAnsi="Lato" w:cs="Calibri"/>
                <w:color w:val="000000"/>
                <w:sz w:val="16"/>
                <w:szCs w:val="16"/>
                <w:lang w:val="es-ES"/>
              </w:rPr>
              <w:t>(Raya cola de vaca ancha)</w:t>
            </w:r>
          </w:p>
        </w:tc>
        <w:tc>
          <w:tcPr>
            <w:tcW w:w="1124" w:type="dxa"/>
            <w:tcBorders>
              <w:top w:val="single" w:sz="4" w:space="0" w:color="auto"/>
              <w:left w:val="nil"/>
              <w:bottom w:val="single" w:sz="4" w:space="0" w:color="auto"/>
              <w:right w:val="nil"/>
            </w:tcBorders>
            <w:shd w:val="clear" w:color="auto" w:fill="auto"/>
            <w:noWrap/>
            <w:hideMark/>
          </w:tcPr>
          <w:p w14:paraId="4EA71B9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BDB177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0BB05D9" w14:textId="77777777" w:rsidTr="002F4DFF">
        <w:tc>
          <w:tcPr>
            <w:tcW w:w="1682" w:type="dxa"/>
            <w:tcBorders>
              <w:top w:val="single" w:sz="4" w:space="0" w:color="auto"/>
              <w:left w:val="nil"/>
              <w:bottom w:val="single" w:sz="4" w:space="0" w:color="auto"/>
              <w:right w:val="nil"/>
            </w:tcBorders>
            <w:shd w:val="clear" w:color="auto" w:fill="auto"/>
            <w:noWrap/>
            <w:hideMark/>
          </w:tcPr>
          <w:p w14:paraId="11BAAB6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14E08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9B74247" w14:textId="52FA655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Pastinachus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sephen</w:t>
            </w:r>
            <w:proofErr w:type="spellEnd"/>
            <w:r w:rsidRPr="006F1DBD">
              <w:rPr>
                <w:rFonts w:ascii="Lato" w:eastAsia="Times New Roman" w:hAnsi="Lato" w:cs="Calibri"/>
                <w:i/>
                <w:color w:val="000000"/>
                <w:sz w:val="16"/>
                <w:szCs w:val="16"/>
                <w:lang w:val="es-ES"/>
              </w:rPr>
              <w:t xml:space="preserve"> </w:t>
            </w:r>
            <w:r w:rsidR="0054677C" w:rsidRPr="006F1DBD">
              <w:rPr>
                <w:rFonts w:ascii="Lato" w:eastAsia="Times New Roman" w:hAnsi="Lato" w:cs="Calibri"/>
                <w:color w:val="000000"/>
                <w:sz w:val="16"/>
                <w:szCs w:val="16"/>
                <w:lang w:val="es-ES"/>
              </w:rPr>
              <w:t>(Raya cola de vaca)</w:t>
            </w:r>
          </w:p>
        </w:tc>
        <w:tc>
          <w:tcPr>
            <w:tcW w:w="1124" w:type="dxa"/>
            <w:tcBorders>
              <w:top w:val="single" w:sz="4" w:space="0" w:color="auto"/>
              <w:left w:val="nil"/>
              <w:bottom w:val="single" w:sz="4" w:space="0" w:color="auto"/>
              <w:right w:val="nil"/>
            </w:tcBorders>
            <w:shd w:val="clear" w:color="auto" w:fill="auto"/>
            <w:noWrap/>
            <w:hideMark/>
          </w:tcPr>
          <w:p w14:paraId="367693E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E1402C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08DA9D57" w14:textId="77777777" w:rsidTr="002F4DFF">
        <w:tc>
          <w:tcPr>
            <w:tcW w:w="1682" w:type="dxa"/>
            <w:tcBorders>
              <w:top w:val="single" w:sz="4" w:space="0" w:color="auto"/>
              <w:left w:val="nil"/>
              <w:bottom w:val="single" w:sz="4" w:space="0" w:color="auto"/>
              <w:right w:val="nil"/>
            </w:tcBorders>
            <w:shd w:val="clear" w:color="auto" w:fill="auto"/>
            <w:noWrap/>
            <w:hideMark/>
          </w:tcPr>
          <w:p w14:paraId="01DC3E5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5111C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3625097E" w14:textId="70DDA34E"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bleekeri</w:t>
            </w:r>
            <w:proofErr w:type="spellEnd"/>
            <w:r w:rsidRPr="00AE43C2">
              <w:rPr>
                <w:rFonts w:ascii="Lato" w:eastAsia="Times New Roman" w:hAnsi="Lato" w:cs="Calibri"/>
                <w:i/>
                <w:color w:val="000000"/>
                <w:sz w:val="16"/>
                <w:szCs w:val="16"/>
              </w:rPr>
              <w:t xml:space="preserve"> </w:t>
            </w:r>
            <w:r w:rsidR="0054677C">
              <w:rPr>
                <w:rFonts w:ascii="Lato" w:eastAsia="Times New Roman" w:hAnsi="Lato" w:cs="Calibri"/>
                <w:color w:val="000000"/>
                <w:sz w:val="16"/>
                <w:szCs w:val="16"/>
              </w:rPr>
              <w:t>(Whipray de Bleeker)</w:t>
            </w:r>
          </w:p>
        </w:tc>
        <w:tc>
          <w:tcPr>
            <w:tcW w:w="1124" w:type="dxa"/>
            <w:tcBorders>
              <w:top w:val="single" w:sz="4" w:space="0" w:color="auto"/>
              <w:left w:val="nil"/>
              <w:bottom w:val="single" w:sz="4" w:space="0" w:color="auto"/>
              <w:right w:val="nil"/>
            </w:tcBorders>
            <w:shd w:val="clear" w:color="auto" w:fill="auto"/>
            <w:noWrap/>
            <w:hideMark/>
          </w:tcPr>
          <w:p w14:paraId="45EA08B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E5CCA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77F9154" w14:textId="77777777" w:rsidTr="002F4DFF">
        <w:tc>
          <w:tcPr>
            <w:tcW w:w="1682" w:type="dxa"/>
            <w:tcBorders>
              <w:top w:val="single" w:sz="4" w:space="0" w:color="auto"/>
              <w:left w:val="nil"/>
              <w:bottom w:val="single" w:sz="4" w:space="0" w:color="auto"/>
              <w:right w:val="nil"/>
            </w:tcBorders>
            <w:shd w:val="clear" w:color="auto" w:fill="auto"/>
            <w:noWrap/>
            <w:hideMark/>
          </w:tcPr>
          <w:p w14:paraId="45D2BC9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098D5B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424C0C40" w14:textId="102274BB"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fai</w:t>
            </w:r>
            <w:proofErr w:type="spellEnd"/>
            <w:r w:rsidRPr="00AE43C2">
              <w:rPr>
                <w:rFonts w:ascii="Lato" w:eastAsia="Times New Roman" w:hAnsi="Lato" w:cs="Calibri"/>
                <w:i/>
                <w:color w:val="000000"/>
                <w:sz w:val="16"/>
                <w:szCs w:val="16"/>
              </w:rPr>
              <w:t xml:space="preserve"> </w:t>
            </w:r>
            <w:r w:rsidR="00B17B7A">
              <w:rPr>
                <w:rFonts w:ascii="Lato" w:eastAsia="Times New Roman" w:hAnsi="Lato" w:cs="Calibri"/>
                <w:color w:val="000000"/>
                <w:sz w:val="16"/>
                <w:szCs w:val="16"/>
              </w:rPr>
              <w:t>(Whipray rosa)</w:t>
            </w:r>
          </w:p>
        </w:tc>
        <w:tc>
          <w:tcPr>
            <w:tcW w:w="1124" w:type="dxa"/>
            <w:tcBorders>
              <w:top w:val="single" w:sz="4" w:space="0" w:color="auto"/>
              <w:left w:val="nil"/>
              <w:bottom w:val="single" w:sz="4" w:space="0" w:color="auto"/>
              <w:right w:val="nil"/>
            </w:tcBorders>
            <w:shd w:val="clear" w:color="auto" w:fill="auto"/>
            <w:noWrap/>
            <w:hideMark/>
          </w:tcPr>
          <w:p w14:paraId="7A7EB84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6FA0F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15F2A78F" w14:textId="77777777" w:rsidTr="002F4DFF">
        <w:tc>
          <w:tcPr>
            <w:tcW w:w="1682" w:type="dxa"/>
            <w:tcBorders>
              <w:top w:val="single" w:sz="4" w:space="0" w:color="auto"/>
              <w:left w:val="nil"/>
              <w:bottom w:val="single" w:sz="4" w:space="0" w:color="auto"/>
              <w:right w:val="nil"/>
            </w:tcBorders>
            <w:shd w:val="clear" w:color="auto" w:fill="auto"/>
            <w:noWrap/>
            <w:hideMark/>
          </w:tcPr>
          <w:p w14:paraId="53F71CA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A141E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00F20F50" w14:textId="7A7E1621" w:rsidR="00B818C9" w:rsidRPr="00B17B7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Pateobatis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uarnacoides</w:t>
            </w:r>
            <w:proofErr w:type="spellEnd"/>
            <w:r w:rsidRPr="00AE43C2">
              <w:rPr>
                <w:rFonts w:ascii="Lato" w:eastAsia="Times New Roman" w:hAnsi="Lato" w:cs="Calibri"/>
                <w:i/>
                <w:color w:val="000000"/>
                <w:sz w:val="16"/>
                <w:szCs w:val="16"/>
              </w:rPr>
              <w:t xml:space="preserve"> </w:t>
            </w:r>
            <w:r w:rsidR="00B17B7A">
              <w:rPr>
                <w:rFonts w:ascii="Lato" w:eastAsia="Times New Roman" w:hAnsi="Lato" w:cs="Calibri"/>
                <w:color w:val="000000"/>
                <w:sz w:val="16"/>
                <w:szCs w:val="16"/>
              </w:rPr>
              <w:t>(</w:t>
            </w:r>
            <w:proofErr w:type="spellStart"/>
            <w:r w:rsidR="00B17B7A">
              <w:rPr>
                <w:rFonts w:ascii="Lato" w:eastAsia="Times New Roman" w:hAnsi="Lato" w:cs="Calibri"/>
                <w:color w:val="000000"/>
                <w:sz w:val="16"/>
                <w:szCs w:val="16"/>
              </w:rPr>
              <w:t>Whitenoise</w:t>
            </w:r>
            <w:proofErr w:type="spellEnd"/>
            <w:r w:rsidR="00B17B7A">
              <w:rPr>
                <w:rFonts w:ascii="Lato" w:eastAsia="Times New Roman" w:hAnsi="Lato" w:cs="Calibri"/>
                <w:color w:val="000000"/>
                <w:sz w:val="16"/>
                <w:szCs w:val="16"/>
              </w:rPr>
              <w:t xml:space="preserve"> Whipray)</w:t>
            </w:r>
          </w:p>
        </w:tc>
        <w:tc>
          <w:tcPr>
            <w:tcW w:w="1124" w:type="dxa"/>
            <w:tcBorders>
              <w:top w:val="single" w:sz="4" w:space="0" w:color="auto"/>
              <w:left w:val="nil"/>
              <w:bottom w:val="single" w:sz="4" w:space="0" w:color="auto"/>
              <w:right w:val="nil"/>
            </w:tcBorders>
            <w:shd w:val="clear" w:color="auto" w:fill="auto"/>
            <w:noWrap/>
            <w:hideMark/>
          </w:tcPr>
          <w:p w14:paraId="614214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1B50A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E6CDE47" w14:textId="77777777" w:rsidTr="002F4DFF">
        <w:tc>
          <w:tcPr>
            <w:tcW w:w="1682" w:type="dxa"/>
            <w:tcBorders>
              <w:top w:val="single" w:sz="4" w:space="0" w:color="auto"/>
              <w:left w:val="nil"/>
              <w:bottom w:val="single" w:sz="4" w:space="0" w:color="auto"/>
              <w:right w:val="nil"/>
            </w:tcBorders>
            <w:shd w:val="clear" w:color="auto" w:fill="auto"/>
            <w:noWrap/>
            <w:hideMark/>
          </w:tcPr>
          <w:p w14:paraId="1912E0F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44CDFD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1433DD80" w14:textId="6BECD40A"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Telatrygon</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zugei</w:t>
            </w:r>
            <w:proofErr w:type="spellEnd"/>
            <w:r w:rsidRPr="006F1DBD">
              <w:rPr>
                <w:rFonts w:ascii="Lato" w:eastAsia="Times New Roman" w:hAnsi="Lato" w:cs="Calibri"/>
                <w:i/>
                <w:color w:val="000000"/>
                <w:sz w:val="16"/>
                <w:szCs w:val="16"/>
                <w:lang w:val="es-ES"/>
              </w:rPr>
              <w:t xml:space="preserve"> </w:t>
            </w:r>
            <w:r w:rsidR="00B17B7A" w:rsidRPr="006F1DBD">
              <w:rPr>
                <w:rFonts w:ascii="Lato" w:eastAsia="Times New Roman" w:hAnsi="Lato" w:cs="Calibri"/>
                <w:color w:val="000000"/>
                <w:sz w:val="16"/>
                <w:szCs w:val="16"/>
                <w:lang w:val="es-ES"/>
              </w:rPr>
              <w:t>(Rayo de nariz aguda de borde pálido)</w:t>
            </w:r>
          </w:p>
        </w:tc>
        <w:tc>
          <w:tcPr>
            <w:tcW w:w="1124" w:type="dxa"/>
            <w:tcBorders>
              <w:top w:val="single" w:sz="4" w:space="0" w:color="auto"/>
              <w:left w:val="nil"/>
              <w:bottom w:val="single" w:sz="4" w:space="0" w:color="auto"/>
              <w:right w:val="nil"/>
            </w:tcBorders>
            <w:shd w:val="clear" w:color="auto" w:fill="auto"/>
            <w:noWrap/>
            <w:hideMark/>
          </w:tcPr>
          <w:p w14:paraId="24C5394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3391C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5280667" w14:textId="77777777" w:rsidTr="002F4DFF">
        <w:tc>
          <w:tcPr>
            <w:tcW w:w="1682" w:type="dxa"/>
            <w:tcBorders>
              <w:top w:val="single" w:sz="4" w:space="0" w:color="auto"/>
              <w:left w:val="nil"/>
              <w:bottom w:val="single" w:sz="4" w:space="0" w:color="auto"/>
              <w:right w:val="nil"/>
            </w:tcBorders>
            <w:shd w:val="clear" w:color="auto" w:fill="auto"/>
            <w:noWrap/>
            <w:hideMark/>
          </w:tcPr>
          <w:p w14:paraId="3198393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7D7AA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Dasyatidae</w:t>
            </w:r>
          </w:p>
        </w:tc>
        <w:tc>
          <w:tcPr>
            <w:tcW w:w="3427" w:type="dxa"/>
            <w:tcBorders>
              <w:top w:val="single" w:sz="4" w:space="0" w:color="auto"/>
              <w:left w:val="nil"/>
              <w:bottom w:val="single" w:sz="4" w:space="0" w:color="auto"/>
              <w:right w:val="nil"/>
            </w:tcBorders>
            <w:shd w:val="clear" w:color="auto" w:fill="auto"/>
            <w:noWrap/>
            <w:hideMark/>
          </w:tcPr>
          <w:p w14:paraId="67AF2173" w14:textId="43533131" w:rsidR="00B818C9" w:rsidRPr="0043093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Urogymnus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polylepis</w:t>
            </w:r>
            <w:proofErr w:type="spellEnd"/>
            <w:r w:rsidRPr="00AE43C2">
              <w:rPr>
                <w:rFonts w:ascii="Lato" w:eastAsia="Times New Roman" w:hAnsi="Lato" w:cs="Calibri"/>
                <w:i/>
                <w:color w:val="000000"/>
                <w:sz w:val="16"/>
                <w:szCs w:val="16"/>
              </w:rPr>
              <w:t xml:space="preserve"> </w:t>
            </w:r>
            <w:r w:rsidR="00430937">
              <w:rPr>
                <w:rFonts w:ascii="Lato" w:eastAsia="Times New Roman" w:hAnsi="Lato" w:cs="Calibri"/>
                <w:color w:val="000000"/>
                <w:sz w:val="16"/>
                <w:szCs w:val="16"/>
              </w:rPr>
              <w:t>(</w:t>
            </w:r>
            <w:proofErr w:type="spellStart"/>
            <w:r w:rsidR="00430937">
              <w:rPr>
                <w:rFonts w:ascii="Lato" w:eastAsia="Times New Roman" w:hAnsi="Lato" w:cs="Calibri"/>
                <w:color w:val="000000"/>
                <w:sz w:val="16"/>
                <w:szCs w:val="16"/>
              </w:rPr>
              <w:t>Gigante</w:t>
            </w:r>
            <w:proofErr w:type="spellEnd"/>
            <w:r w:rsidR="00430937">
              <w:rPr>
                <w:rFonts w:ascii="Lato" w:eastAsia="Times New Roman" w:hAnsi="Lato" w:cs="Calibri"/>
                <w:color w:val="000000"/>
                <w:sz w:val="16"/>
                <w:szCs w:val="16"/>
              </w:rPr>
              <w:t xml:space="preserve"> de </w:t>
            </w:r>
            <w:proofErr w:type="spellStart"/>
            <w:r w:rsidR="00430937">
              <w:rPr>
                <w:rFonts w:ascii="Lato" w:eastAsia="Times New Roman" w:hAnsi="Lato" w:cs="Calibri"/>
                <w:color w:val="000000"/>
                <w:sz w:val="16"/>
                <w:szCs w:val="16"/>
              </w:rPr>
              <w:t>agua</w:t>
            </w:r>
            <w:proofErr w:type="spellEnd"/>
            <w:r w:rsidR="00430937">
              <w:rPr>
                <w:rFonts w:ascii="Lato" w:eastAsia="Times New Roman" w:hAnsi="Lato" w:cs="Calibri"/>
                <w:color w:val="000000"/>
                <w:sz w:val="16"/>
                <w:szCs w:val="16"/>
              </w:rPr>
              <w:t xml:space="preserve"> dulce)</w:t>
            </w:r>
          </w:p>
        </w:tc>
        <w:tc>
          <w:tcPr>
            <w:tcW w:w="1124" w:type="dxa"/>
            <w:tcBorders>
              <w:top w:val="single" w:sz="4" w:space="0" w:color="auto"/>
              <w:left w:val="nil"/>
              <w:bottom w:val="single" w:sz="4" w:space="0" w:color="auto"/>
              <w:right w:val="nil"/>
            </w:tcBorders>
            <w:shd w:val="clear" w:color="auto" w:fill="auto"/>
            <w:noWrap/>
            <w:hideMark/>
          </w:tcPr>
          <w:p w14:paraId="44A3220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15E2E6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694A046B" w14:textId="77777777" w:rsidTr="002F4DFF">
        <w:tc>
          <w:tcPr>
            <w:tcW w:w="1682" w:type="dxa"/>
            <w:tcBorders>
              <w:top w:val="single" w:sz="4" w:space="0" w:color="auto"/>
              <w:left w:val="nil"/>
              <w:bottom w:val="single" w:sz="4" w:space="0" w:color="auto"/>
              <w:right w:val="nil"/>
            </w:tcBorders>
            <w:shd w:val="clear" w:color="auto" w:fill="auto"/>
            <w:noWrap/>
            <w:hideMark/>
          </w:tcPr>
          <w:p w14:paraId="7B8A927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E2161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31AE1015" w14:textId="1257C69F" w:rsidR="00B818C9" w:rsidRPr="008E3FEF"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Aetomylaeus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nichofii</w:t>
            </w:r>
            <w:proofErr w:type="spellEnd"/>
            <w:r w:rsidRPr="00AE43C2">
              <w:rPr>
                <w:rFonts w:ascii="Lato" w:eastAsia="Times New Roman" w:hAnsi="Lato" w:cs="Calibri"/>
                <w:i/>
                <w:color w:val="000000"/>
                <w:sz w:val="16"/>
                <w:szCs w:val="16"/>
              </w:rPr>
              <w:t xml:space="preserve"> </w:t>
            </w:r>
            <w:r w:rsidR="008E3FEF">
              <w:rPr>
                <w:rFonts w:ascii="Lato" w:eastAsia="Times New Roman" w:hAnsi="Lato" w:cs="Calibri"/>
                <w:color w:val="000000"/>
                <w:sz w:val="16"/>
                <w:szCs w:val="16"/>
              </w:rPr>
              <w:t>(</w:t>
            </w:r>
            <w:proofErr w:type="spellStart"/>
            <w:r w:rsidR="008E3FEF">
              <w:rPr>
                <w:rFonts w:ascii="Lato" w:eastAsia="Times New Roman" w:hAnsi="Lato" w:cs="Calibri"/>
                <w:color w:val="000000"/>
                <w:sz w:val="16"/>
                <w:szCs w:val="16"/>
              </w:rPr>
              <w:t>raya</w:t>
            </w:r>
            <w:proofErr w:type="spellEnd"/>
            <w:r w:rsidR="008E3FEF">
              <w:rPr>
                <w:rFonts w:ascii="Lato" w:eastAsia="Times New Roman" w:hAnsi="Lato" w:cs="Calibri"/>
                <w:color w:val="000000"/>
                <w:sz w:val="16"/>
                <w:szCs w:val="16"/>
              </w:rPr>
              <w:t xml:space="preserve"> </w:t>
            </w:r>
            <w:proofErr w:type="spellStart"/>
            <w:r w:rsidR="008E3FEF">
              <w:rPr>
                <w:rFonts w:ascii="Lato" w:eastAsia="Times New Roman" w:hAnsi="Lato" w:cs="Calibri"/>
                <w:color w:val="000000"/>
                <w:sz w:val="16"/>
                <w:szCs w:val="16"/>
              </w:rPr>
              <w:t>águila</w:t>
            </w:r>
            <w:proofErr w:type="spellEnd"/>
            <w:r w:rsidR="008E3FEF">
              <w:rPr>
                <w:rFonts w:ascii="Lato" w:eastAsia="Times New Roman" w:hAnsi="Lato" w:cs="Calibri"/>
                <w:color w:val="000000"/>
                <w:sz w:val="16"/>
                <w:szCs w:val="16"/>
              </w:rPr>
              <w:t xml:space="preserve"> </w:t>
            </w:r>
            <w:proofErr w:type="spellStart"/>
            <w:r w:rsidR="008E3FEF">
              <w:rPr>
                <w:rFonts w:ascii="Lato" w:eastAsia="Times New Roman" w:hAnsi="Lato" w:cs="Calibri"/>
                <w:color w:val="000000"/>
                <w:sz w:val="16"/>
                <w:szCs w:val="16"/>
              </w:rPr>
              <w:t>bandeada</w:t>
            </w:r>
            <w:proofErr w:type="spellEnd"/>
            <w:r w:rsidR="008E3FEF">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DABB95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FF3066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7EE8508E" w14:textId="77777777" w:rsidTr="002F4DFF">
        <w:tc>
          <w:tcPr>
            <w:tcW w:w="1682" w:type="dxa"/>
            <w:tcBorders>
              <w:top w:val="single" w:sz="4" w:space="0" w:color="auto"/>
              <w:left w:val="nil"/>
              <w:bottom w:val="single" w:sz="4" w:space="0" w:color="auto"/>
              <w:right w:val="nil"/>
            </w:tcBorders>
            <w:shd w:val="clear" w:color="auto" w:fill="auto"/>
            <w:noWrap/>
            <w:hideMark/>
          </w:tcPr>
          <w:p w14:paraId="57987C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00033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72CC5DE6" w14:textId="6AD8B72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Myliobatis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freminvillei</w:t>
            </w:r>
            <w:proofErr w:type="spellEnd"/>
            <w:r w:rsidRPr="006F1DBD">
              <w:rPr>
                <w:rFonts w:ascii="Lato" w:eastAsia="Times New Roman" w:hAnsi="Lato" w:cs="Calibri"/>
                <w:i/>
                <w:color w:val="000000"/>
                <w:sz w:val="16"/>
                <w:szCs w:val="16"/>
                <w:lang w:val="es-ES"/>
              </w:rPr>
              <w:t xml:space="preserve"> </w:t>
            </w:r>
            <w:r w:rsidR="00A00A74" w:rsidRPr="006F1DBD">
              <w:rPr>
                <w:rFonts w:ascii="Lato" w:eastAsia="Times New Roman" w:hAnsi="Lato" w:cs="Calibri"/>
                <w:color w:val="000000"/>
                <w:sz w:val="16"/>
                <w:szCs w:val="16"/>
                <w:lang w:val="es-ES"/>
              </w:rPr>
              <w:t>(Raya águila nariz de toro)</w:t>
            </w:r>
          </w:p>
        </w:tc>
        <w:tc>
          <w:tcPr>
            <w:tcW w:w="1124" w:type="dxa"/>
            <w:tcBorders>
              <w:top w:val="single" w:sz="4" w:space="0" w:color="auto"/>
              <w:left w:val="nil"/>
              <w:bottom w:val="single" w:sz="4" w:space="0" w:color="auto"/>
              <w:right w:val="nil"/>
            </w:tcBorders>
            <w:shd w:val="clear" w:color="auto" w:fill="auto"/>
            <w:noWrap/>
            <w:hideMark/>
          </w:tcPr>
          <w:p w14:paraId="253B34C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B6438E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0D198E4" w14:textId="77777777" w:rsidTr="002F4DFF">
        <w:tc>
          <w:tcPr>
            <w:tcW w:w="1682" w:type="dxa"/>
            <w:tcBorders>
              <w:top w:val="single" w:sz="4" w:space="0" w:color="auto"/>
              <w:left w:val="nil"/>
              <w:bottom w:val="single" w:sz="4" w:space="0" w:color="auto"/>
              <w:right w:val="nil"/>
            </w:tcBorders>
            <w:shd w:val="clear" w:color="auto" w:fill="auto"/>
            <w:noWrap/>
            <w:hideMark/>
          </w:tcPr>
          <w:p w14:paraId="316758F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4CDB00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Myliobatidae</w:t>
            </w:r>
          </w:p>
        </w:tc>
        <w:tc>
          <w:tcPr>
            <w:tcW w:w="3427" w:type="dxa"/>
            <w:tcBorders>
              <w:top w:val="single" w:sz="4" w:space="0" w:color="auto"/>
              <w:left w:val="nil"/>
              <w:bottom w:val="single" w:sz="4" w:space="0" w:color="auto"/>
              <w:right w:val="nil"/>
            </w:tcBorders>
            <w:shd w:val="clear" w:color="auto" w:fill="auto"/>
            <w:noWrap/>
            <w:hideMark/>
          </w:tcPr>
          <w:p w14:paraId="41E81A99" w14:textId="066B91CA"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Myliobatis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goodei</w:t>
            </w:r>
            <w:proofErr w:type="spellEnd"/>
            <w:r w:rsidRPr="006F1DBD">
              <w:rPr>
                <w:rFonts w:ascii="Lato" w:eastAsia="Times New Roman" w:hAnsi="Lato" w:cs="Calibri"/>
                <w:i/>
                <w:color w:val="000000"/>
                <w:sz w:val="16"/>
                <w:szCs w:val="16"/>
                <w:lang w:val="es-ES"/>
              </w:rPr>
              <w:t xml:space="preserve"> </w:t>
            </w:r>
            <w:r w:rsidR="00A00A74" w:rsidRPr="006F1DBD">
              <w:rPr>
                <w:rFonts w:ascii="Lato" w:eastAsia="Times New Roman" w:hAnsi="Lato" w:cs="Calibri"/>
                <w:color w:val="000000"/>
                <w:sz w:val="16"/>
                <w:szCs w:val="16"/>
                <w:lang w:val="es-ES"/>
              </w:rPr>
              <w:t>(Raya águila del sur)</w:t>
            </w:r>
          </w:p>
        </w:tc>
        <w:tc>
          <w:tcPr>
            <w:tcW w:w="1124" w:type="dxa"/>
            <w:tcBorders>
              <w:top w:val="single" w:sz="4" w:space="0" w:color="auto"/>
              <w:left w:val="nil"/>
              <w:bottom w:val="single" w:sz="4" w:space="0" w:color="auto"/>
              <w:right w:val="nil"/>
            </w:tcBorders>
            <w:shd w:val="clear" w:color="auto" w:fill="auto"/>
            <w:noWrap/>
            <w:hideMark/>
          </w:tcPr>
          <w:p w14:paraId="00512F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59F06B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627D0DF" w14:textId="77777777" w:rsidTr="002F4DFF">
        <w:tc>
          <w:tcPr>
            <w:tcW w:w="1682" w:type="dxa"/>
            <w:tcBorders>
              <w:top w:val="single" w:sz="4" w:space="0" w:color="auto"/>
              <w:left w:val="nil"/>
              <w:bottom w:val="single" w:sz="4" w:space="0" w:color="auto"/>
              <w:right w:val="nil"/>
            </w:tcBorders>
            <w:shd w:val="clear" w:color="auto" w:fill="auto"/>
            <w:noWrap/>
            <w:hideMark/>
          </w:tcPr>
          <w:p w14:paraId="03E30EB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8B92D1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02EAA8" w14:textId="15945F72"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Rhinoptera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bonasus</w:t>
            </w:r>
            <w:proofErr w:type="spellEnd"/>
            <w:r w:rsidRPr="006F1DBD">
              <w:rPr>
                <w:rFonts w:ascii="Lato" w:eastAsia="Times New Roman" w:hAnsi="Lato" w:cs="Calibri"/>
                <w:i/>
                <w:color w:val="000000"/>
                <w:sz w:val="16"/>
                <w:szCs w:val="16"/>
                <w:lang w:val="es-ES"/>
              </w:rPr>
              <w:t xml:space="preserve"> </w:t>
            </w:r>
            <w:r w:rsidR="00A00A74" w:rsidRPr="006F1DBD">
              <w:rPr>
                <w:rFonts w:ascii="Lato" w:eastAsia="Times New Roman" w:hAnsi="Lato" w:cs="Calibri"/>
                <w:color w:val="000000"/>
                <w:sz w:val="16"/>
                <w:szCs w:val="16"/>
                <w:lang w:val="es-ES"/>
              </w:rPr>
              <w:t>(Raya nariz de vaca americana)</w:t>
            </w:r>
          </w:p>
        </w:tc>
        <w:tc>
          <w:tcPr>
            <w:tcW w:w="1124" w:type="dxa"/>
            <w:tcBorders>
              <w:top w:val="single" w:sz="4" w:space="0" w:color="auto"/>
              <w:left w:val="nil"/>
              <w:bottom w:val="single" w:sz="4" w:space="0" w:color="auto"/>
              <w:right w:val="nil"/>
            </w:tcBorders>
            <w:shd w:val="clear" w:color="auto" w:fill="auto"/>
            <w:noWrap/>
            <w:hideMark/>
          </w:tcPr>
          <w:p w14:paraId="11F104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652EBA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90C0797" w14:textId="77777777" w:rsidTr="002F4DFF">
        <w:tc>
          <w:tcPr>
            <w:tcW w:w="1682" w:type="dxa"/>
            <w:tcBorders>
              <w:top w:val="single" w:sz="4" w:space="0" w:color="auto"/>
              <w:left w:val="nil"/>
              <w:bottom w:val="single" w:sz="4" w:space="0" w:color="auto"/>
              <w:right w:val="nil"/>
            </w:tcBorders>
            <w:shd w:val="clear" w:color="auto" w:fill="auto"/>
            <w:noWrap/>
            <w:hideMark/>
          </w:tcPr>
          <w:p w14:paraId="1084B50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20D7D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5D04D281" w14:textId="5CE429CD"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Rhinoptera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javanica</w:t>
            </w:r>
            <w:proofErr w:type="spellEnd"/>
            <w:r w:rsidRPr="006F1DBD">
              <w:rPr>
                <w:rFonts w:ascii="Lato" w:eastAsia="Times New Roman" w:hAnsi="Lato" w:cs="Calibri"/>
                <w:i/>
                <w:color w:val="000000"/>
                <w:sz w:val="16"/>
                <w:szCs w:val="16"/>
                <w:lang w:val="es-ES"/>
              </w:rPr>
              <w:t xml:space="preserve"> </w:t>
            </w:r>
            <w:r w:rsidR="00A00A74" w:rsidRPr="006F1DBD">
              <w:rPr>
                <w:rFonts w:ascii="Lato" w:eastAsia="Times New Roman" w:hAnsi="Lato" w:cs="Calibri"/>
                <w:color w:val="000000"/>
                <w:sz w:val="16"/>
                <w:szCs w:val="16"/>
                <w:lang w:val="es-ES"/>
              </w:rPr>
              <w:t>(raya nariz de vaca javanesa)</w:t>
            </w:r>
          </w:p>
        </w:tc>
        <w:tc>
          <w:tcPr>
            <w:tcW w:w="1124" w:type="dxa"/>
            <w:tcBorders>
              <w:top w:val="single" w:sz="4" w:space="0" w:color="auto"/>
              <w:left w:val="nil"/>
              <w:bottom w:val="single" w:sz="4" w:space="0" w:color="auto"/>
              <w:right w:val="nil"/>
            </w:tcBorders>
            <w:shd w:val="clear" w:color="auto" w:fill="auto"/>
            <w:noWrap/>
            <w:hideMark/>
          </w:tcPr>
          <w:p w14:paraId="1D0C8D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5A43E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D76B8CC" w14:textId="77777777" w:rsidTr="002F4DFF">
        <w:tc>
          <w:tcPr>
            <w:tcW w:w="1682" w:type="dxa"/>
            <w:tcBorders>
              <w:top w:val="single" w:sz="4" w:space="0" w:color="auto"/>
              <w:left w:val="nil"/>
              <w:bottom w:val="single" w:sz="4" w:space="0" w:color="auto"/>
              <w:right w:val="nil"/>
            </w:tcBorders>
            <w:shd w:val="clear" w:color="auto" w:fill="auto"/>
            <w:noWrap/>
            <w:hideMark/>
          </w:tcPr>
          <w:p w14:paraId="2D8BEFE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Myliobatiformes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C7ED4F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Rhinopteridae</w:t>
            </w:r>
            <w:proofErr w:type="spellEnd"/>
          </w:p>
        </w:tc>
        <w:tc>
          <w:tcPr>
            <w:tcW w:w="3427" w:type="dxa"/>
            <w:tcBorders>
              <w:top w:val="single" w:sz="4" w:space="0" w:color="auto"/>
              <w:left w:val="nil"/>
              <w:bottom w:val="single" w:sz="4" w:space="0" w:color="auto"/>
              <w:right w:val="nil"/>
            </w:tcBorders>
            <w:shd w:val="clear" w:color="auto" w:fill="auto"/>
            <w:noWrap/>
            <w:hideMark/>
          </w:tcPr>
          <w:p w14:paraId="58BD1173" w14:textId="175617B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Rhinoptera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steindachneri</w:t>
            </w:r>
            <w:proofErr w:type="spellEnd"/>
            <w:r w:rsidRPr="006F1DBD">
              <w:rPr>
                <w:rFonts w:ascii="Lato" w:eastAsia="Times New Roman" w:hAnsi="Lato" w:cs="Calibri"/>
                <w:i/>
                <w:color w:val="000000"/>
                <w:sz w:val="16"/>
                <w:szCs w:val="16"/>
                <w:lang w:val="es-ES"/>
              </w:rPr>
              <w:t xml:space="preserve"> </w:t>
            </w:r>
            <w:r w:rsidR="00A00A74" w:rsidRPr="006F1DBD">
              <w:rPr>
                <w:rFonts w:ascii="Lato" w:eastAsia="Times New Roman" w:hAnsi="Lato" w:cs="Calibri"/>
                <w:color w:val="000000"/>
                <w:sz w:val="16"/>
                <w:szCs w:val="16"/>
                <w:lang w:val="es-ES"/>
              </w:rPr>
              <w:t>(Raya nariz de vaca del Pacífico)</w:t>
            </w:r>
          </w:p>
        </w:tc>
        <w:tc>
          <w:tcPr>
            <w:tcW w:w="1124" w:type="dxa"/>
            <w:tcBorders>
              <w:top w:val="single" w:sz="4" w:space="0" w:color="auto"/>
              <w:left w:val="nil"/>
              <w:bottom w:val="single" w:sz="4" w:space="0" w:color="auto"/>
              <w:right w:val="nil"/>
            </w:tcBorders>
            <w:shd w:val="clear" w:color="auto" w:fill="auto"/>
            <w:noWrap/>
            <w:hideMark/>
          </w:tcPr>
          <w:p w14:paraId="68533D3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C60826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B6A5859" w14:textId="77777777" w:rsidTr="002F4DFF">
        <w:tc>
          <w:tcPr>
            <w:tcW w:w="1682" w:type="dxa"/>
            <w:tcBorders>
              <w:top w:val="single" w:sz="4" w:space="0" w:color="auto"/>
              <w:left w:val="nil"/>
              <w:bottom w:val="single" w:sz="4" w:space="0" w:color="auto"/>
              <w:right w:val="nil"/>
            </w:tcBorders>
            <w:shd w:val="clear" w:color="auto" w:fill="auto"/>
            <w:noWrap/>
            <w:hideMark/>
          </w:tcPr>
          <w:p w14:paraId="4E9C6A1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19EB11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Ginglymostomatidae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FFDD804" w14:textId="0463282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Nebrius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ferrugineus</w:t>
            </w:r>
            <w:proofErr w:type="spellEnd"/>
            <w:r w:rsidRPr="006F1DBD">
              <w:rPr>
                <w:rFonts w:ascii="Lato" w:eastAsia="Times New Roman" w:hAnsi="Lato" w:cs="Calibri"/>
                <w:i/>
                <w:color w:val="000000"/>
                <w:sz w:val="16"/>
                <w:szCs w:val="16"/>
                <w:lang w:val="es-ES"/>
              </w:rPr>
              <w:t xml:space="preserve"> </w:t>
            </w:r>
            <w:r w:rsidR="00F17EE5" w:rsidRPr="006F1DBD">
              <w:rPr>
                <w:rFonts w:ascii="Lato" w:eastAsia="Times New Roman" w:hAnsi="Lato" w:cs="Calibri"/>
                <w:color w:val="000000"/>
                <w:sz w:val="16"/>
                <w:szCs w:val="16"/>
                <w:lang w:val="es-ES"/>
              </w:rPr>
              <w:t>(Tiburón nariz leonada)</w:t>
            </w:r>
          </w:p>
        </w:tc>
        <w:tc>
          <w:tcPr>
            <w:tcW w:w="1124" w:type="dxa"/>
            <w:tcBorders>
              <w:top w:val="single" w:sz="4" w:space="0" w:color="auto"/>
              <w:left w:val="nil"/>
              <w:bottom w:val="single" w:sz="4" w:space="0" w:color="auto"/>
              <w:right w:val="nil"/>
            </w:tcBorders>
            <w:shd w:val="clear" w:color="auto" w:fill="auto"/>
            <w:noWrap/>
            <w:hideMark/>
          </w:tcPr>
          <w:p w14:paraId="6854DE8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AEAC3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69A8BD29" w14:textId="77777777" w:rsidTr="002F4DFF">
        <w:tc>
          <w:tcPr>
            <w:tcW w:w="1682" w:type="dxa"/>
            <w:tcBorders>
              <w:top w:val="single" w:sz="4" w:space="0" w:color="auto"/>
              <w:left w:val="nil"/>
              <w:bottom w:val="single" w:sz="4" w:space="0" w:color="auto"/>
              <w:right w:val="nil"/>
            </w:tcBorders>
            <w:shd w:val="clear" w:color="auto" w:fill="auto"/>
            <w:noWrap/>
            <w:hideMark/>
          </w:tcPr>
          <w:p w14:paraId="79CC299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8648F3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34D66F6B" w14:textId="32BC6D28" w:rsidR="00B818C9" w:rsidRPr="0000203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Chiloscyllium</w:t>
            </w:r>
            <w:proofErr w:type="spellEnd"/>
            <w:r w:rsidRPr="00AE43C2">
              <w:rPr>
                <w:rFonts w:ascii="Lato" w:eastAsia="Times New Roman" w:hAnsi="Lato" w:cs="Calibri"/>
                <w:i/>
                <w:color w:val="000000"/>
                <w:sz w:val="16"/>
                <w:szCs w:val="16"/>
              </w:rPr>
              <w:t xml:space="preserve"> griseum </w:t>
            </w:r>
            <w:r w:rsidR="0000203D">
              <w:rPr>
                <w:rFonts w:ascii="Lato" w:eastAsia="Times New Roman" w:hAnsi="Lato" w:cs="Calibri"/>
                <w:color w:val="000000"/>
                <w:sz w:val="16"/>
                <w:szCs w:val="16"/>
              </w:rPr>
              <w:t>(</w:t>
            </w:r>
            <w:proofErr w:type="spellStart"/>
            <w:r w:rsidR="0000203D">
              <w:rPr>
                <w:rFonts w:ascii="Lato" w:eastAsia="Times New Roman" w:hAnsi="Lato" w:cs="Calibri"/>
                <w:color w:val="000000"/>
                <w:sz w:val="16"/>
                <w:szCs w:val="16"/>
              </w:rPr>
              <w:t>Tiburón</w:t>
            </w:r>
            <w:proofErr w:type="spellEnd"/>
            <w:r w:rsidR="0000203D">
              <w:rPr>
                <w:rFonts w:ascii="Lato" w:eastAsia="Times New Roman" w:hAnsi="Lato" w:cs="Calibri"/>
                <w:color w:val="000000"/>
                <w:sz w:val="16"/>
                <w:szCs w:val="16"/>
              </w:rPr>
              <w:t xml:space="preserve"> </w:t>
            </w:r>
            <w:proofErr w:type="spellStart"/>
            <w:r w:rsidR="0000203D">
              <w:rPr>
                <w:rFonts w:ascii="Lato" w:eastAsia="Times New Roman" w:hAnsi="Lato" w:cs="Calibri"/>
                <w:color w:val="000000"/>
                <w:sz w:val="16"/>
                <w:szCs w:val="16"/>
              </w:rPr>
              <w:t>bambú</w:t>
            </w:r>
            <w:proofErr w:type="spellEnd"/>
            <w:r w:rsidR="0000203D">
              <w:rPr>
                <w:rFonts w:ascii="Lato" w:eastAsia="Times New Roman" w:hAnsi="Lato" w:cs="Calibri"/>
                <w:color w:val="000000"/>
                <w:sz w:val="16"/>
                <w:szCs w:val="16"/>
              </w:rPr>
              <w:t xml:space="preserve"> gris)</w:t>
            </w:r>
          </w:p>
        </w:tc>
        <w:tc>
          <w:tcPr>
            <w:tcW w:w="1124" w:type="dxa"/>
            <w:tcBorders>
              <w:top w:val="single" w:sz="4" w:space="0" w:color="auto"/>
              <w:left w:val="nil"/>
              <w:bottom w:val="single" w:sz="4" w:space="0" w:color="auto"/>
              <w:right w:val="nil"/>
            </w:tcBorders>
            <w:shd w:val="clear" w:color="auto" w:fill="auto"/>
            <w:noWrap/>
            <w:hideMark/>
          </w:tcPr>
          <w:p w14:paraId="217D382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BE1348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7D5ABB49" w14:textId="77777777" w:rsidTr="002F4DFF">
        <w:tc>
          <w:tcPr>
            <w:tcW w:w="1682" w:type="dxa"/>
            <w:tcBorders>
              <w:top w:val="single" w:sz="4" w:space="0" w:color="auto"/>
              <w:left w:val="nil"/>
              <w:bottom w:val="single" w:sz="4" w:space="0" w:color="auto"/>
              <w:right w:val="nil"/>
            </w:tcBorders>
            <w:shd w:val="clear" w:color="auto" w:fill="auto"/>
            <w:noWrap/>
            <w:hideMark/>
          </w:tcPr>
          <w:p w14:paraId="096DCED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4A5257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5E9AF668" w14:textId="0E376455"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Chiloscyllium</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hasselti</w:t>
            </w:r>
            <w:proofErr w:type="spellEnd"/>
            <w:r w:rsidRPr="006F1DBD">
              <w:rPr>
                <w:rFonts w:ascii="Lato" w:eastAsia="Times New Roman" w:hAnsi="Lato" w:cs="Calibri"/>
                <w:i/>
                <w:color w:val="000000"/>
                <w:sz w:val="16"/>
                <w:szCs w:val="16"/>
                <w:lang w:val="it-IT"/>
              </w:rPr>
              <w:t xml:space="preserve"> </w:t>
            </w:r>
            <w:r w:rsidR="0000203D" w:rsidRPr="006F1DBD">
              <w:rPr>
                <w:rFonts w:ascii="Lato" w:eastAsia="Times New Roman" w:hAnsi="Lato" w:cs="Calibri"/>
                <w:color w:val="000000"/>
                <w:sz w:val="16"/>
                <w:szCs w:val="16"/>
                <w:lang w:val="it-IT"/>
              </w:rPr>
              <w:t>(</w:t>
            </w:r>
            <w:proofErr w:type="spellStart"/>
            <w:r w:rsidR="0000203D" w:rsidRPr="006F1DBD">
              <w:rPr>
                <w:rFonts w:ascii="Lato" w:eastAsia="Times New Roman" w:hAnsi="Lato" w:cs="Calibri"/>
                <w:color w:val="000000"/>
                <w:sz w:val="16"/>
                <w:szCs w:val="16"/>
                <w:lang w:val="it-IT"/>
              </w:rPr>
              <w:t>tiburón</w:t>
            </w:r>
            <w:proofErr w:type="spellEnd"/>
            <w:r w:rsidR="0000203D" w:rsidRPr="006F1DBD">
              <w:rPr>
                <w:rFonts w:ascii="Lato" w:eastAsia="Times New Roman" w:hAnsi="Lato" w:cs="Calibri"/>
                <w:color w:val="000000"/>
                <w:sz w:val="16"/>
                <w:szCs w:val="16"/>
                <w:lang w:val="it-IT"/>
              </w:rPr>
              <w:t xml:space="preserve"> </w:t>
            </w:r>
            <w:proofErr w:type="spellStart"/>
            <w:r w:rsidR="0000203D" w:rsidRPr="006F1DBD">
              <w:rPr>
                <w:rFonts w:ascii="Lato" w:eastAsia="Times New Roman" w:hAnsi="Lato" w:cs="Calibri"/>
                <w:color w:val="000000"/>
                <w:sz w:val="16"/>
                <w:szCs w:val="16"/>
                <w:lang w:val="it-IT"/>
              </w:rPr>
              <w:t>bambú</w:t>
            </w:r>
            <w:proofErr w:type="spellEnd"/>
            <w:r w:rsidR="0000203D" w:rsidRPr="006F1DBD">
              <w:rPr>
                <w:rFonts w:ascii="Lato" w:eastAsia="Times New Roman" w:hAnsi="Lato" w:cs="Calibri"/>
                <w:color w:val="000000"/>
                <w:sz w:val="16"/>
                <w:szCs w:val="16"/>
                <w:lang w:val="it-IT"/>
              </w:rPr>
              <w:t xml:space="preserve"> </w:t>
            </w:r>
            <w:proofErr w:type="spellStart"/>
            <w:r w:rsidR="0000203D" w:rsidRPr="006F1DBD">
              <w:rPr>
                <w:rFonts w:ascii="Lato" w:eastAsia="Times New Roman" w:hAnsi="Lato" w:cs="Calibri"/>
                <w:color w:val="000000"/>
                <w:sz w:val="16"/>
                <w:szCs w:val="16"/>
                <w:lang w:val="it-IT"/>
              </w:rPr>
              <w:t>indonesio</w:t>
            </w:r>
            <w:proofErr w:type="spellEnd"/>
            <w:r w:rsidR="0000203D" w:rsidRPr="006F1DBD">
              <w:rPr>
                <w:rFonts w:ascii="Lato" w:eastAsia="Times New Roman" w:hAnsi="Lato" w:cs="Calibri"/>
                <w:color w:val="000000"/>
                <w:sz w:val="16"/>
                <w:szCs w:val="16"/>
                <w:lang w:val="it-IT"/>
              </w:rPr>
              <w:t>)</w:t>
            </w:r>
          </w:p>
        </w:tc>
        <w:tc>
          <w:tcPr>
            <w:tcW w:w="1124" w:type="dxa"/>
            <w:tcBorders>
              <w:top w:val="single" w:sz="4" w:space="0" w:color="auto"/>
              <w:left w:val="nil"/>
              <w:bottom w:val="single" w:sz="4" w:space="0" w:color="auto"/>
              <w:right w:val="nil"/>
            </w:tcBorders>
            <w:shd w:val="clear" w:color="auto" w:fill="auto"/>
            <w:noWrap/>
            <w:hideMark/>
          </w:tcPr>
          <w:p w14:paraId="79EBEC1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ACE09C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3E96F91" w14:textId="77777777" w:rsidTr="002F4DFF">
        <w:tc>
          <w:tcPr>
            <w:tcW w:w="1682" w:type="dxa"/>
            <w:tcBorders>
              <w:top w:val="single" w:sz="4" w:space="0" w:color="auto"/>
              <w:left w:val="nil"/>
              <w:bottom w:val="single" w:sz="4" w:space="0" w:color="auto"/>
              <w:right w:val="nil"/>
            </w:tcBorders>
            <w:shd w:val="clear" w:color="auto" w:fill="auto"/>
            <w:noWrap/>
            <w:hideMark/>
          </w:tcPr>
          <w:p w14:paraId="1CCFDA2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CF1D78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Hemiscylliidae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E60E18" w14:textId="4A473B30" w:rsidR="00B818C9" w:rsidRPr="00DF69E8"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Chiloscyllium</w:t>
            </w:r>
            <w:proofErr w:type="spellEnd"/>
            <w:r w:rsidRPr="00AE43C2">
              <w:rPr>
                <w:rFonts w:ascii="Lato" w:eastAsia="Times New Roman" w:hAnsi="Lato" w:cs="Calibri"/>
                <w:i/>
                <w:color w:val="000000"/>
                <w:sz w:val="16"/>
                <w:szCs w:val="16"/>
              </w:rPr>
              <w:t xml:space="preserve"> indicum </w:t>
            </w:r>
            <w:r w:rsidR="00DF69E8">
              <w:rPr>
                <w:rFonts w:ascii="Lato" w:eastAsia="Times New Roman" w:hAnsi="Lato" w:cs="Calibri"/>
                <w:color w:val="000000"/>
                <w:sz w:val="16"/>
                <w:szCs w:val="16"/>
              </w:rPr>
              <w:t>(</w:t>
            </w:r>
            <w:proofErr w:type="spellStart"/>
            <w:r w:rsidR="00DF69E8">
              <w:rPr>
                <w:rFonts w:ascii="Lato" w:eastAsia="Times New Roman" w:hAnsi="Lato" w:cs="Calibri"/>
                <w:color w:val="000000"/>
                <w:sz w:val="16"/>
                <w:szCs w:val="16"/>
              </w:rPr>
              <w:t>Tiburón</w:t>
            </w:r>
            <w:proofErr w:type="spellEnd"/>
            <w:r w:rsidR="00DF69E8">
              <w:rPr>
                <w:rFonts w:ascii="Lato" w:eastAsia="Times New Roman" w:hAnsi="Lato" w:cs="Calibri"/>
                <w:color w:val="000000"/>
                <w:sz w:val="16"/>
                <w:szCs w:val="16"/>
              </w:rPr>
              <w:t xml:space="preserve"> </w:t>
            </w:r>
            <w:proofErr w:type="spellStart"/>
            <w:r w:rsidR="00DF69E8">
              <w:rPr>
                <w:rFonts w:ascii="Lato" w:eastAsia="Times New Roman" w:hAnsi="Lato" w:cs="Calibri"/>
                <w:color w:val="000000"/>
                <w:sz w:val="16"/>
                <w:szCs w:val="16"/>
              </w:rPr>
              <w:t>bambú</w:t>
            </w:r>
            <w:proofErr w:type="spellEnd"/>
            <w:r w:rsidR="00DF69E8">
              <w:rPr>
                <w:rFonts w:ascii="Lato" w:eastAsia="Times New Roman" w:hAnsi="Lato" w:cs="Calibri"/>
                <w:color w:val="000000"/>
                <w:sz w:val="16"/>
                <w:szCs w:val="16"/>
              </w:rPr>
              <w:t xml:space="preserve"> </w:t>
            </w:r>
            <w:proofErr w:type="spellStart"/>
            <w:r w:rsidR="00DF69E8">
              <w:rPr>
                <w:rFonts w:ascii="Lato" w:eastAsia="Times New Roman" w:hAnsi="Lato" w:cs="Calibri"/>
                <w:color w:val="000000"/>
                <w:sz w:val="16"/>
                <w:szCs w:val="16"/>
              </w:rPr>
              <w:t>delgado</w:t>
            </w:r>
            <w:proofErr w:type="spellEnd"/>
            <w:r w:rsidR="00DF69E8">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8B75D1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D7B72A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CEEAB9E" w14:textId="77777777" w:rsidTr="002F4DFF">
        <w:tc>
          <w:tcPr>
            <w:tcW w:w="1682" w:type="dxa"/>
            <w:tcBorders>
              <w:top w:val="single" w:sz="4" w:space="0" w:color="auto"/>
              <w:left w:val="nil"/>
              <w:bottom w:val="single" w:sz="4" w:space="0" w:color="auto"/>
              <w:right w:val="nil"/>
            </w:tcBorders>
            <w:shd w:val="clear" w:color="auto" w:fill="auto"/>
            <w:noWrap/>
            <w:hideMark/>
          </w:tcPr>
          <w:p w14:paraId="3D69E8C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Orectolobiformes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314626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Stegostomidae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6010CFA7" w14:textId="40867FFE" w:rsidR="00B818C9" w:rsidRPr="0047006D"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Stegostoma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tigrinum</w:t>
            </w:r>
            <w:proofErr w:type="spellEnd"/>
            <w:r w:rsidRPr="00AE43C2">
              <w:rPr>
                <w:rFonts w:ascii="Lato" w:eastAsia="Times New Roman" w:hAnsi="Lato" w:cs="Calibri"/>
                <w:i/>
                <w:color w:val="000000"/>
                <w:sz w:val="16"/>
                <w:szCs w:val="16"/>
              </w:rPr>
              <w:t xml:space="preserve"> </w:t>
            </w:r>
            <w:r w:rsidR="0047006D">
              <w:rPr>
                <w:rFonts w:ascii="Lato" w:eastAsia="Times New Roman" w:hAnsi="Lato" w:cs="Calibri"/>
                <w:color w:val="000000"/>
                <w:sz w:val="16"/>
                <w:szCs w:val="16"/>
              </w:rPr>
              <w:t>(</w:t>
            </w:r>
            <w:proofErr w:type="spellStart"/>
            <w:r w:rsidR="0047006D">
              <w:rPr>
                <w:rFonts w:ascii="Lato" w:eastAsia="Times New Roman" w:hAnsi="Lato" w:cs="Calibri"/>
                <w:color w:val="000000"/>
                <w:sz w:val="16"/>
                <w:szCs w:val="16"/>
              </w:rPr>
              <w:t>Tiburón</w:t>
            </w:r>
            <w:proofErr w:type="spellEnd"/>
            <w:r w:rsidR="0047006D">
              <w:rPr>
                <w:rFonts w:ascii="Lato" w:eastAsia="Times New Roman" w:hAnsi="Lato" w:cs="Calibri"/>
                <w:color w:val="000000"/>
                <w:sz w:val="16"/>
                <w:szCs w:val="16"/>
              </w:rPr>
              <w:t xml:space="preserve"> </w:t>
            </w:r>
            <w:proofErr w:type="spellStart"/>
            <w:r w:rsidR="0047006D">
              <w:rPr>
                <w:rFonts w:ascii="Lato" w:eastAsia="Times New Roman" w:hAnsi="Lato" w:cs="Calibri"/>
                <w:color w:val="000000"/>
                <w:sz w:val="16"/>
                <w:szCs w:val="16"/>
              </w:rPr>
              <w:t>cebra</w:t>
            </w:r>
            <w:proofErr w:type="spellEnd"/>
            <w:r w:rsidR="0047006D">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FFB349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31EBAB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59FE8975" w14:textId="77777777" w:rsidTr="002F4DFF">
        <w:tc>
          <w:tcPr>
            <w:tcW w:w="1682" w:type="dxa"/>
            <w:tcBorders>
              <w:top w:val="single" w:sz="4" w:space="0" w:color="auto"/>
              <w:left w:val="nil"/>
              <w:bottom w:val="single" w:sz="4" w:space="0" w:color="auto"/>
              <w:right w:val="nil"/>
            </w:tcBorders>
            <w:shd w:val="clear" w:color="auto" w:fill="auto"/>
            <w:noWrap/>
            <w:hideMark/>
          </w:tcPr>
          <w:p w14:paraId="5B3AA6C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41C62E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Carangidae</w:t>
            </w:r>
          </w:p>
        </w:tc>
        <w:tc>
          <w:tcPr>
            <w:tcW w:w="3427" w:type="dxa"/>
            <w:tcBorders>
              <w:top w:val="single" w:sz="4" w:space="0" w:color="auto"/>
              <w:left w:val="nil"/>
              <w:bottom w:val="single" w:sz="4" w:space="0" w:color="auto"/>
              <w:right w:val="nil"/>
            </w:tcBorders>
            <w:shd w:val="clear" w:color="auto" w:fill="auto"/>
            <w:noWrap/>
            <w:hideMark/>
          </w:tcPr>
          <w:p w14:paraId="000C0102" w14:textId="4893923A" w:rsidR="00B818C9" w:rsidRPr="00F5340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Trachurus</w:t>
            </w:r>
            <w:proofErr w:type="spellEnd"/>
            <w:r w:rsidRPr="00AE43C2">
              <w:rPr>
                <w:rFonts w:ascii="Lato" w:eastAsia="Times New Roman" w:hAnsi="Lato" w:cs="Calibri"/>
                <w:i/>
                <w:color w:val="000000"/>
                <w:sz w:val="16"/>
                <w:szCs w:val="16"/>
              </w:rPr>
              <w:t xml:space="preserve"> japonicus </w:t>
            </w:r>
            <w:r w:rsidR="0024495E">
              <w:rPr>
                <w:rFonts w:ascii="Lato" w:eastAsia="Times New Roman" w:hAnsi="Lato" w:cs="Calibri"/>
                <w:color w:val="000000"/>
                <w:sz w:val="16"/>
                <w:szCs w:val="16"/>
              </w:rPr>
              <w:t>(</w:t>
            </w:r>
            <w:proofErr w:type="spellStart"/>
            <w:r w:rsidR="0024495E">
              <w:rPr>
                <w:rFonts w:ascii="Lato" w:eastAsia="Times New Roman" w:hAnsi="Lato" w:cs="Calibri"/>
                <w:color w:val="000000"/>
                <w:sz w:val="16"/>
                <w:szCs w:val="16"/>
              </w:rPr>
              <w:t>Caballa</w:t>
            </w:r>
            <w:proofErr w:type="spellEnd"/>
            <w:r w:rsidR="0024495E">
              <w:rPr>
                <w:rFonts w:ascii="Lato" w:eastAsia="Times New Roman" w:hAnsi="Lato" w:cs="Calibri"/>
                <w:color w:val="000000"/>
                <w:sz w:val="16"/>
                <w:szCs w:val="16"/>
              </w:rPr>
              <w:t xml:space="preserve"> </w:t>
            </w:r>
            <w:proofErr w:type="spellStart"/>
            <w:r w:rsidR="0024495E">
              <w:rPr>
                <w:rFonts w:ascii="Lato" w:eastAsia="Times New Roman" w:hAnsi="Lato" w:cs="Calibri"/>
                <w:color w:val="000000"/>
                <w:sz w:val="16"/>
                <w:szCs w:val="16"/>
              </w:rPr>
              <w:t>japonesa</w:t>
            </w:r>
            <w:proofErr w:type="spellEnd"/>
            <w:r w:rsidR="0024495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678F543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09E751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4441DDF5" w14:textId="77777777" w:rsidTr="002F4DFF">
        <w:tc>
          <w:tcPr>
            <w:tcW w:w="1682" w:type="dxa"/>
            <w:tcBorders>
              <w:top w:val="single" w:sz="4" w:space="0" w:color="auto"/>
              <w:left w:val="nil"/>
              <w:bottom w:val="single" w:sz="4" w:space="0" w:color="auto"/>
              <w:right w:val="nil"/>
            </w:tcBorders>
            <w:shd w:val="clear" w:color="auto" w:fill="auto"/>
            <w:noWrap/>
            <w:hideMark/>
          </w:tcPr>
          <w:p w14:paraId="14EC3DC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609B1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Carangidae</w:t>
            </w:r>
          </w:p>
        </w:tc>
        <w:tc>
          <w:tcPr>
            <w:tcW w:w="3427" w:type="dxa"/>
            <w:tcBorders>
              <w:top w:val="single" w:sz="4" w:space="0" w:color="auto"/>
              <w:left w:val="nil"/>
              <w:bottom w:val="single" w:sz="4" w:space="0" w:color="auto"/>
              <w:right w:val="nil"/>
            </w:tcBorders>
            <w:shd w:val="clear" w:color="auto" w:fill="auto"/>
            <w:noWrap/>
            <w:hideMark/>
          </w:tcPr>
          <w:p w14:paraId="7CE8E27C" w14:textId="46E0BA8D"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Trachurus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trachurus</w:t>
            </w:r>
            <w:proofErr w:type="spellEnd"/>
            <w:r w:rsidRPr="006F1DBD">
              <w:rPr>
                <w:rFonts w:ascii="Lato" w:eastAsia="Times New Roman" w:hAnsi="Lato" w:cs="Calibri"/>
                <w:i/>
                <w:color w:val="000000"/>
                <w:sz w:val="16"/>
                <w:szCs w:val="16"/>
                <w:lang w:val="es-ES"/>
              </w:rPr>
              <w:t xml:space="preserve"> </w:t>
            </w:r>
            <w:r w:rsidR="00D809D3" w:rsidRPr="006F1DBD">
              <w:rPr>
                <w:rFonts w:ascii="Lato" w:eastAsia="Times New Roman" w:hAnsi="Lato" w:cs="Calibri"/>
                <w:color w:val="000000"/>
                <w:sz w:val="16"/>
                <w:szCs w:val="16"/>
                <w:lang w:val="es-ES"/>
              </w:rPr>
              <w:t>(Jurel del Atlántico)</w:t>
            </w:r>
          </w:p>
        </w:tc>
        <w:tc>
          <w:tcPr>
            <w:tcW w:w="1124" w:type="dxa"/>
            <w:tcBorders>
              <w:top w:val="single" w:sz="4" w:space="0" w:color="auto"/>
              <w:left w:val="nil"/>
              <w:bottom w:val="single" w:sz="4" w:space="0" w:color="auto"/>
              <w:right w:val="nil"/>
            </w:tcBorders>
            <w:shd w:val="clear" w:color="auto" w:fill="auto"/>
            <w:noWrap/>
            <w:hideMark/>
          </w:tcPr>
          <w:p w14:paraId="0D45B6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66C4F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0804C0A3" w14:textId="77777777" w:rsidTr="002F4DFF">
        <w:tc>
          <w:tcPr>
            <w:tcW w:w="1682" w:type="dxa"/>
            <w:tcBorders>
              <w:top w:val="single" w:sz="4" w:space="0" w:color="auto"/>
              <w:left w:val="nil"/>
              <w:bottom w:val="single" w:sz="4" w:space="0" w:color="auto"/>
              <w:right w:val="nil"/>
            </w:tcBorders>
            <w:shd w:val="clear" w:color="auto" w:fill="auto"/>
            <w:noWrap/>
            <w:hideMark/>
          </w:tcPr>
          <w:p w14:paraId="2DECCAB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0295F4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Channidae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E38818D"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Channa </w:t>
            </w:r>
            <w:proofErr w:type="spellStart"/>
            <w:r w:rsidRPr="00AE43C2">
              <w:rPr>
                <w:rFonts w:ascii="Lato" w:eastAsia="Times New Roman" w:hAnsi="Lato" w:cs="Calibri"/>
                <w:i/>
                <w:color w:val="000000"/>
                <w:sz w:val="16"/>
                <w:szCs w:val="16"/>
              </w:rPr>
              <w:t>bankanensis</w:t>
            </w:r>
            <w:proofErr w:type="spellEnd"/>
          </w:p>
        </w:tc>
        <w:tc>
          <w:tcPr>
            <w:tcW w:w="1124" w:type="dxa"/>
            <w:tcBorders>
              <w:top w:val="single" w:sz="4" w:space="0" w:color="auto"/>
              <w:left w:val="nil"/>
              <w:bottom w:val="single" w:sz="4" w:space="0" w:color="auto"/>
              <w:right w:val="nil"/>
            </w:tcBorders>
            <w:shd w:val="clear" w:color="auto" w:fill="auto"/>
            <w:noWrap/>
            <w:hideMark/>
          </w:tcPr>
          <w:p w14:paraId="58CEF3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670FF7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E0BC035" w14:textId="77777777" w:rsidTr="002F4DFF">
        <w:tc>
          <w:tcPr>
            <w:tcW w:w="1682" w:type="dxa"/>
            <w:tcBorders>
              <w:top w:val="single" w:sz="4" w:space="0" w:color="auto"/>
              <w:left w:val="nil"/>
              <w:bottom w:val="single" w:sz="4" w:space="0" w:color="auto"/>
              <w:right w:val="nil"/>
            </w:tcBorders>
            <w:shd w:val="clear" w:color="auto" w:fill="auto"/>
            <w:noWrap/>
            <w:hideMark/>
          </w:tcPr>
          <w:p w14:paraId="395EE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09266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Cichlidae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19FCC62" w14:textId="67D711CF"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Oreochromis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mossambicus</w:t>
            </w:r>
            <w:proofErr w:type="spellEnd"/>
            <w:r w:rsidRPr="006F1DBD">
              <w:rPr>
                <w:rFonts w:ascii="Lato" w:eastAsia="Times New Roman" w:hAnsi="Lato" w:cs="Calibri"/>
                <w:i/>
                <w:color w:val="000000"/>
                <w:sz w:val="16"/>
                <w:szCs w:val="16"/>
                <w:lang w:val="es-ES"/>
              </w:rPr>
              <w:t xml:space="preserve"> </w:t>
            </w:r>
            <w:r w:rsidR="00F53401" w:rsidRPr="006F1DBD">
              <w:rPr>
                <w:rFonts w:ascii="Lato" w:eastAsia="Times New Roman" w:hAnsi="Lato" w:cs="Calibri"/>
                <w:color w:val="000000"/>
                <w:sz w:val="16"/>
                <w:szCs w:val="16"/>
                <w:lang w:val="es-ES"/>
              </w:rPr>
              <w:t>(Tilapia de Mozambique)</w:t>
            </w:r>
          </w:p>
        </w:tc>
        <w:tc>
          <w:tcPr>
            <w:tcW w:w="1124" w:type="dxa"/>
            <w:tcBorders>
              <w:top w:val="single" w:sz="4" w:space="0" w:color="auto"/>
              <w:left w:val="nil"/>
              <w:bottom w:val="single" w:sz="4" w:space="0" w:color="auto"/>
              <w:right w:val="nil"/>
            </w:tcBorders>
            <w:shd w:val="clear" w:color="auto" w:fill="auto"/>
            <w:noWrap/>
            <w:hideMark/>
          </w:tcPr>
          <w:p w14:paraId="0A709E2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D70DE4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2017</w:t>
            </w:r>
          </w:p>
        </w:tc>
      </w:tr>
      <w:tr w:rsidR="00B818C9" w:rsidRPr="00AE43C2" w14:paraId="77720044" w14:textId="77777777" w:rsidTr="002F4DFF">
        <w:tc>
          <w:tcPr>
            <w:tcW w:w="1682" w:type="dxa"/>
            <w:tcBorders>
              <w:top w:val="single" w:sz="4" w:space="0" w:color="auto"/>
              <w:left w:val="nil"/>
              <w:bottom w:val="single" w:sz="4" w:space="0" w:color="auto"/>
              <w:right w:val="nil"/>
            </w:tcBorders>
            <w:shd w:val="clear" w:color="auto" w:fill="auto"/>
            <w:noWrap/>
            <w:hideMark/>
          </w:tcPr>
          <w:p w14:paraId="73D95B2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48A3C2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32C0D7" w14:textId="6A02E25C" w:rsidR="00B818C9" w:rsidRPr="00F5340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Epinephelus</w:t>
            </w:r>
            <w:proofErr w:type="spellEnd"/>
            <w:r w:rsidRPr="00AE43C2">
              <w:rPr>
                <w:rFonts w:ascii="Lato" w:eastAsia="Times New Roman" w:hAnsi="Lato" w:cs="Calibri"/>
                <w:i/>
                <w:color w:val="000000"/>
                <w:sz w:val="16"/>
                <w:szCs w:val="16"/>
              </w:rPr>
              <w:t xml:space="preserve"> aeneus </w:t>
            </w:r>
            <w:r w:rsidR="00F53401">
              <w:rPr>
                <w:rFonts w:ascii="Lato" w:eastAsia="Times New Roman" w:hAnsi="Lato" w:cs="Calibri"/>
                <w:color w:val="000000"/>
                <w:sz w:val="16"/>
                <w:szCs w:val="16"/>
              </w:rPr>
              <w:t>(</w:t>
            </w:r>
            <w:proofErr w:type="spellStart"/>
            <w:r w:rsidR="00F53401">
              <w:rPr>
                <w:rFonts w:ascii="Lato" w:eastAsia="Times New Roman" w:hAnsi="Lato" w:cs="Calibri"/>
                <w:color w:val="000000"/>
                <w:sz w:val="16"/>
                <w:szCs w:val="16"/>
              </w:rPr>
              <w:t>mero</w:t>
            </w:r>
            <w:proofErr w:type="spellEnd"/>
            <w:r w:rsidR="00F53401">
              <w:rPr>
                <w:rFonts w:ascii="Lato" w:eastAsia="Times New Roman" w:hAnsi="Lato" w:cs="Calibri"/>
                <w:color w:val="000000"/>
                <w:sz w:val="16"/>
                <w:szCs w:val="16"/>
              </w:rPr>
              <w:t xml:space="preserve"> </w:t>
            </w:r>
            <w:proofErr w:type="spellStart"/>
            <w:r w:rsidR="00F53401">
              <w:rPr>
                <w:rFonts w:ascii="Lato" w:eastAsia="Times New Roman" w:hAnsi="Lato" w:cs="Calibri"/>
                <w:color w:val="000000"/>
                <w:sz w:val="16"/>
                <w:szCs w:val="16"/>
              </w:rPr>
              <w:t>blanco</w:t>
            </w:r>
            <w:proofErr w:type="spellEnd"/>
            <w:r w:rsidR="00F5340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141CF11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5ACC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1C633E04" w14:textId="77777777" w:rsidTr="002F4DFF">
        <w:tc>
          <w:tcPr>
            <w:tcW w:w="1682" w:type="dxa"/>
            <w:tcBorders>
              <w:top w:val="single" w:sz="4" w:space="0" w:color="auto"/>
              <w:left w:val="nil"/>
              <w:bottom w:val="single" w:sz="4" w:space="0" w:color="auto"/>
              <w:right w:val="nil"/>
            </w:tcBorders>
            <w:shd w:val="clear" w:color="auto" w:fill="auto"/>
            <w:noWrap/>
            <w:hideMark/>
          </w:tcPr>
          <w:p w14:paraId="6B812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43E5D0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7847A6F" w14:textId="41A50FB8"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Epinephelus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polyphekadion</w:t>
            </w:r>
            <w:proofErr w:type="spellEnd"/>
            <w:r w:rsidRPr="006F1DBD">
              <w:rPr>
                <w:rFonts w:ascii="Lato" w:eastAsia="Times New Roman" w:hAnsi="Lato" w:cs="Calibri"/>
                <w:i/>
                <w:color w:val="000000"/>
                <w:sz w:val="16"/>
                <w:szCs w:val="16"/>
                <w:lang w:val="es-ES"/>
              </w:rPr>
              <w:t xml:space="preserve"> </w:t>
            </w:r>
            <w:r w:rsidR="00851D0D" w:rsidRPr="006F1DBD">
              <w:rPr>
                <w:rFonts w:ascii="Lato" w:eastAsia="Times New Roman" w:hAnsi="Lato" w:cs="Calibri"/>
                <w:color w:val="000000"/>
                <w:sz w:val="16"/>
                <w:szCs w:val="16"/>
                <w:lang w:val="es-ES"/>
              </w:rPr>
              <w:t>(Mero de camuflaje)</w:t>
            </w:r>
          </w:p>
        </w:tc>
        <w:tc>
          <w:tcPr>
            <w:tcW w:w="1124" w:type="dxa"/>
            <w:tcBorders>
              <w:top w:val="single" w:sz="4" w:space="0" w:color="auto"/>
              <w:left w:val="nil"/>
              <w:bottom w:val="single" w:sz="4" w:space="0" w:color="auto"/>
              <w:right w:val="nil"/>
            </w:tcBorders>
            <w:shd w:val="clear" w:color="auto" w:fill="auto"/>
            <w:noWrap/>
            <w:hideMark/>
          </w:tcPr>
          <w:p w14:paraId="3059F5C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6378E8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70F77A2" w14:textId="77777777" w:rsidTr="002F4DFF">
        <w:tc>
          <w:tcPr>
            <w:tcW w:w="1682" w:type="dxa"/>
            <w:tcBorders>
              <w:top w:val="single" w:sz="4" w:space="0" w:color="auto"/>
              <w:left w:val="nil"/>
              <w:bottom w:val="single" w:sz="4" w:space="0" w:color="auto"/>
              <w:right w:val="nil"/>
            </w:tcBorders>
            <w:shd w:val="clear" w:color="auto" w:fill="auto"/>
            <w:noWrap/>
            <w:hideMark/>
          </w:tcPr>
          <w:p w14:paraId="264ECD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38358F3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9C2EB64" w14:textId="0F7363C7"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Epinephelus</w:t>
            </w:r>
            <w:proofErr w:type="spellEnd"/>
            <w:r w:rsidRPr="00AE43C2">
              <w:rPr>
                <w:rFonts w:ascii="Lato" w:eastAsia="Times New Roman" w:hAnsi="Lato" w:cs="Calibri"/>
                <w:i/>
                <w:color w:val="000000"/>
                <w:sz w:val="16"/>
                <w:szCs w:val="16"/>
              </w:rPr>
              <w:t xml:space="preserve"> striatus </w:t>
            </w:r>
            <w:r w:rsidR="00851D0D">
              <w:rPr>
                <w:rFonts w:ascii="Lato" w:eastAsia="Times New Roman" w:hAnsi="Lato" w:cs="Calibri"/>
                <w:color w:val="000000"/>
                <w:sz w:val="16"/>
                <w:szCs w:val="16"/>
              </w:rPr>
              <w:t>(Mero de Nassau)</w:t>
            </w:r>
          </w:p>
        </w:tc>
        <w:tc>
          <w:tcPr>
            <w:tcW w:w="1124" w:type="dxa"/>
            <w:tcBorders>
              <w:top w:val="single" w:sz="4" w:space="0" w:color="auto"/>
              <w:left w:val="nil"/>
              <w:bottom w:val="single" w:sz="4" w:space="0" w:color="auto"/>
              <w:right w:val="nil"/>
            </w:tcBorders>
            <w:shd w:val="clear" w:color="auto" w:fill="auto"/>
            <w:noWrap/>
            <w:hideMark/>
          </w:tcPr>
          <w:p w14:paraId="45CD5C0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51615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52A3D33" w14:textId="77777777" w:rsidTr="002F4DFF">
        <w:tc>
          <w:tcPr>
            <w:tcW w:w="1682" w:type="dxa"/>
            <w:tcBorders>
              <w:top w:val="single" w:sz="4" w:space="0" w:color="auto"/>
              <w:left w:val="nil"/>
              <w:bottom w:val="single" w:sz="4" w:space="0" w:color="auto"/>
              <w:right w:val="nil"/>
            </w:tcBorders>
            <w:shd w:val="clear" w:color="auto" w:fill="auto"/>
            <w:noWrap/>
            <w:hideMark/>
          </w:tcPr>
          <w:p w14:paraId="676D4A9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6D4047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6EBBE8C6" w14:textId="09BA286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Hyporthodus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nigritus</w:t>
            </w:r>
            <w:proofErr w:type="spellEnd"/>
            <w:r w:rsidRPr="006F1DBD">
              <w:rPr>
                <w:rFonts w:ascii="Lato" w:eastAsia="Times New Roman" w:hAnsi="Lato" w:cs="Calibri"/>
                <w:i/>
                <w:color w:val="000000"/>
                <w:sz w:val="16"/>
                <w:szCs w:val="16"/>
                <w:lang w:val="es-ES"/>
              </w:rPr>
              <w:t xml:space="preserve"> </w:t>
            </w:r>
            <w:r w:rsidR="00803563" w:rsidRPr="006F1DBD">
              <w:rPr>
                <w:rFonts w:ascii="Lato" w:eastAsia="Times New Roman" w:hAnsi="Lato" w:cs="Calibri"/>
                <w:color w:val="000000"/>
                <w:sz w:val="16"/>
                <w:szCs w:val="16"/>
                <w:lang w:val="es-ES"/>
              </w:rPr>
              <w:t>(mero de Varsovia)</w:t>
            </w:r>
          </w:p>
        </w:tc>
        <w:tc>
          <w:tcPr>
            <w:tcW w:w="1124" w:type="dxa"/>
            <w:tcBorders>
              <w:top w:val="single" w:sz="4" w:space="0" w:color="auto"/>
              <w:left w:val="nil"/>
              <w:bottom w:val="single" w:sz="4" w:space="0" w:color="auto"/>
              <w:right w:val="nil"/>
            </w:tcBorders>
            <w:shd w:val="clear" w:color="auto" w:fill="auto"/>
            <w:noWrap/>
            <w:hideMark/>
          </w:tcPr>
          <w:p w14:paraId="39DDDF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0FE0911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3A5F247D" w14:textId="77777777" w:rsidTr="002F4DFF">
        <w:tc>
          <w:tcPr>
            <w:tcW w:w="1682" w:type="dxa"/>
            <w:tcBorders>
              <w:top w:val="single" w:sz="4" w:space="0" w:color="auto"/>
              <w:left w:val="nil"/>
              <w:bottom w:val="single" w:sz="4" w:space="0" w:color="auto"/>
              <w:right w:val="nil"/>
            </w:tcBorders>
            <w:shd w:val="clear" w:color="auto" w:fill="auto"/>
            <w:noWrap/>
            <w:hideMark/>
          </w:tcPr>
          <w:p w14:paraId="307AA95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CBE4F7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Epinephelidae</w:t>
            </w:r>
            <w:proofErr w:type="spellEnd"/>
          </w:p>
        </w:tc>
        <w:tc>
          <w:tcPr>
            <w:tcW w:w="3427" w:type="dxa"/>
            <w:tcBorders>
              <w:top w:val="single" w:sz="4" w:space="0" w:color="auto"/>
              <w:left w:val="nil"/>
              <w:bottom w:val="single" w:sz="4" w:space="0" w:color="auto"/>
              <w:right w:val="nil"/>
            </w:tcBorders>
            <w:shd w:val="clear" w:color="auto" w:fill="auto"/>
            <w:noWrap/>
            <w:hideMark/>
          </w:tcPr>
          <w:p w14:paraId="5BFB1CD6" w14:textId="2319A26A"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Mycteroperca microlepis </w:t>
            </w:r>
            <w:r w:rsidR="001534DC" w:rsidRPr="001534DC">
              <w:rPr>
                <w:rFonts w:ascii="Lato" w:eastAsia="Times New Roman" w:hAnsi="Lato" w:cs="Calibri"/>
                <w:color w:val="000000"/>
                <w:sz w:val="16"/>
                <w:szCs w:val="16"/>
              </w:rPr>
              <w:t>(Gag)</w:t>
            </w:r>
          </w:p>
        </w:tc>
        <w:tc>
          <w:tcPr>
            <w:tcW w:w="1124" w:type="dxa"/>
            <w:tcBorders>
              <w:top w:val="single" w:sz="4" w:space="0" w:color="auto"/>
              <w:left w:val="nil"/>
              <w:bottom w:val="single" w:sz="4" w:space="0" w:color="auto"/>
              <w:right w:val="nil"/>
            </w:tcBorders>
            <w:shd w:val="clear" w:color="auto" w:fill="auto"/>
            <w:noWrap/>
            <w:hideMark/>
          </w:tcPr>
          <w:p w14:paraId="4B8E15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4E683E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4EB11643" w14:textId="77777777" w:rsidTr="002F4DFF">
        <w:tc>
          <w:tcPr>
            <w:tcW w:w="1682" w:type="dxa"/>
            <w:tcBorders>
              <w:top w:val="single" w:sz="4" w:space="0" w:color="auto"/>
              <w:left w:val="nil"/>
              <w:bottom w:val="single" w:sz="4" w:space="0" w:color="auto"/>
              <w:right w:val="nil"/>
            </w:tcBorders>
            <w:shd w:val="clear" w:color="auto" w:fill="auto"/>
            <w:noWrap/>
            <w:hideMark/>
          </w:tcPr>
          <w:p w14:paraId="6F0794A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0DE517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Istiophoridae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BE8F044" w14:textId="1EBB7AE9" w:rsidR="00B818C9" w:rsidRPr="00AA051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Istiophorus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platypterus</w:t>
            </w:r>
            <w:proofErr w:type="spellEnd"/>
            <w:r w:rsidRPr="00AE43C2">
              <w:rPr>
                <w:rFonts w:ascii="Lato" w:eastAsia="Times New Roman" w:hAnsi="Lato" w:cs="Calibri"/>
                <w:i/>
                <w:color w:val="000000"/>
                <w:sz w:val="16"/>
                <w:szCs w:val="16"/>
              </w:rPr>
              <w:t xml:space="preserve"> </w:t>
            </w:r>
            <w:r w:rsidR="00AA0511">
              <w:rPr>
                <w:rFonts w:ascii="Lato" w:eastAsia="Times New Roman" w:hAnsi="Lato" w:cs="Calibri"/>
                <w:color w:val="000000"/>
                <w:sz w:val="16"/>
                <w:szCs w:val="16"/>
              </w:rPr>
              <w:t>(</w:t>
            </w:r>
            <w:proofErr w:type="spellStart"/>
            <w:r w:rsidR="00AA0511">
              <w:rPr>
                <w:rFonts w:ascii="Lato" w:eastAsia="Times New Roman" w:hAnsi="Lato" w:cs="Calibri"/>
                <w:color w:val="000000"/>
                <w:sz w:val="16"/>
                <w:szCs w:val="16"/>
              </w:rPr>
              <w:t>pez</w:t>
            </w:r>
            <w:proofErr w:type="spellEnd"/>
            <w:r w:rsidR="00AA0511">
              <w:rPr>
                <w:rFonts w:ascii="Lato" w:eastAsia="Times New Roman" w:hAnsi="Lato" w:cs="Calibri"/>
                <w:color w:val="000000"/>
                <w:sz w:val="16"/>
                <w:szCs w:val="16"/>
              </w:rPr>
              <w:t xml:space="preserve"> vela)</w:t>
            </w:r>
          </w:p>
        </w:tc>
        <w:tc>
          <w:tcPr>
            <w:tcW w:w="1124" w:type="dxa"/>
            <w:tcBorders>
              <w:top w:val="single" w:sz="4" w:space="0" w:color="auto"/>
              <w:left w:val="nil"/>
              <w:bottom w:val="single" w:sz="4" w:space="0" w:color="auto"/>
              <w:right w:val="nil"/>
            </w:tcBorders>
            <w:shd w:val="clear" w:color="auto" w:fill="auto"/>
            <w:noWrap/>
            <w:hideMark/>
          </w:tcPr>
          <w:p w14:paraId="725641F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22D4B5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665BEE3" w14:textId="77777777" w:rsidTr="002F4DFF">
        <w:tc>
          <w:tcPr>
            <w:tcW w:w="1682" w:type="dxa"/>
            <w:tcBorders>
              <w:top w:val="single" w:sz="4" w:space="0" w:color="auto"/>
              <w:left w:val="nil"/>
              <w:bottom w:val="single" w:sz="4" w:space="0" w:color="auto"/>
              <w:right w:val="nil"/>
            </w:tcBorders>
            <w:shd w:val="clear" w:color="auto" w:fill="auto"/>
            <w:noWrap/>
            <w:hideMark/>
          </w:tcPr>
          <w:p w14:paraId="7AAFDC5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7A49A7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Istiophoridae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10C6D586" w14:textId="720F6FA9" w:rsidR="00B818C9" w:rsidRPr="00AA051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Makaira nigricans </w:t>
            </w:r>
            <w:r w:rsidR="00AA0511">
              <w:rPr>
                <w:rFonts w:ascii="Lato" w:eastAsia="Times New Roman" w:hAnsi="Lato" w:cs="Calibri"/>
                <w:color w:val="000000"/>
                <w:sz w:val="16"/>
                <w:szCs w:val="16"/>
              </w:rPr>
              <w:t>(Marlín azul)</w:t>
            </w:r>
          </w:p>
        </w:tc>
        <w:tc>
          <w:tcPr>
            <w:tcW w:w="1124" w:type="dxa"/>
            <w:tcBorders>
              <w:top w:val="single" w:sz="4" w:space="0" w:color="auto"/>
              <w:left w:val="nil"/>
              <w:bottom w:val="single" w:sz="4" w:space="0" w:color="auto"/>
              <w:right w:val="nil"/>
            </w:tcBorders>
            <w:shd w:val="clear" w:color="auto" w:fill="auto"/>
            <w:noWrap/>
            <w:hideMark/>
          </w:tcPr>
          <w:p w14:paraId="36FA26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AAD97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1DA79EA0" w14:textId="77777777" w:rsidTr="002F4DFF">
        <w:tc>
          <w:tcPr>
            <w:tcW w:w="1682" w:type="dxa"/>
            <w:tcBorders>
              <w:top w:val="single" w:sz="4" w:space="0" w:color="auto"/>
              <w:left w:val="nil"/>
              <w:bottom w:val="single" w:sz="4" w:space="0" w:color="auto"/>
              <w:right w:val="nil"/>
            </w:tcBorders>
            <w:shd w:val="clear" w:color="auto" w:fill="auto"/>
            <w:noWrap/>
            <w:hideMark/>
          </w:tcPr>
          <w:p w14:paraId="3858F2B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47633D4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Pomatomidae</w:t>
            </w:r>
            <w:proofErr w:type="spellEnd"/>
          </w:p>
        </w:tc>
        <w:tc>
          <w:tcPr>
            <w:tcW w:w="3427" w:type="dxa"/>
            <w:tcBorders>
              <w:top w:val="single" w:sz="4" w:space="0" w:color="auto"/>
              <w:left w:val="nil"/>
              <w:bottom w:val="single" w:sz="4" w:space="0" w:color="auto"/>
              <w:right w:val="nil"/>
            </w:tcBorders>
            <w:shd w:val="clear" w:color="auto" w:fill="auto"/>
            <w:noWrap/>
            <w:hideMark/>
          </w:tcPr>
          <w:p w14:paraId="4531AEFE" w14:textId="36C92967" w:rsidR="00B818C9" w:rsidRPr="00D41581"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Pomatomus saltatrix </w:t>
            </w:r>
            <w:r w:rsidR="00D41581">
              <w:rPr>
                <w:rFonts w:ascii="Lato" w:eastAsia="Times New Roman" w:hAnsi="Lato" w:cs="Calibri"/>
                <w:color w:val="000000"/>
                <w:sz w:val="16"/>
                <w:szCs w:val="16"/>
              </w:rPr>
              <w:t>(Pez azul)</w:t>
            </w:r>
          </w:p>
        </w:tc>
        <w:tc>
          <w:tcPr>
            <w:tcW w:w="1124" w:type="dxa"/>
            <w:tcBorders>
              <w:top w:val="single" w:sz="4" w:space="0" w:color="auto"/>
              <w:left w:val="nil"/>
              <w:bottom w:val="single" w:sz="4" w:space="0" w:color="auto"/>
              <w:right w:val="nil"/>
            </w:tcBorders>
            <w:shd w:val="clear" w:color="auto" w:fill="auto"/>
            <w:noWrap/>
            <w:hideMark/>
          </w:tcPr>
          <w:p w14:paraId="1E1331F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16FEB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2014</w:t>
            </w:r>
          </w:p>
        </w:tc>
      </w:tr>
      <w:tr w:rsidR="00B818C9" w:rsidRPr="00AE43C2" w14:paraId="4E9D128C" w14:textId="77777777" w:rsidTr="002F4DFF">
        <w:tc>
          <w:tcPr>
            <w:tcW w:w="1682" w:type="dxa"/>
            <w:tcBorders>
              <w:top w:val="single" w:sz="4" w:space="0" w:color="auto"/>
              <w:left w:val="nil"/>
              <w:bottom w:val="single" w:sz="4" w:space="0" w:color="auto"/>
              <w:right w:val="nil"/>
            </w:tcBorders>
            <w:shd w:val="clear" w:color="auto" w:fill="auto"/>
            <w:noWrap/>
            <w:hideMark/>
          </w:tcPr>
          <w:p w14:paraId="427D14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3856B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06E2F96" w14:textId="41D4967A" w:rsidR="00B818C9" w:rsidRPr="00D41581"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Argyrosomus</w:t>
            </w:r>
            <w:proofErr w:type="spellEnd"/>
            <w:r w:rsidRPr="00AE43C2">
              <w:rPr>
                <w:rFonts w:ascii="Lato" w:eastAsia="Times New Roman" w:hAnsi="Lato" w:cs="Calibri"/>
                <w:i/>
                <w:color w:val="000000"/>
                <w:sz w:val="16"/>
                <w:szCs w:val="16"/>
              </w:rPr>
              <w:t xml:space="preserve"> inodorus </w:t>
            </w:r>
            <w:r w:rsidR="00D41581">
              <w:rPr>
                <w:rFonts w:ascii="Lato" w:eastAsia="Times New Roman" w:hAnsi="Lato" w:cs="Calibri"/>
                <w:color w:val="000000"/>
                <w:sz w:val="16"/>
                <w:szCs w:val="16"/>
              </w:rPr>
              <w:t xml:space="preserve">(Kob </w:t>
            </w:r>
            <w:proofErr w:type="spellStart"/>
            <w:r w:rsidR="00D41581">
              <w:rPr>
                <w:rFonts w:ascii="Lato" w:eastAsia="Times New Roman" w:hAnsi="Lato" w:cs="Calibri"/>
                <w:color w:val="000000"/>
                <w:sz w:val="16"/>
                <w:szCs w:val="16"/>
              </w:rPr>
              <w:t>plateado</w:t>
            </w:r>
            <w:proofErr w:type="spellEnd"/>
            <w:r w:rsidR="00D41581">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E245FD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47D867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10AF054E" w14:textId="77777777" w:rsidTr="002F4DFF">
        <w:tc>
          <w:tcPr>
            <w:tcW w:w="1682" w:type="dxa"/>
            <w:tcBorders>
              <w:top w:val="single" w:sz="4" w:space="0" w:color="auto"/>
              <w:left w:val="nil"/>
              <w:bottom w:val="single" w:sz="4" w:space="0" w:color="auto"/>
              <w:right w:val="nil"/>
            </w:tcBorders>
            <w:shd w:val="clear" w:color="auto" w:fill="auto"/>
            <w:noWrap/>
            <w:hideMark/>
          </w:tcPr>
          <w:p w14:paraId="7ADD53F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7EBBD3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9C5E820" w14:textId="68EA9217" w:rsidR="00B818C9" w:rsidRPr="0062160E"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Argyrosomus</w:t>
            </w:r>
            <w:proofErr w:type="spellEnd"/>
            <w:r w:rsidRPr="00AE43C2">
              <w:rPr>
                <w:rFonts w:ascii="Lato" w:eastAsia="Times New Roman" w:hAnsi="Lato" w:cs="Calibri"/>
                <w:i/>
                <w:color w:val="000000"/>
                <w:sz w:val="16"/>
                <w:szCs w:val="16"/>
              </w:rPr>
              <w:t xml:space="preserve"> japonicus </w:t>
            </w:r>
            <w:r w:rsidR="0062160E">
              <w:rPr>
                <w:rFonts w:ascii="Lato" w:eastAsia="Times New Roman" w:hAnsi="Lato" w:cs="Calibri"/>
                <w:color w:val="000000"/>
                <w:sz w:val="16"/>
                <w:szCs w:val="16"/>
              </w:rPr>
              <w:t xml:space="preserve">(Corvina </w:t>
            </w:r>
            <w:proofErr w:type="spellStart"/>
            <w:r w:rsidR="0062160E">
              <w:rPr>
                <w:rFonts w:ascii="Lato" w:eastAsia="Times New Roman" w:hAnsi="Lato" w:cs="Calibri"/>
                <w:color w:val="000000"/>
                <w:sz w:val="16"/>
                <w:szCs w:val="16"/>
              </w:rPr>
              <w:t>oscura</w:t>
            </w:r>
            <w:proofErr w:type="spellEnd"/>
            <w:r w:rsidR="0062160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4866FFF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76BFF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48233C54" w14:textId="77777777" w:rsidTr="002F4DFF">
        <w:tc>
          <w:tcPr>
            <w:tcW w:w="1682" w:type="dxa"/>
            <w:tcBorders>
              <w:top w:val="single" w:sz="4" w:space="0" w:color="auto"/>
              <w:left w:val="nil"/>
              <w:bottom w:val="single" w:sz="4" w:space="0" w:color="auto"/>
              <w:right w:val="nil"/>
            </w:tcBorders>
            <w:shd w:val="clear" w:color="auto" w:fill="auto"/>
            <w:noWrap/>
            <w:hideMark/>
          </w:tcPr>
          <w:p w14:paraId="256B39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1D76D9F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7395BE10" w14:textId="5305289F" w:rsidR="00B818C9" w:rsidRPr="00303844"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Cynoscion</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acoupa</w:t>
            </w:r>
            <w:proofErr w:type="spellEnd"/>
            <w:r w:rsidRPr="00AE43C2">
              <w:rPr>
                <w:rFonts w:ascii="Lato" w:eastAsia="Times New Roman" w:hAnsi="Lato" w:cs="Calibri"/>
                <w:i/>
                <w:color w:val="000000"/>
                <w:sz w:val="16"/>
                <w:szCs w:val="16"/>
              </w:rPr>
              <w:t xml:space="preserve"> </w:t>
            </w:r>
            <w:r w:rsidR="00303844">
              <w:rPr>
                <w:rFonts w:ascii="Lato" w:eastAsia="Times New Roman" w:hAnsi="Lato" w:cs="Calibri"/>
                <w:color w:val="000000"/>
                <w:sz w:val="16"/>
                <w:szCs w:val="16"/>
              </w:rPr>
              <w:t>(</w:t>
            </w:r>
            <w:proofErr w:type="spellStart"/>
            <w:r w:rsidR="00303844">
              <w:rPr>
                <w:rFonts w:ascii="Lato" w:eastAsia="Times New Roman" w:hAnsi="Lato" w:cs="Calibri"/>
                <w:color w:val="000000"/>
                <w:sz w:val="16"/>
                <w:szCs w:val="16"/>
              </w:rPr>
              <w:t>Acoupa</w:t>
            </w:r>
            <w:proofErr w:type="spellEnd"/>
            <w:r w:rsidR="00303844">
              <w:rPr>
                <w:rFonts w:ascii="Lato" w:eastAsia="Times New Roman" w:hAnsi="Lato" w:cs="Calibri"/>
                <w:color w:val="000000"/>
                <w:sz w:val="16"/>
                <w:szCs w:val="16"/>
              </w:rPr>
              <w:t xml:space="preserve"> Weakfish)</w:t>
            </w:r>
          </w:p>
        </w:tc>
        <w:tc>
          <w:tcPr>
            <w:tcW w:w="1124" w:type="dxa"/>
            <w:tcBorders>
              <w:top w:val="single" w:sz="4" w:space="0" w:color="auto"/>
              <w:left w:val="nil"/>
              <w:bottom w:val="single" w:sz="4" w:space="0" w:color="auto"/>
              <w:right w:val="nil"/>
            </w:tcBorders>
            <w:shd w:val="clear" w:color="auto" w:fill="auto"/>
            <w:noWrap/>
            <w:hideMark/>
          </w:tcPr>
          <w:p w14:paraId="52A94F0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449392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12AFAF2F" w14:textId="77777777" w:rsidTr="002F4DFF">
        <w:tc>
          <w:tcPr>
            <w:tcW w:w="1682" w:type="dxa"/>
            <w:tcBorders>
              <w:top w:val="single" w:sz="4" w:space="0" w:color="auto"/>
              <w:left w:val="nil"/>
              <w:bottom w:val="single" w:sz="4" w:space="0" w:color="auto"/>
              <w:right w:val="nil"/>
            </w:tcBorders>
            <w:shd w:val="clear" w:color="auto" w:fill="auto"/>
            <w:noWrap/>
            <w:hideMark/>
          </w:tcPr>
          <w:p w14:paraId="0ACE39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2475862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4BA8BFEA" w14:textId="01806638" w:rsidR="00B818C9" w:rsidRPr="00725BF9"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Cynoscion</w:t>
            </w:r>
            <w:proofErr w:type="spellEnd"/>
            <w:r w:rsidRPr="00AE43C2">
              <w:rPr>
                <w:rFonts w:ascii="Lato" w:eastAsia="Times New Roman" w:hAnsi="Lato" w:cs="Calibri"/>
                <w:i/>
                <w:color w:val="000000"/>
                <w:sz w:val="16"/>
                <w:szCs w:val="16"/>
              </w:rPr>
              <w:t xml:space="preserve"> regalis </w:t>
            </w:r>
            <w:r w:rsidR="00725BF9">
              <w:rPr>
                <w:rFonts w:ascii="Lato" w:eastAsia="Times New Roman" w:hAnsi="Lato" w:cs="Calibri"/>
                <w:color w:val="000000"/>
                <w:sz w:val="16"/>
                <w:szCs w:val="16"/>
              </w:rPr>
              <w:t xml:space="preserve">(Pez </w:t>
            </w:r>
            <w:proofErr w:type="spellStart"/>
            <w:r w:rsidR="00725BF9">
              <w:rPr>
                <w:rFonts w:ascii="Lato" w:eastAsia="Times New Roman" w:hAnsi="Lato" w:cs="Calibri"/>
                <w:color w:val="000000"/>
                <w:sz w:val="16"/>
                <w:szCs w:val="16"/>
              </w:rPr>
              <w:t>débil</w:t>
            </w:r>
            <w:proofErr w:type="spellEnd"/>
            <w:r w:rsidR="00725BF9">
              <w:rPr>
                <w:rFonts w:ascii="Lato" w:eastAsia="Times New Roman" w:hAnsi="Lato" w:cs="Calibri"/>
                <w:color w:val="000000"/>
                <w:sz w:val="16"/>
                <w:szCs w:val="16"/>
              </w:rPr>
              <w:t xml:space="preserve"> </w:t>
            </w:r>
            <w:proofErr w:type="spellStart"/>
            <w:r w:rsidR="00725BF9">
              <w:rPr>
                <w:rFonts w:ascii="Lato" w:eastAsia="Times New Roman" w:hAnsi="Lato" w:cs="Calibri"/>
                <w:color w:val="000000"/>
                <w:sz w:val="16"/>
                <w:szCs w:val="16"/>
              </w:rPr>
              <w:t>común</w:t>
            </w:r>
            <w:proofErr w:type="spellEnd"/>
            <w:r w:rsidR="00725B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3D758D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778DC7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D836694" w14:textId="77777777" w:rsidTr="002F4DFF">
        <w:tc>
          <w:tcPr>
            <w:tcW w:w="1682" w:type="dxa"/>
            <w:tcBorders>
              <w:top w:val="single" w:sz="4" w:space="0" w:color="auto"/>
              <w:left w:val="nil"/>
              <w:bottom w:val="single" w:sz="4" w:space="0" w:color="auto"/>
              <w:right w:val="nil"/>
            </w:tcBorders>
            <w:shd w:val="clear" w:color="auto" w:fill="auto"/>
            <w:noWrap/>
            <w:hideMark/>
          </w:tcPr>
          <w:p w14:paraId="78E056A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168D7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Sciaenidae</w:t>
            </w:r>
            <w:proofErr w:type="spellEnd"/>
          </w:p>
        </w:tc>
        <w:tc>
          <w:tcPr>
            <w:tcW w:w="3427" w:type="dxa"/>
            <w:tcBorders>
              <w:top w:val="single" w:sz="4" w:space="0" w:color="auto"/>
              <w:left w:val="nil"/>
              <w:bottom w:val="single" w:sz="4" w:space="0" w:color="auto"/>
              <w:right w:val="nil"/>
            </w:tcBorders>
            <w:shd w:val="clear" w:color="auto" w:fill="auto"/>
            <w:noWrap/>
            <w:hideMark/>
          </w:tcPr>
          <w:p w14:paraId="3E10CE4C" w14:textId="63187866" w:rsidR="00B818C9" w:rsidRPr="00725BF9"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Larimichthys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crocea</w:t>
            </w:r>
            <w:proofErr w:type="spellEnd"/>
            <w:r w:rsidRPr="00AE43C2">
              <w:rPr>
                <w:rFonts w:ascii="Lato" w:eastAsia="Times New Roman" w:hAnsi="Lato" w:cs="Calibri"/>
                <w:i/>
                <w:color w:val="000000"/>
                <w:sz w:val="16"/>
                <w:szCs w:val="16"/>
              </w:rPr>
              <w:t xml:space="preserve"> </w:t>
            </w:r>
            <w:r w:rsidR="00725BF9">
              <w:rPr>
                <w:rFonts w:ascii="Lato" w:eastAsia="Times New Roman" w:hAnsi="Lato" w:cs="Calibri"/>
                <w:color w:val="000000"/>
                <w:sz w:val="16"/>
                <w:szCs w:val="16"/>
              </w:rPr>
              <w:t xml:space="preserve">(corvina amarilla </w:t>
            </w:r>
            <w:proofErr w:type="spellStart"/>
            <w:r w:rsidR="00725BF9">
              <w:rPr>
                <w:rFonts w:ascii="Lato" w:eastAsia="Times New Roman" w:hAnsi="Lato" w:cs="Calibri"/>
                <w:color w:val="000000"/>
                <w:sz w:val="16"/>
                <w:szCs w:val="16"/>
              </w:rPr>
              <w:t>grande</w:t>
            </w:r>
            <w:proofErr w:type="spellEnd"/>
            <w:r w:rsidR="00725BF9">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5C708E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FACA6A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74184D9F" w14:textId="77777777" w:rsidTr="002F4DFF">
        <w:tc>
          <w:tcPr>
            <w:tcW w:w="1682" w:type="dxa"/>
            <w:tcBorders>
              <w:top w:val="single" w:sz="4" w:space="0" w:color="auto"/>
              <w:left w:val="nil"/>
              <w:bottom w:val="single" w:sz="4" w:space="0" w:color="auto"/>
              <w:right w:val="nil"/>
            </w:tcBorders>
            <w:shd w:val="clear" w:color="auto" w:fill="auto"/>
            <w:noWrap/>
            <w:hideMark/>
          </w:tcPr>
          <w:p w14:paraId="350348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59F7D5A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13CB7089" w14:textId="3B3763B3"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Thunnus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maccoyii</w:t>
            </w:r>
            <w:proofErr w:type="spellEnd"/>
            <w:r w:rsidRPr="006F1DBD">
              <w:rPr>
                <w:rFonts w:ascii="Lato" w:eastAsia="Times New Roman" w:hAnsi="Lato" w:cs="Calibri"/>
                <w:i/>
                <w:color w:val="000000"/>
                <w:sz w:val="16"/>
                <w:szCs w:val="16"/>
                <w:lang w:val="es-ES"/>
              </w:rPr>
              <w:t xml:space="preserve"> </w:t>
            </w:r>
            <w:r w:rsidR="00725BF9" w:rsidRPr="006F1DBD">
              <w:rPr>
                <w:rFonts w:ascii="Lato" w:eastAsia="Times New Roman" w:hAnsi="Lato" w:cs="Calibri"/>
                <w:color w:val="000000"/>
                <w:sz w:val="16"/>
                <w:szCs w:val="16"/>
                <w:lang w:val="es-ES"/>
              </w:rPr>
              <w:t>(Atún rojo del sur)</w:t>
            </w:r>
          </w:p>
        </w:tc>
        <w:tc>
          <w:tcPr>
            <w:tcW w:w="1124" w:type="dxa"/>
            <w:tcBorders>
              <w:top w:val="single" w:sz="4" w:space="0" w:color="auto"/>
              <w:left w:val="nil"/>
              <w:bottom w:val="single" w:sz="4" w:space="0" w:color="auto"/>
              <w:right w:val="nil"/>
            </w:tcBorders>
            <w:shd w:val="clear" w:color="auto" w:fill="auto"/>
            <w:noWrap/>
            <w:hideMark/>
          </w:tcPr>
          <w:p w14:paraId="7EA8F29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6F54E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40959C1" w14:textId="77777777" w:rsidTr="002F4DFF">
        <w:tc>
          <w:tcPr>
            <w:tcW w:w="1682" w:type="dxa"/>
            <w:tcBorders>
              <w:top w:val="single" w:sz="4" w:space="0" w:color="auto"/>
              <w:left w:val="nil"/>
              <w:bottom w:val="single" w:sz="4" w:space="0" w:color="auto"/>
              <w:right w:val="nil"/>
            </w:tcBorders>
            <w:shd w:val="clear" w:color="auto" w:fill="auto"/>
            <w:noWrap/>
            <w:hideMark/>
          </w:tcPr>
          <w:p w14:paraId="6366BF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77D5287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477D5EE7" w14:textId="1A9DAA57" w:rsidR="00B818C9" w:rsidRPr="00725BF9"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Thunnus obesus </w:t>
            </w:r>
            <w:r w:rsidR="00725BF9">
              <w:rPr>
                <w:rFonts w:ascii="Lato" w:eastAsia="Times New Roman" w:hAnsi="Lato" w:cs="Calibri"/>
                <w:color w:val="000000"/>
                <w:sz w:val="16"/>
                <w:szCs w:val="16"/>
              </w:rPr>
              <w:t>(Atún patudo)</w:t>
            </w:r>
          </w:p>
        </w:tc>
        <w:tc>
          <w:tcPr>
            <w:tcW w:w="1124" w:type="dxa"/>
            <w:tcBorders>
              <w:top w:val="single" w:sz="4" w:space="0" w:color="auto"/>
              <w:left w:val="nil"/>
              <w:bottom w:val="single" w:sz="4" w:space="0" w:color="auto"/>
              <w:right w:val="nil"/>
            </w:tcBorders>
            <w:shd w:val="clear" w:color="auto" w:fill="auto"/>
            <w:noWrap/>
            <w:hideMark/>
          </w:tcPr>
          <w:p w14:paraId="2FAE94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827D2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96A5C80" w14:textId="77777777" w:rsidTr="002F4DFF">
        <w:tc>
          <w:tcPr>
            <w:tcW w:w="1682" w:type="dxa"/>
            <w:tcBorders>
              <w:top w:val="single" w:sz="4" w:space="0" w:color="auto"/>
              <w:left w:val="nil"/>
              <w:bottom w:val="single" w:sz="4" w:space="0" w:color="auto"/>
              <w:right w:val="nil"/>
            </w:tcBorders>
            <w:shd w:val="clear" w:color="auto" w:fill="auto"/>
            <w:noWrap/>
            <w:hideMark/>
          </w:tcPr>
          <w:p w14:paraId="35C5073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62B3D65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Scombridae</w:t>
            </w:r>
          </w:p>
        </w:tc>
        <w:tc>
          <w:tcPr>
            <w:tcW w:w="3427" w:type="dxa"/>
            <w:tcBorders>
              <w:top w:val="single" w:sz="4" w:space="0" w:color="auto"/>
              <w:left w:val="nil"/>
              <w:bottom w:val="single" w:sz="4" w:space="0" w:color="auto"/>
              <w:right w:val="nil"/>
            </w:tcBorders>
            <w:shd w:val="clear" w:color="auto" w:fill="auto"/>
            <w:noWrap/>
            <w:hideMark/>
          </w:tcPr>
          <w:p w14:paraId="28321136" w14:textId="59BCDAA9"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Thunnus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orientalis</w:t>
            </w:r>
            <w:proofErr w:type="spellEnd"/>
            <w:r w:rsidRPr="006F1DBD">
              <w:rPr>
                <w:rFonts w:ascii="Lato" w:eastAsia="Times New Roman" w:hAnsi="Lato" w:cs="Calibri"/>
                <w:i/>
                <w:color w:val="000000"/>
                <w:sz w:val="16"/>
                <w:szCs w:val="16"/>
                <w:lang w:val="es-ES"/>
              </w:rPr>
              <w:t xml:space="preserve"> </w:t>
            </w:r>
            <w:r w:rsidR="00A90C63" w:rsidRPr="006F1DBD">
              <w:rPr>
                <w:rFonts w:ascii="Lato" w:eastAsia="Times New Roman" w:hAnsi="Lato" w:cs="Calibri"/>
                <w:color w:val="000000"/>
                <w:sz w:val="16"/>
                <w:szCs w:val="16"/>
                <w:lang w:val="es-ES"/>
              </w:rPr>
              <w:t>(Atún rojo del Pacífico)</w:t>
            </w:r>
          </w:p>
        </w:tc>
        <w:tc>
          <w:tcPr>
            <w:tcW w:w="1124" w:type="dxa"/>
            <w:tcBorders>
              <w:top w:val="single" w:sz="4" w:space="0" w:color="auto"/>
              <w:left w:val="nil"/>
              <w:bottom w:val="single" w:sz="4" w:space="0" w:color="auto"/>
              <w:right w:val="nil"/>
            </w:tcBorders>
            <w:shd w:val="clear" w:color="auto" w:fill="auto"/>
            <w:noWrap/>
            <w:hideMark/>
          </w:tcPr>
          <w:p w14:paraId="23CAFD0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D5A39D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22532A0C" w14:textId="77777777" w:rsidTr="002F4DFF">
        <w:tc>
          <w:tcPr>
            <w:tcW w:w="1682" w:type="dxa"/>
            <w:tcBorders>
              <w:top w:val="single" w:sz="4" w:space="0" w:color="auto"/>
              <w:left w:val="nil"/>
              <w:bottom w:val="single" w:sz="4" w:space="0" w:color="auto"/>
              <w:right w:val="nil"/>
            </w:tcBorders>
            <w:shd w:val="clear" w:color="auto" w:fill="auto"/>
            <w:noWrap/>
            <w:hideMark/>
          </w:tcPr>
          <w:p w14:paraId="106B817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Perciformes</w:t>
            </w:r>
          </w:p>
        </w:tc>
        <w:tc>
          <w:tcPr>
            <w:tcW w:w="1720" w:type="dxa"/>
            <w:tcBorders>
              <w:top w:val="single" w:sz="4" w:space="0" w:color="auto"/>
              <w:left w:val="nil"/>
              <w:bottom w:val="single" w:sz="4" w:space="0" w:color="auto"/>
              <w:right w:val="nil"/>
            </w:tcBorders>
            <w:shd w:val="clear" w:color="auto" w:fill="auto"/>
            <w:noWrap/>
            <w:hideMark/>
          </w:tcPr>
          <w:p w14:paraId="075208A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Xiphiidae</w:t>
            </w:r>
            <w:proofErr w:type="spellEnd"/>
          </w:p>
        </w:tc>
        <w:tc>
          <w:tcPr>
            <w:tcW w:w="3427" w:type="dxa"/>
            <w:tcBorders>
              <w:top w:val="single" w:sz="4" w:space="0" w:color="auto"/>
              <w:left w:val="nil"/>
              <w:bottom w:val="single" w:sz="4" w:space="0" w:color="auto"/>
              <w:right w:val="nil"/>
            </w:tcBorders>
            <w:shd w:val="clear" w:color="auto" w:fill="auto"/>
            <w:noWrap/>
            <w:hideMark/>
          </w:tcPr>
          <w:p w14:paraId="7122830C" w14:textId="649B49C5" w:rsidR="00B818C9" w:rsidRPr="00A90C63"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Xiphias gladius </w:t>
            </w:r>
            <w:r w:rsidR="00A90C63">
              <w:rPr>
                <w:rFonts w:ascii="Lato" w:eastAsia="Times New Roman" w:hAnsi="Lato" w:cs="Calibri"/>
                <w:color w:val="000000"/>
                <w:sz w:val="16"/>
                <w:szCs w:val="16"/>
              </w:rPr>
              <w:t>(pez espada)</w:t>
            </w:r>
          </w:p>
        </w:tc>
        <w:tc>
          <w:tcPr>
            <w:tcW w:w="1124" w:type="dxa"/>
            <w:tcBorders>
              <w:top w:val="single" w:sz="4" w:space="0" w:color="auto"/>
              <w:left w:val="nil"/>
              <w:bottom w:val="single" w:sz="4" w:space="0" w:color="auto"/>
              <w:right w:val="nil"/>
            </w:tcBorders>
            <w:shd w:val="clear" w:color="auto" w:fill="auto"/>
            <w:noWrap/>
            <w:hideMark/>
          </w:tcPr>
          <w:p w14:paraId="540A4CC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A30846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663AC71" w14:textId="77777777" w:rsidTr="002F4DFF">
        <w:tc>
          <w:tcPr>
            <w:tcW w:w="1682" w:type="dxa"/>
            <w:tcBorders>
              <w:top w:val="single" w:sz="4" w:space="0" w:color="auto"/>
              <w:left w:val="nil"/>
              <w:bottom w:val="single" w:sz="4" w:space="0" w:color="auto"/>
              <w:right w:val="nil"/>
            </w:tcBorders>
            <w:shd w:val="clear" w:color="auto" w:fill="auto"/>
            <w:noWrap/>
            <w:hideMark/>
          </w:tcPr>
          <w:p w14:paraId="6B80D9A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92B17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Paralichthyidae</w:t>
            </w:r>
            <w:proofErr w:type="spellEnd"/>
          </w:p>
        </w:tc>
        <w:tc>
          <w:tcPr>
            <w:tcW w:w="3427" w:type="dxa"/>
            <w:tcBorders>
              <w:top w:val="single" w:sz="4" w:space="0" w:color="auto"/>
              <w:left w:val="nil"/>
              <w:bottom w:val="single" w:sz="4" w:space="0" w:color="auto"/>
              <w:right w:val="nil"/>
            </w:tcBorders>
            <w:shd w:val="clear" w:color="auto" w:fill="auto"/>
            <w:noWrap/>
            <w:hideMark/>
          </w:tcPr>
          <w:p w14:paraId="15294522" w14:textId="360026CB"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Paralichthys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lethostigma</w:t>
            </w:r>
            <w:proofErr w:type="spellEnd"/>
            <w:r w:rsidRPr="006F1DBD">
              <w:rPr>
                <w:rFonts w:ascii="Lato" w:eastAsia="Times New Roman" w:hAnsi="Lato" w:cs="Calibri"/>
                <w:i/>
                <w:color w:val="000000"/>
                <w:sz w:val="16"/>
                <w:szCs w:val="16"/>
                <w:lang w:val="es-ES"/>
              </w:rPr>
              <w:t xml:space="preserve"> </w:t>
            </w:r>
            <w:r w:rsidR="00C84797" w:rsidRPr="006F1DBD">
              <w:rPr>
                <w:rFonts w:ascii="Lato" w:eastAsia="Times New Roman" w:hAnsi="Lato" w:cs="Calibri"/>
                <w:color w:val="000000"/>
                <w:sz w:val="16"/>
                <w:szCs w:val="16"/>
                <w:lang w:val="es-ES"/>
              </w:rPr>
              <w:t>(platija del sur)</w:t>
            </w:r>
          </w:p>
        </w:tc>
        <w:tc>
          <w:tcPr>
            <w:tcW w:w="1124" w:type="dxa"/>
            <w:tcBorders>
              <w:top w:val="single" w:sz="4" w:space="0" w:color="auto"/>
              <w:left w:val="nil"/>
              <w:bottom w:val="single" w:sz="4" w:space="0" w:color="auto"/>
              <w:right w:val="nil"/>
            </w:tcBorders>
            <w:shd w:val="clear" w:color="auto" w:fill="auto"/>
            <w:noWrap/>
            <w:hideMark/>
          </w:tcPr>
          <w:p w14:paraId="6B4DD54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3FB2FC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2015</w:t>
            </w:r>
          </w:p>
        </w:tc>
      </w:tr>
      <w:tr w:rsidR="00B818C9" w:rsidRPr="00AE43C2" w14:paraId="6C779C53" w14:textId="77777777" w:rsidTr="002F4DFF">
        <w:tc>
          <w:tcPr>
            <w:tcW w:w="1682" w:type="dxa"/>
            <w:tcBorders>
              <w:top w:val="single" w:sz="4" w:space="0" w:color="auto"/>
              <w:left w:val="nil"/>
              <w:bottom w:val="single" w:sz="4" w:space="0" w:color="auto"/>
              <w:right w:val="nil"/>
            </w:tcBorders>
            <w:shd w:val="clear" w:color="auto" w:fill="auto"/>
            <w:noWrap/>
            <w:hideMark/>
          </w:tcPr>
          <w:p w14:paraId="68DB672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410556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41A8FFEC" w14:textId="02CAAE4C"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Glyptocephalus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cynoglossus</w:t>
            </w:r>
            <w:proofErr w:type="spellEnd"/>
            <w:r w:rsidRPr="00AE43C2">
              <w:rPr>
                <w:rFonts w:ascii="Lato" w:eastAsia="Times New Roman" w:hAnsi="Lato" w:cs="Calibri"/>
                <w:i/>
                <w:color w:val="000000"/>
                <w:sz w:val="16"/>
                <w:szCs w:val="16"/>
              </w:rPr>
              <w:t xml:space="preserve"> </w:t>
            </w:r>
            <w:r w:rsidR="008E13FE">
              <w:rPr>
                <w:rFonts w:ascii="Lato" w:eastAsia="Times New Roman" w:hAnsi="Lato" w:cs="Calibri"/>
                <w:color w:val="000000"/>
                <w:sz w:val="16"/>
                <w:szCs w:val="16"/>
              </w:rPr>
              <w:t>(</w:t>
            </w:r>
            <w:proofErr w:type="spellStart"/>
            <w:r w:rsidR="008E13FE">
              <w:rPr>
                <w:rFonts w:ascii="Lato" w:eastAsia="Times New Roman" w:hAnsi="Lato" w:cs="Calibri"/>
                <w:color w:val="000000"/>
                <w:sz w:val="16"/>
                <w:szCs w:val="16"/>
              </w:rPr>
              <w:t>platija</w:t>
            </w:r>
            <w:proofErr w:type="spellEnd"/>
            <w:r w:rsidR="008E13FE">
              <w:rPr>
                <w:rFonts w:ascii="Lato" w:eastAsia="Times New Roman" w:hAnsi="Lato" w:cs="Calibri"/>
                <w:color w:val="000000"/>
                <w:sz w:val="16"/>
                <w:szCs w:val="16"/>
              </w:rPr>
              <w:t xml:space="preserve"> bruja)</w:t>
            </w:r>
          </w:p>
        </w:tc>
        <w:tc>
          <w:tcPr>
            <w:tcW w:w="1124" w:type="dxa"/>
            <w:tcBorders>
              <w:top w:val="single" w:sz="4" w:space="0" w:color="auto"/>
              <w:left w:val="nil"/>
              <w:bottom w:val="single" w:sz="4" w:space="0" w:color="auto"/>
              <w:right w:val="nil"/>
            </w:tcBorders>
            <w:shd w:val="clear" w:color="auto" w:fill="auto"/>
            <w:noWrap/>
            <w:hideMark/>
          </w:tcPr>
          <w:p w14:paraId="0B6EE0B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AFC0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C4F6CE7" w14:textId="77777777" w:rsidTr="002F4DFF">
        <w:tc>
          <w:tcPr>
            <w:tcW w:w="1682" w:type="dxa"/>
            <w:tcBorders>
              <w:top w:val="single" w:sz="4" w:space="0" w:color="auto"/>
              <w:left w:val="nil"/>
              <w:bottom w:val="single" w:sz="4" w:space="0" w:color="auto"/>
              <w:right w:val="nil"/>
            </w:tcBorders>
            <w:shd w:val="clear" w:color="auto" w:fill="auto"/>
            <w:noWrap/>
            <w:hideMark/>
          </w:tcPr>
          <w:p w14:paraId="43B5091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32AE21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6F317129" w14:textId="7DE50530"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Hippoglossoides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platessoides</w:t>
            </w:r>
            <w:proofErr w:type="spellEnd"/>
            <w:r w:rsidRPr="00AE43C2">
              <w:rPr>
                <w:rFonts w:ascii="Lato" w:eastAsia="Times New Roman" w:hAnsi="Lato" w:cs="Calibri"/>
                <w:i/>
                <w:color w:val="000000"/>
                <w:sz w:val="16"/>
                <w:szCs w:val="16"/>
              </w:rPr>
              <w:t xml:space="preserve"> </w:t>
            </w:r>
            <w:r w:rsidR="002D1DE4">
              <w:rPr>
                <w:rFonts w:ascii="Lato" w:eastAsia="Times New Roman" w:hAnsi="Lato" w:cs="Calibri"/>
                <w:color w:val="000000"/>
                <w:sz w:val="16"/>
                <w:szCs w:val="16"/>
              </w:rPr>
              <w:t>(</w:t>
            </w:r>
            <w:proofErr w:type="spellStart"/>
            <w:r w:rsidR="002D1DE4">
              <w:rPr>
                <w:rFonts w:ascii="Lato" w:eastAsia="Times New Roman" w:hAnsi="Lato" w:cs="Calibri"/>
                <w:color w:val="000000"/>
                <w:sz w:val="16"/>
                <w:szCs w:val="16"/>
              </w:rPr>
              <w:t>Solla</w:t>
            </w:r>
            <w:proofErr w:type="spellEnd"/>
            <w:r w:rsidR="002D1DE4">
              <w:rPr>
                <w:rFonts w:ascii="Lato" w:eastAsia="Times New Roman" w:hAnsi="Lato" w:cs="Calibri"/>
                <w:color w:val="000000"/>
                <w:sz w:val="16"/>
                <w:szCs w:val="16"/>
              </w:rPr>
              <w:t xml:space="preserve"> americana)</w:t>
            </w:r>
          </w:p>
        </w:tc>
        <w:tc>
          <w:tcPr>
            <w:tcW w:w="1124" w:type="dxa"/>
            <w:tcBorders>
              <w:top w:val="single" w:sz="4" w:space="0" w:color="auto"/>
              <w:left w:val="nil"/>
              <w:bottom w:val="single" w:sz="4" w:space="0" w:color="auto"/>
              <w:right w:val="nil"/>
            </w:tcBorders>
            <w:shd w:val="clear" w:color="auto" w:fill="auto"/>
            <w:noWrap/>
            <w:hideMark/>
          </w:tcPr>
          <w:p w14:paraId="56CF31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5997CA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04A79FA" w14:textId="77777777" w:rsidTr="002F4DFF">
        <w:tc>
          <w:tcPr>
            <w:tcW w:w="1682" w:type="dxa"/>
            <w:tcBorders>
              <w:top w:val="single" w:sz="4" w:space="0" w:color="auto"/>
              <w:left w:val="nil"/>
              <w:bottom w:val="single" w:sz="4" w:space="0" w:color="auto"/>
              <w:right w:val="nil"/>
            </w:tcBorders>
            <w:shd w:val="clear" w:color="auto" w:fill="auto"/>
            <w:noWrap/>
            <w:hideMark/>
          </w:tcPr>
          <w:p w14:paraId="1E11C52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AC4CD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5AFEE0D4" w14:textId="17DAC64D"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Hippoglossus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hippoglossus</w:t>
            </w:r>
            <w:proofErr w:type="spellEnd"/>
            <w:r w:rsidRPr="00AE43C2">
              <w:rPr>
                <w:rFonts w:ascii="Lato" w:eastAsia="Times New Roman" w:hAnsi="Lato" w:cs="Calibri"/>
                <w:i/>
                <w:color w:val="000000"/>
                <w:sz w:val="16"/>
                <w:szCs w:val="16"/>
              </w:rPr>
              <w:t xml:space="preserve"> </w:t>
            </w:r>
            <w:r w:rsidR="00293ADE">
              <w:rPr>
                <w:rFonts w:ascii="Lato" w:eastAsia="Times New Roman" w:hAnsi="Lato" w:cs="Calibri"/>
                <w:color w:val="000000"/>
                <w:sz w:val="16"/>
                <w:szCs w:val="16"/>
              </w:rPr>
              <w:t>(</w:t>
            </w:r>
            <w:proofErr w:type="spellStart"/>
            <w:r w:rsidR="00293ADE">
              <w:rPr>
                <w:rFonts w:ascii="Lato" w:eastAsia="Times New Roman" w:hAnsi="Lato" w:cs="Calibri"/>
                <w:color w:val="000000"/>
                <w:sz w:val="16"/>
                <w:szCs w:val="16"/>
              </w:rPr>
              <w:t>fletán</w:t>
            </w:r>
            <w:proofErr w:type="spellEnd"/>
            <w:r w:rsidR="00293ADE">
              <w:rPr>
                <w:rFonts w:ascii="Lato" w:eastAsia="Times New Roman" w:hAnsi="Lato" w:cs="Calibri"/>
                <w:color w:val="000000"/>
                <w:sz w:val="16"/>
                <w:szCs w:val="16"/>
              </w:rPr>
              <w:t xml:space="preserve"> </w:t>
            </w:r>
            <w:proofErr w:type="spellStart"/>
            <w:r w:rsidR="00293ADE">
              <w:rPr>
                <w:rFonts w:ascii="Lato" w:eastAsia="Times New Roman" w:hAnsi="Lato" w:cs="Calibri"/>
                <w:color w:val="000000"/>
                <w:sz w:val="16"/>
                <w:szCs w:val="16"/>
              </w:rPr>
              <w:t>atlántico</w:t>
            </w:r>
            <w:proofErr w:type="spellEnd"/>
            <w:r w:rsidR="00293ADE">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F03FD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71E4BB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9E98626" w14:textId="77777777" w:rsidTr="002F4DFF">
        <w:tc>
          <w:tcPr>
            <w:tcW w:w="1682" w:type="dxa"/>
            <w:tcBorders>
              <w:top w:val="single" w:sz="4" w:space="0" w:color="auto"/>
              <w:left w:val="nil"/>
              <w:bottom w:val="single" w:sz="4" w:space="0" w:color="auto"/>
              <w:right w:val="nil"/>
            </w:tcBorders>
            <w:shd w:val="clear" w:color="auto" w:fill="auto"/>
            <w:noWrap/>
            <w:hideMark/>
          </w:tcPr>
          <w:p w14:paraId="043639E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F57EA5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5AC712BB" w14:textId="179B20D1"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Platichthys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bicoloratus</w:t>
            </w:r>
            <w:proofErr w:type="spellEnd"/>
            <w:r w:rsidRPr="00AE43C2">
              <w:rPr>
                <w:rFonts w:ascii="Lato" w:eastAsia="Times New Roman" w:hAnsi="Lato" w:cs="Calibri"/>
                <w:i/>
                <w:color w:val="000000"/>
                <w:sz w:val="16"/>
                <w:szCs w:val="16"/>
              </w:rPr>
              <w:t xml:space="preserve"> </w:t>
            </w:r>
            <w:r w:rsidR="00A3442C">
              <w:rPr>
                <w:rFonts w:ascii="Lato" w:eastAsia="Times New Roman" w:hAnsi="Lato" w:cs="Calibri"/>
                <w:color w:val="000000"/>
                <w:sz w:val="16"/>
                <w:szCs w:val="16"/>
              </w:rPr>
              <w:t>(</w:t>
            </w:r>
            <w:proofErr w:type="spellStart"/>
            <w:r w:rsidR="00A3442C">
              <w:rPr>
                <w:rFonts w:ascii="Lato" w:eastAsia="Times New Roman" w:hAnsi="Lato" w:cs="Calibri"/>
                <w:color w:val="000000"/>
                <w:sz w:val="16"/>
                <w:szCs w:val="16"/>
              </w:rPr>
              <w:t>platija</w:t>
            </w:r>
            <w:proofErr w:type="spellEnd"/>
            <w:r w:rsidR="00A3442C">
              <w:rPr>
                <w:rFonts w:ascii="Lato" w:eastAsia="Times New Roman" w:hAnsi="Lato" w:cs="Calibri"/>
                <w:color w:val="000000"/>
                <w:sz w:val="16"/>
                <w:szCs w:val="16"/>
              </w:rPr>
              <w:t xml:space="preserve"> de </w:t>
            </w:r>
            <w:proofErr w:type="spellStart"/>
            <w:r w:rsidR="00A3442C">
              <w:rPr>
                <w:rFonts w:ascii="Lato" w:eastAsia="Times New Roman" w:hAnsi="Lato" w:cs="Calibri"/>
                <w:color w:val="000000"/>
                <w:sz w:val="16"/>
                <w:szCs w:val="16"/>
              </w:rPr>
              <w:t>piedra</w:t>
            </w:r>
            <w:proofErr w:type="spellEnd"/>
            <w:r w:rsidR="00A3442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226701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7A617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0FC3C0F8" w14:textId="77777777" w:rsidTr="002F4DFF">
        <w:tc>
          <w:tcPr>
            <w:tcW w:w="1682" w:type="dxa"/>
            <w:tcBorders>
              <w:top w:val="single" w:sz="4" w:space="0" w:color="auto"/>
              <w:left w:val="nil"/>
              <w:bottom w:val="single" w:sz="4" w:space="0" w:color="auto"/>
              <w:right w:val="nil"/>
            </w:tcBorders>
            <w:shd w:val="clear" w:color="auto" w:fill="auto"/>
            <w:noWrap/>
            <w:hideMark/>
          </w:tcPr>
          <w:p w14:paraId="0ECC4D8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EC5FE5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1CBB3D74" w14:textId="411FF65F"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Pseudopleuronectes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americanus</w:t>
            </w:r>
            <w:proofErr w:type="spellEnd"/>
            <w:r w:rsidRPr="006F1DBD">
              <w:rPr>
                <w:rFonts w:ascii="Lato" w:eastAsia="Times New Roman" w:hAnsi="Lato" w:cs="Calibri"/>
                <w:i/>
                <w:color w:val="000000"/>
                <w:sz w:val="16"/>
                <w:szCs w:val="16"/>
                <w:lang w:val="es-ES"/>
              </w:rPr>
              <w:t xml:space="preserve"> </w:t>
            </w:r>
            <w:r w:rsidR="007243CE" w:rsidRPr="006F1DBD">
              <w:rPr>
                <w:rFonts w:ascii="Lato" w:eastAsia="Times New Roman" w:hAnsi="Lato" w:cs="Calibri"/>
                <w:color w:val="000000"/>
                <w:sz w:val="16"/>
                <w:szCs w:val="16"/>
                <w:lang w:val="es-ES"/>
              </w:rPr>
              <w:t>(platija de invierno)</w:t>
            </w:r>
          </w:p>
        </w:tc>
        <w:tc>
          <w:tcPr>
            <w:tcW w:w="1124" w:type="dxa"/>
            <w:tcBorders>
              <w:top w:val="single" w:sz="4" w:space="0" w:color="auto"/>
              <w:left w:val="nil"/>
              <w:bottom w:val="single" w:sz="4" w:space="0" w:color="auto"/>
              <w:right w:val="nil"/>
            </w:tcBorders>
            <w:shd w:val="clear" w:color="auto" w:fill="auto"/>
            <w:noWrap/>
            <w:hideMark/>
          </w:tcPr>
          <w:p w14:paraId="5631498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BDFB23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7BC18445" w14:textId="77777777" w:rsidTr="002F4DFF">
        <w:tc>
          <w:tcPr>
            <w:tcW w:w="1682" w:type="dxa"/>
            <w:tcBorders>
              <w:top w:val="single" w:sz="4" w:space="0" w:color="auto"/>
              <w:left w:val="nil"/>
              <w:bottom w:val="single" w:sz="4" w:space="0" w:color="auto"/>
              <w:right w:val="nil"/>
            </w:tcBorders>
            <w:shd w:val="clear" w:color="auto" w:fill="auto"/>
            <w:noWrap/>
            <w:hideMark/>
          </w:tcPr>
          <w:p w14:paraId="63CEA24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Pleuronectiformes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934D39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Pleuronectidae</w:t>
            </w:r>
          </w:p>
        </w:tc>
        <w:tc>
          <w:tcPr>
            <w:tcW w:w="3427" w:type="dxa"/>
            <w:tcBorders>
              <w:top w:val="single" w:sz="4" w:space="0" w:color="auto"/>
              <w:left w:val="nil"/>
              <w:bottom w:val="single" w:sz="4" w:space="0" w:color="auto"/>
              <w:right w:val="nil"/>
            </w:tcBorders>
            <w:shd w:val="clear" w:color="auto" w:fill="auto"/>
            <w:noWrap/>
            <w:hideMark/>
          </w:tcPr>
          <w:p w14:paraId="4AA51D9E" w14:textId="763B079B"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Reinhardtius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hippoglossoides</w:t>
            </w:r>
            <w:proofErr w:type="spellEnd"/>
            <w:r w:rsidRPr="00AE43C2">
              <w:rPr>
                <w:rFonts w:ascii="Lato" w:eastAsia="Times New Roman" w:hAnsi="Lato" w:cs="Calibri"/>
                <w:i/>
                <w:color w:val="000000"/>
                <w:sz w:val="16"/>
                <w:szCs w:val="16"/>
              </w:rPr>
              <w:t xml:space="preserve"> </w:t>
            </w:r>
            <w:r w:rsidR="007243CE">
              <w:rPr>
                <w:rFonts w:ascii="Lato" w:eastAsia="Times New Roman" w:hAnsi="Lato" w:cs="Calibri"/>
                <w:color w:val="000000"/>
                <w:sz w:val="16"/>
                <w:szCs w:val="16"/>
              </w:rPr>
              <w:t>(</w:t>
            </w:r>
            <w:proofErr w:type="spellStart"/>
            <w:r w:rsidR="007243CE">
              <w:rPr>
                <w:rFonts w:ascii="Lato" w:eastAsia="Times New Roman" w:hAnsi="Lato" w:cs="Calibri"/>
                <w:color w:val="000000"/>
                <w:sz w:val="16"/>
                <w:szCs w:val="16"/>
              </w:rPr>
              <w:t>fletán</w:t>
            </w:r>
            <w:proofErr w:type="spellEnd"/>
            <w:r w:rsidR="007243CE">
              <w:rPr>
                <w:rFonts w:ascii="Lato" w:eastAsia="Times New Roman" w:hAnsi="Lato" w:cs="Calibri"/>
                <w:color w:val="000000"/>
                <w:sz w:val="16"/>
                <w:szCs w:val="16"/>
              </w:rPr>
              <w:t xml:space="preserve"> negro)</w:t>
            </w:r>
          </w:p>
        </w:tc>
        <w:tc>
          <w:tcPr>
            <w:tcW w:w="1124" w:type="dxa"/>
            <w:tcBorders>
              <w:top w:val="single" w:sz="4" w:space="0" w:color="auto"/>
              <w:left w:val="nil"/>
              <w:bottom w:val="single" w:sz="4" w:space="0" w:color="auto"/>
              <w:right w:val="nil"/>
            </w:tcBorders>
            <w:shd w:val="clear" w:color="auto" w:fill="auto"/>
            <w:noWrap/>
            <w:hideMark/>
          </w:tcPr>
          <w:p w14:paraId="3B6E1C3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0A3DB12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2021</w:t>
            </w:r>
          </w:p>
        </w:tc>
      </w:tr>
      <w:tr w:rsidR="00B818C9" w:rsidRPr="00AE43C2" w14:paraId="4ACAC618" w14:textId="77777777" w:rsidTr="002F4DFF">
        <w:tc>
          <w:tcPr>
            <w:tcW w:w="1682" w:type="dxa"/>
            <w:tcBorders>
              <w:top w:val="single" w:sz="4" w:space="0" w:color="auto"/>
              <w:left w:val="nil"/>
              <w:bottom w:val="single" w:sz="4" w:space="0" w:color="auto"/>
              <w:right w:val="nil"/>
            </w:tcBorders>
            <w:shd w:val="clear" w:color="auto" w:fill="auto"/>
            <w:noWrap/>
            <w:hideMark/>
          </w:tcPr>
          <w:p w14:paraId="49FC55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05EB68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7C8D9A81" w14:textId="53852F59"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Amblyraja</w:t>
            </w:r>
            <w:proofErr w:type="spellEnd"/>
            <w:r w:rsidRPr="00AE43C2">
              <w:rPr>
                <w:rFonts w:ascii="Lato" w:eastAsia="Times New Roman" w:hAnsi="Lato" w:cs="Calibri"/>
                <w:i/>
                <w:color w:val="000000"/>
                <w:sz w:val="16"/>
                <w:szCs w:val="16"/>
              </w:rPr>
              <w:t xml:space="preserve"> radiata </w:t>
            </w:r>
            <w:r w:rsidR="009B22DC">
              <w:rPr>
                <w:rFonts w:ascii="Lato" w:eastAsia="Times New Roman" w:hAnsi="Lato" w:cs="Calibri"/>
                <w:color w:val="000000"/>
                <w:sz w:val="16"/>
                <w:szCs w:val="16"/>
              </w:rPr>
              <w:t>(</w:t>
            </w:r>
            <w:proofErr w:type="spellStart"/>
            <w:r w:rsidR="009B22DC">
              <w:rPr>
                <w:rFonts w:ascii="Lato" w:eastAsia="Times New Roman" w:hAnsi="Lato" w:cs="Calibri"/>
                <w:color w:val="000000"/>
                <w:sz w:val="16"/>
                <w:szCs w:val="16"/>
              </w:rPr>
              <w:t>Patín</w:t>
            </w:r>
            <w:proofErr w:type="spellEnd"/>
            <w:r w:rsidR="009B22DC">
              <w:rPr>
                <w:rFonts w:ascii="Lato" w:eastAsia="Times New Roman" w:hAnsi="Lato" w:cs="Calibri"/>
                <w:color w:val="000000"/>
                <w:sz w:val="16"/>
                <w:szCs w:val="16"/>
              </w:rPr>
              <w:t xml:space="preserve"> </w:t>
            </w:r>
            <w:proofErr w:type="spellStart"/>
            <w:r w:rsidR="009B22DC">
              <w:rPr>
                <w:rFonts w:ascii="Lato" w:eastAsia="Times New Roman" w:hAnsi="Lato" w:cs="Calibri"/>
                <w:color w:val="000000"/>
                <w:sz w:val="16"/>
                <w:szCs w:val="16"/>
              </w:rPr>
              <w:t>espinoso</w:t>
            </w:r>
            <w:proofErr w:type="spellEnd"/>
            <w:r w:rsidR="009B22D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6D471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E4C28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58000DA" w14:textId="77777777" w:rsidTr="002F4DFF">
        <w:tc>
          <w:tcPr>
            <w:tcW w:w="1682" w:type="dxa"/>
            <w:tcBorders>
              <w:top w:val="single" w:sz="4" w:space="0" w:color="auto"/>
              <w:left w:val="nil"/>
              <w:bottom w:val="single" w:sz="4" w:space="0" w:color="auto"/>
              <w:right w:val="nil"/>
            </w:tcBorders>
            <w:shd w:val="clear" w:color="auto" w:fill="auto"/>
            <w:noWrap/>
            <w:hideMark/>
          </w:tcPr>
          <w:p w14:paraId="601E50F9"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6153A8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7772E6E4" w14:textId="0DC90406"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Beringraja</w:t>
            </w:r>
            <w:proofErr w:type="spellEnd"/>
            <w:r w:rsidRPr="00AE43C2">
              <w:rPr>
                <w:rFonts w:ascii="Lato" w:eastAsia="Times New Roman" w:hAnsi="Lato" w:cs="Calibri"/>
                <w:i/>
                <w:color w:val="000000"/>
                <w:sz w:val="16"/>
                <w:szCs w:val="16"/>
              </w:rPr>
              <w:t xml:space="preserve"> pulchra </w:t>
            </w:r>
            <w:r w:rsidR="009B22DC">
              <w:rPr>
                <w:rFonts w:ascii="Lato" w:eastAsia="Times New Roman" w:hAnsi="Lato" w:cs="Calibri"/>
                <w:color w:val="000000"/>
                <w:sz w:val="16"/>
                <w:szCs w:val="16"/>
              </w:rPr>
              <w:t>(</w:t>
            </w:r>
            <w:proofErr w:type="spellStart"/>
            <w:r w:rsidR="009B22DC">
              <w:rPr>
                <w:rFonts w:ascii="Lato" w:eastAsia="Times New Roman" w:hAnsi="Lato" w:cs="Calibri"/>
                <w:color w:val="000000"/>
                <w:sz w:val="16"/>
                <w:szCs w:val="16"/>
              </w:rPr>
              <w:t>Patín</w:t>
            </w:r>
            <w:proofErr w:type="spellEnd"/>
            <w:r w:rsidR="009B22DC">
              <w:rPr>
                <w:rFonts w:ascii="Lato" w:eastAsia="Times New Roman" w:hAnsi="Lato" w:cs="Calibri"/>
                <w:color w:val="000000"/>
                <w:sz w:val="16"/>
                <w:szCs w:val="16"/>
              </w:rPr>
              <w:t xml:space="preserve"> </w:t>
            </w:r>
            <w:proofErr w:type="spellStart"/>
            <w:r w:rsidR="009B22DC">
              <w:rPr>
                <w:rFonts w:ascii="Lato" w:eastAsia="Times New Roman" w:hAnsi="Lato" w:cs="Calibri"/>
                <w:color w:val="000000"/>
                <w:sz w:val="16"/>
                <w:szCs w:val="16"/>
              </w:rPr>
              <w:t>moteado</w:t>
            </w:r>
            <w:proofErr w:type="spellEnd"/>
            <w:r w:rsidR="009B22DC">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0E10AC3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0ABAFB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6868631A" w14:textId="77777777" w:rsidTr="002F4DFF">
        <w:tc>
          <w:tcPr>
            <w:tcW w:w="1682" w:type="dxa"/>
            <w:tcBorders>
              <w:top w:val="single" w:sz="4" w:space="0" w:color="auto"/>
              <w:left w:val="nil"/>
              <w:bottom w:val="single" w:sz="4" w:space="0" w:color="auto"/>
              <w:right w:val="nil"/>
            </w:tcBorders>
            <w:shd w:val="clear" w:color="auto" w:fill="auto"/>
            <w:noWrap/>
            <w:hideMark/>
          </w:tcPr>
          <w:p w14:paraId="5AAD861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DFDBA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19DA706A" w14:textId="6F5FCB2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Leucoraja</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ocellata</w:t>
            </w:r>
            <w:proofErr w:type="spellEnd"/>
            <w:r w:rsidRPr="006F1DBD">
              <w:rPr>
                <w:rFonts w:ascii="Lato" w:eastAsia="Times New Roman" w:hAnsi="Lato" w:cs="Calibri"/>
                <w:i/>
                <w:color w:val="000000"/>
                <w:sz w:val="16"/>
                <w:szCs w:val="16"/>
                <w:lang w:val="es-ES"/>
              </w:rPr>
              <w:t xml:space="preserve"> </w:t>
            </w:r>
            <w:r w:rsidR="009D58ED" w:rsidRPr="006F1DBD">
              <w:rPr>
                <w:rFonts w:ascii="Lato" w:eastAsia="Times New Roman" w:hAnsi="Lato" w:cs="Calibri"/>
                <w:color w:val="000000"/>
                <w:sz w:val="16"/>
                <w:szCs w:val="16"/>
                <w:lang w:val="es-ES"/>
              </w:rPr>
              <w:t>(Patín de invierno)</w:t>
            </w:r>
          </w:p>
        </w:tc>
        <w:tc>
          <w:tcPr>
            <w:tcW w:w="1124" w:type="dxa"/>
            <w:tcBorders>
              <w:top w:val="single" w:sz="4" w:space="0" w:color="auto"/>
              <w:left w:val="nil"/>
              <w:bottom w:val="single" w:sz="4" w:space="0" w:color="auto"/>
              <w:right w:val="nil"/>
            </w:tcBorders>
            <w:shd w:val="clear" w:color="auto" w:fill="auto"/>
            <w:noWrap/>
            <w:hideMark/>
          </w:tcPr>
          <w:p w14:paraId="6C173F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2F051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E4337FD" w14:textId="77777777" w:rsidTr="002F4DFF">
        <w:tc>
          <w:tcPr>
            <w:tcW w:w="1682" w:type="dxa"/>
            <w:tcBorders>
              <w:top w:val="single" w:sz="4" w:space="0" w:color="auto"/>
              <w:left w:val="nil"/>
              <w:bottom w:val="single" w:sz="4" w:space="0" w:color="auto"/>
              <w:right w:val="nil"/>
            </w:tcBorders>
            <w:shd w:val="clear" w:color="auto" w:fill="auto"/>
            <w:noWrap/>
            <w:hideMark/>
          </w:tcPr>
          <w:p w14:paraId="44F1E93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F8D8B7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442C7148" w14:textId="17076C1F" w:rsidR="00B818C9" w:rsidRPr="00C84797"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Okamejei</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kenojei</w:t>
            </w:r>
            <w:proofErr w:type="spellEnd"/>
            <w:r w:rsidRPr="00AE43C2">
              <w:rPr>
                <w:rFonts w:ascii="Lato" w:eastAsia="Times New Roman" w:hAnsi="Lato" w:cs="Calibri"/>
                <w:i/>
                <w:color w:val="000000"/>
                <w:sz w:val="16"/>
                <w:szCs w:val="16"/>
              </w:rPr>
              <w:t xml:space="preserve"> </w:t>
            </w:r>
            <w:r w:rsidR="00A36A96">
              <w:rPr>
                <w:rFonts w:ascii="Lato" w:eastAsia="Times New Roman" w:hAnsi="Lato" w:cs="Calibri"/>
                <w:color w:val="000000"/>
                <w:sz w:val="16"/>
                <w:szCs w:val="16"/>
              </w:rPr>
              <w:t>(</w:t>
            </w:r>
            <w:proofErr w:type="spellStart"/>
            <w:r w:rsidR="00A36A96">
              <w:rPr>
                <w:rFonts w:ascii="Lato" w:eastAsia="Times New Roman" w:hAnsi="Lato" w:cs="Calibri"/>
                <w:color w:val="000000"/>
                <w:sz w:val="16"/>
                <w:szCs w:val="16"/>
              </w:rPr>
              <w:t>Patín</w:t>
            </w:r>
            <w:proofErr w:type="spellEnd"/>
            <w:r w:rsidR="00A36A96">
              <w:rPr>
                <w:rFonts w:ascii="Lato" w:eastAsia="Times New Roman" w:hAnsi="Lato" w:cs="Calibri"/>
                <w:color w:val="000000"/>
                <w:sz w:val="16"/>
                <w:szCs w:val="16"/>
              </w:rPr>
              <w:t xml:space="preserve"> </w:t>
            </w:r>
            <w:proofErr w:type="spellStart"/>
            <w:r w:rsidR="00A36A96">
              <w:rPr>
                <w:rFonts w:ascii="Lato" w:eastAsia="Times New Roman" w:hAnsi="Lato" w:cs="Calibri"/>
                <w:color w:val="000000"/>
                <w:sz w:val="16"/>
                <w:szCs w:val="16"/>
              </w:rPr>
              <w:t>espinoso</w:t>
            </w:r>
            <w:proofErr w:type="spellEnd"/>
            <w:r w:rsidR="00A36A96">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7802A63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AF0A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8A27A37" w14:textId="77777777" w:rsidTr="002F4DFF">
        <w:tc>
          <w:tcPr>
            <w:tcW w:w="1682" w:type="dxa"/>
            <w:tcBorders>
              <w:top w:val="single" w:sz="4" w:space="0" w:color="auto"/>
              <w:left w:val="nil"/>
              <w:bottom w:val="single" w:sz="4" w:space="0" w:color="auto"/>
              <w:right w:val="nil"/>
            </w:tcBorders>
            <w:shd w:val="clear" w:color="auto" w:fill="auto"/>
            <w:noWrap/>
            <w:hideMark/>
          </w:tcPr>
          <w:p w14:paraId="43C78B2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Rajiformes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931168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Rajidae</w:t>
            </w:r>
          </w:p>
        </w:tc>
        <w:tc>
          <w:tcPr>
            <w:tcW w:w="3427" w:type="dxa"/>
            <w:tcBorders>
              <w:top w:val="single" w:sz="4" w:space="0" w:color="auto"/>
              <w:left w:val="nil"/>
              <w:bottom w:val="single" w:sz="4" w:space="0" w:color="auto"/>
              <w:right w:val="nil"/>
            </w:tcBorders>
            <w:shd w:val="clear" w:color="auto" w:fill="auto"/>
            <w:noWrap/>
            <w:hideMark/>
          </w:tcPr>
          <w:p w14:paraId="4B3A12F5" w14:textId="3A8D0FA3" w:rsidR="00B818C9" w:rsidRPr="006F1DBD" w:rsidRDefault="00B818C9" w:rsidP="00B818C9">
            <w:pPr>
              <w:spacing w:after="0" w:line="240" w:lineRule="auto"/>
              <w:rPr>
                <w:rFonts w:ascii="Lato" w:eastAsia="Times New Roman" w:hAnsi="Lato" w:cs="Calibri"/>
                <w:color w:val="000000"/>
                <w:sz w:val="16"/>
                <w:szCs w:val="16"/>
                <w:lang w:val="es-ES" w:eastAsia="en-GB"/>
              </w:rPr>
            </w:pPr>
            <w:r w:rsidRPr="006F1DBD">
              <w:rPr>
                <w:rFonts w:ascii="Lato" w:eastAsia="Times New Roman" w:hAnsi="Lato" w:cs="Calibri"/>
                <w:i/>
                <w:color w:val="000000"/>
                <w:sz w:val="16"/>
                <w:szCs w:val="16"/>
                <w:lang w:val="es-ES"/>
              </w:rPr>
              <w:t xml:space="preserve">Raja </w:t>
            </w:r>
            <w:proofErr w:type="spellStart"/>
            <w:r w:rsidRPr="006F1DBD">
              <w:rPr>
                <w:rFonts w:ascii="Lato" w:eastAsia="Times New Roman" w:hAnsi="Lato" w:cs="Calibri"/>
                <w:i/>
                <w:color w:val="000000"/>
                <w:sz w:val="16"/>
                <w:szCs w:val="16"/>
                <w:lang w:val="es-ES"/>
              </w:rPr>
              <w:t>straeleni</w:t>
            </w:r>
            <w:proofErr w:type="spellEnd"/>
            <w:r w:rsidRPr="006F1DBD">
              <w:rPr>
                <w:rFonts w:ascii="Lato" w:eastAsia="Times New Roman" w:hAnsi="Lato" w:cs="Calibri"/>
                <w:i/>
                <w:color w:val="000000"/>
                <w:sz w:val="16"/>
                <w:szCs w:val="16"/>
                <w:lang w:val="es-ES"/>
              </w:rPr>
              <w:t xml:space="preserve"> </w:t>
            </w:r>
            <w:r w:rsidR="00A36A96" w:rsidRPr="006F1DBD">
              <w:rPr>
                <w:rFonts w:ascii="Lato" w:eastAsia="Times New Roman" w:hAnsi="Lato" w:cs="Calibri"/>
                <w:color w:val="000000"/>
                <w:sz w:val="16"/>
                <w:szCs w:val="16"/>
                <w:lang w:val="es-ES"/>
              </w:rPr>
              <w:t>(Patín de galletas)</w:t>
            </w:r>
          </w:p>
        </w:tc>
        <w:tc>
          <w:tcPr>
            <w:tcW w:w="1124" w:type="dxa"/>
            <w:tcBorders>
              <w:top w:val="single" w:sz="4" w:space="0" w:color="auto"/>
              <w:left w:val="nil"/>
              <w:bottom w:val="single" w:sz="4" w:space="0" w:color="auto"/>
              <w:right w:val="nil"/>
            </w:tcBorders>
            <w:shd w:val="clear" w:color="auto" w:fill="auto"/>
            <w:noWrap/>
            <w:hideMark/>
          </w:tcPr>
          <w:p w14:paraId="0DF619A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542A436"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570DD9B4" w14:textId="77777777" w:rsidTr="002F4DFF">
        <w:tc>
          <w:tcPr>
            <w:tcW w:w="1682" w:type="dxa"/>
            <w:tcBorders>
              <w:top w:val="single" w:sz="4" w:space="0" w:color="auto"/>
              <w:left w:val="nil"/>
              <w:bottom w:val="single" w:sz="4" w:space="0" w:color="auto"/>
              <w:right w:val="nil"/>
            </w:tcBorders>
            <w:shd w:val="clear" w:color="auto" w:fill="auto"/>
            <w:noWrap/>
            <w:hideMark/>
          </w:tcPr>
          <w:p w14:paraId="6C377E9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27FFAB2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Rhinidae</w:t>
            </w:r>
            <w:proofErr w:type="spellEnd"/>
          </w:p>
        </w:tc>
        <w:tc>
          <w:tcPr>
            <w:tcW w:w="3427" w:type="dxa"/>
            <w:tcBorders>
              <w:top w:val="single" w:sz="4" w:space="0" w:color="auto"/>
              <w:left w:val="nil"/>
              <w:bottom w:val="single" w:sz="4" w:space="0" w:color="auto"/>
              <w:right w:val="nil"/>
            </w:tcBorders>
            <w:shd w:val="clear" w:color="auto" w:fill="auto"/>
            <w:noWrap/>
            <w:hideMark/>
          </w:tcPr>
          <w:p w14:paraId="1655408C" w14:textId="45024313"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Rhynchobatus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djiddensis</w:t>
            </w:r>
            <w:proofErr w:type="spellEnd"/>
            <w:r w:rsidRPr="006F1DBD">
              <w:rPr>
                <w:rFonts w:ascii="Lato" w:eastAsia="Times New Roman" w:hAnsi="Lato" w:cs="Calibri"/>
                <w:i/>
                <w:color w:val="000000"/>
                <w:sz w:val="16"/>
                <w:szCs w:val="16"/>
                <w:lang w:val="es-ES"/>
              </w:rPr>
              <w:t xml:space="preserve"> </w:t>
            </w:r>
            <w:r w:rsidR="004311DA" w:rsidRPr="006F1DBD">
              <w:rPr>
                <w:rFonts w:ascii="Lato" w:eastAsia="Times New Roman" w:hAnsi="Lato" w:cs="Calibri"/>
                <w:color w:val="000000"/>
                <w:sz w:val="16"/>
                <w:szCs w:val="16"/>
                <w:lang w:val="es-ES"/>
              </w:rPr>
              <w:t>(Pez cuña de manchas blancas)</w:t>
            </w:r>
          </w:p>
        </w:tc>
        <w:tc>
          <w:tcPr>
            <w:tcW w:w="1124" w:type="dxa"/>
            <w:tcBorders>
              <w:top w:val="single" w:sz="4" w:space="0" w:color="auto"/>
              <w:left w:val="nil"/>
              <w:bottom w:val="single" w:sz="4" w:space="0" w:color="auto"/>
              <w:right w:val="nil"/>
            </w:tcBorders>
            <w:shd w:val="clear" w:color="auto" w:fill="auto"/>
            <w:noWrap/>
            <w:hideMark/>
          </w:tcPr>
          <w:p w14:paraId="5F9A04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B4A43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29589E10" w14:textId="77777777" w:rsidTr="002F4DFF">
        <w:tc>
          <w:tcPr>
            <w:tcW w:w="1682" w:type="dxa"/>
            <w:tcBorders>
              <w:top w:val="single" w:sz="4" w:space="0" w:color="auto"/>
              <w:left w:val="nil"/>
              <w:bottom w:val="single" w:sz="4" w:space="0" w:color="auto"/>
              <w:right w:val="nil"/>
            </w:tcBorders>
            <w:shd w:val="clear" w:color="auto" w:fill="auto"/>
            <w:noWrap/>
            <w:hideMark/>
          </w:tcPr>
          <w:p w14:paraId="4965BFE8"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F80083D"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4DC8E7A6" w14:textId="72E1868B" w:rsidR="00B818C9" w:rsidRPr="004311DA"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Acroteriobatus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annulatus</w:t>
            </w:r>
            <w:proofErr w:type="spellEnd"/>
            <w:r w:rsidRPr="00AE43C2">
              <w:rPr>
                <w:rFonts w:ascii="Lato" w:eastAsia="Times New Roman" w:hAnsi="Lato" w:cs="Calibri"/>
                <w:i/>
                <w:color w:val="000000"/>
                <w:sz w:val="16"/>
                <w:szCs w:val="16"/>
              </w:rPr>
              <w:t xml:space="preserve"> </w:t>
            </w:r>
            <w:r w:rsidR="004311DA">
              <w:rPr>
                <w:rFonts w:ascii="Lato" w:eastAsia="Times New Roman" w:hAnsi="Lato" w:cs="Calibri"/>
                <w:color w:val="000000"/>
                <w:sz w:val="16"/>
                <w:szCs w:val="16"/>
              </w:rPr>
              <w:t>(</w:t>
            </w:r>
            <w:proofErr w:type="spellStart"/>
            <w:r w:rsidR="004311DA">
              <w:rPr>
                <w:rFonts w:ascii="Lato" w:eastAsia="Times New Roman" w:hAnsi="Lato" w:cs="Calibri"/>
                <w:color w:val="000000"/>
                <w:sz w:val="16"/>
                <w:szCs w:val="16"/>
              </w:rPr>
              <w:t>pez</w:t>
            </w:r>
            <w:proofErr w:type="spellEnd"/>
            <w:r w:rsidR="004311DA">
              <w:rPr>
                <w:rFonts w:ascii="Lato" w:eastAsia="Times New Roman" w:hAnsi="Lato" w:cs="Calibri"/>
                <w:color w:val="000000"/>
                <w:sz w:val="16"/>
                <w:szCs w:val="16"/>
              </w:rPr>
              <w:t xml:space="preserve"> </w:t>
            </w:r>
            <w:proofErr w:type="spellStart"/>
            <w:r w:rsidR="004311DA">
              <w:rPr>
                <w:rFonts w:ascii="Lato" w:eastAsia="Times New Roman" w:hAnsi="Lato" w:cs="Calibri"/>
                <w:color w:val="000000"/>
                <w:sz w:val="16"/>
                <w:szCs w:val="16"/>
              </w:rPr>
              <w:t>guitarra</w:t>
            </w:r>
            <w:proofErr w:type="spellEnd"/>
            <w:r w:rsidR="004311DA">
              <w:rPr>
                <w:rFonts w:ascii="Lato" w:eastAsia="Times New Roman" w:hAnsi="Lato" w:cs="Calibri"/>
                <w:color w:val="000000"/>
                <w:sz w:val="16"/>
                <w:szCs w:val="16"/>
              </w:rPr>
              <w:t xml:space="preserve"> </w:t>
            </w:r>
            <w:proofErr w:type="spellStart"/>
            <w:r w:rsidR="004311DA">
              <w:rPr>
                <w:rFonts w:ascii="Lato" w:eastAsia="Times New Roman" w:hAnsi="Lato" w:cs="Calibri"/>
                <w:color w:val="000000"/>
                <w:sz w:val="16"/>
                <w:szCs w:val="16"/>
              </w:rPr>
              <w:t>menor</w:t>
            </w:r>
            <w:proofErr w:type="spellEnd"/>
            <w:r w:rsidR="004311DA">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F6B9CD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E6C3C7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6F09F06" w14:textId="77777777" w:rsidTr="002F4DFF">
        <w:tc>
          <w:tcPr>
            <w:tcW w:w="1682" w:type="dxa"/>
            <w:tcBorders>
              <w:top w:val="single" w:sz="4" w:space="0" w:color="auto"/>
              <w:left w:val="nil"/>
              <w:bottom w:val="single" w:sz="4" w:space="0" w:color="auto"/>
              <w:right w:val="nil"/>
            </w:tcBorders>
            <w:shd w:val="clear" w:color="auto" w:fill="auto"/>
            <w:noWrap/>
            <w:hideMark/>
          </w:tcPr>
          <w:p w14:paraId="47B496D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60AA2F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111A01A6" w14:textId="211FAD08"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Pseudobatos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horkelii</w:t>
            </w:r>
            <w:proofErr w:type="spellEnd"/>
            <w:r w:rsidRPr="006F1DBD">
              <w:rPr>
                <w:rFonts w:ascii="Lato" w:eastAsia="Times New Roman" w:hAnsi="Lato" w:cs="Calibri"/>
                <w:i/>
                <w:color w:val="000000"/>
                <w:sz w:val="16"/>
                <w:szCs w:val="16"/>
                <w:lang w:val="es-ES"/>
              </w:rPr>
              <w:t xml:space="preserve"> </w:t>
            </w:r>
            <w:r w:rsidR="006E7CCD" w:rsidRPr="006F1DBD">
              <w:rPr>
                <w:rFonts w:ascii="Lato" w:eastAsia="Times New Roman" w:hAnsi="Lato" w:cs="Calibri"/>
                <w:color w:val="000000"/>
                <w:sz w:val="16"/>
                <w:szCs w:val="16"/>
                <w:lang w:val="es-ES"/>
              </w:rPr>
              <w:t>(pez guitarra brasileño)</w:t>
            </w:r>
          </w:p>
        </w:tc>
        <w:tc>
          <w:tcPr>
            <w:tcW w:w="1124" w:type="dxa"/>
            <w:tcBorders>
              <w:top w:val="single" w:sz="4" w:space="0" w:color="auto"/>
              <w:left w:val="nil"/>
              <w:bottom w:val="single" w:sz="4" w:space="0" w:color="auto"/>
              <w:right w:val="nil"/>
            </w:tcBorders>
            <w:shd w:val="clear" w:color="auto" w:fill="auto"/>
            <w:noWrap/>
            <w:hideMark/>
          </w:tcPr>
          <w:p w14:paraId="2DBDE7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697209D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7A43A77" w14:textId="77777777" w:rsidTr="002F4DFF">
        <w:tc>
          <w:tcPr>
            <w:tcW w:w="1682" w:type="dxa"/>
            <w:tcBorders>
              <w:top w:val="single" w:sz="4" w:space="0" w:color="auto"/>
              <w:left w:val="nil"/>
              <w:bottom w:val="single" w:sz="4" w:space="0" w:color="auto"/>
              <w:right w:val="nil"/>
            </w:tcBorders>
            <w:shd w:val="clear" w:color="auto" w:fill="auto"/>
            <w:noWrap/>
            <w:hideMark/>
          </w:tcPr>
          <w:p w14:paraId="6811972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lastRenderedPageBreak/>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05E165B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076164" w14:textId="09F52227"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Rhinobatos</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annandalei</w:t>
            </w:r>
            <w:proofErr w:type="spellEnd"/>
            <w:r w:rsidRPr="006F1DBD">
              <w:rPr>
                <w:rFonts w:ascii="Lato" w:eastAsia="Times New Roman" w:hAnsi="Lato" w:cs="Calibri"/>
                <w:i/>
                <w:color w:val="000000"/>
                <w:sz w:val="16"/>
                <w:szCs w:val="16"/>
                <w:lang w:val="it-IT"/>
              </w:rPr>
              <w:t xml:space="preserve"> </w:t>
            </w:r>
            <w:r w:rsidR="002D1FA5" w:rsidRPr="006F1DBD">
              <w:rPr>
                <w:rFonts w:ascii="Lato" w:eastAsia="Times New Roman" w:hAnsi="Lato" w:cs="Calibri"/>
                <w:color w:val="000000"/>
                <w:sz w:val="16"/>
                <w:szCs w:val="16"/>
                <w:lang w:val="it-IT"/>
              </w:rPr>
              <w:t>(</w:t>
            </w:r>
            <w:proofErr w:type="spellStart"/>
            <w:r w:rsidR="002D1FA5" w:rsidRPr="006F1DBD">
              <w:rPr>
                <w:rFonts w:ascii="Lato" w:eastAsia="Times New Roman" w:hAnsi="Lato" w:cs="Calibri"/>
                <w:color w:val="000000"/>
                <w:sz w:val="16"/>
                <w:szCs w:val="16"/>
                <w:lang w:val="it-IT"/>
              </w:rPr>
              <w:t>pez</w:t>
            </w:r>
            <w:proofErr w:type="spellEnd"/>
            <w:r w:rsidR="002D1FA5" w:rsidRPr="006F1DBD">
              <w:rPr>
                <w:rFonts w:ascii="Lato" w:eastAsia="Times New Roman" w:hAnsi="Lato" w:cs="Calibri"/>
                <w:color w:val="000000"/>
                <w:sz w:val="16"/>
                <w:szCs w:val="16"/>
                <w:lang w:val="it-IT"/>
              </w:rPr>
              <w:t xml:space="preserve"> </w:t>
            </w:r>
            <w:proofErr w:type="spellStart"/>
            <w:r w:rsidR="002D1FA5" w:rsidRPr="006F1DBD">
              <w:rPr>
                <w:rFonts w:ascii="Lato" w:eastAsia="Times New Roman" w:hAnsi="Lato" w:cs="Calibri"/>
                <w:color w:val="000000"/>
                <w:sz w:val="16"/>
                <w:szCs w:val="16"/>
                <w:lang w:val="it-IT"/>
              </w:rPr>
              <w:t>guitarra</w:t>
            </w:r>
            <w:proofErr w:type="spellEnd"/>
            <w:r w:rsidR="002D1FA5" w:rsidRPr="006F1DBD">
              <w:rPr>
                <w:rFonts w:ascii="Lato" w:eastAsia="Times New Roman" w:hAnsi="Lato" w:cs="Calibri"/>
                <w:color w:val="000000"/>
                <w:sz w:val="16"/>
                <w:szCs w:val="16"/>
                <w:lang w:val="it-IT"/>
              </w:rPr>
              <w:t xml:space="preserve"> de Bengala)</w:t>
            </w:r>
          </w:p>
        </w:tc>
        <w:tc>
          <w:tcPr>
            <w:tcW w:w="1124" w:type="dxa"/>
            <w:tcBorders>
              <w:top w:val="single" w:sz="4" w:space="0" w:color="auto"/>
              <w:left w:val="nil"/>
              <w:bottom w:val="single" w:sz="4" w:space="0" w:color="auto"/>
              <w:right w:val="nil"/>
            </w:tcBorders>
            <w:shd w:val="clear" w:color="auto" w:fill="auto"/>
            <w:noWrap/>
            <w:hideMark/>
          </w:tcPr>
          <w:p w14:paraId="3D2FF93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479970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2020</w:t>
            </w:r>
          </w:p>
        </w:tc>
      </w:tr>
      <w:tr w:rsidR="00B818C9" w:rsidRPr="00AE43C2" w14:paraId="2B7158CA" w14:textId="77777777" w:rsidTr="002F4DFF">
        <w:tc>
          <w:tcPr>
            <w:tcW w:w="1682" w:type="dxa"/>
            <w:tcBorders>
              <w:top w:val="single" w:sz="4" w:space="0" w:color="auto"/>
              <w:left w:val="nil"/>
              <w:bottom w:val="single" w:sz="4" w:space="0" w:color="auto"/>
              <w:right w:val="nil"/>
            </w:tcBorders>
            <w:shd w:val="clear" w:color="auto" w:fill="auto"/>
            <w:noWrap/>
            <w:hideMark/>
          </w:tcPr>
          <w:p w14:paraId="7263CD5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Rhinopristiformes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9CA0C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Rhinobatidae</w:t>
            </w:r>
            <w:proofErr w:type="spellEnd"/>
          </w:p>
        </w:tc>
        <w:tc>
          <w:tcPr>
            <w:tcW w:w="3427" w:type="dxa"/>
            <w:tcBorders>
              <w:top w:val="single" w:sz="4" w:space="0" w:color="auto"/>
              <w:left w:val="nil"/>
              <w:bottom w:val="single" w:sz="4" w:space="0" w:color="auto"/>
              <w:right w:val="nil"/>
            </w:tcBorders>
            <w:shd w:val="clear" w:color="auto" w:fill="auto"/>
            <w:noWrap/>
            <w:hideMark/>
          </w:tcPr>
          <w:p w14:paraId="573E2405" w14:textId="7ADE31C3" w:rsidR="00B818C9" w:rsidRPr="002D1FA5"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Rhinobatos lionotus </w:t>
            </w:r>
            <w:r w:rsidR="00E73124">
              <w:rPr>
                <w:rFonts w:ascii="Lato" w:eastAsia="Times New Roman" w:hAnsi="Lato" w:cs="Calibri"/>
                <w:color w:val="000000"/>
                <w:sz w:val="16"/>
                <w:szCs w:val="16"/>
              </w:rPr>
              <w:t>(Pez guitarra liso)</w:t>
            </w:r>
          </w:p>
        </w:tc>
        <w:tc>
          <w:tcPr>
            <w:tcW w:w="1124" w:type="dxa"/>
            <w:tcBorders>
              <w:top w:val="single" w:sz="4" w:space="0" w:color="auto"/>
              <w:left w:val="nil"/>
              <w:bottom w:val="single" w:sz="4" w:space="0" w:color="auto"/>
              <w:right w:val="nil"/>
            </w:tcBorders>
            <w:shd w:val="clear" w:color="auto" w:fill="auto"/>
            <w:noWrap/>
            <w:hideMark/>
          </w:tcPr>
          <w:p w14:paraId="05F8BC0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CR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3252BEE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7F0A1FB9" w14:textId="77777777" w:rsidTr="002F4DFF">
        <w:tc>
          <w:tcPr>
            <w:tcW w:w="1682" w:type="dxa"/>
            <w:tcBorders>
              <w:top w:val="single" w:sz="4" w:space="0" w:color="auto"/>
              <w:left w:val="nil"/>
              <w:bottom w:val="single" w:sz="4" w:space="0" w:color="auto"/>
              <w:right w:val="nil"/>
            </w:tcBorders>
            <w:shd w:val="clear" w:color="auto" w:fill="auto"/>
            <w:noWrap/>
            <w:hideMark/>
          </w:tcPr>
          <w:p w14:paraId="366806D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Salmoniformes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4FDA33B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Salmonidae</w:t>
            </w:r>
          </w:p>
        </w:tc>
        <w:tc>
          <w:tcPr>
            <w:tcW w:w="3427" w:type="dxa"/>
            <w:tcBorders>
              <w:top w:val="single" w:sz="4" w:space="0" w:color="auto"/>
              <w:left w:val="nil"/>
              <w:bottom w:val="single" w:sz="4" w:space="0" w:color="auto"/>
              <w:right w:val="nil"/>
            </w:tcBorders>
            <w:shd w:val="clear" w:color="auto" w:fill="auto"/>
            <w:noWrap/>
            <w:hideMark/>
          </w:tcPr>
          <w:p w14:paraId="00FE4794" w14:textId="2237F0D4" w:rsidR="00B818C9" w:rsidRPr="002D1FA5"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Salmo coruhensis </w:t>
            </w:r>
            <w:r w:rsidR="009C6B81">
              <w:rPr>
                <w:rFonts w:ascii="Lato" w:eastAsia="Times New Roman" w:hAnsi="Lato" w:cs="Calibri"/>
                <w:color w:val="000000"/>
                <w:sz w:val="16"/>
                <w:szCs w:val="16"/>
              </w:rPr>
              <w:t>(Trucha marina de Anatolia)</w:t>
            </w:r>
          </w:p>
        </w:tc>
        <w:tc>
          <w:tcPr>
            <w:tcW w:w="1124" w:type="dxa"/>
            <w:tcBorders>
              <w:top w:val="single" w:sz="4" w:space="0" w:color="auto"/>
              <w:left w:val="nil"/>
              <w:bottom w:val="single" w:sz="4" w:space="0" w:color="auto"/>
              <w:right w:val="nil"/>
            </w:tcBorders>
            <w:shd w:val="clear" w:color="auto" w:fill="auto"/>
            <w:noWrap/>
            <w:hideMark/>
          </w:tcPr>
          <w:p w14:paraId="360C9B4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CAEF56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14EA381C" w14:textId="77777777" w:rsidTr="002F4DFF">
        <w:tc>
          <w:tcPr>
            <w:tcW w:w="1682" w:type="dxa"/>
            <w:tcBorders>
              <w:top w:val="single" w:sz="4" w:space="0" w:color="auto"/>
              <w:left w:val="nil"/>
              <w:bottom w:val="single" w:sz="4" w:space="0" w:color="auto"/>
              <w:right w:val="nil"/>
            </w:tcBorders>
            <w:shd w:val="clear" w:color="auto" w:fill="auto"/>
            <w:noWrap/>
            <w:hideMark/>
          </w:tcPr>
          <w:p w14:paraId="4270073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5ED10744"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Ailiidae</w:t>
            </w:r>
            <w:proofErr w:type="spellEnd"/>
          </w:p>
        </w:tc>
        <w:tc>
          <w:tcPr>
            <w:tcW w:w="3427" w:type="dxa"/>
            <w:tcBorders>
              <w:top w:val="single" w:sz="4" w:space="0" w:color="auto"/>
              <w:left w:val="nil"/>
              <w:bottom w:val="single" w:sz="4" w:space="0" w:color="auto"/>
              <w:right w:val="nil"/>
            </w:tcBorders>
            <w:shd w:val="clear" w:color="auto" w:fill="auto"/>
            <w:noWrap/>
            <w:hideMark/>
          </w:tcPr>
          <w:p w14:paraId="1410B072" w14:textId="18AAA441" w:rsidR="00B818C9" w:rsidRPr="00803563"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Clupisoma</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naziri</w:t>
            </w:r>
            <w:proofErr w:type="spellEnd"/>
            <w:r w:rsidRPr="00AE43C2">
              <w:rPr>
                <w:rFonts w:ascii="Lato" w:eastAsia="Times New Roman" w:hAnsi="Lato" w:cs="Calibri"/>
                <w:i/>
                <w:color w:val="000000"/>
                <w:sz w:val="16"/>
                <w:szCs w:val="16"/>
              </w:rPr>
              <w:t xml:space="preserve"> </w:t>
            </w:r>
            <w:r w:rsidR="00BD5FAB">
              <w:rPr>
                <w:rFonts w:ascii="Lato" w:eastAsia="Times New Roman" w:hAnsi="Lato" w:cs="Calibri"/>
                <w:color w:val="000000"/>
                <w:sz w:val="16"/>
                <w:szCs w:val="16"/>
              </w:rPr>
              <w:t xml:space="preserve">(Indo </w:t>
            </w:r>
            <w:proofErr w:type="spellStart"/>
            <w:r w:rsidR="00BD5FAB">
              <w:rPr>
                <w:rFonts w:ascii="Lato" w:eastAsia="Times New Roman" w:hAnsi="Lato" w:cs="Calibri"/>
                <w:color w:val="000000"/>
                <w:sz w:val="16"/>
                <w:szCs w:val="16"/>
              </w:rPr>
              <w:t>Garua</w:t>
            </w:r>
            <w:proofErr w:type="spellEnd"/>
            <w:r w:rsidR="00BD5FAB">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5F4DB8B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43B514C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27C2F06D" w14:textId="77777777" w:rsidTr="002F4DFF">
        <w:tc>
          <w:tcPr>
            <w:tcW w:w="1682" w:type="dxa"/>
            <w:tcBorders>
              <w:top w:val="single" w:sz="4" w:space="0" w:color="auto"/>
              <w:left w:val="nil"/>
              <w:bottom w:val="single" w:sz="4" w:space="0" w:color="auto"/>
              <w:right w:val="nil"/>
            </w:tcBorders>
            <w:shd w:val="clear" w:color="auto" w:fill="auto"/>
            <w:noWrap/>
            <w:hideMark/>
          </w:tcPr>
          <w:p w14:paraId="787757A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56A4E1A"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Siluridae</w:t>
            </w:r>
            <w:proofErr w:type="spellEnd"/>
          </w:p>
        </w:tc>
        <w:tc>
          <w:tcPr>
            <w:tcW w:w="3427" w:type="dxa"/>
            <w:tcBorders>
              <w:top w:val="single" w:sz="4" w:space="0" w:color="auto"/>
              <w:left w:val="nil"/>
              <w:bottom w:val="single" w:sz="4" w:space="0" w:color="auto"/>
              <w:right w:val="nil"/>
            </w:tcBorders>
            <w:shd w:val="clear" w:color="auto" w:fill="auto"/>
            <w:noWrap/>
            <w:hideMark/>
          </w:tcPr>
          <w:p w14:paraId="2A430A59"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r w:rsidRPr="00AE43C2">
              <w:rPr>
                <w:rFonts w:ascii="Lato" w:eastAsia="Times New Roman" w:hAnsi="Lato" w:cs="Calibri"/>
                <w:i/>
                <w:color w:val="000000"/>
                <w:sz w:val="16"/>
                <w:szCs w:val="16"/>
              </w:rPr>
              <w:t xml:space="preserve">Wallago </w:t>
            </w:r>
            <w:proofErr w:type="spellStart"/>
            <w:r w:rsidRPr="00AE43C2">
              <w:rPr>
                <w:rFonts w:ascii="Lato" w:eastAsia="Times New Roman" w:hAnsi="Lato" w:cs="Calibri"/>
                <w:i/>
                <w:color w:val="000000"/>
                <w:sz w:val="16"/>
                <w:szCs w:val="16"/>
              </w:rPr>
              <w:t>attu</w:t>
            </w:r>
            <w:proofErr w:type="spellEnd"/>
          </w:p>
        </w:tc>
        <w:tc>
          <w:tcPr>
            <w:tcW w:w="1124" w:type="dxa"/>
            <w:tcBorders>
              <w:top w:val="single" w:sz="4" w:space="0" w:color="auto"/>
              <w:left w:val="nil"/>
              <w:bottom w:val="single" w:sz="4" w:space="0" w:color="auto"/>
              <w:right w:val="nil"/>
            </w:tcBorders>
            <w:shd w:val="clear" w:color="auto" w:fill="auto"/>
            <w:noWrap/>
            <w:hideMark/>
          </w:tcPr>
          <w:p w14:paraId="68F0B61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585C427"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59B70405" w14:textId="77777777" w:rsidTr="002F4DFF">
        <w:tc>
          <w:tcPr>
            <w:tcW w:w="1682" w:type="dxa"/>
            <w:tcBorders>
              <w:top w:val="single" w:sz="4" w:space="0" w:color="auto"/>
              <w:left w:val="nil"/>
              <w:bottom w:val="single" w:sz="4" w:space="0" w:color="auto"/>
              <w:right w:val="nil"/>
            </w:tcBorders>
            <w:shd w:val="clear" w:color="auto" w:fill="auto"/>
            <w:noWrap/>
            <w:hideMark/>
          </w:tcPr>
          <w:p w14:paraId="7C8E3A9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Siluriformes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769DCFC"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Sisoridae</w:t>
            </w:r>
            <w:proofErr w:type="spellEnd"/>
          </w:p>
        </w:tc>
        <w:tc>
          <w:tcPr>
            <w:tcW w:w="3427" w:type="dxa"/>
            <w:tcBorders>
              <w:top w:val="single" w:sz="4" w:space="0" w:color="auto"/>
              <w:left w:val="nil"/>
              <w:bottom w:val="single" w:sz="4" w:space="0" w:color="auto"/>
              <w:right w:val="nil"/>
            </w:tcBorders>
            <w:shd w:val="clear" w:color="auto" w:fill="auto"/>
            <w:noWrap/>
            <w:hideMark/>
          </w:tcPr>
          <w:p w14:paraId="334FA9C2"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Bagarius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bagarius</w:t>
            </w:r>
            <w:proofErr w:type="spellEnd"/>
          </w:p>
        </w:tc>
        <w:tc>
          <w:tcPr>
            <w:tcW w:w="1124" w:type="dxa"/>
            <w:tcBorders>
              <w:top w:val="single" w:sz="4" w:space="0" w:color="auto"/>
              <w:left w:val="nil"/>
              <w:bottom w:val="single" w:sz="4" w:space="0" w:color="auto"/>
              <w:right w:val="nil"/>
            </w:tcBorders>
            <w:shd w:val="clear" w:color="auto" w:fill="auto"/>
            <w:noWrap/>
            <w:hideMark/>
          </w:tcPr>
          <w:p w14:paraId="123034D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5E68133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2022</w:t>
            </w:r>
          </w:p>
        </w:tc>
      </w:tr>
      <w:tr w:rsidR="00B818C9" w:rsidRPr="00AE43C2" w14:paraId="69DAF8F8" w14:textId="77777777" w:rsidTr="002F4DFF">
        <w:tc>
          <w:tcPr>
            <w:tcW w:w="1682" w:type="dxa"/>
            <w:tcBorders>
              <w:top w:val="single" w:sz="4" w:space="0" w:color="auto"/>
              <w:left w:val="nil"/>
              <w:bottom w:val="single" w:sz="4" w:space="0" w:color="auto"/>
              <w:right w:val="nil"/>
            </w:tcBorders>
            <w:shd w:val="clear" w:color="auto" w:fill="auto"/>
            <w:noWrap/>
            <w:hideMark/>
          </w:tcPr>
          <w:p w14:paraId="5D220D21"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Escualiformes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7E5E989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Somniosidae</w:t>
            </w:r>
            <w:proofErr w:type="spellEnd"/>
          </w:p>
        </w:tc>
        <w:tc>
          <w:tcPr>
            <w:tcW w:w="3427" w:type="dxa"/>
            <w:tcBorders>
              <w:top w:val="single" w:sz="4" w:space="0" w:color="auto"/>
              <w:left w:val="nil"/>
              <w:bottom w:val="single" w:sz="4" w:space="0" w:color="auto"/>
              <w:right w:val="nil"/>
            </w:tcBorders>
            <w:shd w:val="clear" w:color="auto" w:fill="auto"/>
            <w:noWrap/>
            <w:hideMark/>
          </w:tcPr>
          <w:p w14:paraId="0E11688C" w14:textId="028E0AE9" w:rsidR="00B818C9" w:rsidRPr="004C61D0"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i/>
                <w:color w:val="000000"/>
                <w:sz w:val="16"/>
                <w:szCs w:val="16"/>
              </w:rPr>
              <w:t xml:space="preserve">Somniosus microcephalus </w:t>
            </w:r>
            <w:r w:rsidR="004C61D0">
              <w:rPr>
                <w:rFonts w:ascii="Lato" w:eastAsia="Times New Roman" w:hAnsi="Lato" w:cs="Calibri"/>
                <w:color w:val="000000"/>
                <w:sz w:val="16"/>
                <w:szCs w:val="16"/>
              </w:rPr>
              <w:t>(tiburón de Groenlandia)</w:t>
            </w:r>
          </w:p>
        </w:tc>
        <w:tc>
          <w:tcPr>
            <w:tcW w:w="1124" w:type="dxa"/>
            <w:tcBorders>
              <w:top w:val="single" w:sz="4" w:space="0" w:color="auto"/>
              <w:left w:val="nil"/>
              <w:bottom w:val="single" w:sz="4" w:space="0" w:color="auto"/>
              <w:right w:val="nil"/>
            </w:tcBorders>
            <w:shd w:val="clear" w:color="auto" w:fill="auto"/>
            <w:noWrap/>
            <w:hideMark/>
          </w:tcPr>
          <w:p w14:paraId="4CE48E9D"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773FE9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970D9EA" w14:textId="77777777" w:rsidTr="002F4DFF">
        <w:tc>
          <w:tcPr>
            <w:tcW w:w="1682" w:type="dxa"/>
            <w:tcBorders>
              <w:top w:val="single" w:sz="4" w:space="0" w:color="auto"/>
              <w:left w:val="nil"/>
              <w:bottom w:val="single" w:sz="4" w:space="0" w:color="auto"/>
              <w:right w:val="nil"/>
            </w:tcBorders>
            <w:shd w:val="clear" w:color="auto" w:fill="auto"/>
            <w:noWrap/>
            <w:hideMark/>
          </w:tcPr>
          <w:p w14:paraId="108E3D0E"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Escualiformes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3BC8F85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Somniosidae</w:t>
            </w:r>
            <w:proofErr w:type="spellEnd"/>
          </w:p>
        </w:tc>
        <w:tc>
          <w:tcPr>
            <w:tcW w:w="3427" w:type="dxa"/>
            <w:tcBorders>
              <w:top w:val="single" w:sz="4" w:space="0" w:color="auto"/>
              <w:left w:val="nil"/>
              <w:bottom w:val="single" w:sz="4" w:space="0" w:color="auto"/>
              <w:right w:val="nil"/>
            </w:tcBorders>
            <w:shd w:val="clear" w:color="auto" w:fill="auto"/>
            <w:noWrap/>
            <w:hideMark/>
          </w:tcPr>
          <w:p w14:paraId="27EBC233" w14:textId="3211AEF6"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Somniosus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pacificus</w:t>
            </w:r>
            <w:proofErr w:type="spellEnd"/>
            <w:r w:rsidRPr="006F1DBD">
              <w:rPr>
                <w:rFonts w:ascii="Lato" w:eastAsia="Times New Roman" w:hAnsi="Lato" w:cs="Calibri"/>
                <w:i/>
                <w:color w:val="000000"/>
                <w:sz w:val="16"/>
                <w:szCs w:val="16"/>
                <w:lang w:val="es-ES"/>
              </w:rPr>
              <w:t xml:space="preserve"> </w:t>
            </w:r>
            <w:r w:rsidR="00B00CBD" w:rsidRPr="006F1DBD">
              <w:rPr>
                <w:rFonts w:ascii="Lato" w:eastAsia="Times New Roman" w:hAnsi="Lato" w:cs="Calibri"/>
                <w:color w:val="000000"/>
                <w:sz w:val="16"/>
                <w:szCs w:val="16"/>
                <w:lang w:val="es-ES"/>
              </w:rPr>
              <w:t>(Tiburón durmiente del Pacífico)</w:t>
            </w:r>
          </w:p>
        </w:tc>
        <w:tc>
          <w:tcPr>
            <w:tcW w:w="1124" w:type="dxa"/>
            <w:tcBorders>
              <w:top w:val="single" w:sz="4" w:space="0" w:color="auto"/>
              <w:left w:val="nil"/>
              <w:bottom w:val="single" w:sz="4" w:space="0" w:color="auto"/>
              <w:right w:val="nil"/>
            </w:tcBorders>
            <w:shd w:val="clear" w:color="auto" w:fill="auto"/>
            <w:noWrap/>
            <w:hideMark/>
          </w:tcPr>
          <w:p w14:paraId="1A85F8E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0AA1EE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0B139034" w14:textId="77777777" w:rsidTr="002F4DFF">
        <w:tc>
          <w:tcPr>
            <w:tcW w:w="1682" w:type="dxa"/>
            <w:tcBorders>
              <w:top w:val="single" w:sz="4" w:space="0" w:color="auto"/>
              <w:left w:val="nil"/>
              <w:bottom w:val="single" w:sz="4" w:space="0" w:color="auto"/>
              <w:right w:val="nil"/>
            </w:tcBorders>
            <w:shd w:val="clear" w:color="auto" w:fill="auto"/>
            <w:noWrap/>
            <w:hideMark/>
          </w:tcPr>
          <w:p w14:paraId="3964B6DB"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Escualiformes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67C7C905"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Squalidae</w:t>
            </w:r>
            <w:proofErr w:type="spellEnd"/>
          </w:p>
        </w:tc>
        <w:tc>
          <w:tcPr>
            <w:tcW w:w="3427" w:type="dxa"/>
            <w:tcBorders>
              <w:top w:val="single" w:sz="4" w:space="0" w:color="auto"/>
              <w:left w:val="nil"/>
              <w:bottom w:val="single" w:sz="4" w:space="0" w:color="auto"/>
              <w:right w:val="nil"/>
            </w:tcBorders>
            <w:shd w:val="clear" w:color="auto" w:fill="auto"/>
            <w:noWrap/>
            <w:hideMark/>
          </w:tcPr>
          <w:p w14:paraId="7677C05F" w14:textId="49FAAAF5" w:rsidR="00B818C9" w:rsidRPr="006F1DBD" w:rsidRDefault="00B818C9" w:rsidP="00B818C9">
            <w:pPr>
              <w:spacing w:after="0" w:line="240" w:lineRule="auto"/>
              <w:rPr>
                <w:rFonts w:ascii="Lato" w:eastAsia="Times New Roman" w:hAnsi="Lato" w:cs="Calibri"/>
                <w:color w:val="000000"/>
                <w:sz w:val="16"/>
                <w:szCs w:val="16"/>
                <w:lang w:val="it-IT" w:eastAsia="en-GB"/>
              </w:rPr>
            </w:pPr>
            <w:proofErr w:type="spellStart"/>
            <w:r w:rsidRPr="006F1DBD">
              <w:rPr>
                <w:rFonts w:ascii="Lato" w:eastAsia="Times New Roman" w:hAnsi="Lato" w:cs="Calibri"/>
                <w:i/>
                <w:color w:val="000000"/>
                <w:sz w:val="16"/>
                <w:szCs w:val="16"/>
                <w:lang w:val="it-IT"/>
              </w:rPr>
              <w:t>Squalus</w:t>
            </w:r>
            <w:proofErr w:type="spellEnd"/>
            <w:r w:rsidRPr="006F1DBD">
              <w:rPr>
                <w:rFonts w:ascii="Lato" w:eastAsia="Times New Roman" w:hAnsi="Lato" w:cs="Calibri"/>
                <w:i/>
                <w:color w:val="000000"/>
                <w:sz w:val="16"/>
                <w:szCs w:val="16"/>
                <w:lang w:val="it-IT"/>
              </w:rPr>
              <w:t xml:space="preserve"> </w:t>
            </w:r>
            <w:proofErr w:type="spellStart"/>
            <w:r w:rsidRPr="006F1DBD">
              <w:rPr>
                <w:rFonts w:ascii="Lato" w:eastAsia="Times New Roman" w:hAnsi="Lato" w:cs="Calibri"/>
                <w:i/>
                <w:color w:val="000000"/>
                <w:sz w:val="16"/>
                <w:szCs w:val="16"/>
                <w:lang w:val="it-IT"/>
              </w:rPr>
              <w:t>mitsukurii</w:t>
            </w:r>
            <w:proofErr w:type="spellEnd"/>
            <w:r w:rsidRPr="006F1DBD">
              <w:rPr>
                <w:rFonts w:ascii="Lato" w:eastAsia="Times New Roman" w:hAnsi="Lato" w:cs="Calibri"/>
                <w:i/>
                <w:color w:val="000000"/>
                <w:sz w:val="16"/>
                <w:szCs w:val="16"/>
                <w:lang w:val="it-IT"/>
              </w:rPr>
              <w:t xml:space="preserve"> </w:t>
            </w:r>
            <w:r w:rsidR="00AE4143" w:rsidRPr="006F1DBD">
              <w:rPr>
                <w:rFonts w:ascii="Lato" w:eastAsia="Times New Roman" w:hAnsi="Lato" w:cs="Calibri"/>
                <w:color w:val="000000"/>
                <w:sz w:val="16"/>
                <w:szCs w:val="16"/>
                <w:lang w:val="it-IT"/>
              </w:rPr>
              <w:t>(</w:t>
            </w:r>
            <w:proofErr w:type="spellStart"/>
            <w:r w:rsidR="00AE4143" w:rsidRPr="006F1DBD">
              <w:rPr>
                <w:rFonts w:ascii="Lato" w:eastAsia="Times New Roman" w:hAnsi="Lato" w:cs="Calibri"/>
                <w:color w:val="000000"/>
                <w:sz w:val="16"/>
                <w:szCs w:val="16"/>
                <w:lang w:val="it-IT"/>
              </w:rPr>
              <w:t>Spurdog</w:t>
            </w:r>
            <w:proofErr w:type="spellEnd"/>
            <w:r w:rsidR="00AE4143" w:rsidRPr="006F1DBD">
              <w:rPr>
                <w:rFonts w:ascii="Lato" w:eastAsia="Times New Roman" w:hAnsi="Lato" w:cs="Calibri"/>
                <w:color w:val="000000"/>
                <w:sz w:val="16"/>
                <w:szCs w:val="16"/>
                <w:lang w:val="it-IT"/>
              </w:rPr>
              <w:t xml:space="preserve"> de </w:t>
            </w:r>
            <w:proofErr w:type="spellStart"/>
            <w:r w:rsidR="00AE4143" w:rsidRPr="006F1DBD">
              <w:rPr>
                <w:rFonts w:ascii="Lato" w:eastAsia="Times New Roman" w:hAnsi="Lato" w:cs="Calibri"/>
                <w:color w:val="000000"/>
                <w:sz w:val="16"/>
                <w:szCs w:val="16"/>
                <w:lang w:val="it-IT"/>
              </w:rPr>
              <w:t>espina</w:t>
            </w:r>
            <w:proofErr w:type="spellEnd"/>
            <w:r w:rsidR="00AE4143" w:rsidRPr="006F1DBD">
              <w:rPr>
                <w:rFonts w:ascii="Lato" w:eastAsia="Times New Roman" w:hAnsi="Lato" w:cs="Calibri"/>
                <w:color w:val="000000"/>
                <w:sz w:val="16"/>
                <w:szCs w:val="16"/>
                <w:lang w:val="it-IT"/>
              </w:rPr>
              <w:t xml:space="preserve"> corta)</w:t>
            </w:r>
          </w:p>
        </w:tc>
        <w:tc>
          <w:tcPr>
            <w:tcW w:w="1124" w:type="dxa"/>
            <w:tcBorders>
              <w:top w:val="single" w:sz="4" w:space="0" w:color="auto"/>
              <w:left w:val="nil"/>
              <w:bottom w:val="single" w:sz="4" w:space="0" w:color="auto"/>
              <w:right w:val="nil"/>
            </w:tcBorders>
            <w:shd w:val="clear" w:color="auto" w:fill="auto"/>
            <w:noWrap/>
            <w:hideMark/>
          </w:tcPr>
          <w:p w14:paraId="6B1BEA8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29004995"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4764BACC" w14:textId="77777777" w:rsidTr="002F4DFF">
        <w:tc>
          <w:tcPr>
            <w:tcW w:w="1682" w:type="dxa"/>
            <w:tcBorders>
              <w:top w:val="single" w:sz="4" w:space="0" w:color="auto"/>
              <w:left w:val="nil"/>
              <w:bottom w:val="single" w:sz="4" w:space="0" w:color="auto"/>
              <w:right w:val="nil"/>
            </w:tcBorders>
            <w:shd w:val="clear" w:color="auto" w:fill="auto"/>
            <w:noWrap/>
            <w:hideMark/>
          </w:tcPr>
          <w:p w14:paraId="088FE1C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Syngnathiformes</w:t>
            </w:r>
            <w:proofErr w:type="spellEnd"/>
          </w:p>
        </w:tc>
        <w:tc>
          <w:tcPr>
            <w:tcW w:w="1720" w:type="dxa"/>
            <w:tcBorders>
              <w:top w:val="single" w:sz="4" w:space="0" w:color="auto"/>
              <w:left w:val="nil"/>
              <w:bottom w:val="single" w:sz="4" w:space="0" w:color="auto"/>
              <w:right w:val="nil"/>
            </w:tcBorders>
            <w:shd w:val="clear" w:color="auto" w:fill="auto"/>
            <w:noWrap/>
            <w:hideMark/>
          </w:tcPr>
          <w:p w14:paraId="12D53C5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Syngnathidae</w:t>
            </w:r>
          </w:p>
        </w:tc>
        <w:tc>
          <w:tcPr>
            <w:tcW w:w="3427" w:type="dxa"/>
            <w:tcBorders>
              <w:top w:val="single" w:sz="4" w:space="0" w:color="auto"/>
              <w:left w:val="nil"/>
              <w:bottom w:val="single" w:sz="4" w:space="0" w:color="auto"/>
              <w:right w:val="nil"/>
            </w:tcBorders>
            <w:shd w:val="clear" w:color="auto" w:fill="auto"/>
            <w:noWrap/>
            <w:hideMark/>
          </w:tcPr>
          <w:p w14:paraId="19781C5D" w14:textId="3DEEE8E0" w:rsidR="00B818C9" w:rsidRPr="004C61D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Microphis</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deocata</w:t>
            </w:r>
            <w:proofErr w:type="spellEnd"/>
            <w:r w:rsidRPr="00AE43C2">
              <w:rPr>
                <w:rFonts w:ascii="Lato" w:eastAsia="Times New Roman" w:hAnsi="Lato" w:cs="Calibri"/>
                <w:i/>
                <w:color w:val="000000"/>
                <w:sz w:val="16"/>
                <w:szCs w:val="16"/>
              </w:rPr>
              <w:t xml:space="preserve"> </w:t>
            </w:r>
            <w:r w:rsidR="00920A30">
              <w:rPr>
                <w:rFonts w:ascii="Lato" w:eastAsia="Times New Roman" w:hAnsi="Lato" w:cs="Calibri"/>
                <w:color w:val="000000"/>
                <w:sz w:val="16"/>
                <w:szCs w:val="16"/>
              </w:rPr>
              <w:t xml:space="preserve">(Pez pipa de </w:t>
            </w:r>
            <w:proofErr w:type="spellStart"/>
            <w:r w:rsidR="00920A30">
              <w:rPr>
                <w:rFonts w:ascii="Lato" w:eastAsia="Times New Roman" w:hAnsi="Lato" w:cs="Calibri"/>
                <w:color w:val="000000"/>
                <w:sz w:val="16"/>
                <w:szCs w:val="16"/>
              </w:rPr>
              <w:t>Deocata</w:t>
            </w:r>
            <w:proofErr w:type="spellEnd"/>
            <w:r w:rsidR="00920A30">
              <w:rPr>
                <w:rFonts w:ascii="Lato" w:eastAsia="Times New Roman" w:hAnsi="Lato" w:cs="Calibri"/>
                <w:color w:val="000000"/>
                <w:sz w:val="16"/>
                <w:szCs w:val="16"/>
              </w:rPr>
              <w:t>)</w:t>
            </w:r>
          </w:p>
        </w:tc>
        <w:tc>
          <w:tcPr>
            <w:tcW w:w="1124" w:type="dxa"/>
            <w:tcBorders>
              <w:top w:val="single" w:sz="4" w:space="0" w:color="auto"/>
              <w:left w:val="nil"/>
              <w:bottom w:val="single" w:sz="4" w:space="0" w:color="auto"/>
              <w:right w:val="nil"/>
            </w:tcBorders>
            <w:shd w:val="clear" w:color="auto" w:fill="auto"/>
            <w:noWrap/>
            <w:hideMark/>
          </w:tcPr>
          <w:p w14:paraId="2FE4D7F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NT (?)</w:t>
            </w:r>
          </w:p>
        </w:tc>
        <w:tc>
          <w:tcPr>
            <w:tcW w:w="1074" w:type="dxa"/>
            <w:tcBorders>
              <w:top w:val="single" w:sz="4" w:space="0" w:color="auto"/>
              <w:left w:val="nil"/>
              <w:bottom w:val="single" w:sz="4" w:space="0" w:color="auto"/>
              <w:right w:val="nil"/>
            </w:tcBorders>
            <w:shd w:val="clear" w:color="auto" w:fill="auto"/>
            <w:noWrap/>
            <w:hideMark/>
          </w:tcPr>
          <w:p w14:paraId="793D8002"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199B0905" w14:textId="77777777" w:rsidTr="002F4DFF">
        <w:tc>
          <w:tcPr>
            <w:tcW w:w="1682" w:type="dxa"/>
            <w:tcBorders>
              <w:top w:val="single" w:sz="4" w:space="0" w:color="auto"/>
              <w:left w:val="nil"/>
              <w:bottom w:val="nil"/>
              <w:right w:val="nil"/>
            </w:tcBorders>
            <w:shd w:val="clear" w:color="auto" w:fill="auto"/>
            <w:noWrap/>
            <w:hideMark/>
          </w:tcPr>
          <w:p w14:paraId="7E5EF780"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Torpediniformes</w:t>
            </w:r>
            <w:proofErr w:type="spellEnd"/>
          </w:p>
        </w:tc>
        <w:tc>
          <w:tcPr>
            <w:tcW w:w="1720" w:type="dxa"/>
            <w:tcBorders>
              <w:top w:val="single" w:sz="4" w:space="0" w:color="auto"/>
              <w:left w:val="nil"/>
              <w:bottom w:val="nil"/>
              <w:right w:val="nil"/>
            </w:tcBorders>
            <w:shd w:val="clear" w:color="auto" w:fill="auto"/>
            <w:noWrap/>
            <w:hideMark/>
          </w:tcPr>
          <w:p w14:paraId="1C49F013"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Platyrhinidae</w:t>
            </w:r>
            <w:proofErr w:type="spellEnd"/>
          </w:p>
        </w:tc>
        <w:tc>
          <w:tcPr>
            <w:tcW w:w="3427" w:type="dxa"/>
            <w:tcBorders>
              <w:top w:val="single" w:sz="4" w:space="0" w:color="auto"/>
              <w:left w:val="nil"/>
              <w:bottom w:val="nil"/>
              <w:right w:val="nil"/>
            </w:tcBorders>
            <w:shd w:val="clear" w:color="auto" w:fill="auto"/>
            <w:noWrap/>
            <w:hideMark/>
          </w:tcPr>
          <w:p w14:paraId="5B8BC512" w14:textId="0D08A7AB" w:rsidR="00B818C9" w:rsidRPr="004C61D0"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i/>
                <w:color w:val="000000"/>
                <w:sz w:val="16"/>
                <w:szCs w:val="16"/>
              </w:rPr>
              <w:t>Platyrhina</w:t>
            </w:r>
            <w:proofErr w:type="spellEnd"/>
            <w:r w:rsidRPr="00AE43C2">
              <w:rPr>
                <w:rFonts w:ascii="Lato" w:eastAsia="Times New Roman" w:hAnsi="Lato" w:cs="Calibri"/>
                <w:i/>
                <w:color w:val="000000"/>
                <w:sz w:val="16"/>
                <w:szCs w:val="16"/>
              </w:rPr>
              <w:t xml:space="preserve"> sinensis </w:t>
            </w:r>
            <w:r w:rsidR="001F15BB">
              <w:rPr>
                <w:rFonts w:ascii="Lato" w:eastAsia="Times New Roman" w:hAnsi="Lato" w:cs="Calibri"/>
                <w:color w:val="000000"/>
                <w:sz w:val="16"/>
                <w:szCs w:val="16"/>
              </w:rPr>
              <w:t>(</w:t>
            </w:r>
            <w:proofErr w:type="spellStart"/>
            <w:r w:rsidR="001F15BB">
              <w:rPr>
                <w:rFonts w:ascii="Lato" w:eastAsia="Times New Roman" w:hAnsi="Lato" w:cs="Calibri"/>
                <w:color w:val="000000"/>
                <w:sz w:val="16"/>
                <w:szCs w:val="16"/>
              </w:rPr>
              <w:t>Fanray</w:t>
            </w:r>
            <w:proofErr w:type="spellEnd"/>
            <w:r w:rsidR="001F15BB">
              <w:rPr>
                <w:rFonts w:ascii="Lato" w:eastAsia="Times New Roman" w:hAnsi="Lato" w:cs="Calibri"/>
                <w:color w:val="000000"/>
                <w:sz w:val="16"/>
                <w:szCs w:val="16"/>
              </w:rPr>
              <w:t xml:space="preserve"> chino)</w:t>
            </w:r>
          </w:p>
        </w:tc>
        <w:tc>
          <w:tcPr>
            <w:tcW w:w="1124" w:type="dxa"/>
            <w:tcBorders>
              <w:top w:val="single" w:sz="4" w:space="0" w:color="auto"/>
              <w:left w:val="nil"/>
              <w:bottom w:val="nil"/>
              <w:right w:val="nil"/>
            </w:tcBorders>
            <w:shd w:val="clear" w:color="auto" w:fill="auto"/>
            <w:noWrap/>
            <w:hideMark/>
          </w:tcPr>
          <w:p w14:paraId="1C1417E9"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nil"/>
              <w:right w:val="nil"/>
            </w:tcBorders>
            <w:shd w:val="clear" w:color="auto" w:fill="auto"/>
            <w:noWrap/>
            <w:hideMark/>
          </w:tcPr>
          <w:p w14:paraId="49E60D5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2019</w:t>
            </w:r>
          </w:p>
        </w:tc>
      </w:tr>
      <w:tr w:rsidR="00B818C9" w:rsidRPr="00AE43C2" w14:paraId="3554E7F4" w14:textId="77777777" w:rsidTr="00E30BBE">
        <w:tc>
          <w:tcPr>
            <w:tcW w:w="9027" w:type="dxa"/>
            <w:gridSpan w:val="5"/>
            <w:tcBorders>
              <w:top w:val="nil"/>
              <w:left w:val="nil"/>
              <w:right w:val="nil"/>
            </w:tcBorders>
            <w:shd w:val="clear" w:color="auto" w:fill="8CA5BE"/>
            <w:noWrap/>
            <w:hideMark/>
          </w:tcPr>
          <w:p w14:paraId="6BB5B7B1" w14:textId="77777777" w:rsidR="00B818C9" w:rsidRPr="00AE43C2" w:rsidRDefault="00B818C9" w:rsidP="00B818C9">
            <w:pPr>
              <w:spacing w:after="0" w:line="240" w:lineRule="auto"/>
              <w:rPr>
                <w:rFonts w:ascii="Lato" w:eastAsia="Times New Roman" w:hAnsi="Lato" w:cs="Calibri"/>
                <w:b/>
                <w:bCs/>
                <w:color w:val="000000"/>
                <w:sz w:val="16"/>
                <w:szCs w:val="16"/>
                <w:lang w:eastAsia="en-GB"/>
              </w:rPr>
            </w:pPr>
            <w:r w:rsidRPr="00AE43C2">
              <w:rPr>
                <w:rFonts w:ascii="Lato" w:eastAsia="Times New Roman" w:hAnsi="Lato" w:cs="Calibri"/>
                <w:b/>
                <w:color w:val="FFFFFF"/>
                <w:sz w:val="16"/>
                <w:szCs w:val="16"/>
              </w:rPr>
              <w:t>Crustáceos</w:t>
            </w:r>
          </w:p>
        </w:tc>
      </w:tr>
      <w:tr w:rsidR="00B818C9" w:rsidRPr="00AE43C2" w14:paraId="24868EFD" w14:textId="77777777" w:rsidTr="00272B31">
        <w:tc>
          <w:tcPr>
            <w:tcW w:w="1682" w:type="dxa"/>
            <w:tcBorders>
              <w:top w:val="nil"/>
              <w:left w:val="nil"/>
              <w:bottom w:val="single" w:sz="4" w:space="0" w:color="auto"/>
              <w:right w:val="nil"/>
            </w:tcBorders>
            <w:shd w:val="clear" w:color="auto" w:fill="auto"/>
            <w:noWrap/>
            <w:hideMark/>
          </w:tcPr>
          <w:p w14:paraId="15534FCA"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Decapoda</w:t>
            </w:r>
          </w:p>
        </w:tc>
        <w:tc>
          <w:tcPr>
            <w:tcW w:w="1720" w:type="dxa"/>
            <w:tcBorders>
              <w:top w:val="nil"/>
              <w:left w:val="nil"/>
              <w:bottom w:val="single" w:sz="4" w:space="0" w:color="auto"/>
              <w:right w:val="nil"/>
            </w:tcBorders>
            <w:shd w:val="clear" w:color="auto" w:fill="auto"/>
            <w:noWrap/>
            <w:hideMark/>
          </w:tcPr>
          <w:p w14:paraId="3828AB2F"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Coenobitidae</w:t>
            </w:r>
            <w:proofErr w:type="spellEnd"/>
          </w:p>
        </w:tc>
        <w:tc>
          <w:tcPr>
            <w:tcW w:w="3427" w:type="dxa"/>
            <w:tcBorders>
              <w:top w:val="nil"/>
              <w:left w:val="nil"/>
              <w:bottom w:val="single" w:sz="4" w:space="0" w:color="auto"/>
              <w:right w:val="nil"/>
            </w:tcBorders>
            <w:shd w:val="clear" w:color="auto" w:fill="auto"/>
            <w:noWrap/>
            <w:hideMark/>
          </w:tcPr>
          <w:p w14:paraId="0B3C09C3" w14:textId="1750E430"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Birgus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latro</w:t>
            </w:r>
            <w:proofErr w:type="spellEnd"/>
            <w:r w:rsidRPr="006F1DBD">
              <w:rPr>
                <w:rFonts w:ascii="Lato" w:eastAsia="Times New Roman" w:hAnsi="Lato" w:cs="Calibri"/>
                <w:i/>
                <w:color w:val="000000"/>
                <w:sz w:val="16"/>
                <w:szCs w:val="16"/>
                <w:lang w:val="es-ES"/>
              </w:rPr>
              <w:t xml:space="preserve"> </w:t>
            </w:r>
            <w:r w:rsidR="00F226E4" w:rsidRPr="006F1DBD">
              <w:rPr>
                <w:rFonts w:ascii="Lato" w:eastAsia="Times New Roman" w:hAnsi="Lato" w:cs="Calibri"/>
                <w:color w:val="000000"/>
                <w:sz w:val="16"/>
                <w:szCs w:val="16"/>
                <w:lang w:val="es-ES"/>
              </w:rPr>
              <w:t>(Cangrejo de coco)</w:t>
            </w:r>
          </w:p>
        </w:tc>
        <w:tc>
          <w:tcPr>
            <w:tcW w:w="1124" w:type="dxa"/>
            <w:tcBorders>
              <w:top w:val="nil"/>
              <w:left w:val="nil"/>
              <w:bottom w:val="single" w:sz="4" w:space="0" w:color="auto"/>
              <w:right w:val="nil"/>
            </w:tcBorders>
            <w:shd w:val="clear" w:color="auto" w:fill="auto"/>
            <w:noWrap/>
            <w:hideMark/>
          </w:tcPr>
          <w:p w14:paraId="194F2F98"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single" w:sz="4" w:space="0" w:color="auto"/>
              <w:right w:val="nil"/>
            </w:tcBorders>
            <w:shd w:val="clear" w:color="auto" w:fill="auto"/>
            <w:noWrap/>
            <w:hideMark/>
          </w:tcPr>
          <w:p w14:paraId="0DE1A513"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r w:rsidR="00B818C9" w:rsidRPr="00AE43C2" w14:paraId="5C8BE4E8" w14:textId="77777777" w:rsidTr="00272B31">
        <w:tc>
          <w:tcPr>
            <w:tcW w:w="1682" w:type="dxa"/>
            <w:tcBorders>
              <w:top w:val="single" w:sz="4" w:space="0" w:color="auto"/>
              <w:left w:val="nil"/>
              <w:bottom w:val="nil"/>
              <w:right w:val="nil"/>
            </w:tcBorders>
            <w:shd w:val="clear" w:color="auto" w:fill="auto"/>
            <w:noWrap/>
            <w:hideMark/>
          </w:tcPr>
          <w:p w14:paraId="59284584"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Decapoda</w:t>
            </w:r>
          </w:p>
        </w:tc>
        <w:tc>
          <w:tcPr>
            <w:tcW w:w="1720" w:type="dxa"/>
            <w:tcBorders>
              <w:top w:val="single" w:sz="4" w:space="0" w:color="auto"/>
              <w:left w:val="nil"/>
              <w:bottom w:val="nil"/>
              <w:right w:val="nil"/>
            </w:tcBorders>
            <w:shd w:val="clear" w:color="auto" w:fill="auto"/>
            <w:noWrap/>
            <w:hideMark/>
          </w:tcPr>
          <w:p w14:paraId="78FFCF56"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Palaemonidae</w:t>
            </w:r>
            <w:proofErr w:type="spellEnd"/>
          </w:p>
        </w:tc>
        <w:tc>
          <w:tcPr>
            <w:tcW w:w="3427" w:type="dxa"/>
            <w:tcBorders>
              <w:top w:val="single" w:sz="4" w:space="0" w:color="auto"/>
              <w:left w:val="nil"/>
              <w:bottom w:val="nil"/>
              <w:right w:val="nil"/>
            </w:tcBorders>
            <w:shd w:val="clear" w:color="auto" w:fill="auto"/>
            <w:noWrap/>
            <w:hideMark/>
          </w:tcPr>
          <w:p w14:paraId="08C21626" w14:textId="77777777" w:rsidR="00B818C9" w:rsidRPr="00AE43C2" w:rsidRDefault="00B818C9" w:rsidP="00B818C9">
            <w:pPr>
              <w:spacing w:after="0" w:line="240" w:lineRule="auto"/>
              <w:rPr>
                <w:rFonts w:ascii="Lato" w:eastAsia="Times New Roman" w:hAnsi="Lato" w:cs="Calibri"/>
                <w:i/>
                <w:iCs/>
                <w:color w:val="000000"/>
                <w:sz w:val="16"/>
                <w:szCs w:val="16"/>
                <w:lang w:eastAsia="en-GB"/>
              </w:rPr>
            </w:pPr>
            <w:proofErr w:type="spellStart"/>
            <w:r w:rsidRPr="00AE43C2">
              <w:rPr>
                <w:rFonts w:ascii="Lato" w:eastAsia="Times New Roman" w:hAnsi="Lato" w:cs="Calibri"/>
                <w:i/>
                <w:color w:val="000000"/>
                <w:sz w:val="16"/>
                <w:szCs w:val="16"/>
              </w:rPr>
              <w:t>Macrobrachium</w:t>
            </w:r>
            <w:proofErr w:type="spellEnd"/>
            <w:r w:rsidRPr="00AE43C2">
              <w:rPr>
                <w:rFonts w:ascii="Lato" w:eastAsia="Times New Roman" w:hAnsi="Lato" w:cs="Calibri"/>
                <w:i/>
                <w:color w:val="000000"/>
                <w:sz w:val="16"/>
                <w:szCs w:val="16"/>
              </w:rPr>
              <w:t xml:space="preserve"> </w:t>
            </w:r>
            <w:proofErr w:type="spellStart"/>
            <w:r w:rsidRPr="00AE43C2">
              <w:rPr>
                <w:rFonts w:ascii="Lato" w:eastAsia="Times New Roman" w:hAnsi="Lato" w:cs="Calibri"/>
                <w:i/>
                <w:color w:val="000000"/>
                <w:sz w:val="16"/>
                <w:szCs w:val="16"/>
              </w:rPr>
              <w:t>hirtimanus</w:t>
            </w:r>
            <w:proofErr w:type="spellEnd"/>
          </w:p>
        </w:tc>
        <w:tc>
          <w:tcPr>
            <w:tcW w:w="1124" w:type="dxa"/>
            <w:tcBorders>
              <w:top w:val="single" w:sz="4" w:space="0" w:color="auto"/>
              <w:left w:val="nil"/>
              <w:bottom w:val="nil"/>
              <w:right w:val="nil"/>
            </w:tcBorders>
            <w:shd w:val="clear" w:color="auto" w:fill="auto"/>
            <w:noWrap/>
            <w:hideMark/>
          </w:tcPr>
          <w:p w14:paraId="18D865AE"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nil"/>
              <w:right w:val="nil"/>
            </w:tcBorders>
            <w:shd w:val="clear" w:color="auto" w:fill="auto"/>
            <w:noWrap/>
            <w:hideMark/>
          </w:tcPr>
          <w:p w14:paraId="40C18EB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2013</w:t>
            </w:r>
          </w:p>
        </w:tc>
      </w:tr>
      <w:tr w:rsidR="00B818C9" w:rsidRPr="00AE43C2" w14:paraId="1A0A404A" w14:textId="77777777" w:rsidTr="00E30BBE">
        <w:tc>
          <w:tcPr>
            <w:tcW w:w="9027" w:type="dxa"/>
            <w:gridSpan w:val="5"/>
            <w:tcBorders>
              <w:top w:val="nil"/>
              <w:left w:val="nil"/>
              <w:right w:val="nil"/>
            </w:tcBorders>
            <w:shd w:val="clear" w:color="auto" w:fill="8CA5BE"/>
            <w:noWrap/>
            <w:hideMark/>
          </w:tcPr>
          <w:p w14:paraId="7DD9727E" w14:textId="77777777" w:rsidR="00B818C9" w:rsidRPr="00AE43C2" w:rsidRDefault="00B818C9" w:rsidP="00B818C9">
            <w:pPr>
              <w:spacing w:after="0" w:line="240" w:lineRule="auto"/>
              <w:rPr>
                <w:rFonts w:ascii="Lato" w:eastAsia="Times New Roman" w:hAnsi="Lato" w:cs="Calibri"/>
                <w:b/>
                <w:bCs/>
                <w:color w:val="FFFFFF"/>
                <w:sz w:val="16"/>
                <w:szCs w:val="16"/>
                <w:lang w:eastAsia="en-GB"/>
              </w:rPr>
            </w:pPr>
            <w:r w:rsidRPr="00AE43C2">
              <w:rPr>
                <w:rFonts w:ascii="Lato" w:eastAsia="Times New Roman" w:hAnsi="Lato" w:cs="Calibri"/>
                <w:b/>
                <w:color w:val="FFFFFF"/>
                <w:sz w:val="16"/>
                <w:szCs w:val="16"/>
              </w:rPr>
              <w:t>Cangrejos herradura</w:t>
            </w:r>
          </w:p>
        </w:tc>
      </w:tr>
      <w:tr w:rsidR="00B818C9" w:rsidRPr="00AE43C2" w14:paraId="0D32BE8D" w14:textId="77777777" w:rsidTr="00272B31">
        <w:tc>
          <w:tcPr>
            <w:tcW w:w="1682" w:type="dxa"/>
            <w:tcBorders>
              <w:top w:val="nil"/>
              <w:left w:val="nil"/>
              <w:bottom w:val="single" w:sz="4" w:space="0" w:color="auto"/>
              <w:right w:val="nil"/>
            </w:tcBorders>
            <w:shd w:val="clear" w:color="auto" w:fill="auto"/>
            <w:noWrap/>
            <w:hideMark/>
          </w:tcPr>
          <w:p w14:paraId="16511BB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Xifosura</w:t>
            </w:r>
          </w:p>
        </w:tc>
        <w:tc>
          <w:tcPr>
            <w:tcW w:w="1720" w:type="dxa"/>
            <w:tcBorders>
              <w:top w:val="nil"/>
              <w:left w:val="nil"/>
              <w:bottom w:val="single" w:sz="4" w:space="0" w:color="auto"/>
              <w:right w:val="nil"/>
            </w:tcBorders>
            <w:shd w:val="clear" w:color="auto" w:fill="auto"/>
            <w:noWrap/>
            <w:hideMark/>
          </w:tcPr>
          <w:p w14:paraId="40A21F17"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Limulidae</w:t>
            </w:r>
            <w:proofErr w:type="spellEnd"/>
          </w:p>
        </w:tc>
        <w:tc>
          <w:tcPr>
            <w:tcW w:w="3427" w:type="dxa"/>
            <w:tcBorders>
              <w:top w:val="nil"/>
              <w:left w:val="nil"/>
              <w:bottom w:val="single" w:sz="4" w:space="0" w:color="auto"/>
              <w:right w:val="nil"/>
            </w:tcBorders>
            <w:shd w:val="clear" w:color="auto" w:fill="auto"/>
            <w:noWrap/>
            <w:hideMark/>
          </w:tcPr>
          <w:p w14:paraId="268F91BE" w14:textId="283AA792"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Limulus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polyphemus</w:t>
            </w:r>
            <w:proofErr w:type="spellEnd"/>
            <w:r w:rsidRPr="006F1DBD">
              <w:rPr>
                <w:rFonts w:ascii="Lato" w:eastAsia="Times New Roman" w:hAnsi="Lato" w:cs="Calibri"/>
                <w:i/>
                <w:color w:val="000000"/>
                <w:sz w:val="16"/>
                <w:szCs w:val="16"/>
                <w:lang w:val="es-ES"/>
              </w:rPr>
              <w:t xml:space="preserve"> </w:t>
            </w:r>
            <w:r w:rsidR="00F226E4" w:rsidRPr="006F1DBD">
              <w:rPr>
                <w:rFonts w:ascii="Lato" w:eastAsia="Times New Roman" w:hAnsi="Lato" w:cs="Calibri"/>
                <w:color w:val="000000"/>
                <w:sz w:val="16"/>
                <w:szCs w:val="16"/>
                <w:lang w:val="es-ES"/>
              </w:rPr>
              <w:t>(Cangrejo herradura americano)</w:t>
            </w:r>
          </w:p>
        </w:tc>
        <w:tc>
          <w:tcPr>
            <w:tcW w:w="1124" w:type="dxa"/>
            <w:tcBorders>
              <w:top w:val="nil"/>
              <w:left w:val="nil"/>
              <w:bottom w:val="single" w:sz="4" w:space="0" w:color="auto"/>
              <w:right w:val="nil"/>
            </w:tcBorders>
            <w:shd w:val="clear" w:color="auto" w:fill="auto"/>
            <w:noWrap/>
            <w:hideMark/>
          </w:tcPr>
          <w:p w14:paraId="6CD6FE70"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VU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nil"/>
              <w:left w:val="nil"/>
              <w:bottom w:val="single" w:sz="4" w:space="0" w:color="auto"/>
              <w:right w:val="nil"/>
            </w:tcBorders>
            <w:shd w:val="clear" w:color="auto" w:fill="auto"/>
            <w:noWrap/>
            <w:hideMark/>
          </w:tcPr>
          <w:p w14:paraId="0EEBF56B"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2016</w:t>
            </w:r>
          </w:p>
        </w:tc>
      </w:tr>
      <w:tr w:rsidR="00B818C9" w:rsidRPr="00AE43C2" w14:paraId="2F75289D" w14:textId="77777777" w:rsidTr="00272B31">
        <w:tc>
          <w:tcPr>
            <w:tcW w:w="1682" w:type="dxa"/>
            <w:tcBorders>
              <w:top w:val="single" w:sz="4" w:space="0" w:color="auto"/>
              <w:left w:val="nil"/>
              <w:bottom w:val="single" w:sz="4" w:space="0" w:color="auto"/>
              <w:right w:val="nil"/>
            </w:tcBorders>
            <w:shd w:val="clear" w:color="auto" w:fill="auto"/>
            <w:noWrap/>
            <w:hideMark/>
          </w:tcPr>
          <w:p w14:paraId="6EC4CEEF"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Xifosura</w:t>
            </w:r>
          </w:p>
        </w:tc>
        <w:tc>
          <w:tcPr>
            <w:tcW w:w="1720" w:type="dxa"/>
            <w:tcBorders>
              <w:top w:val="single" w:sz="4" w:space="0" w:color="auto"/>
              <w:left w:val="nil"/>
              <w:bottom w:val="single" w:sz="4" w:space="0" w:color="auto"/>
              <w:right w:val="nil"/>
            </w:tcBorders>
            <w:shd w:val="clear" w:color="auto" w:fill="auto"/>
            <w:noWrap/>
            <w:hideMark/>
          </w:tcPr>
          <w:p w14:paraId="0F438B02" w14:textId="77777777" w:rsidR="00B818C9" w:rsidRPr="00AE43C2" w:rsidRDefault="00B818C9" w:rsidP="00B818C9">
            <w:pPr>
              <w:spacing w:after="0" w:line="240" w:lineRule="auto"/>
              <w:rPr>
                <w:rFonts w:ascii="Lato" w:eastAsia="Times New Roman" w:hAnsi="Lato" w:cs="Calibri"/>
                <w:color w:val="000000"/>
                <w:sz w:val="16"/>
                <w:szCs w:val="16"/>
                <w:lang w:eastAsia="en-GB"/>
              </w:rPr>
            </w:pPr>
            <w:proofErr w:type="spellStart"/>
            <w:r w:rsidRPr="00AE43C2">
              <w:rPr>
                <w:rFonts w:ascii="Lato" w:eastAsia="Times New Roman" w:hAnsi="Lato" w:cs="Calibri"/>
                <w:color w:val="000000"/>
                <w:sz w:val="16"/>
                <w:szCs w:val="16"/>
              </w:rPr>
              <w:t>Limulidae</w:t>
            </w:r>
            <w:proofErr w:type="spellEnd"/>
          </w:p>
        </w:tc>
        <w:tc>
          <w:tcPr>
            <w:tcW w:w="3427" w:type="dxa"/>
            <w:tcBorders>
              <w:top w:val="single" w:sz="4" w:space="0" w:color="auto"/>
              <w:left w:val="nil"/>
              <w:bottom w:val="single" w:sz="4" w:space="0" w:color="auto"/>
              <w:right w:val="nil"/>
            </w:tcBorders>
            <w:shd w:val="clear" w:color="auto" w:fill="auto"/>
            <w:noWrap/>
            <w:hideMark/>
          </w:tcPr>
          <w:p w14:paraId="2D3879A9" w14:textId="191B055E" w:rsidR="00B818C9" w:rsidRPr="006F1DBD" w:rsidRDefault="00B818C9" w:rsidP="00B818C9">
            <w:pPr>
              <w:spacing w:after="0" w:line="240" w:lineRule="auto"/>
              <w:rPr>
                <w:rFonts w:ascii="Lato" w:eastAsia="Times New Roman" w:hAnsi="Lato" w:cs="Calibri"/>
                <w:color w:val="000000"/>
                <w:sz w:val="16"/>
                <w:szCs w:val="16"/>
                <w:lang w:val="es-ES" w:eastAsia="en-GB"/>
              </w:rPr>
            </w:pPr>
            <w:proofErr w:type="spellStart"/>
            <w:r w:rsidRPr="006F1DBD">
              <w:rPr>
                <w:rFonts w:ascii="Lato" w:eastAsia="Times New Roman" w:hAnsi="Lato" w:cs="Calibri"/>
                <w:i/>
                <w:color w:val="000000"/>
                <w:sz w:val="16"/>
                <w:szCs w:val="16"/>
                <w:lang w:val="es-ES"/>
              </w:rPr>
              <w:t>Tachypleus</w:t>
            </w:r>
            <w:proofErr w:type="spellEnd"/>
            <w:r w:rsidRPr="006F1DBD">
              <w:rPr>
                <w:rFonts w:ascii="Lato" w:eastAsia="Times New Roman" w:hAnsi="Lato" w:cs="Calibri"/>
                <w:i/>
                <w:color w:val="000000"/>
                <w:sz w:val="16"/>
                <w:szCs w:val="16"/>
                <w:lang w:val="es-ES"/>
              </w:rPr>
              <w:t xml:space="preserve"> </w:t>
            </w:r>
            <w:proofErr w:type="spellStart"/>
            <w:r w:rsidRPr="006F1DBD">
              <w:rPr>
                <w:rFonts w:ascii="Lato" w:eastAsia="Times New Roman" w:hAnsi="Lato" w:cs="Calibri"/>
                <w:i/>
                <w:color w:val="000000"/>
                <w:sz w:val="16"/>
                <w:szCs w:val="16"/>
                <w:lang w:val="es-ES"/>
              </w:rPr>
              <w:t>tridentatus</w:t>
            </w:r>
            <w:proofErr w:type="spellEnd"/>
            <w:r w:rsidRPr="006F1DBD">
              <w:rPr>
                <w:rFonts w:ascii="Lato" w:eastAsia="Times New Roman" w:hAnsi="Lato" w:cs="Calibri"/>
                <w:i/>
                <w:color w:val="000000"/>
                <w:sz w:val="16"/>
                <w:szCs w:val="16"/>
                <w:lang w:val="es-ES"/>
              </w:rPr>
              <w:t xml:space="preserve"> </w:t>
            </w:r>
            <w:r w:rsidR="00272B31" w:rsidRPr="006F1DBD">
              <w:rPr>
                <w:rFonts w:ascii="Lato" w:eastAsia="Times New Roman" w:hAnsi="Lato" w:cs="Calibri"/>
                <w:color w:val="000000"/>
                <w:sz w:val="16"/>
                <w:szCs w:val="16"/>
                <w:lang w:val="es-ES"/>
              </w:rPr>
              <w:t>(Cangrejo herradura de tres espinas)</w:t>
            </w:r>
          </w:p>
        </w:tc>
        <w:tc>
          <w:tcPr>
            <w:tcW w:w="1124" w:type="dxa"/>
            <w:tcBorders>
              <w:top w:val="single" w:sz="4" w:space="0" w:color="auto"/>
              <w:left w:val="nil"/>
              <w:bottom w:val="single" w:sz="4" w:space="0" w:color="auto"/>
              <w:right w:val="nil"/>
            </w:tcBorders>
            <w:shd w:val="clear" w:color="auto" w:fill="auto"/>
            <w:noWrap/>
            <w:hideMark/>
          </w:tcPr>
          <w:p w14:paraId="6AA00921"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ES (</w:t>
            </w:r>
            <w:r w:rsidRPr="00AE43C2">
              <w:rPr>
                <w:rFonts w:ascii="Lato" w:eastAsia="Times New Roman" w:hAnsi="Lato" w:cs="Cambria Math"/>
                <w:color w:val="000000"/>
                <w:sz w:val="16"/>
                <w:szCs w:val="16"/>
              </w:rPr>
              <w:t>↘</w:t>
            </w:r>
            <w:r w:rsidRPr="00AE43C2">
              <w:rPr>
                <w:rFonts w:ascii="Lato" w:eastAsia="Times New Roman" w:hAnsi="Lato" w:cs="Calibri"/>
                <w:color w:val="000000"/>
                <w:sz w:val="16"/>
                <w:szCs w:val="16"/>
              </w:rPr>
              <w:t>)</w:t>
            </w:r>
          </w:p>
        </w:tc>
        <w:tc>
          <w:tcPr>
            <w:tcW w:w="1074" w:type="dxa"/>
            <w:tcBorders>
              <w:top w:val="single" w:sz="4" w:space="0" w:color="auto"/>
              <w:left w:val="nil"/>
              <w:bottom w:val="single" w:sz="4" w:space="0" w:color="auto"/>
              <w:right w:val="nil"/>
            </w:tcBorders>
            <w:shd w:val="clear" w:color="auto" w:fill="auto"/>
            <w:noWrap/>
            <w:hideMark/>
          </w:tcPr>
          <w:p w14:paraId="188B34CC" w14:textId="77777777" w:rsidR="00B818C9" w:rsidRPr="00AE43C2" w:rsidRDefault="00B818C9" w:rsidP="00B818C9">
            <w:pPr>
              <w:spacing w:after="0" w:line="240" w:lineRule="auto"/>
              <w:rPr>
                <w:rFonts w:ascii="Lato" w:eastAsia="Times New Roman" w:hAnsi="Lato" w:cs="Calibri"/>
                <w:color w:val="000000"/>
                <w:sz w:val="16"/>
                <w:szCs w:val="16"/>
                <w:lang w:eastAsia="en-GB"/>
              </w:rPr>
            </w:pPr>
            <w:r w:rsidRPr="00AE43C2">
              <w:rPr>
                <w:rFonts w:ascii="Lato" w:eastAsia="Times New Roman" w:hAnsi="Lato" w:cs="Calibri"/>
                <w:color w:val="000000"/>
                <w:sz w:val="16"/>
                <w:szCs w:val="16"/>
              </w:rPr>
              <w:t>2018</w:t>
            </w:r>
          </w:p>
        </w:tc>
      </w:tr>
    </w:tbl>
    <w:p w14:paraId="0B91C3C5" w14:textId="139B400A" w:rsidR="00AB6349" w:rsidRDefault="00AB6349" w:rsidP="00E05863">
      <w:pPr>
        <w:jc w:val="both"/>
        <w:rPr>
          <w:rFonts w:ascii="Lato" w:eastAsia="Calibri" w:hAnsi="Lato" w:cs="Times New Roman"/>
          <w:noProof/>
          <w:sz w:val="16"/>
          <w:szCs w:val="16"/>
        </w:rPr>
      </w:pPr>
    </w:p>
    <w:p w14:paraId="45F4847E" w14:textId="77777777" w:rsidR="00AB6349" w:rsidRDefault="00AB6349">
      <w:pPr>
        <w:rPr>
          <w:rFonts w:ascii="Lato" w:eastAsia="Calibri" w:hAnsi="Lato" w:cs="Times New Roman"/>
          <w:noProof/>
          <w:sz w:val="16"/>
          <w:szCs w:val="16"/>
        </w:rPr>
      </w:pPr>
      <w:r>
        <w:rPr>
          <w:rFonts w:ascii="Lato" w:eastAsia="Calibri" w:hAnsi="Lato" w:cs="Times New Roman"/>
          <w:noProof/>
          <w:sz w:val="16"/>
          <w:szCs w:val="16"/>
        </w:rPr>
        <w:br w:type="page"/>
      </w:r>
    </w:p>
    <w:p w14:paraId="2D50E62E" w14:textId="2F1BADA7" w:rsidR="00DD3A43" w:rsidRDefault="00AB6349" w:rsidP="00E05863">
      <w:pPr>
        <w:jc w:val="both"/>
        <w:rPr>
          <w:rFonts w:ascii="Lato" w:eastAsia="Calibri" w:hAnsi="Lato" w:cs="Times New Roman"/>
          <w:noProof/>
          <w:sz w:val="16"/>
          <w:szCs w:val="16"/>
        </w:rPr>
      </w:pPr>
      <w:r>
        <w:rPr>
          <w:rFonts w:ascii="Lato" w:eastAsia="Calibri" w:hAnsi="Lato" w:cs="Times New Roman"/>
          <w:noProof/>
          <w:sz w:val="16"/>
          <w:szCs w:val="16"/>
        </w:rPr>
        <w:lastRenderedPageBreak/>
        <w:drawing>
          <wp:anchor distT="0" distB="0" distL="114300" distR="114300" simplePos="0" relativeHeight="251658261" behindDoc="0" locked="0" layoutInCell="1" allowOverlap="1" wp14:anchorId="115F586A" wp14:editId="06524A2B">
            <wp:simplePos x="0" y="0"/>
            <wp:positionH relativeFrom="page">
              <wp:posOffset>9525</wp:posOffset>
            </wp:positionH>
            <wp:positionV relativeFrom="paragraph">
              <wp:posOffset>-913130</wp:posOffset>
            </wp:positionV>
            <wp:extent cx="7573992" cy="10712937"/>
            <wp:effectExtent l="0" t="0" r="8255" b="0"/>
            <wp:wrapNone/>
            <wp:docPr id="180957319" name="Picture 180957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0" cstate="print">
                      <a:extLst>
                        <a:ext uri="{28A0092B-C50C-407E-A947-70E740481C1C}">
                          <a14:useLocalDpi xmlns:a14="http://schemas.microsoft.com/office/drawing/2010/main" val="0"/>
                        </a:ext>
                      </a:extLst>
                    </a:blip>
                    <a:srcRect/>
                    <a:stretch/>
                  </pic:blipFill>
                  <pic:spPr bwMode="auto">
                    <a:xfrm>
                      <a:off x="0" y="0"/>
                      <a:ext cx="7573992" cy="107129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36FEE1" w14:textId="77777777" w:rsidR="00DD3A43" w:rsidRDefault="00DD3A43" w:rsidP="00E05863">
      <w:pPr>
        <w:jc w:val="both"/>
        <w:rPr>
          <w:rFonts w:ascii="Lato" w:eastAsia="Calibri" w:hAnsi="Lato" w:cs="Times New Roman"/>
          <w:noProof/>
          <w:sz w:val="16"/>
          <w:szCs w:val="16"/>
        </w:rPr>
      </w:pPr>
    </w:p>
    <w:p w14:paraId="393B4EBB" w14:textId="77777777" w:rsidR="00DD3A43" w:rsidRDefault="00DD3A43" w:rsidP="00E05863">
      <w:pPr>
        <w:jc w:val="both"/>
        <w:rPr>
          <w:rFonts w:ascii="Lato" w:eastAsia="Calibri" w:hAnsi="Lato" w:cs="Times New Roman"/>
          <w:noProof/>
          <w:sz w:val="16"/>
          <w:szCs w:val="16"/>
        </w:rPr>
      </w:pPr>
    </w:p>
    <w:p w14:paraId="70B48798" w14:textId="77777777" w:rsidR="00DD3A43" w:rsidRDefault="00DD3A43" w:rsidP="00E05863">
      <w:pPr>
        <w:jc w:val="both"/>
        <w:rPr>
          <w:rFonts w:ascii="Lato" w:eastAsia="Calibri" w:hAnsi="Lato" w:cs="Times New Roman"/>
          <w:noProof/>
          <w:sz w:val="16"/>
          <w:szCs w:val="16"/>
        </w:rPr>
      </w:pPr>
    </w:p>
    <w:p w14:paraId="454BA831" w14:textId="77777777" w:rsidR="00DD3A43" w:rsidRDefault="00DD3A43" w:rsidP="00E05863">
      <w:pPr>
        <w:jc w:val="both"/>
        <w:rPr>
          <w:rFonts w:ascii="Lato" w:eastAsia="Calibri" w:hAnsi="Lato" w:cs="Times New Roman"/>
          <w:noProof/>
          <w:sz w:val="16"/>
          <w:szCs w:val="16"/>
        </w:rPr>
      </w:pPr>
    </w:p>
    <w:p w14:paraId="1BCC7EDF" w14:textId="1D3C587E" w:rsidR="00DD3A43" w:rsidRDefault="00DD3A43" w:rsidP="00E05863">
      <w:pPr>
        <w:jc w:val="both"/>
        <w:rPr>
          <w:rFonts w:ascii="Lato" w:eastAsia="Calibri" w:hAnsi="Lato" w:cs="Times New Roman"/>
          <w:noProof/>
          <w:sz w:val="16"/>
          <w:szCs w:val="16"/>
        </w:rPr>
      </w:pPr>
    </w:p>
    <w:p w14:paraId="2475E3BA" w14:textId="77777777" w:rsidR="00DD3A43" w:rsidRDefault="00DD3A43" w:rsidP="00E05863">
      <w:pPr>
        <w:jc w:val="both"/>
        <w:rPr>
          <w:rFonts w:ascii="Lato" w:eastAsia="Calibri" w:hAnsi="Lato" w:cs="Times New Roman"/>
          <w:noProof/>
          <w:sz w:val="16"/>
          <w:szCs w:val="16"/>
        </w:rPr>
      </w:pPr>
    </w:p>
    <w:p w14:paraId="2D876258" w14:textId="459D3052" w:rsidR="00DD3A43" w:rsidRPr="006D08A4" w:rsidRDefault="00DD3A43" w:rsidP="00E05863">
      <w:pPr>
        <w:jc w:val="both"/>
        <w:rPr>
          <w:rFonts w:ascii="Lato" w:eastAsia="Calibri" w:hAnsi="Lato" w:cs="Times New Roman"/>
          <w:sz w:val="16"/>
          <w:szCs w:val="16"/>
        </w:rPr>
      </w:pPr>
    </w:p>
    <w:sectPr w:rsidR="00DD3A43" w:rsidRPr="006D08A4" w:rsidSect="009372D2">
      <w:footnotePr>
        <w:numFmt w:val="lowerLetter"/>
      </w:footnotePr>
      <w:pgSz w:w="11907" w:h="16840"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F4A16" w14:textId="77777777" w:rsidR="002765C3" w:rsidRDefault="002765C3" w:rsidP="00E21B4F">
      <w:pPr>
        <w:spacing w:after="0" w:line="240" w:lineRule="auto"/>
      </w:pPr>
      <w:r>
        <w:separator/>
      </w:r>
    </w:p>
  </w:endnote>
  <w:endnote w:type="continuationSeparator" w:id="0">
    <w:p w14:paraId="29EFB204" w14:textId="77777777" w:rsidR="002765C3" w:rsidRDefault="002765C3" w:rsidP="00E21B4F">
      <w:pPr>
        <w:spacing w:after="0" w:line="240" w:lineRule="auto"/>
      </w:pPr>
      <w:r>
        <w:continuationSeparator/>
      </w:r>
    </w:p>
  </w:endnote>
  <w:endnote w:type="continuationNotice" w:id="1">
    <w:p w14:paraId="1BE0E381" w14:textId="77777777" w:rsidR="002765C3" w:rsidRDefault="002765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ato">
    <w:altName w:val="Segoe UI"/>
    <w:charset w:val="00"/>
    <w:family w:val="swiss"/>
    <w:pitch w:val="variable"/>
    <w:sig w:usb0="E10002FF" w:usb1="5000ECFF" w:usb2="00000021" w:usb3="00000000" w:csb0="0000019F"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HelveticaNeue">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ITCGaramondStd-BkIta">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3F54E838" w14:textId="77777777" w:rsidTr="001056AB">
      <w:trPr>
        <w:trHeight w:val="300"/>
      </w:trPr>
      <w:tc>
        <w:tcPr>
          <w:tcW w:w="3005" w:type="dxa"/>
        </w:tcPr>
        <w:p w14:paraId="343F4EDA" w14:textId="20951858" w:rsidR="5784DC51" w:rsidRDefault="5784DC51" w:rsidP="001056AB">
          <w:pPr>
            <w:pStyle w:val="Header"/>
            <w:ind w:left="-115"/>
          </w:pPr>
        </w:p>
      </w:tc>
      <w:tc>
        <w:tcPr>
          <w:tcW w:w="3005" w:type="dxa"/>
        </w:tcPr>
        <w:p w14:paraId="75010324" w14:textId="3F3E841B" w:rsidR="5784DC51" w:rsidRDefault="5784DC51" w:rsidP="001056AB">
          <w:pPr>
            <w:pStyle w:val="Header"/>
            <w:jc w:val="center"/>
          </w:pPr>
        </w:p>
      </w:tc>
      <w:tc>
        <w:tcPr>
          <w:tcW w:w="3005" w:type="dxa"/>
        </w:tcPr>
        <w:p w14:paraId="59BCDDAD" w14:textId="4206C657" w:rsidR="5784DC51" w:rsidRDefault="5784DC51" w:rsidP="001056AB">
          <w:pPr>
            <w:pStyle w:val="Header"/>
            <w:ind w:right="-115"/>
            <w:jc w:val="right"/>
          </w:pPr>
        </w:p>
      </w:tc>
    </w:tr>
  </w:tbl>
  <w:p w14:paraId="77525949" w14:textId="036D72CC" w:rsidR="5784DC51" w:rsidRDefault="5784DC51" w:rsidP="001056A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oboto" w:hAnsi="Roboto"/>
        <w:sz w:val="20"/>
        <w:szCs w:val="20"/>
      </w:rPr>
      <w:id w:val="1312754539"/>
      <w:docPartObj>
        <w:docPartGallery w:val="Page Numbers (Bottom of Page)"/>
        <w:docPartUnique/>
      </w:docPartObj>
    </w:sdtPr>
    <w:sdtEndPr>
      <w:rPr>
        <w:noProof/>
      </w:rPr>
    </w:sdtEndPr>
    <w:sdtContent>
      <w:p w14:paraId="1C396D0C" w14:textId="77777777" w:rsidR="0038029C" w:rsidRPr="00E76C61" w:rsidRDefault="0038029C" w:rsidP="00784645">
        <w:pPr>
          <w:pStyle w:val="Footer"/>
          <w:jc w:val="center"/>
          <w:rPr>
            <w:rFonts w:ascii="Roboto" w:hAnsi="Roboto"/>
            <w:sz w:val="20"/>
            <w:szCs w:val="20"/>
          </w:rPr>
        </w:pPr>
        <w:r w:rsidRPr="00604BE1">
          <w:rPr>
            <w:rFonts w:ascii="Roboto" w:hAnsi="Roboto"/>
            <w:sz w:val="20"/>
            <w:szCs w:val="20"/>
          </w:rPr>
          <w:fldChar w:fldCharType="begin"/>
        </w:r>
        <w:r w:rsidRPr="00604BE1">
          <w:rPr>
            <w:rFonts w:ascii="Roboto" w:hAnsi="Roboto"/>
            <w:sz w:val="20"/>
            <w:szCs w:val="20"/>
          </w:rPr>
          <w:instrText xml:space="preserve"> PAGE   \* MERGEFORMAT </w:instrText>
        </w:r>
        <w:r w:rsidRPr="00604BE1">
          <w:rPr>
            <w:rFonts w:ascii="Roboto" w:hAnsi="Roboto"/>
            <w:sz w:val="20"/>
            <w:szCs w:val="20"/>
          </w:rPr>
          <w:fldChar w:fldCharType="separate"/>
        </w:r>
        <w:r w:rsidRPr="00604BE1">
          <w:rPr>
            <w:rFonts w:ascii="Roboto" w:hAnsi="Roboto"/>
            <w:noProof/>
            <w:sz w:val="20"/>
            <w:szCs w:val="20"/>
          </w:rPr>
          <w:t>2</w:t>
        </w:r>
        <w:r w:rsidRPr="00604BE1">
          <w:rPr>
            <w:rFonts w:ascii="Roboto" w:hAnsi="Roboto"/>
            <w:noProof/>
            <w:sz w:val="20"/>
            <w:szCs w:val="20"/>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36E43" w14:textId="77777777" w:rsidR="00862F00" w:rsidRDefault="00862F0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51A60" w14:textId="77777777" w:rsidR="00862F00" w:rsidRDefault="00862F0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44EC5" w14:textId="77777777" w:rsidR="00862F00" w:rsidRDefault="00862F0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25488" w14:textId="77777777" w:rsidR="00862F00" w:rsidRDefault="00862F0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Lato" w:hAnsi="Lato"/>
        <w:sz w:val="20"/>
        <w:szCs w:val="20"/>
      </w:rPr>
      <w:id w:val="678398135"/>
      <w:docPartObj>
        <w:docPartGallery w:val="Page Numbers (Bottom of Page)"/>
        <w:docPartUnique/>
      </w:docPartObj>
    </w:sdtPr>
    <w:sdtEndPr>
      <w:rPr>
        <w:noProof/>
      </w:rPr>
    </w:sdtEndPr>
    <w:sdtContent>
      <w:p w14:paraId="2A902A12" w14:textId="77777777" w:rsidR="00B96C44" w:rsidRPr="00710C78" w:rsidRDefault="00B96C44" w:rsidP="00B64201">
        <w:pPr>
          <w:pStyle w:val="Footer"/>
          <w:jc w:val="center"/>
          <w:rPr>
            <w:rFonts w:ascii="Lato" w:hAnsi="Lato"/>
            <w:sz w:val="20"/>
            <w:szCs w:val="20"/>
          </w:rPr>
        </w:pPr>
        <w:r w:rsidRPr="00710C78">
          <w:rPr>
            <w:rFonts w:ascii="Lato" w:hAnsi="Lato"/>
            <w:sz w:val="20"/>
            <w:szCs w:val="20"/>
          </w:rPr>
          <w:fldChar w:fldCharType="begin"/>
        </w:r>
        <w:r w:rsidRPr="00710C78">
          <w:rPr>
            <w:rFonts w:ascii="Lato" w:hAnsi="Lato"/>
            <w:sz w:val="20"/>
            <w:szCs w:val="20"/>
          </w:rPr>
          <w:instrText xml:space="preserve"> PAGE   \* MERGEFORMAT </w:instrText>
        </w:r>
        <w:r w:rsidRPr="00710C78">
          <w:rPr>
            <w:rFonts w:ascii="Lato" w:hAnsi="Lato"/>
            <w:sz w:val="20"/>
            <w:szCs w:val="20"/>
          </w:rPr>
          <w:fldChar w:fldCharType="separate"/>
        </w:r>
        <w:r w:rsidRPr="00710C78">
          <w:rPr>
            <w:rFonts w:ascii="Lato" w:hAnsi="Lato"/>
            <w:noProof/>
            <w:sz w:val="20"/>
            <w:szCs w:val="20"/>
          </w:rPr>
          <w:t>2</w:t>
        </w:r>
        <w:r w:rsidRPr="00710C78">
          <w:rPr>
            <w:rFonts w:ascii="Lato" w:hAnsi="Lato"/>
            <w:noProof/>
            <w:sz w:val="20"/>
            <w:szCs w:val="20"/>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7BB5E4" w14:textId="77777777" w:rsidR="00862F00" w:rsidRDefault="00862F0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EA701" w14:textId="77777777" w:rsidR="00862F00" w:rsidRDefault="00862F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0FF0A" w14:textId="20C0EA16" w:rsidR="00E21B4F" w:rsidRPr="00CB7192" w:rsidRDefault="00E21B4F" w:rsidP="00CB7192">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112D4147" w14:textId="77777777" w:rsidTr="0062052B">
      <w:trPr>
        <w:trHeight w:val="300"/>
      </w:trPr>
      <w:tc>
        <w:tcPr>
          <w:tcW w:w="3005" w:type="dxa"/>
        </w:tcPr>
        <w:p w14:paraId="7C8D2EB9" w14:textId="2A9CE58F" w:rsidR="5784DC51" w:rsidRDefault="5784DC51" w:rsidP="0062052B">
          <w:pPr>
            <w:pStyle w:val="Header"/>
            <w:ind w:left="-115"/>
          </w:pPr>
        </w:p>
      </w:tc>
      <w:tc>
        <w:tcPr>
          <w:tcW w:w="3005" w:type="dxa"/>
        </w:tcPr>
        <w:p w14:paraId="3F079A82" w14:textId="155316FF" w:rsidR="5784DC51" w:rsidRDefault="5784DC51" w:rsidP="0062052B">
          <w:pPr>
            <w:pStyle w:val="Header"/>
            <w:jc w:val="center"/>
          </w:pPr>
        </w:p>
      </w:tc>
      <w:tc>
        <w:tcPr>
          <w:tcW w:w="3005" w:type="dxa"/>
        </w:tcPr>
        <w:p w14:paraId="5886BFC6" w14:textId="553F3D46" w:rsidR="5784DC51" w:rsidRDefault="5784DC51" w:rsidP="0062052B">
          <w:pPr>
            <w:pStyle w:val="Header"/>
            <w:ind w:right="-115"/>
            <w:jc w:val="right"/>
          </w:pPr>
        </w:p>
      </w:tc>
    </w:tr>
  </w:tbl>
  <w:p w14:paraId="4E679FD6" w14:textId="26681731" w:rsidR="5784DC51" w:rsidRDefault="5784DC51" w:rsidP="0062052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31A54A1F" w14:textId="77777777" w:rsidTr="000E237F">
      <w:trPr>
        <w:trHeight w:val="300"/>
      </w:trPr>
      <w:tc>
        <w:tcPr>
          <w:tcW w:w="3005" w:type="dxa"/>
        </w:tcPr>
        <w:p w14:paraId="5474B3FB" w14:textId="7DFD9430" w:rsidR="5784DC51" w:rsidRDefault="5784DC51" w:rsidP="000E237F">
          <w:pPr>
            <w:pStyle w:val="Header"/>
            <w:ind w:left="-115"/>
          </w:pPr>
        </w:p>
      </w:tc>
      <w:tc>
        <w:tcPr>
          <w:tcW w:w="3005" w:type="dxa"/>
        </w:tcPr>
        <w:p w14:paraId="53476F6C" w14:textId="664B965B" w:rsidR="5784DC51" w:rsidRDefault="5784DC51" w:rsidP="000E237F">
          <w:pPr>
            <w:pStyle w:val="Header"/>
            <w:jc w:val="center"/>
          </w:pPr>
        </w:p>
      </w:tc>
      <w:tc>
        <w:tcPr>
          <w:tcW w:w="3005" w:type="dxa"/>
        </w:tcPr>
        <w:p w14:paraId="4C95045B" w14:textId="69F07944" w:rsidR="5784DC51" w:rsidRDefault="5784DC51" w:rsidP="000E237F">
          <w:pPr>
            <w:pStyle w:val="Header"/>
            <w:ind w:right="-115"/>
            <w:jc w:val="right"/>
          </w:pPr>
        </w:p>
      </w:tc>
    </w:tr>
  </w:tbl>
  <w:p w14:paraId="5EE4D336" w14:textId="40D77664" w:rsidR="5784DC51" w:rsidRDefault="5784DC51" w:rsidP="000E237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A003" w14:textId="77777777" w:rsidR="00BB396A" w:rsidRPr="00CB7192" w:rsidRDefault="00BB396A" w:rsidP="00BB396A">
    <w:pPr>
      <w:pStyle w:val="Footer"/>
      <w:jc w:val="center"/>
    </w:pPr>
    <w:r>
      <w:fldChar w:fldCharType="begin"/>
    </w:r>
    <w:r>
      <w:instrText xml:space="preserve"> PAGE   \* MERGEFORMAT </w:instrText>
    </w:r>
    <w:r>
      <w:fldChar w:fldCharType="separate"/>
    </w:r>
    <w:r>
      <w:rPr>
        <w:noProof/>
      </w:rPr>
      <w:t>2</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7A92F782" w14:textId="77777777" w:rsidTr="00397D08">
      <w:trPr>
        <w:trHeight w:val="300"/>
      </w:trPr>
      <w:tc>
        <w:tcPr>
          <w:tcW w:w="3005" w:type="dxa"/>
        </w:tcPr>
        <w:p w14:paraId="400A9D83" w14:textId="1EE2A549" w:rsidR="5784DC51" w:rsidRDefault="5784DC51" w:rsidP="00397D08">
          <w:pPr>
            <w:pStyle w:val="Header"/>
            <w:ind w:left="-115"/>
          </w:pPr>
        </w:p>
      </w:tc>
      <w:tc>
        <w:tcPr>
          <w:tcW w:w="3005" w:type="dxa"/>
        </w:tcPr>
        <w:p w14:paraId="35AE79EF" w14:textId="1859B3E4" w:rsidR="5784DC51" w:rsidRDefault="5784DC51" w:rsidP="00397D08">
          <w:pPr>
            <w:pStyle w:val="Header"/>
            <w:jc w:val="center"/>
          </w:pPr>
        </w:p>
      </w:tc>
      <w:tc>
        <w:tcPr>
          <w:tcW w:w="3005" w:type="dxa"/>
        </w:tcPr>
        <w:p w14:paraId="5A813E66" w14:textId="21F7A215" w:rsidR="5784DC51" w:rsidRDefault="5784DC51" w:rsidP="00397D08">
          <w:pPr>
            <w:pStyle w:val="Header"/>
            <w:ind w:right="-115"/>
            <w:jc w:val="right"/>
          </w:pPr>
        </w:p>
      </w:tc>
    </w:tr>
  </w:tbl>
  <w:p w14:paraId="5758E215" w14:textId="1FFF5F69" w:rsidR="5784DC51" w:rsidRDefault="5784DC51" w:rsidP="00397D0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5784DC51" w14:paraId="710137A8" w14:textId="77777777" w:rsidTr="0062052B">
      <w:trPr>
        <w:trHeight w:val="300"/>
      </w:trPr>
      <w:tc>
        <w:tcPr>
          <w:tcW w:w="3005" w:type="dxa"/>
        </w:tcPr>
        <w:p w14:paraId="3AE169C5" w14:textId="1E74BDAB" w:rsidR="5784DC51" w:rsidRDefault="5784DC51" w:rsidP="0062052B">
          <w:pPr>
            <w:pStyle w:val="Header"/>
            <w:ind w:left="-115"/>
          </w:pPr>
        </w:p>
      </w:tc>
      <w:tc>
        <w:tcPr>
          <w:tcW w:w="3005" w:type="dxa"/>
        </w:tcPr>
        <w:p w14:paraId="5DC527D3" w14:textId="37590F81" w:rsidR="5784DC51" w:rsidRDefault="5784DC51" w:rsidP="0062052B">
          <w:pPr>
            <w:pStyle w:val="Header"/>
            <w:jc w:val="center"/>
          </w:pPr>
        </w:p>
      </w:tc>
      <w:tc>
        <w:tcPr>
          <w:tcW w:w="3005" w:type="dxa"/>
        </w:tcPr>
        <w:p w14:paraId="5F05226B" w14:textId="62B21EC0" w:rsidR="5784DC51" w:rsidRDefault="5784DC51" w:rsidP="0062052B">
          <w:pPr>
            <w:pStyle w:val="Header"/>
            <w:ind w:right="-115"/>
            <w:jc w:val="right"/>
          </w:pPr>
        </w:p>
      </w:tc>
    </w:tr>
  </w:tbl>
  <w:p w14:paraId="78C659AA" w14:textId="7B4A6599" w:rsidR="5784DC51" w:rsidRDefault="5784DC51" w:rsidP="0062052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2153053"/>
      <w:docPartObj>
        <w:docPartGallery w:val="Page Numbers (Bottom of Page)"/>
        <w:docPartUnique/>
      </w:docPartObj>
    </w:sdtPr>
    <w:sdtEndPr>
      <w:rPr>
        <w:rFonts w:ascii="Lato" w:hAnsi="Lato"/>
        <w:noProof/>
        <w:sz w:val="20"/>
        <w:szCs w:val="20"/>
      </w:rPr>
    </w:sdtEndPr>
    <w:sdtContent>
      <w:p w14:paraId="353C7EC3" w14:textId="77777777" w:rsidR="00FC2A6F" w:rsidRPr="003E5F39" w:rsidRDefault="00FC2A6F" w:rsidP="00EB0A0F">
        <w:pPr>
          <w:pStyle w:val="Footer"/>
          <w:jc w:val="center"/>
          <w:rPr>
            <w:rFonts w:ascii="Lato" w:hAnsi="Lato"/>
            <w:sz w:val="20"/>
            <w:szCs w:val="20"/>
          </w:rPr>
        </w:pPr>
        <w:r w:rsidRPr="003E5F39">
          <w:rPr>
            <w:rFonts w:ascii="Lato" w:hAnsi="Lato"/>
            <w:sz w:val="20"/>
            <w:szCs w:val="20"/>
          </w:rPr>
          <w:fldChar w:fldCharType="begin"/>
        </w:r>
        <w:r w:rsidRPr="003E5F39">
          <w:rPr>
            <w:rFonts w:ascii="Lato" w:hAnsi="Lato"/>
            <w:sz w:val="20"/>
            <w:szCs w:val="20"/>
          </w:rPr>
          <w:instrText xml:space="preserve"> PAGE   \* MERGEFORMAT </w:instrText>
        </w:r>
        <w:r w:rsidRPr="003E5F39">
          <w:rPr>
            <w:rFonts w:ascii="Lato" w:hAnsi="Lato"/>
            <w:sz w:val="20"/>
            <w:szCs w:val="20"/>
          </w:rPr>
          <w:fldChar w:fldCharType="separate"/>
        </w:r>
        <w:r w:rsidRPr="003E5F39">
          <w:rPr>
            <w:rFonts w:ascii="Lato" w:hAnsi="Lato"/>
            <w:noProof/>
            <w:sz w:val="20"/>
            <w:szCs w:val="20"/>
          </w:rPr>
          <w:t>2</w:t>
        </w:r>
        <w:r w:rsidRPr="003E5F39">
          <w:rPr>
            <w:rFonts w:ascii="Lato" w:hAnsi="Lato"/>
            <w:noProof/>
            <w:sz w:val="20"/>
            <w:szCs w:val="20"/>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9934734"/>
      <w:docPartObj>
        <w:docPartGallery w:val="Page Numbers (Bottom of Page)"/>
        <w:docPartUnique/>
      </w:docPartObj>
    </w:sdtPr>
    <w:sdtEndPr>
      <w:rPr>
        <w:rFonts w:ascii="Lato" w:hAnsi="Lato"/>
        <w:noProof/>
        <w:sz w:val="20"/>
        <w:szCs w:val="20"/>
      </w:rPr>
    </w:sdtEndPr>
    <w:sdtContent>
      <w:p w14:paraId="5FF10EC0" w14:textId="77777777" w:rsidR="00CF317F" w:rsidRPr="0098420F" w:rsidRDefault="00CF317F" w:rsidP="00EB0A0F">
        <w:pPr>
          <w:pStyle w:val="Footer"/>
          <w:jc w:val="center"/>
          <w:rPr>
            <w:rFonts w:ascii="Lato" w:hAnsi="Lato"/>
            <w:sz w:val="20"/>
            <w:szCs w:val="20"/>
          </w:rPr>
        </w:pPr>
        <w:r w:rsidRPr="0098420F">
          <w:rPr>
            <w:rFonts w:ascii="Lato" w:hAnsi="Lato"/>
            <w:sz w:val="20"/>
            <w:szCs w:val="20"/>
          </w:rPr>
          <w:fldChar w:fldCharType="begin"/>
        </w:r>
        <w:r w:rsidRPr="0098420F">
          <w:rPr>
            <w:rFonts w:ascii="Lato" w:hAnsi="Lato"/>
            <w:sz w:val="20"/>
            <w:szCs w:val="20"/>
          </w:rPr>
          <w:instrText xml:space="preserve"> PAGE   \* MERGEFORMAT </w:instrText>
        </w:r>
        <w:r w:rsidRPr="0098420F">
          <w:rPr>
            <w:rFonts w:ascii="Lato" w:hAnsi="Lato"/>
            <w:sz w:val="20"/>
            <w:szCs w:val="20"/>
          </w:rPr>
          <w:fldChar w:fldCharType="separate"/>
        </w:r>
        <w:r w:rsidRPr="0098420F">
          <w:rPr>
            <w:rFonts w:ascii="Lato" w:hAnsi="Lato"/>
            <w:noProof/>
            <w:sz w:val="20"/>
            <w:szCs w:val="20"/>
          </w:rPr>
          <w:t>2</w:t>
        </w:r>
        <w:r w:rsidRPr="0098420F">
          <w:rPr>
            <w:rFonts w:ascii="Lato" w:hAnsi="Lato"/>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F42BC0" w14:textId="77777777" w:rsidR="002765C3" w:rsidRDefault="002765C3" w:rsidP="00E21B4F">
      <w:pPr>
        <w:spacing w:after="0" w:line="240" w:lineRule="auto"/>
      </w:pPr>
      <w:r>
        <w:separator/>
      </w:r>
    </w:p>
  </w:footnote>
  <w:footnote w:type="continuationSeparator" w:id="0">
    <w:p w14:paraId="488A1EEC" w14:textId="77777777" w:rsidR="002765C3" w:rsidRDefault="002765C3" w:rsidP="00E21B4F">
      <w:pPr>
        <w:spacing w:after="0" w:line="240" w:lineRule="auto"/>
      </w:pPr>
      <w:r>
        <w:continuationSeparator/>
      </w:r>
    </w:p>
  </w:footnote>
  <w:footnote w:type="continuationNotice" w:id="1">
    <w:p w14:paraId="70CA74B2" w14:textId="77777777" w:rsidR="002765C3" w:rsidRDefault="002765C3">
      <w:pPr>
        <w:spacing w:after="0" w:line="240" w:lineRule="auto"/>
      </w:pPr>
    </w:p>
  </w:footnote>
  <w:footnote w:id="2">
    <w:p w14:paraId="599E5AFD" w14:textId="25312AD1" w:rsidR="00FC2A6F" w:rsidRPr="006F1DBD" w:rsidRDefault="00FC2A6F" w:rsidP="00FC2A6F">
      <w:pPr>
        <w:pStyle w:val="FootnoteText"/>
        <w:rPr>
          <w:rFonts w:ascii="Lato" w:hAnsi="Lato"/>
          <w:sz w:val="16"/>
          <w:szCs w:val="16"/>
          <w:lang w:val="es-ES"/>
        </w:rPr>
      </w:pPr>
      <w:r w:rsidRPr="00147919">
        <w:rPr>
          <w:rStyle w:val="FootnoteReference"/>
        </w:rPr>
        <w:footnoteRef/>
      </w:r>
      <w:r w:rsidRPr="006F1DBD">
        <w:rPr>
          <w:rFonts w:ascii="Lato" w:hAnsi="Lato"/>
          <w:sz w:val="16"/>
          <w:szCs w:val="16"/>
          <w:lang w:val="es-ES"/>
        </w:rPr>
        <w:t xml:space="preserve"> A partir de abril de 2023.</w:t>
      </w:r>
    </w:p>
  </w:footnote>
  <w:footnote w:id="3">
    <w:p w14:paraId="515D4135" w14:textId="3FC70EF8" w:rsidR="005668DF" w:rsidRPr="006F1DBD" w:rsidRDefault="005668DF">
      <w:pPr>
        <w:pStyle w:val="FootnoteText"/>
        <w:rPr>
          <w:rFonts w:ascii="Lato" w:hAnsi="Lato"/>
          <w:sz w:val="18"/>
          <w:szCs w:val="18"/>
          <w:lang w:val="es-ES"/>
        </w:rPr>
      </w:pPr>
      <w:r w:rsidRPr="006004F0">
        <w:rPr>
          <w:rStyle w:val="FootnoteReference"/>
          <w:rFonts w:ascii="Lato" w:hAnsi="Lato"/>
          <w:sz w:val="18"/>
          <w:szCs w:val="18"/>
        </w:rPr>
        <w:footnoteRef/>
      </w:r>
      <w:r w:rsidRPr="006F1DBD">
        <w:rPr>
          <w:rFonts w:ascii="Lato" w:hAnsi="Lato"/>
          <w:sz w:val="18"/>
          <w:szCs w:val="18"/>
          <w:lang w:val="es-ES"/>
        </w:rPr>
        <w:t xml:space="preserve"> Párrafos 4 y 5 del artículo III de la Convención.</w:t>
      </w:r>
    </w:p>
  </w:footnote>
  <w:footnote w:id="4">
    <w:p w14:paraId="03EA3DD0" w14:textId="4742620C" w:rsidR="0036283E" w:rsidRPr="006F1DBD" w:rsidRDefault="0036283E">
      <w:pPr>
        <w:pStyle w:val="FootnoteText"/>
        <w:rPr>
          <w:rFonts w:ascii="Lato" w:hAnsi="Lato"/>
          <w:sz w:val="18"/>
          <w:szCs w:val="18"/>
          <w:lang w:val="es-ES"/>
        </w:rPr>
      </w:pPr>
      <w:r w:rsidRPr="006004F0">
        <w:rPr>
          <w:rStyle w:val="FootnoteReference"/>
          <w:rFonts w:ascii="Lato" w:hAnsi="Lato"/>
          <w:sz w:val="18"/>
          <w:szCs w:val="18"/>
        </w:rPr>
        <w:footnoteRef/>
      </w:r>
      <w:r w:rsidRPr="006F1DBD">
        <w:rPr>
          <w:rFonts w:ascii="Lato" w:hAnsi="Lato"/>
          <w:sz w:val="18"/>
          <w:szCs w:val="18"/>
          <w:lang w:val="es-ES"/>
        </w:rPr>
        <w:t xml:space="preserve"> Artículo IV.1 de la Convención</w:t>
      </w:r>
    </w:p>
  </w:footnote>
  <w:footnote w:id="5">
    <w:p w14:paraId="7EE34537" w14:textId="77777777" w:rsidR="00D25CE1" w:rsidRPr="006F1DBD" w:rsidRDefault="00D25CE1" w:rsidP="00D25CE1">
      <w:pPr>
        <w:pStyle w:val="FootnoteText"/>
        <w:rPr>
          <w:rFonts w:ascii="Lato" w:hAnsi="Lato"/>
          <w:sz w:val="18"/>
          <w:szCs w:val="18"/>
          <w:lang w:val="es-ES"/>
        </w:rPr>
      </w:pPr>
      <w:r w:rsidRPr="006004F0">
        <w:rPr>
          <w:rStyle w:val="FootnoteReference"/>
          <w:rFonts w:ascii="Lato" w:hAnsi="Lato"/>
          <w:sz w:val="18"/>
          <w:szCs w:val="18"/>
        </w:rPr>
        <w:footnoteRef/>
      </w:r>
      <w:r w:rsidRPr="006F1DBD">
        <w:rPr>
          <w:rFonts w:ascii="Lato" w:hAnsi="Lato"/>
          <w:sz w:val="18"/>
          <w:szCs w:val="18"/>
          <w:lang w:val="es-ES"/>
        </w:rPr>
        <w:t xml:space="preserve"> En la COP11, Acciones de cooperación, un mecanismo rápido para que las Partes cooperen para ayudar a la conservación de las especies incluidas en el Apéndice II, y Acciones concertadas, iniciativas de conservación para implementar las disposiciones de la Convención a través de la cooperación bilateral o multilateral para un número seleccionado de especies incluidas en el Apéndice I, se consolidaron en un solo proceso.</w:t>
      </w:r>
    </w:p>
  </w:footnote>
  <w:footnote w:id="6">
    <w:p w14:paraId="6FE35E64" w14:textId="701A6AE1" w:rsidR="00D25CE1" w:rsidRPr="006F1DBD" w:rsidRDefault="00D25CE1" w:rsidP="00D25CE1">
      <w:pPr>
        <w:pStyle w:val="FootnoteText"/>
        <w:rPr>
          <w:lang w:val="es-ES"/>
        </w:rPr>
      </w:pPr>
      <w:r w:rsidRPr="006004F0">
        <w:rPr>
          <w:rStyle w:val="FootnoteReference"/>
          <w:rFonts w:ascii="Lato" w:hAnsi="Lato"/>
          <w:sz w:val="18"/>
          <w:szCs w:val="18"/>
        </w:rPr>
        <w:footnoteRef/>
      </w:r>
      <w:r w:rsidRPr="006F1DBD">
        <w:rPr>
          <w:rFonts w:ascii="Lato" w:hAnsi="Lato"/>
          <w:sz w:val="18"/>
          <w:szCs w:val="18"/>
          <w:lang w:val="es-ES"/>
        </w:rPr>
        <w:t xml:space="preserve"> </w:t>
      </w:r>
      <w:hyperlink r:id="rId1" w:history="1">
        <w:r w:rsidRPr="006F1DBD">
          <w:rPr>
            <w:rStyle w:val="Hyperlink"/>
            <w:rFonts w:ascii="Lato" w:hAnsi="Lato"/>
            <w:sz w:val="18"/>
            <w:szCs w:val="18"/>
            <w:lang w:val="es-ES"/>
          </w:rPr>
          <w:t>Resolución 12.28 (Rev. COP13) Acciones concertadas</w:t>
        </w:r>
      </w:hyperlink>
      <w:r w:rsidRPr="006F1DBD">
        <w:rPr>
          <w:rFonts w:ascii="Lato" w:hAnsi="Lato"/>
          <w:sz w:val="18"/>
          <w:szCs w:val="18"/>
          <w:lang w:val="es-ES"/>
        </w:rPr>
        <w:t>.</w:t>
      </w:r>
    </w:p>
  </w:footnote>
  <w:footnote w:id="7">
    <w:p w14:paraId="62DB1240" w14:textId="6A2FCCC0" w:rsidR="002151F0" w:rsidRPr="006F1DBD" w:rsidRDefault="002151F0" w:rsidP="002151F0">
      <w:pPr>
        <w:pStyle w:val="FootnoteText"/>
        <w:rPr>
          <w:rFonts w:ascii="Lato" w:hAnsi="Lato"/>
          <w:sz w:val="16"/>
          <w:szCs w:val="16"/>
          <w:lang w:val="es-ES"/>
        </w:rPr>
      </w:pPr>
      <w:r w:rsidRPr="00AD2D9A">
        <w:rPr>
          <w:rStyle w:val="FootnoteReference"/>
        </w:rPr>
        <w:footnoteRef/>
      </w:r>
      <w:r w:rsidRPr="006F1DBD">
        <w:rPr>
          <w:rFonts w:ascii="Lato" w:hAnsi="Lato"/>
          <w:sz w:val="16"/>
          <w:szCs w:val="16"/>
          <w:lang w:val="es-ES"/>
        </w:rPr>
        <w:t xml:space="preserve"> Capas base: Geoespacial de las Naciones Unidas, 2022. Proyección: WGS84. Las denominaciones empleadas y la presentación del material que figura en este mapa y en cualesquiera otros en el presente informe no implican la expresión de opinión alguna por parte de la Secretaría de las Naciones Unidas sobre la condición jurídica de ningún país, territorio, ciudad o zona o de sus autoridades, ni sobre la delimitación de sus fronteras o límites.</w:t>
      </w:r>
    </w:p>
  </w:footnote>
  <w:footnote w:id="8">
    <w:p w14:paraId="504DE417" w14:textId="3E4BADE9" w:rsidR="002151F0" w:rsidRPr="006F1DBD" w:rsidRDefault="002151F0" w:rsidP="002151F0">
      <w:pPr>
        <w:pStyle w:val="FootnoteText"/>
        <w:rPr>
          <w:rFonts w:ascii="Lato" w:hAnsi="Lato"/>
          <w:sz w:val="16"/>
          <w:szCs w:val="16"/>
          <w:lang w:val="es-ES"/>
        </w:rPr>
      </w:pPr>
      <w:r w:rsidRPr="00AD2D9A">
        <w:rPr>
          <w:rStyle w:val="FootnoteReference"/>
        </w:rPr>
        <w:footnoteRef/>
      </w:r>
      <w:r w:rsidRPr="006F1DBD">
        <w:rPr>
          <w:rFonts w:ascii="Lato" w:hAnsi="Lato"/>
          <w:sz w:val="16"/>
          <w:szCs w:val="16"/>
          <w:lang w:val="es-ES"/>
        </w:rPr>
        <w:t xml:space="preserve"> La línea punteada representa aproximadamente la Línea de Control en Jammu y Cachemira acordada por India y Pakistán. Las partes aún no han acordado el estatuto definitivo de Jammu y Cachemira. La frontera final entre la República de Sudán y la República de Sudán del Sur aún no se ha determinado. El estatuto definitivo de la zona de Abyei aún no se ha determinado. Existe una controversia entre los Gobiernos de la Argentina y la ciudad británica de Gran Bretaña e Irlanda del Norte relativa a la soberanía sobre las Islas Malvinas ().</w:t>
      </w:r>
    </w:p>
  </w:footnote>
  <w:footnote w:id="9">
    <w:p w14:paraId="0929D6E5" w14:textId="3AB1295B" w:rsidR="0038029C" w:rsidRPr="006F1DBD" w:rsidRDefault="0038029C" w:rsidP="0038029C">
      <w:pPr>
        <w:pStyle w:val="FootnoteText"/>
        <w:rPr>
          <w:rFonts w:ascii="Lato" w:hAnsi="Lato"/>
          <w:sz w:val="16"/>
          <w:szCs w:val="16"/>
          <w:lang w:val="es-ES"/>
        </w:rPr>
      </w:pPr>
      <w:r w:rsidRPr="00AD2D9A">
        <w:rPr>
          <w:rStyle w:val="FootnoteReference"/>
        </w:rPr>
        <w:footnoteRef/>
      </w:r>
      <w:r w:rsidRPr="006F1DBD">
        <w:rPr>
          <w:rFonts w:ascii="Lato" w:hAnsi="Lato"/>
          <w:sz w:val="16"/>
          <w:szCs w:val="16"/>
          <w:lang w:val="es-ES"/>
        </w:rPr>
        <w:t xml:space="preserve"> </w:t>
      </w:r>
      <w:hyperlink r:id="rId2" w:history="1">
        <w:r w:rsidRPr="006F1DBD">
          <w:rPr>
            <w:rStyle w:val="Hyperlink"/>
            <w:rFonts w:ascii="Lato" w:hAnsi="Lato"/>
            <w:sz w:val="16"/>
            <w:szCs w:val="16"/>
            <w:lang w:val="es-ES"/>
          </w:rPr>
          <w:t>Plan Estratégico de la CMS para las Especies Migratorias 2015-2023</w:t>
        </w:r>
      </w:hyperlink>
    </w:p>
  </w:footnote>
  <w:footnote w:id="10">
    <w:p w14:paraId="63CDD3E7" w14:textId="43D401A2" w:rsidR="00D65F09" w:rsidRPr="006F1DBD" w:rsidRDefault="00D65F09" w:rsidP="00D65F09">
      <w:pPr>
        <w:pStyle w:val="FootnoteText"/>
        <w:rPr>
          <w:rFonts w:ascii="Lato" w:hAnsi="Lato"/>
          <w:sz w:val="16"/>
          <w:szCs w:val="16"/>
          <w:lang w:val="es-ES"/>
        </w:rPr>
      </w:pPr>
      <w:r>
        <w:rPr>
          <w:rStyle w:val="FootnoteReference"/>
        </w:rPr>
        <w:footnoteRef/>
      </w:r>
      <w:r w:rsidRPr="006F1DBD">
        <w:rPr>
          <w:lang w:val="es-ES"/>
        </w:rPr>
        <w:t xml:space="preserve"> </w:t>
      </w:r>
      <w:r w:rsidR="00761959" w:rsidRPr="006F1DBD">
        <w:rPr>
          <w:rFonts w:ascii="Lato" w:hAnsi="Lato"/>
          <w:sz w:val="16"/>
          <w:szCs w:val="16"/>
          <w:lang w:val="es-ES"/>
        </w:rPr>
        <w:t>Dado que las evaluaciones mundiales de la Lista Roja de la UICN se utilizaron como fuente de información para la mayoría de las especies incluidas en la Lista Roja de la CMS, las categorías de la Lista Roja de la UICN presentadas en este análisis reflejan principalmente el riesgo de extinción mundial. En los casos en que se enumeran subespecies o poblaciones específicas en los Apéndices de la CMS, la información se obtuvo de una evaluación regional correspondiente, de subespecies o de subpoblación de la UICN; pero sólo en un número limitado de casos en los que se disponía de evaluaciones pertinentes y actualizadas (véanse más detalles en el anexo A).</w:t>
      </w:r>
    </w:p>
  </w:footnote>
  <w:footnote w:id="11">
    <w:p w14:paraId="2DD952F9" w14:textId="4FBBC07E" w:rsidR="004B2677" w:rsidRPr="006F1DBD" w:rsidRDefault="004B2677" w:rsidP="009A56A6">
      <w:pPr>
        <w:pStyle w:val="FootnoteText"/>
        <w:rPr>
          <w:rFonts w:ascii="Lato" w:hAnsi="Lato"/>
          <w:sz w:val="16"/>
          <w:szCs w:val="16"/>
          <w:lang w:val="es-ES"/>
        </w:rPr>
      </w:pPr>
      <w:r w:rsidRPr="00DC1B95">
        <w:rPr>
          <w:rStyle w:val="FootnoteReference"/>
        </w:rPr>
        <w:footnoteRef/>
      </w:r>
      <w:r w:rsidRPr="006F1DBD">
        <w:rPr>
          <w:rFonts w:ascii="Lato" w:hAnsi="Lato"/>
          <w:sz w:val="16"/>
          <w:szCs w:val="16"/>
          <w:lang w:val="es-ES"/>
        </w:rPr>
        <w:t xml:space="preserve"> La "Categoría de recuperación de especies" se basa en una puntuación de recuperación estimada que oscila entre 0 y 100%, que indica el grado en que una especie está "completamente recuperada" (0% = Extinta; 100% = totalmente recuperada, es decir, viable y ecológicamente funcional en cada parte de su área de distribución). Más detalles sobre el Estado Verde de las Especies de la UICN, incluyendo </w:t>
      </w:r>
    </w:p>
    <w:p w14:paraId="0550DF3F" w14:textId="77777777" w:rsidR="004B2677" w:rsidRPr="006F1DBD" w:rsidRDefault="004B2677" w:rsidP="00440A3D">
      <w:pPr>
        <w:pStyle w:val="FootnoteText"/>
        <w:rPr>
          <w:rFonts w:ascii="Lato" w:hAnsi="Lato"/>
          <w:sz w:val="16"/>
          <w:szCs w:val="16"/>
          <w:lang w:val="es-ES"/>
        </w:rPr>
      </w:pPr>
      <w:r w:rsidRPr="006F1DBD">
        <w:rPr>
          <w:rFonts w:ascii="Lato" w:hAnsi="Lato"/>
          <w:sz w:val="16"/>
          <w:szCs w:val="16"/>
          <w:lang w:val="es-ES"/>
        </w:rPr>
        <w:t xml:space="preserve">Las definiciones y metodologías están disponibles en: </w:t>
      </w:r>
      <w:hyperlink r:id="rId3" w:history="1">
        <w:r w:rsidRPr="006F1DBD">
          <w:rPr>
            <w:rStyle w:val="Hyperlink"/>
            <w:rFonts w:ascii="Lato" w:hAnsi="Lato"/>
            <w:sz w:val="16"/>
            <w:szCs w:val="16"/>
            <w:lang w:val="es-ES"/>
          </w:rPr>
          <w:t>https://portals.iucn.org/library/sites/library/files/documents/2021-022-En.pdf</w:t>
        </w:r>
      </w:hyperlink>
      <w:r w:rsidRPr="006F1DBD">
        <w:rPr>
          <w:rFonts w:ascii="Lato" w:hAnsi="Lato"/>
          <w:sz w:val="16"/>
          <w:szCs w:val="16"/>
          <w:lang w:val="es-ES"/>
        </w:rPr>
        <w:t xml:space="preserve"> </w:t>
      </w:r>
    </w:p>
  </w:footnote>
  <w:footnote w:id="12">
    <w:p w14:paraId="0947B73C" w14:textId="5440563F" w:rsidR="00161793" w:rsidRPr="006F1DBD" w:rsidRDefault="00161793">
      <w:pPr>
        <w:pStyle w:val="FootnoteText"/>
        <w:rPr>
          <w:rFonts w:ascii="Lato" w:hAnsi="Lato"/>
          <w:sz w:val="16"/>
          <w:szCs w:val="16"/>
          <w:lang w:val="es-ES"/>
        </w:rPr>
      </w:pPr>
      <w:r w:rsidRPr="00216A37">
        <w:rPr>
          <w:rStyle w:val="FootnoteReference"/>
          <w:rFonts w:ascii="Lato" w:hAnsi="Lato"/>
          <w:sz w:val="16"/>
          <w:szCs w:val="16"/>
        </w:rPr>
        <w:footnoteRef/>
      </w:r>
      <w:r w:rsidRPr="006F1DBD">
        <w:rPr>
          <w:rFonts w:ascii="Lato" w:hAnsi="Lato"/>
          <w:sz w:val="16"/>
          <w:szCs w:val="16"/>
          <w:lang w:val="es-ES"/>
        </w:rPr>
        <w:t xml:space="preserve"> El "potencial de recuperación" es una "visión aspiracional pero alcanzable para la recuperación de una especie" (ver </w:t>
      </w:r>
      <w:proofErr w:type="spellStart"/>
      <w:r w:rsidRPr="006F1DBD">
        <w:rPr>
          <w:rFonts w:ascii="Lato" w:hAnsi="Lato"/>
          <w:sz w:val="16"/>
          <w:szCs w:val="16"/>
          <w:lang w:val="es-ES"/>
        </w:rPr>
        <w:t>Akçaya</w:t>
      </w:r>
      <w:proofErr w:type="spellEnd"/>
      <w:r w:rsidRPr="006F1DBD">
        <w:rPr>
          <w:rFonts w:ascii="Lato" w:hAnsi="Lato"/>
          <w:sz w:val="16"/>
          <w:szCs w:val="16"/>
          <w:lang w:val="es-ES"/>
        </w:rPr>
        <w:t xml:space="preserve"> </w:t>
      </w:r>
      <w:r w:rsidR="00E30CBC" w:rsidRPr="006F1DBD">
        <w:rPr>
          <w:rFonts w:ascii="Lato" w:hAnsi="Lato"/>
          <w:i/>
          <w:sz w:val="16"/>
          <w:szCs w:val="16"/>
          <w:lang w:val="es-ES"/>
        </w:rPr>
        <w:t>et al</w:t>
      </w:r>
      <w:r w:rsidR="00E30CBC" w:rsidRPr="006F1DBD">
        <w:rPr>
          <w:rFonts w:ascii="Lato" w:hAnsi="Lato"/>
          <w:sz w:val="16"/>
          <w:szCs w:val="16"/>
          <w:lang w:val="es-ES"/>
        </w:rPr>
        <w:t>., 2018); mide el grado en que el estado de conservación de una especie podría mejorar en los próximos 100 años, dado el estado del mundo actual.</w:t>
      </w:r>
    </w:p>
  </w:footnote>
  <w:footnote w:id="13">
    <w:p w14:paraId="33A7376F" w14:textId="77777777" w:rsidR="0038029C" w:rsidRPr="006F1DBD" w:rsidRDefault="0038029C" w:rsidP="0038029C">
      <w:pPr>
        <w:pStyle w:val="FootnoteText"/>
        <w:rPr>
          <w:rFonts w:ascii="Lato" w:hAnsi="Lato"/>
          <w:sz w:val="16"/>
          <w:szCs w:val="16"/>
          <w:lang w:val="es-ES"/>
        </w:rPr>
      </w:pPr>
      <w:r w:rsidRPr="00532818">
        <w:rPr>
          <w:rStyle w:val="FootnoteReference"/>
          <w:rFonts w:ascii="Lato" w:hAnsi="Lato"/>
          <w:sz w:val="16"/>
          <w:szCs w:val="16"/>
        </w:rPr>
        <w:footnoteRef/>
      </w:r>
      <w:r w:rsidRPr="006F1DBD">
        <w:rPr>
          <w:rFonts w:ascii="Lato" w:hAnsi="Lato"/>
          <w:sz w:val="16"/>
          <w:szCs w:val="16"/>
          <w:lang w:val="es-ES"/>
        </w:rPr>
        <w:t xml:space="preserve"> Para obtener más información sobre el Índice de la Lista Roja, visite http://iucnredlist.org/assessment/red-list-index</w:t>
      </w:r>
    </w:p>
  </w:footnote>
  <w:footnote w:id="14">
    <w:p w14:paraId="146F5826" w14:textId="2AACC8E5" w:rsidR="00DC7CAA" w:rsidRPr="006F1DBD" w:rsidRDefault="00DC7CAA">
      <w:pPr>
        <w:pStyle w:val="FootnoteText"/>
        <w:rPr>
          <w:rFonts w:ascii="Lato" w:hAnsi="Lato"/>
          <w:sz w:val="16"/>
          <w:szCs w:val="16"/>
          <w:lang w:val="es-ES"/>
        </w:rPr>
      </w:pPr>
      <w:r w:rsidRPr="00532818">
        <w:rPr>
          <w:rStyle w:val="FootnoteReference"/>
          <w:rFonts w:ascii="Lato" w:hAnsi="Lato"/>
          <w:sz w:val="16"/>
          <w:szCs w:val="16"/>
        </w:rPr>
        <w:footnoteRef/>
      </w:r>
      <w:r w:rsidRPr="006F1DBD">
        <w:rPr>
          <w:rFonts w:ascii="Lato" w:hAnsi="Lato"/>
          <w:sz w:val="16"/>
          <w:szCs w:val="16"/>
          <w:lang w:val="es-ES"/>
        </w:rPr>
        <w:t xml:space="preserve"> Esto difiere de las tendencias informadas en la Evaluación de 2019 del Plan Estratégico para las Especies Migratorias debido a un aumento en el número de especies de aves incluidas en el conjunto de datos subyacente basado en el trabajo en curso para desglosar las listas de aves del Apéndice II de nivel superior.</w:t>
      </w:r>
    </w:p>
  </w:footnote>
  <w:footnote w:id="15">
    <w:p w14:paraId="5E1C6EB1" w14:textId="6A446B37" w:rsidR="0038029C" w:rsidRPr="006F1DBD" w:rsidRDefault="0038029C" w:rsidP="009D7DDF">
      <w:pPr>
        <w:pStyle w:val="FootnoteText"/>
        <w:keepLines/>
        <w:jc w:val="both"/>
        <w:rPr>
          <w:rFonts w:ascii="Lato" w:hAnsi="Lato"/>
          <w:sz w:val="16"/>
          <w:szCs w:val="16"/>
          <w:lang w:val="es-ES"/>
        </w:rPr>
      </w:pPr>
      <w:r w:rsidRPr="00532818">
        <w:rPr>
          <w:rStyle w:val="FootnoteReference"/>
          <w:rFonts w:ascii="Lato" w:hAnsi="Lato"/>
          <w:sz w:val="16"/>
          <w:szCs w:val="16"/>
        </w:rPr>
        <w:footnoteRef/>
      </w:r>
      <w:r w:rsidRPr="006F1DBD">
        <w:rPr>
          <w:rFonts w:ascii="Lato" w:hAnsi="Lato"/>
          <w:sz w:val="16"/>
          <w:szCs w:val="16"/>
          <w:lang w:val="es-ES"/>
        </w:rPr>
        <w:t xml:space="preserve"> Esto incluye especies incluidas en la lista de la CMS, además de especies </w:t>
      </w:r>
    </w:p>
    <w:p w14:paraId="03CF5219" w14:textId="77777777" w:rsidR="0038029C" w:rsidRPr="006F1DBD" w:rsidRDefault="0038029C" w:rsidP="009D7DDF">
      <w:pPr>
        <w:pStyle w:val="FootnoteText"/>
        <w:keepLines/>
        <w:jc w:val="both"/>
        <w:rPr>
          <w:rFonts w:ascii="Lato" w:hAnsi="Lato"/>
          <w:sz w:val="16"/>
          <w:szCs w:val="16"/>
          <w:lang w:val="es-ES"/>
        </w:rPr>
      </w:pPr>
      <w:r w:rsidRPr="006F1DBD">
        <w:rPr>
          <w:rFonts w:ascii="Lato" w:hAnsi="Lato"/>
          <w:sz w:val="16"/>
          <w:szCs w:val="16"/>
          <w:lang w:val="es-ES"/>
        </w:rPr>
        <w:t xml:space="preserve">categorizados como "migrantes completos" por la Lista Roja de la UICN o </w:t>
      </w:r>
    </w:p>
    <w:p w14:paraId="438D3BBC" w14:textId="5DD20E45" w:rsidR="0038029C" w:rsidRPr="006F1DBD" w:rsidRDefault="0038029C" w:rsidP="009D7DDF">
      <w:pPr>
        <w:pStyle w:val="FootnoteText"/>
        <w:keepLines/>
        <w:jc w:val="both"/>
        <w:rPr>
          <w:rFonts w:ascii="Lato" w:hAnsi="Lato"/>
          <w:sz w:val="16"/>
          <w:szCs w:val="16"/>
          <w:lang w:val="es-ES"/>
        </w:rPr>
      </w:pPr>
      <w:r w:rsidRPr="006F1DBD">
        <w:rPr>
          <w:rFonts w:ascii="Lato" w:hAnsi="Lato"/>
          <w:sz w:val="16"/>
          <w:szCs w:val="16"/>
          <w:lang w:val="es-ES"/>
        </w:rPr>
        <w:t>identificado como migrante de larga distancia por el Registro Mundial de Especies Migratorias (GROMS).</w:t>
      </w:r>
    </w:p>
  </w:footnote>
  <w:footnote w:id="16">
    <w:p w14:paraId="17B926B2" w14:textId="69E61504" w:rsidR="006C0763" w:rsidRPr="006F1DBD" w:rsidRDefault="006C0763" w:rsidP="009D7DDF">
      <w:pPr>
        <w:pStyle w:val="FootnoteText"/>
        <w:jc w:val="both"/>
        <w:rPr>
          <w:rFonts w:ascii="Lato" w:hAnsi="Lato"/>
          <w:lang w:val="es-ES"/>
        </w:rPr>
      </w:pPr>
      <w:r w:rsidRPr="00532818">
        <w:rPr>
          <w:rStyle w:val="FootnoteReference"/>
          <w:rFonts w:ascii="Lato" w:hAnsi="Lato"/>
          <w:sz w:val="16"/>
          <w:szCs w:val="16"/>
        </w:rPr>
        <w:footnoteRef/>
      </w:r>
      <w:r w:rsidRPr="006F1DBD">
        <w:rPr>
          <w:rFonts w:ascii="Lato" w:hAnsi="Lato"/>
          <w:sz w:val="16"/>
          <w:szCs w:val="16"/>
          <w:lang w:val="es-ES"/>
        </w:rPr>
        <w:t xml:space="preserve"> 2017 es el año más reciente para el que se disponía de datos de LPI para poblaciones migratorias en este análisis.</w:t>
      </w:r>
    </w:p>
  </w:footnote>
  <w:footnote w:id="17">
    <w:p w14:paraId="685352DF" w14:textId="6B5EAA2F" w:rsidR="00606638" w:rsidRPr="006F1DBD" w:rsidRDefault="00606638">
      <w:pPr>
        <w:pStyle w:val="FootnoteText"/>
        <w:rPr>
          <w:rFonts w:ascii="Lato" w:hAnsi="Lato"/>
          <w:sz w:val="16"/>
          <w:szCs w:val="16"/>
          <w:lang w:val="es-ES"/>
        </w:rPr>
      </w:pPr>
      <w:r w:rsidRPr="00532818">
        <w:rPr>
          <w:rStyle w:val="FootnoteReference"/>
          <w:rFonts w:ascii="Lato" w:hAnsi="Lato"/>
          <w:sz w:val="16"/>
          <w:szCs w:val="16"/>
        </w:rPr>
        <w:footnoteRef/>
      </w:r>
      <w:r w:rsidRPr="006F1DBD">
        <w:rPr>
          <w:rFonts w:ascii="Lato" w:hAnsi="Lato"/>
          <w:sz w:val="16"/>
          <w:szCs w:val="16"/>
          <w:lang w:val="es-ES"/>
        </w:rPr>
        <w:t xml:space="preserve"> Además, el LPI no muestra el número de animales individuales o la proporción de una población que se ha perdido. Para obtener más información sobre la interpretación, véase: </w:t>
      </w:r>
      <w:hyperlink r:id="rId4" w:history="1">
        <w:r w:rsidR="00FC04EF" w:rsidRPr="006F1DBD">
          <w:rPr>
            <w:rStyle w:val="Hyperlink"/>
            <w:rFonts w:ascii="Lato" w:hAnsi="Lato"/>
            <w:sz w:val="16"/>
            <w:szCs w:val="16"/>
            <w:lang w:val="es-ES"/>
          </w:rPr>
          <w:t>https://www.livingplanetindex.org/documents/LPR_2022_TechnicalSupplement_DeepDiveLPI.pdf</w:t>
        </w:r>
      </w:hyperlink>
      <w:r w:rsidR="00FC04EF" w:rsidRPr="006F1DBD">
        <w:rPr>
          <w:rFonts w:ascii="Lato" w:hAnsi="Lato"/>
          <w:sz w:val="16"/>
          <w:szCs w:val="16"/>
          <w:lang w:val="es-ES"/>
        </w:rPr>
        <w:t xml:space="preserve"> </w:t>
      </w:r>
    </w:p>
  </w:footnote>
  <w:footnote w:id="18">
    <w:p w14:paraId="51CEDDFA" w14:textId="23AE4777" w:rsidR="003F44C2" w:rsidRPr="006F1DBD" w:rsidRDefault="003F44C2">
      <w:pPr>
        <w:pStyle w:val="FootnoteText"/>
        <w:rPr>
          <w:rFonts w:ascii="Lato" w:hAnsi="Lato"/>
          <w:lang w:val="es-ES"/>
        </w:rPr>
      </w:pPr>
      <w:r w:rsidRPr="00532818">
        <w:rPr>
          <w:rStyle w:val="FootnoteReference"/>
          <w:rFonts w:ascii="Lato" w:hAnsi="Lato"/>
          <w:sz w:val="16"/>
          <w:szCs w:val="16"/>
        </w:rPr>
        <w:footnoteRef/>
      </w:r>
      <w:r w:rsidRPr="006F1DBD">
        <w:rPr>
          <w:rFonts w:ascii="Lato" w:hAnsi="Lato"/>
          <w:sz w:val="16"/>
          <w:szCs w:val="16"/>
          <w:lang w:val="es-ES"/>
        </w:rPr>
        <w:t xml:space="preserve"> Estas son tres especies de tiburones: </w:t>
      </w:r>
      <w:proofErr w:type="spellStart"/>
      <w:r w:rsidRPr="006F1DBD">
        <w:rPr>
          <w:rFonts w:ascii="Lato" w:hAnsi="Lato"/>
          <w:i/>
          <w:sz w:val="16"/>
          <w:szCs w:val="16"/>
          <w:lang w:val="es-ES"/>
        </w:rPr>
        <w:t>Carcharhinus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longimanus</w:t>
      </w:r>
      <w:proofErr w:type="spellEnd"/>
      <w:r w:rsidRPr="006F1DBD">
        <w:rPr>
          <w:rFonts w:ascii="Lato" w:hAnsi="Lato"/>
          <w:sz w:val="16"/>
          <w:szCs w:val="16"/>
          <w:lang w:val="es-ES"/>
        </w:rPr>
        <w:t xml:space="preserve"> (punta blanca oceánica </w:t>
      </w:r>
      <w:r w:rsidRPr="006F1DBD">
        <w:rPr>
          <w:rFonts w:ascii="Lato" w:hAnsi="Lato"/>
          <w:i/>
          <w:sz w:val="16"/>
          <w:szCs w:val="16"/>
          <w:lang w:val="es-ES"/>
        </w:rPr>
        <w:t xml:space="preserve">), </w:t>
      </w:r>
      <w:proofErr w:type="spellStart"/>
      <w:r w:rsidRPr="006F1DBD">
        <w:rPr>
          <w:rFonts w:ascii="Lato" w:hAnsi="Lato"/>
          <w:i/>
          <w:sz w:val="16"/>
          <w:szCs w:val="16"/>
          <w:lang w:val="es-ES"/>
        </w:rPr>
        <w:t>Isurus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oxyrinchus</w:t>
      </w:r>
      <w:proofErr w:type="spellEnd"/>
      <w:r w:rsidRPr="006F1DBD">
        <w:rPr>
          <w:rFonts w:ascii="Lato" w:hAnsi="Lato"/>
          <w:sz w:val="16"/>
          <w:szCs w:val="16"/>
          <w:lang w:val="es-ES"/>
        </w:rPr>
        <w:t xml:space="preserve"> (</w:t>
      </w:r>
      <w:proofErr w:type="spellStart"/>
      <w:r w:rsidRPr="006F1DBD">
        <w:rPr>
          <w:rFonts w:ascii="Lato" w:hAnsi="Lato"/>
          <w:sz w:val="16"/>
          <w:szCs w:val="16"/>
          <w:lang w:val="es-ES"/>
        </w:rPr>
        <w:t>mako</w:t>
      </w:r>
      <w:proofErr w:type="spellEnd"/>
      <w:r w:rsidRPr="006F1DBD">
        <w:rPr>
          <w:rFonts w:ascii="Lato" w:hAnsi="Lato"/>
          <w:sz w:val="16"/>
          <w:szCs w:val="16"/>
          <w:lang w:val="es-ES"/>
        </w:rPr>
        <w:t xml:space="preserve"> de aleta corta) y </w:t>
      </w:r>
      <w:proofErr w:type="spellStart"/>
      <w:r w:rsidRPr="006F1DBD">
        <w:rPr>
          <w:rFonts w:ascii="Lato" w:hAnsi="Lato"/>
          <w:i/>
          <w:sz w:val="16"/>
          <w:szCs w:val="16"/>
          <w:lang w:val="es-ES"/>
        </w:rPr>
        <w:t>Lamna</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nasus</w:t>
      </w:r>
      <w:proofErr w:type="spellEnd"/>
      <w:r w:rsidRPr="006F1DBD">
        <w:rPr>
          <w:rFonts w:ascii="Lato" w:hAnsi="Lato"/>
          <w:sz w:val="16"/>
          <w:szCs w:val="16"/>
          <w:lang w:val="es-ES"/>
        </w:rPr>
        <w:t xml:space="preserve"> (cailón). La información sobre abundancia se basa en datos de captura por unidad de esfuerzo (CPUE).</w:t>
      </w:r>
    </w:p>
  </w:footnote>
  <w:footnote w:id="19">
    <w:p w14:paraId="37F73245" w14:textId="4AC2ACA6" w:rsidR="004A6742" w:rsidRPr="006F1DBD" w:rsidRDefault="004A6742">
      <w:pPr>
        <w:pStyle w:val="FootnoteText"/>
        <w:rPr>
          <w:rFonts w:ascii="Lato" w:hAnsi="Lato"/>
          <w:sz w:val="16"/>
          <w:szCs w:val="16"/>
          <w:lang w:val="es-ES"/>
        </w:rPr>
      </w:pPr>
      <w:r w:rsidRPr="00532818">
        <w:rPr>
          <w:rStyle w:val="FootnoteReference"/>
          <w:rFonts w:ascii="Lato" w:hAnsi="Lato"/>
          <w:sz w:val="16"/>
          <w:szCs w:val="16"/>
        </w:rPr>
        <w:footnoteRef/>
      </w:r>
      <w:r w:rsidRPr="006F1DBD">
        <w:rPr>
          <w:rFonts w:ascii="Lato" w:hAnsi="Lato"/>
          <w:sz w:val="16"/>
          <w:szCs w:val="16"/>
          <w:lang w:val="es-ES"/>
        </w:rPr>
        <w:t xml:space="preserve"> La Antártida no es una </w:t>
      </w:r>
      <w:hyperlink r:id="rId5" w:history="1">
        <w:r w:rsidRPr="006F1DBD">
          <w:rPr>
            <w:rStyle w:val="Hyperlink"/>
            <w:rFonts w:ascii="Lato" w:hAnsi="Lato"/>
            <w:sz w:val="16"/>
            <w:szCs w:val="16"/>
            <w:lang w:val="es-ES"/>
          </w:rPr>
          <w:t>región de la CMS</w:t>
        </w:r>
      </w:hyperlink>
      <w:r w:rsidR="00CC342B" w:rsidRPr="006F1DBD">
        <w:rPr>
          <w:rFonts w:ascii="Lato" w:hAnsi="Lato"/>
          <w:sz w:val="16"/>
          <w:szCs w:val="16"/>
          <w:lang w:val="es-ES"/>
        </w:rPr>
        <w:t xml:space="preserve"> , pero contiene poblaciones de especies incluidas en los Apéndices de la CMS.</w:t>
      </w:r>
    </w:p>
  </w:footnote>
  <w:footnote w:id="20">
    <w:p w14:paraId="4B35951B" w14:textId="2BC919C9" w:rsidR="000562AE" w:rsidRPr="006F1DBD" w:rsidRDefault="000562AE" w:rsidP="000562AE">
      <w:pPr>
        <w:pStyle w:val="FootnoteText"/>
        <w:jc w:val="both"/>
        <w:rPr>
          <w:rFonts w:ascii="Lato" w:hAnsi="Lato" w:cs="Arial"/>
          <w:sz w:val="16"/>
          <w:szCs w:val="16"/>
          <w:lang w:val="es-ES"/>
        </w:rPr>
      </w:pPr>
      <w:r w:rsidRPr="002D3F59">
        <w:rPr>
          <w:rStyle w:val="FootnoteReference"/>
          <w:rFonts w:ascii="Lato" w:hAnsi="Lato" w:cs="Arial"/>
          <w:sz w:val="16"/>
          <w:szCs w:val="16"/>
        </w:rPr>
        <w:footnoteRef/>
      </w:r>
      <w:r w:rsidRPr="006F1DBD">
        <w:rPr>
          <w:rFonts w:ascii="Lato" w:hAnsi="Lato" w:cs="Arial"/>
          <w:sz w:val="16"/>
          <w:szCs w:val="16"/>
          <w:lang w:val="es-ES"/>
        </w:rPr>
        <w:t xml:space="preserve"> De acuerdo con las Directrices para la evaluación de las propuestas de inclusión en los Apéndices I y II (UNEP/CMS/</w:t>
      </w:r>
      <w:proofErr w:type="spellStart"/>
      <w:r w:rsidRPr="006F1DBD">
        <w:rPr>
          <w:rFonts w:ascii="Lato" w:hAnsi="Lato" w:cs="Arial"/>
          <w:sz w:val="16"/>
          <w:szCs w:val="16"/>
          <w:lang w:val="es-ES"/>
        </w:rPr>
        <w:t>Resolution</w:t>
      </w:r>
      <w:proofErr w:type="spellEnd"/>
      <w:r w:rsidRPr="006F1DBD">
        <w:rPr>
          <w:rFonts w:ascii="Lato" w:hAnsi="Lato" w:cs="Arial"/>
          <w:sz w:val="16"/>
          <w:szCs w:val="16"/>
          <w:lang w:val="es-ES"/>
        </w:rPr>
        <w:t xml:space="preserve"> 13.7/</w:t>
      </w:r>
      <w:proofErr w:type="spellStart"/>
      <w:r w:rsidRPr="006F1DBD">
        <w:rPr>
          <w:rFonts w:ascii="Lato" w:hAnsi="Lato" w:cs="Arial"/>
          <w:sz w:val="16"/>
          <w:szCs w:val="16"/>
          <w:lang w:val="es-ES"/>
        </w:rPr>
        <w:t>Annex</w:t>
      </w:r>
      <w:proofErr w:type="spellEnd"/>
      <w:r w:rsidRPr="006F1DBD">
        <w:rPr>
          <w:rFonts w:ascii="Lato" w:hAnsi="Lato" w:cs="Arial"/>
          <w:sz w:val="16"/>
          <w:szCs w:val="16"/>
          <w:lang w:val="es-ES"/>
        </w:rPr>
        <w:t xml:space="preserve"> 1), las especies clasificadas como Extintas en el Naturaleza, En Peligro Crítico o En Peligro por la Lista Roja de la UICN son elegibles para su inclusión en el Apéndice I de la CMS. Las especies clasificadas como Vulnerables y Casi Amenazadas por la Lista Roja de la UICN también pueden ser elegibles para su inclusión en el Apéndice I,  si hay pruebas adicionales sustantivas de un deterioro en el estado de conservación, así como información sobre los beneficios para la conservación que aportaría la inclusión en el Apéndice I.</w:t>
      </w:r>
    </w:p>
  </w:footnote>
  <w:footnote w:id="21">
    <w:p w14:paraId="61A6139C" w14:textId="16E9A18E" w:rsidR="000562AE" w:rsidRPr="006F1DBD" w:rsidRDefault="000562AE" w:rsidP="000562AE">
      <w:pPr>
        <w:pStyle w:val="FootnoteText"/>
        <w:jc w:val="both"/>
        <w:rPr>
          <w:rFonts w:ascii="Lato" w:hAnsi="Lato" w:cs="Arial"/>
          <w:sz w:val="16"/>
          <w:szCs w:val="16"/>
          <w:lang w:val="es-ES"/>
        </w:rPr>
      </w:pPr>
      <w:r w:rsidRPr="00F81B57">
        <w:rPr>
          <w:rStyle w:val="FootnoteReference"/>
          <w:rFonts w:ascii="Lato" w:hAnsi="Lato" w:cs="Arial"/>
          <w:sz w:val="16"/>
          <w:szCs w:val="16"/>
        </w:rPr>
        <w:footnoteRef/>
      </w:r>
      <w:r w:rsidRPr="006F1DBD">
        <w:rPr>
          <w:rFonts w:ascii="Lato" w:hAnsi="Lato" w:cs="Arial"/>
          <w:sz w:val="16"/>
          <w:szCs w:val="16"/>
          <w:lang w:val="es-ES"/>
        </w:rPr>
        <w:t xml:space="preserve"> El "estado de conservación desfavorable" abarca especies clasificadas como Extintas en estado silvestre, En Peligro Crítico, En Peligro, Vulnerables o Casi Amenazadas por la Lista Roja de la UICN (UNEP/CMS/Resolución 13.7/Anexo 1).</w:t>
      </w:r>
    </w:p>
  </w:footnote>
  <w:footnote w:id="22">
    <w:p w14:paraId="39BAEC82" w14:textId="2EEB3A99" w:rsidR="001C1F96" w:rsidRPr="006F1DBD" w:rsidRDefault="001C1F96" w:rsidP="001C1F96">
      <w:pPr>
        <w:pStyle w:val="FootnoteText"/>
        <w:jc w:val="both"/>
        <w:rPr>
          <w:rFonts w:ascii="Lato" w:hAnsi="Lato" w:cs="Arial"/>
          <w:sz w:val="16"/>
          <w:szCs w:val="16"/>
          <w:lang w:val="es-ES"/>
        </w:rPr>
      </w:pPr>
      <w:r w:rsidRPr="002D3F59">
        <w:rPr>
          <w:rStyle w:val="FootnoteReference"/>
          <w:rFonts w:ascii="Lato" w:hAnsi="Lato" w:cs="Arial"/>
          <w:sz w:val="16"/>
          <w:szCs w:val="16"/>
        </w:rPr>
        <w:footnoteRef/>
      </w:r>
      <w:r w:rsidRPr="006F1DBD">
        <w:rPr>
          <w:rFonts w:ascii="Lato" w:hAnsi="Lato" w:cs="Arial"/>
          <w:sz w:val="16"/>
          <w:szCs w:val="16"/>
          <w:lang w:val="es-ES"/>
        </w:rPr>
        <w:t xml:space="preserve"> Las especies no aviares se consideraron migratorias si estaban incluidas en los Apéndices de la CMS </w:t>
      </w:r>
      <w:r w:rsidRPr="006F1DBD">
        <w:rPr>
          <w:rFonts w:ascii="Lato" w:hAnsi="Lato" w:cs="Arial"/>
          <w:sz w:val="16"/>
          <w:szCs w:val="16"/>
          <w:u w:val="single"/>
          <w:lang w:val="es-ES"/>
        </w:rPr>
        <w:t>o</w:t>
      </w:r>
      <w:r w:rsidRPr="006F1DBD">
        <w:rPr>
          <w:rFonts w:ascii="Lato" w:hAnsi="Lato" w:cs="Arial"/>
          <w:sz w:val="16"/>
          <w:szCs w:val="16"/>
          <w:lang w:val="es-ES"/>
        </w:rPr>
        <w:t xml:space="preserve">, siguiendo un enfoque de precaución, si había evidencia de comportamiento migratorio en </w:t>
      </w:r>
      <w:r w:rsidRPr="006F1DBD">
        <w:rPr>
          <w:rFonts w:ascii="Lato" w:hAnsi="Lato" w:cs="Arial"/>
          <w:sz w:val="16"/>
          <w:szCs w:val="16"/>
          <w:u w:val="single"/>
          <w:lang w:val="es-ES"/>
        </w:rPr>
        <w:t>cualquiera</w:t>
      </w:r>
      <w:r w:rsidRPr="006F1DBD">
        <w:rPr>
          <w:rFonts w:ascii="Lato" w:hAnsi="Lato" w:cs="Arial"/>
          <w:sz w:val="16"/>
          <w:szCs w:val="16"/>
          <w:lang w:val="es-ES"/>
        </w:rPr>
        <w:t xml:space="preserve"> de las siguientes fuentes de datos: la Lista Roja de Especies Amenazadas de la UICN (solo especies clasificadas como "migrantes completos"); el Registro Mundial de Especies Migratorias; tiburones y rayas migratorios identificados por Fowler (2014). La lista de aves migratorias que cumplen con los criterios de movimiento de la CMS se basó en el trabajo en curso del </w:t>
      </w:r>
      <w:proofErr w:type="spellStart"/>
      <w:r w:rsidRPr="006F1DBD">
        <w:rPr>
          <w:rFonts w:ascii="Lato" w:hAnsi="Lato" w:cs="Arial"/>
          <w:sz w:val="16"/>
          <w:szCs w:val="16"/>
          <w:lang w:val="es-ES"/>
        </w:rPr>
        <w:t>coconsejero</w:t>
      </w:r>
      <w:proofErr w:type="spellEnd"/>
      <w:r w:rsidRPr="006F1DBD">
        <w:rPr>
          <w:rFonts w:ascii="Lato" w:hAnsi="Lato" w:cs="Arial"/>
          <w:sz w:val="16"/>
          <w:szCs w:val="16"/>
          <w:lang w:val="es-ES"/>
        </w:rPr>
        <w:t xml:space="preserve"> designado por la COP de la CMS sobre el comportamiento migratorio de las aves. </w:t>
      </w:r>
    </w:p>
  </w:footnote>
  <w:footnote w:id="23">
    <w:p w14:paraId="53101137" w14:textId="77777777" w:rsidR="001C1F96" w:rsidRPr="006F1DBD" w:rsidRDefault="001C1F96" w:rsidP="001C1F96">
      <w:pPr>
        <w:pStyle w:val="FootnoteText"/>
        <w:jc w:val="both"/>
        <w:rPr>
          <w:rFonts w:ascii="Lato" w:hAnsi="Lato" w:cs="Arial"/>
          <w:sz w:val="16"/>
          <w:szCs w:val="16"/>
          <w:lang w:val="es-ES"/>
        </w:rPr>
      </w:pPr>
      <w:r w:rsidRPr="002D3F59">
        <w:rPr>
          <w:rStyle w:val="FootnoteReference"/>
          <w:rFonts w:ascii="Lato" w:hAnsi="Lato" w:cs="Arial"/>
          <w:sz w:val="16"/>
          <w:szCs w:val="16"/>
        </w:rPr>
        <w:footnoteRef/>
      </w:r>
      <w:r w:rsidRPr="006F1DBD">
        <w:rPr>
          <w:rFonts w:ascii="Lato" w:hAnsi="Lato" w:cs="Arial"/>
          <w:sz w:val="16"/>
          <w:szCs w:val="16"/>
          <w:lang w:val="es-ES"/>
        </w:rPr>
        <w:t xml:space="preserve"> Como las especies no endémicas se encuentran en varios países, es más probable que migren a través de uno o más límites jurisdiccionales nacionales, cumpliendo así con un aspecto importante de la definición de especie migratoria de la CMS. El estado endémico se determinó utilizando información sobre los países de ocurrencia obtenida de las evaluaciones de especies para la Lista Roja de la UICN. Solo se consideraron en el análisis los países donde la presencia de la especie se clasificó como "existente", "posiblemente existente", "posiblemente extinta" o "presencia incierta" y donde su origen se clasificó como "nativo", "reintroducido" u "origen incierto".</w:t>
      </w:r>
    </w:p>
  </w:footnote>
  <w:footnote w:id="24">
    <w:p w14:paraId="701A9475" w14:textId="377CC305" w:rsidR="00A13EF5" w:rsidRPr="006F1DBD" w:rsidRDefault="00A13EF5">
      <w:pPr>
        <w:pStyle w:val="FootnoteText"/>
        <w:rPr>
          <w:rFonts w:ascii="Lato" w:hAnsi="Lato"/>
          <w:sz w:val="16"/>
          <w:szCs w:val="16"/>
          <w:lang w:val="es-ES"/>
        </w:rPr>
      </w:pPr>
      <w:r w:rsidRPr="00A13EF5">
        <w:rPr>
          <w:rStyle w:val="FootnoteReference"/>
          <w:rFonts w:ascii="Lato" w:hAnsi="Lato"/>
          <w:sz w:val="16"/>
          <w:szCs w:val="16"/>
        </w:rPr>
        <w:footnoteRef/>
      </w:r>
      <w:r w:rsidRPr="006F1DBD">
        <w:rPr>
          <w:rFonts w:ascii="Lato" w:hAnsi="Lato"/>
          <w:sz w:val="16"/>
          <w:szCs w:val="16"/>
          <w:lang w:val="es-ES"/>
        </w:rPr>
        <w:t xml:space="preserve"> Aunque no figuran en los Apéndices de la CMS, algunas de estas especies pueden estar cubiertas por otros Acuerdos/Memorandos de Entendimiento de la CMS.</w:t>
      </w:r>
    </w:p>
  </w:footnote>
  <w:footnote w:id="25">
    <w:p w14:paraId="2A714A97" w14:textId="77777777" w:rsidR="001C1F96" w:rsidRPr="006F1DBD" w:rsidRDefault="001C1F96" w:rsidP="001C1F96">
      <w:pPr>
        <w:pStyle w:val="FootnoteText"/>
        <w:rPr>
          <w:rFonts w:ascii="Lato" w:hAnsi="Lato"/>
          <w:sz w:val="16"/>
          <w:szCs w:val="16"/>
          <w:lang w:val="es-ES"/>
        </w:rPr>
      </w:pPr>
      <w:r w:rsidRPr="00E73E13">
        <w:rPr>
          <w:rStyle w:val="FootnoteReference"/>
          <w:rFonts w:ascii="Lato" w:hAnsi="Lato" w:cs="Arial"/>
          <w:sz w:val="16"/>
          <w:szCs w:val="16"/>
        </w:rPr>
        <w:footnoteRef/>
      </w:r>
      <w:r w:rsidRPr="006F1DBD">
        <w:rPr>
          <w:rFonts w:ascii="Lato" w:hAnsi="Lato" w:cs="Arial"/>
          <w:sz w:val="16"/>
          <w:szCs w:val="16"/>
          <w:lang w:val="es-ES"/>
        </w:rPr>
        <w:t xml:space="preserve"> Evaluado en los últimos 10 años (desde 2012).</w:t>
      </w:r>
    </w:p>
  </w:footnote>
  <w:footnote w:id="26">
    <w:p w14:paraId="57475400" w14:textId="77777777" w:rsidR="001C1F96" w:rsidRPr="006F1DBD" w:rsidRDefault="001C1F96" w:rsidP="001C1F96">
      <w:pPr>
        <w:pStyle w:val="FootnoteText"/>
        <w:rPr>
          <w:rFonts w:ascii="Lato" w:hAnsi="Lato" w:cs="Arial"/>
          <w:sz w:val="16"/>
          <w:szCs w:val="16"/>
          <w:lang w:val="es-ES"/>
        </w:rPr>
      </w:pPr>
      <w:r w:rsidRPr="00E73E13">
        <w:rPr>
          <w:rStyle w:val="FootnoteReference"/>
          <w:rFonts w:ascii="Lato" w:hAnsi="Lato" w:cs="Arial"/>
          <w:sz w:val="16"/>
          <w:szCs w:val="16"/>
        </w:rPr>
        <w:footnoteRef/>
      </w:r>
      <w:r w:rsidRPr="006F1DBD">
        <w:rPr>
          <w:rFonts w:ascii="Lato" w:hAnsi="Lato" w:cs="Arial"/>
          <w:sz w:val="16"/>
          <w:szCs w:val="16"/>
          <w:lang w:val="es-ES"/>
        </w:rPr>
        <w:t xml:space="preserve"> Aunque los vertebrados y las especies marinas comprenden el 31% y el 15% de todas las evaluaciones de la Lista Roja de la UICN para animales, respectivamente, estos grupos todavía están poco cubiertos, en comparación con su tamaño general. </w:t>
      </w:r>
    </w:p>
  </w:footnote>
  <w:footnote w:id="27">
    <w:p w14:paraId="666E7956" w14:textId="1B65BEEF" w:rsidR="001C1F96" w:rsidRPr="006F1DBD" w:rsidRDefault="001C1F96" w:rsidP="001C1F96">
      <w:pPr>
        <w:pStyle w:val="FootnoteText"/>
        <w:rPr>
          <w:rFonts w:ascii="Lato" w:hAnsi="Lato"/>
          <w:sz w:val="16"/>
          <w:szCs w:val="16"/>
          <w:lang w:val="es-ES"/>
        </w:rPr>
      </w:pPr>
      <w:r w:rsidRPr="00E73E13">
        <w:rPr>
          <w:rStyle w:val="FootnoteReference"/>
          <w:rFonts w:ascii="Lato" w:hAnsi="Lato" w:cs="Arial"/>
          <w:sz w:val="16"/>
          <w:szCs w:val="16"/>
        </w:rPr>
        <w:footnoteRef/>
      </w:r>
      <w:r w:rsidRPr="006F1DBD">
        <w:rPr>
          <w:rFonts w:ascii="Lato" w:hAnsi="Lato" w:cs="Arial"/>
          <w:sz w:val="16"/>
          <w:szCs w:val="16"/>
          <w:lang w:val="es-ES"/>
        </w:rPr>
        <w:t xml:space="preserve"> Sin incluir las 118 especies enumeradas en los Apéndices I y II. </w:t>
      </w:r>
    </w:p>
  </w:footnote>
  <w:footnote w:id="28">
    <w:p w14:paraId="3731C351" w14:textId="2D4C375B" w:rsidR="001C1F96" w:rsidRPr="006F1DBD" w:rsidRDefault="001C1F96" w:rsidP="001C1F96">
      <w:pPr>
        <w:pStyle w:val="FootnoteText"/>
        <w:rPr>
          <w:rFonts w:ascii="Lato" w:hAnsi="Lato" w:cs="Arial"/>
          <w:sz w:val="16"/>
          <w:szCs w:val="16"/>
          <w:lang w:val="es-ES"/>
        </w:rPr>
      </w:pPr>
      <w:r w:rsidRPr="00E73E13">
        <w:rPr>
          <w:rStyle w:val="FootnoteReference"/>
          <w:rFonts w:ascii="Lato" w:hAnsi="Lato" w:cs="Arial"/>
          <w:sz w:val="16"/>
          <w:szCs w:val="16"/>
        </w:rPr>
        <w:footnoteRef/>
      </w:r>
      <w:r w:rsidRPr="006F1DBD">
        <w:rPr>
          <w:rFonts w:ascii="Lato" w:hAnsi="Lato" w:cs="Arial"/>
          <w:sz w:val="16"/>
          <w:szCs w:val="16"/>
          <w:lang w:val="es-ES"/>
        </w:rPr>
        <w:t xml:space="preserve"> Utilizando datos de varios conjuntos de datos disponibles públicamente, la vulnerabilidad biológica se evaluó mediante la calificación de las especies según tres criterios elegidos para reflejar la susceptibilidad a una variedad de amenazas: tamaño corporal, historia de vida y amplitud del hábitat. </w:t>
      </w:r>
    </w:p>
  </w:footnote>
  <w:footnote w:id="29">
    <w:p w14:paraId="10B6B172" w14:textId="1B3E8F0D" w:rsidR="00CB5889" w:rsidRPr="006F1DBD" w:rsidRDefault="00CB5889">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Objetivo 2 del Plan Estratégico de la CMS 2015-2023 (UNEP/CMS/Resolución 11.2).</w:t>
      </w:r>
    </w:p>
  </w:footnote>
  <w:footnote w:id="30">
    <w:p w14:paraId="4041008C" w14:textId="2A4EEE0F" w:rsidR="00862F00" w:rsidRPr="006F1DBD" w:rsidRDefault="00862F00" w:rsidP="00862F0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Una lista completa de categorías y subcategorías de amenazas con definiciones está disponible en línea en la Versión 3.3 del Esquema de Clasificación de Amenazas de la UICN: www.iucnredlist.org/resources/threat-classification-scheme.</w:t>
      </w:r>
    </w:p>
  </w:footnote>
  <w:footnote w:id="31">
    <w:p w14:paraId="23463883" w14:textId="77777777" w:rsidR="00486828" w:rsidRPr="006F1DBD" w:rsidRDefault="00486828" w:rsidP="00486828">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'Agricultura y acuicultura', 'producción de energía y minería', 'perturbación e intrusiones humanas', 'modificaciones del sistema natural', 'desarrollo residencial y comercial' y 'corredores de transporte y servicios', además de los impactos no intencionales en las especies animales de 'recolección de plantas terrestres' y 'tala y recolección de madera' (normalmente considerados por la UICN como incluidos en el 'uso de recursos biológicos').</w:t>
      </w:r>
    </w:p>
  </w:footnote>
  <w:footnote w:id="32">
    <w:p w14:paraId="78B9FFC0" w14:textId="295A9371" w:rsidR="00383512" w:rsidRPr="006F1DBD" w:rsidRDefault="00383512" w:rsidP="00383512">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A los efectos de este análisis, el impacto directo de la sobreexplotación corresponde a dos subcategorías de amenaza de la UICN, normalmente incluidas dentro del "uso de recursos biológicos": "caza y recolección de animales terrestres" y "pesca y recolección de recursos acuáticos".</w:t>
      </w:r>
    </w:p>
  </w:footnote>
  <w:footnote w:id="33">
    <w:p w14:paraId="51F80238" w14:textId="32111243" w:rsidR="00CB5E40" w:rsidRPr="006F1DBD" w:rsidRDefault="00CB5E40" w:rsidP="00CB5E4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El 54% de las 1.189 especies incluidas en la lista de la CMS tenían al menos una amenaza actual o futura documentada en su evaluación de la Lista Roja de la UICN. La Lista Roja de la UICN requiere que solo se documenten las principales amenazas para los taxones evaluados como Extintos, Extintos en la Naturaleza, En Peligro Crítico, En Peligro, Vulnerables y Casi Amenazados. La ausencia de amenazas documentadas para taxones de preocupación menor o datos deficientes no indica necesariamente que estos taxones no se vean afectados por ninguna amenaza.</w:t>
      </w:r>
    </w:p>
  </w:footnote>
  <w:footnote w:id="34">
    <w:p w14:paraId="0F2C256B" w14:textId="1C1F8A99" w:rsidR="003E41EF" w:rsidRPr="006F1DBD" w:rsidRDefault="003E41EF" w:rsidP="003E41EF">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Incluye especies incluidas en la lista de la CMS, además de especies clasificadas como "migrantes completos" por la Lista Roja de la UICN o identificadas como migratorias por el Registro Mundial de Especies Migratorias (GROMS).</w:t>
      </w:r>
    </w:p>
  </w:footnote>
  <w:footnote w:id="35">
    <w:p w14:paraId="340184E2" w14:textId="040F5A5E" w:rsidR="00314896" w:rsidRPr="006F1DBD" w:rsidRDefault="00314896">
      <w:pPr>
        <w:pStyle w:val="FootnoteText"/>
        <w:rPr>
          <w:lang w:val="es-ES"/>
        </w:rPr>
      </w:pPr>
      <w:r>
        <w:rPr>
          <w:rStyle w:val="FootnoteReference"/>
        </w:rPr>
        <w:footnoteRef/>
      </w:r>
      <w:r w:rsidRPr="006F1DBD">
        <w:rPr>
          <w:lang w:val="es-ES"/>
        </w:rPr>
        <w:t xml:space="preserve"> </w:t>
      </w:r>
      <w:r w:rsidRPr="006F1DBD">
        <w:rPr>
          <w:rFonts w:ascii="Lato" w:hAnsi="Lato"/>
          <w:sz w:val="16"/>
          <w:szCs w:val="16"/>
          <w:lang w:val="es-ES"/>
        </w:rPr>
        <w:t>El 49% de las 2.300 especies migratorias tenían una o más amenazas identificadas en sus evaluaciones de la Lista Roja.</w:t>
      </w:r>
    </w:p>
  </w:footnote>
  <w:footnote w:id="36">
    <w:p w14:paraId="05E124BF" w14:textId="77777777" w:rsidR="009455F2" w:rsidRPr="006F1DBD" w:rsidRDefault="009455F2" w:rsidP="009455F2">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"sobreexplotación" es la amenaza dominante que afecta a la gran mayoría (95%) de los cefalópodos migratorios (n = 21) para los que se documentaron amenazas. Los crustáceos migratorios (n = 12) se ven afectados principalmente por las "modificaciones del sistema natural" y la "contaminación".</w:t>
      </w:r>
    </w:p>
  </w:footnote>
  <w:footnote w:id="37">
    <w:p w14:paraId="294B5BA0" w14:textId="77777777" w:rsidR="009455F2" w:rsidRPr="006F1DBD" w:rsidRDefault="009455F2" w:rsidP="009455F2">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mariposa monarca (</w:t>
      </w:r>
      <w:proofErr w:type="spellStart"/>
      <w:r w:rsidRPr="006F1DBD">
        <w:rPr>
          <w:rFonts w:ascii="Lato" w:hAnsi="Lato"/>
          <w:i/>
          <w:sz w:val="16"/>
          <w:szCs w:val="16"/>
          <w:lang w:val="es-ES"/>
        </w:rPr>
        <w:t>Danaus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plexippus</w:t>
      </w:r>
      <w:proofErr w:type="spellEnd"/>
      <w:r w:rsidRPr="006F1DBD">
        <w:rPr>
          <w:rFonts w:ascii="Lato" w:hAnsi="Lato"/>
          <w:sz w:val="16"/>
          <w:szCs w:val="16"/>
          <w:lang w:val="es-ES"/>
        </w:rPr>
        <w:t>) se ve afectada por las siguientes categorías de amenaza: "agricultura y acuicultura", "uso de recursos biológicos", "cambio climático y clima severo", "especies invasoras, genes y enfermedades", "modificaciones del sistema natural", "contaminación", "desarrollo residencial y comercial" y "corredores de transporte y servicios".</w:t>
      </w:r>
    </w:p>
  </w:footnote>
  <w:footnote w:id="38">
    <w:p w14:paraId="477ED4DD" w14:textId="77777777" w:rsidR="00503DDD" w:rsidRPr="006F1DBD" w:rsidRDefault="00503DDD" w:rsidP="00503DDD">
      <w:pPr>
        <w:pStyle w:val="FootnoteText"/>
        <w:rPr>
          <w:lang w:val="es-ES"/>
        </w:rPr>
      </w:pPr>
      <w:r>
        <w:rPr>
          <w:rStyle w:val="FootnoteReference"/>
        </w:rPr>
        <w:footnoteRef/>
      </w:r>
      <w:r w:rsidRPr="006F1DBD">
        <w:rPr>
          <w:lang w:val="es-ES"/>
        </w:rPr>
        <w:t xml:space="preserve"> </w:t>
      </w:r>
      <w:r w:rsidRPr="006F1DBD">
        <w:rPr>
          <w:rFonts w:ascii="Lato" w:hAnsi="Lato"/>
          <w:sz w:val="16"/>
          <w:szCs w:val="16"/>
          <w:lang w:val="es-ES"/>
        </w:rPr>
        <w:t>El 74% de las 641 especies incluidas en la lista de la CMS con amenazas documentadas se ven afectadas por más de una de "cambio climático y clima severo", "pérdida, degradación y fragmentación del hábitat", "especies invasoras, genes y enfermedades", "sobreexplotación" y "contaminación".</w:t>
      </w:r>
    </w:p>
  </w:footnote>
  <w:footnote w:id="39">
    <w:p w14:paraId="5201F55D" w14:textId="77777777" w:rsidR="009F55FC" w:rsidRPr="006F1DBD" w:rsidRDefault="009F55FC" w:rsidP="009F55FC">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Corresponde al "uso de recursos biológicos", excluyendo subcategorías de amenaza que afectan directamente a las especies vegetales y solo afectan indirectamente a los animales a través de la pérdida de hábitat: 5.2 (recolección de plantas terrestres) y 5.3 (tala y recolección de madera).</w:t>
      </w:r>
    </w:p>
  </w:footnote>
  <w:footnote w:id="40">
    <w:p w14:paraId="468FFB0E" w14:textId="303D80F0" w:rsidR="00862F00" w:rsidRPr="006F1DBD" w:rsidRDefault="00862F00" w:rsidP="00862F00">
      <w:pPr>
        <w:pStyle w:val="FootnoteText"/>
        <w:rPr>
          <w:rFonts w:ascii="Lato" w:hAnsi="Lato" w:cs="Arial"/>
          <w:sz w:val="16"/>
          <w:szCs w:val="16"/>
          <w:lang w:val="es-ES"/>
        </w:rPr>
      </w:pPr>
      <w:r w:rsidRPr="00E73E13">
        <w:rPr>
          <w:rStyle w:val="FootnoteReference"/>
          <w:rFonts w:ascii="Lato" w:hAnsi="Lato"/>
          <w:sz w:val="16"/>
          <w:szCs w:val="16"/>
        </w:rPr>
        <w:footnoteRef/>
      </w:r>
      <w:r w:rsidRPr="006F1DBD">
        <w:rPr>
          <w:rFonts w:ascii="Lato" w:hAnsi="Lato" w:cs="Arial"/>
          <w:sz w:val="16"/>
          <w:szCs w:val="16"/>
          <w:lang w:val="es-ES"/>
        </w:rPr>
        <w:t xml:space="preserve"> Cuando la especie evaluada sea el objetivo de la cosecha. Incluye las siguientes subcategorías de amenaza para los animales: 5.1.1 (caza y recolección de animales terrestres), 5.4.1 (pesca de subsistencia/en pequeña escala) y 5.4.2 (pesca a gran escala).</w:t>
      </w:r>
    </w:p>
  </w:footnote>
  <w:footnote w:id="41">
    <w:p w14:paraId="1C9F24C6" w14:textId="21AAD595" w:rsidR="00862F00" w:rsidRPr="006F1DBD" w:rsidRDefault="00862F00" w:rsidP="00862F0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Cuando la especie evaluada no sea el objetivo. Incluye las siguientes subcategorías de amenaza para los animales: 5.1.2 (</w:t>
      </w:r>
      <w:r w:rsidRPr="006F1DBD">
        <w:rPr>
          <w:rFonts w:ascii="Lato" w:hAnsi="Lato" w:cs="Arial"/>
          <w:sz w:val="16"/>
          <w:szCs w:val="16"/>
          <w:lang w:val="es-ES"/>
        </w:rPr>
        <w:t xml:space="preserve">caza y recolección de animales terrestres), </w:t>
      </w:r>
      <w:r w:rsidRPr="006F1DBD">
        <w:rPr>
          <w:rFonts w:ascii="Lato" w:hAnsi="Lato"/>
          <w:sz w:val="16"/>
          <w:szCs w:val="16"/>
          <w:lang w:val="es-ES"/>
        </w:rPr>
        <w:t>5.4.3 (captura incidental en la pesca de subsistencia/en pequeña escala) y 5.4.4 (captura incidental en la pesca a gran escala).</w:t>
      </w:r>
    </w:p>
  </w:footnote>
  <w:footnote w:id="42">
    <w:p w14:paraId="30A08459" w14:textId="7E7D78AD" w:rsidR="004A3505" w:rsidRPr="006F1DBD" w:rsidRDefault="004A3505">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Muchos tiburones y rayas son capturados incidentalmente y también se conservan como un subproducto bienvenido. Aunque el esquema de clasificación de amenazas de la UICN distingue entre la captura intencional y no intencional, en la práctica, puede ser difícil determinar si las especies capturadas incidentalmente son o no un subproducto bienvenido.</w:t>
      </w:r>
    </w:p>
  </w:footnote>
  <w:footnote w:id="43">
    <w:p w14:paraId="7ADED82F" w14:textId="73AFD6CD" w:rsidR="00FB5B8C" w:rsidRPr="006F1DBD" w:rsidRDefault="00FB5B8C">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17 de las 18 especies de tiburones y rayas incluidas en el análisis están incluidas en la lista de CMS.</w:t>
      </w:r>
    </w:p>
  </w:footnote>
  <w:footnote w:id="44">
    <w:p w14:paraId="20528DDB" w14:textId="1D6B7E8F" w:rsidR="00862F00" w:rsidRPr="006F1DBD" w:rsidRDefault="00862F00" w:rsidP="00D16BFD">
      <w:pPr>
        <w:pStyle w:val="FootnoteText"/>
        <w:jc w:val="both"/>
        <w:rPr>
          <w:rFonts w:ascii="Lato" w:hAnsi="Lato"/>
          <w:sz w:val="16"/>
          <w:szCs w:val="16"/>
          <w:lang w:val="es-ES"/>
        </w:rPr>
      </w:pPr>
      <w:r w:rsidRPr="00665657">
        <w:rPr>
          <w:rStyle w:val="FootnoteReference"/>
        </w:rPr>
        <w:footnoteRef/>
      </w:r>
      <w:r w:rsidRPr="006F1DBD">
        <w:rPr>
          <w:rFonts w:ascii="Lato" w:hAnsi="Lato"/>
          <w:sz w:val="16"/>
          <w:szCs w:val="16"/>
          <w:lang w:val="es-ES"/>
        </w:rPr>
        <w:t xml:space="preserve"> Capas base: Geoespacial de las Naciones Unidas, 2023. Proyección: Esfera Robinson. Las denominaciones empleadas y la presentación del material en este mapa no implican la expresión de opinión alguna por parte de la Secretaría de las Naciones Unidas sobre la condición jurídica de ningún país, territorio, ciudad o zona o de sus autoridades, ni sobre la delimitación de sus fronteras o límites. La línea punteada representa aproximadamente la Línea de Control en Jammu y Cachemira acordada por India y Pakistán. Las partes aún no han acordado el estatuto definitivo de Jammu y Cachemira. La frontera final entre la República de Sudán y la República de Sudán del Sur aún no se ha determinado. El estatuto definitivo de la zona de Abyei aún no se ha determinado. Existe una controversia entre los Gobiernos de la Argentina y el Reino Unido de Gran Bretaña e Irlanda del Norte sobre la soberanía sobre las Islas Malvinas ().</w:t>
      </w:r>
    </w:p>
  </w:footnote>
  <w:footnote w:id="45">
    <w:p w14:paraId="696C79C0" w14:textId="32F23D77" w:rsidR="008819F3" w:rsidRPr="006F1DBD" w:rsidRDefault="008819F3" w:rsidP="00D16BFD">
      <w:pPr>
        <w:pStyle w:val="FootnoteText"/>
        <w:jc w:val="both"/>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w:t>
      </w:r>
      <w:hyperlink r:id="rId6" w:history="1">
        <w:r w:rsidRPr="006F1DBD">
          <w:rPr>
            <w:rStyle w:val="Hyperlink"/>
            <w:rFonts w:ascii="Lato" w:hAnsi="Lato"/>
            <w:sz w:val="16"/>
            <w:szCs w:val="16"/>
            <w:lang w:val="es-ES"/>
          </w:rPr>
          <w:t>Herramienta de Red de Sitios Críticos 2.0</w:t>
        </w:r>
      </w:hyperlink>
      <w:r w:rsidRPr="006F1DBD">
        <w:rPr>
          <w:rFonts w:ascii="Lato" w:hAnsi="Lato"/>
          <w:sz w:val="16"/>
          <w:szCs w:val="16"/>
          <w:lang w:val="es-ES"/>
        </w:rPr>
        <w:t xml:space="preserve"> ha identificado sitios clave para más de 300 aves acuáticas en la región de África-Eurasia; 900 sitios también han sido identificados como parte de la red de </w:t>
      </w:r>
      <w:hyperlink r:id="rId7" w:history="1">
        <w:r w:rsidR="00AC3E31" w:rsidRPr="006F1DBD">
          <w:rPr>
            <w:rStyle w:val="Hyperlink"/>
            <w:rFonts w:ascii="Lato" w:hAnsi="Lato"/>
            <w:sz w:val="16"/>
            <w:szCs w:val="16"/>
            <w:lang w:val="es-ES"/>
          </w:rPr>
          <w:t>rutas migratorias de Australasia de Asia Oriental</w:t>
        </w:r>
      </w:hyperlink>
      <w:r w:rsidR="002118B8" w:rsidRPr="006F1DBD">
        <w:rPr>
          <w:rFonts w:ascii="Lato" w:hAnsi="Lato"/>
          <w:sz w:val="16"/>
          <w:szCs w:val="16"/>
          <w:lang w:val="es-ES"/>
        </w:rPr>
        <w:t xml:space="preserve"> . </w:t>
      </w:r>
    </w:p>
  </w:footnote>
  <w:footnote w:id="46">
    <w:p w14:paraId="583C4932" w14:textId="2DD08DD0" w:rsidR="00D57331" w:rsidRPr="006F1DBD" w:rsidRDefault="00D57331">
      <w:pPr>
        <w:pStyle w:val="FootnoteText"/>
        <w:rPr>
          <w:rFonts w:ascii="Lato" w:hAnsi="Lato"/>
          <w:sz w:val="16"/>
          <w:szCs w:val="16"/>
          <w:lang w:val="es-ES"/>
        </w:rPr>
      </w:pPr>
      <w:r w:rsidRPr="005A5C4B">
        <w:rPr>
          <w:rStyle w:val="FootnoteReference"/>
          <w:rFonts w:ascii="Lato" w:hAnsi="Lato"/>
          <w:sz w:val="16"/>
          <w:szCs w:val="16"/>
        </w:rPr>
        <w:footnoteRef/>
      </w:r>
      <w:r w:rsidRPr="006F1DBD">
        <w:rPr>
          <w:rFonts w:ascii="Lato" w:hAnsi="Lato"/>
          <w:sz w:val="16"/>
          <w:szCs w:val="16"/>
          <w:lang w:val="es-ES"/>
        </w:rPr>
        <w:t xml:space="preserve"> El protocolo de monitoreo de IBA también permite evaluar y rastrear el estado (condición) y la respuesta (acciones de conservación tomadas en el sitio).</w:t>
      </w:r>
    </w:p>
  </w:footnote>
  <w:footnote w:id="47">
    <w:p w14:paraId="3EAC2AC4" w14:textId="77777777" w:rsidR="00113E2F" w:rsidRPr="006F1DBD" w:rsidRDefault="00113E2F" w:rsidP="00113E2F">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Una gran proporción de los sitios (47%) fueron monitoreados por última vez hace más de 12 años.  También se adopta un enfoque de eslabón más débil para evaluar el estado de los sitios, y esto ha llevado en algunos casos a que el evaluador informe solo sobre la amenaza de mayor impacto para las especies desencadenantes, en lugar de informar una evaluación completa de la amenaza del sitio. </w:t>
      </w:r>
    </w:p>
  </w:footnote>
  <w:footnote w:id="48">
    <w:p w14:paraId="09748B16" w14:textId="46D71B22" w:rsidR="00E059C6" w:rsidRPr="006F1DBD" w:rsidRDefault="00E059C6" w:rsidP="00E059C6">
      <w:pPr>
        <w:pStyle w:val="FootnoteText"/>
        <w:jc w:val="both"/>
        <w:rPr>
          <w:rFonts w:ascii="Lato" w:hAnsi="Lato"/>
          <w:sz w:val="18"/>
          <w:szCs w:val="18"/>
          <w:lang w:val="es-ES"/>
        </w:rPr>
      </w:pPr>
      <w:r w:rsidRPr="00E73E13">
        <w:rPr>
          <w:rStyle w:val="FootnoteReference"/>
          <w:rFonts w:ascii="Lato" w:hAnsi="Lato"/>
          <w:sz w:val="16"/>
          <w:szCs w:val="16"/>
        </w:rPr>
        <w:footnoteRef/>
      </w:r>
      <w:r w:rsidRPr="006F1DBD">
        <w:rPr>
          <w:rFonts w:ascii="Lato" w:hAnsi="Lato"/>
          <w:sz w:val="16"/>
          <w:szCs w:val="16"/>
          <w:lang w:val="es-ES"/>
        </w:rPr>
        <w:t xml:space="preserve"> </w:t>
      </w:r>
      <w:r w:rsidRPr="006F1DBD">
        <w:rPr>
          <w:rFonts w:ascii="Lato" w:hAnsi="Lato"/>
          <w:b/>
          <w:sz w:val="16"/>
          <w:szCs w:val="16"/>
          <w:lang w:val="es-ES"/>
        </w:rPr>
        <w:t>Artículo III, párrafo 4</w:t>
      </w:r>
      <w:r w:rsidRPr="006F1DBD">
        <w:rPr>
          <w:rFonts w:ascii="Lato" w:hAnsi="Lato"/>
          <w:sz w:val="16"/>
          <w:szCs w:val="16"/>
          <w:lang w:val="es-ES"/>
        </w:rPr>
        <w:t xml:space="preserve">: Las Partes conservarán y restaurarán los hábitats de las especies incluidas en el Apéndice, abordarán los obstáculos a la migración y abordarán los factores que ponen en peligro las especies incluidas en el Apéndice I; </w:t>
      </w:r>
      <w:r w:rsidRPr="006F1DBD">
        <w:rPr>
          <w:rFonts w:ascii="Lato" w:hAnsi="Lato"/>
          <w:b/>
          <w:sz w:val="16"/>
          <w:szCs w:val="16"/>
          <w:lang w:val="es-ES"/>
        </w:rPr>
        <w:t>Artículo III, párrafo 5</w:t>
      </w:r>
      <w:r w:rsidRPr="006F1DBD">
        <w:rPr>
          <w:rFonts w:ascii="Lato" w:hAnsi="Lato"/>
          <w:sz w:val="16"/>
          <w:szCs w:val="16"/>
          <w:lang w:val="es-ES"/>
        </w:rPr>
        <w:t xml:space="preserve">: Las Partes prohibirán la captura de especies incluidas en el Apéndice I; </w:t>
      </w:r>
      <w:r w:rsidRPr="006F1DBD">
        <w:rPr>
          <w:rFonts w:ascii="Lato" w:hAnsi="Lato"/>
          <w:b/>
          <w:sz w:val="16"/>
          <w:szCs w:val="16"/>
          <w:lang w:val="es-ES"/>
        </w:rPr>
        <w:t>Artículo III párrafo 7</w:t>
      </w:r>
      <w:r w:rsidRPr="006F1DBD">
        <w:rPr>
          <w:rFonts w:ascii="Lato" w:hAnsi="Lato"/>
          <w:sz w:val="16"/>
          <w:szCs w:val="16"/>
          <w:lang w:val="es-ES"/>
        </w:rPr>
        <w:t xml:space="preserve">: Las Partes deben notificar excepciones al Artículo III párrafo 5; y </w:t>
      </w:r>
      <w:r w:rsidRPr="006F1DBD">
        <w:rPr>
          <w:rFonts w:ascii="Lato" w:hAnsi="Lato"/>
          <w:b/>
          <w:sz w:val="16"/>
          <w:szCs w:val="16"/>
          <w:lang w:val="es-ES"/>
        </w:rPr>
        <w:t>Artículo VI párrafo 2</w:t>
      </w:r>
      <w:r w:rsidRPr="006F1DBD">
        <w:rPr>
          <w:rFonts w:ascii="Lato" w:hAnsi="Lato"/>
          <w:sz w:val="16"/>
          <w:szCs w:val="16"/>
          <w:lang w:val="es-ES"/>
        </w:rPr>
        <w:t>: Las Partes deben notificar qué especies migratorias de los Apéndices I y II consideran que son Estados del área de distribución e informar sobre los buques de pabellón que participan fuera de los límites de la jurisdicción nacional en la captura de especies migratorias de que se trate.</w:t>
      </w:r>
    </w:p>
  </w:footnote>
  <w:footnote w:id="49">
    <w:p w14:paraId="5A66EC88" w14:textId="1B40660B" w:rsidR="00252FE0" w:rsidRPr="006F1DBD" w:rsidRDefault="00252FE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definición de captura incidental utilizada por las diferentes partes interesadas puede variar. Esto puede dar lugar a incoherencias en la presentación de informes y la aplicación de estrategias de mitigación, en particular para las especies que se utilizan comercialmente, pero que no se gestionan directamente como objetivo oficial de una pesquería.</w:t>
      </w:r>
    </w:p>
  </w:footnote>
  <w:footnote w:id="50">
    <w:p w14:paraId="5A09F579" w14:textId="77777777" w:rsidR="008C56C0" w:rsidRPr="006F1DBD" w:rsidRDefault="008C56C0" w:rsidP="008C56C0">
      <w:pPr>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Los documentos clave incluyen el Plan de Acción Internacional de la FAO para reducir las capturas incidentales de aves marinas en la pesca con palangre de 1999 (PAI-Aves marinas) y sus Directrices técnicas sobre mejores prácticas conexas, el Plan de Acción Internacional de la FAO para la conservación y ordenación de los tiburones de 1999 (PAI-Tiburones), las Directrices de la FAO para reducir la mortalidad de las tortugas marinas en las operaciones de pesca de 2009 y las Directrices internacionales de la FAO sobre la gestión de las capturas incidentales y la reducción de los descartes de 2011.  y las Directrices de la FAO de 2021 para prevenir y reducir la captura incidental de mamíferos marinos en la pesca de captura.</w:t>
      </w:r>
    </w:p>
  </w:footnote>
  <w:footnote w:id="51">
    <w:p w14:paraId="2DD6F497" w14:textId="3F3AE2E7" w:rsidR="001D0C7A" w:rsidRPr="006F1DBD" w:rsidRDefault="001D0C7A">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27 de los 37 tiburones y rayas incluidos en la lista de CMS están clasificados como En Peligro o En Peligro Crítico.</w:t>
      </w:r>
    </w:p>
  </w:footnote>
  <w:footnote w:id="52">
    <w:p w14:paraId="732718CE" w14:textId="1A9A67F1"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Las Áreas Clave de Biodiversidad (KBA) son "sitios que contribuyen a la persistencia global de la biodiversidad" identificados sobre la base de un conjunto de 11 criterios globales que incluyen biodiversidad, integridad ecológica y procesos biológicos amenazados, irremplazables y restringidos. Por ejemplo, los sitios pueden ser designados debido a la presencia de una proporción significativa de una especie amenazada a nivel mundial.</w:t>
      </w:r>
    </w:p>
  </w:footnote>
  <w:footnote w:id="53">
    <w:p w14:paraId="3DEF85A8" w14:textId="77777777"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KBA identificadas con una o más especies incluidas en la lista de CMS en niveles calificados para al menos un criterio de KBA.</w:t>
      </w:r>
    </w:p>
  </w:footnote>
  <w:footnote w:id="54">
    <w:p w14:paraId="28E74A63" w14:textId="77777777"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cobertura de áreas protegidas de las KBA identificadas para las especies incluidas en los Apéndices de la CMS se determinó mediante la superposición de datos de límites para las KBA de la Base de Datos Mundial de KBA, las áreas protegidas de la Base de Datos Mundial sobre Áreas Protegidas y las OECM de la Base de Datos Mundial sobre OECM (comunicado de septiembre de 2022). Si bien esto ilustra la cobertura mundial de áreas protegidas y conservadas para las especies migratorias, no captura sitios importantes para especies migratorias no incluidas en la lista de la CMS o especies que aún no han sido identificadas como desencadenantes de KBA (49% de las especies incluidas en la lista de la CMS). Además, es probable que las especies migratorias dependan de muchos más sitios más allá de los identificados actualmente.</w:t>
      </w:r>
    </w:p>
  </w:footnote>
  <w:footnote w:id="55">
    <w:p w14:paraId="2036B9A6" w14:textId="127FCBB7"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003E3E53" w:rsidRPr="006F1DBD">
        <w:rPr>
          <w:rFonts w:ascii="Lato" w:hAnsi="Lato"/>
          <w:sz w:val="16"/>
          <w:szCs w:val="16"/>
          <w:lang w:val="es-ES"/>
        </w:rPr>
        <w:t xml:space="preserve"> Además de la CMS, que tiene una serie de resoluciones pertinentes para las EAE </w:t>
      </w:r>
      <w:r w:rsidR="000C1AF2" w:rsidRPr="006F1DBD">
        <w:rPr>
          <w:lang w:val="es-ES"/>
        </w:rPr>
        <w:t xml:space="preserve">(por ejemplo, </w:t>
      </w:r>
      <w:hyperlink r:id="rId8" w:history="1">
        <w:r w:rsidR="000C1AF2" w:rsidRPr="006F1DBD">
          <w:rPr>
            <w:rStyle w:val="Hyperlink"/>
            <w:rFonts w:ascii="Lato" w:hAnsi="Lato"/>
            <w:sz w:val="16"/>
            <w:szCs w:val="16"/>
            <w:lang w:val="es-ES"/>
          </w:rPr>
          <w:t xml:space="preserve"> la Resolución 7.2 (Rev.COP12)</w:t>
        </w:r>
      </w:hyperlink>
      <w:r w:rsidR="003030C9" w:rsidRPr="006F1DBD">
        <w:rPr>
          <w:rFonts w:ascii="Lato" w:hAnsi="Lato"/>
          <w:sz w:val="16"/>
          <w:szCs w:val="16"/>
          <w:lang w:val="es-ES"/>
        </w:rPr>
        <w:t xml:space="preserve">), el </w:t>
      </w:r>
      <w:hyperlink r:id="rId9" w:history="1">
        <w:r w:rsidRPr="006F1DBD">
          <w:rPr>
            <w:rStyle w:val="Hyperlink"/>
            <w:rFonts w:ascii="Lato" w:hAnsi="Lato"/>
            <w:sz w:val="16"/>
            <w:szCs w:val="16"/>
            <w:lang w:val="es-ES"/>
          </w:rPr>
          <w:t>Acuerdo sobre aves acuáticas migratorias de África y Eurasia (AEWA),</w:t>
        </w:r>
      </w:hyperlink>
      <w:r w:rsidRPr="006F1DBD">
        <w:rPr>
          <w:rFonts w:ascii="Lato" w:hAnsi="Lato"/>
          <w:sz w:val="16"/>
          <w:szCs w:val="16"/>
          <w:lang w:val="es-ES"/>
        </w:rPr>
        <w:t xml:space="preserve"> el </w:t>
      </w:r>
      <w:hyperlink r:id="rId10" w:history="1">
        <w:r w:rsidRPr="006F1DBD">
          <w:rPr>
            <w:rStyle w:val="Hyperlink"/>
            <w:rFonts w:ascii="Lato" w:hAnsi="Lato"/>
            <w:sz w:val="16"/>
            <w:szCs w:val="16"/>
            <w:lang w:val="es-ES"/>
          </w:rPr>
          <w:t>Convenio sobre la Diversidad Biológica (CDB),</w:t>
        </w:r>
      </w:hyperlink>
      <w:r w:rsidRPr="006F1DBD">
        <w:rPr>
          <w:rFonts w:ascii="Lato" w:hAnsi="Lato"/>
          <w:sz w:val="16"/>
          <w:szCs w:val="16"/>
          <w:lang w:val="es-ES"/>
        </w:rPr>
        <w:t xml:space="preserve"> el </w:t>
      </w:r>
      <w:hyperlink r:id="rId11" w:history="1">
        <w:r w:rsidRPr="006F1DBD">
          <w:rPr>
            <w:rStyle w:val="Hyperlink"/>
            <w:rFonts w:ascii="Lato" w:hAnsi="Lato"/>
            <w:sz w:val="16"/>
            <w:szCs w:val="16"/>
            <w:lang w:val="es-ES"/>
          </w:rPr>
          <w:t>Convenio sobre la evaluación del impacto ambiental en un contexto transfronterizo (Convenio de Espoo)</w:t>
        </w:r>
      </w:hyperlink>
      <w:r w:rsidRPr="006F1DBD">
        <w:rPr>
          <w:rFonts w:ascii="Lato" w:hAnsi="Lato"/>
          <w:sz w:val="16"/>
          <w:szCs w:val="16"/>
          <w:lang w:val="es-ES"/>
        </w:rPr>
        <w:t xml:space="preserve"> y la </w:t>
      </w:r>
      <w:hyperlink r:id="rId12" w:history="1">
        <w:r w:rsidRPr="006F1DBD">
          <w:rPr>
            <w:rStyle w:val="Hyperlink"/>
            <w:rFonts w:ascii="Lato" w:hAnsi="Lato"/>
            <w:sz w:val="16"/>
            <w:szCs w:val="16"/>
            <w:lang w:val="es-ES"/>
          </w:rPr>
          <w:t>Convención relativa a los humedales (Convención de Ramsar)</w:t>
        </w:r>
      </w:hyperlink>
      <w:r w:rsidRPr="006F1DBD">
        <w:rPr>
          <w:rFonts w:ascii="Lato" w:hAnsi="Lato"/>
          <w:sz w:val="16"/>
          <w:szCs w:val="16"/>
          <w:lang w:val="es-ES"/>
        </w:rPr>
        <w:t xml:space="preserve"> son algunas convenciones que han incorporado directrices de EAE y EIA.</w:t>
      </w:r>
    </w:p>
  </w:footnote>
  <w:footnote w:id="56">
    <w:p w14:paraId="6E7CC675" w14:textId="77777777" w:rsidR="00B96C44" w:rsidRPr="006F1DBD" w:rsidRDefault="00B96C44" w:rsidP="00B96C44">
      <w:pPr>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Meta 14: Asegurar la plena integración de la diversidad biológica y sus múltiples valores en las políticas, reglamentos, procesos de planificación y desarrollo, estrategias de erradicación de la pobreza, evaluaciones ambientales estratégicas, evaluaciones de impacto ambiental y, según proceda, contabilidad nacional, dentro y entre todos los niveles de gobierno y en todos los sectores, en particular aquellos con impactos significativos en la diversidad biológica, alineando progresivamente todas las actividades públicas y privadas pertinentes,  flujos fiscales y financieros con los objetivos y metas de este marco.</w:t>
      </w:r>
    </w:p>
  </w:footnote>
  <w:footnote w:id="57">
    <w:p w14:paraId="704384DB" w14:textId="219DB14D" w:rsidR="008351CC" w:rsidRPr="006F1DBD" w:rsidRDefault="008351CC">
      <w:pPr>
        <w:pStyle w:val="FootnoteText"/>
        <w:rPr>
          <w:rFonts w:ascii="Lato" w:hAnsi="Lato"/>
          <w:lang w:val="es-ES"/>
        </w:rPr>
      </w:pPr>
      <w:r w:rsidRPr="00774D76">
        <w:rPr>
          <w:rStyle w:val="FootnoteReference"/>
          <w:rFonts w:ascii="Lato" w:hAnsi="Lato"/>
          <w:sz w:val="16"/>
          <w:szCs w:val="16"/>
        </w:rPr>
        <w:footnoteRef/>
      </w:r>
      <w:r w:rsidRPr="006F1DBD">
        <w:rPr>
          <w:rFonts w:ascii="Lato" w:hAnsi="Lato"/>
          <w:sz w:val="16"/>
          <w:szCs w:val="16"/>
          <w:lang w:val="es-ES"/>
        </w:rPr>
        <w:t xml:space="preserve"> </w:t>
      </w:r>
      <w:hyperlink r:id="rId13" w:history="1">
        <w:r w:rsidRPr="006F1DBD">
          <w:rPr>
            <w:rStyle w:val="Hyperlink"/>
            <w:rFonts w:ascii="Lato" w:hAnsi="Lato"/>
            <w:sz w:val="16"/>
            <w:szCs w:val="16"/>
            <w:lang w:val="es-ES"/>
          </w:rPr>
          <w:t>Meta 2 del Marco Mundial para la Diversidad Biológica Kunming-Montreal</w:t>
        </w:r>
      </w:hyperlink>
      <w:r w:rsidR="009C4EFE" w:rsidRPr="006F1DBD">
        <w:rPr>
          <w:rFonts w:ascii="Lato" w:hAnsi="Lato"/>
          <w:sz w:val="16"/>
          <w:szCs w:val="16"/>
          <w:lang w:val="es-ES"/>
        </w:rPr>
        <w:t xml:space="preserve">. </w:t>
      </w:r>
    </w:p>
  </w:footnote>
  <w:footnote w:id="58">
    <w:p w14:paraId="43D65656" w14:textId="502CA5C8"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La restauración ecológica tiene como objetivo la recuperación completa de un ecosistema a un estado que se asemeje mucho a su condición en ausencia de degradación.</w:t>
      </w:r>
    </w:p>
  </w:footnote>
  <w:footnote w:id="59">
    <w:p w14:paraId="10BB075F" w14:textId="77777777" w:rsidR="00B96C44" w:rsidRPr="006F1DBD" w:rsidRDefault="00B96C44" w:rsidP="00B96C4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Los 10 proyectos emblemáticos de la Restauración Mundial de las Naciones Unidas se centran en una variedad de hábitats, desde bosques, hábitats costeros como arrecifes de coral y manglares, sabanas y pastizales, ríos, montañas y paisajes agrícolas.</w:t>
      </w:r>
    </w:p>
  </w:footnote>
  <w:footnote w:id="60">
    <w:p w14:paraId="3E649E96" w14:textId="2ABA6A34" w:rsidR="004121AB" w:rsidRPr="006F1DBD" w:rsidRDefault="004121AB">
      <w:pPr>
        <w:pStyle w:val="FootnoteText"/>
        <w:rPr>
          <w:rFonts w:ascii="Lato" w:hAnsi="Lato"/>
          <w:sz w:val="18"/>
          <w:szCs w:val="18"/>
          <w:lang w:val="es-ES"/>
        </w:rPr>
      </w:pPr>
      <w:r w:rsidRPr="006126AE">
        <w:rPr>
          <w:rStyle w:val="FootnoteReference"/>
          <w:rFonts w:ascii="Lato" w:hAnsi="Lato"/>
          <w:sz w:val="16"/>
          <w:szCs w:val="16"/>
        </w:rPr>
        <w:footnoteRef/>
      </w:r>
      <w:r w:rsidRPr="006F1DBD">
        <w:rPr>
          <w:rFonts w:ascii="Lato" w:hAnsi="Lato"/>
          <w:sz w:val="16"/>
          <w:szCs w:val="16"/>
          <w:lang w:val="es-ES"/>
        </w:rPr>
        <w:t xml:space="preserve"> Las especies migratorias y sus hábitats que proporcionan importantes servicios ecosistémicos se mantienen o se restauran a un estado de conservación favorable, teniendo en cuenta las necesidades de las mujeres, las comunidades indígenas y locales, y los pobres y vulnerables.</w:t>
      </w:r>
    </w:p>
  </w:footnote>
  <w:footnote w:id="61">
    <w:p w14:paraId="076AB09B" w14:textId="3CF4E4EA" w:rsidR="00E05863" w:rsidRPr="006F1DBD" w:rsidRDefault="00E05863" w:rsidP="0040739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Se puede acceder a los Apéndices de CMS en: </w:t>
      </w:r>
      <w:hyperlink r:id="rId14" w:history="1">
        <w:r w:rsidR="007F3C87" w:rsidRPr="006F1DBD">
          <w:rPr>
            <w:rStyle w:val="Hyperlink"/>
            <w:rFonts w:ascii="Lato" w:hAnsi="Lato"/>
            <w:sz w:val="16"/>
            <w:szCs w:val="16"/>
            <w:lang w:val="es-ES"/>
          </w:rPr>
          <w:t>https://www.cms.int/en/species/appendix-i-ii-cms</w:t>
        </w:r>
      </w:hyperlink>
      <w:r w:rsidR="007F3C87" w:rsidRPr="006F1DBD">
        <w:rPr>
          <w:rFonts w:ascii="Lato" w:hAnsi="Lato"/>
          <w:sz w:val="16"/>
          <w:szCs w:val="16"/>
          <w:lang w:val="es-ES"/>
        </w:rPr>
        <w:t>. Las subespecies incluidas en la lista de CMS donde la especie parental también está incluida en la CMS se excluyeron del análisis, para evitar el doble conteo. Dos subespecies incluidas en la lista CMS (</w:t>
      </w:r>
      <w:proofErr w:type="spellStart"/>
      <w:r w:rsidRPr="006F1DBD">
        <w:rPr>
          <w:rFonts w:ascii="Lato" w:hAnsi="Lato"/>
          <w:i/>
          <w:sz w:val="16"/>
          <w:szCs w:val="16"/>
          <w:lang w:val="es-ES"/>
        </w:rPr>
        <w:t>Calidris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canutus</w:t>
      </w:r>
      <w:proofErr w:type="spellEnd"/>
      <w:r w:rsidRPr="006F1DBD">
        <w:rPr>
          <w:rFonts w:ascii="Lato" w:hAnsi="Lato"/>
          <w:i/>
          <w:sz w:val="16"/>
          <w:szCs w:val="16"/>
          <w:lang w:val="es-ES"/>
        </w:rPr>
        <w:t xml:space="preserve"> rufa </w:t>
      </w:r>
      <w:r w:rsidRPr="006F1DBD">
        <w:rPr>
          <w:rFonts w:ascii="Lato" w:hAnsi="Lato"/>
          <w:sz w:val="16"/>
          <w:szCs w:val="16"/>
          <w:lang w:val="es-ES"/>
        </w:rPr>
        <w:t xml:space="preserve">y </w:t>
      </w:r>
      <w:proofErr w:type="spellStart"/>
      <w:r w:rsidRPr="006F1DBD">
        <w:rPr>
          <w:rFonts w:ascii="Lato" w:hAnsi="Lato"/>
          <w:i/>
          <w:sz w:val="16"/>
          <w:szCs w:val="16"/>
          <w:lang w:val="es-ES"/>
        </w:rPr>
        <w:t>Tursiops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truncatus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ponticus</w:t>
      </w:r>
      <w:proofErr w:type="spellEnd"/>
      <w:r w:rsidRPr="006F1DBD">
        <w:rPr>
          <w:rFonts w:ascii="Lato" w:hAnsi="Lato"/>
          <w:sz w:val="16"/>
          <w:szCs w:val="16"/>
          <w:lang w:val="es-ES"/>
        </w:rPr>
        <w:t>) fueron excluidas de esta manera.</w:t>
      </w:r>
    </w:p>
  </w:footnote>
  <w:footnote w:id="62">
    <w:p w14:paraId="2305D6E5" w14:textId="02782CF3" w:rsidR="00E05863" w:rsidRPr="006F1DBD" w:rsidRDefault="00E05863" w:rsidP="0040739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Se utilizaron datos de evaluaciones regionales, de subespecies y subpoblaciones de la Lista Roja de la UICN para los siguientes taxones: </w:t>
      </w:r>
      <w:proofErr w:type="spellStart"/>
      <w:r w:rsidRPr="006F1DBD">
        <w:rPr>
          <w:rFonts w:ascii="Lato" w:hAnsi="Lato"/>
          <w:i/>
          <w:sz w:val="16"/>
          <w:szCs w:val="16"/>
          <w:lang w:val="es-ES"/>
        </w:rPr>
        <w:t>Acipenser</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ruthenus</w:t>
      </w:r>
      <w:proofErr w:type="spellEnd"/>
      <w:r w:rsidRPr="006F1DBD">
        <w:rPr>
          <w:rFonts w:ascii="Lato" w:hAnsi="Lato"/>
          <w:sz w:val="16"/>
          <w:szCs w:val="16"/>
          <w:lang w:val="es-ES"/>
        </w:rPr>
        <w:t xml:space="preserve"> (Europa), </w:t>
      </w:r>
      <w:r w:rsidRPr="006F1DBD">
        <w:rPr>
          <w:rFonts w:ascii="Lato" w:hAnsi="Lato"/>
          <w:i/>
          <w:sz w:val="16"/>
          <w:szCs w:val="16"/>
          <w:lang w:val="es-ES"/>
        </w:rPr>
        <w:t xml:space="preserve">Equus </w:t>
      </w:r>
      <w:proofErr w:type="spellStart"/>
      <w:r w:rsidRPr="006F1DBD">
        <w:rPr>
          <w:rFonts w:ascii="Lato" w:hAnsi="Lato"/>
          <w:i/>
          <w:sz w:val="16"/>
          <w:szCs w:val="16"/>
          <w:lang w:val="es-ES"/>
        </w:rPr>
        <w:t>ferus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przewalskii</w:t>
      </w:r>
      <w:proofErr w:type="spellEnd"/>
      <w:r w:rsidRPr="006F1DBD">
        <w:rPr>
          <w:rFonts w:ascii="Lato" w:hAnsi="Lato"/>
          <w:sz w:val="16"/>
          <w:szCs w:val="16"/>
          <w:lang w:val="es-ES"/>
        </w:rPr>
        <w:t xml:space="preserve"> (subespecie), </w:t>
      </w:r>
      <w:r w:rsidRPr="006F1DBD">
        <w:rPr>
          <w:rFonts w:ascii="Lato" w:hAnsi="Lato"/>
          <w:i/>
          <w:sz w:val="16"/>
          <w:szCs w:val="16"/>
          <w:lang w:val="es-ES"/>
        </w:rPr>
        <w:t xml:space="preserve">Gavia </w:t>
      </w:r>
      <w:proofErr w:type="spellStart"/>
      <w:r w:rsidRPr="006F1DBD">
        <w:rPr>
          <w:rFonts w:ascii="Lato" w:hAnsi="Lato"/>
          <w:i/>
          <w:sz w:val="16"/>
          <w:szCs w:val="16"/>
          <w:lang w:val="es-ES"/>
        </w:rPr>
        <w:t>immer</w:t>
      </w:r>
      <w:proofErr w:type="spellEnd"/>
      <w:r w:rsidRPr="006F1DBD">
        <w:rPr>
          <w:rFonts w:ascii="Lato" w:hAnsi="Lato"/>
          <w:sz w:val="16"/>
          <w:szCs w:val="16"/>
          <w:lang w:val="es-ES"/>
        </w:rPr>
        <w:t xml:space="preserve"> (Europa), </w:t>
      </w:r>
      <w:proofErr w:type="spellStart"/>
      <w:r w:rsidRPr="006F1DBD">
        <w:rPr>
          <w:rFonts w:ascii="Lato" w:hAnsi="Lato"/>
          <w:i/>
          <w:sz w:val="16"/>
          <w:szCs w:val="16"/>
          <w:lang w:val="es-ES"/>
        </w:rPr>
        <w:t>Halichoerus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grypus</w:t>
      </w:r>
      <w:proofErr w:type="spellEnd"/>
      <w:r w:rsidRPr="006F1DBD">
        <w:rPr>
          <w:rFonts w:ascii="Lato" w:hAnsi="Lato"/>
          <w:sz w:val="16"/>
          <w:szCs w:val="16"/>
          <w:lang w:val="es-ES"/>
        </w:rPr>
        <w:t xml:space="preserve"> (subpoblación del Mar Báltico), </w:t>
      </w:r>
      <w:proofErr w:type="spellStart"/>
      <w:r w:rsidRPr="006F1DBD">
        <w:rPr>
          <w:rFonts w:ascii="Lato" w:hAnsi="Lato"/>
          <w:i/>
          <w:sz w:val="16"/>
          <w:szCs w:val="16"/>
          <w:lang w:val="es-ES"/>
        </w:rPr>
        <w:t>Kobus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kob</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leucotis</w:t>
      </w:r>
      <w:proofErr w:type="spellEnd"/>
      <w:r w:rsidRPr="006F1DBD">
        <w:rPr>
          <w:rFonts w:ascii="Lato" w:hAnsi="Lato"/>
          <w:sz w:val="16"/>
          <w:szCs w:val="16"/>
          <w:lang w:val="es-ES"/>
        </w:rPr>
        <w:t xml:space="preserve"> (evaluación de subespecies), </w:t>
      </w:r>
      <w:proofErr w:type="spellStart"/>
      <w:r w:rsidRPr="006F1DBD">
        <w:rPr>
          <w:rFonts w:ascii="Lato" w:hAnsi="Lato"/>
          <w:i/>
          <w:sz w:val="16"/>
          <w:szCs w:val="16"/>
          <w:lang w:val="es-ES"/>
        </w:rPr>
        <w:t>Lanius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minor</w:t>
      </w:r>
      <w:proofErr w:type="spellEnd"/>
      <w:r w:rsidRPr="006F1DBD">
        <w:rPr>
          <w:rFonts w:ascii="Lato" w:hAnsi="Lato"/>
          <w:sz w:val="16"/>
          <w:szCs w:val="16"/>
          <w:lang w:val="es-ES"/>
        </w:rPr>
        <w:t xml:space="preserve"> (Europa), </w:t>
      </w:r>
      <w:proofErr w:type="spellStart"/>
      <w:r w:rsidRPr="006F1DBD">
        <w:rPr>
          <w:rFonts w:ascii="Lato" w:hAnsi="Lato"/>
          <w:i/>
          <w:sz w:val="16"/>
          <w:szCs w:val="16"/>
          <w:lang w:val="es-ES"/>
        </w:rPr>
        <w:t>Plecotus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kolombatovici</w:t>
      </w:r>
      <w:proofErr w:type="spellEnd"/>
      <w:r w:rsidRPr="006F1DBD">
        <w:rPr>
          <w:rFonts w:ascii="Lato" w:hAnsi="Lato"/>
          <w:sz w:val="16"/>
          <w:szCs w:val="16"/>
          <w:lang w:val="es-ES"/>
        </w:rPr>
        <w:t xml:space="preserve"> (Europa) y </w:t>
      </w:r>
      <w:proofErr w:type="spellStart"/>
      <w:r w:rsidRPr="006F1DBD">
        <w:rPr>
          <w:rFonts w:ascii="Lato" w:hAnsi="Lato"/>
          <w:i/>
          <w:sz w:val="16"/>
          <w:szCs w:val="16"/>
          <w:lang w:val="es-ES"/>
        </w:rPr>
        <w:t>Ziphius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cavirostris</w:t>
      </w:r>
      <w:proofErr w:type="spellEnd"/>
      <w:r w:rsidRPr="006F1DBD">
        <w:rPr>
          <w:rFonts w:ascii="Lato" w:hAnsi="Lato"/>
          <w:i/>
          <w:sz w:val="16"/>
          <w:szCs w:val="16"/>
          <w:lang w:val="es-ES"/>
        </w:rPr>
        <w:t xml:space="preserve"> </w:t>
      </w:r>
      <w:r w:rsidRPr="006F1DBD">
        <w:rPr>
          <w:rFonts w:ascii="Lato" w:hAnsi="Lato"/>
          <w:sz w:val="16"/>
          <w:szCs w:val="16"/>
          <w:lang w:val="es-ES"/>
        </w:rPr>
        <w:t xml:space="preserve">(subpoblación mediterránea). La categoría de la Lista Roja para </w:t>
      </w:r>
      <w:proofErr w:type="spellStart"/>
      <w:r w:rsidRPr="006F1DBD">
        <w:rPr>
          <w:rFonts w:ascii="Lato" w:hAnsi="Lato"/>
          <w:i/>
          <w:sz w:val="16"/>
          <w:szCs w:val="16"/>
          <w:lang w:val="es-ES"/>
        </w:rPr>
        <w:t>Ursus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arctos</w:t>
      </w:r>
      <w:proofErr w:type="spellEnd"/>
      <w:r w:rsidRPr="006F1DBD">
        <w:rPr>
          <w:rFonts w:ascii="Lato" w:hAnsi="Lato"/>
          <w:i/>
          <w:sz w:val="16"/>
          <w:szCs w:val="16"/>
          <w:lang w:val="es-ES"/>
        </w:rPr>
        <w:t xml:space="preserve"> </w:t>
      </w:r>
      <w:proofErr w:type="spellStart"/>
      <w:r w:rsidRPr="006F1DBD">
        <w:rPr>
          <w:rFonts w:ascii="Lato" w:hAnsi="Lato"/>
          <w:i/>
          <w:sz w:val="16"/>
          <w:szCs w:val="16"/>
          <w:lang w:val="es-ES"/>
        </w:rPr>
        <w:t>isabellinus</w:t>
      </w:r>
      <w:proofErr w:type="spellEnd"/>
      <w:r w:rsidRPr="006F1DBD">
        <w:rPr>
          <w:rFonts w:ascii="Lato" w:hAnsi="Lato"/>
          <w:sz w:val="16"/>
          <w:szCs w:val="16"/>
          <w:lang w:val="es-ES"/>
        </w:rPr>
        <w:t xml:space="preserve"> se obtuvo a partir de la información complementaria de la evaluación global a nivel de especie. </w:t>
      </w:r>
    </w:p>
  </w:footnote>
  <w:footnote w:id="63">
    <w:p w14:paraId="0C0850FE" w14:textId="701A65E8" w:rsidR="00B26F34" w:rsidRPr="006F1DBD" w:rsidRDefault="00B26F34">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No hubo casos en los que la taxonomía de la CMS reconociera una sola especie y la UICN la reconociera como dos o más especies.</w:t>
      </w:r>
    </w:p>
  </w:footnote>
  <w:footnote w:id="64">
    <w:p w14:paraId="6ED606BF" w14:textId="2EF35C82" w:rsidR="00E05863" w:rsidRPr="006F1DBD" w:rsidRDefault="00E05863" w:rsidP="0040739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w:t>
      </w:r>
      <w:proofErr w:type="spellStart"/>
      <w:r w:rsidRPr="006F1DBD">
        <w:rPr>
          <w:rFonts w:ascii="Lato" w:hAnsi="Lato"/>
          <w:sz w:val="16"/>
          <w:szCs w:val="16"/>
          <w:lang w:val="es-ES"/>
        </w:rPr>
        <w:t>Riede</w:t>
      </w:r>
      <w:proofErr w:type="spellEnd"/>
      <w:r w:rsidRPr="006F1DBD">
        <w:rPr>
          <w:rFonts w:ascii="Lato" w:hAnsi="Lato"/>
          <w:sz w:val="16"/>
          <w:szCs w:val="16"/>
          <w:lang w:val="es-ES"/>
        </w:rPr>
        <w:t>, K. (2001). Registro Mundial de Especies Migratorias: las especies se consideraban migratorias si se clasificaban como «migrantes GROMS», «</w:t>
      </w:r>
      <w:proofErr w:type="spellStart"/>
      <w:r w:rsidRPr="006F1DBD">
        <w:rPr>
          <w:rFonts w:ascii="Lato" w:hAnsi="Lato"/>
          <w:sz w:val="16"/>
          <w:szCs w:val="16"/>
          <w:lang w:val="es-ES"/>
        </w:rPr>
        <w:t>anídromas</w:t>
      </w:r>
      <w:proofErr w:type="spellEnd"/>
      <w:r w:rsidRPr="006F1DBD">
        <w:rPr>
          <w:rFonts w:ascii="Lato" w:hAnsi="Lato"/>
          <w:sz w:val="16"/>
          <w:szCs w:val="16"/>
          <w:lang w:val="es-ES"/>
        </w:rPr>
        <w:t>», «catádromas», «</w:t>
      </w:r>
      <w:proofErr w:type="spellStart"/>
      <w:r w:rsidRPr="006F1DBD">
        <w:rPr>
          <w:rFonts w:ascii="Lato" w:hAnsi="Lato"/>
          <w:sz w:val="16"/>
          <w:szCs w:val="16"/>
          <w:lang w:val="es-ES"/>
        </w:rPr>
        <w:t>diádromas</w:t>
      </w:r>
      <w:proofErr w:type="spellEnd"/>
      <w:r w:rsidRPr="006F1DBD">
        <w:rPr>
          <w:rFonts w:ascii="Lato" w:hAnsi="Lato"/>
          <w:sz w:val="16"/>
          <w:szCs w:val="16"/>
          <w:lang w:val="es-ES"/>
        </w:rPr>
        <w:t>», «intercontinentales», «interoceánicas», «</w:t>
      </w:r>
      <w:proofErr w:type="spellStart"/>
      <w:r w:rsidRPr="006F1DBD">
        <w:rPr>
          <w:rFonts w:ascii="Lato" w:hAnsi="Lato"/>
          <w:sz w:val="16"/>
          <w:szCs w:val="16"/>
          <w:lang w:val="es-ES"/>
        </w:rPr>
        <w:t>intracontinentales</w:t>
      </w:r>
      <w:proofErr w:type="spellEnd"/>
      <w:r w:rsidRPr="006F1DBD">
        <w:rPr>
          <w:rFonts w:ascii="Lato" w:hAnsi="Lato"/>
          <w:sz w:val="16"/>
          <w:szCs w:val="16"/>
          <w:lang w:val="es-ES"/>
        </w:rPr>
        <w:t>», «intercontinentales», «</w:t>
      </w:r>
      <w:proofErr w:type="spellStart"/>
      <w:r w:rsidRPr="006F1DBD">
        <w:rPr>
          <w:rFonts w:ascii="Lato" w:hAnsi="Lato"/>
          <w:sz w:val="16"/>
          <w:szCs w:val="16"/>
          <w:lang w:val="es-ES"/>
        </w:rPr>
        <w:t>oceanódromas</w:t>
      </w:r>
      <w:proofErr w:type="spellEnd"/>
      <w:r w:rsidRPr="006F1DBD">
        <w:rPr>
          <w:rFonts w:ascii="Lato" w:hAnsi="Lato"/>
          <w:sz w:val="16"/>
          <w:szCs w:val="16"/>
          <w:lang w:val="es-ES"/>
        </w:rPr>
        <w:t>», «</w:t>
      </w:r>
      <w:proofErr w:type="spellStart"/>
      <w:r w:rsidRPr="006F1DBD">
        <w:rPr>
          <w:rFonts w:ascii="Lato" w:hAnsi="Lato"/>
          <w:sz w:val="16"/>
          <w:szCs w:val="16"/>
          <w:lang w:val="es-ES"/>
        </w:rPr>
        <w:t>oceano</w:t>
      </w:r>
      <w:proofErr w:type="spellEnd"/>
      <w:r w:rsidRPr="006F1DBD">
        <w:rPr>
          <w:rFonts w:ascii="Lato" w:hAnsi="Lato"/>
          <w:sz w:val="16"/>
          <w:szCs w:val="16"/>
          <w:lang w:val="es-ES"/>
        </w:rPr>
        <w:t>-estuarinas» o «</w:t>
      </w:r>
      <w:proofErr w:type="spellStart"/>
      <w:r w:rsidRPr="006F1DBD">
        <w:rPr>
          <w:rFonts w:ascii="Lato" w:hAnsi="Lato"/>
          <w:sz w:val="16"/>
          <w:szCs w:val="16"/>
          <w:lang w:val="es-ES"/>
        </w:rPr>
        <w:t>potamodromas</w:t>
      </w:r>
      <w:proofErr w:type="spellEnd"/>
      <w:r w:rsidRPr="006F1DBD">
        <w:rPr>
          <w:rFonts w:ascii="Lato" w:hAnsi="Lato"/>
          <w:sz w:val="16"/>
          <w:szCs w:val="16"/>
          <w:lang w:val="es-ES"/>
        </w:rPr>
        <w:t>».</w:t>
      </w:r>
    </w:p>
  </w:footnote>
  <w:footnote w:id="65">
    <w:p w14:paraId="23CDC5E0" w14:textId="77777777" w:rsidR="00E05863" w:rsidRPr="006F1DBD" w:rsidRDefault="00E05863" w:rsidP="0040739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Fowler, S. (2014). El estado de conservación de los tiburones migratorios. Secretaría del PNUMA/CMS, Bonn, Alemania. 30 págs.</w:t>
      </w:r>
    </w:p>
  </w:footnote>
  <w:footnote w:id="66">
    <w:p w14:paraId="1A09FE21" w14:textId="4A34147C" w:rsidR="00BE4C1F" w:rsidRPr="006F1DBD" w:rsidRDefault="00BE4C1F">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En el trabajo en curso del </w:t>
      </w:r>
      <w:proofErr w:type="spellStart"/>
      <w:r w:rsidRPr="006F1DBD">
        <w:rPr>
          <w:rFonts w:ascii="Lato" w:hAnsi="Lato"/>
          <w:sz w:val="16"/>
          <w:szCs w:val="16"/>
          <w:lang w:val="es-ES"/>
        </w:rPr>
        <w:t>co-consejero</w:t>
      </w:r>
      <w:proofErr w:type="spellEnd"/>
      <w:r w:rsidRPr="006F1DBD">
        <w:rPr>
          <w:rFonts w:ascii="Lato" w:hAnsi="Lato"/>
          <w:sz w:val="16"/>
          <w:szCs w:val="16"/>
          <w:lang w:val="es-ES"/>
        </w:rPr>
        <w:t xml:space="preserve"> de aves designado por la COP de la CMS sobre el comportamiento migratorio de las aves.</w:t>
      </w:r>
    </w:p>
  </w:footnote>
  <w:footnote w:id="67">
    <w:p w14:paraId="5CBBE0AD" w14:textId="63E4A85E" w:rsidR="00B26F34" w:rsidRPr="006F1DBD" w:rsidRDefault="00B26F34" w:rsidP="00407390">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Existen varias definiciones de comportamiento migratorio, que pueden ser inconsistentes con la definición de la CMS.</w:t>
      </w:r>
    </w:p>
  </w:footnote>
  <w:footnote w:id="68">
    <w:p w14:paraId="01194D39" w14:textId="0F69CC71" w:rsidR="008F6209" w:rsidRPr="006F1DBD" w:rsidRDefault="008F6209">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Jung </w:t>
      </w:r>
      <w:r w:rsidRPr="006F1DBD">
        <w:rPr>
          <w:rFonts w:ascii="Lato" w:hAnsi="Lato"/>
          <w:i/>
          <w:sz w:val="16"/>
          <w:szCs w:val="16"/>
          <w:lang w:val="es-ES"/>
        </w:rPr>
        <w:t>et al</w:t>
      </w:r>
      <w:r w:rsidRPr="006F1DBD">
        <w:rPr>
          <w:rFonts w:ascii="Lato" w:hAnsi="Lato"/>
          <w:sz w:val="16"/>
          <w:szCs w:val="16"/>
          <w:lang w:val="es-ES"/>
        </w:rPr>
        <w:t xml:space="preserve">. 2021. Áreas de importancia mundial para la conservación de la biodiversidad terrestre, el carbono y el agua. </w:t>
      </w:r>
      <w:proofErr w:type="spellStart"/>
      <w:r w:rsidRPr="006F1DBD">
        <w:rPr>
          <w:rFonts w:ascii="Lato" w:hAnsi="Lato"/>
          <w:sz w:val="16"/>
          <w:szCs w:val="16"/>
          <w:lang w:val="es-ES"/>
        </w:rPr>
        <w:t>Nature</w:t>
      </w:r>
      <w:proofErr w:type="spellEnd"/>
      <w:r w:rsidRPr="006F1DBD">
        <w:rPr>
          <w:rFonts w:ascii="Lato" w:hAnsi="Lato"/>
          <w:sz w:val="16"/>
          <w:szCs w:val="16"/>
          <w:lang w:val="es-ES"/>
        </w:rPr>
        <w:t xml:space="preserve"> </w:t>
      </w:r>
      <w:proofErr w:type="spellStart"/>
      <w:r w:rsidRPr="006F1DBD">
        <w:rPr>
          <w:rFonts w:ascii="Lato" w:hAnsi="Lato"/>
          <w:sz w:val="16"/>
          <w:szCs w:val="16"/>
          <w:lang w:val="es-ES"/>
        </w:rPr>
        <w:t>Ecology</w:t>
      </w:r>
      <w:proofErr w:type="spellEnd"/>
      <w:r w:rsidRPr="006F1DBD">
        <w:rPr>
          <w:rFonts w:ascii="Lato" w:hAnsi="Lato"/>
          <w:sz w:val="16"/>
          <w:szCs w:val="16"/>
          <w:lang w:val="es-ES"/>
        </w:rPr>
        <w:t xml:space="preserve"> &amp; </w:t>
      </w:r>
      <w:proofErr w:type="spellStart"/>
      <w:r w:rsidRPr="006F1DBD">
        <w:rPr>
          <w:rFonts w:ascii="Lato" w:hAnsi="Lato"/>
          <w:sz w:val="16"/>
          <w:szCs w:val="16"/>
          <w:lang w:val="es-ES"/>
        </w:rPr>
        <w:t>Evolution</w:t>
      </w:r>
      <w:proofErr w:type="spellEnd"/>
      <w:r w:rsidRPr="006F1DBD">
        <w:rPr>
          <w:rFonts w:ascii="Lato" w:hAnsi="Lato"/>
          <w:sz w:val="16"/>
          <w:szCs w:val="16"/>
          <w:lang w:val="es-ES"/>
        </w:rPr>
        <w:t>, 5: 1-11.</w:t>
      </w:r>
    </w:p>
  </w:footnote>
  <w:footnote w:id="69">
    <w:p w14:paraId="5E1398A9" w14:textId="6B443F8B" w:rsidR="008F6209" w:rsidRPr="006F1DBD" w:rsidRDefault="008F6209">
      <w:pPr>
        <w:pStyle w:val="FootnoteText"/>
        <w:rPr>
          <w:rFonts w:ascii="Lato" w:hAnsi="Lato"/>
          <w:sz w:val="16"/>
          <w:szCs w:val="16"/>
          <w:lang w:val="es-ES"/>
        </w:rPr>
      </w:pPr>
      <w:r w:rsidRPr="00E73E13">
        <w:rPr>
          <w:rStyle w:val="FootnoteReference"/>
          <w:rFonts w:ascii="Lato" w:hAnsi="Lato"/>
          <w:sz w:val="16"/>
          <w:szCs w:val="16"/>
        </w:rPr>
        <w:footnoteRef/>
      </w:r>
      <w:r w:rsidRPr="006F1DBD">
        <w:rPr>
          <w:rFonts w:ascii="Lato" w:hAnsi="Lato"/>
          <w:sz w:val="16"/>
          <w:szCs w:val="16"/>
          <w:lang w:val="es-ES"/>
        </w:rPr>
        <w:t xml:space="preserve"> Hill </w:t>
      </w:r>
      <w:r w:rsidRPr="006F1DBD">
        <w:rPr>
          <w:rFonts w:ascii="Lato" w:hAnsi="Lato"/>
          <w:i/>
          <w:sz w:val="16"/>
          <w:szCs w:val="16"/>
          <w:lang w:val="es-ES"/>
        </w:rPr>
        <w:t>et al</w:t>
      </w:r>
      <w:r w:rsidRPr="006F1DBD">
        <w:rPr>
          <w:rFonts w:ascii="Lato" w:hAnsi="Lato"/>
          <w:sz w:val="16"/>
          <w:szCs w:val="16"/>
          <w:lang w:val="es-ES"/>
        </w:rPr>
        <w:t>. 2019. Medición del estado y los cambios de la biodiversidad forestal a nivel mundial. Fronteras en los bosques y el cambio global, 2: 70.</w:t>
      </w:r>
    </w:p>
  </w:footnote>
  <w:footnote w:id="70">
    <w:p w14:paraId="059917A5" w14:textId="77777777" w:rsidR="007A527C" w:rsidRPr="006F1DBD" w:rsidRDefault="007A527C" w:rsidP="007A527C">
      <w:pPr>
        <w:pStyle w:val="FootnoteText"/>
        <w:rPr>
          <w:rFonts w:ascii="Lato" w:hAnsi="Lato"/>
          <w:sz w:val="16"/>
          <w:szCs w:val="16"/>
          <w:lang w:val="es-ES"/>
        </w:rPr>
      </w:pPr>
      <w:r w:rsidRPr="00091688">
        <w:rPr>
          <w:rStyle w:val="FootnoteReference"/>
          <w:rFonts w:ascii="Lato" w:hAnsi="Lato"/>
          <w:sz w:val="16"/>
          <w:szCs w:val="16"/>
        </w:rPr>
        <w:footnoteRef/>
      </w:r>
      <w:r w:rsidRPr="006F1DBD">
        <w:rPr>
          <w:rFonts w:ascii="Lato" w:hAnsi="Lato"/>
          <w:sz w:val="16"/>
          <w:szCs w:val="16"/>
          <w:lang w:val="es-ES"/>
        </w:rPr>
        <w:t xml:space="preserve"> Los detalles completos de los métodos están disponibles en: </w:t>
      </w:r>
      <w:hyperlink r:id="rId15" w:history="1">
        <w:r w:rsidRPr="006F1DBD">
          <w:rPr>
            <w:rStyle w:val="Hyperlink"/>
            <w:rFonts w:ascii="Lato" w:hAnsi="Lato"/>
            <w:sz w:val="16"/>
            <w:szCs w:val="16"/>
            <w:lang w:val="es-ES"/>
          </w:rPr>
          <w:t>https://unstats.un.org/sdgs/metadata/files/Metadata-15-01-02.pdf</w:t>
        </w:r>
      </w:hyperlink>
      <w:r w:rsidRPr="006F1DBD">
        <w:rPr>
          <w:rFonts w:ascii="Lato" w:hAnsi="Lato"/>
          <w:sz w:val="16"/>
          <w:szCs w:val="16"/>
          <w:lang w:val="es-E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02F86" w14:textId="0C9A4D3A" w:rsidR="00C36FC8" w:rsidRDefault="00CF2AAA">
    <w:pPr>
      <w:pStyle w:val="Header"/>
    </w:pPr>
    <w:r>
      <w:rPr>
        <w:noProof/>
      </w:rPr>
      <w:pict w14:anchorId="293260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19" o:spid="_x0000_s1029" type="#_x0000_t136" style="position:absolute;margin-left:0;margin-top:0;width:397.7pt;height:238.6pt;rotation:315;z-index:-25165823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39E87" w14:textId="77777777" w:rsidR="00C36FC8" w:rsidRDefault="00C36FC8">
    <w:pPr>
      <w:pStyle w:val="Header"/>
      <w:rPr>
        <w:noProof/>
      </w:rPr>
    </w:pPr>
  </w:p>
  <w:p w14:paraId="1A18E0CE" w14:textId="6600784A" w:rsidR="00862F00" w:rsidRDefault="00CF2AAA">
    <w:pPr>
      <w:pStyle w:val="Header"/>
    </w:pPr>
    <w:r>
      <w:rPr>
        <w:noProof/>
      </w:rPr>
      <w:pict w14:anchorId="6B9480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1" o:spid="_x0000_s1041" type="#_x0000_t136" style="position:absolute;margin-left:0;margin-top:0;width:397.7pt;height:238.6pt;rotation:315;z-index:-25165823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55435" w14:textId="7AB56D3E" w:rsidR="00862F00" w:rsidRDefault="00CF2AAA">
    <w:pPr>
      <w:pStyle w:val="Header"/>
    </w:pPr>
    <w:r>
      <w:rPr>
        <w:noProof/>
      </w:rPr>
      <w:pict w14:anchorId="206A0A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2" o:spid="_x0000_s1042" type="#_x0000_t136" style="position:absolute;margin-left:0;margin-top:0;width:397.7pt;height:238.6pt;rotation:315;z-index:-25165823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36248" w14:textId="1D2CD950" w:rsidR="00862F00" w:rsidRDefault="00CF2AAA">
    <w:pPr>
      <w:pStyle w:val="Header"/>
    </w:pPr>
    <w:r>
      <w:rPr>
        <w:noProof/>
      </w:rPr>
      <w:pict w14:anchorId="34EE2B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0" o:spid="_x0000_s1040" type="#_x0000_t136" style="position:absolute;margin-left:0;margin-top:0;width:397.7pt;height:238.6pt;rotation:315;z-index:-25165823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3A705" w14:textId="5C999A38" w:rsidR="00862F00" w:rsidRDefault="00CF2AAA">
    <w:pPr>
      <w:pStyle w:val="Header"/>
    </w:pPr>
    <w:r>
      <w:rPr>
        <w:noProof/>
      </w:rPr>
      <w:pict w14:anchorId="78C0D5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4" o:spid="_x0000_s1044" type="#_x0000_t136" style="position:absolute;margin-left:0;margin-top:0;width:397.7pt;height:238.6pt;rotation:315;z-index:-25165823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2F3F1" w14:textId="0BBE2D1D" w:rsidR="00862F00" w:rsidRDefault="00CF2AAA">
    <w:pPr>
      <w:pStyle w:val="Header"/>
    </w:pPr>
    <w:r>
      <w:rPr>
        <w:noProof/>
      </w:rPr>
      <w:pict w14:anchorId="5DA013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5" o:spid="_x0000_s1045" type="#_x0000_t136" style="position:absolute;margin-left:0;margin-top:0;width:397.7pt;height:238.6pt;rotation:315;z-index:-25165823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00DF4" w14:textId="19D5720D" w:rsidR="00862F00" w:rsidRDefault="00CF2AAA">
    <w:pPr>
      <w:pStyle w:val="Header"/>
    </w:pPr>
    <w:r>
      <w:rPr>
        <w:noProof/>
      </w:rPr>
      <w:pict w14:anchorId="5D6CB0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3" o:spid="_x0000_s1043" type="#_x0000_t136" style="position:absolute;margin-left:0;margin-top:0;width:397.7pt;height:238.6pt;rotation:315;z-index:-2516582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AD518" w14:textId="2C851F43" w:rsidR="00862F00" w:rsidRDefault="00CF2AAA">
    <w:pPr>
      <w:pStyle w:val="Header"/>
    </w:pPr>
    <w:r>
      <w:rPr>
        <w:noProof/>
      </w:rPr>
      <w:pict w14:anchorId="447E09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7" o:spid="_x0000_s1055" type="#_x0000_t136" style="position:absolute;margin-left:0;margin-top:0;width:397.7pt;height:238.6pt;rotation:315;z-index:-25165822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78322" w14:textId="0A0D0C35" w:rsidR="00862F00" w:rsidRDefault="00CF2AAA">
    <w:pPr>
      <w:pStyle w:val="Header"/>
    </w:pPr>
    <w:r>
      <w:rPr>
        <w:noProof/>
      </w:rPr>
      <w:pict w14:anchorId="270257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8" o:spid="_x0000_s1056" type="#_x0000_t136" style="position:absolute;margin-left:0;margin-top:0;width:397.7pt;height:238.6pt;rotation:315;z-index:-251658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39CCA" w14:textId="5F23F66D" w:rsidR="00862F00" w:rsidRDefault="00CF2AAA">
    <w:pPr>
      <w:pStyle w:val="Header"/>
    </w:pPr>
    <w:r>
      <w:rPr>
        <w:noProof/>
      </w:rPr>
      <w:pict w14:anchorId="680CCE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36" o:spid="_x0000_s1057" type="#_x0000_t136" style="position:absolute;margin-left:0;margin-top:0;width:397.7pt;height:238.6pt;rotation:315;z-index:-25165822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BD09D" w14:textId="35EC3357" w:rsidR="00C36FC8" w:rsidRDefault="00CF2AAA">
    <w:pPr>
      <w:pStyle w:val="Header"/>
    </w:pPr>
    <w:r>
      <w:rPr>
        <w:noProof/>
      </w:rPr>
      <w:pict w14:anchorId="6127261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0" o:spid="_x0000_s1030" type="#_x0000_t136" style="position:absolute;margin-left:0;margin-top:0;width:397.7pt;height:238.6pt;rotation:315;z-index:-251658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83A" w14:textId="088B6077" w:rsidR="00E21B4F" w:rsidRDefault="00CF2AAA">
    <w:pPr>
      <w:pStyle w:val="Header"/>
    </w:pPr>
    <w:r>
      <w:rPr>
        <w:noProof/>
      </w:rPr>
      <w:pict w14:anchorId="55D47BB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18" o:spid="_x0000_s1028" type="#_x0000_t136" style="position:absolute;margin-left:0;margin-top:0;width:397.7pt;height:238.6pt;rotation:315;z-index:-2516582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8AD1C" w14:textId="5FE954DD" w:rsidR="00C36FC8" w:rsidRDefault="00CF2AAA">
    <w:pPr>
      <w:pStyle w:val="Header"/>
    </w:pPr>
    <w:r>
      <w:rPr>
        <w:noProof/>
      </w:rPr>
      <w:pict w14:anchorId="6319629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5" o:spid="_x0000_s1058" type="#_x0000_t136" style="position:absolute;margin-left:0;margin-top:0;width:397.7pt;height:238.6pt;rotation:315;z-index:-251658231;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FAD70" w14:textId="56396129" w:rsidR="00C36FC8" w:rsidRDefault="00CF2AAA">
    <w:pPr>
      <w:pStyle w:val="Header"/>
    </w:pPr>
    <w:r>
      <w:rPr>
        <w:noProof/>
      </w:rPr>
      <w:pict w14:anchorId="61A01B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6" o:spid="_x0000_s1059" type="#_x0000_t136" style="position:absolute;margin-left:0;margin-top:0;width:397.7pt;height:238.6pt;rotation:315;z-index:-25165823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C7CD7" w14:textId="58E61352" w:rsidR="00C36FC8" w:rsidRDefault="00CF2AAA">
    <w:pPr>
      <w:pStyle w:val="Header"/>
    </w:pPr>
    <w:r>
      <w:rPr>
        <w:noProof/>
      </w:rPr>
      <w:pict w14:anchorId="6ECA107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4" o:spid="_x0000_s1060" type="#_x0000_t136" style="position:absolute;margin-left:0;margin-top:0;width:397.7pt;height:238.6pt;rotation:315;z-index:-25165822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5CB4D" w14:textId="3D5B446F" w:rsidR="00C36FC8" w:rsidRDefault="00CF2AAA">
    <w:pPr>
      <w:pStyle w:val="Header"/>
    </w:pPr>
    <w:r>
      <w:rPr>
        <w:noProof/>
      </w:rPr>
      <w:pict w14:anchorId="49542D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8" o:spid="_x0000_s1038" type="#_x0000_t136" style="position:absolute;margin-left:0;margin-top:0;width:397.7pt;height:238.6pt;rotation:315;z-index:-2516582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10A4A" w14:textId="55F5903A" w:rsidR="00C36FC8" w:rsidRDefault="00CF2AAA">
    <w:pPr>
      <w:pStyle w:val="Header"/>
    </w:pPr>
    <w:r>
      <w:rPr>
        <w:noProof/>
      </w:rPr>
      <w:pict w14:anchorId="0F9B5A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9" o:spid="_x0000_s1039" type="#_x0000_t136" style="position:absolute;margin-left:0;margin-top:0;width:397.7pt;height:238.6pt;rotation:315;z-index:-25165822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D16D4" w14:textId="4C386193" w:rsidR="00C36FC8" w:rsidRDefault="00CF2AAA">
    <w:pPr>
      <w:pStyle w:val="Header"/>
    </w:pPr>
    <w:r>
      <w:rPr>
        <w:noProof/>
      </w:rPr>
      <w:pict w14:anchorId="2BED5D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45705527" o:spid="_x0000_s1037" type="#_x0000_t136" style="position:absolute;margin-left:0;margin-top:0;width:397.7pt;height:238.6pt;rotation:315;z-index:-25165822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15928"/>
    <w:multiLevelType w:val="hybridMultilevel"/>
    <w:tmpl w:val="2194B382"/>
    <w:lvl w:ilvl="0" w:tplc="2264C7C2">
      <w:start w:val="1"/>
      <w:numFmt w:val="bullet"/>
      <w:lvlText w:val=""/>
      <w:lvlJc w:val="left"/>
      <w:pPr>
        <w:ind w:left="1100" w:hanging="360"/>
      </w:pPr>
      <w:rPr>
        <w:rFonts w:ascii="Symbol" w:hAnsi="Symbol"/>
      </w:rPr>
    </w:lvl>
    <w:lvl w:ilvl="1" w:tplc="0030A7AE">
      <w:start w:val="1"/>
      <w:numFmt w:val="bullet"/>
      <w:lvlText w:val=""/>
      <w:lvlJc w:val="left"/>
      <w:pPr>
        <w:ind w:left="1100" w:hanging="360"/>
      </w:pPr>
      <w:rPr>
        <w:rFonts w:ascii="Symbol" w:hAnsi="Symbol"/>
      </w:rPr>
    </w:lvl>
    <w:lvl w:ilvl="2" w:tplc="5E6A5F8E">
      <w:start w:val="1"/>
      <w:numFmt w:val="bullet"/>
      <w:lvlText w:val=""/>
      <w:lvlJc w:val="left"/>
      <w:pPr>
        <w:ind w:left="1100" w:hanging="360"/>
      </w:pPr>
      <w:rPr>
        <w:rFonts w:ascii="Symbol" w:hAnsi="Symbol"/>
      </w:rPr>
    </w:lvl>
    <w:lvl w:ilvl="3" w:tplc="483A640A">
      <w:start w:val="1"/>
      <w:numFmt w:val="bullet"/>
      <w:lvlText w:val=""/>
      <w:lvlJc w:val="left"/>
      <w:pPr>
        <w:ind w:left="1100" w:hanging="360"/>
      </w:pPr>
      <w:rPr>
        <w:rFonts w:ascii="Symbol" w:hAnsi="Symbol"/>
      </w:rPr>
    </w:lvl>
    <w:lvl w:ilvl="4" w:tplc="313649B8">
      <w:start w:val="1"/>
      <w:numFmt w:val="bullet"/>
      <w:lvlText w:val=""/>
      <w:lvlJc w:val="left"/>
      <w:pPr>
        <w:ind w:left="1100" w:hanging="360"/>
      </w:pPr>
      <w:rPr>
        <w:rFonts w:ascii="Symbol" w:hAnsi="Symbol"/>
      </w:rPr>
    </w:lvl>
    <w:lvl w:ilvl="5" w:tplc="7C10FD42">
      <w:start w:val="1"/>
      <w:numFmt w:val="bullet"/>
      <w:lvlText w:val=""/>
      <w:lvlJc w:val="left"/>
      <w:pPr>
        <w:ind w:left="1100" w:hanging="360"/>
      </w:pPr>
      <w:rPr>
        <w:rFonts w:ascii="Symbol" w:hAnsi="Symbol"/>
      </w:rPr>
    </w:lvl>
    <w:lvl w:ilvl="6" w:tplc="6DE8F804">
      <w:start w:val="1"/>
      <w:numFmt w:val="bullet"/>
      <w:lvlText w:val=""/>
      <w:lvlJc w:val="left"/>
      <w:pPr>
        <w:ind w:left="1100" w:hanging="360"/>
      </w:pPr>
      <w:rPr>
        <w:rFonts w:ascii="Symbol" w:hAnsi="Symbol"/>
      </w:rPr>
    </w:lvl>
    <w:lvl w:ilvl="7" w:tplc="3B20A570">
      <w:start w:val="1"/>
      <w:numFmt w:val="bullet"/>
      <w:lvlText w:val=""/>
      <w:lvlJc w:val="left"/>
      <w:pPr>
        <w:ind w:left="1100" w:hanging="360"/>
      </w:pPr>
      <w:rPr>
        <w:rFonts w:ascii="Symbol" w:hAnsi="Symbol"/>
      </w:rPr>
    </w:lvl>
    <w:lvl w:ilvl="8" w:tplc="690EA1CA">
      <w:start w:val="1"/>
      <w:numFmt w:val="bullet"/>
      <w:lvlText w:val=""/>
      <w:lvlJc w:val="left"/>
      <w:pPr>
        <w:ind w:left="1100" w:hanging="360"/>
      </w:pPr>
      <w:rPr>
        <w:rFonts w:ascii="Symbol" w:hAnsi="Symbol"/>
      </w:rPr>
    </w:lvl>
  </w:abstractNum>
  <w:abstractNum w:abstractNumId="1" w15:restartNumberingAfterBreak="0">
    <w:nsid w:val="027852CF"/>
    <w:multiLevelType w:val="hybridMultilevel"/>
    <w:tmpl w:val="0C487B72"/>
    <w:lvl w:ilvl="0" w:tplc="08090009">
      <w:start w:val="1"/>
      <w:numFmt w:val="bullet"/>
      <w:lvlText w:val=""/>
      <w:lvlJc w:val="left"/>
      <w:pPr>
        <w:ind w:left="2880" w:hanging="360"/>
      </w:pPr>
      <w:rPr>
        <w:rFonts w:ascii="Wingdings" w:hAnsi="Wingdings" w:hint="default"/>
      </w:rPr>
    </w:lvl>
    <w:lvl w:ilvl="1" w:tplc="08090003" w:tentative="1">
      <w:start w:val="1"/>
      <w:numFmt w:val="bullet"/>
      <w:lvlText w:val="o"/>
      <w:lvlJc w:val="left"/>
      <w:pPr>
        <w:ind w:left="3600"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abstractNum w:abstractNumId="2" w15:restartNumberingAfterBreak="0">
    <w:nsid w:val="02DC5863"/>
    <w:multiLevelType w:val="hybridMultilevel"/>
    <w:tmpl w:val="5EBE34B0"/>
    <w:lvl w:ilvl="0" w:tplc="FFFFFFFF">
      <w:start w:val="1"/>
      <w:numFmt w:val="decimal"/>
      <w:lvlText w:val="[%1]"/>
      <w:lvlJc w:val="left"/>
      <w:pPr>
        <w:ind w:left="720" w:hanging="360"/>
      </w:pPr>
      <w:rPr>
        <w:rFonts w:ascii="Lato" w:eastAsia="Roboto" w:hAnsi="Lato" w:cs="Roboto"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620664"/>
    <w:multiLevelType w:val="hybridMultilevel"/>
    <w:tmpl w:val="58A662EE"/>
    <w:lvl w:ilvl="0" w:tplc="2A6271B2">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C37894"/>
    <w:multiLevelType w:val="hybridMultilevel"/>
    <w:tmpl w:val="7A627EEC"/>
    <w:lvl w:ilvl="0" w:tplc="FFFFFFFF">
      <w:start w:val="1"/>
      <w:numFmt w:val="decimal"/>
      <w:lvlText w:val="[%1]"/>
      <w:lvlJc w:val="left"/>
      <w:pPr>
        <w:ind w:left="502" w:hanging="360"/>
      </w:pPr>
      <w:rPr>
        <w:rFonts w:ascii="Lato" w:eastAsia="Roboto" w:hAnsi="Lato" w:cs="Roboto" w:hint="default"/>
        <w:i w:val="0"/>
        <w:iCs w:val="0"/>
        <w:sz w:val="14"/>
        <w:szCs w:val="14"/>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DD839F8"/>
    <w:multiLevelType w:val="hybridMultilevel"/>
    <w:tmpl w:val="29588A12"/>
    <w:lvl w:ilvl="0" w:tplc="3AA092DC">
      <w:start w:val="1"/>
      <w:numFmt w:val="decimal"/>
      <w:lvlText w:val="[%1]"/>
      <w:lvlJc w:val="left"/>
      <w:pPr>
        <w:ind w:left="360" w:hanging="360"/>
      </w:pPr>
      <w:rPr>
        <w:rFonts w:ascii="Lato" w:eastAsia="Roboto" w:hAnsi="Lato" w:cs="Roboto"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F0342A"/>
    <w:multiLevelType w:val="hybridMultilevel"/>
    <w:tmpl w:val="D4160774"/>
    <w:lvl w:ilvl="0" w:tplc="3AA092DC">
      <w:start w:val="1"/>
      <w:numFmt w:val="decimal"/>
      <w:lvlText w:val="[%1]"/>
      <w:lvlJc w:val="left"/>
      <w:pPr>
        <w:ind w:left="360" w:hanging="360"/>
      </w:pPr>
      <w:rPr>
        <w:rFonts w:ascii="Lato" w:eastAsia="Roboto" w:hAnsi="Lato" w:cs="Roboto"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0FF0242D"/>
    <w:multiLevelType w:val="hybridMultilevel"/>
    <w:tmpl w:val="FE6645F6"/>
    <w:lvl w:ilvl="0" w:tplc="3AA092DC">
      <w:start w:val="1"/>
      <w:numFmt w:val="decimal"/>
      <w:lvlText w:val="[%1]"/>
      <w:lvlJc w:val="left"/>
      <w:pPr>
        <w:ind w:left="1592" w:hanging="360"/>
      </w:pPr>
      <w:rPr>
        <w:rFonts w:ascii="Lato" w:eastAsia="Roboto" w:hAnsi="Lato" w:cs="Roboto" w:hint="default"/>
      </w:rPr>
    </w:lvl>
    <w:lvl w:ilvl="1" w:tplc="08090019" w:tentative="1">
      <w:start w:val="1"/>
      <w:numFmt w:val="lowerLetter"/>
      <w:lvlText w:val="%2."/>
      <w:lvlJc w:val="left"/>
      <w:pPr>
        <w:ind w:left="2312" w:hanging="360"/>
      </w:pPr>
    </w:lvl>
    <w:lvl w:ilvl="2" w:tplc="0809001B" w:tentative="1">
      <w:start w:val="1"/>
      <w:numFmt w:val="lowerRoman"/>
      <w:lvlText w:val="%3."/>
      <w:lvlJc w:val="right"/>
      <w:pPr>
        <w:ind w:left="3032" w:hanging="180"/>
      </w:pPr>
    </w:lvl>
    <w:lvl w:ilvl="3" w:tplc="0809000F" w:tentative="1">
      <w:start w:val="1"/>
      <w:numFmt w:val="decimal"/>
      <w:lvlText w:val="%4."/>
      <w:lvlJc w:val="left"/>
      <w:pPr>
        <w:ind w:left="3752" w:hanging="360"/>
      </w:pPr>
    </w:lvl>
    <w:lvl w:ilvl="4" w:tplc="08090019" w:tentative="1">
      <w:start w:val="1"/>
      <w:numFmt w:val="lowerLetter"/>
      <w:lvlText w:val="%5."/>
      <w:lvlJc w:val="left"/>
      <w:pPr>
        <w:ind w:left="4472" w:hanging="360"/>
      </w:pPr>
    </w:lvl>
    <w:lvl w:ilvl="5" w:tplc="0809001B" w:tentative="1">
      <w:start w:val="1"/>
      <w:numFmt w:val="lowerRoman"/>
      <w:lvlText w:val="%6."/>
      <w:lvlJc w:val="right"/>
      <w:pPr>
        <w:ind w:left="5192" w:hanging="180"/>
      </w:pPr>
    </w:lvl>
    <w:lvl w:ilvl="6" w:tplc="0809000F" w:tentative="1">
      <w:start w:val="1"/>
      <w:numFmt w:val="decimal"/>
      <w:lvlText w:val="%7."/>
      <w:lvlJc w:val="left"/>
      <w:pPr>
        <w:ind w:left="5912" w:hanging="360"/>
      </w:pPr>
    </w:lvl>
    <w:lvl w:ilvl="7" w:tplc="08090019" w:tentative="1">
      <w:start w:val="1"/>
      <w:numFmt w:val="lowerLetter"/>
      <w:lvlText w:val="%8."/>
      <w:lvlJc w:val="left"/>
      <w:pPr>
        <w:ind w:left="6632" w:hanging="360"/>
      </w:pPr>
    </w:lvl>
    <w:lvl w:ilvl="8" w:tplc="0809001B" w:tentative="1">
      <w:start w:val="1"/>
      <w:numFmt w:val="lowerRoman"/>
      <w:lvlText w:val="%9."/>
      <w:lvlJc w:val="right"/>
      <w:pPr>
        <w:ind w:left="7352" w:hanging="180"/>
      </w:pPr>
    </w:lvl>
  </w:abstractNum>
  <w:abstractNum w:abstractNumId="8" w15:restartNumberingAfterBreak="0">
    <w:nsid w:val="11AF2203"/>
    <w:multiLevelType w:val="hybridMultilevel"/>
    <w:tmpl w:val="3800A31E"/>
    <w:lvl w:ilvl="0" w:tplc="2BA81C98">
      <w:start w:val="12"/>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9D54497"/>
    <w:multiLevelType w:val="hybridMultilevel"/>
    <w:tmpl w:val="21785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16424DB"/>
    <w:multiLevelType w:val="hybridMultilevel"/>
    <w:tmpl w:val="C4B253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18000D"/>
    <w:multiLevelType w:val="hybridMultilevel"/>
    <w:tmpl w:val="2640E9F2"/>
    <w:lvl w:ilvl="0" w:tplc="FFFFFFFF">
      <w:start w:val="1"/>
      <w:numFmt w:val="decimal"/>
      <w:lvlText w:val="[%1]"/>
      <w:lvlJc w:val="left"/>
      <w:pPr>
        <w:ind w:left="720" w:hanging="360"/>
      </w:pPr>
      <w:rPr>
        <w:rFonts w:ascii="Lato" w:hAnsi="Lato"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43D7F4D"/>
    <w:multiLevelType w:val="hybridMultilevel"/>
    <w:tmpl w:val="FFEEE646"/>
    <w:lvl w:ilvl="0" w:tplc="B79678D0">
      <w:start w:val="1"/>
      <w:numFmt w:val="bullet"/>
      <w:lvlText w:val=""/>
      <w:lvlJc w:val="left"/>
      <w:pPr>
        <w:ind w:left="1100" w:hanging="360"/>
      </w:pPr>
      <w:rPr>
        <w:rFonts w:ascii="Symbol" w:hAnsi="Symbol"/>
      </w:rPr>
    </w:lvl>
    <w:lvl w:ilvl="1" w:tplc="3BB4BC5E">
      <w:start w:val="1"/>
      <w:numFmt w:val="bullet"/>
      <w:lvlText w:val=""/>
      <w:lvlJc w:val="left"/>
      <w:pPr>
        <w:ind w:left="1100" w:hanging="360"/>
      </w:pPr>
      <w:rPr>
        <w:rFonts w:ascii="Symbol" w:hAnsi="Symbol"/>
      </w:rPr>
    </w:lvl>
    <w:lvl w:ilvl="2" w:tplc="1CC4CEC8">
      <w:start w:val="1"/>
      <w:numFmt w:val="bullet"/>
      <w:lvlText w:val=""/>
      <w:lvlJc w:val="left"/>
      <w:pPr>
        <w:ind w:left="1100" w:hanging="360"/>
      </w:pPr>
      <w:rPr>
        <w:rFonts w:ascii="Symbol" w:hAnsi="Symbol"/>
      </w:rPr>
    </w:lvl>
    <w:lvl w:ilvl="3" w:tplc="6C7C28B6">
      <w:start w:val="1"/>
      <w:numFmt w:val="bullet"/>
      <w:lvlText w:val=""/>
      <w:lvlJc w:val="left"/>
      <w:pPr>
        <w:ind w:left="1100" w:hanging="360"/>
      </w:pPr>
      <w:rPr>
        <w:rFonts w:ascii="Symbol" w:hAnsi="Symbol"/>
      </w:rPr>
    </w:lvl>
    <w:lvl w:ilvl="4" w:tplc="4C9081FE">
      <w:start w:val="1"/>
      <w:numFmt w:val="bullet"/>
      <w:lvlText w:val=""/>
      <w:lvlJc w:val="left"/>
      <w:pPr>
        <w:ind w:left="1100" w:hanging="360"/>
      </w:pPr>
      <w:rPr>
        <w:rFonts w:ascii="Symbol" w:hAnsi="Symbol"/>
      </w:rPr>
    </w:lvl>
    <w:lvl w:ilvl="5" w:tplc="7BA8545E">
      <w:start w:val="1"/>
      <w:numFmt w:val="bullet"/>
      <w:lvlText w:val=""/>
      <w:lvlJc w:val="left"/>
      <w:pPr>
        <w:ind w:left="1100" w:hanging="360"/>
      </w:pPr>
      <w:rPr>
        <w:rFonts w:ascii="Symbol" w:hAnsi="Symbol"/>
      </w:rPr>
    </w:lvl>
    <w:lvl w:ilvl="6" w:tplc="1D06D6F2">
      <w:start w:val="1"/>
      <w:numFmt w:val="bullet"/>
      <w:lvlText w:val=""/>
      <w:lvlJc w:val="left"/>
      <w:pPr>
        <w:ind w:left="1100" w:hanging="360"/>
      </w:pPr>
      <w:rPr>
        <w:rFonts w:ascii="Symbol" w:hAnsi="Symbol"/>
      </w:rPr>
    </w:lvl>
    <w:lvl w:ilvl="7" w:tplc="AC34E450">
      <w:start w:val="1"/>
      <w:numFmt w:val="bullet"/>
      <w:lvlText w:val=""/>
      <w:lvlJc w:val="left"/>
      <w:pPr>
        <w:ind w:left="1100" w:hanging="360"/>
      </w:pPr>
      <w:rPr>
        <w:rFonts w:ascii="Symbol" w:hAnsi="Symbol"/>
      </w:rPr>
    </w:lvl>
    <w:lvl w:ilvl="8" w:tplc="73783CD8">
      <w:start w:val="1"/>
      <w:numFmt w:val="bullet"/>
      <w:lvlText w:val=""/>
      <w:lvlJc w:val="left"/>
      <w:pPr>
        <w:ind w:left="1100" w:hanging="360"/>
      </w:pPr>
      <w:rPr>
        <w:rFonts w:ascii="Symbol" w:hAnsi="Symbol"/>
      </w:rPr>
    </w:lvl>
  </w:abstractNum>
  <w:abstractNum w:abstractNumId="13" w15:restartNumberingAfterBreak="0">
    <w:nsid w:val="289B71DD"/>
    <w:multiLevelType w:val="hybridMultilevel"/>
    <w:tmpl w:val="EA7ACD60"/>
    <w:lvl w:ilvl="0" w:tplc="FFD669F4">
      <w:start w:val="1"/>
      <w:numFmt w:val="upp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92776DB"/>
    <w:multiLevelType w:val="hybridMultilevel"/>
    <w:tmpl w:val="1F7663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2AEA1783"/>
    <w:multiLevelType w:val="hybridMultilevel"/>
    <w:tmpl w:val="79C29196"/>
    <w:lvl w:ilvl="0" w:tplc="3AA092DC">
      <w:start w:val="1"/>
      <w:numFmt w:val="decimal"/>
      <w:lvlText w:val="[%1]"/>
      <w:lvlJc w:val="left"/>
      <w:pPr>
        <w:ind w:left="502" w:hanging="360"/>
      </w:pPr>
      <w:rPr>
        <w:rFonts w:ascii="Lato" w:eastAsia="Roboto" w:hAnsi="Lato" w:cs="Roboto"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2D461065"/>
    <w:multiLevelType w:val="hybridMultilevel"/>
    <w:tmpl w:val="2DD00B1C"/>
    <w:lvl w:ilvl="0" w:tplc="55145DC4">
      <w:start w:val="1"/>
      <w:numFmt w:val="decimal"/>
      <w:lvlText w:val="[%1]"/>
      <w:lvlJc w:val="left"/>
      <w:pPr>
        <w:ind w:left="644" w:hanging="360"/>
      </w:pPr>
      <w:rPr>
        <w:rFonts w:ascii="Lato" w:eastAsia="Roboto" w:hAnsi="Lato" w:cs="Roboto" w:hint="default"/>
        <w:i w:val="0"/>
        <w:iCs w:val="0"/>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EBF02A5"/>
    <w:multiLevelType w:val="hybridMultilevel"/>
    <w:tmpl w:val="2D50A1B4"/>
    <w:lvl w:ilvl="0" w:tplc="B596DCCC">
      <w:start w:val="2021"/>
      <w:numFmt w:val="bullet"/>
      <w:lvlText w:val="-"/>
      <w:lvlJc w:val="left"/>
      <w:pPr>
        <w:ind w:left="720" w:hanging="360"/>
      </w:pPr>
      <w:rPr>
        <w:rFonts w:ascii="Cambria" w:eastAsia="Cambria" w:hAnsi="Cambria"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551F6A"/>
    <w:multiLevelType w:val="hybridMultilevel"/>
    <w:tmpl w:val="1D6AF352"/>
    <w:lvl w:ilvl="0" w:tplc="B2EC81E8">
      <w:start w:val="2"/>
      <w:numFmt w:val="bullet"/>
      <w:lvlText w:val=""/>
      <w:lvlJc w:val="left"/>
      <w:pPr>
        <w:ind w:left="720" w:hanging="360"/>
      </w:pPr>
      <w:rPr>
        <w:rFonts w:ascii="Symbol" w:eastAsia="Cambria"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4B94AE6"/>
    <w:multiLevelType w:val="hybridMultilevel"/>
    <w:tmpl w:val="4B7064AE"/>
    <w:lvl w:ilvl="0" w:tplc="E522E964">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803284"/>
    <w:multiLevelType w:val="hybridMultilevel"/>
    <w:tmpl w:val="CEBEE58A"/>
    <w:lvl w:ilvl="0" w:tplc="FFFFFFFF">
      <w:start w:val="1"/>
      <w:numFmt w:val="decimal"/>
      <w:lvlText w:val="[%1]"/>
      <w:lvlJc w:val="left"/>
      <w:pPr>
        <w:ind w:left="360" w:hanging="360"/>
      </w:pPr>
      <w:rPr>
        <w:rFonts w:ascii="Lato" w:eastAsia="Roboto" w:hAnsi="Lato" w:cs="Roboto" w:hint="default"/>
        <w:i w:val="0"/>
        <w:iCs w:val="0"/>
        <w:sz w:val="14"/>
        <w:szCs w:val="1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AE77966"/>
    <w:multiLevelType w:val="hybridMultilevel"/>
    <w:tmpl w:val="9208C68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B427FD7"/>
    <w:multiLevelType w:val="hybridMultilevel"/>
    <w:tmpl w:val="3CD28E92"/>
    <w:lvl w:ilvl="0" w:tplc="08090009">
      <w:start w:val="1"/>
      <w:numFmt w:val="bullet"/>
      <w:lvlText w:val=""/>
      <w:lvlJc w:val="left"/>
      <w:pPr>
        <w:ind w:left="2880" w:hanging="360"/>
      </w:pPr>
      <w:rPr>
        <w:rFonts w:ascii="Wingdings" w:hAnsi="Wingdings" w:hint="default"/>
      </w:rPr>
    </w:lvl>
    <w:lvl w:ilvl="1" w:tplc="08090003" w:tentative="1">
      <w:start w:val="1"/>
      <w:numFmt w:val="bullet"/>
      <w:lvlText w:val="o"/>
      <w:lvlJc w:val="left"/>
      <w:pPr>
        <w:ind w:left="3600"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abstractNum w:abstractNumId="23" w15:restartNumberingAfterBreak="0">
    <w:nsid w:val="3BF97367"/>
    <w:multiLevelType w:val="hybridMultilevel"/>
    <w:tmpl w:val="A03C88FC"/>
    <w:lvl w:ilvl="0" w:tplc="AAB8FAA0">
      <w:start w:val="1"/>
      <w:numFmt w:val="bullet"/>
      <w:lvlText w:val=""/>
      <w:lvlJc w:val="left"/>
      <w:pPr>
        <w:ind w:left="720" w:hanging="360"/>
      </w:pPr>
      <w:rPr>
        <w:rFonts w:ascii="Symbol" w:hAnsi="Symbol" w:hint="default"/>
        <w:color w:val="auto"/>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1667C9"/>
    <w:multiLevelType w:val="hybridMultilevel"/>
    <w:tmpl w:val="DCF64792"/>
    <w:lvl w:ilvl="0" w:tplc="04081F94">
      <w:numFmt w:val="bullet"/>
      <w:lvlText w:val="-"/>
      <w:lvlJc w:val="left"/>
      <w:pPr>
        <w:ind w:left="720" w:hanging="360"/>
      </w:pPr>
      <w:rPr>
        <w:rFonts w:ascii="Lato" w:eastAsiaTheme="minorHAnsi" w:hAnsi="Lato"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8F015A"/>
    <w:multiLevelType w:val="hybridMultilevel"/>
    <w:tmpl w:val="0916CF14"/>
    <w:lvl w:ilvl="0" w:tplc="08090009">
      <w:start w:val="1"/>
      <w:numFmt w:val="bullet"/>
      <w:lvlText w:val=""/>
      <w:lvlJc w:val="left"/>
      <w:pPr>
        <w:ind w:left="1777" w:hanging="360"/>
      </w:pPr>
      <w:rPr>
        <w:rFonts w:ascii="Wingdings" w:hAnsi="Wingdings" w:hint="default"/>
      </w:rPr>
    </w:lvl>
    <w:lvl w:ilvl="1" w:tplc="08090003" w:tentative="1">
      <w:start w:val="1"/>
      <w:numFmt w:val="bullet"/>
      <w:lvlText w:val="o"/>
      <w:lvlJc w:val="left"/>
      <w:pPr>
        <w:ind w:left="2497" w:hanging="360"/>
      </w:pPr>
      <w:rPr>
        <w:rFonts w:ascii="Courier New" w:hAnsi="Courier New" w:cs="Courier New" w:hint="default"/>
      </w:rPr>
    </w:lvl>
    <w:lvl w:ilvl="2" w:tplc="08090005" w:tentative="1">
      <w:start w:val="1"/>
      <w:numFmt w:val="bullet"/>
      <w:lvlText w:val=""/>
      <w:lvlJc w:val="left"/>
      <w:pPr>
        <w:ind w:left="3217" w:hanging="360"/>
      </w:pPr>
      <w:rPr>
        <w:rFonts w:ascii="Wingdings" w:hAnsi="Wingdings" w:hint="default"/>
      </w:rPr>
    </w:lvl>
    <w:lvl w:ilvl="3" w:tplc="08090001" w:tentative="1">
      <w:start w:val="1"/>
      <w:numFmt w:val="bullet"/>
      <w:lvlText w:val=""/>
      <w:lvlJc w:val="left"/>
      <w:pPr>
        <w:ind w:left="3937" w:hanging="360"/>
      </w:pPr>
      <w:rPr>
        <w:rFonts w:ascii="Symbol" w:hAnsi="Symbol" w:hint="default"/>
      </w:rPr>
    </w:lvl>
    <w:lvl w:ilvl="4" w:tplc="08090003" w:tentative="1">
      <w:start w:val="1"/>
      <w:numFmt w:val="bullet"/>
      <w:lvlText w:val="o"/>
      <w:lvlJc w:val="left"/>
      <w:pPr>
        <w:ind w:left="4657" w:hanging="360"/>
      </w:pPr>
      <w:rPr>
        <w:rFonts w:ascii="Courier New" w:hAnsi="Courier New" w:cs="Courier New" w:hint="default"/>
      </w:rPr>
    </w:lvl>
    <w:lvl w:ilvl="5" w:tplc="08090005" w:tentative="1">
      <w:start w:val="1"/>
      <w:numFmt w:val="bullet"/>
      <w:lvlText w:val=""/>
      <w:lvlJc w:val="left"/>
      <w:pPr>
        <w:ind w:left="5377" w:hanging="360"/>
      </w:pPr>
      <w:rPr>
        <w:rFonts w:ascii="Wingdings" w:hAnsi="Wingdings" w:hint="default"/>
      </w:rPr>
    </w:lvl>
    <w:lvl w:ilvl="6" w:tplc="08090001" w:tentative="1">
      <w:start w:val="1"/>
      <w:numFmt w:val="bullet"/>
      <w:lvlText w:val=""/>
      <w:lvlJc w:val="left"/>
      <w:pPr>
        <w:ind w:left="6097" w:hanging="360"/>
      </w:pPr>
      <w:rPr>
        <w:rFonts w:ascii="Symbol" w:hAnsi="Symbol" w:hint="default"/>
      </w:rPr>
    </w:lvl>
    <w:lvl w:ilvl="7" w:tplc="08090003" w:tentative="1">
      <w:start w:val="1"/>
      <w:numFmt w:val="bullet"/>
      <w:lvlText w:val="o"/>
      <w:lvlJc w:val="left"/>
      <w:pPr>
        <w:ind w:left="6817" w:hanging="360"/>
      </w:pPr>
      <w:rPr>
        <w:rFonts w:ascii="Courier New" w:hAnsi="Courier New" w:cs="Courier New" w:hint="default"/>
      </w:rPr>
    </w:lvl>
    <w:lvl w:ilvl="8" w:tplc="08090005" w:tentative="1">
      <w:start w:val="1"/>
      <w:numFmt w:val="bullet"/>
      <w:lvlText w:val=""/>
      <w:lvlJc w:val="left"/>
      <w:pPr>
        <w:ind w:left="7537" w:hanging="360"/>
      </w:pPr>
      <w:rPr>
        <w:rFonts w:ascii="Wingdings" w:hAnsi="Wingdings" w:hint="default"/>
      </w:rPr>
    </w:lvl>
  </w:abstractNum>
  <w:abstractNum w:abstractNumId="26" w15:restartNumberingAfterBreak="0">
    <w:nsid w:val="444A0ACB"/>
    <w:multiLevelType w:val="hybridMultilevel"/>
    <w:tmpl w:val="F80A4190"/>
    <w:lvl w:ilvl="0" w:tplc="08090009">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47787D63"/>
    <w:multiLevelType w:val="hybridMultilevel"/>
    <w:tmpl w:val="D4C88872"/>
    <w:lvl w:ilvl="0" w:tplc="FFFFFFFF">
      <w:start w:val="1"/>
      <w:numFmt w:val="decimal"/>
      <w:lvlText w:val="%1)"/>
      <w:lvlJc w:val="left"/>
      <w:pPr>
        <w:ind w:left="502" w:hanging="360"/>
      </w:pPr>
      <w:rPr>
        <w:rFonts w:ascii="Lato" w:eastAsia="Roboto" w:hAnsi="Lato" w:cs="Roboto"/>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8" w15:restartNumberingAfterBreak="0">
    <w:nsid w:val="483E3F2C"/>
    <w:multiLevelType w:val="hybridMultilevel"/>
    <w:tmpl w:val="2DD00B1C"/>
    <w:lvl w:ilvl="0" w:tplc="FFFFFFFF">
      <w:start w:val="1"/>
      <w:numFmt w:val="decimal"/>
      <w:lvlText w:val="[%1]"/>
      <w:lvlJc w:val="left"/>
      <w:pPr>
        <w:ind w:left="644" w:hanging="360"/>
      </w:pPr>
      <w:rPr>
        <w:rFonts w:ascii="Lato" w:eastAsia="Roboto" w:hAnsi="Lato" w:cs="Roboto" w:hint="default"/>
        <w:i w:val="0"/>
        <w:iCs w:val="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53FE0745"/>
    <w:multiLevelType w:val="hybridMultilevel"/>
    <w:tmpl w:val="8550B1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661083B"/>
    <w:multiLevelType w:val="hybridMultilevel"/>
    <w:tmpl w:val="7A627EEC"/>
    <w:lvl w:ilvl="0" w:tplc="A96AC29A">
      <w:start w:val="1"/>
      <w:numFmt w:val="decimal"/>
      <w:lvlText w:val="[%1]"/>
      <w:lvlJc w:val="left"/>
      <w:pPr>
        <w:ind w:left="502" w:hanging="360"/>
      </w:pPr>
      <w:rPr>
        <w:rFonts w:ascii="Lato" w:eastAsia="Roboto" w:hAnsi="Lato" w:cs="Roboto" w:hint="default"/>
        <w:i w:val="0"/>
        <w:iCs w:val="0"/>
        <w:sz w:val="14"/>
        <w:szCs w:val="14"/>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7DA0B34"/>
    <w:multiLevelType w:val="hybridMultilevel"/>
    <w:tmpl w:val="FF32A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BDD7DDF"/>
    <w:multiLevelType w:val="hybridMultilevel"/>
    <w:tmpl w:val="9E580F84"/>
    <w:lvl w:ilvl="0" w:tplc="68DC2D2E">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E996691"/>
    <w:multiLevelType w:val="hybridMultilevel"/>
    <w:tmpl w:val="10C60378"/>
    <w:lvl w:ilvl="0" w:tplc="B596DCCC">
      <w:start w:val="2021"/>
      <w:numFmt w:val="bullet"/>
      <w:lvlText w:val="-"/>
      <w:lvlJc w:val="left"/>
      <w:pPr>
        <w:ind w:left="720" w:hanging="360"/>
      </w:pPr>
      <w:rPr>
        <w:rFonts w:ascii="Cambria" w:eastAsia="Cambria" w:hAnsi="Cambr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38B2A59"/>
    <w:multiLevelType w:val="hybridMultilevel"/>
    <w:tmpl w:val="A07C2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79A5763"/>
    <w:multiLevelType w:val="hybridMultilevel"/>
    <w:tmpl w:val="EB56EF0A"/>
    <w:lvl w:ilvl="0" w:tplc="FFFFFFFF">
      <w:start w:val="1"/>
      <w:numFmt w:val="decimal"/>
      <w:lvlText w:val="[%1]"/>
      <w:lvlJc w:val="left"/>
      <w:pPr>
        <w:ind w:left="502" w:hanging="360"/>
      </w:pPr>
      <w:rPr>
        <w:rFonts w:ascii="Lato" w:eastAsia="Roboto" w:hAnsi="Lato" w:cs="Roboto"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A0646C5"/>
    <w:multiLevelType w:val="hybridMultilevel"/>
    <w:tmpl w:val="55F2A7F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6ADB104E"/>
    <w:multiLevelType w:val="hybridMultilevel"/>
    <w:tmpl w:val="653C0BCC"/>
    <w:lvl w:ilvl="0" w:tplc="55145DC4">
      <w:start w:val="1"/>
      <w:numFmt w:val="decimal"/>
      <w:lvlText w:val="[%1]"/>
      <w:lvlJc w:val="left"/>
      <w:pPr>
        <w:ind w:left="720" w:hanging="360"/>
      </w:pPr>
      <w:rPr>
        <w:rFonts w:ascii="Lato" w:eastAsia="Roboto" w:hAnsi="Lato" w:cs="Roboto" w:hint="default"/>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B55AFE"/>
    <w:multiLevelType w:val="hybridMultilevel"/>
    <w:tmpl w:val="2E862E8C"/>
    <w:lvl w:ilvl="0" w:tplc="08090001">
      <w:start w:val="1"/>
      <w:numFmt w:val="bullet"/>
      <w:lvlText w:val=""/>
      <w:lvlJc w:val="left"/>
      <w:pPr>
        <w:ind w:left="1146" w:hanging="360"/>
      </w:pPr>
      <w:rPr>
        <w:rFonts w:ascii="Symbol" w:hAnsi="Symbol"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39" w15:restartNumberingAfterBreak="0">
    <w:nsid w:val="6CB351EA"/>
    <w:multiLevelType w:val="hybridMultilevel"/>
    <w:tmpl w:val="CEBEE58A"/>
    <w:lvl w:ilvl="0" w:tplc="A96AC29A">
      <w:start w:val="1"/>
      <w:numFmt w:val="decimal"/>
      <w:lvlText w:val="[%1]"/>
      <w:lvlJc w:val="left"/>
      <w:pPr>
        <w:ind w:left="720" w:hanging="360"/>
      </w:pPr>
      <w:rPr>
        <w:rFonts w:ascii="Lato" w:eastAsia="Roboto" w:hAnsi="Lato" w:cs="Roboto" w:hint="default"/>
        <w:i w:val="0"/>
        <w:iCs w:val="0"/>
        <w:sz w:val="14"/>
        <w:szCs w:val="1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E1870EF"/>
    <w:multiLevelType w:val="hybridMultilevel"/>
    <w:tmpl w:val="D3C238B2"/>
    <w:lvl w:ilvl="0" w:tplc="FFFFFFFF">
      <w:start w:val="1"/>
      <w:numFmt w:val="decimal"/>
      <w:lvlText w:val="[%1]"/>
      <w:lvlJc w:val="left"/>
      <w:pPr>
        <w:ind w:left="502" w:hanging="360"/>
      </w:pPr>
      <w:rPr>
        <w:rFonts w:ascii="Lato" w:eastAsia="Roboto" w:hAnsi="Lato" w:cs="Roboto" w:hint="default"/>
        <w:i w:val="0"/>
        <w:iCs w:val="0"/>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E3B20F9"/>
    <w:multiLevelType w:val="hybridMultilevel"/>
    <w:tmpl w:val="26E8D660"/>
    <w:lvl w:ilvl="0" w:tplc="767CD17C">
      <w:start w:val="10"/>
      <w:numFmt w:val="bullet"/>
      <w:lvlText w:val="-"/>
      <w:lvlJc w:val="left"/>
      <w:pPr>
        <w:ind w:left="720" w:hanging="360"/>
      </w:pPr>
      <w:rPr>
        <w:rFonts w:ascii="Lato" w:eastAsiaTheme="minorHAnsi" w:hAnsi="Lato" w:cstheme="minorBidi"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16C0118"/>
    <w:multiLevelType w:val="hybridMultilevel"/>
    <w:tmpl w:val="5ED8F6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725A3674"/>
    <w:multiLevelType w:val="hybridMultilevel"/>
    <w:tmpl w:val="174E6CB6"/>
    <w:lvl w:ilvl="0" w:tplc="FFD669F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28E6F5A"/>
    <w:multiLevelType w:val="hybridMultilevel"/>
    <w:tmpl w:val="5EBE34B0"/>
    <w:lvl w:ilvl="0" w:tplc="FFFFFFFF">
      <w:start w:val="1"/>
      <w:numFmt w:val="decimal"/>
      <w:lvlText w:val="[%1]"/>
      <w:lvlJc w:val="left"/>
      <w:pPr>
        <w:ind w:left="720" w:hanging="360"/>
      </w:pPr>
      <w:rPr>
        <w:rFonts w:ascii="Lato" w:eastAsia="Roboto" w:hAnsi="Lato" w:cs="Roboto" w:hint="default"/>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3223799"/>
    <w:multiLevelType w:val="hybridMultilevel"/>
    <w:tmpl w:val="A1B05E9A"/>
    <w:lvl w:ilvl="0" w:tplc="08090009">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757A2077"/>
    <w:multiLevelType w:val="hybridMultilevel"/>
    <w:tmpl w:val="D4160774"/>
    <w:lvl w:ilvl="0" w:tplc="FFFFFFFF">
      <w:start w:val="1"/>
      <w:numFmt w:val="decimal"/>
      <w:lvlText w:val="[%1]"/>
      <w:lvlJc w:val="left"/>
      <w:pPr>
        <w:ind w:left="360" w:hanging="360"/>
      </w:pPr>
      <w:rPr>
        <w:rFonts w:ascii="Lato" w:eastAsia="Roboto" w:hAnsi="Lato" w:cs="Roboto"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75ED5664"/>
    <w:multiLevelType w:val="hybridMultilevel"/>
    <w:tmpl w:val="98CAE7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DC94EB8"/>
    <w:multiLevelType w:val="hybridMultilevel"/>
    <w:tmpl w:val="392CD7DE"/>
    <w:lvl w:ilvl="0" w:tplc="08090009">
      <w:start w:val="1"/>
      <w:numFmt w:val="bullet"/>
      <w:lvlText w:val=""/>
      <w:lvlJc w:val="left"/>
      <w:pPr>
        <w:ind w:left="2880" w:hanging="360"/>
      </w:pPr>
      <w:rPr>
        <w:rFonts w:ascii="Wingdings" w:hAnsi="Wingdings" w:hint="default"/>
      </w:rPr>
    </w:lvl>
    <w:lvl w:ilvl="1" w:tplc="08090003">
      <w:start w:val="1"/>
      <w:numFmt w:val="bullet"/>
      <w:lvlText w:val="o"/>
      <w:lvlJc w:val="left"/>
      <w:pPr>
        <w:ind w:left="2911" w:hanging="360"/>
      </w:pPr>
      <w:rPr>
        <w:rFonts w:ascii="Courier New" w:hAnsi="Courier New" w:cs="Courier New" w:hint="default"/>
      </w:rPr>
    </w:lvl>
    <w:lvl w:ilvl="2" w:tplc="08090005" w:tentative="1">
      <w:start w:val="1"/>
      <w:numFmt w:val="bullet"/>
      <w:lvlText w:val=""/>
      <w:lvlJc w:val="left"/>
      <w:pPr>
        <w:ind w:left="4320" w:hanging="360"/>
      </w:pPr>
      <w:rPr>
        <w:rFonts w:ascii="Wingdings" w:hAnsi="Wingdings" w:hint="default"/>
      </w:rPr>
    </w:lvl>
    <w:lvl w:ilvl="3" w:tplc="08090001" w:tentative="1">
      <w:start w:val="1"/>
      <w:numFmt w:val="bullet"/>
      <w:lvlText w:val=""/>
      <w:lvlJc w:val="left"/>
      <w:pPr>
        <w:ind w:left="5040" w:hanging="360"/>
      </w:pPr>
      <w:rPr>
        <w:rFonts w:ascii="Symbol" w:hAnsi="Symbol" w:hint="default"/>
      </w:rPr>
    </w:lvl>
    <w:lvl w:ilvl="4" w:tplc="08090003" w:tentative="1">
      <w:start w:val="1"/>
      <w:numFmt w:val="bullet"/>
      <w:lvlText w:val="o"/>
      <w:lvlJc w:val="left"/>
      <w:pPr>
        <w:ind w:left="5760" w:hanging="360"/>
      </w:pPr>
      <w:rPr>
        <w:rFonts w:ascii="Courier New" w:hAnsi="Courier New" w:cs="Courier New" w:hint="default"/>
      </w:rPr>
    </w:lvl>
    <w:lvl w:ilvl="5" w:tplc="08090005" w:tentative="1">
      <w:start w:val="1"/>
      <w:numFmt w:val="bullet"/>
      <w:lvlText w:val=""/>
      <w:lvlJc w:val="left"/>
      <w:pPr>
        <w:ind w:left="6480" w:hanging="360"/>
      </w:pPr>
      <w:rPr>
        <w:rFonts w:ascii="Wingdings" w:hAnsi="Wingdings" w:hint="default"/>
      </w:rPr>
    </w:lvl>
    <w:lvl w:ilvl="6" w:tplc="08090001" w:tentative="1">
      <w:start w:val="1"/>
      <w:numFmt w:val="bullet"/>
      <w:lvlText w:val=""/>
      <w:lvlJc w:val="left"/>
      <w:pPr>
        <w:ind w:left="7200" w:hanging="360"/>
      </w:pPr>
      <w:rPr>
        <w:rFonts w:ascii="Symbol" w:hAnsi="Symbol" w:hint="default"/>
      </w:rPr>
    </w:lvl>
    <w:lvl w:ilvl="7" w:tplc="08090003" w:tentative="1">
      <w:start w:val="1"/>
      <w:numFmt w:val="bullet"/>
      <w:lvlText w:val="o"/>
      <w:lvlJc w:val="left"/>
      <w:pPr>
        <w:ind w:left="7920" w:hanging="360"/>
      </w:pPr>
      <w:rPr>
        <w:rFonts w:ascii="Courier New" w:hAnsi="Courier New" w:cs="Courier New" w:hint="default"/>
      </w:rPr>
    </w:lvl>
    <w:lvl w:ilvl="8" w:tplc="08090005" w:tentative="1">
      <w:start w:val="1"/>
      <w:numFmt w:val="bullet"/>
      <w:lvlText w:val=""/>
      <w:lvlJc w:val="left"/>
      <w:pPr>
        <w:ind w:left="8640" w:hanging="360"/>
      </w:pPr>
      <w:rPr>
        <w:rFonts w:ascii="Wingdings" w:hAnsi="Wingdings" w:hint="default"/>
      </w:rPr>
    </w:lvl>
  </w:abstractNum>
  <w:num w:numId="1" w16cid:durableId="485633234">
    <w:abstractNumId w:val="41"/>
  </w:num>
  <w:num w:numId="2" w16cid:durableId="1897469947">
    <w:abstractNumId w:val="29"/>
  </w:num>
  <w:num w:numId="3" w16cid:durableId="1356155768">
    <w:abstractNumId w:val="43"/>
  </w:num>
  <w:num w:numId="4" w16cid:durableId="1559365925">
    <w:abstractNumId w:val="23"/>
  </w:num>
  <w:num w:numId="5" w16cid:durableId="517549216">
    <w:abstractNumId w:val="27"/>
  </w:num>
  <w:num w:numId="6" w16cid:durableId="1044871661">
    <w:abstractNumId w:val="30"/>
  </w:num>
  <w:num w:numId="7" w16cid:durableId="982003863">
    <w:abstractNumId w:val="7"/>
  </w:num>
  <w:num w:numId="8" w16cid:durableId="1758552677">
    <w:abstractNumId w:val="15"/>
  </w:num>
  <w:num w:numId="9" w16cid:durableId="561020774">
    <w:abstractNumId w:val="9"/>
  </w:num>
  <w:num w:numId="10" w16cid:durableId="664673993">
    <w:abstractNumId w:val="6"/>
  </w:num>
  <w:num w:numId="11" w16cid:durableId="57094336">
    <w:abstractNumId w:val="1"/>
  </w:num>
  <w:num w:numId="12" w16cid:durableId="2132742579">
    <w:abstractNumId w:val="22"/>
  </w:num>
  <w:num w:numId="13" w16cid:durableId="1541167860">
    <w:abstractNumId w:val="48"/>
  </w:num>
  <w:num w:numId="14" w16cid:durableId="1248034105">
    <w:abstractNumId w:val="25"/>
  </w:num>
  <w:num w:numId="15" w16cid:durableId="1874414311">
    <w:abstractNumId w:val="35"/>
  </w:num>
  <w:num w:numId="16" w16cid:durableId="1673951079">
    <w:abstractNumId w:val="5"/>
  </w:num>
  <w:num w:numId="17" w16cid:durableId="823353011">
    <w:abstractNumId w:val="37"/>
  </w:num>
  <w:num w:numId="18" w16cid:durableId="1226140379">
    <w:abstractNumId w:val="11"/>
  </w:num>
  <w:num w:numId="19" w16cid:durableId="81418642">
    <w:abstractNumId w:val="2"/>
  </w:num>
  <w:num w:numId="20" w16cid:durableId="453595659">
    <w:abstractNumId w:val="16"/>
  </w:num>
  <w:num w:numId="21" w16cid:durableId="1480073636">
    <w:abstractNumId w:val="28"/>
  </w:num>
  <w:num w:numId="22" w16cid:durableId="1242059377">
    <w:abstractNumId w:val="46"/>
  </w:num>
  <w:num w:numId="23" w16cid:durableId="379746632">
    <w:abstractNumId w:val="44"/>
  </w:num>
  <w:num w:numId="24" w16cid:durableId="902717274">
    <w:abstractNumId w:val="40"/>
  </w:num>
  <w:num w:numId="25" w16cid:durableId="1736200833">
    <w:abstractNumId w:val="12"/>
  </w:num>
  <w:num w:numId="26" w16cid:durableId="1942251448">
    <w:abstractNumId w:val="0"/>
  </w:num>
  <w:num w:numId="27" w16cid:durableId="1043867667">
    <w:abstractNumId w:val="17"/>
  </w:num>
  <w:num w:numId="28" w16cid:durableId="723984170">
    <w:abstractNumId w:val="8"/>
  </w:num>
  <w:num w:numId="29" w16cid:durableId="988708486">
    <w:abstractNumId w:val="19"/>
  </w:num>
  <w:num w:numId="30" w16cid:durableId="1851528360">
    <w:abstractNumId w:val="24"/>
  </w:num>
  <w:num w:numId="31" w16cid:durableId="681857164">
    <w:abstractNumId w:val="33"/>
  </w:num>
  <w:num w:numId="32" w16cid:durableId="190799862">
    <w:abstractNumId w:val="42"/>
  </w:num>
  <w:num w:numId="33" w16cid:durableId="138304672">
    <w:abstractNumId w:val="47"/>
  </w:num>
  <w:num w:numId="34" w16cid:durableId="510873284">
    <w:abstractNumId w:val="32"/>
  </w:num>
  <w:num w:numId="35" w16cid:durableId="2134014084">
    <w:abstractNumId w:val="26"/>
  </w:num>
  <w:num w:numId="36" w16cid:durableId="781191909">
    <w:abstractNumId w:val="21"/>
  </w:num>
  <w:num w:numId="37" w16cid:durableId="568658546">
    <w:abstractNumId w:val="45"/>
  </w:num>
  <w:num w:numId="38" w16cid:durableId="1858812723">
    <w:abstractNumId w:val="10"/>
  </w:num>
  <w:num w:numId="39" w16cid:durableId="462581758">
    <w:abstractNumId w:val="39"/>
  </w:num>
  <w:num w:numId="40" w16cid:durableId="1191915541">
    <w:abstractNumId w:val="34"/>
  </w:num>
  <w:num w:numId="41" w16cid:durableId="128397642">
    <w:abstractNumId w:val="14"/>
  </w:num>
  <w:num w:numId="42" w16cid:durableId="922834221">
    <w:abstractNumId w:val="36"/>
  </w:num>
  <w:num w:numId="43" w16cid:durableId="250699120">
    <w:abstractNumId w:val="38"/>
  </w:num>
  <w:num w:numId="44" w16cid:durableId="458691358">
    <w:abstractNumId w:val="31"/>
  </w:num>
  <w:num w:numId="45" w16cid:durableId="1945914431">
    <w:abstractNumId w:val="18"/>
  </w:num>
  <w:num w:numId="46" w16cid:durableId="1548956225">
    <w:abstractNumId w:val="13"/>
  </w:num>
  <w:num w:numId="47" w16cid:durableId="439574432">
    <w:abstractNumId w:val="4"/>
  </w:num>
  <w:num w:numId="48" w16cid:durableId="593631062">
    <w:abstractNumId w:val="20"/>
  </w:num>
  <w:num w:numId="49" w16cid:durableId="1655908503">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20"/>
  <w:characterSpacingControl w:val="doNotCompress"/>
  <w:hdrShapeDefaults>
    <o:shapedefaults v:ext="edit" spidmax="2050"/>
    <o:shapelayout v:ext="edit">
      <o:idmap v:ext="edit" data="1"/>
    </o:shapelayout>
  </w:hdrShapeDefaults>
  <w:footnotePr>
    <w:numFmt w:val="lowerLetter"/>
    <w:footnote w:id="-1"/>
    <w:footnote w:id="0"/>
    <w:footnote w:id="1"/>
  </w:footnotePr>
  <w:endnotePr>
    <w:pos w:val="sectEnd"/>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a3sLA0tLA0MzW2tDBQ0lEKTi0uzszPAykwqgUApYGAsiwAAAA="/>
  </w:docVars>
  <w:rsids>
    <w:rsidRoot w:val="00C8053A"/>
    <w:rsid w:val="00000590"/>
    <w:rsid w:val="00000748"/>
    <w:rsid w:val="000007C7"/>
    <w:rsid w:val="0000080F"/>
    <w:rsid w:val="00000862"/>
    <w:rsid w:val="00000B0E"/>
    <w:rsid w:val="00000B4D"/>
    <w:rsid w:val="00000B5C"/>
    <w:rsid w:val="00000B90"/>
    <w:rsid w:val="00000C20"/>
    <w:rsid w:val="00000E63"/>
    <w:rsid w:val="00001020"/>
    <w:rsid w:val="000010A4"/>
    <w:rsid w:val="0000110A"/>
    <w:rsid w:val="0000123B"/>
    <w:rsid w:val="0000137E"/>
    <w:rsid w:val="0000138D"/>
    <w:rsid w:val="00001476"/>
    <w:rsid w:val="000014E8"/>
    <w:rsid w:val="000016B8"/>
    <w:rsid w:val="00001718"/>
    <w:rsid w:val="000017F3"/>
    <w:rsid w:val="000018E3"/>
    <w:rsid w:val="00001978"/>
    <w:rsid w:val="000019E5"/>
    <w:rsid w:val="00001B27"/>
    <w:rsid w:val="00001C08"/>
    <w:rsid w:val="00001C41"/>
    <w:rsid w:val="00001C45"/>
    <w:rsid w:val="00001CF5"/>
    <w:rsid w:val="00001D5C"/>
    <w:rsid w:val="00001E20"/>
    <w:rsid w:val="00001E41"/>
    <w:rsid w:val="00001E93"/>
    <w:rsid w:val="00001EB7"/>
    <w:rsid w:val="0000203D"/>
    <w:rsid w:val="00002262"/>
    <w:rsid w:val="000022DA"/>
    <w:rsid w:val="0000234B"/>
    <w:rsid w:val="00002610"/>
    <w:rsid w:val="00002727"/>
    <w:rsid w:val="000029D2"/>
    <w:rsid w:val="00002C24"/>
    <w:rsid w:val="00002C2C"/>
    <w:rsid w:val="00002CD3"/>
    <w:rsid w:val="00002ED5"/>
    <w:rsid w:val="0000307C"/>
    <w:rsid w:val="000030FF"/>
    <w:rsid w:val="0000328C"/>
    <w:rsid w:val="000032AD"/>
    <w:rsid w:val="000032DD"/>
    <w:rsid w:val="00003366"/>
    <w:rsid w:val="00003503"/>
    <w:rsid w:val="000036ED"/>
    <w:rsid w:val="00003834"/>
    <w:rsid w:val="000039BF"/>
    <w:rsid w:val="000039D5"/>
    <w:rsid w:val="00003B0B"/>
    <w:rsid w:val="00003C16"/>
    <w:rsid w:val="00003CC1"/>
    <w:rsid w:val="00003DD5"/>
    <w:rsid w:val="00003E1F"/>
    <w:rsid w:val="00003E52"/>
    <w:rsid w:val="00003EA4"/>
    <w:rsid w:val="00003F8A"/>
    <w:rsid w:val="00003F9D"/>
    <w:rsid w:val="000041DA"/>
    <w:rsid w:val="000042B8"/>
    <w:rsid w:val="00004388"/>
    <w:rsid w:val="000044DF"/>
    <w:rsid w:val="00004512"/>
    <w:rsid w:val="0000462B"/>
    <w:rsid w:val="00004645"/>
    <w:rsid w:val="0000466D"/>
    <w:rsid w:val="000047DE"/>
    <w:rsid w:val="000048FF"/>
    <w:rsid w:val="00004913"/>
    <w:rsid w:val="00004928"/>
    <w:rsid w:val="00004A21"/>
    <w:rsid w:val="00004A78"/>
    <w:rsid w:val="00004B6D"/>
    <w:rsid w:val="00004CF3"/>
    <w:rsid w:val="00005090"/>
    <w:rsid w:val="0000511B"/>
    <w:rsid w:val="00005131"/>
    <w:rsid w:val="000052F9"/>
    <w:rsid w:val="00005482"/>
    <w:rsid w:val="00005809"/>
    <w:rsid w:val="000058B3"/>
    <w:rsid w:val="00005967"/>
    <w:rsid w:val="00005AB5"/>
    <w:rsid w:val="00005BB8"/>
    <w:rsid w:val="00005DA0"/>
    <w:rsid w:val="00005DDE"/>
    <w:rsid w:val="00005E10"/>
    <w:rsid w:val="00005E38"/>
    <w:rsid w:val="00006074"/>
    <w:rsid w:val="00006234"/>
    <w:rsid w:val="00006462"/>
    <w:rsid w:val="00006468"/>
    <w:rsid w:val="00006494"/>
    <w:rsid w:val="0000654C"/>
    <w:rsid w:val="00006559"/>
    <w:rsid w:val="0000669B"/>
    <w:rsid w:val="00006777"/>
    <w:rsid w:val="00006874"/>
    <w:rsid w:val="000068CD"/>
    <w:rsid w:val="00006973"/>
    <w:rsid w:val="00006A2E"/>
    <w:rsid w:val="00006A3B"/>
    <w:rsid w:val="00006A8C"/>
    <w:rsid w:val="00006BAF"/>
    <w:rsid w:val="00006BB3"/>
    <w:rsid w:val="00006D58"/>
    <w:rsid w:val="00006EED"/>
    <w:rsid w:val="00006F66"/>
    <w:rsid w:val="00006F71"/>
    <w:rsid w:val="0000716B"/>
    <w:rsid w:val="0000726C"/>
    <w:rsid w:val="00007297"/>
    <w:rsid w:val="00007393"/>
    <w:rsid w:val="000073F8"/>
    <w:rsid w:val="000074ED"/>
    <w:rsid w:val="00007547"/>
    <w:rsid w:val="000075AD"/>
    <w:rsid w:val="00007667"/>
    <w:rsid w:val="0000769E"/>
    <w:rsid w:val="000079B7"/>
    <w:rsid w:val="000079D7"/>
    <w:rsid w:val="00007A18"/>
    <w:rsid w:val="00007AA6"/>
    <w:rsid w:val="00007C06"/>
    <w:rsid w:val="00007C23"/>
    <w:rsid w:val="00007CDD"/>
    <w:rsid w:val="000100AB"/>
    <w:rsid w:val="000100BB"/>
    <w:rsid w:val="000100C4"/>
    <w:rsid w:val="0001012A"/>
    <w:rsid w:val="00010262"/>
    <w:rsid w:val="0001040F"/>
    <w:rsid w:val="0001046A"/>
    <w:rsid w:val="00010472"/>
    <w:rsid w:val="00010488"/>
    <w:rsid w:val="000107E4"/>
    <w:rsid w:val="0001092E"/>
    <w:rsid w:val="0001093B"/>
    <w:rsid w:val="000109B2"/>
    <w:rsid w:val="000109D6"/>
    <w:rsid w:val="00010A1C"/>
    <w:rsid w:val="00010CED"/>
    <w:rsid w:val="00010D16"/>
    <w:rsid w:val="00010D37"/>
    <w:rsid w:val="00010DCE"/>
    <w:rsid w:val="00010DF6"/>
    <w:rsid w:val="00010EAF"/>
    <w:rsid w:val="00010F0A"/>
    <w:rsid w:val="00010F0B"/>
    <w:rsid w:val="00010F20"/>
    <w:rsid w:val="00010F7B"/>
    <w:rsid w:val="0001126B"/>
    <w:rsid w:val="000112C2"/>
    <w:rsid w:val="000112F9"/>
    <w:rsid w:val="00011443"/>
    <w:rsid w:val="0001144B"/>
    <w:rsid w:val="000114A0"/>
    <w:rsid w:val="000117A6"/>
    <w:rsid w:val="000117DC"/>
    <w:rsid w:val="000119A4"/>
    <w:rsid w:val="00011BF9"/>
    <w:rsid w:val="00011CA2"/>
    <w:rsid w:val="00011CC2"/>
    <w:rsid w:val="0001208D"/>
    <w:rsid w:val="00012169"/>
    <w:rsid w:val="00012177"/>
    <w:rsid w:val="000121F5"/>
    <w:rsid w:val="00012220"/>
    <w:rsid w:val="0001226A"/>
    <w:rsid w:val="000122F9"/>
    <w:rsid w:val="00012371"/>
    <w:rsid w:val="00012540"/>
    <w:rsid w:val="0001262E"/>
    <w:rsid w:val="000127E3"/>
    <w:rsid w:val="0001288B"/>
    <w:rsid w:val="000128F4"/>
    <w:rsid w:val="00012983"/>
    <w:rsid w:val="00012994"/>
    <w:rsid w:val="000129C9"/>
    <w:rsid w:val="00012A34"/>
    <w:rsid w:val="00012A4C"/>
    <w:rsid w:val="00012A9C"/>
    <w:rsid w:val="00012C0B"/>
    <w:rsid w:val="00012CB5"/>
    <w:rsid w:val="00012D39"/>
    <w:rsid w:val="00012D94"/>
    <w:rsid w:val="00012FA1"/>
    <w:rsid w:val="00013020"/>
    <w:rsid w:val="000130BA"/>
    <w:rsid w:val="0001313F"/>
    <w:rsid w:val="00013161"/>
    <w:rsid w:val="00013240"/>
    <w:rsid w:val="00013256"/>
    <w:rsid w:val="0001342E"/>
    <w:rsid w:val="000136F5"/>
    <w:rsid w:val="00013741"/>
    <w:rsid w:val="0001378A"/>
    <w:rsid w:val="000137C1"/>
    <w:rsid w:val="000137E6"/>
    <w:rsid w:val="00013827"/>
    <w:rsid w:val="00013890"/>
    <w:rsid w:val="00013966"/>
    <w:rsid w:val="00013C3B"/>
    <w:rsid w:val="00013D80"/>
    <w:rsid w:val="00013E22"/>
    <w:rsid w:val="00013F15"/>
    <w:rsid w:val="00013F7C"/>
    <w:rsid w:val="0001408B"/>
    <w:rsid w:val="000140AB"/>
    <w:rsid w:val="00014178"/>
    <w:rsid w:val="000141BC"/>
    <w:rsid w:val="0001421E"/>
    <w:rsid w:val="000142FF"/>
    <w:rsid w:val="000143D0"/>
    <w:rsid w:val="00014428"/>
    <w:rsid w:val="00014506"/>
    <w:rsid w:val="0001454F"/>
    <w:rsid w:val="00014A30"/>
    <w:rsid w:val="00014A50"/>
    <w:rsid w:val="00014C11"/>
    <w:rsid w:val="00014C56"/>
    <w:rsid w:val="00014C66"/>
    <w:rsid w:val="00014CD9"/>
    <w:rsid w:val="00014D91"/>
    <w:rsid w:val="00014DD2"/>
    <w:rsid w:val="00014E0A"/>
    <w:rsid w:val="00014E34"/>
    <w:rsid w:val="00014F59"/>
    <w:rsid w:val="00014FE4"/>
    <w:rsid w:val="000150EC"/>
    <w:rsid w:val="00015122"/>
    <w:rsid w:val="00015158"/>
    <w:rsid w:val="00015183"/>
    <w:rsid w:val="000152A0"/>
    <w:rsid w:val="000153D5"/>
    <w:rsid w:val="0001546D"/>
    <w:rsid w:val="000154FE"/>
    <w:rsid w:val="000154FF"/>
    <w:rsid w:val="000155EE"/>
    <w:rsid w:val="00015606"/>
    <w:rsid w:val="000156CB"/>
    <w:rsid w:val="000156E3"/>
    <w:rsid w:val="00015851"/>
    <w:rsid w:val="00015882"/>
    <w:rsid w:val="00015AA4"/>
    <w:rsid w:val="00015BEA"/>
    <w:rsid w:val="00015EB6"/>
    <w:rsid w:val="00015F09"/>
    <w:rsid w:val="00015F9E"/>
    <w:rsid w:val="00015FFA"/>
    <w:rsid w:val="0001617E"/>
    <w:rsid w:val="00016327"/>
    <w:rsid w:val="00016477"/>
    <w:rsid w:val="0001667B"/>
    <w:rsid w:val="000166C2"/>
    <w:rsid w:val="00016794"/>
    <w:rsid w:val="00016875"/>
    <w:rsid w:val="000168F4"/>
    <w:rsid w:val="00016936"/>
    <w:rsid w:val="00016B52"/>
    <w:rsid w:val="00016C5D"/>
    <w:rsid w:val="00016D24"/>
    <w:rsid w:val="00016D4F"/>
    <w:rsid w:val="000171AF"/>
    <w:rsid w:val="000171C1"/>
    <w:rsid w:val="000172DF"/>
    <w:rsid w:val="00017434"/>
    <w:rsid w:val="000174EA"/>
    <w:rsid w:val="000176EB"/>
    <w:rsid w:val="000177CC"/>
    <w:rsid w:val="00017805"/>
    <w:rsid w:val="00017856"/>
    <w:rsid w:val="00017942"/>
    <w:rsid w:val="00017A14"/>
    <w:rsid w:val="00017A94"/>
    <w:rsid w:val="00017B70"/>
    <w:rsid w:val="00017BBB"/>
    <w:rsid w:val="00017D04"/>
    <w:rsid w:val="00017E5D"/>
    <w:rsid w:val="00017F1D"/>
    <w:rsid w:val="0002004E"/>
    <w:rsid w:val="0002045D"/>
    <w:rsid w:val="00020571"/>
    <w:rsid w:val="0002058F"/>
    <w:rsid w:val="000207BB"/>
    <w:rsid w:val="000207D3"/>
    <w:rsid w:val="000208F7"/>
    <w:rsid w:val="00020904"/>
    <w:rsid w:val="000209EA"/>
    <w:rsid w:val="000209F4"/>
    <w:rsid w:val="00020A03"/>
    <w:rsid w:val="00020A2E"/>
    <w:rsid w:val="00020EA4"/>
    <w:rsid w:val="00020F58"/>
    <w:rsid w:val="00021059"/>
    <w:rsid w:val="0002115D"/>
    <w:rsid w:val="000211F8"/>
    <w:rsid w:val="00021216"/>
    <w:rsid w:val="00021222"/>
    <w:rsid w:val="0002128F"/>
    <w:rsid w:val="000212E2"/>
    <w:rsid w:val="000216E5"/>
    <w:rsid w:val="000217C8"/>
    <w:rsid w:val="000217FA"/>
    <w:rsid w:val="0002181B"/>
    <w:rsid w:val="00021852"/>
    <w:rsid w:val="000219D9"/>
    <w:rsid w:val="000219E7"/>
    <w:rsid w:val="00021A49"/>
    <w:rsid w:val="00021A4A"/>
    <w:rsid w:val="00021B01"/>
    <w:rsid w:val="00021BAC"/>
    <w:rsid w:val="00021C61"/>
    <w:rsid w:val="00021D01"/>
    <w:rsid w:val="00021E19"/>
    <w:rsid w:val="00021EF7"/>
    <w:rsid w:val="00021F5A"/>
    <w:rsid w:val="00022021"/>
    <w:rsid w:val="00022144"/>
    <w:rsid w:val="0002231D"/>
    <w:rsid w:val="000223D5"/>
    <w:rsid w:val="00022410"/>
    <w:rsid w:val="00022458"/>
    <w:rsid w:val="00022467"/>
    <w:rsid w:val="000224AF"/>
    <w:rsid w:val="000224F7"/>
    <w:rsid w:val="00022594"/>
    <w:rsid w:val="00022610"/>
    <w:rsid w:val="0002273B"/>
    <w:rsid w:val="00022762"/>
    <w:rsid w:val="0002279F"/>
    <w:rsid w:val="000229F1"/>
    <w:rsid w:val="00022A7B"/>
    <w:rsid w:val="00022A8B"/>
    <w:rsid w:val="00022B50"/>
    <w:rsid w:val="00022BEA"/>
    <w:rsid w:val="00022D85"/>
    <w:rsid w:val="00022F26"/>
    <w:rsid w:val="00022FE3"/>
    <w:rsid w:val="00023084"/>
    <w:rsid w:val="000230AE"/>
    <w:rsid w:val="000231C6"/>
    <w:rsid w:val="000231EF"/>
    <w:rsid w:val="00023385"/>
    <w:rsid w:val="000234A4"/>
    <w:rsid w:val="0002354C"/>
    <w:rsid w:val="00023616"/>
    <w:rsid w:val="0002369F"/>
    <w:rsid w:val="00023888"/>
    <w:rsid w:val="000238AD"/>
    <w:rsid w:val="00023958"/>
    <w:rsid w:val="00023B14"/>
    <w:rsid w:val="00023BE8"/>
    <w:rsid w:val="00023C77"/>
    <w:rsid w:val="00023E1E"/>
    <w:rsid w:val="00023E73"/>
    <w:rsid w:val="00023F69"/>
    <w:rsid w:val="00024000"/>
    <w:rsid w:val="00024075"/>
    <w:rsid w:val="00024130"/>
    <w:rsid w:val="00024155"/>
    <w:rsid w:val="000241BF"/>
    <w:rsid w:val="0002433A"/>
    <w:rsid w:val="00024360"/>
    <w:rsid w:val="00024373"/>
    <w:rsid w:val="00024448"/>
    <w:rsid w:val="00024629"/>
    <w:rsid w:val="000248CD"/>
    <w:rsid w:val="000248D7"/>
    <w:rsid w:val="0002492B"/>
    <w:rsid w:val="00024ACA"/>
    <w:rsid w:val="00024B71"/>
    <w:rsid w:val="00024C5B"/>
    <w:rsid w:val="00024C73"/>
    <w:rsid w:val="00024D03"/>
    <w:rsid w:val="00024D28"/>
    <w:rsid w:val="00024D2D"/>
    <w:rsid w:val="00024E46"/>
    <w:rsid w:val="00024E55"/>
    <w:rsid w:val="0002500B"/>
    <w:rsid w:val="00025050"/>
    <w:rsid w:val="000251D8"/>
    <w:rsid w:val="0002520F"/>
    <w:rsid w:val="00025305"/>
    <w:rsid w:val="000253BE"/>
    <w:rsid w:val="000253C6"/>
    <w:rsid w:val="000254A7"/>
    <w:rsid w:val="00025629"/>
    <w:rsid w:val="000256A6"/>
    <w:rsid w:val="000256C9"/>
    <w:rsid w:val="00025746"/>
    <w:rsid w:val="000257A4"/>
    <w:rsid w:val="00025882"/>
    <w:rsid w:val="00025AED"/>
    <w:rsid w:val="00025B48"/>
    <w:rsid w:val="00025C6F"/>
    <w:rsid w:val="00025D6B"/>
    <w:rsid w:val="00025E60"/>
    <w:rsid w:val="00025ED9"/>
    <w:rsid w:val="00025F09"/>
    <w:rsid w:val="00025F34"/>
    <w:rsid w:val="00025F96"/>
    <w:rsid w:val="00026183"/>
    <w:rsid w:val="000261AB"/>
    <w:rsid w:val="000261CD"/>
    <w:rsid w:val="000261DA"/>
    <w:rsid w:val="0002636B"/>
    <w:rsid w:val="0002637A"/>
    <w:rsid w:val="000263A4"/>
    <w:rsid w:val="000263B6"/>
    <w:rsid w:val="00026476"/>
    <w:rsid w:val="0002651C"/>
    <w:rsid w:val="00026571"/>
    <w:rsid w:val="000265C6"/>
    <w:rsid w:val="000266EE"/>
    <w:rsid w:val="0002684D"/>
    <w:rsid w:val="0002698E"/>
    <w:rsid w:val="00026B9A"/>
    <w:rsid w:val="00026BCD"/>
    <w:rsid w:val="00026CA1"/>
    <w:rsid w:val="00026E67"/>
    <w:rsid w:val="000270E3"/>
    <w:rsid w:val="000270F0"/>
    <w:rsid w:val="00027181"/>
    <w:rsid w:val="0002719A"/>
    <w:rsid w:val="000271A0"/>
    <w:rsid w:val="0002723B"/>
    <w:rsid w:val="00027304"/>
    <w:rsid w:val="00027616"/>
    <w:rsid w:val="000276D5"/>
    <w:rsid w:val="000277BF"/>
    <w:rsid w:val="00027943"/>
    <w:rsid w:val="0002799A"/>
    <w:rsid w:val="00027C78"/>
    <w:rsid w:val="00027DA0"/>
    <w:rsid w:val="00027FBF"/>
    <w:rsid w:val="000301F6"/>
    <w:rsid w:val="00030259"/>
    <w:rsid w:val="0003025C"/>
    <w:rsid w:val="00030324"/>
    <w:rsid w:val="0003039F"/>
    <w:rsid w:val="00030634"/>
    <w:rsid w:val="00030771"/>
    <w:rsid w:val="00030776"/>
    <w:rsid w:val="0003077D"/>
    <w:rsid w:val="00030780"/>
    <w:rsid w:val="000307D1"/>
    <w:rsid w:val="00030881"/>
    <w:rsid w:val="000308DC"/>
    <w:rsid w:val="00030969"/>
    <w:rsid w:val="000309D6"/>
    <w:rsid w:val="000309EC"/>
    <w:rsid w:val="00030A15"/>
    <w:rsid w:val="00030AB2"/>
    <w:rsid w:val="00030B73"/>
    <w:rsid w:val="00030BBD"/>
    <w:rsid w:val="00030CD9"/>
    <w:rsid w:val="00030DAF"/>
    <w:rsid w:val="00030DB0"/>
    <w:rsid w:val="00030E31"/>
    <w:rsid w:val="000310A7"/>
    <w:rsid w:val="000310FD"/>
    <w:rsid w:val="000311E1"/>
    <w:rsid w:val="000312A8"/>
    <w:rsid w:val="000312B3"/>
    <w:rsid w:val="000312EB"/>
    <w:rsid w:val="0003131F"/>
    <w:rsid w:val="00031430"/>
    <w:rsid w:val="000314E5"/>
    <w:rsid w:val="0003152C"/>
    <w:rsid w:val="00031572"/>
    <w:rsid w:val="000315B2"/>
    <w:rsid w:val="00031708"/>
    <w:rsid w:val="00031743"/>
    <w:rsid w:val="00031769"/>
    <w:rsid w:val="000318D6"/>
    <w:rsid w:val="000318FF"/>
    <w:rsid w:val="000319B0"/>
    <w:rsid w:val="00031A80"/>
    <w:rsid w:val="00031B0C"/>
    <w:rsid w:val="00031C2E"/>
    <w:rsid w:val="00031CB5"/>
    <w:rsid w:val="00031DCF"/>
    <w:rsid w:val="00031E36"/>
    <w:rsid w:val="00031E55"/>
    <w:rsid w:val="00032179"/>
    <w:rsid w:val="0003222D"/>
    <w:rsid w:val="000322D5"/>
    <w:rsid w:val="000322D8"/>
    <w:rsid w:val="000322FC"/>
    <w:rsid w:val="0003234C"/>
    <w:rsid w:val="00032388"/>
    <w:rsid w:val="00032548"/>
    <w:rsid w:val="0003259D"/>
    <w:rsid w:val="0003272A"/>
    <w:rsid w:val="00032742"/>
    <w:rsid w:val="0003279A"/>
    <w:rsid w:val="000327C1"/>
    <w:rsid w:val="00032885"/>
    <w:rsid w:val="000328AA"/>
    <w:rsid w:val="000328D1"/>
    <w:rsid w:val="0003293A"/>
    <w:rsid w:val="0003295D"/>
    <w:rsid w:val="00032987"/>
    <w:rsid w:val="000329BE"/>
    <w:rsid w:val="00032A24"/>
    <w:rsid w:val="00032C4D"/>
    <w:rsid w:val="00032E41"/>
    <w:rsid w:val="00032E46"/>
    <w:rsid w:val="00032ED7"/>
    <w:rsid w:val="00032F3A"/>
    <w:rsid w:val="000330AA"/>
    <w:rsid w:val="000330FD"/>
    <w:rsid w:val="00033185"/>
    <w:rsid w:val="000332EF"/>
    <w:rsid w:val="0003334D"/>
    <w:rsid w:val="00033456"/>
    <w:rsid w:val="000335C0"/>
    <w:rsid w:val="00033728"/>
    <w:rsid w:val="000339D0"/>
    <w:rsid w:val="00033B84"/>
    <w:rsid w:val="00033BF2"/>
    <w:rsid w:val="00033C95"/>
    <w:rsid w:val="00033CD6"/>
    <w:rsid w:val="00033F6E"/>
    <w:rsid w:val="00033FB0"/>
    <w:rsid w:val="00034047"/>
    <w:rsid w:val="000341CE"/>
    <w:rsid w:val="000341D9"/>
    <w:rsid w:val="000342E9"/>
    <w:rsid w:val="000343AD"/>
    <w:rsid w:val="000343D8"/>
    <w:rsid w:val="000345F6"/>
    <w:rsid w:val="00034653"/>
    <w:rsid w:val="00034726"/>
    <w:rsid w:val="00034759"/>
    <w:rsid w:val="0003477C"/>
    <w:rsid w:val="0003490C"/>
    <w:rsid w:val="00034C59"/>
    <w:rsid w:val="00034CBF"/>
    <w:rsid w:val="00034D9D"/>
    <w:rsid w:val="00034DE2"/>
    <w:rsid w:val="00034E95"/>
    <w:rsid w:val="00034F9E"/>
    <w:rsid w:val="000350EA"/>
    <w:rsid w:val="00035156"/>
    <w:rsid w:val="00035209"/>
    <w:rsid w:val="0003544B"/>
    <w:rsid w:val="00035657"/>
    <w:rsid w:val="00035688"/>
    <w:rsid w:val="000356E7"/>
    <w:rsid w:val="00035829"/>
    <w:rsid w:val="0003587D"/>
    <w:rsid w:val="000358BE"/>
    <w:rsid w:val="000358F1"/>
    <w:rsid w:val="00035A18"/>
    <w:rsid w:val="00035AFA"/>
    <w:rsid w:val="00035B5D"/>
    <w:rsid w:val="00035BB7"/>
    <w:rsid w:val="00035D09"/>
    <w:rsid w:val="00035D6B"/>
    <w:rsid w:val="00035F9C"/>
    <w:rsid w:val="00035FCC"/>
    <w:rsid w:val="000360DB"/>
    <w:rsid w:val="000361A2"/>
    <w:rsid w:val="000361B6"/>
    <w:rsid w:val="00036215"/>
    <w:rsid w:val="0003621C"/>
    <w:rsid w:val="00036296"/>
    <w:rsid w:val="00036373"/>
    <w:rsid w:val="000363D0"/>
    <w:rsid w:val="00036432"/>
    <w:rsid w:val="000364E9"/>
    <w:rsid w:val="000366F5"/>
    <w:rsid w:val="00036754"/>
    <w:rsid w:val="00036AE8"/>
    <w:rsid w:val="00036B9A"/>
    <w:rsid w:val="00036BDD"/>
    <w:rsid w:val="00036BEA"/>
    <w:rsid w:val="00036CCC"/>
    <w:rsid w:val="00036D56"/>
    <w:rsid w:val="00037011"/>
    <w:rsid w:val="000370D1"/>
    <w:rsid w:val="00037165"/>
    <w:rsid w:val="000371D8"/>
    <w:rsid w:val="0003725D"/>
    <w:rsid w:val="000372B4"/>
    <w:rsid w:val="000373B3"/>
    <w:rsid w:val="00037522"/>
    <w:rsid w:val="000375FA"/>
    <w:rsid w:val="000375FE"/>
    <w:rsid w:val="000376C5"/>
    <w:rsid w:val="0003770F"/>
    <w:rsid w:val="0003771D"/>
    <w:rsid w:val="00037825"/>
    <w:rsid w:val="000378CA"/>
    <w:rsid w:val="000378D0"/>
    <w:rsid w:val="00037A48"/>
    <w:rsid w:val="00037AB2"/>
    <w:rsid w:val="00037BF2"/>
    <w:rsid w:val="00037C63"/>
    <w:rsid w:val="00037F2B"/>
    <w:rsid w:val="0004000C"/>
    <w:rsid w:val="00040277"/>
    <w:rsid w:val="00040288"/>
    <w:rsid w:val="00040293"/>
    <w:rsid w:val="00040321"/>
    <w:rsid w:val="0004035D"/>
    <w:rsid w:val="000405A7"/>
    <w:rsid w:val="000405C6"/>
    <w:rsid w:val="0004066D"/>
    <w:rsid w:val="000407BB"/>
    <w:rsid w:val="00040872"/>
    <w:rsid w:val="0004089D"/>
    <w:rsid w:val="00040984"/>
    <w:rsid w:val="000409ED"/>
    <w:rsid w:val="00040A07"/>
    <w:rsid w:val="00040A7C"/>
    <w:rsid w:val="00040ABF"/>
    <w:rsid w:val="00040B1F"/>
    <w:rsid w:val="00040B39"/>
    <w:rsid w:val="00040D46"/>
    <w:rsid w:val="00040D80"/>
    <w:rsid w:val="00040F2D"/>
    <w:rsid w:val="0004122B"/>
    <w:rsid w:val="00041447"/>
    <w:rsid w:val="00041527"/>
    <w:rsid w:val="00041678"/>
    <w:rsid w:val="00041778"/>
    <w:rsid w:val="000418DD"/>
    <w:rsid w:val="00041AE6"/>
    <w:rsid w:val="00041B55"/>
    <w:rsid w:val="00041D00"/>
    <w:rsid w:val="00041E23"/>
    <w:rsid w:val="00041EBA"/>
    <w:rsid w:val="00041EFC"/>
    <w:rsid w:val="0004203F"/>
    <w:rsid w:val="00042185"/>
    <w:rsid w:val="000421BB"/>
    <w:rsid w:val="000422AB"/>
    <w:rsid w:val="0004251E"/>
    <w:rsid w:val="000425DB"/>
    <w:rsid w:val="0004268D"/>
    <w:rsid w:val="0004276B"/>
    <w:rsid w:val="00042771"/>
    <w:rsid w:val="00042836"/>
    <w:rsid w:val="000428C5"/>
    <w:rsid w:val="00042A38"/>
    <w:rsid w:val="00042A60"/>
    <w:rsid w:val="00042D8D"/>
    <w:rsid w:val="00042DC3"/>
    <w:rsid w:val="00042E6F"/>
    <w:rsid w:val="00042F2E"/>
    <w:rsid w:val="00042F43"/>
    <w:rsid w:val="00042F81"/>
    <w:rsid w:val="00042F9A"/>
    <w:rsid w:val="0004320A"/>
    <w:rsid w:val="000432BC"/>
    <w:rsid w:val="00043332"/>
    <w:rsid w:val="00043417"/>
    <w:rsid w:val="000434F7"/>
    <w:rsid w:val="00043582"/>
    <w:rsid w:val="00043613"/>
    <w:rsid w:val="0004361B"/>
    <w:rsid w:val="0004363D"/>
    <w:rsid w:val="00043655"/>
    <w:rsid w:val="00043726"/>
    <w:rsid w:val="00043747"/>
    <w:rsid w:val="00043776"/>
    <w:rsid w:val="00043864"/>
    <w:rsid w:val="0004389F"/>
    <w:rsid w:val="000439ED"/>
    <w:rsid w:val="00043D48"/>
    <w:rsid w:val="00043D85"/>
    <w:rsid w:val="00044007"/>
    <w:rsid w:val="00044035"/>
    <w:rsid w:val="00044155"/>
    <w:rsid w:val="0004421D"/>
    <w:rsid w:val="0004443F"/>
    <w:rsid w:val="00044447"/>
    <w:rsid w:val="00044780"/>
    <w:rsid w:val="000448A6"/>
    <w:rsid w:val="00044A05"/>
    <w:rsid w:val="00044B8A"/>
    <w:rsid w:val="00044BE9"/>
    <w:rsid w:val="00044C13"/>
    <w:rsid w:val="00044C66"/>
    <w:rsid w:val="00044CBF"/>
    <w:rsid w:val="00044CEF"/>
    <w:rsid w:val="00044CF1"/>
    <w:rsid w:val="00044D4B"/>
    <w:rsid w:val="00044D66"/>
    <w:rsid w:val="00044DEB"/>
    <w:rsid w:val="00045003"/>
    <w:rsid w:val="00045055"/>
    <w:rsid w:val="00045096"/>
    <w:rsid w:val="00045108"/>
    <w:rsid w:val="0004517B"/>
    <w:rsid w:val="00045251"/>
    <w:rsid w:val="000452C4"/>
    <w:rsid w:val="00045424"/>
    <w:rsid w:val="00045479"/>
    <w:rsid w:val="000454A2"/>
    <w:rsid w:val="00045576"/>
    <w:rsid w:val="0004564E"/>
    <w:rsid w:val="000456A4"/>
    <w:rsid w:val="000456C4"/>
    <w:rsid w:val="000456F7"/>
    <w:rsid w:val="0004573B"/>
    <w:rsid w:val="0004577C"/>
    <w:rsid w:val="000457C9"/>
    <w:rsid w:val="00045810"/>
    <w:rsid w:val="00045814"/>
    <w:rsid w:val="00045846"/>
    <w:rsid w:val="000458C8"/>
    <w:rsid w:val="000458EA"/>
    <w:rsid w:val="000458FC"/>
    <w:rsid w:val="00045B0D"/>
    <w:rsid w:val="00045C12"/>
    <w:rsid w:val="00045C43"/>
    <w:rsid w:val="00045C5E"/>
    <w:rsid w:val="00045C6A"/>
    <w:rsid w:val="00045E83"/>
    <w:rsid w:val="00046044"/>
    <w:rsid w:val="00046053"/>
    <w:rsid w:val="000460DB"/>
    <w:rsid w:val="00046176"/>
    <w:rsid w:val="000461A4"/>
    <w:rsid w:val="000461FB"/>
    <w:rsid w:val="000462B7"/>
    <w:rsid w:val="00046381"/>
    <w:rsid w:val="0004644D"/>
    <w:rsid w:val="00046478"/>
    <w:rsid w:val="000464DC"/>
    <w:rsid w:val="00046542"/>
    <w:rsid w:val="00046677"/>
    <w:rsid w:val="000466B4"/>
    <w:rsid w:val="000466C4"/>
    <w:rsid w:val="00046700"/>
    <w:rsid w:val="000468BA"/>
    <w:rsid w:val="0004691A"/>
    <w:rsid w:val="00046999"/>
    <w:rsid w:val="00046A55"/>
    <w:rsid w:val="00046ADE"/>
    <w:rsid w:val="00046B5D"/>
    <w:rsid w:val="00046C11"/>
    <w:rsid w:val="00046C46"/>
    <w:rsid w:val="00046E04"/>
    <w:rsid w:val="00046E3D"/>
    <w:rsid w:val="00046E3E"/>
    <w:rsid w:val="00046E4D"/>
    <w:rsid w:val="0004702E"/>
    <w:rsid w:val="00047092"/>
    <w:rsid w:val="0004735B"/>
    <w:rsid w:val="00047378"/>
    <w:rsid w:val="00047511"/>
    <w:rsid w:val="00047597"/>
    <w:rsid w:val="00047598"/>
    <w:rsid w:val="000477C2"/>
    <w:rsid w:val="00047842"/>
    <w:rsid w:val="00047914"/>
    <w:rsid w:val="00047B88"/>
    <w:rsid w:val="00047C1A"/>
    <w:rsid w:val="00047CB0"/>
    <w:rsid w:val="00047D35"/>
    <w:rsid w:val="00047E11"/>
    <w:rsid w:val="00047E24"/>
    <w:rsid w:val="00047F82"/>
    <w:rsid w:val="00047FC3"/>
    <w:rsid w:val="0005005B"/>
    <w:rsid w:val="000500F8"/>
    <w:rsid w:val="00050110"/>
    <w:rsid w:val="00050202"/>
    <w:rsid w:val="00050220"/>
    <w:rsid w:val="00050303"/>
    <w:rsid w:val="000503CA"/>
    <w:rsid w:val="000503DF"/>
    <w:rsid w:val="00050418"/>
    <w:rsid w:val="00050430"/>
    <w:rsid w:val="000505B2"/>
    <w:rsid w:val="00050628"/>
    <w:rsid w:val="00050672"/>
    <w:rsid w:val="0005082A"/>
    <w:rsid w:val="00050892"/>
    <w:rsid w:val="000508DB"/>
    <w:rsid w:val="00050908"/>
    <w:rsid w:val="00050A1D"/>
    <w:rsid w:val="00050B41"/>
    <w:rsid w:val="00050E44"/>
    <w:rsid w:val="0005106E"/>
    <w:rsid w:val="00051276"/>
    <w:rsid w:val="00051290"/>
    <w:rsid w:val="000514A6"/>
    <w:rsid w:val="000516D7"/>
    <w:rsid w:val="000519C0"/>
    <w:rsid w:val="00051B1B"/>
    <w:rsid w:val="00051B95"/>
    <w:rsid w:val="00051DBA"/>
    <w:rsid w:val="00051EA3"/>
    <w:rsid w:val="00051F0B"/>
    <w:rsid w:val="000520CE"/>
    <w:rsid w:val="00052111"/>
    <w:rsid w:val="00052131"/>
    <w:rsid w:val="000521DD"/>
    <w:rsid w:val="0005239E"/>
    <w:rsid w:val="00052447"/>
    <w:rsid w:val="0005248A"/>
    <w:rsid w:val="00052610"/>
    <w:rsid w:val="0005263D"/>
    <w:rsid w:val="00052652"/>
    <w:rsid w:val="0005272C"/>
    <w:rsid w:val="00052778"/>
    <w:rsid w:val="000527A7"/>
    <w:rsid w:val="00052AED"/>
    <w:rsid w:val="00052CA8"/>
    <w:rsid w:val="00052DFE"/>
    <w:rsid w:val="00052E88"/>
    <w:rsid w:val="00052F34"/>
    <w:rsid w:val="00052F62"/>
    <w:rsid w:val="00053119"/>
    <w:rsid w:val="0005312E"/>
    <w:rsid w:val="00053192"/>
    <w:rsid w:val="000531BA"/>
    <w:rsid w:val="00053221"/>
    <w:rsid w:val="0005332F"/>
    <w:rsid w:val="0005350B"/>
    <w:rsid w:val="000539E9"/>
    <w:rsid w:val="00053AFA"/>
    <w:rsid w:val="00053B53"/>
    <w:rsid w:val="00053C49"/>
    <w:rsid w:val="00053DD5"/>
    <w:rsid w:val="00053DE9"/>
    <w:rsid w:val="00053E5D"/>
    <w:rsid w:val="00053EAC"/>
    <w:rsid w:val="0005412A"/>
    <w:rsid w:val="00054159"/>
    <w:rsid w:val="00054223"/>
    <w:rsid w:val="000543F3"/>
    <w:rsid w:val="00054439"/>
    <w:rsid w:val="00054527"/>
    <w:rsid w:val="00054590"/>
    <w:rsid w:val="00054740"/>
    <w:rsid w:val="00054750"/>
    <w:rsid w:val="00054767"/>
    <w:rsid w:val="00054842"/>
    <w:rsid w:val="00054960"/>
    <w:rsid w:val="00054A75"/>
    <w:rsid w:val="00054A82"/>
    <w:rsid w:val="00054BAD"/>
    <w:rsid w:val="00054C0B"/>
    <w:rsid w:val="00054C5B"/>
    <w:rsid w:val="00054C79"/>
    <w:rsid w:val="00054CEC"/>
    <w:rsid w:val="00054DF5"/>
    <w:rsid w:val="00054E32"/>
    <w:rsid w:val="00054FD4"/>
    <w:rsid w:val="00054FE7"/>
    <w:rsid w:val="00055023"/>
    <w:rsid w:val="00055031"/>
    <w:rsid w:val="000550F4"/>
    <w:rsid w:val="0005515E"/>
    <w:rsid w:val="000551C4"/>
    <w:rsid w:val="0005529C"/>
    <w:rsid w:val="000553AB"/>
    <w:rsid w:val="000554E0"/>
    <w:rsid w:val="000554E6"/>
    <w:rsid w:val="000555DE"/>
    <w:rsid w:val="0005562D"/>
    <w:rsid w:val="000557E7"/>
    <w:rsid w:val="00055883"/>
    <w:rsid w:val="00055977"/>
    <w:rsid w:val="000559E7"/>
    <w:rsid w:val="00055AF3"/>
    <w:rsid w:val="00055C4C"/>
    <w:rsid w:val="00055D10"/>
    <w:rsid w:val="00055D48"/>
    <w:rsid w:val="00055D51"/>
    <w:rsid w:val="00055D89"/>
    <w:rsid w:val="00055E17"/>
    <w:rsid w:val="00055E88"/>
    <w:rsid w:val="000560D1"/>
    <w:rsid w:val="000560E1"/>
    <w:rsid w:val="0005613D"/>
    <w:rsid w:val="00056194"/>
    <w:rsid w:val="000562AE"/>
    <w:rsid w:val="000562F3"/>
    <w:rsid w:val="000562FA"/>
    <w:rsid w:val="0005637C"/>
    <w:rsid w:val="00056382"/>
    <w:rsid w:val="000563C5"/>
    <w:rsid w:val="0005642A"/>
    <w:rsid w:val="000564A7"/>
    <w:rsid w:val="00056515"/>
    <w:rsid w:val="00056680"/>
    <w:rsid w:val="000566DB"/>
    <w:rsid w:val="0005679B"/>
    <w:rsid w:val="00056825"/>
    <w:rsid w:val="00056B2C"/>
    <w:rsid w:val="00056BA8"/>
    <w:rsid w:val="00056BAD"/>
    <w:rsid w:val="00056BE2"/>
    <w:rsid w:val="00056C56"/>
    <w:rsid w:val="00056E8B"/>
    <w:rsid w:val="00056EA4"/>
    <w:rsid w:val="00056F44"/>
    <w:rsid w:val="0005702A"/>
    <w:rsid w:val="0005735E"/>
    <w:rsid w:val="00057366"/>
    <w:rsid w:val="00057495"/>
    <w:rsid w:val="000574DE"/>
    <w:rsid w:val="0005750E"/>
    <w:rsid w:val="000576A7"/>
    <w:rsid w:val="00057740"/>
    <w:rsid w:val="00057828"/>
    <w:rsid w:val="00057840"/>
    <w:rsid w:val="00057941"/>
    <w:rsid w:val="00057B71"/>
    <w:rsid w:val="00057BDC"/>
    <w:rsid w:val="00057CE5"/>
    <w:rsid w:val="00057DD2"/>
    <w:rsid w:val="00057EE0"/>
    <w:rsid w:val="00057F07"/>
    <w:rsid w:val="00057F49"/>
    <w:rsid w:val="00057FC2"/>
    <w:rsid w:val="00060105"/>
    <w:rsid w:val="000602A5"/>
    <w:rsid w:val="0006032F"/>
    <w:rsid w:val="0006043E"/>
    <w:rsid w:val="00060523"/>
    <w:rsid w:val="000606B0"/>
    <w:rsid w:val="00060777"/>
    <w:rsid w:val="00060801"/>
    <w:rsid w:val="00060937"/>
    <w:rsid w:val="00060976"/>
    <w:rsid w:val="000609DC"/>
    <w:rsid w:val="00060AA1"/>
    <w:rsid w:val="00060D08"/>
    <w:rsid w:val="00060D81"/>
    <w:rsid w:val="00060DCD"/>
    <w:rsid w:val="00060F88"/>
    <w:rsid w:val="00060F97"/>
    <w:rsid w:val="00060FB8"/>
    <w:rsid w:val="0006103B"/>
    <w:rsid w:val="000610C8"/>
    <w:rsid w:val="000610F0"/>
    <w:rsid w:val="0006117B"/>
    <w:rsid w:val="00061198"/>
    <w:rsid w:val="000611C8"/>
    <w:rsid w:val="0006121F"/>
    <w:rsid w:val="00061318"/>
    <w:rsid w:val="00061340"/>
    <w:rsid w:val="00061363"/>
    <w:rsid w:val="00061371"/>
    <w:rsid w:val="000613AA"/>
    <w:rsid w:val="000613AE"/>
    <w:rsid w:val="0006153D"/>
    <w:rsid w:val="0006161A"/>
    <w:rsid w:val="000616FF"/>
    <w:rsid w:val="0006183C"/>
    <w:rsid w:val="00061A82"/>
    <w:rsid w:val="00061A95"/>
    <w:rsid w:val="00061AF2"/>
    <w:rsid w:val="00061B77"/>
    <w:rsid w:val="00061C4D"/>
    <w:rsid w:val="00061DE2"/>
    <w:rsid w:val="00061E25"/>
    <w:rsid w:val="00061F52"/>
    <w:rsid w:val="00061FB7"/>
    <w:rsid w:val="00061FF5"/>
    <w:rsid w:val="0006224A"/>
    <w:rsid w:val="000622B8"/>
    <w:rsid w:val="000622E0"/>
    <w:rsid w:val="00062302"/>
    <w:rsid w:val="000623F5"/>
    <w:rsid w:val="00062444"/>
    <w:rsid w:val="0006259B"/>
    <w:rsid w:val="00062654"/>
    <w:rsid w:val="0006269D"/>
    <w:rsid w:val="00062725"/>
    <w:rsid w:val="00062766"/>
    <w:rsid w:val="0006277A"/>
    <w:rsid w:val="00062840"/>
    <w:rsid w:val="000628A7"/>
    <w:rsid w:val="000628AC"/>
    <w:rsid w:val="00062902"/>
    <w:rsid w:val="00062A47"/>
    <w:rsid w:val="00062AE4"/>
    <w:rsid w:val="00062B90"/>
    <w:rsid w:val="00062C8E"/>
    <w:rsid w:val="00062D34"/>
    <w:rsid w:val="00062DE3"/>
    <w:rsid w:val="00062E6B"/>
    <w:rsid w:val="00062F88"/>
    <w:rsid w:val="00063084"/>
    <w:rsid w:val="000630A1"/>
    <w:rsid w:val="000630AF"/>
    <w:rsid w:val="000631B4"/>
    <w:rsid w:val="000631CC"/>
    <w:rsid w:val="000632C1"/>
    <w:rsid w:val="000633E9"/>
    <w:rsid w:val="000633ED"/>
    <w:rsid w:val="00063498"/>
    <w:rsid w:val="0006353E"/>
    <w:rsid w:val="00063587"/>
    <w:rsid w:val="00063722"/>
    <w:rsid w:val="00063981"/>
    <w:rsid w:val="000639A1"/>
    <w:rsid w:val="00063E5B"/>
    <w:rsid w:val="00063F83"/>
    <w:rsid w:val="000640F1"/>
    <w:rsid w:val="00064180"/>
    <w:rsid w:val="00064322"/>
    <w:rsid w:val="00064358"/>
    <w:rsid w:val="00064493"/>
    <w:rsid w:val="00064593"/>
    <w:rsid w:val="000645CF"/>
    <w:rsid w:val="00064632"/>
    <w:rsid w:val="00064778"/>
    <w:rsid w:val="00064955"/>
    <w:rsid w:val="0006496F"/>
    <w:rsid w:val="00064981"/>
    <w:rsid w:val="000649A5"/>
    <w:rsid w:val="00064A54"/>
    <w:rsid w:val="00064A7B"/>
    <w:rsid w:val="00064AC3"/>
    <w:rsid w:val="00064B72"/>
    <w:rsid w:val="00064BD5"/>
    <w:rsid w:val="00064C85"/>
    <w:rsid w:val="00064C8C"/>
    <w:rsid w:val="00064C92"/>
    <w:rsid w:val="00064D4A"/>
    <w:rsid w:val="00064E11"/>
    <w:rsid w:val="00064E66"/>
    <w:rsid w:val="00064F77"/>
    <w:rsid w:val="00065072"/>
    <w:rsid w:val="00065085"/>
    <w:rsid w:val="000651B6"/>
    <w:rsid w:val="000651FB"/>
    <w:rsid w:val="0006521E"/>
    <w:rsid w:val="00065227"/>
    <w:rsid w:val="000652B4"/>
    <w:rsid w:val="000652CE"/>
    <w:rsid w:val="0006552F"/>
    <w:rsid w:val="00065618"/>
    <w:rsid w:val="0006571E"/>
    <w:rsid w:val="00065897"/>
    <w:rsid w:val="00065A0B"/>
    <w:rsid w:val="00065AD5"/>
    <w:rsid w:val="00065C24"/>
    <w:rsid w:val="00065C29"/>
    <w:rsid w:val="00065C79"/>
    <w:rsid w:val="00065E06"/>
    <w:rsid w:val="00065F1F"/>
    <w:rsid w:val="000660A1"/>
    <w:rsid w:val="00066105"/>
    <w:rsid w:val="00066120"/>
    <w:rsid w:val="0006614F"/>
    <w:rsid w:val="00066278"/>
    <w:rsid w:val="000662B4"/>
    <w:rsid w:val="00066305"/>
    <w:rsid w:val="00066375"/>
    <w:rsid w:val="000663DF"/>
    <w:rsid w:val="00066639"/>
    <w:rsid w:val="0006668A"/>
    <w:rsid w:val="00066756"/>
    <w:rsid w:val="000667F7"/>
    <w:rsid w:val="000669D7"/>
    <w:rsid w:val="00066A0E"/>
    <w:rsid w:val="00066C18"/>
    <w:rsid w:val="00066C71"/>
    <w:rsid w:val="00066CC5"/>
    <w:rsid w:val="00066CE1"/>
    <w:rsid w:val="00066E1E"/>
    <w:rsid w:val="00066E23"/>
    <w:rsid w:val="00066F63"/>
    <w:rsid w:val="00066FDE"/>
    <w:rsid w:val="0006705E"/>
    <w:rsid w:val="000672A0"/>
    <w:rsid w:val="00067334"/>
    <w:rsid w:val="00067450"/>
    <w:rsid w:val="000674DF"/>
    <w:rsid w:val="000677AF"/>
    <w:rsid w:val="0006781F"/>
    <w:rsid w:val="00067867"/>
    <w:rsid w:val="00067887"/>
    <w:rsid w:val="000679B6"/>
    <w:rsid w:val="00067AB3"/>
    <w:rsid w:val="00067AC2"/>
    <w:rsid w:val="00067B75"/>
    <w:rsid w:val="00067C79"/>
    <w:rsid w:val="00067E0F"/>
    <w:rsid w:val="00067E8E"/>
    <w:rsid w:val="00067F85"/>
    <w:rsid w:val="0007010C"/>
    <w:rsid w:val="000702BA"/>
    <w:rsid w:val="00070348"/>
    <w:rsid w:val="000704F5"/>
    <w:rsid w:val="00070530"/>
    <w:rsid w:val="00070559"/>
    <w:rsid w:val="000706AD"/>
    <w:rsid w:val="00070718"/>
    <w:rsid w:val="0007076F"/>
    <w:rsid w:val="00070833"/>
    <w:rsid w:val="00070839"/>
    <w:rsid w:val="000708B7"/>
    <w:rsid w:val="0007093C"/>
    <w:rsid w:val="000709EF"/>
    <w:rsid w:val="00070B60"/>
    <w:rsid w:val="00070BCB"/>
    <w:rsid w:val="00070BCF"/>
    <w:rsid w:val="00070C11"/>
    <w:rsid w:val="00070C69"/>
    <w:rsid w:val="00070F28"/>
    <w:rsid w:val="00070F54"/>
    <w:rsid w:val="00070F83"/>
    <w:rsid w:val="00070FDC"/>
    <w:rsid w:val="00071009"/>
    <w:rsid w:val="00071151"/>
    <w:rsid w:val="00071283"/>
    <w:rsid w:val="000712C7"/>
    <w:rsid w:val="0007133A"/>
    <w:rsid w:val="00071450"/>
    <w:rsid w:val="00071667"/>
    <w:rsid w:val="0007188C"/>
    <w:rsid w:val="00071977"/>
    <w:rsid w:val="00071A83"/>
    <w:rsid w:val="00071AA3"/>
    <w:rsid w:val="00071AD4"/>
    <w:rsid w:val="00071BB6"/>
    <w:rsid w:val="00071BF9"/>
    <w:rsid w:val="00071D2E"/>
    <w:rsid w:val="00071D32"/>
    <w:rsid w:val="00071D8C"/>
    <w:rsid w:val="00071E22"/>
    <w:rsid w:val="00071E6C"/>
    <w:rsid w:val="00071EE4"/>
    <w:rsid w:val="000720FE"/>
    <w:rsid w:val="000721F9"/>
    <w:rsid w:val="0007233B"/>
    <w:rsid w:val="000723E9"/>
    <w:rsid w:val="00072C88"/>
    <w:rsid w:val="00072D8D"/>
    <w:rsid w:val="00072DEC"/>
    <w:rsid w:val="00072EB8"/>
    <w:rsid w:val="00072F11"/>
    <w:rsid w:val="00072F7C"/>
    <w:rsid w:val="00072FF4"/>
    <w:rsid w:val="000730C9"/>
    <w:rsid w:val="00073196"/>
    <w:rsid w:val="000733CF"/>
    <w:rsid w:val="000737E3"/>
    <w:rsid w:val="00073934"/>
    <w:rsid w:val="0007397E"/>
    <w:rsid w:val="000739C4"/>
    <w:rsid w:val="00073B5A"/>
    <w:rsid w:val="00073B93"/>
    <w:rsid w:val="00073C13"/>
    <w:rsid w:val="00073D02"/>
    <w:rsid w:val="00073D8B"/>
    <w:rsid w:val="00073D8D"/>
    <w:rsid w:val="00073E29"/>
    <w:rsid w:val="00073E6E"/>
    <w:rsid w:val="00073EA0"/>
    <w:rsid w:val="00073F8F"/>
    <w:rsid w:val="00073FA0"/>
    <w:rsid w:val="00073FAF"/>
    <w:rsid w:val="00073FF8"/>
    <w:rsid w:val="00074073"/>
    <w:rsid w:val="0007407B"/>
    <w:rsid w:val="000740EC"/>
    <w:rsid w:val="00074240"/>
    <w:rsid w:val="00074421"/>
    <w:rsid w:val="0007443C"/>
    <w:rsid w:val="000744A9"/>
    <w:rsid w:val="000745E4"/>
    <w:rsid w:val="000745F9"/>
    <w:rsid w:val="00074680"/>
    <w:rsid w:val="0007489D"/>
    <w:rsid w:val="000748F9"/>
    <w:rsid w:val="000749AE"/>
    <w:rsid w:val="00074AC8"/>
    <w:rsid w:val="00074B32"/>
    <w:rsid w:val="00074B41"/>
    <w:rsid w:val="00074C11"/>
    <w:rsid w:val="00074C19"/>
    <w:rsid w:val="00074E33"/>
    <w:rsid w:val="00074E87"/>
    <w:rsid w:val="00074EC8"/>
    <w:rsid w:val="00074FD8"/>
    <w:rsid w:val="0007508C"/>
    <w:rsid w:val="000750E3"/>
    <w:rsid w:val="00075153"/>
    <w:rsid w:val="0007517D"/>
    <w:rsid w:val="000751DD"/>
    <w:rsid w:val="00075327"/>
    <w:rsid w:val="000753D2"/>
    <w:rsid w:val="000754F4"/>
    <w:rsid w:val="000755CC"/>
    <w:rsid w:val="0007569C"/>
    <w:rsid w:val="00075738"/>
    <w:rsid w:val="00075841"/>
    <w:rsid w:val="00075862"/>
    <w:rsid w:val="00075973"/>
    <w:rsid w:val="00075A5D"/>
    <w:rsid w:val="00075D0E"/>
    <w:rsid w:val="00075D8C"/>
    <w:rsid w:val="00075DA1"/>
    <w:rsid w:val="00075E09"/>
    <w:rsid w:val="00075E5B"/>
    <w:rsid w:val="00076187"/>
    <w:rsid w:val="000761BB"/>
    <w:rsid w:val="0007646C"/>
    <w:rsid w:val="0007647F"/>
    <w:rsid w:val="00076674"/>
    <w:rsid w:val="0007685D"/>
    <w:rsid w:val="00076860"/>
    <w:rsid w:val="00076ACB"/>
    <w:rsid w:val="00076B8B"/>
    <w:rsid w:val="00076BEE"/>
    <w:rsid w:val="00076C9C"/>
    <w:rsid w:val="00076E6F"/>
    <w:rsid w:val="00076F0E"/>
    <w:rsid w:val="000770D1"/>
    <w:rsid w:val="0007757E"/>
    <w:rsid w:val="000775B1"/>
    <w:rsid w:val="000775EC"/>
    <w:rsid w:val="00077632"/>
    <w:rsid w:val="000778B2"/>
    <w:rsid w:val="000779A6"/>
    <w:rsid w:val="000779A8"/>
    <w:rsid w:val="00077AC9"/>
    <w:rsid w:val="00077AFE"/>
    <w:rsid w:val="00077B0D"/>
    <w:rsid w:val="00077C4D"/>
    <w:rsid w:val="00077C5F"/>
    <w:rsid w:val="00077D2B"/>
    <w:rsid w:val="00077E0D"/>
    <w:rsid w:val="00077E92"/>
    <w:rsid w:val="00077F52"/>
    <w:rsid w:val="00077F9A"/>
    <w:rsid w:val="00077FA1"/>
    <w:rsid w:val="00080145"/>
    <w:rsid w:val="00080153"/>
    <w:rsid w:val="000801F7"/>
    <w:rsid w:val="000805B4"/>
    <w:rsid w:val="00080677"/>
    <w:rsid w:val="0008069E"/>
    <w:rsid w:val="0008072E"/>
    <w:rsid w:val="0008075F"/>
    <w:rsid w:val="000807F6"/>
    <w:rsid w:val="00080825"/>
    <w:rsid w:val="000808D5"/>
    <w:rsid w:val="000809A5"/>
    <w:rsid w:val="000809BC"/>
    <w:rsid w:val="00080AC8"/>
    <w:rsid w:val="00080E60"/>
    <w:rsid w:val="00081069"/>
    <w:rsid w:val="0008111F"/>
    <w:rsid w:val="000811F4"/>
    <w:rsid w:val="00081294"/>
    <w:rsid w:val="00081446"/>
    <w:rsid w:val="00081474"/>
    <w:rsid w:val="000814B2"/>
    <w:rsid w:val="00081653"/>
    <w:rsid w:val="000816BB"/>
    <w:rsid w:val="000816C3"/>
    <w:rsid w:val="00081785"/>
    <w:rsid w:val="000819D3"/>
    <w:rsid w:val="000819E0"/>
    <w:rsid w:val="00081AD4"/>
    <w:rsid w:val="00081BBE"/>
    <w:rsid w:val="00081BC5"/>
    <w:rsid w:val="00081BCB"/>
    <w:rsid w:val="00081BFB"/>
    <w:rsid w:val="00081CBE"/>
    <w:rsid w:val="00081D1D"/>
    <w:rsid w:val="00081DE4"/>
    <w:rsid w:val="00081E9A"/>
    <w:rsid w:val="00081F5A"/>
    <w:rsid w:val="00081F75"/>
    <w:rsid w:val="00081F85"/>
    <w:rsid w:val="00081FEF"/>
    <w:rsid w:val="0008212E"/>
    <w:rsid w:val="000822CF"/>
    <w:rsid w:val="0008234D"/>
    <w:rsid w:val="000823FC"/>
    <w:rsid w:val="0008244B"/>
    <w:rsid w:val="0008268A"/>
    <w:rsid w:val="000826FD"/>
    <w:rsid w:val="00082770"/>
    <w:rsid w:val="000827EF"/>
    <w:rsid w:val="0008294A"/>
    <w:rsid w:val="00082A54"/>
    <w:rsid w:val="00082C27"/>
    <w:rsid w:val="00082C2E"/>
    <w:rsid w:val="00082D1D"/>
    <w:rsid w:val="00082D6F"/>
    <w:rsid w:val="00082D90"/>
    <w:rsid w:val="00082D92"/>
    <w:rsid w:val="00082DD6"/>
    <w:rsid w:val="00083080"/>
    <w:rsid w:val="00083087"/>
    <w:rsid w:val="0008308B"/>
    <w:rsid w:val="0008315A"/>
    <w:rsid w:val="00083269"/>
    <w:rsid w:val="00083444"/>
    <w:rsid w:val="00083678"/>
    <w:rsid w:val="000836D6"/>
    <w:rsid w:val="000838DD"/>
    <w:rsid w:val="00083ABC"/>
    <w:rsid w:val="00083AC5"/>
    <w:rsid w:val="00083B6D"/>
    <w:rsid w:val="00083D98"/>
    <w:rsid w:val="00083E92"/>
    <w:rsid w:val="00083FDD"/>
    <w:rsid w:val="00083FF1"/>
    <w:rsid w:val="00084167"/>
    <w:rsid w:val="00084372"/>
    <w:rsid w:val="000844F4"/>
    <w:rsid w:val="0008468F"/>
    <w:rsid w:val="00084759"/>
    <w:rsid w:val="00084821"/>
    <w:rsid w:val="000848AB"/>
    <w:rsid w:val="00084A3B"/>
    <w:rsid w:val="00084C1F"/>
    <w:rsid w:val="00084CC5"/>
    <w:rsid w:val="00084DF8"/>
    <w:rsid w:val="00084E21"/>
    <w:rsid w:val="00084E5D"/>
    <w:rsid w:val="00084EBA"/>
    <w:rsid w:val="00084F58"/>
    <w:rsid w:val="00084FA2"/>
    <w:rsid w:val="00085001"/>
    <w:rsid w:val="000850D2"/>
    <w:rsid w:val="00085113"/>
    <w:rsid w:val="0008519A"/>
    <w:rsid w:val="0008524D"/>
    <w:rsid w:val="000852C3"/>
    <w:rsid w:val="000852FA"/>
    <w:rsid w:val="00085419"/>
    <w:rsid w:val="00085427"/>
    <w:rsid w:val="00085449"/>
    <w:rsid w:val="0008544A"/>
    <w:rsid w:val="000855CA"/>
    <w:rsid w:val="00085654"/>
    <w:rsid w:val="0008565C"/>
    <w:rsid w:val="00085A40"/>
    <w:rsid w:val="00085A8B"/>
    <w:rsid w:val="00085DC5"/>
    <w:rsid w:val="00085E13"/>
    <w:rsid w:val="00085EC2"/>
    <w:rsid w:val="00085FB5"/>
    <w:rsid w:val="0008603C"/>
    <w:rsid w:val="0008608A"/>
    <w:rsid w:val="00086249"/>
    <w:rsid w:val="0008630E"/>
    <w:rsid w:val="000863E0"/>
    <w:rsid w:val="0008640B"/>
    <w:rsid w:val="000864B7"/>
    <w:rsid w:val="00086692"/>
    <w:rsid w:val="0008693A"/>
    <w:rsid w:val="000869BC"/>
    <w:rsid w:val="000869CB"/>
    <w:rsid w:val="000869F3"/>
    <w:rsid w:val="00086ACF"/>
    <w:rsid w:val="00086B14"/>
    <w:rsid w:val="00086B8B"/>
    <w:rsid w:val="00086B96"/>
    <w:rsid w:val="00086BC0"/>
    <w:rsid w:val="00086C78"/>
    <w:rsid w:val="00086D21"/>
    <w:rsid w:val="00086E6E"/>
    <w:rsid w:val="00086F5E"/>
    <w:rsid w:val="00086FAF"/>
    <w:rsid w:val="0008701B"/>
    <w:rsid w:val="0008702D"/>
    <w:rsid w:val="00087082"/>
    <w:rsid w:val="00087195"/>
    <w:rsid w:val="000871A9"/>
    <w:rsid w:val="000872F8"/>
    <w:rsid w:val="00087317"/>
    <w:rsid w:val="00087443"/>
    <w:rsid w:val="000874B6"/>
    <w:rsid w:val="00087537"/>
    <w:rsid w:val="00087615"/>
    <w:rsid w:val="00087677"/>
    <w:rsid w:val="00087693"/>
    <w:rsid w:val="000876F2"/>
    <w:rsid w:val="0008778C"/>
    <w:rsid w:val="00087851"/>
    <w:rsid w:val="00087939"/>
    <w:rsid w:val="00087957"/>
    <w:rsid w:val="00087C0A"/>
    <w:rsid w:val="00087C3F"/>
    <w:rsid w:val="00087D69"/>
    <w:rsid w:val="00087EAF"/>
    <w:rsid w:val="00087F17"/>
    <w:rsid w:val="00087F99"/>
    <w:rsid w:val="00087FB5"/>
    <w:rsid w:val="000900A2"/>
    <w:rsid w:val="00090194"/>
    <w:rsid w:val="000901B0"/>
    <w:rsid w:val="0009022F"/>
    <w:rsid w:val="000902B0"/>
    <w:rsid w:val="000903C6"/>
    <w:rsid w:val="000903CB"/>
    <w:rsid w:val="000903E0"/>
    <w:rsid w:val="000904A1"/>
    <w:rsid w:val="000905E3"/>
    <w:rsid w:val="00090606"/>
    <w:rsid w:val="000907FB"/>
    <w:rsid w:val="0009087F"/>
    <w:rsid w:val="000908E5"/>
    <w:rsid w:val="00090A09"/>
    <w:rsid w:val="00090B4F"/>
    <w:rsid w:val="00090BB4"/>
    <w:rsid w:val="00090C57"/>
    <w:rsid w:val="00090C61"/>
    <w:rsid w:val="00090F5E"/>
    <w:rsid w:val="0009114D"/>
    <w:rsid w:val="00091184"/>
    <w:rsid w:val="00091256"/>
    <w:rsid w:val="00091491"/>
    <w:rsid w:val="00091502"/>
    <w:rsid w:val="00091688"/>
    <w:rsid w:val="000916B5"/>
    <w:rsid w:val="00091754"/>
    <w:rsid w:val="0009188C"/>
    <w:rsid w:val="00091941"/>
    <w:rsid w:val="00091A5B"/>
    <w:rsid w:val="00091A6B"/>
    <w:rsid w:val="00091ACB"/>
    <w:rsid w:val="00091BA2"/>
    <w:rsid w:val="00091BE3"/>
    <w:rsid w:val="00091CF6"/>
    <w:rsid w:val="00091E7E"/>
    <w:rsid w:val="00091EE9"/>
    <w:rsid w:val="00091F1C"/>
    <w:rsid w:val="00091F28"/>
    <w:rsid w:val="00091FEE"/>
    <w:rsid w:val="0009203D"/>
    <w:rsid w:val="000920A4"/>
    <w:rsid w:val="000920A8"/>
    <w:rsid w:val="000920BF"/>
    <w:rsid w:val="000921E7"/>
    <w:rsid w:val="00092395"/>
    <w:rsid w:val="0009243E"/>
    <w:rsid w:val="0009257C"/>
    <w:rsid w:val="0009266B"/>
    <w:rsid w:val="000926C5"/>
    <w:rsid w:val="00092865"/>
    <w:rsid w:val="00092931"/>
    <w:rsid w:val="0009298D"/>
    <w:rsid w:val="00092B2C"/>
    <w:rsid w:val="00092DE4"/>
    <w:rsid w:val="00092EFF"/>
    <w:rsid w:val="00092F6D"/>
    <w:rsid w:val="0009301D"/>
    <w:rsid w:val="000930AB"/>
    <w:rsid w:val="000930C6"/>
    <w:rsid w:val="0009331E"/>
    <w:rsid w:val="00093321"/>
    <w:rsid w:val="000933F1"/>
    <w:rsid w:val="00093421"/>
    <w:rsid w:val="000935FC"/>
    <w:rsid w:val="000936DE"/>
    <w:rsid w:val="000936FE"/>
    <w:rsid w:val="000937AD"/>
    <w:rsid w:val="000937FF"/>
    <w:rsid w:val="0009389F"/>
    <w:rsid w:val="0009399C"/>
    <w:rsid w:val="00093B7C"/>
    <w:rsid w:val="00093BDB"/>
    <w:rsid w:val="00093D7F"/>
    <w:rsid w:val="00093DA4"/>
    <w:rsid w:val="00093ECB"/>
    <w:rsid w:val="00093F43"/>
    <w:rsid w:val="00093F9C"/>
    <w:rsid w:val="00094081"/>
    <w:rsid w:val="000940B0"/>
    <w:rsid w:val="000941B0"/>
    <w:rsid w:val="000943D2"/>
    <w:rsid w:val="000945E0"/>
    <w:rsid w:val="0009462A"/>
    <w:rsid w:val="00094693"/>
    <w:rsid w:val="000947BC"/>
    <w:rsid w:val="00094975"/>
    <w:rsid w:val="000949A1"/>
    <w:rsid w:val="000949D2"/>
    <w:rsid w:val="000949D3"/>
    <w:rsid w:val="000949DD"/>
    <w:rsid w:val="00094A0E"/>
    <w:rsid w:val="00094AB1"/>
    <w:rsid w:val="00094ACE"/>
    <w:rsid w:val="00094CC2"/>
    <w:rsid w:val="00094D48"/>
    <w:rsid w:val="000951B6"/>
    <w:rsid w:val="00095239"/>
    <w:rsid w:val="000952FB"/>
    <w:rsid w:val="000953A8"/>
    <w:rsid w:val="0009546E"/>
    <w:rsid w:val="0009548F"/>
    <w:rsid w:val="00095516"/>
    <w:rsid w:val="000956CC"/>
    <w:rsid w:val="00095806"/>
    <w:rsid w:val="00095824"/>
    <w:rsid w:val="000958DA"/>
    <w:rsid w:val="00095A49"/>
    <w:rsid w:val="00095C57"/>
    <w:rsid w:val="00095C86"/>
    <w:rsid w:val="00095CC3"/>
    <w:rsid w:val="000960A9"/>
    <w:rsid w:val="0009616A"/>
    <w:rsid w:val="0009617F"/>
    <w:rsid w:val="000961B6"/>
    <w:rsid w:val="0009638E"/>
    <w:rsid w:val="000963D9"/>
    <w:rsid w:val="0009647E"/>
    <w:rsid w:val="000965B1"/>
    <w:rsid w:val="00096822"/>
    <w:rsid w:val="000968BB"/>
    <w:rsid w:val="0009695F"/>
    <w:rsid w:val="00096998"/>
    <w:rsid w:val="000969A3"/>
    <w:rsid w:val="000969AC"/>
    <w:rsid w:val="000969B9"/>
    <w:rsid w:val="00096E04"/>
    <w:rsid w:val="00096FBD"/>
    <w:rsid w:val="00096FD4"/>
    <w:rsid w:val="00096FEF"/>
    <w:rsid w:val="00097115"/>
    <w:rsid w:val="00097257"/>
    <w:rsid w:val="00097319"/>
    <w:rsid w:val="00097395"/>
    <w:rsid w:val="00097457"/>
    <w:rsid w:val="000975ED"/>
    <w:rsid w:val="000975FB"/>
    <w:rsid w:val="00097666"/>
    <w:rsid w:val="00097721"/>
    <w:rsid w:val="000977A4"/>
    <w:rsid w:val="000977CF"/>
    <w:rsid w:val="00097833"/>
    <w:rsid w:val="000978AF"/>
    <w:rsid w:val="00097A80"/>
    <w:rsid w:val="00097AD1"/>
    <w:rsid w:val="00097AD7"/>
    <w:rsid w:val="00097AD9"/>
    <w:rsid w:val="00097C0C"/>
    <w:rsid w:val="00097C44"/>
    <w:rsid w:val="00097C53"/>
    <w:rsid w:val="00097C88"/>
    <w:rsid w:val="00097C8E"/>
    <w:rsid w:val="00097CCE"/>
    <w:rsid w:val="00097D54"/>
    <w:rsid w:val="00097EC3"/>
    <w:rsid w:val="00097FF4"/>
    <w:rsid w:val="000A00FB"/>
    <w:rsid w:val="000A0208"/>
    <w:rsid w:val="000A02A9"/>
    <w:rsid w:val="000A03D4"/>
    <w:rsid w:val="000A04DA"/>
    <w:rsid w:val="000A0608"/>
    <w:rsid w:val="000A06AF"/>
    <w:rsid w:val="000A06DF"/>
    <w:rsid w:val="000A08C1"/>
    <w:rsid w:val="000A0931"/>
    <w:rsid w:val="000A0B5A"/>
    <w:rsid w:val="000A0BAD"/>
    <w:rsid w:val="000A0CA5"/>
    <w:rsid w:val="000A0CB5"/>
    <w:rsid w:val="000A0DCF"/>
    <w:rsid w:val="000A0E03"/>
    <w:rsid w:val="000A0F3E"/>
    <w:rsid w:val="000A0F55"/>
    <w:rsid w:val="000A0F59"/>
    <w:rsid w:val="000A1003"/>
    <w:rsid w:val="000A1044"/>
    <w:rsid w:val="000A1067"/>
    <w:rsid w:val="000A1187"/>
    <w:rsid w:val="000A11A9"/>
    <w:rsid w:val="000A1361"/>
    <w:rsid w:val="000A1374"/>
    <w:rsid w:val="000A141A"/>
    <w:rsid w:val="000A1426"/>
    <w:rsid w:val="000A14B7"/>
    <w:rsid w:val="000A161F"/>
    <w:rsid w:val="000A175F"/>
    <w:rsid w:val="000A176D"/>
    <w:rsid w:val="000A17AD"/>
    <w:rsid w:val="000A185F"/>
    <w:rsid w:val="000A18E9"/>
    <w:rsid w:val="000A19F9"/>
    <w:rsid w:val="000A1B9A"/>
    <w:rsid w:val="000A1BD1"/>
    <w:rsid w:val="000A1C54"/>
    <w:rsid w:val="000A1D24"/>
    <w:rsid w:val="000A1D7D"/>
    <w:rsid w:val="000A1E5C"/>
    <w:rsid w:val="000A20B2"/>
    <w:rsid w:val="000A2175"/>
    <w:rsid w:val="000A21E5"/>
    <w:rsid w:val="000A2208"/>
    <w:rsid w:val="000A2211"/>
    <w:rsid w:val="000A2228"/>
    <w:rsid w:val="000A22EF"/>
    <w:rsid w:val="000A23DE"/>
    <w:rsid w:val="000A2625"/>
    <w:rsid w:val="000A271A"/>
    <w:rsid w:val="000A27D4"/>
    <w:rsid w:val="000A285D"/>
    <w:rsid w:val="000A287A"/>
    <w:rsid w:val="000A28D0"/>
    <w:rsid w:val="000A297E"/>
    <w:rsid w:val="000A2A76"/>
    <w:rsid w:val="000A2B43"/>
    <w:rsid w:val="000A2D79"/>
    <w:rsid w:val="000A2DFA"/>
    <w:rsid w:val="000A302D"/>
    <w:rsid w:val="000A3080"/>
    <w:rsid w:val="000A30AB"/>
    <w:rsid w:val="000A310C"/>
    <w:rsid w:val="000A31B9"/>
    <w:rsid w:val="000A330C"/>
    <w:rsid w:val="000A3326"/>
    <w:rsid w:val="000A3338"/>
    <w:rsid w:val="000A3339"/>
    <w:rsid w:val="000A33DA"/>
    <w:rsid w:val="000A3471"/>
    <w:rsid w:val="000A349C"/>
    <w:rsid w:val="000A34C3"/>
    <w:rsid w:val="000A35F0"/>
    <w:rsid w:val="000A3613"/>
    <w:rsid w:val="000A3630"/>
    <w:rsid w:val="000A36FB"/>
    <w:rsid w:val="000A3748"/>
    <w:rsid w:val="000A37BF"/>
    <w:rsid w:val="000A382B"/>
    <w:rsid w:val="000A38F4"/>
    <w:rsid w:val="000A3938"/>
    <w:rsid w:val="000A3A5B"/>
    <w:rsid w:val="000A3C8A"/>
    <w:rsid w:val="000A3CCB"/>
    <w:rsid w:val="000A3E56"/>
    <w:rsid w:val="000A3F2F"/>
    <w:rsid w:val="000A3F71"/>
    <w:rsid w:val="000A3F7B"/>
    <w:rsid w:val="000A3FD3"/>
    <w:rsid w:val="000A4185"/>
    <w:rsid w:val="000A423F"/>
    <w:rsid w:val="000A4267"/>
    <w:rsid w:val="000A434A"/>
    <w:rsid w:val="000A4430"/>
    <w:rsid w:val="000A45C6"/>
    <w:rsid w:val="000A4659"/>
    <w:rsid w:val="000A46D1"/>
    <w:rsid w:val="000A47EC"/>
    <w:rsid w:val="000A4876"/>
    <w:rsid w:val="000A491A"/>
    <w:rsid w:val="000A494D"/>
    <w:rsid w:val="000A49B0"/>
    <w:rsid w:val="000A49DD"/>
    <w:rsid w:val="000A4A81"/>
    <w:rsid w:val="000A4A85"/>
    <w:rsid w:val="000A4C9C"/>
    <w:rsid w:val="000A4F0A"/>
    <w:rsid w:val="000A4F34"/>
    <w:rsid w:val="000A521E"/>
    <w:rsid w:val="000A5428"/>
    <w:rsid w:val="000A542D"/>
    <w:rsid w:val="000A54C0"/>
    <w:rsid w:val="000A55CF"/>
    <w:rsid w:val="000A5694"/>
    <w:rsid w:val="000A56B3"/>
    <w:rsid w:val="000A56D8"/>
    <w:rsid w:val="000A5814"/>
    <w:rsid w:val="000A5A47"/>
    <w:rsid w:val="000A5A49"/>
    <w:rsid w:val="000A5A73"/>
    <w:rsid w:val="000A5BAC"/>
    <w:rsid w:val="000A5BB4"/>
    <w:rsid w:val="000A5E65"/>
    <w:rsid w:val="000A5FBA"/>
    <w:rsid w:val="000A601B"/>
    <w:rsid w:val="000A60CA"/>
    <w:rsid w:val="000A61B4"/>
    <w:rsid w:val="000A61E5"/>
    <w:rsid w:val="000A6324"/>
    <w:rsid w:val="000A64F4"/>
    <w:rsid w:val="000A65EA"/>
    <w:rsid w:val="000A6790"/>
    <w:rsid w:val="000A67E9"/>
    <w:rsid w:val="000A6811"/>
    <w:rsid w:val="000A6899"/>
    <w:rsid w:val="000A695F"/>
    <w:rsid w:val="000A6BB1"/>
    <w:rsid w:val="000A6CB9"/>
    <w:rsid w:val="000A6E2B"/>
    <w:rsid w:val="000A6F19"/>
    <w:rsid w:val="000A6F1D"/>
    <w:rsid w:val="000A6F9D"/>
    <w:rsid w:val="000A6FA8"/>
    <w:rsid w:val="000A6FDD"/>
    <w:rsid w:val="000A7001"/>
    <w:rsid w:val="000A709C"/>
    <w:rsid w:val="000A70CA"/>
    <w:rsid w:val="000A7183"/>
    <w:rsid w:val="000A71A8"/>
    <w:rsid w:val="000A71C1"/>
    <w:rsid w:val="000A724C"/>
    <w:rsid w:val="000A7327"/>
    <w:rsid w:val="000A735F"/>
    <w:rsid w:val="000A736E"/>
    <w:rsid w:val="000A7426"/>
    <w:rsid w:val="000A769E"/>
    <w:rsid w:val="000A76E0"/>
    <w:rsid w:val="000A7701"/>
    <w:rsid w:val="000A7826"/>
    <w:rsid w:val="000A7836"/>
    <w:rsid w:val="000A78EA"/>
    <w:rsid w:val="000A79AE"/>
    <w:rsid w:val="000A7A8D"/>
    <w:rsid w:val="000A7B0A"/>
    <w:rsid w:val="000A7BF4"/>
    <w:rsid w:val="000A7D02"/>
    <w:rsid w:val="000A7E17"/>
    <w:rsid w:val="000A7F7A"/>
    <w:rsid w:val="000A7FD5"/>
    <w:rsid w:val="000A7FF7"/>
    <w:rsid w:val="000B0027"/>
    <w:rsid w:val="000B0057"/>
    <w:rsid w:val="000B01A8"/>
    <w:rsid w:val="000B020E"/>
    <w:rsid w:val="000B02B4"/>
    <w:rsid w:val="000B02D1"/>
    <w:rsid w:val="000B0458"/>
    <w:rsid w:val="000B045D"/>
    <w:rsid w:val="000B04EA"/>
    <w:rsid w:val="000B05A3"/>
    <w:rsid w:val="000B0605"/>
    <w:rsid w:val="000B06D7"/>
    <w:rsid w:val="000B070C"/>
    <w:rsid w:val="000B0736"/>
    <w:rsid w:val="000B0747"/>
    <w:rsid w:val="000B07B9"/>
    <w:rsid w:val="000B07C5"/>
    <w:rsid w:val="000B0826"/>
    <w:rsid w:val="000B0843"/>
    <w:rsid w:val="000B08D9"/>
    <w:rsid w:val="000B0915"/>
    <w:rsid w:val="000B0919"/>
    <w:rsid w:val="000B0A28"/>
    <w:rsid w:val="000B0B1F"/>
    <w:rsid w:val="000B0B38"/>
    <w:rsid w:val="000B0CAA"/>
    <w:rsid w:val="000B109F"/>
    <w:rsid w:val="000B130B"/>
    <w:rsid w:val="000B138A"/>
    <w:rsid w:val="000B14F9"/>
    <w:rsid w:val="000B15C8"/>
    <w:rsid w:val="000B164B"/>
    <w:rsid w:val="000B1719"/>
    <w:rsid w:val="000B17C1"/>
    <w:rsid w:val="000B1913"/>
    <w:rsid w:val="000B1A85"/>
    <w:rsid w:val="000B1AD5"/>
    <w:rsid w:val="000B1B64"/>
    <w:rsid w:val="000B1B82"/>
    <w:rsid w:val="000B1D0C"/>
    <w:rsid w:val="000B1F0A"/>
    <w:rsid w:val="000B1F25"/>
    <w:rsid w:val="000B1F7D"/>
    <w:rsid w:val="000B2093"/>
    <w:rsid w:val="000B2102"/>
    <w:rsid w:val="000B222E"/>
    <w:rsid w:val="000B2274"/>
    <w:rsid w:val="000B2331"/>
    <w:rsid w:val="000B2381"/>
    <w:rsid w:val="000B2492"/>
    <w:rsid w:val="000B24AE"/>
    <w:rsid w:val="000B27D4"/>
    <w:rsid w:val="000B287F"/>
    <w:rsid w:val="000B28F6"/>
    <w:rsid w:val="000B2A18"/>
    <w:rsid w:val="000B2ACB"/>
    <w:rsid w:val="000B2B1E"/>
    <w:rsid w:val="000B2EA6"/>
    <w:rsid w:val="000B2F77"/>
    <w:rsid w:val="000B30AD"/>
    <w:rsid w:val="000B30E6"/>
    <w:rsid w:val="000B333E"/>
    <w:rsid w:val="000B335C"/>
    <w:rsid w:val="000B3384"/>
    <w:rsid w:val="000B374B"/>
    <w:rsid w:val="000B38B0"/>
    <w:rsid w:val="000B392C"/>
    <w:rsid w:val="000B3932"/>
    <w:rsid w:val="000B394F"/>
    <w:rsid w:val="000B3967"/>
    <w:rsid w:val="000B3B35"/>
    <w:rsid w:val="000B3B8A"/>
    <w:rsid w:val="000B3BDD"/>
    <w:rsid w:val="000B3C1F"/>
    <w:rsid w:val="000B3C52"/>
    <w:rsid w:val="000B3D79"/>
    <w:rsid w:val="000B3D87"/>
    <w:rsid w:val="000B3DC3"/>
    <w:rsid w:val="000B3DD3"/>
    <w:rsid w:val="000B3E51"/>
    <w:rsid w:val="000B3FAB"/>
    <w:rsid w:val="000B41E3"/>
    <w:rsid w:val="000B4245"/>
    <w:rsid w:val="000B4258"/>
    <w:rsid w:val="000B4292"/>
    <w:rsid w:val="000B4359"/>
    <w:rsid w:val="000B43F2"/>
    <w:rsid w:val="000B44A1"/>
    <w:rsid w:val="000B450C"/>
    <w:rsid w:val="000B450D"/>
    <w:rsid w:val="000B4559"/>
    <w:rsid w:val="000B469E"/>
    <w:rsid w:val="000B47A7"/>
    <w:rsid w:val="000B48B1"/>
    <w:rsid w:val="000B4A35"/>
    <w:rsid w:val="000B4B3C"/>
    <w:rsid w:val="000B4C78"/>
    <w:rsid w:val="000B4DDB"/>
    <w:rsid w:val="000B4EA4"/>
    <w:rsid w:val="000B4EAC"/>
    <w:rsid w:val="000B4FC2"/>
    <w:rsid w:val="000B50F0"/>
    <w:rsid w:val="000B5161"/>
    <w:rsid w:val="000B520F"/>
    <w:rsid w:val="000B54A1"/>
    <w:rsid w:val="000B54E8"/>
    <w:rsid w:val="000B5730"/>
    <w:rsid w:val="000B5746"/>
    <w:rsid w:val="000B5862"/>
    <w:rsid w:val="000B58FE"/>
    <w:rsid w:val="000B5A53"/>
    <w:rsid w:val="000B5B43"/>
    <w:rsid w:val="000B5E61"/>
    <w:rsid w:val="000B5EAA"/>
    <w:rsid w:val="000B5F5F"/>
    <w:rsid w:val="000B60C8"/>
    <w:rsid w:val="000B62BC"/>
    <w:rsid w:val="000B62F2"/>
    <w:rsid w:val="000B63A4"/>
    <w:rsid w:val="000B6403"/>
    <w:rsid w:val="000B640D"/>
    <w:rsid w:val="000B6442"/>
    <w:rsid w:val="000B6516"/>
    <w:rsid w:val="000B66B8"/>
    <w:rsid w:val="000B6820"/>
    <w:rsid w:val="000B682C"/>
    <w:rsid w:val="000B689C"/>
    <w:rsid w:val="000B68FE"/>
    <w:rsid w:val="000B69C8"/>
    <w:rsid w:val="000B6A20"/>
    <w:rsid w:val="000B6A48"/>
    <w:rsid w:val="000B6A8B"/>
    <w:rsid w:val="000B6D45"/>
    <w:rsid w:val="000B6DD1"/>
    <w:rsid w:val="000B6E53"/>
    <w:rsid w:val="000B6F4A"/>
    <w:rsid w:val="000B6F7F"/>
    <w:rsid w:val="000B7003"/>
    <w:rsid w:val="000B71A4"/>
    <w:rsid w:val="000B7324"/>
    <w:rsid w:val="000B73BC"/>
    <w:rsid w:val="000B744A"/>
    <w:rsid w:val="000B74CE"/>
    <w:rsid w:val="000B7789"/>
    <w:rsid w:val="000B77BE"/>
    <w:rsid w:val="000B787D"/>
    <w:rsid w:val="000B78BC"/>
    <w:rsid w:val="000B798C"/>
    <w:rsid w:val="000B798D"/>
    <w:rsid w:val="000B79BE"/>
    <w:rsid w:val="000B7A32"/>
    <w:rsid w:val="000B7AF6"/>
    <w:rsid w:val="000B7B5B"/>
    <w:rsid w:val="000B7B6E"/>
    <w:rsid w:val="000B7BAA"/>
    <w:rsid w:val="000B7D8D"/>
    <w:rsid w:val="000B7DE1"/>
    <w:rsid w:val="000B7E29"/>
    <w:rsid w:val="000B7EEC"/>
    <w:rsid w:val="000B7F49"/>
    <w:rsid w:val="000B7F77"/>
    <w:rsid w:val="000C0155"/>
    <w:rsid w:val="000C0163"/>
    <w:rsid w:val="000C019D"/>
    <w:rsid w:val="000C01C6"/>
    <w:rsid w:val="000C01CD"/>
    <w:rsid w:val="000C01FD"/>
    <w:rsid w:val="000C0483"/>
    <w:rsid w:val="000C0542"/>
    <w:rsid w:val="000C0656"/>
    <w:rsid w:val="000C07C2"/>
    <w:rsid w:val="000C080D"/>
    <w:rsid w:val="000C0953"/>
    <w:rsid w:val="000C0B46"/>
    <w:rsid w:val="000C0C18"/>
    <w:rsid w:val="000C0C3E"/>
    <w:rsid w:val="000C0DDA"/>
    <w:rsid w:val="000C0E6F"/>
    <w:rsid w:val="000C0E75"/>
    <w:rsid w:val="000C0F02"/>
    <w:rsid w:val="000C0F76"/>
    <w:rsid w:val="000C0FC3"/>
    <w:rsid w:val="000C1145"/>
    <w:rsid w:val="000C1147"/>
    <w:rsid w:val="000C1153"/>
    <w:rsid w:val="000C116B"/>
    <w:rsid w:val="000C11CE"/>
    <w:rsid w:val="000C1216"/>
    <w:rsid w:val="000C143A"/>
    <w:rsid w:val="000C1480"/>
    <w:rsid w:val="000C1495"/>
    <w:rsid w:val="000C14BB"/>
    <w:rsid w:val="000C1503"/>
    <w:rsid w:val="000C1616"/>
    <w:rsid w:val="000C16A0"/>
    <w:rsid w:val="000C16A4"/>
    <w:rsid w:val="000C16FB"/>
    <w:rsid w:val="000C174D"/>
    <w:rsid w:val="000C17EC"/>
    <w:rsid w:val="000C183A"/>
    <w:rsid w:val="000C18EC"/>
    <w:rsid w:val="000C18F0"/>
    <w:rsid w:val="000C19CE"/>
    <w:rsid w:val="000C1A06"/>
    <w:rsid w:val="000C1AF2"/>
    <w:rsid w:val="000C1B16"/>
    <w:rsid w:val="000C1B5D"/>
    <w:rsid w:val="000C1B6A"/>
    <w:rsid w:val="000C1BD0"/>
    <w:rsid w:val="000C1BE9"/>
    <w:rsid w:val="000C1D7B"/>
    <w:rsid w:val="000C1D98"/>
    <w:rsid w:val="000C1DCB"/>
    <w:rsid w:val="000C1EEF"/>
    <w:rsid w:val="000C21F7"/>
    <w:rsid w:val="000C2324"/>
    <w:rsid w:val="000C23B4"/>
    <w:rsid w:val="000C2442"/>
    <w:rsid w:val="000C270F"/>
    <w:rsid w:val="000C29D9"/>
    <w:rsid w:val="000C2AE0"/>
    <w:rsid w:val="000C2C1B"/>
    <w:rsid w:val="000C2C44"/>
    <w:rsid w:val="000C2CAF"/>
    <w:rsid w:val="000C2D33"/>
    <w:rsid w:val="000C2DDD"/>
    <w:rsid w:val="000C2E1C"/>
    <w:rsid w:val="000C2EAE"/>
    <w:rsid w:val="000C2F55"/>
    <w:rsid w:val="000C2FA3"/>
    <w:rsid w:val="000C2FA7"/>
    <w:rsid w:val="000C2FC1"/>
    <w:rsid w:val="000C2FD5"/>
    <w:rsid w:val="000C3064"/>
    <w:rsid w:val="000C307E"/>
    <w:rsid w:val="000C3128"/>
    <w:rsid w:val="000C315A"/>
    <w:rsid w:val="000C3172"/>
    <w:rsid w:val="000C31F5"/>
    <w:rsid w:val="000C327A"/>
    <w:rsid w:val="000C32BF"/>
    <w:rsid w:val="000C335E"/>
    <w:rsid w:val="000C3385"/>
    <w:rsid w:val="000C338F"/>
    <w:rsid w:val="000C339C"/>
    <w:rsid w:val="000C339F"/>
    <w:rsid w:val="000C33D1"/>
    <w:rsid w:val="000C3656"/>
    <w:rsid w:val="000C37D0"/>
    <w:rsid w:val="000C3953"/>
    <w:rsid w:val="000C39D2"/>
    <w:rsid w:val="000C39DB"/>
    <w:rsid w:val="000C3A9B"/>
    <w:rsid w:val="000C3AB0"/>
    <w:rsid w:val="000C3AE0"/>
    <w:rsid w:val="000C3E18"/>
    <w:rsid w:val="000C3E55"/>
    <w:rsid w:val="000C4015"/>
    <w:rsid w:val="000C4036"/>
    <w:rsid w:val="000C4131"/>
    <w:rsid w:val="000C4142"/>
    <w:rsid w:val="000C414A"/>
    <w:rsid w:val="000C419E"/>
    <w:rsid w:val="000C41F2"/>
    <w:rsid w:val="000C4332"/>
    <w:rsid w:val="000C43A9"/>
    <w:rsid w:val="000C4443"/>
    <w:rsid w:val="000C46D0"/>
    <w:rsid w:val="000C4724"/>
    <w:rsid w:val="000C47A4"/>
    <w:rsid w:val="000C48A9"/>
    <w:rsid w:val="000C4A93"/>
    <w:rsid w:val="000C4AEF"/>
    <w:rsid w:val="000C4B79"/>
    <w:rsid w:val="000C4BF3"/>
    <w:rsid w:val="000C4C06"/>
    <w:rsid w:val="000C4C0F"/>
    <w:rsid w:val="000C4D35"/>
    <w:rsid w:val="000C4D90"/>
    <w:rsid w:val="000C4F2E"/>
    <w:rsid w:val="000C5110"/>
    <w:rsid w:val="000C51FE"/>
    <w:rsid w:val="000C5264"/>
    <w:rsid w:val="000C5308"/>
    <w:rsid w:val="000C531B"/>
    <w:rsid w:val="000C5354"/>
    <w:rsid w:val="000C5355"/>
    <w:rsid w:val="000C53EB"/>
    <w:rsid w:val="000C5413"/>
    <w:rsid w:val="000C54B2"/>
    <w:rsid w:val="000C55EC"/>
    <w:rsid w:val="000C5647"/>
    <w:rsid w:val="000C5697"/>
    <w:rsid w:val="000C579D"/>
    <w:rsid w:val="000C57C4"/>
    <w:rsid w:val="000C57EC"/>
    <w:rsid w:val="000C597D"/>
    <w:rsid w:val="000C5BB0"/>
    <w:rsid w:val="000C5C12"/>
    <w:rsid w:val="000C5C92"/>
    <w:rsid w:val="000C5EF8"/>
    <w:rsid w:val="000C6055"/>
    <w:rsid w:val="000C61B6"/>
    <w:rsid w:val="000C626A"/>
    <w:rsid w:val="000C62E7"/>
    <w:rsid w:val="000C6503"/>
    <w:rsid w:val="000C6602"/>
    <w:rsid w:val="000C66B8"/>
    <w:rsid w:val="000C671A"/>
    <w:rsid w:val="000C692B"/>
    <w:rsid w:val="000C692F"/>
    <w:rsid w:val="000C6A60"/>
    <w:rsid w:val="000C6A6A"/>
    <w:rsid w:val="000C6B0C"/>
    <w:rsid w:val="000C6B63"/>
    <w:rsid w:val="000C6CAF"/>
    <w:rsid w:val="000C6D90"/>
    <w:rsid w:val="000C6E0A"/>
    <w:rsid w:val="000C6F1D"/>
    <w:rsid w:val="000C6F61"/>
    <w:rsid w:val="000C706F"/>
    <w:rsid w:val="000C70C8"/>
    <w:rsid w:val="000C7129"/>
    <w:rsid w:val="000C71E8"/>
    <w:rsid w:val="000C729E"/>
    <w:rsid w:val="000C7443"/>
    <w:rsid w:val="000C74B8"/>
    <w:rsid w:val="000C7610"/>
    <w:rsid w:val="000C76D6"/>
    <w:rsid w:val="000C7740"/>
    <w:rsid w:val="000C799D"/>
    <w:rsid w:val="000C79F4"/>
    <w:rsid w:val="000C7BC3"/>
    <w:rsid w:val="000C7C26"/>
    <w:rsid w:val="000C7D07"/>
    <w:rsid w:val="000C7D76"/>
    <w:rsid w:val="000C7DFB"/>
    <w:rsid w:val="000C7E75"/>
    <w:rsid w:val="000D018D"/>
    <w:rsid w:val="000D0208"/>
    <w:rsid w:val="000D0262"/>
    <w:rsid w:val="000D03DB"/>
    <w:rsid w:val="000D04F8"/>
    <w:rsid w:val="000D0805"/>
    <w:rsid w:val="000D082A"/>
    <w:rsid w:val="000D0867"/>
    <w:rsid w:val="000D08AB"/>
    <w:rsid w:val="000D0A4A"/>
    <w:rsid w:val="000D0AD9"/>
    <w:rsid w:val="000D0CFB"/>
    <w:rsid w:val="000D0D49"/>
    <w:rsid w:val="000D0D66"/>
    <w:rsid w:val="000D0DA0"/>
    <w:rsid w:val="000D0DC8"/>
    <w:rsid w:val="000D0E5D"/>
    <w:rsid w:val="000D0EF5"/>
    <w:rsid w:val="000D106D"/>
    <w:rsid w:val="000D116C"/>
    <w:rsid w:val="000D1235"/>
    <w:rsid w:val="000D1276"/>
    <w:rsid w:val="000D1329"/>
    <w:rsid w:val="000D13C6"/>
    <w:rsid w:val="000D1402"/>
    <w:rsid w:val="000D14A1"/>
    <w:rsid w:val="000D14F0"/>
    <w:rsid w:val="000D1551"/>
    <w:rsid w:val="000D1592"/>
    <w:rsid w:val="000D15C5"/>
    <w:rsid w:val="000D169A"/>
    <w:rsid w:val="000D182A"/>
    <w:rsid w:val="000D1884"/>
    <w:rsid w:val="000D199A"/>
    <w:rsid w:val="000D1A26"/>
    <w:rsid w:val="000D1AE9"/>
    <w:rsid w:val="000D1B68"/>
    <w:rsid w:val="000D1BCE"/>
    <w:rsid w:val="000D1CCE"/>
    <w:rsid w:val="000D1DAB"/>
    <w:rsid w:val="000D1F14"/>
    <w:rsid w:val="000D2096"/>
    <w:rsid w:val="000D20C0"/>
    <w:rsid w:val="000D2231"/>
    <w:rsid w:val="000D22C7"/>
    <w:rsid w:val="000D2488"/>
    <w:rsid w:val="000D256F"/>
    <w:rsid w:val="000D26AB"/>
    <w:rsid w:val="000D2798"/>
    <w:rsid w:val="000D27DA"/>
    <w:rsid w:val="000D2889"/>
    <w:rsid w:val="000D291E"/>
    <w:rsid w:val="000D2937"/>
    <w:rsid w:val="000D2AB8"/>
    <w:rsid w:val="000D2B0E"/>
    <w:rsid w:val="000D2B2E"/>
    <w:rsid w:val="000D2B4E"/>
    <w:rsid w:val="000D2B86"/>
    <w:rsid w:val="000D2C47"/>
    <w:rsid w:val="000D2C67"/>
    <w:rsid w:val="000D2CA8"/>
    <w:rsid w:val="000D2D4D"/>
    <w:rsid w:val="000D2E9E"/>
    <w:rsid w:val="000D2EE0"/>
    <w:rsid w:val="000D2EF8"/>
    <w:rsid w:val="000D2F3F"/>
    <w:rsid w:val="000D305B"/>
    <w:rsid w:val="000D3094"/>
    <w:rsid w:val="000D30C9"/>
    <w:rsid w:val="000D320D"/>
    <w:rsid w:val="000D3295"/>
    <w:rsid w:val="000D32F7"/>
    <w:rsid w:val="000D3372"/>
    <w:rsid w:val="000D337F"/>
    <w:rsid w:val="000D3434"/>
    <w:rsid w:val="000D3514"/>
    <w:rsid w:val="000D35D0"/>
    <w:rsid w:val="000D3629"/>
    <w:rsid w:val="000D362D"/>
    <w:rsid w:val="000D3673"/>
    <w:rsid w:val="000D36BD"/>
    <w:rsid w:val="000D36D9"/>
    <w:rsid w:val="000D37F9"/>
    <w:rsid w:val="000D38A7"/>
    <w:rsid w:val="000D38B4"/>
    <w:rsid w:val="000D38FA"/>
    <w:rsid w:val="000D3904"/>
    <w:rsid w:val="000D39B1"/>
    <w:rsid w:val="000D3C31"/>
    <w:rsid w:val="000D3CC8"/>
    <w:rsid w:val="000D3D2B"/>
    <w:rsid w:val="000D3DE5"/>
    <w:rsid w:val="000D3E39"/>
    <w:rsid w:val="000D3E98"/>
    <w:rsid w:val="000D3F29"/>
    <w:rsid w:val="000D3FB7"/>
    <w:rsid w:val="000D4021"/>
    <w:rsid w:val="000D402F"/>
    <w:rsid w:val="000D40F8"/>
    <w:rsid w:val="000D417F"/>
    <w:rsid w:val="000D42BE"/>
    <w:rsid w:val="000D4323"/>
    <w:rsid w:val="000D4458"/>
    <w:rsid w:val="000D45E7"/>
    <w:rsid w:val="000D478D"/>
    <w:rsid w:val="000D4938"/>
    <w:rsid w:val="000D49A4"/>
    <w:rsid w:val="000D4B4D"/>
    <w:rsid w:val="000D4CA1"/>
    <w:rsid w:val="000D4DC1"/>
    <w:rsid w:val="000D4DCC"/>
    <w:rsid w:val="000D4E37"/>
    <w:rsid w:val="000D4E8C"/>
    <w:rsid w:val="000D4F94"/>
    <w:rsid w:val="000D5036"/>
    <w:rsid w:val="000D5052"/>
    <w:rsid w:val="000D51F5"/>
    <w:rsid w:val="000D52FA"/>
    <w:rsid w:val="000D546C"/>
    <w:rsid w:val="000D5479"/>
    <w:rsid w:val="000D560B"/>
    <w:rsid w:val="000D569B"/>
    <w:rsid w:val="000D56D5"/>
    <w:rsid w:val="000D57DE"/>
    <w:rsid w:val="000D581F"/>
    <w:rsid w:val="000D58AD"/>
    <w:rsid w:val="000D58BB"/>
    <w:rsid w:val="000D58E3"/>
    <w:rsid w:val="000D59F4"/>
    <w:rsid w:val="000D5A46"/>
    <w:rsid w:val="000D5A9A"/>
    <w:rsid w:val="000D5B33"/>
    <w:rsid w:val="000D5B70"/>
    <w:rsid w:val="000D5C51"/>
    <w:rsid w:val="000D5C5E"/>
    <w:rsid w:val="000D5D0C"/>
    <w:rsid w:val="000D5DE2"/>
    <w:rsid w:val="000D5ED9"/>
    <w:rsid w:val="000D5F3D"/>
    <w:rsid w:val="000D6025"/>
    <w:rsid w:val="000D6094"/>
    <w:rsid w:val="000D6155"/>
    <w:rsid w:val="000D6246"/>
    <w:rsid w:val="000D62A4"/>
    <w:rsid w:val="000D62B3"/>
    <w:rsid w:val="000D62B8"/>
    <w:rsid w:val="000D6355"/>
    <w:rsid w:val="000D6472"/>
    <w:rsid w:val="000D674D"/>
    <w:rsid w:val="000D68EA"/>
    <w:rsid w:val="000D6914"/>
    <w:rsid w:val="000D69AA"/>
    <w:rsid w:val="000D69F1"/>
    <w:rsid w:val="000D6C53"/>
    <w:rsid w:val="000D6CE2"/>
    <w:rsid w:val="000D6D66"/>
    <w:rsid w:val="000D6EB7"/>
    <w:rsid w:val="000D6EC9"/>
    <w:rsid w:val="000D6EFF"/>
    <w:rsid w:val="000D6F63"/>
    <w:rsid w:val="000D6FEE"/>
    <w:rsid w:val="000D7091"/>
    <w:rsid w:val="000D71BD"/>
    <w:rsid w:val="000D71CB"/>
    <w:rsid w:val="000D71D9"/>
    <w:rsid w:val="000D723D"/>
    <w:rsid w:val="000D72E3"/>
    <w:rsid w:val="000D73A7"/>
    <w:rsid w:val="000D73CC"/>
    <w:rsid w:val="000D7712"/>
    <w:rsid w:val="000D7820"/>
    <w:rsid w:val="000D7825"/>
    <w:rsid w:val="000D7843"/>
    <w:rsid w:val="000D784F"/>
    <w:rsid w:val="000D78A8"/>
    <w:rsid w:val="000D790D"/>
    <w:rsid w:val="000D7A27"/>
    <w:rsid w:val="000D7A5C"/>
    <w:rsid w:val="000D7B1A"/>
    <w:rsid w:val="000D7C3C"/>
    <w:rsid w:val="000D7C9F"/>
    <w:rsid w:val="000E0106"/>
    <w:rsid w:val="000E01F5"/>
    <w:rsid w:val="000E0371"/>
    <w:rsid w:val="000E037B"/>
    <w:rsid w:val="000E03FB"/>
    <w:rsid w:val="000E051D"/>
    <w:rsid w:val="000E05A7"/>
    <w:rsid w:val="000E090D"/>
    <w:rsid w:val="000E0933"/>
    <w:rsid w:val="000E0AFE"/>
    <w:rsid w:val="000E0EBD"/>
    <w:rsid w:val="000E0F5B"/>
    <w:rsid w:val="000E105D"/>
    <w:rsid w:val="000E10AA"/>
    <w:rsid w:val="000E12B5"/>
    <w:rsid w:val="000E1335"/>
    <w:rsid w:val="000E138F"/>
    <w:rsid w:val="000E1610"/>
    <w:rsid w:val="000E1636"/>
    <w:rsid w:val="000E1665"/>
    <w:rsid w:val="000E1731"/>
    <w:rsid w:val="000E1748"/>
    <w:rsid w:val="000E182E"/>
    <w:rsid w:val="000E18A1"/>
    <w:rsid w:val="000E18DE"/>
    <w:rsid w:val="000E1A25"/>
    <w:rsid w:val="000E1AAC"/>
    <w:rsid w:val="000E1B8F"/>
    <w:rsid w:val="000E1B99"/>
    <w:rsid w:val="000E1C22"/>
    <w:rsid w:val="000E1CB9"/>
    <w:rsid w:val="000E1EB6"/>
    <w:rsid w:val="000E1EBE"/>
    <w:rsid w:val="000E1ECA"/>
    <w:rsid w:val="000E204F"/>
    <w:rsid w:val="000E2156"/>
    <w:rsid w:val="000E216E"/>
    <w:rsid w:val="000E2180"/>
    <w:rsid w:val="000E2265"/>
    <w:rsid w:val="000E22FE"/>
    <w:rsid w:val="000E230F"/>
    <w:rsid w:val="000E237F"/>
    <w:rsid w:val="000E23D1"/>
    <w:rsid w:val="000E23F1"/>
    <w:rsid w:val="000E24D8"/>
    <w:rsid w:val="000E273A"/>
    <w:rsid w:val="000E27C1"/>
    <w:rsid w:val="000E284C"/>
    <w:rsid w:val="000E293D"/>
    <w:rsid w:val="000E29C4"/>
    <w:rsid w:val="000E29CF"/>
    <w:rsid w:val="000E2A21"/>
    <w:rsid w:val="000E2A78"/>
    <w:rsid w:val="000E2AD3"/>
    <w:rsid w:val="000E2AEB"/>
    <w:rsid w:val="000E2C8C"/>
    <w:rsid w:val="000E2C9C"/>
    <w:rsid w:val="000E2CA3"/>
    <w:rsid w:val="000E2E75"/>
    <w:rsid w:val="000E2EBF"/>
    <w:rsid w:val="000E2F3F"/>
    <w:rsid w:val="000E3014"/>
    <w:rsid w:val="000E3029"/>
    <w:rsid w:val="000E3126"/>
    <w:rsid w:val="000E312F"/>
    <w:rsid w:val="000E3248"/>
    <w:rsid w:val="000E3396"/>
    <w:rsid w:val="000E35B6"/>
    <w:rsid w:val="000E362B"/>
    <w:rsid w:val="000E36D8"/>
    <w:rsid w:val="000E3860"/>
    <w:rsid w:val="000E3980"/>
    <w:rsid w:val="000E3AFD"/>
    <w:rsid w:val="000E3B7A"/>
    <w:rsid w:val="000E3B7C"/>
    <w:rsid w:val="000E3E24"/>
    <w:rsid w:val="000E3EB0"/>
    <w:rsid w:val="000E3FAD"/>
    <w:rsid w:val="000E4057"/>
    <w:rsid w:val="000E4085"/>
    <w:rsid w:val="000E415B"/>
    <w:rsid w:val="000E41B9"/>
    <w:rsid w:val="000E41EC"/>
    <w:rsid w:val="000E4247"/>
    <w:rsid w:val="000E439B"/>
    <w:rsid w:val="000E4404"/>
    <w:rsid w:val="000E44AC"/>
    <w:rsid w:val="000E455E"/>
    <w:rsid w:val="000E47C8"/>
    <w:rsid w:val="000E47CF"/>
    <w:rsid w:val="000E4A23"/>
    <w:rsid w:val="000E4A78"/>
    <w:rsid w:val="000E4B0A"/>
    <w:rsid w:val="000E4BA3"/>
    <w:rsid w:val="000E4BB6"/>
    <w:rsid w:val="000E4D45"/>
    <w:rsid w:val="000E4D74"/>
    <w:rsid w:val="000E4DFF"/>
    <w:rsid w:val="000E4F61"/>
    <w:rsid w:val="000E500D"/>
    <w:rsid w:val="000E504E"/>
    <w:rsid w:val="000E51D2"/>
    <w:rsid w:val="000E52F8"/>
    <w:rsid w:val="000E5515"/>
    <w:rsid w:val="000E559A"/>
    <w:rsid w:val="000E567A"/>
    <w:rsid w:val="000E5732"/>
    <w:rsid w:val="000E5898"/>
    <w:rsid w:val="000E59FE"/>
    <w:rsid w:val="000E5D50"/>
    <w:rsid w:val="000E5EE3"/>
    <w:rsid w:val="000E61E6"/>
    <w:rsid w:val="000E6454"/>
    <w:rsid w:val="000E64A2"/>
    <w:rsid w:val="000E66D2"/>
    <w:rsid w:val="000E6717"/>
    <w:rsid w:val="000E675F"/>
    <w:rsid w:val="000E6801"/>
    <w:rsid w:val="000E68C0"/>
    <w:rsid w:val="000E6960"/>
    <w:rsid w:val="000E6B28"/>
    <w:rsid w:val="000E6B78"/>
    <w:rsid w:val="000E6E4F"/>
    <w:rsid w:val="000E6F0F"/>
    <w:rsid w:val="000E6F56"/>
    <w:rsid w:val="000E71CD"/>
    <w:rsid w:val="000E72C2"/>
    <w:rsid w:val="000E74B4"/>
    <w:rsid w:val="000E74FE"/>
    <w:rsid w:val="000E7587"/>
    <w:rsid w:val="000E773B"/>
    <w:rsid w:val="000E77E3"/>
    <w:rsid w:val="000E79E7"/>
    <w:rsid w:val="000E7B66"/>
    <w:rsid w:val="000E7C9A"/>
    <w:rsid w:val="000E7F69"/>
    <w:rsid w:val="000E7F8C"/>
    <w:rsid w:val="000E7FAB"/>
    <w:rsid w:val="000F0148"/>
    <w:rsid w:val="000F02C0"/>
    <w:rsid w:val="000F0331"/>
    <w:rsid w:val="000F03FB"/>
    <w:rsid w:val="000F04A5"/>
    <w:rsid w:val="000F05F6"/>
    <w:rsid w:val="000F074E"/>
    <w:rsid w:val="000F076D"/>
    <w:rsid w:val="000F08CA"/>
    <w:rsid w:val="000F0930"/>
    <w:rsid w:val="000F0B0A"/>
    <w:rsid w:val="000F0BBC"/>
    <w:rsid w:val="000F0BD9"/>
    <w:rsid w:val="000F0C64"/>
    <w:rsid w:val="000F0C7F"/>
    <w:rsid w:val="000F0CCF"/>
    <w:rsid w:val="000F0D47"/>
    <w:rsid w:val="000F0D75"/>
    <w:rsid w:val="000F0D7B"/>
    <w:rsid w:val="000F0E1F"/>
    <w:rsid w:val="000F113C"/>
    <w:rsid w:val="000F11AD"/>
    <w:rsid w:val="000F11FF"/>
    <w:rsid w:val="000F1258"/>
    <w:rsid w:val="000F132B"/>
    <w:rsid w:val="000F1405"/>
    <w:rsid w:val="000F14FD"/>
    <w:rsid w:val="000F154F"/>
    <w:rsid w:val="000F15E7"/>
    <w:rsid w:val="000F15F5"/>
    <w:rsid w:val="000F16D9"/>
    <w:rsid w:val="000F16FC"/>
    <w:rsid w:val="000F17A2"/>
    <w:rsid w:val="000F17BD"/>
    <w:rsid w:val="000F191F"/>
    <w:rsid w:val="000F197F"/>
    <w:rsid w:val="000F1B18"/>
    <w:rsid w:val="000F1C2C"/>
    <w:rsid w:val="000F1D4F"/>
    <w:rsid w:val="000F1F8D"/>
    <w:rsid w:val="000F1F93"/>
    <w:rsid w:val="000F1FB4"/>
    <w:rsid w:val="000F20CB"/>
    <w:rsid w:val="000F2182"/>
    <w:rsid w:val="000F231A"/>
    <w:rsid w:val="000F257D"/>
    <w:rsid w:val="000F2610"/>
    <w:rsid w:val="000F26E7"/>
    <w:rsid w:val="000F2753"/>
    <w:rsid w:val="000F27E4"/>
    <w:rsid w:val="000F2878"/>
    <w:rsid w:val="000F28EE"/>
    <w:rsid w:val="000F28FD"/>
    <w:rsid w:val="000F291D"/>
    <w:rsid w:val="000F2A6B"/>
    <w:rsid w:val="000F2AE6"/>
    <w:rsid w:val="000F2B8A"/>
    <w:rsid w:val="000F2C3C"/>
    <w:rsid w:val="000F2D4D"/>
    <w:rsid w:val="000F2F42"/>
    <w:rsid w:val="000F2F5C"/>
    <w:rsid w:val="000F2F66"/>
    <w:rsid w:val="000F2FA6"/>
    <w:rsid w:val="000F3147"/>
    <w:rsid w:val="000F3162"/>
    <w:rsid w:val="000F318A"/>
    <w:rsid w:val="000F338D"/>
    <w:rsid w:val="000F34E1"/>
    <w:rsid w:val="000F353D"/>
    <w:rsid w:val="000F361C"/>
    <w:rsid w:val="000F3639"/>
    <w:rsid w:val="000F3762"/>
    <w:rsid w:val="000F3853"/>
    <w:rsid w:val="000F3859"/>
    <w:rsid w:val="000F39E4"/>
    <w:rsid w:val="000F3A49"/>
    <w:rsid w:val="000F3A77"/>
    <w:rsid w:val="000F3BA1"/>
    <w:rsid w:val="000F3C05"/>
    <w:rsid w:val="000F3D73"/>
    <w:rsid w:val="000F3DC9"/>
    <w:rsid w:val="000F3DD9"/>
    <w:rsid w:val="000F3EAF"/>
    <w:rsid w:val="000F413C"/>
    <w:rsid w:val="000F4160"/>
    <w:rsid w:val="000F445A"/>
    <w:rsid w:val="000F4642"/>
    <w:rsid w:val="000F46A7"/>
    <w:rsid w:val="000F47C4"/>
    <w:rsid w:val="000F48AD"/>
    <w:rsid w:val="000F4BE6"/>
    <w:rsid w:val="000F4C6E"/>
    <w:rsid w:val="000F4C76"/>
    <w:rsid w:val="000F4CAB"/>
    <w:rsid w:val="000F4CEA"/>
    <w:rsid w:val="000F4D5F"/>
    <w:rsid w:val="000F4E6A"/>
    <w:rsid w:val="000F4F4D"/>
    <w:rsid w:val="000F4F54"/>
    <w:rsid w:val="000F51E3"/>
    <w:rsid w:val="000F5200"/>
    <w:rsid w:val="000F523D"/>
    <w:rsid w:val="000F5248"/>
    <w:rsid w:val="000F526B"/>
    <w:rsid w:val="000F534C"/>
    <w:rsid w:val="000F5354"/>
    <w:rsid w:val="000F53BD"/>
    <w:rsid w:val="000F53E3"/>
    <w:rsid w:val="000F540C"/>
    <w:rsid w:val="000F55B4"/>
    <w:rsid w:val="000F568F"/>
    <w:rsid w:val="000F5791"/>
    <w:rsid w:val="000F5807"/>
    <w:rsid w:val="000F5809"/>
    <w:rsid w:val="000F5A18"/>
    <w:rsid w:val="000F5A3A"/>
    <w:rsid w:val="000F5C5C"/>
    <w:rsid w:val="000F5C71"/>
    <w:rsid w:val="000F5D55"/>
    <w:rsid w:val="000F5ED8"/>
    <w:rsid w:val="000F5FD4"/>
    <w:rsid w:val="000F6001"/>
    <w:rsid w:val="000F60F5"/>
    <w:rsid w:val="000F61C7"/>
    <w:rsid w:val="000F62CD"/>
    <w:rsid w:val="000F633C"/>
    <w:rsid w:val="000F63AB"/>
    <w:rsid w:val="000F63D0"/>
    <w:rsid w:val="000F64CC"/>
    <w:rsid w:val="000F6586"/>
    <w:rsid w:val="000F65D6"/>
    <w:rsid w:val="000F65D8"/>
    <w:rsid w:val="000F65F5"/>
    <w:rsid w:val="000F6703"/>
    <w:rsid w:val="000F6791"/>
    <w:rsid w:val="000F67C0"/>
    <w:rsid w:val="000F67ED"/>
    <w:rsid w:val="000F68BC"/>
    <w:rsid w:val="000F6A37"/>
    <w:rsid w:val="000F6B60"/>
    <w:rsid w:val="000F6C0B"/>
    <w:rsid w:val="000F6C4F"/>
    <w:rsid w:val="000F6CD6"/>
    <w:rsid w:val="000F6D63"/>
    <w:rsid w:val="000F6DA4"/>
    <w:rsid w:val="000F6E1E"/>
    <w:rsid w:val="000F70AA"/>
    <w:rsid w:val="000F72FA"/>
    <w:rsid w:val="000F735A"/>
    <w:rsid w:val="000F74E5"/>
    <w:rsid w:val="000F7576"/>
    <w:rsid w:val="000F7590"/>
    <w:rsid w:val="000F766E"/>
    <w:rsid w:val="000F7677"/>
    <w:rsid w:val="000F7739"/>
    <w:rsid w:val="000F7821"/>
    <w:rsid w:val="000F7870"/>
    <w:rsid w:val="000F792E"/>
    <w:rsid w:val="000F7A5C"/>
    <w:rsid w:val="000F7ACA"/>
    <w:rsid w:val="000F7B5F"/>
    <w:rsid w:val="000F7C50"/>
    <w:rsid w:val="000F7CDD"/>
    <w:rsid w:val="000F7CF0"/>
    <w:rsid w:val="000F7D2F"/>
    <w:rsid w:val="000F7D34"/>
    <w:rsid w:val="000F7D7C"/>
    <w:rsid w:val="000F7E64"/>
    <w:rsid w:val="000F7F2A"/>
    <w:rsid w:val="00100209"/>
    <w:rsid w:val="00100231"/>
    <w:rsid w:val="001002A8"/>
    <w:rsid w:val="001002B0"/>
    <w:rsid w:val="001002F0"/>
    <w:rsid w:val="0010031E"/>
    <w:rsid w:val="00100373"/>
    <w:rsid w:val="00100406"/>
    <w:rsid w:val="0010044A"/>
    <w:rsid w:val="001005A9"/>
    <w:rsid w:val="00100709"/>
    <w:rsid w:val="0010070E"/>
    <w:rsid w:val="0010085F"/>
    <w:rsid w:val="00100916"/>
    <w:rsid w:val="00100934"/>
    <w:rsid w:val="00100A4C"/>
    <w:rsid w:val="00100A84"/>
    <w:rsid w:val="00100C86"/>
    <w:rsid w:val="00100D63"/>
    <w:rsid w:val="00100DD6"/>
    <w:rsid w:val="00100F0E"/>
    <w:rsid w:val="00101014"/>
    <w:rsid w:val="00101170"/>
    <w:rsid w:val="001012B6"/>
    <w:rsid w:val="00101302"/>
    <w:rsid w:val="00101311"/>
    <w:rsid w:val="001013DE"/>
    <w:rsid w:val="001013F2"/>
    <w:rsid w:val="0010140B"/>
    <w:rsid w:val="00101457"/>
    <w:rsid w:val="00101471"/>
    <w:rsid w:val="001014E7"/>
    <w:rsid w:val="00101767"/>
    <w:rsid w:val="00101964"/>
    <w:rsid w:val="00101C1D"/>
    <w:rsid w:val="00101C73"/>
    <w:rsid w:val="00101CE5"/>
    <w:rsid w:val="00101D40"/>
    <w:rsid w:val="00101D8A"/>
    <w:rsid w:val="00101E0C"/>
    <w:rsid w:val="00101E2C"/>
    <w:rsid w:val="00101E9F"/>
    <w:rsid w:val="00101FDC"/>
    <w:rsid w:val="001020AF"/>
    <w:rsid w:val="001020D1"/>
    <w:rsid w:val="001020F7"/>
    <w:rsid w:val="001021A2"/>
    <w:rsid w:val="001022B3"/>
    <w:rsid w:val="001023A8"/>
    <w:rsid w:val="001023FC"/>
    <w:rsid w:val="0010245D"/>
    <w:rsid w:val="00102589"/>
    <w:rsid w:val="001025E6"/>
    <w:rsid w:val="00102681"/>
    <w:rsid w:val="001026E1"/>
    <w:rsid w:val="00102756"/>
    <w:rsid w:val="001027FA"/>
    <w:rsid w:val="0010284C"/>
    <w:rsid w:val="00102920"/>
    <w:rsid w:val="00102947"/>
    <w:rsid w:val="0010294E"/>
    <w:rsid w:val="00102AB9"/>
    <w:rsid w:val="00102AE9"/>
    <w:rsid w:val="00102CD0"/>
    <w:rsid w:val="00102E71"/>
    <w:rsid w:val="00102FE4"/>
    <w:rsid w:val="00102FE9"/>
    <w:rsid w:val="00103069"/>
    <w:rsid w:val="00103213"/>
    <w:rsid w:val="0010341A"/>
    <w:rsid w:val="0010355B"/>
    <w:rsid w:val="001037F8"/>
    <w:rsid w:val="0010385C"/>
    <w:rsid w:val="0010398A"/>
    <w:rsid w:val="001039A4"/>
    <w:rsid w:val="001039B3"/>
    <w:rsid w:val="001039F7"/>
    <w:rsid w:val="00103B24"/>
    <w:rsid w:val="00103B7F"/>
    <w:rsid w:val="00103C1C"/>
    <w:rsid w:val="00103E29"/>
    <w:rsid w:val="00103EBA"/>
    <w:rsid w:val="00103F04"/>
    <w:rsid w:val="001040D3"/>
    <w:rsid w:val="001040FF"/>
    <w:rsid w:val="001041C5"/>
    <w:rsid w:val="001041D3"/>
    <w:rsid w:val="001041FF"/>
    <w:rsid w:val="00104293"/>
    <w:rsid w:val="00104379"/>
    <w:rsid w:val="0010446B"/>
    <w:rsid w:val="001046E6"/>
    <w:rsid w:val="00104742"/>
    <w:rsid w:val="00104757"/>
    <w:rsid w:val="00104836"/>
    <w:rsid w:val="0010488C"/>
    <w:rsid w:val="001048C0"/>
    <w:rsid w:val="001048DE"/>
    <w:rsid w:val="00104931"/>
    <w:rsid w:val="0010498C"/>
    <w:rsid w:val="001049A7"/>
    <w:rsid w:val="001049EF"/>
    <w:rsid w:val="00104A23"/>
    <w:rsid w:val="00104A46"/>
    <w:rsid w:val="00104A5F"/>
    <w:rsid w:val="00104BD7"/>
    <w:rsid w:val="00104CAC"/>
    <w:rsid w:val="00104E2D"/>
    <w:rsid w:val="00104F46"/>
    <w:rsid w:val="00104F51"/>
    <w:rsid w:val="00105012"/>
    <w:rsid w:val="00105141"/>
    <w:rsid w:val="00105180"/>
    <w:rsid w:val="001051B0"/>
    <w:rsid w:val="00105269"/>
    <w:rsid w:val="001054B2"/>
    <w:rsid w:val="00105500"/>
    <w:rsid w:val="00105554"/>
    <w:rsid w:val="00105555"/>
    <w:rsid w:val="0010556C"/>
    <w:rsid w:val="0010558A"/>
    <w:rsid w:val="0010559F"/>
    <w:rsid w:val="0010566A"/>
    <w:rsid w:val="001056AB"/>
    <w:rsid w:val="00105723"/>
    <w:rsid w:val="001058B9"/>
    <w:rsid w:val="001059B5"/>
    <w:rsid w:val="00105C54"/>
    <w:rsid w:val="00105C5C"/>
    <w:rsid w:val="00105D99"/>
    <w:rsid w:val="00105EB0"/>
    <w:rsid w:val="00105EDC"/>
    <w:rsid w:val="00105F38"/>
    <w:rsid w:val="00105FA5"/>
    <w:rsid w:val="0010608B"/>
    <w:rsid w:val="001060F3"/>
    <w:rsid w:val="00106157"/>
    <w:rsid w:val="001062F2"/>
    <w:rsid w:val="00106342"/>
    <w:rsid w:val="00106399"/>
    <w:rsid w:val="001063B7"/>
    <w:rsid w:val="00106438"/>
    <w:rsid w:val="0010652A"/>
    <w:rsid w:val="00106558"/>
    <w:rsid w:val="0010659B"/>
    <w:rsid w:val="0010667E"/>
    <w:rsid w:val="00106726"/>
    <w:rsid w:val="00106894"/>
    <w:rsid w:val="00106998"/>
    <w:rsid w:val="001069B3"/>
    <w:rsid w:val="001069E4"/>
    <w:rsid w:val="00106CA8"/>
    <w:rsid w:val="00106CF3"/>
    <w:rsid w:val="00106E7B"/>
    <w:rsid w:val="00107000"/>
    <w:rsid w:val="0010709A"/>
    <w:rsid w:val="0010712A"/>
    <w:rsid w:val="00107149"/>
    <w:rsid w:val="0010728C"/>
    <w:rsid w:val="0010728F"/>
    <w:rsid w:val="0010733A"/>
    <w:rsid w:val="001073BF"/>
    <w:rsid w:val="001073FE"/>
    <w:rsid w:val="0010742E"/>
    <w:rsid w:val="00107494"/>
    <w:rsid w:val="001075CA"/>
    <w:rsid w:val="001076B5"/>
    <w:rsid w:val="001076F6"/>
    <w:rsid w:val="00107728"/>
    <w:rsid w:val="00107798"/>
    <w:rsid w:val="0010780E"/>
    <w:rsid w:val="001078AC"/>
    <w:rsid w:val="001078EF"/>
    <w:rsid w:val="00107A8C"/>
    <w:rsid w:val="00107AAE"/>
    <w:rsid w:val="00107BE9"/>
    <w:rsid w:val="00107BF6"/>
    <w:rsid w:val="00107BF9"/>
    <w:rsid w:val="00107C6E"/>
    <w:rsid w:val="00107C89"/>
    <w:rsid w:val="00107D17"/>
    <w:rsid w:val="00107D56"/>
    <w:rsid w:val="00107F25"/>
    <w:rsid w:val="00107FAB"/>
    <w:rsid w:val="00107FB8"/>
    <w:rsid w:val="00107FC0"/>
    <w:rsid w:val="0011009F"/>
    <w:rsid w:val="001101AC"/>
    <w:rsid w:val="001102D2"/>
    <w:rsid w:val="0011039E"/>
    <w:rsid w:val="001105DD"/>
    <w:rsid w:val="00110611"/>
    <w:rsid w:val="001106D7"/>
    <w:rsid w:val="001106DF"/>
    <w:rsid w:val="00110775"/>
    <w:rsid w:val="0011083D"/>
    <w:rsid w:val="001108B3"/>
    <w:rsid w:val="00110A5C"/>
    <w:rsid w:val="00110A85"/>
    <w:rsid w:val="00110AE2"/>
    <w:rsid w:val="00110C06"/>
    <w:rsid w:val="00110C08"/>
    <w:rsid w:val="00110CC8"/>
    <w:rsid w:val="00110D03"/>
    <w:rsid w:val="00110DD9"/>
    <w:rsid w:val="00110DEB"/>
    <w:rsid w:val="00110E9D"/>
    <w:rsid w:val="001110A6"/>
    <w:rsid w:val="00111145"/>
    <w:rsid w:val="00111162"/>
    <w:rsid w:val="001115E4"/>
    <w:rsid w:val="00111972"/>
    <w:rsid w:val="00111A26"/>
    <w:rsid w:val="00111F4D"/>
    <w:rsid w:val="00111F65"/>
    <w:rsid w:val="001120F9"/>
    <w:rsid w:val="00112141"/>
    <w:rsid w:val="00112142"/>
    <w:rsid w:val="0011230F"/>
    <w:rsid w:val="00112349"/>
    <w:rsid w:val="0011235B"/>
    <w:rsid w:val="00112360"/>
    <w:rsid w:val="0011268D"/>
    <w:rsid w:val="001126C5"/>
    <w:rsid w:val="001126E3"/>
    <w:rsid w:val="001127B5"/>
    <w:rsid w:val="001127DC"/>
    <w:rsid w:val="00112900"/>
    <w:rsid w:val="00112A1D"/>
    <w:rsid w:val="00112A4F"/>
    <w:rsid w:val="00112B6B"/>
    <w:rsid w:val="00112BDB"/>
    <w:rsid w:val="00112C01"/>
    <w:rsid w:val="00112E86"/>
    <w:rsid w:val="00112EA4"/>
    <w:rsid w:val="00112F15"/>
    <w:rsid w:val="00112FB8"/>
    <w:rsid w:val="00113148"/>
    <w:rsid w:val="001131C5"/>
    <w:rsid w:val="0011336A"/>
    <w:rsid w:val="0011345C"/>
    <w:rsid w:val="0011347C"/>
    <w:rsid w:val="001136E1"/>
    <w:rsid w:val="0011376F"/>
    <w:rsid w:val="001138BA"/>
    <w:rsid w:val="001138EC"/>
    <w:rsid w:val="0011390C"/>
    <w:rsid w:val="00113924"/>
    <w:rsid w:val="001139B4"/>
    <w:rsid w:val="00113A50"/>
    <w:rsid w:val="00113CA5"/>
    <w:rsid w:val="00113D1C"/>
    <w:rsid w:val="00113D67"/>
    <w:rsid w:val="00113E2F"/>
    <w:rsid w:val="00113E46"/>
    <w:rsid w:val="00113EB8"/>
    <w:rsid w:val="00113EBA"/>
    <w:rsid w:val="00113FD4"/>
    <w:rsid w:val="00114288"/>
    <w:rsid w:val="001143BB"/>
    <w:rsid w:val="00114412"/>
    <w:rsid w:val="00114423"/>
    <w:rsid w:val="00114453"/>
    <w:rsid w:val="00114465"/>
    <w:rsid w:val="0011452F"/>
    <w:rsid w:val="00114574"/>
    <w:rsid w:val="001145C0"/>
    <w:rsid w:val="0011467F"/>
    <w:rsid w:val="001146E5"/>
    <w:rsid w:val="0011470A"/>
    <w:rsid w:val="00114736"/>
    <w:rsid w:val="00114813"/>
    <w:rsid w:val="00114B4A"/>
    <w:rsid w:val="00114C93"/>
    <w:rsid w:val="00114CA8"/>
    <w:rsid w:val="00114CB5"/>
    <w:rsid w:val="00114E31"/>
    <w:rsid w:val="00115039"/>
    <w:rsid w:val="00115050"/>
    <w:rsid w:val="001152D3"/>
    <w:rsid w:val="001153B1"/>
    <w:rsid w:val="001153C6"/>
    <w:rsid w:val="001153F2"/>
    <w:rsid w:val="0011543F"/>
    <w:rsid w:val="00115464"/>
    <w:rsid w:val="00115730"/>
    <w:rsid w:val="00115847"/>
    <w:rsid w:val="0011585F"/>
    <w:rsid w:val="00115951"/>
    <w:rsid w:val="001159B5"/>
    <w:rsid w:val="001159C2"/>
    <w:rsid w:val="00115BA5"/>
    <w:rsid w:val="00115D07"/>
    <w:rsid w:val="00115E03"/>
    <w:rsid w:val="00115F15"/>
    <w:rsid w:val="00115F66"/>
    <w:rsid w:val="00115F6E"/>
    <w:rsid w:val="0011609A"/>
    <w:rsid w:val="00116158"/>
    <w:rsid w:val="00116204"/>
    <w:rsid w:val="00116241"/>
    <w:rsid w:val="001162D3"/>
    <w:rsid w:val="001162DA"/>
    <w:rsid w:val="001162FB"/>
    <w:rsid w:val="00116477"/>
    <w:rsid w:val="001165E7"/>
    <w:rsid w:val="0011671C"/>
    <w:rsid w:val="0011673C"/>
    <w:rsid w:val="00116761"/>
    <w:rsid w:val="00116792"/>
    <w:rsid w:val="0011689F"/>
    <w:rsid w:val="00116928"/>
    <w:rsid w:val="001169FF"/>
    <w:rsid w:val="00116A7E"/>
    <w:rsid w:val="00116ABD"/>
    <w:rsid w:val="00116B39"/>
    <w:rsid w:val="00116B51"/>
    <w:rsid w:val="00116B89"/>
    <w:rsid w:val="00116C54"/>
    <w:rsid w:val="00116DE6"/>
    <w:rsid w:val="00116E39"/>
    <w:rsid w:val="00116E43"/>
    <w:rsid w:val="00116F5F"/>
    <w:rsid w:val="00116F6B"/>
    <w:rsid w:val="00116FA1"/>
    <w:rsid w:val="00116FE4"/>
    <w:rsid w:val="0011700B"/>
    <w:rsid w:val="001170AF"/>
    <w:rsid w:val="00117147"/>
    <w:rsid w:val="00117231"/>
    <w:rsid w:val="00117254"/>
    <w:rsid w:val="00117278"/>
    <w:rsid w:val="0011759F"/>
    <w:rsid w:val="0011761C"/>
    <w:rsid w:val="00117907"/>
    <w:rsid w:val="00117974"/>
    <w:rsid w:val="001179A7"/>
    <w:rsid w:val="001179F4"/>
    <w:rsid w:val="00117B08"/>
    <w:rsid w:val="00117BD9"/>
    <w:rsid w:val="00117ECC"/>
    <w:rsid w:val="00117F6A"/>
    <w:rsid w:val="00120090"/>
    <w:rsid w:val="00120170"/>
    <w:rsid w:val="001201C4"/>
    <w:rsid w:val="00120525"/>
    <w:rsid w:val="001205D3"/>
    <w:rsid w:val="001205EA"/>
    <w:rsid w:val="001207FB"/>
    <w:rsid w:val="0012088F"/>
    <w:rsid w:val="00120902"/>
    <w:rsid w:val="00120A94"/>
    <w:rsid w:val="00120B35"/>
    <w:rsid w:val="00120C89"/>
    <w:rsid w:val="00120CF4"/>
    <w:rsid w:val="00120DE8"/>
    <w:rsid w:val="00120EC7"/>
    <w:rsid w:val="00120F7C"/>
    <w:rsid w:val="00120FAD"/>
    <w:rsid w:val="00121072"/>
    <w:rsid w:val="00121124"/>
    <w:rsid w:val="0012140B"/>
    <w:rsid w:val="0012143A"/>
    <w:rsid w:val="001215C0"/>
    <w:rsid w:val="00121653"/>
    <w:rsid w:val="0012173B"/>
    <w:rsid w:val="00121863"/>
    <w:rsid w:val="001219A5"/>
    <w:rsid w:val="001219DF"/>
    <w:rsid w:val="00121A6B"/>
    <w:rsid w:val="00121C03"/>
    <w:rsid w:val="00121C7F"/>
    <w:rsid w:val="00121D15"/>
    <w:rsid w:val="00121D35"/>
    <w:rsid w:val="00121E6A"/>
    <w:rsid w:val="00121F41"/>
    <w:rsid w:val="00121F80"/>
    <w:rsid w:val="0012223E"/>
    <w:rsid w:val="001225AC"/>
    <w:rsid w:val="001225DD"/>
    <w:rsid w:val="00122604"/>
    <w:rsid w:val="0012261C"/>
    <w:rsid w:val="0012263D"/>
    <w:rsid w:val="00122A08"/>
    <w:rsid w:val="00122BE9"/>
    <w:rsid w:val="00122C11"/>
    <w:rsid w:val="00122C13"/>
    <w:rsid w:val="00122C2C"/>
    <w:rsid w:val="00122C98"/>
    <w:rsid w:val="00122E02"/>
    <w:rsid w:val="00122F82"/>
    <w:rsid w:val="001230FF"/>
    <w:rsid w:val="001231FC"/>
    <w:rsid w:val="00123210"/>
    <w:rsid w:val="0012326E"/>
    <w:rsid w:val="0012337A"/>
    <w:rsid w:val="0012340B"/>
    <w:rsid w:val="0012341D"/>
    <w:rsid w:val="00123587"/>
    <w:rsid w:val="001235F6"/>
    <w:rsid w:val="00123671"/>
    <w:rsid w:val="00123693"/>
    <w:rsid w:val="00123793"/>
    <w:rsid w:val="001237AA"/>
    <w:rsid w:val="001238B6"/>
    <w:rsid w:val="001239BD"/>
    <w:rsid w:val="00123A89"/>
    <w:rsid w:val="00123A9C"/>
    <w:rsid w:val="00123AB4"/>
    <w:rsid w:val="00123AE0"/>
    <w:rsid w:val="00123DE7"/>
    <w:rsid w:val="0012420B"/>
    <w:rsid w:val="001242BD"/>
    <w:rsid w:val="00124325"/>
    <w:rsid w:val="001243CF"/>
    <w:rsid w:val="0012450F"/>
    <w:rsid w:val="0012461B"/>
    <w:rsid w:val="00124753"/>
    <w:rsid w:val="0012479C"/>
    <w:rsid w:val="00124943"/>
    <w:rsid w:val="00124C05"/>
    <w:rsid w:val="00124C5A"/>
    <w:rsid w:val="00124C94"/>
    <w:rsid w:val="00124E6C"/>
    <w:rsid w:val="00124EF6"/>
    <w:rsid w:val="00124F12"/>
    <w:rsid w:val="00124FD8"/>
    <w:rsid w:val="00125086"/>
    <w:rsid w:val="001250E4"/>
    <w:rsid w:val="00125199"/>
    <w:rsid w:val="001251D7"/>
    <w:rsid w:val="001251E1"/>
    <w:rsid w:val="001252C1"/>
    <w:rsid w:val="001252D3"/>
    <w:rsid w:val="00125383"/>
    <w:rsid w:val="00125486"/>
    <w:rsid w:val="001254C9"/>
    <w:rsid w:val="0012584E"/>
    <w:rsid w:val="00125871"/>
    <w:rsid w:val="0012594C"/>
    <w:rsid w:val="00125B21"/>
    <w:rsid w:val="00125B3D"/>
    <w:rsid w:val="00126067"/>
    <w:rsid w:val="00126267"/>
    <w:rsid w:val="0012628A"/>
    <w:rsid w:val="001262AF"/>
    <w:rsid w:val="001262C6"/>
    <w:rsid w:val="00126367"/>
    <w:rsid w:val="001263E2"/>
    <w:rsid w:val="00126477"/>
    <w:rsid w:val="0012648A"/>
    <w:rsid w:val="0012648D"/>
    <w:rsid w:val="0012655A"/>
    <w:rsid w:val="00126599"/>
    <w:rsid w:val="0012668B"/>
    <w:rsid w:val="001267FF"/>
    <w:rsid w:val="0012686B"/>
    <w:rsid w:val="00126B20"/>
    <w:rsid w:val="00126B35"/>
    <w:rsid w:val="00126B71"/>
    <w:rsid w:val="00126B93"/>
    <w:rsid w:val="00126C72"/>
    <w:rsid w:val="00126C7C"/>
    <w:rsid w:val="00126E53"/>
    <w:rsid w:val="001272C5"/>
    <w:rsid w:val="001272F7"/>
    <w:rsid w:val="00127323"/>
    <w:rsid w:val="00127457"/>
    <w:rsid w:val="001274B7"/>
    <w:rsid w:val="00127649"/>
    <w:rsid w:val="001277B2"/>
    <w:rsid w:val="001277DE"/>
    <w:rsid w:val="00127802"/>
    <w:rsid w:val="00127979"/>
    <w:rsid w:val="001279EA"/>
    <w:rsid w:val="00127A6B"/>
    <w:rsid w:val="00127C40"/>
    <w:rsid w:val="00127C83"/>
    <w:rsid w:val="00127CA2"/>
    <w:rsid w:val="00127F60"/>
    <w:rsid w:val="00127FA9"/>
    <w:rsid w:val="00130036"/>
    <w:rsid w:val="00130045"/>
    <w:rsid w:val="00130148"/>
    <w:rsid w:val="0013019A"/>
    <w:rsid w:val="001302FE"/>
    <w:rsid w:val="00130318"/>
    <w:rsid w:val="0013039E"/>
    <w:rsid w:val="0013043D"/>
    <w:rsid w:val="00130517"/>
    <w:rsid w:val="00130611"/>
    <w:rsid w:val="001306AD"/>
    <w:rsid w:val="001306EC"/>
    <w:rsid w:val="001306F0"/>
    <w:rsid w:val="00130864"/>
    <w:rsid w:val="0013093C"/>
    <w:rsid w:val="0013096C"/>
    <w:rsid w:val="00130A6E"/>
    <w:rsid w:val="00130A90"/>
    <w:rsid w:val="00130B29"/>
    <w:rsid w:val="00130BAE"/>
    <w:rsid w:val="00130DBA"/>
    <w:rsid w:val="00130F19"/>
    <w:rsid w:val="00130F24"/>
    <w:rsid w:val="00131082"/>
    <w:rsid w:val="00131094"/>
    <w:rsid w:val="0013128E"/>
    <w:rsid w:val="00131295"/>
    <w:rsid w:val="001312C0"/>
    <w:rsid w:val="00131616"/>
    <w:rsid w:val="0013161F"/>
    <w:rsid w:val="001316AF"/>
    <w:rsid w:val="00131787"/>
    <w:rsid w:val="001317B8"/>
    <w:rsid w:val="00131864"/>
    <w:rsid w:val="00131932"/>
    <w:rsid w:val="00131A5A"/>
    <w:rsid w:val="00131BDA"/>
    <w:rsid w:val="00131BE9"/>
    <w:rsid w:val="00131C97"/>
    <w:rsid w:val="00131E33"/>
    <w:rsid w:val="00131E64"/>
    <w:rsid w:val="00131ED2"/>
    <w:rsid w:val="0013201D"/>
    <w:rsid w:val="00132097"/>
    <w:rsid w:val="00132099"/>
    <w:rsid w:val="001320A6"/>
    <w:rsid w:val="001321AF"/>
    <w:rsid w:val="00132253"/>
    <w:rsid w:val="00132288"/>
    <w:rsid w:val="001322F3"/>
    <w:rsid w:val="00132302"/>
    <w:rsid w:val="001323FB"/>
    <w:rsid w:val="00132468"/>
    <w:rsid w:val="00132628"/>
    <w:rsid w:val="001327EA"/>
    <w:rsid w:val="00132833"/>
    <w:rsid w:val="00132895"/>
    <w:rsid w:val="00132996"/>
    <w:rsid w:val="001329EC"/>
    <w:rsid w:val="00132A4F"/>
    <w:rsid w:val="00132A85"/>
    <w:rsid w:val="00132B0A"/>
    <w:rsid w:val="00132B2C"/>
    <w:rsid w:val="00132B30"/>
    <w:rsid w:val="00132E14"/>
    <w:rsid w:val="00132E68"/>
    <w:rsid w:val="00132FC9"/>
    <w:rsid w:val="00133088"/>
    <w:rsid w:val="00133134"/>
    <w:rsid w:val="0013328F"/>
    <w:rsid w:val="001332C1"/>
    <w:rsid w:val="001332E9"/>
    <w:rsid w:val="00133413"/>
    <w:rsid w:val="00133498"/>
    <w:rsid w:val="00133598"/>
    <w:rsid w:val="0013362A"/>
    <w:rsid w:val="001336C8"/>
    <w:rsid w:val="00133944"/>
    <w:rsid w:val="001339C0"/>
    <w:rsid w:val="001339C9"/>
    <w:rsid w:val="00133A14"/>
    <w:rsid w:val="00133ACB"/>
    <w:rsid w:val="00133B1A"/>
    <w:rsid w:val="00133C3F"/>
    <w:rsid w:val="00133DB5"/>
    <w:rsid w:val="00133F1A"/>
    <w:rsid w:val="00134200"/>
    <w:rsid w:val="0013421B"/>
    <w:rsid w:val="001344AC"/>
    <w:rsid w:val="00134562"/>
    <w:rsid w:val="00134850"/>
    <w:rsid w:val="001348BA"/>
    <w:rsid w:val="001348E2"/>
    <w:rsid w:val="00134953"/>
    <w:rsid w:val="001349F6"/>
    <w:rsid w:val="00134BD6"/>
    <w:rsid w:val="00134C91"/>
    <w:rsid w:val="00134D5E"/>
    <w:rsid w:val="00134E38"/>
    <w:rsid w:val="00134EC3"/>
    <w:rsid w:val="00134EE2"/>
    <w:rsid w:val="00135025"/>
    <w:rsid w:val="00135192"/>
    <w:rsid w:val="00135319"/>
    <w:rsid w:val="00135344"/>
    <w:rsid w:val="00135393"/>
    <w:rsid w:val="00135472"/>
    <w:rsid w:val="00135577"/>
    <w:rsid w:val="00135671"/>
    <w:rsid w:val="001356A0"/>
    <w:rsid w:val="001357C1"/>
    <w:rsid w:val="00135870"/>
    <w:rsid w:val="00135A66"/>
    <w:rsid w:val="00135A68"/>
    <w:rsid w:val="00135CAC"/>
    <w:rsid w:val="00135CAE"/>
    <w:rsid w:val="00135DC7"/>
    <w:rsid w:val="00135E17"/>
    <w:rsid w:val="00135E42"/>
    <w:rsid w:val="00135E66"/>
    <w:rsid w:val="00135E86"/>
    <w:rsid w:val="00135F6B"/>
    <w:rsid w:val="00135F9E"/>
    <w:rsid w:val="0013600E"/>
    <w:rsid w:val="001360AF"/>
    <w:rsid w:val="00136166"/>
    <w:rsid w:val="00136205"/>
    <w:rsid w:val="00136221"/>
    <w:rsid w:val="0013625D"/>
    <w:rsid w:val="0013628B"/>
    <w:rsid w:val="00136331"/>
    <w:rsid w:val="00136386"/>
    <w:rsid w:val="00136572"/>
    <w:rsid w:val="001365D5"/>
    <w:rsid w:val="0013663C"/>
    <w:rsid w:val="0013664B"/>
    <w:rsid w:val="00136891"/>
    <w:rsid w:val="0013694E"/>
    <w:rsid w:val="001369EF"/>
    <w:rsid w:val="00136A62"/>
    <w:rsid w:val="00136A9C"/>
    <w:rsid w:val="00136AC5"/>
    <w:rsid w:val="00136B6D"/>
    <w:rsid w:val="00136D2E"/>
    <w:rsid w:val="00136DF6"/>
    <w:rsid w:val="00136E08"/>
    <w:rsid w:val="00136E6A"/>
    <w:rsid w:val="00137034"/>
    <w:rsid w:val="001373D4"/>
    <w:rsid w:val="0013746C"/>
    <w:rsid w:val="00137575"/>
    <w:rsid w:val="001375DD"/>
    <w:rsid w:val="001376CF"/>
    <w:rsid w:val="00137734"/>
    <w:rsid w:val="0013781F"/>
    <w:rsid w:val="001378A1"/>
    <w:rsid w:val="0013796E"/>
    <w:rsid w:val="001379A6"/>
    <w:rsid w:val="00137B56"/>
    <w:rsid w:val="00137C85"/>
    <w:rsid w:val="00137D1E"/>
    <w:rsid w:val="00137DF1"/>
    <w:rsid w:val="00137E5B"/>
    <w:rsid w:val="00137E86"/>
    <w:rsid w:val="00137E92"/>
    <w:rsid w:val="00140024"/>
    <w:rsid w:val="001400C1"/>
    <w:rsid w:val="001401B2"/>
    <w:rsid w:val="001401C0"/>
    <w:rsid w:val="001401CF"/>
    <w:rsid w:val="00140360"/>
    <w:rsid w:val="001403F1"/>
    <w:rsid w:val="00140426"/>
    <w:rsid w:val="0014043A"/>
    <w:rsid w:val="001404AB"/>
    <w:rsid w:val="00140647"/>
    <w:rsid w:val="0014064D"/>
    <w:rsid w:val="00140771"/>
    <w:rsid w:val="00140814"/>
    <w:rsid w:val="001409B7"/>
    <w:rsid w:val="001409EC"/>
    <w:rsid w:val="00140AA7"/>
    <w:rsid w:val="00141056"/>
    <w:rsid w:val="00141064"/>
    <w:rsid w:val="00141078"/>
    <w:rsid w:val="001410DC"/>
    <w:rsid w:val="001412C8"/>
    <w:rsid w:val="00141535"/>
    <w:rsid w:val="00141546"/>
    <w:rsid w:val="001416B6"/>
    <w:rsid w:val="00141727"/>
    <w:rsid w:val="0014185D"/>
    <w:rsid w:val="00141906"/>
    <w:rsid w:val="001419AA"/>
    <w:rsid w:val="00141A72"/>
    <w:rsid w:val="00141B90"/>
    <w:rsid w:val="00141D31"/>
    <w:rsid w:val="00141D3F"/>
    <w:rsid w:val="00141D87"/>
    <w:rsid w:val="00141FD2"/>
    <w:rsid w:val="001420AF"/>
    <w:rsid w:val="00142149"/>
    <w:rsid w:val="00142326"/>
    <w:rsid w:val="001423D4"/>
    <w:rsid w:val="0014253B"/>
    <w:rsid w:val="00142628"/>
    <w:rsid w:val="00142659"/>
    <w:rsid w:val="00142755"/>
    <w:rsid w:val="001427CA"/>
    <w:rsid w:val="00142841"/>
    <w:rsid w:val="001428C8"/>
    <w:rsid w:val="00142917"/>
    <w:rsid w:val="00142978"/>
    <w:rsid w:val="00142D91"/>
    <w:rsid w:val="00142E13"/>
    <w:rsid w:val="00142E91"/>
    <w:rsid w:val="00142F78"/>
    <w:rsid w:val="00143012"/>
    <w:rsid w:val="0014301E"/>
    <w:rsid w:val="001430AA"/>
    <w:rsid w:val="001430FA"/>
    <w:rsid w:val="00143198"/>
    <w:rsid w:val="00143322"/>
    <w:rsid w:val="001433E7"/>
    <w:rsid w:val="001433EF"/>
    <w:rsid w:val="0014349F"/>
    <w:rsid w:val="00143619"/>
    <w:rsid w:val="00143636"/>
    <w:rsid w:val="00143651"/>
    <w:rsid w:val="0014365D"/>
    <w:rsid w:val="00143683"/>
    <w:rsid w:val="00143720"/>
    <w:rsid w:val="001437CD"/>
    <w:rsid w:val="001437D5"/>
    <w:rsid w:val="001437DC"/>
    <w:rsid w:val="001438DE"/>
    <w:rsid w:val="001438F2"/>
    <w:rsid w:val="0014395D"/>
    <w:rsid w:val="00143A50"/>
    <w:rsid w:val="00143A51"/>
    <w:rsid w:val="00143A76"/>
    <w:rsid w:val="00143AFC"/>
    <w:rsid w:val="00143B66"/>
    <w:rsid w:val="00143CBA"/>
    <w:rsid w:val="00143D62"/>
    <w:rsid w:val="00143DA1"/>
    <w:rsid w:val="00143F19"/>
    <w:rsid w:val="0014409B"/>
    <w:rsid w:val="001440F4"/>
    <w:rsid w:val="001441D7"/>
    <w:rsid w:val="001441F6"/>
    <w:rsid w:val="001442CC"/>
    <w:rsid w:val="001443D5"/>
    <w:rsid w:val="001445D2"/>
    <w:rsid w:val="0014463C"/>
    <w:rsid w:val="00144740"/>
    <w:rsid w:val="00144839"/>
    <w:rsid w:val="00144897"/>
    <w:rsid w:val="00144A35"/>
    <w:rsid w:val="00144A3E"/>
    <w:rsid w:val="00144A6B"/>
    <w:rsid w:val="00144B93"/>
    <w:rsid w:val="00144BC0"/>
    <w:rsid w:val="00144C9E"/>
    <w:rsid w:val="00144CF3"/>
    <w:rsid w:val="00144D13"/>
    <w:rsid w:val="00144D92"/>
    <w:rsid w:val="00144FCC"/>
    <w:rsid w:val="0014506C"/>
    <w:rsid w:val="00145147"/>
    <w:rsid w:val="00145182"/>
    <w:rsid w:val="0014519F"/>
    <w:rsid w:val="001451CA"/>
    <w:rsid w:val="00145254"/>
    <w:rsid w:val="00145585"/>
    <w:rsid w:val="001455A8"/>
    <w:rsid w:val="001456D3"/>
    <w:rsid w:val="00145817"/>
    <w:rsid w:val="00145850"/>
    <w:rsid w:val="0014594C"/>
    <w:rsid w:val="00145B1A"/>
    <w:rsid w:val="00145C3A"/>
    <w:rsid w:val="00145F8A"/>
    <w:rsid w:val="001460A5"/>
    <w:rsid w:val="001460C5"/>
    <w:rsid w:val="00146140"/>
    <w:rsid w:val="00146753"/>
    <w:rsid w:val="001467EE"/>
    <w:rsid w:val="00146859"/>
    <w:rsid w:val="0014687B"/>
    <w:rsid w:val="001468C1"/>
    <w:rsid w:val="001469FD"/>
    <w:rsid w:val="00146A32"/>
    <w:rsid w:val="00146BAA"/>
    <w:rsid w:val="00146C0C"/>
    <w:rsid w:val="00146C18"/>
    <w:rsid w:val="00146C72"/>
    <w:rsid w:val="00146CA0"/>
    <w:rsid w:val="00146CBD"/>
    <w:rsid w:val="00146DB5"/>
    <w:rsid w:val="00146F3D"/>
    <w:rsid w:val="00147049"/>
    <w:rsid w:val="00147373"/>
    <w:rsid w:val="00147919"/>
    <w:rsid w:val="00147999"/>
    <w:rsid w:val="00147AB8"/>
    <w:rsid w:val="00147AEF"/>
    <w:rsid w:val="00147B80"/>
    <w:rsid w:val="00147C2A"/>
    <w:rsid w:val="00147C82"/>
    <w:rsid w:val="00147D17"/>
    <w:rsid w:val="00147D45"/>
    <w:rsid w:val="00147DCA"/>
    <w:rsid w:val="00147E36"/>
    <w:rsid w:val="00147E48"/>
    <w:rsid w:val="00147E5B"/>
    <w:rsid w:val="00147E75"/>
    <w:rsid w:val="00147FE4"/>
    <w:rsid w:val="001500A8"/>
    <w:rsid w:val="0015010C"/>
    <w:rsid w:val="001501F3"/>
    <w:rsid w:val="001502EB"/>
    <w:rsid w:val="00150339"/>
    <w:rsid w:val="001503E5"/>
    <w:rsid w:val="001504FE"/>
    <w:rsid w:val="00150510"/>
    <w:rsid w:val="001505C8"/>
    <w:rsid w:val="001506EA"/>
    <w:rsid w:val="0015073A"/>
    <w:rsid w:val="0015076C"/>
    <w:rsid w:val="0015078D"/>
    <w:rsid w:val="00150941"/>
    <w:rsid w:val="00150A83"/>
    <w:rsid w:val="00150ADD"/>
    <w:rsid w:val="00150CD7"/>
    <w:rsid w:val="00150CE1"/>
    <w:rsid w:val="00150D09"/>
    <w:rsid w:val="00150F1A"/>
    <w:rsid w:val="00151052"/>
    <w:rsid w:val="0015110C"/>
    <w:rsid w:val="0015125A"/>
    <w:rsid w:val="0015135B"/>
    <w:rsid w:val="0015161F"/>
    <w:rsid w:val="001516C2"/>
    <w:rsid w:val="001516E4"/>
    <w:rsid w:val="00151749"/>
    <w:rsid w:val="001517B4"/>
    <w:rsid w:val="001517BA"/>
    <w:rsid w:val="001517D7"/>
    <w:rsid w:val="001518C1"/>
    <w:rsid w:val="001518C8"/>
    <w:rsid w:val="001518CE"/>
    <w:rsid w:val="0015196E"/>
    <w:rsid w:val="0015199F"/>
    <w:rsid w:val="001519A0"/>
    <w:rsid w:val="00151A4D"/>
    <w:rsid w:val="00151A82"/>
    <w:rsid w:val="00151BB9"/>
    <w:rsid w:val="00151C2E"/>
    <w:rsid w:val="00151C4F"/>
    <w:rsid w:val="00151CAC"/>
    <w:rsid w:val="00151D26"/>
    <w:rsid w:val="00151DB9"/>
    <w:rsid w:val="00151E36"/>
    <w:rsid w:val="00151F17"/>
    <w:rsid w:val="00151FF1"/>
    <w:rsid w:val="0015202A"/>
    <w:rsid w:val="00152049"/>
    <w:rsid w:val="001523BA"/>
    <w:rsid w:val="00152691"/>
    <w:rsid w:val="00152718"/>
    <w:rsid w:val="00152734"/>
    <w:rsid w:val="001528E2"/>
    <w:rsid w:val="00152C4D"/>
    <w:rsid w:val="00152C5A"/>
    <w:rsid w:val="00152D1B"/>
    <w:rsid w:val="00152D5B"/>
    <w:rsid w:val="00152DE2"/>
    <w:rsid w:val="00152E0C"/>
    <w:rsid w:val="00152EA9"/>
    <w:rsid w:val="00152F21"/>
    <w:rsid w:val="00152F63"/>
    <w:rsid w:val="00152FF5"/>
    <w:rsid w:val="00153039"/>
    <w:rsid w:val="001530C0"/>
    <w:rsid w:val="001531F9"/>
    <w:rsid w:val="0015320D"/>
    <w:rsid w:val="00153240"/>
    <w:rsid w:val="00153363"/>
    <w:rsid w:val="001533BF"/>
    <w:rsid w:val="001533D9"/>
    <w:rsid w:val="001534DC"/>
    <w:rsid w:val="001534E3"/>
    <w:rsid w:val="001535B1"/>
    <w:rsid w:val="00153632"/>
    <w:rsid w:val="00153721"/>
    <w:rsid w:val="0015379C"/>
    <w:rsid w:val="001537C4"/>
    <w:rsid w:val="00153889"/>
    <w:rsid w:val="00153A13"/>
    <w:rsid w:val="00153B86"/>
    <w:rsid w:val="00153D11"/>
    <w:rsid w:val="00153EAC"/>
    <w:rsid w:val="00153EEA"/>
    <w:rsid w:val="00153FFC"/>
    <w:rsid w:val="00154168"/>
    <w:rsid w:val="00154291"/>
    <w:rsid w:val="001542F1"/>
    <w:rsid w:val="00154325"/>
    <w:rsid w:val="00154499"/>
    <w:rsid w:val="00154586"/>
    <w:rsid w:val="001545A4"/>
    <w:rsid w:val="00154709"/>
    <w:rsid w:val="001547E9"/>
    <w:rsid w:val="0015480C"/>
    <w:rsid w:val="0015489F"/>
    <w:rsid w:val="00154993"/>
    <w:rsid w:val="00154A6D"/>
    <w:rsid w:val="00154AEB"/>
    <w:rsid w:val="00154BCC"/>
    <w:rsid w:val="00154D4E"/>
    <w:rsid w:val="00154EAA"/>
    <w:rsid w:val="001550B3"/>
    <w:rsid w:val="00155122"/>
    <w:rsid w:val="001551AE"/>
    <w:rsid w:val="001553F3"/>
    <w:rsid w:val="00155573"/>
    <w:rsid w:val="0015561C"/>
    <w:rsid w:val="001556E6"/>
    <w:rsid w:val="0015571D"/>
    <w:rsid w:val="00155A75"/>
    <w:rsid w:val="00155AFC"/>
    <w:rsid w:val="00155BEC"/>
    <w:rsid w:val="00155C05"/>
    <w:rsid w:val="00155C76"/>
    <w:rsid w:val="00155CDE"/>
    <w:rsid w:val="00155D1E"/>
    <w:rsid w:val="00155EA9"/>
    <w:rsid w:val="001560B5"/>
    <w:rsid w:val="00156383"/>
    <w:rsid w:val="001563F1"/>
    <w:rsid w:val="00156453"/>
    <w:rsid w:val="00156531"/>
    <w:rsid w:val="00156578"/>
    <w:rsid w:val="00156579"/>
    <w:rsid w:val="00156709"/>
    <w:rsid w:val="001568F1"/>
    <w:rsid w:val="00156AB4"/>
    <w:rsid w:val="00156DC7"/>
    <w:rsid w:val="00156DCD"/>
    <w:rsid w:val="00156EA1"/>
    <w:rsid w:val="00156EBD"/>
    <w:rsid w:val="00156EF0"/>
    <w:rsid w:val="00157172"/>
    <w:rsid w:val="00157199"/>
    <w:rsid w:val="001571D6"/>
    <w:rsid w:val="001572E0"/>
    <w:rsid w:val="00157353"/>
    <w:rsid w:val="00157485"/>
    <w:rsid w:val="001576FD"/>
    <w:rsid w:val="001578BC"/>
    <w:rsid w:val="001579E0"/>
    <w:rsid w:val="00157A14"/>
    <w:rsid w:val="00157A9A"/>
    <w:rsid w:val="00157AAF"/>
    <w:rsid w:val="00157D41"/>
    <w:rsid w:val="00157E18"/>
    <w:rsid w:val="00157F23"/>
    <w:rsid w:val="001600DA"/>
    <w:rsid w:val="00160171"/>
    <w:rsid w:val="001602BD"/>
    <w:rsid w:val="0016034D"/>
    <w:rsid w:val="001603DA"/>
    <w:rsid w:val="0016047D"/>
    <w:rsid w:val="001604DA"/>
    <w:rsid w:val="00160585"/>
    <w:rsid w:val="001606E5"/>
    <w:rsid w:val="0016083A"/>
    <w:rsid w:val="00160A90"/>
    <w:rsid w:val="00160ABA"/>
    <w:rsid w:val="00160ACE"/>
    <w:rsid w:val="00160AF0"/>
    <w:rsid w:val="00160B52"/>
    <w:rsid w:val="00160D34"/>
    <w:rsid w:val="00160F3A"/>
    <w:rsid w:val="001611FD"/>
    <w:rsid w:val="00161582"/>
    <w:rsid w:val="00161598"/>
    <w:rsid w:val="0016163D"/>
    <w:rsid w:val="0016173B"/>
    <w:rsid w:val="00161793"/>
    <w:rsid w:val="001617DA"/>
    <w:rsid w:val="001617EA"/>
    <w:rsid w:val="001617F5"/>
    <w:rsid w:val="0016187E"/>
    <w:rsid w:val="0016197D"/>
    <w:rsid w:val="00161BB8"/>
    <w:rsid w:val="00161BE6"/>
    <w:rsid w:val="00161C57"/>
    <w:rsid w:val="00161D1B"/>
    <w:rsid w:val="00161E41"/>
    <w:rsid w:val="00161F68"/>
    <w:rsid w:val="00161FF2"/>
    <w:rsid w:val="00162005"/>
    <w:rsid w:val="00162075"/>
    <w:rsid w:val="00162103"/>
    <w:rsid w:val="00162270"/>
    <w:rsid w:val="0016235D"/>
    <w:rsid w:val="0016252F"/>
    <w:rsid w:val="00162617"/>
    <w:rsid w:val="001626B1"/>
    <w:rsid w:val="00162866"/>
    <w:rsid w:val="0016287F"/>
    <w:rsid w:val="00162931"/>
    <w:rsid w:val="00162A81"/>
    <w:rsid w:val="00162D84"/>
    <w:rsid w:val="00162E1A"/>
    <w:rsid w:val="00162E3D"/>
    <w:rsid w:val="00163018"/>
    <w:rsid w:val="00163037"/>
    <w:rsid w:val="0016305C"/>
    <w:rsid w:val="001630CE"/>
    <w:rsid w:val="00163113"/>
    <w:rsid w:val="0016342B"/>
    <w:rsid w:val="0016366B"/>
    <w:rsid w:val="001639E3"/>
    <w:rsid w:val="00163AC5"/>
    <w:rsid w:val="00163ACE"/>
    <w:rsid w:val="00163AF5"/>
    <w:rsid w:val="00163C3C"/>
    <w:rsid w:val="00163F5C"/>
    <w:rsid w:val="00163F86"/>
    <w:rsid w:val="00163FBC"/>
    <w:rsid w:val="00163FDE"/>
    <w:rsid w:val="0016408B"/>
    <w:rsid w:val="001640D0"/>
    <w:rsid w:val="001641CE"/>
    <w:rsid w:val="0016431D"/>
    <w:rsid w:val="0016444B"/>
    <w:rsid w:val="001644F7"/>
    <w:rsid w:val="00164513"/>
    <w:rsid w:val="00164524"/>
    <w:rsid w:val="00164631"/>
    <w:rsid w:val="001646AA"/>
    <w:rsid w:val="0016480B"/>
    <w:rsid w:val="0016481F"/>
    <w:rsid w:val="0016492C"/>
    <w:rsid w:val="001649C3"/>
    <w:rsid w:val="001649D9"/>
    <w:rsid w:val="00164A36"/>
    <w:rsid w:val="00164A85"/>
    <w:rsid w:val="00164AC1"/>
    <w:rsid w:val="00164B85"/>
    <w:rsid w:val="00164BAC"/>
    <w:rsid w:val="00164BBA"/>
    <w:rsid w:val="00164C2E"/>
    <w:rsid w:val="00164C48"/>
    <w:rsid w:val="00164CD5"/>
    <w:rsid w:val="00164DD5"/>
    <w:rsid w:val="00164EF5"/>
    <w:rsid w:val="00164F47"/>
    <w:rsid w:val="00164F88"/>
    <w:rsid w:val="001650D1"/>
    <w:rsid w:val="001650FC"/>
    <w:rsid w:val="00165177"/>
    <w:rsid w:val="0016524A"/>
    <w:rsid w:val="001652BE"/>
    <w:rsid w:val="00165352"/>
    <w:rsid w:val="00165429"/>
    <w:rsid w:val="001655C8"/>
    <w:rsid w:val="001656FE"/>
    <w:rsid w:val="001658F5"/>
    <w:rsid w:val="00165947"/>
    <w:rsid w:val="00165948"/>
    <w:rsid w:val="00165B1C"/>
    <w:rsid w:val="00165E13"/>
    <w:rsid w:val="00165F6E"/>
    <w:rsid w:val="001660DA"/>
    <w:rsid w:val="001661CA"/>
    <w:rsid w:val="001661EB"/>
    <w:rsid w:val="00166254"/>
    <w:rsid w:val="001662CF"/>
    <w:rsid w:val="00166329"/>
    <w:rsid w:val="001663D2"/>
    <w:rsid w:val="001664EE"/>
    <w:rsid w:val="001665CA"/>
    <w:rsid w:val="00166639"/>
    <w:rsid w:val="0016665E"/>
    <w:rsid w:val="00166833"/>
    <w:rsid w:val="001668B3"/>
    <w:rsid w:val="0016693B"/>
    <w:rsid w:val="00166A3C"/>
    <w:rsid w:val="00166B89"/>
    <w:rsid w:val="00166FED"/>
    <w:rsid w:val="0016701F"/>
    <w:rsid w:val="001670B4"/>
    <w:rsid w:val="0016713E"/>
    <w:rsid w:val="00167163"/>
    <w:rsid w:val="00167201"/>
    <w:rsid w:val="00167318"/>
    <w:rsid w:val="00167406"/>
    <w:rsid w:val="001674B5"/>
    <w:rsid w:val="001676C0"/>
    <w:rsid w:val="0016776A"/>
    <w:rsid w:val="00167918"/>
    <w:rsid w:val="00167934"/>
    <w:rsid w:val="00167A5F"/>
    <w:rsid w:val="00167A84"/>
    <w:rsid w:val="00167B22"/>
    <w:rsid w:val="00167BE5"/>
    <w:rsid w:val="00167E03"/>
    <w:rsid w:val="00167EE7"/>
    <w:rsid w:val="00167F58"/>
    <w:rsid w:val="00170056"/>
    <w:rsid w:val="0017011D"/>
    <w:rsid w:val="00170167"/>
    <w:rsid w:val="00170236"/>
    <w:rsid w:val="001702DD"/>
    <w:rsid w:val="0017031B"/>
    <w:rsid w:val="0017033C"/>
    <w:rsid w:val="00170358"/>
    <w:rsid w:val="0017048E"/>
    <w:rsid w:val="001704DA"/>
    <w:rsid w:val="0017066F"/>
    <w:rsid w:val="00170749"/>
    <w:rsid w:val="001707DE"/>
    <w:rsid w:val="00170B23"/>
    <w:rsid w:val="00170BC8"/>
    <w:rsid w:val="00170C1E"/>
    <w:rsid w:val="00170C66"/>
    <w:rsid w:val="00170DB3"/>
    <w:rsid w:val="00170E32"/>
    <w:rsid w:val="00170F0C"/>
    <w:rsid w:val="00170F4E"/>
    <w:rsid w:val="001710AC"/>
    <w:rsid w:val="001710FD"/>
    <w:rsid w:val="00171338"/>
    <w:rsid w:val="00171540"/>
    <w:rsid w:val="00171607"/>
    <w:rsid w:val="00171623"/>
    <w:rsid w:val="00171634"/>
    <w:rsid w:val="00171642"/>
    <w:rsid w:val="001716E2"/>
    <w:rsid w:val="0017180A"/>
    <w:rsid w:val="00171B6A"/>
    <w:rsid w:val="00171E1E"/>
    <w:rsid w:val="00172152"/>
    <w:rsid w:val="00172174"/>
    <w:rsid w:val="001724A7"/>
    <w:rsid w:val="001724AF"/>
    <w:rsid w:val="001725C1"/>
    <w:rsid w:val="00172612"/>
    <w:rsid w:val="00172824"/>
    <w:rsid w:val="001729C3"/>
    <w:rsid w:val="00172AEE"/>
    <w:rsid w:val="00172D16"/>
    <w:rsid w:val="00172D60"/>
    <w:rsid w:val="00172F8E"/>
    <w:rsid w:val="00172FD0"/>
    <w:rsid w:val="00173029"/>
    <w:rsid w:val="001731CA"/>
    <w:rsid w:val="00173291"/>
    <w:rsid w:val="001732FB"/>
    <w:rsid w:val="001734BC"/>
    <w:rsid w:val="00173500"/>
    <w:rsid w:val="00173728"/>
    <w:rsid w:val="001737C7"/>
    <w:rsid w:val="001737D4"/>
    <w:rsid w:val="00173955"/>
    <w:rsid w:val="00173A81"/>
    <w:rsid w:val="00173CA2"/>
    <w:rsid w:val="00173D30"/>
    <w:rsid w:val="00173EBA"/>
    <w:rsid w:val="00173F5D"/>
    <w:rsid w:val="001741DF"/>
    <w:rsid w:val="00174218"/>
    <w:rsid w:val="0017422E"/>
    <w:rsid w:val="001742CE"/>
    <w:rsid w:val="00174300"/>
    <w:rsid w:val="00174366"/>
    <w:rsid w:val="001743D4"/>
    <w:rsid w:val="001745E2"/>
    <w:rsid w:val="00174681"/>
    <w:rsid w:val="001747F4"/>
    <w:rsid w:val="001747F8"/>
    <w:rsid w:val="00174926"/>
    <w:rsid w:val="001749FC"/>
    <w:rsid w:val="00174A36"/>
    <w:rsid w:val="00174C15"/>
    <w:rsid w:val="00174DA5"/>
    <w:rsid w:val="00174F39"/>
    <w:rsid w:val="00175031"/>
    <w:rsid w:val="001750B8"/>
    <w:rsid w:val="001750F7"/>
    <w:rsid w:val="00175124"/>
    <w:rsid w:val="00175227"/>
    <w:rsid w:val="00175364"/>
    <w:rsid w:val="00175440"/>
    <w:rsid w:val="00175474"/>
    <w:rsid w:val="0017558A"/>
    <w:rsid w:val="00175854"/>
    <w:rsid w:val="001758D5"/>
    <w:rsid w:val="0017592A"/>
    <w:rsid w:val="00175ACD"/>
    <w:rsid w:val="00175B78"/>
    <w:rsid w:val="00175B85"/>
    <w:rsid w:val="00175C41"/>
    <w:rsid w:val="00175C99"/>
    <w:rsid w:val="00175CB2"/>
    <w:rsid w:val="00175CE2"/>
    <w:rsid w:val="00175F16"/>
    <w:rsid w:val="0017605D"/>
    <w:rsid w:val="00176149"/>
    <w:rsid w:val="0017616B"/>
    <w:rsid w:val="001761DB"/>
    <w:rsid w:val="0017621A"/>
    <w:rsid w:val="001762C1"/>
    <w:rsid w:val="0017642E"/>
    <w:rsid w:val="00176527"/>
    <w:rsid w:val="0017654B"/>
    <w:rsid w:val="00176625"/>
    <w:rsid w:val="00176741"/>
    <w:rsid w:val="0017679D"/>
    <w:rsid w:val="001767DE"/>
    <w:rsid w:val="001769E7"/>
    <w:rsid w:val="00176A89"/>
    <w:rsid w:val="00176B56"/>
    <w:rsid w:val="00176BC0"/>
    <w:rsid w:val="00176C78"/>
    <w:rsid w:val="00176D5E"/>
    <w:rsid w:val="00176DC9"/>
    <w:rsid w:val="00176DCC"/>
    <w:rsid w:val="00176E2D"/>
    <w:rsid w:val="00176E48"/>
    <w:rsid w:val="00176E6B"/>
    <w:rsid w:val="00176F17"/>
    <w:rsid w:val="00176F98"/>
    <w:rsid w:val="00176FAC"/>
    <w:rsid w:val="001771AD"/>
    <w:rsid w:val="001771D9"/>
    <w:rsid w:val="00177220"/>
    <w:rsid w:val="001773D4"/>
    <w:rsid w:val="00177425"/>
    <w:rsid w:val="00177473"/>
    <w:rsid w:val="00177491"/>
    <w:rsid w:val="0017754B"/>
    <w:rsid w:val="001778EB"/>
    <w:rsid w:val="0017794A"/>
    <w:rsid w:val="0017797B"/>
    <w:rsid w:val="00177A2A"/>
    <w:rsid w:val="00177B33"/>
    <w:rsid w:val="00177B6E"/>
    <w:rsid w:val="00177B8C"/>
    <w:rsid w:val="00177B98"/>
    <w:rsid w:val="00177BF5"/>
    <w:rsid w:val="00177CF4"/>
    <w:rsid w:val="0018005B"/>
    <w:rsid w:val="001800F6"/>
    <w:rsid w:val="001801EB"/>
    <w:rsid w:val="00180206"/>
    <w:rsid w:val="0018021D"/>
    <w:rsid w:val="001802C9"/>
    <w:rsid w:val="00180313"/>
    <w:rsid w:val="00180402"/>
    <w:rsid w:val="0018043A"/>
    <w:rsid w:val="00180550"/>
    <w:rsid w:val="0018078D"/>
    <w:rsid w:val="001807BF"/>
    <w:rsid w:val="0018093B"/>
    <w:rsid w:val="00180968"/>
    <w:rsid w:val="00180BBD"/>
    <w:rsid w:val="00180C00"/>
    <w:rsid w:val="00180C7C"/>
    <w:rsid w:val="00180CC7"/>
    <w:rsid w:val="00180DF6"/>
    <w:rsid w:val="00180E08"/>
    <w:rsid w:val="00180F6F"/>
    <w:rsid w:val="0018107B"/>
    <w:rsid w:val="00181115"/>
    <w:rsid w:val="00181246"/>
    <w:rsid w:val="0018132C"/>
    <w:rsid w:val="00181345"/>
    <w:rsid w:val="001813E9"/>
    <w:rsid w:val="00181466"/>
    <w:rsid w:val="001814AF"/>
    <w:rsid w:val="00181558"/>
    <w:rsid w:val="001815AE"/>
    <w:rsid w:val="001815DF"/>
    <w:rsid w:val="001816D3"/>
    <w:rsid w:val="00181720"/>
    <w:rsid w:val="00181779"/>
    <w:rsid w:val="0018195A"/>
    <w:rsid w:val="00181B67"/>
    <w:rsid w:val="00181B6C"/>
    <w:rsid w:val="00181C5D"/>
    <w:rsid w:val="00181CF4"/>
    <w:rsid w:val="00182128"/>
    <w:rsid w:val="001821DC"/>
    <w:rsid w:val="001821F4"/>
    <w:rsid w:val="001823A8"/>
    <w:rsid w:val="00182534"/>
    <w:rsid w:val="0018278B"/>
    <w:rsid w:val="001827A0"/>
    <w:rsid w:val="001827C0"/>
    <w:rsid w:val="001828BF"/>
    <w:rsid w:val="00182940"/>
    <w:rsid w:val="00182A4A"/>
    <w:rsid w:val="00182B29"/>
    <w:rsid w:val="00182BF0"/>
    <w:rsid w:val="00182D84"/>
    <w:rsid w:val="00182DD4"/>
    <w:rsid w:val="00182E76"/>
    <w:rsid w:val="00183318"/>
    <w:rsid w:val="0018332D"/>
    <w:rsid w:val="0018332F"/>
    <w:rsid w:val="0018338B"/>
    <w:rsid w:val="001833A9"/>
    <w:rsid w:val="0018349D"/>
    <w:rsid w:val="00183523"/>
    <w:rsid w:val="001835A2"/>
    <w:rsid w:val="001836B4"/>
    <w:rsid w:val="00183882"/>
    <w:rsid w:val="00183A9F"/>
    <w:rsid w:val="00183B55"/>
    <w:rsid w:val="00183B80"/>
    <w:rsid w:val="00183BDB"/>
    <w:rsid w:val="00183C1F"/>
    <w:rsid w:val="00183DBF"/>
    <w:rsid w:val="00183EE2"/>
    <w:rsid w:val="00183F46"/>
    <w:rsid w:val="00183F4D"/>
    <w:rsid w:val="00184183"/>
    <w:rsid w:val="001841A2"/>
    <w:rsid w:val="00184248"/>
    <w:rsid w:val="0018425D"/>
    <w:rsid w:val="001842C8"/>
    <w:rsid w:val="001842CC"/>
    <w:rsid w:val="001842EA"/>
    <w:rsid w:val="001843F5"/>
    <w:rsid w:val="0018443D"/>
    <w:rsid w:val="0018445D"/>
    <w:rsid w:val="00184505"/>
    <w:rsid w:val="00184628"/>
    <w:rsid w:val="001846A5"/>
    <w:rsid w:val="001846FE"/>
    <w:rsid w:val="00184743"/>
    <w:rsid w:val="00184868"/>
    <w:rsid w:val="0018492E"/>
    <w:rsid w:val="00184AB9"/>
    <w:rsid w:val="00184BCA"/>
    <w:rsid w:val="00184BDE"/>
    <w:rsid w:val="00184BED"/>
    <w:rsid w:val="00184C05"/>
    <w:rsid w:val="00184C3F"/>
    <w:rsid w:val="00184C44"/>
    <w:rsid w:val="00184C94"/>
    <w:rsid w:val="00184E42"/>
    <w:rsid w:val="00184EF1"/>
    <w:rsid w:val="00184F3C"/>
    <w:rsid w:val="00184FFC"/>
    <w:rsid w:val="001850E7"/>
    <w:rsid w:val="00185135"/>
    <w:rsid w:val="001852EF"/>
    <w:rsid w:val="00185446"/>
    <w:rsid w:val="00185470"/>
    <w:rsid w:val="001854AC"/>
    <w:rsid w:val="001854F6"/>
    <w:rsid w:val="00185518"/>
    <w:rsid w:val="0018587D"/>
    <w:rsid w:val="001858CB"/>
    <w:rsid w:val="00185A84"/>
    <w:rsid w:val="00185B2F"/>
    <w:rsid w:val="00185B72"/>
    <w:rsid w:val="00185BDC"/>
    <w:rsid w:val="00185D83"/>
    <w:rsid w:val="00185DD7"/>
    <w:rsid w:val="00185E50"/>
    <w:rsid w:val="00185F45"/>
    <w:rsid w:val="001860E5"/>
    <w:rsid w:val="001860FE"/>
    <w:rsid w:val="00186158"/>
    <w:rsid w:val="001861AE"/>
    <w:rsid w:val="0018627C"/>
    <w:rsid w:val="001862BB"/>
    <w:rsid w:val="001866DB"/>
    <w:rsid w:val="00186725"/>
    <w:rsid w:val="0018675A"/>
    <w:rsid w:val="001869BC"/>
    <w:rsid w:val="001869CD"/>
    <w:rsid w:val="00186AC6"/>
    <w:rsid w:val="00186AD7"/>
    <w:rsid w:val="00186B3B"/>
    <w:rsid w:val="00186BE8"/>
    <w:rsid w:val="00186C50"/>
    <w:rsid w:val="00186D32"/>
    <w:rsid w:val="00186EDB"/>
    <w:rsid w:val="0018701B"/>
    <w:rsid w:val="001870A1"/>
    <w:rsid w:val="00187151"/>
    <w:rsid w:val="00187204"/>
    <w:rsid w:val="00187289"/>
    <w:rsid w:val="0018739C"/>
    <w:rsid w:val="001873F0"/>
    <w:rsid w:val="001874B3"/>
    <w:rsid w:val="001875F3"/>
    <w:rsid w:val="001876B7"/>
    <w:rsid w:val="001876CB"/>
    <w:rsid w:val="0018772F"/>
    <w:rsid w:val="0018786B"/>
    <w:rsid w:val="00187946"/>
    <w:rsid w:val="001879D2"/>
    <w:rsid w:val="00187A5A"/>
    <w:rsid w:val="00187BDF"/>
    <w:rsid w:val="00187BFC"/>
    <w:rsid w:val="00187CFC"/>
    <w:rsid w:val="00187E36"/>
    <w:rsid w:val="00187E5B"/>
    <w:rsid w:val="00187E6A"/>
    <w:rsid w:val="00187F51"/>
    <w:rsid w:val="00190025"/>
    <w:rsid w:val="00190172"/>
    <w:rsid w:val="00190173"/>
    <w:rsid w:val="00190315"/>
    <w:rsid w:val="00190326"/>
    <w:rsid w:val="00190378"/>
    <w:rsid w:val="001903DE"/>
    <w:rsid w:val="001904B4"/>
    <w:rsid w:val="001905FE"/>
    <w:rsid w:val="00190648"/>
    <w:rsid w:val="0019067C"/>
    <w:rsid w:val="001906F7"/>
    <w:rsid w:val="00190744"/>
    <w:rsid w:val="0019079E"/>
    <w:rsid w:val="00190925"/>
    <w:rsid w:val="00190A54"/>
    <w:rsid w:val="00190C47"/>
    <w:rsid w:val="00190C4F"/>
    <w:rsid w:val="00190C59"/>
    <w:rsid w:val="00190ECB"/>
    <w:rsid w:val="00190EF6"/>
    <w:rsid w:val="00190F0E"/>
    <w:rsid w:val="00190F64"/>
    <w:rsid w:val="00191188"/>
    <w:rsid w:val="00191496"/>
    <w:rsid w:val="0019155C"/>
    <w:rsid w:val="0019157B"/>
    <w:rsid w:val="001915AD"/>
    <w:rsid w:val="001915BA"/>
    <w:rsid w:val="0019164D"/>
    <w:rsid w:val="0019164E"/>
    <w:rsid w:val="00191769"/>
    <w:rsid w:val="001918F7"/>
    <w:rsid w:val="00191990"/>
    <w:rsid w:val="00191A02"/>
    <w:rsid w:val="00191E30"/>
    <w:rsid w:val="00191E5C"/>
    <w:rsid w:val="00191E90"/>
    <w:rsid w:val="00191E95"/>
    <w:rsid w:val="00191EF5"/>
    <w:rsid w:val="00191F19"/>
    <w:rsid w:val="00191F22"/>
    <w:rsid w:val="00191FDE"/>
    <w:rsid w:val="0019207F"/>
    <w:rsid w:val="0019209E"/>
    <w:rsid w:val="00192111"/>
    <w:rsid w:val="0019212C"/>
    <w:rsid w:val="00192156"/>
    <w:rsid w:val="00192170"/>
    <w:rsid w:val="00192193"/>
    <w:rsid w:val="0019220C"/>
    <w:rsid w:val="00192459"/>
    <w:rsid w:val="001924C8"/>
    <w:rsid w:val="00192758"/>
    <w:rsid w:val="00192828"/>
    <w:rsid w:val="0019290E"/>
    <w:rsid w:val="00192947"/>
    <w:rsid w:val="001929D3"/>
    <w:rsid w:val="00192A8B"/>
    <w:rsid w:val="00192A9E"/>
    <w:rsid w:val="00192C32"/>
    <w:rsid w:val="00192D10"/>
    <w:rsid w:val="00192D8E"/>
    <w:rsid w:val="00192F5B"/>
    <w:rsid w:val="00192F94"/>
    <w:rsid w:val="00192FF4"/>
    <w:rsid w:val="00193051"/>
    <w:rsid w:val="00193076"/>
    <w:rsid w:val="00193129"/>
    <w:rsid w:val="001931E4"/>
    <w:rsid w:val="00193251"/>
    <w:rsid w:val="001933F1"/>
    <w:rsid w:val="0019348D"/>
    <w:rsid w:val="001934DA"/>
    <w:rsid w:val="0019350F"/>
    <w:rsid w:val="0019353F"/>
    <w:rsid w:val="00193627"/>
    <w:rsid w:val="0019364F"/>
    <w:rsid w:val="0019368D"/>
    <w:rsid w:val="00193713"/>
    <w:rsid w:val="001938D2"/>
    <w:rsid w:val="00193908"/>
    <w:rsid w:val="001939C9"/>
    <w:rsid w:val="00193AA0"/>
    <w:rsid w:val="00193AAF"/>
    <w:rsid w:val="00193BB4"/>
    <w:rsid w:val="00193C4C"/>
    <w:rsid w:val="00193C8E"/>
    <w:rsid w:val="00193FC1"/>
    <w:rsid w:val="001943C9"/>
    <w:rsid w:val="00194534"/>
    <w:rsid w:val="0019458F"/>
    <w:rsid w:val="001945C3"/>
    <w:rsid w:val="00194821"/>
    <w:rsid w:val="0019491E"/>
    <w:rsid w:val="00194936"/>
    <w:rsid w:val="0019497F"/>
    <w:rsid w:val="001949DC"/>
    <w:rsid w:val="00194AF9"/>
    <w:rsid w:val="00194CD1"/>
    <w:rsid w:val="00194E5A"/>
    <w:rsid w:val="00194E86"/>
    <w:rsid w:val="00194E89"/>
    <w:rsid w:val="00194F1F"/>
    <w:rsid w:val="00195253"/>
    <w:rsid w:val="001952F7"/>
    <w:rsid w:val="0019530B"/>
    <w:rsid w:val="0019534F"/>
    <w:rsid w:val="00195368"/>
    <w:rsid w:val="001953D3"/>
    <w:rsid w:val="001953E1"/>
    <w:rsid w:val="00195422"/>
    <w:rsid w:val="00195498"/>
    <w:rsid w:val="00195516"/>
    <w:rsid w:val="00195522"/>
    <w:rsid w:val="001955C7"/>
    <w:rsid w:val="001956FE"/>
    <w:rsid w:val="001958B7"/>
    <w:rsid w:val="001958BE"/>
    <w:rsid w:val="00195922"/>
    <w:rsid w:val="00195B0F"/>
    <w:rsid w:val="00195B47"/>
    <w:rsid w:val="00195CAA"/>
    <w:rsid w:val="00195CD1"/>
    <w:rsid w:val="00195CF0"/>
    <w:rsid w:val="00195D20"/>
    <w:rsid w:val="00195D34"/>
    <w:rsid w:val="00195D5F"/>
    <w:rsid w:val="00195D84"/>
    <w:rsid w:val="00195DE7"/>
    <w:rsid w:val="00195E6F"/>
    <w:rsid w:val="00195FC6"/>
    <w:rsid w:val="001960AE"/>
    <w:rsid w:val="001961E8"/>
    <w:rsid w:val="0019620E"/>
    <w:rsid w:val="00196241"/>
    <w:rsid w:val="001962DB"/>
    <w:rsid w:val="001962FE"/>
    <w:rsid w:val="001966E1"/>
    <w:rsid w:val="00196733"/>
    <w:rsid w:val="0019686C"/>
    <w:rsid w:val="00196920"/>
    <w:rsid w:val="00196A3D"/>
    <w:rsid w:val="00196A46"/>
    <w:rsid w:val="00196ABD"/>
    <w:rsid w:val="00196B76"/>
    <w:rsid w:val="00196CEB"/>
    <w:rsid w:val="00196D31"/>
    <w:rsid w:val="00196E37"/>
    <w:rsid w:val="00196EE6"/>
    <w:rsid w:val="00196F29"/>
    <w:rsid w:val="00196FDA"/>
    <w:rsid w:val="00197233"/>
    <w:rsid w:val="00197280"/>
    <w:rsid w:val="00197296"/>
    <w:rsid w:val="001972A5"/>
    <w:rsid w:val="001974A0"/>
    <w:rsid w:val="001974C5"/>
    <w:rsid w:val="00197565"/>
    <w:rsid w:val="001975F2"/>
    <w:rsid w:val="0019763E"/>
    <w:rsid w:val="001977C9"/>
    <w:rsid w:val="0019784F"/>
    <w:rsid w:val="00197898"/>
    <w:rsid w:val="0019797C"/>
    <w:rsid w:val="00197A6C"/>
    <w:rsid w:val="00197CE0"/>
    <w:rsid w:val="00197D22"/>
    <w:rsid w:val="001A0091"/>
    <w:rsid w:val="001A03A9"/>
    <w:rsid w:val="001A0515"/>
    <w:rsid w:val="001A060B"/>
    <w:rsid w:val="001A0628"/>
    <w:rsid w:val="001A06C1"/>
    <w:rsid w:val="001A06E5"/>
    <w:rsid w:val="001A0750"/>
    <w:rsid w:val="001A08A5"/>
    <w:rsid w:val="001A08DB"/>
    <w:rsid w:val="001A0A36"/>
    <w:rsid w:val="001A0C82"/>
    <w:rsid w:val="001A0CF7"/>
    <w:rsid w:val="001A0D3B"/>
    <w:rsid w:val="001A0DBB"/>
    <w:rsid w:val="001A0F65"/>
    <w:rsid w:val="001A0FA8"/>
    <w:rsid w:val="001A0FEC"/>
    <w:rsid w:val="001A103D"/>
    <w:rsid w:val="001A11AD"/>
    <w:rsid w:val="001A11D2"/>
    <w:rsid w:val="001A12EA"/>
    <w:rsid w:val="001A13D9"/>
    <w:rsid w:val="001A1524"/>
    <w:rsid w:val="001A1542"/>
    <w:rsid w:val="001A15F3"/>
    <w:rsid w:val="001A15F7"/>
    <w:rsid w:val="001A1629"/>
    <w:rsid w:val="001A1632"/>
    <w:rsid w:val="001A178E"/>
    <w:rsid w:val="001A1896"/>
    <w:rsid w:val="001A1916"/>
    <w:rsid w:val="001A1A20"/>
    <w:rsid w:val="001A1BA0"/>
    <w:rsid w:val="001A1BB2"/>
    <w:rsid w:val="001A1EB4"/>
    <w:rsid w:val="001A1EFA"/>
    <w:rsid w:val="001A1F53"/>
    <w:rsid w:val="001A2044"/>
    <w:rsid w:val="001A209C"/>
    <w:rsid w:val="001A2173"/>
    <w:rsid w:val="001A21D0"/>
    <w:rsid w:val="001A21FE"/>
    <w:rsid w:val="001A227D"/>
    <w:rsid w:val="001A230F"/>
    <w:rsid w:val="001A241E"/>
    <w:rsid w:val="001A246E"/>
    <w:rsid w:val="001A24BB"/>
    <w:rsid w:val="001A250A"/>
    <w:rsid w:val="001A266E"/>
    <w:rsid w:val="001A2708"/>
    <w:rsid w:val="001A280D"/>
    <w:rsid w:val="001A2846"/>
    <w:rsid w:val="001A284B"/>
    <w:rsid w:val="001A294F"/>
    <w:rsid w:val="001A29D6"/>
    <w:rsid w:val="001A29F8"/>
    <w:rsid w:val="001A2A9A"/>
    <w:rsid w:val="001A2C38"/>
    <w:rsid w:val="001A2D2F"/>
    <w:rsid w:val="001A2DFC"/>
    <w:rsid w:val="001A2EFF"/>
    <w:rsid w:val="001A2F84"/>
    <w:rsid w:val="001A3032"/>
    <w:rsid w:val="001A323E"/>
    <w:rsid w:val="001A328B"/>
    <w:rsid w:val="001A32A0"/>
    <w:rsid w:val="001A32F5"/>
    <w:rsid w:val="001A3407"/>
    <w:rsid w:val="001A3841"/>
    <w:rsid w:val="001A387E"/>
    <w:rsid w:val="001A38ED"/>
    <w:rsid w:val="001A39EB"/>
    <w:rsid w:val="001A3AD6"/>
    <w:rsid w:val="001A3EEA"/>
    <w:rsid w:val="001A3F28"/>
    <w:rsid w:val="001A40FB"/>
    <w:rsid w:val="001A41E0"/>
    <w:rsid w:val="001A4352"/>
    <w:rsid w:val="001A4380"/>
    <w:rsid w:val="001A44A5"/>
    <w:rsid w:val="001A4555"/>
    <w:rsid w:val="001A45A6"/>
    <w:rsid w:val="001A4667"/>
    <w:rsid w:val="001A4763"/>
    <w:rsid w:val="001A49F8"/>
    <w:rsid w:val="001A4B10"/>
    <w:rsid w:val="001A4B73"/>
    <w:rsid w:val="001A4CC1"/>
    <w:rsid w:val="001A4CE7"/>
    <w:rsid w:val="001A4E5A"/>
    <w:rsid w:val="001A4EE4"/>
    <w:rsid w:val="001A4F4B"/>
    <w:rsid w:val="001A505F"/>
    <w:rsid w:val="001A50A4"/>
    <w:rsid w:val="001A556F"/>
    <w:rsid w:val="001A56A0"/>
    <w:rsid w:val="001A5721"/>
    <w:rsid w:val="001A5913"/>
    <w:rsid w:val="001A5915"/>
    <w:rsid w:val="001A5A9B"/>
    <w:rsid w:val="001A5C65"/>
    <w:rsid w:val="001A5C6A"/>
    <w:rsid w:val="001A5CF5"/>
    <w:rsid w:val="001A5D47"/>
    <w:rsid w:val="001A5EE4"/>
    <w:rsid w:val="001A5F58"/>
    <w:rsid w:val="001A5FB7"/>
    <w:rsid w:val="001A600C"/>
    <w:rsid w:val="001A6139"/>
    <w:rsid w:val="001A6170"/>
    <w:rsid w:val="001A624F"/>
    <w:rsid w:val="001A62B2"/>
    <w:rsid w:val="001A62E2"/>
    <w:rsid w:val="001A6389"/>
    <w:rsid w:val="001A6484"/>
    <w:rsid w:val="001A653E"/>
    <w:rsid w:val="001A6556"/>
    <w:rsid w:val="001A65AC"/>
    <w:rsid w:val="001A698D"/>
    <w:rsid w:val="001A69C2"/>
    <w:rsid w:val="001A6A67"/>
    <w:rsid w:val="001A6BBD"/>
    <w:rsid w:val="001A6C0D"/>
    <w:rsid w:val="001A6C55"/>
    <w:rsid w:val="001A6CBD"/>
    <w:rsid w:val="001A6D8F"/>
    <w:rsid w:val="001A6D97"/>
    <w:rsid w:val="001A6E57"/>
    <w:rsid w:val="001A6E97"/>
    <w:rsid w:val="001A704F"/>
    <w:rsid w:val="001A71E8"/>
    <w:rsid w:val="001A7231"/>
    <w:rsid w:val="001A733A"/>
    <w:rsid w:val="001A7347"/>
    <w:rsid w:val="001A7376"/>
    <w:rsid w:val="001A7478"/>
    <w:rsid w:val="001A7707"/>
    <w:rsid w:val="001A7734"/>
    <w:rsid w:val="001A7751"/>
    <w:rsid w:val="001A77C4"/>
    <w:rsid w:val="001A78A8"/>
    <w:rsid w:val="001A796C"/>
    <w:rsid w:val="001A7ABF"/>
    <w:rsid w:val="001A7AE4"/>
    <w:rsid w:val="001A7D0A"/>
    <w:rsid w:val="001A7EEB"/>
    <w:rsid w:val="001A7F50"/>
    <w:rsid w:val="001B0020"/>
    <w:rsid w:val="001B011D"/>
    <w:rsid w:val="001B031F"/>
    <w:rsid w:val="001B0369"/>
    <w:rsid w:val="001B03A8"/>
    <w:rsid w:val="001B03AA"/>
    <w:rsid w:val="001B03C6"/>
    <w:rsid w:val="001B0447"/>
    <w:rsid w:val="001B04B3"/>
    <w:rsid w:val="001B085A"/>
    <w:rsid w:val="001B0B0B"/>
    <w:rsid w:val="001B0D00"/>
    <w:rsid w:val="001B0D90"/>
    <w:rsid w:val="001B0F23"/>
    <w:rsid w:val="001B0F79"/>
    <w:rsid w:val="001B0FD7"/>
    <w:rsid w:val="001B10CE"/>
    <w:rsid w:val="001B10FD"/>
    <w:rsid w:val="001B130F"/>
    <w:rsid w:val="001B1433"/>
    <w:rsid w:val="001B1792"/>
    <w:rsid w:val="001B1903"/>
    <w:rsid w:val="001B1AEC"/>
    <w:rsid w:val="001B1C33"/>
    <w:rsid w:val="001B1E13"/>
    <w:rsid w:val="001B1E8A"/>
    <w:rsid w:val="001B203F"/>
    <w:rsid w:val="001B20D3"/>
    <w:rsid w:val="001B22C5"/>
    <w:rsid w:val="001B231B"/>
    <w:rsid w:val="001B23C6"/>
    <w:rsid w:val="001B2415"/>
    <w:rsid w:val="001B2449"/>
    <w:rsid w:val="001B245E"/>
    <w:rsid w:val="001B25FD"/>
    <w:rsid w:val="001B2842"/>
    <w:rsid w:val="001B28A0"/>
    <w:rsid w:val="001B290A"/>
    <w:rsid w:val="001B2A77"/>
    <w:rsid w:val="001B2AB0"/>
    <w:rsid w:val="001B2B54"/>
    <w:rsid w:val="001B2C84"/>
    <w:rsid w:val="001B2C99"/>
    <w:rsid w:val="001B2ED6"/>
    <w:rsid w:val="001B2FAB"/>
    <w:rsid w:val="001B31B9"/>
    <w:rsid w:val="001B324D"/>
    <w:rsid w:val="001B3419"/>
    <w:rsid w:val="001B34F5"/>
    <w:rsid w:val="001B357D"/>
    <w:rsid w:val="001B35D0"/>
    <w:rsid w:val="001B368A"/>
    <w:rsid w:val="001B3761"/>
    <w:rsid w:val="001B376D"/>
    <w:rsid w:val="001B3798"/>
    <w:rsid w:val="001B37D2"/>
    <w:rsid w:val="001B3A93"/>
    <w:rsid w:val="001B3A96"/>
    <w:rsid w:val="001B3A9D"/>
    <w:rsid w:val="001B3BBB"/>
    <w:rsid w:val="001B3C21"/>
    <w:rsid w:val="001B3D63"/>
    <w:rsid w:val="001B3D6D"/>
    <w:rsid w:val="001B3D7C"/>
    <w:rsid w:val="001B4078"/>
    <w:rsid w:val="001B4257"/>
    <w:rsid w:val="001B42AC"/>
    <w:rsid w:val="001B43C1"/>
    <w:rsid w:val="001B44E5"/>
    <w:rsid w:val="001B45A3"/>
    <w:rsid w:val="001B45D8"/>
    <w:rsid w:val="001B46B1"/>
    <w:rsid w:val="001B46CF"/>
    <w:rsid w:val="001B472E"/>
    <w:rsid w:val="001B478D"/>
    <w:rsid w:val="001B48E7"/>
    <w:rsid w:val="001B4959"/>
    <w:rsid w:val="001B4A13"/>
    <w:rsid w:val="001B4D09"/>
    <w:rsid w:val="001B4E9D"/>
    <w:rsid w:val="001B4EE8"/>
    <w:rsid w:val="001B4FA1"/>
    <w:rsid w:val="001B51D7"/>
    <w:rsid w:val="001B520E"/>
    <w:rsid w:val="001B52FA"/>
    <w:rsid w:val="001B5306"/>
    <w:rsid w:val="001B53FC"/>
    <w:rsid w:val="001B5509"/>
    <w:rsid w:val="001B5517"/>
    <w:rsid w:val="001B5530"/>
    <w:rsid w:val="001B553E"/>
    <w:rsid w:val="001B5844"/>
    <w:rsid w:val="001B587A"/>
    <w:rsid w:val="001B58BA"/>
    <w:rsid w:val="001B59C8"/>
    <w:rsid w:val="001B59FE"/>
    <w:rsid w:val="001B5A6D"/>
    <w:rsid w:val="001B5C20"/>
    <w:rsid w:val="001B5C7A"/>
    <w:rsid w:val="001B5D65"/>
    <w:rsid w:val="001B5E86"/>
    <w:rsid w:val="001B60A8"/>
    <w:rsid w:val="001B60FE"/>
    <w:rsid w:val="001B6252"/>
    <w:rsid w:val="001B62F1"/>
    <w:rsid w:val="001B63B4"/>
    <w:rsid w:val="001B640B"/>
    <w:rsid w:val="001B6456"/>
    <w:rsid w:val="001B645F"/>
    <w:rsid w:val="001B64C9"/>
    <w:rsid w:val="001B6648"/>
    <w:rsid w:val="001B66AD"/>
    <w:rsid w:val="001B676B"/>
    <w:rsid w:val="001B682F"/>
    <w:rsid w:val="001B68CE"/>
    <w:rsid w:val="001B697B"/>
    <w:rsid w:val="001B6B88"/>
    <w:rsid w:val="001B6BAF"/>
    <w:rsid w:val="001B6C0A"/>
    <w:rsid w:val="001B6D0D"/>
    <w:rsid w:val="001B6E4A"/>
    <w:rsid w:val="001B6E7C"/>
    <w:rsid w:val="001B6EE4"/>
    <w:rsid w:val="001B7046"/>
    <w:rsid w:val="001B704E"/>
    <w:rsid w:val="001B713A"/>
    <w:rsid w:val="001B7140"/>
    <w:rsid w:val="001B7292"/>
    <w:rsid w:val="001B72A1"/>
    <w:rsid w:val="001B7354"/>
    <w:rsid w:val="001B7504"/>
    <w:rsid w:val="001B753D"/>
    <w:rsid w:val="001B7630"/>
    <w:rsid w:val="001B7794"/>
    <w:rsid w:val="001B79F6"/>
    <w:rsid w:val="001B7A0C"/>
    <w:rsid w:val="001B7C20"/>
    <w:rsid w:val="001B7D43"/>
    <w:rsid w:val="001B7F32"/>
    <w:rsid w:val="001B7F34"/>
    <w:rsid w:val="001C0132"/>
    <w:rsid w:val="001C017D"/>
    <w:rsid w:val="001C03B2"/>
    <w:rsid w:val="001C03D5"/>
    <w:rsid w:val="001C0570"/>
    <w:rsid w:val="001C0729"/>
    <w:rsid w:val="001C0782"/>
    <w:rsid w:val="001C078E"/>
    <w:rsid w:val="001C082E"/>
    <w:rsid w:val="001C09A8"/>
    <w:rsid w:val="001C09E6"/>
    <w:rsid w:val="001C0AB6"/>
    <w:rsid w:val="001C0B39"/>
    <w:rsid w:val="001C0BAC"/>
    <w:rsid w:val="001C0C8D"/>
    <w:rsid w:val="001C0D46"/>
    <w:rsid w:val="001C0D6D"/>
    <w:rsid w:val="001C0F9A"/>
    <w:rsid w:val="001C1188"/>
    <w:rsid w:val="001C1282"/>
    <w:rsid w:val="001C15DE"/>
    <w:rsid w:val="001C1690"/>
    <w:rsid w:val="001C1694"/>
    <w:rsid w:val="001C16B9"/>
    <w:rsid w:val="001C171A"/>
    <w:rsid w:val="001C1738"/>
    <w:rsid w:val="001C1995"/>
    <w:rsid w:val="001C1AC2"/>
    <w:rsid w:val="001C1B11"/>
    <w:rsid w:val="001C1B14"/>
    <w:rsid w:val="001C1B1C"/>
    <w:rsid w:val="001C1B35"/>
    <w:rsid w:val="001C1BEE"/>
    <w:rsid w:val="001C1CE4"/>
    <w:rsid w:val="001C1DDA"/>
    <w:rsid w:val="001C1E7E"/>
    <w:rsid w:val="001C1ED3"/>
    <w:rsid w:val="001C1EE7"/>
    <w:rsid w:val="001C1F96"/>
    <w:rsid w:val="001C1FFC"/>
    <w:rsid w:val="001C2148"/>
    <w:rsid w:val="001C2241"/>
    <w:rsid w:val="001C22DF"/>
    <w:rsid w:val="001C2321"/>
    <w:rsid w:val="001C23B2"/>
    <w:rsid w:val="001C2410"/>
    <w:rsid w:val="001C2572"/>
    <w:rsid w:val="001C28CD"/>
    <w:rsid w:val="001C2A8C"/>
    <w:rsid w:val="001C2AA7"/>
    <w:rsid w:val="001C2AD7"/>
    <w:rsid w:val="001C2AE8"/>
    <w:rsid w:val="001C2B92"/>
    <w:rsid w:val="001C2C07"/>
    <w:rsid w:val="001C2C94"/>
    <w:rsid w:val="001C2CDF"/>
    <w:rsid w:val="001C2D42"/>
    <w:rsid w:val="001C2DA5"/>
    <w:rsid w:val="001C2E41"/>
    <w:rsid w:val="001C2F84"/>
    <w:rsid w:val="001C2FC8"/>
    <w:rsid w:val="001C2FE4"/>
    <w:rsid w:val="001C2FF6"/>
    <w:rsid w:val="001C300C"/>
    <w:rsid w:val="001C3379"/>
    <w:rsid w:val="001C3538"/>
    <w:rsid w:val="001C3822"/>
    <w:rsid w:val="001C386A"/>
    <w:rsid w:val="001C39D0"/>
    <w:rsid w:val="001C3A1D"/>
    <w:rsid w:val="001C3A32"/>
    <w:rsid w:val="001C3A38"/>
    <w:rsid w:val="001C3AF4"/>
    <w:rsid w:val="001C3BEA"/>
    <w:rsid w:val="001C3DA1"/>
    <w:rsid w:val="001C3F0A"/>
    <w:rsid w:val="001C3FF4"/>
    <w:rsid w:val="001C4118"/>
    <w:rsid w:val="001C41DA"/>
    <w:rsid w:val="001C41E2"/>
    <w:rsid w:val="001C42D3"/>
    <w:rsid w:val="001C4353"/>
    <w:rsid w:val="001C4504"/>
    <w:rsid w:val="001C451B"/>
    <w:rsid w:val="001C4553"/>
    <w:rsid w:val="001C4576"/>
    <w:rsid w:val="001C4767"/>
    <w:rsid w:val="001C479C"/>
    <w:rsid w:val="001C47B2"/>
    <w:rsid w:val="001C4829"/>
    <w:rsid w:val="001C4849"/>
    <w:rsid w:val="001C48A3"/>
    <w:rsid w:val="001C48A6"/>
    <w:rsid w:val="001C498B"/>
    <w:rsid w:val="001C4AA5"/>
    <w:rsid w:val="001C4AB9"/>
    <w:rsid w:val="001C4B88"/>
    <w:rsid w:val="001C4D2C"/>
    <w:rsid w:val="001C4E90"/>
    <w:rsid w:val="001C4FF2"/>
    <w:rsid w:val="001C5277"/>
    <w:rsid w:val="001C52AC"/>
    <w:rsid w:val="001C52F8"/>
    <w:rsid w:val="001C5312"/>
    <w:rsid w:val="001C5325"/>
    <w:rsid w:val="001C53EE"/>
    <w:rsid w:val="001C5406"/>
    <w:rsid w:val="001C54B7"/>
    <w:rsid w:val="001C551D"/>
    <w:rsid w:val="001C555B"/>
    <w:rsid w:val="001C55C9"/>
    <w:rsid w:val="001C5627"/>
    <w:rsid w:val="001C579A"/>
    <w:rsid w:val="001C59CF"/>
    <w:rsid w:val="001C5E26"/>
    <w:rsid w:val="001C5EA0"/>
    <w:rsid w:val="001C5F46"/>
    <w:rsid w:val="001C5FA4"/>
    <w:rsid w:val="001C6022"/>
    <w:rsid w:val="001C61BF"/>
    <w:rsid w:val="001C6288"/>
    <w:rsid w:val="001C62E7"/>
    <w:rsid w:val="001C6303"/>
    <w:rsid w:val="001C63F8"/>
    <w:rsid w:val="001C6445"/>
    <w:rsid w:val="001C64B8"/>
    <w:rsid w:val="001C6815"/>
    <w:rsid w:val="001C681F"/>
    <w:rsid w:val="001C688B"/>
    <w:rsid w:val="001C6897"/>
    <w:rsid w:val="001C68D2"/>
    <w:rsid w:val="001C6974"/>
    <w:rsid w:val="001C69EB"/>
    <w:rsid w:val="001C6B9D"/>
    <w:rsid w:val="001C6C67"/>
    <w:rsid w:val="001C6DA8"/>
    <w:rsid w:val="001C6DB7"/>
    <w:rsid w:val="001C6E0A"/>
    <w:rsid w:val="001C6E27"/>
    <w:rsid w:val="001C6E96"/>
    <w:rsid w:val="001C6F5E"/>
    <w:rsid w:val="001C7046"/>
    <w:rsid w:val="001C714F"/>
    <w:rsid w:val="001C71CC"/>
    <w:rsid w:val="001C72F2"/>
    <w:rsid w:val="001C731F"/>
    <w:rsid w:val="001C7378"/>
    <w:rsid w:val="001C7404"/>
    <w:rsid w:val="001C7474"/>
    <w:rsid w:val="001C74DD"/>
    <w:rsid w:val="001C757A"/>
    <w:rsid w:val="001C75D9"/>
    <w:rsid w:val="001C7685"/>
    <w:rsid w:val="001C77C3"/>
    <w:rsid w:val="001C79FE"/>
    <w:rsid w:val="001C7C47"/>
    <w:rsid w:val="001C7CB1"/>
    <w:rsid w:val="001C7D1B"/>
    <w:rsid w:val="001C7D79"/>
    <w:rsid w:val="001C7F85"/>
    <w:rsid w:val="001C7FF6"/>
    <w:rsid w:val="001D023A"/>
    <w:rsid w:val="001D05C8"/>
    <w:rsid w:val="001D080A"/>
    <w:rsid w:val="001D0822"/>
    <w:rsid w:val="001D08E5"/>
    <w:rsid w:val="001D0BA6"/>
    <w:rsid w:val="001D0C76"/>
    <w:rsid w:val="001D0C7A"/>
    <w:rsid w:val="001D0D1E"/>
    <w:rsid w:val="001D0D60"/>
    <w:rsid w:val="001D0F3F"/>
    <w:rsid w:val="001D0F59"/>
    <w:rsid w:val="001D0F89"/>
    <w:rsid w:val="001D10B2"/>
    <w:rsid w:val="001D1104"/>
    <w:rsid w:val="001D118A"/>
    <w:rsid w:val="001D1285"/>
    <w:rsid w:val="001D134B"/>
    <w:rsid w:val="001D13E5"/>
    <w:rsid w:val="001D1418"/>
    <w:rsid w:val="001D149E"/>
    <w:rsid w:val="001D1529"/>
    <w:rsid w:val="001D15A1"/>
    <w:rsid w:val="001D15B6"/>
    <w:rsid w:val="001D16FA"/>
    <w:rsid w:val="001D188D"/>
    <w:rsid w:val="001D19C6"/>
    <w:rsid w:val="001D1C53"/>
    <w:rsid w:val="001D1CF6"/>
    <w:rsid w:val="001D1D0B"/>
    <w:rsid w:val="001D1D2C"/>
    <w:rsid w:val="001D1D86"/>
    <w:rsid w:val="001D1D9F"/>
    <w:rsid w:val="001D1E52"/>
    <w:rsid w:val="001D1EFF"/>
    <w:rsid w:val="001D1F0F"/>
    <w:rsid w:val="001D206A"/>
    <w:rsid w:val="001D22ED"/>
    <w:rsid w:val="001D2335"/>
    <w:rsid w:val="001D235A"/>
    <w:rsid w:val="001D2387"/>
    <w:rsid w:val="001D23B1"/>
    <w:rsid w:val="001D25B8"/>
    <w:rsid w:val="001D26A5"/>
    <w:rsid w:val="001D271B"/>
    <w:rsid w:val="001D2722"/>
    <w:rsid w:val="001D274F"/>
    <w:rsid w:val="001D2805"/>
    <w:rsid w:val="001D2887"/>
    <w:rsid w:val="001D2935"/>
    <w:rsid w:val="001D2954"/>
    <w:rsid w:val="001D295E"/>
    <w:rsid w:val="001D29B0"/>
    <w:rsid w:val="001D2A01"/>
    <w:rsid w:val="001D2A43"/>
    <w:rsid w:val="001D2C85"/>
    <w:rsid w:val="001D2CC9"/>
    <w:rsid w:val="001D2D26"/>
    <w:rsid w:val="001D2D71"/>
    <w:rsid w:val="001D2D8C"/>
    <w:rsid w:val="001D2E18"/>
    <w:rsid w:val="001D2EBE"/>
    <w:rsid w:val="001D2F3E"/>
    <w:rsid w:val="001D2F94"/>
    <w:rsid w:val="001D2FFB"/>
    <w:rsid w:val="001D30D3"/>
    <w:rsid w:val="001D3105"/>
    <w:rsid w:val="001D33F2"/>
    <w:rsid w:val="001D3470"/>
    <w:rsid w:val="001D3624"/>
    <w:rsid w:val="001D3647"/>
    <w:rsid w:val="001D3666"/>
    <w:rsid w:val="001D3675"/>
    <w:rsid w:val="001D3975"/>
    <w:rsid w:val="001D3A29"/>
    <w:rsid w:val="001D3A78"/>
    <w:rsid w:val="001D3B43"/>
    <w:rsid w:val="001D3B53"/>
    <w:rsid w:val="001D3C1F"/>
    <w:rsid w:val="001D3D91"/>
    <w:rsid w:val="001D3DDA"/>
    <w:rsid w:val="001D3DFF"/>
    <w:rsid w:val="001D3E2B"/>
    <w:rsid w:val="001D3EB2"/>
    <w:rsid w:val="001D4065"/>
    <w:rsid w:val="001D4474"/>
    <w:rsid w:val="001D4538"/>
    <w:rsid w:val="001D475B"/>
    <w:rsid w:val="001D4798"/>
    <w:rsid w:val="001D4799"/>
    <w:rsid w:val="001D482C"/>
    <w:rsid w:val="001D4866"/>
    <w:rsid w:val="001D4936"/>
    <w:rsid w:val="001D49A7"/>
    <w:rsid w:val="001D49B2"/>
    <w:rsid w:val="001D4B4D"/>
    <w:rsid w:val="001D4C9F"/>
    <w:rsid w:val="001D4CA7"/>
    <w:rsid w:val="001D4E72"/>
    <w:rsid w:val="001D4E77"/>
    <w:rsid w:val="001D4F23"/>
    <w:rsid w:val="001D5020"/>
    <w:rsid w:val="001D50A3"/>
    <w:rsid w:val="001D5171"/>
    <w:rsid w:val="001D5271"/>
    <w:rsid w:val="001D52B4"/>
    <w:rsid w:val="001D52E0"/>
    <w:rsid w:val="001D5327"/>
    <w:rsid w:val="001D5393"/>
    <w:rsid w:val="001D53E0"/>
    <w:rsid w:val="001D5594"/>
    <w:rsid w:val="001D568A"/>
    <w:rsid w:val="001D56DB"/>
    <w:rsid w:val="001D570E"/>
    <w:rsid w:val="001D5736"/>
    <w:rsid w:val="001D58EF"/>
    <w:rsid w:val="001D5925"/>
    <w:rsid w:val="001D59B4"/>
    <w:rsid w:val="001D5A05"/>
    <w:rsid w:val="001D5A43"/>
    <w:rsid w:val="001D5C0E"/>
    <w:rsid w:val="001D5D06"/>
    <w:rsid w:val="001D5D0F"/>
    <w:rsid w:val="001D5DBB"/>
    <w:rsid w:val="001D5E72"/>
    <w:rsid w:val="001D6050"/>
    <w:rsid w:val="001D64EB"/>
    <w:rsid w:val="001D650F"/>
    <w:rsid w:val="001D672B"/>
    <w:rsid w:val="001D6748"/>
    <w:rsid w:val="001D6A53"/>
    <w:rsid w:val="001D6A55"/>
    <w:rsid w:val="001D6ADC"/>
    <w:rsid w:val="001D6B5D"/>
    <w:rsid w:val="001D6C98"/>
    <w:rsid w:val="001D6ECC"/>
    <w:rsid w:val="001D6FD6"/>
    <w:rsid w:val="001D700E"/>
    <w:rsid w:val="001D7011"/>
    <w:rsid w:val="001D71C3"/>
    <w:rsid w:val="001D7399"/>
    <w:rsid w:val="001D7467"/>
    <w:rsid w:val="001D74CA"/>
    <w:rsid w:val="001D74F8"/>
    <w:rsid w:val="001D7608"/>
    <w:rsid w:val="001D7946"/>
    <w:rsid w:val="001D79C1"/>
    <w:rsid w:val="001D7A5E"/>
    <w:rsid w:val="001D7CFF"/>
    <w:rsid w:val="001D7E75"/>
    <w:rsid w:val="001D7EC5"/>
    <w:rsid w:val="001D7FB0"/>
    <w:rsid w:val="001D7FD7"/>
    <w:rsid w:val="001E0175"/>
    <w:rsid w:val="001E02AF"/>
    <w:rsid w:val="001E0334"/>
    <w:rsid w:val="001E058D"/>
    <w:rsid w:val="001E05D7"/>
    <w:rsid w:val="001E0803"/>
    <w:rsid w:val="001E0820"/>
    <w:rsid w:val="001E0858"/>
    <w:rsid w:val="001E0953"/>
    <w:rsid w:val="001E099C"/>
    <w:rsid w:val="001E0B9C"/>
    <w:rsid w:val="001E0C3F"/>
    <w:rsid w:val="001E0C4B"/>
    <w:rsid w:val="001E0D78"/>
    <w:rsid w:val="001E0D8B"/>
    <w:rsid w:val="001E0EED"/>
    <w:rsid w:val="001E0F94"/>
    <w:rsid w:val="001E1077"/>
    <w:rsid w:val="001E11AB"/>
    <w:rsid w:val="001E11D9"/>
    <w:rsid w:val="001E121F"/>
    <w:rsid w:val="001E1281"/>
    <w:rsid w:val="001E1353"/>
    <w:rsid w:val="001E13BC"/>
    <w:rsid w:val="001E13C5"/>
    <w:rsid w:val="001E1456"/>
    <w:rsid w:val="001E1466"/>
    <w:rsid w:val="001E154E"/>
    <w:rsid w:val="001E15D5"/>
    <w:rsid w:val="001E164B"/>
    <w:rsid w:val="001E165B"/>
    <w:rsid w:val="001E16DC"/>
    <w:rsid w:val="001E17C9"/>
    <w:rsid w:val="001E19A0"/>
    <w:rsid w:val="001E1A15"/>
    <w:rsid w:val="001E1AB8"/>
    <w:rsid w:val="001E1B2F"/>
    <w:rsid w:val="001E1B3C"/>
    <w:rsid w:val="001E1C04"/>
    <w:rsid w:val="001E1CF9"/>
    <w:rsid w:val="001E1D0F"/>
    <w:rsid w:val="001E1D1E"/>
    <w:rsid w:val="001E1D72"/>
    <w:rsid w:val="001E1ED5"/>
    <w:rsid w:val="001E1F19"/>
    <w:rsid w:val="001E1F2A"/>
    <w:rsid w:val="001E1FFF"/>
    <w:rsid w:val="001E20F9"/>
    <w:rsid w:val="001E2104"/>
    <w:rsid w:val="001E2147"/>
    <w:rsid w:val="001E2178"/>
    <w:rsid w:val="001E2234"/>
    <w:rsid w:val="001E223C"/>
    <w:rsid w:val="001E230E"/>
    <w:rsid w:val="001E2399"/>
    <w:rsid w:val="001E23F8"/>
    <w:rsid w:val="001E24B3"/>
    <w:rsid w:val="001E24BF"/>
    <w:rsid w:val="001E24CE"/>
    <w:rsid w:val="001E255E"/>
    <w:rsid w:val="001E25B9"/>
    <w:rsid w:val="001E264D"/>
    <w:rsid w:val="001E27AC"/>
    <w:rsid w:val="001E2848"/>
    <w:rsid w:val="001E2AE3"/>
    <w:rsid w:val="001E2D3C"/>
    <w:rsid w:val="001E2D7A"/>
    <w:rsid w:val="001E2E95"/>
    <w:rsid w:val="001E2FD1"/>
    <w:rsid w:val="001E3156"/>
    <w:rsid w:val="001E322D"/>
    <w:rsid w:val="001E332A"/>
    <w:rsid w:val="001E3346"/>
    <w:rsid w:val="001E3427"/>
    <w:rsid w:val="001E3466"/>
    <w:rsid w:val="001E380C"/>
    <w:rsid w:val="001E3A3A"/>
    <w:rsid w:val="001E3A81"/>
    <w:rsid w:val="001E3B7E"/>
    <w:rsid w:val="001E3B83"/>
    <w:rsid w:val="001E3CF3"/>
    <w:rsid w:val="001E3D31"/>
    <w:rsid w:val="001E3DED"/>
    <w:rsid w:val="001E3ED5"/>
    <w:rsid w:val="001E3F60"/>
    <w:rsid w:val="001E412C"/>
    <w:rsid w:val="001E414B"/>
    <w:rsid w:val="001E41FA"/>
    <w:rsid w:val="001E4250"/>
    <w:rsid w:val="001E4482"/>
    <w:rsid w:val="001E46B8"/>
    <w:rsid w:val="001E4739"/>
    <w:rsid w:val="001E47E2"/>
    <w:rsid w:val="001E4891"/>
    <w:rsid w:val="001E493B"/>
    <w:rsid w:val="001E49A7"/>
    <w:rsid w:val="001E49EB"/>
    <w:rsid w:val="001E4ABD"/>
    <w:rsid w:val="001E4C01"/>
    <w:rsid w:val="001E4C31"/>
    <w:rsid w:val="001E4EF9"/>
    <w:rsid w:val="001E4F1A"/>
    <w:rsid w:val="001E4F28"/>
    <w:rsid w:val="001E5030"/>
    <w:rsid w:val="001E50CD"/>
    <w:rsid w:val="001E517C"/>
    <w:rsid w:val="001E52D1"/>
    <w:rsid w:val="001E5489"/>
    <w:rsid w:val="001E5586"/>
    <w:rsid w:val="001E5604"/>
    <w:rsid w:val="001E579F"/>
    <w:rsid w:val="001E57D8"/>
    <w:rsid w:val="001E595F"/>
    <w:rsid w:val="001E59A0"/>
    <w:rsid w:val="001E59B1"/>
    <w:rsid w:val="001E59CF"/>
    <w:rsid w:val="001E5B10"/>
    <w:rsid w:val="001E5B63"/>
    <w:rsid w:val="001E5BF8"/>
    <w:rsid w:val="001E5CDB"/>
    <w:rsid w:val="001E5CEC"/>
    <w:rsid w:val="001E621C"/>
    <w:rsid w:val="001E630B"/>
    <w:rsid w:val="001E6332"/>
    <w:rsid w:val="001E6366"/>
    <w:rsid w:val="001E639B"/>
    <w:rsid w:val="001E6583"/>
    <w:rsid w:val="001E65EF"/>
    <w:rsid w:val="001E66C6"/>
    <w:rsid w:val="001E66E7"/>
    <w:rsid w:val="001E67E3"/>
    <w:rsid w:val="001E682B"/>
    <w:rsid w:val="001E69B4"/>
    <w:rsid w:val="001E6A00"/>
    <w:rsid w:val="001E6A2F"/>
    <w:rsid w:val="001E6B28"/>
    <w:rsid w:val="001E6B66"/>
    <w:rsid w:val="001E6B8D"/>
    <w:rsid w:val="001E6C7C"/>
    <w:rsid w:val="001E6C9C"/>
    <w:rsid w:val="001E6E76"/>
    <w:rsid w:val="001E6EB6"/>
    <w:rsid w:val="001E7020"/>
    <w:rsid w:val="001E7071"/>
    <w:rsid w:val="001E70AE"/>
    <w:rsid w:val="001E70BE"/>
    <w:rsid w:val="001E711C"/>
    <w:rsid w:val="001E715A"/>
    <w:rsid w:val="001E7268"/>
    <w:rsid w:val="001E7335"/>
    <w:rsid w:val="001E7468"/>
    <w:rsid w:val="001E75D5"/>
    <w:rsid w:val="001E7771"/>
    <w:rsid w:val="001E777D"/>
    <w:rsid w:val="001E7797"/>
    <w:rsid w:val="001E7905"/>
    <w:rsid w:val="001E7937"/>
    <w:rsid w:val="001E7983"/>
    <w:rsid w:val="001E79B8"/>
    <w:rsid w:val="001E79C8"/>
    <w:rsid w:val="001E7A30"/>
    <w:rsid w:val="001E7B2A"/>
    <w:rsid w:val="001E7C12"/>
    <w:rsid w:val="001E7C3B"/>
    <w:rsid w:val="001E7DF6"/>
    <w:rsid w:val="001F00E6"/>
    <w:rsid w:val="001F00ED"/>
    <w:rsid w:val="001F012D"/>
    <w:rsid w:val="001F01FD"/>
    <w:rsid w:val="001F0411"/>
    <w:rsid w:val="001F0545"/>
    <w:rsid w:val="001F0561"/>
    <w:rsid w:val="001F05FC"/>
    <w:rsid w:val="001F0878"/>
    <w:rsid w:val="001F087F"/>
    <w:rsid w:val="001F089D"/>
    <w:rsid w:val="001F0948"/>
    <w:rsid w:val="001F0CA9"/>
    <w:rsid w:val="001F0CE9"/>
    <w:rsid w:val="001F0D10"/>
    <w:rsid w:val="001F0E32"/>
    <w:rsid w:val="001F0EAE"/>
    <w:rsid w:val="001F0EB6"/>
    <w:rsid w:val="001F0FA1"/>
    <w:rsid w:val="001F10BB"/>
    <w:rsid w:val="001F112F"/>
    <w:rsid w:val="001F13D5"/>
    <w:rsid w:val="001F1406"/>
    <w:rsid w:val="001F1429"/>
    <w:rsid w:val="001F1433"/>
    <w:rsid w:val="001F1461"/>
    <w:rsid w:val="001F14A6"/>
    <w:rsid w:val="001F1587"/>
    <w:rsid w:val="001F15B0"/>
    <w:rsid w:val="001F15BB"/>
    <w:rsid w:val="001F175D"/>
    <w:rsid w:val="001F1908"/>
    <w:rsid w:val="001F1A96"/>
    <w:rsid w:val="001F1B2D"/>
    <w:rsid w:val="001F1B72"/>
    <w:rsid w:val="001F1DBB"/>
    <w:rsid w:val="001F1E5D"/>
    <w:rsid w:val="001F1F3F"/>
    <w:rsid w:val="001F1F65"/>
    <w:rsid w:val="001F2188"/>
    <w:rsid w:val="001F21A9"/>
    <w:rsid w:val="001F220D"/>
    <w:rsid w:val="001F222B"/>
    <w:rsid w:val="001F22D8"/>
    <w:rsid w:val="001F239C"/>
    <w:rsid w:val="001F23A7"/>
    <w:rsid w:val="001F24CE"/>
    <w:rsid w:val="001F2606"/>
    <w:rsid w:val="001F2617"/>
    <w:rsid w:val="001F261A"/>
    <w:rsid w:val="001F261C"/>
    <w:rsid w:val="001F26EA"/>
    <w:rsid w:val="001F294C"/>
    <w:rsid w:val="001F2A77"/>
    <w:rsid w:val="001F2B7D"/>
    <w:rsid w:val="001F2BCD"/>
    <w:rsid w:val="001F2BF6"/>
    <w:rsid w:val="001F2C4E"/>
    <w:rsid w:val="001F2D50"/>
    <w:rsid w:val="001F2D7A"/>
    <w:rsid w:val="001F2DB2"/>
    <w:rsid w:val="001F2FC8"/>
    <w:rsid w:val="001F2FFB"/>
    <w:rsid w:val="001F3004"/>
    <w:rsid w:val="001F3053"/>
    <w:rsid w:val="001F310D"/>
    <w:rsid w:val="001F3111"/>
    <w:rsid w:val="001F32C2"/>
    <w:rsid w:val="001F338A"/>
    <w:rsid w:val="001F3494"/>
    <w:rsid w:val="001F34A7"/>
    <w:rsid w:val="001F362B"/>
    <w:rsid w:val="001F3653"/>
    <w:rsid w:val="001F36CA"/>
    <w:rsid w:val="001F3713"/>
    <w:rsid w:val="001F3732"/>
    <w:rsid w:val="001F3A6A"/>
    <w:rsid w:val="001F3ADE"/>
    <w:rsid w:val="001F3AFE"/>
    <w:rsid w:val="001F3D07"/>
    <w:rsid w:val="001F3D6A"/>
    <w:rsid w:val="001F3FA1"/>
    <w:rsid w:val="001F401B"/>
    <w:rsid w:val="001F413D"/>
    <w:rsid w:val="001F41BA"/>
    <w:rsid w:val="001F41D8"/>
    <w:rsid w:val="001F4200"/>
    <w:rsid w:val="001F4456"/>
    <w:rsid w:val="001F4487"/>
    <w:rsid w:val="001F448D"/>
    <w:rsid w:val="001F45F5"/>
    <w:rsid w:val="001F472F"/>
    <w:rsid w:val="001F4857"/>
    <w:rsid w:val="001F4B31"/>
    <w:rsid w:val="001F4BBF"/>
    <w:rsid w:val="001F4C9A"/>
    <w:rsid w:val="001F4D26"/>
    <w:rsid w:val="001F501F"/>
    <w:rsid w:val="001F51C6"/>
    <w:rsid w:val="001F51CF"/>
    <w:rsid w:val="001F531B"/>
    <w:rsid w:val="001F5385"/>
    <w:rsid w:val="001F549C"/>
    <w:rsid w:val="001F54BB"/>
    <w:rsid w:val="001F5751"/>
    <w:rsid w:val="001F5864"/>
    <w:rsid w:val="001F5930"/>
    <w:rsid w:val="001F5995"/>
    <w:rsid w:val="001F5B4E"/>
    <w:rsid w:val="001F5B6E"/>
    <w:rsid w:val="001F5BCC"/>
    <w:rsid w:val="001F5BD5"/>
    <w:rsid w:val="001F5C60"/>
    <w:rsid w:val="001F5C9B"/>
    <w:rsid w:val="001F5CCF"/>
    <w:rsid w:val="001F5CF3"/>
    <w:rsid w:val="001F5D63"/>
    <w:rsid w:val="001F5E91"/>
    <w:rsid w:val="001F5F3E"/>
    <w:rsid w:val="001F5FF6"/>
    <w:rsid w:val="001F60CB"/>
    <w:rsid w:val="001F6170"/>
    <w:rsid w:val="001F61CD"/>
    <w:rsid w:val="001F633F"/>
    <w:rsid w:val="001F638F"/>
    <w:rsid w:val="001F6395"/>
    <w:rsid w:val="001F642A"/>
    <w:rsid w:val="001F654E"/>
    <w:rsid w:val="001F6567"/>
    <w:rsid w:val="001F660F"/>
    <w:rsid w:val="001F66B4"/>
    <w:rsid w:val="001F66EF"/>
    <w:rsid w:val="001F6853"/>
    <w:rsid w:val="001F68CA"/>
    <w:rsid w:val="001F69C7"/>
    <w:rsid w:val="001F6C88"/>
    <w:rsid w:val="001F6DAB"/>
    <w:rsid w:val="001F6DB0"/>
    <w:rsid w:val="001F6EF1"/>
    <w:rsid w:val="001F7028"/>
    <w:rsid w:val="001F70AA"/>
    <w:rsid w:val="001F70DB"/>
    <w:rsid w:val="001F71E2"/>
    <w:rsid w:val="001F7409"/>
    <w:rsid w:val="001F74C8"/>
    <w:rsid w:val="001F75CD"/>
    <w:rsid w:val="001F75FB"/>
    <w:rsid w:val="001F76B3"/>
    <w:rsid w:val="001F781B"/>
    <w:rsid w:val="001F7ABD"/>
    <w:rsid w:val="001F7AC9"/>
    <w:rsid w:val="001F7B76"/>
    <w:rsid w:val="001F7CD0"/>
    <w:rsid w:val="001F7CF5"/>
    <w:rsid w:val="001F7EDA"/>
    <w:rsid w:val="001F7F02"/>
    <w:rsid w:val="001F7F0E"/>
    <w:rsid w:val="001F7F25"/>
    <w:rsid w:val="001F7FFE"/>
    <w:rsid w:val="002000DE"/>
    <w:rsid w:val="002002D5"/>
    <w:rsid w:val="00200352"/>
    <w:rsid w:val="002004E4"/>
    <w:rsid w:val="0020059D"/>
    <w:rsid w:val="002007C7"/>
    <w:rsid w:val="002008A9"/>
    <w:rsid w:val="00200916"/>
    <w:rsid w:val="00200941"/>
    <w:rsid w:val="00200986"/>
    <w:rsid w:val="0020099B"/>
    <w:rsid w:val="00200A98"/>
    <w:rsid w:val="00200ABA"/>
    <w:rsid w:val="00200B1D"/>
    <w:rsid w:val="00200C98"/>
    <w:rsid w:val="00200CA1"/>
    <w:rsid w:val="0020110E"/>
    <w:rsid w:val="00201151"/>
    <w:rsid w:val="002011CB"/>
    <w:rsid w:val="0020123A"/>
    <w:rsid w:val="0020126D"/>
    <w:rsid w:val="002012AE"/>
    <w:rsid w:val="00201301"/>
    <w:rsid w:val="002014BE"/>
    <w:rsid w:val="00201586"/>
    <w:rsid w:val="002015DC"/>
    <w:rsid w:val="002016D9"/>
    <w:rsid w:val="002016EA"/>
    <w:rsid w:val="00201758"/>
    <w:rsid w:val="0020177B"/>
    <w:rsid w:val="002017B2"/>
    <w:rsid w:val="002017F8"/>
    <w:rsid w:val="00201802"/>
    <w:rsid w:val="0020196F"/>
    <w:rsid w:val="00201B03"/>
    <w:rsid w:val="00201C31"/>
    <w:rsid w:val="00201D66"/>
    <w:rsid w:val="00201E5C"/>
    <w:rsid w:val="00201F0A"/>
    <w:rsid w:val="00202060"/>
    <w:rsid w:val="002020B1"/>
    <w:rsid w:val="002021C2"/>
    <w:rsid w:val="002022B5"/>
    <w:rsid w:val="00202323"/>
    <w:rsid w:val="0020251E"/>
    <w:rsid w:val="00202586"/>
    <w:rsid w:val="0020296B"/>
    <w:rsid w:val="00202A74"/>
    <w:rsid w:val="00202F9F"/>
    <w:rsid w:val="00203064"/>
    <w:rsid w:val="002030A4"/>
    <w:rsid w:val="002030E9"/>
    <w:rsid w:val="00203230"/>
    <w:rsid w:val="0020331D"/>
    <w:rsid w:val="00203475"/>
    <w:rsid w:val="0020349B"/>
    <w:rsid w:val="002034C9"/>
    <w:rsid w:val="002035A5"/>
    <w:rsid w:val="00203621"/>
    <w:rsid w:val="002037AE"/>
    <w:rsid w:val="002037C4"/>
    <w:rsid w:val="00203810"/>
    <w:rsid w:val="00203897"/>
    <w:rsid w:val="0020389C"/>
    <w:rsid w:val="0020390C"/>
    <w:rsid w:val="00203976"/>
    <w:rsid w:val="00203B0C"/>
    <w:rsid w:val="00203B27"/>
    <w:rsid w:val="00203CF4"/>
    <w:rsid w:val="00203CFD"/>
    <w:rsid w:val="00203D4F"/>
    <w:rsid w:val="00203D68"/>
    <w:rsid w:val="00203E35"/>
    <w:rsid w:val="00203E41"/>
    <w:rsid w:val="00203FAB"/>
    <w:rsid w:val="002041CE"/>
    <w:rsid w:val="0020428F"/>
    <w:rsid w:val="0020439F"/>
    <w:rsid w:val="002043A7"/>
    <w:rsid w:val="00204637"/>
    <w:rsid w:val="00204708"/>
    <w:rsid w:val="0020473A"/>
    <w:rsid w:val="002048D5"/>
    <w:rsid w:val="00204934"/>
    <w:rsid w:val="00204A31"/>
    <w:rsid w:val="00204D1F"/>
    <w:rsid w:val="00204D86"/>
    <w:rsid w:val="00204EA8"/>
    <w:rsid w:val="00204F85"/>
    <w:rsid w:val="0020526B"/>
    <w:rsid w:val="002054B5"/>
    <w:rsid w:val="002054BF"/>
    <w:rsid w:val="002055E5"/>
    <w:rsid w:val="00205A26"/>
    <w:rsid w:val="00205B2F"/>
    <w:rsid w:val="00205BB5"/>
    <w:rsid w:val="00205C00"/>
    <w:rsid w:val="00205CA7"/>
    <w:rsid w:val="00205FF4"/>
    <w:rsid w:val="00206150"/>
    <w:rsid w:val="00206188"/>
    <w:rsid w:val="0020626E"/>
    <w:rsid w:val="00206367"/>
    <w:rsid w:val="002063C8"/>
    <w:rsid w:val="0020672E"/>
    <w:rsid w:val="00206780"/>
    <w:rsid w:val="00206980"/>
    <w:rsid w:val="002069C0"/>
    <w:rsid w:val="00206AB3"/>
    <w:rsid w:val="00206AD1"/>
    <w:rsid w:val="00206AD3"/>
    <w:rsid w:val="00206B7A"/>
    <w:rsid w:val="00206C27"/>
    <w:rsid w:val="00206CBA"/>
    <w:rsid w:val="00206D7E"/>
    <w:rsid w:val="00206F3B"/>
    <w:rsid w:val="00206F6E"/>
    <w:rsid w:val="00206F9C"/>
    <w:rsid w:val="00207223"/>
    <w:rsid w:val="0020725E"/>
    <w:rsid w:val="0020729E"/>
    <w:rsid w:val="00207336"/>
    <w:rsid w:val="0020739F"/>
    <w:rsid w:val="00207576"/>
    <w:rsid w:val="002076F9"/>
    <w:rsid w:val="002077AF"/>
    <w:rsid w:val="00207829"/>
    <w:rsid w:val="0020783A"/>
    <w:rsid w:val="00207948"/>
    <w:rsid w:val="002079D5"/>
    <w:rsid w:val="00207A1B"/>
    <w:rsid w:val="00207A58"/>
    <w:rsid w:val="00207A7D"/>
    <w:rsid w:val="00207B34"/>
    <w:rsid w:val="00207BE8"/>
    <w:rsid w:val="00207C77"/>
    <w:rsid w:val="00207D26"/>
    <w:rsid w:val="00207D4D"/>
    <w:rsid w:val="00207DCA"/>
    <w:rsid w:val="00207DD1"/>
    <w:rsid w:val="00207E93"/>
    <w:rsid w:val="00207E9E"/>
    <w:rsid w:val="00207EB9"/>
    <w:rsid w:val="00207F60"/>
    <w:rsid w:val="00207FC3"/>
    <w:rsid w:val="00207FD4"/>
    <w:rsid w:val="00210483"/>
    <w:rsid w:val="002106C7"/>
    <w:rsid w:val="00210754"/>
    <w:rsid w:val="00210900"/>
    <w:rsid w:val="0021094C"/>
    <w:rsid w:val="00210A65"/>
    <w:rsid w:val="00210AA7"/>
    <w:rsid w:val="00210AF5"/>
    <w:rsid w:val="00210C09"/>
    <w:rsid w:val="00210C1F"/>
    <w:rsid w:val="00210D37"/>
    <w:rsid w:val="00210D7A"/>
    <w:rsid w:val="00210EB7"/>
    <w:rsid w:val="00210EBB"/>
    <w:rsid w:val="00210F1C"/>
    <w:rsid w:val="00210F35"/>
    <w:rsid w:val="00210F62"/>
    <w:rsid w:val="00210F9B"/>
    <w:rsid w:val="0021104B"/>
    <w:rsid w:val="002111E1"/>
    <w:rsid w:val="00211224"/>
    <w:rsid w:val="0021126B"/>
    <w:rsid w:val="0021147F"/>
    <w:rsid w:val="002114BA"/>
    <w:rsid w:val="002114CA"/>
    <w:rsid w:val="00211527"/>
    <w:rsid w:val="00211565"/>
    <w:rsid w:val="002115E7"/>
    <w:rsid w:val="002115F6"/>
    <w:rsid w:val="00211660"/>
    <w:rsid w:val="002117D8"/>
    <w:rsid w:val="002118B1"/>
    <w:rsid w:val="002118B8"/>
    <w:rsid w:val="0021193D"/>
    <w:rsid w:val="00211A7E"/>
    <w:rsid w:val="00211B6F"/>
    <w:rsid w:val="00211BCC"/>
    <w:rsid w:val="00211DDB"/>
    <w:rsid w:val="00211F1B"/>
    <w:rsid w:val="00211F29"/>
    <w:rsid w:val="00211F36"/>
    <w:rsid w:val="002120FB"/>
    <w:rsid w:val="00212210"/>
    <w:rsid w:val="00212247"/>
    <w:rsid w:val="0021238D"/>
    <w:rsid w:val="002123F4"/>
    <w:rsid w:val="0021259E"/>
    <w:rsid w:val="0021268B"/>
    <w:rsid w:val="0021279C"/>
    <w:rsid w:val="0021281F"/>
    <w:rsid w:val="002128C1"/>
    <w:rsid w:val="00212939"/>
    <w:rsid w:val="0021296B"/>
    <w:rsid w:val="00212AFF"/>
    <w:rsid w:val="00212B81"/>
    <w:rsid w:val="00212C7B"/>
    <w:rsid w:val="00212D2A"/>
    <w:rsid w:val="00212D33"/>
    <w:rsid w:val="00212DD0"/>
    <w:rsid w:val="00212E21"/>
    <w:rsid w:val="00212FB9"/>
    <w:rsid w:val="00212FF8"/>
    <w:rsid w:val="002130EA"/>
    <w:rsid w:val="00213223"/>
    <w:rsid w:val="00213231"/>
    <w:rsid w:val="00213233"/>
    <w:rsid w:val="00213304"/>
    <w:rsid w:val="002133FD"/>
    <w:rsid w:val="0021357B"/>
    <w:rsid w:val="002135A6"/>
    <w:rsid w:val="002135CF"/>
    <w:rsid w:val="00213733"/>
    <w:rsid w:val="002137DF"/>
    <w:rsid w:val="00213827"/>
    <w:rsid w:val="00213991"/>
    <w:rsid w:val="00213A15"/>
    <w:rsid w:val="00213EC9"/>
    <w:rsid w:val="00213F11"/>
    <w:rsid w:val="00213F43"/>
    <w:rsid w:val="00214023"/>
    <w:rsid w:val="00214037"/>
    <w:rsid w:val="002140BE"/>
    <w:rsid w:val="0021415D"/>
    <w:rsid w:val="0021417F"/>
    <w:rsid w:val="002141DE"/>
    <w:rsid w:val="002141F0"/>
    <w:rsid w:val="0021427E"/>
    <w:rsid w:val="002143E2"/>
    <w:rsid w:val="00214608"/>
    <w:rsid w:val="002146CE"/>
    <w:rsid w:val="0021478D"/>
    <w:rsid w:val="002147E6"/>
    <w:rsid w:val="00214872"/>
    <w:rsid w:val="002149CA"/>
    <w:rsid w:val="00214BB2"/>
    <w:rsid w:val="00214C71"/>
    <w:rsid w:val="00214C86"/>
    <w:rsid w:val="00214F5D"/>
    <w:rsid w:val="00214F68"/>
    <w:rsid w:val="00214FD7"/>
    <w:rsid w:val="0021500C"/>
    <w:rsid w:val="00215136"/>
    <w:rsid w:val="0021515B"/>
    <w:rsid w:val="002151F0"/>
    <w:rsid w:val="002151F6"/>
    <w:rsid w:val="0021522A"/>
    <w:rsid w:val="002152B9"/>
    <w:rsid w:val="002153CF"/>
    <w:rsid w:val="00215637"/>
    <w:rsid w:val="002156FC"/>
    <w:rsid w:val="00215812"/>
    <w:rsid w:val="00215867"/>
    <w:rsid w:val="002158C9"/>
    <w:rsid w:val="00215A1F"/>
    <w:rsid w:val="00215BF4"/>
    <w:rsid w:val="00215FC3"/>
    <w:rsid w:val="00215FF8"/>
    <w:rsid w:val="0021610E"/>
    <w:rsid w:val="002162D9"/>
    <w:rsid w:val="002163C3"/>
    <w:rsid w:val="002163FF"/>
    <w:rsid w:val="002165F5"/>
    <w:rsid w:val="00216608"/>
    <w:rsid w:val="002166E3"/>
    <w:rsid w:val="00216900"/>
    <w:rsid w:val="0021694A"/>
    <w:rsid w:val="00216A37"/>
    <w:rsid w:val="00216B28"/>
    <w:rsid w:val="00216E0B"/>
    <w:rsid w:val="00216EA0"/>
    <w:rsid w:val="002170DC"/>
    <w:rsid w:val="00217165"/>
    <w:rsid w:val="002172E1"/>
    <w:rsid w:val="00217698"/>
    <w:rsid w:val="00217733"/>
    <w:rsid w:val="00217740"/>
    <w:rsid w:val="00217793"/>
    <w:rsid w:val="0021785F"/>
    <w:rsid w:val="00217973"/>
    <w:rsid w:val="002179F6"/>
    <w:rsid w:val="00217AB0"/>
    <w:rsid w:val="00217ACB"/>
    <w:rsid w:val="00217AF0"/>
    <w:rsid w:val="00217B19"/>
    <w:rsid w:val="00217C0E"/>
    <w:rsid w:val="00217DED"/>
    <w:rsid w:val="00217E33"/>
    <w:rsid w:val="00220039"/>
    <w:rsid w:val="002200B1"/>
    <w:rsid w:val="00220155"/>
    <w:rsid w:val="002201E0"/>
    <w:rsid w:val="00220284"/>
    <w:rsid w:val="0022028E"/>
    <w:rsid w:val="00220374"/>
    <w:rsid w:val="00220452"/>
    <w:rsid w:val="00220468"/>
    <w:rsid w:val="00220609"/>
    <w:rsid w:val="002206D5"/>
    <w:rsid w:val="0022072B"/>
    <w:rsid w:val="00220957"/>
    <w:rsid w:val="00220990"/>
    <w:rsid w:val="00220A29"/>
    <w:rsid w:val="00220A8E"/>
    <w:rsid w:val="00220B16"/>
    <w:rsid w:val="00220BD9"/>
    <w:rsid w:val="00220CAD"/>
    <w:rsid w:val="00220CE3"/>
    <w:rsid w:val="00220F56"/>
    <w:rsid w:val="00220FAA"/>
    <w:rsid w:val="00221089"/>
    <w:rsid w:val="00221098"/>
    <w:rsid w:val="00221140"/>
    <w:rsid w:val="0022115A"/>
    <w:rsid w:val="002211BA"/>
    <w:rsid w:val="002211BE"/>
    <w:rsid w:val="002211DA"/>
    <w:rsid w:val="0022121D"/>
    <w:rsid w:val="00221283"/>
    <w:rsid w:val="002212C3"/>
    <w:rsid w:val="002213D7"/>
    <w:rsid w:val="0022142D"/>
    <w:rsid w:val="00221557"/>
    <w:rsid w:val="002215DA"/>
    <w:rsid w:val="0022162E"/>
    <w:rsid w:val="00221644"/>
    <w:rsid w:val="00221702"/>
    <w:rsid w:val="0022172E"/>
    <w:rsid w:val="00221793"/>
    <w:rsid w:val="00221822"/>
    <w:rsid w:val="002218B9"/>
    <w:rsid w:val="002218E2"/>
    <w:rsid w:val="0022190B"/>
    <w:rsid w:val="00221946"/>
    <w:rsid w:val="00221974"/>
    <w:rsid w:val="00221A4A"/>
    <w:rsid w:val="00221A70"/>
    <w:rsid w:val="00221AD7"/>
    <w:rsid w:val="00221B16"/>
    <w:rsid w:val="00221BF9"/>
    <w:rsid w:val="00221C88"/>
    <w:rsid w:val="00221EF6"/>
    <w:rsid w:val="00221FB4"/>
    <w:rsid w:val="00222012"/>
    <w:rsid w:val="002221C0"/>
    <w:rsid w:val="002221D7"/>
    <w:rsid w:val="0022226D"/>
    <w:rsid w:val="00222461"/>
    <w:rsid w:val="00222516"/>
    <w:rsid w:val="002227BE"/>
    <w:rsid w:val="00222801"/>
    <w:rsid w:val="0022283E"/>
    <w:rsid w:val="00222886"/>
    <w:rsid w:val="0022295B"/>
    <w:rsid w:val="0022298C"/>
    <w:rsid w:val="00222990"/>
    <w:rsid w:val="0022299E"/>
    <w:rsid w:val="00222A2D"/>
    <w:rsid w:val="00222A5E"/>
    <w:rsid w:val="00222AB7"/>
    <w:rsid w:val="00222CBD"/>
    <w:rsid w:val="00222D34"/>
    <w:rsid w:val="00222D45"/>
    <w:rsid w:val="00222F3D"/>
    <w:rsid w:val="00222F50"/>
    <w:rsid w:val="00222FD9"/>
    <w:rsid w:val="0022300B"/>
    <w:rsid w:val="0022300E"/>
    <w:rsid w:val="002230F8"/>
    <w:rsid w:val="002231FA"/>
    <w:rsid w:val="00223354"/>
    <w:rsid w:val="00223362"/>
    <w:rsid w:val="00223371"/>
    <w:rsid w:val="0022359B"/>
    <w:rsid w:val="002235B6"/>
    <w:rsid w:val="00223780"/>
    <w:rsid w:val="00223790"/>
    <w:rsid w:val="002238D0"/>
    <w:rsid w:val="00223AE1"/>
    <w:rsid w:val="00223B75"/>
    <w:rsid w:val="00223C38"/>
    <w:rsid w:val="00223C59"/>
    <w:rsid w:val="00223C80"/>
    <w:rsid w:val="00223D97"/>
    <w:rsid w:val="00223E05"/>
    <w:rsid w:val="00223E08"/>
    <w:rsid w:val="00223E1E"/>
    <w:rsid w:val="00223EEE"/>
    <w:rsid w:val="00224064"/>
    <w:rsid w:val="002240BF"/>
    <w:rsid w:val="00224193"/>
    <w:rsid w:val="002242AF"/>
    <w:rsid w:val="002242E3"/>
    <w:rsid w:val="002243FB"/>
    <w:rsid w:val="0022440D"/>
    <w:rsid w:val="002244D4"/>
    <w:rsid w:val="00224562"/>
    <w:rsid w:val="0022458D"/>
    <w:rsid w:val="002245F3"/>
    <w:rsid w:val="0022465C"/>
    <w:rsid w:val="00224679"/>
    <w:rsid w:val="0022468E"/>
    <w:rsid w:val="002246B1"/>
    <w:rsid w:val="002249A3"/>
    <w:rsid w:val="002249B7"/>
    <w:rsid w:val="00224A9F"/>
    <w:rsid w:val="00224AF0"/>
    <w:rsid w:val="00224B6D"/>
    <w:rsid w:val="00224BA6"/>
    <w:rsid w:val="00224BBE"/>
    <w:rsid w:val="00224BE9"/>
    <w:rsid w:val="00224CFF"/>
    <w:rsid w:val="00224E44"/>
    <w:rsid w:val="00224FC5"/>
    <w:rsid w:val="0022504D"/>
    <w:rsid w:val="002251BA"/>
    <w:rsid w:val="00225385"/>
    <w:rsid w:val="002254C0"/>
    <w:rsid w:val="0022553B"/>
    <w:rsid w:val="0022556F"/>
    <w:rsid w:val="0022557F"/>
    <w:rsid w:val="00225667"/>
    <w:rsid w:val="00225674"/>
    <w:rsid w:val="002256E1"/>
    <w:rsid w:val="0022570B"/>
    <w:rsid w:val="00225715"/>
    <w:rsid w:val="00225757"/>
    <w:rsid w:val="00225809"/>
    <w:rsid w:val="00225815"/>
    <w:rsid w:val="00225838"/>
    <w:rsid w:val="00225982"/>
    <w:rsid w:val="00225A33"/>
    <w:rsid w:val="00225A8D"/>
    <w:rsid w:val="00225B96"/>
    <w:rsid w:val="00225C53"/>
    <w:rsid w:val="00225C97"/>
    <w:rsid w:val="00225D87"/>
    <w:rsid w:val="00225E84"/>
    <w:rsid w:val="00226221"/>
    <w:rsid w:val="002262AF"/>
    <w:rsid w:val="002262C0"/>
    <w:rsid w:val="00226336"/>
    <w:rsid w:val="00226377"/>
    <w:rsid w:val="00226390"/>
    <w:rsid w:val="00226524"/>
    <w:rsid w:val="002265F2"/>
    <w:rsid w:val="00226626"/>
    <w:rsid w:val="002267EE"/>
    <w:rsid w:val="0022681E"/>
    <w:rsid w:val="00226995"/>
    <w:rsid w:val="00226B04"/>
    <w:rsid w:val="00226B53"/>
    <w:rsid w:val="00226B94"/>
    <w:rsid w:val="00226BD1"/>
    <w:rsid w:val="00226C6B"/>
    <w:rsid w:val="00226CFC"/>
    <w:rsid w:val="00226E2F"/>
    <w:rsid w:val="002271B4"/>
    <w:rsid w:val="002271C0"/>
    <w:rsid w:val="002272B9"/>
    <w:rsid w:val="0022745D"/>
    <w:rsid w:val="00227461"/>
    <w:rsid w:val="0022760B"/>
    <w:rsid w:val="00227630"/>
    <w:rsid w:val="00227727"/>
    <w:rsid w:val="00227957"/>
    <w:rsid w:val="0022798C"/>
    <w:rsid w:val="0022799F"/>
    <w:rsid w:val="002279DF"/>
    <w:rsid w:val="002279EC"/>
    <w:rsid w:val="00227A3F"/>
    <w:rsid w:val="00227A47"/>
    <w:rsid w:val="00227A8E"/>
    <w:rsid w:val="00227B1F"/>
    <w:rsid w:val="00227B30"/>
    <w:rsid w:val="00227B3E"/>
    <w:rsid w:val="00227BDA"/>
    <w:rsid w:val="00227E10"/>
    <w:rsid w:val="00230116"/>
    <w:rsid w:val="0023023E"/>
    <w:rsid w:val="00230310"/>
    <w:rsid w:val="0023047D"/>
    <w:rsid w:val="0023054A"/>
    <w:rsid w:val="00230571"/>
    <w:rsid w:val="002306F8"/>
    <w:rsid w:val="0023076F"/>
    <w:rsid w:val="0023093C"/>
    <w:rsid w:val="00230A68"/>
    <w:rsid w:val="00230A77"/>
    <w:rsid w:val="00230AD8"/>
    <w:rsid w:val="00230C16"/>
    <w:rsid w:val="00230F64"/>
    <w:rsid w:val="00230F99"/>
    <w:rsid w:val="00231124"/>
    <w:rsid w:val="002311A8"/>
    <w:rsid w:val="0023120C"/>
    <w:rsid w:val="002312F6"/>
    <w:rsid w:val="00231324"/>
    <w:rsid w:val="00231406"/>
    <w:rsid w:val="0023160E"/>
    <w:rsid w:val="00231748"/>
    <w:rsid w:val="00231773"/>
    <w:rsid w:val="00231785"/>
    <w:rsid w:val="00231A14"/>
    <w:rsid w:val="00231AEF"/>
    <w:rsid w:val="00231E77"/>
    <w:rsid w:val="00231E83"/>
    <w:rsid w:val="00232033"/>
    <w:rsid w:val="00232076"/>
    <w:rsid w:val="0023221C"/>
    <w:rsid w:val="00232323"/>
    <w:rsid w:val="00232324"/>
    <w:rsid w:val="00232542"/>
    <w:rsid w:val="0023254A"/>
    <w:rsid w:val="00232571"/>
    <w:rsid w:val="002325FF"/>
    <w:rsid w:val="00232661"/>
    <w:rsid w:val="002326F8"/>
    <w:rsid w:val="00232900"/>
    <w:rsid w:val="0023299F"/>
    <w:rsid w:val="002329CE"/>
    <w:rsid w:val="00232BD8"/>
    <w:rsid w:val="00232BE2"/>
    <w:rsid w:val="00232CDB"/>
    <w:rsid w:val="00232CF9"/>
    <w:rsid w:val="00232EED"/>
    <w:rsid w:val="00232F5A"/>
    <w:rsid w:val="00233055"/>
    <w:rsid w:val="002330C4"/>
    <w:rsid w:val="00233538"/>
    <w:rsid w:val="00233584"/>
    <w:rsid w:val="002335F8"/>
    <w:rsid w:val="00233755"/>
    <w:rsid w:val="0023378D"/>
    <w:rsid w:val="002339BE"/>
    <w:rsid w:val="002339DA"/>
    <w:rsid w:val="00233AE9"/>
    <w:rsid w:val="00233CA7"/>
    <w:rsid w:val="00233D08"/>
    <w:rsid w:val="00233E75"/>
    <w:rsid w:val="00233F21"/>
    <w:rsid w:val="00233FAF"/>
    <w:rsid w:val="0023400B"/>
    <w:rsid w:val="0023403D"/>
    <w:rsid w:val="002340B2"/>
    <w:rsid w:val="00234279"/>
    <w:rsid w:val="002342BA"/>
    <w:rsid w:val="00234366"/>
    <w:rsid w:val="002344C3"/>
    <w:rsid w:val="00234553"/>
    <w:rsid w:val="00234554"/>
    <w:rsid w:val="002346F9"/>
    <w:rsid w:val="0023474B"/>
    <w:rsid w:val="00234B10"/>
    <w:rsid w:val="00234B19"/>
    <w:rsid w:val="00234C34"/>
    <w:rsid w:val="00235059"/>
    <w:rsid w:val="00235183"/>
    <w:rsid w:val="0023528B"/>
    <w:rsid w:val="00235393"/>
    <w:rsid w:val="00235408"/>
    <w:rsid w:val="00235468"/>
    <w:rsid w:val="00235755"/>
    <w:rsid w:val="00235833"/>
    <w:rsid w:val="0023586A"/>
    <w:rsid w:val="002358E2"/>
    <w:rsid w:val="0023591F"/>
    <w:rsid w:val="002359D7"/>
    <w:rsid w:val="00235A5F"/>
    <w:rsid w:val="00235A65"/>
    <w:rsid w:val="00235A6D"/>
    <w:rsid w:val="00235A7A"/>
    <w:rsid w:val="00235B11"/>
    <w:rsid w:val="00235B2D"/>
    <w:rsid w:val="00235B3C"/>
    <w:rsid w:val="00235C8C"/>
    <w:rsid w:val="00235CDD"/>
    <w:rsid w:val="00235D05"/>
    <w:rsid w:val="00235D15"/>
    <w:rsid w:val="00235E94"/>
    <w:rsid w:val="00235EBD"/>
    <w:rsid w:val="00235ED1"/>
    <w:rsid w:val="00235F4A"/>
    <w:rsid w:val="00236032"/>
    <w:rsid w:val="0023617B"/>
    <w:rsid w:val="00236375"/>
    <w:rsid w:val="00236583"/>
    <w:rsid w:val="00236690"/>
    <w:rsid w:val="00236691"/>
    <w:rsid w:val="00236716"/>
    <w:rsid w:val="00236776"/>
    <w:rsid w:val="002367E8"/>
    <w:rsid w:val="0023683B"/>
    <w:rsid w:val="002368FA"/>
    <w:rsid w:val="00236A3C"/>
    <w:rsid w:val="00236A65"/>
    <w:rsid w:val="00236ABE"/>
    <w:rsid w:val="00236B53"/>
    <w:rsid w:val="00236B6A"/>
    <w:rsid w:val="00236BE9"/>
    <w:rsid w:val="00236C40"/>
    <w:rsid w:val="00236CEF"/>
    <w:rsid w:val="00236D6F"/>
    <w:rsid w:val="00236FFF"/>
    <w:rsid w:val="00237286"/>
    <w:rsid w:val="00237329"/>
    <w:rsid w:val="0023732F"/>
    <w:rsid w:val="00237535"/>
    <w:rsid w:val="002375FC"/>
    <w:rsid w:val="00237634"/>
    <w:rsid w:val="00237997"/>
    <w:rsid w:val="00237BC2"/>
    <w:rsid w:val="00237BC3"/>
    <w:rsid w:val="00237D6E"/>
    <w:rsid w:val="00237D8B"/>
    <w:rsid w:val="00237DE6"/>
    <w:rsid w:val="00237EC5"/>
    <w:rsid w:val="00237EE2"/>
    <w:rsid w:val="00237F9F"/>
    <w:rsid w:val="00237FAD"/>
    <w:rsid w:val="0024005A"/>
    <w:rsid w:val="002400E1"/>
    <w:rsid w:val="0024018A"/>
    <w:rsid w:val="0024023D"/>
    <w:rsid w:val="00240248"/>
    <w:rsid w:val="002402A1"/>
    <w:rsid w:val="002402BA"/>
    <w:rsid w:val="0024031D"/>
    <w:rsid w:val="00240386"/>
    <w:rsid w:val="002405F0"/>
    <w:rsid w:val="002407D7"/>
    <w:rsid w:val="0024086A"/>
    <w:rsid w:val="00240916"/>
    <w:rsid w:val="00240970"/>
    <w:rsid w:val="002409D6"/>
    <w:rsid w:val="00240AA8"/>
    <w:rsid w:val="00240BD8"/>
    <w:rsid w:val="00240C57"/>
    <w:rsid w:val="00240C65"/>
    <w:rsid w:val="00240D33"/>
    <w:rsid w:val="00240D71"/>
    <w:rsid w:val="00240DFF"/>
    <w:rsid w:val="00240ED8"/>
    <w:rsid w:val="00240FCB"/>
    <w:rsid w:val="0024108A"/>
    <w:rsid w:val="0024114F"/>
    <w:rsid w:val="00241189"/>
    <w:rsid w:val="00241444"/>
    <w:rsid w:val="00241506"/>
    <w:rsid w:val="00241647"/>
    <w:rsid w:val="00241786"/>
    <w:rsid w:val="002417B2"/>
    <w:rsid w:val="00241870"/>
    <w:rsid w:val="00241964"/>
    <w:rsid w:val="00241A13"/>
    <w:rsid w:val="00241B2D"/>
    <w:rsid w:val="00241BAB"/>
    <w:rsid w:val="00241C72"/>
    <w:rsid w:val="00241CD5"/>
    <w:rsid w:val="00241D46"/>
    <w:rsid w:val="00241D87"/>
    <w:rsid w:val="00241D9D"/>
    <w:rsid w:val="00241DD7"/>
    <w:rsid w:val="00241E39"/>
    <w:rsid w:val="00241F58"/>
    <w:rsid w:val="00241FB9"/>
    <w:rsid w:val="002421CD"/>
    <w:rsid w:val="00242421"/>
    <w:rsid w:val="0024257E"/>
    <w:rsid w:val="002425B4"/>
    <w:rsid w:val="002426E5"/>
    <w:rsid w:val="00242A3F"/>
    <w:rsid w:val="00242BF9"/>
    <w:rsid w:val="00242BFB"/>
    <w:rsid w:val="00242C11"/>
    <w:rsid w:val="00242D2E"/>
    <w:rsid w:val="00242DD8"/>
    <w:rsid w:val="00242EFA"/>
    <w:rsid w:val="00242EFB"/>
    <w:rsid w:val="00242F84"/>
    <w:rsid w:val="00242FA4"/>
    <w:rsid w:val="00242FE6"/>
    <w:rsid w:val="00242FF6"/>
    <w:rsid w:val="0024309D"/>
    <w:rsid w:val="002431A0"/>
    <w:rsid w:val="0024323F"/>
    <w:rsid w:val="00243404"/>
    <w:rsid w:val="0024353C"/>
    <w:rsid w:val="00243630"/>
    <w:rsid w:val="002437BC"/>
    <w:rsid w:val="00243896"/>
    <w:rsid w:val="002438A4"/>
    <w:rsid w:val="002438B3"/>
    <w:rsid w:val="002439FD"/>
    <w:rsid w:val="00243B0B"/>
    <w:rsid w:val="00243B56"/>
    <w:rsid w:val="00243D5A"/>
    <w:rsid w:val="00243DC3"/>
    <w:rsid w:val="00243E0B"/>
    <w:rsid w:val="00243E55"/>
    <w:rsid w:val="00243ED1"/>
    <w:rsid w:val="00243F3E"/>
    <w:rsid w:val="0024412C"/>
    <w:rsid w:val="002442B8"/>
    <w:rsid w:val="0024447F"/>
    <w:rsid w:val="002444C1"/>
    <w:rsid w:val="00244501"/>
    <w:rsid w:val="002445E7"/>
    <w:rsid w:val="002446AD"/>
    <w:rsid w:val="002446CF"/>
    <w:rsid w:val="00244720"/>
    <w:rsid w:val="0024487B"/>
    <w:rsid w:val="00244891"/>
    <w:rsid w:val="00244895"/>
    <w:rsid w:val="0024494D"/>
    <w:rsid w:val="0024495E"/>
    <w:rsid w:val="00244AA1"/>
    <w:rsid w:val="00244B28"/>
    <w:rsid w:val="00244B59"/>
    <w:rsid w:val="00244B7B"/>
    <w:rsid w:val="00244BB6"/>
    <w:rsid w:val="00244C53"/>
    <w:rsid w:val="00244CC3"/>
    <w:rsid w:val="00244D8A"/>
    <w:rsid w:val="00244E16"/>
    <w:rsid w:val="00244E28"/>
    <w:rsid w:val="00244EEF"/>
    <w:rsid w:val="00244FA0"/>
    <w:rsid w:val="00245020"/>
    <w:rsid w:val="0024505D"/>
    <w:rsid w:val="0024512D"/>
    <w:rsid w:val="00245181"/>
    <w:rsid w:val="0024527A"/>
    <w:rsid w:val="002452B0"/>
    <w:rsid w:val="002452B4"/>
    <w:rsid w:val="00245415"/>
    <w:rsid w:val="0024542A"/>
    <w:rsid w:val="002454E0"/>
    <w:rsid w:val="002454F1"/>
    <w:rsid w:val="00245656"/>
    <w:rsid w:val="00245851"/>
    <w:rsid w:val="002458F1"/>
    <w:rsid w:val="002458FC"/>
    <w:rsid w:val="00245922"/>
    <w:rsid w:val="0024597A"/>
    <w:rsid w:val="00245AB7"/>
    <w:rsid w:val="00245AEB"/>
    <w:rsid w:val="00245B7F"/>
    <w:rsid w:val="00245B98"/>
    <w:rsid w:val="00245C44"/>
    <w:rsid w:val="00245D3A"/>
    <w:rsid w:val="00245E84"/>
    <w:rsid w:val="0024638B"/>
    <w:rsid w:val="00246426"/>
    <w:rsid w:val="002464BA"/>
    <w:rsid w:val="00246539"/>
    <w:rsid w:val="00246565"/>
    <w:rsid w:val="00246583"/>
    <w:rsid w:val="00246657"/>
    <w:rsid w:val="002466F7"/>
    <w:rsid w:val="0024672E"/>
    <w:rsid w:val="00246738"/>
    <w:rsid w:val="00246872"/>
    <w:rsid w:val="0024691F"/>
    <w:rsid w:val="002469A0"/>
    <w:rsid w:val="002469E8"/>
    <w:rsid w:val="00246A10"/>
    <w:rsid w:val="00246A21"/>
    <w:rsid w:val="00246ADC"/>
    <w:rsid w:val="00246C38"/>
    <w:rsid w:val="00246C3B"/>
    <w:rsid w:val="00246C91"/>
    <w:rsid w:val="00246DB1"/>
    <w:rsid w:val="00246E50"/>
    <w:rsid w:val="0024704F"/>
    <w:rsid w:val="0024718E"/>
    <w:rsid w:val="0024729F"/>
    <w:rsid w:val="002472A5"/>
    <w:rsid w:val="00247359"/>
    <w:rsid w:val="0024771A"/>
    <w:rsid w:val="00247754"/>
    <w:rsid w:val="002477FB"/>
    <w:rsid w:val="002478A6"/>
    <w:rsid w:val="0024796F"/>
    <w:rsid w:val="00247A6C"/>
    <w:rsid w:val="00247B16"/>
    <w:rsid w:val="00247BC2"/>
    <w:rsid w:val="00247C4D"/>
    <w:rsid w:val="00247CB2"/>
    <w:rsid w:val="00247D90"/>
    <w:rsid w:val="00247DD5"/>
    <w:rsid w:val="00247E0B"/>
    <w:rsid w:val="00247E52"/>
    <w:rsid w:val="00247FFC"/>
    <w:rsid w:val="0025012B"/>
    <w:rsid w:val="00250369"/>
    <w:rsid w:val="00250420"/>
    <w:rsid w:val="00250478"/>
    <w:rsid w:val="002506CE"/>
    <w:rsid w:val="0025077B"/>
    <w:rsid w:val="00250940"/>
    <w:rsid w:val="00250985"/>
    <w:rsid w:val="002509BF"/>
    <w:rsid w:val="00250A67"/>
    <w:rsid w:val="00250A7D"/>
    <w:rsid w:val="00250B40"/>
    <w:rsid w:val="00250B97"/>
    <w:rsid w:val="00250D20"/>
    <w:rsid w:val="00250D29"/>
    <w:rsid w:val="00250D66"/>
    <w:rsid w:val="00250DBB"/>
    <w:rsid w:val="00250F24"/>
    <w:rsid w:val="0025109D"/>
    <w:rsid w:val="00251155"/>
    <w:rsid w:val="00251175"/>
    <w:rsid w:val="00251218"/>
    <w:rsid w:val="0025134D"/>
    <w:rsid w:val="00251383"/>
    <w:rsid w:val="002513FB"/>
    <w:rsid w:val="00251519"/>
    <w:rsid w:val="00251596"/>
    <w:rsid w:val="00251766"/>
    <w:rsid w:val="00251860"/>
    <w:rsid w:val="002518E9"/>
    <w:rsid w:val="0025196F"/>
    <w:rsid w:val="00251A23"/>
    <w:rsid w:val="00251AF6"/>
    <w:rsid w:val="00251B8A"/>
    <w:rsid w:val="00251BD6"/>
    <w:rsid w:val="00251BF5"/>
    <w:rsid w:val="00251C16"/>
    <w:rsid w:val="00251C35"/>
    <w:rsid w:val="00251C77"/>
    <w:rsid w:val="00251D68"/>
    <w:rsid w:val="00251D9B"/>
    <w:rsid w:val="00251DA3"/>
    <w:rsid w:val="002520DB"/>
    <w:rsid w:val="00252295"/>
    <w:rsid w:val="002522BF"/>
    <w:rsid w:val="00252403"/>
    <w:rsid w:val="002525E6"/>
    <w:rsid w:val="0025269C"/>
    <w:rsid w:val="002526D1"/>
    <w:rsid w:val="00252715"/>
    <w:rsid w:val="002527DA"/>
    <w:rsid w:val="00252817"/>
    <w:rsid w:val="0025286A"/>
    <w:rsid w:val="00252908"/>
    <w:rsid w:val="00252931"/>
    <w:rsid w:val="00252954"/>
    <w:rsid w:val="00252957"/>
    <w:rsid w:val="0025298B"/>
    <w:rsid w:val="00252A0F"/>
    <w:rsid w:val="00252B95"/>
    <w:rsid w:val="00252D6A"/>
    <w:rsid w:val="00252D9B"/>
    <w:rsid w:val="00252E5B"/>
    <w:rsid w:val="00252F18"/>
    <w:rsid w:val="00252FC0"/>
    <w:rsid w:val="00252FE0"/>
    <w:rsid w:val="002530A3"/>
    <w:rsid w:val="00253116"/>
    <w:rsid w:val="002533D1"/>
    <w:rsid w:val="0025342B"/>
    <w:rsid w:val="002534F1"/>
    <w:rsid w:val="0025358F"/>
    <w:rsid w:val="002535A1"/>
    <w:rsid w:val="002535F9"/>
    <w:rsid w:val="002536C5"/>
    <w:rsid w:val="00253745"/>
    <w:rsid w:val="00253799"/>
    <w:rsid w:val="00253A6C"/>
    <w:rsid w:val="00253A89"/>
    <w:rsid w:val="00253B19"/>
    <w:rsid w:val="00253B33"/>
    <w:rsid w:val="00253B96"/>
    <w:rsid w:val="00253BB2"/>
    <w:rsid w:val="00253CF0"/>
    <w:rsid w:val="00253EB9"/>
    <w:rsid w:val="00253F35"/>
    <w:rsid w:val="00253F37"/>
    <w:rsid w:val="00253F4C"/>
    <w:rsid w:val="00254145"/>
    <w:rsid w:val="002543C3"/>
    <w:rsid w:val="00254532"/>
    <w:rsid w:val="002545E0"/>
    <w:rsid w:val="00254716"/>
    <w:rsid w:val="00254832"/>
    <w:rsid w:val="00254A22"/>
    <w:rsid w:val="00254AA4"/>
    <w:rsid w:val="00254B7E"/>
    <w:rsid w:val="00254BE5"/>
    <w:rsid w:val="00254C9D"/>
    <w:rsid w:val="00254CA3"/>
    <w:rsid w:val="00254D2B"/>
    <w:rsid w:val="00254EC1"/>
    <w:rsid w:val="00254F05"/>
    <w:rsid w:val="00254F85"/>
    <w:rsid w:val="002550DC"/>
    <w:rsid w:val="002550DF"/>
    <w:rsid w:val="002550F3"/>
    <w:rsid w:val="002550FA"/>
    <w:rsid w:val="00255168"/>
    <w:rsid w:val="00255173"/>
    <w:rsid w:val="0025520F"/>
    <w:rsid w:val="00255227"/>
    <w:rsid w:val="00255247"/>
    <w:rsid w:val="00255265"/>
    <w:rsid w:val="00255329"/>
    <w:rsid w:val="0025581A"/>
    <w:rsid w:val="0025584A"/>
    <w:rsid w:val="002558A4"/>
    <w:rsid w:val="002559BB"/>
    <w:rsid w:val="00255AE1"/>
    <w:rsid w:val="00255BB1"/>
    <w:rsid w:val="00255BB2"/>
    <w:rsid w:val="00255BD6"/>
    <w:rsid w:val="00255D29"/>
    <w:rsid w:val="00255DA5"/>
    <w:rsid w:val="00255DE9"/>
    <w:rsid w:val="00255E78"/>
    <w:rsid w:val="00255EA6"/>
    <w:rsid w:val="00255EA8"/>
    <w:rsid w:val="00255EF8"/>
    <w:rsid w:val="00255FA1"/>
    <w:rsid w:val="00255FE4"/>
    <w:rsid w:val="002560A0"/>
    <w:rsid w:val="00256134"/>
    <w:rsid w:val="00256187"/>
    <w:rsid w:val="0025620A"/>
    <w:rsid w:val="002562D8"/>
    <w:rsid w:val="00256320"/>
    <w:rsid w:val="0025651C"/>
    <w:rsid w:val="00256555"/>
    <w:rsid w:val="002565E9"/>
    <w:rsid w:val="00256797"/>
    <w:rsid w:val="002568E0"/>
    <w:rsid w:val="002569FB"/>
    <w:rsid w:val="00256A16"/>
    <w:rsid w:val="00256AFA"/>
    <w:rsid w:val="00256AFC"/>
    <w:rsid w:val="00256B3D"/>
    <w:rsid w:val="00256BE9"/>
    <w:rsid w:val="00256CC8"/>
    <w:rsid w:val="00256D70"/>
    <w:rsid w:val="00256DF5"/>
    <w:rsid w:val="00256E18"/>
    <w:rsid w:val="00256EBF"/>
    <w:rsid w:val="00256EDD"/>
    <w:rsid w:val="00256F20"/>
    <w:rsid w:val="00257043"/>
    <w:rsid w:val="002571D2"/>
    <w:rsid w:val="00257218"/>
    <w:rsid w:val="00257279"/>
    <w:rsid w:val="0025752B"/>
    <w:rsid w:val="00257706"/>
    <w:rsid w:val="00257926"/>
    <w:rsid w:val="00257A44"/>
    <w:rsid w:val="00257A6F"/>
    <w:rsid w:val="00257BC8"/>
    <w:rsid w:val="00257BF5"/>
    <w:rsid w:val="00257C27"/>
    <w:rsid w:val="00257D64"/>
    <w:rsid w:val="00257E24"/>
    <w:rsid w:val="00257E41"/>
    <w:rsid w:val="00257E9F"/>
    <w:rsid w:val="00257F39"/>
    <w:rsid w:val="00257F9D"/>
    <w:rsid w:val="00257FB3"/>
    <w:rsid w:val="00257FE5"/>
    <w:rsid w:val="00260007"/>
    <w:rsid w:val="0026022E"/>
    <w:rsid w:val="0026024B"/>
    <w:rsid w:val="00260275"/>
    <w:rsid w:val="002603DF"/>
    <w:rsid w:val="002603F8"/>
    <w:rsid w:val="00260475"/>
    <w:rsid w:val="002604DD"/>
    <w:rsid w:val="00260583"/>
    <w:rsid w:val="00260767"/>
    <w:rsid w:val="00260890"/>
    <w:rsid w:val="002608FF"/>
    <w:rsid w:val="00260980"/>
    <w:rsid w:val="00260988"/>
    <w:rsid w:val="00260AE3"/>
    <w:rsid w:val="00260C76"/>
    <w:rsid w:val="00260D25"/>
    <w:rsid w:val="00260E8D"/>
    <w:rsid w:val="0026104E"/>
    <w:rsid w:val="002613C3"/>
    <w:rsid w:val="00261433"/>
    <w:rsid w:val="0026143A"/>
    <w:rsid w:val="002614EF"/>
    <w:rsid w:val="0026154D"/>
    <w:rsid w:val="00261646"/>
    <w:rsid w:val="002616AB"/>
    <w:rsid w:val="00261847"/>
    <w:rsid w:val="002618C6"/>
    <w:rsid w:val="0026190F"/>
    <w:rsid w:val="00261921"/>
    <w:rsid w:val="00261A7B"/>
    <w:rsid w:val="00261BC9"/>
    <w:rsid w:val="00261DB7"/>
    <w:rsid w:val="00261EA3"/>
    <w:rsid w:val="00261F90"/>
    <w:rsid w:val="002620AB"/>
    <w:rsid w:val="002621DC"/>
    <w:rsid w:val="0026233D"/>
    <w:rsid w:val="002624C1"/>
    <w:rsid w:val="0026252F"/>
    <w:rsid w:val="00262557"/>
    <w:rsid w:val="0026264D"/>
    <w:rsid w:val="0026276D"/>
    <w:rsid w:val="002627F9"/>
    <w:rsid w:val="00262800"/>
    <w:rsid w:val="00262851"/>
    <w:rsid w:val="00262BB0"/>
    <w:rsid w:val="00262BB6"/>
    <w:rsid w:val="00262C8E"/>
    <w:rsid w:val="00262CA1"/>
    <w:rsid w:val="00262DA0"/>
    <w:rsid w:val="00262FB5"/>
    <w:rsid w:val="0026300C"/>
    <w:rsid w:val="0026300E"/>
    <w:rsid w:val="00263059"/>
    <w:rsid w:val="002630A6"/>
    <w:rsid w:val="002630CA"/>
    <w:rsid w:val="0026312E"/>
    <w:rsid w:val="00263165"/>
    <w:rsid w:val="00263270"/>
    <w:rsid w:val="00263436"/>
    <w:rsid w:val="002634B1"/>
    <w:rsid w:val="002634B8"/>
    <w:rsid w:val="00263511"/>
    <w:rsid w:val="00263728"/>
    <w:rsid w:val="00263731"/>
    <w:rsid w:val="002637F2"/>
    <w:rsid w:val="00263958"/>
    <w:rsid w:val="002639D7"/>
    <w:rsid w:val="00263AF8"/>
    <w:rsid w:val="00263B82"/>
    <w:rsid w:val="00263BCE"/>
    <w:rsid w:val="00263C15"/>
    <w:rsid w:val="00263C50"/>
    <w:rsid w:val="00263D69"/>
    <w:rsid w:val="00263D92"/>
    <w:rsid w:val="00263E6A"/>
    <w:rsid w:val="00263E92"/>
    <w:rsid w:val="00263EC7"/>
    <w:rsid w:val="00263F1B"/>
    <w:rsid w:val="002640B8"/>
    <w:rsid w:val="00264103"/>
    <w:rsid w:val="002642B7"/>
    <w:rsid w:val="00264340"/>
    <w:rsid w:val="002645FA"/>
    <w:rsid w:val="00264652"/>
    <w:rsid w:val="0026465D"/>
    <w:rsid w:val="00264922"/>
    <w:rsid w:val="00264923"/>
    <w:rsid w:val="00264A6B"/>
    <w:rsid w:val="00264BBD"/>
    <w:rsid w:val="00264C56"/>
    <w:rsid w:val="00264D24"/>
    <w:rsid w:val="00264EA3"/>
    <w:rsid w:val="00264F58"/>
    <w:rsid w:val="0026505C"/>
    <w:rsid w:val="0026506E"/>
    <w:rsid w:val="00265277"/>
    <w:rsid w:val="00265381"/>
    <w:rsid w:val="002653BF"/>
    <w:rsid w:val="002654F5"/>
    <w:rsid w:val="002656DE"/>
    <w:rsid w:val="00265775"/>
    <w:rsid w:val="00265810"/>
    <w:rsid w:val="002658C9"/>
    <w:rsid w:val="00265A18"/>
    <w:rsid w:val="00265A8C"/>
    <w:rsid w:val="00265B93"/>
    <w:rsid w:val="00265D12"/>
    <w:rsid w:val="00265F1F"/>
    <w:rsid w:val="00266034"/>
    <w:rsid w:val="00266160"/>
    <w:rsid w:val="0026651C"/>
    <w:rsid w:val="00266588"/>
    <w:rsid w:val="0026661F"/>
    <w:rsid w:val="0026668F"/>
    <w:rsid w:val="0026670C"/>
    <w:rsid w:val="0026682D"/>
    <w:rsid w:val="002668B8"/>
    <w:rsid w:val="0026695D"/>
    <w:rsid w:val="002669A6"/>
    <w:rsid w:val="00266A66"/>
    <w:rsid w:val="00266A8F"/>
    <w:rsid w:val="00266A98"/>
    <w:rsid w:val="00266B73"/>
    <w:rsid w:val="00266D69"/>
    <w:rsid w:val="00266D7E"/>
    <w:rsid w:val="00266DD4"/>
    <w:rsid w:val="00266E0E"/>
    <w:rsid w:val="00266F9B"/>
    <w:rsid w:val="0026705E"/>
    <w:rsid w:val="00267094"/>
    <w:rsid w:val="002670DD"/>
    <w:rsid w:val="0026711A"/>
    <w:rsid w:val="002671B4"/>
    <w:rsid w:val="002671ED"/>
    <w:rsid w:val="00267312"/>
    <w:rsid w:val="002673CE"/>
    <w:rsid w:val="002673F1"/>
    <w:rsid w:val="002674BD"/>
    <w:rsid w:val="002674E7"/>
    <w:rsid w:val="00267542"/>
    <w:rsid w:val="00267B86"/>
    <w:rsid w:val="00267BF9"/>
    <w:rsid w:val="00267CF5"/>
    <w:rsid w:val="00267F12"/>
    <w:rsid w:val="002700A4"/>
    <w:rsid w:val="002700D7"/>
    <w:rsid w:val="002700D8"/>
    <w:rsid w:val="002700FB"/>
    <w:rsid w:val="0027023B"/>
    <w:rsid w:val="002702FE"/>
    <w:rsid w:val="00270346"/>
    <w:rsid w:val="00270465"/>
    <w:rsid w:val="002704DC"/>
    <w:rsid w:val="00270584"/>
    <w:rsid w:val="0027058A"/>
    <w:rsid w:val="002705E5"/>
    <w:rsid w:val="00270644"/>
    <w:rsid w:val="002706A2"/>
    <w:rsid w:val="002706C2"/>
    <w:rsid w:val="00270749"/>
    <w:rsid w:val="0027077F"/>
    <w:rsid w:val="002707A0"/>
    <w:rsid w:val="0027088C"/>
    <w:rsid w:val="00270932"/>
    <w:rsid w:val="0027095A"/>
    <w:rsid w:val="00270C92"/>
    <w:rsid w:val="00270EE8"/>
    <w:rsid w:val="00270F7E"/>
    <w:rsid w:val="00270FEA"/>
    <w:rsid w:val="0027100F"/>
    <w:rsid w:val="00271018"/>
    <w:rsid w:val="0027116F"/>
    <w:rsid w:val="002711F4"/>
    <w:rsid w:val="002713CD"/>
    <w:rsid w:val="0027156D"/>
    <w:rsid w:val="0027169C"/>
    <w:rsid w:val="002718A6"/>
    <w:rsid w:val="00271A66"/>
    <w:rsid w:val="00271BC7"/>
    <w:rsid w:val="00271C1A"/>
    <w:rsid w:val="00271C2E"/>
    <w:rsid w:val="00271C63"/>
    <w:rsid w:val="00271DB2"/>
    <w:rsid w:val="00271EB7"/>
    <w:rsid w:val="00271EC1"/>
    <w:rsid w:val="00271FB8"/>
    <w:rsid w:val="0027209C"/>
    <w:rsid w:val="002721CD"/>
    <w:rsid w:val="00272235"/>
    <w:rsid w:val="0027236E"/>
    <w:rsid w:val="002723CA"/>
    <w:rsid w:val="0027244A"/>
    <w:rsid w:val="0027269A"/>
    <w:rsid w:val="0027273A"/>
    <w:rsid w:val="00272812"/>
    <w:rsid w:val="002728F5"/>
    <w:rsid w:val="00272A39"/>
    <w:rsid w:val="00272AB8"/>
    <w:rsid w:val="00272AE0"/>
    <w:rsid w:val="00272B31"/>
    <w:rsid w:val="00272B32"/>
    <w:rsid w:val="00272BCC"/>
    <w:rsid w:val="00272BF8"/>
    <w:rsid w:val="00272DD3"/>
    <w:rsid w:val="00273074"/>
    <w:rsid w:val="002730F4"/>
    <w:rsid w:val="00273362"/>
    <w:rsid w:val="002734E8"/>
    <w:rsid w:val="00273544"/>
    <w:rsid w:val="00273672"/>
    <w:rsid w:val="00273822"/>
    <w:rsid w:val="00273ADD"/>
    <w:rsid w:val="00273B76"/>
    <w:rsid w:val="00273C0C"/>
    <w:rsid w:val="00273CDB"/>
    <w:rsid w:val="00273D03"/>
    <w:rsid w:val="00273DFD"/>
    <w:rsid w:val="00273F68"/>
    <w:rsid w:val="00274139"/>
    <w:rsid w:val="002742F9"/>
    <w:rsid w:val="00274415"/>
    <w:rsid w:val="002744B6"/>
    <w:rsid w:val="0027453A"/>
    <w:rsid w:val="002745C1"/>
    <w:rsid w:val="002745EB"/>
    <w:rsid w:val="00274739"/>
    <w:rsid w:val="0027485A"/>
    <w:rsid w:val="00274895"/>
    <w:rsid w:val="0027490E"/>
    <w:rsid w:val="00274B33"/>
    <w:rsid w:val="00274B57"/>
    <w:rsid w:val="00274B70"/>
    <w:rsid w:val="00274BD9"/>
    <w:rsid w:val="00274BE3"/>
    <w:rsid w:val="00274BE7"/>
    <w:rsid w:val="00274BED"/>
    <w:rsid w:val="00274CB8"/>
    <w:rsid w:val="00274D10"/>
    <w:rsid w:val="00274D52"/>
    <w:rsid w:val="00274DD4"/>
    <w:rsid w:val="00274E56"/>
    <w:rsid w:val="00274FA3"/>
    <w:rsid w:val="002750E1"/>
    <w:rsid w:val="002752F5"/>
    <w:rsid w:val="0027542D"/>
    <w:rsid w:val="002754E4"/>
    <w:rsid w:val="002756AE"/>
    <w:rsid w:val="00275729"/>
    <w:rsid w:val="00275829"/>
    <w:rsid w:val="002758A4"/>
    <w:rsid w:val="002758B4"/>
    <w:rsid w:val="002758CB"/>
    <w:rsid w:val="00275D10"/>
    <w:rsid w:val="00275DFF"/>
    <w:rsid w:val="00275ED7"/>
    <w:rsid w:val="00275F44"/>
    <w:rsid w:val="00275FB7"/>
    <w:rsid w:val="00275FED"/>
    <w:rsid w:val="0027609F"/>
    <w:rsid w:val="00276259"/>
    <w:rsid w:val="002762A4"/>
    <w:rsid w:val="002764D6"/>
    <w:rsid w:val="0027658A"/>
    <w:rsid w:val="002765C3"/>
    <w:rsid w:val="0027678B"/>
    <w:rsid w:val="00276904"/>
    <w:rsid w:val="00276A7A"/>
    <w:rsid w:val="00276AD2"/>
    <w:rsid w:val="00276B10"/>
    <w:rsid w:val="00276B4C"/>
    <w:rsid w:val="00276B88"/>
    <w:rsid w:val="00276BD1"/>
    <w:rsid w:val="00276BDF"/>
    <w:rsid w:val="00276C4D"/>
    <w:rsid w:val="00276D40"/>
    <w:rsid w:val="00276FBE"/>
    <w:rsid w:val="00277099"/>
    <w:rsid w:val="0027713B"/>
    <w:rsid w:val="002771D5"/>
    <w:rsid w:val="00277369"/>
    <w:rsid w:val="0027738A"/>
    <w:rsid w:val="0027749C"/>
    <w:rsid w:val="00277511"/>
    <w:rsid w:val="0027758F"/>
    <w:rsid w:val="002775C0"/>
    <w:rsid w:val="002777D3"/>
    <w:rsid w:val="002777DA"/>
    <w:rsid w:val="00277805"/>
    <w:rsid w:val="00277859"/>
    <w:rsid w:val="00277983"/>
    <w:rsid w:val="00277AB0"/>
    <w:rsid w:val="00277AC4"/>
    <w:rsid w:val="00277AF2"/>
    <w:rsid w:val="00277B1B"/>
    <w:rsid w:val="00277BF2"/>
    <w:rsid w:val="00277C8D"/>
    <w:rsid w:val="00277DF8"/>
    <w:rsid w:val="00277E2B"/>
    <w:rsid w:val="00277F39"/>
    <w:rsid w:val="00277F84"/>
    <w:rsid w:val="00280079"/>
    <w:rsid w:val="002800BB"/>
    <w:rsid w:val="00280111"/>
    <w:rsid w:val="0028012E"/>
    <w:rsid w:val="002801B0"/>
    <w:rsid w:val="002801C5"/>
    <w:rsid w:val="002801F7"/>
    <w:rsid w:val="0028047B"/>
    <w:rsid w:val="002804A4"/>
    <w:rsid w:val="002804B2"/>
    <w:rsid w:val="002804D0"/>
    <w:rsid w:val="00280690"/>
    <w:rsid w:val="002806AE"/>
    <w:rsid w:val="002807DF"/>
    <w:rsid w:val="0028083D"/>
    <w:rsid w:val="0028093D"/>
    <w:rsid w:val="002809B5"/>
    <w:rsid w:val="00280A82"/>
    <w:rsid w:val="00280ABC"/>
    <w:rsid w:val="00280AC2"/>
    <w:rsid w:val="00280C2D"/>
    <w:rsid w:val="00280E4C"/>
    <w:rsid w:val="00280EBE"/>
    <w:rsid w:val="00280ECB"/>
    <w:rsid w:val="00280F9E"/>
    <w:rsid w:val="00280FF3"/>
    <w:rsid w:val="0028109D"/>
    <w:rsid w:val="002810D8"/>
    <w:rsid w:val="0028125C"/>
    <w:rsid w:val="0028127D"/>
    <w:rsid w:val="002812BD"/>
    <w:rsid w:val="002813C6"/>
    <w:rsid w:val="00281628"/>
    <w:rsid w:val="00281691"/>
    <w:rsid w:val="002816AD"/>
    <w:rsid w:val="002816BE"/>
    <w:rsid w:val="00281705"/>
    <w:rsid w:val="00281862"/>
    <w:rsid w:val="002818E4"/>
    <w:rsid w:val="00281903"/>
    <w:rsid w:val="00281922"/>
    <w:rsid w:val="00281E68"/>
    <w:rsid w:val="00281FA6"/>
    <w:rsid w:val="00281FAD"/>
    <w:rsid w:val="00282033"/>
    <w:rsid w:val="00282053"/>
    <w:rsid w:val="002821FB"/>
    <w:rsid w:val="0028222A"/>
    <w:rsid w:val="002822A1"/>
    <w:rsid w:val="002823B6"/>
    <w:rsid w:val="002823F0"/>
    <w:rsid w:val="002824AE"/>
    <w:rsid w:val="00282631"/>
    <w:rsid w:val="0028272E"/>
    <w:rsid w:val="002827AB"/>
    <w:rsid w:val="002829EC"/>
    <w:rsid w:val="00282A24"/>
    <w:rsid w:val="00282A5E"/>
    <w:rsid w:val="00282DA4"/>
    <w:rsid w:val="00282E19"/>
    <w:rsid w:val="00282EBA"/>
    <w:rsid w:val="002831A4"/>
    <w:rsid w:val="00283247"/>
    <w:rsid w:val="00283385"/>
    <w:rsid w:val="002833F9"/>
    <w:rsid w:val="002834FF"/>
    <w:rsid w:val="00283596"/>
    <w:rsid w:val="0028359B"/>
    <w:rsid w:val="00283607"/>
    <w:rsid w:val="00283766"/>
    <w:rsid w:val="0028380A"/>
    <w:rsid w:val="002838C0"/>
    <w:rsid w:val="00283940"/>
    <w:rsid w:val="00283B68"/>
    <w:rsid w:val="00283B93"/>
    <w:rsid w:val="00283D15"/>
    <w:rsid w:val="00283D4C"/>
    <w:rsid w:val="00283E51"/>
    <w:rsid w:val="002841F0"/>
    <w:rsid w:val="0028424E"/>
    <w:rsid w:val="00284434"/>
    <w:rsid w:val="002845D6"/>
    <w:rsid w:val="00284712"/>
    <w:rsid w:val="00284718"/>
    <w:rsid w:val="002849CB"/>
    <w:rsid w:val="00284A5F"/>
    <w:rsid w:val="00284A7D"/>
    <w:rsid w:val="00284D19"/>
    <w:rsid w:val="00284DC0"/>
    <w:rsid w:val="00284F07"/>
    <w:rsid w:val="00284F2F"/>
    <w:rsid w:val="002851DD"/>
    <w:rsid w:val="00285239"/>
    <w:rsid w:val="0028524E"/>
    <w:rsid w:val="00285298"/>
    <w:rsid w:val="00285381"/>
    <w:rsid w:val="0028546C"/>
    <w:rsid w:val="002854E7"/>
    <w:rsid w:val="00285503"/>
    <w:rsid w:val="00285534"/>
    <w:rsid w:val="0028561B"/>
    <w:rsid w:val="0028584A"/>
    <w:rsid w:val="0028598E"/>
    <w:rsid w:val="002859F3"/>
    <w:rsid w:val="00285A26"/>
    <w:rsid w:val="00285CAD"/>
    <w:rsid w:val="00285EF0"/>
    <w:rsid w:val="00285F76"/>
    <w:rsid w:val="00285FE3"/>
    <w:rsid w:val="0028612A"/>
    <w:rsid w:val="00286147"/>
    <w:rsid w:val="002862EF"/>
    <w:rsid w:val="002863CB"/>
    <w:rsid w:val="002863F1"/>
    <w:rsid w:val="002864A0"/>
    <w:rsid w:val="002864F2"/>
    <w:rsid w:val="00286680"/>
    <w:rsid w:val="002866C7"/>
    <w:rsid w:val="00286706"/>
    <w:rsid w:val="002867AF"/>
    <w:rsid w:val="0028682E"/>
    <w:rsid w:val="0028689E"/>
    <w:rsid w:val="00286905"/>
    <w:rsid w:val="002869B3"/>
    <w:rsid w:val="00286BBE"/>
    <w:rsid w:val="00286C45"/>
    <w:rsid w:val="00286C8C"/>
    <w:rsid w:val="00286C9B"/>
    <w:rsid w:val="00286DA7"/>
    <w:rsid w:val="00286E5E"/>
    <w:rsid w:val="00286EDC"/>
    <w:rsid w:val="00287181"/>
    <w:rsid w:val="002871AB"/>
    <w:rsid w:val="0028720E"/>
    <w:rsid w:val="0028750B"/>
    <w:rsid w:val="00287574"/>
    <w:rsid w:val="00287663"/>
    <w:rsid w:val="00287839"/>
    <w:rsid w:val="0028790C"/>
    <w:rsid w:val="00287D0C"/>
    <w:rsid w:val="00287D68"/>
    <w:rsid w:val="00287DA1"/>
    <w:rsid w:val="00287DD3"/>
    <w:rsid w:val="00287DE2"/>
    <w:rsid w:val="00287E1A"/>
    <w:rsid w:val="00287FEA"/>
    <w:rsid w:val="0029007F"/>
    <w:rsid w:val="002900A1"/>
    <w:rsid w:val="002902F6"/>
    <w:rsid w:val="002903B2"/>
    <w:rsid w:val="002903E0"/>
    <w:rsid w:val="00290639"/>
    <w:rsid w:val="002906EE"/>
    <w:rsid w:val="00290702"/>
    <w:rsid w:val="0029076F"/>
    <w:rsid w:val="00290817"/>
    <w:rsid w:val="00290867"/>
    <w:rsid w:val="0029086F"/>
    <w:rsid w:val="002908DA"/>
    <w:rsid w:val="00290902"/>
    <w:rsid w:val="00290AF3"/>
    <w:rsid w:val="00290AFE"/>
    <w:rsid w:val="00290B92"/>
    <w:rsid w:val="00290CA2"/>
    <w:rsid w:val="00290D71"/>
    <w:rsid w:val="00290E1B"/>
    <w:rsid w:val="00290F9A"/>
    <w:rsid w:val="00290FAB"/>
    <w:rsid w:val="00291044"/>
    <w:rsid w:val="002910F0"/>
    <w:rsid w:val="002910FD"/>
    <w:rsid w:val="002912AE"/>
    <w:rsid w:val="002913AF"/>
    <w:rsid w:val="00291530"/>
    <w:rsid w:val="002915BD"/>
    <w:rsid w:val="00291717"/>
    <w:rsid w:val="0029189E"/>
    <w:rsid w:val="00291980"/>
    <w:rsid w:val="002919D8"/>
    <w:rsid w:val="00291A3D"/>
    <w:rsid w:val="00291BC5"/>
    <w:rsid w:val="00291C55"/>
    <w:rsid w:val="00291E55"/>
    <w:rsid w:val="00291F3E"/>
    <w:rsid w:val="00291FE3"/>
    <w:rsid w:val="0029206D"/>
    <w:rsid w:val="002920D4"/>
    <w:rsid w:val="00292206"/>
    <w:rsid w:val="0029224C"/>
    <w:rsid w:val="002922AB"/>
    <w:rsid w:val="00292370"/>
    <w:rsid w:val="002926CA"/>
    <w:rsid w:val="00292875"/>
    <w:rsid w:val="00292AB4"/>
    <w:rsid w:val="00292C2A"/>
    <w:rsid w:val="00292CC4"/>
    <w:rsid w:val="00292E48"/>
    <w:rsid w:val="00292FCA"/>
    <w:rsid w:val="00293067"/>
    <w:rsid w:val="002932F8"/>
    <w:rsid w:val="002933AD"/>
    <w:rsid w:val="002933B7"/>
    <w:rsid w:val="002933E8"/>
    <w:rsid w:val="00293404"/>
    <w:rsid w:val="002934C9"/>
    <w:rsid w:val="002934FF"/>
    <w:rsid w:val="0029363C"/>
    <w:rsid w:val="00293674"/>
    <w:rsid w:val="00293692"/>
    <w:rsid w:val="002936CF"/>
    <w:rsid w:val="002937CE"/>
    <w:rsid w:val="002937E1"/>
    <w:rsid w:val="00293894"/>
    <w:rsid w:val="002938AE"/>
    <w:rsid w:val="002938F0"/>
    <w:rsid w:val="002939D8"/>
    <w:rsid w:val="00293A1A"/>
    <w:rsid w:val="00293A42"/>
    <w:rsid w:val="00293ADE"/>
    <w:rsid w:val="00293B0F"/>
    <w:rsid w:val="00293BE8"/>
    <w:rsid w:val="00293BF4"/>
    <w:rsid w:val="00293CA4"/>
    <w:rsid w:val="00293DB4"/>
    <w:rsid w:val="00293E68"/>
    <w:rsid w:val="00293E6F"/>
    <w:rsid w:val="00293EB1"/>
    <w:rsid w:val="0029418B"/>
    <w:rsid w:val="002944F6"/>
    <w:rsid w:val="00294512"/>
    <w:rsid w:val="002945E4"/>
    <w:rsid w:val="002946ED"/>
    <w:rsid w:val="00294868"/>
    <w:rsid w:val="00294882"/>
    <w:rsid w:val="002948CA"/>
    <w:rsid w:val="00294B0C"/>
    <w:rsid w:val="00294BD3"/>
    <w:rsid w:val="00294C1E"/>
    <w:rsid w:val="00294C4E"/>
    <w:rsid w:val="00294CC7"/>
    <w:rsid w:val="00294DC3"/>
    <w:rsid w:val="00294ED6"/>
    <w:rsid w:val="00294F7B"/>
    <w:rsid w:val="00294F8C"/>
    <w:rsid w:val="002951C4"/>
    <w:rsid w:val="002952D6"/>
    <w:rsid w:val="0029538B"/>
    <w:rsid w:val="0029546B"/>
    <w:rsid w:val="00295497"/>
    <w:rsid w:val="00295950"/>
    <w:rsid w:val="00295A67"/>
    <w:rsid w:val="00295AF5"/>
    <w:rsid w:val="00295B99"/>
    <w:rsid w:val="00295BB6"/>
    <w:rsid w:val="00295CD2"/>
    <w:rsid w:val="00295D85"/>
    <w:rsid w:val="00295D93"/>
    <w:rsid w:val="00295D9C"/>
    <w:rsid w:val="00295DFC"/>
    <w:rsid w:val="00295E6D"/>
    <w:rsid w:val="00295E70"/>
    <w:rsid w:val="00295E93"/>
    <w:rsid w:val="00295F9E"/>
    <w:rsid w:val="002960C1"/>
    <w:rsid w:val="00296153"/>
    <w:rsid w:val="00296220"/>
    <w:rsid w:val="00296231"/>
    <w:rsid w:val="002962C2"/>
    <w:rsid w:val="002963AE"/>
    <w:rsid w:val="00296459"/>
    <w:rsid w:val="00296569"/>
    <w:rsid w:val="002968FC"/>
    <w:rsid w:val="00296957"/>
    <w:rsid w:val="002969CD"/>
    <w:rsid w:val="002969DD"/>
    <w:rsid w:val="00296A4C"/>
    <w:rsid w:val="00296CE8"/>
    <w:rsid w:val="00296D55"/>
    <w:rsid w:val="00296E12"/>
    <w:rsid w:val="00297033"/>
    <w:rsid w:val="00297154"/>
    <w:rsid w:val="00297171"/>
    <w:rsid w:val="00297477"/>
    <w:rsid w:val="0029747D"/>
    <w:rsid w:val="00297645"/>
    <w:rsid w:val="0029770C"/>
    <w:rsid w:val="002978A4"/>
    <w:rsid w:val="002978BA"/>
    <w:rsid w:val="002978E1"/>
    <w:rsid w:val="00297969"/>
    <w:rsid w:val="002979E5"/>
    <w:rsid w:val="00297A96"/>
    <w:rsid w:val="00297B85"/>
    <w:rsid w:val="00297BE7"/>
    <w:rsid w:val="00297C1B"/>
    <w:rsid w:val="00297C62"/>
    <w:rsid w:val="00297D99"/>
    <w:rsid w:val="00297F3F"/>
    <w:rsid w:val="002A01D0"/>
    <w:rsid w:val="002A0416"/>
    <w:rsid w:val="002A044E"/>
    <w:rsid w:val="002A04CB"/>
    <w:rsid w:val="002A04E9"/>
    <w:rsid w:val="002A0506"/>
    <w:rsid w:val="002A0520"/>
    <w:rsid w:val="002A0537"/>
    <w:rsid w:val="002A055F"/>
    <w:rsid w:val="002A0766"/>
    <w:rsid w:val="002A087F"/>
    <w:rsid w:val="002A0950"/>
    <w:rsid w:val="002A09AD"/>
    <w:rsid w:val="002A0F8F"/>
    <w:rsid w:val="002A102A"/>
    <w:rsid w:val="002A1070"/>
    <w:rsid w:val="002A10EF"/>
    <w:rsid w:val="002A10F0"/>
    <w:rsid w:val="002A11BE"/>
    <w:rsid w:val="002A11D1"/>
    <w:rsid w:val="002A121E"/>
    <w:rsid w:val="002A1379"/>
    <w:rsid w:val="002A14A3"/>
    <w:rsid w:val="002A16A6"/>
    <w:rsid w:val="002A17C4"/>
    <w:rsid w:val="002A1921"/>
    <w:rsid w:val="002A1ADC"/>
    <w:rsid w:val="002A1B1A"/>
    <w:rsid w:val="002A1CAC"/>
    <w:rsid w:val="002A1D92"/>
    <w:rsid w:val="002A1E80"/>
    <w:rsid w:val="002A1EDF"/>
    <w:rsid w:val="002A2153"/>
    <w:rsid w:val="002A2187"/>
    <w:rsid w:val="002A2292"/>
    <w:rsid w:val="002A2347"/>
    <w:rsid w:val="002A2429"/>
    <w:rsid w:val="002A253F"/>
    <w:rsid w:val="002A2599"/>
    <w:rsid w:val="002A263A"/>
    <w:rsid w:val="002A2668"/>
    <w:rsid w:val="002A26AC"/>
    <w:rsid w:val="002A2813"/>
    <w:rsid w:val="002A2853"/>
    <w:rsid w:val="002A2A1C"/>
    <w:rsid w:val="002A2A29"/>
    <w:rsid w:val="002A2DC2"/>
    <w:rsid w:val="002A2E44"/>
    <w:rsid w:val="002A2E78"/>
    <w:rsid w:val="002A2F5E"/>
    <w:rsid w:val="002A2FBC"/>
    <w:rsid w:val="002A302D"/>
    <w:rsid w:val="002A32E2"/>
    <w:rsid w:val="002A32E6"/>
    <w:rsid w:val="002A3350"/>
    <w:rsid w:val="002A335B"/>
    <w:rsid w:val="002A340A"/>
    <w:rsid w:val="002A35ED"/>
    <w:rsid w:val="002A370E"/>
    <w:rsid w:val="002A3769"/>
    <w:rsid w:val="002A3771"/>
    <w:rsid w:val="002A3781"/>
    <w:rsid w:val="002A3A12"/>
    <w:rsid w:val="002A3AFC"/>
    <w:rsid w:val="002A3BBF"/>
    <w:rsid w:val="002A3C1F"/>
    <w:rsid w:val="002A3C87"/>
    <w:rsid w:val="002A3C94"/>
    <w:rsid w:val="002A3DC3"/>
    <w:rsid w:val="002A3F0A"/>
    <w:rsid w:val="002A4086"/>
    <w:rsid w:val="002A4105"/>
    <w:rsid w:val="002A43E5"/>
    <w:rsid w:val="002A4430"/>
    <w:rsid w:val="002A44C1"/>
    <w:rsid w:val="002A451A"/>
    <w:rsid w:val="002A454F"/>
    <w:rsid w:val="002A4551"/>
    <w:rsid w:val="002A458F"/>
    <w:rsid w:val="002A47BC"/>
    <w:rsid w:val="002A496B"/>
    <w:rsid w:val="002A4A3D"/>
    <w:rsid w:val="002A4BCF"/>
    <w:rsid w:val="002A4C1F"/>
    <w:rsid w:val="002A4D52"/>
    <w:rsid w:val="002A4DA2"/>
    <w:rsid w:val="002A4E94"/>
    <w:rsid w:val="002A4E95"/>
    <w:rsid w:val="002A4ED4"/>
    <w:rsid w:val="002A4FD7"/>
    <w:rsid w:val="002A515E"/>
    <w:rsid w:val="002A51CA"/>
    <w:rsid w:val="002A5371"/>
    <w:rsid w:val="002A5432"/>
    <w:rsid w:val="002A544D"/>
    <w:rsid w:val="002A5751"/>
    <w:rsid w:val="002A5777"/>
    <w:rsid w:val="002A57F6"/>
    <w:rsid w:val="002A5A5F"/>
    <w:rsid w:val="002A5A79"/>
    <w:rsid w:val="002A5B77"/>
    <w:rsid w:val="002A5D21"/>
    <w:rsid w:val="002A5ED0"/>
    <w:rsid w:val="002A6022"/>
    <w:rsid w:val="002A6146"/>
    <w:rsid w:val="002A61D9"/>
    <w:rsid w:val="002A62BF"/>
    <w:rsid w:val="002A6318"/>
    <w:rsid w:val="002A6398"/>
    <w:rsid w:val="002A63A1"/>
    <w:rsid w:val="002A65EC"/>
    <w:rsid w:val="002A6625"/>
    <w:rsid w:val="002A664C"/>
    <w:rsid w:val="002A6680"/>
    <w:rsid w:val="002A66CD"/>
    <w:rsid w:val="002A66CE"/>
    <w:rsid w:val="002A66E6"/>
    <w:rsid w:val="002A6748"/>
    <w:rsid w:val="002A67A3"/>
    <w:rsid w:val="002A68B5"/>
    <w:rsid w:val="002A69D3"/>
    <w:rsid w:val="002A69DE"/>
    <w:rsid w:val="002A69F7"/>
    <w:rsid w:val="002A6AAD"/>
    <w:rsid w:val="002A6BC3"/>
    <w:rsid w:val="002A6E66"/>
    <w:rsid w:val="002A6F89"/>
    <w:rsid w:val="002A7018"/>
    <w:rsid w:val="002A711B"/>
    <w:rsid w:val="002A71EC"/>
    <w:rsid w:val="002A7256"/>
    <w:rsid w:val="002A734D"/>
    <w:rsid w:val="002A7355"/>
    <w:rsid w:val="002A738D"/>
    <w:rsid w:val="002A739F"/>
    <w:rsid w:val="002A74D5"/>
    <w:rsid w:val="002A74DE"/>
    <w:rsid w:val="002A77AA"/>
    <w:rsid w:val="002A7949"/>
    <w:rsid w:val="002A7A8A"/>
    <w:rsid w:val="002A7AE4"/>
    <w:rsid w:val="002A7E49"/>
    <w:rsid w:val="002A7F3B"/>
    <w:rsid w:val="002A7F3F"/>
    <w:rsid w:val="002AF9DF"/>
    <w:rsid w:val="002B00B9"/>
    <w:rsid w:val="002B0134"/>
    <w:rsid w:val="002B015E"/>
    <w:rsid w:val="002B0273"/>
    <w:rsid w:val="002B02E3"/>
    <w:rsid w:val="002B0447"/>
    <w:rsid w:val="002B04BF"/>
    <w:rsid w:val="002B05EB"/>
    <w:rsid w:val="002B0793"/>
    <w:rsid w:val="002B0923"/>
    <w:rsid w:val="002B093F"/>
    <w:rsid w:val="002B09FF"/>
    <w:rsid w:val="002B0ABA"/>
    <w:rsid w:val="002B0B5A"/>
    <w:rsid w:val="002B0B65"/>
    <w:rsid w:val="002B0BFE"/>
    <w:rsid w:val="002B0DE4"/>
    <w:rsid w:val="002B0EC6"/>
    <w:rsid w:val="002B0EDD"/>
    <w:rsid w:val="002B1001"/>
    <w:rsid w:val="002B105A"/>
    <w:rsid w:val="002B1086"/>
    <w:rsid w:val="002B14CF"/>
    <w:rsid w:val="002B1501"/>
    <w:rsid w:val="002B1556"/>
    <w:rsid w:val="002B16FE"/>
    <w:rsid w:val="002B18BE"/>
    <w:rsid w:val="002B1936"/>
    <w:rsid w:val="002B1979"/>
    <w:rsid w:val="002B1A20"/>
    <w:rsid w:val="002B1BCF"/>
    <w:rsid w:val="002B1C05"/>
    <w:rsid w:val="002B1C26"/>
    <w:rsid w:val="002B1C59"/>
    <w:rsid w:val="002B1E16"/>
    <w:rsid w:val="002B1EE7"/>
    <w:rsid w:val="002B1F5E"/>
    <w:rsid w:val="002B22DA"/>
    <w:rsid w:val="002B22E1"/>
    <w:rsid w:val="002B22FD"/>
    <w:rsid w:val="002B2366"/>
    <w:rsid w:val="002B23C9"/>
    <w:rsid w:val="002B256E"/>
    <w:rsid w:val="002B2597"/>
    <w:rsid w:val="002B2676"/>
    <w:rsid w:val="002B2701"/>
    <w:rsid w:val="002B2770"/>
    <w:rsid w:val="002B27C5"/>
    <w:rsid w:val="002B27CE"/>
    <w:rsid w:val="002B2975"/>
    <w:rsid w:val="002B2BFC"/>
    <w:rsid w:val="002B2D2E"/>
    <w:rsid w:val="002B2E30"/>
    <w:rsid w:val="002B3090"/>
    <w:rsid w:val="002B30A1"/>
    <w:rsid w:val="002B30CF"/>
    <w:rsid w:val="002B314F"/>
    <w:rsid w:val="002B319F"/>
    <w:rsid w:val="002B32EC"/>
    <w:rsid w:val="002B3369"/>
    <w:rsid w:val="002B3403"/>
    <w:rsid w:val="002B343F"/>
    <w:rsid w:val="002B3620"/>
    <w:rsid w:val="002B366A"/>
    <w:rsid w:val="002B37D8"/>
    <w:rsid w:val="002B394B"/>
    <w:rsid w:val="002B3A62"/>
    <w:rsid w:val="002B3B05"/>
    <w:rsid w:val="002B3B65"/>
    <w:rsid w:val="002B3BC7"/>
    <w:rsid w:val="002B3E57"/>
    <w:rsid w:val="002B405C"/>
    <w:rsid w:val="002B4293"/>
    <w:rsid w:val="002B42CC"/>
    <w:rsid w:val="002B42D1"/>
    <w:rsid w:val="002B42DE"/>
    <w:rsid w:val="002B444D"/>
    <w:rsid w:val="002B4460"/>
    <w:rsid w:val="002B4485"/>
    <w:rsid w:val="002B44AA"/>
    <w:rsid w:val="002B44E6"/>
    <w:rsid w:val="002B44E9"/>
    <w:rsid w:val="002B4650"/>
    <w:rsid w:val="002B4655"/>
    <w:rsid w:val="002B47F7"/>
    <w:rsid w:val="002B4A9E"/>
    <w:rsid w:val="002B4B82"/>
    <w:rsid w:val="002B4BC5"/>
    <w:rsid w:val="002B4BFE"/>
    <w:rsid w:val="002B4CC0"/>
    <w:rsid w:val="002B4E32"/>
    <w:rsid w:val="002B4F5A"/>
    <w:rsid w:val="002B5093"/>
    <w:rsid w:val="002B50BB"/>
    <w:rsid w:val="002B5103"/>
    <w:rsid w:val="002B529E"/>
    <w:rsid w:val="002B53B0"/>
    <w:rsid w:val="002B5511"/>
    <w:rsid w:val="002B5571"/>
    <w:rsid w:val="002B576C"/>
    <w:rsid w:val="002B57A7"/>
    <w:rsid w:val="002B5897"/>
    <w:rsid w:val="002B596E"/>
    <w:rsid w:val="002B59BA"/>
    <w:rsid w:val="002B5A0A"/>
    <w:rsid w:val="002B5A1E"/>
    <w:rsid w:val="002B5D24"/>
    <w:rsid w:val="002B5E54"/>
    <w:rsid w:val="002B5F5C"/>
    <w:rsid w:val="002B6097"/>
    <w:rsid w:val="002B6127"/>
    <w:rsid w:val="002B61BC"/>
    <w:rsid w:val="002B6267"/>
    <w:rsid w:val="002B6344"/>
    <w:rsid w:val="002B6347"/>
    <w:rsid w:val="002B6354"/>
    <w:rsid w:val="002B637C"/>
    <w:rsid w:val="002B63A9"/>
    <w:rsid w:val="002B64C6"/>
    <w:rsid w:val="002B6520"/>
    <w:rsid w:val="002B6544"/>
    <w:rsid w:val="002B66A7"/>
    <w:rsid w:val="002B66C0"/>
    <w:rsid w:val="002B6720"/>
    <w:rsid w:val="002B67C2"/>
    <w:rsid w:val="002B6849"/>
    <w:rsid w:val="002B6890"/>
    <w:rsid w:val="002B68C4"/>
    <w:rsid w:val="002B6A70"/>
    <w:rsid w:val="002B6B98"/>
    <w:rsid w:val="002B6BD0"/>
    <w:rsid w:val="002B6C0C"/>
    <w:rsid w:val="002B6CDD"/>
    <w:rsid w:val="002B6CF0"/>
    <w:rsid w:val="002B6ECC"/>
    <w:rsid w:val="002B6EFC"/>
    <w:rsid w:val="002B7061"/>
    <w:rsid w:val="002B72B7"/>
    <w:rsid w:val="002B72F5"/>
    <w:rsid w:val="002B7495"/>
    <w:rsid w:val="002B7502"/>
    <w:rsid w:val="002B751D"/>
    <w:rsid w:val="002B7842"/>
    <w:rsid w:val="002B7867"/>
    <w:rsid w:val="002B7877"/>
    <w:rsid w:val="002B78BE"/>
    <w:rsid w:val="002B78E5"/>
    <w:rsid w:val="002B79FB"/>
    <w:rsid w:val="002B7B43"/>
    <w:rsid w:val="002B7B65"/>
    <w:rsid w:val="002B7CC0"/>
    <w:rsid w:val="002B7D88"/>
    <w:rsid w:val="002B7D96"/>
    <w:rsid w:val="002B7E15"/>
    <w:rsid w:val="002B7E5A"/>
    <w:rsid w:val="002B7EE4"/>
    <w:rsid w:val="002C00B2"/>
    <w:rsid w:val="002C0149"/>
    <w:rsid w:val="002C032C"/>
    <w:rsid w:val="002C0346"/>
    <w:rsid w:val="002C03C8"/>
    <w:rsid w:val="002C06CA"/>
    <w:rsid w:val="002C07D1"/>
    <w:rsid w:val="002C08FF"/>
    <w:rsid w:val="002C0A69"/>
    <w:rsid w:val="002C0B00"/>
    <w:rsid w:val="002C0C15"/>
    <w:rsid w:val="002C0D01"/>
    <w:rsid w:val="002C0D2A"/>
    <w:rsid w:val="002C0E1E"/>
    <w:rsid w:val="002C0E99"/>
    <w:rsid w:val="002C0F3C"/>
    <w:rsid w:val="002C0FB6"/>
    <w:rsid w:val="002C1068"/>
    <w:rsid w:val="002C1109"/>
    <w:rsid w:val="002C137D"/>
    <w:rsid w:val="002C1415"/>
    <w:rsid w:val="002C1440"/>
    <w:rsid w:val="002C14B4"/>
    <w:rsid w:val="002C1525"/>
    <w:rsid w:val="002C1621"/>
    <w:rsid w:val="002C1629"/>
    <w:rsid w:val="002C169D"/>
    <w:rsid w:val="002C16AF"/>
    <w:rsid w:val="002C16B1"/>
    <w:rsid w:val="002C18AF"/>
    <w:rsid w:val="002C19EF"/>
    <w:rsid w:val="002C1A9B"/>
    <w:rsid w:val="002C1BB1"/>
    <w:rsid w:val="002C1BFF"/>
    <w:rsid w:val="002C1C7E"/>
    <w:rsid w:val="002C1DC5"/>
    <w:rsid w:val="002C1E66"/>
    <w:rsid w:val="002C1EC6"/>
    <w:rsid w:val="002C1ED2"/>
    <w:rsid w:val="002C1F58"/>
    <w:rsid w:val="002C1FBD"/>
    <w:rsid w:val="002C22CA"/>
    <w:rsid w:val="002C240F"/>
    <w:rsid w:val="002C2461"/>
    <w:rsid w:val="002C247C"/>
    <w:rsid w:val="002C25F7"/>
    <w:rsid w:val="002C2628"/>
    <w:rsid w:val="002C26A4"/>
    <w:rsid w:val="002C26CB"/>
    <w:rsid w:val="002C29B4"/>
    <w:rsid w:val="002C2AA0"/>
    <w:rsid w:val="002C2B5A"/>
    <w:rsid w:val="002C2C29"/>
    <w:rsid w:val="002C2CAC"/>
    <w:rsid w:val="002C2D5F"/>
    <w:rsid w:val="002C2EE9"/>
    <w:rsid w:val="002C2F14"/>
    <w:rsid w:val="002C2F71"/>
    <w:rsid w:val="002C2FC3"/>
    <w:rsid w:val="002C31FA"/>
    <w:rsid w:val="002C3249"/>
    <w:rsid w:val="002C32FE"/>
    <w:rsid w:val="002C3517"/>
    <w:rsid w:val="002C3585"/>
    <w:rsid w:val="002C3614"/>
    <w:rsid w:val="002C36C5"/>
    <w:rsid w:val="002C3725"/>
    <w:rsid w:val="002C3743"/>
    <w:rsid w:val="002C3839"/>
    <w:rsid w:val="002C3853"/>
    <w:rsid w:val="002C3908"/>
    <w:rsid w:val="002C3951"/>
    <w:rsid w:val="002C39C1"/>
    <w:rsid w:val="002C3BFE"/>
    <w:rsid w:val="002C3C18"/>
    <w:rsid w:val="002C3DFB"/>
    <w:rsid w:val="002C3E03"/>
    <w:rsid w:val="002C3E4C"/>
    <w:rsid w:val="002C3E93"/>
    <w:rsid w:val="002C3EB6"/>
    <w:rsid w:val="002C3EBC"/>
    <w:rsid w:val="002C3FB2"/>
    <w:rsid w:val="002C3FD5"/>
    <w:rsid w:val="002C41B2"/>
    <w:rsid w:val="002C4345"/>
    <w:rsid w:val="002C4484"/>
    <w:rsid w:val="002C4639"/>
    <w:rsid w:val="002C4673"/>
    <w:rsid w:val="002C469B"/>
    <w:rsid w:val="002C4735"/>
    <w:rsid w:val="002C4884"/>
    <w:rsid w:val="002C499A"/>
    <w:rsid w:val="002C4ACC"/>
    <w:rsid w:val="002C4BEB"/>
    <w:rsid w:val="002C4C4C"/>
    <w:rsid w:val="002C4CB8"/>
    <w:rsid w:val="002C4CE8"/>
    <w:rsid w:val="002C4CFB"/>
    <w:rsid w:val="002C4D6A"/>
    <w:rsid w:val="002C4D75"/>
    <w:rsid w:val="002C4E27"/>
    <w:rsid w:val="002C4E2E"/>
    <w:rsid w:val="002C4E5D"/>
    <w:rsid w:val="002C4F33"/>
    <w:rsid w:val="002C4F40"/>
    <w:rsid w:val="002C4F9E"/>
    <w:rsid w:val="002C5050"/>
    <w:rsid w:val="002C512A"/>
    <w:rsid w:val="002C534A"/>
    <w:rsid w:val="002C539B"/>
    <w:rsid w:val="002C55B4"/>
    <w:rsid w:val="002C5641"/>
    <w:rsid w:val="002C57D4"/>
    <w:rsid w:val="002C586D"/>
    <w:rsid w:val="002C58D1"/>
    <w:rsid w:val="002C59BA"/>
    <w:rsid w:val="002C59DC"/>
    <w:rsid w:val="002C59E2"/>
    <w:rsid w:val="002C5C26"/>
    <w:rsid w:val="002C5C37"/>
    <w:rsid w:val="002C5E61"/>
    <w:rsid w:val="002C5EBB"/>
    <w:rsid w:val="002C5F58"/>
    <w:rsid w:val="002C6076"/>
    <w:rsid w:val="002C6101"/>
    <w:rsid w:val="002C6110"/>
    <w:rsid w:val="002C6405"/>
    <w:rsid w:val="002C6422"/>
    <w:rsid w:val="002C6760"/>
    <w:rsid w:val="002C6888"/>
    <w:rsid w:val="002C68C7"/>
    <w:rsid w:val="002C6A20"/>
    <w:rsid w:val="002C6A2A"/>
    <w:rsid w:val="002C6B3C"/>
    <w:rsid w:val="002C6DF0"/>
    <w:rsid w:val="002C6F7A"/>
    <w:rsid w:val="002C6FDD"/>
    <w:rsid w:val="002C70E2"/>
    <w:rsid w:val="002C71D7"/>
    <w:rsid w:val="002C721D"/>
    <w:rsid w:val="002C747F"/>
    <w:rsid w:val="002C7525"/>
    <w:rsid w:val="002C771E"/>
    <w:rsid w:val="002C77D7"/>
    <w:rsid w:val="002C78AD"/>
    <w:rsid w:val="002C78EB"/>
    <w:rsid w:val="002C7A57"/>
    <w:rsid w:val="002C7AC3"/>
    <w:rsid w:val="002C7CA2"/>
    <w:rsid w:val="002C7D15"/>
    <w:rsid w:val="002C7E22"/>
    <w:rsid w:val="002C7EF9"/>
    <w:rsid w:val="002C7F15"/>
    <w:rsid w:val="002D00B9"/>
    <w:rsid w:val="002D00C9"/>
    <w:rsid w:val="002D012D"/>
    <w:rsid w:val="002D018F"/>
    <w:rsid w:val="002D0236"/>
    <w:rsid w:val="002D0355"/>
    <w:rsid w:val="002D0398"/>
    <w:rsid w:val="002D057E"/>
    <w:rsid w:val="002D05B7"/>
    <w:rsid w:val="002D0870"/>
    <w:rsid w:val="002D08A6"/>
    <w:rsid w:val="002D0963"/>
    <w:rsid w:val="002D0A52"/>
    <w:rsid w:val="002D0A60"/>
    <w:rsid w:val="002D0B0B"/>
    <w:rsid w:val="002D0B1B"/>
    <w:rsid w:val="002D0CAB"/>
    <w:rsid w:val="002D0D86"/>
    <w:rsid w:val="002D0E85"/>
    <w:rsid w:val="002D1079"/>
    <w:rsid w:val="002D10FC"/>
    <w:rsid w:val="002D1233"/>
    <w:rsid w:val="002D1355"/>
    <w:rsid w:val="002D13A8"/>
    <w:rsid w:val="002D14A2"/>
    <w:rsid w:val="002D14DC"/>
    <w:rsid w:val="002D15DC"/>
    <w:rsid w:val="002D15ED"/>
    <w:rsid w:val="002D1654"/>
    <w:rsid w:val="002D1689"/>
    <w:rsid w:val="002D16C6"/>
    <w:rsid w:val="002D1794"/>
    <w:rsid w:val="002D1808"/>
    <w:rsid w:val="002D1925"/>
    <w:rsid w:val="002D197D"/>
    <w:rsid w:val="002D19B7"/>
    <w:rsid w:val="002D1A35"/>
    <w:rsid w:val="002D1A53"/>
    <w:rsid w:val="002D1B8D"/>
    <w:rsid w:val="002D1D0E"/>
    <w:rsid w:val="002D1D23"/>
    <w:rsid w:val="002D1DAD"/>
    <w:rsid w:val="002D1DB5"/>
    <w:rsid w:val="002D1DC5"/>
    <w:rsid w:val="002D1DE4"/>
    <w:rsid w:val="002D1FA5"/>
    <w:rsid w:val="002D1FBF"/>
    <w:rsid w:val="002D2094"/>
    <w:rsid w:val="002D21E9"/>
    <w:rsid w:val="002D21F6"/>
    <w:rsid w:val="002D24BA"/>
    <w:rsid w:val="002D24D4"/>
    <w:rsid w:val="002D263F"/>
    <w:rsid w:val="002D26C7"/>
    <w:rsid w:val="002D26F1"/>
    <w:rsid w:val="002D2710"/>
    <w:rsid w:val="002D2725"/>
    <w:rsid w:val="002D276B"/>
    <w:rsid w:val="002D27B6"/>
    <w:rsid w:val="002D294C"/>
    <w:rsid w:val="002D295C"/>
    <w:rsid w:val="002D2A3A"/>
    <w:rsid w:val="002D2AE6"/>
    <w:rsid w:val="002D2BEB"/>
    <w:rsid w:val="002D2BED"/>
    <w:rsid w:val="002D2D0B"/>
    <w:rsid w:val="002D2D6B"/>
    <w:rsid w:val="002D2F6F"/>
    <w:rsid w:val="002D2FB0"/>
    <w:rsid w:val="002D2FE1"/>
    <w:rsid w:val="002D2FF4"/>
    <w:rsid w:val="002D31E6"/>
    <w:rsid w:val="002D323C"/>
    <w:rsid w:val="002D3292"/>
    <w:rsid w:val="002D3433"/>
    <w:rsid w:val="002D34B2"/>
    <w:rsid w:val="002D350A"/>
    <w:rsid w:val="002D3515"/>
    <w:rsid w:val="002D35BE"/>
    <w:rsid w:val="002D36C6"/>
    <w:rsid w:val="002D3724"/>
    <w:rsid w:val="002D37AB"/>
    <w:rsid w:val="002D385D"/>
    <w:rsid w:val="002D38B3"/>
    <w:rsid w:val="002D38FC"/>
    <w:rsid w:val="002D3A43"/>
    <w:rsid w:val="002D3AE5"/>
    <w:rsid w:val="002D3F59"/>
    <w:rsid w:val="002D3FF7"/>
    <w:rsid w:val="002D400C"/>
    <w:rsid w:val="002D4061"/>
    <w:rsid w:val="002D4148"/>
    <w:rsid w:val="002D4236"/>
    <w:rsid w:val="002D4548"/>
    <w:rsid w:val="002D467B"/>
    <w:rsid w:val="002D4710"/>
    <w:rsid w:val="002D4769"/>
    <w:rsid w:val="002D479A"/>
    <w:rsid w:val="002D49BE"/>
    <w:rsid w:val="002D4AA6"/>
    <w:rsid w:val="002D4B27"/>
    <w:rsid w:val="002D4BB1"/>
    <w:rsid w:val="002D4CF1"/>
    <w:rsid w:val="002D4D23"/>
    <w:rsid w:val="002D4D29"/>
    <w:rsid w:val="002D4E96"/>
    <w:rsid w:val="002D4F0E"/>
    <w:rsid w:val="002D5140"/>
    <w:rsid w:val="002D51EC"/>
    <w:rsid w:val="002D525E"/>
    <w:rsid w:val="002D52B1"/>
    <w:rsid w:val="002D5584"/>
    <w:rsid w:val="002D560F"/>
    <w:rsid w:val="002D5662"/>
    <w:rsid w:val="002D567F"/>
    <w:rsid w:val="002D5747"/>
    <w:rsid w:val="002D5814"/>
    <w:rsid w:val="002D581B"/>
    <w:rsid w:val="002D5890"/>
    <w:rsid w:val="002D58E8"/>
    <w:rsid w:val="002D59DA"/>
    <w:rsid w:val="002D5AEF"/>
    <w:rsid w:val="002D5B33"/>
    <w:rsid w:val="002D5B84"/>
    <w:rsid w:val="002D5CCF"/>
    <w:rsid w:val="002D5CF8"/>
    <w:rsid w:val="002D5E33"/>
    <w:rsid w:val="002D5E76"/>
    <w:rsid w:val="002D5F66"/>
    <w:rsid w:val="002D5FD3"/>
    <w:rsid w:val="002D6110"/>
    <w:rsid w:val="002D61B1"/>
    <w:rsid w:val="002D6231"/>
    <w:rsid w:val="002D6232"/>
    <w:rsid w:val="002D63AB"/>
    <w:rsid w:val="002D63D6"/>
    <w:rsid w:val="002D653C"/>
    <w:rsid w:val="002D65BC"/>
    <w:rsid w:val="002D660A"/>
    <w:rsid w:val="002D6617"/>
    <w:rsid w:val="002D664E"/>
    <w:rsid w:val="002D67EC"/>
    <w:rsid w:val="002D687F"/>
    <w:rsid w:val="002D6A66"/>
    <w:rsid w:val="002D6AC4"/>
    <w:rsid w:val="002D6C82"/>
    <w:rsid w:val="002D6DBC"/>
    <w:rsid w:val="002D6EB0"/>
    <w:rsid w:val="002D6FB4"/>
    <w:rsid w:val="002D6FFD"/>
    <w:rsid w:val="002D7080"/>
    <w:rsid w:val="002D70C8"/>
    <w:rsid w:val="002D7172"/>
    <w:rsid w:val="002D71D8"/>
    <w:rsid w:val="002D71F5"/>
    <w:rsid w:val="002D7322"/>
    <w:rsid w:val="002D7361"/>
    <w:rsid w:val="002D73B5"/>
    <w:rsid w:val="002D747A"/>
    <w:rsid w:val="002D7689"/>
    <w:rsid w:val="002D7701"/>
    <w:rsid w:val="002D7825"/>
    <w:rsid w:val="002D79A2"/>
    <w:rsid w:val="002D7A27"/>
    <w:rsid w:val="002D7BAD"/>
    <w:rsid w:val="002D7C09"/>
    <w:rsid w:val="002D7C15"/>
    <w:rsid w:val="002D7C40"/>
    <w:rsid w:val="002D7DD0"/>
    <w:rsid w:val="002D7E24"/>
    <w:rsid w:val="002D7F6A"/>
    <w:rsid w:val="002E01D4"/>
    <w:rsid w:val="002E02B3"/>
    <w:rsid w:val="002E034A"/>
    <w:rsid w:val="002E048D"/>
    <w:rsid w:val="002E05E5"/>
    <w:rsid w:val="002E071B"/>
    <w:rsid w:val="002E082A"/>
    <w:rsid w:val="002E0849"/>
    <w:rsid w:val="002E0960"/>
    <w:rsid w:val="002E09AB"/>
    <w:rsid w:val="002E0ABD"/>
    <w:rsid w:val="002E0B18"/>
    <w:rsid w:val="002E0B6D"/>
    <w:rsid w:val="002E0C18"/>
    <w:rsid w:val="002E0C4D"/>
    <w:rsid w:val="002E0F59"/>
    <w:rsid w:val="002E1111"/>
    <w:rsid w:val="002E1118"/>
    <w:rsid w:val="002E1121"/>
    <w:rsid w:val="002E144D"/>
    <w:rsid w:val="002E1755"/>
    <w:rsid w:val="002E1817"/>
    <w:rsid w:val="002E1844"/>
    <w:rsid w:val="002E1864"/>
    <w:rsid w:val="002E1982"/>
    <w:rsid w:val="002E1993"/>
    <w:rsid w:val="002E19AD"/>
    <w:rsid w:val="002E1B2D"/>
    <w:rsid w:val="002E1B84"/>
    <w:rsid w:val="002E1B94"/>
    <w:rsid w:val="002E1C21"/>
    <w:rsid w:val="002E1DA7"/>
    <w:rsid w:val="002E1DDA"/>
    <w:rsid w:val="002E1E41"/>
    <w:rsid w:val="002E1E4F"/>
    <w:rsid w:val="002E1F0B"/>
    <w:rsid w:val="002E1F17"/>
    <w:rsid w:val="002E20FB"/>
    <w:rsid w:val="002E2195"/>
    <w:rsid w:val="002E232B"/>
    <w:rsid w:val="002E265A"/>
    <w:rsid w:val="002E2931"/>
    <w:rsid w:val="002E297A"/>
    <w:rsid w:val="002E2998"/>
    <w:rsid w:val="002E2AE8"/>
    <w:rsid w:val="002E2C34"/>
    <w:rsid w:val="002E2DE0"/>
    <w:rsid w:val="002E2E7F"/>
    <w:rsid w:val="002E2EA9"/>
    <w:rsid w:val="002E2EDF"/>
    <w:rsid w:val="002E30F7"/>
    <w:rsid w:val="002E317A"/>
    <w:rsid w:val="002E31AE"/>
    <w:rsid w:val="002E3212"/>
    <w:rsid w:val="002E3294"/>
    <w:rsid w:val="002E333C"/>
    <w:rsid w:val="002E33F1"/>
    <w:rsid w:val="002E342E"/>
    <w:rsid w:val="002E36B7"/>
    <w:rsid w:val="002E37A2"/>
    <w:rsid w:val="002E37A5"/>
    <w:rsid w:val="002E37E1"/>
    <w:rsid w:val="002E3806"/>
    <w:rsid w:val="002E3847"/>
    <w:rsid w:val="002E388E"/>
    <w:rsid w:val="002E39F9"/>
    <w:rsid w:val="002E3A9F"/>
    <w:rsid w:val="002E3AEE"/>
    <w:rsid w:val="002E3B49"/>
    <w:rsid w:val="002E3B58"/>
    <w:rsid w:val="002E3C10"/>
    <w:rsid w:val="002E3CD5"/>
    <w:rsid w:val="002E3DA6"/>
    <w:rsid w:val="002E3DDC"/>
    <w:rsid w:val="002E3E61"/>
    <w:rsid w:val="002E3FAF"/>
    <w:rsid w:val="002E4013"/>
    <w:rsid w:val="002E41C0"/>
    <w:rsid w:val="002E448F"/>
    <w:rsid w:val="002E45FD"/>
    <w:rsid w:val="002E4664"/>
    <w:rsid w:val="002E49F4"/>
    <w:rsid w:val="002E4BF9"/>
    <w:rsid w:val="002E4C10"/>
    <w:rsid w:val="002E4E0B"/>
    <w:rsid w:val="002E50DB"/>
    <w:rsid w:val="002E5139"/>
    <w:rsid w:val="002E519F"/>
    <w:rsid w:val="002E51E5"/>
    <w:rsid w:val="002E541E"/>
    <w:rsid w:val="002E5453"/>
    <w:rsid w:val="002E54DD"/>
    <w:rsid w:val="002E54F1"/>
    <w:rsid w:val="002E54F8"/>
    <w:rsid w:val="002E55BE"/>
    <w:rsid w:val="002E5639"/>
    <w:rsid w:val="002E567E"/>
    <w:rsid w:val="002E5730"/>
    <w:rsid w:val="002E5933"/>
    <w:rsid w:val="002E595B"/>
    <w:rsid w:val="002E5B38"/>
    <w:rsid w:val="002E5B88"/>
    <w:rsid w:val="002E5BBE"/>
    <w:rsid w:val="002E5C02"/>
    <w:rsid w:val="002E5C3C"/>
    <w:rsid w:val="002E5C73"/>
    <w:rsid w:val="002E5CE0"/>
    <w:rsid w:val="002E5E89"/>
    <w:rsid w:val="002E5ECD"/>
    <w:rsid w:val="002E5F38"/>
    <w:rsid w:val="002E5F3A"/>
    <w:rsid w:val="002E5FCE"/>
    <w:rsid w:val="002E612E"/>
    <w:rsid w:val="002E6230"/>
    <w:rsid w:val="002E65A7"/>
    <w:rsid w:val="002E693E"/>
    <w:rsid w:val="002E6A7E"/>
    <w:rsid w:val="002E6C0B"/>
    <w:rsid w:val="002E6CA0"/>
    <w:rsid w:val="002E6E21"/>
    <w:rsid w:val="002E70BB"/>
    <w:rsid w:val="002E70BF"/>
    <w:rsid w:val="002E732F"/>
    <w:rsid w:val="002E7400"/>
    <w:rsid w:val="002E7450"/>
    <w:rsid w:val="002E7584"/>
    <w:rsid w:val="002E76A4"/>
    <w:rsid w:val="002E7709"/>
    <w:rsid w:val="002E778D"/>
    <w:rsid w:val="002E7935"/>
    <w:rsid w:val="002E7984"/>
    <w:rsid w:val="002E7A2B"/>
    <w:rsid w:val="002E7CED"/>
    <w:rsid w:val="002E7D1A"/>
    <w:rsid w:val="002E7E49"/>
    <w:rsid w:val="002E7EA1"/>
    <w:rsid w:val="002E7F7B"/>
    <w:rsid w:val="002F012B"/>
    <w:rsid w:val="002F02D7"/>
    <w:rsid w:val="002F0637"/>
    <w:rsid w:val="002F0747"/>
    <w:rsid w:val="002F0750"/>
    <w:rsid w:val="002F07AA"/>
    <w:rsid w:val="002F0815"/>
    <w:rsid w:val="002F082A"/>
    <w:rsid w:val="002F08E7"/>
    <w:rsid w:val="002F0910"/>
    <w:rsid w:val="002F0C09"/>
    <w:rsid w:val="002F0C45"/>
    <w:rsid w:val="002F0C88"/>
    <w:rsid w:val="002F0D07"/>
    <w:rsid w:val="002F0D61"/>
    <w:rsid w:val="002F0DB3"/>
    <w:rsid w:val="002F0E8B"/>
    <w:rsid w:val="002F1031"/>
    <w:rsid w:val="002F1047"/>
    <w:rsid w:val="002F109A"/>
    <w:rsid w:val="002F1234"/>
    <w:rsid w:val="002F1479"/>
    <w:rsid w:val="002F150F"/>
    <w:rsid w:val="002F1549"/>
    <w:rsid w:val="002F157E"/>
    <w:rsid w:val="002F1596"/>
    <w:rsid w:val="002F15BC"/>
    <w:rsid w:val="002F15D6"/>
    <w:rsid w:val="002F1603"/>
    <w:rsid w:val="002F194A"/>
    <w:rsid w:val="002F1993"/>
    <w:rsid w:val="002F1AE2"/>
    <w:rsid w:val="002F1B9C"/>
    <w:rsid w:val="002F1C2A"/>
    <w:rsid w:val="002F1C9F"/>
    <w:rsid w:val="002F1D41"/>
    <w:rsid w:val="002F1D88"/>
    <w:rsid w:val="002F1DD2"/>
    <w:rsid w:val="002F1E9B"/>
    <w:rsid w:val="002F216B"/>
    <w:rsid w:val="002F217E"/>
    <w:rsid w:val="002F21F4"/>
    <w:rsid w:val="002F2250"/>
    <w:rsid w:val="002F2346"/>
    <w:rsid w:val="002F2347"/>
    <w:rsid w:val="002F235A"/>
    <w:rsid w:val="002F238F"/>
    <w:rsid w:val="002F26B2"/>
    <w:rsid w:val="002F26CC"/>
    <w:rsid w:val="002F2862"/>
    <w:rsid w:val="002F28AA"/>
    <w:rsid w:val="002F2AA7"/>
    <w:rsid w:val="002F2B60"/>
    <w:rsid w:val="002F2C44"/>
    <w:rsid w:val="002F2CAC"/>
    <w:rsid w:val="002F2D06"/>
    <w:rsid w:val="002F2D1F"/>
    <w:rsid w:val="002F2D29"/>
    <w:rsid w:val="002F2DE7"/>
    <w:rsid w:val="002F3088"/>
    <w:rsid w:val="002F30CD"/>
    <w:rsid w:val="002F3124"/>
    <w:rsid w:val="002F3133"/>
    <w:rsid w:val="002F331F"/>
    <w:rsid w:val="002F344B"/>
    <w:rsid w:val="002F3470"/>
    <w:rsid w:val="002F349E"/>
    <w:rsid w:val="002F3805"/>
    <w:rsid w:val="002F389C"/>
    <w:rsid w:val="002F38A3"/>
    <w:rsid w:val="002F3ACB"/>
    <w:rsid w:val="002F3C69"/>
    <w:rsid w:val="002F3EA5"/>
    <w:rsid w:val="002F3ED2"/>
    <w:rsid w:val="002F3F29"/>
    <w:rsid w:val="002F4098"/>
    <w:rsid w:val="002F42C7"/>
    <w:rsid w:val="002F42F4"/>
    <w:rsid w:val="002F4366"/>
    <w:rsid w:val="002F4385"/>
    <w:rsid w:val="002F43D9"/>
    <w:rsid w:val="002F4464"/>
    <w:rsid w:val="002F4598"/>
    <w:rsid w:val="002F48BE"/>
    <w:rsid w:val="002F4972"/>
    <w:rsid w:val="002F49FD"/>
    <w:rsid w:val="002F4A1A"/>
    <w:rsid w:val="002F4A52"/>
    <w:rsid w:val="002F4A8A"/>
    <w:rsid w:val="002F4C55"/>
    <w:rsid w:val="002F4D90"/>
    <w:rsid w:val="002F4DBA"/>
    <w:rsid w:val="002F4DFF"/>
    <w:rsid w:val="002F4E61"/>
    <w:rsid w:val="002F4EE9"/>
    <w:rsid w:val="002F5065"/>
    <w:rsid w:val="002F5079"/>
    <w:rsid w:val="002F514E"/>
    <w:rsid w:val="002F5334"/>
    <w:rsid w:val="002F5341"/>
    <w:rsid w:val="002F539A"/>
    <w:rsid w:val="002F53A4"/>
    <w:rsid w:val="002F5430"/>
    <w:rsid w:val="002F54F1"/>
    <w:rsid w:val="002F55FD"/>
    <w:rsid w:val="002F566C"/>
    <w:rsid w:val="002F56C1"/>
    <w:rsid w:val="002F5873"/>
    <w:rsid w:val="002F59AF"/>
    <w:rsid w:val="002F59B7"/>
    <w:rsid w:val="002F59CC"/>
    <w:rsid w:val="002F5AC8"/>
    <w:rsid w:val="002F5B2A"/>
    <w:rsid w:val="002F5BA8"/>
    <w:rsid w:val="002F5BC2"/>
    <w:rsid w:val="002F5C1C"/>
    <w:rsid w:val="002F5C65"/>
    <w:rsid w:val="002F5D85"/>
    <w:rsid w:val="002F5E7A"/>
    <w:rsid w:val="002F5EE3"/>
    <w:rsid w:val="002F6150"/>
    <w:rsid w:val="002F63EF"/>
    <w:rsid w:val="002F63F8"/>
    <w:rsid w:val="002F644C"/>
    <w:rsid w:val="002F64C3"/>
    <w:rsid w:val="002F64DF"/>
    <w:rsid w:val="002F65E0"/>
    <w:rsid w:val="002F66B6"/>
    <w:rsid w:val="002F6725"/>
    <w:rsid w:val="002F6860"/>
    <w:rsid w:val="002F69D0"/>
    <w:rsid w:val="002F6D71"/>
    <w:rsid w:val="002F6DD6"/>
    <w:rsid w:val="002F6DE2"/>
    <w:rsid w:val="002F6E36"/>
    <w:rsid w:val="002F6EC5"/>
    <w:rsid w:val="002F73B2"/>
    <w:rsid w:val="002F73E6"/>
    <w:rsid w:val="002F755A"/>
    <w:rsid w:val="002F76A1"/>
    <w:rsid w:val="002F76B0"/>
    <w:rsid w:val="002F7855"/>
    <w:rsid w:val="002F7901"/>
    <w:rsid w:val="002F7950"/>
    <w:rsid w:val="002F7970"/>
    <w:rsid w:val="002F7A0E"/>
    <w:rsid w:val="002F7B66"/>
    <w:rsid w:val="002F7BD5"/>
    <w:rsid w:val="002F7C91"/>
    <w:rsid w:val="002F7D62"/>
    <w:rsid w:val="002F7DBE"/>
    <w:rsid w:val="002F7DF1"/>
    <w:rsid w:val="002F7DF3"/>
    <w:rsid w:val="002F7EB8"/>
    <w:rsid w:val="002F7F03"/>
    <w:rsid w:val="00300006"/>
    <w:rsid w:val="0030001F"/>
    <w:rsid w:val="00300147"/>
    <w:rsid w:val="00300162"/>
    <w:rsid w:val="003001E5"/>
    <w:rsid w:val="0030023A"/>
    <w:rsid w:val="003002D4"/>
    <w:rsid w:val="0030034E"/>
    <w:rsid w:val="00300383"/>
    <w:rsid w:val="003003E8"/>
    <w:rsid w:val="0030045F"/>
    <w:rsid w:val="0030056F"/>
    <w:rsid w:val="00300589"/>
    <w:rsid w:val="00300601"/>
    <w:rsid w:val="00300684"/>
    <w:rsid w:val="00300790"/>
    <w:rsid w:val="003007D6"/>
    <w:rsid w:val="003007E7"/>
    <w:rsid w:val="0030080E"/>
    <w:rsid w:val="0030092D"/>
    <w:rsid w:val="0030095E"/>
    <w:rsid w:val="0030098F"/>
    <w:rsid w:val="00300B1F"/>
    <w:rsid w:val="00300BC1"/>
    <w:rsid w:val="00300D06"/>
    <w:rsid w:val="00300E8E"/>
    <w:rsid w:val="00300FA4"/>
    <w:rsid w:val="00301082"/>
    <w:rsid w:val="0030127A"/>
    <w:rsid w:val="00301403"/>
    <w:rsid w:val="00301444"/>
    <w:rsid w:val="00301499"/>
    <w:rsid w:val="003014E6"/>
    <w:rsid w:val="00301689"/>
    <w:rsid w:val="00301712"/>
    <w:rsid w:val="0030180D"/>
    <w:rsid w:val="0030182C"/>
    <w:rsid w:val="003019A7"/>
    <w:rsid w:val="003019C6"/>
    <w:rsid w:val="00301BC5"/>
    <w:rsid w:val="00301D00"/>
    <w:rsid w:val="00301D0F"/>
    <w:rsid w:val="00301FC6"/>
    <w:rsid w:val="00302030"/>
    <w:rsid w:val="003020FB"/>
    <w:rsid w:val="0030210F"/>
    <w:rsid w:val="00302159"/>
    <w:rsid w:val="003023EA"/>
    <w:rsid w:val="00302432"/>
    <w:rsid w:val="00302444"/>
    <w:rsid w:val="00302475"/>
    <w:rsid w:val="00302507"/>
    <w:rsid w:val="003027D5"/>
    <w:rsid w:val="003028EC"/>
    <w:rsid w:val="00302904"/>
    <w:rsid w:val="00302989"/>
    <w:rsid w:val="00302BB9"/>
    <w:rsid w:val="00302CB5"/>
    <w:rsid w:val="00302CCE"/>
    <w:rsid w:val="00302DCA"/>
    <w:rsid w:val="00302E6D"/>
    <w:rsid w:val="00302EC6"/>
    <w:rsid w:val="00303003"/>
    <w:rsid w:val="003030BD"/>
    <w:rsid w:val="003030C9"/>
    <w:rsid w:val="003031C9"/>
    <w:rsid w:val="003031D0"/>
    <w:rsid w:val="003032D7"/>
    <w:rsid w:val="003032F1"/>
    <w:rsid w:val="003033BC"/>
    <w:rsid w:val="003033C1"/>
    <w:rsid w:val="00303410"/>
    <w:rsid w:val="00303583"/>
    <w:rsid w:val="003036F4"/>
    <w:rsid w:val="00303705"/>
    <w:rsid w:val="003037AE"/>
    <w:rsid w:val="003037F0"/>
    <w:rsid w:val="00303844"/>
    <w:rsid w:val="00303888"/>
    <w:rsid w:val="00303891"/>
    <w:rsid w:val="003038BC"/>
    <w:rsid w:val="00303A84"/>
    <w:rsid w:val="00303B6B"/>
    <w:rsid w:val="00303B8B"/>
    <w:rsid w:val="00303C03"/>
    <w:rsid w:val="00303CDC"/>
    <w:rsid w:val="00303D1C"/>
    <w:rsid w:val="00303E08"/>
    <w:rsid w:val="00303F38"/>
    <w:rsid w:val="00303F4C"/>
    <w:rsid w:val="00303F67"/>
    <w:rsid w:val="00304262"/>
    <w:rsid w:val="0030434E"/>
    <w:rsid w:val="003043F5"/>
    <w:rsid w:val="003045C4"/>
    <w:rsid w:val="00304609"/>
    <w:rsid w:val="00304796"/>
    <w:rsid w:val="00304864"/>
    <w:rsid w:val="00304B35"/>
    <w:rsid w:val="00304DCF"/>
    <w:rsid w:val="00304E77"/>
    <w:rsid w:val="00304F16"/>
    <w:rsid w:val="003050D7"/>
    <w:rsid w:val="003050FE"/>
    <w:rsid w:val="00305118"/>
    <w:rsid w:val="003052DD"/>
    <w:rsid w:val="003053DC"/>
    <w:rsid w:val="0030543B"/>
    <w:rsid w:val="0030546A"/>
    <w:rsid w:val="003055E6"/>
    <w:rsid w:val="0030561F"/>
    <w:rsid w:val="003056A9"/>
    <w:rsid w:val="00305948"/>
    <w:rsid w:val="00305A38"/>
    <w:rsid w:val="00305ABF"/>
    <w:rsid w:val="00305BF9"/>
    <w:rsid w:val="00305CCF"/>
    <w:rsid w:val="00305D74"/>
    <w:rsid w:val="00305DF7"/>
    <w:rsid w:val="00305E0A"/>
    <w:rsid w:val="00305E6D"/>
    <w:rsid w:val="00305EF4"/>
    <w:rsid w:val="00305F2B"/>
    <w:rsid w:val="003060A2"/>
    <w:rsid w:val="003060C4"/>
    <w:rsid w:val="0030614A"/>
    <w:rsid w:val="00306151"/>
    <w:rsid w:val="003061C5"/>
    <w:rsid w:val="003061DA"/>
    <w:rsid w:val="003065C7"/>
    <w:rsid w:val="003066A3"/>
    <w:rsid w:val="003067F8"/>
    <w:rsid w:val="00306882"/>
    <w:rsid w:val="00306A19"/>
    <w:rsid w:val="00306AD4"/>
    <w:rsid w:val="00306CA0"/>
    <w:rsid w:val="00306CE1"/>
    <w:rsid w:val="00306CFD"/>
    <w:rsid w:val="00306D04"/>
    <w:rsid w:val="00306EF6"/>
    <w:rsid w:val="00307317"/>
    <w:rsid w:val="003073CB"/>
    <w:rsid w:val="003074AD"/>
    <w:rsid w:val="00307563"/>
    <w:rsid w:val="00307571"/>
    <w:rsid w:val="00307602"/>
    <w:rsid w:val="0030774A"/>
    <w:rsid w:val="003077D2"/>
    <w:rsid w:val="003079E0"/>
    <w:rsid w:val="00307BA4"/>
    <w:rsid w:val="00307CE4"/>
    <w:rsid w:val="00307ED0"/>
    <w:rsid w:val="0031001D"/>
    <w:rsid w:val="00310072"/>
    <w:rsid w:val="003100F0"/>
    <w:rsid w:val="00310168"/>
    <w:rsid w:val="003101E6"/>
    <w:rsid w:val="0031033C"/>
    <w:rsid w:val="00310341"/>
    <w:rsid w:val="00310410"/>
    <w:rsid w:val="0031044A"/>
    <w:rsid w:val="003104BB"/>
    <w:rsid w:val="003106E9"/>
    <w:rsid w:val="00310728"/>
    <w:rsid w:val="0031088D"/>
    <w:rsid w:val="0031096C"/>
    <w:rsid w:val="00310A1C"/>
    <w:rsid w:val="00310A69"/>
    <w:rsid w:val="00310ADD"/>
    <w:rsid w:val="00310C45"/>
    <w:rsid w:val="00310D7E"/>
    <w:rsid w:val="00310DBC"/>
    <w:rsid w:val="00311009"/>
    <w:rsid w:val="00311110"/>
    <w:rsid w:val="0031112B"/>
    <w:rsid w:val="0031121B"/>
    <w:rsid w:val="00311634"/>
    <w:rsid w:val="003117DB"/>
    <w:rsid w:val="003118BD"/>
    <w:rsid w:val="003118DB"/>
    <w:rsid w:val="00311954"/>
    <w:rsid w:val="003119D2"/>
    <w:rsid w:val="00311A0B"/>
    <w:rsid w:val="00311A69"/>
    <w:rsid w:val="00311E7C"/>
    <w:rsid w:val="00311F28"/>
    <w:rsid w:val="0031209B"/>
    <w:rsid w:val="003121B9"/>
    <w:rsid w:val="00312374"/>
    <w:rsid w:val="003126A7"/>
    <w:rsid w:val="0031284C"/>
    <w:rsid w:val="003128A5"/>
    <w:rsid w:val="00312A13"/>
    <w:rsid w:val="00312B5A"/>
    <w:rsid w:val="00312B80"/>
    <w:rsid w:val="00312BF6"/>
    <w:rsid w:val="00312CDF"/>
    <w:rsid w:val="00312CFA"/>
    <w:rsid w:val="00312CFF"/>
    <w:rsid w:val="00312DEA"/>
    <w:rsid w:val="0031306E"/>
    <w:rsid w:val="00313313"/>
    <w:rsid w:val="0031365E"/>
    <w:rsid w:val="003137FA"/>
    <w:rsid w:val="0031381A"/>
    <w:rsid w:val="00313901"/>
    <w:rsid w:val="00313908"/>
    <w:rsid w:val="003139AD"/>
    <w:rsid w:val="00313A1C"/>
    <w:rsid w:val="00313B33"/>
    <w:rsid w:val="00313B61"/>
    <w:rsid w:val="00313C01"/>
    <w:rsid w:val="00313C1A"/>
    <w:rsid w:val="00313C64"/>
    <w:rsid w:val="00313D58"/>
    <w:rsid w:val="00313EDA"/>
    <w:rsid w:val="00313EEC"/>
    <w:rsid w:val="00313F62"/>
    <w:rsid w:val="003140CF"/>
    <w:rsid w:val="003141B8"/>
    <w:rsid w:val="003141E7"/>
    <w:rsid w:val="003143BE"/>
    <w:rsid w:val="003145D7"/>
    <w:rsid w:val="00314785"/>
    <w:rsid w:val="0031479A"/>
    <w:rsid w:val="00314896"/>
    <w:rsid w:val="003149A8"/>
    <w:rsid w:val="00314AD5"/>
    <w:rsid w:val="00314B9D"/>
    <w:rsid w:val="00314C13"/>
    <w:rsid w:val="00314CB6"/>
    <w:rsid w:val="00314D27"/>
    <w:rsid w:val="00314D53"/>
    <w:rsid w:val="00314E1A"/>
    <w:rsid w:val="00314FC1"/>
    <w:rsid w:val="003150D0"/>
    <w:rsid w:val="00315226"/>
    <w:rsid w:val="00315328"/>
    <w:rsid w:val="0031541A"/>
    <w:rsid w:val="003155EB"/>
    <w:rsid w:val="0031566C"/>
    <w:rsid w:val="00315772"/>
    <w:rsid w:val="003157B6"/>
    <w:rsid w:val="00315A8F"/>
    <w:rsid w:val="00315AA3"/>
    <w:rsid w:val="00315ADA"/>
    <w:rsid w:val="00315B91"/>
    <w:rsid w:val="00315C09"/>
    <w:rsid w:val="00315C7E"/>
    <w:rsid w:val="00315D38"/>
    <w:rsid w:val="00315D3A"/>
    <w:rsid w:val="00315E6E"/>
    <w:rsid w:val="00315FBA"/>
    <w:rsid w:val="00316084"/>
    <w:rsid w:val="003160EB"/>
    <w:rsid w:val="00316238"/>
    <w:rsid w:val="003162C6"/>
    <w:rsid w:val="00316350"/>
    <w:rsid w:val="003163E2"/>
    <w:rsid w:val="0031682A"/>
    <w:rsid w:val="0031689E"/>
    <w:rsid w:val="003168E3"/>
    <w:rsid w:val="0031692B"/>
    <w:rsid w:val="0031695A"/>
    <w:rsid w:val="00316A48"/>
    <w:rsid w:val="00316A78"/>
    <w:rsid w:val="00316ABA"/>
    <w:rsid w:val="00316B0C"/>
    <w:rsid w:val="00316BBE"/>
    <w:rsid w:val="00316D44"/>
    <w:rsid w:val="00316E2C"/>
    <w:rsid w:val="00316E43"/>
    <w:rsid w:val="00316F0C"/>
    <w:rsid w:val="00316F19"/>
    <w:rsid w:val="00316F7D"/>
    <w:rsid w:val="00316FD4"/>
    <w:rsid w:val="00317024"/>
    <w:rsid w:val="003170B8"/>
    <w:rsid w:val="00317140"/>
    <w:rsid w:val="0031724C"/>
    <w:rsid w:val="00317326"/>
    <w:rsid w:val="003173E2"/>
    <w:rsid w:val="0031745B"/>
    <w:rsid w:val="00317506"/>
    <w:rsid w:val="0031750E"/>
    <w:rsid w:val="00317801"/>
    <w:rsid w:val="00317917"/>
    <w:rsid w:val="00317A1D"/>
    <w:rsid w:val="00317A4E"/>
    <w:rsid w:val="00317BBC"/>
    <w:rsid w:val="00317C9B"/>
    <w:rsid w:val="00317F2D"/>
    <w:rsid w:val="00320287"/>
    <w:rsid w:val="0032035F"/>
    <w:rsid w:val="003203F3"/>
    <w:rsid w:val="003204B3"/>
    <w:rsid w:val="00320504"/>
    <w:rsid w:val="0032051D"/>
    <w:rsid w:val="00320588"/>
    <w:rsid w:val="003207F1"/>
    <w:rsid w:val="00320806"/>
    <w:rsid w:val="0032095F"/>
    <w:rsid w:val="00320BAA"/>
    <w:rsid w:val="00320BDC"/>
    <w:rsid w:val="00320C26"/>
    <w:rsid w:val="00320C52"/>
    <w:rsid w:val="00320DEC"/>
    <w:rsid w:val="00320E71"/>
    <w:rsid w:val="00320EE6"/>
    <w:rsid w:val="00320F6D"/>
    <w:rsid w:val="00321285"/>
    <w:rsid w:val="003212FE"/>
    <w:rsid w:val="0032137B"/>
    <w:rsid w:val="003214CC"/>
    <w:rsid w:val="0032150A"/>
    <w:rsid w:val="003216F3"/>
    <w:rsid w:val="003216FB"/>
    <w:rsid w:val="003219E9"/>
    <w:rsid w:val="00321BEB"/>
    <w:rsid w:val="00321BEF"/>
    <w:rsid w:val="00321C9D"/>
    <w:rsid w:val="00321CFA"/>
    <w:rsid w:val="00321D6F"/>
    <w:rsid w:val="00321D76"/>
    <w:rsid w:val="00321DB8"/>
    <w:rsid w:val="00321F4B"/>
    <w:rsid w:val="00322143"/>
    <w:rsid w:val="0032219A"/>
    <w:rsid w:val="0032240E"/>
    <w:rsid w:val="003224CD"/>
    <w:rsid w:val="0032272B"/>
    <w:rsid w:val="00322736"/>
    <w:rsid w:val="003227E6"/>
    <w:rsid w:val="00322932"/>
    <w:rsid w:val="00322975"/>
    <w:rsid w:val="003229CA"/>
    <w:rsid w:val="00322A95"/>
    <w:rsid w:val="00322AB3"/>
    <w:rsid w:val="00322B2D"/>
    <w:rsid w:val="00322CEA"/>
    <w:rsid w:val="00322D94"/>
    <w:rsid w:val="00322EFE"/>
    <w:rsid w:val="00322F6F"/>
    <w:rsid w:val="00322F82"/>
    <w:rsid w:val="00323063"/>
    <w:rsid w:val="00323064"/>
    <w:rsid w:val="00323098"/>
    <w:rsid w:val="003230B4"/>
    <w:rsid w:val="00323170"/>
    <w:rsid w:val="00323204"/>
    <w:rsid w:val="00323319"/>
    <w:rsid w:val="00323375"/>
    <w:rsid w:val="0032339B"/>
    <w:rsid w:val="00323430"/>
    <w:rsid w:val="003234EA"/>
    <w:rsid w:val="00323542"/>
    <w:rsid w:val="00323614"/>
    <w:rsid w:val="00323707"/>
    <w:rsid w:val="00323741"/>
    <w:rsid w:val="00323793"/>
    <w:rsid w:val="003237D5"/>
    <w:rsid w:val="00323930"/>
    <w:rsid w:val="00323970"/>
    <w:rsid w:val="00323A05"/>
    <w:rsid w:val="00323BFD"/>
    <w:rsid w:val="00323C4D"/>
    <w:rsid w:val="00323DAC"/>
    <w:rsid w:val="00323E79"/>
    <w:rsid w:val="00323F1F"/>
    <w:rsid w:val="00323F62"/>
    <w:rsid w:val="0032405C"/>
    <w:rsid w:val="00324120"/>
    <w:rsid w:val="0032427C"/>
    <w:rsid w:val="00324646"/>
    <w:rsid w:val="003247B6"/>
    <w:rsid w:val="00324816"/>
    <w:rsid w:val="003249F0"/>
    <w:rsid w:val="00324D71"/>
    <w:rsid w:val="00324D80"/>
    <w:rsid w:val="00324DC0"/>
    <w:rsid w:val="00324FC4"/>
    <w:rsid w:val="00325050"/>
    <w:rsid w:val="00325137"/>
    <w:rsid w:val="00325160"/>
    <w:rsid w:val="0032516E"/>
    <w:rsid w:val="0032533E"/>
    <w:rsid w:val="003253E9"/>
    <w:rsid w:val="0032547A"/>
    <w:rsid w:val="00325495"/>
    <w:rsid w:val="0032551E"/>
    <w:rsid w:val="00325520"/>
    <w:rsid w:val="0032554B"/>
    <w:rsid w:val="003255F4"/>
    <w:rsid w:val="0032564D"/>
    <w:rsid w:val="003258AB"/>
    <w:rsid w:val="003258BB"/>
    <w:rsid w:val="003258C2"/>
    <w:rsid w:val="0032590A"/>
    <w:rsid w:val="0032591A"/>
    <w:rsid w:val="00325B1D"/>
    <w:rsid w:val="00325B9D"/>
    <w:rsid w:val="00325E8D"/>
    <w:rsid w:val="00325F67"/>
    <w:rsid w:val="00326027"/>
    <w:rsid w:val="003260AE"/>
    <w:rsid w:val="003260EB"/>
    <w:rsid w:val="003261B3"/>
    <w:rsid w:val="00326206"/>
    <w:rsid w:val="003262B3"/>
    <w:rsid w:val="003262D4"/>
    <w:rsid w:val="00326475"/>
    <w:rsid w:val="0032656F"/>
    <w:rsid w:val="00326609"/>
    <w:rsid w:val="00326760"/>
    <w:rsid w:val="00326768"/>
    <w:rsid w:val="003267B2"/>
    <w:rsid w:val="003268C2"/>
    <w:rsid w:val="0032693B"/>
    <w:rsid w:val="00326959"/>
    <w:rsid w:val="00326A73"/>
    <w:rsid w:val="00326B16"/>
    <w:rsid w:val="00326B64"/>
    <w:rsid w:val="00326DAA"/>
    <w:rsid w:val="00326ED0"/>
    <w:rsid w:val="00326EDF"/>
    <w:rsid w:val="00326EE4"/>
    <w:rsid w:val="00326F49"/>
    <w:rsid w:val="00326FD1"/>
    <w:rsid w:val="003270C6"/>
    <w:rsid w:val="0032713A"/>
    <w:rsid w:val="00327179"/>
    <w:rsid w:val="0032719E"/>
    <w:rsid w:val="003271C9"/>
    <w:rsid w:val="003273D8"/>
    <w:rsid w:val="003273F5"/>
    <w:rsid w:val="00327518"/>
    <w:rsid w:val="003277DE"/>
    <w:rsid w:val="00327887"/>
    <w:rsid w:val="00327B99"/>
    <w:rsid w:val="00327C1E"/>
    <w:rsid w:val="00327D22"/>
    <w:rsid w:val="00327E41"/>
    <w:rsid w:val="00327F68"/>
    <w:rsid w:val="00327FE1"/>
    <w:rsid w:val="003301D8"/>
    <w:rsid w:val="00330218"/>
    <w:rsid w:val="0033025E"/>
    <w:rsid w:val="0033036D"/>
    <w:rsid w:val="0033038C"/>
    <w:rsid w:val="003304E0"/>
    <w:rsid w:val="00330553"/>
    <w:rsid w:val="00330594"/>
    <w:rsid w:val="00330629"/>
    <w:rsid w:val="00330661"/>
    <w:rsid w:val="003306D3"/>
    <w:rsid w:val="00330760"/>
    <w:rsid w:val="003307AF"/>
    <w:rsid w:val="003308F2"/>
    <w:rsid w:val="00330921"/>
    <w:rsid w:val="003309DA"/>
    <w:rsid w:val="00330A57"/>
    <w:rsid w:val="00330A61"/>
    <w:rsid w:val="00330BB9"/>
    <w:rsid w:val="00330CA7"/>
    <w:rsid w:val="00330CF4"/>
    <w:rsid w:val="00330D71"/>
    <w:rsid w:val="00330F3E"/>
    <w:rsid w:val="00330F60"/>
    <w:rsid w:val="00330F7B"/>
    <w:rsid w:val="0033127C"/>
    <w:rsid w:val="003312F7"/>
    <w:rsid w:val="00331303"/>
    <w:rsid w:val="00331338"/>
    <w:rsid w:val="0033145F"/>
    <w:rsid w:val="00331488"/>
    <w:rsid w:val="003314F2"/>
    <w:rsid w:val="00331511"/>
    <w:rsid w:val="00331677"/>
    <w:rsid w:val="0033167E"/>
    <w:rsid w:val="0033168E"/>
    <w:rsid w:val="00331779"/>
    <w:rsid w:val="0033177F"/>
    <w:rsid w:val="00331794"/>
    <w:rsid w:val="00331856"/>
    <w:rsid w:val="0033187B"/>
    <w:rsid w:val="00331A01"/>
    <w:rsid w:val="00331AF0"/>
    <w:rsid w:val="00331AF2"/>
    <w:rsid w:val="00331EC5"/>
    <w:rsid w:val="00331EDF"/>
    <w:rsid w:val="0033201A"/>
    <w:rsid w:val="00332184"/>
    <w:rsid w:val="00332188"/>
    <w:rsid w:val="0033227D"/>
    <w:rsid w:val="0033227E"/>
    <w:rsid w:val="003322CF"/>
    <w:rsid w:val="003324F2"/>
    <w:rsid w:val="003324FD"/>
    <w:rsid w:val="003326E4"/>
    <w:rsid w:val="00332730"/>
    <w:rsid w:val="00332966"/>
    <w:rsid w:val="00332A9F"/>
    <w:rsid w:val="00332C98"/>
    <w:rsid w:val="00332CEC"/>
    <w:rsid w:val="00332DA0"/>
    <w:rsid w:val="00332F20"/>
    <w:rsid w:val="00332FAA"/>
    <w:rsid w:val="00332FC0"/>
    <w:rsid w:val="00332FC7"/>
    <w:rsid w:val="00333002"/>
    <w:rsid w:val="003330B9"/>
    <w:rsid w:val="00333170"/>
    <w:rsid w:val="00333184"/>
    <w:rsid w:val="00333228"/>
    <w:rsid w:val="0033324B"/>
    <w:rsid w:val="0033331B"/>
    <w:rsid w:val="00333366"/>
    <w:rsid w:val="003334B2"/>
    <w:rsid w:val="003334C0"/>
    <w:rsid w:val="003335B9"/>
    <w:rsid w:val="0033368B"/>
    <w:rsid w:val="0033372B"/>
    <w:rsid w:val="0033373C"/>
    <w:rsid w:val="00333743"/>
    <w:rsid w:val="0033377D"/>
    <w:rsid w:val="003337CA"/>
    <w:rsid w:val="003337D6"/>
    <w:rsid w:val="0033380F"/>
    <w:rsid w:val="0033381C"/>
    <w:rsid w:val="0033387E"/>
    <w:rsid w:val="003338BB"/>
    <w:rsid w:val="003338E8"/>
    <w:rsid w:val="003338FA"/>
    <w:rsid w:val="00333B14"/>
    <w:rsid w:val="00333B98"/>
    <w:rsid w:val="00333BDB"/>
    <w:rsid w:val="00333CDD"/>
    <w:rsid w:val="00333D50"/>
    <w:rsid w:val="00333D78"/>
    <w:rsid w:val="00333DB4"/>
    <w:rsid w:val="00333DFE"/>
    <w:rsid w:val="00333F22"/>
    <w:rsid w:val="00333F6B"/>
    <w:rsid w:val="00333FFE"/>
    <w:rsid w:val="00334092"/>
    <w:rsid w:val="00334105"/>
    <w:rsid w:val="003342A2"/>
    <w:rsid w:val="003342C5"/>
    <w:rsid w:val="00334323"/>
    <w:rsid w:val="003344B8"/>
    <w:rsid w:val="00334536"/>
    <w:rsid w:val="0033456B"/>
    <w:rsid w:val="00334624"/>
    <w:rsid w:val="003346D4"/>
    <w:rsid w:val="003346DD"/>
    <w:rsid w:val="0033476E"/>
    <w:rsid w:val="00334799"/>
    <w:rsid w:val="00334801"/>
    <w:rsid w:val="003348F9"/>
    <w:rsid w:val="00334AE9"/>
    <w:rsid w:val="00334BC8"/>
    <w:rsid w:val="00334BE1"/>
    <w:rsid w:val="00334C33"/>
    <w:rsid w:val="00334C4B"/>
    <w:rsid w:val="00334CDC"/>
    <w:rsid w:val="00334DD0"/>
    <w:rsid w:val="00334E4A"/>
    <w:rsid w:val="00334E75"/>
    <w:rsid w:val="00334EB2"/>
    <w:rsid w:val="00335118"/>
    <w:rsid w:val="0033529F"/>
    <w:rsid w:val="0033531A"/>
    <w:rsid w:val="00335659"/>
    <w:rsid w:val="003358C0"/>
    <w:rsid w:val="003358DB"/>
    <w:rsid w:val="00335A9B"/>
    <w:rsid w:val="00335B8D"/>
    <w:rsid w:val="00335DDF"/>
    <w:rsid w:val="00335E05"/>
    <w:rsid w:val="00335E0A"/>
    <w:rsid w:val="00336032"/>
    <w:rsid w:val="0033616F"/>
    <w:rsid w:val="00336171"/>
    <w:rsid w:val="00336367"/>
    <w:rsid w:val="0033668D"/>
    <w:rsid w:val="003366A5"/>
    <w:rsid w:val="003369DE"/>
    <w:rsid w:val="00336ACD"/>
    <w:rsid w:val="00336B17"/>
    <w:rsid w:val="00336BB2"/>
    <w:rsid w:val="00336D1F"/>
    <w:rsid w:val="00336E4C"/>
    <w:rsid w:val="00336F0A"/>
    <w:rsid w:val="003370FA"/>
    <w:rsid w:val="00337215"/>
    <w:rsid w:val="0033721E"/>
    <w:rsid w:val="00337225"/>
    <w:rsid w:val="003373E8"/>
    <w:rsid w:val="003374B7"/>
    <w:rsid w:val="00337547"/>
    <w:rsid w:val="003375EF"/>
    <w:rsid w:val="003376AD"/>
    <w:rsid w:val="003376C0"/>
    <w:rsid w:val="00337854"/>
    <w:rsid w:val="003379C6"/>
    <w:rsid w:val="00337B36"/>
    <w:rsid w:val="00337B9A"/>
    <w:rsid w:val="00337DE0"/>
    <w:rsid w:val="00337E04"/>
    <w:rsid w:val="00337E36"/>
    <w:rsid w:val="00337E5F"/>
    <w:rsid w:val="00337F6E"/>
    <w:rsid w:val="00337F82"/>
    <w:rsid w:val="00337FA0"/>
    <w:rsid w:val="003400AE"/>
    <w:rsid w:val="003400F8"/>
    <w:rsid w:val="0034020B"/>
    <w:rsid w:val="00340312"/>
    <w:rsid w:val="003403C6"/>
    <w:rsid w:val="0034049D"/>
    <w:rsid w:val="003404C9"/>
    <w:rsid w:val="003404CC"/>
    <w:rsid w:val="003405EF"/>
    <w:rsid w:val="003406B2"/>
    <w:rsid w:val="00340706"/>
    <w:rsid w:val="0034072D"/>
    <w:rsid w:val="003407A1"/>
    <w:rsid w:val="00340961"/>
    <w:rsid w:val="00340BF4"/>
    <w:rsid w:val="00340C33"/>
    <w:rsid w:val="00340E3E"/>
    <w:rsid w:val="00340EC3"/>
    <w:rsid w:val="003410B6"/>
    <w:rsid w:val="003410F7"/>
    <w:rsid w:val="00341256"/>
    <w:rsid w:val="0034154B"/>
    <w:rsid w:val="00341608"/>
    <w:rsid w:val="0034171E"/>
    <w:rsid w:val="00341720"/>
    <w:rsid w:val="0034172A"/>
    <w:rsid w:val="003417EE"/>
    <w:rsid w:val="00341A25"/>
    <w:rsid w:val="00341A38"/>
    <w:rsid w:val="00341AA0"/>
    <w:rsid w:val="00341B86"/>
    <w:rsid w:val="00341D1B"/>
    <w:rsid w:val="00341D34"/>
    <w:rsid w:val="00341DA2"/>
    <w:rsid w:val="00341ED0"/>
    <w:rsid w:val="00341EFD"/>
    <w:rsid w:val="00341F44"/>
    <w:rsid w:val="003420FA"/>
    <w:rsid w:val="003421E1"/>
    <w:rsid w:val="003422A2"/>
    <w:rsid w:val="003422F3"/>
    <w:rsid w:val="003423E8"/>
    <w:rsid w:val="003424C5"/>
    <w:rsid w:val="003424FD"/>
    <w:rsid w:val="0034251E"/>
    <w:rsid w:val="0034254B"/>
    <w:rsid w:val="003425C9"/>
    <w:rsid w:val="0034274D"/>
    <w:rsid w:val="00342798"/>
    <w:rsid w:val="003428B7"/>
    <w:rsid w:val="003428CF"/>
    <w:rsid w:val="0034292C"/>
    <w:rsid w:val="00342A5D"/>
    <w:rsid w:val="00342B07"/>
    <w:rsid w:val="00342B79"/>
    <w:rsid w:val="00342B8C"/>
    <w:rsid w:val="00342DDB"/>
    <w:rsid w:val="00342E18"/>
    <w:rsid w:val="00342E39"/>
    <w:rsid w:val="00342EBE"/>
    <w:rsid w:val="00342FB8"/>
    <w:rsid w:val="0034306A"/>
    <w:rsid w:val="00343161"/>
    <w:rsid w:val="0034327B"/>
    <w:rsid w:val="00343601"/>
    <w:rsid w:val="00343627"/>
    <w:rsid w:val="0034368B"/>
    <w:rsid w:val="00343692"/>
    <w:rsid w:val="00343695"/>
    <w:rsid w:val="0034376F"/>
    <w:rsid w:val="00343A3C"/>
    <w:rsid w:val="00343AAB"/>
    <w:rsid w:val="00343AEC"/>
    <w:rsid w:val="00343B1E"/>
    <w:rsid w:val="00343BA5"/>
    <w:rsid w:val="00343C1D"/>
    <w:rsid w:val="00343E24"/>
    <w:rsid w:val="00343E40"/>
    <w:rsid w:val="00343E4D"/>
    <w:rsid w:val="003440B9"/>
    <w:rsid w:val="003440BD"/>
    <w:rsid w:val="00344167"/>
    <w:rsid w:val="003441DE"/>
    <w:rsid w:val="00344273"/>
    <w:rsid w:val="0034435D"/>
    <w:rsid w:val="00344368"/>
    <w:rsid w:val="00344411"/>
    <w:rsid w:val="00344655"/>
    <w:rsid w:val="0034471A"/>
    <w:rsid w:val="003447D5"/>
    <w:rsid w:val="00344800"/>
    <w:rsid w:val="00344821"/>
    <w:rsid w:val="00344865"/>
    <w:rsid w:val="0034487B"/>
    <w:rsid w:val="003448A1"/>
    <w:rsid w:val="00344A06"/>
    <w:rsid w:val="00344A94"/>
    <w:rsid w:val="00344AC7"/>
    <w:rsid w:val="00344BA3"/>
    <w:rsid w:val="00344DB8"/>
    <w:rsid w:val="00344DE5"/>
    <w:rsid w:val="00344DF9"/>
    <w:rsid w:val="00344F47"/>
    <w:rsid w:val="00344FBB"/>
    <w:rsid w:val="00344FDD"/>
    <w:rsid w:val="00345160"/>
    <w:rsid w:val="003451E9"/>
    <w:rsid w:val="003454EC"/>
    <w:rsid w:val="00345516"/>
    <w:rsid w:val="00345585"/>
    <w:rsid w:val="00345635"/>
    <w:rsid w:val="00345767"/>
    <w:rsid w:val="003457B5"/>
    <w:rsid w:val="00345998"/>
    <w:rsid w:val="003459B5"/>
    <w:rsid w:val="00345A0F"/>
    <w:rsid w:val="00345ACC"/>
    <w:rsid w:val="00345B8D"/>
    <w:rsid w:val="00345BCB"/>
    <w:rsid w:val="00345CA7"/>
    <w:rsid w:val="00345D1D"/>
    <w:rsid w:val="00345E8A"/>
    <w:rsid w:val="00345F3B"/>
    <w:rsid w:val="003461E2"/>
    <w:rsid w:val="0034621C"/>
    <w:rsid w:val="003462DB"/>
    <w:rsid w:val="003464BA"/>
    <w:rsid w:val="003464BF"/>
    <w:rsid w:val="003466A8"/>
    <w:rsid w:val="003466F1"/>
    <w:rsid w:val="00346745"/>
    <w:rsid w:val="003467D5"/>
    <w:rsid w:val="003467DF"/>
    <w:rsid w:val="00346898"/>
    <w:rsid w:val="003468B8"/>
    <w:rsid w:val="003469CE"/>
    <w:rsid w:val="00346A71"/>
    <w:rsid w:val="00346B4E"/>
    <w:rsid w:val="00346B8B"/>
    <w:rsid w:val="00346C52"/>
    <w:rsid w:val="00346CB0"/>
    <w:rsid w:val="00346CC2"/>
    <w:rsid w:val="00346E10"/>
    <w:rsid w:val="00346EE3"/>
    <w:rsid w:val="00347021"/>
    <w:rsid w:val="0034712D"/>
    <w:rsid w:val="003471F4"/>
    <w:rsid w:val="00347476"/>
    <w:rsid w:val="003477E3"/>
    <w:rsid w:val="00347953"/>
    <w:rsid w:val="00347A40"/>
    <w:rsid w:val="00347AAB"/>
    <w:rsid w:val="00347B0A"/>
    <w:rsid w:val="00347B34"/>
    <w:rsid w:val="00347BFC"/>
    <w:rsid w:val="00347D67"/>
    <w:rsid w:val="00347D8D"/>
    <w:rsid w:val="00347DBE"/>
    <w:rsid w:val="00347E9C"/>
    <w:rsid w:val="00347F16"/>
    <w:rsid w:val="0035011A"/>
    <w:rsid w:val="0035011E"/>
    <w:rsid w:val="003501CD"/>
    <w:rsid w:val="00350226"/>
    <w:rsid w:val="00350227"/>
    <w:rsid w:val="00350328"/>
    <w:rsid w:val="003503B9"/>
    <w:rsid w:val="003503CF"/>
    <w:rsid w:val="00350500"/>
    <w:rsid w:val="003505DC"/>
    <w:rsid w:val="00350646"/>
    <w:rsid w:val="003506A4"/>
    <w:rsid w:val="003506B9"/>
    <w:rsid w:val="00350745"/>
    <w:rsid w:val="00350843"/>
    <w:rsid w:val="0035090A"/>
    <w:rsid w:val="00350993"/>
    <w:rsid w:val="00350C49"/>
    <w:rsid w:val="00350D32"/>
    <w:rsid w:val="00350ED0"/>
    <w:rsid w:val="00350F28"/>
    <w:rsid w:val="00351220"/>
    <w:rsid w:val="00351373"/>
    <w:rsid w:val="003513F3"/>
    <w:rsid w:val="0035148E"/>
    <w:rsid w:val="00351557"/>
    <w:rsid w:val="003515FE"/>
    <w:rsid w:val="003517AE"/>
    <w:rsid w:val="003517E7"/>
    <w:rsid w:val="0035180B"/>
    <w:rsid w:val="0035193B"/>
    <w:rsid w:val="003519A2"/>
    <w:rsid w:val="00351B07"/>
    <w:rsid w:val="00351B19"/>
    <w:rsid w:val="00351B54"/>
    <w:rsid w:val="00351C57"/>
    <w:rsid w:val="00351C8E"/>
    <w:rsid w:val="00351F85"/>
    <w:rsid w:val="0035205A"/>
    <w:rsid w:val="00352084"/>
    <w:rsid w:val="00352226"/>
    <w:rsid w:val="00352322"/>
    <w:rsid w:val="0035232E"/>
    <w:rsid w:val="00352389"/>
    <w:rsid w:val="0035244F"/>
    <w:rsid w:val="00352496"/>
    <w:rsid w:val="00352589"/>
    <w:rsid w:val="0035258E"/>
    <w:rsid w:val="00352714"/>
    <w:rsid w:val="0035276C"/>
    <w:rsid w:val="003528F3"/>
    <w:rsid w:val="00352A29"/>
    <w:rsid w:val="00352AAD"/>
    <w:rsid w:val="00352AF1"/>
    <w:rsid w:val="00352B05"/>
    <w:rsid w:val="00352D7D"/>
    <w:rsid w:val="00352DEF"/>
    <w:rsid w:val="00352F2F"/>
    <w:rsid w:val="00352F91"/>
    <w:rsid w:val="00353022"/>
    <w:rsid w:val="0035307E"/>
    <w:rsid w:val="00353193"/>
    <w:rsid w:val="003531AE"/>
    <w:rsid w:val="003531FD"/>
    <w:rsid w:val="0035321B"/>
    <w:rsid w:val="00353427"/>
    <w:rsid w:val="00353467"/>
    <w:rsid w:val="003534E8"/>
    <w:rsid w:val="003534FD"/>
    <w:rsid w:val="0035354C"/>
    <w:rsid w:val="00353592"/>
    <w:rsid w:val="003535AE"/>
    <w:rsid w:val="003537E2"/>
    <w:rsid w:val="0035387E"/>
    <w:rsid w:val="003539C7"/>
    <w:rsid w:val="00353B18"/>
    <w:rsid w:val="00353B76"/>
    <w:rsid w:val="00353C15"/>
    <w:rsid w:val="00353CB6"/>
    <w:rsid w:val="00353CD6"/>
    <w:rsid w:val="00353D99"/>
    <w:rsid w:val="00353FF8"/>
    <w:rsid w:val="00354046"/>
    <w:rsid w:val="003540AA"/>
    <w:rsid w:val="00354161"/>
    <w:rsid w:val="00354191"/>
    <w:rsid w:val="0035421F"/>
    <w:rsid w:val="0035422B"/>
    <w:rsid w:val="003543AC"/>
    <w:rsid w:val="003544A1"/>
    <w:rsid w:val="0035481E"/>
    <w:rsid w:val="00354B34"/>
    <w:rsid w:val="00354B4D"/>
    <w:rsid w:val="00354CAB"/>
    <w:rsid w:val="00354CBC"/>
    <w:rsid w:val="00354DB8"/>
    <w:rsid w:val="00354DE3"/>
    <w:rsid w:val="00354FF1"/>
    <w:rsid w:val="0035507C"/>
    <w:rsid w:val="003550C4"/>
    <w:rsid w:val="003550FD"/>
    <w:rsid w:val="00355238"/>
    <w:rsid w:val="0035528E"/>
    <w:rsid w:val="00355389"/>
    <w:rsid w:val="003553E1"/>
    <w:rsid w:val="0035549E"/>
    <w:rsid w:val="0035551A"/>
    <w:rsid w:val="003556EA"/>
    <w:rsid w:val="00355827"/>
    <w:rsid w:val="00355866"/>
    <w:rsid w:val="003558CA"/>
    <w:rsid w:val="00355A64"/>
    <w:rsid w:val="00355B0C"/>
    <w:rsid w:val="00355B30"/>
    <w:rsid w:val="00355B6A"/>
    <w:rsid w:val="00355D12"/>
    <w:rsid w:val="00355D15"/>
    <w:rsid w:val="00355D40"/>
    <w:rsid w:val="00355D47"/>
    <w:rsid w:val="00355DC2"/>
    <w:rsid w:val="00355E18"/>
    <w:rsid w:val="0035604B"/>
    <w:rsid w:val="00356095"/>
    <w:rsid w:val="00356123"/>
    <w:rsid w:val="0035615B"/>
    <w:rsid w:val="00356178"/>
    <w:rsid w:val="00356244"/>
    <w:rsid w:val="0035626D"/>
    <w:rsid w:val="00356295"/>
    <w:rsid w:val="003563B9"/>
    <w:rsid w:val="00356452"/>
    <w:rsid w:val="003565FD"/>
    <w:rsid w:val="0035668B"/>
    <w:rsid w:val="003566F0"/>
    <w:rsid w:val="00356828"/>
    <w:rsid w:val="00356840"/>
    <w:rsid w:val="00356907"/>
    <w:rsid w:val="00356970"/>
    <w:rsid w:val="00356BC9"/>
    <w:rsid w:val="00356BDE"/>
    <w:rsid w:val="00356C02"/>
    <w:rsid w:val="00356C1E"/>
    <w:rsid w:val="00356CB4"/>
    <w:rsid w:val="00356CDC"/>
    <w:rsid w:val="00356D18"/>
    <w:rsid w:val="00356D4F"/>
    <w:rsid w:val="00356E0D"/>
    <w:rsid w:val="00356EC4"/>
    <w:rsid w:val="00356EC9"/>
    <w:rsid w:val="00356EF3"/>
    <w:rsid w:val="00356EFB"/>
    <w:rsid w:val="00356FB4"/>
    <w:rsid w:val="0035702A"/>
    <w:rsid w:val="00357091"/>
    <w:rsid w:val="0035710E"/>
    <w:rsid w:val="00357119"/>
    <w:rsid w:val="003572CB"/>
    <w:rsid w:val="00357300"/>
    <w:rsid w:val="00357324"/>
    <w:rsid w:val="003573A5"/>
    <w:rsid w:val="00357581"/>
    <w:rsid w:val="003576D0"/>
    <w:rsid w:val="003576F0"/>
    <w:rsid w:val="00357727"/>
    <w:rsid w:val="00357756"/>
    <w:rsid w:val="0035776A"/>
    <w:rsid w:val="003577BB"/>
    <w:rsid w:val="003578EF"/>
    <w:rsid w:val="0035791C"/>
    <w:rsid w:val="00357968"/>
    <w:rsid w:val="00357A94"/>
    <w:rsid w:val="00357AD9"/>
    <w:rsid w:val="00357BC1"/>
    <w:rsid w:val="00357C9F"/>
    <w:rsid w:val="00357D46"/>
    <w:rsid w:val="00357D68"/>
    <w:rsid w:val="00357DF7"/>
    <w:rsid w:val="00357E8C"/>
    <w:rsid w:val="00357EDD"/>
    <w:rsid w:val="00357FC9"/>
    <w:rsid w:val="0036009A"/>
    <w:rsid w:val="003600DB"/>
    <w:rsid w:val="0036033B"/>
    <w:rsid w:val="00360423"/>
    <w:rsid w:val="00360515"/>
    <w:rsid w:val="003605BA"/>
    <w:rsid w:val="003605BC"/>
    <w:rsid w:val="00360665"/>
    <w:rsid w:val="00360797"/>
    <w:rsid w:val="003607CA"/>
    <w:rsid w:val="00360817"/>
    <w:rsid w:val="0036087F"/>
    <w:rsid w:val="0036096C"/>
    <w:rsid w:val="00360A12"/>
    <w:rsid w:val="00360AC3"/>
    <w:rsid w:val="00360B51"/>
    <w:rsid w:val="00360F60"/>
    <w:rsid w:val="00360F9E"/>
    <w:rsid w:val="00360FC4"/>
    <w:rsid w:val="00360FE9"/>
    <w:rsid w:val="003610B9"/>
    <w:rsid w:val="003610ED"/>
    <w:rsid w:val="0036125B"/>
    <w:rsid w:val="003613C8"/>
    <w:rsid w:val="0036156E"/>
    <w:rsid w:val="003616AD"/>
    <w:rsid w:val="003618FA"/>
    <w:rsid w:val="00361AE3"/>
    <w:rsid w:val="00361B6B"/>
    <w:rsid w:val="00361BAA"/>
    <w:rsid w:val="00361BBC"/>
    <w:rsid w:val="00361E53"/>
    <w:rsid w:val="00361EB8"/>
    <w:rsid w:val="00361F1E"/>
    <w:rsid w:val="00361F28"/>
    <w:rsid w:val="00361F4F"/>
    <w:rsid w:val="00362037"/>
    <w:rsid w:val="00362084"/>
    <w:rsid w:val="00362177"/>
    <w:rsid w:val="003621DA"/>
    <w:rsid w:val="00362546"/>
    <w:rsid w:val="0036263C"/>
    <w:rsid w:val="00362660"/>
    <w:rsid w:val="003626BF"/>
    <w:rsid w:val="003626F9"/>
    <w:rsid w:val="0036283E"/>
    <w:rsid w:val="00362882"/>
    <w:rsid w:val="0036295A"/>
    <w:rsid w:val="003629F0"/>
    <w:rsid w:val="00362AB2"/>
    <w:rsid w:val="00362AFE"/>
    <w:rsid w:val="00362BD6"/>
    <w:rsid w:val="00362C18"/>
    <w:rsid w:val="00362C9B"/>
    <w:rsid w:val="00362CB1"/>
    <w:rsid w:val="00362D3D"/>
    <w:rsid w:val="00362F20"/>
    <w:rsid w:val="00363033"/>
    <w:rsid w:val="0036303F"/>
    <w:rsid w:val="0036314D"/>
    <w:rsid w:val="0036317B"/>
    <w:rsid w:val="00363187"/>
    <w:rsid w:val="0036326A"/>
    <w:rsid w:val="003634E9"/>
    <w:rsid w:val="0036350C"/>
    <w:rsid w:val="003636C5"/>
    <w:rsid w:val="003636E8"/>
    <w:rsid w:val="0036385B"/>
    <w:rsid w:val="003638B1"/>
    <w:rsid w:val="00363976"/>
    <w:rsid w:val="00363B22"/>
    <w:rsid w:val="00363BC8"/>
    <w:rsid w:val="00363D08"/>
    <w:rsid w:val="00363DCE"/>
    <w:rsid w:val="00363E27"/>
    <w:rsid w:val="00363EE5"/>
    <w:rsid w:val="00364156"/>
    <w:rsid w:val="00364169"/>
    <w:rsid w:val="0036431C"/>
    <w:rsid w:val="003643E9"/>
    <w:rsid w:val="003644D4"/>
    <w:rsid w:val="00364663"/>
    <w:rsid w:val="0036477F"/>
    <w:rsid w:val="00364781"/>
    <w:rsid w:val="003649CF"/>
    <w:rsid w:val="00364A15"/>
    <w:rsid w:val="00364BC3"/>
    <w:rsid w:val="00364CC6"/>
    <w:rsid w:val="00364CFB"/>
    <w:rsid w:val="00364FAE"/>
    <w:rsid w:val="00364FFB"/>
    <w:rsid w:val="00365172"/>
    <w:rsid w:val="0036519C"/>
    <w:rsid w:val="00365211"/>
    <w:rsid w:val="0036521A"/>
    <w:rsid w:val="0036522B"/>
    <w:rsid w:val="0036542A"/>
    <w:rsid w:val="003654B6"/>
    <w:rsid w:val="00365532"/>
    <w:rsid w:val="00365624"/>
    <w:rsid w:val="00365691"/>
    <w:rsid w:val="003657FA"/>
    <w:rsid w:val="0036596C"/>
    <w:rsid w:val="003659A8"/>
    <w:rsid w:val="00365A03"/>
    <w:rsid w:val="00365A74"/>
    <w:rsid w:val="00365B49"/>
    <w:rsid w:val="00365B60"/>
    <w:rsid w:val="00365CAC"/>
    <w:rsid w:val="00365CAE"/>
    <w:rsid w:val="00365F71"/>
    <w:rsid w:val="00365FB4"/>
    <w:rsid w:val="00366025"/>
    <w:rsid w:val="00366256"/>
    <w:rsid w:val="003662E8"/>
    <w:rsid w:val="00366321"/>
    <w:rsid w:val="0036634E"/>
    <w:rsid w:val="003664CC"/>
    <w:rsid w:val="00366518"/>
    <w:rsid w:val="00366581"/>
    <w:rsid w:val="00366704"/>
    <w:rsid w:val="0036671C"/>
    <w:rsid w:val="00366881"/>
    <w:rsid w:val="003668EC"/>
    <w:rsid w:val="00366901"/>
    <w:rsid w:val="00366988"/>
    <w:rsid w:val="00366AAF"/>
    <w:rsid w:val="00366B0B"/>
    <w:rsid w:val="00366B4A"/>
    <w:rsid w:val="00366C18"/>
    <w:rsid w:val="00366C62"/>
    <w:rsid w:val="00366C84"/>
    <w:rsid w:val="00366D98"/>
    <w:rsid w:val="003670AF"/>
    <w:rsid w:val="00367312"/>
    <w:rsid w:val="0036746A"/>
    <w:rsid w:val="00367479"/>
    <w:rsid w:val="00367561"/>
    <w:rsid w:val="003675C8"/>
    <w:rsid w:val="003676CF"/>
    <w:rsid w:val="003676FD"/>
    <w:rsid w:val="00367754"/>
    <w:rsid w:val="003678B8"/>
    <w:rsid w:val="003678EB"/>
    <w:rsid w:val="0036796A"/>
    <w:rsid w:val="003679A5"/>
    <w:rsid w:val="00367A36"/>
    <w:rsid w:val="00367ABC"/>
    <w:rsid w:val="00367BF5"/>
    <w:rsid w:val="00367C37"/>
    <w:rsid w:val="00367DAD"/>
    <w:rsid w:val="00367EB4"/>
    <w:rsid w:val="00367EFE"/>
    <w:rsid w:val="00367F5A"/>
    <w:rsid w:val="00367FB3"/>
    <w:rsid w:val="0037004B"/>
    <w:rsid w:val="003700E7"/>
    <w:rsid w:val="00370230"/>
    <w:rsid w:val="00370342"/>
    <w:rsid w:val="0037045E"/>
    <w:rsid w:val="003705CF"/>
    <w:rsid w:val="00370710"/>
    <w:rsid w:val="00370A75"/>
    <w:rsid w:val="00370ABE"/>
    <w:rsid w:val="00370CE7"/>
    <w:rsid w:val="00370D56"/>
    <w:rsid w:val="00370D9D"/>
    <w:rsid w:val="00370DCA"/>
    <w:rsid w:val="00370E22"/>
    <w:rsid w:val="00370F61"/>
    <w:rsid w:val="00370F8A"/>
    <w:rsid w:val="00371157"/>
    <w:rsid w:val="0037144D"/>
    <w:rsid w:val="003714D9"/>
    <w:rsid w:val="00371512"/>
    <w:rsid w:val="003715BA"/>
    <w:rsid w:val="00371688"/>
    <w:rsid w:val="00371825"/>
    <w:rsid w:val="0037187C"/>
    <w:rsid w:val="0037195A"/>
    <w:rsid w:val="003719B8"/>
    <w:rsid w:val="003719E6"/>
    <w:rsid w:val="00371AFA"/>
    <w:rsid w:val="00371B8C"/>
    <w:rsid w:val="00371BA7"/>
    <w:rsid w:val="00371C1F"/>
    <w:rsid w:val="00371D18"/>
    <w:rsid w:val="00371D6D"/>
    <w:rsid w:val="00371DA5"/>
    <w:rsid w:val="00371EE2"/>
    <w:rsid w:val="00371FD1"/>
    <w:rsid w:val="00372237"/>
    <w:rsid w:val="003722D0"/>
    <w:rsid w:val="00372301"/>
    <w:rsid w:val="003723EA"/>
    <w:rsid w:val="00372526"/>
    <w:rsid w:val="00372543"/>
    <w:rsid w:val="00372671"/>
    <w:rsid w:val="00372696"/>
    <w:rsid w:val="003726AE"/>
    <w:rsid w:val="003726FB"/>
    <w:rsid w:val="0037273B"/>
    <w:rsid w:val="00372A20"/>
    <w:rsid w:val="00372A8D"/>
    <w:rsid w:val="00372BEF"/>
    <w:rsid w:val="00372C6B"/>
    <w:rsid w:val="00372D3D"/>
    <w:rsid w:val="00372DA5"/>
    <w:rsid w:val="00372DFE"/>
    <w:rsid w:val="00372E01"/>
    <w:rsid w:val="00372F96"/>
    <w:rsid w:val="0037302D"/>
    <w:rsid w:val="00373090"/>
    <w:rsid w:val="0037325B"/>
    <w:rsid w:val="00373350"/>
    <w:rsid w:val="003733FE"/>
    <w:rsid w:val="0037340F"/>
    <w:rsid w:val="003734B0"/>
    <w:rsid w:val="0037364D"/>
    <w:rsid w:val="003736EC"/>
    <w:rsid w:val="00373721"/>
    <w:rsid w:val="0037376C"/>
    <w:rsid w:val="0037383A"/>
    <w:rsid w:val="0037384D"/>
    <w:rsid w:val="0037385A"/>
    <w:rsid w:val="0037392E"/>
    <w:rsid w:val="00373BA4"/>
    <w:rsid w:val="00373C1C"/>
    <w:rsid w:val="00373D23"/>
    <w:rsid w:val="00373D4D"/>
    <w:rsid w:val="00373D7D"/>
    <w:rsid w:val="00373D93"/>
    <w:rsid w:val="00373ED3"/>
    <w:rsid w:val="00373F28"/>
    <w:rsid w:val="00374004"/>
    <w:rsid w:val="003741A3"/>
    <w:rsid w:val="00374312"/>
    <w:rsid w:val="0037433E"/>
    <w:rsid w:val="003744E1"/>
    <w:rsid w:val="003746C4"/>
    <w:rsid w:val="0037481A"/>
    <w:rsid w:val="00374970"/>
    <w:rsid w:val="00374EA9"/>
    <w:rsid w:val="0037506F"/>
    <w:rsid w:val="003750CD"/>
    <w:rsid w:val="00375299"/>
    <w:rsid w:val="003752FB"/>
    <w:rsid w:val="0037532D"/>
    <w:rsid w:val="00375469"/>
    <w:rsid w:val="00375498"/>
    <w:rsid w:val="003755E7"/>
    <w:rsid w:val="0037560B"/>
    <w:rsid w:val="003756EC"/>
    <w:rsid w:val="00375762"/>
    <w:rsid w:val="0037576B"/>
    <w:rsid w:val="003758DB"/>
    <w:rsid w:val="00375BDC"/>
    <w:rsid w:val="00375C45"/>
    <w:rsid w:val="00375C78"/>
    <w:rsid w:val="00375C9F"/>
    <w:rsid w:val="00375E0D"/>
    <w:rsid w:val="00375E37"/>
    <w:rsid w:val="00375F47"/>
    <w:rsid w:val="00376013"/>
    <w:rsid w:val="003760FE"/>
    <w:rsid w:val="003761EE"/>
    <w:rsid w:val="00376270"/>
    <w:rsid w:val="00376287"/>
    <w:rsid w:val="0037628B"/>
    <w:rsid w:val="00376323"/>
    <w:rsid w:val="0037648B"/>
    <w:rsid w:val="0037649B"/>
    <w:rsid w:val="0037651D"/>
    <w:rsid w:val="0037668E"/>
    <w:rsid w:val="0037684E"/>
    <w:rsid w:val="00376869"/>
    <w:rsid w:val="0037688A"/>
    <w:rsid w:val="003768B2"/>
    <w:rsid w:val="00376B41"/>
    <w:rsid w:val="00376B9A"/>
    <w:rsid w:val="00376F23"/>
    <w:rsid w:val="00377150"/>
    <w:rsid w:val="003771FA"/>
    <w:rsid w:val="003772D8"/>
    <w:rsid w:val="0037740E"/>
    <w:rsid w:val="00377455"/>
    <w:rsid w:val="003775E9"/>
    <w:rsid w:val="0037765A"/>
    <w:rsid w:val="00377725"/>
    <w:rsid w:val="00377759"/>
    <w:rsid w:val="00377821"/>
    <w:rsid w:val="0037793B"/>
    <w:rsid w:val="00377A3A"/>
    <w:rsid w:val="00377B52"/>
    <w:rsid w:val="00377B60"/>
    <w:rsid w:val="00377C3D"/>
    <w:rsid w:val="00377DDC"/>
    <w:rsid w:val="00377DF2"/>
    <w:rsid w:val="00377F18"/>
    <w:rsid w:val="00377FA6"/>
    <w:rsid w:val="00377FEB"/>
    <w:rsid w:val="003800DF"/>
    <w:rsid w:val="00380154"/>
    <w:rsid w:val="0038029C"/>
    <w:rsid w:val="00380356"/>
    <w:rsid w:val="00380498"/>
    <w:rsid w:val="00380518"/>
    <w:rsid w:val="0038065D"/>
    <w:rsid w:val="003806B4"/>
    <w:rsid w:val="003807B6"/>
    <w:rsid w:val="003809CF"/>
    <w:rsid w:val="003809E9"/>
    <w:rsid w:val="00380A09"/>
    <w:rsid w:val="00380A6F"/>
    <w:rsid w:val="00380A94"/>
    <w:rsid w:val="00380AFB"/>
    <w:rsid w:val="00380B19"/>
    <w:rsid w:val="00380BA4"/>
    <w:rsid w:val="00380D5A"/>
    <w:rsid w:val="00380EB6"/>
    <w:rsid w:val="00380F48"/>
    <w:rsid w:val="00380FB3"/>
    <w:rsid w:val="0038106F"/>
    <w:rsid w:val="003810D3"/>
    <w:rsid w:val="00381279"/>
    <w:rsid w:val="00381392"/>
    <w:rsid w:val="003814B5"/>
    <w:rsid w:val="003814BD"/>
    <w:rsid w:val="0038150A"/>
    <w:rsid w:val="00381521"/>
    <w:rsid w:val="003818ED"/>
    <w:rsid w:val="00381A08"/>
    <w:rsid w:val="00381B24"/>
    <w:rsid w:val="00381C9E"/>
    <w:rsid w:val="00381CF1"/>
    <w:rsid w:val="00381E7D"/>
    <w:rsid w:val="00381EA2"/>
    <w:rsid w:val="0038212E"/>
    <w:rsid w:val="003822FD"/>
    <w:rsid w:val="003823CB"/>
    <w:rsid w:val="003823D4"/>
    <w:rsid w:val="00382547"/>
    <w:rsid w:val="00382555"/>
    <w:rsid w:val="003825D5"/>
    <w:rsid w:val="0038295E"/>
    <w:rsid w:val="00382A4B"/>
    <w:rsid w:val="00382C83"/>
    <w:rsid w:val="00382D2B"/>
    <w:rsid w:val="00382E66"/>
    <w:rsid w:val="00382EAB"/>
    <w:rsid w:val="00382EE9"/>
    <w:rsid w:val="00383030"/>
    <w:rsid w:val="00383055"/>
    <w:rsid w:val="0038305F"/>
    <w:rsid w:val="00383076"/>
    <w:rsid w:val="003831F9"/>
    <w:rsid w:val="00383361"/>
    <w:rsid w:val="003833E6"/>
    <w:rsid w:val="0038347C"/>
    <w:rsid w:val="003834A2"/>
    <w:rsid w:val="00383512"/>
    <w:rsid w:val="00383614"/>
    <w:rsid w:val="00383767"/>
    <w:rsid w:val="00383868"/>
    <w:rsid w:val="0038390F"/>
    <w:rsid w:val="00383988"/>
    <w:rsid w:val="00383ABB"/>
    <w:rsid w:val="00383B28"/>
    <w:rsid w:val="00383D04"/>
    <w:rsid w:val="00383DAF"/>
    <w:rsid w:val="00384006"/>
    <w:rsid w:val="0038408D"/>
    <w:rsid w:val="003840BA"/>
    <w:rsid w:val="0038426F"/>
    <w:rsid w:val="003842B0"/>
    <w:rsid w:val="003842D2"/>
    <w:rsid w:val="0038430E"/>
    <w:rsid w:val="00384589"/>
    <w:rsid w:val="003845F8"/>
    <w:rsid w:val="00384707"/>
    <w:rsid w:val="0038477D"/>
    <w:rsid w:val="0038478D"/>
    <w:rsid w:val="00384794"/>
    <w:rsid w:val="00384835"/>
    <w:rsid w:val="00384B10"/>
    <w:rsid w:val="00384B31"/>
    <w:rsid w:val="00384C02"/>
    <w:rsid w:val="00384C42"/>
    <w:rsid w:val="00384D34"/>
    <w:rsid w:val="00384D7D"/>
    <w:rsid w:val="00384E00"/>
    <w:rsid w:val="00384E45"/>
    <w:rsid w:val="00384F01"/>
    <w:rsid w:val="00384F86"/>
    <w:rsid w:val="00384FA7"/>
    <w:rsid w:val="00384FB6"/>
    <w:rsid w:val="00385088"/>
    <w:rsid w:val="003850BB"/>
    <w:rsid w:val="00385190"/>
    <w:rsid w:val="00385285"/>
    <w:rsid w:val="00385340"/>
    <w:rsid w:val="003853DE"/>
    <w:rsid w:val="0038545C"/>
    <w:rsid w:val="0038555A"/>
    <w:rsid w:val="003855A2"/>
    <w:rsid w:val="003856EE"/>
    <w:rsid w:val="00385706"/>
    <w:rsid w:val="003857E3"/>
    <w:rsid w:val="003858F2"/>
    <w:rsid w:val="00385913"/>
    <w:rsid w:val="00385956"/>
    <w:rsid w:val="00385976"/>
    <w:rsid w:val="003859D3"/>
    <w:rsid w:val="003859DC"/>
    <w:rsid w:val="00385A81"/>
    <w:rsid w:val="00385A8A"/>
    <w:rsid w:val="00385B33"/>
    <w:rsid w:val="00385B87"/>
    <w:rsid w:val="00385CBF"/>
    <w:rsid w:val="00385D92"/>
    <w:rsid w:val="00385E78"/>
    <w:rsid w:val="00385ED0"/>
    <w:rsid w:val="00385EE1"/>
    <w:rsid w:val="00385F17"/>
    <w:rsid w:val="00385F1F"/>
    <w:rsid w:val="003861FE"/>
    <w:rsid w:val="00386264"/>
    <w:rsid w:val="003862EF"/>
    <w:rsid w:val="0038635C"/>
    <w:rsid w:val="0038639A"/>
    <w:rsid w:val="0038651E"/>
    <w:rsid w:val="0038660A"/>
    <w:rsid w:val="00386620"/>
    <w:rsid w:val="00386701"/>
    <w:rsid w:val="00386811"/>
    <w:rsid w:val="0038681A"/>
    <w:rsid w:val="00386AA0"/>
    <w:rsid w:val="00386B3E"/>
    <w:rsid w:val="00386B99"/>
    <w:rsid w:val="00386CAE"/>
    <w:rsid w:val="00386CB6"/>
    <w:rsid w:val="00386D5B"/>
    <w:rsid w:val="00386EEB"/>
    <w:rsid w:val="00387099"/>
    <w:rsid w:val="003871FC"/>
    <w:rsid w:val="003873B5"/>
    <w:rsid w:val="003874C5"/>
    <w:rsid w:val="0038750E"/>
    <w:rsid w:val="0038758A"/>
    <w:rsid w:val="00387670"/>
    <w:rsid w:val="003876AE"/>
    <w:rsid w:val="00387751"/>
    <w:rsid w:val="00387984"/>
    <w:rsid w:val="003879D6"/>
    <w:rsid w:val="00387AE6"/>
    <w:rsid w:val="00387C0C"/>
    <w:rsid w:val="00387C3A"/>
    <w:rsid w:val="00387C6F"/>
    <w:rsid w:val="00387C81"/>
    <w:rsid w:val="00387C87"/>
    <w:rsid w:val="00387E4C"/>
    <w:rsid w:val="00387EA2"/>
    <w:rsid w:val="00387EB1"/>
    <w:rsid w:val="00390065"/>
    <w:rsid w:val="003902C7"/>
    <w:rsid w:val="003902E1"/>
    <w:rsid w:val="003903F8"/>
    <w:rsid w:val="00390440"/>
    <w:rsid w:val="0039055B"/>
    <w:rsid w:val="0039057D"/>
    <w:rsid w:val="003907B6"/>
    <w:rsid w:val="003907BC"/>
    <w:rsid w:val="00390AC9"/>
    <w:rsid w:val="00390B19"/>
    <w:rsid w:val="00390B92"/>
    <w:rsid w:val="00390B9D"/>
    <w:rsid w:val="00390D0C"/>
    <w:rsid w:val="00390DA8"/>
    <w:rsid w:val="00390E6A"/>
    <w:rsid w:val="00390E77"/>
    <w:rsid w:val="00390EB8"/>
    <w:rsid w:val="00390F99"/>
    <w:rsid w:val="00391098"/>
    <w:rsid w:val="003912CA"/>
    <w:rsid w:val="003912FD"/>
    <w:rsid w:val="00391411"/>
    <w:rsid w:val="00391447"/>
    <w:rsid w:val="003914A5"/>
    <w:rsid w:val="00391614"/>
    <w:rsid w:val="003916B1"/>
    <w:rsid w:val="00391794"/>
    <w:rsid w:val="003917BF"/>
    <w:rsid w:val="003917F5"/>
    <w:rsid w:val="00391845"/>
    <w:rsid w:val="003918B1"/>
    <w:rsid w:val="003918D8"/>
    <w:rsid w:val="0039196F"/>
    <w:rsid w:val="00391A98"/>
    <w:rsid w:val="00391DA9"/>
    <w:rsid w:val="00391DDB"/>
    <w:rsid w:val="00391F41"/>
    <w:rsid w:val="00391F48"/>
    <w:rsid w:val="00391FBA"/>
    <w:rsid w:val="00391FD3"/>
    <w:rsid w:val="00392062"/>
    <w:rsid w:val="003920F7"/>
    <w:rsid w:val="00392171"/>
    <w:rsid w:val="0039218D"/>
    <w:rsid w:val="003921ED"/>
    <w:rsid w:val="00392345"/>
    <w:rsid w:val="00392581"/>
    <w:rsid w:val="003926C8"/>
    <w:rsid w:val="003928FE"/>
    <w:rsid w:val="00392942"/>
    <w:rsid w:val="0039295C"/>
    <w:rsid w:val="00392969"/>
    <w:rsid w:val="00392C03"/>
    <w:rsid w:val="00392C44"/>
    <w:rsid w:val="00392C5E"/>
    <w:rsid w:val="00392C60"/>
    <w:rsid w:val="00392D9E"/>
    <w:rsid w:val="00392E90"/>
    <w:rsid w:val="00392EF5"/>
    <w:rsid w:val="00392F00"/>
    <w:rsid w:val="00392F74"/>
    <w:rsid w:val="00393172"/>
    <w:rsid w:val="0039321E"/>
    <w:rsid w:val="003932B4"/>
    <w:rsid w:val="00393339"/>
    <w:rsid w:val="003933E5"/>
    <w:rsid w:val="003933F0"/>
    <w:rsid w:val="00393400"/>
    <w:rsid w:val="00393408"/>
    <w:rsid w:val="0039343D"/>
    <w:rsid w:val="0039345F"/>
    <w:rsid w:val="003935B1"/>
    <w:rsid w:val="00393610"/>
    <w:rsid w:val="003938C0"/>
    <w:rsid w:val="003938D4"/>
    <w:rsid w:val="00393A15"/>
    <w:rsid w:val="00393A77"/>
    <w:rsid w:val="00393A95"/>
    <w:rsid w:val="00393FBB"/>
    <w:rsid w:val="0039417E"/>
    <w:rsid w:val="00394279"/>
    <w:rsid w:val="0039439F"/>
    <w:rsid w:val="0039458A"/>
    <w:rsid w:val="003946C4"/>
    <w:rsid w:val="003946F3"/>
    <w:rsid w:val="003947B6"/>
    <w:rsid w:val="00394C01"/>
    <w:rsid w:val="00394CE4"/>
    <w:rsid w:val="00394D2B"/>
    <w:rsid w:val="00395089"/>
    <w:rsid w:val="003950C5"/>
    <w:rsid w:val="0039512C"/>
    <w:rsid w:val="00395186"/>
    <w:rsid w:val="003951B9"/>
    <w:rsid w:val="00395319"/>
    <w:rsid w:val="003953A6"/>
    <w:rsid w:val="00395499"/>
    <w:rsid w:val="00395506"/>
    <w:rsid w:val="00395708"/>
    <w:rsid w:val="00395A6B"/>
    <w:rsid w:val="00395B3A"/>
    <w:rsid w:val="00395BE3"/>
    <w:rsid w:val="00395C92"/>
    <w:rsid w:val="00395D17"/>
    <w:rsid w:val="00395D70"/>
    <w:rsid w:val="00395EB0"/>
    <w:rsid w:val="00395F58"/>
    <w:rsid w:val="00395F99"/>
    <w:rsid w:val="00396029"/>
    <w:rsid w:val="003961A7"/>
    <w:rsid w:val="0039649A"/>
    <w:rsid w:val="00396645"/>
    <w:rsid w:val="00396663"/>
    <w:rsid w:val="0039673A"/>
    <w:rsid w:val="003967A1"/>
    <w:rsid w:val="0039688C"/>
    <w:rsid w:val="003968E1"/>
    <w:rsid w:val="00396902"/>
    <w:rsid w:val="0039691B"/>
    <w:rsid w:val="00396A24"/>
    <w:rsid w:val="00396A64"/>
    <w:rsid w:val="00396AA6"/>
    <w:rsid w:val="00396B17"/>
    <w:rsid w:val="00396B3F"/>
    <w:rsid w:val="00396BDC"/>
    <w:rsid w:val="00396D87"/>
    <w:rsid w:val="00396E67"/>
    <w:rsid w:val="00396F1F"/>
    <w:rsid w:val="00396F70"/>
    <w:rsid w:val="0039735F"/>
    <w:rsid w:val="00397445"/>
    <w:rsid w:val="003974B0"/>
    <w:rsid w:val="003976D4"/>
    <w:rsid w:val="00397880"/>
    <w:rsid w:val="003978A8"/>
    <w:rsid w:val="003978B2"/>
    <w:rsid w:val="003978DC"/>
    <w:rsid w:val="0039797D"/>
    <w:rsid w:val="003979A2"/>
    <w:rsid w:val="00397BDE"/>
    <w:rsid w:val="00397C24"/>
    <w:rsid w:val="00397C60"/>
    <w:rsid w:val="00397CEF"/>
    <w:rsid w:val="00397D08"/>
    <w:rsid w:val="00397DD1"/>
    <w:rsid w:val="00397E60"/>
    <w:rsid w:val="00397E6C"/>
    <w:rsid w:val="00397E81"/>
    <w:rsid w:val="00397FBC"/>
    <w:rsid w:val="003A005D"/>
    <w:rsid w:val="003A00BA"/>
    <w:rsid w:val="003A0299"/>
    <w:rsid w:val="003A03ED"/>
    <w:rsid w:val="003A03F5"/>
    <w:rsid w:val="003A082A"/>
    <w:rsid w:val="003A0832"/>
    <w:rsid w:val="003A085D"/>
    <w:rsid w:val="003A087C"/>
    <w:rsid w:val="003A08DF"/>
    <w:rsid w:val="003A097B"/>
    <w:rsid w:val="003A0A79"/>
    <w:rsid w:val="003A0AD6"/>
    <w:rsid w:val="003A0C83"/>
    <w:rsid w:val="003A0CC0"/>
    <w:rsid w:val="003A0E58"/>
    <w:rsid w:val="003A10D9"/>
    <w:rsid w:val="003A10EF"/>
    <w:rsid w:val="003A10F7"/>
    <w:rsid w:val="003A113E"/>
    <w:rsid w:val="003A114F"/>
    <w:rsid w:val="003A11C2"/>
    <w:rsid w:val="003A11F6"/>
    <w:rsid w:val="003A120A"/>
    <w:rsid w:val="003A128C"/>
    <w:rsid w:val="003A1343"/>
    <w:rsid w:val="003A14CF"/>
    <w:rsid w:val="003A1643"/>
    <w:rsid w:val="003A1758"/>
    <w:rsid w:val="003A1786"/>
    <w:rsid w:val="003A18FF"/>
    <w:rsid w:val="003A1903"/>
    <w:rsid w:val="003A1A5E"/>
    <w:rsid w:val="003A1BD1"/>
    <w:rsid w:val="003A1BD6"/>
    <w:rsid w:val="003A1C8C"/>
    <w:rsid w:val="003A1CF5"/>
    <w:rsid w:val="003A1D42"/>
    <w:rsid w:val="003A1D7C"/>
    <w:rsid w:val="003A1D98"/>
    <w:rsid w:val="003A1E58"/>
    <w:rsid w:val="003A1E6F"/>
    <w:rsid w:val="003A1FD3"/>
    <w:rsid w:val="003A214C"/>
    <w:rsid w:val="003A21FD"/>
    <w:rsid w:val="003A220A"/>
    <w:rsid w:val="003A2325"/>
    <w:rsid w:val="003A2428"/>
    <w:rsid w:val="003A2473"/>
    <w:rsid w:val="003A258F"/>
    <w:rsid w:val="003A26F6"/>
    <w:rsid w:val="003A27B8"/>
    <w:rsid w:val="003A284E"/>
    <w:rsid w:val="003A28F8"/>
    <w:rsid w:val="003A2BD9"/>
    <w:rsid w:val="003A2C06"/>
    <w:rsid w:val="003A2C75"/>
    <w:rsid w:val="003A2D6D"/>
    <w:rsid w:val="003A2DBD"/>
    <w:rsid w:val="003A3126"/>
    <w:rsid w:val="003A3200"/>
    <w:rsid w:val="003A3206"/>
    <w:rsid w:val="003A3308"/>
    <w:rsid w:val="003A33BC"/>
    <w:rsid w:val="003A35D6"/>
    <w:rsid w:val="003A35EB"/>
    <w:rsid w:val="003A3625"/>
    <w:rsid w:val="003A3789"/>
    <w:rsid w:val="003A387A"/>
    <w:rsid w:val="003A38EC"/>
    <w:rsid w:val="003A39B1"/>
    <w:rsid w:val="003A39CC"/>
    <w:rsid w:val="003A3ACA"/>
    <w:rsid w:val="003A3B26"/>
    <w:rsid w:val="003A3B9B"/>
    <w:rsid w:val="003A3BBF"/>
    <w:rsid w:val="003A3BFA"/>
    <w:rsid w:val="003A3CB7"/>
    <w:rsid w:val="003A3CDC"/>
    <w:rsid w:val="003A3CF9"/>
    <w:rsid w:val="003A3DC3"/>
    <w:rsid w:val="003A3F48"/>
    <w:rsid w:val="003A40B2"/>
    <w:rsid w:val="003A41B4"/>
    <w:rsid w:val="003A426A"/>
    <w:rsid w:val="003A4565"/>
    <w:rsid w:val="003A45F1"/>
    <w:rsid w:val="003A4767"/>
    <w:rsid w:val="003A4771"/>
    <w:rsid w:val="003A48C8"/>
    <w:rsid w:val="003A49FF"/>
    <w:rsid w:val="003A4B1D"/>
    <w:rsid w:val="003A4C5A"/>
    <w:rsid w:val="003A4CA9"/>
    <w:rsid w:val="003A4CB4"/>
    <w:rsid w:val="003A4CC2"/>
    <w:rsid w:val="003A4D53"/>
    <w:rsid w:val="003A5033"/>
    <w:rsid w:val="003A5392"/>
    <w:rsid w:val="003A53CE"/>
    <w:rsid w:val="003A5406"/>
    <w:rsid w:val="003A545F"/>
    <w:rsid w:val="003A561D"/>
    <w:rsid w:val="003A56C2"/>
    <w:rsid w:val="003A5702"/>
    <w:rsid w:val="003A57D3"/>
    <w:rsid w:val="003A5800"/>
    <w:rsid w:val="003A5873"/>
    <w:rsid w:val="003A587E"/>
    <w:rsid w:val="003A5920"/>
    <w:rsid w:val="003A5969"/>
    <w:rsid w:val="003A5A46"/>
    <w:rsid w:val="003A5B8C"/>
    <w:rsid w:val="003A5C2A"/>
    <w:rsid w:val="003A5C9C"/>
    <w:rsid w:val="003A5CFD"/>
    <w:rsid w:val="003A5E7D"/>
    <w:rsid w:val="003A62D2"/>
    <w:rsid w:val="003A6329"/>
    <w:rsid w:val="003A63A1"/>
    <w:rsid w:val="003A644A"/>
    <w:rsid w:val="003A65EF"/>
    <w:rsid w:val="003A66B6"/>
    <w:rsid w:val="003A6710"/>
    <w:rsid w:val="003A6716"/>
    <w:rsid w:val="003A682C"/>
    <w:rsid w:val="003A6864"/>
    <w:rsid w:val="003A688A"/>
    <w:rsid w:val="003A6934"/>
    <w:rsid w:val="003A6B49"/>
    <w:rsid w:val="003A6C0D"/>
    <w:rsid w:val="003A6E2B"/>
    <w:rsid w:val="003A6E2C"/>
    <w:rsid w:val="003A6FC7"/>
    <w:rsid w:val="003A7055"/>
    <w:rsid w:val="003A708E"/>
    <w:rsid w:val="003A7099"/>
    <w:rsid w:val="003A715E"/>
    <w:rsid w:val="003A73AA"/>
    <w:rsid w:val="003A74E5"/>
    <w:rsid w:val="003A753C"/>
    <w:rsid w:val="003A756F"/>
    <w:rsid w:val="003A75D6"/>
    <w:rsid w:val="003A7681"/>
    <w:rsid w:val="003A7821"/>
    <w:rsid w:val="003A79B5"/>
    <w:rsid w:val="003A79DC"/>
    <w:rsid w:val="003A79F8"/>
    <w:rsid w:val="003A7BD6"/>
    <w:rsid w:val="003A7C31"/>
    <w:rsid w:val="003A7CC8"/>
    <w:rsid w:val="003A7CFD"/>
    <w:rsid w:val="003A7D64"/>
    <w:rsid w:val="003A7E0A"/>
    <w:rsid w:val="003A7E7C"/>
    <w:rsid w:val="003A7EC4"/>
    <w:rsid w:val="003A7ED3"/>
    <w:rsid w:val="003A7F65"/>
    <w:rsid w:val="003A7F74"/>
    <w:rsid w:val="003B0053"/>
    <w:rsid w:val="003B00A3"/>
    <w:rsid w:val="003B016B"/>
    <w:rsid w:val="003B01DB"/>
    <w:rsid w:val="003B054B"/>
    <w:rsid w:val="003B0812"/>
    <w:rsid w:val="003B0821"/>
    <w:rsid w:val="003B09DB"/>
    <w:rsid w:val="003B0D57"/>
    <w:rsid w:val="003B0D9A"/>
    <w:rsid w:val="003B0E65"/>
    <w:rsid w:val="003B0E79"/>
    <w:rsid w:val="003B0F31"/>
    <w:rsid w:val="003B0FFD"/>
    <w:rsid w:val="003B1026"/>
    <w:rsid w:val="003B103B"/>
    <w:rsid w:val="003B1105"/>
    <w:rsid w:val="003B1423"/>
    <w:rsid w:val="003B15AD"/>
    <w:rsid w:val="003B1702"/>
    <w:rsid w:val="003B1795"/>
    <w:rsid w:val="003B18DA"/>
    <w:rsid w:val="003B18FF"/>
    <w:rsid w:val="003B19E6"/>
    <w:rsid w:val="003B1A4B"/>
    <w:rsid w:val="003B1A7D"/>
    <w:rsid w:val="003B1C20"/>
    <w:rsid w:val="003B1C3C"/>
    <w:rsid w:val="003B1CE3"/>
    <w:rsid w:val="003B1CFE"/>
    <w:rsid w:val="003B1E87"/>
    <w:rsid w:val="003B1F1F"/>
    <w:rsid w:val="003B1F30"/>
    <w:rsid w:val="003B1F66"/>
    <w:rsid w:val="003B207C"/>
    <w:rsid w:val="003B218F"/>
    <w:rsid w:val="003B2202"/>
    <w:rsid w:val="003B2392"/>
    <w:rsid w:val="003B23BC"/>
    <w:rsid w:val="003B23E2"/>
    <w:rsid w:val="003B2405"/>
    <w:rsid w:val="003B2461"/>
    <w:rsid w:val="003B2465"/>
    <w:rsid w:val="003B2513"/>
    <w:rsid w:val="003B2521"/>
    <w:rsid w:val="003B252F"/>
    <w:rsid w:val="003B2671"/>
    <w:rsid w:val="003B268D"/>
    <w:rsid w:val="003B26CF"/>
    <w:rsid w:val="003B276B"/>
    <w:rsid w:val="003B2876"/>
    <w:rsid w:val="003B29C5"/>
    <w:rsid w:val="003B2CDD"/>
    <w:rsid w:val="003B318D"/>
    <w:rsid w:val="003B31BF"/>
    <w:rsid w:val="003B3298"/>
    <w:rsid w:val="003B32AC"/>
    <w:rsid w:val="003B342C"/>
    <w:rsid w:val="003B35C0"/>
    <w:rsid w:val="003B35DB"/>
    <w:rsid w:val="003B36C1"/>
    <w:rsid w:val="003B36F1"/>
    <w:rsid w:val="003B36F5"/>
    <w:rsid w:val="003B372A"/>
    <w:rsid w:val="003B3780"/>
    <w:rsid w:val="003B3817"/>
    <w:rsid w:val="003B3850"/>
    <w:rsid w:val="003B38F2"/>
    <w:rsid w:val="003B3DDC"/>
    <w:rsid w:val="003B3E86"/>
    <w:rsid w:val="003B3E9B"/>
    <w:rsid w:val="003B3FAC"/>
    <w:rsid w:val="003B404C"/>
    <w:rsid w:val="003B40F9"/>
    <w:rsid w:val="003B4170"/>
    <w:rsid w:val="003B417B"/>
    <w:rsid w:val="003B4322"/>
    <w:rsid w:val="003B4458"/>
    <w:rsid w:val="003B450E"/>
    <w:rsid w:val="003B4668"/>
    <w:rsid w:val="003B4763"/>
    <w:rsid w:val="003B4877"/>
    <w:rsid w:val="003B4941"/>
    <w:rsid w:val="003B4BA9"/>
    <w:rsid w:val="003B4BBB"/>
    <w:rsid w:val="003B4C28"/>
    <w:rsid w:val="003B4D02"/>
    <w:rsid w:val="003B4EE4"/>
    <w:rsid w:val="003B4F4B"/>
    <w:rsid w:val="003B5040"/>
    <w:rsid w:val="003B5125"/>
    <w:rsid w:val="003B5133"/>
    <w:rsid w:val="003B528F"/>
    <w:rsid w:val="003B5315"/>
    <w:rsid w:val="003B53EC"/>
    <w:rsid w:val="003B5527"/>
    <w:rsid w:val="003B5657"/>
    <w:rsid w:val="003B56E2"/>
    <w:rsid w:val="003B583F"/>
    <w:rsid w:val="003B5942"/>
    <w:rsid w:val="003B5BDA"/>
    <w:rsid w:val="003B5CF2"/>
    <w:rsid w:val="003B5DAB"/>
    <w:rsid w:val="003B5E51"/>
    <w:rsid w:val="003B6086"/>
    <w:rsid w:val="003B60EC"/>
    <w:rsid w:val="003B61D9"/>
    <w:rsid w:val="003B628F"/>
    <w:rsid w:val="003B62BD"/>
    <w:rsid w:val="003B638F"/>
    <w:rsid w:val="003B63C0"/>
    <w:rsid w:val="003B63C5"/>
    <w:rsid w:val="003B64B9"/>
    <w:rsid w:val="003B6563"/>
    <w:rsid w:val="003B663F"/>
    <w:rsid w:val="003B669A"/>
    <w:rsid w:val="003B6828"/>
    <w:rsid w:val="003B6901"/>
    <w:rsid w:val="003B69FA"/>
    <w:rsid w:val="003B6AC2"/>
    <w:rsid w:val="003B6AC7"/>
    <w:rsid w:val="003B6BBE"/>
    <w:rsid w:val="003B6C01"/>
    <w:rsid w:val="003B6CA9"/>
    <w:rsid w:val="003B6EE4"/>
    <w:rsid w:val="003B6F47"/>
    <w:rsid w:val="003B6F66"/>
    <w:rsid w:val="003B6F96"/>
    <w:rsid w:val="003B7081"/>
    <w:rsid w:val="003B72AC"/>
    <w:rsid w:val="003B72E3"/>
    <w:rsid w:val="003B7360"/>
    <w:rsid w:val="003B75E7"/>
    <w:rsid w:val="003B7622"/>
    <w:rsid w:val="003B7679"/>
    <w:rsid w:val="003B7698"/>
    <w:rsid w:val="003B76A5"/>
    <w:rsid w:val="003B7708"/>
    <w:rsid w:val="003B775A"/>
    <w:rsid w:val="003B7BE6"/>
    <w:rsid w:val="003B7D64"/>
    <w:rsid w:val="003B7E11"/>
    <w:rsid w:val="003B7E59"/>
    <w:rsid w:val="003B7FA3"/>
    <w:rsid w:val="003C0036"/>
    <w:rsid w:val="003C00A3"/>
    <w:rsid w:val="003C016F"/>
    <w:rsid w:val="003C01D1"/>
    <w:rsid w:val="003C021F"/>
    <w:rsid w:val="003C02F7"/>
    <w:rsid w:val="003C063C"/>
    <w:rsid w:val="003C0703"/>
    <w:rsid w:val="003C077A"/>
    <w:rsid w:val="003C0836"/>
    <w:rsid w:val="003C088C"/>
    <w:rsid w:val="003C0943"/>
    <w:rsid w:val="003C0A4C"/>
    <w:rsid w:val="003C0A66"/>
    <w:rsid w:val="003C0A94"/>
    <w:rsid w:val="003C0B07"/>
    <w:rsid w:val="003C0B29"/>
    <w:rsid w:val="003C0C06"/>
    <w:rsid w:val="003C0CEB"/>
    <w:rsid w:val="003C0DD5"/>
    <w:rsid w:val="003C0E93"/>
    <w:rsid w:val="003C10E8"/>
    <w:rsid w:val="003C1188"/>
    <w:rsid w:val="003C1201"/>
    <w:rsid w:val="003C13A3"/>
    <w:rsid w:val="003C1474"/>
    <w:rsid w:val="003C1530"/>
    <w:rsid w:val="003C163F"/>
    <w:rsid w:val="003C1654"/>
    <w:rsid w:val="003C199E"/>
    <w:rsid w:val="003C1A29"/>
    <w:rsid w:val="003C1A2A"/>
    <w:rsid w:val="003C1A5A"/>
    <w:rsid w:val="003C1B45"/>
    <w:rsid w:val="003C1B70"/>
    <w:rsid w:val="003C1C2A"/>
    <w:rsid w:val="003C1C56"/>
    <w:rsid w:val="003C1D08"/>
    <w:rsid w:val="003C1F52"/>
    <w:rsid w:val="003C2016"/>
    <w:rsid w:val="003C2066"/>
    <w:rsid w:val="003C2094"/>
    <w:rsid w:val="003C215F"/>
    <w:rsid w:val="003C22A3"/>
    <w:rsid w:val="003C22BB"/>
    <w:rsid w:val="003C2495"/>
    <w:rsid w:val="003C24A1"/>
    <w:rsid w:val="003C24A9"/>
    <w:rsid w:val="003C24BB"/>
    <w:rsid w:val="003C24D5"/>
    <w:rsid w:val="003C2680"/>
    <w:rsid w:val="003C27E8"/>
    <w:rsid w:val="003C29C9"/>
    <w:rsid w:val="003C29E0"/>
    <w:rsid w:val="003C2A96"/>
    <w:rsid w:val="003C2AC7"/>
    <w:rsid w:val="003C2B3C"/>
    <w:rsid w:val="003C2B76"/>
    <w:rsid w:val="003C2D21"/>
    <w:rsid w:val="003C2E14"/>
    <w:rsid w:val="003C2EDA"/>
    <w:rsid w:val="003C2FCE"/>
    <w:rsid w:val="003C2FF4"/>
    <w:rsid w:val="003C3022"/>
    <w:rsid w:val="003C30E3"/>
    <w:rsid w:val="003C30F4"/>
    <w:rsid w:val="003C3100"/>
    <w:rsid w:val="003C31DC"/>
    <w:rsid w:val="003C321B"/>
    <w:rsid w:val="003C32FA"/>
    <w:rsid w:val="003C34A7"/>
    <w:rsid w:val="003C35CF"/>
    <w:rsid w:val="003C35F0"/>
    <w:rsid w:val="003C3625"/>
    <w:rsid w:val="003C3659"/>
    <w:rsid w:val="003C3702"/>
    <w:rsid w:val="003C380B"/>
    <w:rsid w:val="003C3845"/>
    <w:rsid w:val="003C3864"/>
    <w:rsid w:val="003C3887"/>
    <w:rsid w:val="003C38BE"/>
    <w:rsid w:val="003C39EC"/>
    <w:rsid w:val="003C3B86"/>
    <w:rsid w:val="003C3D87"/>
    <w:rsid w:val="003C3D8A"/>
    <w:rsid w:val="003C3DE7"/>
    <w:rsid w:val="003C3E5D"/>
    <w:rsid w:val="003C3E85"/>
    <w:rsid w:val="003C4458"/>
    <w:rsid w:val="003C448A"/>
    <w:rsid w:val="003C44CD"/>
    <w:rsid w:val="003C4559"/>
    <w:rsid w:val="003C45CC"/>
    <w:rsid w:val="003C4711"/>
    <w:rsid w:val="003C48B3"/>
    <w:rsid w:val="003C4A10"/>
    <w:rsid w:val="003C4BCB"/>
    <w:rsid w:val="003C4C98"/>
    <w:rsid w:val="003C4DDB"/>
    <w:rsid w:val="003C4EE4"/>
    <w:rsid w:val="003C5094"/>
    <w:rsid w:val="003C50E1"/>
    <w:rsid w:val="003C5170"/>
    <w:rsid w:val="003C5224"/>
    <w:rsid w:val="003C535A"/>
    <w:rsid w:val="003C5365"/>
    <w:rsid w:val="003C53D0"/>
    <w:rsid w:val="003C551A"/>
    <w:rsid w:val="003C560E"/>
    <w:rsid w:val="003C562C"/>
    <w:rsid w:val="003C5779"/>
    <w:rsid w:val="003C57DD"/>
    <w:rsid w:val="003C57E4"/>
    <w:rsid w:val="003C5A88"/>
    <w:rsid w:val="003C5AA8"/>
    <w:rsid w:val="003C5B15"/>
    <w:rsid w:val="003C5B70"/>
    <w:rsid w:val="003C5C38"/>
    <w:rsid w:val="003C5C86"/>
    <w:rsid w:val="003C6074"/>
    <w:rsid w:val="003C60A9"/>
    <w:rsid w:val="003C60FB"/>
    <w:rsid w:val="003C61D7"/>
    <w:rsid w:val="003C65B2"/>
    <w:rsid w:val="003C65E2"/>
    <w:rsid w:val="003C66F3"/>
    <w:rsid w:val="003C670E"/>
    <w:rsid w:val="003C6751"/>
    <w:rsid w:val="003C685A"/>
    <w:rsid w:val="003C6907"/>
    <w:rsid w:val="003C6B54"/>
    <w:rsid w:val="003C6C8D"/>
    <w:rsid w:val="003C6C90"/>
    <w:rsid w:val="003C6C98"/>
    <w:rsid w:val="003C6D6C"/>
    <w:rsid w:val="003C6DC0"/>
    <w:rsid w:val="003C6F81"/>
    <w:rsid w:val="003C70CD"/>
    <w:rsid w:val="003C71F8"/>
    <w:rsid w:val="003C74B9"/>
    <w:rsid w:val="003C76E7"/>
    <w:rsid w:val="003C7778"/>
    <w:rsid w:val="003C7860"/>
    <w:rsid w:val="003C7875"/>
    <w:rsid w:val="003C78AA"/>
    <w:rsid w:val="003C78D4"/>
    <w:rsid w:val="003C7B53"/>
    <w:rsid w:val="003C7C14"/>
    <w:rsid w:val="003C7C36"/>
    <w:rsid w:val="003C7C4C"/>
    <w:rsid w:val="003C7CE0"/>
    <w:rsid w:val="003C7D3C"/>
    <w:rsid w:val="003C7EAA"/>
    <w:rsid w:val="003D0018"/>
    <w:rsid w:val="003D0076"/>
    <w:rsid w:val="003D00E2"/>
    <w:rsid w:val="003D02A2"/>
    <w:rsid w:val="003D039E"/>
    <w:rsid w:val="003D03D6"/>
    <w:rsid w:val="003D04C3"/>
    <w:rsid w:val="003D0517"/>
    <w:rsid w:val="003D052B"/>
    <w:rsid w:val="003D05A8"/>
    <w:rsid w:val="003D062E"/>
    <w:rsid w:val="003D06B3"/>
    <w:rsid w:val="003D07C9"/>
    <w:rsid w:val="003D0866"/>
    <w:rsid w:val="003D0A3D"/>
    <w:rsid w:val="003D0AC3"/>
    <w:rsid w:val="003D0B39"/>
    <w:rsid w:val="003D0CC8"/>
    <w:rsid w:val="003D0CEC"/>
    <w:rsid w:val="003D0DFA"/>
    <w:rsid w:val="003D10EA"/>
    <w:rsid w:val="003D11C8"/>
    <w:rsid w:val="003D120C"/>
    <w:rsid w:val="003D12DB"/>
    <w:rsid w:val="003D1305"/>
    <w:rsid w:val="003D139C"/>
    <w:rsid w:val="003D14FF"/>
    <w:rsid w:val="003D1565"/>
    <w:rsid w:val="003D15E4"/>
    <w:rsid w:val="003D1639"/>
    <w:rsid w:val="003D1794"/>
    <w:rsid w:val="003D17FC"/>
    <w:rsid w:val="003D19F7"/>
    <w:rsid w:val="003D1A41"/>
    <w:rsid w:val="003D1A8F"/>
    <w:rsid w:val="003D1BBB"/>
    <w:rsid w:val="003D1EA0"/>
    <w:rsid w:val="003D1EB3"/>
    <w:rsid w:val="003D221C"/>
    <w:rsid w:val="003D2325"/>
    <w:rsid w:val="003D23D2"/>
    <w:rsid w:val="003D26C4"/>
    <w:rsid w:val="003D27B7"/>
    <w:rsid w:val="003D2915"/>
    <w:rsid w:val="003D29FC"/>
    <w:rsid w:val="003D2A52"/>
    <w:rsid w:val="003D2C88"/>
    <w:rsid w:val="003D2CDF"/>
    <w:rsid w:val="003D2DF0"/>
    <w:rsid w:val="003D2ED2"/>
    <w:rsid w:val="003D3023"/>
    <w:rsid w:val="003D3369"/>
    <w:rsid w:val="003D33E5"/>
    <w:rsid w:val="003D3462"/>
    <w:rsid w:val="003D3477"/>
    <w:rsid w:val="003D349A"/>
    <w:rsid w:val="003D349C"/>
    <w:rsid w:val="003D3683"/>
    <w:rsid w:val="003D369B"/>
    <w:rsid w:val="003D39AC"/>
    <w:rsid w:val="003D3C75"/>
    <w:rsid w:val="003D3CB7"/>
    <w:rsid w:val="003D3FAD"/>
    <w:rsid w:val="003D4082"/>
    <w:rsid w:val="003D40A0"/>
    <w:rsid w:val="003D4134"/>
    <w:rsid w:val="003D42B4"/>
    <w:rsid w:val="003D4389"/>
    <w:rsid w:val="003D4479"/>
    <w:rsid w:val="003D4718"/>
    <w:rsid w:val="003D47FD"/>
    <w:rsid w:val="003D4864"/>
    <w:rsid w:val="003D4A26"/>
    <w:rsid w:val="003D4ACF"/>
    <w:rsid w:val="003D4CF0"/>
    <w:rsid w:val="003D4D08"/>
    <w:rsid w:val="003D4F83"/>
    <w:rsid w:val="003D4F99"/>
    <w:rsid w:val="003D5075"/>
    <w:rsid w:val="003D5216"/>
    <w:rsid w:val="003D52F2"/>
    <w:rsid w:val="003D539E"/>
    <w:rsid w:val="003D54CE"/>
    <w:rsid w:val="003D55CA"/>
    <w:rsid w:val="003D569F"/>
    <w:rsid w:val="003D5851"/>
    <w:rsid w:val="003D590D"/>
    <w:rsid w:val="003D5A1C"/>
    <w:rsid w:val="003D5CFD"/>
    <w:rsid w:val="003D5E67"/>
    <w:rsid w:val="003D5FA6"/>
    <w:rsid w:val="003D6011"/>
    <w:rsid w:val="003D607C"/>
    <w:rsid w:val="003D60EC"/>
    <w:rsid w:val="003D6108"/>
    <w:rsid w:val="003D616D"/>
    <w:rsid w:val="003D624E"/>
    <w:rsid w:val="003D62A2"/>
    <w:rsid w:val="003D62EE"/>
    <w:rsid w:val="003D6334"/>
    <w:rsid w:val="003D647C"/>
    <w:rsid w:val="003D64F8"/>
    <w:rsid w:val="003D6538"/>
    <w:rsid w:val="003D67CE"/>
    <w:rsid w:val="003D68DA"/>
    <w:rsid w:val="003D699B"/>
    <w:rsid w:val="003D6BAD"/>
    <w:rsid w:val="003D6D93"/>
    <w:rsid w:val="003D6DEF"/>
    <w:rsid w:val="003D6EA6"/>
    <w:rsid w:val="003D7010"/>
    <w:rsid w:val="003D71B0"/>
    <w:rsid w:val="003D7317"/>
    <w:rsid w:val="003D7382"/>
    <w:rsid w:val="003D7463"/>
    <w:rsid w:val="003D749B"/>
    <w:rsid w:val="003D7666"/>
    <w:rsid w:val="003D77B0"/>
    <w:rsid w:val="003D787D"/>
    <w:rsid w:val="003D78AC"/>
    <w:rsid w:val="003D793D"/>
    <w:rsid w:val="003D793F"/>
    <w:rsid w:val="003D796E"/>
    <w:rsid w:val="003D79DF"/>
    <w:rsid w:val="003D7B4B"/>
    <w:rsid w:val="003D7C03"/>
    <w:rsid w:val="003D7CC1"/>
    <w:rsid w:val="003D7D11"/>
    <w:rsid w:val="003D7DBD"/>
    <w:rsid w:val="003D7F6F"/>
    <w:rsid w:val="003E0244"/>
    <w:rsid w:val="003E0269"/>
    <w:rsid w:val="003E02A7"/>
    <w:rsid w:val="003E04F8"/>
    <w:rsid w:val="003E05F0"/>
    <w:rsid w:val="003E0776"/>
    <w:rsid w:val="003E08E8"/>
    <w:rsid w:val="003E09EA"/>
    <w:rsid w:val="003E0A6E"/>
    <w:rsid w:val="003E0A90"/>
    <w:rsid w:val="003E0B2A"/>
    <w:rsid w:val="003E0E28"/>
    <w:rsid w:val="003E0E7A"/>
    <w:rsid w:val="003E0F4E"/>
    <w:rsid w:val="003E0FE7"/>
    <w:rsid w:val="003E0FFC"/>
    <w:rsid w:val="003E167B"/>
    <w:rsid w:val="003E1727"/>
    <w:rsid w:val="003E17EB"/>
    <w:rsid w:val="003E1897"/>
    <w:rsid w:val="003E189D"/>
    <w:rsid w:val="003E194A"/>
    <w:rsid w:val="003E1956"/>
    <w:rsid w:val="003E1C03"/>
    <w:rsid w:val="003E1DE3"/>
    <w:rsid w:val="003E1DE6"/>
    <w:rsid w:val="003E1F5A"/>
    <w:rsid w:val="003E2274"/>
    <w:rsid w:val="003E22FE"/>
    <w:rsid w:val="003E2401"/>
    <w:rsid w:val="003E25BA"/>
    <w:rsid w:val="003E263B"/>
    <w:rsid w:val="003E273A"/>
    <w:rsid w:val="003E2790"/>
    <w:rsid w:val="003E27F0"/>
    <w:rsid w:val="003E28E3"/>
    <w:rsid w:val="003E2A31"/>
    <w:rsid w:val="003E2C73"/>
    <w:rsid w:val="003E2CCC"/>
    <w:rsid w:val="003E2D54"/>
    <w:rsid w:val="003E2D6E"/>
    <w:rsid w:val="003E2E6C"/>
    <w:rsid w:val="003E2ED1"/>
    <w:rsid w:val="003E2F0B"/>
    <w:rsid w:val="003E30ED"/>
    <w:rsid w:val="003E30F2"/>
    <w:rsid w:val="003E319F"/>
    <w:rsid w:val="003E322E"/>
    <w:rsid w:val="003E32AC"/>
    <w:rsid w:val="003E334B"/>
    <w:rsid w:val="003E33FE"/>
    <w:rsid w:val="003E3567"/>
    <w:rsid w:val="003E3629"/>
    <w:rsid w:val="003E37D4"/>
    <w:rsid w:val="003E38C9"/>
    <w:rsid w:val="003E3932"/>
    <w:rsid w:val="003E3A66"/>
    <w:rsid w:val="003E3A84"/>
    <w:rsid w:val="003E3A92"/>
    <w:rsid w:val="003E3AB0"/>
    <w:rsid w:val="003E3AE7"/>
    <w:rsid w:val="003E3C91"/>
    <w:rsid w:val="003E3D2F"/>
    <w:rsid w:val="003E3E53"/>
    <w:rsid w:val="003E3F12"/>
    <w:rsid w:val="003E3F2F"/>
    <w:rsid w:val="003E40FB"/>
    <w:rsid w:val="003E4133"/>
    <w:rsid w:val="003E41E0"/>
    <w:rsid w:val="003E41EF"/>
    <w:rsid w:val="003E4271"/>
    <w:rsid w:val="003E4281"/>
    <w:rsid w:val="003E4310"/>
    <w:rsid w:val="003E4585"/>
    <w:rsid w:val="003E4594"/>
    <w:rsid w:val="003E4628"/>
    <w:rsid w:val="003E4873"/>
    <w:rsid w:val="003E494D"/>
    <w:rsid w:val="003E4A31"/>
    <w:rsid w:val="003E4AD1"/>
    <w:rsid w:val="003E4B2D"/>
    <w:rsid w:val="003E4B94"/>
    <w:rsid w:val="003E4BE2"/>
    <w:rsid w:val="003E4C28"/>
    <w:rsid w:val="003E4C73"/>
    <w:rsid w:val="003E4CD2"/>
    <w:rsid w:val="003E4E1F"/>
    <w:rsid w:val="003E4E5B"/>
    <w:rsid w:val="003E4EC1"/>
    <w:rsid w:val="003E4F12"/>
    <w:rsid w:val="003E4F3C"/>
    <w:rsid w:val="003E4FA7"/>
    <w:rsid w:val="003E4FA9"/>
    <w:rsid w:val="003E5184"/>
    <w:rsid w:val="003E53BA"/>
    <w:rsid w:val="003E54DD"/>
    <w:rsid w:val="003E5562"/>
    <w:rsid w:val="003E55C7"/>
    <w:rsid w:val="003E57A6"/>
    <w:rsid w:val="003E589B"/>
    <w:rsid w:val="003E59D8"/>
    <w:rsid w:val="003E5C03"/>
    <w:rsid w:val="003E5D33"/>
    <w:rsid w:val="003E5D68"/>
    <w:rsid w:val="003E5D8C"/>
    <w:rsid w:val="003E5DE7"/>
    <w:rsid w:val="003E5E0B"/>
    <w:rsid w:val="003E5EC4"/>
    <w:rsid w:val="003E5F32"/>
    <w:rsid w:val="003E5F39"/>
    <w:rsid w:val="003E5FFF"/>
    <w:rsid w:val="003E616F"/>
    <w:rsid w:val="003E6310"/>
    <w:rsid w:val="003E63A8"/>
    <w:rsid w:val="003E644E"/>
    <w:rsid w:val="003E64DC"/>
    <w:rsid w:val="003E6594"/>
    <w:rsid w:val="003E65A3"/>
    <w:rsid w:val="003E6675"/>
    <w:rsid w:val="003E66AE"/>
    <w:rsid w:val="003E689F"/>
    <w:rsid w:val="003E6A7D"/>
    <w:rsid w:val="003E6AAF"/>
    <w:rsid w:val="003E6B06"/>
    <w:rsid w:val="003E6B1D"/>
    <w:rsid w:val="003E6DB8"/>
    <w:rsid w:val="003E6E75"/>
    <w:rsid w:val="003E6FF5"/>
    <w:rsid w:val="003E6FF6"/>
    <w:rsid w:val="003E7159"/>
    <w:rsid w:val="003E716F"/>
    <w:rsid w:val="003E72F2"/>
    <w:rsid w:val="003E7319"/>
    <w:rsid w:val="003E73B2"/>
    <w:rsid w:val="003E74E9"/>
    <w:rsid w:val="003E75EB"/>
    <w:rsid w:val="003E78AF"/>
    <w:rsid w:val="003E7AC8"/>
    <w:rsid w:val="003E7BC5"/>
    <w:rsid w:val="003E7C13"/>
    <w:rsid w:val="003E7C1C"/>
    <w:rsid w:val="003E7D37"/>
    <w:rsid w:val="003E7D96"/>
    <w:rsid w:val="003E7E12"/>
    <w:rsid w:val="003E7F0D"/>
    <w:rsid w:val="003E7F11"/>
    <w:rsid w:val="003E7F1E"/>
    <w:rsid w:val="003E7F2F"/>
    <w:rsid w:val="003E7F4A"/>
    <w:rsid w:val="003F0001"/>
    <w:rsid w:val="003F0133"/>
    <w:rsid w:val="003F0141"/>
    <w:rsid w:val="003F0144"/>
    <w:rsid w:val="003F030C"/>
    <w:rsid w:val="003F037A"/>
    <w:rsid w:val="003F0398"/>
    <w:rsid w:val="003F0405"/>
    <w:rsid w:val="003F0540"/>
    <w:rsid w:val="003F0692"/>
    <w:rsid w:val="003F070A"/>
    <w:rsid w:val="003F073C"/>
    <w:rsid w:val="003F08BE"/>
    <w:rsid w:val="003F08C6"/>
    <w:rsid w:val="003F0910"/>
    <w:rsid w:val="003F0934"/>
    <w:rsid w:val="003F0982"/>
    <w:rsid w:val="003F0ADC"/>
    <w:rsid w:val="003F0B03"/>
    <w:rsid w:val="003F0BB7"/>
    <w:rsid w:val="003F0BE8"/>
    <w:rsid w:val="003F0C25"/>
    <w:rsid w:val="003F0D65"/>
    <w:rsid w:val="003F0E2B"/>
    <w:rsid w:val="003F1126"/>
    <w:rsid w:val="003F11B8"/>
    <w:rsid w:val="003F1242"/>
    <w:rsid w:val="003F132A"/>
    <w:rsid w:val="003F134D"/>
    <w:rsid w:val="003F13CE"/>
    <w:rsid w:val="003F14D1"/>
    <w:rsid w:val="003F169F"/>
    <w:rsid w:val="003F176C"/>
    <w:rsid w:val="003F178D"/>
    <w:rsid w:val="003F183A"/>
    <w:rsid w:val="003F18DD"/>
    <w:rsid w:val="003F198A"/>
    <w:rsid w:val="003F1ABE"/>
    <w:rsid w:val="003F1BFD"/>
    <w:rsid w:val="003F1C20"/>
    <w:rsid w:val="003F1CDA"/>
    <w:rsid w:val="003F1CF6"/>
    <w:rsid w:val="003F1D22"/>
    <w:rsid w:val="003F1D64"/>
    <w:rsid w:val="003F1FC0"/>
    <w:rsid w:val="003F2091"/>
    <w:rsid w:val="003F20B7"/>
    <w:rsid w:val="003F2143"/>
    <w:rsid w:val="003F23AC"/>
    <w:rsid w:val="003F23C2"/>
    <w:rsid w:val="003F2524"/>
    <w:rsid w:val="003F2566"/>
    <w:rsid w:val="003F2774"/>
    <w:rsid w:val="003F2ABE"/>
    <w:rsid w:val="003F2BC1"/>
    <w:rsid w:val="003F2CA1"/>
    <w:rsid w:val="003F2CC8"/>
    <w:rsid w:val="003F2E2C"/>
    <w:rsid w:val="003F2E81"/>
    <w:rsid w:val="003F2E8D"/>
    <w:rsid w:val="003F2ED9"/>
    <w:rsid w:val="003F2FC3"/>
    <w:rsid w:val="003F306E"/>
    <w:rsid w:val="003F30A2"/>
    <w:rsid w:val="003F315C"/>
    <w:rsid w:val="003F31FF"/>
    <w:rsid w:val="003F32A4"/>
    <w:rsid w:val="003F32AF"/>
    <w:rsid w:val="003F33C0"/>
    <w:rsid w:val="003F33CF"/>
    <w:rsid w:val="003F3446"/>
    <w:rsid w:val="003F36A5"/>
    <w:rsid w:val="003F3A98"/>
    <w:rsid w:val="003F3B5C"/>
    <w:rsid w:val="003F3B71"/>
    <w:rsid w:val="003F3BEB"/>
    <w:rsid w:val="003F3CBC"/>
    <w:rsid w:val="003F3DB0"/>
    <w:rsid w:val="003F3DCB"/>
    <w:rsid w:val="003F4043"/>
    <w:rsid w:val="003F40E1"/>
    <w:rsid w:val="003F415F"/>
    <w:rsid w:val="003F41C1"/>
    <w:rsid w:val="003F42F6"/>
    <w:rsid w:val="003F4318"/>
    <w:rsid w:val="003F44C2"/>
    <w:rsid w:val="003F461A"/>
    <w:rsid w:val="003F4821"/>
    <w:rsid w:val="003F4937"/>
    <w:rsid w:val="003F4986"/>
    <w:rsid w:val="003F499D"/>
    <w:rsid w:val="003F4A83"/>
    <w:rsid w:val="003F4C0E"/>
    <w:rsid w:val="003F4FA9"/>
    <w:rsid w:val="003F504E"/>
    <w:rsid w:val="003F5098"/>
    <w:rsid w:val="003F50C1"/>
    <w:rsid w:val="003F50D0"/>
    <w:rsid w:val="003F5131"/>
    <w:rsid w:val="003F52BE"/>
    <w:rsid w:val="003F52D7"/>
    <w:rsid w:val="003F5347"/>
    <w:rsid w:val="003F548D"/>
    <w:rsid w:val="003F5520"/>
    <w:rsid w:val="003F56B0"/>
    <w:rsid w:val="003F57AB"/>
    <w:rsid w:val="003F57B4"/>
    <w:rsid w:val="003F58D2"/>
    <w:rsid w:val="003F58E2"/>
    <w:rsid w:val="003F59DA"/>
    <w:rsid w:val="003F5A23"/>
    <w:rsid w:val="003F5A6B"/>
    <w:rsid w:val="003F5A79"/>
    <w:rsid w:val="003F5BA3"/>
    <w:rsid w:val="003F5CEF"/>
    <w:rsid w:val="003F5D3D"/>
    <w:rsid w:val="003F5D89"/>
    <w:rsid w:val="003F5DDC"/>
    <w:rsid w:val="003F5DE8"/>
    <w:rsid w:val="003F5E0C"/>
    <w:rsid w:val="003F5E60"/>
    <w:rsid w:val="003F5EC2"/>
    <w:rsid w:val="003F5F2C"/>
    <w:rsid w:val="003F5FAF"/>
    <w:rsid w:val="003F5FDB"/>
    <w:rsid w:val="003F5FE5"/>
    <w:rsid w:val="003F608C"/>
    <w:rsid w:val="003F60A3"/>
    <w:rsid w:val="003F6152"/>
    <w:rsid w:val="003F6193"/>
    <w:rsid w:val="003F61E3"/>
    <w:rsid w:val="003F62C0"/>
    <w:rsid w:val="003F631D"/>
    <w:rsid w:val="003F63D9"/>
    <w:rsid w:val="003F6569"/>
    <w:rsid w:val="003F671B"/>
    <w:rsid w:val="003F677F"/>
    <w:rsid w:val="003F684C"/>
    <w:rsid w:val="003F6BE1"/>
    <w:rsid w:val="003F6C80"/>
    <w:rsid w:val="003F6C84"/>
    <w:rsid w:val="003F6DFD"/>
    <w:rsid w:val="003F6E08"/>
    <w:rsid w:val="003F6EB6"/>
    <w:rsid w:val="003F6EBB"/>
    <w:rsid w:val="003F6EE4"/>
    <w:rsid w:val="003F6EF8"/>
    <w:rsid w:val="003F6FA8"/>
    <w:rsid w:val="003F703C"/>
    <w:rsid w:val="003F710A"/>
    <w:rsid w:val="003F7121"/>
    <w:rsid w:val="003F72D3"/>
    <w:rsid w:val="003F73B5"/>
    <w:rsid w:val="003F747F"/>
    <w:rsid w:val="003F74D4"/>
    <w:rsid w:val="003F7512"/>
    <w:rsid w:val="003F751C"/>
    <w:rsid w:val="003F75A8"/>
    <w:rsid w:val="003F77C3"/>
    <w:rsid w:val="003F7910"/>
    <w:rsid w:val="003F79E5"/>
    <w:rsid w:val="003F7A99"/>
    <w:rsid w:val="003F7C04"/>
    <w:rsid w:val="003F7C51"/>
    <w:rsid w:val="003F7D57"/>
    <w:rsid w:val="003F7E6D"/>
    <w:rsid w:val="003F7E90"/>
    <w:rsid w:val="003F7ED1"/>
    <w:rsid w:val="003F7F71"/>
    <w:rsid w:val="003F7FD9"/>
    <w:rsid w:val="003F7FF8"/>
    <w:rsid w:val="003F7FF9"/>
    <w:rsid w:val="00400133"/>
    <w:rsid w:val="00400191"/>
    <w:rsid w:val="004003FE"/>
    <w:rsid w:val="004004A1"/>
    <w:rsid w:val="00400561"/>
    <w:rsid w:val="0040057D"/>
    <w:rsid w:val="004005CE"/>
    <w:rsid w:val="0040073A"/>
    <w:rsid w:val="0040082B"/>
    <w:rsid w:val="004008C0"/>
    <w:rsid w:val="00400983"/>
    <w:rsid w:val="00400AF9"/>
    <w:rsid w:val="00400C12"/>
    <w:rsid w:val="00400C43"/>
    <w:rsid w:val="00400D56"/>
    <w:rsid w:val="00400F19"/>
    <w:rsid w:val="00400F2B"/>
    <w:rsid w:val="00400F3E"/>
    <w:rsid w:val="00400FB1"/>
    <w:rsid w:val="0040101B"/>
    <w:rsid w:val="0040102C"/>
    <w:rsid w:val="00401043"/>
    <w:rsid w:val="004010B0"/>
    <w:rsid w:val="0040114F"/>
    <w:rsid w:val="00401224"/>
    <w:rsid w:val="00401305"/>
    <w:rsid w:val="00401311"/>
    <w:rsid w:val="00401383"/>
    <w:rsid w:val="0040143B"/>
    <w:rsid w:val="004014A3"/>
    <w:rsid w:val="00401662"/>
    <w:rsid w:val="00401758"/>
    <w:rsid w:val="00401796"/>
    <w:rsid w:val="0040187E"/>
    <w:rsid w:val="0040192E"/>
    <w:rsid w:val="004019E6"/>
    <w:rsid w:val="00401A4A"/>
    <w:rsid w:val="00401C89"/>
    <w:rsid w:val="00401D9D"/>
    <w:rsid w:val="00401E46"/>
    <w:rsid w:val="00402096"/>
    <w:rsid w:val="004020AF"/>
    <w:rsid w:val="004021C5"/>
    <w:rsid w:val="004022FC"/>
    <w:rsid w:val="0040231F"/>
    <w:rsid w:val="004023E1"/>
    <w:rsid w:val="00402504"/>
    <w:rsid w:val="0040263F"/>
    <w:rsid w:val="0040264B"/>
    <w:rsid w:val="004026F7"/>
    <w:rsid w:val="00402784"/>
    <w:rsid w:val="004027CD"/>
    <w:rsid w:val="0040284B"/>
    <w:rsid w:val="00402976"/>
    <w:rsid w:val="00402986"/>
    <w:rsid w:val="00402AA6"/>
    <w:rsid w:val="0040309A"/>
    <w:rsid w:val="00403110"/>
    <w:rsid w:val="0040311E"/>
    <w:rsid w:val="00403127"/>
    <w:rsid w:val="00403164"/>
    <w:rsid w:val="00403184"/>
    <w:rsid w:val="004031B7"/>
    <w:rsid w:val="004031D2"/>
    <w:rsid w:val="00403297"/>
    <w:rsid w:val="00403383"/>
    <w:rsid w:val="00403461"/>
    <w:rsid w:val="00403494"/>
    <w:rsid w:val="00403642"/>
    <w:rsid w:val="00403658"/>
    <w:rsid w:val="00403674"/>
    <w:rsid w:val="0040372C"/>
    <w:rsid w:val="00403761"/>
    <w:rsid w:val="004038F1"/>
    <w:rsid w:val="004039F9"/>
    <w:rsid w:val="00403AE4"/>
    <w:rsid w:val="00403B69"/>
    <w:rsid w:val="00403C19"/>
    <w:rsid w:val="00403C80"/>
    <w:rsid w:val="00403D4D"/>
    <w:rsid w:val="00403DD7"/>
    <w:rsid w:val="00403E21"/>
    <w:rsid w:val="00403E82"/>
    <w:rsid w:val="00403EAB"/>
    <w:rsid w:val="00403FF6"/>
    <w:rsid w:val="00404025"/>
    <w:rsid w:val="0040409A"/>
    <w:rsid w:val="00404143"/>
    <w:rsid w:val="00404262"/>
    <w:rsid w:val="00404270"/>
    <w:rsid w:val="00404358"/>
    <w:rsid w:val="00404437"/>
    <w:rsid w:val="00404666"/>
    <w:rsid w:val="00404687"/>
    <w:rsid w:val="0040470A"/>
    <w:rsid w:val="00404790"/>
    <w:rsid w:val="004047B1"/>
    <w:rsid w:val="00404841"/>
    <w:rsid w:val="0040489B"/>
    <w:rsid w:val="00404A0F"/>
    <w:rsid w:val="00404A5C"/>
    <w:rsid w:val="00404BB3"/>
    <w:rsid w:val="00404C22"/>
    <w:rsid w:val="00404DE7"/>
    <w:rsid w:val="00404E82"/>
    <w:rsid w:val="00404F07"/>
    <w:rsid w:val="00405059"/>
    <w:rsid w:val="00405160"/>
    <w:rsid w:val="0040526F"/>
    <w:rsid w:val="00405338"/>
    <w:rsid w:val="00405473"/>
    <w:rsid w:val="004054C4"/>
    <w:rsid w:val="00405838"/>
    <w:rsid w:val="004059EA"/>
    <w:rsid w:val="00405A10"/>
    <w:rsid w:val="00405A9A"/>
    <w:rsid w:val="00405BCC"/>
    <w:rsid w:val="00405C27"/>
    <w:rsid w:val="00405C30"/>
    <w:rsid w:val="00405CEE"/>
    <w:rsid w:val="00405FB0"/>
    <w:rsid w:val="00406035"/>
    <w:rsid w:val="0040603E"/>
    <w:rsid w:val="0040606D"/>
    <w:rsid w:val="0040611A"/>
    <w:rsid w:val="00406219"/>
    <w:rsid w:val="004062C1"/>
    <w:rsid w:val="00406541"/>
    <w:rsid w:val="004065C7"/>
    <w:rsid w:val="0040673D"/>
    <w:rsid w:val="004067F9"/>
    <w:rsid w:val="0040685F"/>
    <w:rsid w:val="00406A96"/>
    <w:rsid w:val="00406B0B"/>
    <w:rsid w:val="00406BD2"/>
    <w:rsid w:val="00406C0F"/>
    <w:rsid w:val="00406CD9"/>
    <w:rsid w:val="00406D62"/>
    <w:rsid w:val="00406DB6"/>
    <w:rsid w:val="00406E3A"/>
    <w:rsid w:val="00406ECC"/>
    <w:rsid w:val="004072AD"/>
    <w:rsid w:val="00407390"/>
    <w:rsid w:val="004073FC"/>
    <w:rsid w:val="00407427"/>
    <w:rsid w:val="00407446"/>
    <w:rsid w:val="00407517"/>
    <w:rsid w:val="00407594"/>
    <w:rsid w:val="0040759A"/>
    <w:rsid w:val="004075A7"/>
    <w:rsid w:val="0040766E"/>
    <w:rsid w:val="004076BF"/>
    <w:rsid w:val="004076FC"/>
    <w:rsid w:val="00407CE7"/>
    <w:rsid w:val="00407DB7"/>
    <w:rsid w:val="00410011"/>
    <w:rsid w:val="004100BB"/>
    <w:rsid w:val="00410101"/>
    <w:rsid w:val="00410126"/>
    <w:rsid w:val="00410216"/>
    <w:rsid w:val="00410219"/>
    <w:rsid w:val="00410261"/>
    <w:rsid w:val="00410382"/>
    <w:rsid w:val="004103D2"/>
    <w:rsid w:val="004106CA"/>
    <w:rsid w:val="0041082B"/>
    <w:rsid w:val="004108C7"/>
    <w:rsid w:val="00410A8E"/>
    <w:rsid w:val="00410A95"/>
    <w:rsid w:val="00410D4B"/>
    <w:rsid w:val="00410D58"/>
    <w:rsid w:val="00410E22"/>
    <w:rsid w:val="00410E3B"/>
    <w:rsid w:val="00411143"/>
    <w:rsid w:val="00411238"/>
    <w:rsid w:val="00411288"/>
    <w:rsid w:val="004112B2"/>
    <w:rsid w:val="00411318"/>
    <w:rsid w:val="004113E9"/>
    <w:rsid w:val="00411524"/>
    <w:rsid w:val="0041154A"/>
    <w:rsid w:val="0041165C"/>
    <w:rsid w:val="00411706"/>
    <w:rsid w:val="00411724"/>
    <w:rsid w:val="00411AAF"/>
    <w:rsid w:val="00411B6E"/>
    <w:rsid w:val="00411C2E"/>
    <w:rsid w:val="00411C5F"/>
    <w:rsid w:val="00411CDF"/>
    <w:rsid w:val="00412098"/>
    <w:rsid w:val="004120F4"/>
    <w:rsid w:val="00412165"/>
    <w:rsid w:val="004121AB"/>
    <w:rsid w:val="00412269"/>
    <w:rsid w:val="0041233A"/>
    <w:rsid w:val="004123C6"/>
    <w:rsid w:val="00412545"/>
    <w:rsid w:val="004125CA"/>
    <w:rsid w:val="004126A5"/>
    <w:rsid w:val="004126E6"/>
    <w:rsid w:val="0041273E"/>
    <w:rsid w:val="00412750"/>
    <w:rsid w:val="004127AF"/>
    <w:rsid w:val="004128C8"/>
    <w:rsid w:val="0041295F"/>
    <w:rsid w:val="0041296A"/>
    <w:rsid w:val="00412B7F"/>
    <w:rsid w:val="00412C70"/>
    <w:rsid w:val="00412D39"/>
    <w:rsid w:val="00412D93"/>
    <w:rsid w:val="00412E5C"/>
    <w:rsid w:val="00412F14"/>
    <w:rsid w:val="0041301D"/>
    <w:rsid w:val="00413055"/>
    <w:rsid w:val="004131A9"/>
    <w:rsid w:val="0041332A"/>
    <w:rsid w:val="00413509"/>
    <w:rsid w:val="0041352B"/>
    <w:rsid w:val="0041353C"/>
    <w:rsid w:val="0041356A"/>
    <w:rsid w:val="004135D3"/>
    <w:rsid w:val="004135DC"/>
    <w:rsid w:val="0041366D"/>
    <w:rsid w:val="0041376C"/>
    <w:rsid w:val="00413773"/>
    <w:rsid w:val="0041381F"/>
    <w:rsid w:val="0041386D"/>
    <w:rsid w:val="0041389E"/>
    <w:rsid w:val="00413941"/>
    <w:rsid w:val="00413948"/>
    <w:rsid w:val="004139BF"/>
    <w:rsid w:val="00413C6C"/>
    <w:rsid w:val="00413CA5"/>
    <w:rsid w:val="00413D9F"/>
    <w:rsid w:val="00413DFB"/>
    <w:rsid w:val="00413F42"/>
    <w:rsid w:val="00413F5D"/>
    <w:rsid w:val="00413F63"/>
    <w:rsid w:val="00413FA7"/>
    <w:rsid w:val="00413FE5"/>
    <w:rsid w:val="004140D8"/>
    <w:rsid w:val="0041415F"/>
    <w:rsid w:val="004141C4"/>
    <w:rsid w:val="004141FA"/>
    <w:rsid w:val="00414282"/>
    <w:rsid w:val="004142A5"/>
    <w:rsid w:val="00414369"/>
    <w:rsid w:val="00414373"/>
    <w:rsid w:val="0041448B"/>
    <w:rsid w:val="0041449F"/>
    <w:rsid w:val="00414524"/>
    <w:rsid w:val="00414537"/>
    <w:rsid w:val="004146B4"/>
    <w:rsid w:val="004147CA"/>
    <w:rsid w:val="004147CD"/>
    <w:rsid w:val="004148E4"/>
    <w:rsid w:val="004149B6"/>
    <w:rsid w:val="00414C18"/>
    <w:rsid w:val="00414C29"/>
    <w:rsid w:val="00414D2B"/>
    <w:rsid w:val="00414D80"/>
    <w:rsid w:val="00414E1D"/>
    <w:rsid w:val="00414FD0"/>
    <w:rsid w:val="00414FF5"/>
    <w:rsid w:val="00414FF9"/>
    <w:rsid w:val="0041508E"/>
    <w:rsid w:val="0041509E"/>
    <w:rsid w:val="004150A1"/>
    <w:rsid w:val="004150E9"/>
    <w:rsid w:val="00415103"/>
    <w:rsid w:val="00415257"/>
    <w:rsid w:val="004152BD"/>
    <w:rsid w:val="004152E1"/>
    <w:rsid w:val="004153E0"/>
    <w:rsid w:val="0041556E"/>
    <w:rsid w:val="00415796"/>
    <w:rsid w:val="00415855"/>
    <w:rsid w:val="004158C6"/>
    <w:rsid w:val="004158F2"/>
    <w:rsid w:val="00415A15"/>
    <w:rsid w:val="00415A8B"/>
    <w:rsid w:val="00415A9B"/>
    <w:rsid w:val="00415AB1"/>
    <w:rsid w:val="00415B5C"/>
    <w:rsid w:val="00415C78"/>
    <w:rsid w:val="00415D55"/>
    <w:rsid w:val="00415E00"/>
    <w:rsid w:val="00415F6A"/>
    <w:rsid w:val="00415F86"/>
    <w:rsid w:val="00415FA5"/>
    <w:rsid w:val="004162BF"/>
    <w:rsid w:val="004162C1"/>
    <w:rsid w:val="004163D1"/>
    <w:rsid w:val="00416508"/>
    <w:rsid w:val="00416596"/>
    <w:rsid w:val="004165C0"/>
    <w:rsid w:val="00416831"/>
    <w:rsid w:val="00416854"/>
    <w:rsid w:val="004168A9"/>
    <w:rsid w:val="004169E8"/>
    <w:rsid w:val="004169F5"/>
    <w:rsid w:val="00416AA7"/>
    <w:rsid w:val="00416ADB"/>
    <w:rsid w:val="00416AE7"/>
    <w:rsid w:val="00416CDE"/>
    <w:rsid w:val="00416D62"/>
    <w:rsid w:val="00416E0E"/>
    <w:rsid w:val="00416E60"/>
    <w:rsid w:val="00416F22"/>
    <w:rsid w:val="00417019"/>
    <w:rsid w:val="0041714C"/>
    <w:rsid w:val="00417258"/>
    <w:rsid w:val="00417303"/>
    <w:rsid w:val="0041739F"/>
    <w:rsid w:val="0041749F"/>
    <w:rsid w:val="004174CE"/>
    <w:rsid w:val="004178B5"/>
    <w:rsid w:val="00417963"/>
    <w:rsid w:val="00417B03"/>
    <w:rsid w:val="00417B3F"/>
    <w:rsid w:val="00417BFA"/>
    <w:rsid w:val="00417CDB"/>
    <w:rsid w:val="00417D00"/>
    <w:rsid w:val="00417D5A"/>
    <w:rsid w:val="00417D85"/>
    <w:rsid w:val="00417E2F"/>
    <w:rsid w:val="00417F28"/>
    <w:rsid w:val="00417FE5"/>
    <w:rsid w:val="004200FD"/>
    <w:rsid w:val="00420112"/>
    <w:rsid w:val="004201CB"/>
    <w:rsid w:val="004201D8"/>
    <w:rsid w:val="004201F2"/>
    <w:rsid w:val="0042036F"/>
    <w:rsid w:val="00420370"/>
    <w:rsid w:val="00420471"/>
    <w:rsid w:val="004204E9"/>
    <w:rsid w:val="0042075E"/>
    <w:rsid w:val="0042077C"/>
    <w:rsid w:val="004207E7"/>
    <w:rsid w:val="004207EA"/>
    <w:rsid w:val="00420903"/>
    <w:rsid w:val="00420915"/>
    <w:rsid w:val="00420BDC"/>
    <w:rsid w:val="00420E91"/>
    <w:rsid w:val="00420EC0"/>
    <w:rsid w:val="00420F93"/>
    <w:rsid w:val="00421078"/>
    <w:rsid w:val="004212D0"/>
    <w:rsid w:val="004213A2"/>
    <w:rsid w:val="00421408"/>
    <w:rsid w:val="004214CE"/>
    <w:rsid w:val="004214DD"/>
    <w:rsid w:val="004215D3"/>
    <w:rsid w:val="0042162D"/>
    <w:rsid w:val="004217CF"/>
    <w:rsid w:val="00421883"/>
    <w:rsid w:val="00421888"/>
    <w:rsid w:val="004218A8"/>
    <w:rsid w:val="004218ED"/>
    <w:rsid w:val="00421998"/>
    <w:rsid w:val="00421A04"/>
    <w:rsid w:val="00421A5C"/>
    <w:rsid w:val="00421A65"/>
    <w:rsid w:val="00421C2A"/>
    <w:rsid w:val="00421C6F"/>
    <w:rsid w:val="00421D00"/>
    <w:rsid w:val="00421E15"/>
    <w:rsid w:val="00421E16"/>
    <w:rsid w:val="00421EDD"/>
    <w:rsid w:val="00421F30"/>
    <w:rsid w:val="00421F35"/>
    <w:rsid w:val="00422028"/>
    <w:rsid w:val="004220BC"/>
    <w:rsid w:val="00422162"/>
    <w:rsid w:val="00422166"/>
    <w:rsid w:val="0042222E"/>
    <w:rsid w:val="0042251C"/>
    <w:rsid w:val="0042255A"/>
    <w:rsid w:val="0042259F"/>
    <w:rsid w:val="004225BD"/>
    <w:rsid w:val="004226CA"/>
    <w:rsid w:val="004226DC"/>
    <w:rsid w:val="00422787"/>
    <w:rsid w:val="004227C9"/>
    <w:rsid w:val="004227F2"/>
    <w:rsid w:val="004228A0"/>
    <w:rsid w:val="004229D8"/>
    <w:rsid w:val="00422CE3"/>
    <w:rsid w:val="00422CEB"/>
    <w:rsid w:val="00422D15"/>
    <w:rsid w:val="00422DDD"/>
    <w:rsid w:val="00422DF5"/>
    <w:rsid w:val="00422EE1"/>
    <w:rsid w:val="004232EA"/>
    <w:rsid w:val="0042331F"/>
    <w:rsid w:val="0042332F"/>
    <w:rsid w:val="0042336F"/>
    <w:rsid w:val="0042343A"/>
    <w:rsid w:val="0042350D"/>
    <w:rsid w:val="0042366F"/>
    <w:rsid w:val="00423754"/>
    <w:rsid w:val="004238AA"/>
    <w:rsid w:val="00423912"/>
    <w:rsid w:val="0042392E"/>
    <w:rsid w:val="00423937"/>
    <w:rsid w:val="00423A91"/>
    <w:rsid w:val="00423AE1"/>
    <w:rsid w:val="00423D7C"/>
    <w:rsid w:val="00423D8D"/>
    <w:rsid w:val="00423E5F"/>
    <w:rsid w:val="0042402E"/>
    <w:rsid w:val="00424141"/>
    <w:rsid w:val="0042429C"/>
    <w:rsid w:val="0042448F"/>
    <w:rsid w:val="00424778"/>
    <w:rsid w:val="004248A9"/>
    <w:rsid w:val="00424906"/>
    <w:rsid w:val="0042490D"/>
    <w:rsid w:val="00424985"/>
    <w:rsid w:val="00424B33"/>
    <w:rsid w:val="00424BEC"/>
    <w:rsid w:val="00424C09"/>
    <w:rsid w:val="00424CB2"/>
    <w:rsid w:val="00424EB0"/>
    <w:rsid w:val="00424F31"/>
    <w:rsid w:val="00425367"/>
    <w:rsid w:val="004253A2"/>
    <w:rsid w:val="004253C0"/>
    <w:rsid w:val="00425419"/>
    <w:rsid w:val="0042542D"/>
    <w:rsid w:val="0042569D"/>
    <w:rsid w:val="00425A6E"/>
    <w:rsid w:val="00425ABA"/>
    <w:rsid w:val="00425BC7"/>
    <w:rsid w:val="00425D08"/>
    <w:rsid w:val="00425E24"/>
    <w:rsid w:val="00425E31"/>
    <w:rsid w:val="00425E64"/>
    <w:rsid w:val="00425F4D"/>
    <w:rsid w:val="00425FE4"/>
    <w:rsid w:val="0042607B"/>
    <w:rsid w:val="0042608A"/>
    <w:rsid w:val="004260B0"/>
    <w:rsid w:val="0042612F"/>
    <w:rsid w:val="00426149"/>
    <w:rsid w:val="0042620A"/>
    <w:rsid w:val="0042652B"/>
    <w:rsid w:val="0042661B"/>
    <w:rsid w:val="00426666"/>
    <w:rsid w:val="004266A0"/>
    <w:rsid w:val="004267D3"/>
    <w:rsid w:val="00426AA7"/>
    <w:rsid w:val="00426B30"/>
    <w:rsid w:val="00426B50"/>
    <w:rsid w:val="00426C63"/>
    <w:rsid w:val="00426F79"/>
    <w:rsid w:val="00426F8B"/>
    <w:rsid w:val="00427188"/>
    <w:rsid w:val="0042719E"/>
    <w:rsid w:val="004272F7"/>
    <w:rsid w:val="00427321"/>
    <w:rsid w:val="00427349"/>
    <w:rsid w:val="004273D7"/>
    <w:rsid w:val="0042741D"/>
    <w:rsid w:val="004274A5"/>
    <w:rsid w:val="004275E7"/>
    <w:rsid w:val="00427610"/>
    <w:rsid w:val="00427639"/>
    <w:rsid w:val="00427743"/>
    <w:rsid w:val="00427820"/>
    <w:rsid w:val="00427AD9"/>
    <w:rsid w:val="00427B77"/>
    <w:rsid w:val="00427BEE"/>
    <w:rsid w:val="00427C32"/>
    <w:rsid w:val="00427C80"/>
    <w:rsid w:val="00427D5B"/>
    <w:rsid w:val="00427F4E"/>
    <w:rsid w:val="00430035"/>
    <w:rsid w:val="0043004E"/>
    <w:rsid w:val="0043012B"/>
    <w:rsid w:val="004303F5"/>
    <w:rsid w:val="004304CE"/>
    <w:rsid w:val="004304E6"/>
    <w:rsid w:val="004305D2"/>
    <w:rsid w:val="004305E7"/>
    <w:rsid w:val="00430662"/>
    <w:rsid w:val="00430724"/>
    <w:rsid w:val="00430725"/>
    <w:rsid w:val="00430841"/>
    <w:rsid w:val="004308A9"/>
    <w:rsid w:val="00430937"/>
    <w:rsid w:val="00430A27"/>
    <w:rsid w:val="00430A46"/>
    <w:rsid w:val="00430B25"/>
    <w:rsid w:val="00430D34"/>
    <w:rsid w:val="00430D7D"/>
    <w:rsid w:val="00430DAD"/>
    <w:rsid w:val="00430E2F"/>
    <w:rsid w:val="0043103F"/>
    <w:rsid w:val="00431142"/>
    <w:rsid w:val="004311B7"/>
    <w:rsid w:val="004311DA"/>
    <w:rsid w:val="00431368"/>
    <w:rsid w:val="004314F4"/>
    <w:rsid w:val="0043154A"/>
    <w:rsid w:val="004315A5"/>
    <w:rsid w:val="00431726"/>
    <w:rsid w:val="0043177B"/>
    <w:rsid w:val="00431865"/>
    <w:rsid w:val="004318F2"/>
    <w:rsid w:val="00431929"/>
    <w:rsid w:val="00431ABD"/>
    <w:rsid w:val="00431B83"/>
    <w:rsid w:val="00431BC1"/>
    <w:rsid w:val="00431D45"/>
    <w:rsid w:val="00431FE4"/>
    <w:rsid w:val="00432023"/>
    <w:rsid w:val="0043218B"/>
    <w:rsid w:val="004321E3"/>
    <w:rsid w:val="0043228C"/>
    <w:rsid w:val="004322D6"/>
    <w:rsid w:val="004323B5"/>
    <w:rsid w:val="004325CE"/>
    <w:rsid w:val="00432629"/>
    <w:rsid w:val="004326D9"/>
    <w:rsid w:val="004327A1"/>
    <w:rsid w:val="00432815"/>
    <w:rsid w:val="0043296E"/>
    <w:rsid w:val="00432A4B"/>
    <w:rsid w:val="00432A4E"/>
    <w:rsid w:val="00432ABB"/>
    <w:rsid w:val="00432BD4"/>
    <w:rsid w:val="00432D6C"/>
    <w:rsid w:val="00432F1C"/>
    <w:rsid w:val="00432F2A"/>
    <w:rsid w:val="00433090"/>
    <w:rsid w:val="00433191"/>
    <w:rsid w:val="00433197"/>
    <w:rsid w:val="00433285"/>
    <w:rsid w:val="00433414"/>
    <w:rsid w:val="0043366C"/>
    <w:rsid w:val="00433806"/>
    <w:rsid w:val="00433849"/>
    <w:rsid w:val="00433863"/>
    <w:rsid w:val="00433897"/>
    <w:rsid w:val="004338AB"/>
    <w:rsid w:val="004338FE"/>
    <w:rsid w:val="00433AFB"/>
    <w:rsid w:val="00433B91"/>
    <w:rsid w:val="00433BED"/>
    <w:rsid w:val="00433D58"/>
    <w:rsid w:val="00433E5C"/>
    <w:rsid w:val="00434039"/>
    <w:rsid w:val="00434186"/>
    <w:rsid w:val="0043428E"/>
    <w:rsid w:val="00434293"/>
    <w:rsid w:val="00434430"/>
    <w:rsid w:val="00434463"/>
    <w:rsid w:val="004344DB"/>
    <w:rsid w:val="0043455B"/>
    <w:rsid w:val="00434574"/>
    <w:rsid w:val="00434741"/>
    <w:rsid w:val="00434A3B"/>
    <w:rsid w:val="00434C6D"/>
    <w:rsid w:val="00434CF9"/>
    <w:rsid w:val="00434D6F"/>
    <w:rsid w:val="00434ECF"/>
    <w:rsid w:val="00434F20"/>
    <w:rsid w:val="00434F73"/>
    <w:rsid w:val="00435032"/>
    <w:rsid w:val="00435088"/>
    <w:rsid w:val="00435114"/>
    <w:rsid w:val="00435195"/>
    <w:rsid w:val="0043533F"/>
    <w:rsid w:val="0043541B"/>
    <w:rsid w:val="004354C6"/>
    <w:rsid w:val="00435517"/>
    <w:rsid w:val="0043554D"/>
    <w:rsid w:val="004356E0"/>
    <w:rsid w:val="00435717"/>
    <w:rsid w:val="004357A8"/>
    <w:rsid w:val="004358CC"/>
    <w:rsid w:val="00435926"/>
    <w:rsid w:val="0043597C"/>
    <w:rsid w:val="004359B5"/>
    <w:rsid w:val="00435B88"/>
    <w:rsid w:val="00435C37"/>
    <w:rsid w:val="00435CE0"/>
    <w:rsid w:val="00435D8F"/>
    <w:rsid w:val="00435D9C"/>
    <w:rsid w:val="00435E77"/>
    <w:rsid w:val="00435EBD"/>
    <w:rsid w:val="00435F05"/>
    <w:rsid w:val="00435FB2"/>
    <w:rsid w:val="00436035"/>
    <w:rsid w:val="00436044"/>
    <w:rsid w:val="004360FA"/>
    <w:rsid w:val="00436172"/>
    <w:rsid w:val="004361A8"/>
    <w:rsid w:val="0043638F"/>
    <w:rsid w:val="00436393"/>
    <w:rsid w:val="004364B3"/>
    <w:rsid w:val="00436523"/>
    <w:rsid w:val="004365CC"/>
    <w:rsid w:val="00436729"/>
    <w:rsid w:val="00436766"/>
    <w:rsid w:val="004367FE"/>
    <w:rsid w:val="004368CA"/>
    <w:rsid w:val="00436914"/>
    <w:rsid w:val="00436928"/>
    <w:rsid w:val="00436A6D"/>
    <w:rsid w:val="00436F06"/>
    <w:rsid w:val="00436FD3"/>
    <w:rsid w:val="004370BA"/>
    <w:rsid w:val="00437190"/>
    <w:rsid w:val="004371A2"/>
    <w:rsid w:val="00437235"/>
    <w:rsid w:val="00437388"/>
    <w:rsid w:val="00437456"/>
    <w:rsid w:val="00437670"/>
    <w:rsid w:val="00437A64"/>
    <w:rsid w:val="00437BB8"/>
    <w:rsid w:val="00437BD8"/>
    <w:rsid w:val="00437C05"/>
    <w:rsid w:val="00437C24"/>
    <w:rsid w:val="00437C79"/>
    <w:rsid w:val="00437CB4"/>
    <w:rsid w:val="00437D48"/>
    <w:rsid w:val="00437D89"/>
    <w:rsid w:val="00437E2D"/>
    <w:rsid w:val="00437F92"/>
    <w:rsid w:val="00437FB6"/>
    <w:rsid w:val="004400F2"/>
    <w:rsid w:val="00440139"/>
    <w:rsid w:val="00440147"/>
    <w:rsid w:val="004402BE"/>
    <w:rsid w:val="00440348"/>
    <w:rsid w:val="0044040C"/>
    <w:rsid w:val="0044041F"/>
    <w:rsid w:val="004404D8"/>
    <w:rsid w:val="004404EE"/>
    <w:rsid w:val="00440631"/>
    <w:rsid w:val="0044065E"/>
    <w:rsid w:val="00440708"/>
    <w:rsid w:val="004409E5"/>
    <w:rsid w:val="00440A27"/>
    <w:rsid w:val="00440A3D"/>
    <w:rsid w:val="00440AEC"/>
    <w:rsid w:val="00440B7D"/>
    <w:rsid w:val="00440B9E"/>
    <w:rsid w:val="00440CB8"/>
    <w:rsid w:val="00440CCD"/>
    <w:rsid w:val="00440CE6"/>
    <w:rsid w:val="00440D71"/>
    <w:rsid w:val="00440DD9"/>
    <w:rsid w:val="00440E92"/>
    <w:rsid w:val="00441094"/>
    <w:rsid w:val="00441167"/>
    <w:rsid w:val="0044119D"/>
    <w:rsid w:val="004411EE"/>
    <w:rsid w:val="004413E0"/>
    <w:rsid w:val="004414C1"/>
    <w:rsid w:val="004414E7"/>
    <w:rsid w:val="00441505"/>
    <w:rsid w:val="0044151C"/>
    <w:rsid w:val="0044168C"/>
    <w:rsid w:val="00441896"/>
    <w:rsid w:val="004419C6"/>
    <w:rsid w:val="00441A6C"/>
    <w:rsid w:val="00441A7C"/>
    <w:rsid w:val="00441B07"/>
    <w:rsid w:val="00441C05"/>
    <w:rsid w:val="00441CB2"/>
    <w:rsid w:val="00441D9C"/>
    <w:rsid w:val="00441DC3"/>
    <w:rsid w:val="00441E4C"/>
    <w:rsid w:val="00441E85"/>
    <w:rsid w:val="00441F10"/>
    <w:rsid w:val="00441F33"/>
    <w:rsid w:val="00441FD4"/>
    <w:rsid w:val="00442051"/>
    <w:rsid w:val="004420CD"/>
    <w:rsid w:val="0044220B"/>
    <w:rsid w:val="00442294"/>
    <w:rsid w:val="004422F7"/>
    <w:rsid w:val="00442315"/>
    <w:rsid w:val="00442395"/>
    <w:rsid w:val="004423D8"/>
    <w:rsid w:val="004423F3"/>
    <w:rsid w:val="004424E5"/>
    <w:rsid w:val="00442647"/>
    <w:rsid w:val="004428B5"/>
    <w:rsid w:val="0044290B"/>
    <w:rsid w:val="004429C8"/>
    <w:rsid w:val="004429D8"/>
    <w:rsid w:val="004429FA"/>
    <w:rsid w:val="00442B3B"/>
    <w:rsid w:val="00442C4D"/>
    <w:rsid w:val="00442C64"/>
    <w:rsid w:val="00442D1F"/>
    <w:rsid w:val="00442DF7"/>
    <w:rsid w:val="00442FB0"/>
    <w:rsid w:val="00443019"/>
    <w:rsid w:val="0044306A"/>
    <w:rsid w:val="00443084"/>
    <w:rsid w:val="00443096"/>
    <w:rsid w:val="004431F7"/>
    <w:rsid w:val="00443240"/>
    <w:rsid w:val="0044325C"/>
    <w:rsid w:val="004432BC"/>
    <w:rsid w:val="0044336A"/>
    <w:rsid w:val="004436FB"/>
    <w:rsid w:val="00443942"/>
    <w:rsid w:val="004439C0"/>
    <w:rsid w:val="00443A2A"/>
    <w:rsid w:val="00443BC3"/>
    <w:rsid w:val="00443BF0"/>
    <w:rsid w:val="00443C61"/>
    <w:rsid w:val="00443CD6"/>
    <w:rsid w:val="00443DA4"/>
    <w:rsid w:val="00443E37"/>
    <w:rsid w:val="00443E58"/>
    <w:rsid w:val="00443E80"/>
    <w:rsid w:val="00443FAD"/>
    <w:rsid w:val="00443FBC"/>
    <w:rsid w:val="00444049"/>
    <w:rsid w:val="00444093"/>
    <w:rsid w:val="004441F7"/>
    <w:rsid w:val="00444306"/>
    <w:rsid w:val="0044431B"/>
    <w:rsid w:val="00444370"/>
    <w:rsid w:val="0044438A"/>
    <w:rsid w:val="004443B9"/>
    <w:rsid w:val="004443BF"/>
    <w:rsid w:val="004443F2"/>
    <w:rsid w:val="00444483"/>
    <w:rsid w:val="004444A4"/>
    <w:rsid w:val="004444CE"/>
    <w:rsid w:val="00444604"/>
    <w:rsid w:val="00444651"/>
    <w:rsid w:val="004447C7"/>
    <w:rsid w:val="00444809"/>
    <w:rsid w:val="0044495C"/>
    <w:rsid w:val="00444965"/>
    <w:rsid w:val="00444BA4"/>
    <w:rsid w:val="00444BCA"/>
    <w:rsid w:val="00444D4D"/>
    <w:rsid w:val="00444E22"/>
    <w:rsid w:val="00444F0B"/>
    <w:rsid w:val="00444FF7"/>
    <w:rsid w:val="00445046"/>
    <w:rsid w:val="00445055"/>
    <w:rsid w:val="00445111"/>
    <w:rsid w:val="00445151"/>
    <w:rsid w:val="004451A8"/>
    <w:rsid w:val="004451FE"/>
    <w:rsid w:val="00445246"/>
    <w:rsid w:val="00445279"/>
    <w:rsid w:val="00445313"/>
    <w:rsid w:val="00445462"/>
    <w:rsid w:val="0044546F"/>
    <w:rsid w:val="004454F0"/>
    <w:rsid w:val="004455D8"/>
    <w:rsid w:val="0044569B"/>
    <w:rsid w:val="00445714"/>
    <w:rsid w:val="00445751"/>
    <w:rsid w:val="00445797"/>
    <w:rsid w:val="00445835"/>
    <w:rsid w:val="00445838"/>
    <w:rsid w:val="00445A12"/>
    <w:rsid w:val="00445A6F"/>
    <w:rsid w:val="00445B34"/>
    <w:rsid w:val="00445C6C"/>
    <w:rsid w:val="00445CC6"/>
    <w:rsid w:val="00445D10"/>
    <w:rsid w:val="00445D36"/>
    <w:rsid w:val="00445D91"/>
    <w:rsid w:val="00445DB2"/>
    <w:rsid w:val="00445DBF"/>
    <w:rsid w:val="00445E02"/>
    <w:rsid w:val="00445F2B"/>
    <w:rsid w:val="00445FED"/>
    <w:rsid w:val="0044626B"/>
    <w:rsid w:val="0044631E"/>
    <w:rsid w:val="004463A2"/>
    <w:rsid w:val="004463FF"/>
    <w:rsid w:val="00446556"/>
    <w:rsid w:val="004466AF"/>
    <w:rsid w:val="00446729"/>
    <w:rsid w:val="0044675A"/>
    <w:rsid w:val="004467AB"/>
    <w:rsid w:val="004467EB"/>
    <w:rsid w:val="0044688C"/>
    <w:rsid w:val="00446982"/>
    <w:rsid w:val="00446A23"/>
    <w:rsid w:val="00446AA4"/>
    <w:rsid w:val="00446B5C"/>
    <w:rsid w:val="00446B90"/>
    <w:rsid w:val="00446C64"/>
    <w:rsid w:val="00446E41"/>
    <w:rsid w:val="00446F1B"/>
    <w:rsid w:val="00446F80"/>
    <w:rsid w:val="00446FC9"/>
    <w:rsid w:val="00447153"/>
    <w:rsid w:val="004471D5"/>
    <w:rsid w:val="0044721E"/>
    <w:rsid w:val="0044728A"/>
    <w:rsid w:val="00447371"/>
    <w:rsid w:val="00447465"/>
    <w:rsid w:val="00447489"/>
    <w:rsid w:val="00447502"/>
    <w:rsid w:val="004476BE"/>
    <w:rsid w:val="00447762"/>
    <w:rsid w:val="00447833"/>
    <w:rsid w:val="00447A82"/>
    <w:rsid w:val="00447B45"/>
    <w:rsid w:val="00447BFA"/>
    <w:rsid w:val="00447CEC"/>
    <w:rsid w:val="00447D79"/>
    <w:rsid w:val="00447E6B"/>
    <w:rsid w:val="00447F8A"/>
    <w:rsid w:val="00450069"/>
    <w:rsid w:val="004500E9"/>
    <w:rsid w:val="004501FC"/>
    <w:rsid w:val="00450237"/>
    <w:rsid w:val="00450440"/>
    <w:rsid w:val="00450636"/>
    <w:rsid w:val="0045064A"/>
    <w:rsid w:val="004506E8"/>
    <w:rsid w:val="0045082A"/>
    <w:rsid w:val="00450A9C"/>
    <w:rsid w:val="00450CF0"/>
    <w:rsid w:val="00450CF8"/>
    <w:rsid w:val="00451065"/>
    <w:rsid w:val="00451071"/>
    <w:rsid w:val="0045118E"/>
    <w:rsid w:val="00451239"/>
    <w:rsid w:val="0045136F"/>
    <w:rsid w:val="00451470"/>
    <w:rsid w:val="00451506"/>
    <w:rsid w:val="00451629"/>
    <w:rsid w:val="00451654"/>
    <w:rsid w:val="004516C8"/>
    <w:rsid w:val="00451729"/>
    <w:rsid w:val="004517EA"/>
    <w:rsid w:val="00451803"/>
    <w:rsid w:val="0045182C"/>
    <w:rsid w:val="004518C7"/>
    <w:rsid w:val="0045198B"/>
    <w:rsid w:val="00451C91"/>
    <w:rsid w:val="00451D25"/>
    <w:rsid w:val="00451D74"/>
    <w:rsid w:val="00451DEB"/>
    <w:rsid w:val="00451F08"/>
    <w:rsid w:val="00452253"/>
    <w:rsid w:val="0045249E"/>
    <w:rsid w:val="004525C5"/>
    <w:rsid w:val="004528B0"/>
    <w:rsid w:val="004529B9"/>
    <w:rsid w:val="00452A45"/>
    <w:rsid w:val="00452B13"/>
    <w:rsid w:val="00452C59"/>
    <w:rsid w:val="00452E61"/>
    <w:rsid w:val="0045301F"/>
    <w:rsid w:val="00453206"/>
    <w:rsid w:val="00453224"/>
    <w:rsid w:val="0045325A"/>
    <w:rsid w:val="00453515"/>
    <w:rsid w:val="00453781"/>
    <w:rsid w:val="00453844"/>
    <w:rsid w:val="00453874"/>
    <w:rsid w:val="00453AD9"/>
    <w:rsid w:val="00453B31"/>
    <w:rsid w:val="00453D1E"/>
    <w:rsid w:val="00453E98"/>
    <w:rsid w:val="00453EBA"/>
    <w:rsid w:val="00453F4B"/>
    <w:rsid w:val="004540A5"/>
    <w:rsid w:val="00454189"/>
    <w:rsid w:val="00454203"/>
    <w:rsid w:val="0045423C"/>
    <w:rsid w:val="00454360"/>
    <w:rsid w:val="004546FF"/>
    <w:rsid w:val="004547B0"/>
    <w:rsid w:val="00454845"/>
    <w:rsid w:val="004548CE"/>
    <w:rsid w:val="00454918"/>
    <w:rsid w:val="00454939"/>
    <w:rsid w:val="00454AA3"/>
    <w:rsid w:val="00454ADA"/>
    <w:rsid w:val="00454AFD"/>
    <w:rsid w:val="00454BF8"/>
    <w:rsid w:val="00454C19"/>
    <w:rsid w:val="00454CED"/>
    <w:rsid w:val="00454D8B"/>
    <w:rsid w:val="00454DC3"/>
    <w:rsid w:val="00454E13"/>
    <w:rsid w:val="00454E67"/>
    <w:rsid w:val="00454E9B"/>
    <w:rsid w:val="00454EAC"/>
    <w:rsid w:val="00454F46"/>
    <w:rsid w:val="00454F6B"/>
    <w:rsid w:val="00454FEE"/>
    <w:rsid w:val="00455079"/>
    <w:rsid w:val="004550CB"/>
    <w:rsid w:val="004551BE"/>
    <w:rsid w:val="00455264"/>
    <w:rsid w:val="004553EB"/>
    <w:rsid w:val="004554F4"/>
    <w:rsid w:val="0045557E"/>
    <w:rsid w:val="00455616"/>
    <w:rsid w:val="0045564F"/>
    <w:rsid w:val="0045565A"/>
    <w:rsid w:val="004557E0"/>
    <w:rsid w:val="00455854"/>
    <w:rsid w:val="00455936"/>
    <w:rsid w:val="0045593B"/>
    <w:rsid w:val="0045594B"/>
    <w:rsid w:val="00455A50"/>
    <w:rsid w:val="00455BF3"/>
    <w:rsid w:val="00455D5D"/>
    <w:rsid w:val="00455E57"/>
    <w:rsid w:val="00456044"/>
    <w:rsid w:val="0045606C"/>
    <w:rsid w:val="004560B4"/>
    <w:rsid w:val="00456109"/>
    <w:rsid w:val="004565CC"/>
    <w:rsid w:val="0045689B"/>
    <w:rsid w:val="004569FD"/>
    <w:rsid w:val="00456A2B"/>
    <w:rsid w:val="00456B35"/>
    <w:rsid w:val="00456B5A"/>
    <w:rsid w:val="00456B91"/>
    <w:rsid w:val="00456B9E"/>
    <w:rsid w:val="00456BC3"/>
    <w:rsid w:val="00456C2E"/>
    <w:rsid w:val="00456C48"/>
    <w:rsid w:val="00456CB0"/>
    <w:rsid w:val="00456DAE"/>
    <w:rsid w:val="00456DB7"/>
    <w:rsid w:val="00456FA0"/>
    <w:rsid w:val="00456FAC"/>
    <w:rsid w:val="004571F3"/>
    <w:rsid w:val="0045753B"/>
    <w:rsid w:val="0045762C"/>
    <w:rsid w:val="00457668"/>
    <w:rsid w:val="00457720"/>
    <w:rsid w:val="00457800"/>
    <w:rsid w:val="00457806"/>
    <w:rsid w:val="00457A0D"/>
    <w:rsid w:val="00457A22"/>
    <w:rsid w:val="00457A7E"/>
    <w:rsid w:val="00457AD1"/>
    <w:rsid w:val="00457B3A"/>
    <w:rsid w:val="00457C6F"/>
    <w:rsid w:val="00457CD4"/>
    <w:rsid w:val="00457DB0"/>
    <w:rsid w:val="00457DD3"/>
    <w:rsid w:val="00460053"/>
    <w:rsid w:val="00460059"/>
    <w:rsid w:val="00460088"/>
    <w:rsid w:val="004601A2"/>
    <w:rsid w:val="004601C2"/>
    <w:rsid w:val="0046022D"/>
    <w:rsid w:val="00460280"/>
    <w:rsid w:val="004605D5"/>
    <w:rsid w:val="004606A5"/>
    <w:rsid w:val="004606BE"/>
    <w:rsid w:val="004606F1"/>
    <w:rsid w:val="004607D8"/>
    <w:rsid w:val="00460821"/>
    <w:rsid w:val="00460890"/>
    <w:rsid w:val="004609FE"/>
    <w:rsid w:val="00460A24"/>
    <w:rsid w:val="00460BFB"/>
    <w:rsid w:val="00460C09"/>
    <w:rsid w:val="00460C3B"/>
    <w:rsid w:val="00460CE0"/>
    <w:rsid w:val="00460D9D"/>
    <w:rsid w:val="00460F21"/>
    <w:rsid w:val="004611C7"/>
    <w:rsid w:val="0046128D"/>
    <w:rsid w:val="00461317"/>
    <w:rsid w:val="00461341"/>
    <w:rsid w:val="004613A6"/>
    <w:rsid w:val="004613F9"/>
    <w:rsid w:val="00461509"/>
    <w:rsid w:val="0046172F"/>
    <w:rsid w:val="0046177B"/>
    <w:rsid w:val="0046185F"/>
    <w:rsid w:val="00461881"/>
    <w:rsid w:val="00461A37"/>
    <w:rsid w:val="00461A9B"/>
    <w:rsid w:val="00461AE0"/>
    <w:rsid w:val="00461AFF"/>
    <w:rsid w:val="00461D80"/>
    <w:rsid w:val="00461E45"/>
    <w:rsid w:val="00461E84"/>
    <w:rsid w:val="00461F47"/>
    <w:rsid w:val="00461F4B"/>
    <w:rsid w:val="00461F9D"/>
    <w:rsid w:val="004621CD"/>
    <w:rsid w:val="00462299"/>
    <w:rsid w:val="0046234C"/>
    <w:rsid w:val="004623C8"/>
    <w:rsid w:val="004623D7"/>
    <w:rsid w:val="0046244E"/>
    <w:rsid w:val="004624EF"/>
    <w:rsid w:val="0046254F"/>
    <w:rsid w:val="004625D1"/>
    <w:rsid w:val="004626BF"/>
    <w:rsid w:val="00462A2C"/>
    <w:rsid w:val="00462A56"/>
    <w:rsid w:val="00462B0E"/>
    <w:rsid w:val="00462BFD"/>
    <w:rsid w:val="00462C7D"/>
    <w:rsid w:val="00462D4F"/>
    <w:rsid w:val="00462E4E"/>
    <w:rsid w:val="00462E5A"/>
    <w:rsid w:val="00462F5F"/>
    <w:rsid w:val="00462F78"/>
    <w:rsid w:val="00462F8C"/>
    <w:rsid w:val="0046306A"/>
    <w:rsid w:val="00463083"/>
    <w:rsid w:val="0046327D"/>
    <w:rsid w:val="004632A9"/>
    <w:rsid w:val="0046340F"/>
    <w:rsid w:val="0046351F"/>
    <w:rsid w:val="0046363C"/>
    <w:rsid w:val="00463670"/>
    <w:rsid w:val="00463693"/>
    <w:rsid w:val="00463802"/>
    <w:rsid w:val="00463806"/>
    <w:rsid w:val="00463890"/>
    <w:rsid w:val="004638A7"/>
    <w:rsid w:val="00463F29"/>
    <w:rsid w:val="0046410E"/>
    <w:rsid w:val="00464112"/>
    <w:rsid w:val="00464247"/>
    <w:rsid w:val="0046425F"/>
    <w:rsid w:val="00464285"/>
    <w:rsid w:val="0046437B"/>
    <w:rsid w:val="004643A2"/>
    <w:rsid w:val="00464433"/>
    <w:rsid w:val="00464628"/>
    <w:rsid w:val="00464657"/>
    <w:rsid w:val="004646CF"/>
    <w:rsid w:val="004647E0"/>
    <w:rsid w:val="004648BD"/>
    <w:rsid w:val="00464965"/>
    <w:rsid w:val="00464A92"/>
    <w:rsid w:val="00464ADB"/>
    <w:rsid w:val="00464B51"/>
    <w:rsid w:val="00464B5E"/>
    <w:rsid w:val="00464C03"/>
    <w:rsid w:val="00464D45"/>
    <w:rsid w:val="00464D9D"/>
    <w:rsid w:val="00464E2C"/>
    <w:rsid w:val="00464E92"/>
    <w:rsid w:val="00464F7D"/>
    <w:rsid w:val="00464F9D"/>
    <w:rsid w:val="004650E2"/>
    <w:rsid w:val="0046527E"/>
    <w:rsid w:val="004652A5"/>
    <w:rsid w:val="00465456"/>
    <w:rsid w:val="00465532"/>
    <w:rsid w:val="00465548"/>
    <w:rsid w:val="0046558B"/>
    <w:rsid w:val="004655B2"/>
    <w:rsid w:val="00465703"/>
    <w:rsid w:val="00465707"/>
    <w:rsid w:val="00465B68"/>
    <w:rsid w:val="00465C34"/>
    <w:rsid w:val="00465CDE"/>
    <w:rsid w:val="00465CF8"/>
    <w:rsid w:val="00465DD6"/>
    <w:rsid w:val="00465E25"/>
    <w:rsid w:val="00465F11"/>
    <w:rsid w:val="00465F57"/>
    <w:rsid w:val="00466146"/>
    <w:rsid w:val="0046647D"/>
    <w:rsid w:val="00466531"/>
    <w:rsid w:val="00466544"/>
    <w:rsid w:val="004665D5"/>
    <w:rsid w:val="00466868"/>
    <w:rsid w:val="004668A0"/>
    <w:rsid w:val="004668D3"/>
    <w:rsid w:val="004668D8"/>
    <w:rsid w:val="004668FA"/>
    <w:rsid w:val="00466953"/>
    <w:rsid w:val="00466AB5"/>
    <w:rsid w:val="00466AB7"/>
    <w:rsid w:val="00466BD7"/>
    <w:rsid w:val="00466BEF"/>
    <w:rsid w:val="00466C28"/>
    <w:rsid w:val="00466D07"/>
    <w:rsid w:val="00466EFF"/>
    <w:rsid w:val="00466F4F"/>
    <w:rsid w:val="00466F96"/>
    <w:rsid w:val="00466FCC"/>
    <w:rsid w:val="00466FDE"/>
    <w:rsid w:val="00467170"/>
    <w:rsid w:val="00467276"/>
    <w:rsid w:val="00467311"/>
    <w:rsid w:val="0046736B"/>
    <w:rsid w:val="0046752F"/>
    <w:rsid w:val="00467532"/>
    <w:rsid w:val="004676A7"/>
    <w:rsid w:val="0046785E"/>
    <w:rsid w:val="004678F7"/>
    <w:rsid w:val="0046791B"/>
    <w:rsid w:val="0046799E"/>
    <w:rsid w:val="00467A25"/>
    <w:rsid w:val="00467A91"/>
    <w:rsid w:val="00467AC4"/>
    <w:rsid w:val="00467B34"/>
    <w:rsid w:val="00467CE0"/>
    <w:rsid w:val="00467D41"/>
    <w:rsid w:val="00467D63"/>
    <w:rsid w:val="00467DFC"/>
    <w:rsid w:val="00467FC7"/>
    <w:rsid w:val="0047006D"/>
    <w:rsid w:val="004701E1"/>
    <w:rsid w:val="004701E4"/>
    <w:rsid w:val="0047054C"/>
    <w:rsid w:val="00470583"/>
    <w:rsid w:val="0047074C"/>
    <w:rsid w:val="004707D6"/>
    <w:rsid w:val="004708F6"/>
    <w:rsid w:val="00470967"/>
    <w:rsid w:val="00470B92"/>
    <w:rsid w:val="00470CA0"/>
    <w:rsid w:val="00470D05"/>
    <w:rsid w:val="00470D98"/>
    <w:rsid w:val="00470E6C"/>
    <w:rsid w:val="00470FA5"/>
    <w:rsid w:val="0047101A"/>
    <w:rsid w:val="00471034"/>
    <w:rsid w:val="00471054"/>
    <w:rsid w:val="0047109B"/>
    <w:rsid w:val="00471146"/>
    <w:rsid w:val="0047129E"/>
    <w:rsid w:val="004712E1"/>
    <w:rsid w:val="004712E9"/>
    <w:rsid w:val="004713DA"/>
    <w:rsid w:val="00471446"/>
    <w:rsid w:val="004716CF"/>
    <w:rsid w:val="004716F6"/>
    <w:rsid w:val="00471708"/>
    <w:rsid w:val="00471739"/>
    <w:rsid w:val="004717D0"/>
    <w:rsid w:val="004718BC"/>
    <w:rsid w:val="00471908"/>
    <w:rsid w:val="00471AA6"/>
    <w:rsid w:val="00471B4D"/>
    <w:rsid w:val="00471BA7"/>
    <w:rsid w:val="00471BDB"/>
    <w:rsid w:val="00471C74"/>
    <w:rsid w:val="00471D3E"/>
    <w:rsid w:val="00471DA1"/>
    <w:rsid w:val="00471F2D"/>
    <w:rsid w:val="00471F31"/>
    <w:rsid w:val="00471F5F"/>
    <w:rsid w:val="00472091"/>
    <w:rsid w:val="00472170"/>
    <w:rsid w:val="004721DA"/>
    <w:rsid w:val="004722F8"/>
    <w:rsid w:val="00472320"/>
    <w:rsid w:val="0047251B"/>
    <w:rsid w:val="004727DD"/>
    <w:rsid w:val="00472A13"/>
    <w:rsid w:val="00472B07"/>
    <w:rsid w:val="00472B08"/>
    <w:rsid w:val="00472C1A"/>
    <w:rsid w:val="00472C4C"/>
    <w:rsid w:val="00472CCC"/>
    <w:rsid w:val="00472D53"/>
    <w:rsid w:val="00472DAE"/>
    <w:rsid w:val="00472F00"/>
    <w:rsid w:val="00472F90"/>
    <w:rsid w:val="004730DD"/>
    <w:rsid w:val="004731B5"/>
    <w:rsid w:val="004733C5"/>
    <w:rsid w:val="004733CA"/>
    <w:rsid w:val="00473527"/>
    <w:rsid w:val="00473574"/>
    <w:rsid w:val="0047357B"/>
    <w:rsid w:val="004735A0"/>
    <w:rsid w:val="004737F1"/>
    <w:rsid w:val="004738A5"/>
    <w:rsid w:val="00473B1F"/>
    <w:rsid w:val="00473C0A"/>
    <w:rsid w:val="00473CBA"/>
    <w:rsid w:val="00473E53"/>
    <w:rsid w:val="00473F53"/>
    <w:rsid w:val="0047404F"/>
    <w:rsid w:val="004740B8"/>
    <w:rsid w:val="00474114"/>
    <w:rsid w:val="00474115"/>
    <w:rsid w:val="004741DB"/>
    <w:rsid w:val="004742AF"/>
    <w:rsid w:val="004742D7"/>
    <w:rsid w:val="0047440F"/>
    <w:rsid w:val="004748D7"/>
    <w:rsid w:val="004749AE"/>
    <w:rsid w:val="00474A9B"/>
    <w:rsid w:val="00474BD0"/>
    <w:rsid w:val="00474EC6"/>
    <w:rsid w:val="00474FA3"/>
    <w:rsid w:val="00474FC2"/>
    <w:rsid w:val="0047521D"/>
    <w:rsid w:val="004752F6"/>
    <w:rsid w:val="00475351"/>
    <w:rsid w:val="0047553F"/>
    <w:rsid w:val="004757EE"/>
    <w:rsid w:val="00475AF1"/>
    <w:rsid w:val="00475B18"/>
    <w:rsid w:val="00475C60"/>
    <w:rsid w:val="00475C6C"/>
    <w:rsid w:val="00475C8B"/>
    <w:rsid w:val="00475CF3"/>
    <w:rsid w:val="00475F00"/>
    <w:rsid w:val="004760C7"/>
    <w:rsid w:val="004761A8"/>
    <w:rsid w:val="00476276"/>
    <w:rsid w:val="004762B0"/>
    <w:rsid w:val="00476457"/>
    <w:rsid w:val="0047648F"/>
    <w:rsid w:val="00476513"/>
    <w:rsid w:val="0047654C"/>
    <w:rsid w:val="004765FC"/>
    <w:rsid w:val="0047661F"/>
    <w:rsid w:val="004766E7"/>
    <w:rsid w:val="004766F5"/>
    <w:rsid w:val="004767DE"/>
    <w:rsid w:val="0047687F"/>
    <w:rsid w:val="004768BE"/>
    <w:rsid w:val="00476908"/>
    <w:rsid w:val="004769B2"/>
    <w:rsid w:val="00476AE6"/>
    <w:rsid w:val="00476B3D"/>
    <w:rsid w:val="00476C2D"/>
    <w:rsid w:val="00476CE4"/>
    <w:rsid w:val="00476D21"/>
    <w:rsid w:val="00476D82"/>
    <w:rsid w:val="00476E5F"/>
    <w:rsid w:val="00476FFA"/>
    <w:rsid w:val="0047718C"/>
    <w:rsid w:val="00477190"/>
    <w:rsid w:val="004771BA"/>
    <w:rsid w:val="0047728E"/>
    <w:rsid w:val="004772C4"/>
    <w:rsid w:val="004773A8"/>
    <w:rsid w:val="004773DE"/>
    <w:rsid w:val="0047756B"/>
    <w:rsid w:val="00477897"/>
    <w:rsid w:val="004778FE"/>
    <w:rsid w:val="00477BCB"/>
    <w:rsid w:val="00477BD3"/>
    <w:rsid w:val="00477CC3"/>
    <w:rsid w:val="00477D0D"/>
    <w:rsid w:val="00477D9D"/>
    <w:rsid w:val="00477DEA"/>
    <w:rsid w:val="00477FA3"/>
    <w:rsid w:val="00480025"/>
    <w:rsid w:val="004801FD"/>
    <w:rsid w:val="0048023F"/>
    <w:rsid w:val="004803EA"/>
    <w:rsid w:val="00480589"/>
    <w:rsid w:val="004805F0"/>
    <w:rsid w:val="00480606"/>
    <w:rsid w:val="0048069E"/>
    <w:rsid w:val="004806D4"/>
    <w:rsid w:val="004806DD"/>
    <w:rsid w:val="00480785"/>
    <w:rsid w:val="00480820"/>
    <w:rsid w:val="004809CB"/>
    <w:rsid w:val="00480B95"/>
    <w:rsid w:val="00480BE7"/>
    <w:rsid w:val="00480CF6"/>
    <w:rsid w:val="00480D76"/>
    <w:rsid w:val="00480E39"/>
    <w:rsid w:val="00480EC6"/>
    <w:rsid w:val="00480F5A"/>
    <w:rsid w:val="00480FAB"/>
    <w:rsid w:val="00480FD4"/>
    <w:rsid w:val="00480FED"/>
    <w:rsid w:val="0048115B"/>
    <w:rsid w:val="004812AE"/>
    <w:rsid w:val="004812CC"/>
    <w:rsid w:val="00481333"/>
    <w:rsid w:val="00481338"/>
    <w:rsid w:val="00481393"/>
    <w:rsid w:val="004813C5"/>
    <w:rsid w:val="00481492"/>
    <w:rsid w:val="0048158A"/>
    <w:rsid w:val="004815E8"/>
    <w:rsid w:val="00481723"/>
    <w:rsid w:val="0048178E"/>
    <w:rsid w:val="00481895"/>
    <w:rsid w:val="0048195C"/>
    <w:rsid w:val="00481AF7"/>
    <w:rsid w:val="00481CA3"/>
    <w:rsid w:val="00481EAE"/>
    <w:rsid w:val="00481F24"/>
    <w:rsid w:val="00482087"/>
    <w:rsid w:val="004821B1"/>
    <w:rsid w:val="00482487"/>
    <w:rsid w:val="004824C8"/>
    <w:rsid w:val="0048250D"/>
    <w:rsid w:val="00482700"/>
    <w:rsid w:val="0048272A"/>
    <w:rsid w:val="0048275D"/>
    <w:rsid w:val="0048277F"/>
    <w:rsid w:val="0048283C"/>
    <w:rsid w:val="0048287B"/>
    <w:rsid w:val="004828E0"/>
    <w:rsid w:val="00482991"/>
    <w:rsid w:val="004829B7"/>
    <w:rsid w:val="00482D08"/>
    <w:rsid w:val="00482D95"/>
    <w:rsid w:val="00482DD8"/>
    <w:rsid w:val="00482F31"/>
    <w:rsid w:val="00483017"/>
    <w:rsid w:val="00483086"/>
    <w:rsid w:val="00483131"/>
    <w:rsid w:val="004833C4"/>
    <w:rsid w:val="00483450"/>
    <w:rsid w:val="00483503"/>
    <w:rsid w:val="00483534"/>
    <w:rsid w:val="00483573"/>
    <w:rsid w:val="0048357F"/>
    <w:rsid w:val="00483655"/>
    <w:rsid w:val="0048368F"/>
    <w:rsid w:val="0048377D"/>
    <w:rsid w:val="0048388B"/>
    <w:rsid w:val="00483BA1"/>
    <w:rsid w:val="00483C81"/>
    <w:rsid w:val="00483CC7"/>
    <w:rsid w:val="00483E31"/>
    <w:rsid w:val="00483EDA"/>
    <w:rsid w:val="00483F4D"/>
    <w:rsid w:val="00484035"/>
    <w:rsid w:val="004840EC"/>
    <w:rsid w:val="004842EB"/>
    <w:rsid w:val="0048438A"/>
    <w:rsid w:val="00484434"/>
    <w:rsid w:val="00484550"/>
    <w:rsid w:val="00484551"/>
    <w:rsid w:val="004845C8"/>
    <w:rsid w:val="00484728"/>
    <w:rsid w:val="004848E8"/>
    <w:rsid w:val="00484A36"/>
    <w:rsid w:val="00484A77"/>
    <w:rsid w:val="00484B0A"/>
    <w:rsid w:val="00484B5D"/>
    <w:rsid w:val="00484B7E"/>
    <w:rsid w:val="00484C0B"/>
    <w:rsid w:val="00484CC5"/>
    <w:rsid w:val="00484DA3"/>
    <w:rsid w:val="0048516C"/>
    <w:rsid w:val="004852A1"/>
    <w:rsid w:val="00485364"/>
    <w:rsid w:val="004853D5"/>
    <w:rsid w:val="0048543C"/>
    <w:rsid w:val="0048567A"/>
    <w:rsid w:val="00485684"/>
    <w:rsid w:val="00485B31"/>
    <w:rsid w:val="00485CC8"/>
    <w:rsid w:val="00485E6B"/>
    <w:rsid w:val="00485E7E"/>
    <w:rsid w:val="00485F05"/>
    <w:rsid w:val="00485F39"/>
    <w:rsid w:val="00485F6F"/>
    <w:rsid w:val="00486008"/>
    <w:rsid w:val="004860C8"/>
    <w:rsid w:val="004860E1"/>
    <w:rsid w:val="00486367"/>
    <w:rsid w:val="00486490"/>
    <w:rsid w:val="00486497"/>
    <w:rsid w:val="0048650E"/>
    <w:rsid w:val="00486535"/>
    <w:rsid w:val="004865E5"/>
    <w:rsid w:val="004865F5"/>
    <w:rsid w:val="004866CE"/>
    <w:rsid w:val="00486726"/>
    <w:rsid w:val="00486768"/>
    <w:rsid w:val="00486828"/>
    <w:rsid w:val="004868FA"/>
    <w:rsid w:val="00486909"/>
    <w:rsid w:val="00486B48"/>
    <w:rsid w:val="00486B65"/>
    <w:rsid w:val="00486B94"/>
    <w:rsid w:val="00486BF6"/>
    <w:rsid w:val="00486C01"/>
    <w:rsid w:val="00486C18"/>
    <w:rsid w:val="00486C33"/>
    <w:rsid w:val="00486CBF"/>
    <w:rsid w:val="00486D35"/>
    <w:rsid w:val="00486D94"/>
    <w:rsid w:val="00487085"/>
    <w:rsid w:val="0048709F"/>
    <w:rsid w:val="00487103"/>
    <w:rsid w:val="00487256"/>
    <w:rsid w:val="0048728E"/>
    <w:rsid w:val="00487390"/>
    <w:rsid w:val="004874F5"/>
    <w:rsid w:val="004875A9"/>
    <w:rsid w:val="004875DE"/>
    <w:rsid w:val="00487607"/>
    <w:rsid w:val="00487661"/>
    <w:rsid w:val="00487706"/>
    <w:rsid w:val="004878AB"/>
    <w:rsid w:val="004878B4"/>
    <w:rsid w:val="004878D9"/>
    <w:rsid w:val="00487956"/>
    <w:rsid w:val="00487AC4"/>
    <w:rsid w:val="00487AEC"/>
    <w:rsid w:val="00487D19"/>
    <w:rsid w:val="00487D3A"/>
    <w:rsid w:val="00487DCD"/>
    <w:rsid w:val="00487DD8"/>
    <w:rsid w:val="00487E58"/>
    <w:rsid w:val="00487E66"/>
    <w:rsid w:val="00487F01"/>
    <w:rsid w:val="00487F16"/>
    <w:rsid w:val="00490171"/>
    <w:rsid w:val="00490209"/>
    <w:rsid w:val="00490225"/>
    <w:rsid w:val="00490229"/>
    <w:rsid w:val="004903AC"/>
    <w:rsid w:val="004903B2"/>
    <w:rsid w:val="0049048E"/>
    <w:rsid w:val="004904AA"/>
    <w:rsid w:val="004905DC"/>
    <w:rsid w:val="00490627"/>
    <w:rsid w:val="0049063F"/>
    <w:rsid w:val="004906A4"/>
    <w:rsid w:val="0049076D"/>
    <w:rsid w:val="00490794"/>
    <w:rsid w:val="0049080C"/>
    <w:rsid w:val="00490922"/>
    <w:rsid w:val="0049099F"/>
    <w:rsid w:val="00490A21"/>
    <w:rsid w:val="00490A77"/>
    <w:rsid w:val="00490A8B"/>
    <w:rsid w:val="00490C90"/>
    <w:rsid w:val="00490EAC"/>
    <w:rsid w:val="00490EC0"/>
    <w:rsid w:val="00490F63"/>
    <w:rsid w:val="00490FCC"/>
    <w:rsid w:val="0049105A"/>
    <w:rsid w:val="004910DB"/>
    <w:rsid w:val="00491288"/>
    <w:rsid w:val="004912BA"/>
    <w:rsid w:val="004913B7"/>
    <w:rsid w:val="004914C6"/>
    <w:rsid w:val="00491502"/>
    <w:rsid w:val="00491516"/>
    <w:rsid w:val="004915A9"/>
    <w:rsid w:val="00491723"/>
    <w:rsid w:val="0049185F"/>
    <w:rsid w:val="004918BD"/>
    <w:rsid w:val="004918E5"/>
    <w:rsid w:val="004919CA"/>
    <w:rsid w:val="00491A32"/>
    <w:rsid w:val="00491A3F"/>
    <w:rsid w:val="00491B01"/>
    <w:rsid w:val="00491B52"/>
    <w:rsid w:val="00491C44"/>
    <w:rsid w:val="00491D13"/>
    <w:rsid w:val="00491D39"/>
    <w:rsid w:val="00491EE1"/>
    <w:rsid w:val="0049200F"/>
    <w:rsid w:val="00492110"/>
    <w:rsid w:val="00492128"/>
    <w:rsid w:val="004921D7"/>
    <w:rsid w:val="0049229C"/>
    <w:rsid w:val="004922B9"/>
    <w:rsid w:val="004923F7"/>
    <w:rsid w:val="004924C6"/>
    <w:rsid w:val="004927A7"/>
    <w:rsid w:val="00492844"/>
    <w:rsid w:val="00492B96"/>
    <w:rsid w:val="00492BB3"/>
    <w:rsid w:val="00492C60"/>
    <w:rsid w:val="00492C96"/>
    <w:rsid w:val="00492D01"/>
    <w:rsid w:val="00492E0C"/>
    <w:rsid w:val="00492E99"/>
    <w:rsid w:val="00492F7C"/>
    <w:rsid w:val="00493078"/>
    <w:rsid w:val="00493261"/>
    <w:rsid w:val="00493369"/>
    <w:rsid w:val="0049336B"/>
    <w:rsid w:val="004935B0"/>
    <w:rsid w:val="004936D0"/>
    <w:rsid w:val="00493716"/>
    <w:rsid w:val="00493730"/>
    <w:rsid w:val="00493757"/>
    <w:rsid w:val="00493797"/>
    <w:rsid w:val="004937CB"/>
    <w:rsid w:val="0049380D"/>
    <w:rsid w:val="0049387C"/>
    <w:rsid w:val="00493941"/>
    <w:rsid w:val="004939B9"/>
    <w:rsid w:val="00493A1A"/>
    <w:rsid w:val="00493B72"/>
    <w:rsid w:val="00493C24"/>
    <w:rsid w:val="00493CF7"/>
    <w:rsid w:val="00493D16"/>
    <w:rsid w:val="00493D4F"/>
    <w:rsid w:val="00493D56"/>
    <w:rsid w:val="00493E7E"/>
    <w:rsid w:val="00493ED4"/>
    <w:rsid w:val="00493EFE"/>
    <w:rsid w:val="00494041"/>
    <w:rsid w:val="004940B8"/>
    <w:rsid w:val="0049414F"/>
    <w:rsid w:val="004941F9"/>
    <w:rsid w:val="004942FB"/>
    <w:rsid w:val="004944D1"/>
    <w:rsid w:val="00494559"/>
    <w:rsid w:val="004945BB"/>
    <w:rsid w:val="004945DE"/>
    <w:rsid w:val="004945F9"/>
    <w:rsid w:val="004945FA"/>
    <w:rsid w:val="0049477C"/>
    <w:rsid w:val="00494786"/>
    <w:rsid w:val="00494980"/>
    <w:rsid w:val="004949A5"/>
    <w:rsid w:val="00494A03"/>
    <w:rsid w:val="00494C07"/>
    <w:rsid w:val="00494C22"/>
    <w:rsid w:val="00494C53"/>
    <w:rsid w:val="00494D46"/>
    <w:rsid w:val="00494D4A"/>
    <w:rsid w:val="00494DD4"/>
    <w:rsid w:val="00494E71"/>
    <w:rsid w:val="00494F9A"/>
    <w:rsid w:val="0049519B"/>
    <w:rsid w:val="004952A5"/>
    <w:rsid w:val="0049541E"/>
    <w:rsid w:val="004954A7"/>
    <w:rsid w:val="0049579E"/>
    <w:rsid w:val="00495AA6"/>
    <w:rsid w:val="00495AF1"/>
    <w:rsid w:val="00495B94"/>
    <w:rsid w:val="00495BE8"/>
    <w:rsid w:val="00495D64"/>
    <w:rsid w:val="00495DA4"/>
    <w:rsid w:val="00495DCD"/>
    <w:rsid w:val="00495DD1"/>
    <w:rsid w:val="00495E73"/>
    <w:rsid w:val="00495F37"/>
    <w:rsid w:val="0049606A"/>
    <w:rsid w:val="004960E7"/>
    <w:rsid w:val="004961D0"/>
    <w:rsid w:val="0049624E"/>
    <w:rsid w:val="004962F3"/>
    <w:rsid w:val="0049630B"/>
    <w:rsid w:val="00496391"/>
    <w:rsid w:val="004963C7"/>
    <w:rsid w:val="00496487"/>
    <w:rsid w:val="0049672F"/>
    <w:rsid w:val="00496837"/>
    <w:rsid w:val="00496A22"/>
    <w:rsid w:val="00496A51"/>
    <w:rsid w:val="00496A9F"/>
    <w:rsid w:val="00496D23"/>
    <w:rsid w:val="00496EF3"/>
    <w:rsid w:val="00496F0E"/>
    <w:rsid w:val="00496F63"/>
    <w:rsid w:val="0049703C"/>
    <w:rsid w:val="00497212"/>
    <w:rsid w:val="004972D9"/>
    <w:rsid w:val="004973B3"/>
    <w:rsid w:val="004974E6"/>
    <w:rsid w:val="00497535"/>
    <w:rsid w:val="00497597"/>
    <w:rsid w:val="00497732"/>
    <w:rsid w:val="004977D4"/>
    <w:rsid w:val="004978A8"/>
    <w:rsid w:val="00497943"/>
    <w:rsid w:val="00497955"/>
    <w:rsid w:val="00497976"/>
    <w:rsid w:val="004979D2"/>
    <w:rsid w:val="00497D1F"/>
    <w:rsid w:val="00497D37"/>
    <w:rsid w:val="00497EF7"/>
    <w:rsid w:val="00497FC9"/>
    <w:rsid w:val="00497FEA"/>
    <w:rsid w:val="00498F9A"/>
    <w:rsid w:val="004A0048"/>
    <w:rsid w:val="004A013B"/>
    <w:rsid w:val="004A01E6"/>
    <w:rsid w:val="004A01FE"/>
    <w:rsid w:val="004A0332"/>
    <w:rsid w:val="004A0356"/>
    <w:rsid w:val="004A04CF"/>
    <w:rsid w:val="004A057D"/>
    <w:rsid w:val="004A0580"/>
    <w:rsid w:val="004A05CA"/>
    <w:rsid w:val="004A0786"/>
    <w:rsid w:val="004A07A6"/>
    <w:rsid w:val="004A0830"/>
    <w:rsid w:val="004A08E1"/>
    <w:rsid w:val="004A08EA"/>
    <w:rsid w:val="004A0967"/>
    <w:rsid w:val="004A09CD"/>
    <w:rsid w:val="004A0BE7"/>
    <w:rsid w:val="004A0CC7"/>
    <w:rsid w:val="004A0D7F"/>
    <w:rsid w:val="004A0E46"/>
    <w:rsid w:val="004A0E7A"/>
    <w:rsid w:val="004A0EF2"/>
    <w:rsid w:val="004A0F3E"/>
    <w:rsid w:val="004A115E"/>
    <w:rsid w:val="004A117D"/>
    <w:rsid w:val="004A1263"/>
    <w:rsid w:val="004A1270"/>
    <w:rsid w:val="004A12E2"/>
    <w:rsid w:val="004A14D5"/>
    <w:rsid w:val="004A1523"/>
    <w:rsid w:val="004A1543"/>
    <w:rsid w:val="004A165C"/>
    <w:rsid w:val="004A1721"/>
    <w:rsid w:val="004A1883"/>
    <w:rsid w:val="004A189F"/>
    <w:rsid w:val="004A1966"/>
    <w:rsid w:val="004A19B0"/>
    <w:rsid w:val="004A1A7A"/>
    <w:rsid w:val="004A1B0F"/>
    <w:rsid w:val="004A1B21"/>
    <w:rsid w:val="004A1BF1"/>
    <w:rsid w:val="004A1C08"/>
    <w:rsid w:val="004A1CD9"/>
    <w:rsid w:val="004A1D73"/>
    <w:rsid w:val="004A1D8F"/>
    <w:rsid w:val="004A1DFD"/>
    <w:rsid w:val="004A1E8E"/>
    <w:rsid w:val="004A1F07"/>
    <w:rsid w:val="004A1F54"/>
    <w:rsid w:val="004A209B"/>
    <w:rsid w:val="004A2223"/>
    <w:rsid w:val="004A22A2"/>
    <w:rsid w:val="004A22A3"/>
    <w:rsid w:val="004A2405"/>
    <w:rsid w:val="004A2470"/>
    <w:rsid w:val="004A2494"/>
    <w:rsid w:val="004A255E"/>
    <w:rsid w:val="004A26ED"/>
    <w:rsid w:val="004A2710"/>
    <w:rsid w:val="004A29AA"/>
    <w:rsid w:val="004A29BA"/>
    <w:rsid w:val="004A2A36"/>
    <w:rsid w:val="004A2A43"/>
    <w:rsid w:val="004A2C22"/>
    <w:rsid w:val="004A2D39"/>
    <w:rsid w:val="004A2DAF"/>
    <w:rsid w:val="004A2EE6"/>
    <w:rsid w:val="004A2F6A"/>
    <w:rsid w:val="004A2FE8"/>
    <w:rsid w:val="004A3038"/>
    <w:rsid w:val="004A304A"/>
    <w:rsid w:val="004A3112"/>
    <w:rsid w:val="004A3240"/>
    <w:rsid w:val="004A32CC"/>
    <w:rsid w:val="004A3345"/>
    <w:rsid w:val="004A33B5"/>
    <w:rsid w:val="004A346B"/>
    <w:rsid w:val="004A3482"/>
    <w:rsid w:val="004A34C5"/>
    <w:rsid w:val="004A3505"/>
    <w:rsid w:val="004A3550"/>
    <w:rsid w:val="004A359E"/>
    <w:rsid w:val="004A372B"/>
    <w:rsid w:val="004A3964"/>
    <w:rsid w:val="004A397A"/>
    <w:rsid w:val="004A3A40"/>
    <w:rsid w:val="004A3B6D"/>
    <w:rsid w:val="004A3D00"/>
    <w:rsid w:val="004A3D53"/>
    <w:rsid w:val="004A3F08"/>
    <w:rsid w:val="004A3F56"/>
    <w:rsid w:val="004A3FF0"/>
    <w:rsid w:val="004A40AC"/>
    <w:rsid w:val="004A4128"/>
    <w:rsid w:val="004A412C"/>
    <w:rsid w:val="004A4145"/>
    <w:rsid w:val="004A421E"/>
    <w:rsid w:val="004A4260"/>
    <w:rsid w:val="004A4265"/>
    <w:rsid w:val="004A4360"/>
    <w:rsid w:val="004A457A"/>
    <w:rsid w:val="004A457F"/>
    <w:rsid w:val="004A45F4"/>
    <w:rsid w:val="004A4685"/>
    <w:rsid w:val="004A4704"/>
    <w:rsid w:val="004A47C4"/>
    <w:rsid w:val="004A48A0"/>
    <w:rsid w:val="004A494A"/>
    <w:rsid w:val="004A4B12"/>
    <w:rsid w:val="004A4B28"/>
    <w:rsid w:val="004A4B32"/>
    <w:rsid w:val="004A4B8C"/>
    <w:rsid w:val="004A4C9B"/>
    <w:rsid w:val="004A4D15"/>
    <w:rsid w:val="004A4E98"/>
    <w:rsid w:val="004A4F00"/>
    <w:rsid w:val="004A4F10"/>
    <w:rsid w:val="004A4F13"/>
    <w:rsid w:val="004A5121"/>
    <w:rsid w:val="004A51B6"/>
    <w:rsid w:val="004A5260"/>
    <w:rsid w:val="004A528E"/>
    <w:rsid w:val="004A52A4"/>
    <w:rsid w:val="004A52B7"/>
    <w:rsid w:val="004A53F7"/>
    <w:rsid w:val="004A545A"/>
    <w:rsid w:val="004A54C1"/>
    <w:rsid w:val="004A55DB"/>
    <w:rsid w:val="004A56D6"/>
    <w:rsid w:val="004A57E6"/>
    <w:rsid w:val="004A5897"/>
    <w:rsid w:val="004A58C4"/>
    <w:rsid w:val="004A59FB"/>
    <w:rsid w:val="004A5A8C"/>
    <w:rsid w:val="004A5D58"/>
    <w:rsid w:val="004A5DB9"/>
    <w:rsid w:val="004A5E3D"/>
    <w:rsid w:val="004A6049"/>
    <w:rsid w:val="004A609B"/>
    <w:rsid w:val="004A60A5"/>
    <w:rsid w:val="004A6182"/>
    <w:rsid w:val="004A634C"/>
    <w:rsid w:val="004A642E"/>
    <w:rsid w:val="004A6472"/>
    <w:rsid w:val="004A649E"/>
    <w:rsid w:val="004A6571"/>
    <w:rsid w:val="004A668E"/>
    <w:rsid w:val="004A66D0"/>
    <w:rsid w:val="004A6742"/>
    <w:rsid w:val="004A67EA"/>
    <w:rsid w:val="004A6817"/>
    <w:rsid w:val="004A682C"/>
    <w:rsid w:val="004A686E"/>
    <w:rsid w:val="004A6ACC"/>
    <w:rsid w:val="004A6BD5"/>
    <w:rsid w:val="004A6BD8"/>
    <w:rsid w:val="004A6C34"/>
    <w:rsid w:val="004A6CC2"/>
    <w:rsid w:val="004A6D29"/>
    <w:rsid w:val="004A6DF4"/>
    <w:rsid w:val="004A6E20"/>
    <w:rsid w:val="004A6E2C"/>
    <w:rsid w:val="004A6E75"/>
    <w:rsid w:val="004A6F68"/>
    <w:rsid w:val="004A6FA6"/>
    <w:rsid w:val="004A70AC"/>
    <w:rsid w:val="004A71EC"/>
    <w:rsid w:val="004A7209"/>
    <w:rsid w:val="004A7210"/>
    <w:rsid w:val="004A7254"/>
    <w:rsid w:val="004A757D"/>
    <w:rsid w:val="004A7662"/>
    <w:rsid w:val="004A767B"/>
    <w:rsid w:val="004A76B5"/>
    <w:rsid w:val="004A777C"/>
    <w:rsid w:val="004A7784"/>
    <w:rsid w:val="004A77F9"/>
    <w:rsid w:val="004A79C6"/>
    <w:rsid w:val="004A7A27"/>
    <w:rsid w:val="004A7B39"/>
    <w:rsid w:val="004A7BC8"/>
    <w:rsid w:val="004A7C50"/>
    <w:rsid w:val="004A7C9D"/>
    <w:rsid w:val="004A7CD4"/>
    <w:rsid w:val="004A7DC4"/>
    <w:rsid w:val="004A7E1E"/>
    <w:rsid w:val="004A7EED"/>
    <w:rsid w:val="004A7F08"/>
    <w:rsid w:val="004B00C9"/>
    <w:rsid w:val="004B03D0"/>
    <w:rsid w:val="004B0498"/>
    <w:rsid w:val="004B04E2"/>
    <w:rsid w:val="004B05E7"/>
    <w:rsid w:val="004B0691"/>
    <w:rsid w:val="004B06EF"/>
    <w:rsid w:val="004B085E"/>
    <w:rsid w:val="004B0909"/>
    <w:rsid w:val="004B09CA"/>
    <w:rsid w:val="004B0ABF"/>
    <w:rsid w:val="004B0B1C"/>
    <w:rsid w:val="004B0C67"/>
    <w:rsid w:val="004B0D36"/>
    <w:rsid w:val="004B0E22"/>
    <w:rsid w:val="004B0E4D"/>
    <w:rsid w:val="004B1042"/>
    <w:rsid w:val="004B1124"/>
    <w:rsid w:val="004B1132"/>
    <w:rsid w:val="004B1312"/>
    <w:rsid w:val="004B13A7"/>
    <w:rsid w:val="004B13E8"/>
    <w:rsid w:val="004B1657"/>
    <w:rsid w:val="004B16E0"/>
    <w:rsid w:val="004B17C8"/>
    <w:rsid w:val="004B17E5"/>
    <w:rsid w:val="004B1806"/>
    <w:rsid w:val="004B1BC2"/>
    <w:rsid w:val="004B1D7C"/>
    <w:rsid w:val="004B1E32"/>
    <w:rsid w:val="004B1F9D"/>
    <w:rsid w:val="004B20B2"/>
    <w:rsid w:val="004B2190"/>
    <w:rsid w:val="004B228B"/>
    <w:rsid w:val="004B2298"/>
    <w:rsid w:val="004B2325"/>
    <w:rsid w:val="004B232A"/>
    <w:rsid w:val="004B2346"/>
    <w:rsid w:val="004B2351"/>
    <w:rsid w:val="004B2432"/>
    <w:rsid w:val="004B2544"/>
    <w:rsid w:val="004B2550"/>
    <w:rsid w:val="004B2677"/>
    <w:rsid w:val="004B2820"/>
    <w:rsid w:val="004B2841"/>
    <w:rsid w:val="004B29C4"/>
    <w:rsid w:val="004B29D0"/>
    <w:rsid w:val="004B2A02"/>
    <w:rsid w:val="004B2B08"/>
    <w:rsid w:val="004B2BA7"/>
    <w:rsid w:val="004B2C27"/>
    <w:rsid w:val="004B2EA2"/>
    <w:rsid w:val="004B3080"/>
    <w:rsid w:val="004B30EF"/>
    <w:rsid w:val="004B31CB"/>
    <w:rsid w:val="004B3232"/>
    <w:rsid w:val="004B3288"/>
    <w:rsid w:val="004B337D"/>
    <w:rsid w:val="004B3450"/>
    <w:rsid w:val="004B3591"/>
    <w:rsid w:val="004B3654"/>
    <w:rsid w:val="004B379D"/>
    <w:rsid w:val="004B3836"/>
    <w:rsid w:val="004B38C4"/>
    <w:rsid w:val="004B395D"/>
    <w:rsid w:val="004B39BC"/>
    <w:rsid w:val="004B39F6"/>
    <w:rsid w:val="004B3A2C"/>
    <w:rsid w:val="004B3A74"/>
    <w:rsid w:val="004B3B17"/>
    <w:rsid w:val="004B3C57"/>
    <w:rsid w:val="004B3C5C"/>
    <w:rsid w:val="004B3C97"/>
    <w:rsid w:val="004B3CF3"/>
    <w:rsid w:val="004B3D34"/>
    <w:rsid w:val="004B3EFC"/>
    <w:rsid w:val="004B3FBF"/>
    <w:rsid w:val="004B405B"/>
    <w:rsid w:val="004B40A0"/>
    <w:rsid w:val="004B4145"/>
    <w:rsid w:val="004B4184"/>
    <w:rsid w:val="004B42CD"/>
    <w:rsid w:val="004B4386"/>
    <w:rsid w:val="004B43A0"/>
    <w:rsid w:val="004B4531"/>
    <w:rsid w:val="004B45E1"/>
    <w:rsid w:val="004B4648"/>
    <w:rsid w:val="004B4678"/>
    <w:rsid w:val="004B4843"/>
    <w:rsid w:val="004B4A64"/>
    <w:rsid w:val="004B4B5E"/>
    <w:rsid w:val="004B4E93"/>
    <w:rsid w:val="004B505A"/>
    <w:rsid w:val="004B50D9"/>
    <w:rsid w:val="004B5116"/>
    <w:rsid w:val="004B51F5"/>
    <w:rsid w:val="004B520A"/>
    <w:rsid w:val="004B52E5"/>
    <w:rsid w:val="004B534D"/>
    <w:rsid w:val="004B54C2"/>
    <w:rsid w:val="004B54F0"/>
    <w:rsid w:val="004B55FA"/>
    <w:rsid w:val="004B56EF"/>
    <w:rsid w:val="004B579A"/>
    <w:rsid w:val="004B5815"/>
    <w:rsid w:val="004B5863"/>
    <w:rsid w:val="004B589C"/>
    <w:rsid w:val="004B58C2"/>
    <w:rsid w:val="004B5921"/>
    <w:rsid w:val="004B592F"/>
    <w:rsid w:val="004B59B1"/>
    <w:rsid w:val="004B59C6"/>
    <w:rsid w:val="004B5BCD"/>
    <w:rsid w:val="004B5CA9"/>
    <w:rsid w:val="004B5CD1"/>
    <w:rsid w:val="004B5D0C"/>
    <w:rsid w:val="004B5E15"/>
    <w:rsid w:val="004B5EBE"/>
    <w:rsid w:val="004B5EF0"/>
    <w:rsid w:val="004B60A1"/>
    <w:rsid w:val="004B60A3"/>
    <w:rsid w:val="004B60AE"/>
    <w:rsid w:val="004B6147"/>
    <w:rsid w:val="004B61AC"/>
    <w:rsid w:val="004B626B"/>
    <w:rsid w:val="004B6303"/>
    <w:rsid w:val="004B650F"/>
    <w:rsid w:val="004B6554"/>
    <w:rsid w:val="004B691D"/>
    <w:rsid w:val="004B69D9"/>
    <w:rsid w:val="004B6B08"/>
    <w:rsid w:val="004B6B16"/>
    <w:rsid w:val="004B6BF8"/>
    <w:rsid w:val="004B6DB2"/>
    <w:rsid w:val="004B6DE0"/>
    <w:rsid w:val="004B6F1A"/>
    <w:rsid w:val="004B6F48"/>
    <w:rsid w:val="004B700F"/>
    <w:rsid w:val="004B7081"/>
    <w:rsid w:val="004B71B8"/>
    <w:rsid w:val="004B7360"/>
    <w:rsid w:val="004B75CD"/>
    <w:rsid w:val="004B773F"/>
    <w:rsid w:val="004B7850"/>
    <w:rsid w:val="004B78B0"/>
    <w:rsid w:val="004B78D9"/>
    <w:rsid w:val="004B791C"/>
    <w:rsid w:val="004B79E8"/>
    <w:rsid w:val="004B79EC"/>
    <w:rsid w:val="004B7A3B"/>
    <w:rsid w:val="004B7A4C"/>
    <w:rsid w:val="004B7AAE"/>
    <w:rsid w:val="004B7ADA"/>
    <w:rsid w:val="004B7AF5"/>
    <w:rsid w:val="004B7B70"/>
    <w:rsid w:val="004B7B77"/>
    <w:rsid w:val="004B7B7E"/>
    <w:rsid w:val="004B7B9C"/>
    <w:rsid w:val="004B7BA2"/>
    <w:rsid w:val="004B7C16"/>
    <w:rsid w:val="004B7C4C"/>
    <w:rsid w:val="004B7CA6"/>
    <w:rsid w:val="004B7CF3"/>
    <w:rsid w:val="004B7DF9"/>
    <w:rsid w:val="004B7ECE"/>
    <w:rsid w:val="004C0101"/>
    <w:rsid w:val="004C03CD"/>
    <w:rsid w:val="004C04E8"/>
    <w:rsid w:val="004C05A6"/>
    <w:rsid w:val="004C0879"/>
    <w:rsid w:val="004C0A32"/>
    <w:rsid w:val="004C0A4C"/>
    <w:rsid w:val="004C0DF9"/>
    <w:rsid w:val="004C0E24"/>
    <w:rsid w:val="004C0F7A"/>
    <w:rsid w:val="004C1016"/>
    <w:rsid w:val="004C101A"/>
    <w:rsid w:val="004C105C"/>
    <w:rsid w:val="004C10DA"/>
    <w:rsid w:val="004C12C1"/>
    <w:rsid w:val="004C1320"/>
    <w:rsid w:val="004C134E"/>
    <w:rsid w:val="004C147F"/>
    <w:rsid w:val="004C14B7"/>
    <w:rsid w:val="004C14E0"/>
    <w:rsid w:val="004C1632"/>
    <w:rsid w:val="004C17D1"/>
    <w:rsid w:val="004C17F9"/>
    <w:rsid w:val="004C1834"/>
    <w:rsid w:val="004C18AF"/>
    <w:rsid w:val="004C1990"/>
    <w:rsid w:val="004C1A43"/>
    <w:rsid w:val="004C1A75"/>
    <w:rsid w:val="004C1BEF"/>
    <w:rsid w:val="004C1C19"/>
    <w:rsid w:val="004C1C31"/>
    <w:rsid w:val="004C1F01"/>
    <w:rsid w:val="004C208F"/>
    <w:rsid w:val="004C227F"/>
    <w:rsid w:val="004C22B8"/>
    <w:rsid w:val="004C22F3"/>
    <w:rsid w:val="004C267A"/>
    <w:rsid w:val="004C26DD"/>
    <w:rsid w:val="004C26F5"/>
    <w:rsid w:val="004C2946"/>
    <w:rsid w:val="004C2968"/>
    <w:rsid w:val="004C29F1"/>
    <w:rsid w:val="004C2AA3"/>
    <w:rsid w:val="004C2C12"/>
    <w:rsid w:val="004C2C1F"/>
    <w:rsid w:val="004C2CBB"/>
    <w:rsid w:val="004C2DC0"/>
    <w:rsid w:val="004C2DF7"/>
    <w:rsid w:val="004C2EBD"/>
    <w:rsid w:val="004C2F11"/>
    <w:rsid w:val="004C2FB2"/>
    <w:rsid w:val="004C300D"/>
    <w:rsid w:val="004C3167"/>
    <w:rsid w:val="004C31F0"/>
    <w:rsid w:val="004C323D"/>
    <w:rsid w:val="004C324D"/>
    <w:rsid w:val="004C3314"/>
    <w:rsid w:val="004C3380"/>
    <w:rsid w:val="004C33E0"/>
    <w:rsid w:val="004C3402"/>
    <w:rsid w:val="004C3469"/>
    <w:rsid w:val="004C36BE"/>
    <w:rsid w:val="004C370E"/>
    <w:rsid w:val="004C3743"/>
    <w:rsid w:val="004C37B0"/>
    <w:rsid w:val="004C3A2A"/>
    <w:rsid w:val="004C3A55"/>
    <w:rsid w:val="004C3B93"/>
    <w:rsid w:val="004C3CF0"/>
    <w:rsid w:val="004C3D20"/>
    <w:rsid w:val="004C3D9F"/>
    <w:rsid w:val="004C3E58"/>
    <w:rsid w:val="004C3E8D"/>
    <w:rsid w:val="004C3F6B"/>
    <w:rsid w:val="004C4048"/>
    <w:rsid w:val="004C4092"/>
    <w:rsid w:val="004C4359"/>
    <w:rsid w:val="004C439E"/>
    <w:rsid w:val="004C43E0"/>
    <w:rsid w:val="004C45DE"/>
    <w:rsid w:val="004C45F2"/>
    <w:rsid w:val="004C4744"/>
    <w:rsid w:val="004C4767"/>
    <w:rsid w:val="004C4802"/>
    <w:rsid w:val="004C49E4"/>
    <w:rsid w:val="004C4A05"/>
    <w:rsid w:val="004C4A26"/>
    <w:rsid w:val="004C4A76"/>
    <w:rsid w:val="004C4AF2"/>
    <w:rsid w:val="004C4AFA"/>
    <w:rsid w:val="004C4B10"/>
    <w:rsid w:val="004C4BE7"/>
    <w:rsid w:val="004C4CFE"/>
    <w:rsid w:val="004C4F0E"/>
    <w:rsid w:val="004C4F5F"/>
    <w:rsid w:val="004C4FC9"/>
    <w:rsid w:val="004C5114"/>
    <w:rsid w:val="004C527D"/>
    <w:rsid w:val="004C5363"/>
    <w:rsid w:val="004C55DB"/>
    <w:rsid w:val="004C5625"/>
    <w:rsid w:val="004C56F6"/>
    <w:rsid w:val="004C5822"/>
    <w:rsid w:val="004C5A09"/>
    <w:rsid w:val="004C5A27"/>
    <w:rsid w:val="004C5A51"/>
    <w:rsid w:val="004C5A53"/>
    <w:rsid w:val="004C5AA0"/>
    <w:rsid w:val="004C5B5B"/>
    <w:rsid w:val="004C5C35"/>
    <w:rsid w:val="004C5CA6"/>
    <w:rsid w:val="004C5D3E"/>
    <w:rsid w:val="004C5D74"/>
    <w:rsid w:val="004C5E51"/>
    <w:rsid w:val="004C5E5A"/>
    <w:rsid w:val="004C5F7D"/>
    <w:rsid w:val="004C5FDB"/>
    <w:rsid w:val="004C61B8"/>
    <w:rsid w:val="004C61D0"/>
    <w:rsid w:val="004C629A"/>
    <w:rsid w:val="004C6342"/>
    <w:rsid w:val="004C6432"/>
    <w:rsid w:val="004C6587"/>
    <w:rsid w:val="004C65AE"/>
    <w:rsid w:val="004C660B"/>
    <w:rsid w:val="004C6708"/>
    <w:rsid w:val="004C67B1"/>
    <w:rsid w:val="004C68C7"/>
    <w:rsid w:val="004C690D"/>
    <w:rsid w:val="004C6921"/>
    <w:rsid w:val="004C69C0"/>
    <w:rsid w:val="004C6A05"/>
    <w:rsid w:val="004C6AE9"/>
    <w:rsid w:val="004C6C24"/>
    <w:rsid w:val="004C6CBF"/>
    <w:rsid w:val="004C6CF3"/>
    <w:rsid w:val="004C6E1A"/>
    <w:rsid w:val="004C6E1C"/>
    <w:rsid w:val="004C6EF0"/>
    <w:rsid w:val="004C6F57"/>
    <w:rsid w:val="004C705D"/>
    <w:rsid w:val="004C70B4"/>
    <w:rsid w:val="004C7207"/>
    <w:rsid w:val="004C720B"/>
    <w:rsid w:val="004C7506"/>
    <w:rsid w:val="004C75D9"/>
    <w:rsid w:val="004C75DB"/>
    <w:rsid w:val="004C76FD"/>
    <w:rsid w:val="004C770A"/>
    <w:rsid w:val="004C77CE"/>
    <w:rsid w:val="004C77D8"/>
    <w:rsid w:val="004C77E6"/>
    <w:rsid w:val="004C77EA"/>
    <w:rsid w:val="004C7808"/>
    <w:rsid w:val="004C79AD"/>
    <w:rsid w:val="004C7A12"/>
    <w:rsid w:val="004C7A8C"/>
    <w:rsid w:val="004C7AB4"/>
    <w:rsid w:val="004C7B1D"/>
    <w:rsid w:val="004C7B69"/>
    <w:rsid w:val="004C7BE5"/>
    <w:rsid w:val="004C7DB0"/>
    <w:rsid w:val="004C7E88"/>
    <w:rsid w:val="004C7F84"/>
    <w:rsid w:val="004D0094"/>
    <w:rsid w:val="004D0233"/>
    <w:rsid w:val="004D0241"/>
    <w:rsid w:val="004D033C"/>
    <w:rsid w:val="004D033D"/>
    <w:rsid w:val="004D034E"/>
    <w:rsid w:val="004D06CA"/>
    <w:rsid w:val="004D06FD"/>
    <w:rsid w:val="004D076A"/>
    <w:rsid w:val="004D090C"/>
    <w:rsid w:val="004D0966"/>
    <w:rsid w:val="004D0A11"/>
    <w:rsid w:val="004D0A33"/>
    <w:rsid w:val="004D0A48"/>
    <w:rsid w:val="004D0B14"/>
    <w:rsid w:val="004D0B59"/>
    <w:rsid w:val="004D0B91"/>
    <w:rsid w:val="004D0C50"/>
    <w:rsid w:val="004D0D5F"/>
    <w:rsid w:val="004D0DD9"/>
    <w:rsid w:val="004D0E38"/>
    <w:rsid w:val="004D0E96"/>
    <w:rsid w:val="004D105F"/>
    <w:rsid w:val="004D10AE"/>
    <w:rsid w:val="004D10E4"/>
    <w:rsid w:val="004D10F4"/>
    <w:rsid w:val="004D1283"/>
    <w:rsid w:val="004D129E"/>
    <w:rsid w:val="004D134B"/>
    <w:rsid w:val="004D14C9"/>
    <w:rsid w:val="004D16E6"/>
    <w:rsid w:val="004D19B7"/>
    <w:rsid w:val="004D1A84"/>
    <w:rsid w:val="004D1BC7"/>
    <w:rsid w:val="004D1CE8"/>
    <w:rsid w:val="004D1EF6"/>
    <w:rsid w:val="004D215F"/>
    <w:rsid w:val="004D21CD"/>
    <w:rsid w:val="004D222E"/>
    <w:rsid w:val="004D2309"/>
    <w:rsid w:val="004D2365"/>
    <w:rsid w:val="004D2426"/>
    <w:rsid w:val="004D2603"/>
    <w:rsid w:val="004D26D5"/>
    <w:rsid w:val="004D275F"/>
    <w:rsid w:val="004D27F5"/>
    <w:rsid w:val="004D2813"/>
    <w:rsid w:val="004D28E9"/>
    <w:rsid w:val="004D2917"/>
    <w:rsid w:val="004D292C"/>
    <w:rsid w:val="004D299F"/>
    <w:rsid w:val="004D29AE"/>
    <w:rsid w:val="004D2A1A"/>
    <w:rsid w:val="004D2C14"/>
    <w:rsid w:val="004D2CE8"/>
    <w:rsid w:val="004D2DB6"/>
    <w:rsid w:val="004D32C5"/>
    <w:rsid w:val="004D32EE"/>
    <w:rsid w:val="004D33B8"/>
    <w:rsid w:val="004D33FB"/>
    <w:rsid w:val="004D3427"/>
    <w:rsid w:val="004D34B0"/>
    <w:rsid w:val="004D3623"/>
    <w:rsid w:val="004D3674"/>
    <w:rsid w:val="004D367C"/>
    <w:rsid w:val="004D378F"/>
    <w:rsid w:val="004D3881"/>
    <w:rsid w:val="004D38DB"/>
    <w:rsid w:val="004D3995"/>
    <w:rsid w:val="004D3A5E"/>
    <w:rsid w:val="004D3AC2"/>
    <w:rsid w:val="004D3AF1"/>
    <w:rsid w:val="004D3AF8"/>
    <w:rsid w:val="004D3BA7"/>
    <w:rsid w:val="004D3E00"/>
    <w:rsid w:val="004D3E3A"/>
    <w:rsid w:val="004D3E47"/>
    <w:rsid w:val="004D3EB3"/>
    <w:rsid w:val="004D3FE0"/>
    <w:rsid w:val="004D40CB"/>
    <w:rsid w:val="004D40F3"/>
    <w:rsid w:val="004D4275"/>
    <w:rsid w:val="004D428B"/>
    <w:rsid w:val="004D4294"/>
    <w:rsid w:val="004D42E0"/>
    <w:rsid w:val="004D431F"/>
    <w:rsid w:val="004D44D9"/>
    <w:rsid w:val="004D47A3"/>
    <w:rsid w:val="004D47CF"/>
    <w:rsid w:val="004D4893"/>
    <w:rsid w:val="004D4A03"/>
    <w:rsid w:val="004D4B12"/>
    <w:rsid w:val="004D4B24"/>
    <w:rsid w:val="004D4B2A"/>
    <w:rsid w:val="004D4B93"/>
    <w:rsid w:val="004D4BBB"/>
    <w:rsid w:val="004D4C01"/>
    <w:rsid w:val="004D4C0B"/>
    <w:rsid w:val="004D4EAE"/>
    <w:rsid w:val="004D4EB4"/>
    <w:rsid w:val="004D5083"/>
    <w:rsid w:val="004D5095"/>
    <w:rsid w:val="004D50E7"/>
    <w:rsid w:val="004D519F"/>
    <w:rsid w:val="004D525A"/>
    <w:rsid w:val="004D529B"/>
    <w:rsid w:val="004D52A6"/>
    <w:rsid w:val="004D532D"/>
    <w:rsid w:val="004D5440"/>
    <w:rsid w:val="004D54AA"/>
    <w:rsid w:val="004D54C7"/>
    <w:rsid w:val="004D563F"/>
    <w:rsid w:val="004D566D"/>
    <w:rsid w:val="004D57A1"/>
    <w:rsid w:val="004D5910"/>
    <w:rsid w:val="004D5955"/>
    <w:rsid w:val="004D59C4"/>
    <w:rsid w:val="004D59D3"/>
    <w:rsid w:val="004D5AE2"/>
    <w:rsid w:val="004D5C44"/>
    <w:rsid w:val="004D5E84"/>
    <w:rsid w:val="004D5FA7"/>
    <w:rsid w:val="004D60E2"/>
    <w:rsid w:val="004D60E9"/>
    <w:rsid w:val="004D60F2"/>
    <w:rsid w:val="004D6114"/>
    <w:rsid w:val="004D6130"/>
    <w:rsid w:val="004D6174"/>
    <w:rsid w:val="004D617E"/>
    <w:rsid w:val="004D62FB"/>
    <w:rsid w:val="004D64E2"/>
    <w:rsid w:val="004D6520"/>
    <w:rsid w:val="004D6578"/>
    <w:rsid w:val="004D6628"/>
    <w:rsid w:val="004D676A"/>
    <w:rsid w:val="004D68D3"/>
    <w:rsid w:val="004D6A03"/>
    <w:rsid w:val="004D6AC6"/>
    <w:rsid w:val="004D6C1B"/>
    <w:rsid w:val="004D6C8A"/>
    <w:rsid w:val="004D6DC0"/>
    <w:rsid w:val="004D6E4D"/>
    <w:rsid w:val="004D6F7A"/>
    <w:rsid w:val="004D708B"/>
    <w:rsid w:val="004D71C8"/>
    <w:rsid w:val="004D72EE"/>
    <w:rsid w:val="004D7398"/>
    <w:rsid w:val="004D7417"/>
    <w:rsid w:val="004D746F"/>
    <w:rsid w:val="004D757E"/>
    <w:rsid w:val="004D7588"/>
    <w:rsid w:val="004D7692"/>
    <w:rsid w:val="004D777B"/>
    <w:rsid w:val="004D7780"/>
    <w:rsid w:val="004D78A8"/>
    <w:rsid w:val="004D78CB"/>
    <w:rsid w:val="004D78F7"/>
    <w:rsid w:val="004D7995"/>
    <w:rsid w:val="004D7A39"/>
    <w:rsid w:val="004D7A68"/>
    <w:rsid w:val="004D7A85"/>
    <w:rsid w:val="004D7D3A"/>
    <w:rsid w:val="004D7E43"/>
    <w:rsid w:val="004D7E82"/>
    <w:rsid w:val="004D7F9D"/>
    <w:rsid w:val="004E015E"/>
    <w:rsid w:val="004E019D"/>
    <w:rsid w:val="004E036B"/>
    <w:rsid w:val="004E0471"/>
    <w:rsid w:val="004E0743"/>
    <w:rsid w:val="004E07D8"/>
    <w:rsid w:val="004E0878"/>
    <w:rsid w:val="004E094A"/>
    <w:rsid w:val="004E09E5"/>
    <w:rsid w:val="004E0A2E"/>
    <w:rsid w:val="004E0ABC"/>
    <w:rsid w:val="004E0B6B"/>
    <w:rsid w:val="004E0B8C"/>
    <w:rsid w:val="004E0C3B"/>
    <w:rsid w:val="004E0CE5"/>
    <w:rsid w:val="004E10D0"/>
    <w:rsid w:val="004E1271"/>
    <w:rsid w:val="004E142B"/>
    <w:rsid w:val="004E1458"/>
    <w:rsid w:val="004E1495"/>
    <w:rsid w:val="004E14EB"/>
    <w:rsid w:val="004E1597"/>
    <w:rsid w:val="004E164A"/>
    <w:rsid w:val="004E1665"/>
    <w:rsid w:val="004E16A1"/>
    <w:rsid w:val="004E1711"/>
    <w:rsid w:val="004E1766"/>
    <w:rsid w:val="004E1820"/>
    <w:rsid w:val="004E18C4"/>
    <w:rsid w:val="004E19C1"/>
    <w:rsid w:val="004E1A6A"/>
    <w:rsid w:val="004E1A75"/>
    <w:rsid w:val="004E1CA5"/>
    <w:rsid w:val="004E1FED"/>
    <w:rsid w:val="004E2023"/>
    <w:rsid w:val="004E20BC"/>
    <w:rsid w:val="004E20EA"/>
    <w:rsid w:val="004E20F3"/>
    <w:rsid w:val="004E2231"/>
    <w:rsid w:val="004E22C7"/>
    <w:rsid w:val="004E22D1"/>
    <w:rsid w:val="004E239E"/>
    <w:rsid w:val="004E240F"/>
    <w:rsid w:val="004E24CE"/>
    <w:rsid w:val="004E25B5"/>
    <w:rsid w:val="004E26C5"/>
    <w:rsid w:val="004E2712"/>
    <w:rsid w:val="004E2A92"/>
    <w:rsid w:val="004E2AC0"/>
    <w:rsid w:val="004E2B7A"/>
    <w:rsid w:val="004E2BD8"/>
    <w:rsid w:val="004E2BE8"/>
    <w:rsid w:val="004E2CF3"/>
    <w:rsid w:val="004E2DC4"/>
    <w:rsid w:val="004E2E80"/>
    <w:rsid w:val="004E2EF0"/>
    <w:rsid w:val="004E2FC3"/>
    <w:rsid w:val="004E2FF7"/>
    <w:rsid w:val="004E3019"/>
    <w:rsid w:val="004E3305"/>
    <w:rsid w:val="004E3455"/>
    <w:rsid w:val="004E3459"/>
    <w:rsid w:val="004E35D8"/>
    <w:rsid w:val="004E3662"/>
    <w:rsid w:val="004E38DD"/>
    <w:rsid w:val="004E3915"/>
    <w:rsid w:val="004E3A35"/>
    <w:rsid w:val="004E3A70"/>
    <w:rsid w:val="004E3ACE"/>
    <w:rsid w:val="004E3BF4"/>
    <w:rsid w:val="004E3C1C"/>
    <w:rsid w:val="004E3C41"/>
    <w:rsid w:val="004E3C4F"/>
    <w:rsid w:val="004E3CE7"/>
    <w:rsid w:val="004E3D99"/>
    <w:rsid w:val="004E3DF7"/>
    <w:rsid w:val="004E3F95"/>
    <w:rsid w:val="004E3FB0"/>
    <w:rsid w:val="004E3FEA"/>
    <w:rsid w:val="004E4034"/>
    <w:rsid w:val="004E40A6"/>
    <w:rsid w:val="004E40B7"/>
    <w:rsid w:val="004E4158"/>
    <w:rsid w:val="004E41D0"/>
    <w:rsid w:val="004E4358"/>
    <w:rsid w:val="004E43AD"/>
    <w:rsid w:val="004E4645"/>
    <w:rsid w:val="004E465D"/>
    <w:rsid w:val="004E4671"/>
    <w:rsid w:val="004E4687"/>
    <w:rsid w:val="004E4B0E"/>
    <w:rsid w:val="004E4CD9"/>
    <w:rsid w:val="004E4DA8"/>
    <w:rsid w:val="004E4E3E"/>
    <w:rsid w:val="004E4F09"/>
    <w:rsid w:val="004E4FCB"/>
    <w:rsid w:val="004E4FE5"/>
    <w:rsid w:val="004E5229"/>
    <w:rsid w:val="004E5329"/>
    <w:rsid w:val="004E5340"/>
    <w:rsid w:val="004E5584"/>
    <w:rsid w:val="004E559F"/>
    <w:rsid w:val="004E569B"/>
    <w:rsid w:val="004E57E6"/>
    <w:rsid w:val="004E57F4"/>
    <w:rsid w:val="004E5831"/>
    <w:rsid w:val="004E58FF"/>
    <w:rsid w:val="004E5927"/>
    <w:rsid w:val="004E594E"/>
    <w:rsid w:val="004E5A8D"/>
    <w:rsid w:val="004E5AB6"/>
    <w:rsid w:val="004E5B2E"/>
    <w:rsid w:val="004E5BD3"/>
    <w:rsid w:val="004E5BF8"/>
    <w:rsid w:val="004E5CE0"/>
    <w:rsid w:val="004E5D96"/>
    <w:rsid w:val="004E5DC8"/>
    <w:rsid w:val="004E5F0D"/>
    <w:rsid w:val="004E5F85"/>
    <w:rsid w:val="004E5FD7"/>
    <w:rsid w:val="004E6006"/>
    <w:rsid w:val="004E6044"/>
    <w:rsid w:val="004E606C"/>
    <w:rsid w:val="004E6231"/>
    <w:rsid w:val="004E636C"/>
    <w:rsid w:val="004E64AB"/>
    <w:rsid w:val="004E64DB"/>
    <w:rsid w:val="004E655C"/>
    <w:rsid w:val="004E6651"/>
    <w:rsid w:val="004E67D6"/>
    <w:rsid w:val="004E682E"/>
    <w:rsid w:val="004E6958"/>
    <w:rsid w:val="004E6996"/>
    <w:rsid w:val="004E69A8"/>
    <w:rsid w:val="004E6B93"/>
    <w:rsid w:val="004E6BDA"/>
    <w:rsid w:val="004E6BF9"/>
    <w:rsid w:val="004E6DDE"/>
    <w:rsid w:val="004E6ECF"/>
    <w:rsid w:val="004E7194"/>
    <w:rsid w:val="004E71E5"/>
    <w:rsid w:val="004E72EB"/>
    <w:rsid w:val="004E731E"/>
    <w:rsid w:val="004E7401"/>
    <w:rsid w:val="004E741D"/>
    <w:rsid w:val="004E74DE"/>
    <w:rsid w:val="004E75EF"/>
    <w:rsid w:val="004E75F4"/>
    <w:rsid w:val="004E766C"/>
    <w:rsid w:val="004E76F5"/>
    <w:rsid w:val="004E7718"/>
    <w:rsid w:val="004E7774"/>
    <w:rsid w:val="004E778D"/>
    <w:rsid w:val="004E788F"/>
    <w:rsid w:val="004E78A3"/>
    <w:rsid w:val="004E7B0C"/>
    <w:rsid w:val="004E7BB4"/>
    <w:rsid w:val="004E7C6A"/>
    <w:rsid w:val="004E7D02"/>
    <w:rsid w:val="004E7DA1"/>
    <w:rsid w:val="004E7E94"/>
    <w:rsid w:val="004F02CC"/>
    <w:rsid w:val="004F04C4"/>
    <w:rsid w:val="004F0567"/>
    <w:rsid w:val="004F06E3"/>
    <w:rsid w:val="004F07C7"/>
    <w:rsid w:val="004F0954"/>
    <w:rsid w:val="004F0A94"/>
    <w:rsid w:val="004F0AA2"/>
    <w:rsid w:val="004F0BA8"/>
    <w:rsid w:val="004F0E1C"/>
    <w:rsid w:val="004F0F64"/>
    <w:rsid w:val="004F124E"/>
    <w:rsid w:val="004F134C"/>
    <w:rsid w:val="004F1383"/>
    <w:rsid w:val="004F1525"/>
    <w:rsid w:val="004F169F"/>
    <w:rsid w:val="004F178F"/>
    <w:rsid w:val="004F18AD"/>
    <w:rsid w:val="004F1B1B"/>
    <w:rsid w:val="004F1BCB"/>
    <w:rsid w:val="004F1C77"/>
    <w:rsid w:val="004F1D1B"/>
    <w:rsid w:val="004F1D50"/>
    <w:rsid w:val="004F1F02"/>
    <w:rsid w:val="004F1F3B"/>
    <w:rsid w:val="004F1F9A"/>
    <w:rsid w:val="004F1FC2"/>
    <w:rsid w:val="004F1FC6"/>
    <w:rsid w:val="004F2077"/>
    <w:rsid w:val="004F2185"/>
    <w:rsid w:val="004F21D7"/>
    <w:rsid w:val="004F2203"/>
    <w:rsid w:val="004F22B4"/>
    <w:rsid w:val="004F22F5"/>
    <w:rsid w:val="004F266E"/>
    <w:rsid w:val="004F296C"/>
    <w:rsid w:val="004F299C"/>
    <w:rsid w:val="004F29BF"/>
    <w:rsid w:val="004F29FD"/>
    <w:rsid w:val="004F2A0C"/>
    <w:rsid w:val="004F2ACC"/>
    <w:rsid w:val="004F2AFE"/>
    <w:rsid w:val="004F2B6A"/>
    <w:rsid w:val="004F2BF5"/>
    <w:rsid w:val="004F2C23"/>
    <w:rsid w:val="004F2C76"/>
    <w:rsid w:val="004F2C77"/>
    <w:rsid w:val="004F2CBB"/>
    <w:rsid w:val="004F2CE2"/>
    <w:rsid w:val="004F2D06"/>
    <w:rsid w:val="004F2D55"/>
    <w:rsid w:val="004F2F10"/>
    <w:rsid w:val="004F2F13"/>
    <w:rsid w:val="004F30DF"/>
    <w:rsid w:val="004F31C7"/>
    <w:rsid w:val="004F3430"/>
    <w:rsid w:val="004F3502"/>
    <w:rsid w:val="004F3688"/>
    <w:rsid w:val="004F3842"/>
    <w:rsid w:val="004F3894"/>
    <w:rsid w:val="004F38A2"/>
    <w:rsid w:val="004F38EA"/>
    <w:rsid w:val="004F3945"/>
    <w:rsid w:val="004F3A4B"/>
    <w:rsid w:val="004F3AA4"/>
    <w:rsid w:val="004F3AD6"/>
    <w:rsid w:val="004F3B09"/>
    <w:rsid w:val="004F3D53"/>
    <w:rsid w:val="004F3DAC"/>
    <w:rsid w:val="004F3E65"/>
    <w:rsid w:val="004F3E7D"/>
    <w:rsid w:val="004F3EA2"/>
    <w:rsid w:val="004F3EE8"/>
    <w:rsid w:val="004F3F7D"/>
    <w:rsid w:val="004F3FD4"/>
    <w:rsid w:val="004F4148"/>
    <w:rsid w:val="004F43FA"/>
    <w:rsid w:val="004F44A9"/>
    <w:rsid w:val="004F44B2"/>
    <w:rsid w:val="004F44D6"/>
    <w:rsid w:val="004F44F1"/>
    <w:rsid w:val="004F45A5"/>
    <w:rsid w:val="004F46E3"/>
    <w:rsid w:val="004F4705"/>
    <w:rsid w:val="004F47AD"/>
    <w:rsid w:val="004F4896"/>
    <w:rsid w:val="004F48B5"/>
    <w:rsid w:val="004F4918"/>
    <w:rsid w:val="004F4A0D"/>
    <w:rsid w:val="004F4BC9"/>
    <w:rsid w:val="004F4C07"/>
    <w:rsid w:val="004F4C34"/>
    <w:rsid w:val="004F4DA7"/>
    <w:rsid w:val="004F4DF8"/>
    <w:rsid w:val="004F4F40"/>
    <w:rsid w:val="004F4F76"/>
    <w:rsid w:val="004F4F9E"/>
    <w:rsid w:val="004F5035"/>
    <w:rsid w:val="004F51D9"/>
    <w:rsid w:val="004F51E5"/>
    <w:rsid w:val="004F523B"/>
    <w:rsid w:val="004F527C"/>
    <w:rsid w:val="004F52FE"/>
    <w:rsid w:val="004F53F5"/>
    <w:rsid w:val="004F54CA"/>
    <w:rsid w:val="004F550C"/>
    <w:rsid w:val="004F55C1"/>
    <w:rsid w:val="004F55C9"/>
    <w:rsid w:val="004F5697"/>
    <w:rsid w:val="004F57E4"/>
    <w:rsid w:val="004F58D5"/>
    <w:rsid w:val="004F5A45"/>
    <w:rsid w:val="004F5AD4"/>
    <w:rsid w:val="004F5B17"/>
    <w:rsid w:val="004F5B1A"/>
    <w:rsid w:val="004F5BEF"/>
    <w:rsid w:val="004F5C5D"/>
    <w:rsid w:val="004F5CD3"/>
    <w:rsid w:val="004F5D3C"/>
    <w:rsid w:val="004F5DC5"/>
    <w:rsid w:val="004F5F03"/>
    <w:rsid w:val="004F5F87"/>
    <w:rsid w:val="004F60BE"/>
    <w:rsid w:val="004F619F"/>
    <w:rsid w:val="004F6367"/>
    <w:rsid w:val="004F6384"/>
    <w:rsid w:val="004F638F"/>
    <w:rsid w:val="004F63AF"/>
    <w:rsid w:val="004F63C4"/>
    <w:rsid w:val="004F646D"/>
    <w:rsid w:val="004F6480"/>
    <w:rsid w:val="004F6537"/>
    <w:rsid w:val="004F6670"/>
    <w:rsid w:val="004F66F8"/>
    <w:rsid w:val="004F67C8"/>
    <w:rsid w:val="004F6813"/>
    <w:rsid w:val="004F6AEB"/>
    <w:rsid w:val="004F6AF3"/>
    <w:rsid w:val="004F6B98"/>
    <w:rsid w:val="004F6DE0"/>
    <w:rsid w:val="004F6EB5"/>
    <w:rsid w:val="004F6F44"/>
    <w:rsid w:val="004F70F8"/>
    <w:rsid w:val="004F71E2"/>
    <w:rsid w:val="004F723E"/>
    <w:rsid w:val="004F730E"/>
    <w:rsid w:val="004F733B"/>
    <w:rsid w:val="004F73F2"/>
    <w:rsid w:val="004F746B"/>
    <w:rsid w:val="004F74AE"/>
    <w:rsid w:val="004F756D"/>
    <w:rsid w:val="004F757A"/>
    <w:rsid w:val="004F758A"/>
    <w:rsid w:val="004F7625"/>
    <w:rsid w:val="004F7628"/>
    <w:rsid w:val="004F765A"/>
    <w:rsid w:val="004F76B6"/>
    <w:rsid w:val="004F77FD"/>
    <w:rsid w:val="004F78B1"/>
    <w:rsid w:val="004F78DC"/>
    <w:rsid w:val="004F7B5D"/>
    <w:rsid w:val="004F7B60"/>
    <w:rsid w:val="004F7B8D"/>
    <w:rsid w:val="004F7BB0"/>
    <w:rsid w:val="004F7C2D"/>
    <w:rsid w:val="004F7DF5"/>
    <w:rsid w:val="004F7E21"/>
    <w:rsid w:val="004F7E87"/>
    <w:rsid w:val="004F7F23"/>
    <w:rsid w:val="004F7F33"/>
    <w:rsid w:val="004F7F3A"/>
    <w:rsid w:val="005001B3"/>
    <w:rsid w:val="005004A3"/>
    <w:rsid w:val="00500538"/>
    <w:rsid w:val="00500AB1"/>
    <w:rsid w:val="00500B86"/>
    <w:rsid w:val="00500CA2"/>
    <w:rsid w:val="0050109B"/>
    <w:rsid w:val="005010D8"/>
    <w:rsid w:val="005010F3"/>
    <w:rsid w:val="00501147"/>
    <w:rsid w:val="005011D7"/>
    <w:rsid w:val="00501356"/>
    <w:rsid w:val="005015AA"/>
    <w:rsid w:val="005016A5"/>
    <w:rsid w:val="0050179A"/>
    <w:rsid w:val="005017AC"/>
    <w:rsid w:val="00501879"/>
    <w:rsid w:val="005018E3"/>
    <w:rsid w:val="00501A44"/>
    <w:rsid w:val="00501B1D"/>
    <w:rsid w:val="00501BD1"/>
    <w:rsid w:val="00501D7A"/>
    <w:rsid w:val="00501DED"/>
    <w:rsid w:val="0050213A"/>
    <w:rsid w:val="00502226"/>
    <w:rsid w:val="0050229C"/>
    <w:rsid w:val="00502474"/>
    <w:rsid w:val="00502590"/>
    <w:rsid w:val="005027F0"/>
    <w:rsid w:val="005028D9"/>
    <w:rsid w:val="0050293F"/>
    <w:rsid w:val="00502A38"/>
    <w:rsid w:val="00502A62"/>
    <w:rsid w:val="00502AC9"/>
    <w:rsid w:val="00502BE0"/>
    <w:rsid w:val="00502BE1"/>
    <w:rsid w:val="00502C42"/>
    <w:rsid w:val="00502CB3"/>
    <w:rsid w:val="00502CFC"/>
    <w:rsid w:val="00502D6B"/>
    <w:rsid w:val="00502E41"/>
    <w:rsid w:val="00502E95"/>
    <w:rsid w:val="00502F68"/>
    <w:rsid w:val="00502F98"/>
    <w:rsid w:val="0050306A"/>
    <w:rsid w:val="00503180"/>
    <w:rsid w:val="005031AF"/>
    <w:rsid w:val="0050331B"/>
    <w:rsid w:val="005033BD"/>
    <w:rsid w:val="0050340E"/>
    <w:rsid w:val="005035E3"/>
    <w:rsid w:val="005035E6"/>
    <w:rsid w:val="00503804"/>
    <w:rsid w:val="0050390D"/>
    <w:rsid w:val="00503A03"/>
    <w:rsid w:val="00503A91"/>
    <w:rsid w:val="00503B30"/>
    <w:rsid w:val="00503C5B"/>
    <w:rsid w:val="00503DDD"/>
    <w:rsid w:val="00503EF7"/>
    <w:rsid w:val="005041A5"/>
    <w:rsid w:val="005041F2"/>
    <w:rsid w:val="005044DD"/>
    <w:rsid w:val="00504505"/>
    <w:rsid w:val="0050496C"/>
    <w:rsid w:val="00504996"/>
    <w:rsid w:val="005049CF"/>
    <w:rsid w:val="00504D85"/>
    <w:rsid w:val="00505206"/>
    <w:rsid w:val="005052F0"/>
    <w:rsid w:val="0050538C"/>
    <w:rsid w:val="005055AE"/>
    <w:rsid w:val="005056AE"/>
    <w:rsid w:val="00505766"/>
    <w:rsid w:val="00505767"/>
    <w:rsid w:val="005057FA"/>
    <w:rsid w:val="00505904"/>
    <w:rsid w:val="00505A0C"/>
    <w:rsid w:val="00505A8C"/>
    <w:rsid w:val="00505B89"/>
    <w:rsid w:val="00505D50"/>
    <w:rsid w:val="00505E79"/>
    <w:rsid w:val="005060DF"/>
    <w:rsid w:val="0050612A"/>
    <w:rsid w:val="0050622A"/>
    <w:rsid w:val="0050625B"/>
    <w:rsid w:val="00506366"/>
    <w:rsid w:val="0050649B"/>
    <w:rsid w:val="0050654C"/>
    <w:rsid w:val="005065BD"/>
    <w:rsid w:val="005065EA"/>
    <w:rsid w:val="00506651"/>
    <w:rsid w:val="00506655"/>
    <w:rsid w:val="0050665F"/>
    <w:rsid w:val="0050668F"/>
    <w:rsid w:val="0050678A"/>
    <w:rsid w:val="00506CB0"/>
    <w:rsid w:val="00506D1B"/>
    <w:rsid w:val="00506E61"/>
    <w:rsid w:val="00506EC5"/>
    <w:rsid w:val="00506ED9"/>
    <w:rsid w:val="00506F75"/>
    <w:rsid w:val="005070C8"/>
    <w:rsid w:val="0050711D"/>
    <w:rsid w:val="00507162"/>
    <w:rsid w:val="00507173"/>
    <w:rsid w:val="00507210"/>
    <w:rsid w:val="00507246"/>
    <w:rsid w:val="005073F4"/>
    <w:rsid w:val="00507498"/>
    <w:rsid w:val="00507523"/>
    <w:rsid w:val="00507603"/>
    <w:rsid w:val="005076E1"/>
    <w:rsid w:val="005076E3"/>
    <w:rsid w:val="00507753"/>
    <w:rsid w:val="00507AAB"/>
    <w:rsid w:val="00507B79"/>
    <w:rsid w:val="00507BC0"/>
    <w:rsid w:val="00507C81"/>
    <w:rsid w:val="00507CAD"/>
    <w:rsid w:val="00507D26"/>
    <w:rsid w:val="00507FC0"/>
    <w:rsid w:val="00510104"/>
    <w:rsid w:val="005101CD"/>
    <w:rsid w:val="00510480"/>
    <w:rsid w:val="00510622"/>
    <w:rsid w:val="005107AC"/>
    <w:rsid w:val="0051082F"/>
    <w:rsid w:val="00510974"/>
    <w:rsid w:val="00510977"/>
    <w:rsid w:val="00510A51"/>
    <w:rsid w:val="00510A5F"/>
    <w:rsid w:val="00510A61"/>
    <w:rsid w:val="00510BBD"/>
    <w:rsid w:val="00510C68"/>
    <w:rsid w:val="00510D99"/>
    <w:rsid w:val="00510E06"/>
    <w:rsid w:val="00510E4B"/>
    <w:rsid w:val="00510E7B"/>
    <w:rsid w:val="00510EFB"/>
    <w:rsid w:val="0051105E"/>
    <w:rsid w:val="005111CC"/>
    <w:rsid w:val="0051121C"/>
    <w:rsid w:val="005114EB"/>
    <w:rsid w:val="00511672"/>
    <w:rsid w:val="00511699"/>
    <w:rsid w:val="0051184D"/>
    <w:rsid w:val="00511881"/>
    <w:rsid w:val="00511927"/>
    <w:rsid w:val="00511A67"/>
    <w:rsid w:val="00511BBD"/>
    <w:rsid w:val="00511BEE"/>
    <w:rsid w:val="00511C09"/>
    <w:rsid w:val="00511C78"/>
    <w:rsid w:val="00511D12"/>
    <w:rsid w:val="00511D13"/>
    <w:rsid w:val="00511D29"/>
    <w:rsid w:val="00511D63"/>
    <w:rsid w:val="00511F05"/>
    <w:rsid w:val="00511F0E"/>
    <w:rsid w:val="00511F21"/>
    <w:rsid w:val="00512034"/>
    <w:rsid w:val="00512192"/>
    <w:rsid w:val="005122DE"/>
    <w:rsid w:val="0051232D"/>
    <w:rsid w:val="005123A7"/>
    <w:rsid w:val="005125DA"/>
    <w:rsid w:val="00512818"/>
    <w:rsid w:val="00512838"/>
    <w:rsid w:val="00512852"/>
    <w:rsid w:val="00512969"/>
    <w:rsid w:val="00512A49"/>
    <w:rsid w:val="00512AE3"/>
    <w:rsid w:val="00512C09"/>
    <w:rsid w:val="00512D4E"/>
    <w:rsid w:val="00512D66"/>
    <w:rsid w:val="00512F63"/>
    <w:rsid w:val="00512FD6"/>
    <w:rsid w:val="0051306C"/>
    <w:rsid w:val="00513087"/>
    <w:rsid w:val="00513110"/>
    <w:rsid w:val="005131B8"/>
    <w:rsid w:val="005131D6"/>
    <w:rsid w:val="005131DE"/>
    <w:rsid w:val="00513219"/>
    <w:rsid w:val="005132DA"/>
    <w:rsid w:val="00513474"/>
    <w:rsid w:val="00513486"/>
    <w:rsid w:val="00513618"/>
    <w:rsid w:val="005136AC"/>
    <w:rsid w:val="0051376B"/>
    <w:rsid w:val="005137F0"/>
    <w:rsid w:val="0051386C"/>
    <w:rsid w:val="005139B3"/>
    <w:rsid w:val="00513A82"/>
    <w:rsid w:val="00513BDB"/>
    <w:rsid w:val="00513E89"/>
    <w:rsid w:val="00513ECE"/>
    <w:rsid w:val="00513F01"/>
    <w:rsid w:val="0051400D"/>
    <w:rsid w:val="00514019"/>
    <w:rsid w:val="005140A8"/>
    <w:rsid w:val="0051413C"/>
    <w:rsid w:val="00514421"/>
    <w:rsid w:val="005144F9"/>
    <w:rsid w:val="0051450E"/>
    <w:rsid w:val="00514526"/>
    <w:rsid w:val="005145F6"/>
    <w:rsid w:val="00514685"/>
    <w:rsid w:val="005146A1"/>
    <w:rsid w:val="005146E9"/>
    <w:rsid w:val="00514732"/>
    <w:rsid w:val="00514790"/>
    <w:rsid w:val="0051493A"/>
    <w:rsid w:val="005149F0"/>
    <w:rsid w:val="00514B21"/>
    <w:rsid w:val="00514B36"/>
    <w:rsid w:val="00514B3C"/>
    <w:rsid w:val="00514B7E"/>
    <w:rsid w:val="00514C32"/>
    <w:rsid w:val="00514C5C"/>
    <w:rsid w:val="00514C67"/>
    <w:rsid w:val="00514CF4"/>
    <w:rsid w:val="00514D11"/>
    <w:rsid w:val="00514EE2"/>
    <w:rsid w:val="005150EA"/>
    <w:rsid w:val="005151A4"/>
    <w:rsid w:val="005151E8"/>
    <w:rsid w:val="00515292"/>
    <w:rsid w:val="00515293"/>
    <w:rsid w:val="0051529E"/>
    <w:rsid w:val="005152AE"/>
    <w:rsid w:val="005152FD"/>
    <w:rsid w:val="00515641"/>
    <w:rsid w:val="00515714"/>
    <w:rsid w:val="0051589D"/>
    <w:rsid w:val="0051595A"/>
    <w:rsid w:val="00515979"/>
    <w:rsid w:val="00515A66"/>
    <w:rsid w:val="00515AA2"/>
    <w:rsid w:val="00515AC7"/>
    <w:rsid w:val="00515B0A"/>
    <w:rsid w:val="00515B6E"/>
    <w:rsid w:val="00515CC5"/>
    <w:rsid w:val="00515D03"/>
    <w:rsid w:val="00515E3D"/>
    <w:rsid w:val="00515F6F"/>
    <w:rsid w:val="00515F70"/>
    <w:rsid w:val="005160C0"/>
    <w:rsid w:val="005160F4"/>
    <w:rsid w:val="0051624D"/>
    <w:rsid w:val="005162FB"/>
    <w:rsid w:val="00516348"/>
    <w:rsid w:val="00516412"/>
    <w:rsid w:val="00516474"/>
    <w:rsid w:val="00516494"/>
    <w:rsid w:val="00516529"/>
    <w:rsid w:val="005166D1"/>
    <w:rsid w:val="00516707"/>
    <w:rsid w:val="005167B3"/>
    <w:rsid w:val="0051686B"/>
    <w:rsid w:val="005168FB"/>
    <w:rsid w:val="00516A53"/>
    <w:rsid w:val="00516A8D"/>
    <w:rsid w:val="00516AE9"/>
    <w:rsid w:val="00516B09"/>
    <w:rsid w:val="00516B96"/>
    <w:rsid w:val="00516BB6"/>
    <w:rsid w:val="00516F06"/>
    <w:rsid w:val="00516FB6"/>
    <w:rsid w:val="0051703B"/>
    <w:rsid w:val="00517058"/>
    <w:rsid w:val="00517159"/>
    <w:rsid w:val="0051718C"/>
    <w:rsid w:val="00517248"/>
    <w:rsid w:val="00517287"/>
    <w:rsid w:val="00517430"/>
    <w:rsid w:val="00517499"/>
    <w:rsid w:val="005175B4"/>
    <w:rsid w:val="005175EB"/>
    <w:rsid w:val="005176DC"/>
    <w:rsid w:val="00517994"/>
    <w:rsid w:val="00517A0F"/>
    <w:rsid w:val="00517AFE"/>
    <w:rsid w:val="00517B46"/>
    <w:rsid w:val="00517BA6"/>
    <w:rsid w:val="00517D37"/>
    <w:rsid w:val="00517D6D"/>
    <w:rsid w:val="00517DE8"/>
    <w:rsid w:val="00517FD5"/>
    <w:rsid w:val="00520063"/>
    <w:rsid w:val="005202A5"/>
    <w:rsid w:val="005203E5"/>
    <w:rsid w:val="00520496"/>
    <w:rsid w:val="005204AC"/>
    <w:rsid w:val="00520507"/>
    <w:rsid w:val="00520553"/>
    <w:rsid w:val="005206E0"/>
    <w:rsid w:val="00520824"/>
    <w:rsid w:val="00520974"/>
    <w:rsid w:val="00520A67"/>
    <w:rsid w:val="00520A6D"/>
    <w:rsid w:val="00520BC0"/>
    <w:rsid w:val="00520E51"/>
    <w:rsid w:val="00520EA5"/>
    <w:rsid w:val="00520F0B"/>
    <w:rsid w:val="005210C0"/>
    <w:rsid w:val="0052112B"/>
    <w:rsid w:val="00521368"/>
    <w:rsid w:val="005213D0"/>
    <w:rsid w:val="005213E0"/>
    <w:rsid w:val="00521409"/>
    <w:rsid w:val="00521432"/>
    <w:rsid w:val="00521568"/>
    <w:rsid w:val="00521604"/>
    <w:rsid w:val="0052166F"/>
    <w:rsid w:val="005217A2"/>
    <w:rsid w:val="0052183F"/>
    <w:rsid w:val="005218A5"/>
    <w:rsid w:val="00521903"/>
    <w:rsid w:val="00521BDD"/>
    <w:rsid w:val="00521C31"/>
    <w:rsid w:val="00521C4D"/>
    <w:rsid w:val="00521C90"/>
    <w:rsid w:val="00521CFF"/>
    <w:rsid w:val="00521D24"/>
    <w:rsid w:val="00521E1E"/>
    <w:rsid w:val="00521E6D"/>
    <w:rsid w:val="00521F1E"/>
    <w:rsid w:val="00521F6E"/>
    <w:rsid w:val="00522023"/>
    <w:rsid w:val="00522205"/>
    <w:rsid w:val="005222B7"/>
    <w:rsid w:val="00522354"/>
    <w:rsid w:val="0052238D"/>
    <w:rsid w:val="005223C4"/>
    <w:rsid w:val="0052246A"/>
    <w:rsid w:val="005224FF"/>
    <w:rsid w:val="005226E7"/>
    <w:rsid w:val="00522869"/>
    <w:rsid w:val="00522ADB"/>
    <w:rsid w:val="00522B45"/>
    <w:rsid w:val="00522C71"/>
    <w:rsid w:val="00522C9A"/>
    <w:rsid w:val="00522D24"/>
    <w:rsid w:val="00522D44"/>
    <w:rsid w:val="00522DBE"/>
    <w:rsid w:val="00522E58"/>
    <w:rsid w:val="00522F39"/>
    <w:rsid w:val="005230EA"/>
    <w:rsid w:val="005231E6"/>
    <w:rsid w:val="005232D1"/>
    <w:rsid w:val="0052331D"/>
    <w:rsid w:val="00523327"/>
    <w:rsid w:val="005236EC"/>
    <w:rsid w:val="0052373C"/>
    <w:rsid w:val="005237DF"/>
    <w:rsid w:val="005237EC"/>
    <w:rsid w:val="005237ED"/>
    <w:rsid w:val="00523849"/>
    <w:rsid w:val="00523A10"/>
    <w:rsid w:val="00523A32"/>
    <w:rsid w:val="00523B0D"/>
    <w:rsid w:val="00523C78"/>
    <w:rsid w:val="00523CB5"/>
    <w:rsid w:val="00523D5D"/>
    <w:rsid w:val="00523DC7"/>
    <w:rsid w:val="005241B7"/>
    <w:rsid w:val="00524266"/>
    <w:rsid w:val="00524426"/>
    <w:rsid w:val="00524439"/>
    <w:rsid w:val="005244DE"/>
    <w:rsid w:val="005245EF"/>
    <w:rsid w:val="00524630"/>
    <w:rsid w:val="005246B4"/>
    <w:rsid w:val="005246B7"/>
    <w:rsid w:val="0052478D"/>
    <w:rsid w:val="005248A2"/>
    <w:rsid w:val="005249FF"/>
    <w:rsid w:val="00524A3A"/>
    <w:rsid w:val="00524AEA"/>
    <w:rsid w:val="00524CD6"/>
    <w:rsid w:val="00524E4C"/>
    <w:rsid w:val="0052511C"/>
    <w:rsid w:val="00525145"/>
    <w:rsid w:val="00525291"/>
    <w:rsid w:val="005252C7"/>
    <w:rsid w:val="00525356"/>
    <w:rsid w:val="00525364"/>
    <w:rsid w:val="00525381"/>
    <w:rsid w:val="005253F4"/>
    <w:rsid w:val="005254D3"/>
    <w:rsid w:val="005254DB"/>
    <w:rsid w:val="0052558D"/>
    <w:rsid w:val="005255CB"/>
    <w:rsid w:val="00525906"/>
    <w:rsid w:val="00525993"/>
    <w:rsid w:val="00525B65"/>
    <w:rsid w:val="00525B7D"/>
    <w:rsid w:val="00525C2E"/>
    <w:rsid w:val="00525CAB"/>
    <w:rsid w:val="00525DE3"/>
    <w:rsid w:val="00525E32"/>
    <w:rsid w:val="00525FE4"/>
    <w:rsid w:val="00526071"/>
    <w:rsid w:val="005260D6"/>
    <w:rsid w:val="0052615D"/>
    <w:rsid w:val="00526161"/>
    <w:rsid w:val="005261A0"/>
    <w:rsid w:val="00526265"/>
    <w:rsid w:val="0052631D"/>
    <w:rsid w:val="005263B9"/>
    <w:rsid w:val="005263F3"/>
    <w:rsid w:val="00526697"/>
    <w:rsid w:val="00526752"/>
    <w:rsid w:val="00526827"/>
    <w:rsid w:val="005269F0"/>
    <w:rsid w:val="00526B55"/>
    <w:rsid w:val="00526DA6"/>
    <w:rsid w:val="0052701E"/>
    <w:rsid w:val="005270AA"/>
    <w:rsid w:val="00527428"/>
    <w:rsid w:val="0052749C"/>
    <w:rsid w:val="00527554"/>
    <w:rsid w:val="00527619"/>
    <w:rsid w:val="0052772E"/>
    <w:rsid w:val="00527A12"/>
    <w:rsid w:val="00527A91"/>
    <w:rsid w:val="00527AAB"/>
    <w:rsid w:val="00527F50"/>
    <w:rsid w:val="00530062"/>
    <w:rsid w:val="005301B5"/>
    <w:rsid w:val="00530259"/>
    <w:rsid w:val="00530465"/>
    <w:rsid w:val="00530491"/>
    <w:rsid w:val="005304A3"/>
    <w:rsid w:val="00530657"/>
    <w:rsid w:val="00530688"/>
    <w:rsid w:val="0053069D"/>
    <w:rsid w:val="0053081E"/>
    <w:rsid w:val="005308A7"/>
    <w:rsid w:val="00530B2D"/>
    <w:rsid w:val="00530CD4"/>
    <w:rsid w:val="00530CF8"/>
    <w:rsid w:val="00530E9E"/>
    <w:rsid w:val="00531056"/>
    <w:rsid w:val="00531083"/>
    <w:rsid w:val="005310E3"/>
    <w:rsid w:val="005311DA"/>
    <w:rsid w:val="005311ED"/>
    <w:rsid w:val="0053128A"/>
    <w:rsid w:val="005312BC"/>
    <w:rsid w:val="005312D0"/>
    <w:rsid w:val="005312F9"/>
    <w:rsid w:val="00531307"/>
    <w:rsid w:val="005314C8"/>
    <w:rsid w:val="005314DA"/>
    <w:rsid w:val="00531637"/>
    <w:rsid w:val="005316AA"/>
    <w:rsid w:val="005317ED"/>
    <w:rsid w:val="00531B07"/>
    <w:rsid w:val="00531B8E"/>
    <w:rsid w:val="00531BE5"/>
    <w:rsid w:val="0053207A"/>
    <w:rsid w:val="0053207B"/>
    <w:rsid w:val="00532127"/>
    <w:rsid w:val="00532133"/>
    <w:rsid w:val="005321BF"/>
    <w:rsid w:val="00532339"/>
    <w:rsid w:val="00532407"/>
    <w:rsid w:val="00532520"/>
    <w:rsid w:val="00532818"/>
    <w:rsid w:val="00532853"/>
    <w:rsid w:val="00532859"/>
    <w:rsid w:val="00532895"/>
    <w:rsid w:val="0053289A"/>
    <w:rsid w:val="0053294D"/>
    <w:rsid w:val="0053296D"/>
    <w:rsid w:val="00532A53"/>
    <w:rsid w:val="00532B87"/>
    <w:rsid w:val="00532D68"/>
    <w:rsid w:val="00532E5D"/>
    <w:rsid w:val="00532E80"/>
    <w:rsid w:val="00532F06"/>
    <w:rsid w:val="00533023"/>
    <w:rsid w:val="005335A8"/>
    <w:rsid w:val="00533709"/>
    <w:rsid w:val="005337BB"/>
    <w:rsid w:val="00533801"/>
    <w:rsid w:val="0053389E"/>
    <w:rsid w:val="00533977"/>
    <w:rsid w:val="005339E7"/>
    <w:rsid w:val="005339F1"/>
    <w:rsid w:val="005339F8"/>
    <w:rsid w:val="005339FE"/>
    <w:rsid w:val="00533B68"/>
    <w:rsid w:val="00533BCA"/>
    <w:rsid w:val="00533D2C"/>
    <w:rsid w:val="00534018"/>
    <w:rsid w:val="005340E7"/>
    <w:rsid w:val="0053413E"/>
    <w:rsid w:val="00534210"/>
    <w:rsid w:val="00534231"/>
    <w:rsid w:val="00534295"/>
    <w:rsid w:val="0053440D"/>
    <w:rsid w:val="0053457A"/>
    <w:rsid w:val="005346DD"/>
    <w:rsid w:val="00534780"/>
    <w:rsid w:val="00534856"/>
    <w:rsid w:val="005348A7"/>
    <w:rsid w:val="00534A03"/>
    <w:rsid w:val="00534A8C"/>
    <w:rsid w:val="00534B5E"/>
    <w:rsid w:val="00534C35"/>
    <w:rsid w:val="00534CD2"/>
    <w:rsid w:val="00534E8E"/>
    <w:rsid w:val="00534FC8"/>
    <w:rsid w:val="0053506E"/>
    <w:rsid w:val="005350C2"/>
    <w:rsid w:val="005350D5"/>
    <w:rsid w:val="0053518A"/>
    <w:rsid w:val="005351AB"/>
    <w:rsid w:val="005352FA"/>
    <w:rsid w:val="005352FC"/>
    <w:rsid w:val="005353CB"/>
    <w:rsid w:val="00535446"/>
    <w:rsid w:val="005354FC"/>
    <w:rsid w:val="00535570"/>
    <w:rsid w:val="00535637"/>
    <w:rsid w:val="005356BD"/>
    <w:rsid w:val="00535730"/>
    <w:rsid w:val="005358ED"/>
    <w:rsid w:val="0053596B"/>
    <w:rsid w:val="005359D1"/>
    <w:rsid w:val="00535A0F"/>
    <w:rsid w:val="00535CA1"/>
    <w:rsid w:val="00535F48"/>
    <w:rsid w:val="00535FD3"/>
    <w:rsid w:val="00536048"/>
    <w:rsid w:val="00536174"/>
    <w:rsid w:val="005361D0"/>
    <w:rsid w:val="0053632B"/>
    <w:rsid w:val="00536520"/>
    <w:rsid w:val="0053688B"/>
    <w:rsid w:val="005368AE"/>
    <w:rsid w:val="005368EF"/>
    <w:rsid w:val="005368FA"/>
    <w:rsid w:val="00536A09"/>
    <w:rsid w:val="00536A98"/>
    <w:rsid w:val="00536EE0"/>
    <w:rsid w:val="00536F41"/>
    <w:rsid w:val="0053707B"/>
    <w:rsid w:val="005372CF"/>
    <w:rsid w:val="005374D3"/>
    <w:rsid w:val="00537545"/>
    <w:rsid w:val="005375DD"/>
    <w:rsid w:val="00537712"/>
    <w:rsid w:val="00537745"/>
    <w:rsid w:val="00537773"/>
    <w:rsid w:val="00537829"/>
    <w:rsid w:val="0053788A"/>
    <w:rsid w:val="005378B8"/>
    <w:rsid w:val="005378F6"/>
    <w:rsid w:val="0053791D"/>
    <w:rsid w:val="0053796C"/>
    <w:rsid w:val="00537A7D"/>
    <w:rsid w:val="00537B2D"/>
    <w:rsid w:val="00537B5F"/>
    <w:rsid w:val="00537C54"/>
    <w:rsid w:val="00537C66"/>
    <w:rsid w:val="00537CB6"/>
    <w:rsid w:val="00537DE2"/>
    <w:rsid w:val="00537E41"/>
    <w:rsid w:val="00537E73"/>
    <w:rsid w:val="00537F29"/>
    <w:rsid w:val="00537F79"/>
    <w:rsid w:val="00537FCF"/>
    <w:rsid w:val="00537FFA"/>
    <w:rsid w:val="00540150"/>
    <w:rsid w:val="0054031D"/>
    <w:rsid w:val="00540321"/>
    <w:rsid w:val="00540375"/>
    <w:rsid w:val="00540445"/>
    <w:rsid w:val="00540463"/>
    <w:rsid w:val="00540478"/>
    <w:rsid w:val="00540487"/>
    <w:rsid w:val="00540648"/>
    <w:rsid w:val="0054065A"/>
    <w:rsid w:val="0054079D"/>
    <w:rsid w:val="005407AC"/>
    <w:rsid w:val="005408D1"/>
    <w:rsid w:val="005408F3"/>
    <w:rsid w:val="005409FF"/>
    <w:rsid w:val="00540AE4"/>
    <w:rsid w:val="00540B4A"/>
    <w:rsid w:val="00540BB7"/>
    <w:rsid w:val="00540BDA"/>
    <w:rsid w:val="00540CBF"/>
    <w:rsid w:val="00540D92"/>
    <w:rsid w:val="00540E96"/>
    <w:rsid w:val="00540F32"/>
    <w:rsid w:val="00540FBC"/>
    <w:rsid w:val="005410A0"/>
    <w:rsid w:val="005410FC"/>
    <w:rsid w:val="0054111C"/>
    <w:rsid w:val="005411B1"/>
    <w:rsid w:val="005411DD"/>
    <w:rsid w:val="005412C3"/>
    <w:rsid w:val="005412D4"/>
    <w:rsid w:val="005412FD"/>
    <w:rsid w:val="005413B8"/>
    <w:rsid w:val="0054148C"/>
    <w:rsid w:val="00541512"/>
    <w:rsid w:val="0054152A"/>
    <w:rsid w:val="00541599"/>
    <w:rsid w:val="0054161A"/>
    <w:rsid w:val="00541746"/>
    <w:rsid w:val="005417C5"/>
    <w:rsid w:val="005417DA"/>
    <w:rsid w:val="0054186B"/>
    <w:rsid w:val="005418C9"/>
    <w:rsid w:val="005418E8"/>
    <w:rsid w:val="00541907"/>
    <w:rsid w:val="005419C5"/>
    <w:rsid w:val="005419E2"/>
    <w:rsid w:val="00541A52"/>
    <w:rsid w:val="00541ABD"/>
    <w:rsid w:val="00541C72"/>
    <w:rsid w:val="00541D6B"/>
    <w:rsid w:val="00541DCF"/>
    <w:rsid w:val="00541EC3"/>
    <w:rsid w:val="00541EC6"/>
    <w:rsid w:val="0054205D"/>
    <w:rsid w:val="00542159"/>
    <w:rsid w:val="0054219F"/>
    <w:rsid w:val="00542224"/>
    <w:rsid w:val="00542450"/>
    <w:rsid w:val="00542451"/>
    <w:rsid w:val="005424DC"/>
    <w:rsid w:val="005425B9"/>
    <w:rsid w:val="005426E6"/>
    <w:rsid w:val="005427A3"/>
    <w:rsid w:val="00542815"/>
    <w:rsid w:val="005428C9"/>
    <w:rsid w:val="005428E3"/>
    <w:rsid w:val="00542ABE"/>
    <w:rsid w:val="00542BC7"/>
    <w:rsid w:val="00542C1A"/>
    <w:rsid w:val="00542C59"/>
    <w:rsid w:val="00542D9C"/>
    <w:rsid w:val="00542DAF"/>
    <w:rsid w:val="00542DCD"/>
    <w:rsid w:val="00542EAD"/>
    <w:rsid w:val="00543079"/>
    <w:rsid w:val="005430DC"/>
    <w:rsid w:val="00543159"/>
    <w:rsid w:val="005431E8"/>
    <w:rsid w:val="00543200"/>
    <w:rsid w:val="0054331C"/>
    <w:rsid w:val="00543342"/>
    <w:rsid w:val="0054347E"/>
    <w:rsid w:val="005434BC"/>
    <w:rsid w:val="0054353C"/>
    <w:rsid w:val="005436F3"/>
    <w:rsid w:val="0054374C"/>
    <w:rsid w:val="00543827"/>
    <w:rsid w:val="00543B60"/>
    <w:rsid w:val="00543C85"/>
    <w:rsid w:val="00543D8F"/>
    <w:rsid w:val="00543EC6"/>
    <w:rsid w:val="00543EDB"/>
    <w:rsid w:val="00543EF3"/>
    <w:rsid w:val="00544020"/>
    <w:rsid w:val="0054404F"/>
    <w:rsid w:val="0054406C"/>
    <w:rsid w:val="005442BB"/>
    <w:rsid w:val="005445CD"/>
    <w:rsid w:val="0054465D"/>
    <w:rsid w:val="0054470E"/>
    <w:rsid w:val="0054475C"/>
    <w:rsid w:val="005447CF"/>
    <w:rsid w:val="00544861"/>
    <w:rsid w:val="00544B97"/>
    <w:rsid w:val="00544BAC"/>
    <w:rsid w:val="00544D26"/>
    <w:rsid w:val="00544D93"/>
    <w:rsid w:val="00544DC5"/>
    <w:rsid w:val="00544EB6"/>
    <w:rsid w:val="00544F4D"/>
    <w:rsid w:val="00544FB5"/>
    <w:rsid w:val="00544FE4"/>
    <w:rsid w:val="00544FEE"/>
    <w:rsid w:val="005450E5"/>
    <w:rsid w:val="005450F6"/>
    <w:rsid w:val="00545170"/>
    <w:rsid w:val="00545189"/>
    <w:rsid w:val="005451A2"/>
    <w:rsid w:val="00545349"/>
    <w:rsid w:val="0054535A"/>
    <w:rsid w:val="005454C6"/>
    <w:rsid w:val="005455FD"/>
    <w:rsid w:val="005456BC"/>
    <w:rsid w:val="00545766"/>
    <w:rsid w:val="005457D5"/>
    <w:rsid w:val="00545842"/>
    <w:rsid w:val="005459B4"/>
    <w:rsid w:val="00545D96"/>
    <w:rsid w:val="00545E5E"/>
    <w:rsid w:val="00545FD9"/>
    <w:rsid w:val="00546064"/>
    <w:rsid w:val="005461AD"/>
    <w:rsid w:val="005461E4"/>
    <w:rsid w:val="00546398"/>
    <w:rsid w:val="005465D1"/>
    <w:rsid w:val="005466B1"/>
    <w:rsid w:val="0054672A"/>
    <w:rsid w:val="0054673A"/>
    <w:rsid w:val="0054677C"/>
    <w:rsid w:val="0054698A"/>
    <w:rsid w:val="005469FB"/>
    <w:rsid w:val="00546B2A"/>
    <w:rsid w:val="00546B8A"/>
    <w:rsid w:val="00546BCD"/>
    <w:rsid w:val="00546CAF"/>
    <w:rsid w:val="00546CFD"/>
    <w:rsid w:val="00546D67"/>
    <w:rsid w:val="00546D8A"/>
    <w:rsid w:val="00546DFA"/>
    <w:rsid w:val="00546ED1"/>
    <w:rsid w:val="00546F0F"/>
    <w:rsid w:val="00546F5C"/>
    <w:rsid w:val="00547026"/>
    <w:rsid w:val="005470F8"/>
    <w:rsid w:val="0054711F"/>
    <w:rsid w:val="005471EE"/>
    <w:rsid w:val="00547388"/>
    <w:rsid w:val="005473D1"/>
    <w:rsid w:val="00547447"/>
    <w:rsid w:val="005474E5"/>
    <w:rsid w:val="00547575"/>
    <w:rsid w:val="005476E4"/>
    <w:rsid w:val="005476E6"/>
    <w:rsid w:val="00547746"/>
    <w:rsid w:val="0054774E"/>
    <w:rsid w:val="00547852"/>
    <w:rsid w:val="0054793D"/>
    <w:rsid w:val="00547A79"/>
    <w:rsid w:val="00547F22"/>
    <w:rsid w:val="005501BF"/>
    <w:rsid w:val="005501E6"/>
    <w:rsid w:val="00550373"/>
    <w:rsid w:val="0055059E"/>
    <w:rsid w:val="005505F3"/>
    <w:rsid w:val="00550760"/>
    <w:rsid w:val="005508E5"/>
    <w:rsid w:val="00550945"/>
    <w:rsid w:val="005509BA"/>
    <w:rsid w:val="00550A30"/>
    <w:rsid w:val="00550B0B"/>
    <w:rsid w:val="00550C6D"/>
    <w:rsid w:val="00550CF0"/>
    <w:rsid w:val="00550DD6"/>
    <w:rsid w:val="00550EED"/>
    <w:rsid w:val="00550EEF"/>
    <w:rsid w:val="0055110F"/>
    <w:rsid w:val="00551196"/>
    <w:rsid w:val="0055136C"/>
    <w:rsid w:val="005513AE"/>
    <w:rsid w:val="0055158C"/>
    <w:rsid w:val="005515E1"/>
    <w:rsid w:val="00551600"/>
    <w:rsid w:val="005518CF"/>
    <w:rsid w:val="005518DB"/>
    <w:rsid w:val="00551922"/>
    <w:rsid w:val="005519FE"/>
    <w:rsid w:val="00551AED"/>
    <w:rsid w:val="00551BD9"/>
    <w:rsid w:val="00551C1E"/>
    <w:rsid w:val="00551C8E"/>
    <w:rsid w:val="00551D2A"/>
    <w:rsid w:val="00551D3E"/>
    <w:rsid w:val="00551D4F"/>
    <w:rsid w:val="00551D5C"/>
    <w:rsid w:val="00551DD4"/>
    <w:rsid w:val="00551E35"/>
    <w:rsid w:val="00552079"/>
    <w:rsid w:val="00552222"/>
    <w:rsid w:val="00552280"/>
    <w:rsid w:val="005522CF"/>
    <w:rsid w:val="0055239A"/>
    <w:rsid w:val="00552510"/>
    <w:rsid w:val="005525A6"/>
    <w:rsid w:val="005525C4"/>
    <w:rsid w:val="00552634"/>
    <w:rsid w:val="005526D1"/>
    <w:rsid w:val="005527E9"/>
    <w:rsid w:val="0055280D"/>
    <w:rsid w:val="005528A4"/>
    <w:rsid w:val="00552919"/>
    <w:rsid w:val="005529D7"/>
    <w:rsid w:val="005529D9"/>
    <w:rsid w:val="00552A05"/>
    <w:rsid w:val="00552AB4"/>
    <w:rsid w:val="00552B71"/>
    <w:rsid w:val="00552C88"/>
    <w:rsid w:val="00552C97"/>
    <w:rsid w:val="00552D07"/>
    <w:rsid w:val="00552D14"/>
    <w:rsid w:val="00552EB9"/>
    <w:rsid w:val="00553092"/>
    <w:rsid w:val="0055320A"/>
    <w:rsid w:val="005532FD"/>
    <w:rsid w:val="0055341C"/>
    <w:rsid w:val="00553488"/>
    <w:rsid w:val="0055354E"/>
    <w:rsid w:val="0055356B"/>
    <w:rsid w:val="00553571"/>
    <w:rsid w:val="00553691"/>
    <w:rsid w:val="0055373C"/>
    <w:rsid w:val="00553976"/>
    <w:rsid w:val="0055397A"/>
    <w:rsid w:val="00553A15"/>
    <w:rsid w:val="00553A8C"/>
    <w:rsid w:val="00553B35"/>
    <w:rsid w:val="00553CF0"/>
    <w:rsid w:val="00553CFD"/>
    <w:rsid w:val="00553DA9"/>
    <w:rsid w:val="00553DBF"/>
    <w:rsid w:val="00553F66"/>
    <w:rsid w:val="00553F87"/>
    <w:rsid w:val="00553FD1"/>
    <w:rsid w:val="0055408C"/>
    <w:rsid w:val="00554126"/>
    <w:rsid w:val="00554276"/>
    <w:rsid w:val="00554288"/>
    <w:rsid w:val="0055433E"/>
    <w:rsid w:val="005543C2"/>
    <w:rsid w:val="005543C3"/>
    <w:rsid w:val="00554471"/>
    <w:rsid w:val="00554472"/>
    <w:rsid w:val="005544DC"/>
    <w:rsid w:val="00554528"/>
    <w:rsid w:val="00554653"/>
    <w:rsid w:val="0055465B"/>
    <w:rsid w:val="005546EF"/>
    <w:rsid w:val="0055485D"/>
    <w:rsid w:val="00554885"/>
    <w:rsid w:val="00554933"/>
    <w:rsid w:val="005549D1"/>
    <w:rsid w:val="00554B38"/>
    <w:rsid w:val="00554B50"/>
    <w:rsid w:val="00554BBF"/>
    <w:rsid w:val="00554CE6"/>
    <w:rsid w:val="00554E1D"/>
    <w:rsid w:val="00554E4A"/>
    <w:rsid w:val="00554E75"/>
    <w:rsid w:val="00554E7C"/>
    <w:rsid w:val="00554F65"/>
    <w:rsid w:val="00555087"/>
    <w:rsid w:val="005550E1"/>
    <w:rsid w:val="00555172"/>
    <w:rsid w:val="0055528C"/>
    <w:rsid w:val="00555456"/>
    <w:rsid w:val="00555649"/>
    <w:rsid w:val="00555785"/>
    <w:rsid w:val="005557AC"/>
    <w:rsid w:val="00555810"/>
    <w:rsid w:val="00555845"/>
    <w:rsid w:val="005558CF"/>
    <w:rsid w:val="00555917"/>
    <w:rsid w:val="00555B0C"/>
    <w:rsid w:val="00555B16"/>
    <w:rsid w:val="00555C99"/>
    <w:rsid w:val="00555CEE"/>
    <w:rsid w:val="00555D8B"/>
    <w:rsid w:val="00555E0B"/>
    <w:rsid w:val="00555E14"/>
    <w:rsid w:val="00555E51"/>
    <w:rsid w:val="00555E69"/>
    <w:rsid w:val="00555ED8"/>
    <w:rsid w:val="00555EFB"/>
    <w:rsid w:val="00555F08"/>
    <w:rsid w:val="00555F18"/>
    <w:rsid w:val="00555F3B"/>
    <w:rsid w:val="00555F51"/>
    <w:rsid w:val="00556063"/>
    <w:rsid w:val="00556310"/>
    <w:rsid w:val="00556348"/>
    <w:rsid w:val="00556446"/>
    <w:rsid w:val="00556468"/>
    <w:rsid w:val="005564EB"/>
    <w:rsid w:val="00556518"/>
    <w:rsid w:val="005565D8"/>
    <w:rsid w:val="005566EF"/>
    <w:rsid w:val="005567F0"/>
    <w:rsid w:val="0055698F"/>
    <w:rsid w:val="005569DE"/>
    <w:rsid w:val="00556ACD"/>
    <w:rsid w:val="00556AD2"/>
    <w:rsid w:val="00556D1F"/>
    <w:rsid w:val="00556D8C"/>
    <w:rsid w:val="00556F28"/>
    <w:rsid w:val="00556F81"/>
    <w:rsid w:val="00556F91"/>
    <w:rsid w:val="00556FD4"/>
    <w:rsid w:val="00557029"/>
    <w:rsid w:val="0055702C"/>
    <w:rsid w:val="005570E6"/>
    <w:rsid w:val="00557118"/>
    <w:rsid w:val="00557162"/>
    <w:rsid w:val="00557290"/>
    <w:rsid w:val="0055734B"/>
    <w:rsid w:val="00557530"/>
    <w:rsid w:val="00557688"/>
    <w:rsid w:val="0055775A"/>
    <w:rsid w:val="00557772"/>
    <w:rsid w:val="00557800"/>
    <w:rsid w:val="0055787D"/>
    <w:rsid w:val="00557913"/>
    <w:rsid w:val="00557935"/>
    <w:rsid w:val="005579AC"/>
    <w:rsid w:val="00557A28"/>
    <w:rsid w:val="00557A31"/>
    <w:rsid w:val="00557A89"/>
    <w:rsid w:val="00557B44"/>
    <w:rsid w:val="00557C24"/>
    <w:rsid w:val="00557C3B"/>
    <w:rsid w:val="00557CD9"/>
    <w:rsid w:val="00557D4D"/>
    <w:rsid w:val="00557FED"/>
    <w:rsid w:val="00560400"/>
    <w:rsid w:val="0056043B"/>
    <w:rsid w:val="005605C5"/>
    <w:rsid w:val="005605EE"/>
    <w:rsid w:val="0056087E"/>
    <w:rsid w:val="0056089C"/>
    <w:rsid w:val="00560980"/>
    <w:rsid w:val="00560A56"/>
    <w:rsid w:val="00560ACA"/>
    <w:rsid w:val="00560B59"/>
    <w:rsid w:val="00560BA6"/>
    <w:rsid w:val="00560BF2"/>
    <w:rsid w:val="00560C1C"/>
    <w:rsid w:val="00560DA3"/>
    <w:rsid w:val="00560E28"/>
    <w:rsid w:val="00560EC9"/>
    <w:rsid w:val="00560F31"/>
    <w:rsid w:val="00560F46"/>
    <w:rsid w:val="005611A0"/>
    <w:rsid w:val="00561353"/>
    <w:rsid w:val="0056168B"/>
    <w:rsid w:val="00561752"/>
    <w:rsid w:val="00561883"/>
    <w:rsid w:val="00561A5F"/>
    <w:rsid w:val="00561AB8"/>
    <w:rsid w:val="00561B22"/>
    <w:rsid w:val="00561B85"/>
    <w:rsid w:val="00561D65"/>
    <w:rsid w:val="00561D8B"/>
    <w:rsid w:val="00561DFA"/>
    <w:rsid w:val="00561EB4"/>
    <w:rsid w:val="00561FE7"/>
    <w:rsid w:val="00562043"/>
    <w:rsid w:val="00562074"/>
    <w:rsid w:val="005620EC"/>
    <w:rsid w:val="0056213A"/>
    <w:rsid w:val="00562183"/>
    <w:rsid w:val="0056222F"/>
    <w:rsid w:val="00562322"/>
    <w:rsid w:val="00562415"/>
    <w:rsid w:val="00562460"/>
    <w:rsid w:val="00562470"/>
    <w:rsid w:val="005625AB"/>
    <w:rsid w:val="0056285A"/>
    <w:rsid w:val="005629AD"/>
    <w:rsid w:val="00562A0D"/>
    <w:rsid w:val="00562ACF"/>
    <w:rsid w:val="00562B6E"/>
    <w:rsid w:val="00562C17"/>
    <w:rsid w:val="0056314B"/>
    <w:rsid w:val="005631CC"/>
    <w:rsid w:val="00563228"/>
    <w:rsid w:val="005632EE"/>
    <w:rsid w:val="005634AA"/>
    <w:rsid w:val="0056364B"/>
    <w:rsid w:val="005637A0"/>
    <w:rsid w:val="0056383E"/>
    <w:rsid w:val="005638CA"/>
    <w:rsid w:val="005638CF"/>
    <w:rsid w:val="00563969"/>
    <w:rsid w:val="0056398C"/>
    <w:rsid w:val="00563998"/>
    <w:rsid w:val="00563A40"/>
    <w:rsid w:val="00563AA2"/>
    <w:rsid w:val="00563B85"/>
    <w:rsid w:val="00563D15"/>
    <w:rsid w:val="00563D29"/>
    <w:rsid w:val="00564017"/>
    <w:rsid w:val="005640C1"/>
    <w:rsid w:val="005641EA"/>
    <w:rsid w:val="005642A2"/>
    <w:rsid w:val="005643A7"/>
    <w:rsid w:val="005643B0"/>
    <w:rsid w:val="0056454B"/>
    <w:rsid w:val="00564664"/>
    <w:rsid w:val="005646CD"/>
    <w:rsid w:val="00564736"/>
    <w:rsid w:val="0056484E"/>
    <w:rsid w:val="005649E6"/>
    <w:rsid w:val="00564AEB"/>
    <w:rsid w:val="00564B04"/>
    <w:rsid w:val="00564B84"/>
    <w:rsid w:val="00564D08"/>
    <w:rsid w:val="00564D58"/>
    <w:rsid w:val="00564DA1"/>
    <w:rsid w:val="00564E6E"/>
    <w:rsid w:val="00564E74"/>
    <w:rsid w:val="00564ECE"/>
    <w:rsid w:val="00564FE2"/>
    <w:rsid w:val="0056518A"/>
    <w:rsid w:val="005651D3"/>
    <w:rsid w:val="005651F8"/>
    <w:rsid w:val="00565257"/>
    <w:rsid w:val="00565285"/>
    <w:rsid w:val="005652F4"/>
    <w:rsid w:val="0056539A"/>
    <w:rsid w:val="0056542E"/>
    <w:rsid w:val="00565431"/>
    <w:rsid w:val="005655B7"/>
    <w:rsid w:val="00565660"/>
    <w:rsid w:val="00565681"/>
    <w:rsid w:val="005657D0"/>
    <w:rsid w:val="00565843"/>
    <w:rsid w:val="00565955"/>
    <w:rsid w:val="005659CC"/>
    <w:rsid w:val="00565B3E"/>
    <w:rsid w:val="00565B8E"/>
    <w:rsid w:val="00565BE9"/>
    <w:rsid w:val="00565CA5"/>
    <w:rsid w:val="00565E32"/>
    <w:rsid w:val="00565E87"/>
    <w:rsid w:val="00565EA2"/>
    <w:rsid w:val="00565FC4"/>
    <w:rsid w:val="00566024"/>
    <w:rsid w:val="0056609C"/>
    <w:rsid w:val="00566104"/>
    <w:rsid w:val="0056610C"/>
    <w:rsid w:val="0056643A"/>
    <w:rsid w:val="00566617"/>
    <w:rsid w:val="005666E9"/>
    <w:rsid w:val="005668DF"/>
    <w:rsid w:val="00566959"/>
    <w:rsid w:val="005669AE"/>
    <w:rsid w:val="005669DE"/>
    <w:rsid w:val="00566B36"/>
    <w:rsid w:val="00566B85"/>
    <w:rsid w:val="00566BDC"/>
    <w:rsid w:val="00566C1D"/>
    <w:rsid w:val="00566C35"/>
    <w:rsid w:val="00566C62"/>
    <w:rsid w:val="00566C97"/>
    <w:rsid w:val="00566CCC"/>
    <w:rsid w:val="00566D32"/>
    <w:rsid w:val="00566F52"/>
    <w:rsid w:val="00566FC6"/>
    <w:rsid w:val="00566FE0"/>
    <w:rsid w:val="00567145"/>
    <w:rsid w:val="00567161"/>
    <w:rsid w:val="0056717B"/>
    <w:rsid w:val="005673EF"/>
    <w:rsid w:val="00567511"/>
    <w:rsid w:val="00567529"/>
    <w:rsid w:val="005675B9"/>
    <w:rsid w:val="0056768B"/>
    <w:rsid w:val="005679A5"/>
    <w:rsid w:val="005679E5"/>
    <w:rsid w:val="00567A42"/>
    <w:rsid w:val="00567A4A"/>
    <w:rsid w:val="00567B32"/>
    <w:rsid w:val="00567BCA"/>
    <w:rsid w:val="00567CCE"/>
    <w:rsid w:val="00567D78"/>
    <w:rsid w:val="00567F56"/>
    <w:rsid w:val="00567F7A"/>
    <w:rsid w:val="00570077"/>
    <w:rsid w:val="005701E3"/>
    <w:rsid w:val="00570322"/>
    <w:rsid w:val="005703BB"/>
    <w:rsid w:val="0057061E"/>
    <w:rsid w:val="005706E0"/>
    <w:rsid w:val="005708EA"/>
    <w:rsid w:val="00570937"/>
    <w:rsid w:val="00570B5E"/>
    <w:rsid w:val="00570CB0"/>
    <w:rsid w:val="00570D35"/>
    <w:rsid w:val="00570EE3"/>
    <w:rsid w:val="00570F19"/>
    <w:rsid w:val="00571019"/>
    <w:rsid w:val="00571024"/>
    <w:rsid w:val="005710FA"/>
    <w:rsid w:val="00571186"/>
    <w:rsid w:val="005711DF"/>
    <w:rsid w:val="00571286"/>
    <w:rsid w:val="005712A0"/>
    <w:rsid w:val="0057136F"/>
    <w:rsid w:val="00571402"/>
    <w:rsid w:val="00571418"/>
    <w:rsid w:val="00571623"/>
    <w:rsid w:val="005716E4"/>
    <w:rsid w:val="005718D4"/>
    <w:rsid w:val="00571A0D"/>
    <w:rsid w:val="00571AD1"/>
    <w:rsid w:val="00571B40"/>
    <w:rsid w:val="00571B53"/>
    <w:rsid w:val="00571B58"/>
    <w:rsid w:val="00571B91"/>
    <w:rsid w:val="00571E06"/>
    <w:rsid w:val="00571E7A"/>
    <w:rsid w:val="00571E95"/>
    <w:rsid w:val="00571E9A"/>
    <w:rsid w:val="00571F06"/>
    <w:rsid w:val="00571F43"/>
    <w:rsid w:val="00571F77"/>
    <w:rsid w:val="00571FCF"/>
    <w:rsid w:val="005720EC"/>
    <w:rsid w:val="00572299"/>
    <w:rsid w:val="005722E1"/>
    <w:rsid w:val="00572342"/>
    <w:rsid w:val="0057258E"/>
    <w:rsid w:val="005725BD"/>
    <w:rsid w:val="005727B5"/>
    <w:rsid w:val="005727FF"/>
    <w:rsid w:val="005729A2"/>
    <w:rsid w:val="00572AE1"/>
    <w:rsid w:val="00572B73"/>
    <w:rsid w:val="00572BEC"/>
    <w:rsid w:val="00572CEA"/>
    <w:rsid w:val="00572D65"/>
    <w:rsid w:val="00572DA5"/>
    <w:rsid w:val="0057306E"/>
    <w:rsid w:val="00573076"/>
    <w:rsid w:val="0057313E"/>
    <w:rsid w:val="005731B5"/>
    <w:rsid w:val="005731C4"/>
    <w:rsid w:val="00573351"/>
    <w:rsid w:val="005733C0"/>
    <w:rsid w:val="005736E9"/>
    <w:rsid w:val="0057375B"/>
    <w:rsid w:val="005737A3"/>
    <w:rsid w:val="00573879"/>
    <w:rsid w:val="0057398E"/>
    <w:rsid w:val="005739A7"/>
    <w:rsid w:val="00573A3F"/>
    <w:rsid w:val="00573B28"/>
    <w:rsid w:val="00573C3E"/>
    <w:rsid w:val="00573C66"/>
    <w:rsid w:val="00573C9B"/>
    <w:rsid w:val="00573CE5"/>
    <w:rsid w:val="00573CFA"/>
    <w:rsid w:val="00573E30"/>
    <w:rsid w:val="00573E4C"/>
    <w:rsid w:val="00573E4F"/>
    <w:rsid w:val="00573EDD"/>
    <w:rsid w:val="00573F5C"/>
    <w:rsid w:val="00573F76"/>
    <w:rsid w:val="00574032"/>
    <w:rsid w:val="0057408F"/>
    <w:rsid w:val="00574170"/>
    <w:rsid w:val="005742B6"/>
    <w:rsid w:val="0057444C"/>
    <w:rsid w:val="005744AA"/>
    <w:rsid w:val="0057457A"/>
    <w:rsid w:val="0057457E"/>
    <w:rsid w:val="005745E6"/>
    <w:rsid w:val="005745E7"/>
    <w:rsid w:val="005746AE"/>
    <w:rsid w:val="0057472C"/>
    <w:rsid w:val="00574756"/>
    <w:rsid w:val="005748D8"/>
    <w:rsid w:val="00574914"/>
    <w:rsid w:val="00574ABF"/>
    <w:rsid w:val="00574B73"/>
    <w:rsid w:val="00574C8F"/>
    <w:rsid w:val="00574CE1"/>
    <w:rsid w:val="00574D5C"/>
    <w:rsid w:val="00574ECA"/>
    <w:rsid w:val="00574FC4"/>
    <w:rsid w:val="00575019"/>
    <w:rsid w:val="005750F7"/>
    <w:rsid w:val="0057545F"/>
    <w:rsid w:val="005754D6"/>
    <w:rsid w:val="0057560A"/>
    <w:rsid w:val="00575795"/>
    <w:rsid w:val="0057589D"/>
    <w:rsid w:val="00575946"/>
    <w:rsid w:val="00575C82"/>
    <w:rsid w:val="00575CC8"/>
    <w:rsid w:val="00575CF0"/>
    <w:rsid w:val="00575CF7"/>
    <w:rsid w:val="00575EA3"/>
    <w:rsid w:val="00575ED4"/>
    <w:rsid w:val="00575F25"/>
    <w:rsid w:val="00575F6D"/>
    <w:rsid w:val="005760CD"/>
    <w:rsid w:val="00576269"/>
    <w:rsid w:val="005762A9"/>
    <w:rsid w:val="0057634A"/>
    <w:rsid w:val="00576359"/>
    <w:rsid w:val="005763E7"/>
    <w:rsid w:val="0057641F"/>
    <w:rsid w:val="005764FE"/>
    <w:rsid w:val="00576549"/>
    <w:rsid w:val="00576584"/>
    <w:rsid w:val="005765B8"/>
    <w:rsid w:val="00576679"/>
    <w:rsid w:val="0057668E"/>
    <w:rsid w:val="00576752"/>
    <w:rsid w:val="00576857"/>
    <w:rsid w:val="005768DA"/>
    <w:rsid w:val="00576933"/>
    <w:rsid w:val="00576B5D"/>
    <w:rsid w:val="00576BAA"/>
    <w:rsid w:val="00576BE1"/>
    <w:rsid w:val="00576BE5"/>
    <w:rsid w:val="00576BE9"/>
    <w:rsid w:val="00576D41"/>
    <w:rsid w:val="00576DBD"/>
    <w:rsid w:val="00576DF5"/>
    <w:rsid w:val="00576EF7"/>
    <w:rsid w:val="00576FBC"/>
    <w:rsid w:val="005772A6"/>
    <w:rsid w:val="00577322"/>
    <w:rsid w:val="00577362"/>
    <w:rsid w:val="00577367"/>
    <w:rsid w:val="0057755C"/>
    <w:rsid w:val="00577678"/>
    <w:rsid w:val="005776A7"/>
    <w:rsid w:val="0057776F"/>
    <w:rsid w:val="00577903"/>
    <w:rsid w:val="0057791F"/>
    <w:rsid w:val="00577B0C"/>
    <w:rsid w:val="00577B39"/>
    <w:rsid w:val="00577BC2"/>
    <w:rsid w:val="00577C84"/>
    <w:rsid w:val="00577CEB"/>
    <w:rsid w:val="00577D96"/>
    <w:rsid w:val="00577DC2"/>
    <w:rsid w:val="00577DD9"/>
    <w:rsid w:val="00577E0C"/>
    <w:rsid w:val="00577E5C"/>
    <w:rsid w:val="00577E8D"/>
    <w:rsid w:val="00577EED"/>
    <w:rsid w:val="00577F9E"/>
    <w:rsid w:val="00580016"/>
    <w:rsid w:val="00580124"/>
    <w:rsid w:val="0058026A"/>
    <w:rsid w:val="0058028E"/>
    <w:rsid w:val="00580311"/>
    <w:rsid w:val="00580313"/>
    <w:rsid w:val="00580342"/>
    <w:rsid w:val="0058057C"/>
    <w:rsid w:val="0058057E"/>
    <w:rsid w:val="0058066F"/>
    <w:rsid w:val="005806FA"/>
    <w:rsid w:val="0058079F"/>
    <w:rsid w:val="005807CE"/>
    <w:rsid w:val="00580AF7"/>
    <w:rsid w:val="00580B6D"/>
    <w:rsid w:val="00580DE4"/>
    <w:rsid w:val="00580F14"/>
    <w:rsid w:val="00580F43"/>
    <w:rsid w:val="00580F46"/>
    <w:rsid w:val="00581038"/>
    <w:rsid w:val="005810CB"/>
    <w:rsid w:val="005810E4"/>
    <w:rsid w:val="00581403"/>
    <w:rsid w:val="00581531"/>
    <w:rsid w:val="00581603"/>
    <w:rsid w:val="00581745"/>
    <w:rsid w:val="005817DB"/>
    <w:rsid w:val="0058187E"/>
    <w:rsid w:val="00581B5F"/>
    <w:rsid w:val="00581B72"/>
    <w:rsid w:val="00581EDD"/>
    <w:rsid w:val="00581FD6"/>
    <w:rsid w:val="00582048"/>
    <w:rsid w:val="00582152"/>
    <w:rsid w:val="00582158"/>
    <w:rsid w:val="0058217F"/>
    <w:rsid w:val="005822AC"/>
    <w:rsid w:val="00582411"/>
    <w:rsid w:val="00582424"/>
    <w:rsid w:val="00582477"/>
    <w:rsid w:val="00582695"/>
    <w:rsid w:val="00582704"/>
    <w:rsid w:val="00582843"/>
    <w:rsid w:val="005828A8"/>
    <w:rsid w:val="0058299B"/>
    <w:rsid w:val="00582B31"/>
    <w:rsid w:val="00582BA9"/>
    <w:rsid w:val="00582C39"/>
    <w:rsid w:val="00582C3F"/>
    <w:rsid w:val="00582C4A"/>
    <w:rsid w:val="00582C5B"/>
    <w:rsid w:val="00582CA2"/>
    <w:rsid w:val="00582D57"/>
    <w:rsid w:val="00582DF5"/>
    <w:rsid w:val="00582E10"/>
    <w:rsid w:val="00582ED2"/>
    <w:rsid w:val="00582F0E"/>
    <w:rsid w:val="00582F49"/>
    <w:rsid w:val="00583159"/>
    <w:rsid w:val="00583232"/>
    <w:rsid w:val="00583308"/>
    <w:rsid w:val="0058383B"/>
    <w:rsid w:val="00583CC8"/>
    <w:rsid w:val="00583DB2"/>
    <w:rsid w:val="00583E53"/>
    <w:rsid w:val="00583F6E"/>
    <w:rsid w:val="00583F9E"/>
    <w:rsid w:val="00584103"/>
    <w:rsid w:val="00584192"/>
    <w:rsid w:val="0058431E"/>
    <w:rsid w:val="0058441B"/>
    <w:rsid w:val="00584428"/>
    <w:rsid w:val="00584431"/>
    <w:rsid w:val="00584539"/>
    <w:rsid w:val="00584703"/>
    <w:rsid w:val="005847DA"/>
    <w:rsid w:val="005847E6"/>
    <w:rsid w:val="0058483D"/>
    <w:rsid w:val="005848E7"/>
    <w:rsid w:val="00584A26"/>
    <w:rsid w:val="00584C92"/>
    <w:rsid w:val="00584CD8"/>
    <w:rsid w:val="00584DB3"/>
    <w:rsid w:val="00584E44"/>
    <w:rsid w:val="00584FE1"/>
    <w:rsid w:val="00585199"/>
    <w:rsid w:val="0058521C"/>
    <w:rsid w:val="00585246"/>
    <w:rsid w:val="005852F0"/>
    <w:rsid w:val="00585437"/>
    <w:rsid w:val="0058570B"/>
    <w:rsid w:val="0058585E"/>
    <w:rsid w:val="00585978"/>
    <w:rsid w:val="005859B1"/>
    <w:rsid w:val="005859D7"/>
    <w:rsid w:val="00585B6B"/>
    <w:rsid w:val="00585BA1"/>
    <w:rsid w:val="00585C88"/>
    <w:rsid w:val="00585CC8"/>
    <w:rsid w:val="00585CD8"/>
    <w:rsid w:val="00585DA2"/>
    <w:rsid w:val="00585ED3"/>
    <w:rsid w:val="00585F4B"/>
    <w:rsid w:val="00585F79"/>
    <w:rsid w:val="00585FF0"/>
    <w:rsid w:val="0058600A"/>
    <w:rsid w:val="00586183"/>
    <w:rsid w:val="0058619F"/>
    <w:rsid w:val="00586505"/>
    <w:rsid w:val="00586563"/>
    <w:rsid w:val="005865A0"/>
    <w:rsid w:val="00586606"/>
    <w:rsid w:val="005866CB"/>
    <w:rsid w:val="005867FB"/>
    <w:rsid w:val="005868EA"/>
    <w:rsid w:val="00586921"/>
    <w:rsid w:val="00586C8E"/>
    <w:rsid w:val="00586E6A"/>
    <w:rsid w:val="00586EB0"/>
    <w:rsid w:val="00586EF8"/>
    <w:rsid w:val="00586F36"/>
    <w:rsid w:val="00586F63"/>
    <w:rsid w:val="00586FAE"/>
    <w:rsid w:val="00586FB6"/>
    <w:rsid w:val="00587039"/>
    <w:rsid w:val="00587136"/>
    <w:rsid w:val="00587161"/>
    <w:rsid w:val="00587226"/>
    <w:rsid w:val="00587413"/>
    <w:rsid w:val="0058774B"/>
    <w:rsid w:val="00587751"/>
    <w:rsid w:val="00587806"/>
    <w:rsid w:val="00587852"/>
    <w:rsid w:val="00587AE1"/>
    <w:rsid w:val="00587CE1"/>
    <w:rsid w:val="00587CF0"/>
    <w:rsid w:val="0059000B"/>
    <w:rsid w:val="00590027"/>
    <w:rsid w:val="0059028C"/>
    <w:rsid w:val="005902CE"/>
    <w:rsid w:val="00590381"/>
    <w:rsid w:val="00590414"/>
    <w:rsid w:val="00590501"/>
    <w:rsid w:val="005906C7"/>
    <w:rsid w:val="0059094C"/>
    <w:rsid w:val="00590AFD"/>
    <w:rsid w:val="00590C36"/>
    <w:rsid w:val="00590C76"/>
    <w:rsid w:val="00590CB2"/>
    <w:rsid w:val="00590D3D"/>
    <w:rsid w:val="00590D96"/>
    <w:rsid w:val="00590DB7"/>
    <w:rsid w:val="00590DEF"/>
    <w:rsid w:val="005910C6"/>
    <w:rsid w:val="0059133A"/>
    <w:rsid w:val="00591505"/>
    <w:rsid w:val="0059152D"/>
    <w:rsid w:val="005915A3"/>
    <w:rsid w:val="00591715"/>
    <w:rsid w:val="00591881"/>
    <w:rsid w:val="005918AF"/>
    <w:rsid w:val="005919D2"/>
    <w:rsid w:val="005919E4"/>
    <w:rsid w:val="00591A1C"/>
    <w:rsid w:val="00591BBE"/>
    <w:rsid w:val="00591C66"/>
    <w:rsid w:val="00591DBD"/>
    <w:rsid w:val="00591E96"/>
    <w:rsid w:val="00591ECC"/>
    <w:rsid w:val="00591EE6"/>
    <w:rsid w:val="00591F31"/>
    <w:rsid w:val="00591F67"/>
    <w:rsid w:val="0059200D"/>
    <w:rsid w:val="0059200F"/>
    <w:rsid w:val="00592361"/>
    <w:rsid w:val="005924CD"/>
    <w:rsid w:val="00592598"/>
    <w:rsid w:val="005925E9"/>
    <w:rsid w:val="005926C0"/>
    <w:rsid w:val="00592772"/>
    <w:rsid w:val="00592797"/>
    <w:rsid w:val="00592810"/>
    <w:rsid w:val="0059283E"/>
    <w:rsid w:val="005928BB"/>
    <w:rsid w:val="00592943"/>
    <w:rsid w:val="00592A88"/>
    <w:rsid w:val="00592BA8"/>
    <w:rsid w:val="00592C0F"/>
    <w:rsid w:val="00592C82"/>
    <w:rsid w:val="00592E39"/>
    <w:rsid w:val="00592E61"/>
    <w:rsid w:val="00592E63"/>
    <w:rsid w:val="00592E94"/>
    <w:rsid w:val="00592EF8"/>
    <w:rsid w:val="00592F9F"/>
    <w:rsid w:val="00592FEA"/>
    <w:rsid w:val="00593133"/>
    <w:rsid w:val="00593165"/>
    <w:rsid w:val="005931A3"/>
    <w:rsid w:val="005933F6"/>
    <w:rsid w:val="0059353B"/>
    <w:rsid w:val="005935AE"/>
    <w:rsid w:val="005935AF"/>
    <w:rsid w:val="00593626"/>
    <w:rsid w:val="00593777"/>
    <w:rsid w:val="00593868"/>
    <w:rsid w:val="00593982"/>
    <w:rsid w:val="005939A4"/>
    <w:rsid w:val="00593A4F"/>
    <w:rsid w:val="00593A6E"/>
    <w:rsid w:val="00593B88"/>
    <w:rsid w:val="00593D5A"/>
    <w:rsid w:val="00593DA2"/>
    <w:rsid w:val="00593E01"/>
    <w:rsid w:val="00593F45"/>
    <w:rsid w:val="00593FAE"/>
    <w:rsid w:val="0059416D"/>
    <w:rsid w:val="005941FB"/>
    <w:rsid w:val="00594233"/>
    <w:rsid w:val="00594242"/>
    <w:rsid w:val="0059437F"/>
    <w:rsid w:val="00594380"/>
    <w:rsid w:val="005943D4"/>
    <w:rsid w:val="005943F9"/>
    <w:rsid w:val="0059447A"/>
    <w:rsid w:val="0059454F"/>
    <w:rsid w:val="005945FF"/>
    <w:rsid w:val="00594767"/>
    <w:rsid w:val="005947D9"/>
    <w:rsid w:val="00594856"/>
    <w:rsid w:val="005948A0"/>
    <w:rsid w:val="00594A2F"/>
    <w:rsid w:val="00594C44"/>
    <w:rsid w:val="00594D7A"/>
    <w:rsid w:val="00594DE9"/>
    <w:rsid w:val="00594EEC"/>
    <w:rsid w:val="00594EF4"/>
    <w:rsid w:val="00595090"/>
    <w:rsid w:val="005952C5"/>
    <w:rsid w:val="00595408"/>
    <w:rsid w:val="00595486"/>
    <w:rsid w:val="00595691"/>
    <w:rsid w:val="005956B7"/>
    <w:rsid w:val="005956B8"/>
    <w:rsid w:val="005959F4"/>
    <w:rsid w:val="00595B0D"/>
    <w:rsid w:val="00595CA4"/>
    <w:rsid w:val="00595D33"/>
    <w:rsid w:val="00596215"/>
    <w:rsid w:val="00596467"/>
    <w:rsid w:val="00596511"/>
    <w:rsid w:val="00596522"/>
    <w:rsid w:val="00596612"/>
    <w:rsid w:val="0059676C"/>
    <w:rsid w:val="005967AE"/>
    <w:rsid w:val="0059680E"/>
    <w:rsid w:val="00596A02"/>
    <w:rsid w:val="00596B21"/>
    <w:rsid w:val="00596B25"/>
    <w:rsid w:val="00596BE6"/>
    <w:rsid w:val="00596BFC"/>
    <w:rsid w:val="00596E53"/>
    <w:rsid w:val="00596E68"/>
    <w:rsid w:val="00596E6A"/>
    <w:rsid w:val="005970AF"/>
    <w:rsid w:val="005971ED"/>
    <w:rsid w:val="00597276"/>
    <w:rsid w:val="0059757A"/>
    <w:rsid w:val="00597582"/>
    <w:rsid w:val="005975FF"/>
    <w:rsid w:val="005978E4"/>
    <w:rsid w:val="0059791F"/>
    <w:rsid w:val="00597A17"/>
    <w:rsid w:val="00597A24"/>
    <w:rsid w:val="00597A38"/>
    <w:rsid w:val="00597AD6"/>
    <w:rsid w:val="00597AD7"/>
    <w:rsid w:val="00597B0E"/>
    <w:rsid w:val="00597B40"/>
    <w:rsid w:val="00597BC6"/>
    <w:rsid w:val="00597C70"/>
    <w:rsid w:val="00597DFB"/>
    <w:rsid w:val="00597E1E"/>
    <w:rsid w:val="00597E33"/>
    <w:rsid w:val="00597E4D"/>
    <w:rsid w:val="00597E5D"/>
    <w:rsid w:val="00597E61"/>
    <w:rsid w:val="00597FF7"/>
    <w:rsid w:val="005A00CE"/>
    <w:rsid w:val="005A0103"/>
    <w:rsid w:val="005A0240"/>
    <w:rsid w:val="005A05F0"/>
    <w:rsid w:val="005A0628"/>
    <w:rsid w:val="005A08E1"/>
    <w:rsid w:val="005A091C"/>
    <w:rsid w:val="005A0932"/>
    <w:rsid w:val="005A09E6"/>
    <w:rsid w:val="005A0A3A"/>
    <w:rsid w:val="005A0B54"/>
    <w:rsid w:val="005A0C0C"/>
    <w:rsid w:val="005A0E17"/>
    <w:rsid w:val="005A0E8F"/>
    <w:rsid w:val="005A0F81"/>
    <w:rsid w:val="005A10D5"/>
    <w:rsid w:val="005A1111"/>
    <w:rsid w:val="005A11D5"/>
    <w:rsid w:val="005A1232"/>
    <w:rsid w:val="005A1291"/>
    <w:rsid w:val="005A1411"/>
    <w:rsid w:val="005A1485"/>
    <w:rsid w:val="005A15AC"/>
    <w:rsid w:val="005A15DF"/>
    <w:rsid w:val="005A1773"/>
    <w:rsid w:val="005A17AA"/>
    <w:rsid w:val="005A1910"/>
    <w:rsid w:val="005A1931"/>
    <w:rsid w:val="005A19A7"/>
    <w:rsid w:val="005A1A0D"/>
    <w:rsid w:val="005A1B04"/>
    <w:rsid w:val="005A1B6B"/>
    <w:rsid w:val="005A1C9C"/>
    <w:rsid w:val="005A1CE4"/>
    <w:rsid w:val="005A1E5A"/>
    <w:rsid w:val="005A1F33"/>
    <w:rsid w:val="005A1F83"/>
    <w:rsid w:val="005A21FE"/>
    <w:rsid w:val="005A220B"/>
    <w:rsid w:val="005A230E"/>
    <w:rsid w:val="005A234F"/>
    <w:rsid w:val="005A2356"/>
    <w:rsid w:val="005A2454"/>
    <w:rsid w:val="005A24A2"/>
    <w:rsid w:val="005A2811"/>
    <w:rsid w:val="005A3003"/>
    <w:rsid w:val="005A319F"/>
    <w:rsid w:val="005A3268"/>
    <w:rsid w:val="005A32B9"/>
    <w:rsid w:val="005A32E1"/>
    <w:rsid w:val="005A32E4"/>
    <w:rsid w:val="005A33BF"/>
    <w:rsid w:val="005A3447"/>
    <w:rsid w:val="005A3463"/>
    <w:rsid w:val="005A3578"/>
    <w:rsid w:val="005A365C"/>
    <w:rsid w:val="005A36DE"/>
    <w:rsid w:val="005A3797"/>
    <w:rsid w:val="005A37E0"/>
    <w:rsid w:val="005A3808"/>
    <w:rsid w:val="005A380A"/>
    <w:rsid w:val="005A38A6"/>
    <w:rsid w:val="005A3C01"/>
    <w:rsid w:val="005A3C2E"/>
    <w:rsid w:val="005A3C63"/>
    <w:rsid w:val="005A3C91"/>
    <w:rsid w:val="005A3CA0"/>
    <w:rsid w:val="005A3D52"/>
    <w:rsid w:val="005A3E89"/>
    <w:rsid w:val="005A3FBB"/>
    <w:rsid w:val="005A41D6"/>
    <w:rsid w:val="005A4264"/>
    <w:rsid w:val="005A4383"/>
    <w:rsid w:val="005A43F7"/>
    <w:rsid w:val="005A45C5"/>
    <w:rsid w:val="005A46A1"/>
    <w:rsid w:val="005A4732"/>
    <w:rsid w:val="005A473A"/>
    <w:rsid w:val="005A482B"/>
    <w:rsid w:val="005A484B"/>
    <w:rsid w:val="005A4947"/>
    <w:rsid w:val="005A4CF6"/>
    <w:rsid w:val="005A4F50"/>
    <w:rsid w:val="005A5085"/>
    <w:rsid w:val="005A520E"/>
    <w:rsid w:val="005A52B5"/>
    <w:rsid w:val="005A5322"/>
    <w:rsid w:val="005A5402"/>
    <w:rsid w:val="005A5488"/>
    <w:rsid w:val="005A56AB"/>
    <w:rsid w:val="005A56B6"/>
    <w:rsid w:val="005A5744"/>
    <w:rsid w:val="005A59CA"/>
    <w:rsid w:val="005A5B2D"/>
    <w:rsid w:val="005A5BCE"/>
    <w:rsid w:val="005A5C4B"/>
    <w:rsid w:val="005A5C64"/>
    <w:rsid w:val="005A5CB1"/>
    <w:rsid w:val="005A5D4A"/>
    <w:rsid w:val="005A5DA9"/>
    <w:rsid w:val="005A5DDF"/>
    <w:rsid w:val="005A5DF5"/>
    <w:rsid w:val="005A5E21"/>
    <w:rsid w:val="005A601F"/>
    <w:rsid w:val="005A6087"/>
    <w:rsid w:val="005A6143"/>
    <w:rsid w:val="005A62A4"/>
    <w:rsid w:val="005A62FA"/>
    <w:rsid w:val="005A631A"/>
    <w:rsid w:val="005A6482"/>
    <w:rsid w:val="005A64AB"/>
    <w:rsid w:val="005A661A"/>
    <w:rsid w:val="005A6692"/>
    <w:rsid w:val="005A67AB"/>
    <w:rsid w:val="005A69A7"/>
    <w:rsid w:val="005A69D1"/>
    <w:rsid w:val="005A6B42"/>
    <w:rsid w:val="005A6C41"/>
    <w:rsid w:val="005A6D7F"/>
    <w:rsid w:val="005A6DCD"/>
    <w:rsid w:val="005A6EA5"/>
    <w:rsid w:val="005A6ED6"/>
    <w:rsid w:val="005A70A8"/>
    <w:rsid w:val="005A7188"/>
    <w:rsid w:val="005A718B"/>
    <w:rsid w:val="005A71C6"/>
    <w:rsid w:val="005A7357"/>
    <w:rsid w:val="005A7437"/>
    <w:rsid w:val="005A7489"/>
    <w:rsid w:val="005A74FF"/>
    <w:rsid w:val="005A7513"/>
    <w:rsid w:val="005A7609"/>
    <w:rsid w:val="005A771C"/>
    <w:rsid w:val="005A77D7"/>
    <w:rsid w:val="005A77E5"/>
    <w:rsid w:val="005A781F"/>
    <w:rsid w:val="005A78A0"/>
    <w:rsid w:val="005A793A"/>
    <w:rsid w:val="005A7A6A"/>
    <w:rsid w:val="005A7B5B"/>
    <w:rsid w:val="005A7B71"/>
    <w:rsid w:val="005A7BC2"/>
    <w:rsid w:val="005A7BE5"/>
    <w:rsid w:val="005A7BE6"/>
    <w:rsid w:val="005A7BE7"/>
    <w:rsid w:val="005A7C72"/>
    <w:rsid w:val="005A7DE2"/>
    <w:rsid w:val="005A7FA0"/>
    <w:rsid w:val="005B00FD"/>
    <w:rsid w:val="005B0110"/>
    <w:rsid w:val="005B01C3"/>
    <w:rsid w:val="005B032A"/>
    <w:rsid w:val="005B0356"/>
    <w:rsid w:val="005B0380"/>
    <w:rsid w:val="005B03E1"/>
    <w:rsid w:val="005B04E5"/>
    <w:rsid w:val="005B05B5"/>
    <w:rsid w:val="005B07D9"/>
    <w:rsid w:val="005B0846"/>
    <w:rsid w:val="005B086F"/>
    <w:rsid w:val="005B08E4"/>
    <w:rsid w:val="005B0912"/>
    <w:rsid w:val="005B0940"/>
    <w:rsid w:val="005B09C2"/>
    <w:rsid w:val="005B09D7"/>
    <w:rsid w:val="005B0AA1"/>
    <w:rsid w:val="005B0B08"/>
    <w:rsid w:val="005B0B9E"/>
    <w:rsid w:val="005B0BCB"/>
    <w:rsid w:val="005B0C6C"/>
    <w:rsid w:val="005B0CFE"/>
    <w:rsid w:val="005B0D2B"/>
    <w:rsid w:val="005B0DA1"/>
    <w:rsid w:val="005B0DA3"/>
    <w:rsid w:val="005B0DC6"/>
    <w:rsid w:val="005B0F25"/>
    <w:rsid w:val="005B0FD6"/>
    <w:rsid w:val="005B10D2"/>
    <w:rsid w:val="005B1112"/>
    <w:rsid w:val="005B124E"/>
    <w:rsid w:val="005B16F3"/>
    <w:rsid w:val="005B182B"/>
    <w:rsid w:val="005B1901"/>
    <w:rsid w:val="005B1905"/>
    <w:rsid w:val="005B1931"/>
    <w:rsid w:val="005B1955"/>
    <w:rsid w:val="005B1A61"/>
    <w:rsid w:val="005B1BF2"/>
    <w:rsid w:val="005B1C49"/>
    <w:rsid w:val="005B1CC8"/>
    <w:rsid w:val="005B1D4E"/>
    <w:rsid w:val="005B1E6D"/>
    <w:rsid w:val="005B1E90"/>
    <w:rsid w:val="005B20E7"/>
    <w:rsid w:val="005B2196"/>
    <w:rsid w:val="005B219E"/>
    <w:rsid w:val="005B21B5"/>
    <w:rsid w:val="005B225C"/>
    <w:rsid w:val="005B22A3"/>
    <w:rsid w:val="005B22E9"/>
    <w:rsid w:val="005B235F"/>
    <w:rsid w:val="005B23B1"/>
    <w:rsid w:val="005B244C"/>
    <w:rsid w:val="005B25B9"/>
    <w:rsid w:val="005B261E"/>
    <w:rsid w:val="005B2626"/>
    <w:rsid w:val="005B26CE"/>
    <w:rsid w:val="005B27DF"/>
    <w:rsid w:val="005B2827"/>
    <w:rsid w:val="005B28C0"/>
    <w:rsid w:val="005B29B4"/>
    <w:rsid w:val="005B29C8"/>
    <w:rsid w:val="005B2A43"/>
    <w:rsid w:val="005B2ACD"/>
    <w:rsid w:val="005B2BC0"/>
    <w:rsid w:val="005B2C69"/>
    <w:rsid w:val="005B2F0E"/>
    <w:rsid w:val="005B30B2"/>
    <w:rsid w:val="005B326B"/>
    <w:rsid w:val="005B32BA"/>
    <w:rsid w:val="005B3444"/>
    <w:rsid w:val="005B3589"/>
    <w:rsid w:val="005B358D"/>
    <w:rsid w:val="005B3623"/>
    <w:rsid w:val="005B3634"/>
    <w:rsid w:val="005B3648"/>
    <w:rsid w:val="005B3669"/>
    <w:rsid w:val="005B376A"/>
    <w:rsid w:val="005B37A7"/>
    <w:rsid w:val="005B3871"/>
    <w:rsid w:val="005B3986"/>
    <w:rsid w:val="005B39F4"/>
    <w:rsid w:val="005B3A48"/>
    <w:rsid w:val="005B3A85"/>
    <w:rsid w:val="005B3B20"/>
    <w:rsid w:val="005B3B30"/>
    <w:rsid w:val="005B3C17"/>
    <w:rsid w:val="005B3C54"/>
    <w:rsid w:val="005B3DB3"/>
    <w:rsid w:val="005B3EC0"/>
    <w:rsid w:val="005B3F0B"/>
    <w:rsid w:val="005B4055"/>
    <w:rsid w:val="005B4073"/>
    <w:rsid w:val="005B4167"/>
    <w:rsid w:val="005B42B5"/>
    <w:rsid w:val="005B42DF"/>
    <w:rsid w:val="005B433B"/>
    <w:rsid w:val="005B435A"/>
    <w:rsid w:val="005B43BC"/>
    <w:rsid w:val="005B44BB"/>
    <w:rsid w:val="005B466B"/>
    <w:rsid w:val="005B46ED"/>
    <w:rsid w:val="005B4AE0"/>
    <w:rsid w:val="005B4D50"/>
    <w:rsid w:val="005B4D88"/>
    <w:rsid w:val="005B4DC9"/>
    <w:rsid w:val="005B4F86"/>
    <w:rsid w:val="005B518D"/>
    <w:rsid w:val="005B51EA"/>
    <w:rsid w:val="005B52C3"/>
    <w:rsid w:val="005B52E8"/>
    <w:rsid w:val="005B534F"/>
    <w:rsid w:val="005B5435"/>
    <w:rsid w:val="005B56EC"/>
    <w:rsid w:val="005B58F4"/>
    <w:rsid w:val="005B5A1F"/>
    <w:rsid w:val="005B5A2B"/>
    <w:rsid w:val="005B5C2D"/>
    <w:rsid w:val="005B5C93"/>
    <w:rsid w:val="005B5D20"/>
    <w:rsid w:val="005B5DA1"/>
    <w:rsid w:val="005B5E24"/>
    <w:rsid w:val="005B5F77"/>
    <w:rsid w:val="005B600A"/>
    <w:rsid w:val="005B6036"/>
    <w:rsid w:val="005B60F0"/>
    <w:rsid w:val="005B6118"/>
    <w:rsid w:val="005B61F8"/>
    <w:rsid w:val="005B6215"/>
    <w:rsid w:val="005B63B7"/>
    <w:rsid w:val="005B644D"/>
    <w:rsid w:val="005B658A"/>
    <w:rsid w:val="005B68E3"/>
    <w:rsid w:val="005B7025"/>
    <w:rsid w:val="005B70BA"/>
    <w:rsid w:val="005B7124"/>
    <w:rsid w:val="005B7151"/>
    <w:rsid w:val="005B7379"/>
    <w:rsid w:val="005B7385"/>
    <w:rsid w:val="005B74E2"/>
    <w:rsid w:val="005B7634"/>
    <w:rsid w:val="005B763C"/>
    <w:rsid w:val="005B7759"/>
    <w:rsid w:val="005B7918"/>
    <w:rsid w:val="005B7922"/>
    <w:rsid w:val="005B7999"/>
    <w:rsid w:val="005B7B0B"/>
    <w:rsid w:val="005B7B4C"/>
    <w:rsid w:val="005B7B75"/>
    <w:rsid w:val="005B7BF3"/>
    <w:rsid w:val="005B7C66"/>
    <w:rsid w:val="005B7CF9"/>
    <w:rsid w:val="005B7D26"/>
    <w:rsid w:val="005B7D2A"/>
    <w:rsid w:val="005B7D50"/>
    <w:rsid w:val="005C0005"/>
    <w:rsid w:val="005C0212"/>
    <w:rsid w:val="005C03D5"/>
    <w:rsid w:val="005C0560"/>
    <w:rsid w:val="005C059B"/>
    <w:rsid w:val="005C0770"/>
    <w:rsid w:val="005C07E4"/>
    <w:rsid w:val="005C0822"/>
    <w:rsid w:val="005C08BE"/>
    <w:rsid w:val="005C0B1C"/>
    <w:rsid w:val="005C0B2D"/>
    <w:rsid w:val="005C0BA3"/>
    <w:rsid w:val="005C0D3E"/>
    <w:rsid w:val="005C0D5A"/>
    <w:rsid w:val="005C0E5C"/>
    <w:rsid w:val="005C0E75"/>
    <w:rsid w:val="005C0F2F"/>
    <w:rsid w:val="005C0FCE"/>
    <w:rsid w:val="005C1193"/>
    <w:rsid w:val="005C1194"/>
    <w:rsid w:val="005C1204"/>
    <w:rsid w:val="005C1266"/>
    <w:rsid w:val="005C138E"/>
    <w:rsid w:val="005C14BE"/>
    <w:rsid w:val="005C15B7"/>
    <w:rsid w:val="005C1638"/>
    <w:rsid w:val="005C174B"/>
    <w:rsid w:val="005C1862"/>
    <w:rsid w:val="005C187F"/>
    <w:rsid w:val="005C1938"/>
    <w:rsid w:val="005C1950"/>
    <w:rsid w:val="005C1958"/>
    <w:rsid w:val="005C19E4"/>
    <w:rsid w:val="005C1BCE"/>
    <w:rsid w:val="005C1C1B"/>
    <w:rsid w:val="005C1D2B"/>
    <w:rsid w:val="005C1D51"/>
    <w:rsid w:val="005C1D66"/>
    <w:rsid w:val="005C1DB4"/>
    <w:rsid w:val="005C1EE5"/>
    <w:rsid w:val="005C20DE"/>
    <w:rsid w:val="005C21A2"/>
    <w:rsid w:val="005C21AF"/>
    <w:rsid w:val="005C2226"/>
    <w:rsid w:val="005C2242"/>
    <w:rsid w:val="005C225B"/>
    <w:rsid w:val="005C22BF"/>
    <w:rsid w:val="005C2540"/>
    <w:rsid w:val="005C25AF"/>
    <w:rsid w:val="005C2639"/>
    <w:rsid w:val="005C2672"/>
    <w:rsid w:val="005C281C"/>
    <w:rsid w:val="005C2886"/>
    <w:rsid w:val="005C288F"/>
    <w:rsid w:val="005C2892"/>
    <w:rsid w:val="005C29C8"/>
    <w:rsid w:val="005C2B45"/>
    <w:rsid w:val="005C2BBC"/>
    <w:rsid w:val="005C2CF8"/>
    <w:rsid w:val="005C2D08"/>
    <w:rsid w:val="005C2D95"/>
    <w:rsid w:val="005C2E14"/>
    <w:rsid w:val="005C2F27"/>
    <w:rsid w:val="005C2FA6"/>
    <w:rsid w:val="005C2FCE"/>
    <w:rsid w:val="005C30E1"/>
    <w:rsid w:val="005C320C"/>
    <w:rsid w:val="005C3267"/>
    <w:rsid w:val="005C3375"/>
    <w:rsid w:val="005C33CA"/>
    <w:rsid w:val="005C33DF"/>
    <w:rsid w:val="005C341B"/>
    <w:rsid w:val="005C3607"/>
    <w:rsid w:val="005C3636"/>
    <w:rsid w:val="005C366F"/>
    <w:rsid w:val="005C376F"/>
    <w:rsid w:val="005C3796"/>
    <w:rsid w:val="005C3906"/>
    <w:rsid w:val="005C3997"/>
    <w:rsid w:val="005C3B94"/>
    <w:rsid w:val="005C3BF7"/>
    <w:rsid w:val="005C3C08"/>
    <w:rsid w:val="005C3C94"/>
    <w:rsid w:val="005C3C95"/>
    <w:rsid w:val="005C3DC5"/>
    <w:rsid w:val="005C3E20"/>
    <w:rsid w:val="005C3F3B"/>
    <w:rsid w:val="005C3F4C"/>
    <w:rsid w:val="005C410F"/>
    <w:rsid w:val="005C4112"/>
    <w:rsid w:val="005C41AA"/>
    <w:rsid w:val="005C41FA"/>
    <w:rsid w:val="005C4239"/>
    <w:rsid w:val="005C4502"/>
    <w:rsid w:val="005C45DF"/>
    <w:rsid w:val="005C45F5"/>
    <w:rsid w:val="005C4620"/>
    <w:rsid w:val="005C4643"/>
    <w:rsid w:val="005C470A"/>
    <w:rsid w:val="005C4732"/>
    <w:rsid w:val="005C477C"/>
    <w:rsid w:val="005C4829"/>
    <w:rsid w:val="005C48D0"/>
    <w:rsid w:val="005C4936"/>
    <w:rsid w:val="005C49E4"/>
    <w:rsid w:val="005C4A76"/>
    <w:rsid w:val="005C4C73"/>
    <w:rsid w:val="005C4D77"/>
    <w:rsid w:val="005C4F0B"/>
    <w:rsid w:val="005C4F50"/>
    <w:rsid w:val="005C50A7"/>
    <w:rsid w:val="005C50FE"/>
    <w:rsid w:val="005C51B4"/>
    <w:rsid w:val="005C52AC"/>
    <w:rsid w:val="005C536E"/>
    <w:rsid w:val="005C559E"/>
    <w:rsid w:val="005C55FB"/>
    <w:rsid w:val="005C5613"/>
    <w:rsid w:val="005C5639"/>
    <w:rsid w:val="005C5746"/>
    <w:rsid w:val="005C58A6"/>
    <w:rsid w:val="005C590F"/>
    <w:rsid w:val="005C5A22"/>
    <w:rsid w:val="005C5A49"/>
    <w:rsid w:val="005C5A71"/>
    <w:rsid w:val="005C5BD5"/>
    <w:rsid w:val="005C5E69"/>
    <w:rsid w:val="005C5EFD"/>
    <w:rsid w:val="005C63B7"/>
    <w:rsid w:val="005C6412"/>
    <w:rsid w:val="005C64A1"/>
    <w:rsid w:val="005C6501"/>
    <w:rsid w:val="005C6525"/>
    <w:rsid w:val="005C659C"/>
    <w:rsid w:val="005C669C"/>
    <w:rsid w:val="005C6775"/>
    <w:rsid w:val="005C68C8"/>
    <w:rsid w:val="005C68EC"/>
    <w:rsid w:val="005C6933"/>
    <w:rsid w:val="005C697D"/>
    <w:rsid w:val="005C6BA1"/>
    <w:rsid w:val="005C6BEA"/>
    <w:rsid w:val="005C6C50"/>
    <w:rsid w:val="005C6C7A"/>
    <w:rsid w:val="005C6D8D"/>
    <w:rsid w:val="005C6DE6"/>
    <w:rsid w:val="005C6F1E"/>
    <w:rsid w:val="005C6F9C"/>
    <w:rsid w:val="005C70EF"/>
    <w:rsid w:val="005C7101"/>
    <w:rsid w:val="005C7113"/>
    <w:rsid w:val="005C718D"/>
    <w:rsid w:val="005C7283"/>
    <w:rsid w:val="005C72DC"/>
    <w:rsid w:val="005C7374"/>
    <w:rsid w:val="005C738F"/>
    <w:rsid w:val="005C74A7"/>
    <w:rsid w:val="005C74E4"/>
    <w:rsid w:val="005C7614"/>
    <w:rsid w:val="005C763B"/>
    <w:rsid w:val="005C771D"/>
    <w:rsid w:val="005C7B1F"/>
    <w:rsid w:val="005C7BB4"/>
    <w:rsid w:val="005C7BB8"/>
    <w:rsid w:val="005C7E21"/>
    <w:rsid w:val="005C7FAE"/>
    <w:rsid w:val="005D0053"/>
    <w:rsid w:val="005D0250"/>
    <w:rsid w:val="005D031B"/>
    <w:rsid w:val="005D0465"/>
    <w:rsid w:val="005D04C2"/>
    <w:rsid w:val="005D0631"/>
    <w:rsid w:val="005D0684"/>
    <w:rsid w:val="005D06CD"/>
    <w:rsid w:val="005D0808"/>
    <w:rsid w:val="005D08DC"/>
    <w:rsid w:val="005D0B6A"/>
    <w:rsid w:val="005D0BC2"/>
    <w:rsid w:val="005D0CAF"/>
    <w:rsid w:val="005D0D33"/>
    <w:rsid w:val="005D0D5A"/>
    <w:rsid w:val="005D0E06"/>
    <w:rsid w:val="005D0EC7"/>
    <w:rsid w:val="005D0FE0"/>
    <w:rsid w:val="005D0FF2"/>
    <w:rsid w:val="005D113E"/>
    <w:rsid w:val="005D130D"/>
    <w:rsid w:val="005D1472"/>
    <w:rsid w:val="005D15A2"/>
    <w:rsid w:val="005D1610"/>
    <w:rsid w:val="005D1635"/>
    <w:rsid w:val="005D1702"/>
    <w:rsid w:val="005D171B"/>
    <w:rsid w:val="005D1896"/>
    <w:rsid w:val="005D18C3"/>
    <w:rsid w:val="005D193C"/>
    <w:rsid w:val="005D1979"/>
    <w:rsid w:val="005D1991"/>
    <w:rsid w:val="005D199D"/>
    <w:rsid w:val="005D19D1"/>
    <w:rsid w:val="005D1B43"/>
    <w:rsid w:val="005D1BC4"/>
    <w:rsid w:val="005D1C18"/>
    <w:rsid w:val="005D1C49"/>
    <w:rsid w:val="005D1CA0"/>
    <w:rsid w:val="005D1E7A"/>
    <w:rsid w:val="005D1E90"/>
    <w:rsid w:val="005D1F2C"/>
    <w:rsid w:val="005D202D"/>
    <w:rsid w:val="005D20C0"/>
    <w:rsid w:val="005D2172"/>
    <w:rsid w:val="005D226E"/>
    <w:rsid w:val="005D2339"/>
    <w:rsid w:val="005D26CF"/>
    <w:rsid w:val="005D27D1"/>
    <w:rsid w:val="005D27F0"/>
    <w:rsid w:val="005D2809"/>
    <w:rsid w:val="005D296F"/>
    <w:rsid w:val="005D298C"/>
    <w:rsid w:val="005D2A64"/>
    <w:rsid w:val="005D2AB3"/>
    <w:rsid w:val="005D2CA7"/>
    <w:rsid w:val="005D2DD9"/>
    <w:rsid w:val="005D2DE4"/>
    <w:rsid w:val="005D2E3A"/>
    <w:rsid w:val="005D2EC8"/>
    <w:rsid w:val="005D30E5"/>
    <w:rsid w:val="005D317C"/>
    <w:rsid w:val="005D3288"/>
    <w:rsid w:val="005D3398"/>
    <w:rsid w:val="005D339F"/>
    <w:rsid w:val="005D34F5"/>
    <w:rsid w:val="005D3603"/>
    <w:rsid w:val="005D3636"/>
    <w:rsid w:val="005D365D"/>
    <w:rsid w:val="005D369D"/>
    <w:rsid w:val="005D3808"/>
    <w:rsid w:val="005D380F"/>
    <w:rsid w:val="005D38CF"/>
    <w:rsid w:val="005D3916"/>
    <w:rsid w:val="005D394B"/>
    <w:rsid w:val="005D3980"/>
    <w:rsid w:val="005D39DA"/>
    <w:rsid w:val="005D39F2"/>
    <w:rsid w:val="005D3A18"/>
    <w:rsid w:val="005D3A41"/>
    <w:rsid w:val="005D3C16"/>
    <w:rsid w:val="005D3C9B"/>
    <w:rsid w:val="005D3D32"/>
    <w:rsid w:val="005D3DCC"/>
    <w:rsid w:val="005D4055"/>
    <w:rsid w:val="005D418A"/>
    <w:rsid w:val="005D41DB"/>
    <w:rsid w:val="005D42C3"/>
    <w:rsid w:val="005D4320"/>
    <w:rsid w:val="005D43BB"/>
    <w:rsid w:val="005D43EE"/>
    <w:rsid w:val="005D4447"/>
    <w:rsid w:val="005D44C4"/>
    <w:rsid w:val="005D46DB"/>
    <w:rsid w:val="005D4860"/>
    <w:rsid w:val="005D48BE"/>
    <w:rsid w:val="005D49AD"/>
    <w:rsid w:val="005D4B78"/>
    <w:rsid w:val="005D4B97"/>
    <w:rsid w:val="005D4BA2"/>
    <w:rsid w:val="005D4BE9"/>
    <w:rsid w:val="005D4CF8"/>
    <w:rsid w:val="005D4D71"/>
    <w:rsid w:val="005D4E14"/>
    <w:rsid w:val="005D4E5B"/>
    <w:rsid w:val="005D50D9"/>
    <w:rsid w:val="005D526F"/>
    <w:rsid w:val="005D52C6"/>
    <w:rsid w:val="005D5317"/>
    <w:rsid w:val="005D5396"/>
    <w:rsid w:val="005D539F"/>
    <w:rsid w:val="005D5551"/>
    <w:rsid w:val="005D55CC"/>
    <w:rsid w:val="005D5602"/>
    <w:rsid w:val="005D581E"/>
    <w:rsid w:val="005D59E4"/>
    <w:rsid w:val="005D5AAE"/>
    <w:rsid w:val="005D5ACD"/>
    <w:rsid w:val="005D5BD0"/>
    <w:rsid w:val="005D5C29"/>
    <w:rsid w:val="005D5CE9"/>
    <w:rsid w:val="005D5DED"/>
    <w:rsid w:val="005D5E4A"/>
    <w:rsid w:val="005D5E94"/>
    <w:rsid w:val="005D5F05"/>
    <w:rsid w:val="005D60CE"/>
    <w:rsid w:val="005D61EB"/>
    <w:rsid w:val="005D625A"/>
    <w:rsid w:val="005D63AA"/>
    <w:rsid w:val="005D63BB"/>
    <w:rsid w:val="005D6448"/>
    <w:rsid w:val="005D64CE"/>
    <w:rsid w:val="005D655F"/>
    <w:rsid w:val="005D6645"/>
    <w:rsid w:val="005D6685"/>
    <w:rsid w:val="005D67A7"/>
    <w:rsid w:val="005D6864"/>
    <w:rsid w:val="005D690B"/>
    <w:rsid w:val="005D6966"/>
    <w:rsid w:val="005D6972"/>
    <w:rsid w:val="005D6BAF"/>
    <w:rsid w:val="005D6BB2"/>
    <w:rsid w:val="005D6D45"/>
    <w:rsid w:val="005D6D94"/>
    <w:rsid w:val="005D6DB8"/>
    <w:rsid w:val="005D6DF8"/>
    <w:rsid w:val="005D6F24"/>
    <w:rsid w:val="005D6FC5"/>
    <w:rsid w:val="005D6FDF"/>
    <w:rsid w:val="005D7062"/>
    <w:rsid w:val="005D70C3"/>
    <w:rsid w:val="005D70DE"/>
    <w:rsid w:val="005D7173"/>
    <w:rsid w:val="005D72D9"/>
    <w:rsid w:val="005D732C"/>
    <w:rsid w:val="005D7350"/>
    <w:rsid w:val="005D73D5"/>
    <w:rsid w:val="005D766A"/>
    <w:rsid w:val="005D76D7"/>
    <w:rsid w:val="005D7877"/>
    <w:rsid w:val="005D78B8"/>
    <w:rsid w:val="005D78BC"/>
    <w:rsid w:val="005D78FA"/>
    <w:rsid w:val="005D79BC"/>
    <w:rsid w:val="005D7A09"/>
    <w:rsid w:val="005D7A6D"/>
    <w:rsid w:val="005D7B8A"/>
    <w:rsid w:val="005D7CA4"/>
    <w:rsid w:val="005D7CF2"/>
    <w:rsid w:val="005D7D29"/>
    <w:rsid w:val="005D7F14"/>
    <w:rsid w:val="005D7F28"/>
    <w:rsid w:val="005E001A"/>
    <w:rsid w:val="005E0047"/>
    <w:rsid w:val="005E0176"/>
    <w:rsid w:val="005E021F"/>
    <w:rsid w:val="005E0280"/>
    <w:rsid w:val="005E0336"/>
    <w:rsid w:val="005E062B"/>
    <w:rsid w:val="005E063A"/>
    <w:rsid w:val="005E0975"/>
    <w:rsid w:val="005E09B1"/>
    <w:rsid w:val="005E0A67"/>
    <w:rsid w:val="005E0F28"/>
    <w:rsid w:val="005E1146"/>
    <w:rsid w:val="005E11A5"/>
    <w:rsid w:val="005E11D4"/>
    <w:rsid w:val="005E1205"/>
    <w:rsid w:val="005E143B"/>
    <w:rsid w:val="005E147E"/>
    <w:rsid w:val="005E15D4"/>
    <w:rsid w:val="005E1634"/>
    <w:rsid w:val="005E16EA"/>
    <w:rsid w:val="005E178A"/>
    <w:rsid w:val="005E178B"/>
    <w:rsid w:val="005E17EF"/>
    <w:rsid w:val="005E1831"/>
    <w:rsid w:val="005E1AD6"/>
    <w:rsid w:val="005E1AD8"/>
    <w:rsid w:val="005E1B23"/>
    <w:rsid w:val="005E1B46"/>
    <w:rsid w:val="005E1B4F"/>
    <w:rsid w:val="005E1BBD"/>
    <w:rsid w:val="005E1DB4"/>
    <w:rsid w:val="005E1E27"/>
    <w:rsid w:val="005E1E3A"/>
    <w:rsid w:val="005E1F0B"/>
    <w:rsid w:val="005E1F5C"/>
    <w:rsid w:val="005E201A"/>
    <w:rsid w:val="005E2073"/>
    <w:rsid w:val="005E2117"/>
    <w:rsid w:val="005E21C2"/>
    <w:rsid w:val="005E220B"/>
    <w:rsid w:val="005E220C"/>
    <w:rsid w:val="005E2373"/>
    <w:rsid w:val="005E241D"/>
    <w:rsid w:val="005E2593"/>
    <w:rsid w:val="005E25C8"/>
    <w:rsid w:val="005E26F4"/>
    <w:rsid w:val="005E27C4"/>
    <w:rsid w:val="005E28B1"/>
    <w:rsid w:val="005E2999"/>
    <w:rsid w:val="005E2A3D"/>
    <w:rsid w:val="005E2B04"/>
    <w:rsid w:val="005E2B4C"/>
    <w:rsid w:val="005E2B94"/>
    <w:rsid w:val="005E2C42"/>
    <w:rsid w:val="005E2ED2"/>
    <w:rsid w:val="005E2EFE"/>
    <w:rsid w:val="005E2FD9"/>
    <w:rsid w:val="005E325F"/>
    <w:rsid w:val="005E3270"/>
    <w:rsid w:val="005E32DE"/>
    <w:rsid w:val="005E346F"/>
    <w:rsid w:val="005E353E"/>
    <w:rsid w:val="005E35A5"/>
    <w:rsid w:val="005E35E9"/>
    <w:rsid w:val="005E37E8"/>
    <w:rsid w:val="005E3800"/>
    <w:rsid w:val="005E3856"/>
    <w:rsid w:val="005E3A0E"/>
    <w:rsid w:val="005E3A12"/>
    <w:rsid w:val="005E3AB2"/>
    <w:rsid w:val="005E3AD7"/>
    <w:rsid w:val="005E3B5C"/>
    <w:rsid w:val="005E3B60"/>
    <w:rsid w:val="005E3BBA"/>
    <w:rsid w:val="005E3C3A"/>
    <w:rsid w:val="005E3C6F"/>
    <w:rsid w:val="005E3C9E"/>
    <w:rsid w:val="005E3D89"/>
    <w:rsid w:val="005E3E70"/>
    <w:rsid w:val="005E3F6C"/>
    <w:rsid w:val="005E4035"/>
    <w:rsid w:val="005E40D1"/>
    <w:rsid w:val="005E437B"/>
    <w:rsid w:val="005E43C1"/>
    <w:rsid w:val="005E4576"/>
    <w:rsid w:val="005E4696"/>
    <w:rsid w:val="005E4953"/>
    <w:rsid w:val="005E4B54"/>
    <w:rsid w:val="005E4B58"/>
    <w:rsid w:val="005E4B78"/>
    <w:rsid w:val="005E4C40"/>
    <w:rsid w:val="005E4C87"/>
    <w:rsid w:val="005E4CEC"/>
    <w:rsid w:val="005E4DD8"/>
    <w:rsid w:val="005E4E22"/>
    <w:rsid w:val="005E4E40"/>
    <w:rsid w:val="005E4E9D"/>
    <w:rsid w:val="005E4FDA"/>
    <w:rsid w:val="005E4FF2"/>
    <w:rsid w:val="005E51A3"/>
    <w:rsid w:val="005E51C8"/>
    <w:rsid w:val="005E51D1"/>
    <w:rsid w:val="005E53C1"/>
    <w:rsid w:val="005E551C"/>
    <w:rsid w:val="005E565E"/>
    <w:rsid w:val="005E5675"/>
    <w:rsid w:val="005E568C"/>
    <w:rsid w:val="005E5701"/>
    <w:rsid w:val="005E59A7"/>
    <w:rsid w:val="005E5B92"/>
    <w:rsid w:val="005E5BB1"/>
    <w:rsid w:val="005E5BDE"/>
    <w:rsid w:val="005E5C0F"/>
    <w:rsid w:val="005E5DCD"/>
    <w:rsid w:val="005E5EB4"/>
    <w:rsid w:val="005E5EC8"/>
    <w:rsid w:val="005E6020"/>
    <w:rsid w:val="005E6062"/>
    <w:rsid w:val="005E60D1"/>
    <w:rsid w:val="005E6171"/>
    <w:rsid w:val="005E61B9"/>
    <w:rsid w:val="005E630C"/>
    <w:rsid w:val="005E63AA"/>
    <w:rsid w:val="005E63F5"/>
    <w:rsid w:val="005E6413"/>
    <w:rsid w:val="005E6458"/>
    <w:rsid w:val="005E65C0"/>
    <w:rsid w:val="005E682F"/>
    <w:rsid w:val="005E6904"/>
    <w:rsid w:val="005E6934"/>
    <w:rsid w:val="005E69CD"/>
    <w:rsid w:val="005E6C18"/>
    <w:rsid w:val="005E6C2A"/>
    <w:rsid w:val="005E6DCE"/>
    <w:rsid w:val="005E6E44"/>
    <w:rsid w:val="005E6EA0"/>
    <w:rsid w:val="005E6F98"/>
    <w:rsid w:val="005E711F"/>
    <w:rsid w:val="005E7160"/>
    <w:rsid w:val="005E71F8"/>
    <w:rsid w:val="005E725E"/>
    <w:rsid w:val="005E728F"/>
    <w:rsid w:val="005E736B"/>
    <w:rsid w:val="005E739E"/>
    <w:rsid w:val="005E74DD"/>
    <w:rsid w:val="005E75B4"/>
    <w:rsid w:val="005E75D4"/>
    <w:rsid w:val="005E76A9"/>
    <w:rsid w:val="005E79CC"/>
    <w:rsid w:val="005E7A00"/>
    <w:rsid w:val="005E7BB2"/>
    <w:rsid w:val="005E7BEC"/>
    <w:rsid w:val="005E7C09"/>
    <w:rsid w:val="005E7C1D"/>
    <w:rsid w:val="005E7D42"/>
    <w:rsid w:val="005E7D6C"/>
    <w:rsid w:val="005E7D98"/>
    <w:rsid w:val="005E7E16"/>
    <w:rsid w:val="005E7E47"/>
    <w:rsid w:val="005E7E8D"/>
    <w:rsid w:val="005E7EB1"/>
    <w:rsid w:val="005E7EF3"/>
    <w:rsid w:val="005E7F66"/>
    <w:rsid w:val="005E7FB2"/>
    <w:rsid w:val="005F001D"/>
    <w:rsid w:val="005F00DA"/>
    <w:rsid w:val="005F00E0"/>
    <w:rsid w:val="005F02DF"/>
    <w:rsid w:val="005F03A7"/>
    <w:rsid w:val="005F03CA"/>
    <w:rsid w:val="005F03EA"/>
    <w:rsid w:val="005F0431"/>
    <w:rsid w:val="005F0432"/>
    <w:rsid w:val="005F046A"/>
    <w:rsid w:val="005F0549"/>
    <w:rsid w:val="005F055A"/>
    <w:rsid w:val="005F05D8"/>
    <w:rsid w:val="005F0806"/>
    <w:rsid w:val="005F083F"/>
    <w:rsid w:val="005F0946"/>
    <w:rsid w:val="005F0A22"/>
    <w:rsid w:val="005F0A60"/>
    <w:rsid w:val="005F0A66"/>
    <w:rsid w:val="005F0CFC"/>
    <w:rsid w:val="005F0D06"/>
    <w:rsid w:val="005F0E48"/>
    <w:rsid w:val="005F0F33"/>
    <w:rsid w:val="005F0F4D"/>
    <w:rsid w:val="005F0F9C"/>
    <w:rsid w:val="005F107B"/>
    <w:rsid w:val="005F10CB"/>
    <w:rsid w:val="005F1191"/>
    <w:rsid w:val="005F128D"/>
    <w:rsid w:val="005F12DB"/>
    <w:rsid w:val="005F12E4"/>
    <w:rsid w:val="005F12FB"/>
    <w:rsid w:val="005F12FD"/>
    <w:rsid w:val="005F1364"/>
    <w:rsid w:val="005F14B9"/>
    <w:rsid w:val="005F1533"/>
    <w:rsid w:val="005F153C"/>
    <w:rsid w:val="005F1563"/>
    <w:rsid w:val="005F17B5"/>
    <w:rsid w:val="005F17B6"/>
    <w:rsid w:val="005F1828"/>
    <w:rsid w:val="005F1831"/>
    <w:rsid w:val="005F1853"/>
    <w:rsid w:val="005F1876"/>
    <w:rsid w:val="005F18AA"/>
    <w:rsid w:val="005F18EB"/>
    <w:rsid w:val="005F1902"/>
    <w:rsid w:val="005F1954"/>
    <w:rsid w:val="005F199F"/>
    <w:rsid w:val="005F19CA"/>
    <w:rsid w:val="005F19F6"/>
    <w:rsid w:val="005F1BE5"/>
    <w:rsid w:val="005F1C89"/>
    <w:rsid w:val="005F1CD5"/>
    <w:rsid w:val="005F1D62"/>
    <w:rsid w:val="005F1DCF"/>
    <w:rsid w:val="005F1E06"/>
    <w:rsid w:val="005F1E4F"/>
    <w:rsid w:val="005F1F6A"/>
    <w:rsid w:val="005F1F83"/>
    <w:rsid w:val="005F1F99"/>
    <w:rsid w:val="005F2244"/>
    <w:rsid w:val="005F22E1"/>
    <w:rsid w:val="005F23AA"/>
    <w:rsid w:val="005F23AC"/>
    <w:rsid w:val="005F246C"/>
    <w:rsid w:val="005F253E"/>
    <w:rsid w:val="005F2866"/>
    <w:rsid w:val="005F2898"/>
    <w:rsid w:val="005F28A4"/>
    <w:rsid w:val="005F295A"/>
    <w:rsid w:val="005F2A1D"/>
    <w:rsid w:val="005F2A8D"/>
    <w:rsid w:val="005F2B30"/>
    <w:rsid w:val="005F2C40"/>
    <w:rsid w:val="005F2C41"/>
    <w:rsid w:val="005F3016"/>
    <w:rsid w:val="005F30F5"/>
    <w:rsid w:val="005F3342"/>
    <w:rsid w:val="005F3378"/>
    <w:rsid w:val="005F3434"/>
    <w:rsid w:val="005F3455"/>
    <w:rsid w:val="005F345E"/>
    <w:rsid w:val="005F3540"/>
    <w:rsid w:val="005F3562"/>
    <w:rsid w:val="005F36BB"/>
    <w:rsid w:val="005F3869"/>
    <w:rsid w:val="005F38BD"/>
    <w:rsid w:val="005F3978"/>
    <w:rsid w:val="005F398A"/>
    <w:rsid w:val="005F3A70"/>
    <w:rsid w:val="005F3A8A"/>
    <w:rsid w:val="005F3C45"/>
    <w:rsid w:val="005F3C53"/>
    <w:rsid w:val="005F3DA7"/>
    <w:rsid w:val="005F3E3F"/>
    <w:rsid w:val="005F3EB1"/>
    <w:rsid w:val="005F3F67"/>
    <w:rsid w:val="005F4082"/>
    <w:rsid w:val="005F427E"/>
    <w:rsid w:val="005F42CA"/>
    <w:rsid w:val="005F4320"/>
    <w:rsid w:val="005F4332"/>
    <w:rsid w:val="005F4421"/>
    <w:rsid w:val="005F44A6"/>
    <w:rsid w:val="005F44B5"/>
    <w:rsid w:val="005F4598"/>
    <w:rsid w:val="005F4691"/>
    <w:rsid w:val="005F470E"/>
    <w:rsid w:val="005F4762"/>
    <w:rsid w:val="005F477C"/>
    <w:rsid w:val="005F478D"/>
    <w:rsid w:val="005F4C4A"/>
    <w:rsid w:val="005F4D7D"/>
    <w:rsid w:val="005F4D9C"/>
    <w:rsid w:val="005F4E39"/>
    <w:rsid w:val="005F4EBB"/>
    <w:rsid w:val="005F4F6D"/>
    <w:rsid w:val="005F5079"/>
    <w:rsid w:val="005F524F"/>
    <w:rsid w:val="005F52B4"/>
    <w:rsid w:val="005F5516"/>
    <w:rsid w:val="005F5753"/>
    <w:rsid w:val="005F593C"/>
    <w:rsid w:val="005F5A9E"/>
    <w:rsid w:val="005F5B41"/>
    <w:rsid w:val="005F5ED2"/>
    <w:rsid w:val="005F5F63"/>
    <w:rsid w:val="005F606A"/>
    <w:rsid w:val="005F60D3"/>
    <w:rsid w:val="005F628A"/>
    <w:rsid w:val="005F62A5"/>
    <w:rsid w:val="005F62EF"/>
    <w:rsid w:val="005F63E9"/>
    <w:rsid w:val="005F6480"/>
    <w:rsid w:val="005F64FE"/>
    <w:rsid w:val="005F651D"/>
    <w:rsid w:val="005F65EA"/>
    <w:rsid w:val="005F6606"/>
    <w:rsid w:val="005F662A"/>
    <w:rsid w:val="005F666D"/>
    <w:rsid w:val="005F680D"/>
    <w:rsid w:val="005F6936"/>
    <w:rsid w:val="005F6995"/>
    <w:rsid w:val="005F699F"/>
    <w:rsid w:val="005F6A0E"/>
    <w:rsid w:val="005F6A1B"/>
    <w:rsid w:val="005F6A56"/>
    <w:rsid w:val="005F6A92"/>
    <w:rsid w:val="005F6B01"/>
    <w:rsid w:val="005F6E8D"/>
    <w:rsid w:val="005F703A"/>
    <w:rsid w:val="005F70A7"/>
    <w:rsid w:val="005F71AB"/>
    <w:rsid w:val="005F71F0"/>
    <w:rsid w:val="005F7213"/>
    <w:rsid w:val="005F726C"/>
    <w:rsid w:val="005F72F4"/>
    <w:rsid w:val="005F7785"/>
    <w:rsid w:val="005F78A2"/>
    <w:rsid w:val="005F7931"/>
    <w:rsid w:val="005F7951"/>
    <w:rsid w:val="005F7954"/>
    <w:rsid w:val="005F79C0"/>
    <w:rsid w:val="005F7A8E"/>
    <w:rsid w:val="005F7BDC"/>
    <w:rsid w:val="005F7C72"/>
    <w:rsid w:val="005F7CD7"/>
    <w:rsid w:val="005F7D9C"/>
    <w:rsid w:val="005F7D9D"/>
    <w:rsid w:val="005F7EC6"/>
    <w:rsid w:val="005F7F99"/>
    <w:rsid w:val="00600008"/>
    <w:rsid w:val="00600173"/>
    <w:rsid w:val="0060017B"/>
    <w:rsid w:val="00600210"/>
    <w:rsid w:val="006002E4"/>
    <w:rsid w:val="0060030E"/>
    <w:rsid w:val="0060031B"/>
    <w:rsid w:val="00600338"/>
    <w:rsid w:val="0060040D"/>
    <w:rsid w:val="006004F0"/>
    <w:rsid w:val="0060072F"/>
    <w:rsid w:val="0060076F"/>
    <w:rsid w:val="0060080C"/>
    <w:rsid w:val="006008B3"/>
    <w:rsid w:val="00600929"/>
    <w:rsid w:val="00600AE3"/>
    <w:rsid w:val="00600B48"/>
    <w:rsid w:val="00600B99"/>
    <w:rsid w:val="00600C70"/>
    <w:rsid w:val="00600CA0"/>
    <w:rsid w:val="00600CB9"/>
    <w:rsid w:val="00600D96"/>
    <w:rsid w:val="00600DA4"/>
    <w:rsid w:val="00600DCC"/>
    <w:rsid w:val="00600EDE"/>
    <w:rsid w:val="00600FB8"/>
    <w:rsid w:val="0060105F"/>
    <w:rsid w:val="00601130"/>
    <w:rsid w:val="0060132D"/>
    <w:rsid w:val="006013B3"/>
    <w:rsid w:val="0060150E"/>
    <w:rsid w:val="00601612"/>
    <w:rsid w:val="006016B7"/>
    <w:rsid w:val="0060177F"/>
    <w:rsid w:val="00601825"/>
    <w:rsid w:val="00601850"/>
    <w:rsid w:val="00601935"/>
    <w:rsid w:val="00601989"/>
    <w:rsid w:val="00601999"/>
    <w:rsid w:val="00601AA1"/>
    <w:rsid w:val="00601ABC"/>
    <w:rsid w:val="00601B2D"/>
    <w:rsid w:val="00601C04"/>
    <w:rsid w:val="00601DE7"/>
    <w:rsid w:val="00601DEB"/>
    <w:rsid w:val="00601FC0"/>
    <w:rsid w:val="00602015"/>
    <w:rsid w:val="0060201E"/>
    <w:rsid w:val="0060203A"/>
    <w:rsid w:val="0060205C"/>
    <w:rsid w:val="00602424"/>
    <w:rsid w:val="00602506"/>
    <w:rsid w:val="00602522"/>
    <w:rsid w:val="0060274D"/>
    <w:rsid w:val="0060278C"/>
    <w:rsid w:val="0060289C"/>
    <w:rsid w:val="0060290C"/>
    <w:rsid w:val="00602A5C"/>
    <w:rsid w:val="00602B7F"/>
    <w:rsid w:val="00602C5E"/>
    <w:rsid w:val="00602CB8"/>
    <w:rsid w:val="00602E19"/>
    <w:rsid w:val="00602F7A"/>
    <w:rsid w:val="0060310B"/>
    <w:rsid w:val="0060328B"/>
    <w:rsid w:val="006032C4"/>
    <w:rsid w:val="006033AD"/>
    <w:rsid w:val="006035B4"/>
    <w:rsid w:val="006035D7"/>
    <w:rsid w:val="006035E8"/>
    <w:rsid w:val="00603660"/>
    <w:rsid w:val="00603731"/>
    <w:rsid w:val="0060382F"/>
    <w:rsid w:val="00603869"/>
    <w:rsid w:val="006038A9"/>
    <w:rsid w:val="0060394B"/>
    <w:rsid w:val="00603962"/>
    <w:rsid w:val="00603983"/>
    <w:rsid w:val="00603AB4"/>
    <w:rsid w:val="00603B56"/>
    <w:rsid w:val="00603B9D"/>
    <w:rsid w:val="00603C6A"/>
    <w:rsid w:val="00603C90"/>
    <w:rsid w:val="00603CDF"/>
    <w:rsid w:val="00603CEB"/>
    <w:rsid w:val="00603D1F"/>
    <w:rsid w:val="00603E9C"/>
    <w:rsid w:val="00603EAB"/>
    <w:rsid w:val="00603EC2"/>
    <w:rsid w:val="00604106"/>
    <w:rsid w:val="00604241"/>
    <w:rsid w:val="0060441A"/>
    <w:rsid w:val="00604536"/>
    <w:rsid w:val="00604613"/>
    <w:rsid w:val="0060462A"/>
    <w:rsid w:val="0060468C"/>
    <w:rsid w:val="00604908"/>
    <w:rsid w:val="0060495D"/>
    <w:rsid w:val="0060498C"/>
    <w:rsid w:val="006049BF"/>
    <w:rsid w:val="006049CC"/>
    <w:rsid w:val="00604A1A"/>
    <w:rsid w:val="00604A6C"/>
    <w:rsid w:val="00604B52"/>
    <w:rsid w:val="00604BC6"/>
    <w:rsid w:val="00604D5E"/>
    <w:rsid w:val="00604F90"/>
    <w:rsid w:val="00604FB0"/>
    <w:rsid w:val="00605060"/>
    <w:rsid w:val="006050F7"/>
    <w:rsid w:val="00605114"/>
    <w:rsid w:val="0060517D"/>
    <w:rsid w:val="00605229"/>
    <w:rsid w:val="0060525F"/>
    <w:rsid w:val="006052FC"/>
    <w:rsid w:val="00605310"/>
    <w:rsid w:val="006053F1"/>
    <w:rsid w:val="006053F5"/>
    <w:rsid w:val="00605406"/>
    <w:rsid w:val="00605474"/>
    <w:rsid w:val="0060554C"/>
    <w:rsid w:val="00605681"/>
    <w:rsid w:val="0060573E"/>
    <w:rsid w:val="00605755"/>
    <w:rsid w:val="00605868"/>
    <w:rsid w:val="00605CEB"/>
    <w:rsid w:val="00605E56"/>
    <w:rsid w:val="00605E5C"/>
    <w:rsid w:val="00605E93"/>
    <w:rsid w:val="00605ECD"/>
    <w:rsid w:val="00605FB6"/>
    <w:rsid w:val="0060610C"/>
    <w:rsid w:val="00606181"/>
    <w:rsid w:val="0060625A"/>
    <w:rsid w:val="00606328"/>
    <w:rsid w:val="006065F8"/>
    <w:rsid w:val="00606638"/>
    <w:rsid w:val="0060670F"/>
    <w:rsid w:val="006067BA"/>
    <w:rsid w:val="006067EA"/>
    <w:rsid w:val="0060686B"/>
    <w:rsid w:val="006069C0"/>
    <w:rsid w:val="00606B39"/>
    <w:rsid w:val="00606CBF"/>
    <w:rsid w:val="00606D6B"/>
    <w:rsid w:val="00606DFF"/>
    <w:rsid w:val="00606F0C"/>
    <w:rsid w:val="00606F31"/>
    <w:rsid w:val="00606F40"/>
    <w:rsid w:val="00606F79"/>
    <w:rsid w:val="006070C3"/>
    <w:rsid w:val="006070F4"/>
    <w:rsid w:val="00607174"/>
    <w:rsid w:val="006071CF"/>
    <w:rsid w:val="00607410"/>
    <w:rsid w:val="0060752A"/>
    <w:rsid w:val="0060758A"/>
    <w:rsid w:val="00607692"/>
    <w:rsid w:val="00607750"/>
    <w:rsid w:val="0060780B"/>
    <w:rsid w:val="0060781B"/>
    <w:rsid w:val="0060783E"/>
    <w:rsid w:val="006078BC"/>
    <w:rsid w:val="006079D4"/>
    <w:rsid w:val="006079F6"/>
    <w:rsid w:val="00607AC6"/>
    <w:rsid w:val="00607BB8"/>
    <w:rsid w:val="00607C8D"/>
    <w:rsid w:val="00607DF4"/>
    <w:rsid w:val="00607E5B"/>
    <w:rsid w:val="00607E8A"/>
    <w:rsid w:val="00607F46"/>
    <w:rsid w:val="00607F96"/>
    <w:rsid w:val="00610117"/>
    <w:rsid w:val="0061015C"/>
    <w:rsid w:val="00610685"/>
    <w:rsid w:val="006106E2"/>
    <w:rsid w:val="00610717"/>
    <w:rsid w:val="0061072E"/>
    <w:rsid w:val="006107A8"/>
    <w:rsid w:val="0061087F"/>
    <w:rsid w:val="006108F9"/>
    <w:rsid w:val="00610B57"/>
    <w:rsid w:val="00610D07"/>
    <w:rsid w:val="00610E2A"/>
    <w:rsid w:val="00611018"/>
    <w:rsid w:val="006110F6"/>
    <w:rsid w:val="00611104"/>
    <w:rsid w:val="006111AD"/>
    <w:rsid w:val="00611210"/>
    <w:rsid w:val="00611297"/>
    <w:rsid w:val="00611406"/>
    <w:rsid w:val="0061140B"/>
    <w:rsid w:val="006114F5"/>
    <w:rsid w:val="0061163F"/>
    <w:rsid w:val="00611677"/>
    <w:rsid w:val="006116BB"/>
    <w:rsid w:val="006116C0"/>
    <w:rsid w:val="00611999"/>
    <w:rsid w:val="00611AC2"/>
    <w:rsid w:val="00611BCE"/>
    <w:rsid w:val="00611BE6"/>
    <w:rsid w:val="00611BEE"/>
    <w:rsid w:val="00611C4B"/>
    <w:rsid w:val="00611CD4"/>
    <w:rsid w:val="00611CDD"/>
    <w:rsid w:val="00611CE7"/>
    <w:rsid w:val="00611DD1"/>
    <w:rsid w:val="00611E2F"/>
    <w:rsid w:val="00611E88"/>
    <w:rsid w:val="006120D8"/>
    <w:rsid w:val="00612130"/>
    <w:rsid w:val="0061214F"/>
    <w:rsid w:val="006121D6"/>
    <w:rsid w:val="00612493"/>
    <w:rsid w:val="006124B0"/>
    <w:rsid w:val="0061256D"/>
    <w:rsid w:val="006125C8"/>
    <w:rsid w:val="00612665"/>
    <w:rsid w:val="00612674"/>
    <w:rsid w:val="00612676"/>
    <w:rsid w:val="006126A3"/>
    <w:rsid w:val="006126AE"/>
    <w:rsid w:val="00612866"/>
    <w:rsid w:val="00612923"/>
    <w:rsid w:val="0061293E"/>
    <w:rsid w:val="006129DE"/>
    <w:rsid w:val="006129EE"/>
    <w:rsid w:val="00612AAF"/>
    <w:rsid w:val="00612ACC"/>
    <w:rsid w:val="00612D24"/>
    <w:rsid w:val="00612E7F"/>
    <w:rsid w:val="00612F09"/>
    <w:rsid w:val="00612F38"/>
    <w:rsid w:val="00613033"/>
    <w:rsid w:val="006131E9"/>
    <w:rsid w:val="0061322F"/>
    <w:rsid w:val="0061338C"/>
    <w:rsid w:val="006133C8"/>
    <w:rsid w:val="00613437"/>
    <w:rsid w:val="006134F4"/>
    <w:rsid w:val="00613511"/>
    <w:rsid w:val="006135AE"/>
    <w:rsid w:val="0061365E"/>
    <w:rsid w:val="00613663"/>
    <w:rsid w:val="0061373D"/>
    <w:rsid w:val="006137A0"/>
    <w:rsid w:val="00613819"/>
    <w:rsid w:val="006138A6"/>
    <w:rsid w:val="006138BA"/>
    <w:rsid w:val="006138D2"/>
    <w:rsid w:val="006139ED"/>
    <w:rsid w:val="00613ABF"/>
    <w:rsid w:val="00613B1C"/>
    <w:rsid w:val="00613B77"/>
    <w:rsid w:val="00613BBF"/>
    <w:rsid w:val="00613C9E"/>
    <w:rsid w:val="00613D7B"/>
    <w:rsid w:val="00613EAC"/>
    <w:rsid w:val="00614007"/>
    <w:rsid w:val="00614019"/>
    <w:rsid w:val="0061403A"/>
    <w:rsid w:val="006140C3"/>
    <w:rsid w:val="006141B9"/>
    <w:rsid w:val="006144A0"/>
    <w:rsid w:val="006144D8"/>
    <w:rsid w:val="006145C0"/>
    <w:rsid w:val="00614625"/>
    <w:rsid w:val="00614642"/>
    <w:rsid w:val="0061465B"/>
    <w:rsid w:val="006146A0"/>
    <w:rsid w:val="00614754"/>
    <w:rsid w:val="00614761"/>
    <w:rsid w:val="006147FE"/>
    <w:rsid w:val="00614811"/>
    <w:rsid w:val="0061497F"/>
    <w:rsid w:val="006149D2"/>
    <w:rsid w:val="006149F2"/>
    <w:rsid w:val="00614D63"/>
    <w:rsid w:val="00614DAE"/>
    <w:rsid w:val="00614DE1"/>
    <w:rsid w:val="00614DFC"/>
    <w:rsid w:val="00614EAF"/>
    <w:rsid w:val="00614F0F"/>
    <w:rsid w:val="00614FE3"/>
    <w:rsid w:val="006151D6"/>
    <w:rsid w:val="00615227"/>
    <w:rsid w:val="0061527E"/>
    <w:rsid w:val="0061529F"/>
    <w:rsid w:val="0061547E"/>
    <w:rsid w:val="0061556E"/>
    <w:rsid w:val="006155B3"/>
    <w:rsid w:val="0061564F"/>
    <w:rsid w:val="00615653"/>
    <w:rsid w:val="006156EC"/>
    <w:rsid w:val="00615931"/>
    <w:rsid w:val="00615A24"/>
    <w:rsid w:val="00615C27"/>
    <w:rsid w:val="00615D8A"/>
    <w:rsid w:val="00615ECC"/>
    <w:rsid w:val="00615EDD"/>
    <w:rsid w:val="00615EE6"/>
    <w:rsid w:val="00615EFA"/>
    <w:rsid w:val="00615F20"/>
    <w:rsid w:val="00615F50"/>
    <w:rsid w:val="00615FCB"/>
    <w:rsid w:val="00615FF4"/>
    <w:rsid w:val="0061603C"/>
    <w:rsid w:val="00616102"/>
    <w:rsid w:val="0061610D"/>
    <w:rsid w:val="00616249"/>
    <w:rsid w:val="0061645F"/>
    <w:rsid w:val="0061650D"/>
    <w:rsid w:val="0061659D"/>
    <w:rsid w:val="006165BC"/>
    <w:rsid w:val="006165F0"/>
    <w:rsid w:val="006165F5"/>
    <w:rsid w:val="006167A3"/>
    <w:rsid w:val="006168E2"/>
    <w:rsid w:val="00616923"/>
    <w:rsid w:val="0061696E"/>
    <w:rsid w:val="00616B13"/>
    <w:rsid w:val="00616C60"/>
    <w:rsid w:val="00616C6C"/>
    <w:rsid w:val="00616E67"/>
    <w:rsid w:val="00616E76"/>
    <w:rsid w:val="00616EFB"/>
    <w:rsid w:val="00616F89"/>
    <w:rsid w:val="00617010"/>
    <w:rsid w:val="006170BF"/>
    <w:rsid w:val="006170CF"/>
    <w:rsid w:val="0061712C"/>
    <w:rsid w:val="00617357"/>
    <w:rsid w:val="006173FA"/>
    <w:rsid w:val="00617511"/>
    <w:rsid w:val="006176AD"/>
    <w:rsid w:val="0061773C"/>
    <w:rsid w:val="00617743"/>
    <w:rsid w:val="0061784B"/>
    <w:rsid w:val="00617A34"/>
    <w:rsid w:val="00617A9A"/>
    <w:rsid w:val="00617AE7"/>
    <w:rsid w:val="00617C5B"/>
    <w:rsid w:val="00617C63"/>
    <w:rsid w:val="00617CB8"/>
    <w:rsid w:val="00617D58"/>
    <w:rsid w:val="00617D93"/>
    <w:rsid w:val="00617D95"/>
    <w:rsid w:val="00617E44"/>
    <w:rsid w:val="00617EEB"/>
    <w:rsid w:val="00620026"/>
    <w:rsid w:val="00620057"/>
    <w:rsid w:val="0062031A"/>
    <w:rsid w:val="006203EF"/>
    <w:rsid w:val="00620454"/>
    <w:rsid w:val="00620475"/>
    <w:rsid w:val="0062052B"/>
    <w:rsid w:val="00620560"/>
    <w:rsid w:val="0062060D"/>
    <w:rsid w:val="006206E5"/>
    <w:rsid w:val="006206E8"/>
    <w:rsid w:val="0062071A"/>
    <w:rsid w:val="00620722"/>
    <w:rsid w:val="00620848"/>
    <w:rsid w:val="00620860"/>
    <w:rsid w:val="0062089E"/>
    <w:rsid w:val="00620B9E"/>
    <w:rsid w:val="00620BAE"/>
    <w:rsid w:val="00620D39"/>
    <w:rsid w:val="00620DCA"/>
    <w:rsid w:val="00620E3A"/>
    <w:rsid w:val="00620E8C"/>
    <w:rsid w:val="00620EE5"/>
    <w:rsid w:val="00620F5A"/>
    <w:rsid w:val="00620FA7"/>
    <w:rsid w:val="00620FAD"/>
    <w:rsid w:val="006210CD"/>
    <w:rsid w:val="0062123E"/>
    <w:rsid w:val="00621385"/>
    <w:rsid w:val="006215C6"/>
    <w:rsid w:val="0062160E"/>
    <w:rsid w:val="0062178A"/>
    <w:rsid w:val="00621833"/>
    <w:rsid w:val="006218AA"/>
    <w:rsid w:val="00621911"/>
    <w:rsid w:val="006219F0"/>
    <w:rsid w:val="00621B44"/>
    <w:rsid w:val="00621C52"/>
    <w:rsid w:val="00621C68"/>
    <w:rsid w:val="00621D17"/>
    <w:rsid w:val="00621D84"/>
    <w:rsid w:val="00621DEA"/>
    <w:rsid w:val="00621EAD"/>
    <w:rsid w:val="00621F54"/>
    <w:rsid w:val="00621FCF"/>
    <w:rsid w:val="006220ED"/>
    <w:rsid w:val="00622234"/>
    <w:rsid w:val="006223CF"/>
    <w:rsid w:val="0062249B"/>
    <w:rsid w:val="006224DD"/>
    <w:rsid w:val="006224E0"/>
    <w:rsid w:val="00622508"/>
    <w:rsid w:val="006227B3"/>
    <w:rsid w:val="006227E3"/>
    <w:rsid w:val="00622922"/>
    <w:rsid w:val="00622A34"/>
    <w:rsid w:val="00622BCF"/>
    <w:rsid w:val="00622EF7"/>
    <w:rsid w:val="00622F54"/>
    <w:rsid w:val="00622FA0"/>
    <w:rsid w:val="00623038"/>
    <w:rsid w:val="0062319A"/>
    <w:rsid w:val="006232E5"/>
    <w:rsid w:val="006233CA"/>
    <w:rsid w:val="00623412"/>
    <w:rsid w:val="00623539"/>
    <w:rsid w:val="00623578"/>
    <w:rsid w:val="0062359E"/>
    <w:rsid w:val="0062360F"/>
    <w:rsid w:val="00623949"/>
    <w:rsid w:val="00623968"/>
    <w:rsid w:val="00623E58"/>
    <w:rsid w:val="00623E7F"/>
    <w:rsid w:val="00623F74"/>
    <w:rsid w:val="00623FA8"/>
    <w:rsid w:val="00624046"/>
    <w:rsid w:val="006241A6"/>
    <w:rsid w:val="006242E1"/>
    <w:rsid w:val="0062434C"/>
    <w:rsid w:val="00624352"/>
    <w:rsid w:val="006243BA"/>
    <w:rsid w:val="0062440A"/>
    <w:rsid w:val="006244B3"/>
    <w:rsid w:val="0062483E"/>
    <w:rsid w:val="0062488B"/>
    <w:rsid w:val="006248C9"/>
    <w:rsid w:val="006249B5"/>
    <w:rsid w:val="00624B03"/>
    <w:rsid w:val="00624B10"/>
    <w:rsid w:val="00624BAC"/>
    <w:rsid w:val="00624C38"/>
    <w:rsid w:val="00624D08"/>
    <w:rsid w:val="00624D6E"/>
    <w:rsid w:val="00624D74"/>
    <w:rsid w:val="00624E43"/>
    <w:rsid w:val="00624F7F"/>
    <w:rsid w:val="00625087"/>
    <w:rsid w:val="00625343"/>
    <w:rsid w:val="00625399"/>
    <w:rsid w:val="006253C3"/>
    <w:rsid w:val="00625460"/>
    <w:rsid w:val="00625509"/>
    <w:rsid w:val="00625511"/>
    <w:rsid w:val="006256FE"/>
    <w:rsid w:val="00625713"/>
    <w:rsid w:val="00625775"/>
    <w:rsid w:val="006257AE"/>
    <w:rsid w:val="006257EF"/>
    <w:rsid w:val="006258F8"/>
    <w:rsid w:val="00625957"/>
    <w:rsid w:val="006259DF"/>
    <w:rsid w:val="00625A14"/>
    <w:rsid w:val="00625A1A"/>
    <w:rsid w:val="00625AB3"/>
    <w:rsid w:val="00625B5F"/>
    <w:rsid w:val="00625B95"/>
    <w:rsid w:val="00625BAF"/>
    <w:rsid w:val="00625BC5"/>
    <w:rsid w:val="00625BD3"/>
    <w:rsid w:val="00625BDC"/>
    <w:rsid w:val="00625BE5"/>
    <w:rsid w:val="00625D00"/>
    <w:rsid w:val="00625D0E"/>
    <w:rsid w:val="00625D37"/>
    <w:rsid w:val="00625F05"/>
    <w:rsid w:val="00625FF5"/>
    <w:rsid w:val="00626043"/>
    <w:rsid w:val="006260DA"/>
    <w:rsid w:val="006261B8"/>
    <w:rsid w:val="00626205"/>
    <w:rsid w:val="006264B3"/>
    <w:rsid w:val="0062659C"/>
    <w:rsid w:val="006269C9"/>
    <w:rsid w:val="00626AE6"/>
    <w:rsid w:val="00626CEF"/>
    <w:rsid w:val="00626DB3"/>
    <w:rsid w:val="00626E92"/>
    <w:rsid w:val="00626F42"/>
    <w:rsid w:val="00626F46"/>
    <w:rsid w:val="00626F94"/>
    <w:rsid w:val="006270FB"/>
    <w:rsid w:val="0062714D"/>
    <w:rsid w:val="0062733F"/>
    <w:rsid w:val="0062735B"/>
    <w:rsid w:val="00627478"/>
    <w:rsid w:val="006274B8"/>
    <w:rsid w:val="0062756E"/>
    <w:rsid w:val="00627600"/>
    <w:rsid w:val="00627608"/>
    <w:rsid w:val="0062764A"/>
    <w:rsid w:val="0062764C"/>
    <w:rsid w:val="006277FA"/>
    <w:rsid w:val="0062784B"/>
    <w:rsid w:val="00627877"/>
    <w:rsid w:val="006278E2"/>
    <w:rsid w:val="0062794E"/>
    <w:rsid w:val="00627B1F"/>
    <w:rsid w:val="00627BF4"/>
    <w:rsid w:val="00627BF6"/>
    <w:rsid w:val="00627D24"/>
    <w:rsid w:val="00627DBD"/>
    <w:rsid w:val="00627E06"/>
    <w:rsid w:val="00627E0F"/>
    <w:rsid w:val="00627F07"/>
    <w:rsid w:val="00627F83"/>
    <w:rsid w:val="0063004F"/>
    <w:rsid w:val="006300FC"/>
    <w:rsid w:val="00630336"/>
    <w:rsid w:val="006303DD"/>
    <w:rsid w:val="00630492"/>
    <w:rsid w:val="0063050E"/>
    <w:rsid w:val="00630574"/>
    <w:rsid w:val="00630719"/>
    <w:rsid w:val="006308C5"/>
    <w:rsid w:val="00630982"/>
    <w:rsid w:val="006309B1"/>
    <w:rsid w:val="00630A18"/>
    <w:rsid w:val="00630A62"/>
    <w:rsid w:val="00630AE5"/>
    <w:rsid w:val="00630AF3"/>
    <w:rsid w:val="00630B35"/>
    <w:rsid w:val="00630B8A"/>
    <w:rsid w:val="00630BFD"/>
    <w:rsid w:val="00630C14"/>
    <w:rsid w:val="00630C3C"/>
    <w:rsid w:val="00630E06"/>
    <w:rsid w:val="00630EE4"/>
    <w:rsid w:val="00630F27"/>
    <w:rsid w:val="00630FCB"/>
    <w:rsid w:val="00630FF9"/>
    <w:rsid w:val="0063122C"/>
    <w:rsid w:val="0063127C"/>
    <w:rsid w:val="00631400"/>
    <w:rsid w:val="0063175F"/>
    <w:rsid w:val="006317BD"/>
    <w:rsid w:val="006318E2"/>
    <w:rsid w:val="00631933"/>
    <w:rsid w:val="00631977"/>
    <w:rsid w:val="00631A18"/>
    <w:rsid w:val="00631BAE"/>
    <w:rsid w:val="00631C13"/>
    <w:rsid w:val="00631D1F"/>
    <w:rsid w:val="00631D9E"/>
    <w:rsid w:val="00631DF3"/>
    <w:rsid w:val="00631EAE"/>
    <w:rsid w:val="00631FD6"/>
    <w:rsid w:val="00632069"/>
    <w:rsid w:val="0063214B"/>
    <w:rsid w:val="006321B1"/>
    <w:rsid w:val="006321B6"/>
    <w:rsid w:val="0063233A"/>
    <w:rsid w:val="0063242B"/>
    <w:rsid w:val="0063253A"/>
    <w:rsid w:val="0063256E"/>
    <w:rsid w:val="00632575"/>
    <w:rsid w:val="006325EA"/>
    <w:rsid w:val="00632769"/>
    <w:rsid w:val="00632777"/>
    <w:rsid w:val="006327F2"/>
    <w:rsid w:val="00632924"/>
    <w:rsid w:val="006329FB"/>
    <w:rsid w:val="00632A60"/>
    <w:rsid w:val="00632A8C"/>
    <w:rsid w:val="00632D48"/>
    <w:rsid w:val="00632D91"/>
    <w:rsid w:val="00632D99"/>
    <w:rsid w:val="00632E70"/>
    <w:rsid w:val="00633056"/>
    <w:rsid w:val="00633166"/>
    <w:rsid w:val="0063320C"/>
    <w:rsid w:val="006333B8"/>
    <w:rsid w:val="006333DB"/>
    <w:rsid w:val="006334E2"/>
    <w:rsid w:val="006334F8"/>
    <w:rsid w:val="0063359D"/>
    <w:rsid w:val="00633612"/>
    <w:rsid w:val="00633799"/>
    <w:rsid w:val="00633802"/>
    <w:rsid w:val="0063383D"/>
    <w:rsid w:val="00633873"/>
    <w:rsid w:val="00633A53"/>
    <w:rsid w:val="00633AD3"/>
    <w:rsid w:val="00633BB1"/>
    <w:rsid w:val="00633C2B"/>
    <w:rsid w:val="00633C2F"/>
    <w:rsid w:val="00633D6D"/>
    <w:rsid w:val="00633EE9"/>
    <w:rsid w:val="00633F30"/>
    <w:rsid w:val="00633F46"/>
    <w:rsid w:val="00633F4E"/>
    <w:rsid w:val="00633FB3"/>
    <w:rsid w:val="006340C9"/>
    <w:rsid w:val="0063431C"/>
    <w:rsid w:val="006344C0"/>
    <w:rsid w:val="006344F5"/>
    <w:rsid w:val="006345BA"/>
    <w:rsid w:val="00634619"/>
    <w:rsid w:val="00634633"/>
    <w:rsid w:val="006348F0"/>
    <w:rsid w:val="00634A0B"/>
    <w:rsid w:val="00634B36"/>
    <w:rsid w:val="00634B98"/>
    <w:rsid w:val="00634BC2"/>
    <w:rsid w:val="00634BCC"/>
    <w:rsid w:val="00634BFB"/>
    <w:rsid w:val="00634C64"/>
    <w:rsid w:val="00634DA9"/>
    <w:rsid w:val="00635067"/>
    <w:rsid w:val="00635104"/>
    <w:rsid w:val="00635126"/>
    <w:rsid w:val="00635290"/>
    <w:rsid w:val="006352BF"/>
    <w:rsid w:val="006352D2"/>
    <w:rsid w:val="006352F1"/>
    <w:rsid w:val="0063539B"/>
    <w:rsid w:val="00635442"/>
    <w:rsid w:val="006354CA"/>
    <w:rsid w:val="006355DE"/>
    <w:rsid w:val="00635608"/>
    <w:rsid w:val="00635713"/>
    <w:rsid w:val="00635730"/>
    <w:rsid w:val="006358E4"/>
    <w:rsid w:val="00635962"/>
    <w:rsid w:val="006359AF"/>
    <w:rsid w:val="00635A63"/>
    <w:rsid w:val="00635A9C"/>
    <w:rsid w:val="00635BED"/>
    <w:rsid w:val="00635E15"/>
    <w:rsid w:val="00635F6B"/>
    <w:rsid w:val="006360CF"/>
    <w:rsid w:val="0063618D"/>
    <w:rsid w:val="006361B1"/>
    <w:rsid w:val="00636200"/>
    <w:rsid w:val="006364BA"/>
    <w:rsid w:val="00636617"/>
    <w:rsid w:val="00636699"/>
    <w:rsid w:val="0063687F"/>
    <w:rsid w:val="006368BD"/>
    <w:rsid w:val="006368C9"/>
    <w:rsid w:val="006368CE"/>
    <w:rsid w:val="00636991"/>
    <w:rsid w:val="00636A72"/>
    <w:rsid w:val="00636AE0"/>
    <w:rsid w:val="00636BE8"/>
    <w:rsid w:val="00636CAB"/>
    <w:rsid w:val="00636D23"/>
    <w:rsid w:val="00636D3A"/>
    <w:rsid w:val="00636D81"/>
    <w:rsid w:val="00636DD4"/>
    <w:rsid w:val="00636E1D"/>
    <w:rsid w:val="00636F12"/>
    <w:rsid w:val="006370D7"/>
    <w:rsid w:val="00637115"/>
    <w:rsid w:val="00637222"/>
    <w:rsid w:val="00637344"/>
    <w:rsid w:val="0063739C"/>
    <w:rsid w:val="0063741D"/>
    <w:rsid w:val="006374AD"/>
    <w:rsid w:val="0063770A"/>
    <w:rsid w:val="00637939"/>
    <w:rsid w:val="00637A38"/>
    <w:rsid w:val="00637B64"/>
    <w:rsid w:val="00637D12"/>
    <w:rsid w:val="00637D8A"/>
    <w:rsid w:val="00637DCD"/>
    <w:rsid w:val="00637F61"/>
    <w:rsid w:val="00637FC3"/>
    <w:rsid w:val="0064003C"/>
    <w:rsid w:val="006400F7"/>
    <w:rsid w:val="0064017C"/>
    <w:rsid w:val="00640360"/>
    <w:rsid w:val="00640366"/>
    <w:rsid w:val="006405A4"/>
    <w:rsid w:val="0064068B"/>
    <w:rsid w:val="006406ED"/>
    <w:rsid w:val="0064076F"/>
    <w:rsid w:val="00640881"/>
    <w:rsid w:val="006408E1"/>
    <w:rsid w:val="006408E4"/>
    <w:rsid w:val="0064093A"/>
    <w:rsid w:val="006409CC"/>
    <w:rsid w:val="00640AA9"/>
    <w:rsid w:val="00640B4A"/>
    <w:rsid w:val="00640B91"/>
    <w:rsid w:val="00640BC4"/>
    <w:rsid w:val="00640C08"/>
    <w:rsid w:val="00640D03"/>
    <w:rsid w:val="00640DD3"/>
    <w:rsid w:val="00640EDC"/>
    <w:rsid w:val="00640F14"/>
    <w:rsid w:val="0064102E"/>
    <w:rsid w:val="006410F9"/>
    <w:rsid w:val="00641178"/>
    <w:rsid w:val="006411DA"/>
    <w:rsid w:val="006413D5"/>
    <w:rsid w:val="006413DA"/>
    <w:rsid w:val="00641604"/>
    <w:rsid w:val="006416D5"/>
    <w:rsid w:val="006416E5"/>
    <w:rsid w:val="0064186A"/>
    <w:rsid w:val="00641993"/>
    <w:rsid w:val="006419D9"/>
    <w:rsid w:val="00641CA0"/>
    <w:rsid w:val="00641D91"/>
    <w:rsid w:val="00641DDF"/>
    <w:rsid w:val="00641E15"/>
    <w:rsid w:val="00641E49"/>
    <w:rsid w:val="00641E7B"/>
    <w:rsid w:val="00641F8E"/>
    <w:rsid w:val="00642140"/>
    <w:rsid w:val="0064217B"/>
    <w:rsid w:val="0064218E"/>
    <w:rsid w:val="006421B7"/>
    <w:rsid w:val="00642214"/>
    <w:rsid w:val="00642247"/>
    <w:rsid w:val="0064234A"/>
    <w:rsid w:val="006423A4"/>
    <w:rsid w:val="006423BF"/>
    <w:rsid w:val="00642402"/>
    <w:rsid w:val="00642444"/>
    <w:rsid w:val="00642451"/>
    <w:rsid w:val="00642476"/>
    <w:rsid w:val="00642612"/>
    <w:rsid w:val="006427B7"/>
    <w:rsid w:val="006427C0"/>
    <w:rsid w:val="0064286B"/>
    <w:rsid w:val="0064286D"/>
    <w:rsid w:val="006428A1"/>
    <w:rsid w:val="00642913"/>
    <w:rsid w:val="00642B84"/>
    <w:rsid w:val="00642BED"/>
    <w:rsid w:val="00642D29"/>
    <w:rsid w:val="00642EAE"/>
    <w:rsid w:val="00642FEC"/>
    <w:rsid w:val="00643200"/>
    <w:rsid w:val="006433B6"/>
    <w:rsid w:val="00643638"/>
    <w:rsid w:val="0064390F"/>
    <w:rsid w:val="0064394C"/>
    <w:rsid w:val="006439DD"/>
    <w:rsid w:val="00643A72"/>
    <w:rsid w:val="00643BD5"/>
    <w:rsid w:val="00643CF2"/>
    <w:rsid w:val="00643CFA"/>
    <w:rsid w:val="00643D9B"/>
    <w:rsid w:val="00643DD9"/>
    <w:rsid w:val="00643EAB"/>
    <w:rsid w:val="00643F0F"/>
    <w:rsid w:val="00643FFB"/>
    <w:rsid w:val="0064419B"/>
    <w:rsid w:val="0064421B"/>
    <w:rsid w:val="006442AF"/>
    <w:rsid w:val="00644348"/>
    <w:rsid w:val="00644377"/>
    <w:rsid w:val="00644470"/>
    <w:rsid w:val="0064469A"/>
    <w:rsid w:val="00644714"/>
    <w:rsid w:val="0064484F"/>
    <w:rsid w:val="00644A06"/>
    <w:rsid w:val="00644A5F"/>
    <w:rsid w:val="00644B17"/>
    <w:rsid w:val="00644BAA"/>
    <w:rsid w:val="00644C86"/>
    <w:rsid w:val="00644D10"/>
    <w:rsid w:val="00644D91"/>
    <w:rsid w:val="00644DA1"/>
    <w:rsid w:val="00644F01"/>
    <w:rsid w:val="00644F7B"/>
    <w:rsid w:val="0064509B"/>
    <w:rsid w:val="00645275"/>
    <w:rsid w:val="00645297"/>
    <w:rsid w:val="00645459"/>
    <w:rsid w:val="00645475"/>
    <w:rsid w:val="006454B4"/>
    <w:rsid w:val="00645542"/>
    <w:rsid w:val="006455D7"/>
    <w:rsid w:val="00645695"/>
    <w:rsid w:val="00645834"/>
    <w:rsid w:val="006459F4"/>
    <w:rsid w:val="00645A5E"/>
    <w:rsid w:val="00645B5E"/>
    <w:rsid w:val="00645C93"/>
    <w:rsid w:val="00645C99"/>
    <w:rsid w:val="00645D87"/>
    <w:rsid w:val="00645E60"/>
    <w:rsid w:val="00645F44"/>
    <w:rsid w:val="00646086"/>
    <w:rsid w:val="006460B6"/>
    <w:rsid w:val="006460F8"/>
    <w:rsid w:val="00646324"/>
    <w:rsid w:val="00646340"/>
    <w:rsid w:val="00646535"/>
    <w:rsid w:val="00646850"/>
    <w:rsid w:val="006468B8"/>
    <w:rsid w:val="006468D2"/>
    <w:rsid w:val="00646935"/>
    <w:rsid w:val="00646954"/>
    <w:rsid w:val="0064695D"/>
    <w:rsid w:val="00646A28"/>
    <w:rsid w:val="00646AE3"/>
    <w:rsid w:val="00646B73"/>
    <w:rsid w:val="00646C0B"/>
    <w:rsid w:val="00646D7E"/>
    <w:rsid w:val="00646DA6"/>
    <w:rsid w:val="00646EFB"/>
    <w:rsid w:val="00647052"/>
    <w:rsid w:val="00647063"/>
    <w:rsid w:val="0064708C"/>
    <w:rsid w:val="006472D4"/>
    <w:rsid w:val="0064735D"/>
    <w:rsid w:val="00647412"/>
    <w:rsid w:val="006474D7"/>
    <w:rsid w:val="006477A9"/>
    <w:rsid w:val="0064788E"/>
    <w:rsid w:val="006478DF"/>
    <w:rsid w:val="0064796F"/>
    <w:rsid w:val="00647988"/>
    <w:rsid w:val="00647B0A"/>
    <w:rsid w:val="00647CA8"/>
    <w:rsid w:val="00647CAF"/>
    <w:rsid w:val="00647CB5"/>
    <w:rsid w:val="00647CCC"/>
    <w:rsid w:val="00647E48"/>
    <w:rsid w:val="00647F9F"/>
    <w:rsid w:val="00650107"/>
    <w:rsid w:val="00650153"/>
    <w:rsid w:val="006501A7"/>
    <w:rsid w:val="0065022E"/>
    <w:rsid w:val="00650296"/>
    <w:rsid w:val="0065032A"/>
    <w:rsid w:val="006503E6"/>
    <w:rsid w:val="00650544"/>
    <w:rsid w:val="0065055A"/>
    <w:rsid w:val="006508E9"/>
    <w:rsid w:val="006508F1"/>
    <w:rsid w:val="00650A67"/>
    <w:rsid w:val="00650B78"/>
    <w:rsid w:val="00650BE0"/>
    <w:rsid w:val="00650C51"/>
    <w:rsid w:val="00650CB5"/>
    <w:rsid w:val="00650E99"/>
    <w:rsid w:val="00650F1B"/>
    <w:rsid w:val="0065106D"/>
    <w:rsid w:val="00651296"/>
    <w:rsid w:val="00651343"/>
    <w:rsid w:val="00651426"/>
    <w:rsid w:val="006514A7"/>
    <w:rsid w:val="006514D0"/>
    <w:rsid w:val="00651564"/>
    <w:rsid w:val="006515AB"/>
    <w:rsid w:val="006515F8"/>
    <w:rsid w:val="00651632"/>
    <w:rsid w:val="006516B2"/>
    <w:rsid w:val="006516FA"/>
    <w:rsid w:val="006517B7"/>
    <w:rsid w:val="00651809"/>
    <w:rsid w:val="00651937"/>
    <w:rsid w:val="006519EA"/>
    <w:rsid w:val="00651A5F"/>
    <w:rsid w:val="00651A81"/>
    <w:rsid w:val="00651C20"/>
    <w:rsid w:val="00651CA5"/>
    <w:rsid w:val="00652082"/>
    <w:rsid w:val="00652273"/>
    <w:rsid w:val="00652317"/>
    <w:rsid w:val="00652377"/>
    <w:rsid w:val="00652485"/>
    <w:rsid w:val="00652496"/>
    <w:rsid w:val="00652505"/>
    <w:rsid w:val="0065255A"/>
    <w:rsid w:val="006526B6"/>
    <w:rsid w:val="0065276C"/>
    <w:rsid w:val="006528BB"/>
    <w:rsid w:val="0065290E"/>
    <w:rsid w:val="00652958"/>
    <w:rsid w:val="00652A35"/>
    <w:rsid w:val="00652A98"/>
    <w:rsid w:val="00652AB9"/>
    <w:rsid w:val="00652AF1"/>
    <w:rsid w:val="00652B66"/>
    <w:rsid w:val="00652BF4"/>
    <w:rsid w:val="00652E48"/>
    <w:rsid w:val="00652F13"/>
    <w:rsid w:val="00652F2B"/>
    <w:rsid w:val="00652FD3"/>
    <w:rsid w:val="00652FFC"/>
    <w:rsid w:val="006530BC"/>
    <w:rsid w:val="006531E4"/>
    <w:rsid w:val="0065327A"/>
    <w:rsid w:val="00653301"/>
    <w:rsid w:val="00653318"/>
    <w:rsid w:val="00653364"/>
    <w:rsid w:val="0065343D"/>
    <w:rsid w:val="00653471"/>
    <w:rsid w:val="00653528"/>
    <w:rsid w:val="00653539"/>
    <w:rsid w:val="0065355C"/>
    <w:rsid w:val="0065357F"/>
    <w:rsid w:val="006537B7"/>
    <w:rsid w:val="0065394C"/>
    <w:rsid w:val="006539F5"/>
    <w:rsid w:val="00653AEE"/>
    <w:rsid w:val="00653C97"/>
    <w:rsid w:val="00653F56"/>
    <w:rsid w:val="00654199"/>
    <w:rsid w:val="00654299"/>
    <w:rsid w:val="00654391"/>
    <w:rsid w:val="006544A0"/>
    <w:rsid w:val="006544BB"/>
    <w:rsid w:val="006544BD"/>
    <w:rsid w:val="006544C8"/>
    <w:rsid w:val="00654550"/>
    <w:rsid w:val="0065466F"/>
    <w:rsid w:val="00654671"/>
    <w:rsid w:val="006549EA"/>
    <w:rsid w:val="00654A61"/>
    <w:rsid w:val="00654B14"/>
    <w:rsid w:val="00654B3F"/>
    <w:rsid w:val="00654C69"/>
    <w:rsid w:val="00654C6F"/>
    <w:rsid w:val="00654DF2"/>
    <w:rsid w:val="0065508B"/>
    <w:rsid w:val="006552BC"/>
    <w:rsid w:val="006552BF"/>
    <w:rsid w:val="006553E6"/>
    <w:rsid w:val="0065568C"/>
    <w:rsid w:val="00655A07"/>
    <w:rsid w:val="00655AC8"/>
    <w:rsid w:val="00655BDD"/>
    <w:rsid w:val="00655C8F"/>
    <w:rsid w:val="00655E93"/>
    <w:rsid w:val="00655EC0"/>
    <w:rsid w:val="00655F04"/>
    <w:rsid w:val="006560FD"/>
    <w:rsid w:val="0065613B"/>
    <w:rsid w:val="00656181"/>
    <w:rsid w:val="006561D2"/>
    <w:rsid w:val="00656336"/>
    <w:rsid w:val="00656393"/>
    <w:rsid w:val="006563B9"/>
    <w:rsid w:val="0065662D"/>
    <w:rsid w:val="00656721"/>
    <w:rsid w:val="0065676C"/>
    <w:rsid w:val="006567DE"/>
    <w:rsid w:val="00656817"/>
    <w:rsid w:val="006568B3"/>
    <w:rsid w:val="00656999"/>
    <w:rsid w:val="006569C1"/>
    <w:rsid w:val="00656A7A"/>
    <w:rsid w:val="00656C66"/>
    <w:rsid w:val="00656CED"/>
    <w:rsid w:val="00656D5B"/>
    <w:rsid w:val="00656D74"/>
    <w:rsid w:val="00656DA4"/>
    <w:rsid w:val="00656E8D"/>
    <w:rsid w:val="00656F31"/>
    <w:rsid w:val="00656F5D"/>
    <w:rsid w:val="0065703B"/>
    <w:rsid w:val="0065707D"/>
    <w:rsid w:val="006570FC"/>
    <w:rsid w:val="006571BC"/>
    <w:rsid w:val="0065721E"/>
    <w:rsid w:val="00657424"/>
    <w:rsid w:val="00657445"/>
    <w:rsid w:val="00657640"/>
    <w:rsid w:val="00657653"/>
    <w:rsid w:val="00657675"/>
    <w:rsid w:val="0065782A"/>
    <w:rsid w:val="006578C3"/>
    <w:rsid w:val="006578D7"/>
    <w:rsid w:val="00657981"/>
    <w:rsid w:val="00657A96"/>
    <w:rsid w:val="00657FBB"/>
    <w:rsid w:val="00657FD2"/>
    <w:rsid w:val="006602E0"/>
    <w:rsid w:val="006605AA"/>
    <w:rsid w:val="0066065F"/>
    <w:rsid w:val="00660682"/>
    <w:rsid w:val="006607F6"/>
    <w:rsid w:val="006608A2"/>
    <w:rsid w:val="00660919"/>
    <w:rsid w:val="00660923"/>
    <w:rsid w:val="00660927"/>
    <w:rsid w:val="006609F6"/>
    <w:rsid w:val="00660B8A"/>
    <w:rsid w:val="00660C38"/>
    <w:rsid w:val="00660CBF"/>
    <w:rsid w:val="00660DBE"/>
    <w:rsid w:val="00660E86"/>
    <w:rsid w:val="00660EDF"/>
    <w:rsid w:val="00661126"/>
    <w:rsid w:val="00661310"/>
    <w:rsid w:val="00661356"/>
    <w:rsid w:val="006613B3"/>
    <w:rsid w:val="006613C1"/>
    <w:rsid w:val="0066158C"/>
    <w:rsid w:val="00661667"/>
    <w:rsid w:val="00661702"/>
    <w:rsid w:val="0066170A"/>
    <w:rsid w:val="00661726"/>
    <w:rsid w:val="00661750"/>
    <w:rsid w:val="0066177F"/>
    <w:rsid w:val="00661895"/>
    <w:rsid w:val="006619B1"/>
    <w:rsid w:val="00661AA1"/>
    <w:rsid w:val="00661B69"/>
    <w:rsid w:val="00661BE9"/>
    <w:rsid w:val="00661C6B"/>
    <w:rsid w:val="00661CCD"/>
    <w:rsid w:val="00661D02"/>
    <w:rsid w:val="00661FF3"/>
    <w:rsid w:val="0066215B"/>
    <w:rsid w:val="00662270"/>
    <w:rsid w:val="006622FB"/>
    <w:rsid w:val="006623C5"/>
    <w:rsid w:val="0066244A"/>
    <w:rsid w:val="00662486"/>
    <w:rsid w:val="006624C7"/>
    <w:rsid w:val="006625D8"/>
    <w:rsid w:val="006625D9"/>
    <w:rsid w:val="00662662"/>
    <w:rsid w:val="006626D2"/>
    <w:rsid w:val="0066272C"/>
    <w:rsid w:val="006628EF"/>
    <w:rsid w:val="0066292F"/>
    <w:rsid w:val="00662964"/>
    <w:rsid w:val="00662A2E"/>
    <w:rsid w:val="00662B26"/>
    <w:rsid w:val="00662B64"/>
    <w:rsid w:val="00662BA7"/>
    <w:rsid w:val="00662C13"/>
    <w:rsid w:val="00662C57"/>
    <w:rsid w:val="00662D13"/>
    <w:rsid w:val="00662E44"/>
    <w:rsid w:val="00662EDE"/>
    <w:rsid w:val="00662FD4"/>
    <w:rsid w:val="00663170"/>
    <w:rsid w:val="00663176"/>
    <w:rsid w:val="0066319E"/>
    <w:rsid w:val="006631A7"/>
    <w:rsid w:val="006631D3"/>
    <w:rsid w:val="0066322A"/>
    <w:rsid w:val="006632FD"/>
    <w:rsid w:val="006633E2"/>
    <w:rsid w:val="0066346E"/>
    <w:rsid w:val="006634CB"/>
    <w:rsid w:val="00663521"/>
    <w:rsid w:val="00663539"/>
    <w:rsid w:val="006635C4"/>
    <w:rsid w:val="006636AD"/>
    <w:rsid w:val="006636B8"/>
    <w:rsid w:val="0066370F"/>
    <w:rsid w:val="006637CA"/>
    <w:rsid w:val="00663956"/>
    <w:rsid w:val="0066397D"/>
    <w:rsid w:val="00663A4E"/>
    <w:rsid w:val="00663B47"/>
    <w:rsid w:val="00663C24"/>
    <w:rsid w:val="00663E17"/>
    <w:rsid w:val="00663F3F"/>
    <w:rsid w:val="00663FCD"/>
    <w:rsid w:val="00664023"/>
    <w:rsid w:val="006640CB"/>
    <w:rsid w:val="00664204"/>
    <w:rsid w:val="00664236"/>
    <w:rsid w:val="00664350"/>
    <w:rsid w:val="0066457C"/>
    <w:rsid w:val="006645D4"/>
    <w:rsid w:val="006645F4"/>
    <w:rsid w:val="006647B4"/>
    <w:rsid w:val="006647C5"/>
    <w:rsid w:val="00664820"/>
    <w:rsid w:val="00664883"/>
    <w:rsid w:val="0066498E"/>
    <w:rsid w:val="00664C48"/>
    <w:rsid w:val="00664CA9"/>
    <w:rsid w:val="00664EC0"/>
    <w:rsid w:val="00664EF8"/>
    <w:rsid w:val="00664FC6"/>
    <w:rsid w:val="00665024"/>
    <w:rsid w:val="006650C9"/>
    <w:rsid w:val="006651BC"/>
    <w:rsid w:val="006651C8"/>
    <w:rsid w:val="006653D3"/>
    <w:rsid w:val="006653D5"/>
    <w:rsid w:val="006654AD"/>
    <w:rsid w:val="00665657"/>
    <w:rsid w:val="00665661"/>
    <w:rsid w:val="006657B3"/>
    <w:rsid w:val="0066589A"/>
    <w:rsid w:val="006658F3"/>
    <w:rsid w:val="00665954"/>
    <w:rsid w:val="00665A03"/>
    <w:rsid w:val="00665A26"/>
    <w:rsid w:val="00665A9E"/>
    <w:rsid w:val="00665B5A"/>
    <w:rsid w:val="00665C0B"/>
    <w:rsid w:val="00665CF4"/>
    <w:rsid w:val="00665D23"/>
    <w:rsid w:val="00665D81"/>
    <w:rsid w:val="00665DF8"/>
    <w:rsid w:val="00665DFB"/>
    <w:rsid w:val="00665E27"/>
    <w:rsid w:val="00665F06"/>
    <w:rsid w:val="00665F15"/>
    <w:rsid w:val="00665F1E"/>
    <w:rsid w:val="0066611F"/>
    <w:rsid w:val="0066614C"/>
    <w:rsid w:val="006661F8"/>
    <w:rsid w:val="0066624E"/>
    <w:rsid w:val="00666259"/>
    <w:rsid w:val="006662F0"/>
    <w:rsid w:val="00666413"/>
    <w:rsid w:val="006664E5"/>
    <w:rsid w:val="00666585"/>
    <w:rsid w:val="0066658D"/>
    <w:rsid w:val="00666597"/>
    <w:rsid w:val="006665A2"/>
    <w:rsid w:val="00666722"/>
    <w:rsid w:val="00666768"/>
    <w:rsid w:val="006667B6"/>
    <w:rsid w:val="006667E3"/>
    <w:rsid w:val="00666857"/>
    <w:rsid w:val="006668B5"/>
    <w:rsid w:val="006668D3"/>
    <w:rsid w:val="006669DB"/>
    <w:rsid w:val="00666A67"/>
    <w:rsid w:val="00666AD3"/>
    <w:rsid w:val="00666C2D"/>
    <w:rsid w:val="00666C7F"/>
    <w:rsid w:val="00666DD8"/>
    <w:rsid w:val="00666E40"/>
    <w:rsid w:val="00666E6B"/>
    <w:rsid w:val="00666E78"/>
    <w:rsid w:val="00666EF9"/>
    <w:rsid w:val="00666F47"/>
    <w:rsid w:val="00666F4D"/>
    <w:rsid w:val="00667073"/>
    <w:rsid w:val="00667131"/>
    <w:rsid w:val="0066716A"/>
    <w:rsid w:val="00667261"/>
    <w:rsid w:val="00667343"/>
    <w:rsid w:val="006673EB"/>
    <w:rsid w:val="006673EE"/>
    <w:rsid w:val="00667432"/>
    <w:rsid w:val="0066746E"/>
    <w:rsid w:val="006674B6"/>
    <w:rsid w:val="006674CF"/>
    <w:rsid w:val="0066762C"/>
    <w:rsid w:val="00667884"/>
    <w:rsid w:val="00667991"/>
    <w:rsid w:val="00667A1C"/>
    <w:rsid w:val="00667ABF"/>
    <w:rsid w:val="00667B33"/>
    <w:rsid w:val="00667B9E"/>
    <w:rsid w:val="00667C54"/>
    <w:rsid w:val="00667D48"/>
    <w:rsid w:val="00667F47"/>
    <w:rsid w:val="00670005"/>
    <w:rsid w:val="006700EB"/>
    <w:rsid w:val="006702DC"/>
    <w:rsid w:val="0067030C"/>
    <w:rsid w:val="00670552"/>
    <w:rsid w:val="006705A1"/>
    <w:rsid w:val="0067072E"/>
    <w:rsid w:val="006707F5"/>
    <w:rsid w:val="006709D7"/>
    <w:rsid w:val="00670A61"/>
    <w:rsid w:val="00670BEF"/>
    <w:rsid w:val="00670CAD"/>
    <w:rsid w:val="00670E70"/>
    <w:rsid w:val="00670F45"/>
    <w:rsid w:val="00670F4E"/>
    <w:rsid w:val="00670F6F"/>
    <w:rsid w:val="0067101E"/>
    <w:rsid w:val="00671080"/>
    <w:rsid w:val="0067113A"/>
    <w:rsid w:val="0067113C"/>
    <w:rsid w:val="0067114D"/>
    <w:rsid w:val="00671345"/>
    <w:rsid w:val="00671557"/>
    <w:rsid w:val="006715E8"/>
    <w:rsid w:val="006717F1"/>
    <w:rsid w:val="00671824"/>
    <w:rsid w:val="0067195B"/>
    <w:rsid w:val="006719DF"/>
    <w:rsid w:val="00671A2D"/>
    <w:rsid w:val="00671AD4"/>
    <w:rsid w:val="00671B0F"/>
    <w:rsid w:val="00671BD4"/>
    <w:rsid w:val="00671C1E"/>
    <w:rsid w:val="00671E73"/>
    <w:rsid w:val="00671F12"/>
    <w:rsid w:val="0067217C"/>
    <w:rsid w:val="00672279"/>
    <w:rsid w:val="00672377"/>
    <w:rsid w:val="00672391"/>
    <w:rsid w:val="006724E7"/>
    <w:rsid w:val="006725C2"/>
    <w:rsid w:val="0067282F"/>
    <w:rsid w:val="00672853"/>
    <w:rsid w:val="00672912"/>
    <w:rsid w:val="006729B6"/>
    <w:rsid w:val="00672A04"/>
    <w:rsid w:val="00672ACA"/>
    <w:rsid w:val="00672C5C"/>
    <w:rsid w:val="00672CE9"/>
    <w:rsid w:val="00672D06"/>
    <w:rsid w:val="00672D54"/>
    <w:rsid w:val="00672D5B"/>
    <w:rsid w:val="00672DDC"/>
    <w:rsid w:val="00672E57"/>
    <w:rsid w:val="00673039"/>
    <w:rsid w:val="00673043"/>
    <w:rsid w:val="006730B7"/>
    <w:rsid w:val="006730BB"/>
    <w:rsid w:val="0067314C"/>
    <w:rsid w:val="00673203"/>
    <w:rsid w:val="006732E0"/>
    <w:rsid w:val="006732F8"/>
    <w:rsid w:val="006733E7"/>
    <w:rsid w:val="00673428"/>
    <w:rsid w:val="006737D3"/>
    <w:rsid w:val="006737FB"/>
    <w:rsid w:val="00673A33"/>
    <w:rsid w:val="00673A75"/>
    <w:rsid w:val="00673ACF"/>
    <w:rsid w:val="00673B03"/>
    <w:rsid w:val="00673B27"/>
    <w:rsid w:val="00673BA3"/>
    <w:rsid w:val="00673D92"/>
    <w:rsid w:val="00673E76"/>
    <w:rsid w:val="00673EAB"/>
    <w:rsid w:val="00674002"/>
    <w:rsid w:val="00674023"/>
    <w:rsid w:val="00674039"/>
    <w:rsid w:val="006740BB"/>
    <w:rsid w:val="00674157"/>
    <w:rsid w:val="006741DC"/>
    <w:rsid w:val="00674257"/>
    <w:rsid w:val="0067433A"/>
    <w:rsid w:val="00674434"/>
    <w:rsid w:val="00674471"/>
    <w:rsid w:val="00674486"/>
    <w:rsid w:val="006744E4"/>
    <w:rsid w:val="00674555"/>
    <w:rsid w:val="006745B3"/>
    <w:rsid w:val="006745E4"/>
    <w:rsid w:val="0067469F"/>
    <w:rsid w:val="0067473B"/>
    <w:rsid w:val="00674775"/>
    <w:rsid w:val="006747FB"/>
    <w:rsid w:val="006748AA"/>
    <w:rsid w:val="0067490C"/>
    <w:rsid w:val="0067491E"/>
    <w:rsid w:val="00674936"/>
    <w:rsid w:val="00674AAE"/>
    <w:rsid w:val="00674C09"/>
    <w:rsid w:val="00674E46"/>
    <w:rsid w:val="00674F56"/>
    <w:rsid w:val="00674FAE"/>
    <w:rsid w:val="00674FD6"/>
    <w:rsid w:val="0067505C"/>
    <w:rsid w:val="006751BB"/>
    <w:rsid w:val="00675237"/>
    <w:rsid w:val="00675251"/>
    <w:rsid w:val="006752FA"/>
    <w:rsid w:val="0067535E"/>
    <w:rsid w:val="00675482"/>
    <w:rsid w:val="006754C3"/>
    <w:rsid w:val="006755CF"/>
    <w:rsid w:val="006755EB"/>
    <w:rsid w:val="00675612"/>
    <w:rsid w:val="00675647"/>
    <w:rsid w:val="006757BD"/>
    <w:rsid w:val="00675B0F"/>
    <w:rsid w:val="00675BA8"/>
    <w:rsid w:val="00675C66"/>
    <w:rsid w:val="00675CEF"/>
    <w:rsid w:val="00675D00"/>
    <w:rsid w:val="00675D3E"/>
    <w:rsid w:val="00675DC3"/>
    <w:rsid w:val="00675F0A"/>
    <w:rsid w:val="00675FF0"/>
    <w:rsid w:val="00676082"/>
    <w:rsid w:val="0067612B"/>
    <w:rsid w:val="0067626A"/>
    <w:rsid w:val="006762D7"/>
    <w:rsid w:val="00676449"/>
    <w:rsid w:val="0067656C"/>
    <w:rsid w:val="006765CF"/>
    <w:rsid w:val="00676949"/>
    <w:rsid w:val="00676AA7"/>
    <w:rsid w:val="00676AF1"/>
    <w:rsid w:val="00676B28"/>
    <w:rsid w:val="00676CFB"/>
    <w:rsid w:val="00676D38"/>
    <w:rsid w:val="00676D39"/>
    <w:rsid w:val="00676D88"/>
    <w:rsid w:val="00676DAA"/>
    <w:rsid w:val="00676E2D"/>
    <w:rsid w:val="00676F99"/>
    <w:rsid w:val="006771E1"/>
    <w:rsid w:val="00677416"/>
    <w:rsid w:val="00677580"/>
    <w:rsid w:val="00677592"/>
    <w:rsid w:val="006777D7"/>
    <w:rsid w:val="006778F1"/>
    <w:rsid w:val="0067798B"/>
    <w:rsid w:val="006779F7"/>
    <w:rsid w:val="00677A0D"/>
    <w:rsid w:val="00677A38"/>
    <w:rsid w:val="00677AB1"/>
    <w:rsid w:val="00677BDD"/>
    <w:rsid w:val="00677DA3"/>
    <w:rsid w:val="00677E11"/>
    <w:rsid w:val="00677EA0"/>
    <w:rsid w:val="00677F12"/>
    <w:rsid w:val="00677F64"/>
    <w:rsid w:val="006801CC"/>
    <w:rsid w:val="0068026D"/>
    <w:rsid w:val="006802ED"/>
    <w:rsid w:val="0068037A"/>
    <w:rsid w:val="00680442"/>
    <w:rsid w:val="0068049E"/>
    <w:rsid w:val="006804A3"/>
    <w:rsid w:val="00680564"/>
    <w:rsid w:val="006805C4"/>
    <w:rsid w:val="00680701"/>
    <w:rsid w:val="00680723"/>
    <w:rsid w:val="00680B7D"/>
    <w:rsid w:val="00680BA6"/>
    <w:rsid w:val="00680BC4"/>
    <w:rsid w:val="00680C92"/>
    <w:rsid w:val="00680CF6"/>
    <w:rsid w:val="00680D30"/>
    <w:rsid w:val="00680D37"/>
    <w:rsid w:val="00680EC6"/>
    <w:rsid w:val="00680EE3"/>
    <w:rsid w:val="00681041"/>
    <w:rsid w:val="00681114"/>
    <w:rsid w:val="00681124"/>
    <w:rsid w:val="0068113B"/>
    <w:rsid w:val="00681154"/>
    <w:rsid w:val="006811C9"/>
    <w:rsid w:val="00681317"/>
    <w:rsid w:val="006813A6"/>
    <w:rsid w:val="00681619"/>
    <w:rsid w:val="006816FB"/>
    <w:rsid w:val="006817AD"/>
    <w:rsid w:val="00681AC7"/>
    <w:rsid w:val="00681B25"/>
    <w:rsid w:val="00681B52"/>
    <w:rsid w:val="00681D15"/>
    <w:rsid w:val="00681D3E"/>
    <w:rsid w:val="00681E0C"/>
    <w:rsid w:val="00681E40"/>
    <w:rsid w:val="00681EA6"/>
    <w:rsid w:val="00681F7E"/>
    <w:rsid w:val="00681FEC"/>
    <w:rsid w:val="00681FF2"/>
    <w:rsid w:val="00682095"/>
    <w:rsid w:val="006820AA"/>
    <w:rsid w:val="0068212B"/>
    <w:rsid w:val="00682251"/>
    <w:rsid w:val="006823FE"/>
    <w:rsid w:val="006824CD"/>
    <w:rsid w:val="006824F4"/>
    <w:rsid w:val="0068256B"/>
    <w:rsid w:val="0068258B"/>
    <w:rsid w:val="0068259B"/>
    <w:rsid w:val="006825B7"/>
    <w:rsid w:val="006825DE"/>
    <w:rsid w:val="0068260D"/>
    <w:rsid w:val="00682967"/>
    <w:rsid w:val="006829B6"/>
    <w:rsid w:val="00682A93"/>
    <w:rsid w:val="00682C29"/>
    <w:rsid w:val="00682D8D"/>
    <w:rsid w:val="00682DAA"/>
    <w:rsid w:val="00682EE8"/>
    <w:rsid w:val="00682F74"/>
    <w:rsid w:val="00682F78"/>
    <w:rsid w:val="00682FF1"/>
    <w:rsid w:val="00683122"/>
    <w:rsid w:val="0068322F"/>
    <w:rsid w:val="00683238"/>
    <w:rsid w:val="00683258"/>
    <w:rsid w:val="00683310"/>
    <w:rsid w:val="00683341"/>
    <w:rsid w:val="006833BD"/>
    <w:rsid w:val="00683463"/>
    <w:rsid w:val="0068348E"/>
    <w:rsid w:val="006834BF"/>
    <w:rsid w:val="0068356D"/>
    <w:rsid w:val="00683575"/>
    <w:rsid w:val="006835B5"/>
    <w:rsid w:val="00683770"/>
    <w:rsid w:val="0068386F"/>
    <w:rsid w:val="0068393B"/>
    <w:rsid w:val="0068396C"/>
    <w:rsid w:val="006839CF"/>
    <w:rsid w:val="00683AF3"/>
    <w:rsid w:val="00683B0E"/>
    <w:rsid w:val="00683C57"/>
    <w:rsid w:val="00683C72"/>
    <w:rsid w:val="00683DBE"/>
    <w:rsid w:val="00683E31"/>
    <w:rsid w:val="00683FA7"/>
    <w:rsid w:val="006840FA"/>
    <w:rsid w:val="00684119"/>
    <w:rsid w:val="006841A7"/>
    <w:rsid w:val="0068427A"/>
    <w:rsid w:val="00684289"/>
    <w:rsid w:val="006844C6"/>
    <w:rsid w:val="00684737"/>
    <w:rsid w:val="00684934"/>
    <w:rsid w:val="00684B14"/>
    <w:rsid w:val="00684B6C"/>
    <w:rsid w:val="00684B6F"/>
    <w:rsid w:val="00684B7D"/>
    <w:rsid w:val="00684C3E"/>
    <w:rsid w:val="00684D0A"/>
    <w:rsid w:val="00684DDF"/>
    <w:rsid w:val="00684DF1"/>
    <w:rsid w:val="00684F62"/>
    <w:rsid w:val="00684F8C"/>
    <w:rsid w:val="0068500C"/>
    <w:rsid w:val="006850B9"/>
    <w:rsid w:val="00685149"/>
    <w:rsid w:val="00685264"/>
    <w:rsid w:val="006852EA"/>
    <w:rsid w:val="006853D1"/>
    <w:rsid w:val="006853F5"/>
    <w:rsid w:val="0068559B"/>
    <w:rsid w:val="00685649"/>
    <w:rsid w:val="006856B3"/>
    <w:rsid w:val="006856C1"/>
    <w:rsid w:val="00685761"/>
    <w:rsid w:val="00685A17"/>
    <w:rsid w:val="00685ABF"/>
    <w:rsid w:val="00685EF2"/>
    <w:rsid w:val="00686074"/>
    <w:rsid w:val="006862C6"/>
    <w:rsid w:val="006863AE"/>
    <w:rsid w:val="00686406"/>
    <w:rsid w:val="00686577"/>
    <w:rsid w:val="006865BE"/>
    <w:rsid w:val="00686803"/>
    <w:rsid w:val="006868DD"/>
    <w:rsid w:val="0068692A"/>
    <w:rsid w:val="00686C03"/>
    <w:rsid w:val="00686CD9"/>
    <w:rsid w:val="00686DFB"/>
    <w:rsid w:val="00686F5F"/>
    <w:rsid w:val="00686FA4"/>
    <w:rsid w:val="00686FE2"/>
    <w:rsid w:val="006870BC"/>
    <w:rsid w:val="006870F5"/>
    <w:rsid w:val="00687348"/>
    <w:rsid w:val="006874FB"/>
    <w:rsid w:val="0068779B"/>
    <w:rsid w:val="0068784B"/>
    <w:rsid w:val="006878BE"/>
    <w:rsid w:val="0068792E"/>
    <w:rsid w:val="006879C9"/>
    <w:rsid w:val="00687C7F"/>
    <w:rsid w:val="00687C83"/>
    <w:rsid w:val="00687C86"/>
    <w:rsid w:val="00687CC2"/>
    <w:rsid w:val="00687D19"/>
    <w:rsid w:val="00687FDF"/>
    <w:rsid w:val="006901DB"/>
    <w:rsid w:val="006902A6"/>
    <w:rsid w:val="006902CE"/>
    <w:rsid w:val="006902D9"/>
    <w:rsid w:val="0069031C"/>
    <w:rsid w:val="00690394"/>
    <w:rsid w:val="006903A8"/>
    <w:rsid w:val="0069064D"/>
    <w:rsid w:val="006906B7"/>
    <w:rsid w:val="006907C6"/>
    <w:rsid w:val="006909AE"/>
    <w:rsid w:val="00690AB9"/>
    <w:rsid w:val="00690AD5"/>
    <w:rsid w:val="00690B75"/>
    <w:rsid w:val="00690B7E"/>
    <w:rsid w:val="00690B9D"/>
    <w:rsid w:val="00690C1D"/>
    <w:rsid w:val="00690C42"/>
    <w:rsid w:val="00690D41"/>
    <w:rsid w:val="00690D43"/>
    <w:rsid w:val="00690DC2"/>
    <w:rsid w:val="00690DEF"/>
    <w:rsid w:val="00690E6E"/>
    <w:rsid w:val="00690E87"/>
    <w:rsid w:val="00691077"/>
    <w:rsid w:val="00691178"/>
    <w:rsid w:val="006911FC"/>
    <w:rsid w:val="00691240"/>
    <w:rsid w:val="006912E2"/>
    <w:rsid w:val="006912E5"/>
    <w:rsid w:val="00691349"/>
    <w:rsid w:val="00691540"/>
    <w:rsid w:val="006916EB"/>
    <w:rsid w:val="0069172C"/>
    <w:rsid w:val="0069175B"/>
    <w:rsid w:val="00691874"/>
    <w:rsid w:val="006918E0"/>
    <w:rsid w:val="006918FB"/>
    <w:rsid w:val="00691B5C"/>
    <w:rsid w:val="00691BBD"/>
    <w:rsid w:val="00691C59"/>
    <w:rsid w:val="00691CF2"/>
    <w:rsid w:val="00691D74"/>
    <w:rsid w:val="00691D81"/>
    <w:rsid w:val="00691D9B"/>
    <w:rsid w:val="00691F74"/>
    <w:rsid w:val="006920A4"/>
    <w:rsid w:val="006920B5"/>
    <w:rsid w:val="00692136"/>
    <w:rsid w:val="0069216A"/>
    <w:rsid w:val="006921EB"/>
    <w:rsid w:val="00692421"/>
    <w:rsid w:val="00692785"/>
    <w:rsid w:val="006928FA"/>
    <w:rsid w:val="0069296E"/>
    <w:rsid w:val="0069297F"/>
    <w:rsid w:val="006929B2"/>
    <w:rsid w:val="00692A08"/>
    <w:rsid w:val="00692ADC"/>
    <w:rsid w:val="00692AE7"/>
    <w:rsid w:val="00692B46"/>
    <w:rsid w:val="00692BF0"/>
    <w:rsid w:val="00692CB4"/>
    <w:rsid w:val="00692D40"/>
    <w:rsid w:val="00692DB2"/>
    <w:rsid w:val="00692DDB"/>
    <w:rsid w:val="006930D8"/>
    <w:rsid w:val="006931B9"/>
    <w:rsid w:val="006931BA"/>
    <w:rsid w:val="0069326D"/>
    <w:rsid w:val="006933CE"/>
    <w:rsid w:val="006933DE"/>
    <w:rsid w:val="006934C2"/>
    <w:rsid w:val="00693671"/>
    <w:rsid w:val="0069369F"/>
    <w:rsid w:val="006936CE"/>
    <w:rsid w:val="00693709"/>
    <w:rsid w:val="006937B5"/>
    <w:rsid w:val="0069390B"/>
    <w:rsid w:val="00693BA0"/>
    <w:rsid w:val="00693CD0"/>
    <w:rsid w:val="00693D18"/>
    <w:rsid w:val="00693DA8"/>
    <w:rsid w:val="00693DDD"/>
    <w:rsid w:val="00693DE8"/>
    <w:rsid w:val="00693E64"/>
    <w:rsid w:val="00693EFA"/>
    <w:rsid w:val="00693F1A"/>
    <w:rsid w:val="00693F2E"/>
    <w:rsid w:val="00693F95"/>
    <w:rsid w:val="0069407D"/>
    <w:rsid w:val="00694090"/>
    <w:rsid w:val="006940E5"/>
    <w:rsid w:val="0069414B"/>
    <w:rsid w:val="0069422A"/>
    <w:rsid w:val="0069434B"/>
    <w:rsid w:val="0069439F"/>
    <w:rsid w:val="006943AA"/>
    <w:rsid w:val="006944F1"/>
    <w:rsid w:val="006944F6"/>
    <w:rsid w:val="006945C0"/>
    <w:rsid w:val="00694627"/>
    <w:rsid w:val="006946BF"/>
    <w:rsid w:val="006946D5"/>
    <w:rsid w:val="0069479D"/>
    <w:rsid w:val="00694AB6"/>
    <w:rsid w:val="00694ABB"/>
    <w:rsid w:val="00694BB4"/>
    <w:rsid w:val="00694CB0"/>
    <w:rsid w:val="00694D2F"/>
    <w:rsid w:val="00694E45"/>
    <w:rsid w:val="00694F59"/>
    <w:rsid w:val="00694FD8"/>
    <w:rsid w:val="0069501F"/>
    <w:rsid w:val="006950CD"/>
    <w:rsid w:val="0069515A"/>
    <w:rsid w:val="006951A3"/>
    <w:rsid w:val="00695296"/>
    <w:rsid w:val="00695386"/>
    <w:rsid w:val="0069549D"/>
    <w:rsid w:val="006954BB"/>
    <w:rsid w:val="00695580"/>
    <w:rsid w:val="006955A4"/>
    <w:rsid w:val="006955C0"/>
    <w:rsid w:val="006956B4"/>
    <w:rsid w:val="0069578C"/>
    <w:rsid w:val="006959F8"/>
    <w:rsid w:val="00695C27"/>
    <w:rsid w:val="00695D3B"/>
    <w:rsid w:val="00695E39"/>
    <w:rsid w:val="00695E4A"/>
    <w:rsid w:val="00696001"/>
    <w:rsid w:val="006960E3"/>
    <w:rsid w:val="006961E3"/>
    <w:rsid w:val="00696287"/>
    <w:rsid w:val="00696327"/>
    <w:rsid w:val="00696429"/>
    <w:rsid w:val="0069662F"/>
    <w:rsid w:val="006966B6"/>
    <w:rsid w:val="006967F9"/>
    <w:rsid w:val="00696823"/>
    <w:rsid w:val="00696970"/>
    <w:rsid w:val="006969BC"/>
    <w:rsid w:val="00696A4E"/>
    <w:rsid w:val="00696B54"/>
    <w:rsid w:val="00696B9B"/>
    <w:rsid w:val="00696C1A"/>
    <w:rsid w:val="00696C62"/>
    <w:rsid w:val="00696C6A"/>
    <w:rsid w:val="00696CE7"/>
    <w:rsid w:val="00696DA1"/>
    <w:rsid w:val="00696DCE"/>
    <w:rsid w:val="00696E03"/>
    <w:rsid w:val="00696E8D"/>
    <w:rsid w:val="0069703B"/>
    <w:rsid w:val="0069731B"/>
    <w:rsid w:val="006974E0"/>
    <w:rsid w:val="0069761C"/>
    <w:rsid w:val="00697687"/>
    <w:rsid w:val="006976AA"/>
    <w:rsid w:val="00697702"/>
    <w:rsid w:val="00697747"/>
    <w:rsid w:val="0069784B"/>
    <w:rsid w:val="0069788C"/>
    <w:rsid w:val="00697983"/>
    <w:rsid w:val="00697A12"/>
    <w:rsid w:val="00697A34"/>
    <w:rsid w:val="00697A61"/>
    <w:rsid w:val="00697B59"/>
    <w:rsid w:val="00697BB8"/>
    <w:rsid w:val="00697CD3"/>
    <w:rsid w:val="00697CDD"/>
    <w:rsid w:val="00697CFC"/>
    <w:rsid w:val="00697F55"/>
    <w:rsid w:val="00697F76"/>
    <w:rsid w:val="006A0005"/>
    <w:rsid w:val="006A00A6"/>
    <w:rsid w:val="006A0125"/>
    <w:rsid w:val="006A01B2"/>
    <w:rsid w:val="006A032F"/>
    <w:rsid w:val="006A0335"/>
    <w:rsid w:val="006A036A"/>
    <w:rsid w:val="006A0689"/>
    <w:rsid w:val="006A079D"/>
    <w:rsid w:val="006A07CA"/>
    <w:rsid w:val="006A0894"/>
    <w:rsid w:val="006A097F"/>
    <w:rsid w:val="006A0A69"/>
    <w:rsid w:val="006A0AA1"/>
    <w:rsid w:val="006A0BB4"/>
    <w:rsid w:val="006A0BCB"/>
    <w:rsid w:val="006A0E61"/>
    <w:rsid w:val="006A0E8F"/>
    <w:rsid w:val="006A0EF5"/>
    <w:rsid w:val="006A0EF6"/>
    <w:rsid w:val="006A0FFB"/>
    <w:rsid w:val="006A112C"/>
    <w:rsid w:val="006A11B6"/>
    <w:rsid w:val="006A11FC"/>
    <w:rsid w:val="006A1339"/>
    <w:rsid w:val="006A149D"/>
    <w:rsid w:val="006A155D"/>
    <w:rsid w:val="006A15D5"/>
    <w:rsid w:val="006A1A25"/>
    <w:rsid w:val="006A1A51"/>
    <w:rsid w:val="006A1AC6"/>
    <w:rsid w:val="006A1B21"/>
    <w:rsid w:val="006A1C4D"/>
    <w:rsid w:val="006A1CD1"/>
    <w:rsid w:val="006A1DEC"/>
    <w:rsid w:val="006A1E51"/>
    <w:rsid w:val="006A20CB"/>
    <w:rsid w:val="006A21B2"/>
    <w:rsid w:val="006A2228"/>
    <w:rsid w:val="006A2239"/>
    <w:rsid w:val="006A2289"/>
    <w:rsid w:val="006A234B"/>
    <w:rsid w:val="006A2374"/>
    <w:rsid w:val="006A250E"/>
    <w:rsid w:val="006A25F0"/>
    <w:rsid w:val="006A2660"/>
    <w:rsid w:val="006A2761"/>
    <w:rsid w:val="006A2899"/>
    <w:rsid w:val="006A28B9"/>
    <w:rsid w:val="006A2961"/>
    <w:rsid w:val="006A2AB4"/>
    <w:rsid w:val="006A2ADC"/>
    <w:rsid w:val="006A2B04"/>
    <w:rsid w:val="006A2B30"/>
    <w:rsid w:val="006A2BBC"/>
    <w:rsid w:val="006A2CE2"/>
    <w:rsid w:val="006A2D09"/>
    <w:rsid w:val="006A2EF2"/>
    <w:rsid w:val="006A2F5D"/>
    <w:rsid w:val="006A2F63"/>
    <w:rsid w:val="006A30CA"/>
    <w:rsid w:val="006A3124"/>
    <w:rsid w:val="006A325B"/>
    <w:rsid w:val="006A34BB"/>
    <w:rsid w:val="006A3611"/>
    <w:rsid w:val="006A364B"/>
    <w:rsid w:val="006A36F6"/>
    <w:rsid w:val="006A3741"/>
    <w:rsid w:val="006A37FC"/>
    <w:rsid w:val="006A391F"/>
    <w:rsid w:val="006A3963"/>
    <w:rsid w:val="006A3AE3"/>
    <w:rsid w:val="006A3D65"/>
    <w:rsid w:val="006A3EDC"/>
    <w:rsid w:val="006A43E7"/>
    <w:rsid w:val="006A4411"/>
    <w:rsid w:val="006A445F"/>
    <w:rsid w:val="006A44C8"/>
    <w:rsid w:val="006A44FF"/>
    <w:rsid w:val="006A453F"/>
    <w:rsid w:val="006A4685"/>
    <w:rsid w:val="006A46E1"/>
    <w:rsid w:val="006A48CA"/>
    <w:rsid w:val="006A494F"/>
    <w:rsid w:val="006A4CAA"/>
    <w:rsid w:val="006A4D4E"/>
    <w:rsid w:val="006A4F7F"/>
    <w:rsid w:val="006A50A8"/>
    <w:rsid w:val="006A51E5"/>
    <w:rsid w:val="006A5246"/>
    <w:rsid w:val="006A5285"/>
    <w:rsid w:val="006A52BD"/>
    <w:rsid w:val="006A5369"/>
    <w:rsid w:val="006A5377"/>
    <w:rsid w:val="006A53D7"/>
    <w:rsid w:val="006A53E6"/>
    <w:rsid w:val="006A54D0"/>
    <w:rsid w:val="006A5526"/>
    <w:rsid w:val="006A5560"/>
    <w:rsid w:val="006A5686"/>
    <w:rsid w:val="006A5794"/>
    <w:rsid w:val="006A58ED"/>
    <w:rsid w:val="006A59C0"/>
    <w:rsid w:val="006A5A2C"/>
    <w:rsid w:val="006A5A4A"/>
    <w:rsid w:val="006A5AE2"/>
    <w:rsid w:val="006A5C34"/>
    <w:rsid w:val="006A5C8F"/>
    <w:rsid w:val="006A5D86"/>
    <w:rsid w:val="006A5DCB"/>
    <w:rsid w:val="006A5ED4"/>
    <w:rsid w:val="006A5F7D"/>
    <w:rsid w:val="006A5F80"/>
    <w:rsid w:val="006A609F"/>
    <w:rsid w:val="006A60B7"/>
    <w:rsid w:val="006A60FB"/>
    <w:rsid w:val="006A6185"/>
    <w:rsid w:val="006A6371"/>
    <w:rsid w:val="006A63BE"/>
    <w:rsid w:val="006A63D1"/>
    <w:rsid w:val="006A63D8"/>
    <w:rsid w:val="006A6418"/>
    <w:rsid w:val="006A660B"/>
    <w:rsid w:val="006A690B"/>
    <w:rsid w:val="006A694A"/>
    <w:rsid w:val="006A69C9"/>
    <w:rsid w:val="006A6DEC"/>
    <w:rsid w:val="006A6E1F"/>
    <w:rsid w:val="006A6E4A"/>
    <w:rsid w:val="006A6EED"/>
    <w:rsid w:val="006A6F54"/>
    <w:rsid w:val="006A6FD3"/>
    <w:rsid w:val="006A711E"/>
    <w:rsid w:val="006A7399"/>
    <w:rsid w:val="006A73F0"/>
    <w:rsid w:val="006A74AD"/>
    <w:rsid w:val="006A75EC"/>
    <w:rsid w:val="006A765D"/>
    <w:rsid w:val="006A7686"/>
    <w:rsid w:val="006A794E"/>
    <w:rsid w:val="006A7AB5"/>
    <w:rsid w:val="006A7AC9"/>
    <w:rsid w:val="006A7C18"/>
    <w:rsid w:val="006A7C32"/>
    <w:rsid w:val="006A7C7A"/>
    <w:rsid w:val="006A7DBB"/>
    <w:rsid w:val="006A7E54"/>
    <w:rsid w:val="006A7E6E"/>
    <w:rsid w:val="006A7ECE"/>
    <w:rsid w:val="006A7F3A"/>
    <w:rsid w:val="006B0042"/>
    <w:rsid w:val="006B0068"/>
    <w:rsid w:val="006B00CE"/>
    <w:rsid w:val="006B00E4"/>
    <w:rsid w:val="006B01CC"/>
    <w:rsid w:val="006B0246"/>
    <w:rsid w:val="006B0359"/>
    <w:rsid w:val="006B04BF"/>
    <w:rsid w:val="006B04D7"/>
    <w:rsid w:val="006B055B"/>
    <w:rsid w:val="006B05F0"/>
    <w:rsid w:val="006B0612"/>
    <w:rsid w:val="006B0659"/>
    <w:rsid w:val="006B06BA"/>
    <w:rsid w:val="006B0752"/>
    <w:rsid w:val="006B07CB"/>
    <w:rsid w:val="006B0860"/>
    <w:rsid w:val="006B0873"/>
    <w:rsid w:val="006B0988"/>
    <w:rsid w:val="006B0A21"/>
    <w:rsid w:val="006B0B93"/>
    <w:rsid w:val="006B0CB8"/>
    <w:rsid w:val="006B0DC3"/>
    <w:rsid w:val="006B0FA0"/>
    <w:rsid w:val="006B0FCF"/>
    <w:rsid w:val="006B105C"/>
    <w:rsid w:val="006B1320"/>
    <w:rsid w:val="006B13A9"/>
    <w:rsid w:val="006B13E7"/>
    <w:rsid w:val="006B14C1"/>
    <w:rsid w:val="006B181F"/>
    <w:rsid w:val="006B1938"/>
    <w:rsid w:val="006B1975"/>
    <w:rsid w:val="006B1A9D"/>
    <w:rsid w:val="006B1BC1"/>
    <w:rsid w:val="006B1BE9"/>
    <w:rsid w:val="006B1C6C"/>
    <w:rsid w:val="006B1DD0"/>
    <w:rsid w:val="006B1E3F"/>
    <w:rsid w:val="006B1EA3"/>
    <w:rsid w:val="006B1F2C"/>
    <w:rsid w:val="006B2003"/>
    <w:rsid w:val="006B2024"/>
    <w:rsid w:val="006B204C"/>
    <w:rsid w:val="006B205D"/>
    <w:rsid w:val="006B2124"/>
    <w:rsid w:val="006B2152"/>
    <w:rsid w:val="006B2195"/>
    <w:rsid w:val="006B2311"/>
    <w:rsid w:val="006B29CA"/>
    <w:rsid w:val="006B29E1"/>
    <w:rsid w:val="006B2B0B"/>
    <w:rsid w:val="006B2CEF"/>
    <w:rsid w:val="006B2DF9"/>
    <w:rsid w:val="006B30BA"/>
    <w:rsid w:val="006B31B6"/>
    <w:rsid w:val="006B31D9"/>
    <w:rsid w:val="006B31FC"/>
    <w:rsid w:val="006B32F9"/>
    <w:rsid w:val="006B3454"/>
    <w:rsid w:val="006B36A0"/>
    <w:rsid w:val="006B3868"/>
    <w:rsid w:val="006B39CF"/>
    <w:rsid w:val="006B3A4D"/>
    <w:rsid w:val="006B3A56"/>
    <w:rsid w:val="006B3A9C"/>
    <w:rsid w:val="006B3ADC"/>
    <w:rsid w:val="006B3B1C"/>
    <w:rsid w:val="006B3C54"/>
    <w:rsid w:val="006B3C67"/>
    <w:rsid w:val="006B3CC2"/>
    <w:rsid w:val="006B3D86"/>
    <w:rsid w:val="006B3DEF"/>
    <w:rsid w:val="006B3E81"/>
    <w:rsid w:val="006B3F03"/>
    <w:rsid w:val="006B3F79"/>
    <w:rsid w:val="006B44E1"/>
    <w:rsid w:val="006B454D"/>
    <w:rsid w:val="006B455B"/>
    <w:rsid w:val="006B46AD"/>
    <w:rsid w:val="006B4821"/>
    <w:rsid w:val="006B4997"/>
    <w:rsid w:val="006B49E4"/>
    <w:rsid w:val="006B4A68"/>
    <w:rsid w:val="006B4B17"/>
    <w:rsid w:val="006B4C53"/>
    <w:rsid w:val="006B4C5B"/>
    <w:rsid w:val="006B4CB7"/>
    <w:rsid w:val="006B4CD9"/>
    <w:rsid w:val="006B4E9C"/>
    <w:rsid w:val="006B4EE0"/>
    <w:rsid w:val="006B5019"/>
    <w:rsid w:val="006B5220"/>
    <w:rsid w:val="006B5320"/>
    <w:rsid w:val="006B5323"/>
    <w:rsid w:val="006B53FA"/>
    <w:rsid w:val="006B5490"/>
    <w:rsid w:val="006B54D8"/>
    <w:rsid w:val="006B55BE"/>
    <w:rsid w:val="006B5670"/>
    <w:rsid w:val="006B5680"/>
    <w:rsid w:val="006B56C4"/>
    <w:rsid w:val="006B56F8"/>
    <w:rsid w:val="006B5739"/>
    <w:rsid w:val="006B578B"/>
    <w:rsid w:val="006B5862"/>
    <w:rsid w:val="006B58C9"/>
    <w:rsid w:val="006B58FE"/>
    <w:rsid w:val="006B593A"/>
    <w:rsid w:val="006B59BA"/>
    <w:rsid w:val="006B5A61"/>
    <w:rsid w:val="006B5A98"/>
    <w:rsid w:val="006B5B24"/>
    <w:rsid w:val="006B5BA5"/>
    <w:rsid w:val="006B5CA3"/>
    <w:rsid w:val="006B5F4A"/>
    <w:rsid w:val="006B5F9D"/>
    <w:rsid w:val="006B613E"/>
    <w:rsid w:val="006B624D"/>
    <w:rsid w:val="006B6265"/>
    <w:rsid w:val="006B62B5"/>
    <w:rsid w:val="006B62BC"/>
    <w:rsid w:val="006B63EB"/>
    <w:rsid w:val="006B64B2"/>
    <w:rsid w:val="006B667A"/>
    <w:rsid w:val="006B66B4"/>
    <w:rsid w:val="006B6784"/>
    <w:rsid w:val="006B6786"/>
    <w:rsid w:val="006B67BE"/>
    <w:rsid w:val="006B67E6"/>
    <w:rsid w:val="006B68F3"/>
    <w:rsid w:val="006B698B"/>
    <w:rsid w:val="006B69D1"/>
    <w:rsid w:val="006B6A2B"/>
    <w:rsid w:val="006B6A5D"/>
    <w:rsid w:val="006B6AC7"/>
    <w:rsid w:val="006B6AC8"/>
    <w:rsid w:val="006B6B98"/>
    <w:rsid w:val="006B6BEC"/>
    <w:rsid w:val="006B6C84"/>
    <w:rsid w:val="006B6CB9"/>
    <w:rsid w:val="006B6CD4"/>
    <w:rsid w:val="006B6D67"/>
    <w:rsid w:val="006B6E1D"/>
    <w:rsid w:val="006B6E71"/>
    <w:rsid w:val="006B6F51"/>
    <w:rsid w:val="006B6F9D"/>
    <w:rsid w:val="006B7011"/>
    <w:rsid w:val="006B703C"/>
    <w:rsid w:val="006B70C9"/>
    <w:rsid w:val="006B7132"/>
    <w:rsid w:val="006B71C8"/>
    <w:rsid w:val="006B73A3"/>
    <w:rsid w:val="006B7502"/>
    <w:rsid w:val="006B75DA"/>
    <w:rsid w:val="006B7731"/>
    <w:rsid w:val="006B779F"/>
    <w:rsid w:val="006B788D"/>
    <w:rsid w:val="006B78EC"/>
    <w:rsid w:val="006B7907"/>
    <w:rsid w:val="006B7923"/>
    <w:rsid w:val="006B799E"/>
    <w:rsid w:val="006B79E4"/>
    <w:rsid w:val="006B7A5C"/>
    <w:rsid w:val="006B7A92"/>
    <w:rsid w:val="006B7AB6"/>
    <w:rsid w:val="006B7B44"/>
    <w:rsid w:val="006B7BB6"/>
    <w:rsid w:val="006B7BFF"/>
    <w:rsid w:val="006B7D88"/>
    <w:rsid w:val="006B7E45"/>
    <w:rsid w:val="006B7E99"/>
    <w:rsid w:val="006B7FD6"/>
    <w:rsid w:val="006C001A"/>
    <w:rsid w:val="006C015D"/>
    <w:rsid w:val="006C019B"/>
    <w:rsid w:val="006C01C9"/>
    <w:rsid w:val="006C02F4"/>
    <w:rsid w:val="006C030D"/>
    <w:rsid w:val="006C0322"/>
    <w:rsid w:val="006C03CC"/>
    <w:rsid w:val="006C03CF"/>
    <w:rsid w:val="006C060B"/>
    <w:rsid w:val="006C0675"/>
    <w:rsid w:val="006C072B"/>
    <w:rsid w:val="006C0763"/>
    <w:rsid w:val="006C081C"/>
    <w:rsid w:val="006C085B"/>
    <w:rsid w:val="006C0943"/>
    <w:rsid w:val="006C09DA"/>
    <w:rsid w:val="006C0A15"/>
    <w:rsid w:val="006C0A2B"/>
    <w:rsid w:val="006C0A74"/>
    <w:rsid w:val="006C0B57"/>
    <w:rsid w:val="006C0D84"/>
    <w:rsid w:val="006C0F83"/>
    <w:rsid w:val="006C0FD4"/>
    <w:rsid w:val="006C1054"/>
    <w:rsid w:val="006C1145"/>
    <w:rsid w:val="006C117D"/>
    <w:rsid w:val="006C1245"/>
    <w:rsid w:val="006C12F2"/>
    <w:rsid w:val="006C1411"/>
    <w:rsid w:val="006C1512"/>
    <w:rsid w:val="006C1683"/>
    <w:rsid w:val="006C1792"/>
    <w:rsid w:val="006C17DF"/>
    <w:rsid w:val="006C1804"/>
    <w:rsid w:val="006C1869"/>
    <w:rsid w:val="006C1946"/>
    <w:rsid w:val="006C197B"/>
    <w:rsid w:val="006C19F3"/>
    <w:rsid w:val="006C1AA1"/>
    <w:rsid w:val="006C1B06"/>
    <w:rsid w:val="006C1B77"/>
    <w:rsid w:val="006C1F0E"/>
    <w:rsid w:val="006C1F4A"/>
    <w:rsid w:val="006C2044"/>
    <w:rsid w:val="006C20EB"/>
    <w:rsid w:val="006C2123"/>
    <w:rsid w:val="006C216E"/>
    <w:rsid w:val="006C2326"/>
    <w:rsid w:val="006C23AE"/>
    <w:rsid w:val="006C2410"/>
    <w:rsid w:val="006C241E"/>
    <w:rsid w:val="006C2435"/>
    <w:rsid w:val="006C2447"/>
    <w:rsid w:val="006C24A1"/>
    <w:rsid w:val="006C25E0"/>
    <w:rsid w:val="006C2750"/>
    <w:rsid w:val="006C27E9"/>
    <w:rsid w:val="006C2950"/>
    <w:rsid w:val="006C2A4D"/>
    <w:rsid w:val="006C2AA5"/>
    <w:rsid w:val="006C2B85"/>
    <w:rsid w:val="006C2B94"/>
    <w:rsid w:val="006C2BE2"/>
    <w:rsid w:val="006C2CA9"/>
    <w:rsid w:val="006C2CDB"/>
    <w:rsid w:val="006C2D0A"/>
    <w:rsid w:val="006C2DC9"/>
    <w:rsid w:val="006C2E3B"/>
    <w:rsid w:val="006C2EEB"/>
    <w:rsid w:val="006C2F8C"/>
    <w:rsid w:val="006C2FA7"/>
    <w:rsid w:val="006C30CE"/>
    <w:rsid w:val="006C318C"/>
    <w:rsid w:val="006C3284"/>
    <w:rsid w:val="006C3474"/>
    <w:rsid w:val="006C357F"/>
    <w:rsid w:val="006C3776"/>
    <w:rsid w:val="006C382C"/>
    <w:rsid w:val="006C38FC"/>
    <w:rsid w:val="006C3922"/>
    <w:rsid w:val="006C3942"/>
    <w:rsid w:val="006C3973"/>
    <w:rsid w:val="006C39B5"/>
    <w:rsid w:val="006C3C74"/>
    <w:rsid w:val="006C3ECB"/>
    <w:rsid w:val="006C3ED9"/>
    <w:rsid w:val="006C3EF4"/>
    <w:rsid w:val="006C3F48"/>
    <w:rsid w:val="006C4262"/>
    <w:rsid w:val="006C4391"/>
    <w:rsid w:val="006C44D9"/>
    <w:rsid w:val="006C4696"/>
    <w:rsid w:val="006C4848"/>
    <w:rsid w:val="006C4967"/>
    <w:rsid w:val="006C49A6"/>
    <w:rsid w:val="006C4C1B"/>
    <w:rsid w:val="006C4CCE"/>
    <w:rsid w:val="006C4D18"/>
    <w:rsid w:val="006C4E87"/>
    <w:rsid w:val="006C4EE1"/>
    <w:rsid w:val="006C50A9"/>
    <w:rsid w:val="006C50EC"/>
    <w:rsid w:val="006C5170"/>
    <w:rsid w:val="006C524F"/>
    <w:rsid w:val="006C528E"/>
    <w:rsid w:val="006C530A"/>
    <w:rsid w:val="006C5347"/>
    <w:rsid w:val="006C5415"/>
    <w:rsid w:val="006C54D6"/>
    <w:rsid w:val="006C5863"/>
    <w:rsid w:val="006C5884"/>
    <w:rsid w:val="006C58D9"/>
    <w:rsid w:val="006C59B9"/>
    <w:rsid w:val="006C59C7"/>
    <w:rsid w:val="006C59F1"/>
    <w:rsid w:val="006C5BC2"/>
    <w:rsid w:val="006C5C56"/>
    <w:rsid w:val="006C5CF0"/>
    <w:rsid w:val="006C5CF6"/>
    <w:rsid w:val="006C5DA2"/>
    <w:rsid w:val="006C5DDD"/>
    <w:rsid w:val="006C5E68"/>
    <w:rsid w:val="006C5FBF"/>
    <w:rsid w:val="006C5FC1"/>
    <w:rsid w:val="006C6096"/>
    <w:rsid w:val="006C60A7"/>
    <w:rsid w:val="006C60CA"/>
    <w:rsid w:val="006C622F"/>
    <w:rsid w:val="006C627D"/>
    <w:rsid w:val="006C62B4"/>
    <w:rsid w:val="006C6422"/>
    <w:rsid w:val="006C65D8"/>
    <w:rsid w:val="006C6A2B"/>
    <w:rsid w:val="006C6A36"/>
    <w:rsid w:val="006C6A38"/>
    <w:rsid w:val="006C6A52"/>
    <w:rsid w:val="006C6AFB"/>
    <w:rsid w:val="006C6CAE"/>
    <w:rsid w:val="006C6D33"/>
    <w:rsid w:val="006C6D56"/>
    <w:rsid w:val="006C6F06"/>
    <w:rsid w:val="006C6F37"/>
    <w:rsid w:val="006C7344"/>
    <w:rsid w:val="006C73E4"/>
    <w:rsid w:val="006C7729"/>
    <w:rsid w:val="006C7764"/>
    <w:rsid w:val="006C77B4"/>
    <w:rsid w:val="006C77BD"/>
    <w:rsid w:val="006C7814"/>
    <w:rsid w:val="006C7816"/>
    <w:rsid w:val="006C787D"/>
    <w:rsid w:val="006C7988"/>
    <w:rsid w:val="006C79D9"/>
    <w:rsid w:val="006C7C5A"/>
    <w:rsid w:val="006C7E22"/>
    <w:rsid w:val="006C7E93"/>
    <w:rsid w:val="006C7F54"/>
    <w:rsid w:val="006C7F75"/>
    <w:rsid w:val="006D0014"/>
    <w:rsid w:val="006D00BC"/>
    <w:rsid w:val="006D00DF"/>
    <w:rsid w:val="006D0112"/>
    <w:rsid w:val="006D017D"/>
    <w:rsid w:val="006D0181"/>
    <w:rsid w:val="006D02E3"/>
    <w:rsid w:val="006D02E5"/>
    <w:rsid w:val="006D044C"/>
    <w:rsid w:val="006D0478"/>
    <w:rsid w:val="006D05F6"/>
    <w:rsid w:val="006D0601"/>
    <w:rsid w:val="006D067A"/>
    <w:rsid w:val="006D06B1"/>
    <w:rsid w:val="006D08A4"/>
    <w:rsid w:val="006D0B4D"/>
    <w:rsid w:val="006D0B52"/>
    <w:rsid w:val="006D0B5E"/>
    <w:rsid w:val="006D0B79"/>
    <w:rsid w:val="006D0BCF"/>
    <w:rsid w:val="006D0CD6"/>
    <w:rsid w:val="006D0E46"/>
    <w:rsid w:val="006D104F"/>
    <w:rsid w:val="006D1144"/>
    <w:rsid w:val="006D119A"/>
    <w:rsid w:val="006D11A5"/>
    <w:rsid w:val="006D120E"/>
    <w:rsid w:val="006D126A"/>
    <w:rsid w:val="006D130D"/>
    <w:rsid w:val="006D136F"/>
    <w:rsid w:val="006D140F"/>
    <w:rsid w:val="006D14CC"/>
    <w:rsid w:val="006D1544"/>
    <w:rsid w:val="006D1636"/>
    <w:rsid w:val="006D16EA"/>
    <w:rsid w:val="006D1727"/>
    <w:rsid w:val="006D1794"/>
    <w:rsid w:val="006D17BE"/>
    <w:rsid w:val="006D17F7"/>
    <w:rsid w:val="006D18BB"/>
    <w:rsid w:val="006D1993"/>
    <w:rsid w:val="006D1AAE"/>
    <w:rsid w:val="006D1B1B"/>
    <w:rsid w:val="006D1B95"/>
    <w:rsid w:val="006D1D24"/>
    <w:rsid w:val="006D1D30"/>
    <w:rsid w:val="006D1D32"/>
    <w:rsid w:val="006D1F78"/>
    <w:rsid w:val="006D20DF"/>
    <w:rsid w:val="006D219F"/>
    <w:rsid w:val="006D2245"/>
    <w:rsid w:val="006D243C"/>
    <w:rsid w:val="006D2518"/>
    <w:rsid w:val="006D28D8"/>
    <w:rsid w:val="006D2985"/>
    <w:rsid w:val="006D2CEA"/>
    <w:rsid w:val="006D2D0D"/>
    <w:rsid w:val="006D2D68"/>
    <w:rsid w:val="006D3046"/>
    <w:rsid w:val="006D305A"/>
    <w:rsid w:val="006D312A"/>
    <w:rsid w:val="006D3135"/>
    <w:rsid w:val="006D32CE"/>
    <w:rsid w:val="006D3461"/>
    <w:rsid w:val="006D3516"/>
    <w:rsid w:val="006D353C"/>
    <w:rsid w:val="006D354C"/>
    <w:rsid w:val="006D3563"/>
    <w:rsid w:val="006D360E"/>
    <w:rsid w:val="006D36B6"/>
    <w:rsid w:val="006D37BA"/>
    <w:rsid w:val="006D3892"/>
    <w:rsid w:val="006D38CB"/>
    <w:rsid w:val="006D3A70"/>
    <w:rsid w:val="006D3AD0"/>
    <w:rsid w:val="006D3BAE"/>
    <w:rsid w:val="006D3BF1"/>
    <w:rsid w:val="006D3D3D"/>
    <w:rsid w:val="006D3D50"/>
    <w:rsid w:val="006D3DD9"/>
    <w:rsid w:val="006D3E12"/>
    <w:rsid w:val="006D3E32"/>
    <w:rsid w:val="006D3EE4"/>
    <w:rsid w:val="006D408D"/>
    <w:rsid w:val="006D40D1"/>
    <w:rsid w:val="006D4173"/>
    <w:rsid w:val="006D422C"/>
    <w:rsid w:val="006D425D"/>
    <w:rsid w:val="006D42BF"/>
    <w:rsid w:val="006D4421"/>
    <w:rsid w:val="006D4557"/>
    <w:rsid w:val="006D462B"/>
    <w:rsid w:val="006D4711"/>
    <w:rsid w:val="006D471C"/>
    <w:rsid w:val="006D47A4"/>
    <w:rsid w:val="006D48BA"/>
    <w:rsid w:val="006D48CE"/>
    <w:rsid w:val="006D496E"/>
    <w:rsid w:val="006D4A4B"/>
    <w:rsid w:val="006D4A8A"/>
    <w:rsid w:val="006D4D17"/>
    <w:rsid w:val="006D4E73"/>
    <w:rsid w:val="006D4ECA"/>
    <w:rsid w:val="006D4ED8"/>
    <w:rsid w:val="006D4FB8"/>
    <w:rsid w:val="006D501C"/>
    <w:rsid w:val="006D51CC"/>
    <w:rsid w:val="006D51FB"/>
    <w:rsid w:val="006D5321"/>
    <w:rsid w:val="006D53D3"/>
    <w:rsid w:val="006D5427"/>
    <w:rsid w:val="006D54A3"/>
    <w:rsid w:val="006D567D"/>
    <w:rsid w:val="006D56A9"/>
    <w:rsid w:val="006D5766"/>
    <w:rsid w:val="006D582B"/>
    <w:rsid w:val="006D589D"/>
    <w:rsid w:val="006D59BC"/>
    <w:rsid w:val="006D5A38"/>
    <w:rsid w:val="006D5CBA"/>
    <w:rsid w:val="006D5DA3"/>
    <w:rsid w:val="006D5DEB"/>
    <w:rsid w:val="006D5F00"/>
    <w:rsid w:val="006D5FDC"/>
    <w:rsid w:val="006D60E6"/>
    <w:rsid w:val="006D6120"/>
    <w:rsid w:val="006D613A"/>
    <w:rsid w:val="006D6339"/>
    <w:rsid w:val="006D6565"/>
    <w:rsid w:val="006D65B7"/>
    <w:rsid w:val="006D662F"/>
    <w:rsid w:val="006D67EE"/>
    <w:rsid w:val="006D68AD"/>
    <w:rsid w:val="006D6965"/>
    <w:rsid w:val="006D6A38"/>
    <w:rsid w:val="006D6EBA"/>
    <w:rsid w:val="006D6EC7"/>
    <w:rsid w:val="006D6EF8"/>
    <w:rsid w:val="006D6F25"/>
    <w:rsid w:val="006D70ED"/>
    <w:rsid w:val="006D71C8"/>
    <w:rsid w:val="006D71E3"/>
    <w:rsid w:val="006D721C"/>
    <w:rsid w:val="006D726C"/>
    <w:rsid w:val="006D731C"/>
    <w:rsid w:val="006D754A"/>
    <w:rsid w:val="006D758F"/>
    <w:rsid w:val="006D76FF"/>
    <w:rsid w:val="006D7702"/>
    <w:rsid w:val="006D796C"/>
    <w:rsid w:val="006D79A7"/>
    <w:rsid w:val="006D7AED"/>
    <w:rsid w:val="006D7B92"/>
    <w:rsid w:val="006D7C5C"/>
    <w:rsid w:val="006D7CE3"/>
    <w:rsid w:val="006D7D26"/>
    <w:rsid w:val="006D7DE7"/>
    <w:rsid w:val="006D7DEA"/>
    <w:rsid w:val="006D7E8E"/>
    <w:rsid w:val="006D7E92"/>
    <w:rsid w:val="006D7EC6"/>
    <w:rsid w:val="006E006D"/>
    <w:rsid w:val="006E00CD"/>
    <w:rsid w:val="006E012C"/>
    <w:rsid w:val="006E03BD"/>
    <w:rsid w:val="006E03F9"/>
    <w:rsid w:val="006E046B"/>
    <w:rsid w:val="006E04EF"/>
    <w:rsid w:val="006E072C"/>
    <w:rsid w:val="006E079F"/>
    <w:rsid w:val="006E0B9D"/>
    <w:rsid w:val="006E0BAA"/>
    <w:rsid w:val="006E0BFA"/>
    <w:rsid w:val="006E0D77"/>
    <w:rsid w:val="006E0D7D"/>
    <w:rsid w:val="006E10F1"/>
    <w:rsid w:val="006E1136"/>
    <w:rsid w:val="006E115F"/>
    <w:rsid w:val="006E1288"/>
    <w:rsid w:val="006E1357"/>
    <w:rsid w:val="006E1416"/>
    <w:rsid w:val="006E157B"/>
    <w:rsid w:val="006E1590"/>
    <w:rsid w:val="006E18DB"/>
    <w:rsid w:val="006E1A36"/>
    <w:rsid w:val="006E1E20"/>
    <w:rsid w:val="006E2042"/>
    <w:rsid w:val="006E2105"/>
    <w:rsid w:val="006E21BA"/>
    <w:rsid w:val="006E2251"/>
    <w:rsid w:val="006E2254"/>
    <w:rsid w:val="006E2331"/>
    <w:rsid w:val="006E2595"/>
    <w:rsid w:val="006E2601"/>
    <w:rsid w:val="006E2772"/>
    <w:rsid w:val="006E27EC"/>
    <w:rsid w:val="006E293C"/>
    <w:rsid w:val="006E29A0"/>
    <w:rsid w:val="006E2A19"/>
    <w:rsid w:val="006E2B4E"/>
    <w:rsid w:val="006E2C46"/>
    <w:rsid w:val="006E2C77"/>
    <w:rsid w:val="006E2CDA"/>
    <w:rsid w:val="006E2D09"/>
    <w:rsid w:val="006E2E24"/>
    <w:rsid w:val="006E2F26"/>
    <w:rsid w:val="006E2F3D"/>
    <w:rsid w:val="006E2F78"/>
    <w:rsid w:val="006E312F"/>
    <w:rsid w:val="006E31D1"/>
    <w:rsid w:val="006E322F"/>
    <w:rsid w:val="006E329D"/>
    <w:rsid w:val="006E335A"/>
    <w:rsid w:val="006E339C"/>
    <w:rsid w:val="006E3610"/>
    <w:rsid w:val="006E3904"/>
    <w:rsid w:val="006E3A24"/>
    <w:rsid w:val="006E3A98"/>
    <w:rsid w:val="006E3A9F"/>
    <w:rsid w:val="006E3AF5"/>
    <w:rsid w:val="006E3B6F"/>
    <w:rsid w:val="006E3B98"/>
    <w:rsid w:val="006E3BE3"/>
    <w:rsid w:val="006E3CA5"/>
    <w:rsid w:val="006E3E66"/>
    <w:rsid w:val="006E3E89"/>
    <w:rsid w:val="006E3F43"/>
    <w:rsid w:val="006E3F7C"/>
    <w:rsid w:val="006E40A3"/>
    <w:rsid w:val="006E4110"/>
    <w:rsid w:val="006E43CD"/>
    <w:rsid w:val="006E43E1"/>
    <w:rsid w:val="006E4402"/>
    <w:rsid w:val="006E4405"/>
    <w:rsid w:val="006E45F8"/>
    <w:rsid w:val="006E4613"/>
    <w:rsid w:val="006E46DF"/>
    <w:rsid w:val="006E46EF"/>
    <w:rsid w:val="006E476C"/>
    <w:rsid w:val="006E49D5"/>
    <w:rsid w:val="006E49E0"/>
    <w:rsid w:val="006E4A1A"/>
    <w:rsid w:val="006E4B99"/>
    <w:rsid w:val="006E4DEA"/>
    <w:rsid w:val="006E5032"/>
    <w:rsid w:val="006E50B5"/>
    <w:rsid w:val="006E518F"/>
    <w:rsid w:val="006E52E6"/>
    <w:rsid w:val="006E5417"/>
    <w:rsid w:val="006E545C"/>
    <w:rsid w:val="006E54B6"/>
    <w:rsid w:val="006E54D6"/>
    <w:rsid w:val="006E5647"/>
    <w:rsid w:val="006E56D0"/>
    <w:rsid w:val="006E5700"/>
    <w:rsid w:val="006E57C9"/>
    <w:rsid w:val="006E597F"/>
    <w:rsid w:val="006E5A4B"/>
    <w:rsid w:val="006E5AFF"/>
    <w:rsid w:val="006E5B2B"/>
    <w:rsid w:val="006E5BE1"/>
    <w:rsid w:val="006E5C02"/>
    <w:rsid w:val="006E5CB9"/>
    <w:rsid w:val="006E5CD2"/>
    <w:rsid w:val="006E5E60"/>
    <w:rsid w:val="006E5EC3"/>
    <w:rsid w:val="006E5FE2"/>
    <w:rsid w:val="006E60E4"/>
    <w:rsid w:val="006E60F8"/>
    <w:rsid w:val="006E6293"/>
    <w:rsid w:val="006E63BC"/>
    <w:rsid w:val="006E63FF"/>
    <w:rsid w:val="006E657E"/>
    <w:rsid w:val="006E65DB"/>
    <w:rsid w:val="006E6747"/>
    <w:rsid w:val="006E6760"/>
    <w:rsid w:val="006E6775"/>
    <w:rsid w:val="006E67A1"/>
    <w:rsid w:val="006E69DA"/>
    <w:rsid w:val="006E6AE2"/>
    <w:rsid w:val="006E6C19"/>
    <w:rsid w:val="006E6D34"/>
    <w:rsid w:val="006E6D7F"/>
    <w:rsid w:val="006E6DB3"/>
    <w:rsid w:val="006E6E8D"/>
    <w:rsid w:val="006E6F72"/>
    <w:rsid w:val="006E6F75"/>
    <w:rsid w:val="006E6FA9"/>
    <w:rsid w:val="006E71B5"/>
    <w:rsid w:val="006E72F0"/>
    <w:rsid w:val="006E7304"/>
    <w:rsid w:val="006E733E"/>
    <w:rsid w:val="006E7489"/>
    <w:rsid w:val="006E75CC"/>
    <w:rsid w:val="006E768B"/>
    <w:rsid w:val="006E76EE"/>
    <w:rsid w:val="006E775C"/>
    <w:rsid w:val="006E794C"/>
    <w:rsid w:val="006E79C0"/>
    <w:rsid w:val="006E7C37"/>
    <w:rsid w:val="006E7CCD"/>
    <w:rsid w:val="006E7D81"/>
    <w:rsid w:val="006E7E6B"/>
    <w:rsid w:val="006E7EBA"/>
    <w:rsid w:val="006E7F3C"/>
    <w:rsid w:val="006F00C7"/>
    <w:rsid w:val="006F015C"/>
    <w:rsid w:val="006F01B2"/>
    <w:rsid w:val="006F033E"/>
    <w:rsid w:val="006F0423"/>
    <w:rsid w:val="006F04BC"/>
    <w:rsid w:val="006F056F"/>
    <w:rsid w:val="006F0572"/>
    <w:rsid w:val="006F0575"/>
    <w:rsid w:val="006F0668"/>
    <w:rsid w:val="006F06AD"/>
    <w:rsid w:val="006F072D"/>
    <w:rsid w:val="006F0769"/>
    <w:rsid w:val="006F0779"/>
    <w:rsid w:val="006F0851"/>
    <w:rsid w:val="006F08E6"/>
    <w:rsid w:val="006F0A60"/>
    <w:rsid w:val="006F0AAB"/>
    <w:rsid w:val="006F0B28"/>
    <w:rsid w:val="006F0B30"/>
    <w:rsid w:val="006F0B59"/>
    <w:rsid w:val="006F0CD5"/>
    <w:rsid w:val="006F0D48"/>
    <w:rsid w:val="006F0DE2"/>
    <w:rsid w:val="006F0F0B"/>
    <w:rsid w:val="006F1133"/>
    <w:rsid w:val="006F124F"/>
    <w:rsid w:val="006F1300"/>
    <w:rsid w:val="006F130C"/>
    <w:rsid w:val="006F1443"/>
    <w:rsid w:val="006F14DD"/>
    <w:rsid w:val="006F1620"/>
    <w:rsid w:val="006F1661"/>
    <w:rsid w:val="006F170A"/>
    <w:rsid w:val="006F17A9"/>
    <w:rsid w:val="006F1800"/>
    <w:rsid w:val="006F1984"/>
    <w:rsid w:val="006F19CA"/>
    <w:rsid w:val="006F1BA9"/>
    <w:rsid w:val="006F1BCC"/>
    <w:rsid w:val="006F1C55"/>
    <w:rsid w:val="006F1C84"/>
    <w:rsid w:val="006F1DAB"/>
    <w:rsid w:val="006F1DBD"/>
    <w:rsid w:val="006F1E6D"/>
    <w:rsid w:val="006F20D3"/>
    <w:rsid w:val="006F21DA"/>
    <w:rsid w:val="006F21DE"/>
    <w:rsid w:val="006F221D"/>
    <w:rsid w:val="006F22EB"/>
    <w:rsid w:val="006F2375"/>
    <w:rsid w:val="006F244D"/>
    <w:rsid w:val="006F266A"/>
    <w:rsid w:val="006F272F"/>
    <w:rsid w:val="006F27FF"/>
    <w:rsid w:val="006F2952"/>
    <w:rsid w:val="006F29E6"/>
    <w:rsid w:val="006F2A07"/>
    <w:rsid w:val="006F2A54"/>
    <w:rsid w:val="006F2A74"/>
    <w:rsid w:val="006F2BD2"/>
    <w:rsid w:val="006F2C37"/>
    <w:rsid w:val="006F2C67"/>
    <w:rsid w:val="006F2CDF"/>
    <w:rsid w:val="006F2E4D"/>
    <w:rsid w:val="006F2FB5"/>
    <w:rsid w:val="006F2FF1"/>
    <w:rsid w:val="006F300A"/>
    <w:rsid w:val="006F3080"/>
    <w:rsid w:val="006F312C"/>
    <w:rsid w:val="006F3135"/>
    <w:rsid w:val="006F3282"/>
    <w:rsid w:val="006F32A1"/>
    <w:rsid w:val="006F3369"/>
    <w:rsid w:val="006F35F2"/>
    <w:rsid w:val="006F3622"/>
    <w:rsid w:val="006F364F"/>
    <w:rsid w:val="006F3668"/>
    <w:rsid w:val="006F36A1"/>
    <w:rsid w:val="006F37E3"/>
    <w:rsid w:val="006F37EC"/>
    <w:rsid w:val="006F3830"/>
    <w:rsid w:val="006F3A2A"/>
    <w:rsid w:val="006F3A75"/>
    <w:rsid w:val="006F3A83"/>
    <w:rsid w:val="006F3A97"/>
    <w:rsid w:val="006F3B69"/>
    <w:rsid w:val="006F3B6C"/>
    <w:rsid w:val="006F3BA8"/>
    <w:rsid w:val="006F3C17"/>
    <w:rsid w:val="006F3E43"/>
    <w:rsid w:val="006F3F62"/>
    <w:rsid w:val="006F4049"/>
    <w:rsid w:val="006F40B8"/>
    <w:rsid w:val="006F40E5"/>
    <w:rsid w:val="006F4127"/>
    <w:rsid w:val="006F416A"/>
    <w:rsid w:val="006F43AC"/>
    <w:rsid w:val="006F4463"/>
    <w:rsid w:val="006F45E2"/>
    <w:rsid w:val="006F46A4"/>
    <w:rsid w:val="006F47E7"/>
    <w:rsid w:val="006F480B"/>
    <w:rsid w:val="006F48CB"/>
    <w:rsid w:val="006F48F0"/>
    <w:rsid w:val="006F4915"/>
    <w:rsid w:val="006F498F"/>
    <w:rsid w:val="006F4A10"/>
    <w:rsid w:val="006F4A24"/>
    <w:rsid w:val="006F4A72"/>
    <w:rsid w:val="006F4ABF"/>
    <w:rsid w:val="006F4B77"/>
    <w:rsid w:val="006F4B92"/>
    <w:rsid w:val="006F4BBE"/>
    <w:rsid w:val="006F4CC2"/>
    <w:rsid w:val="006F4D62"/>
    <w:rsid w:val="006F4DD7"/>
    <w:rsid w:val="006F4DDE"/>
    <w:rsid w:val="006F4FAD"/>
    <w:rsid w:val="006F501B"/>
    <w:rsid w:val="006F504D"/>
    <w:rsid w:val="006F50E4"/>
    <w:rsid w:val="006F50ED"/>
    <w:rsid w:val="006F510F"/>
    <w:rsid w:val="006F51C6"/>
    <w:rsid w:val="006F5265"/>
    <w:rsid w:val="006F53D9"/>
    <w:rsid w:val="006F53F5"/>
    <w:rsid w:val="006F5479"/>
    <w:rsid w:val="006F54A8"/>
    <w:rsid w:val="006F5563"/>
    <w:rsid w:val="006F56EE"/>
    <w:rsid w:val="006F5758"/>
    <w:rsid w:val="006F5886"/>
    <w:rsid w:val="006F5A30"/>
    <w:rsid w:val="006F5AED"/>
    <w:rsid w:val="006F5AF8"/>
    <w:rsid w:val="006F5B30"/>
    <w:rsid w:val="006F5C9C"/>
    <w:rsid w:val="006F5CD2"/>
    <w:rsid w:val="006F5D56"/>
    <w:rsid w:val="006F5D63"/>
    <w:rsid w:val="006F6071"/>
    <w:rsid w:val="006F6142"/>
    <w:rsid w:val="006F6165"/>
    <w:rsid w:val="006F6198"/>
    <w:rsid w:val="006F61C3"/>
    <w:rsid w:val="006F6221"/>
    <w:rsid w:val="006F628E"/>
    <w:rsid w:val="006F62C7"/>
    <w:rsid w:val="006F635D"/>
    <w:rsid w:val="006F640E"/>
    <w:rsid w:val="006F6555"/>
    <w:rsid w:val="006F6582"/>
    <w:rsid w:val="006F6634"/>
    <w:rsid w:val="006F6645"/>
    <w:rsid w:val="006F6695"/>
    <w:rsid w:val="006F6711"/>
    <w:rsid w:val="006F6721"/>
    <w:rsid w:val="006F6725"/>
    <w:rsid w:val="006F6853"/>
    <w:rsid w:val="006F69DE"/>
    <w:rsid w:val="006F69EE"/>
    <w:rsid w:val="006F6A7B"/>
    <w:rsid w:val="006F6B64"/>
    <w:rsid w:val="006F6CD3"/>
    <w:rsid w:val="006F6E04"/>
    <w:rsid w:val="006F6EEA"/>
    <w:rsid w:val="006F6F77"/>
    <w:rsid w:val="006F707C"/>
    <w:rsid w:val="006F70EF"/>
    <w:rsid w:val="006F71F2"/>
    <w:rsid w:val="006F7266"/>
    <w:rsid w:val="006F732B"/>
    <w:rsid w:val="006F73C0"/>
    <w:rsid w:val="006F7546"/>
    <w:rsid w:val="006F7604"/>
    <w:rsid w:val="006F76C7"/>
    <w:rsid w:val="006F7722"/>
    <w:rsid w:val="006F7857"/>
    <w:rsid w:val="006F78E7"/>
    <w:rsid w:val="006F78F3"/>
    <w:rsid w:val="006F7904"/>
    <w:rsid w:val="006F7970"/>
    <w:rsid w:val="006F7BEA"/>
    <w:rsid w:val="006F7FC3"/>
    <w:rsid w:val="00700057"/>
    <w:rsid w:val="007000B4"/>
    <w:rsid w:val="00700272"/>
    <w:rsid w:val="0070033D"/>
    <w:rsid w:val="00700475"/>
    <w:rsid w:val="00700591"/>
    <w:rsid w:val="007005E3"/>
    <w:rsid w:val="00700698"/>
    <w:rsid w:val="007006A4"/>
    <w:rsid w:val="00700786"/>
    <w:rsid w:val="00700808"/>
    <w:rsid w:val="00700863"/>
    <w:rsid w:val="00700C1D"/>
    <w:rsid w:val="00700C54"/>
    <w:rsid w:val="00700E37"/>
    <w:rsid w:val="00700EAD"/>
    <w:rsid w:val="00700F04"/>
    <w:rsid w:val="0070103A"/>
    <w:rsid w:val="00701067"/>
    <w:rsid w:val="007010CF"/>
    <w:rsid w:val="007011CE"/>
    <w:rsid w:val="007013A7"/>
    <w:rsid w:val="0070141B"/>
    <w:rsid w:val="00701503"/>
    <w:rsid w:val="007015B7"/>
    <w:rsid w:val="007015D2"/>
    <w:rsid w:val="007018FB"/>
    <w:rsid w:val="0070194E"/>
    <w:rsid w:val="00701ADD"/>
    <w:rsid w:val="00701B62"/>
    <w:rsid w:val="00701BE7"/>
    <w:rsid w:val="00701CE1"/>
    <w:rsid w:val="00701D6E"/>
    <w:rsid w:val="00701EC8"/>
    <w:rsid w:val="00701EDF"/>
    <w:rsid w:val="00701FBE"/>
    <w:rsid w:val="00701FDF"/>
    <w:rsid w:val="00702114"/>
    <w:rsid w:val="007023AB"/>
    <w:rsid w:val="007023CF"/>
    <w:rsid w:val="00702416"/>
    <w:rsid w:val="007024BC"/>
    <w:rsid w:val="00702589"/>
    <w:rsid w:val="00702649"/>
    <w:rsid w:val="00702870"/>
    <w:rsid w:val="0070295D"/>
    <w:rsid w:val="00702A04"/>
    <w:rsid w:val="00702A6B"/>
    <w:rsid w:val="00702B1F"/>
    <w:rsid w:val="00702C14"/>
    <w:rsid w:val="00702C52"/>
    <w:rsid w:val="00702DC5"/>
    <w:rsid w:val="00702DF8"/>
    <w:rsid w:val="00702E0A"/>
    <w:rsid w:val="00702EA4"/>
    <w:rsid w:val="00702F27"/>
    <w:rsid w:val="00703018"/>
    <w:rsid w:val="00703099"/>
    <w:rsid w:val="007030D8"/>
    <w:rsid w:val="0070311D"/>
    <w:rsid w:val="007031A2"/>
    <w:rsid w:val="007034A0"/>
    <w:rsid w:val="007034FB"/>
    <w:rsid w:val="00703528"/>
    <w:rsid w:val="0070357E"/>
    <w:rsid w:val="0070367D"/>
    <w:rsid w:val="00703764"/>
    <w:rsid w:val="00703975"/>
    <w:rsid w:val="00703997"/>
    <w:rsid w:val="007039CB"/>
    <w:rsid w:val="00703A36"/>
    <w:rsid w:val="00703C30"/>
    <w:rsid w:val="00703C3E"/>
    <w:rsid w:val="00703CD7"/>
    <w:rsid w:val="00703D25"/>
    <w:rsid w:val="0070400A"/>
    <w:rsid w:val="007040B2"/>
    <w:rsid w:val="00704106"/>
    <w:rsid w:val="00704269"/>
    <w:rsid w:val="0070450D"/>
    <w:rsid w:val="00704515"/>
    <w:rsid w:val="00704551"/>
    <w:rsid w:val="00704567"/>
    <w:rsid w:val="0070497E"/>
    <w:rsid w:val="00704ACA"/>
    <w:rsid w:val="00704B80"/>
    <w:rsid w:val="00704B87"/>
    <w:rsid w:val="00704CD3"/>
    <w:rsid w:val="00704D88"/>
    <w:rsid w:val="00705078"/>
    <w:rsid w:val="007050C3"/>
    <w:rsid w:val="007050F2"/>
    <w:rsid w:val="0070511E"/>
    <w:rsid w:val="0070515C"/>
    <w:rsid w:val="007051BC"/>
    <w:rsid w:val="007052FD"/>
    <w:rsid w:val="0070535F"/>
    <w:rsid w:val="007053A8"/>
    <w:rsid w:val="00705547"/>
    <w:rsid w:val="0070565D"/>
    <w:rsid w:val="007056E9"/>
    <w:rsid w:val="0070576D"/>
    <w:rsid w:val="007057FB"/>
    <w:rsid w:val="00705930"/>
    <w:rsid w:val="00705A53"/>
    <w:rsid w:val="00705A8F"/>
    <w:rsid w:val="00705C83"/>
    <w:rsid w:val="00705ECF"/>
    <w:rsid w:val="00705EE2"/>
    <w:rsid w:val="00705FB9"/>
    <w:rsid w:val="007060C9"/>
    <w:rsid w:val="00706219"/>
    <w:rsid w:val="00706226"/>
    <w:rsid w:val="00706373"/>
    <w:rsid w:val="00706423"/>
    <w:rsid w:val="007064FC"/>
    <w:rsid w:val="0070654D"/>
    <w:rsid w:val="00706557"/>
    <w:rsid w:val="007065DB"/>
    <w:rsid w:val="00706614"/>
    <w:rsid w:val="00706639"/>
    <w:rsid w:val="0070664E"/>
    <w:rsid w:val="007067F2"/>
    <w:rsid w:val="00706854"/>
    <w:rsid w:val="007068AB"/>
    <w:rsid w:val="00706951"/>
    <w:rsid w:val="00706954"/>
    <w:rsid w:val="00706C07"/>
    <w:rsid w:val="00706CC3"/>
    <w:rsid w:val="00706D41"/>
    <w:rsid w:val="00706ED2"/>
    <w:rsid w:val="00706F01"/>
    <w:rsid w:val="00707011"/>
    <w:rsid w:val="007071B3"/>
    <w:rsid w:val="00707336"/>
    <w:rsid w:val="00707381"/>
    <w:rsid w:val="0070750C"/>
    <w:rsid w:val="00707634"/>
    <w:rsid w:val="007076ED"/>
    <w:rsid w:val="007076F6"/>
    <w:rsid w:val="007077C1"/>
    <w:rsid w:val="00707931"/>
    <w:rsid w:val="007079B8"/>
    <w:rsid w:val="007079EE"/>
    <w:rsid w:val="00707A03"/>
    <w:rsid w:val="00707B29"/>
    <w:rsid w:val="00707B50"/>
    <w:rsid w:val="00707BDE"/>
    <w:rsid w:val="00707E06"/>
    <w:rsid w:val="00707F06"/>
    <w:rsid w:val="00710146"/>
    <w:rsid w:val="00710195"/>
    <w:rsid w:val="007101CF"/>
    <w:rsid w:val="0071026F"/>
    <w:rsid w:val="007102DD"/>
    <w:rsid w:val="007102FC"/>
    <w:rsid w:val="00710492"/>
    <w:rsid w:val="0071049E"/>
    <w:rsid w:val="0071052B"/>
    <w:rsid w:val="007107A2"/>
    <w:rsid w:val="007108BD"/>
    <w:rsid w:val="00710908"/>
    <w:rsid w:val="00710A1B"/>
    <w:rsid w:val="00710BE3"/>
    <w:rsid w:val="00710C66"/>
    <w:rsid w:val="00710DFF"/>
    <w:rsid w:val="00710E17"/>
    <w:rsid w:val="00710E52"/>
    <w:rsid w:val="00710EB9"/>
    <w:rsid w:val="00710EDE"/>
    <w:rsid w:val="00710FF0"/>
    <w:rsid w:val="00711056"/>
    <w:rsid w:val="00711130"/>
    <w:rsid w:val="007111D2"/>
    <w:rsid w:val="00711234"/>
    <w:rsid w:val="00711257"/>
    <w:rsid w:val="00711334"/>
    <w:rsid w:val="0071138A"/>
    <w:rsid w:val="0071150B"/>
    <w:rsid w:val="00711577"/>
    <w:rsid w:val="007115DA"/>
    <w:rsid w:val="00711635"/>
    <w:rsid w:val="0071164C"/>
    <w:rsid w:val="0071167B"/>
    <w:rsid w:val="007116DB"/>
    <w:rsid w:val="00711895"/>
    <w:rsid w:val="00711899"/>
    <w:rsid w:val="007118CC"/>
    <w:rsid w:val="00711A77"/>
    <w:rsid w:val="00711BA4"/>
    <w:rsid w:val="00711C66"/>
    <w:rsid w:val="00711D29"/>
    <w:rsid w:val="00711DA0"/>
    <w:rsid w:val="00711DC1"/>
    <w:rsid w:val="00711DFA"/>
    <w:rsid w:val="00711F0E"/>
    <w:rsid w:val="007120DB"/>
    <w:rsid w:val="0071237F"/>
    <w:rsid w:val="007123C2"/>
    <w:rsid w:val="00712457"/>
    <w:rsid w:val="007124B6"/>
    <w:rsid w:val="007124DE"/>
    <w:rsid w:val="00712540"/>
    <w:rsid w:val="00712606"/>
    <w:rsid w:val="0071264B"/>
    <w:rsid w:val="00712681"/>
    <w:rsid w:val="0071269D"/>
    <w:rsid w:val="007126B5"/>
    <w:rsid w:val="00712737"/>
    <w:rsid w:val="00712752"/>
    <w:rsid w:val="007128BB"/>
    <w:rsid w:val="007128E1"/>
    <w:rsid w:val="0071292B"/>
    <w:rsid w:val="0071293F"/>
    <w:rsid w:val="00712958"/>
    <w:rsid w:val="00712AB8"/>
    <w:rsid w:val="00712C8C"/>
    <w:rsid w:val="00712C92"/>
    <w:rsid w:val="00712CC3"/>
    <w:rsid w:val="00712D7C"/>
    <w:rsid w:val="00712DF2"/>
    <w:rsid w:val="00712F9E"/>
    <w:rsid w:val="00712FA9"/>
    <w:rsid w:val="00713019"/>
    <w:rsid w:val="00713081"/>
    <w:rsid w:val="007130ED"/>
    <w:rsid w:val="00713122"/>
    <w:rsid w:val="007136B0"/>
    <w:rsid w:val="00713703"/>
    <w:rsid w:val="00713705"/>
    <w:rsid w:val="00713791"/>
    <w:rsid w:val="00713858"/>
    <w:rsid w:val="00713927"/>
    <w:rsid w:val="00713965"/>
    <w:rsid w:val="007139F2"/>
    <w:rsid w:val="00713B10"/>
    <w:rsid w:val="00713B73"/>
    <w:rsid w:val="00713C64"/>
    <w:rsid w:val="00713D2C"/>
    <w:rsid w:val="00713E31"/>
    <w:rsid w:val="00713FDF"/>
    <w:rsid w:val="0071403A"/>
    <w:rsid w:val="00714073"/>
    <w:rsid w:val="00714091"/>
    <w:rsid w:val="007140A3"/>
    <w:rsid w:val="007141A2"/>
    <w:rsid w:val="0071423C"/>
    <w:rsid w:val="00714383"/>
    <w:rsid w:val="007143BF"/>
    <w:rsid w:val="007145E6"/>
    <w:rsid w:val="0071485A"/>
    <w:rsid w:val="00714932"/>
    <w:rsid w:val="00714A4E"/>
    <w:rsid w:val="00714A60"/>
    <w:rsid w:val="00714A68"/>
    <w:rsid w:val="00714D72"/>
    <w:rsid w:val="00714E79"/>
    <w:rsid w:val="00714E7D"/>
    <w:rsid w:val="00715131"/>
    <w:rsid w:val="0071518C"/>
    <w:rsid w:val="00715191"/>
    <w:rsid w:val="007152E2"/>
    <w:rsid w:val="0071531C"/>
    <w:rsid w:val="0071558F"/>
    <w:rsid w:val="00715641"/>
    <w:rsid w:val="007156CA"/>
    <w:rsid w:val="0071583C"/>
    <w:rsid w:val="0071583E"/>
    <w:rsid w:val="0071585E"/>
    <w:rsid w:val="0071586E"/>
    <w:rsid w:val="007158BE"/>
    <w:rsid w:val="007158D2"/>
    <w:rsid w:val="00715905"/>
    <w:rsid w:val="00715AB8"/>
    <w:rsid w:val="00715B91"/>
    <w:rsid w:val="00715C2E"/>
    <w:rsid w:val="00715CBB"/>
    <w:rsid w:val="00715CEC"/>
    <w:rsid w:val="00715D52"/>
    <w:rsid w:val="00715E4D"/>
    <w:rsid w:val="00715E6F"/>
    <w:rsid w:val="00715F82"/>
    <w:rsid w:val="007160DF"/>
    <w:rsid w:val="00716177"/>
    <w:rsid w:val="0071617A"/>
    <w:rsid w:val="00716494"/>
    <w:rsid w:val="007165B1"/>
    <w:rsid w:val="00716730"/>
    <w:rsid w:val="00716786"/>
    <w:rsid w:val="00716788"/>
    <w:rsid w:val="007167A0"/>
    <w:rsid w:val="00716912"/>
    <w:rsid w:val="00716A8B"/>
    <w:rsid w:val="00716BB2"/>
    <w:rsid w:val="00716C1F"/>
    <w:rsid w:val="00716E77"/>
    <w:rsid w:val="00716F14"/>
    <w:rsid w:val="00716F3F"/>
    <w:rsid w:val="0071701E"/>
    <w:rsid w:val="00717062"/>
    <w:rsid w:val="0071706E"/>
    <w:rsid w:val="007170B1"/>
    <w:rsid w:val="0071715F"/>
    <w:rsid w:val="007171F7"/>
    <w:rsid w:val="00717579"/>
    <w:rsid w:val="0071764E"/>
    <w:rsid w:val="00717672"/>
    <w:rsid w:val="0071767A"/>
    <w:rsid w:val="0071780E"/>
    <w:rsid w:val="00717814"/>
    <w:rsid w:val="00717893"/>
    <w:rsid w:val="00717A1F"/>
    <w:rsid w:val="00717A85"/>
    <w:rsid w:val="00717A9D"/>
    <w:rsid w:val="00717BD7"/>
    <w:rsid w:val="00717D2D"/>
    <w:rsid w:val="00717DFD"/>
    <w:rsid w:val="00717E16"/>
    <w:rsid w:val="00717EF1"/>
    <w:rsid w:val="00720072"/>
    <w:rsid w:val="0072013E"/>
    <w:rsid w:val="007203D4"/>
    <w:rsid w:val="007204A4"/>
    <w:rsid w:val="007204C0"/>
    <w:rsid w:val="007204F9"/>
    <w:rsid w:val="007205FB"/>
    <w:rsid w:val="0072060E"/>
    <w:rsid w:val="007206A8"/>
    <w:rsid w:val="0072071B"/>
    <w:rsid w:val="007207ED"/>
    <w:rsid w:val="00720A01"/>
    <w:rsid w:val="00720A4C"/>
    <w:rsid w:val="00720DF2"/>
    <w:rsid w:val="00720EA5"/>
    <w:rsid w:val="00720F57"/>
    <w:rsid w:val="00720F76"/>
    <w:rsid w:val="00720F9D"/>
    <w:rsid w:val="00720FBC"/>
    <w:rsid w:val="00720FD6"/>
    <w:rsid w:val="007210A2"/>
    <w:rsid w:val="00721120"/>
    <w:rsid w:val="007214E8"/>
    <w:rsid w:val="00721582"/>
    <w:rsid w:val="0072163E"/>
    <w:rsid w:val="00721664"/>
    <w:rsid w:val="00721746"/>
    <w:rsid w:val="00721790"/>
    <w:rsid w:val="007217BE"/>
    <w:rsid w:val="007217CC"/>
    <w:rsid w:val="0072188F"/>
    <w:rsid w:val="007218BC"/>
    <w:rsid w:val="00721A1E"/>
    <w:rsid w:val="00721AD8"/>
    <w:rsid w:val="00721B40"/>
    <w:rsid w:val="00721C06"/>
    <w:rsid w:val="00721C60"/>
    <w:rsid w:val="00721CD5"/>
    <w:rsid w:val="00721D09"/>
    <w:rsid w:val="00721E09"/>
    <w:rsid w:val="00721E44"/>
    <w:rsid w:val="00721EBF"/>
    <w:rsid w:val="00722020"/>
    <w:rsid w:val="00722029"/>
    <w:rsid w:val="00722048"/>
    <w:rsid w:val="00722069"/>
    <w:rsid w:val="0072215D"/>
    <w:rsid w:val="007224F0"/>
    <w:rsid w:val="007225D6"/>
    <w:rsid w:val="007225F4"/>
    <w:rsid w:val="007227C0"/>
    <w:rsid w:val="007227F6"/>
    <w:rsid w:val="0072287F"/>
    <w:rsid w:val="00722898"/>
    <w:rsid w:val="0072292E"/>
    <w:rsid w:val="007229AF"/>
    <w:rsid w:val="00722A53"/>
    <w:rsid w:val="00722A7C"/>
    <w:rsid w:val="00722BCE"/>
    <w:rsid w:val="00722DD6"/>
    <w:rsid w:val="00722E97"/>
    <w:rsid w:val="00722EBE"/>
    <w:rsid w:val="00723067"/>
    <w:rsid w:val="00723068"/>
    <w:rsid w:val="007230A2"/>
    <w:rsid w:val="00723110"/>
    <w:rsid w:val="0072312F"/>
    <w:rsid w:val="00723230"/>
    <w:rsid w:val="0072325F"/>
    <w:rsid w:val="00723271"/>
    <w:rsid w:val="00723390"/>
    <w:rsid w:val="007235AF"/>
    <w:rsid w:val="007235EC"/>
    <w:rsid w:val="00723662"/>
    <w:rsid w:val="0072368D"/>
    <w:rsid w:val="00723741"/>
    <w:rsid w:val="0072382B"/>
    <w:rsid w:val="007238F4"/>
    <w:rsid w:val="00723AE7"/>
    <w:rsid w:val="00723B05"/>
    <w:rsid w:val="00723BF9"/>
    <w:rsid w:val="00723ED3"/>
    <w:rsid w:val="00723EF9"/>
    <w:rsid w:val="00723F2C"/>
    <w:rsid w:val="00723F5D"/>
    <w:rsid w:val="00724113"/>
    <w:rsid w:val="00724146"/>
    <w:rsid w:val="007241B5"/>
    <w:rsid w:val="00724212"/>
    <w:rsid w:val="007243CE"/>
    <w:rsid w:val="00724444"/>
    <w:rsid w:val="00724609"/>
    <w:rsid w:val="007248C3"/>
    <w:rsid w:val="00724968"/>
    <w:rsid w:val="007249B3"/>
    <w:rsid w:val="00724A17"/>
    <w:rsid w:val="00724CCA"/>
    <w:rsid w:val="00724E59"/>
    <w:rsid w:val="00725066"/>
    <w:rsid w:val="007250D8"/>
    <w:rsid w:val="007250E9"/>
    <w:rsid w:val="00725149"/>
    <w:rsid w:val="0072515F"/>
    <w:rsid w:val="007251A6"/>
    <w:rsid w:val="007251C5"/>
    <w:rsid w:val="00725267"/>
    <w:rsid w:val="007252DC"/>
    <w:rsid w:val="00725314"/>
    <w:rsid w:val="00725316"/>
    <w:rsid w:val="00725379"/>
    <w:rsid w:val="007254F2"/>
    <w:rsid w:val="00725614"/>
    <w:rsid w:val="0072564B"/>
    <w:rsid w:val="00725683"/>
    <w:rsid w:val="007256C8"/>
    <w:rsid w:val="007256EC"/>
    <w:rsid w:val="00725829"/>
    <w:rsid w:val="007258AE"/>
    <w:rsid w:val="00725AA5"/>
    <w:rsid w:val="00725B37"/>
    <w:rsid w:val="00725BB8"/>
    <w:rsid w:val="00725BF9"/>
    <w:rsid w:val="00725E79"/>
    <w:rsid w:val="00725E82"/>
    <w:rsid w:val="00726283"/>
    <w:rsid w:val="00726315"/>
    <w:rsid w:val="007263C4"/>
    <w:rsid w:val="007263D1"/>
    <w:rsid w:val="007263D7"/>
    <w:rsid w:val="007263E6"/>
    <w:rsid w:val="007263FF"/>
    <w:rsid w:val="00726628"/>
    <w:rsid w:val="007266B7"/>
    <w:rsid w:val="007266E6"/>
    <w:rsid w:val="00726942"/>
    <w:rsid w:val="00726A64"/>
    <w:rsid w:val="00726A9C"/>
    <w:rsid w:val="00726AA7"/>
    <w:rsid w:val="00726AFE"/>
    <w:rsid w:val="00726DEE"/>
    <w:rsid w:val="00726E34"/>
    <w:rsid w:val="00726E9C"/>
    <w:rsid w:val="00726ED9"/>
    <w:rsid w:val="00726FD3"/>
    <w:rsid w:val="007272ED"/>
    <w:rsid w:val="007273A7"/>
    <w:rsid w:val="0072758C"/>
    <w:rsid w:val="007275B2"/>
    <w:rsid w:val="00727822"/>
    <w:rsid w:val="00727997"/>
    <w:rsid w:val="00727A13"/>
    <w:rsid w:val="00727C81"/>
    <w:rsid w:val="0073000D"/>
    <w:rsid w:val="0073002D"/>
    <w:rsid w:val="0073008E"/>
    <w:rsid w:val="007301B3"/>
    <w:rsid w:val="007301F0"/>
    <w:rsid w:val="00730274"/>
    <w:rsid w:val="00730476"/>
    <w:rsid w:val="007304D7"/>
    <w:rsid w:val="00730958"/>
    <w:rsid w:val="00730A51"/>
    <w:rsid w:val="00730A78"/>
    <w:rsid w:val="00730ABA"/>
    <w:rsid w:val="00730C0E"/>
    <w:rsid w:val="00730D33"/>
    <w:rsid w:val="00730E90"/>
    <w:rsid w:val="007310E4"/>
    <w:rsid w:val="00731180"/>
    <w:rsid w:val="007312B6"/>
    <w:rsid w:val="007312C2"/>
    <w:rsid w:val="00731479"/>
    <w:rsid w:val="007316F9"/>
    <w:rsid w:val="0073177C"/>
    <w:rsid w:val="0073188F"/>
    <w:rsid w:val="00731C25"/>
    <w:rsid w:val="00731D18"/>
    <w:rsid w:val="00731D84"/>
    <w:rsid w:val="00731E07"/>
    <w:rsid w:val="00731EC6"/>
    <w:rsid w:val="00731F56"/>
    <w:rsid w:val="00731F86"/>
    <w:rsid w:val="00732006"/>
    <w:rsid w:val="00732045"/>
    <w:rsid w:val="007320F4"/>
    <w:rsid w:val="007322EB"/>
    <w:rsid w:val="007323F9"/>
    <w:rsid w:val="007324C3"/>
    <w:rsid w:val="007324D5"/>
    <w:rsid w:val="007326D1"/>
    <w:rsid w:val="007327DE"/>
    <w:rsid w:val="007327EF"/>
    <w:rsid w:val="0073285C"/>
    <w:rsid w:val="0073290E"/>
    <w:rsid w:val="007329B2"/>
    <w:rsid w:val="007329C5"/>
    <w:rsid w:val="00732A4A"/>
    <w:rsid w:val="00732B07"/>
    <w:rsid w:val="00732C2A"/>
    <w:rsid w:val="00732E6E"/>
    <w:rsid w:val="00732E7B"/>
    <w:rsid w:val="00732E9E"/>
    <w:rsid w:val="00732F1D"/>
    <w:rsid w:val="00732F9A"/>
    <w:rsid w:val="00732FC9"/>
    <w:rsid w:val="00732FE2"/>
    <w:rsid w:val="00733180"/>
    <w:rsid w:val="007331B6"/>
    <w:rsid w:val="00733243"/>
    <w:rsid w:val="007333F1"/>
    <w:rsid w:val="007336C5"/>
    <w:rsid w:val="0073379D"/>
    <w:rsid w:val="0073397C"/>
    <w:rsid w:val="00733A0B"/>
    <w:rsid w:val="00733AFC"/>
    <w:rsid w:val="00733D0A"/>
    <w:rsid w:val="00733D89"/>
    <w:rsid w:val="00733E75"/>
    <w:rsid w:val="00733F74"/>
    <w:rsid w:val="00734131"/>
    <w:rsid w:val="00734185"/>
    <w:rsid w:val="0073419D"/>
    <w:rsid w:val="007341CE"/>
    <w:rsid w:val="00734294"/>
    <w:rsid w:val="00734305"/>
    <w:rsid w:val="007343CC"/>
    <w:rsid w:val="0073447C"/>
    <w:rsid w:val="007346F9"/>
    <w:rsid w:val="00734733"/>
    <w:rsid w:val="0073473D"/>
    <w:rsid w:val="0073474A"/>
    <w:rsid w:val="0073480A"/>
    <w:rsid w:val="007348D4"/>
    <w:rsid w:val="00734901"/>
    <w:rsid w:val="00734983"/>
    <w:rsid w:val="00734987"/>
    <w:rsid w:val="007349AA"/>
    <w:rsid w:val="007349B3"/>
    <w:rsid w:val="007349C7"/>
    <w:rsid w:val="00734A79"/>
    <w:rsid w:val="00734ACD"/>
    <w:rsid w:val="00734BA9"/>
    <w:rsid w:val="00734D54"/>
    <w:rsid w:val="00734DCA"/>
    <w:rsid w:val="00734E28"/>
    <w:rsid w:val="00734F2F"/>
    <w:rsid w:val="00734FCE"/>
    <w:rsid w:val="00735005"/>
    <w:rsid w:val="0073508A"/>
    <w:rsid w:val="007351A6"/>
    <w:rsid w:val="007351A8"/>
    <w:rsid w:val="007351CA"/>
    <w:rsid w:val="007352F9"/>
    <w:rsid w:val="007356ED"/>
    <w:rsid w:val="00735713"/>
    <w:rsid w:val="00735905"/>
    <w:rsid w:val="0073590C"/>
    <w:rsid w:val="00735A22"/>
    <w:rsid w:val="00735A8F"/>
    <w:rsid w:val="00735ABD"/>
    <w:rsid w:val="00735AE0"/>
    <w:rsid w:val="00735B7C"/>
    <w:rsid w:val="00735B9B"/>
    <w:rsid w:val="00735C69"/>
    <w:rsid w:val="00735CC2"/>
    <w:rsid w:val="00735D67"/>
    <w:rsid w:val="00735DF2"/>
    <w:rsid w:val="00735EB3"/>
    <w:rsid w:val="00735F72"/>
    <w:rsid w:val="0073601E"/>
    <w:rsid w:val="0073602B"/>
    <w:rsid w:val="007361BF"/>
    <w:rsid w:val="00736509"/>
    <w:rsid w:val="00736516"/>
    <w:rsid w:val="00736594"/>
    <w:rsid w:val="00736671"/>
    <w:rsid w:val="00736817"/>
    <w:rsid w:val="007368FF"/>
    <w:rsid w:val="00736AEA"/>
    <w:rsid w:val="00736B7D"/>
    <w:rsid w:val="00736BC0"/>
    <w:rsid w:val="00736CBC"/>
    <w:rsid w:val="00736D8B"/>
    <w:rsid w:val="00736DCD"/>
    <w:rsid w:val="00736DFF"/>
    <w:rsid w:val="00736F96"/>
    <w:rsid w:val="0073709D"/>
    <w:rsid w:val="007370CA"/>
    <w:rsid w:val="007370ED"/>
    <w:rsid w:val="0073720D"/>
    <w:rsid w:val="0073724B"/>
    <w:rsid w:val="007372E2"/>
    <w:rsid w:val="007374E4"/>
    <w:rsid w:val="0073758E"/>
    <w:rsid w:val="00737665"/>
    <w:rsid w:val="007376AC"/>
    <w:rsid w:val="007376CF"/>
    <w:rsid w:val="007377B4"/>
    <w:rsid w:val="00737827"/>
    <w:rsid w:val="0073787F"/>
    <w:rsid w:val="00737993"/>
    <w:rsid w:val="00737B58"/>
    <w:rsid w:val="00737C03"/>
    <w:rsid w:val="00737D27"/>
    <w:rsid w:val="00737D4A"/>
    <w:rsid w:val="00737E12"/>
    <w:rsid w:val="00737E79"/>
    <w:rsid w:val="00737FDA"/>
    <w:rsid w:val="007400A5"/>
    <w:rsid w:val="007400C5"/>
    <w:rsid w:val="007400DD"/>
    <w:rsid w:val="00740374"/>
    <w:rsid w:val="007403E0"/>
    <w:rsid w:val="0074056B"/>
    <w:rsid w:val="0074066C"/>
    <w:rsid w:val="00740734"/>
    <w:rsid w:val="00740873"/>
    <w:rsid w:val="0074087C"/>
    <w:rsid w:val="007409F9"/>
    <w:rsid w:val="00740A15"/>
    <w:rsid w:val="00740EB0"/>
    <w:rsid w:val="00740FD8"/>
    <w:rsid w:val="00741047"/>
    <w:rsid w:val="007412C0"/>
    <w:rsid w:val="00741342"/>
    <w:rsid w:val="007414AA"/>
    <w:rsid w:val="007414BF"/>
    <w:rsid w:val="00741542"/>
    <w:rsid w:val="00741641"/>
    <w:rsid w:val="0074167C"/>
    <w:rsid w:val="007416F1"/>
    <w:rsid w:val="0074175E"/>
    <w:rsid w:val="00741811"/>
    <w:rsid w:val="0074186D"/>
    <w:rsid w:val="007418B9"/>
    <w:rsid w:val="00741979"/>
    <w:rsid w:val="00741A5E"/>
    <w:rsid w:val="00741B0D"/>
    <w:rsid w:val="00741BB3"/>
    <w:rsid w:val="00741C20"/>
    <w:rsid w:val="00741C76"/>
    <w:rsid w:val="00741E41"/>
    <w:rsid w:val="00741ECA"/>
    <w:rsid w:val="007420E2"/>
    <w:rsid w:val="00742110"/>
    <w:rsid w:val="007421ED"/>
    <w:rsid w:val="0074225C"/>
    <w:rsid w:val="007422DF"/>
    <w:rsid w:val="007422F6"/>
    <w:rsid w:val="00742461"/>
    <w:rsid w:val="00742544"/>
    <w:rsid w:val="0074266A"/>
    <w:rsid w:val="00742720"/>
    <w:rsid w:val="00742739"/>
    <w:rsid w:val="00742778"/>
    <w:rsid w:val="007427E3"/>
    <w:rsid w:val="00742810"/>
    <w:rsid w:val="007428CF"/>
    <w:rsid w:val="00742A2C"/>
    <w:rsid w:val="00742AB4"/>
    <w:rsid w:val="00742BF6"/>
    <w:rsid w:val="00742C9B"/>
    <w:rsid w:val="00742E95"/>
    <w:rsid w:val="00742F6C"/>
    <w:rsid w:val="00742FC9"/>
    <w:rsid w:val="00743070"/>
    <w:rsid w:val="007430C2"/>
    <w:rsid w:val="007431C7"/>
    <w:rsid w:val="007431E5"/>
    <w:rsid w:val="00743290"/>
    <w:rsid w:val="007432C7"/>
    <w:rsid w:val="00743301"/>
    <w:rsid w:val="007434AE"/>
    <w:rsid w:val="007435AF"/>
    <w:rsid w:val="00743623"/>
    <w:rsid w:val="00743679"/>
    <w:rsid w:val="00743740"/>
    <w:rsid w:val="00743810"/>
    <w:rsid w:val="0074383D"/>
    <w:rsid w:val="0074385B"/>
    <w:rsid w:val="0074388A"/>
    <w:rsid w:val="007438B4"/>
    <w:rsid w:val="00743A4F"/>
    <w:rsid w:val="00743A67"/>
    <w:rsid w:val="00743AD1"/>
    <w:rsid w:val="00743D1A"/>
    <w:rsid w:val="00743D3D"/>
    <w:rsid w:val="00743D4E"/>
    <w:rsid w:val="00743F07"/>
    <w:rsid w:val="00743F42"/>
    <w:rsid w:val="00743FDC"/>
    <w:rsid w:val="00744063"/>
    <w:rsid w:val="0074410F"/>
    <w:rsid w:val="00744240"/>
    <w:rsid w:val="0074437F"/>
    <w:rsid w:val="007443C3"/>
    <w:rsid w:val="007444AC"/>
    <w:rsid w:val="007446AB"/>
    <w:rsid w:val="007446BF"/>
    <w:rsid w:val="007448E2"/>
    <w:rsid w:val="00744973"/>
    <w:rsid w:val="00744A7C"/>
    <w:rsid w:val="00744A8D"/>
    <w:rsid w:val="00744B3D"/>
    <w:rsid w:val="00744F34"/>
    <w:rsid w:val="00744F4D"/>
    <w:rsid w:val="00744FD6"/>
    <w:rsid w:val="0074504A"/>
    <w:rsid w:val="00745153"/>
    <w:rsid w:val="007451B8"/>
    <w:rsid w:val="007451BC"/>
    <w:rsid w:val="007452C6"/>
    <w:rsid w:val="007453F9"/>
    <w:rsid w:val="0074543E"/>
    <w:rsid w:val="007455CF"/>
    <w:rsid w:val="00745696"/>
    <w:rsid w:val="0074571C"/>
    <w:rsid w:val="00745952"/>
    <w:rsid w:val="007459A5"/>
    <w:rsid w:val="00745A16"/>
    <w:rsid w:val="00745AAC"/>
    <w:rsid w:val="00745B1F"/>
    <w:rsid w:val="00745B56"/>
    <w:rsid w:val="00745B9F"/>
    <w:rsid w:val="00745BAD"/>
    <w:rsid w:val="00745BE4"/>
    <w:rsid w:val="00745C05"/>
    <w:rsid w:val="00745C5F"/>
    <w:rsid w:val="00745D4D"/>
    <w:rsid w:val="00745FA7"/>
    <w:rsid w:val="00746037"/>
    <w:rsid w:val="00746079"/>
    <w:rsid w:val="00746182"/>
    <w:rsid w:val="007461B3"/>
    <w:rsid w:val="00746213"/>
    <w:rsid w:val="0074622D"/>
    <w:rsid w:val="00746273"/>
    <w:rsid w:val="007466D2"/>
    <w:rsid w:val="00746C60"/>
    <w:rsid w:val="00746CBC"/>
    <w:rsid w:val="00746DE2"/>
    <w:rsid w:val="00746E5D"/>
    <w:rsid w:val="00746F14"/>
    <w:rsid w:val="00747098"/>
    <w:rsid w:val="0074719E"/>
    <w:rsid w:val="0074721C"/>
    <w:rsid w:val="0074725A"/>
    <w:rsid w:val="00747272"/>
    <w:rsid w:val="007473ED"/>
    <w:rsid w:val="00747566"/>
    <w:rsid w:val="0074757B"/>
    <w:rsid w:val="00747655"/>
    <w:rsid w:val="0074769A"/>
    <w:rsid w:val="007477B6"/>
    <w:rsid w:val="0074792E"/>
    <w:rsid w:val="00747972"/>
    <w:rsid w:val="00747C75"/>
    <w:rsid w:val="00747D5A"/>
    <w:rsid w:val="00747FE3"/>
    <w:rsid w:val="00750160"/>
    <w:rsid w:val="0075023F"/>
    <w:rsid w:val="007504D9"/>
    <w:rsid w:val="00750542"/>
    <w:rsid w:val="00750638"/>
    <w:rsid w:val="0075072B"/>
    <w:rsid w:val="00750792"/>
    <w:rsid w:val="007507D7"/>
    <w:rsid w:val="007507E1"/>
    <w:rsid w:val="00750803"/>
    <w:rsid w:val="00750975"/>
    <w:rsid w:val="00750A8B"/>
    <w:rsid w:val="00750AAC"/>
    <w:rsid w:val="00750AC6"/>
    <w:rsid w:val="00750AF4"/>
    <w:rsid w:val="00750C57"/>
    <w:rsid w:val="00750DD5"/>
    <w:rsid w:val="00750EAF"/>
    <w:rsid w:val="00750EE0"/>
    <w:rsid w:val="00750FA7"/>
    <w:rsid w:val="007510BC"/>
    <w:rsid w:val="00751176"/>
    <w:rsid w:val="0075119D"/>
    <w:rsid w:val="00751246"/>
    <w:rsid w:val="00751282"/>
    <w:rsid w:val="007513BD"/>
    <w:rsid w:val="00751401"/>
    <w:rsid w:val="00751983"/>
    <w:rsid w:val="00751B63"/>
    <w:rsid w:val="00751CC2"/>
    <w:rsid w:val="00751E0D"/>
    <w:rsid w:val="00751FB3"/>
    <w:rsid w:val="00751FC3"/>
    <w:rsid w:val="00751FF1"/>
    <w:rsid w:val="007520CB"/>
    <w:rsid w:val="007520D1"/>
    <w:rsid w:val="00752112"/>
    <w:rsid w:val="007521E7"/>
    <w:rsid w:val="007521E8"/>
    <w:rsid w:val="007522A8"/>
    <w:rsid w:val="00752355"/>
    <w:rsid w:val="007524FF"/>
    <w:rsid w:val="00752521"/>
    <w:rsid w:val="007525E7"/>
    <w:rsid w:val="007526EF"/>
    <w:rsid w:val="0075278C"/>
    <w:rsid w:val="0075299D"/>
    <w:rsid w:val="00752B53"/>
    <w:rsid w:val="00752CCB"/>
    <w:rsid w:val="00752EEE"/>
    <w:rsid w:val="00752F0B"/>
    <w:rsid w:val="00752F15"/>
    <w:rsid w:val="00753181"/>
    <w:rsid w:val="0075321E"/>
    <w:rsid w:val="00753414"/>
    <w:rsid w:val="0075346A"/>
    <w:rsid w:val="00753486"/>
    <w:rsid w:val="007534CF"/>
    <w:rsid w:val="00753586"/>
    <w:rsid w:val="00753615"/>
    <w:rsid w:val="007536A8"/>
    <w:rsid w:val="00753AEF"/>
    <w:rsid w:val="00753BA3"/>
    <w:rsid w:val="00753C45"/>
    <w:rsid w:val="00753C50"/>
    <w:rsid w:val="00753CBA"/>
    <w:rsid w:val="00753E43"/>
    <w:rsid w:val="00753EF2"/>
    <w:rsid w:val="00753F10"/>
    <w:rsid w:val="00753F58"/>
    <w:rsid w:val="00753FCB"/>
    <w:rsid w:val="00753FE1"/>
    <w:rsid w:val="0075405F"/>
    <w:rsid w:val="00754134"/>
    <w:rsid w:val="00754183"/>
    <w:rsid w:val="00754203"/>
    <w:rsid w:val="007543BB"/>
    <w:rsid w:val="00754442"/>
    <w:rsid w:val="00754447"/>
    <w:rsid w:val="007544BA"/>
    <w:rsid w:val="007545B9"/>
    <w:rsid w:val="007545C8"/>
    <w:rsid w:val="00754677"/>
    <w:rsid w:val="0075482C"/>
    <w:rsid w:val="00754890"/>
    <w:rsid w:val="007548FD"/>
    <w:rsid w:val="00754A06"/>
    <w:rsid w:val="00754AA7"/>
    <w:rsid w:val="00754AB0"/>
    <w:rsid w:val="00754D3E"/>
    <w:rsid w:val="00754D7B"/>
    <w:rsid w:val="00754DA6"/>
    <w:rsid w:val="00754E0B"/>
    <w:rsid w:val="00754F53"/>
    <w:rsid w:val="00755209"/>
    <w:rsid w:val="00755272"/>
    <w:rsid w:val="007552DC"/>
    <w:rsid w:val="00755367"/>
    <w:rsid w:val="007553B8"/>
    <w:rsid w:val="007557D3"/>
    <w:rsid w:val="007557E8"/>
    <w:rsid w:val="0075589C"/>
    <w:rsid w:val="0075593A"/>
    <w:rsid w:val="00755AC5"/>
    <w:rsid w:val="00755ACA"/>
    <w:rsid w:val="00755B90"/>
    <w:rsid w:val="00755BFC"/>
    <w:rsid w:val="00755CF9"/>
    <w:rsid w:val="00755D0F"/>
    <w:rsid w:val="00755DB4"/>
    <w:rsid w:val="00755E7E"/>
    <w:rsid w:val="00755F25"/>
    <w:rsid w:val="00756091"/>
    <w:rsid w:val="00756141"/>
    <w:rsid w:val="007561E1"/>
    <w:rsid w:val="00756351"/>
    <w:rsid w:val="00756495"/>
    <w:rsid w:val="007565D0"/>
    <w:rsid w:val="00756671"/>
    <w:rsid w:val="007567B5"/>
    <w:rsid w:val="0075682F"/>
    <w:rsid w:val="007568DF"/>
    <w:rsid w:val="00756B11"/>
    <w:rsid w:val="00756BAB"/>
    <w:rsid w:val="00756BBB"/>
    <w:rsid w:val="00756D52"/>
    <w:rsid w:val="00756D9B"/>
    <w:rsid w:val="00757014"/>
    <w:rsid w:val="0075704F"/>
    <w:rsid w:val="007570B5"/>
    <w:rsid w:val="007571AC"/>
    <w:rsid w:val="007571D9"/>
    <w:rsid w:val="007575BC"/>
    <w:rsid w:val="007575C6"/>
    <w:rsid w:val="0075774A"/>
    <w:rsid w:val="00757876"/>
    <w:rsid w:val="0075795E"/>
    <w:rsid w:val="0075798C"/>
    <w:rsid w:val="00757A25"/>
    <w:rsid w:val="00757A2E"/>
    <w:rsid w:val="00757A51"/>
    <w:rsid w:val="00757A6E"/>
    <w:rsid w:val="00757C42"/>
    <w:rsid w:val="00757C98"/>
    <w:rsid w:val="00757E4E"/>
    <w:rsid w:val="00757F5F"/>
    <w:rsid w:val="00757F8E"/>
    <w:rsid w:val="0076003D"/>
    <w:rsid w:val="00760075"/>
    <w:rsid w:val="00760083"/>
    <w:rsid w:val="0076016A"/>
    <w:rsid w:val="00760578"/>
    <w:rsid w:val="0076066E"/>
    <w:rsid w:val="007606B3"/>
    <w:rsid w:val="007606C6"/>
    <w:rsid w:val="007606F1"/>
    <w:rsid w:val="0076077D"/>
    <w:rsid w:val="007607AC"/>
    <w:rsid w:val="007607CB"/>
    <w:rsid w:val="007607FA"/>
    <w:rsid w:val="007609FA"/>
    <w:rsid w:val="00760B0B"/>
    <w:rsid w:val="00760B60"/>
    <w:rsid w:val="00760B9E"/>
    <w:rsid w:val="00760C72"/>
    <w:rsid w:val="00760D83"/>
    <w:rsid w:val="00760DCC"/>
    <w:rsid w:val="00760E0A"/>
    <w:rsid w:val="00760E70"/>
    <w:rsid w:val="00760F83"/>
    <w:rsid w:val="00760FDB"/>
    <w:rsid w:val="00761060"/>
    <w:rsid w:val="00761069"/>
    <w:rsid w:val="007610D4"/>
    <w:rsid w:val="007611B4"/>
    <w:rsid w:val="00761374"/>
    <w:rsid w:val="00761386"/>
    <w:rsid w:val="00761552"/>
    <w:rsid w:val="00761645"/>
    <w:rsid w:val="007616B1"/>
    <w:rsid w:val="0076173C"/>
    <w:rsid w:val="007617F9"/>
    <w:rsid w:val="00761959"/>
    <w:rsid w:val="00761A03"/>
    <w:rsid w:val="00761A6F"/>
    <w:rsid w:val="00761AA4"/>
    <w:rsid w:val="00761AF8"/>
    <w:rsid w:val="00761C46"/>
    <w:rsid w:val="00761EE1"/>
    <w:rsid w:val="00761FA4"/>
    <w:rsid w:val="00761FCB"/>
    <w:rsid w:val="0076201A"/>
    <w:rsid w:val="007620A9"/>
    <w:rsid w:val="007620F9"/>
    <w:rsid w:val="007621F0"/>
    <w:rsid w:val="007621F8"/>
    <w:rsid w:val="007623BD"/>
    <w:rsid w:val="007623BF"/>
    <w:rsid w:val="0076244F"/>
    <w:rsid w:val="0076249B"/>
    <w:rsid w:val="007624A0"/>
    <w:rsid w:val="0076251B"/>
    <w:rsid w:val="00762528"/>
    <w:rsid w:val="0076254B"/>
    <w:rsid w:val="0076261A"/>
    <w:rsid w:val="007627FB"/>
    <w:rsid w:val="00762893"/>
    <w:rsid w:val="007628B0"/>
    <w:rsid w:val="007628FF"/>
    <w:rsid w:val="00762ACD"/>
    <w:rsid w:val="00762BFC"/>
    <w:rsid w:val="00762DBC"/>
    <w:rsid w:val="00762E8A"/>
    <w:rsid w:val="00762EDC"/>
    <w:rsid w:val="00762FDF"/>
    <w:rsid w:val="00763058"/>
    <w:rsid w:val="0076319E"/>
    <w:rsid w:val="0076324E"/>
    <w:rsid w:val="00763354"/>
    <w:rsid w:val="0076342A"/>
    <w:rsid w:val="007635B2"/>
    <w:rsid w:val="007635CE"/>
    <w:rsid w:val="007635F8"/>
    <w:rsid w:val="007636D6"/>
    <w:rsid w:val="007636EB"/>
    <w:rsid w:val="007638D7"/>
    <w:rsid w:val="00763B34"/>
    <w:rsid w:val="00763D02"/>
    <w:rsid w:val="00763D44"/>
    <w:rsid w:val="00763D73"/>
    <w:rsid w:val="00763DF1"/>
    <w:rsid w:val="00763F1B"/>
    <w:rsid w:val="00763FB4"/>
    <w:rsid w:val="007641BB"/>
    <w:rsid w:val="007641C0"/>
    <w:rsid w:val="0076434D"/>
    <w:rsid w:val="0076456B"/>
    <w:rsid w:val="00764577"/>
    <w:rsid w:val="007645FC"/>
    <w:rsid w:val="0076475F"/>
    <w:rsid w:val="00764817"/>
    <w:rsid w:val="00764A49"/>
    <w:rsid w:val="00764C09"/>
    <w:rsid w:val="00764C3F"/>
    <w:rsid w:val="00764D5F"/>
    <w:rsid w:val="00764DA2"/>
    <w:rsid w:val="00764E0D"/>
    <w:rsid w:val="00765091"/>
    <w:rsid w:val="00765251"/>
    <w:rsid w:val="0076526B"/>
    <w:rsid w:val="007652A8"/>
    <w:rsid w:val="00765435"/>
    <w:rsid w:val="0076546B"/>
    <w:rsid w:val="007654E2"/>
    <w:rsid w:val="00765534"/>
    <w:rsid w:val="00765558"/>
    <w:rsid w:val="0076555F"/>
    <w:rsid w:val="007655D5"/>
    <w:rsid w:val="007656CF"/>
    <w:rsid w:val="00765729"/>
    <w:rsid w:val="0076595C"/>
    <w:rsid w:val="00765A9D"/>
    <w:rsid w:val="00765BDA"/>
    <w:rsid w:val="00765BE8"/>
    <w:rsid w:val="00765C22"/>
    <w:rsid w:val="00765DDE"/>
    <w:rsid w:val="00765ECD"/>
    <w:rsid w:val="00765EF9"/>
    <w:rsid w:val="00765FAE"/>
    <w:rsid w:val="00766125"/>
    <w:rsid w:val="00766273"/>
    <w:rsid w:val="007664E3"/>
    <w:rsid w:val="00766661"/>
    <w:rsid w:val="00766710"/>
    <w:rsid w:val="00766714"/>
    <w:rsid w:val="007667B5"/>
    <w:rsid w:val="0076688B"/>
    <w:rsid w:val="007668CD"/>
    <w:rsid w:val="00766BC0"/>
    <w:rsid w:val="00766BFA"/>
    <w:rsid w:val="00766DDA"/>
    <w:rsid w:val="00766E54"/>
    <w:rsid w:val="00766EF9"/>
    <w:rsid w:val="00766F1A"/>
    <w:rsid w:val="007670BA"/>
    <w:rsid w:val="0076751C"/>
    <w:rsid w:val="00767541"/>
    <w:rsid w:val="0076770C"/>
    <w:rsid w:val="007677B2"/>
    <w:rsid w:val="007677E6"/>
    <w:rsid w:val="00767877"/>
    <w:rsid w:val="0076788E"/>
    <w:rsid w:val="007679F2"/>
    <w:rsid w:val="00767A32"/>
    <w:rsid w:val="00767A4A"/>
    <w:rsid w:val="00767A79"/>
    <w:rsid w:val="00767AB2"/>
    <w:rsid w:val="00767B11"/>
    <w:rsid w:val="00767BD7"/>
    <w:rsid w:val="00767C19"/>
    <w:rsid w:val="00767C8D"/>
    <w:rsid w:val="00767D08"/>
    <w:rsid w:val="00767D1D"/>
    <w:rsid w:val="00767E90"/>
    <w:rsid w:val="00767EA2"/>
    <w:rsid w:val="00767ECE"/>
    <w:rsid w:val="00767F8E"/>
    <w:rsid w:val="00770069"/>
    <w:rsid w:val="00770203"/>
    <w:rsid w:val="00770229"/>
    <w:rsid w:val="00770363"/>
    <w:rsid w:val="0077039F"/>
    <w:rsid w:val="00770583"/>
    <w:rsid w:val="00770637"/>
    <w:rsid w:val="007706ED"/>
    <w:rsid w:val="0077097D"/>
    <w:rsid w:val="00770B61"/>
    <w:rsid w:val="00770BE7"/>
    <w:rsid w:val="00770C1B"/>
    <w:rsid w:val="00770C6C"/>
    <w:rsid w:val="00770D62"/>
    <w:rsid w:val="00770E0B"/>
    <w:rsid w:val="00770F71"/>
    <w:rsid w:val="00771129"/>
    <w:rsid w:val="0077125A"/>
    <w:rsid w:val="0077128A"/>
    <w:rsid w:val="00771341"/>
    <w:rsid w:val="007713BF"/>
    <w:rsid w:val="007713C7"/>
    <w:rsid w:val="00771482"/>
    <w:rsid w:val="00771495"/>
    <w:rsid w:val="00771517"/>
    <w:rsid w:val="0077167B"/>
    <w:rsid w:val="00771691"/>
    <w:rsid w:val="007716FF"/>
    <w:rsid w:val="00771732"/>
    <w:rsid w:val="0077176D"/>
    <w:rsid w:val="00771799"/>
    <w:rsid w:val="007717F7"/>
    <w:rsid w:val="0077182C"/>
    <w:rsid w:val="007719C7"/>
    <w:rsid w:val="007719FB"/>
    <w:rsid w:val="00771A17"/>
    <w:rsid w:val="00771B62"/>
    <w:rsid w:val="00771BEE"/>
    <w:rsid w:val="00771C75"/>
    <w:rsid w:val="00771C8C"/>
    <w:rsid w:val="00771CA0"/>
    <w:rsid w:val="00771D95"/>
    <w:rsid w:val="00771F9D"/>
    <w:rsid w:val="00772146"/>
    <w:rsid w:val="007721AD"/>
    <w:rsid w:val="007721AE"/>
    <w:rsid w:val="007723B2"/>
    <w:rsid w:val="007723D7"/>
    <w:rsid w:val="007723DE"/>
    <w:rsid w:val="0077241A"/>
    <w:rsid w:val="00772425"/>
    <w:rsid w:val="0077245F"/>
    <w:rsid w:val="00772536"/>
    <w:rsid w:val="0077255D"/>
    <w:rsid w:val="00772592"/>
    <w:rsid w:val="007725A5"/>
    <w:rsid w:val="00772646"/>
    <w:rsid w:val="007726F5"/>
    <w:rsid w:val="007727AD"/>
    <w:rsid w:val="007727BE"/>
    <w:rsid w:val="00772904"/>
    <w:rsid w:val="00772916"/>
    <w:rsid w:val="00772A83"/>
    <w:rsid w:val="00772B0F"/>
    <w:rsid w:val="00772B3D"/>
    <w:rsid w:val="00772B70"/>
    <w:rsid w:val="00772D38"/>
    <w:rsid w:val="00772E2E"/>
    <w:rsid w:val="00772F16"/>
    <w:rsid w:val="00772FD8"/>
    <w:rsid w:val="007730C5"/>
    <w:rsid w:val="0077310C"/>
    <w:rsid w:val="0077313B"/>
    <w:rsid w:val="007731D0"/>
    <w:rsid w:val="007731E7"/>
    <w:rsid w:val="0077320C"/>
    <w:rsid w:val="00773325"/>
    <w:rsid w:val="0077344A"/>
    <w:rsid w:val="00773513"/>
    <w:rsid w:val="00773575"/>
    <w:rsid w:val="00773808"/>
    <w:rsid w:val="0077387F"/>
    <w:rsid w:val="0077393F"/>
    <w:rsid w:val="00773946"/>
    <w:rsid w:val="00773AE2"/>
    <w:rsid w:val="00773B17"/>
    <w:rsid w:val="00773B6C"/>
    <w:rsid w:val="00773BA6"/>
    <w:rsid w:val="00773C2D"/>
    <w:rsid w:val="00773C2F"/>
    <w:rsid w:val="00773C44"/>
    <w:rsid w:val="00773C81"/>
    <w:rsid w:val="00773D16"/>
    <w:rsid w:val="00773EDD"/>
    <w:rsid w:val="007740CF"/>
    <w:rsid w:val="00774142"/>
    <w:rsid w:val="0077414D"/>
    <w:rsid w:val="00774201"/>
    <w:rsid w:val="00774218"/>
    <w:rsid w:val="00774236"/>
    <w:rsid w:val="0077433B"/>
    <w:rsid w:val="007743A1"/>
    <w:rsid w:val="00774426"/>
    <w:rsid w:val="00774433"/>
    <w:rsid w:val="0077453B"/>
    <w:rsid w:val="007745AA"/>
    <w:rsid w:val="007747FC"/>
    <w:rsid w:val="00774B24"/>
    <w:rsid w:val="00774B61"/>
    <w:rsid w:val="00774D76"/>
    <w:rsid w:val="00774E5B"/>
    <w:rsid w:val="00774F1E"/>
    <w:rsid w:val="00774F37"/>
    <w:rsid w:val="00774F70"/>
    <w:rsid w:val="00774FBD"/>
    <w:rsid w:val="00775085"/>
    <w:rsid w:val="007750CA"/>
    <w:rsid w:val="007752F9"/>
    <w:rsid w:val="007753A0"/>
    <w:rsid w:val="007753C5"/>
    <w:rsid w:val="00775410"/>
    <w:rsid w:val="0077546B"/>
    <w:rsid w:val="0077580B"/>
    <w:rsid w:val="0077594E"/>
    <w:rsid w:val="007759CD"/>
    <w:rsid w:val="00775A46"/>
    <w:rsid w:val="00775CA5"/>
    <w:rsid w:val="00775CD4"/>
    <w:rsid w:val="00775D55"/>
    <w:rsid w:val="00775EDA"/>
    <w:rsid w:val="00776065"/>
    <w:rsid w:val="00776069"/>
    <w:rsid w:val="00776140"/>
    <w:rsid w:val="0077637E"/>
    <w:rsid w:val="007765CC"/>
    <w:rsid w:val="00776775"/>
    <w:rsid w:val="0077677C"/>
    <w:rsid w:val="007767BD"/>
    <w:rsid w:val="0077684E"/>
    <w:rsid w:val="0077687F"/>
    <w:rsid w:val="00776921"/>
    <w:rsid w:val="00776929"/>
    <w:rsid w:val="0077693C"/>
    <w:rsid w:val="007769AD"/>
    <w:rsid w:val="00776A45"/>
    <w:rsid w:val="00776A46"/>
    <w:rsid w:val="00776B4E"/>
    <w:rsid w:val="00776BC8"/>
    <w:rsid w:val="00776D49"/>
    <w:rsid w:val="00776D93"/>
    <w:rsid w:val="00776EF4"/>
    <w:rsid w:val="00776FD5"/>
    <w:rsid w:val="00777023"/>
    <w:rsid w:val="007770C0"/>
    <w:rsid w:val="007771CC"/>
    <w:rsid w:val="0077750F"/>
    <w:rsid w:val="00777540"/>
    <w:rsid w:val="0077766A"/>
    <w:rsid w:val="007777C3"/>
    <w:rsid w:val="00777841"/>
    <w:rsid w:val="00777881"/>
    <w:rsid w:val="00777A7B"/>
    <w:rsid w:val="00777AB3"/>
    <w:rsid w:val="00777BED"/>
    <w:rsid w:val="00777C22"/>
    <w:rsid w:val="00777D20"/>
    <w:rsid w:val="00777EB7"/>
    <w:rsid w:val="00777F0E"/>
    <w:rsid w:val="007800AF"/>
    <w:rsid w:val="00780136"/>
    <w:rsid w:val="007801DB"/>
    <w:rsid w:val="007802DE"/>
    <w:rsid w:val="00780335"/>
    <w:rsid w:val="007803AF"/>
    <w:rsid w:val="007804C7"/>
    <w:rsid w:val="00780662"/>
    <w:rsid w:val="007806D4"/>
    <w:rsid w:val="007806D7"/>
    <w:rsid w:val="00780781"/>
    <w:rsid w:val="007809E3"/>
    <w:rsid w:val="00780BF4"/>
    <w:rsid w:val="00780C2B"/>
    <w:rsid w:val="00780DBA"/>
    <w:rsid w:val="00780DBC"/>
    <w:rsid w:val="00780E8F"/>
    <w:rsid w:val="00780EEE"/>
    <w:rsid w:val="00780F9F"/>
    <w:rsid w:val="00780FFC"/>
    <w:rsid w:val="007810BB"/>
    <w:rsid w:val="00781121"/>
    <w:rsid w:val="007811C2"/>
    <w:rsid w:val="00781232"/>
    <w:rsid w:val="0078127D"/>
    <w:rsid w:val="007813B1"/>
    <w:rsid w:val="00781429"/>
    <w:rsid w:val="0078151D"/>
    <w:rsid w:val="007815E5"/>
    <w:rsid w:val="007815FF"/>
    <w:rsid w:val="0078166C"/>
    <w:rsid w:val="0078194B"/>
    <w:rsid w:val="00781ABC"/>
    <w:rsid w:val="00781AC3"/>
    <w:rsid w:val="00781AFD"/>
    <w:rsid w:val="00781B7F"/>
    <w:rsid w:val="00781B80"/>
    <w:rsid w:val="00781BF7"/>
    <w:rsid w:val="00781E53"/>
    <w:rsid w:val="00781F1C"/>
    <w:rsid w:val="00782096"/>
    <w:rsid w:val="007820AB"/>
    <w:rsid w:val="007821E3"/>
    <w:rsid w:val="007823E2"/>
    <w:rsid w:val="00782449"/>
    <w:rsid w:val="00782532"/>
    <w:rsid w:val="0078255F"/>
    <w:rsid w:val="00782560"/>
    <w:rsid w:val="007826EC"/>
    <w:rsid w:val="007827DD"/>
    <w:rsid w:val="007827E1"/>
    <w:rsid w:val="007827EB"/>
    <w:rsid w:val="007829A1"/>
    <w:rsid w:val="00782A51"/>
    <w:rsid w:val="00782B2D"/>
    <w:rsid w:val="00782B82"/>
    <w:rsid w:val="00782C5A"/>
    <w:rsid w:val="00782C88"/>
    <w:rsid w:val="00782D83"/>
    <w:rsid w:val="00782EB6"/>
    <w:rsid w:val="00783079"/>
    <w:rsid w:val="007833E7"/>
    <w:rsid w:val="007835E0"/>
    <w:rsid w:val="007836D0"/>
    <w:rsid w:val="007836F6"/>
    <w:rsid w:val="00783714"/>
    <w:rsid w:val="00783768"/>
    <w:rsid w:val="007837A1"/>
    <w:rsid w:val="007837F1"/>
    <w:rsid w:val="007837F6"/>
    <w:rsid w:val="00783859"/>
    <w:rsid w:val="007838C0"/>
    <w:rsid w:val="007838C8"/>
    <w:rsid w:val="007838DF"/>
    <w:rsid w:val="0078392D"/>
    <w:rsid w:val="007839F9"/>
    <w:rsid w:val="00783A0F"/>
    <w:rsid w:val="00783A1E"/>
    <w:rsid w:val="00783B26"/>
    <w:rsid w:val="00783B40"/>
    <w:rsid w:val="00783BF3"/>
    <w:rsid w:val="00783C31"/>
    <w:rsid w:val="00783CEC"/>
    <w:rsid w:val="00783D7E"/>
    <w:rsid w:val="00783E16"/>
    <w:rsid w:val="00783E3E"/>
    <w:rsid w:val="00783E68"/>
    <w:rsid w:val="00783F4B"/>
    <w:rsid w:val="00783F58"/>
    <w:rsid w:val="00784054"/>
    <w:rsid w:val="007841CA"/>
    <w:rsid w:val="00784289"/>
    <w:rsid w:val="007842D6"/>
    <w:rsid w:val="0078458A"/>
    <w:rsid w:val="007845CC"/>
    <w:rsid w:val="00784645"/>
    <w:rsid w:val="00784684"/>
    <w:rsid w:val="0078469D"/>
    <w:rsid w:val="0078471C"/>
    <w:rsid w:val="007847E9"/>
    <w:rsid w:val="007847FD"/>
    <w:rsid w:val="00784C6F"/>
    <w:rsid w:val="00784D21"/>
    <w:rsid w:val="00784D5E"/>
    <w:rsid w:val="00784D83"/>
    <w:rsid w:val="00784EC1"/>
    <w:rsid w:val="00784EC8"/>
    <w:rsid w:val="00785034"/>
    <w:rsid w:val="007853F4"/>
    <w:rsid w:val="007854A4"/>
    <w:rsid w:val="00785516"/>
    <w:rsid w:val="0078554D"/>
    <w:rsid w:val="007856E1"/>
    <w:rsid w:val="007857C1"/>
    <w:rsid w:val="00785851"/>
    <w:rsid w:val="00785BF0"/>
    <w:rsid w:val="00785D14"/>
    <w:rsid w:val="00785FAD"/>
    <w:rsid w:val="00786016"/>
    <w:rsid w:val="00786093"/>
    <w:rsid w:val="0078612D"/>
    <w:rsid w:val="007861D9"/>
    <w:rsid w:val="0078627A"/>
    <w:rsid w:val="0078644C"/>
    <w:rsid w:val="00786703"/>
    <w:rsid w:val="0078674D"/>
    <w:rsid w:val="007867B5"/>
    <w:rsid w:val="00786839"/>
    <w:rsid w:val="00786AAD"/>
    <w:rsid w:val="00786B69"/>
    <w:rsid w:val="00786BC1"/>
    <w:rsid w:val="00786C08"/>
    <w:rsid w:val="00786C21"/>
    <w:rsid w:val="00786C4D"/>
    <w:rsid w:val="00786C64"/>
    <w:rsid w:val="00786C83"/>
    <w:rsid w:val="00786F09"/>
    <w:rsid w:val="00787048"/>
    <w:rsid w:val="00787070"/>
    <w:rsid w:val="00787124"/>
    <w:rsid w:val="00787189"/>
    <w:rsid w:val="0078722D"/>
    <w:rsid w:val="00787269"/>
    <w:rsid w:val="00787372"/>
    <w:rsid w:val="00787398"/>
    <w:rsid w:val="007873C2"/>
    <w:rsid w:val="007873C5"/>
    <w:rsid w:val="007874BA"/>
    <w:rsid w:val="0078754B"/>
    <w:rsid w:val="00787712"/>
    <w:rsid w:val="0078777E"/>
    <w:rsid w:val="007877D8"/>
    <w:rsid w:val="00787811"/>
    <w:rsid w:val="0078781E"/>
    <w:rsid w:val="007878F9"/>
    <w:rsid w:val="00787962"/>
    <w:rsid w:val="00787991"/>
    <w:rsid w:val="00787B1A"/>
    <w:rsid w:val="00787BCC"/>
    <w:rsid w:val="00787D81"/>
    <w:rsid w:val="00787E58"/>
    <w:rsid w:val="00787F3A"/>
    <w:rsid w:val="00787F7E"/>
    <w:rsid w:val="00790028"/>
    <w:rsid w:val="00790254"/>
    <w:rsid w:val="007902FE"/>
    <w:rsid w:val="0079039B"/>
    <w:rsid w:val="007903A8"/>
    <w:rsid w:val="00790416"/>
    <w:rsid w:val="0079043C"/>
    <w:rsid w:val="00790477"/>
    <w:rsid w:val="00790564"/>
    <w:rsid w:val="0079057D"/>
    <w:rsid w:val="007905A6"/>
    <w:rsid w:val="0079066A"/>
    <w:rsid w:val="00790742"/>
    <w:rsid w:val="007907F3"/>
    <w:rsid w:val="00790929"/>
    <w:rsid w:val="0079098E"/>
    <w:rsid w:val="00790C45"/>
    <w:rsid w:val="00790D54"/>
    <w:rsid w:val="00790D8E"/>
    <w:rsid w:val="00790D9E"/>
    <w:rsid w:val="00791041"/>
    <w:rsid w:val="00791056"/>
    <w:rsid w:val="0079108F"/>
    <w:rsid w:val="0079127D"/>
    <w:rsid w:val="0079157A"/>
    <w:rsid w:val="00791589"/>
    <w:rsid w:val="00791774"/>
    <w:rsid w:val="007917A1"/>
    <w:rsid w:val="007917E5"/>
    <w:rsid w:val="0079191B"/>
    <w:rsid w:val="00791995"/>
    <w:rsid w:val="0079199A"/>
    <w:rsid w:val="00791A86"/>
    <w:rsid w:val="00791AAB"/>
    <w:rsid w:val="00791AF3"/>
    <w:rsid w:val="00791BA5"/>
    <w:rsid w:val="00791BC6"/>
    <w:rsid w:val="00791C90"/>
    <w:rsid w:val="00791D1F"/>
    <w:rsid w:val="00791D2A"/>
    <w:rsid w:val="00791DA9"/>
    <w:rsid w:val="00791F60"/>
    <w:rsid w:val="00791F8D"/>
    <w:rsid w:val="00791FEE"/>
    <w:rsid w:val="00791FF2"/>
    <w:rsid w:val="00791FFF"/>
    <w:rsid w:val="00792129"/>
    <w:rsid w:val="0079217F"/>
    <w:rsid w:val="00792185"/>
    <w:rsid w:val="00792254"/>
    <w:rsid w:val="00792298"/>
    <w:rsid w:val="00792410"/>
    <w:rsid w:val="007925B9"/>
    <w:rsid w:val="00792623"/>
    <w:rsid w:val="0079265C"/>
    <w:rsid w:val="007926AE"/>
    <w:rsid w:val="00792709"/>
    <w:rsid w:val="007927B1"/>
    <w:rsid w:val="007928C7"/>
    <w:rsid w:val="00792929"/>
    <w:rsid w:val="00792C26"/>
    <w:rsid w:val="00792CA9"/>
    <w:rsid w:val="00792CCF"/>
    <w:rsid w:val="00792D80"/>
    <w:rsid w:val="00792D9A"/>
    <w:rsid w:val="00792E16"/>
    <w:rsid w:val="00792E5B"/>
    <w:rsid w:val="00792E6C"/>
    <w:rsid w:val="007930A2"/>
    <w:rsid w:val="0079320A"/>
    <w:rsid w:val="007936DB"/>
    <w:rsid w:val="007936E0"/>
    <w:rsid w:val="00793734"/>
    <w:rsid w:val="00793786"/>
    <w:rsid w:val="007938B7"/>
    <w:rsid w:val="007938EA"/>
    <w:rsid w:val="00793967"/>
    <w:rsid w:val="00793A39"/>
    <w:rsid w:val="00793AE8"/>
    <w:rsid w:val="00793B2B"/>
    <w:rsid w:val="00793C7E"/>
    <w:rsid w:val="00793CAD"/>
    <w:rsid w:val="00793CFF"/>
    <w:rsid w:val="00793D40"/>
    <w:rsid w:val="00793DC4"/>
    <w:rsid w:val="00793E6F"/>
    <w:rsid w:val="00793F5F"/>
    <w:rsid w:val="00793F82"/>
    <w:rsid w:val="00794071"/>
    <w:rsid w:val="00794137"/>
    <w:rsid w:val="00794429"/>
    <w:rsid w:val="007944A0"/>
    <w:rsid w:val="007944EB"/>
    <w:rsid w:val="007944F6"/>
    <w:rsid w:val="0079455E"/>
    <w:rsid w:val="007947C5"/>
    <w:rsid w:val="00794813"/>
    <w:rsid w:val="00794835"/>
    <w:rsid w:val="0079493A"/>
    <w:rsid w:val="00794A10"/>
    <w:rsid w:val="00794A9B"/>
    <w:rsid w:val="00794ADE"/>
    <w:rsid w:val="00794B3E"/>
    <w:rsid w:val="00794C39"/>
    <w:rsid w:val="00794CED"/>
    <w:rsid w:val="00794E48"/>
    <w:rsid w:val="00794F58"/>
    <w:rsid w:val="00795232"/>
    <w:rsid w:val="00795239"/>
    <w:rsid w:val="0079523F"/>
    <w:rsid w:val="007954B1"/>
    <w:rsid w:val="00795684"/>
    <w:rsid w:val="00795717"/>
    <w:rsid w:val="00795741"/>
    <w:rsid w:val="00795801"/>
    <w:rsid w:val="00795892"/>
    <w:rsid w:val="007958B2"/>
    <w:rsid w:val="0079590A"/>
    <w:rsid w:val="007959D0"/>
    <w:rsid w:val="00795AA9"/>
    <w:rsid w:val="00795B4F"/>
    <w:rsid w:val="00795B9B"/>
    <w:rsid w:val="00795C35"/>
    <w:rsid w:val="00795DB1"/>
    <w:rsid w:val="00795F99"/>
    <w:rsid w:val="00795FA2"/>
    <w:rsid w:val="007960B7"/>
    <w:rsid w:val="007960F6"/>
    <w:rsid w:val="00796114"/>
    <w:rsid w:val="00796179"/>
    <w:rsid w:val="00796189"/>
    <w:rsid w:val="00796315"/>
    <w:rsid w:val="00796536"/>
    <w:rsid w:val="00796560"/>
    <w:rsid w:val="00796578"/>
    <w:rsid w:val="007965A0"/>
    <w:rsid w:val="00796679"/>
    <w:rsid w:val="00796796"/>
    <w:rsid w:val="00796857"/>
    <w:rsid w:val="00796A34"/>
    <w:rsid w:val="00796A3B"/>
    <w:rsid w:val="00796A71"/>
    <w:rsid w:val="00796C3D"/>
    <w:rsid w:val="00796D00"/>
    <w:rsid w:val="00796D01"/>
    <w:rsid w:val="00796DA7"/>
    <w:rsid w:val="00796DBB"/>
    <w:rsid w:val="007970E5"/>
    <w:rsid w:val="007970EA"/>
    <w:rsid w:val="007971C5"/>
    <w:rsid w:val="00797417"/>
    <w:rsid w:val="007974C1"/>
    <w:rsid w:val="007974C2"/>
    <w:rsid w:val="0079759A"/>
    <w:rsid w:val="0079764E"/>
    <w:rsid w:val="00797677"/>
    <w:rsid w:val="00797700"/>
    <w:rsid w:val="00797737"/>
    <w:rsid w:val="007978BE"/>
    <w:rsid w:val="00797B47"/>
    <w:rsid w:val="00797B80"/>
    <w:rsid w:val="00797BA7"/>
    <w:rsid w:val="00797BC0"/>
    <w:rsid w:val="00797D04"/>
    <w:rsid w:val="00797D99"/>
    <w:rsid w:val="00797FA1"/>
    <w:rsid w:val="00797FD6"/>
    <w:rsid w:val="00797FFC"/>
    <w:rsid w:val="007A0188"/>
    <w:rsid w:val="007A026F"/>
    <w:rsid w:val="007A04E2"/>
    <w:rsid w:val="007A053E"/>
    <w:rsid w:val="007A05F1"/>
    <w:rsid w:val="007A060A"/>
    <w:rsid w:val="007A0643"/>
    <w:rsid w:val="007A06E0"/>
    <w:rsid w:val="007A086E"/>
    <w:rsid w:val="007A0933"/>
    <w:rsid w:val="007A0943"/>
    <w:rsid w:val="007A0954"/>
    <w:rsid w:val="007A0B37"/>
    <w:rsid w:val="007A0CB6"/>
    <w:rsid w:val="007A0CD3"/>
    <w:rsid w:val="007A0FBF"/>
    <w:rsid w:val="007A1001"/>
    <w:rsid w:val="007A1116"/>
    <w:rsid w:val="007A151C"/>
    <w:rsid w:val="007A154C"/>
    <w:rsid w:val="007A1590"/>
    <w:rsid w:val="007A15D3"/>
    <w:rsid w:val="007A1602"/>
    <w:rsid w:val="007A17BB"/>
    <w:rsid w:val="007A19C1"/>
    <w:rsid w:val="007A1AFA"/>
    <w:rsid w:val="007A1B33"/>
    <w:rsid w:val="007A1B46"/>
    <w:rsid w:val="007A1C1E"/>
    <w:rsid w:val="007A1CBF"/>
    <w:rsid w:val="007A1E11"/>
    <w:rsid w:val="007A1E5D"/>
    <w:rsid w:val="007A1E62"/>
    <w:rsid w:val="007A1F6F"/>
    <w:rsid w:val="007A2031"/>
    <w:rsid w:val="007A2077"/>
    <w:rsid w:val="007A22B4"/>
    <w:rsid w:val="007A22B7"/>
    <w:rsid w:val="007A2323"/>
    <w:rsid w:val="007A236E"/>
    <w:rsid w:val="007A2390"/>
    <w:rsid w:val="007A2599"/>
    <w:rsid w:val="007A2A2C"/>
    <w:rsid w:val="007A2A3A"/>
    <w:rsid w:val="007A2AA7"/>
    <w:rsid w:val="007A2B31"/>
    <w:rsid w:val="007A2BB3"/>
    <w:rsid w:val="007A2D59"/>
    <w:rsid w:val="007A2FA6"/>
    <w:rsid w:val="007A31A9"/>
    <w:rsid w:val="007A31DB"/>
    <w:rsid w:val="007A3200"/>
    <w:rsid w:val="007A3211"/>
    <w:rsid w:val="007A32AF"/>
    <w:rsid w:val="007A33FF"/>
    <w:rsid w:val="007A3424"/>
    <w:rsid w:val="007A349E"/>
    <w:rsid w:val="007A3569"/>
    <w:rsid w:val="007A3613"/>
    <w:rsid w:val="007A3711"/>
    <w:rsid w:val="007A3808"/>
    <w:rsid w:val="007A38A6"/>
    <w:rsid w:val="007A39FC"/>
    <w:rsid w:val="007A3AF3"/>
    <w:rsid w:val="007A3B29"/>
    <w:rsid w:val="007A3C7D"/>
    <w:rsid w:val="007A3D32"/>
    <w:rsid w:val="007A3EA3"/>
    <w:rsid w:val="007A3EEE"/>
    <w:rsid w:val="007A3F1A"/>
    <w:rsid w:val="007A3F75"/>
    <w:rsid w:val="007A3FA3"/>
    <w:rsid w:val="007A421B"/>
    <w:rsid w:val="007A424F"/>
    <w:rsid w:val="007A427A"/>
    <w:rsid w:val="007A428E"/>
    <w:rsid w:val="007A429A"/>
    <w:rsid w:val="007A433A"/>
    <w:rsid w:val="007A4388"/>
    <w:rsid w:val="007A449D"/>
    <w:rsid w:val="007A45DC"/>
    <w:rsid w:val="007A4697"/>
    <w:rsid w:val="007A4716"/>
    <w:rsid w:val="007A474E"/>
    <w:rsid w:val="007A47E0"/>
    <w:rsid w:val="007A4898"/>
    <w:rsid w:val="007A4937"/>
    <w:rsid w:val="007A4AAF"/>
    <w:rsid w:val="007A4B3E"/>
    <w:rsid w:val="007A4BD6"/>
    <w:rsid w:val="007A4D02"/>
    <w:rsid w:val="007A4FAE"/>
    <w:rsid w:val="007A4FB1"/>
    <w:rsid w:val="007A4FB4"/>
    <w:rsid w:val="007A4FDA"/>
    <w:rsid w:val="007A501A"/>
    <w:rsid w:val="007A5021"/>
    <w:rsid w:val="007A5049"/>
    <w:rsid w:val="007A5061"/>
    <w:rsid w:val="007A527C"/>
    <w:rsid w:val="007A52DA"/>
    <w:rsid w:val="007A52F0"/>
    <w:rsid w:val="007A5309"/>
    <w:rsid w:val="007A536A"/>
    <w:rsid w:val="007A547A"/>
    <w:rsid w:val="007A590A"/>
    <w:rsid w:val="007A5A89"/>
    <w:rsid w:val="007A5A95"/>
    <w:rsid w:val="007A5AAD"/>
    <w:rsid w:val="007A5B1B"/>
    <w:rsid w:val="007A5B7D"/>
    <w:rsid w:val="007A5B97"/>
    <w:rsid w:val="007A5CC5"/>
    <w:rsid w:val="007A5CF5"/>
    <w:rsid w:val="007A5CFF"/>
    <w:rsid w:val="007A5E8F"/>
    <w:rsid w:val="007A5FDA"/>
    <w:rsid w:val="007A60AD"/>
    <w:rsid w:val="007A60F3"/>
    <w:rsid w:val="007A6151"/>
    <w:rsid w:val="007A61E6"/>
    <w:rsid w:val="007A6214"/>
    <w:rsid w:val="007A631B"/>
    <w:rsid w:val="007A643C"/>
    <w:rsid w:val="007A646A"/>
    <w:rsid w:val="007A647B"/>
    <w:rsid w:val="007A6487"/>
    <w:rsid w:val="007A649D"/>
    <w:rsid w:val="007A656B"/>
    <w:rsid w:val="007A657A"/>
    <w:rsid w:val="007A65D0"/>
    <w:rsid w:val="007A6621"/>
    <w:rsid w:val="007A6634"/>
    <w:rsid w:val="007A674B"/>
    <w:rsid w:val="007A67FA"/>
    <w:rsid w:val="007A68E6"/>
    <w:rsid w:val="007A6940"/>
    <w:rsid w:val="007A6990"/>
    <w:rsid w:val="007A69C9"/>
    <w:rsid w:val="007A6ACA"/>
    <w:rsid w:val="007A6C02"/>
    <w:rsid w:val="007A6CFA"/>
    <w:rsid w:val="007A6DE4"/>
    <w:rsid w:val="007A6DF2"/>
    <w:rsid w:val="007A6F0C"/>
    <w:rsid w:val="007A6F3E"/>
    <w:rsid w:val="007A6F4A"/>
    <w:rsid w:val="007A6FCC"/>
    <w:rsid w:val="007A6FD4"/>
    <w:rsid w:val="007A708F"/>
    <w:rsid w:val="007A713B"/>
    <w:rsid w:val="007A7196"/>
    <w:rsid w:val="007A71A5"/>
    <w:rsid w:val="007A7225"/>
    <w:rsid w:val="007A7545"/>
    <w:rsid w:val="007A7793"/>
    <w:rsid w:val="007A78B1"/>
    <w:rsid w:val="007A7A13"/>
    <w:rsid w:val="007A7A88"/>
    <w:rsid w:val="007A7AAE"/>
    <w:rsid w:val="007A7BC7"/>
    <w:rsid w:val="007A7CA7"/>
    <w:rsid w:val="007A7CEA"/>
    <w:rsid w:val="007B00C8"/>
    <w:rsid w:val="007B010E"/>
    <w:rsid w:val="007B0187"/>
    <w:rsid w:val="007B034A"/>
    <w:rsid w:val="007B03D9"/>
    <w:rsid w:val="007B0492"/>
    <w:rsid w:val="007B04F7"/>
    <w:rsid w:val="007B06B9"/>
    <w:rsid w:val="007B07A9"/>
    <w:rsid w:val="007B080A"/>
    <w:rsid w:val="007B085A"/>
    <w:rsid w:val="007B0960"/>
    <w:rsid w:val="007B0AA7"/>
    <w:rsid w:val="007B0C6E"/>
    <w:rsid w:val="007B0DCC"/>
    <w:rsid w:val="007B0DDF"/>
    <w:rsid w:val="007B0E3A"/>
    <w:rsid w:val="007B0E6C"/>
    <w:rsid w:val="007B10DC"/>
    <w:rsid w:val="007B118C"/>
    <w:rsid w:val="007B131D"/>
    <w:rsid w:val="007B1334"/>
    <w:rsid w:val="007B13E7"/>
    <w:rsid w:val="007B1479"/>
    <w:rsid w:val="007B1535"/>
    <w:rsid w:val="007B1547"/>
    <w:rsid w:val="007B1566"/>
    <w:rsid w:val="007B1614"/>
    <w:rsid w:val="007B1629"/>
    <w:rsid w:val="007B1708"/>
    <w:rsid w:val="007B175B"/>
    <w:rsid w:val="007B1A8B"/>
    <w:rsid w:val="007B1CB0"/>
    <w:rsid w:val="007B1DE7"/>
    <w:rsid w:val="007B1E02"/>
    <w:rsid w:val="007B1E45"/>
    <w:rsid w:val="007B1EA1"/>
    <w:rsid w:val="007B20AF"/>
    <w:rsid w:val="007B21C6"/>
    <w:rsid w:val="007B2262"/>
    <w:rsid w:val="007B232D"/>
    <w:rsid w:val="007B2331"/>
    <w:rsid w:val="007B23AF"/>
    <w:rsid w:val="007B24C9"/>
    <w:rsid w:val="007B26A8"/>
    <w:rsid w:val="007B272A"/>
    <w:rsid w:val="007B27AE"/>
    <w:rsid w:val="007B280F"/>
    <w:rsid w:val="007B2861"/>
    <w:rsid w:val="007B288F"/>
    <w:rsid w:val="007B28BD"/>
    <w:rsid w:val="007B290A"/>
    <w:rsid w:val="007B2A20"/>
    <w:rsid w:val="007B2A31"/>
    <w:rsid w:val="007B2A6C"/>
    <w:rsid w:val="007B2B09"/>
    <w:rsid w:val="007B2CE4"/>
    <w:rsid w:val="007B2D59"/>
    <w:rsid w:val="007B2EB7"/>
    <w:rsid w:val="007B2F5F"/>
    <w:rsid w:val="007B3018"/>
    <w:rsid w:val="007B30AF"/>
    <w:rsid w:val="007B329E"/>
    <w:rsid w:val="007B3305"/>
    <w:rsid w:val="007B3319"/>
    <w:rsid w:val="007B332E"/>
    <w:rsid w:val="007B357D"/>
    <w:rsid w:val="007B380F"/>
    <w:rsid w:val="007B38AC"/>
    <w:rsid w:val="007B39D2"/>
    <w:rsid w:val="007B3BFF"/>
    <w:rsid w:val="007B3C1B"/>
    <w:rsid w:val="007B3C20"/>
    <w:rsid w:val="007B3C21"/>
    <w:rsid w:val="007B3D08"/>
    <w:rsid w:val="007B3D5C"/>
    <w:rsid w:val="007B3DC8"/>
    <w:rsid w:val="007B3FBB"/>
    <w:rsid w:val="007B41C4"/>
    <w:rsid w:val="007B4302"/>
    <w:rsid w:val="007B441D"/>
    <w:rsid w:val="007B455C"/>
    <w:rsid w:val="007B45C3"/>
    <w:rsid w:val="007B4728"/>
    <w:rsid w:val="007B47AB"/>
    <w:rsid w:val="007B47E3"/>
    <w:rsid w:val="007B494D"/>
    <w:rsid w:val="007B49DE"/>
    <w:rsid w:val="007B4A0E"/>
    <w:rsid w:val="007B4A43"/>
    <w:rsid w:val="007B4BB7"/>
    <w:rsid w:val="007B4C2D"/>
    <w:rsid w:val="007B4C4A"/>
    <w:rsid w:val="007B4C85"/>
    <w:rsid w:val="007B4C9A"/>
    <w:rsid w:val="007B4CB7"/>
    <w:rsid w:val="007B4DA0"/>
    <w:rsid w:val="007B4DDC"/>
    <w:rsid w:val="007B4F35"/>
    <w:rsid w:val="007B50E3"/>
    <w:rsid w:val="007B521C"/>
    <w:rsid w:val="007B5361"/>
    <w:rsid w:val="007B54B6"/>
    <w:rsid w:val="007B54CD"/>
    <w:rsid w:val="007B556E"/>
    <w:rsid w:val="007B5586"/>
    <w:rsid w:val="007B5617"/>
    <w:rsid w:val="007B575D"/>
    <w:rsid w:val="007B579F"/>
    <w:rsid w:val="007B5989"/>
    <w:rsid w:val="007B5B1C"/>
    <w:rsid w:val="007B5C2A"/>
    <w:rsid w:val="007B5D1F"/>
    <w:rsid w:val="007B5E68"/>
    <w:rsid w:val="007B5ED1"/>
    <w:rsid w:val="007B6050"/>
    <w:rsid w:val="007B605C"/>
    <w:rsid w:val="007B6252"/>
    <w:rsid w:val="007B648C"/>
    <w:rsid w:val="007B6491"/>
    <w:rsid w:val="007B661B"/>
    <w:rsid w:val="007B66B9"/>
    <w:rsid w:val="007B6791"/>
    <w:rsid w:val="007B683B"/>
    <w:rsid w:val="007B6847"/>
    <w:rsid w:val="007B69EF"/>
    <w:rsid w:val="007B69F5"/>
    <w:rsid w:val="007B6AD6"/>
    <w:rsid w:val="007B6B77"/>
    <w:rsid w:val="007B6B92"/>
    <w:rsid w:val="007B6C3C"/>
    <w:rsid w:val="007B6D2C"/>
    <w:rsid w:val="007B6EBF"/>
    <w:rsid w:val="007B6F1C"/>
    <w:rsid w:val="007B70A4"/>
    <w:rsid w:val="007B70B5"/>
    <w:rsid w:val="007B70F0"/>
    <w:rsid w:val="007B7241"/>
    <w:rsid w:val="007B72A6"/>
    <w:rsid w:val="007B7440"/>
    <w:rsid w:val="007B75F9"/>
    <w:rsid w:val="007B7605"/>
    <w:rsid w:val="007B763C"/>
    <w:rsid w:val="007B76F3"/>
    <w:rsid w:val="007B773D"/>
    <w:rsid w:val="007B77A5"/>
    <w:rsid w:val="007B7879"/>
    <w:rsid w:val="007B78C5"/>
    <w:rsid w:val="007B7A3C"/>
    <w:rsid w:val="007B7CFA"/>
    <w:rsid w:val="007B7F5F"/>
    <w:rsid w:val="007B7FD0"/>
    <w:rsid w:val="007C0032"/>
    <w:rsid w:val="007C007C"/>
    <w:rsid w:val="007C01A9"/>
    <w:rsid w:val="007C03DA"/>
    <w:rsid w:val="007C055E"/>
    <w:rsid w:val="007C05D1"/>
    <w:rsid w:val="007C0896"/>
    <w:rsid w:val="007C08E4"/>
    <w:rsid w:val="007C09CD"/>
    <w:rsid w:val="007C0A82"/>
    <w:rsid w:val="007C0C14"/>
    <w:rsid w:val="007C0DF3"/>
    <w:rsid w:val="007C0E35"/>
    <w:rsid w:val="007C0E3D"/>
    <w:rsid w:val="007C0E59"/>
    <w:rsid w:val="007C0EE7"/>
    <w:rsid w:val="007C0FAD"/>
    <w:rsid w:val="007C0FD1"/>
    <w:rsid w:val="007C0FF5"/>
    <w:rsid w:val="007C11FD"/>
    <w:rsid w:val="007C1315"/>
    <w:rsid w:val="007C14FE"/>
    <w:rsid w:val="007C162D"/>
    <w:rsid w:val="007C17F5"/>
    <w:rsid w:val="007C1831"/>
    <w:rsid w:val="007C18E3"/>
    <w:rsid w:val="007C18EC"/>
    <w:rsid w:val="007C1A96"/>
    <w:rsid w:val="007C1B3D"/>
    <w:rsid w:val="007C1B4A"/>
    <w:rsid w:val="007C1C16"/>
    <w:rsid w:val="007C1CD6"/>
    <w:rsid w:val="007C1D5E"/>
    <w:rsid w:val="007C1DB9"/>
    <w:rsid w:val="007C1E1C"/>
    <w:rsid w:val="007C1ED8"/>
    <w:rsid w:val="007C2083"/>
    <w:rsid w:val="007C2225"/>
    <w:rsid w:val="007C22B8"/>
    <w:rsid w:val="007C23E4"/>
    <w:rsid w:val="007C23EE"/>
    <w:rsid w:val="007C244A"/>
    <w:rsid w:val="007C251B"/>
    <w:rsid w:val="007C25C2"/>
    <w:rsid w:val="007C2B36"/>
    <w:rsid w:val="007C2D03"/>
    <w:rsid w:val="007C2D44"/>
    <w:rsid w:val="007C2D7C"/>
    <w:rsid w:val="007C2DB2"/>
    <w:rsid w:val="007C30DD"/>
    <w:rsid w:val="007C3204"/>
    <w:rsid w:val="007C32DA"/>
    <w:rsid w:val="007C3422"/>
    <w:rsid w:val="007C3472"/>
    <w:rsid w:val="007C3475"/>
    <w:rsid w:val="007C350D"/>
    <w:rsid w:val="007C3522"/>
    <w:rsid w:val="007C35F9"/>
    <w:rsid w:val="007C370B"/>
    <w:rsid w:val="007C3994"/>
    <w:rsid w:val="007C3A28"/>
    <w:rsid w:val="007C3D53"/>
    <w:rsid w:val="007C3D72"/>
    <w:rsid w:val="007C3DBC"/>
    <w:rsid w:val="007C3DDC"/>
    <w:rsid w:val="007C3E0D"/>
    <w:rsid w:val="007C3E61"/>
    <w:rsid w:val="007C3F75"/>
    <w:rsid w:val="007C4085"/>
    <w:rsid w:val="007C4197"/>
    <w:rsid w:val="007C4241"/>
    <w:rsid w:val="007C4392"/>
    <w:rsid w:val="007C44A4"/>
    <w:rsid w:val="007C4569"/>
    <w:rsid w:val="007C462D"/>
    <w:rsid w:val="007C4684"/>
    <w:rsid w:val="007C46D4"/>
    <w:rsid w:val="007C48E2"/>
    <w:rsid w:val="007C4925"/>
    <w:rsid w:val="007C499E"/>
    <w:rsid w:val="007C49B7"/>
    <w:rsid w:val="007C4A27"/>
    <w:rsid w:val="007C4BDD"/>
    <w:rsid w:val="007C4C46"/>
    <w:rsid w:val="007C4C7F"/>
    <w:rsid w:val="007C4DFC"/>
    <w:rsid w:val="007C4E86"/>
    <w:rsid w:val="007C4F52"/>
    <w:rsid w:val="007C4F78"/>
    <w:rsid w:val="007C4FA3"/>
    <w:rsid w:val="007C5214"/>
    <w:rsid w:val="007C5311"/>
    <w:rsid w:val="007C53E8"/>
    <w:rsid w:val="007C53FF"/>
    <w:rsid w:val="007C5452"/>
    <w:rsid w:val="007C55A8"/>
    <w:rsid w:val="007C5647"/>
    <w:rsid w:val="007C5740"/>
    <w:rsid w:val="007C59E2"/>
    <w:rsid w:val="007C5BA0"/>
    <w:rsid w:val="007C5D72"/>
    <w:rsid w:val="007C5FEB"/>
    <w:rsid w:val="007C61D1"/>
    <w:rsid w:val="007C634E"/>
    <w:rsid w:val="007C6371"/>
    <w:rsid w:val="007C643C"/>
    <w:rsid w:val="007C6519"/>
    <w:rsid w:val="007C68FA"/>
    <w:rsid w:val="007C6AB8"/>
    <w:rsid w:val="007C6B83"/>
    <w:rsid w:val="007C6EEA"/>
    <w:rsid w:val="007C6F07"/>
    <w:rsid w:val="007C6FDA"/>
    <w:rsid w:val="007C7017"/>
    <w:rsid w:val="007C731E"/>
    <w:rsid w:val="007C7350"/>
    <w:rsid w:val="007C7504"/>
    <w:rsid w:val="007C75B5"/>
    <w:rsid w:val="007C7650"/>
    <w:rsid w:val="007C7686"/>
    <w:rsid w:val="007C7732"/>
    <w:rsid w:val="007C77D3"/>
    <w:rsid w:val="007C7856"/>
    <w:rsid w:val="007C7932"/>
    <w:rsid w:val="007C7937"/>
    <w:rsid w:val="007C7BB5"/>
    <w:rsid w:val="007C7CF1"/>
    <w:rsid w:val="007C7D6D"/>
    <w:rsid w:val="007C7E16"/>
    <w:rsid w:val="007C7E34"/>
    <w:rsid w:val="007C7E9C"/>
    <w:rsid w:val="007C7F04"/>
    <w:rsid w:val="007D0022"/>
    <w:rsid w:val="007D002B"/>
    <w:rsid w:val="007D00B3"/>
    <w:rsid w:val="007D00C9"/>
    <w:rsid w:val="007D01C0"/>
    <w:rsid w:val="007D02BF"/>
    <w:rsid w:val="007D02FD"/>
    <w:rsid w:val="007D04D3"/>
    <w:rsid w:val="007D0534"/>
    <w:rsid w:val="007D0596"/>
    <w:rsid w:val="007D0768"/>
    <w:rsid w:val="007D07DC"/>
    <w:rsid w:val="007D0884"/>
    <w:rsid w:val="007D0898"/>
    <w:rsid w:val="007D08C7"/>
    <w:rsid w:val="007D0949"/>
    <w:rsid w:val="007D0954"/>
    <w:rsid w:val="007D09B4"/>
    <w:rsid w:val="007D09D6"/>
    <w:rsid w:val="007D0A43"/>
    <w:rsid w:val="007D0ABA"/>
    <w:rsid w:val="007D0AF0"/>
    <w:rsid w:val="007D0BB7"/>
    <w:rsid w:val="007D0BD2"/>
    <w:rsid w:val="007D0CFA"/>
    <w:rsid w:val="007D127A"/>
    <w:rsid w:val="007D12EE"/>
    <w:rsid w:val="007D1375"/>
    <w:rsid w:val="007D13B4"/>
    <w:rsid w:val="007D145B"/>
    <w:rsid w:val="007D1480"/>
    <w:rsid w:val="007D1512"/>
    <w:rsid w:val="007D1595"/>
    <w:rsid w:val="007D15EC"/>
    <w:rsid w:val="007D1769"/>
    <w:rsid w:val="007D17B1"/>
    <w:rsid w:val="007D1883"/>
    <w:rsid w:val="007D193E"/>
    <w:rsid w:val="007D1ACA"/>
    <w:rsid w:val="007D1CCC"/>
    <w:rsid w:val="007D1DCD"/>
    <w:rsid w:val="007D1FEC"/>
    <w:rsid w:val="007D2092"/>
    <w:rsid w:val="007D21A9"/>
    <w:rsid w:val="007D21E5"/>
    <w:rsid w:val="007D21E9"/>
    <w:rsid w:val="007D2291"/>
    <w:rsid w:val="007D2363"/>
    <w:rsid w:val="007D2A14"/>
    <w:rsid w:val="007D2A28"/>
    <w:rsid w:val="007D2A53"/>
    <w:rsid w:val="007D2A6A"/>
    <w:rsid w:val="007D2B1F"/>
    <w:rsid w:val="007D2B63"/>
    <w:rsid w:val="007D2CD5"/>
    <w:rsid w:val="007D2D0E"/>
    <w:rsid w:val="007D2D4E"/>
    <w:rsid w:val="007D2E74"/>
    <w:rsid w:val="007D2EBC"/>
    <w:rsid w:val="007D2F0B"/>
    <w:rsid w:val="007D2F2B"/>
    <w:rsid w:val="007D2F3D"/>
    <w:rsid w:val="007D315D"/>
    <w:rsid w:val="007D32E4"/>
    <w:rsid w:val="007D3409"/>
    <w:rsid w:val="007D34AE"/>
    <w:rsid w:val="007D34B5"/>
    <w:rsid w:val="007D34CE"/>
    <w:rsid w:val="007D354F"/>
    <w:rsid w:val="007D3851"/>
    <w:rsid w:val="007D38C3"/>
    <w:rsid w:val="007D3964"/>
    <w:rsid w:val="007D397D"/>
    <w:rsid w:val="007D39F0"/>
    <w:rsid w:val="007D3A16"/>
    <w:rsid w:val="007D3A4F"/>
    <w:rsid w:val="007D3AB4"/>
    <w:rsid w:val="007D3B8D"/>
    <w:rsid w:val="007D3BC2"/>
    <w:rsid w:val="007D3BEE"/>
    <w:rsid w:val="007D3E81"/>
    <w:rsid w:val="007D3EA1"/>
    <w:rsid w:val="007D3F5D"/>
    <w:rsid w:val="007D3FBB"/>
    <w:rsid w:val="007D40A3"/>
    <w:rsid w:val="007D40B7"/>
    <w:rsid w:val="007D4474"/>
    <w:rsid w:val="007D45E6"/>
    <w:rsid w:val="007D464E"/>
    <w:rsid w:val="007D4780"/>
    <w:rsid w:val="007D4853"/>
    <w:rsid w:val="007D488F"/>
    <w:rsid w:val="007D48B2"/>
    <w:rsid w:val="007D49C2"/>
    <w:rsid w:val="007D4C66"/>
    <w:rsid w:val="007D4D27"/>
    <w:rsid w:val="007D4EC8"/>
    <w:rsid w:val="007D4EE9"/>
    <w:rsid w:val="007D4FD6"/>
    <w:rsid w:val="007D4FDB"/>
    <w:rsid w:val="007D5010"/>
    <w:rsid w:val="007D5081"/>
    <w:rsid w:val="007D5202"/>
    <w:rsid w:val="007D5209"/>
    <w:rsid w:val="007D52C5"/>
    <w:rsid w:val="007D536B"/>
    <w:rsid w:val="007D5451"/>
    <w:rsid w:val="007D54DE"/>
    <w:rsid w:val="007D55AB"/>
    <w:rsid w:val="007D565C"/>
    <w:rsid w:val="007D5949"/>
    <w:rsid w:val="007D5956"/>
    <w:rsid w:val="007D59BC"/>
    <w:rsid w:val="007D59BF"/>
    <w:rsid w:val="007D59D0"/>
    <w:rsid w:val="007D5AA7"/>
    <w:rsid w:val="007D5C98"/>
    <w:rsid w:val="007D5E9F"/>
    <w:rsid w:val="007D6087"/>
    <w:rsid w:val="007D60CC"/>
    <w:rsid w:val="007D60EC"/>
    <w:rsid w:val="007D60F1"/>
    <w:rsid w:val="007D6232"/>
    <w:rsid w:val="007D6334"/>
    <w:rsid w:val="007D63A4"/>
    <w:rsid w:val="007D64C2"/>
    <w:rsid w:val="007D64CF"/>
    <w:rsid w:val="007D6875"/>
    <w:rsid w:val="007D6938"/>
    <w:rsid w:val="007D693A"/>
    <w:rsid w:val="007D6943"/>
    <w:rsid w:val="007D69D0"/>
    <w:rsid w:val="007D6A01"/>
    <w:rsid w:val="007D6A89"/>
    <w:rsid w:val="007D6A92"/>
    <w:rsid w:val="007D6AB5"/>
    <w:rsid w:val="007D6ADE"/>
    <w:rsid w:val="007D6BA2"/>
    <w:rsid w:val="007D6C08"/>
    <w:rsid w:val="007D6E48"/>
    <w:rsid w:val="007D6EEA"/>
    <w:rsid w:val="007D6F11"/>
    <w:rsid w:val="007D7109"/>
    <w:rsid w:val="007D7115"/>
    <w:rsid w:val="007D7269"/>
    <w:rsid w:val="007D7358"/>
    <w:rsid w:val="007D745B"/>
    <w:rsid w:val="007D77DD"/>
    <w:rsid w:val="007D77FE"/>
    <w:rsid w:val="007D7856"/>
    <w:rsid w:val="007D7888"/>
    <w:rsid w:val="007D791D"/>
    <w:rsid w:val="007D795A"/>
    <w:rsid w:val="007D79F6"/>
    <w:rsid w:val="007D7B87"/>
    <w:rsid w:val="007D7B8F"/>
    <w:rsid w:val="007D7BE2"/>
    <w:rsid w:val="007D7D7D"/>
    <w:rsid w:val="007D7DF0"/>
    <w:rsid w:val="007D7E7D"/>
    <w:rsid w:val="007D7EAD"/>
    <w:rsid w:val="007E0141"/>
    <w:rsid w:val="007E01C0"/>
    <w:rsid w:val="007E02F1"/>
    <w:rsid w:val="007E0328"/>
    <w:rsid w:val="007E0350"/>
    <w:rsid w:val="007E0463"/>
    <w:rsid w:val="007E0494"/>
    <w:rsid w:val="007E04E4"/>
    <w:rsid w:val="007E05DA"/>
    <w:rsid w:val="007E066D"/>
    <w:rsid w:val="007E0815"/>
    <w:rsid w:val="007E0BE1"/>
    <w:rsid w:val="007E0C25"/>
    <w:rsid w:val="007E0C28"/>
    <w:rsid w:val="007E0C57"/>
    <w:rsid w:val="007E0DC9"/>
    <w:rsid w:val="007E0E28"/>
    <w:rsid w:val="007E0E79"/>
    <w:rsid w:val="007E0F61"/>
    <w:rsid w:val="007E1035"/>
    <w:rsid w:val="007E112E"/>
    <w:rsid w:val="007E118B"/>
    <w:rsid w:val="007E1205"/>
    <w:rsid w:val="007E13E2"/>
    <w:rsid w:val="007E1489"/>
    <w:rsid w:val="007E1518"/>
    <w:rsid w:val="007E17AD"/>
    <w:rsid w:val="007E1A13"/>
    <w:rsid w:val="007E1A1F"/>
    <w:rsid w:val="007E1B28"/>
    <w:rsid w:val="007E1BA3"/>
    <w:rsid w:val="007E1BFA"/>
    <w:rsid w:val="007E1CCE"/>
    <w:rsid w:val="007E1DBC"/>
    <w:rsid w:val="007E1E7D"/>
    <w:rsid w:val="007E1F81"/>
    <w:rsid w:val="007E210D"/>
    <w:rsid w:val="007E2460"/>
    <w:rsid w:val="007E2536"/>
    <w:rsid w:val="007E268C"/>
    <w:rsid w:val="007E26C8"/>
    <w:rsid w:val="007E280D"/>
    <w:rsid w:val="007E2834"/>
    <w:rsid w:val="007E2842"/>
    <w:rsid w:val="007E286E"/>
    <w:rsid w:val="007E29DB"/>
    <w:rsid w:val="007E2A5B"/>
    <w:rsid w:val="007E2E0A"/>
    <w:rsid w:val="007E2F24"/>
    <w:rsid w:val="007E2F5F"/>
    <w:rsid w:val="007E2F6C"/>
    <w:rsid w:val="007E3245"/>
    <w:rsid w:val="007E344C"/>
    <w:rsid w:val="007E3561"/>
    <w:rsid w:val="007E359C"/>
    <w:rsid w:val="007E390B"/>
    <w:rsid w:val="007E3A51"/>
    <w:rsid w:val="007E3B64"/>
    <w:rsid w:val="007E3C0E"/>
    <w:rsid w:val="007E3C1F"/>
    <w:rsid w:val="007E3D5E"/>
    <w:rsid w:val="007E3DE7"/>
    <w:rsid w:val="007E3EB4"/>
    <w:rsid w:val="007E402B"/>
    <w:rsid w:val="007E4209"/>
    <w:rsid w:val="007E4261"/>
    <w:rsid w:val="007E43E2"/>
    <w:rsid w:val="007E4400"/>
    <w:rsid w:val="007E4885"/>
    <w:rsid w:val="007E48D9"/>
    <w:rsid w:val="007E4A23"/>
    <w:rsid w:val="007E4ACA"/>
    <w:rsid w:val="007E4B22"/>
    <w:rsid w:val="007E4B5E"/>
    <w:rsid w:val="007E4BA3"/>
    <w:rsid w:val="007E4C60"/>
    <w:rsid w:val="007E4C86"/>
    <w:rsid w:val="007E4EBD"/>
    <w:rsid w:val="007E50FE"/>
    <w:rsid w:val="007E512C"/>
    <w:rsid w:val="007E5173"/>
    <w:rsid w:val="007E517D"/>
    <w:rsid w:val="007E5198"/>
    <w:rsid w:val="007E51A5"/>
    <w:rsid w:val="007E5556"/>
    <w:rsid w:val="007E5667"/>
    <w:rsid w:val="007E5989"/>
    <w:rsid w:val="007E5C23"/>
    <w:rsid w:val="007E5D05"/>
    <w:rsid w:val="007E5D2C"/>
    <w:rsid w:val="007E5DBE"/>
    <w:rsid w:val="007E5F77"/>
    <w:rsid w:val="007E6169"/>
    <w:rsid w:val="007E6335"/>
    <w:rsid w:val="007E6382"/>
    <w:rsid w:val="007E63EA"/>
    <w:rsid w:val="007E6505"/>
    <w:rsid w:val="007E6523"/>
    <w:rsid w:val="007E654C"/>
    <w:rsid w:val="007E661B"/>
    <w:rsid w:val="007E666C"/>
    <w:rsid w:val="007E6678"/>
    <w:rsid w:val="007E6682"/>
    <w:rsid w:val="007E690B"/>
    <w:rsid w:val="007E6A9C"/>
    <w:rsid w:val="007E6BD3"/>
    <w:rsid w:val="007E6C32"/>
    <w:rsid w:val="007E6CAA"/>
    <w:rsid w:val="007E6CE6"/>
    <w:rsid w:val="007E6CFD"/>
    <w:rsid w:val="007E6D0C"/>
    <w:rsid w:val="007E6D3A"/>
    <w:rsid w:val="007E6FA5"/>
    <w:rsid w:val="007E6FD4"/>
    <w:rsid w:val="007E6FD9"/>
    <w:rsid w:val="007E7013"/>
    <w:rsid w:val="007E7161"/>
    <w:rsid w:val="007E7206"/>
    <w:rsid w:val="007E720C"/>
    <w:rsid w:val="007E7267"/>
    <w:rsid w:val="007E730D"/>
    <w:rsid w:val="007E73C5"/>
    <w:rsid w:val="007E7434"/>
    <w:rsid w:val="007E74E7"/>
    <w:rsid w:val="007E7835"/>
    <w:rsid w:val="007E78F9"/>
    <w:rsid w:val="007E7A52"/>
    <w:rsid w:val="007E7B71"/>
    <w:rsid w:val="007E7BA1"/>
    <w:rsid w:val="007E7BA4"/>
    <w:rsid w:val="007E7C14"/>
    <w:rsid w:val="007E7D10"/>
    <w:rsid w:val="007E7DAA"/>
    <w:rsid w:val="007E7DC4"/>
    <w:rsid w:val="007E7DF4"/>
    <w:rsid w:val="007E7E01"/>
    <w:rsid w:val="007E7E98"/>
    <w:rsid w:val="007E7EA1"/>
    <w:rsid w:val="007F01FE"/>
    <w:rsid w:val="007F025C"/>
    <w:rsid w:val="007F02B5"/>
    <w:rsid w:val="007F03CC"/>
    <w:rsid w:val="007F044D"/>
    <w:rsid w:val="007F04F7"/>
    <w:rsid w:val="007F0538"/>
    <w:rsid w:val="007F0568"/>
    <w:rsid w:val="007F05D0"/>
    <w:rsid w:val="007F05DA"/>
    <w:rsid w:val="007F07DC"/>
    <w:rsid w:val="007F0916"/>
    <w:rsid w:val="007F092B"/>
    <w:rsid w:val="007F0977"/>
    <w:rsid w:val="007F0981"/>
    <w:rsid w:val="007F0BF9"/>
    <w:rsid w:val="007F0C6A"/>
    <w:rsid w:val="007F0CB9"/>
    <w:rsid w:val="007F0E04"/>
    <w:rsid w:val="007F10F9"/>
    <w:rsid w:val="007F10FA"/>
    <w:rsid w:val="007F150B"/>
    <w:rsid w:val="007F1744"/>
    <w:rsid w:val="007F183D"/>
    <w:rsid w:val="007F1B0C"/>
    <w:rsid w:val="007F1B3E"/>
    <w:rsid w:val="007F1C54"/>
    <w:rsid w:val="007F1C72"/>
    <w:rsid w:val="007F1C7E"/>
    <w:rsid w:val="007F1CB5"/>
    <w:rsid w:val="007F1CDE"/>
    <w:rsid w:val="007F1F00"/>
    <w:rsid w:val="007F1F41"/>
    <w:rsid w:val="007F1FE2"/>
    <w:rsid w:val="007F214B"/>
    <w:rsid w:val="007F23C4"/>
    <w:rsid w:val="007F24D3"/>
    <w:rsid w:val="007F24E2"/>
    <w:rsid w:val="007F2525"/>
    <w:rsid w:val="007F2635"/>
    <w:rsid w:val="007F2BD7"/>
    <w:rsid w:val="007F2FBC"/>
    <w:rsid w:val="007F30C3"/>
    <w:rsid w:val="007F3352"/>
    <w:rsid w:val="007F3357"/>
    <w:rsid w:val="007F3430"/>
    <w:rsid w:val="007F34FD"/>
    <w:rsid w:val="007F352E"/>
    <w:rsid w:val="007F3573"/>
    <w:rsid w:val="007F358D"/>
    <w:rsid w:val="007F364D"/>
    <w:rsid w:val="007F36EA"/>
    <w:rsid w:val="007F3714"/>
    <w:rsid w:val="007F37FB"/>
    <w:rsid w:val="007F3A2C"/>
    <w:rsid w:val="007F3AB3"/>
    <w:rsid w:val="007F3BB1"/>
    <w:rsid w:val="007F3C87"/>
    <w:rsid w:val="007F3D2C"/>
    <w:rsid w:val="007F3DCC"/>
    <w:rsid w:val="007F3ECC"/>
    <w:rsid w:val="007F3F05"/>
    <w:rsid w:val="007F3FDB"/>
    <w:rsid w:val="007F416D"/>
    <w:rsid w:val="007F439A"/>
    <w:rsid w:val="007F442E"/>
    <w:rsid w:val="007F4469"/>
    <w:rsid w:val="007F4479"/>
    <w:rsid w:val="007F4852"/>
    <w:rsid w:val="007F4947"/>
    <w:rsid w:val="007F49BF"/>
    <w:rsid w:val="007F49E8"/>
    <w:rsid w:val="007F4B10"/>
    <w:rsid w:val="007F4BFF"/>
    <w:rsid w:val="007F4C43"/>
    <w:rsid w:val="007F4D35"/>
    <w:rsid w:val="007F4E4B"/>
    <w:rsid w:val="007F4F2F"/>
    <w:rsid w:val="007F4F61"/>
    <w:rsid w:val="007F4FDB"/>
    <w:rsid w:val="007F506C"/>
    <w:rsid w:val="007F50A5"/>
    <w:rsid w:val="007F5210"/>
    <w:rsid w:val="007F5234"/>
    <w:rsid w:val="007F5371"/>
    <w:rsid w:val="007F5471"/>
    <w:rsid w:val="007F5561"/>
    <w:rsid w:val="007F562C"/>
    <w:rsid w:val="007F5647"/>
    <w:rsid w:val="007F56B6"/>
    <w:rsid w:val="007F56C5"/>
    <w:rsid w:val="007F57A8"/>
    <w:rsid w:val="007F5A26"/>
    <w:rsid w:val="007F5C3A"/>
    <w:rsid w:val="007F5C81"/>
    <w:rsid w:val="007F5C8D"/>
    <w:rsid w:val="007F5D8E"/>
    <w:rsid w:val="007F5F5F"/>
    <w:rsid w:val="007F60E7"/>
    <w:rsid w:val="007F6132"/>
    <w:rsid w:val="007F6285"/>
    <w:rsid w:val="007F63A9"/>
    <w:rsid w:val="007F63B3"/>
    <w:rsid w:val="007F647F"/>
    <w:rsid w:val="007F6552"/>
    <w:rsid w:val="007F6634"/>
    <w:rsid w:val="007F66A0"/>
    <w:rsid w:val="007F6752"/>
    <w:rsid w:val="007F682F"/>
    <w:rsid w:val="007F6965"/>
    <w:rsid w:val="007F6972"/>
    <w:rsid w:val="007F6A21"/>
    <w:rsid w:val="007F6A49"/>
    <w:rsid w:val="007F6B67"/>
    <w:rsid w:val="007F6B9A"/>
    <w:rsid w:val="007F6C46"/>
    <w:rsid w:val="007F6D01"/>
    <w:rsid w:val="007F6D5C"/>
    <w:rsid w:val="007F7005"/>
    <w:rsid w:val="007F7104"/>
    <w:rsid w:val="007F712C"/>
    <w:rsid w:val="007F7189"/>
    <w:rsid w:val="007F7279"/>
    <w:rsid w:val="007F72D9"/>
    <w:rsid w:val="007F7340"/>
    <w:rsid w:val="007F73F2"/>
    <w:rsid w:val="007F7574"/>
    <w:rsid w:val="007F75B8"/>
    <w:rsid w:val="007F7719"/>
    <w:rsid w:val="007F777F"/>
    <w:rsid w:val="007F7854"/>
    <w:rsid w:val="007F7896"/>
    <w:rsid w:val="007F7ADA"/>
    <w:rsid w:val="007F7BD3"/>
    <w:rsid w:val="007F7CC4"/>
    <w:rsid w:val="007F7D42"/>
    <w:rsid w:val="007F7D5A"/>
    <w:rsid w:val="007F7D73"/>
    <w:rsid w:val="007F7D7A"/>
    <w:rsid w:val="007F7E09"/>
    <w:rsid w:val="007F7ECE"/>
    <w:rsid w:val="007F7FB1"/>
    <w:rsid w:val="00800233"/>
    <w:rsid w:val="00800281"/>
    <w:rsid w:val="00800330"/>
    <w:rsid w:val="00800360"/>
    <w:rsid w:val="00800371"/>
    <w:rsid w:val="008003F4"/>
    <w:rsid w:val="00800487"/>
    <w:rsid w:val="008004DA"/>
    <w:rsid w:val="00800513"/>
    <w:rsid w:val="008005D1"/>
    <w:rsid w:val="008007D8"/>
    <w:rsid w:val="0080091F"/>
    <w:rsid w:val="00800AB1"/>
    <w:rsid w:val="00800B92"/>
    <w:rsid w:val="00800E02"/>
    <w:rsid w:val="00800E79"/>
    <w:rsid w:val="00800EF8"/>
    <w:rsid w:val="00801032"/>
    <w:rsid w:val="00801040"/>
    <w:rsid w:val="0080104F"/>
    <w:rsid w:val="00801052"/>
    <w:rsid w:val="00801057"/>
    <w:rsid w:val="00801219"/>
    <w:rsid w:val="00801310"/>
    <w:rsid w:val="008013B0"/>
    <w:rsid w:val="00801606"/>
    <w:rsid w:val="00801656"/>
    <w:rsid w:val="00801828"/>
    <w:rsid w:val="00801837"/>
    <w:rsid w:val="008018B6"/>
    <w:rsid w:val="0080197D"/>
    <w:rsid w:val="00801989"/>
    <w:rsid w:val="00801BDE"/>
    <w:rsid w:val="00801C4E"/>
    <w:rsid w:val="00801CDB"/>
    <w:rsid w:val="00801D88"/>
    <w:rsid w:val="00801ECD"/>
    <w:rsid w:val="00801EF9"/>
    <w:rsid w:val="00801F1F"/>
    <w:rsid w:val="00801FD3"/>
    <w:rsid w:val="0080207F"/>
    <w:rsid w:val="00802104"/>
    <w:rsid w:val="0080226A"/>
    <w:rsid w:val="008022C4"/>
    <w:rsid w:val="008022D1"/>
    <w:rsid w:val="0080230B"/>
    <w:rsid w:val="0080233A"/>
    <w:rsid w:val="008023F0"/>
    <w:rsid w:val="0080241A"/>
    <w:rsid w:val="00802441"/>
    <w:rsid w:val="008024C3"/>
    <w:rsid w:val="00802501"/>
    <w:rsid w:val="0080250B"/>
    <w:rsid w:val="0080251B"/>
    <w:rsid w:val="008027B0"/>
    <w:rsid w:val="00802A02"/>
    <w:rsid w:val="00802A15"/>
    <w:rsid w:val="00802A36"/>
    <w:rsid w:val="00802A37"/>
    <w:rsid w:val="00802A7E"/>
    <w:rsid w:val="00802A95"/>
    <w:rsid w:val="00802C47"/>
    <w:rsid w:val="00802DE1"/>
    <w:rsid w:val="00802DE5"/>
    <w:rsid w:val="00802F03"/>
    <w:rsid w:val="00802F2F"/>
    <w:rsid w:val="008031C1"/>
    <w:rsid w:val="008031D0"/>
    <w:rsid w:val="00803229"/>
    <w:rsid w:val="0080325D"/>
    <w:rsid w:val="00803393"/>
    <w:rsid w:val="008034F4"/>
    <w:rsid w:val="00803563"/>
    <w:rsid w:val="008035E3"/>
    <w:rsid w:val="008036EE"/>
    <w:rsid w:val="00803806"/>
    <w:rsid w:val="008038B4"/>
    <w:rsid w:val="00803A12"/>
    <w:rsid w:val="00803C36"/>
    <w:rsid w:val="00803C4B"/>
    <w:rsid w:val="00803D06"/>
    <w:rsid w:val="00803E16"/>
    <w:rsid w:val="00803E29"/>
    <w:rsid w:val="00803F4D"/>
    <w:rsid w:val="00803F5E"/>
    <w:rsid w:val="00803F75"/>
    <w:rsid w:val="00804003"/>
    <w:rsid w:val="008040F3"/>
    <w:rsid w:val="0080416F"/>
    <w:rsid w:val="008042A2"/>
    <w:rsid w:val="00804359"/>
    <w:rsid w:val="00804385"/>
    <w:rsid w:val="00804464"/>
    <w:rsid w:val="008044DB"/>
    <w:rsid w:val="0080469A"/>
    <w:rsid w:val="008046AA"/>
    <w:rsid w:val="008046C3"/>
    <w:rsid w:val="008049AD"/>
    <w:rsid w:val="008049B4"/>
    <w:rsid w:val="008049BB"/>
    <w:rsid w:val="00804AB0"/>
    <w:rsid w:val="00804BAE"/>
    <w:rsid w:val="00804BC5"/>
    <w:rsid w:val="00804C99"/>
    <w:rsid w:val="00804D5D"/>
    <w:rsid w:val="00804D94"/>
    <w:rsid w:val="00804F80"/>
    <w:rsid w:val="00804F9D"/>
    <w:rsid w:val="00805293"/>
    <w:rsid w:val="00805323"/>
    <w:rsid w:val="00805344"/>
    <w:rsid w:val="0080545D"/>
    <w:rsid w:val="00805643"/>
    <w:rsid w:val="0080569A"/>
    <w:rsid w:val="008056E2"/>
    <w:rsid w:val="0080575C"/>
    <w:rsid w:val="00805917"/>
    <w:rsid w:val="0080596C"/>
    <w:rsid w:val="008059FE"/>
    <w:rsid w:val="00805A51"/>
    <w:rsid w:val="00805A67"/>
    <w:rsid w:val="00805C85"/>
    <w:rsid w:val="00805C87"/>
    <w:rsid w:val="00805DB9"/>
    <w:rsid w:val="00805DEA"/>
    <w:rsid w:val="00805E21"/>
    <w:rsid w:val="00805FA4"/>
    <w:rsid w:val="00805FB4"/>
    <w:rsid w:val="00806048"/>
    <w:rsid w:val="008060B3"/>
    <w:rsid w:val="0080612C"/>
    <w:rsid w:val="008061A7"/>
    <w:rsid w:val="00806264"/>
    <w:rsid w:val="008062CC"/>
    <w:rsid w:val="008063BF"/>
    <w:rsid w:val="008063CE"/>
    <w:rsid w:val="008063DD"/>
    <w:rsid w:val="00806433"/>
    <w:rsid w:val="00806722"/>
    <w:rsid w:val="00806789"/>
    <w:rsid w:val="00806997"/>
    <w:rsid w:val="008069D5"/>
    <w:rsid w:val="00806ADC"/>
    <w:rsid w:val="00806AE7"/>
    <w:rsid w:val="00806E8C"/>
    <w:rsid w:val="00806ED1"/>
    <w:rsid w:val="00806F27"/>
    <w:rsid w:val="00806F40"/>
    <w:rsid w:val="00806FB9"/>
    <w:rsid w:val="008070CD"/>
    <w:rsid w:val="00807269"/>
    <w:rsid w:val="00807316"/>
    <w:rsid w:val="0080735C"/>
    <w:rsid w:val="0080743A"/>
    <w:rsid w:val="00807561"/>
    <w:rsid w:val="0080764A"/>
    <w:rsid w:val="008076A5"/>
    <w:rsid w:val="008077BB"/>
    <w:rsid w:val="00807867"/>
    <w:rsid w:val="0080798E"/>
    <w:rsid w:val="00807A17"/>
    <w:rsid w:val="00807BDC"/>
    <w:rsid w:val="00807EFC"/>
    <w:rsid w:val="00807F0F"/>
    <w:rsid w:val="00807F24"/>
    <w:rsid w:val="00807FB5"/>
    <w:rsid w:val="00810042"/>
    <w:rsid w:val="008100B3"/>
    <w:rsid w:val="0081024C"/>
    <w:rsid w:val="00810266"/>
    <w:rsid w:val="00810365"/>
    <w:rsid w:val="008106FA"/>
    <w:rsid w:val="00810707"/>
    <w:rsid w:val="00810746"/>
    <w:rsid w:val="00810763"/>
    <w:rsid w:val="008107F5"/>
    <w:rsid w:val="00810822"/>
    <w:rsid w:val="00810869"/>
    <w:rsid w:val="00810A67"/>
    <w:rsid w:val="00810B24"/>
    <w:rsid w:val="00810C00"/>
    <w:rsid w:val="00810C2A"/>
    <w:rsid w:val="00810C43"/>
    <w:rsid w:val="00810C83"/>
    <w:rsid w:val="00810D70"/>
    <w:rsid w:val="00810E84"/>
    <w:rsid w:val="00810EA2"/>
    <w:rsid w:val="00810EEF"/>
    <w:rsid w:val="00810FC2"/>
    <w:rsid w:val="0081109C"/>
    <w:rsid w:val="0081126D"/>
    <w:rsid w:val="00811270"/>
    <w:rsid w:val="008113B4"/>
    <w:rsid w:val="0081146F"/>
    <w:rsid w:val="008114A1"/>
    <w:rsid w:val="008117E7"/>
    <w:rsid w:val="00811822"/>
    <w:rsid w:val="00811B09"/>
    <w:rsid w:val="00811BDE"/>
    <w:rsid w:val="00811C31"/>
    <w:rsid w:val="00811DF9"/>
    <w:rsid w:val="00811E3E"/>
    <w:rsid w:val="00811E49"/>
    <w:rsid w:val="00811E99"/>
    <w:rsid w:val="00811EAD"/>
    <w:rsid w:val="00811EC8"/>
    <w:rsid w:val="00811ECE"/>
    <w:rsid w:val="008120B9"/>
    <w:rsid w:val="00812246"/>
    <w:rsid w:val="008122CA"/>
    <w:rsid w:val="008123DC"/>
    <w:rsid w:val="008124CD"/>
    <w:rsid w:val="00812512"/>
    <w:rsid w:val="00812617"/>
    <w:rsid w:val="0081271A"/>
    <w:rsid w:val="00812763"/>
    <w:rsid w:val="00812838"/>
    <w:rsid w:val="008128EE"/>
    <w:rsid w:val="008129F4"/>
    <w:rsid w:val="008129FB"/>
    <w:rsid w:val="00812A0E"/>
    <w:rsid w:val="00812A13"/>
    <w:rsid w:val="00812AA6"/>
    <w:rsid w:val="00812AB6"/>
    <w:rsid w:val="00812BA0"/>
    <w:rsid w:val="00812CAE"/>
    <w:rsid w:val="00812F2E"/>
    <w:rsid w:val="00812FDC"/>
    <w:rsid w:val="00813102"/>
    <w:rsid w:val="00813164"/>
    <w:rsid w:val="00813234"/>
    <w:rsid w:val="008132A1"/>
    <w:rsid w:val="0081335D"/>
    <w:rsid w:val="0081346C"/>
    <w:rsid w:val="008134BC"/>
    <w:rsid w:val="0081359B"/>
    <w:rsid w:val="00813608"/>
    <w:rsid w:val="00813691"/>
    <w:rsid w:val="00813ABF"/>
    <w:rsid w:val="00813B5D"/>
    <w:rsid w:val="00813B69"/>
    <w:rsid w:val="00813C4F"/>
    <w:rsid w:val="00813CE6"/>
    <w:rsid w:val="00813CEE"/>
    <w:rsid w:val="00813D75"/>
    <w:rsid w:val="00813F04"/>
    <w:rsid w:val="00813F15"/>
    <w:rsid w:val="00813FCE"/>
    <w:rsid w:val="00814044"/>
    <w:rsid w:val="0081404D"/>
    <w:rsid w:val="00814069"/>
    <w:rsid w:val="008140CC"/>
    <w:rsid w:val="008140F4"/>
    <w:rsid w:val="008141AD"/>
    <w:rsid w:val="0081441F"/>
    <w:rsid w:val="00814460"/>
    <w:rsid w:val="008144F8"/>
    <w:rsid w:val="00814516"/>
    <w:rsid w:val="00814560"/>
    <w:rsid w:val="008146A1"/>
    <w:rsid w:val="008146C1"/>
    <w:rsid w:val="008147B6"/>
    <w:rsid w:val="008148C7"/>
    <w:rsid w:val="00814902"/>
    <w:rsid w:val="00814B05"/>
    <w:rsid w:val="00814CD2"/>
    <w:rsid w:val="00814EAA"/>
    <w:rsid w:val="00814F37"/>
    <w:rsid w:val="0081505D"/>
    <w:rsid w:val="00815087"/>
    <w:rsid w:val="008150EE"/>
    <w:rsid w:val="008152F5"/>
    <w:rsid w:val="00815383"/>
    <w:rsid w:val="00815395"/>
    <w:rsid w:val="0081543F"/>
    <w:rsid w:val="00815573"/>
    <w:rsid w:val="008155A9"/>
    <w:rsid w:val="008156BC"/>
    <w:rsid w:val="008157D1"/>
    <w:rsid w:val="008159A2"/>
    <w:rsid w:val="008159FB"/>
    <w:rsid w:val="00815A45"/>
    <w:rsid w:val="00815AA3"/>
    <w:rsid w:val="00815B39"/>
    <w:rsid w:val="00815C5A"/>
    <w:rsid w:val="00815CD8"/>
    <w:rsid w:val="00815D35"/>
    <w:rsid w:val="00815D85"/>
    <w:rsid w:val="00815DD8"/>
    <w:rsid w:val="00815E0F"/>
    <w:rsid w:val="00815EE3"/>
    <w:rsid w:val="008160F8"/>
    <w:rsid w:val="00816168"/>
    <w:rsid w:val="008162C0"/>
    <w:rsid w:val="0081636C"/>
    <w:rsid w:val="0081639A"/>
    <w:rsid w:val="00816480"/>
    <w:rsid w:val="008164FC"/>
    <w:rsid w:val="0081651C"/>
    <w:rsid w:val="0081656C"/>
    <w:rsid w:val="008165F3"/>
    <w:rsid w:val="00816660"/>
    <w:rsid w:val="00816770"/>
    <w:rsid w:val="008167CC"/>
    <w:rsid w:val="008167ED"/>
    <w:rsid w:val="00816862"/>
    <w:rsid w:val="00816963"/>
    <w:rsid w:val="008169A9"/>
    <w:rsid w:val="008169F1"/>
    <w:rsid w:val="00816C1C"/>
    <w:rsid w:val="00816CF4"/>
    <w:rsid w:val="00816D18"/>
    <w:rsid w:val="00816D1E"/>
    <w:rsid w:val="00816E66"/>
    <w:rsid w:val="00816E75"/>
    <w:rsid w:val="008170D6"/>
    <w:rsid w:val="0081713B"/>
    <w:rsid w:val="0081724D"/>
    <w:rsid w:val="0081724E"/>
    <w:rsid w:val="0081727D"/>
    <w:rsid w:val="008172CE"/>
    <w:rsid w:val="008173D8"/>
    <w:rsid w:val="008173D9"/>
    <w:rsid w:val="00817588"/>
    <w:rsid w:val="0081760A"/>
    <w:rsid w:val="0081763D"/>
    <w:rsid w:val="0081765E"/>
    <w:rsid w:val="00817746"/>
    <w:rsid w:val="00817771"/>
    <w:rsid w:val="0081784D"/>
    <w:rsid w:val="00817866"/>
    <w:rsid w:val="00817970"/>
    <w:rsid w:val="00817995"/>
    <w:rsid w:val="00817A76"/>
    <w:rsid w:val="00817ABD"/>
    <w:rsid w:val="00817AD6"/>
    <w:rsid w:val="00817B14"/>
    <w:rsid w:val="00817BE5"/>
    <w:rsid w:val="00817C14"/>
    <w:rsid w:val="00817D35"/>
    <w:rsid w:val="00817F02"/>
    <w:rsid w:val="00817F11"/>
    <w:rsid w:val="00817F70"/>
    <w:rsid w:val="00820014"/>
    <w:rsid w:val="0082006B"/>
    <w:rsid w:val="0082006E"/>
    <w:rsid w:val="008200D6"/>
    <w:rsid w:val="008201BE"/>
    <w:rsid w:val="00820222"/>
    <w:rsid w:val="00820542"/>
    <w:rsid w:val="00820554"/>
    <w:rsid w:val="0082097F"/>
    <w:rsid w:val="00820BB0"/>
    <w:rsid w:val="00820C15"/>
    <w:rsid w:val="00820D07"/>
    <w:rsid w:val="00820E29"/>
    <w:rsid w:val="00820EF6"/>
    <w:rsid w:val="00820F3D"/>
    <w:rsid w:val="00820F42"/>
    <w:rsid w:val="0082120C"/>
    <w:rsid w:val="008212E8"/>
    <w:rsid w:val="00821367"/>
    <w:rsid w:val="00821578"/>
    <w:rsid w:val="008215D9"/>
    <w:rsid w:val="008215F2"/>
    <w:rsid w:val="008216C6"/>
    <w:rsid w:val="0082173C"/>
    <w:rsid w:val="00821795"/>
    <w:rsid w:val="00821861"/>
    <w:rsid w:val="00821AA3"/>
    <w:rsid w:val="00821AC0"/>
    <w:rsid w:val="00821B4B"/>
    <w:rsid w:val="00821C62"/>
    <w:rsid w:val="00821C6E"/>
    <w:rsid w:val="00821D43"/>
    <w:rsid w:val="00821DB6"/>
    <w:rsid w:val="00822108"/>
    <w:rsid w:val="0082214D"/>
    <w:rsid w:val="00822194"/>
    <w:rsid w:val="008222D2"/>
    <w:rsid w:val="00822438"/>
    <w:rsid w:val="00822490"/>
    <w:rsid w:val="008226B6"/>
    <w:rsid w:val="0082276B"/>
    <w:rsid w:val="008228B1"/>
    <w:rsid w:val="0082293A"/>
    <w:rsid w:val="00822C5E"/>
    <w:rsid w:val="00822CDE"/>
    <w:rsid w:val="00822E39"/>
    <w:rsid w:val="00822F59"/>
    <w:rsid w:val="00822FE4"/>
    <w:rsid w:val="0082306C"/>
    <w:rsid w:val="00823167"/>
    <w:rsid w:val="008231B9"/>
    <w:rsid w:val="008232B2"/>
    <w:rsid w:val="00823305"/>
    <w:rsid w:val="008233B0"/>
    <w:rsid w:val="008233FC"/>
    <w:rsid w:val="0082346A"/>
    <w:rsid w:val="00823564"/>
    <w:rsid w:val="00823576"/>
    <w:rsid w:val="00823580"/>
    <w:rsid w:val="008235AF"/>
    <w:rsid w:val="00823672"/>
    <w:rsid w:val="0082367F"/>
    <w:rsid w:val="0082382E"/>
    <w:rsid w:val="008238DE"/>
    <w:rsid w:val="008238DF"/>
    <w:rsid w:val="00823955"/>
    <w:rsid w:val="0082398A"/>
    <w:rsid w:val="00823A78"/>
    <w:rsid w:val="00823AC9"/>
    <w:rsid w:val="00823E93"/>
    <w:rsid w:val="00823EF8"/>
    <w:rsid w:val="00823FB9"/>
    <w:rsid w:val="00824153"/>
    <w:rsid w:val="00824156"/>
    <w:rsid w:val="00824197"/>
    <w:rsid w:val="008241FF"/>
    <w:rsid w:val="008243DD"/>
    <w:rsid w:val="008243EF"/>
    <w:rsid w:val="00824468"/>
    <w:rsid w:val="00824489"/>
    <w:rsid w:val="00824892"/>
    <w:rsid w:val="008248F8"/>
    <w:rsid w:val="00824A74"/>
    <w:rsid w:val="00824AE4"/>
    <w:rsid w:val="00824AE9"/>
    <w:rsid w:val="00824BB4"/>
    <w:rsid w:val="00824C6D"/>
    <w:rsid w:val="00824ECE"/>
    <w:rsid w:val="00824F74"/>
    <w:rsid w:val="00824FC2"/>
    <w:rsid w:val="008250B1"/>
    <w:rsid w:val="008251A9"/>
    <w:rsid w:val="008251DE"/>
    <w:rsid w:val="00825239"/>
    <w:rsid w:val="00825380"/>
    <w:rsid w:val="008253BD"/>
    <w:rsid w:val="008253F6"/>
    <w:rsid w:val="00825435"/>
    <w:rsid w:val="008254C6"/>
    <w:rsid w:val="00825502"/>
    <w:rsid w:val="00825543"/>
    <w:rsid w:val="00825544"/>
    <w:rsid w:val="008255E5"/>
    <w:rsid w:val="00825624"/>
    <w:rsid w:val="00825637"/>
    <w:rsid w:val="008256FA"/>
    <w:rsid w:val="00825846"/>
    <w:rsid w:val="008258B1"/>
    <w:rsid w:val="008258D8"/>
    <w:rsid w:val="0082593B"/>
    <w:rsid w:val="00825958"/>
    <w:rsid w:val="008259A0"/>
    <w:rsid w:val="00825B5F"/>
    <w:rsid w:val="00826051"/>
    <w:rsid w:val="00826055"/>
    <w:rsid w:val="008260A2"/>
    <w:rsid w:val="00826229"/>
    <w:rsid w:val="00826269"/>
    <w:rsid w:val="0082626F"/>
    <w:rsid w:val="00826321"/>
    <w:rsid w:val="00826411"/>
    <w:rsid w:val="00826587"/>
    <w:rsid w:val="00826646"/>
    <w:rsid w:val="00826851"/>
    <w:rsid w:val="00826BEA"/>
    <w:rsid w:val="00826D84"/>
    <w:rsid w:val="00826D91"/>
    <w:rsid w:val="00826DBF"/>
    <w:rsid w:val="00826E6B"/>
    <w:rsid w:val="00827014"/>
    <w:rsid w:val="0082709E"/>
    <w:rsid w:val="008271C0"/>
    <w:rsid w:val="00827352"/>
    <w:rsid w:val="008274D4"/>
    <w:rsid w:val="00827645"/>
    <w:rsid w:val="008276D0"/>
    <w:rsid w:val="008276E9"/>
    <w:rsid w:val="0082779B"/>
    <w:rsid w:val="008278A2"/>
    <w:rsid w:val="0082794F"/>
    <w:rsid w:val="008279E0"/>
    <w:rsid w:val="008279E3"/>
    <w:rsid w:val="00827AC0"/>
    <w:rsid w:val="00827ACF"/>
    <w:rsid w:val="00827B8A"/>
    <w:rsid w:val="00827BC2"/>
    <w:rsid w:val="00827F99"/>
    <w:rsid w:val="00827FE1"/>
    <w:rsid w:val="00830113"/>
    <w:rsid w:val="00830164"/>
    <w:rsid w:val="00830288"/>
    <w:rsid w:val="00830351"/>
    <w:rsid w:val="0083043B"/>
    <w:rsid w:val="0083057C"/>
    <w:rsid w:val="008305A5"/>
    <w:rsid w:val="00830701"/>
    <w:rsid w:val="00830726"/>
    <w:rsid w:val="00830757"/>
    <w:rsid w:val="0083081E"/>
    <w:rsid w:val="00830887"/>
    <w:rsid w:val="008309E8"/>
    <w:rsid w:val="00830B2B"/>
    <w:rsid w:val="00830C59"/>
    <w:rsid w:val="00830D29"/>
    <w:rsid w:val="00830E11"/>
    <w:rsid w:val="00830EAD"/>
    <w:rsid w:val="0083111C"/>
    <w:rsid w:val="0083114B"/>
    <w:rsid w:val="00831284"/>
    <w:rsid w:val="008312A7"/>
    <w:rsid w:val="008313F6"/>
    <w:rsid w:val="0083144C"/>
    <w:rsid w:val="00831592"/>
    <w:rsid w:val="008316B8"/>
    <w:rsid w:val="008316F8"/>
    <w:rsid w:val="0083183F"/>
    <w:rsid w:val="008318B2"/>
    <w:rsid w:val="00831935"/>
    <w:rsid w:val="00831B08"/>
    <w:rsid w:val="00831BD3"/>
    <w:rsid w:val="00831C8F"/>
    <w:rsid w:val="00831E4B"/>
    <w:rsid w:val="00832030"/>
    <w:rsid w:val="0083233B"/>
    <w:rsid w:val="00832358"/>
    <w:rsid w:val="00832500"/>
    <w:rsid w:val="00832516"/>
    <w:rsid w:val="0083262B"/>
    <w:rsid w:val="00832821"/>
    <w:rsid w:val="008328BF"/>
    <w:rsid w:val="0083298F"/>
    <w:rsid w:val="008329B6"/>
    <w:rsid w:val="00832A49"/>
    <w:rsid w:val="00832A6E"/>
    <w:rsid w:val="00832A70"/>
    <w:rsid w:val="00832B09"/>
    <w:rsid w:val="00832B3E"/>
    <w:rsid w:val="00832C26"/>
    <w:rsid w:val="00832D0E"/>
    <w:rsid w:val="00832E66"/>
    <w:rsid w:val="008330D2"/>
    <w:rsid w:val="008330F9"/>
    <w:rsid w:val="008333A0"/>
    <w:rsid w:val="008334CB"/>
    <w:rsid w:val="008335A4"/>
    <w:rsid w:val="008337DE"/>
    <w:rsid w:val="0083386F"/>
    <w:rsid w:val="00833A85"/>
    <w:rsid w:val="00833A97"/>
    <w:rsid w:val="00833C42"/>
    <w:rsid w:val="00833CB9"/>
    <w:rsid w:val="00833D10"/>
    <w:rsid w:val="00833DA5"/>
    <w:rsid w:val="00833DF3"/>
    <w:rsid w:val="00833EC2"/>
    <w:rsid w:val="00833FFF"/>
    <w:rsid w:val="0083403F"/>
    <w:rsid w:val="00834088"/>
    <w:rsid w:val="00834165"/>
    <w:rsid w:val="008343F1"/>
    <w:rsid w:val="008343F2"/>
    <w:rsid w:val="008344C8"/>
    <w:rsid w:val="00834510"/>
    <w:rsid w:val="00834569"/>
    <w:rsid w:val="0083457D"/>
    <w:rsid w:val="008345B1"/>
    <w:rsid w:val="008345B8"/>
    <w:rsid w:val="008345C9"/>
    <w:rsid w:val="0083464C"/>
    <w:rsid w:val="008346B9"/>
    <w:rsid w:val="0083498F"/>
    <w:rsid w:val="00834C7B"/>
    <w:rsid w:val="00834C8A"/>
    <w:rsid w:val="00834CFA"/>
    <w:rsid w:val="00834D2F"/>
    <w:rsid w:val="00834EAF"/>
    <w:rsid w:val="00834F8F"/>
    <w:rsid w:val="00834FB7"/>
    <w:rsid w:val="00834FEC"/>
    <w:rsid w:val="00835138"/>
    <w:rsid w:val="00835152"/>
    <w:rsid w:val="008351CC"/>
    <w:rsid w:val="008351DD"/>
    <w:rsid w:val="00835590"/>
    <w:rsid w:val="008355F9"/>
    <w:rsid w:val="00835612"/>
    <w:rsid w:val="008356DF"/>
    <w:rsid w:val="008356EC"/>
    <w:rsid w:val="0083590E"/>
    <w:rsid w:val="00835939"/>
    <w:rsid w:val="0083595A"/>
    <w:rsid w:val="0083598C"/>
    <w:rsid w:val="008359E7"/>
    <w:rsid w:val="00835A58"/>
    <w:rsid w:val="00835AD6"/>
    <w:rsid w:val="00835BA7"/>
    <w:rsid w:val="00835C0D"/>
    <w:rsid w:val="00835CDE"/>
    <w:rsid w:val="0083604C"/>
    <w:rsid w:val="008363A5"/>
    <w:rsid w:val="008363D7"/>
    <w:rsid w:val="008364A8"/>
    <w:rsid w:val="008364B9"/>
    <w:rsid w:val="008364D7"/>
    <w:rsid w:val="008365EB"/>
    <w:rsid w:val="008365ED"/>
    <w:rsid w:val="0083661E"/>
    <w:rsid w:val="00836719"/>
    <w:rsid w:val="008367AA"/>
    <w:rsid w:val="00836870"/>
    <w:rsid w:val="008368CE"/>
    <w:rsid w:val="00836ACD"/>
    <w:rsid w:val="00836CFE"/>
    <w:rsid w:val="00836D51"/>
    <w:rsid w:val="00836DC3"/>
    <w:rsid w:val="00836E76"/>
    <w:rsid w:val="00836F22"/>
    <w:rsid w:val="00836F24"/>
    <w:rsid w:val="00836F2C"/>
    <w:rsid w:val="00836FAB"/>
    <w:rsid w:val="0083709E"/>
    <w:rsid w:val="00837124"/>
    <w:rsid w:val="00837125"/>
    <w:rsid w:val="0083714F"/>
    <w:rsid w:val="00837166"/>
    <w:rsid w:val="0083722A"/>
    <w:rsid w:val="008373E5"/>
    <w:rsid w:val="0083741E"/>
    <w:rsid w:val="0083767F"/>
    <w:rsid w:val="008376C9"/>
    <w:rsid w:val="0083792B"/>
    <w:rsid w:val="00837932"/>
    <w:rsid w:val="00837B64"/>
    <w:rsid w:val="00837B95"/>
    <w:rsid w:val="00837BE2"/>
    <w:rsid w:val="00837CB7"/>
    <w:rsid w:val="00840054"/>
    <w:rsid w:val="0084005E"/>
    <w:rsid w:val="00840064"/>
    <w:rsid w:val="00840065"/>
    <w:rsid w:val="00840070"/>
    <w:rsid w:val="0084008F"/>
    <w:rsid w:val="0084025F"/>
    <w:rsid w:val="00840318"/>
    <w:rsid w:val="008403EB"/>
    <w:rsid w:val="00840476"/>
    <w:rsid w:val="00840493"/>
    <w:rsid w:val="008405C4"/>
    <w:rsid w:val="00840659"/>
    <w:rsid w:val="00840719"/>
    <w:rsid w:val="0084089B"/>
    <w:rsid w:val="008408A0"/>
    <w:rsid w:val="008409B1"/>
    <w:rsid w:val="00840DED"/>
    <w:rsid w:val="00840E8A"/>
    <w:rsid w:val="00840EBD"/>
    <w:rsid w:val="00840FBD"/>
    <w:rsid w:val="008411A1"/>
    <w:rsid w:val="00841348"/>
    <w:rsid w:val="0084136F"/>
    <w:rsid w:val="00841544"/>
    <w:rsid w:val="0084166D"/>
    <w:rsid w:val="008416A7"/>
    <w:rsid w:val="008416E0"/>
    <w:rsid w:val="008418B0"/>
    <w:rsid w:val="00841A68"/>
    <w:rsid w:val="00841AA6"/>
    <w:rsid w:val="00841CA1"/>
    <w:rsid w:val="00841D7B"/>
    <w:rsid w:val="00841E1A"/>
    <w:rsid w:val="00841EA3"/>
    <w:rsid w:val="00841F04"/>
    <w:rsid w:val="00841F70"/>
    <w:rsid w:val="00841FA1"/>
    <w:rsid w:val="0084201A"/>
    <w:rsid w:val="0084201C"/>
    <w:rsid w:val="0084204A"/>
    <w:rsid w:val="008420D1"/>
    <w:rsid w:val="008421D8"/>
    <w:rsid w:val="00842274"/>
    <w:rsid w:val="008422DF"/>
    <w:rsid w:val="008423B8"/>
    <w:rsid w:val="008423C0"/>
    <w:rsid w:val="00842510"/>
    <w:rsid w:val="00842544"/>
    <w:rsid w:val="008425FC"/>
    <w:rsid w:val="00842614"/>
    <w:rsid w:val="00842627"/>
    <w:rsid w:val="00842736"/>
    <w:rsid w:val="008429A5"/>
    <w:rsid w:val="008429FB"/>
    <w:rsid w:val="00842B7D"/>
    <w:rsid w:val="00842C3F"/>
    <w:rsid w:val="00842D8E"/>
    <w:rsid w:val="00842E6D"/>
    <w:rsid w:val="00842E7F"/>
    <w:rsid w:val="00842ECD"/>
    <w:rsid w:val="00843109"/>
    <w:rsid w:val="0084321F"/>
    <w:rsid w:val="008432AB"/>
    <w:rsid w:val="008432B1"/>
    <w:rsid w:val="008432FE"/>
    <w:rsid w:val="008435A3"/>
    <w:rsid w:val="008435CE"/>
    <w:rsid w:val="008436AC"/>
    <w:rsid w:val="00843793"/>
    <w:rsid w:val="0084385B"/>
    <w:rsid w:val="0084388B"/>
    <w:rsid w:val="008438B5"/>
    <w:rsid w:val="008438B9"/>
    <w:rsid w:val="008438E8"/>
    <w:rsid w:val="00843954"/>
    <w:rsid w:val="008439C8"/>
    <w:rsid w:val="00843AFC"/>
    <w:rsid w:val="00843B7D"/>
    <w:rsid w:val="00843B96"/>
    <w:rsid w:val="00843BFA"/>
    <w:rsid w:val="00843C04"/>
    <w:rsid w:val="00843C8E"/>
    <w:rsid w:val="00843CBB"/>
    <w:rsid w:val="00843DC8"/>
    <w:rsid w:val="00843E65"/>
    <w:rsid w:val="00843F9E"/>
    <w:rsid w:val="00844056"/>
    <w:rsid w:val="00844082"/>
    <w:rsid w:val="008440AF"/>
    <w:rsid w:val="00844172"/>
    <w:rsid w:val="008441BC"/>
    <w:rsid w:val="00844240"/>
    <w:rsid w:val="00844379"/>
    <w:rsid w:val="0084437A"/>
    <w:rsid w:val="008443A4"/>
    <w:rsid w:val="008443AB"/>
    <w:rsid w:val="008444AB"/>
    <w:rsid w:val="00844587"/>
    <w:rsid w:val="0084460B"/>
    <w:rsid w:val="008449D9"/>
    <w:rsid w:val="00844A52"/>
    <w:rsid w:val="00844BAE"/>
    <w:rsid w:val="00844C72"/>
    <w:rsid w:val="00844CBC"/>
    <w:rsid w:val="00844D67"/>
    <w:rsid w:val="00844E3A"/>
    <w:rsid w:val="00844E92"/>
    <w:rsid w:val="00844F2B"/>
    <w:rsid w:val="00844FB2"/>
    <w:rsid w:val="00845076"/>
    <w:rsid w:val="008454CA"/>
    <w:rsid w:val="0084563F"/>
    <w:rsid w:val="008457C7"/>
    <w:rsid w:val="00845A12"/>
    <w:rsid w:val="00845A7F"/>
    <w:rsid w:val="00845B4B"/>
    <w:rsid w:val="00845B5A"/>
    <w:rsid w:val="00845B78"/>
    <w:rsid w:val="00845BC1"/>
    <w:rsid w:val="00845CC8"/>
    <w:rsid w:val="00845D58"/>
    <w:rsid w:val="00845D6E"/>
    <w:rsid w:val="00845EF2"/>
    <w:rsid w:val="00845F2B"/>
    <w:rsid w:val="00845F2E"/>
    <w:rsid w:val="00845F73"/>
    <w:rsid w:val="0084612A"/>
    <w:rsid w:val="00846130"/>
    <w:rsid w:val="0084628F"/>
    <w:rsid w:val="008462AB"/>
    <w:rsid w:val="008462CB"/>
    <w:rsid w:val="0084636A"/>
    <w:rsid w:val="0084639D"/>
    <w:rsid w:val="00846462"/>
    <w:rsid w:val="008464F9"/>
    <w:rsid w:val="0084662D"/>
    <w:rsid w:val="0084664B"/>
    <w:rsid w:val="0084679D"/>
    <w:rsid w:val="00846A9D"/>
    <w:rsid w:val="00846B70"/>
    <w:rsid w:val="00846B96"/>
    <w:rsid w:val="00846C8E"/>
    <w:rsid w:val="00846CB2"/>
    <w:rsid w:val="00846D4D"/>
    <w:rsid w:val="00846F43"/>
    <w:rsid w:val="00846FB0"/>
    <w:rsid w:val="00846FF0"/>
    <w:rsid w:val="0084701A"/>
    <w:rsid w:val="0084710D"/>
    <w:rsid w:val="00847280"/>
    <w:rsid w:val="00847342"/>
    <w:rsid w:val="00847349"/>
    <w:rsid w:val="0084740A"/>
    <w:rsid w:val="008474D8"/>
    <w:rsid w:val="008474FA"/>
    <w:rsid w:val="008475C9"/>
    <w:rsid w:val="00847605"/>
    <w:rsid w:val="00847627"/>
    <w:rsid w:val="00847750"/>
    <w:rsid w:val="0084786C"/>
    <w:rsid w:val="00847880"/>
    <w:rsid w:val="00847A8E"/>
    <w:rsid w:val="00847AF0"/>
    <w:rsid w:val="00847B99"/>
    <w:rsid w:val="00847BC7"/>
    <w:rsid w:val="00847C67"/>
    <w:rsid w:val="00847E8E"/>
    <w:rsid w:val="00847F85"/>
    <w:rsid w:val="00847FC8"/>
    <w:rsid w:val="008500A2"/>
    <w:rsid w:val="00850131"/>
    <w:rsid w:val="00850148"/>
    <w:rsid w:val="00850162"/>
    <w:rsid w:val="00850180"/>
    <w:rsid w:val="00850206"/>
    <w:rsid w:val="00850234"/>
    <w:rsid w:val="0085026D"/>
    <w:rsid w:val="00850323"/>
    <w:rsid w:val="00850363"/>
    <w:rsid w:val="00850473"/>
    <w:rsid w:val="008504A6"/>
    <w:rsid w:val="00850527"/>
    <w:rsid w:val="008507B7"/>
    <w:rsid w:val="00850B45"/>
    <w:rsid w:val="00850B88"/>
    <w:rsid w:val="00850BED"/>
    <w:rsid w:val="00850C15"/>
    <w:rsid w:val="00850C9E"/>
    <w:rsid w:val="00850E45"/>
    <w:rsid w:val="00850E7B"/>
    <w:rsid w:val="00850EB4"/>
    <w:rsid w:val="00850EF7"/>
    <w:rsid w:val="008511CF"/>
    <w:rsid w:val="0085123A"/>
    <w:rsid w:val="00851335"/>
    <w:rsid w:val="00851425"/>
    <w:rsid w:val="0085145A"/>
    <w:rsid w:val="008514FE"/>
    <w:rsid w:val="00851656"/>
    <w:rsid w:val="00851697"/>
    <w:rsid w:val="008516C8"/>
    <w:rsid w:val="00851793"/>
    <w:rsid w:val="008519CD"/>
    <w:rsid w:val="00851A39"/>
    <w:rsid w:val="00851AE1"/>
    <w:rsid w:val="00851AEC"/>
    <w:rsid w:val="00851AFB"/>
    <w:rsid w:val="00851BA7"/>
    <w:rsid w:val="00851BAC"/>
    <w:rsid w:val="00851D0D"/>
    <w:rsid w:val="00851D6B"/>
    <w:rsid w:val="00851E2F"/>
    <w:rsid w:val="00851EA8"/>
    <w:rsid w:val="00851F3D"/>
    <w:rsid w:val="00851F76"/>
    <w:rsid w:val="00851F89"/>
    <w:rsid w:val="008520BF"/>
    <w:rsid w:val="00852105"/>
    <w:rsid w:val="008521CA"/>
    <w:rsid w:val="00852379"/>
    <w:rsid w:val="008523CE"/>
    <w:rsid w:val="0085245C"/>
    <w:rsid w:val="00852549"/>
    <w:rsid w:val="008526C5"/>
    <w:rsid w:val="00852763"/>
    <w:rsid w:val="00852774"/>
    <w:rsid w:val="0085277C"/>
    <w:rsid w:val="00852918"/>
    <w:rsid w:val="00852950"/>
    <w:rsid w:val="00852B13"/>
    <w:rsid w:val="00852B63"/>
    <w:rsid w:val="00852C11"/>
    <w:rsid w:val="00852CC1"/>
    <w:rsid w:val="00852CD5"/>
    <w:rsid w:val="00852E0D"/>
    <w:rsid w:val="00852F5E"/>
    <w:rsid w:val="00853016"/>
    <w:rsid w:val="00853048"/>
    <w:rsid w:val="008530C3"/>
    <w:rsid w:val="008530E8"/>
    <w:rsid w:val="00853157"/>
    <w:rsid w:val="008531D0"/>
    <w:rsid w:val="00853245"/>
    <w:rsid w:val="008532D2"/>
    <w:rsid w:val="00853329"/>
    <w:rsid w:val="0085348A"/>
    <w:rsid w:val="008535B5"/>
    <w:rsid w:val="00853768"/>
    <w:rsid w:val="0085378C"/>
    <w:rsid w:val="0085379E"/>
    <w:rsid w:val="0085387A"/>
    <w:rsid w:val="008539E1"/>
    <w:rsid w:val="008539FC"/>
    <w:rsid w:val="00853ACD"/>
    <w:rsid w:val="00853BF5"/>
    <w:rsid w:val="00853CCB"/>
    <w:rsid w:val="00853D03"/>
    <w:rsid w:val="00853D47"/>
    <w:rsid w:val="00853E78"/>
    <w:rsid w:val="00854036"/>
    <w:rsid w:val="00854047"/>
    <w:rsid w:val="00854189"/>
    <w:rsid w:val="008541F1"/>
    <w:rsid w:val="0085434F"/>
    <w:rsid w:val="008547D1"/>
    <w:rsid w:val="008548DA"/>
    <w:rsid w:val="008549D6"/>
    <w:rsid w:val="008549EC"/>
    <w:rsid w:val="00854B05"/>
    <w:rsid w:val="00854B5C"/>
    <w:rsid w:val="00854D09"/>
    <w:rsid w:val="00854DFA"/>
    <w:rsid w:val="00854E12"/>
    <w:rsid w:val="00854E4F"/>
    <w:rsid w:val="00854F7E"/>
    <w:rsid w:val="00855078"/>
    <w:rsid w:val="008550CD"/>
    <w:rsid w:val="00855119"/>
    <w:rsid w:val="00855160"/>
    <w:rsid w:val="008552D4"/>
    <w:rsid w:val="00855323"/>
    <w:rsid w:val="008554E3"/>
    <w:rsid w:val="0085551A"/>
    <w:rsid w:val="008557B2"/>
    <w:rsid w:val="008559FB"/>
    <w:rsid w:val="00855AAB"/>
    <w:rsid w:val="00855B6B"/>
    <w:rsid w:val="00855DE7"/>
    <w:rsid w:val="00855EEA"/>
    <w:rsid w:val="00855FB8"/>
    <w:rsid w:val="008562E7"/>
    <w:rsid w:val="00856316"/>
    <w:rsid w:val="008563EE"/>
    <w:rsid w:val="00856492"/>
    <w:rsid w:val="0085658B"/>
    <w:rsid w:val="00856660"/>
    <w:rsid w:val="0085679E"/>
    <w:rsid w:val="00856841"/>
    <w:rsid w:val="00856876"/>
    <w:rsid w:val="008568B7"/>
    <w:rsid w:val="00856900"/>
    <w:rsid w:val="008569E6"/>
    <w:rsid w:val="00856A20"/>
    <w:rsid w:val="00856C15"/>
    <w:rsid w:val="00856C4A"/>
    <w:rsid w:val="00856ED4"/>
    <w:rsid w:val="00856EDB"/>
    <w:rsid w:val="00856F3E"/>
    <w:rsid w:val="00856FBD"/>
    <w:rsid w:val="0085702A"/>
    <w:rsid w:val="00857110"/>
    <w:rsid w:val="008571B4"/>
    <w:rsid w:val="008572D2"/>
    <w:rsid w:val="0085739E"/>
    <w:rsid w:val="0085762B"/>
    <w:rsid w:val="00857860"/>
    <w:rsid w:val="008578A9"/>
    <w:rsid w:val="0085791F"/>
    <w:rsid w:val="00857978"/>
    <w:rsid w:val="008579A2"/>
    <w:rsid w:val="008579C3"/>
    <w:rsid w:val="00857A75"/>
    <w:rsid w:val="00857BA0"/>
    <w:rsid w:val="00857BCE"/>
    <w:rsid w:val="00857D09"/>
    <w:rsid w:val="00857D4C"/>
    <w:rsid w:val="00857DC4"/>
    <w:rsid w:val="00857F84"/>
    <w:rsid w:val="00860026"/>
    <w:rsid w:val="0086013C"/>
    <w:rsid w:val="008601C4"/>
    <w:rsid w:val="00860217"/>
    <w:rsid w:val="008602E1"/>
    <w:rsid w:val="00860308"/>
    <w:rsid w:val="0086030D"/>
    <w:rsid w:val="008603AF"/>
    <w:rsid w:val="0086043C"/>
    <w:rsid w:val="00860492"/>
    <w:rsid w:val="00860551"/>
    <w:rsid w:val="0086055D"/>
    <w:rsid w:val="0086063F"/>
    <w:rsid w:val="0086077F"/>
    <w:rsid w:val="0086080A"/>
    <w:rsid w:val="0086093E"/>
    <w:rsid w:val="00860AA4"/>
    <w:rsid w:val="00860C35"/>
    <w:rsid w:val="00860D8E"/>
    <w:rsid w:val="00860DF5"/>
    <w:rsid w:val="00860E0E"/>
    <w:rsid w:val="00860FE7"/>
    <w:rsid w:val="00861077"/>
    <w:rsid w:val="0086107D"/>
    <w:rsid w:val="00861088"/>
    <w:rsid w:val="008610B3"/>
    <w:rsid w:val="008610D1"/>
    <w:rsid w:val="008611DB"/>
    <w:rsid w:val="00861348"/>
    <w:rsid w:val="0086135C"/>
    <w:rsid w:val="008613D7"/>
    <w:rsid w:val="0086153A"/>
    <w:rsid w:val="00861702"/>
    <w:rsid w:val="00861771"/>
    <w:rsid w:val="0086178D"/>
    <w:rsid w:val="008617A6"/>
    <w:rsid w:val="0086182F"/>
    <w:rsid w:val="0086186C"/>
    <w:rsid w:val="00861908"/>
    <w:rsid w:val="00861ABC"/>
    <w:rsid w:val="00861AC8"/>
    <w:rsid w:val="00861BBE"/>
    <w:rsid w:val="00861BBF"/>
    <w:rsid w:val="00861C48"/>
    <w:rsid w:val="00861CDE"/>
    <w:rsid w:val="00861F09"/>
    <w:rsid w:val="00862034"/>
    <w:rsid w:val="00862206"/>
    <w:rsid w:val="00862224"/>
    <w:rsid w:val="008625D2"/>
    <w:rsid w:val="0086262E"/>
    <w:rsid w:val="0086263A"/>
    <w:rsid w:val="0086272C"/>
    <w:rsid w:val="00862785"/>
    <w:rsid w:val="0086279E"/>
    <w:rsid w:val="008627B8"/>
    <w:rsid w:val="00862865"/>
    <w:rsid w:val="008629F5"/>
    <w:rsid w:val="00862B05"/>
    <w:rsid w:val="00862B24"/>
    <w:rsid w:val="00862B2B"/>
    <w:rsid w:val="00862D36"/>
    <w:rsid w:val="00862D4F"/>
    <w:rsid w:val="00862D95"/>
    <w:rsid w:val="00862EB3"/>
    <w:rsid w:val="00862ED2"/>
    <w:rsid w:val="00862F00"/>
    <w:rsid w:val="00863088"/>
    <w:rsid w:val="00863141"/>
    <w:rsid w:val="0086320E"/>
    <w:rsid w:val="0086325B"/>
    <w:rsid w:val="008632E5"/>
    <w:rsid w:val="00863344"/>
    <w:rsid w:val="0086365C"/>
    <w:rsid w:val="008637FD"/>
    <w:rsid w:val="00863A20"/>
    <w:rsid w:val="00863BA1"/>
    <w:rsid w:val="00863C4E"/>
    <w:rsid w:val="00863CF2"/>
    <w:rsid w:val="00863D2C"/>
    <w:rsid w:val="00863D31"/>
    <w:rsid w:val="00863D33"/>
    <w:rsid w:val="00863D86"/>
    <w:rsid w:val="00863D87"/>
    <w:rsid w:val="008640C5"/>
    <w:rsid w:val="00864176"/>
    <w:rsid w:val="0086419D"/>
    <w:rsid w:val="008641B2"/>
    <w:rsid w:val="0086423D"/>
    <w:rsid w:val="0086424E"/>
    <w:rsid w:val="008642CB"/>
    <w:rsid w:val="008642DB"/>
    <w:rsid w:val="00864404"/>
    <w:rsid w:val="00864468"/>
    <w:rsid w:val="00864475"/>
    <w:rsid w:val="008644CE"/>
    <w:rsid w:val="008644F2"/>
    <w:rsid w:val="008645A7"/>
    <w:rsid w:val="0086461B"/>
    <w:rsid w:val="00864766"/>
    <w:rsid w:val="008647AF"/>
    <w:rsid w:val="008647CB"/>
    <w:rsid w:val="00864885"/>
    <w:rsid w:val="0086490A"/>
    <w:rsid w:val="0086496E"/>
    <w:rsid w:val="00864CC3"/>
    <w:rsid w:val="00864CE9"/>
    <w:rsid w:val="00864E86"/>
    <w:rsid w:val="00864F42"/>
    <w:rsid w:val="00864F71"/>
    <w:rsid w:val="00864FBA"/>
    <w:rsid w:val="00864FEF"/>
    <w:rsid w:val="0086525D"/>
    <w:rsid w:val="008653A9"/>
    <w:rsid w:val="00865412"/>
    <w:rsid w:val="00865445"/>
    <w:rsid w:val="0086545F"/>
    <w:rsid w:val="008654E2"/>
    <w:rsid w:val="008655B0"/>
    <w:rsid w:val="008656C1"/>
    <w:rsid w:val="008657BD"/>
    <w:rsid w:val="008657D7"/>
    <w:rsid w:val="008657F3"/>
    <w:rsid w:val="00865CE8"/>
    <w:rsid w:val="00865DB8"/>
    <w:rsid w:val="00865F28"/>
    <w:rsid w:val="00865FC2"/>
    <w:rsid w:val="00866043"/>
    <w:rsid w:val="008660BD"/>
    <w:rsid w:val="00866103"/>
    <w:rsid w:val="0086613D"/>
    <w:rsid w:val="0086614B"/>
    <w:rsid w:val="0086619F"/>
    <w:rsid w:val="00866258"/>
    <w:rsid w:val="00866265"/>
    <w:rsid w:val="00866273"/>
    <w:rsid w:val="008662BC"/>
    <w:rsid w:val="008664ED"/>
    <w:rsid w:val="00866662"/>
    <w:rsid w:val="00866673"/>
    <w:rsid w:val="00866878"/>
    <w:rsid w:val="00866B4E"/>
    <w:rsid w:val="00866C05"/>
    <w:rsid w:val="00866C0D"/>
    <w:rsid w:val="00866D87"/>
    <w:rsid w:val="00866E1B"/>
    <w:rsid w:val="00866E27"/>
    <w:rsid w:val="00866ED3"/>
    <w:rsid w:val="00866EE6"/>
    <w:rsid w:val="00866EFA"/>
    <w:rsid w:val="00866FB0"/>
    <w:rsid w:val="00867023"/>
    <w:rsid w:val="00867169"/>
    <w:rsid w:val="008672E6"/>
    <w:rsid w:val="008674A2"/>
    <w:rsid w:val="0086751F"/>
    <w:rsid w:val="0086756B"/>
    <w:rsid w:val="00867660"/>
    <w:rsid w:val="008676A8"/>
    <w:rsid w:val="008676EA"/>
    <w:rsid w:val="0086775A"/>
    <w:rsid w:val="00867760"/>
    <w:rsid w:val="00867789"/>
    <w:rsid w:val="00867896"/>
    <w:rsid w:val="008678E3"/>
    <w:rsid w:val="0086799F"/>
    <w:rsid w:val="00867A84"/>
    <w:rsid w:val="00867AF3"/>
    <w:rsid w:val="00867B6B"/>
    <w:rsid w:val="00867D28"/>
    <w:rsid w:val="00867E7F"/>
    <w:rsid w:val="00867EE9"/>
    <w:rsid w:val="00867F20"/>
    <w:rsid w:val="00867F22"/>
    <w:rsid w:val="00867F79"/>
    <w:rsid w:val="00867F99"/>
    <w:rsid w:val="00870030"/>
    <w:rsid w:val="00870190"/>
    <w:rsid w:val="00870215"/>
    <w:rsid w:val="0087036C"/>
    <w:rsid w:val="008703E8"/>
    <w:rsid w:val="00870611"/>
    <w:rsid w:val="00870C39"/>
    <w:rsid w:val="00870CD6"/>
    <w:rsid w:val="00870D00"/>
    <w:rsid w:val="00870D18"/>
    <w:rsid w:val="00870DD3"/>
    <w:rsid w:val="00870DFB"/>
    <w:rsid w:val="00870DFE"/>
    <w:rsid w:val="00870E84"/>
    <w:rsid w:val="00870ED7"/>
    <w:rsid w:val="00870F59"/>
    <w:rsid w:val="00870FEB"/>
    <w:rsid w:val="00870FFA"/>
    <w:rsid w:val="008714B8"/>
    <w:rsid w:val="00871524"/>
    <w:rsid w:val="008715F8"/>
    <w:rsid w:val="008716DA"/>
    <w:rsid w:val="00871733"/>
    <w:rsid w:val="0087185F"/>
    <w:rsid w:val="0087186B"/>
    <w:rsid w:val="008718C9"/>
    <w:rsid w:val="008718D2"/>
    <w:rsid w:val="00871973"/>
    <w:rsid w:val="00871994"/>
    <w:rsid w:val="00871BD2"/>
    <w:rsid w:val="00871D2F"/>
    <w:rsid w:val="00871DAD"/>
    <w:rsid w:val="00871E32"/>
    <w:rsid w:val="00871E3F"/>
    <w:rsid w:val="00871E79"/>
    <w:rsid w:val="00871E9B"/>
    <w:rsid w:val="00871FEE"/>
    <w:rsid w:val="00872037"/>
    <w:rsid w:val="00872081"/>
    <w:rsid w:val="008720ED"/>
    <w:rsid w:val="008721B6"/>
    <w:rsid w:val="00872313"/>
    <w:rsid w:val="00872360"/>
    <w:rsid w:val="0087237C"/>
    <w:rsid w:val="00872380"/>
    <w:rsid w:val="00872386"/>
    <w:rsid w:val="008723DD"/>
    <w:rsid w:val="0087248C"/>
    <w:rsid w:val="00872546"/>
    <w:rsid w:val="008725B3"/>
    <w:rsid w:val="008725F0"/>
    <w:rsid w:val="008725FD"/>
    <w:rsid w:val="008727DA"/>
    <w:rsid w:val="008729C7"/>
    <w:rsid w:val="00872AC4"/>
    <w:rsid w:val="00872AD7"/>
    <w:rsid w:val="00872D0D"/>
    <w:rsid w:val="00872D16"/>
    <w:rsid w:val="00872DA8"/>
    <w:rsid w:val="00872EF1"/>
    <w:rsid w:val="00872F14"/>
    <w:rsid w:val="00873070"/>
    <w:rsid w:val="008730B2"/>
    <w:rsid w:val="0087327E"/>
    <w:rsid w:val="0087334C"/>
    <w:rsid w:val="00873390"/>
    <w:rsid w:val="008735D9"/>
    <w:rsid w:val="008736E8"/>
    <w:rsid w:val="00873846"/>
    <w:rsid w:val="00873AA9"/>
    <w:rsid w:val="00873B30"/>
    <w:rsid w:val="00873D05"/>
    <w:rsid w:val="00873D87"/>
    <w:rsid w:val="00873DD4"/>
    <w:rsid w:val="00873E51"/>
    <w:rsid w:val="00873EDF"/>
    <w:rsid w:val="00873F33"/>
    <w:rsid w:val="00874038"/>
    <w:rsid w:val="008741DC"/>
    <w:rsid w:val="008741E2"/>
    <w:rsid w:val="00874301"/>
    <w:rsid w:val="00874454"/>
    <w:rsid w:val="008744FF"/>
    <w:rsid w:val="0087450B"/>
    <w:rsid w:val="00874531"/>
    <w:rsid w:val="00874863"/>
    <w:rsid w:val="00874869"/>
    <w:rsid w:val="00874B2D"/>
    <w:rsid w:val="00874B5F"/>
    <w:rsid w:val="00874D8C"/>
    <w:rsid w:val="00874DAB"/>
    <w:rsid w:val="00874E82"/>
    <w:rsid w:val="00874E87"/>
    <w:rsid w:val="00875069"/>
    <w:rsid w:val="00875109"/>
    <w:rsid w:val="0087526B"/>
    <w:rsid w:val="008752A5"/>
    <w:rsid w:val="0087533A"/>
    <w:rsid w:val="008754D1"/>
    <w:rsid w:val="00875520"/>
    <w:rsid w:val="0087558C"/>
    <w:rsid w:val="008756E2"/>
    <w:rsid w:val="0087574C"/>
    <w:rsid w:val="008758F3"/>
    <w:rsid w:val="00875A45"/>
    <w:rsid w:val="00875A52"/>
    <w:rsid w:val="00875A5D"/>
    <w:rsid w:val="00875AC9"/>
    <w:rsid w:val="00875AF8"/>
    <w:rsid w:val="00875AFD"/>
    <w:rsid w:val="00875B43"/>
    <w:rsid w:val="00875C4C"/>
    <w:rsid w:val="00875F0E"/>
    <w:rsid w:val="00875F3E"/>
    <w:rsid w:val="00875FF2"/>
    <w:rsid w:val="00876333"/>
    <w:rsid w:val="0087638B"/>
    <w:rsid w:val="00876457"/>
    <w:rsid w:val="008764FC"/>
    <w:rsid w:val="0087651F"/>
    <w:rsid w:val="00876686"/>
    <w:rsid w:val="008767DB"/>
    <w:rsid w:val="00876825"/>
    <w:rsid w:val="00876900"/>
    <w:rsid w:val="00876935"/>
    <w:rsid w:val="00876A39"/>
    <w:rsid w:val="00876AC1"/>
    <w:rsid w:val="00876BA3"/>
    <w:rsid w:val="00876DA2"/>
    <w:rsid w:val="00876EF7"/>
    <w:rsid w:val="00876F1B"/>
    <w:rsid w:val="0087702D"/>
    <w:rsid w:val="008770B4"/>
    <w:rsid w:val="008770C1"/>
    <w:rsid w:val="008770C4"/>
    <w:rsid w:val="00877190"/>
    <w:rsid w:val="008774C9"/>
    <w:rsid w:val="00877529"/>
    <w:rsid w:val="0087757E"/>
    <w:rsid w:val="008775C2"/>
    <w:rsid w:val="00877600"/>
    <w:rsid w:val="00877617"/>
    <w:rsid w:val="00877656"/>
    <w:rsid w:val="00877679"/>
    <w:rsid w:val="008776B1"/>
    <w:rsid w:val="00877729"/>
    <w:rsid w:val="00877780"/>
    <w:rsid w:val="008777AD"/>
    <w:rsid w:val="0087784E"/>
    <w:rsid w:val="00877924"/>
    <w:rsid w:val="00877959"/>
    <w:rsid w:val="00877A22"/>
    <w:rsid w:val="00877AD0"/>
    <w:rsid w:val="00877B5F"/>
    <w:rsid w:val="00877BD5"/>
    <w:rsid w:val="00877DB5"/>
    <w:rsid w:val="00877EEB"/>
    <w:rsid w:val="00877FB4"/>
    <w:rsid w:val="00877FB8"/>
    <w:rsid w:val="00880115"/>
    <w:rsid w:val="0088012D"/>
    <w:rsid w:val="00880186"/>
    <w:rsid w:val="0088021D"/>
    <w:rsid w:val="0088027B"/>
    <w:rsid w:val="008802CC"/>
    <w:rsid w:val="008802DB"/>
    <w:rsid w:val="008803EB"/>
    <w:rsid w:val="00880401"/>
    <w:rsid w:val="008804A5"/>
    <w:rsid w:val="0088052D"/>
    <w:rsid w:val="0088075A"/>
    <w:rsid w:val="0088081A"/>
    <w:rsid w:val="0088093C"/>
    <w:rsid w:val="008809FF"/>
    <w:rsid w:val="00880A93"/>
    <w:rsid w:val="00880C23"/>
    <w:rsid w:val="00880C60"/>
    <w:rsid w:val="00880DCB"/>
    <w:rsid w:val="00880E2A"/>
    <w:rsid w:val="0088100D"/>
    <w:rsid w:val="0088105C"/>
    <w:rsid w:val="008810B4"/>
    <w:rsid w:val="008810FB"/>
    <w:rsid w:val="008811D2"/>
    <w:rsid w:val="008811EE"/>
    <w:rsid w:val="008811F9"/>
    <w:rsid w:val="00881226"/>
    <w:rsid w:val="0088124C"/>
    <w:rsid w:val="008812F9"/>
    <w:rsid w:val="00881343"/>
    <w:rsid w:val="00881438"/>
    <w:rsid w:val="008814CD"/>
    <w:rsid w:val="008815F9"/>
    <w:rsid w:val="00881605"/>
    <w:rsid w:val="008816DC"/>
    <w:rsid w:val="0088175B"/>
    <w:rsid w:val="00881804"/>
    <w:rsid w:val="0088185E"/>
    <w:rsid w:val="0088187D"/>
    <w:rsid w:val="0088199D"/>
    <w:rsid w:val="008819F3"/>
    <w:rsid w:val="00881A17"/>
    <w:rsid w:val="00881A9B"/>
    <w:rsid w:val="00881B41"/>
    <w:rsid w:val="00881BD5"/>
    <w:rsid w:val="00881CD8"/>
    <w:rsid w:val="00881D53"/>
    <w:rsid w:val="00881E0C"/>
    <w:rsid w:val="0088206D"/>
    <w:rsid w:val="0088214F"/>
    <w:rsid w:val="0088228F"/>
    <w:rsid w:val="008822BC"/>
    <w:rsid w:val="00882378"/>
    <w:rsid w:val="0088238A"/>
    <w:rsid w:val="00882513"/>
    <w:rsid w:val="00882598"/>
    <w:rsid w:val="008825F7"/>
    <w:rsid w:val="0088260D"/>
    <w:rsid w:val="00882708"/>
    <w:rsid w:val="00882758"/>
    <w:rsid w:val="0088276B"/>
    <w:rsid w:val="008827EF"/>
    <w:rsid w:val="0088287D"/>
    <w:rsid w:val="008828C4"/>
    <w:rsid w:val="00882971"/>
    <w:rsid w:val="0088298C"/>
    <w:rsid w:val="00882A3E"/>
    <w:rsid w:val="00882A8D"/>
    <w:rsid w:val="00882ADE"/>
    <w:rsid w:val="00882C2A"/>
    <w:rsid w:val="00882C93"/>
    <w:rsid w:val="00882CAF"/>
    <w:rsid w:val="00882CCD"/>
    <w:rsid w:val="00882E2D"/>
    <w:rsid w:val="00882E6A"/>
    <w:rsid w:val="00883006"/>
    <w:rsid w:val="008833F9"/>
    <w:rsid w:val="00883651"/>
    <w:rsid w:val="0088371A"/>
    <w:rsid w:val="0088372B"/>
    <w:rsid w:val="0088387C"/>
    <w:rsid w:val="008838A6"/>
    <w:rsid w:val="008838CA"/>
    <w:rsid w:val="00883A2A"/>
    <w:rsid w:val="00883B8A"/>
    <w:rsid w:val="00883CBD"/>
    <w:rsid w:val="00883CCF"/>
    <w:rsid w:val="00883CEF"/>
    <w:rsid w:val="00883D39"/>
    <w:rsid w:val="00883DDF"/>
    <w:rsid w:val="00883E49"/>
    <w:rsid w:val="00883EB9"/>
    <w:rsid w:val="00883F0B"/>
    <w:rsid w:val="00883FB6"/>
    <w:rsid w:val="00884076"/>
    <w:rsid w:val="0088417D"/>
    <w:rsid w:val="008841A8"/>
    <w:rsid w:val="008841B6"/>
    <w:rsid w:val="00884286"/>
    <w:rsid w:val="00884301"/>
    <w:rsid w:val="00884380"/>
    <w:rsid w:val="00884429"/>
    <w:rsid w:val="0088447C"/>
    <w:rsid w:val="008846F4"/>
    <w:rsid w:val="00884820"/>
    <w:rsid w:val="00884876"/>
    <w:rsid w:val="008848CC"/>
    <w:rsid w:val="00884981"/>
    <w:rsid w:val="00884A22"/>
    <w:rsid w:val="00884B60"/>
    <w:rsid w:val="00884C43"/>
    <w:rsid w:val="00884E97"/>
    <w:rsid w:val="00884EC6"/>
    <w:rsid w:val="00884F81"/>
    <w:rsid w:val="00884FAF"/>
    <w:rsid w:val="00885010"/>
    <w:rsid w:val="0088505E"/>
    <w:rsid w:val="008850C5"/>
    <w:rsid w:val="008850F4"/>
    <w:rsid w:val="0088538E"/>
    <w:rsid w:val="008853A3"/>
    <w:rsid w:val="00885497"/>
    <w:rsid w:val="00885585"/>
    <w:rsid w:val="00885656"/>
    <w:rsid w:val="00885DD4"/>
    <w:rsid w:val="00885E3F"/>
    <w:rsid w:val="00885FFB"/>
    <w:rsid w:val="008860DA"/>
    <w:rsid w:val="00886283"/>
    <w:rsid w:val="00886365"/>
    <w:rsid w:val="0088652C"/>
    <w:rsid w:val="00886624"/>
    <w:rsid w:val="0088679C"/>
    <w:rsid w:val="00886856"/>
    <w:rsid w:val="0088696D"/>
    <w:rsid w:val="00886AFC"/>
    <w:rsid w:val="00886C6F"/>
    <w:rsid w:val="00886D52"/>
    <w:rsid w:val="00886F91"/>
    <w:rsid w:val="00886FF6"/>
    <w:rsid w:val="00887030"/>
    <w:rsid w:val="008870D5"/>
    <w:rsid w:val="008870F6"/>
    <w:rsid w:val="0088716D"/>
    <w:rsid w:val="0088724F"/>
    <w:rsid w:val="008872AB"/>
    <w:rsid w:val="008874B1"/>
    <w:rsid w:val="008874CE"/>
    <w:rsid w:val="00887518"/>
    <w:rsid w:val="0088755D"/>
    <w:rsid w:val="008877ED"/>
    <w:rsid w:val="008877F4"/>
    <w:rsid w:val="00887853"/>
    <w:rsid w:val="0088785B"/>
    <w:rsid w:val="008879C8"/>
    <w:rsid w:val="00887CB7"/>
    <w:rsid w:val="00887CD1"/>
    <w:rsid w:val="00887CFF"/>
    <w:rsid w:val="00887D0B"/>
    <w:rsid w:val="00887E99"/>
    <w:rsid w:val="00887E9A"/>
    <w:rsid w:val="00887F64"/>
    <w:rsid w:val="0088FE27"/>
    <w:rsid w:val="0089002F"/>
    <w:rsid w:val="00890131"/>
    <w:rsid w:val="008901C5"/>
    <w:rsid w:val="008901D9"/>
    <w:rsid w:val="008901E9"/>
    <w:rsid w:val="00890339"/>
    <w:rsid w:val="00890496"/>
    <w:rsid w:val="008905FF"/>
    <w:rsid w:val="00890608"/>
    <w:rsid w:val="00890814"/>
    <w:rsid w:val="00890848"/>
    <w:rsid w:val="0089098D"/>
    <w:rsid w:val="008909BF"/>
    <w:rsid w:val="008909DC"/>
    <w:rsid w:val="00890ACE"/>
    <w:rsid w:val="00890D16"/>
    <w:rsid w:val="008910C8"/>
    <w:rsid w:val="008912E3"/>
    <w:rsid w:val="0089139D"/>
    <w:rsid w:val="008913EA"/>
    <w:rsid w:val="008914E1"/>
    <w:rsid w:val="0089154B"/>
    <w:rsid w:val="00891582"/>
    <w:rsid w:val="008915D7"/>
    <w:rsid w:val="008915F9"/>
    <w:rsid w:val="00891957"/>
    <w:rsid w:val="00891D4A"/>
    <w:rsid w:val="00891E25"/>
    <w:rsid w:val="00891EEE"/>
    <w:rsid w:val="00891F51"/>
    <w:rsid w:val="00891F5B"/>
    <w:rsid w:val="008920BD"/>
    <w:rsid w:val="008920ED"/>
    <w:rsid w:val="008921F3"/>
    <w:rsid w:val="008923B4"/>
    <w:rsid w:val="008927D8"/>
    <w:rsid w:val="00892829"/>
    <w:rsid w:val="008928DE"/>
    <w:rsid w:val="0089298F"/>
    <w:rsid w:val="00892AC9"/>
    <w:rsid w:val="00892C7A"/>
    <w:rsid w:val="00892CF9"/>
    <w:rsid w:val="00892D27"/>
    <w:rsid w:val="00892DCC"/>
    <w:rsid w:val="00892DEE"/>
    <w:rsid w:val="00892FE7"/>
    <w:rsid w:val="00893159"/>
    <w:rsid w:val="00893175"/>
    <w:rsid w:val="00893196"/>
    <w:rsid w:val="00893228"/>
    <w:rsid w:val="00893246"/>
    <w:rsid w:val="008932B4"/>
    <w:rsid w:val="0089330C"/>
    <w:rsid w:val="0089333A"/>
    <w:rsid w:val="00893438"/>
    <w:rsid w:val="00893450"/>
    <w:rsid w:val="00893452"/>
    <w:rsid w:val="008935CB"/>
    <w:rsid w:val="00893639"/>
    <w:rsid w:val="0089374F"/>
    <w:rsid w:val="00893840"/>
    <w:rsid w:val="0089392F"/>
    <w:rsid w:val="008939E8"/>
    <w:rsid w:val="00893A7C"/>
    <w:rsid w:val="00893A7D"/>
    <w:rsid w:val="00893BCC"/>
    <w:rsid w:val="00893BD1"/>
    <w:rsid w:val="00893CB8"/>
    <w:rsid w:val="00893E90"/>
    <w:rsid w:val="00893F15"/>
    <w:rsid w:val="00893F8E"/>
    <w:rsid w:val="00893FB5"/>
    <w:rsid w:val="00893FD1"/>
    <w:rsid w:val="00894036"/>
    <w:rsid w:val="00894134"/>
    <w:rsid w:val="008943B5"/>
    <w:rsid w:val="008943DE"/>
    <w:rsid w:val="0089448D"/>
    <w:rsid w:val="008944E9"/>
    <w:rsid w:val="0089459D"/>
    <w:rsid w:val="008945FD"/>
    <w:rsid w:val="00894652"/>
    <w:rsid w:val="00894683"/>
    <w:rsid w:val="008946D0"/>
    <w:rsid w:val="008947A6"/>
    <w:rsid w:val="008947EF"/>
    <w:rsid w:val="00894846"/>
    <w:rsid w:val="008949BE"/>
    <w:rsid w:val="00894A48"/>
    <w:rsid w:val="00894D38"/>
    <w:rsid w:val="00894D68"/>
    <w:rsid w:val="00894D95"/>
    <w:rsid w:val="00894E3C"/>
    <w:rsid w:val="00894FBF"/>
    <w:rsid w:val="0089505E"/>
    <w:rsid w:val="0089506D"/>
    <w:rsid w:val="0089507C"/>
    <w:rsid w:val="008951A4"/>
    <w:rsid w:val="008951F8"/>
    <w:rsid w:val="0089536D"/>
    <w:rsid w:val="008953A9"/>
    <w:rsid w:val="008953BC"/>
    <w:rsid w:val="008953D1"/>
    <w:rsid w:val="00895498"/>
    <w:rsid w:val="008954E2"/>
    <w:rsid w:val="00895521"/>
    <w:rsid w:val="00895581"/>
    <w:rsid w:val="0089560D"/>
    <w:rsid w:val="0089561D"/>
    <w:rsid w:val="00895826"/>
    <w:rsid w:val="008958F2"/>
    <w:rsid w:val="00895A16"/>
    <w:rsid w:val="00895B9B"/>
    <w:rsid w:val="00895CF3"/>
    <w:rsid w:val="00895E70"/>
    <w:rsid w:val="00895F48"/>
    <w:rsid w:val="00895FE3"/>
    <w:rsid w:val="00896180"/>
    <w:rsid w:val="00896264"/>
    <w:rsid w:val="0089628B"/>
    <w:rsid w:val="00896307"/>
    <w:rsid w:val="00896314"/>
    <w:rsid w:val="00896382"/>
    <w:rsid w:val="00896401"/>
    <w:rsid w:val="0089640B"/>
    <w:rsid w:val="0089644C"/>
    <w:rsid w:val="008964A3"/>
    <w:rsid w:val="00896509"/>
    <w:rsid w:val="00896588"/>
    <w:rsid w:val="008967E3"/>
    <w:rsid w:val="008967EE"/>
    <w:rsid w:val="00896812"/>
    <w:rsid w:val="008969A7"/>
    <w:rsid w:val="008969B4"/>
    <w:rsid w:val="00896A4C"/>
    <w:rsid w:val="00896B15"/>
    <w:rsid w:val="00896BB9"/>
    <w:rsid w:val="00896CAD"/>
    <w:rsid w:val="00896CD2"/>
    <w:rsid w:val="00896D01"/>
    <w:rsid w:val="00896D53"/>
    <w:rsid w:val="00897001"/>
    <w:rsid w:val="0089702A"/>
    <w:rsid w:val="00897370"/>
    <w:rsid w:val="0089749F"/>
    <w:rsid w:val="008974E3"/>
    <w:rsid w:val="008974EF"/>
    <w:rsid w:val="00897664"/>
    <w:rsid w:val="008976B4"/>
    <w:rsid w:val="0089778E"/>
    <w:rsid w:val="0089788C"/>
    <w:rsid w:val="008978D6"/>
    <w:rsid w:val="008978E5"/>
    <w:rsid w:val="00897B59"/>
    <w:rsid w:val="00897C10"/>
    <w:rsid w:val="00897D8C"/>
    <w:rsid w:val="00897F1E"/>
    <w:rsid w:val="00897F3D"/>
    <w:rsid w:val="00897F7F"/>
    <w:rsid w:val="008A0072"/>
    <w:rsid w:val="008A008D"/>
    <w:rsid w:val="008A00D9"/>
    <w:rsid w:val="008A0345"/>
    <w:rsid w:val="008A03F1"/>
    <w:rsid w:val="008A0474"/>
    <w:rsid w:val="008A0620"/>
    <w:rsid w:val="008A06C6"/>
    <w:rsid w:val="008A0726"/>
    <w:rsid w:val="008A075D"/>
    <w:rsid w:val="008A081C"/>
    <w:rsid w:val="008A0829"/>
    <w:rsid w:val="008A087B"/>
    <w:rsid w:val="008A09F3"/>
    <w:rsid w:val="008A0B3E"/>
    <w:rsid w:val="008A0E1F"/>
    <w:rsid w:val="008A0E73"/>
    <w:rsid w:val="008A0ED1"/>
    <w:rsid w:val="008A0FCE"/>
    <w:rsid w:val="008A10C4"/>
    <w:rsid w:val="008A1149"/>
    <w:rsid w:val="008A11C1"/>
    <w:rsid w:val="008A1315"/>
    <w:rsid w:val="008A13CE"/>
    <w:rsid w:val="008A13E9"/>
    <w:rsid w:val="008A14D7"/>
    <w:rsid w:val="008A14EE"/>
    <w:rsid w:val="008A15DC"/>
    <w:rsid w:val="008A161C"/>
    <w:rsid w:val="008A168B"/>
    <w:rsid w:val="008A19EE"/>
    <w:rsid w:val="008A1A59"/>
    <w:rsid w:val="008A1BC2"/>
    <w:rsid w:val="008A1C4A"/>
    <w:rsid w:val="008A1C79"/>
    <w:rsid w:val="008A1CAA"/>
    <w:rsid w:val="008A1D4F"/>
    <w:rsid w:val="008A1DC6"/>
    <w:rsid w:val="008A1E59"/>
    <w:rsid w:val="008A1F08"/>
    <w:rsid w:val="008A2293"/>
    <w:rsid w:val="008A22D6"/>
    <w:rsid w:val="008A2391"/>
    <w:rsid w:val="008A23ED"/>
    <w:rsid w:val="008A24A2"/>
    <w:rsid w:val="008A257B"/>
    <w:rsid w:val="008A268E"/>
    <w:rsid w:val="008A2839"/>
    <w:rsid w:val="008A2873"/>
    <w:rsid w:val="008A29B1"/>
    <w:rsid w:val="008A29F6"/>
    <w:rsid w:val="008A2A87"/>
    <w:rsid w:val="008A2BDA"/>
    <w:rsid w:val="008A2CEE"/>
    <w:rsid w:val="008A2D24"/>
    <w:rsid w:val="008A2DDD"/>
    <w:rsid w:val="008A2E01"/>
    <w:rsid w:val="008A2ED2"/>
    <w:rsid w:val="008A30CC"/>
    <w:rsid w:val="008A30F5"/>
    <w:rsid w:val="008A317F"/>
    <w:rsid w:val="008A31D4"/>
    <w:rsid w:val="008A32BC"/>
    <w:rsid w:val="008A32D9"/>
    <w:rsid w:val="008A3337"/>
    <w:rsid w:val="008A346F"/>
    <w:rsid w:val="008A347A"/>
    <w:rsid w:val="008A36FE"/>
    <w:rsid w:val="008A3974"/>
    <w:rsid w:val="008A3B15"/>
    <w:rsid w:val="008A3B38"/>
    <w:rsid w:val="008A3B60"/>
    <w:rsid w:val="008A3BB4"/>
    <w:rsid w:val="008A3BCD"/>
    <w:rsid w:val="008A3C37"/>
    <w:rsid w:val="008A3CA8"/>
    <w:rsid w:val="008A4029"/>
    <w:rsid w:val="008A4126"/>
    <w:rsid w:val="008A41AB"/>
    <w:rsid w:val="008A4297"/>
    <w:rsid w:val="008A4441"/>
    <w:rsid w:val="008A4490"/>
    <w:rsid w:val="008A45C3"/>
    <w:rsid w:val="008A45D7"/>
    <w:rsid w:val="008A466A"/>
    <w:rsid w:val="008A4713"/>
    <w:rsid w:val="008A4733"/>
    <w:rsid w:val="008A476D"/>
    <w:rsid w:val="008A47DC"/>
    <w:rsid w:val="008A498C"/>
    <w:rsid w:val="008A49DA"/>
    <w:rsid w:val="008A4A0F"/>
    <w:rsid w:val="008A4DD5"/>
    <w:rsid w:val="008A4E34"/>
    <w:rsid w:val="008A4E61"/>
    <w:rsid w:val="008A4FD2"/>
    <w:rsid w:val="008A50AB"/>
    <w:rsid w:val="008A520E"/>
    <w:rsid w:val="008A53DE"/>
    <w:rsid w:val="008A5481"/>
    <w:rsid w:val="008A5561"/>
    <w:rsid w:val="008A56AE"/>
    <w:rsid w:val="008A56C7"/>
    <w:rsid w:val="008A5714"/>
    <w:rsid w:val="008A57CB"/>
    <w:rsid w:val="008A587F"/>
    <w:rsid w:val="008A5946"/>
    <w:rsid w:val="008A5BA7"/>
    <w:rsid w:val="008A5D3A"/>
    <w:rsid w:val="008A5DCF"/>
    <w:rsid w:val="008A5FB3"/>
    <w:rsid w:val="008A6077"/>
    <w:rsid w:val="008A60A7"/>
    <w:rsid w:val="008A60E2"/>
    <w:rsid w:val="008A60E7"/>
    <w:rsid w:val="008A60F0"/>
    <w:rsid w:val="008A6121"/>
    <w:rsid w:val="008A6184"/>
    <w:rsid w:val="008A619F"/>
    <w:rsid w:val="008A623E"/>
    <w:rsid w:val="008A627A"/>
    <w:rsid w:val="008A62FC"/>
    <w:rsid w:val="008A63F9"/>
    <w:rsid w:val="008A646F"/>
    <w:rsid w:val="008A6481"/>
    <w:rsid w:val="008A67F7"/>
    <w:rsid w:val="008A68A2"/>
    <w:rsid w:val="008A69E4"/>
    <w:rsid w:val="008A69E7"/>
    <w:rsid w:val="008A6BFF"/>
    <w:rsid w:val="008A6C38"/>
    <w:rsid w:val="008A6C72"/>
    <w:rsid w:val="008A6C8A"/>
    <w:rsid w:val="008A6CB4"/>
    <w:rsid w:val="008A6D0A"/>
    <w:rsid w:val="008A6D15"/>
    <w:rsid w:val="008A6DD0"/>
    <w:rsid w:val="008A6E16"/>
    <w:rsid w:val="008A6ED5"/>
    <w:rsid w:val="008A6F5B"/>
    <w:rsid w:val="008A6FBC"/>
    <w:rsid w:val="008A6FF9"/>
    <w:rsid w:val="008A71C8"/>
    <w:rsid w:val="008A71FE"/>
    <w:rsid w:val="008A7252"/>
    <w:rsid w:val="008A7280"/>
    <w:rsid w:val="008A72A6"/>
    <w:rsid w:val="008A72D4"/>
    <w:rsid w:val="008A7307"/>
    <w:rsid w:val="008A73C8"/>
    <w:rsid w:val="008A73CA"/>
    <w:rsid w:val="008A755C"/>
    <w:rsid w:val="008A75FC"/>
    <w:rsid w:val="008A77D8"/>
    <w:rsid w:val="008A788E"/>
    <w:rsid w:val="008A79F5"/>
    <w:rsid w:val="008A7A1C"/>
    <w:rsid w:val="008A7B10"/>
    <w:rsid w:val="008A7BA2"/>
    <w:rsid w:val="008A7CA3"/>
    <w:rsid w:val="008A7D85"/>
    <w:rsid w:val="008A7F4C"/>
    <w:rsid w:val="008B0064"/>
    <w:rsid w:val="008B0085"/>
    <w:rsid w:val="008B0109"/>
    <w:rsid w:val="008B0140"/>
    <w:rsid w:val="008B0154"/>
    <w:rsid w:val="008B01D6"/>
    <w:rsid w:val="008B01DB"/>
    <w:rsid w:val="008B0217"/>
    <w:rsid w:val="008B022A"/>
    <w:rsid w:val="008B02B3"/>
    <w:rsid w:val="008B02DC"/>
    <w:rsid w:val="008B0311"/>
    <w:rsid w:val="008B0350"/>
    <w:rsid w:val="008B04DA"/>
    <w:rsid w:val="008B0505"/>
    <w:rsid w:val="008B0526"/>
    <w:rsid w:val="008B06AE"/>
    <w:rsid w:val="008B06AF"/>
    <w:rsid w:val="008B0737"/>
    <w:rsid w:val="008B075F"/>
    <w:rsid w:val="008B0983"/>
    <w:rsid w:val="008B09EB"/>
    <w:rsid w:val="008B0AA5"/>
    <w:rsid w:val="008B0B10"/>
    <w:rsid w:val="008B0B4E"/>
    <w:rsid w:val="008B0C35"/>
    <w:rsid w:val="008B0D45"/>
    <w:rsid w:val="008B0E20"/>
    <w:rsid w:val="008B1128"/>
    <w:rsid w:val="008B1181"/>
    <w:rsid w:val="008B1212"/>
    <w:rsid w:val="008B1263"/>
    <w:rsid w:val="008B15B9"/>
    <w:rsid w:val="008B175B"/>
    <w:rsid w:val="008B17C2"/>
    <w:rsid w:val="008B1996"/>
    <w:rsid w:val="008B1A3C"/>
    <w:rsid w:val="008B1A54"/>
    <w:rsid w:val="008B1A5C"/>
    <w:rsid w:val="008B1A61"/>
    <w:rsid w:val="008B1AEA"/>
    <w:rsid w:val="008B1AF7"/>
    <w:rsid w:val="008B1BC4"/>
    <w:rsid w:val="008B1BCA"/>
    <w:rsid w:val="008B1C47"/>
    <w:rsid w:val="008B1E5E"/>
    <w:rsid w:val="008B1ED7"/>
    <w:rsid w:val="008B1F8F"/>
    <w:rsid w:val="008B2008"/>
    <w:rsid w:val="008B203D"/>
    <w:rsid w:val="008B204D"/>
    <w:rsid w:val="008B20FF"/>
    <w:rsid w:val="008B217F"/>
    <w:rsid w:val="008B21E8"/>
    <w:rsid w:val="008B22AD"/>
    <w:rsid w:val="008B22EF"/>
    <w:rsid w:val="008B267F"/>
    <w:rsid w:val="008B268F"/>
    <w:rsid w:val="008B26A1"/>
    <w:rsid w:val="008B26A2"/>
    <w:rsid w:val="008B273E"/>
    <w:rsid w:val="008B2742"/>
    <w:rsid w:val="008B29EF"/>
    <w:rsid w:val="008B2A07"/>
    <w:rsid w:val="008B2A22"/>
    <w:rsid w:val="008B2A5E"/>
    <w:rsid w:val="008B2C11"/>
    <w:rsid w:val="008B2CD3"/>
    <w:rsid w:val="008B2D5B"/>
    <w:rsid w:val="008B2D8D"/>
    <w:rsid w:val="008B2DC0"/>
    <w:rsid w:val="008B2DDD"/>
    <w:rsid w:val="008B2EB3"/>
    <w:rsid w:val="008B2F9B"/>
    <w:rsid w:val="008B2FF1"/>
    <w:rsid w:val="008B31A1"/>
    <w:rsid w:val="008B31D9"/>
    <w:rsid w:val="008B34FF"/>
    <w:rsid w:val="008B35BE"/>
    <w:rsid w:val="008B364D"/>
    <w:rsid w:val="008B367A"/>
    <w:rsid w:val="008B36AE"/>
    <w:rsid w:val="008B3991"/>
    <w:rsid w:val="008B39B6"/>
    <w:rsid w:val="008B3A3A"/>
    <w:rsid w:val="008B3AD9"/>
    <w:rsid w:val="008B3BA7"/>
    <w:rsid w:val="008B3C6C"/>
    <w:rsid w:val="008B3CFC"/>
    <w:rsid w:val="008B3D08"/>
    <w:rsid w:val="008B3DDD"/>
    <w:rsid w:val="008B3F1D"/>
    <w:rsid w:val="008B4010"/>
    <w:rsid w:val="008B4085"/>
    <w:rsid w:val="008B4092"/>
    <w:rsid w:val="008B41C8"/>
    <w:rsid w:val="008B42E3"/>
    <w:rsid w:val="008B42ED"/>
    <w:rsid w:val="008B43C2"/>
    <w:rsid w:val="008B43DB"/>
    <w:rsid w:val="008B474B"/>
    <w:rsid w:val="008B47C8"/>
    <w:rsid w:val="008B4858"/>
    <w:rsid w:val="008B4B6E"/>
    <w:rsid w:val="008B4D7C"/>
    <w:rsid w:val="008B4E86"/>
    <w:rsid w:val="008B4EAE"/>
    <w:rsid w:val="008B506F"/>
    <w:rsid w:val="008B50BC"/>
    <w:rsid w:val="008B5364"/>
    <w:rsid w:val="008B536C"/>
    <w:rsid w:val="008B53E4"/>
    <w:rsid w:val="008B5521"/>
    <w:rsid w:val="008B5577"/>
    <w:rsid w:val="008B57C4"/>
    <w:rsid w:val="008B5814"/>
    <w:rsid w:val="008B5819"/>
    <w:rsid w:val="008B59C1"/>
    <w:rsid w:val="008B5A7F"/>
    <w:rsid w:val="008B5AAE"/>
    <w:rsid w:val="008B5ADC"/>
    <w:rsid w:val="008B5B31"/>
    <w:rsid w:val="008B5B7B"/>
    <w:rsid w:val="008B5C1A"/>
    <w:rsid w:val="008B6033"/>
    <w:rsid w:val="008B61F1"/>
    <w:rsid w:val="008B6230"/>
    <w:rsid w:val="008B6277"/>
    <w:rsid w:val="008B62F9"/>
    <w:rsid w:val="008B6373"/>
    <w:rsid w:val="008B6565"/>
    <w:rsid w:val="008B660D"/>
    <w:rsid w:val="008B66BB"/>
    <w:rsid w:val="008B66C1"/>
    <w:rsid w:val="008B678A"/>
    <w:rsid w:val="008B6A2F"/>
    <w:rsid w:val="008B6AC3"/>
    <w:rsid w:val="008B6BD6"/>
    <w:rsid w:val="008B6BEA"/>
    <w:rsid w:val="008B6BFD"/>
    <w:rsid w:val="008B6CAC"/>
    <w:rsid w:val="008B6CE5"/>
    <w:rsid w:val="008B6D60"/>
    <w:rsid w:val="008B6E9B"/>
    <w:rsid w:val="008B6F8E"/>
    <w:rsid w:val="008B70C2"/>
    <w:rsid w:val="008B712E"/>
    <w:rsid w:val="008B728B"/>
    <w:rsid w:val="008B7337"/>
    <w:rsid w:val="008B75E5"/>
    <w:rsid w:val="008B7646"/>
    <w:rsid w:val="008B7670"/>
    <w:rsid w:val="008B79A5"/>
    <w:rsid w:val="008B79B3"/>
    <w:rsid w:val="008B7B26"/>
    <w:rsid w:val="008B7B63"/>
    <w:rsid w:val="008B7B89"/>
    <w:rsid w:val="008B7BAB"/>
    <w:rsid w:val="008B7BE0"/>
    <w:rsid w:val="008B7CAD"/>
    <w:rsid w:val="008B7E42"/>
    <w:rsid w:val="008B7ED6"/>
    <w:rsid w:val="008C004C"/>
    <w:rsid w:val="008C00CE"/>
    <w:rsid w:val="008C00FE"/>
    <w:rsid w:val="008C0274"/>
    <w:rsid w:val="008C02C3"/>
    <w:rsid w:val="008C0333"/>
    <w:rsid w:val="008C0334"/>
    <w:rsid w:val="008C04A9"/>
    <w:rsid w:val="008C069D"/>
    <w:rsid w:val="008C07B9"/>
    <w:rsid w:val="008C091A"/>
    <w:rsid w:val="008C092F"/>
    <w:rsid w:val="008C0941"/>
    <w:rsid w:val="008C0AAA"/>
    <w:rsid w:val="008C0ABB"/>
    <w:rsid w:val="008C0BDD"/>
    <w:rsid w:val="008C0D26"/>
    <w:rsid w:val="008C0D60"/>
    <w:rsid w:val="008C0D8E"/>
    <w:rsid w:val="008C0D92"/>
    <w:rsid w:val="008C0DA5"/>
    <w:rsid w:val="008C0FA2"/>
    <w:rsid w:val="008C103B"/>
    <w:rsid w:val="008C10DD"/>
    <w:rsid w:val="008C110A"/>
    <w:rsid w:val="008C127D"/>
    <w:rsid w:val="008C12E3"/>
    <w:rsid w:val="008C13B0"/>
    <w:rsid w:val="008C13C3"/>
    <w:rsid w:val="008C16C6"/>
    <w:rsid w:val="008C16F5"/>
    <w:rsid w:val="008C188F"/>
    <w:rsid w:val="008C195B"/>
    <w:rsid w:val="008C1969"/>
    <w:rsid w:val="008C198D"/>
    <w:rsid w:val="008C19E5"/>
    <w:rsid w:val="008C1A73"/>
    <w:rsid w:val="008C1AC4"/>
    <w:rsid w:val="008C1C49"/>
    <w:rsid w:val="008C1C79"/>
    <w:rsid w:val="008C1F57"/>
    <w:rsid w:val="008C1F8A"/>
    <w:rsid w:val="008C2124"/>
    <w:rsid w:val="008C218F"/>
    <w:rsid w:val="008C230B"/>
    <w:rsid w:val="008C23E6"/>
    <w:rsid w:val="008C2417"/>
    <w:rsid w:val="008C2582"/>
    <w:rsid w:val="008C2620"/>
    <w:rsid w:val="008C27F5"/>
    <w:rsid w:val="008C280D"/>
    <w:rsid w:val="008C2AEE"/>
    <w:rsid w:val="008C2B6E"/>
    <w:rsid w:val="008C2BDF"/>
    <w:rsid w:val="008C2C09"/>
    <w:rsid w:val="008C2C26"/>
    <w:rsid w:val="008C2D1F"/>
    <w:rsid w:val="008C2E25"/>
    <w:rsid w:val="008C2ED4"/>
    <w:rsid w:val="008C2F40"/>
    <w:rsid w:val="008C2F5C"/>
    <w:rsid w:val="008C3078"/>
    <w:rsid w:val="008C3082"/>
    <w:rsid w:val="008C30F7"/>
    <w:rsid w:val="008C3149"/>
    <w:rsid w:val="008C318E"/>
    <w:rsid w:val="008C3443"/>
    <w:rsid w:val="008C36D9"/>
    <w:rsid w:val="008C37CF"/>
    <w:rsid w:val="008C37FF"/>
    <w:rsid w:val="008C3897"/>
    <w:rsid w:val="008C3A9E"/>
    <w:rsid w:val="008C3B62"/>
    <w:rsid w:val="008C3BB5"/>
    <w:rsid w:val="008C3C16"/>
    <w:rsid w:val="008C3C9A"/>
    <w:rsid w:val="008C3CB4"/>
    <w:rsid w:val="008C3E22"/>
    <w:rsid w:val="008C402C"/>
    <w:rsid w:val="008C40B7"/>
    <w:rsid w:val="008C4138"/>
    <w:rsid w:val="008C444D"/>
    <w:rsid w:val="008C44A5"/>
    <w:rsid w:val="008C456D"/>
    <w:rsid w:val="008C4572"/>
    <w:rsid w:val="008C462C"/>
    <w:rsid w:val="008C4671"/>
    <w:rsid w:val="008C46C6"/>
    <w:rsid w:val="008C46CA"/>
    <w:rsid w:val="008C46E1"/>
    <w:rsid w:val="008C474E"/>
    <w:rsid w:val="008C4894"/>
    <w:rsid w:val="008C49C2"/>
    <w:rsid w:val="008C4AD4"/>
    <w:rsid w:val="008C4B53"/>
    <w:rsid w:val="008C4C7E"/>
    <w:rsid w:val="008C4CEE"/>
    <w:rsid w:val="008C4E38"/>
    <w:rsid w:val="008C4F3F"/>
    <w:rsid w:val="008C5076"/>
    <w:rsid w:val="008C50CD"/>
    <w:rsid w:val="008C50E9"/>
    <w:rsid w:val="008C5110"/>
    <w:rsid w:val="008C51D2"/>
    <w:rsid w:val="008C5261"/>
    <w:rsid w:val="008C52DF"/>
    <w:rsid w:val="008C52E9"/>
    <w:rsid w:val="008C53A1"/>
    <w:rsid w:val="008C5525"/>
    <w:rsid w:val="008C5647"/>
    <w:rsid w:val="008C568F"/>
    <w:rsid w:val="008C56C0"/>
    <w:rsid w:val="008C59DF"/>
    <w:rsid w:val="008C5B26"/>
    <w:rsid w:val="008C5BF9"/>
    <w:rsid w:val="008C5C2D"/>
    <w:rsid w:val="008C5C9A"/>
    <w:rsid w:val="008C5CA4"/>
    <w:rsid w:val="008C5DB7"/>
    <w:rsid w:val="008C5E7C"/>
    <w:rsid w:val="008C5EBB"/>
    <w:rsid w:val="008C5FA2"/>
    <w:rsid w:val="008C603E"/>
    <w:rsid w:val="008C6064"/>
    <w:rsid w:val="008C609D"/>
    <w:rsid w:val="008C60BA"/>
    <w:rsid w:val="008C62AF"/>
    <w:rsid w:val="008C634F"/>
    <w:rsid w:val="008C6468"/>
    <w:rsid w:val="008C6486"/>
    <w:rsid w:val="008C665C"/>
    <w:rsid w:val="008C67F5"/>
    <w:rsid w:val="008C6A05"/>
    <w:rsid w:val="008C6A1E"/>
    <w:rsid w:val="008C6A62"/>
    <w:rsid w:val="008C6B0D"/>
    <w:rsid w:val="008C6D00"/>
    <w:rsid w:val="008C6EC0"/>
    <w:rsid w:val="008C6F75"/>
    <w:rsid w:val="008C7047"/>
    <w:rsid w:val="008C70FE"/>
    <w:rsid w:val="008C7401"/>
    <w:rsid w:val="008C755C"/>
    <w:rsid w:val="008C76AC"/>
    <w:rsid w:val="008C7717"/>
    <w:rsid w:val="008C779B"/>
    <w:rsid w:val="008C77D3"/>
    <w:rsid w:val="008C7B09"/>
    <w:rsid w:val="008C7B38"/>
    <w:rsid w:val="008C7C3C"/>
    <w:rsid w:val="008C7C4E"/>
    <w:rsid w:val="008C7C7B"/>
    <w:rsid w:val="008C7CA9"/>
    <w:rsid w:val="008C7CB8"/>
    <w:rsid w:val="008C7E62"/>
    <w:rsid w:val="008D0316"/>
    <w:rsid w:val="008D038D"/>
    <w:rsid w:val="008D03EA"/>
    <w:rsid w:val="008D040F"/>
    <w:rsid w:val="008D0428"/>
    <w:rsid w:val="008D04A0"/>
    <w:rsid w:val="008D0560"/>
    <w:rsid w:val="008D069F"/>
    <w:rsid w:val="008D07AD"/>
    <w:rsid w:val="008D07B1"/>
    <w:rsid w:val="008D0858"/>
    <w:rsid w:val="008D0890"/>
    <w:rsid w:val="008D093A"/>
    <w:rsid w:val="008D0A48"/>
    <w:rsid w:val="008D0C76"/>
    <w:rsid w:val="008D0D52"/>
    <w:rsid w:val="008D0EEE"/>
    <w:rsid w:val="008D0FD4"/>
    <w:rsid w:val="008D1021"/>
    <w:rsid w:val="008D1081"/>
    <w:rsid w:val="008D1338"/>
    <w:rsid w:val="008D1350"/>
    <w:rsid w:val="008D1394"/>
    <w:rsid w:val="008D13E4"/>
    <w:rsid w:val="008D1407"/>
    <w:rsid w:val="008D1457"/>
    <w:rsid w:val="008D1480"/>
    <w:rsid w:val="008D14DF"/>
    <w:rsid w:val="008D1530"/>
    <w:rsid w:val="008D1630"/>
    <w:rsid w:val="008D1740"/>
    <w:rsid w:val="008D1952"/>
    <w:rsid w:val="008D19C6"/>
    <w:rsid w:val="008D1A0D"/>
    <w:rsid w:val="008D1AC8"/>
    <w:rsid w:val="008D1C08"/>
    <w:rsid w:val="008D1C63"/>
    <w:rsid w:val="008D1D55"/>
    <w:rsid w:val="008D1F9A"/>
    <w:rsid w:val="008D202D"/>
    <w:rsid w:val="008D2164"/>
    <w:rsid w:val="008D268A"/>
    <w:rsid w:val="008D2699"/>
    <w:rsid w:val="008D26AA"/>
    <w:rsid w:val="008D2922"/>
    <w:rsid w:val="008D2B9C"/>
    <w:rsid w:val="008D2D81"/>
    <w:rsid w:val="008D2FF5"/>
    <w:rsid w:val="008D30F4"/>
    <w:rsid w:val="008D320E"/>
    <w:rsid w:val="008D327C"/>
    <w:rsid w:val="008D3341"/>
    <w:rsid w:val="008D3383"/>
    <w:rsid w:val="008D338B"/>
    <w:rsid w:val="008D33BF"/>
    <w:rsid w:val="008D34AE"/>
    <w:rsid w:val="008D3600"/>
    <w:rsid w:val="008D360D"/>
    <w:rsid w:val="008D36DF"/>
    <w:rsid w:val="008D3840"/>
    <w:rsid w:val="008D3885"/>
    <w:rsid w:val="008D3A0E"/>
    <w:rsid w:val="008D3BD9"/>
    <w:rsid w:val="008D3C07"/>
    <w:rsid w:val="008D3C26"/>
    <w:rsid w:val="008D3DCD"/>
    <w:rsid w:val="008D3EE6"/>
    <w:rsid w:val="008D3FE4"/>
    <w:rsid w:val="008D40E3"/>
    <w:rsid w:val="008D41BC"/>
    <w:rsid w:val="008D4308"/>
    <w:rsid w:val="008D4336"/>
    <w:rsid w:val="008D433E"/>
    <w:rsid w:val="008D4348"/>
    <w:rsid w:val="008D4381"/>
    <w:rsid w:val="008D444D"/>
    <w:rsid w:val="008D44A1"/>
    <w:rsid w:val="008D44C5"/>
    <w:rsid w:val="008D44E2"/>
    <w:rsid w:val="008D4587"/>
    <w:rsid w:val="008D45DC"/>
    <w:rsid w:val="008D46B6"/>
    <w:rsid w:val="008D4700"/>
    <w:rsid w:val="008D4719"/>
    <w:rsid w:val="008D48B2"/>
    <w:rsid w:val="008D48D1"/>
    <w:rsid w:val="008D48DE"/>
    <w:rsid w:val="008D4925"/>
    <w:rsid w:val="008D4A8D"/>
    <w:rsid w:val="008D4AC5"/>
    <w:rsid w:val="008D4ADA"/>
    <w:rsid w:val="008D4AFF"/>
    <w:rsid w:val="008D4B28"/>
    <w:rsid w:val="008D4B8F"/>
    <w:rsid w:val="008D4D9B"/>
    <w:rsid w:val="008D4E99"/>
    <w:rsid w:val="008D51D0"/>
    <w:rsid w:val="008D5302"/>
    <w:rsid w:val="008D549F"/>
    <w:rsid w:val="008D5629"/>
    <w:rsid w:val="008D577E"/>
    <w:rsid w:val="008D590D"/>
    <w:rsid w:val="008D59F9"/>
    <w:rsid w:val="008D5A0C"/>
    <w:rsid w:val="008D5B2B"/>
    <w:rsid w:val="008D5B6C"/>
    <w:rsid w:val="008D5C02"/>
    <w:rsid w:val="008D5C69"/>
    <w:rsid w:val="008D5FD1"/>
    <w:rsid w:val="008D6042"/>
    <w:rsid w:val="008D6053"/>
    <w:rsid w:val="008D6194"/>
    <w:rsid w:val="008D6299"/>
    <w:rsid w:val="008D62BC"/>
    <w:rsid w:val="008D62C5"/>
    <w:rsid w:val="008D6301"/>
    <w:rsid w:val="008D63CE"/>
    <w:rsid w:val="008D6756"/>
    <w:rsid w:val="008D678F"/>
    <w:rsid w:val="008D68FD"/>
    <w:rsid w:val="008D6A03"/>
    <w:rsid w:val="008D6B9F"/>
    <w:rsid w:val="008D6C58"/>
    <w:rsid w:val="008D6EC3"/>
    <w:rsid w:val="008D6FB6"/>
    <w:rsid w:val="008D6FDD"/>
    <w:rsid w:val="008D7064"/>
    <w:rsid w:val="008D70DE"/>
    <w:rsid w:val="008D7179"/>
    <w:rsid w:val="008D71E6"/>
    <w:rsid w:val="008D72B1"/>
    <w:rsid w:val="008D72FB"/>
    <w:rsid w:val="008D742A"/>
    <w:rsid w:val="008D749D"/>
    <w:rsid w:val="008D7696"/>
    <w:rsid w:val="008D76A4"/>
    <w:rsid w:val="008D76CC"/>
    <w:rsid w:val="008D776F"/>
    <w:rsid w:val="008D79E9"/>
    <w:rsid w:val="008D7A1C"/>
    <w:rsid w:val="008D7A7A"/>
    <w:rsid w:val="008D7ABF"/>
    <w:rsid w:val="008D7B07"/>
    <w:rsid w:val="008D7B94"/>
    <w:rsid w:val="008D7D78"/>
    <w:rsid w:val="008D7E86"/>
    <w:rsid w:val="008D7ED1"/>
    <w:rsid w:val="008D7EDF"/>
    <w:rsid w:val="008E0010"/>
    <w:rsid w:val="008E001D"/>
    <w:rsid w:val="008E0022"/>
    <w:rsid w:val="008E002E"/>
    <w:rsid w:val="008E011B"/>
    <w:rsid w:val="008E0140"/>
    <w:rsid w:val="008E0188"/>
    <w:rsid w:val="008E043B"/>
    <w:rsid w:val="008E07B4"/>
    <w:rsid w:val="008E0904"/>
    <w:rsid w:val="008E096A"/>
    <w:rsid w:val="008E0D65"/>
    <w:rsid w:val="008E0FFD"/>
    <w:rsid w:val="008E1046"/>
    <w:rsid w:val="008E106B"/>
    <w:rsid w:val="008E107F"/>
    <w:rsid w:val="008E111A"/>
    <w:rsid w:val="008E11DE"/>
    <w:rsid w:val="008E1273"/>
    <w:rsid w:val="008E12BD"/>
    <w:rsid w:val="008E1317"/>
    <w:rsid w:val="008E13BD"/>
    <w:rsid w:val="008E13DC"/>
    <w:rsid w:val="008E13FE"/>
    <w:rsid w:val="008E140A"/>
    <w:rsid w:val="008E1448"/>
    <w:rsid w:val="008E145E"/>
    <w:rsid w:val="008E150E"/>
    <w:rsid w:val="008E15A3"/>
    <w:rsid w:val="008E1613"/>
    <w:rsid w:val="008E1799"/>
    <w:rsid w:val="008E17E0"/>
    <w:rsid w:val="008E18F0"/>
    <w:rsid w:val="008E191C"/>
    <w:rsid w:val="008E1A33"/>
    <w:rsid w:val="008E1A72"/>
    <w:rsid w:val="008E1AF4"/>
    <w:rsid w:val="008E1B1B"/>
    <w:rsid w:val="008E1CFC"/>
    <w:rsid w:val="008E1D36"/>
    <w:rsid w:val="008E1D3C"/>
    <w:rsid w:val="008E1E36"/>
    <w:rsid w:val="008E1E3E"/>
    <w:rsid w:val="008E1F06"/>
    <w:rsid w:val="008E1F57"/>
    <w:rsid w:val="008E216B"/>
    <w:rsid w:val="008E2315"/>
    <w:rsid w:val="008E2435"/>
    <w:rsid w:val="008E245F"/>
    <w:rsid w:val="008E24A7"/>
    <w:rsid w:val="008E24D9"/>
    <w:rsid w:val="008E2561"/>
    <w:rsid w:val="008E2592"/>
    <w:rsid w:val="008E28CA"/>
    <w:rsid w:val="008E2907"/>
    <w:rsid w:val="008E29E1"/>
    <w:rsid w:val="008E2B4C"/>
    <w:rsid w:val="008E2C4C"/>
    <w:rsid w:val="008E2D06"/>
    <w:rsid w:val="008E2D3F"/>
    <w:rsid w:val="008E2E25"/>
    <w:rsid w:val="008E2F90"/>
    <w:rsid w:val="008E30E5"/>
    <w:rsid w:val="008E310E"/>
    <w:rsid w:val="008E3141"/>
    <w:rsid w:val="008E3274"/>
    <w:rsid w:val="008E32A2"/>
    <w:rsid w:val="008E3497"/>
    <w:rsid w:val="008E3563"/>
    <w:rsid w:val="008E35EA"/>
    <w:rsid w:val="008E36A3"/>
    <w:rsid w:val="008E3791"/>
    <w:rsid w:val="008E37C9"/>
    <w:rsid w:val="008E3A17"/>
    <w:rsid w:val="008E3CDC"/>
    <w:rsid w:val="008E3D23"/>
    <w:rsid w:val="008E3D8D"/>
    <w:rsid w:val="008E3DAF"/>
    <w:rsid w:val="008E3FEF"/>
    <w:rsid w:val="008E401F"/>
    <w:rsid w:val="008E4035"/>
    <w:rsid w:val="008E422E"/>
    <w:rsid w:val="008E42A2"/>
    <w:rsid w:val="008E4446"/>
    <w:rsid w:val="008E450A"/>
    <w:rsid w:val="008E46A5"/>
    <w:rsid w:val="008E49C1"/>
    <w:rsid w:val="008E4A3A"/>
    <w:rsid w:val="008E4B1E"/>
    <w:rsid w:val="008E4BBB"/>
    <w:rsid w:val="008E4E2F"/>
    <w:rsid w:val="008E5010"/>
    <w:rsid w:val="008E5051"/>
    <w:rsid w:val="008E5078"/>
    <w:rsid w:val="008E5092"/>
    <w:rsid w:val="008E5124"/>
    <w:rsid w:val="008E5137"/>
    <w:rsid w:val="008E5258"/>
    <w:rsid w:val="008E529F"/>
    <w:rsid w:val="008E52D2"/>
    <w:rsid w:val="008E5363"/>
    <w:rsid w:val="008E544C"/>
    <w:rsid w:val="008E553E"/>
    <w:rsid w:val="008E5633"/>
    <w:rsid w:val="008E57C9"/>
    <w:rsid w:val="008E5901"/>
    <w:rsid w:val="008E5A2A"/>
    <w:rsid w:val="008E5B1C"/>
    <w:rsid w:val="008E5C40"/>
    <w:rsid w:val="008E5D17"/>
    <w:rsid w:val="008E5D2A"/>
    <w:rsid w:val="008E5D89"/>
    <w:rsid w:val="008E5F8D"/>
    <w:rsid w:val="008E621C"/>
    <w:rsid w:val="008E63D7"/>
    <w:rsid w:val="008E646C"/>
    <w:rsid w:val="008E64A0"/>
    <w:rsid w:val="008E68DD"/>
    <w:rsid w:val="008E68F7"/>
    <w:rsid w:val="008E6A4B"/>
    <w:rsid w:val="008E6C4E"/>
    <w:rsid w:val="008E6C6B"/>
    <w:rsid w:val="008E6CB7"/>
    <w:rsid w:val="008E6D56"/>
    <w:rsid w:val="008E6E8B"/>
    <w:rsid w:val="008E705C"/>
    <w:rsid w:val="008E7121"/>
    <w:rsid w:val="008E713C"/>
    <w:rsid w:val="008E7233"/>
    <w:rsid w:val="008E7248"/>
    <w:rsid w:val="008E72E9"/>
    <w:rsid w:val="008E732C"/>
    <w:rsid w:val="008E7338"/>
    <w:rsid w:val="008E73EE"/>
    <w:rsid w:val="008E75A8"/>
    <w:rsid w:val="008E7614"/>
    <w:rsid w:val="008E76F1"/>
    <w:rsid w:val="008E771C"/>
    <w:rsid w:val="008E778D"/>
    <w:rsid w:val="008E7831"/>
    <w:rsid w:val="008E794F"/>
    <w:rsid w:val="008E7973"/>
    <w:rsid w:val="008E79DF"/>
    <w:rsid w:val="008E7A8C"/>
    <w:rsid w:val="008E7B57"/>
    <w:rsid w:val="008E7B93"/>
    <w:rsid w:val="008E7CBB"/>
    <w:rsid w:val="008E7D07"/>
    <w:rsid w:val="008E7E7F"/>
    <w:rsid w:val="008E7EAD"/>
    <w:rsid w:val="008E7EEB"/>
    <w:rsid w:val="008F0031"/>
    <w:rsid w:val="008F01EB"/>
    <w:rsid w:val="008F023D"/>
    <w:rsid w:val="008F02DB"/>
    <w:rsid w:val="008F0323"/>
    <w:rsid w:val="008F033E"/>
    <w:rsid w:val="008F04C7"/>
    <w:rsid w:val="008F0593"/>
    <w:rsid w:val="008F05C6"/>
    <w:rsid w:val="008F083D"/>
    <w:rsid w:val="008F0855"/>
    <w:rsid w:val="008F08E1"/>
    <w:rsid w:val="008F08FD"/>
    <w:rsid w:val="008F0938"/>
    <w:rsid w:val="008F0BC4"/>
    <w:rsid w:val="008F0C48"/>
    <w:rsid w:val="008F0C6D"/>
    <w:rsid w:val="008F0EFE"/>
    <w:rsid w:val="008F1056"/>
    <w:rsid w:val="008F109B"/>
    <w:rsid w:val="008F115B"/>
    <w:rsid w:val="008F119B"/>
    <w:rsid w:val="008F11EE"/>
    <w:rsid w:val="008F12E5"/>
    <w:rsid w:val="008F1335"/>
    <w:rsid w:val="008F1479"/>
    <w:rsid w:val="008F15D3"/>
    <w:rsid w:val="008F1653"/>
    <w:rsid w:val="008F16FF"/>
    <w:rsid w:val="008F170F"/>
    <w:rsid w:val="008F183E"/>
    <w:rsid w:val="008F18E5"/>
    <w:rsid w:val="008F194D"/>
    <w:rsid w:val="008F1A26"/>
    <w:rsid w:val="008F1A2C"/>
    <w:rsid w:val="008F1B76"/>
    <w:rsid w:val="008F1C40"/>
    <w:rsid w:val="008F1C9A"/>
    <w:rsid w:val="008F1D52"/>
    <w:rsid w:val="008F1F6F"/>
    <w:rsid w:val="008F1FF3"/>
    <w:rsid w:val="008F2021"/>
    <w:rsid w:val="008F2117"/>
    <w:rsid w:val="008F22B2"/>
    <w:rsid w:val="008F2325"/>
    <w:rsid w:val="008F2335"/>
    <w:rsid w:val="008F2364"/>
    <w:rsid w:val="008F2371"/>
    <w:rsid w:val="008F2412"/>
    <w:rsid w:val="008F2414"/>
    <w:rsid w:val="008F273B"/>
    <w:rsid w:val="008F273C"/>
    <w:rsid w:val="008F286D"/>
    <w:rsid w:val="008F2BE5"/>
    <w:rsid w:val="008F2BE8"/>
    <w:rsid w:val="008F2D49"/>
    <w:rsid w:val="008F2D65"/>
    <w:rsid w:val="008F2E21"/>
    <w:rsid w:val="008F30DE"/>
    <w:rsid w:val="008F316E"/>
    <w:rsid w:val="008F3192"/>
    <w:rsid w:val="008F3205"/>
    <w:rsid w:val="008F3613"/>
    <w:rsid w:val="008F3665"/>
    <w:rsid w:val="008F3675"/>
    <w:rsid w:val="008F3762"/>
    <w:rsid w:val="008F37DA"/>
    <w:rsid w:val="008F3850"/>
    <w:rsid w:val="008F388D"/>
    <w:rsid w:val="008F3953"/>
    <w:rsid w:val="008F39EC"/>
    <w:rsid w:val="008F3C0A"/>
    <w:rsid w:val="008F3CAE"/>
    <w:rsid w:val="008F3F6F"/>
    <w:rsid w:val="008F4030"/>
    <w:rsid w:val="008F4088"/>
    <w:rsid w:val="008F40E4"/>
    <w:rsid w:val="008F4172"/>
    <w:rsid w:val="008F42D4"/>
    <w:rsid w:val="008F42DE"/>
    <w:rsid w:val="008F4346"/>
    <w:rsid w:val="008F4423"/>
    <w:rsid w:val="008F448F"/>
    <w:rsid w:val="008F4593"/>
    <w:rsid w:val="008F45F2"/>
    <w:rsid w:val="008F47F9"/>
    <w:rsid w:val="008F480D"/>
    <w:rsid w:val="008F4979"/>
    <w:rsid w:val="008F49A4"/>
    <w:rsid w:val="008F4A49"/>
    <w:rsid w:val="008F4AA6"/>
    <w:rsid w:val="008F4B31"/>
    <w:rsid w:val="008F4BF0"/>
    <w:rsid w:val="008F504C"/>
    <w:rsid w:val="008F515A"/>
    <w:rsid w:val="008F518F"/>
    <w:rsid w:val="008F537C"/>
    <w:rsid w:val="008F540D"/>
    <w:rsid w:val="008F54B3"/>
    <w:rsid w:val="008F5559"/>
    <w:rsid w:val="008F5973"/>
    <w:rsid w:val="008F59DC"/>
    <w:rsid w:val="008F5BFF"/>
    <w:rsid w:val="008F5CC6"/>
    <w:rsid w:val="008F5D33"/>
    <w:rsid w:val="008F5DB2"/>
    <w:rsid w:val="008F5DBC"/>
    <w:rsid w:val="008F5E20"/>
    <w:rsid w:val="008F610F"/>
    <w:rsid w:val="008F618C"/>
    <w:rsid w:val="008F6203"/>
    <w:rsid w:val="008F6209"/>
    <w:rsid w:val="008F649C"/>
    <w:rsid w:val="008F6500"/>
    <w:rsid w:val="008F655D"/>
    <w:rsid w:val="008F65E1"/>
    <w:rsid w:val="008F6629"/>
    <w:rsid w:val="008F66F6"/>
    <w:rsid w:val="008F672D"/>
    <w:rsid w:val="008F675E"/>
    <w:rsid w:val="008F676A"/>
    <w:rsid w:val="008F6918"/>
    <w:rsid w:val="008F6AA4"/>
    <w:rsid w:val="008F6ADC"/>
    <w:rsid w:val="008F6B7D"/>
    <w:rsid w:val="008F6BA5"/>
    <w:rsid w:val="008F6D01"/>
    <w:rsid w:val="008F6E12"/>
    <w:rsid w:val="008F6E8F"/>
    <w:rsid w:val="008F6EB2"/>
    <w:rsid w:val="008F6EFA"/>
    <w:rsid w:val="008F6F54"/>
    <w:rsid w:val="008F7081"/>
    <w:rsid w:val="008F72A7"/>
    <w:rsid w:val="008F7408"/>
    <w:rsid w:val="008F7419"/>
    <w:rsid w:val="008F74DF"/>
    <w:rsid w:val="008F74F2"/>
    <w:rsid w:val="008F75B8"/>
    <w:rsid w:val="008F75DC"/>
    <w:rsid w:val="008F7735"/>
    <w:rsid w:val="008F7786"/>
    <w:rsid w:val="008F7866"/>
    <w:rsid w:val="008F78EC"/>
    <w:rsid w:val="008F7A81"/>
    <w:rsid w:val="008F7D8E"/>
    <w:rsid w:val="008F7DB0"/>
    <w:rsid w:val="008F7E60"/>
    <w:rsid w:val="008F7FFA"/>
    <w:rsid w:val="00900031"/>
    <w:rsid w:val="009000D4"/>
    <w:rsid w:val="00900193"/>
    <w:rsid w:val="009002A4"/>
    <w:rsid w:val="0090048D"/>
    <w:rsid w:val="0090052E"/>
    <w:rsid w:val="009005CA"/>
    <w:rsid w:val="009006A3"/>
    <w:rsid w:val="0090087A"/>
    <w:rsid w:val="00900889"/>
    <w:rsid w:val="009008B8"/>
    <w:rsid w:val="0090092F"/>
    <w:rsid w:val="009009EC"/>
    <w:rsid w:val="00900A62"/>
    <w:rsid w:val="00900AEF"/>
    <w:rsid w:val="00900AF0"/>
    <w:rsid w:val="00900B0A"/>
    <w:rsid w:val="00900C15"/>
    <w:rsid w:val="00900C2F"/>
    <w:rsid w:val="00900D3A"/>
    <w:rsid w:val="00900F17"/>
    <w:rsid w:val="00901048"/>
    <w:rsid w:val="0090104F"/>
    <w:rsid w:val="00901152"/>
    <w:rsid w:val="009011C7"/>
    <w:rsid w:val="00901238"/>
    <w:rsid w:val="00901501"/>
    <w:rsid w:val="0090153E"/>
    <w:rsid w:val="009015E8"/>
    <w:rsid w:val="00901630"/>
    <w:rsid w:val="009016BC"/>
    <w:rsid w:val="00901899"/>
    <w:rsid w:val="0090192D"/>
    <w:rsid w:val="00901956"/>
    <w:rsid w:val="00901AA6"/>
    <w:rsid w:val="00901D09"/>
    <w:rsid w:val="00901DFB"/>
    <w:rsid w:val="00901F76"/>
    <w:rsid w:val="00902014"/>
    <w:rsid w:val="00902049"/>
    <w:rsid w:val="009020D6"/>
    <w:rsid w:val="0090230A"/>
    <w:rsid w:val="0090237C"/>
    <w:rsid w:val="0090254B"/>
    <w:rsid w:val="009025FF"/>
    <w:rsid w:val="009026A5"/>
    <w:rsid w:val="00902866"/>
    <w:rsid w:val="009028A1"/>
    <w:rsid w:val="009028BC"/>
    <w:rsid w:val="00902941"/>
    <w:rsid w:val="009029DE"/>
    <w:rsid w:val="00902AB4"/>
    <w:rsid w:val="00902B3F"/>
    <w:rsid w:val="00902B70"/>
    <w:rsid w:val="00902DE7"/>
    <w:rsid w:val="00902E0A"/>
    <w:rsid w:val="00902ED7"/>
    <w:rsid w:val="00902F8C"/>
    <w:rsid w:val="00903159"/>
    <w:rsid w:val="0090321E"/>
    <w:rsid w:val="009034CE"/>
    <w:rsid w:val="00903641"/>
    <w:rsid w:val="009036F9"/>
    <w:rsid w:val="0090373B"/>
    <w:rsid w:val="00903756"/>
    <w:rsid w:val="0090377D"/>
    <w:rsid w:val="009037D9"/>
    <w:rsid w:val="009037FC"/>
    <w:rsid w:val="00903918"/>
    <w:rsid w:val="0090399F"/>
    <w:rsid w:val="00903A51"/>
    <w:rsid w:val="00903B72"/>
    <w:rsid w:val="00903BB7"/>
    <w:rsid w:val="00903D73"/>
    <w:rsid w:val="00903FFB"/>
    <w:rsid w:val="0090402C"/>
    <w:rsid w:val="00904038"/>
    <w:rsid w:val="0090416D"/>
    <w:rsid w:val="00904261"/>
    <w:rsid w:val="009042EE"/>
    <w:rsid w:val="00904460"/>
    <w:rsid w:val="0090451A"/>
    <w:rsid w:val="009045E3"/>
    <w:rsid w:val="00904714"/>
    <w:rsid w:val="009047CA"/>
    <w:rsid w:val="00904ACC"/>
    <w:rsid w:val="00904AEF"/>
    <w:rsid w:val="00904B47"/>
    <w:rsid w:val="00904B61"/>
    <w:rsid w:val="00904B9C"/>
    <w:rsid w:val="00904FD4"/>
    <w:rsid w:val="009050D8"/>
    <w:rsid w:val="009052E9"/>
    <w:rsid w:val="009053A4"/>
    <w:rsid w:val="0090541C"/>
    <w:rsid w:val="0090550B"/>
    <w:rsid w:val="009055B5"/>
    <w:rsid w:val="00905774"/>
    <w:rsid w:val="009057CD"/>
    <w:rsid w:val="00905865"/>
    <w:rsid w:val="00905875"/>
    <w:rsid w:val="00905882"/>
    <w:rsid w:val="0090591E"/>
    <w:rsid w:val="0090596F"/>
    <w:rsid w:val="00905992"/>
    <w:rsid w:val="00905A91"/>
    <w:rsid w:val="00905C97"/>
    <w:rsid w:val="00905CF5"/>
    <w:rsid w:val="00905D86"/>
    <w:rsid w:val="00905E9B"/>
    <w:rsid w:val="00905F18"/>
    <w:rsid w:val="0090605E"/>
    <w:rsid w:val="00906197"/>
    <w:rsid w:val="009061CD"/>
    <w:rsid w:val="0090649C"/>
    <w:rsid w:val="009065C6"/>
    <w:rsid w:val="009065C9"/>
    <w:rsid w:val="009065DB"/>
    <w:rsid w:val="009066EE"/>
    <w:rsid w:val="00906712"/>
    <w:rsid w:val="009068EB"/>
    <w:rsid w:val="0090697D"/>
    <w:rsid w:val="009069C6"/>
    <w:rsid w:val="009069FF"/>
    <w:rsid w:val="00906CF8"/>
    <w:rsid w:val="00907071"/>
    <w:rsid w:val="009070BE"/>
    <w:rsid w:val="00907129"/>
    <w:rsid w:val="00907292"/>
    <w:rsid w:val="00907352"/>
    <w:rsid w:val="00907362"/>
    <w:rsid w:val="009073D8"/>
    <w:rsid w:val="00907470"/>
    <w:rsid w:val="00907619"/>
    <w:rsid w:val="00907628"/>
    <w:rsid w:val="00907706"/>
    <w:rsid w:val="0090781B"/>
    <w:rsid w:val="00907828"/>
    <w:rsid w:val="00907A99"/>
    <w:rsid w:val="00907AB5"/>
    <w:rsid w:val="00907BF4"/>
    <w:rsid w:val="00907C7B"/>
    <w:rsid w:val="00907D0E"/>
    <w:rsid w:val="00907D6F"/>
    <w:rsid w:val="00907EDB"/>
    <w:rsid w:val="00907F7F"/>
    <w:rsid w:val="00910014"/>
    <w:rsid w:val="009100E0"/>
    <w:rsid w:val="0091012D"/>
    <w:rsid w:val="00910275"/>
    <w:rsid w:val="0091035A"/>
    <w:rsid w:val="009103F1"/>
    <w:rsid w:val="009104C9"/>
    <w:rsid w:val="009104F4"/>
    <w:rsid w:val="00910605"/>
    <w:rsid w:val="0091061E"/>
    <w:rsid w:val="009106CA"/>
    <w:rsid w:val="009107E3"/>
    <w:rsid w:val="009107FC"/>
    <w:rsid w:val="0091093A"/>
    <w:rsid w:val="00910981"/>
    <w:rsid w:val="009109AA"/>
    <w:rsid w:val="00910A31"/>
    <w:rsid w:val="00910B3B"/>
    <w:rsid w:val="00910EC5"/>
    <w:rsid w:val="00910EDC"/>
    <w:rsid w:val="00910EF9"/>
    <w:rsid w:val="00910F1C"/>
    <w:rsid w:val="00910F3F"/>
    <w:rsid w:val="00910F77"/>
    <w:rsid w:val="0091100A"/>
    <w:rsid w:val="00911092"/>
    <w:rsid w:val="009111BE"/>
    <w:rsid w:val="00911215"/>
    <w:rsid w:val="009114F6"/>
    <w:rsid w:val="00911579"/>
    <w:rsid w:val="0091168A"/>
    <w:rsid w:val="0091177C"/>
    <w:rsid w:val="009119C7"/>
    <w:rsid w:val="009119FA"/>
    <w:rsid w:val="00911B00"/>
    <w:rsid w:val="00911B57"/>
    <w:rsid w:val="00911B96"/>
    <w:rsid w:val="00911BDC"/>
    <w:rsid w:val="00911D11"/>
    <w:rsid w:val="00911D34"/>
    <w:rsid w:val="00911DCF"/>
    <w:rsid w:val="00911F24"/>
    <w:rsid w:val="00912007"/>
    <w:rsid w:val="0091217E"/>
    <w:rsid w:val="00912202"/>
    <w:rsid w:val="0091224B"/>
    <w:rsid w:val="0091241C"/>
    <w:rsid w:val="0091258F"/>
    <w:rsid w:val="0091264F"/>
    <w:rsid w:val="009126DB"/>
    <w:rsid w:val="00912787"/>
    <w:rsid w:val="0091287B"/>
    <w:rsid w:val="009128C6"/>
    <w:rsid w:val="00912A73"/>
    <w:rsid w:val="00912B83"/>
    <w:rsid w:val="00912BF4"/>
    <w:rsid w:val="00912D28"/>
    <w:rsid w:val="00912DDA"/>
    <w:rsid w:val="00912DE7"/>
    <w:rsid w:val="00912E14"/>
    <w:rsid w:val="00912E30"/>
    <w:rsid w:val="00912E4C"/>
    <w:rsid w:val="00913088"/>
    <w:rsid w:val="009132F1"/>
    <w:rsid w:val="009132FD"/>
    <w:rsid w:val="00913372"/>
    <w:rsid w:val="009133AF"/>
    <w:rsid w:val="009134E0"/>
    <w:rsid w:val="00913508"/>
    <w:rsid w:val="009135A9"/>
    <w:rsid w:val="009136A2"/>
    <w:rsid w:val="009137A3"/>
    <w:rsid w:val="009137C3"/>
    <w:rsid w:val="009137CC"/>
    <w:rsid w:val="00913841"/>
    <w:rsid w:val="00913849"/>
    <w:rsid w:val="00913888"/>
    <w:rsid w:val="00913947"/>
    <w:rsid w:val="009139BB"/>
    <w:rsid w:val="00913A22"/>
    <w:rsid w:val="00913B80"/>
    <w:rsid w:val="00913C0C"/>
    <w:rsid w:val="00913C4F"/>
    <w:rsid w:val="00913C6A"/>
    <w:rsid w:val="00913D36"/>
    <w:rsid w:val="00913DA5"/>
    <w:rsid w:val="00913E01"/>
    <w:rsid w:val="00913E6B"/>
    <w:rsid w:val="00913EA9"/>
    <w:rsid w:val="00914012"/>
    <w:rsid w:val="009140B9"/>
    <w:rsid w:val="0091414B"/>
    <w:rsid w:val="009141BF"/>
    <w:rsid w:val="009142EF"/>
    <w:rsid w:val="0091442B"/>
    <w:rsid w:val="0091448F"/>
    <w:rsid w:val="0091467C"/>
    <w:rsid w:val="00914698"/>
    <w:rsid w:val="009146DD"/>
    <w:rsid w:val="00914782"/>
    <w:rsid w:val="00914C80"/>
    <w:rsid w:val="00914C8B"/>
    <w:rsid w:val="00914D70"/>
    <w:rsid w:val="00914E2A"/>
    <w:rsid w:val="00914FEF"/>
    <w:rsid w:val="00915040"/>
    <w:rsid w:val="009150F5"/>
    <w:rsid w:val="009150FF"/>
    <w:rsid w:val="00915126"/>
    <w:rsid w:val="009151DC"/>
    <w:rsid w:val="00915579"/>
    <w:rsid w:val="0091559C"/>
    <w:rsid w:val="009155F2"/>
    <w:rsid w:val="00915620"/>
    <w:rsid w:val="00915729"/>
    <w:rsid w:val="00915782"/>
    <w:rsid w:val="00915990"/>
    <w:rsid w:val="00915ABE"/>
    <w:rsid w:val="00915B47"/>
    <w:rsid w:val="00915B53"/>
    <w:rsid w:val="00915BC0"/>
    <w:rsid w:val="00915C2A"/>
    <w:rsid w:val="00915D0E"/>
    <w:rsid w:val="00915D2B"/>
    <w:rsid w:val="00915E47"/>
    <w:rsid w:val="009160A1"/>
    <w:rsid w:val="009160B3"/>
    <w:rsid w:val="00916116"/>
    <w:rsid w:val="00916120"/>
    <w:rsid w:val="0091627B"/>
    <w:rsid w:val="0091632B"/>
    <w:rsid w:val="00916479"/>
    <w:rsid w:val="009164CD"/>
    <w:rsid w:val="009164D6"/>
    <w:rsid w:val="009164E9"/>
    <w:rsid w:val="0091655A"/>
    <w:rsid w:val="00916626"/>
    <w:rsid w:val="00916668"/>
    <w:rsid w:val="009166BB"/>
    <w:rsid w:val="009166D7"/>
    <w:rsid w:val="009166E8"/>
    <w:rsid w:val="009169E7"/>
    <w:rsid w:val="00916BCC"/>
    <w:rsid w:val="00916BCE"/>
    <w:rsid w:val="00916C0E"/>
    <w:rsid w:val="00916D5D"/>
    <w:rsid w:val="00916D7B"/>
    <w:rsid w:val="00916EAC"/>
    <w:rsid w:val="00916FB3"/>
    <w:rsid w:val="00916FCE"/>
    <w:rsid w:val="00917137"/>
    <w:rsid w:val="009171D8"/>
    <w:rsid w:val="009172B8"/>
    <w:rsid w:val="00917365"/>
    <w:rsid w:val="009174B9"/>
    <w:rsid w:val="00917685"/>
    <w:rsid w:val="009176E9"/>
    <w:rsid w:val="009178AF"/>
    <w:rsid w:val="00917937"/>
    <w:rsid w:val="00917947"/>
    <w:rsid w:val="00917BA4"/>
    <w:rsid w:val="00917BEA"/>
    <w:rsid w:val="00917C62"/>
    <w:rsid w:val="00917D27"/>
    <w:rsid w:val="00917DB7"/>
    <w:rsid w:val="00917DF7"/>
    <w:rsid w:val="00920031"/>
    <w:rsid w:val="00920049"/>
    <w:rsid w:val="0092011C"/>
    <w:rsid w:val="00920231"/>
    <w:rsid w:val="00920267"/>
    <w:rsid w:val="009202EA"/>
    <w:rsid w:val="00920371"/>
    <w:rsid w:val="0092044E"/>
    <w:rsid w:val="0092063D"/>
    <w:rsid w:val="0092077C"/>
    <w:rsid w:val="009207A8"/>
    <w:rsid w:val="00920822"/>
    <w:rsid w:val="009209F1"/>
    <w:rsid w:val="00920A30"/>
    <w:rsid w:val="00920AFF"/>
    <w:rsid w:val="00920C53"/>
    <w:rsid w:val="00920C68"/>
    <w:rsid w:val="00920D13"/>
    <w:rsid w:val="00920D16"/>
    <w:rsid w:val="00920DEB"/>
    <w:rsid w:val="00920E12"/>
    <w:rsid w:val="009210BB"/>
    <w:rsid w:val="00921139"/>
    <w:rsid w:val="0092124C"/>
    <w:rsid w:val="009212DA"/>
    <w:rsid w:val="0092142B"/>
    <w:rsid w:val="009214E5"/>
    <w:rsid w:val="009215E7"/>
    <w:rsid w:val="0092162B"/>
    <w:rsid w:val="00921875"/>
    <w:rsid w:val="0092188E"/>
    <w:rsid w:val="0092190E"/>
    <w:rsid w:val="00921A57"/>
    <w:rsid w:val="00921B02"/>
    <w:rsid w:val="00921B7E"/>
    <w:rsid w:val="00921B95"/>
    <w:rsid w:val="00921C2B"/>
    <w:rsid w:val="00921E18"/>
    <w:rsid w:val="00921E5B"/>
    <w:rsid w:val="00921EAF"/>
    <w:rsid w:val="00921F13"/>
    <w:rsid w:val="00921F60"/>
    <w:rsid w:val="00921F84"/>
    <w:rsid w:val="0092207A"/>
    <w:rsid w:val="009220C8"/>
    <w:rsid w:val="00922209"/>
    <w:rsid w:val="00922309"/>
    <w:rsid w:val="0092257C"/>
    <w:rsid w:val="0092284E"/>
    <w:rsid w:val="00922873"/>
    <w:rsid w:val="00922989"/>
    <w:rsid w:val="00922B00"/>
    <w:rsid w:val="00922B3E"/>
    <w:rsid w:val="00922B5F"/>
    <w:rsid w:val="00922C94"/>
    <w:rsid w:val="00922D5C"/>
    <w:rsid w:val="00922E8B"/>
    <w:rsid w:val="00922EB2"/>
    <w:rsid w:val="00922EE1"/>
    <w:rsid w:val="00922F10"/>
    <w:rsid w:val="00922F49"/>
    <w:rsid w:val="00922F6F"/>
    <w:rsid w:val="00922FFA"/>
    <w:rsid w:val="00923067"/>
    <w:rsid w:val="009230A9"/>
    <w:rsid w:val="00923185"/>
    <w:rsid w:val="0092322C"/>
    <w:rsid w:val="009232E4"/>
    <w:rsid w:val="0092334C"/>
    <w:rsid w:val="00923479"/>
    <w:rsid w:val="00923482"/>
    <w:rsid w:val="009236DD"/>
    <w:rsid w:val="00923A09"/>
    <w:rsid w:val="00923CCB"/>
    <w:rsid w:val="00923D39"/>
    <w:rsid w:val="00923E12"/>
    <w:rsid w:val="00923F84"/>
    <w:rsid w:val="00924114"/>
    <w:rsid w:val="00924121"/>
    <w:rsid w:val="009241BD"/>
    <w:rsid w:val="009241EF"/>
    <w:rsid w:val="00924269"/>
    <w:rsid w:val="00924277"/>
    <w:rsid w:val="009243BE"/>
    <w:rsid w:val="009245FE"/>
    <w:rsid w:val="00924695"/>
    <w:rsid w:val="0092470F"/>
    <w:rsid w:val="00924711"/>
    <w:rsid w:val="00924804"/>
    <w:rsid w:val="009248BC"/>
    <w:rsid w:val="009249C0"/>
    <w:rsid w:val="00924A10"/>
    <w:rsid w:val="00924AE4"/>
    <w:rsid w:val="00924BB9"/>
    <w:rsid w:val="00924C3C"/>
    <w:rsid w:val="00924C46"/>
    <w:rsid w:val="00924E84"/>
    <w:rsid w:val="00924FCF"/>
    <w:rsid w:val="00925059"/>
    <w:rsid w:val="0092515A"/>
    <w:rsid w:val="0092516B"/>
    <w:rsid w:val="009251F9"/>
    <w:rsid w:val="0092527F"/>
    <w:rsid w:val="0092533E"/>
    <w:rsid w:val="0092547C"/>
    <w:rsid w:val="0092553B"/>
    <w:rsid w:val="00925570"/>
    <w:rsid w:val="00925580"/>
    <w:rsid w:val="009256BF"/>
    <w:rsid w:val="00925728"/>
    <w:rsid w:val="00925B0B"/>
    <w:rsid w:val="00925B51"/>
    <w:rsid w:val="00925E60"/>
    <w:rsid w:val="00925F63"/>
    <w:rsid w:val="00926011"/>
    <w:rsid w:val="00926049"/>
    <w:rsid w:val="009260E0"/>
    <w:rsid w:val="0092615D"/>
    <w:rsid w:val="009261D6"/>
    <w:rsid w:val="0092626E"/>
    <w:rsid w:val="00926399"/>
    <w:rsid w:val="009263AA"/>
    <w:rsid w:val="0092640B"/>
    <w:rsid w:val="00926414"/>
    <w:rsid w:val="009264A8"/>
    <w:rsid w:val="00926525"/>
    <w:rsid w:val="009265B0"/>
    <w:rsid w:val="009266CD"/>
    <w:rsid w:val="009267D8"/>
    <w:rsid w:val="00926879"/>
    <w:rsid w:val="00926B6B"/>
    <w:rsid w:val="00926C52"/>
    <w:rsid w:val="00926C6A"/>
    <w:rsid w:val="00926C77"/>
    <w:rsid w:val="00926D78"/>
    <w:rsid w:val="00926D8B"/>
    <w:rsid w:val="00926DD5"/>
    <w:rsid w:val="00926E0F"/>
    <w:rsid w:val="00926E9F"/>
    <w:rsid w:val="00926ECD"/>
    <w:rsid w:val="00926FFA"/>
    <w:rsid w:val="0092703A"/>
    <w:rsid w:val="009274E3"/>
    <w:rsid w:val="0092751E"/>
    <w:rsid w:val="0092786C"/>
    <w:rsid w:val="0092789D"/>
    <w:rsid w:val="009279AB"/>
    <w:rsid w:val="00927A95"/>
    <w:rsid w:val="00927B5D"/>
    <w:rsid w:val="00927BE9"/>
    <w:rsid w:val="00927C4E"/>
    <w:rsid w:val="00927D08"/>
    <w:rsid w:val="00927D97"/>
    <w:rsid w:val="00927DA3"/>
    <w:rsid w:val="00927DD9"/>
    <w:rsid w:val="00927E14"/>
    <w:rsid w:val="00927E34"/>
    <w:rsid w:val="00927E68"/>
    <w:rsid w:val="00930047"/>
    <w:rsid w:val="0093006F"/>
    <w:rsid w:val="0093012F"/>
    <w:rsid w:val="009301D1"/>
    <w:rsid w:val="009302FD"/>
    <w:rsid w:val="00930357"/>
    <w:rsid w:val="00930471"/>
    <w:rsid w:val="009304E9"/>
    <w:rsid w:val="0093055C"/>
    <w:rsid w:val="0093066E"/>
    <w:rsid w:val="0093072B"/>
    <w:rsid w:val="0093073D"/>
    <w:rsid w:val="00930C7C"/>
    <w:rsid w:val="00930D55"/>
    <w:rsid w:val="00930DB0"/>
    <w:rsid w:val="00930F14"/>
    <w:rsid w:val="00930F6A"/>
    <w:rsid w:val="00931061"/>
    <w:rsid w:val="0093109D"/>
    <w:rsid w:val="009311AE"/>
    <w:rsid w:val="009311F9"/>
    <w:rsid w:val="0093137D"/>
    <w:rsid w:val="00931383"/>
    <w:rsid w:val="0093147B"/>
    <w:rsid w:val="00931678"/>
    <w:rsid w:val="009316FE"/>
    <w:rsid w:val="0093170C"/>
    <w:rsid w:val="009317FD"/>
    <w:rsid w:val="0093183F"/>
    <w:rsid w:val="0093186F"/>
    <w:rsid w:val="009318CD"/>
    <w:rsid w:val="00931A93"/>
    <w:rsid w:val="00931AC1"/>
    <w:rsid w:val="00931AC5"/>
    <w:rsid w:val="00931B2F"/>
    <w:rsid w:val="00931C2C"/>
    <w:rsid w:val="00931D0F"/>
    <w:rsid w:val="00931E09"/>
    <w:rsid w:val="00931E55"/>
    <w:rsid w:val="00931FA7"/>
    <w:rsid w:val="00931FF3"/>
    <w:rsid w:val="00932166"/>
    <w:rsid w:val="00932333"/>
    <w:rsid w:val="00932367"/>
    <w:rsid w:val="0093263E"/>
    <w:rsid w:val="0093291E"/>
    <w:rsid w:val="00932936"/>
    <w:rsid w:val="00932978"/>
    <w:rsid w:val="0093298B"/>
    <w:rsid w:val="009329D8"/>
    <w:rsid w:val="00932AA3"/>
    <w:rsid w:val="00932D18"/>
    <w:rsid w:val="00932DA8"/>
    <w:rsid w:val="0093308D"/>
    <w:rsid w:val="009330B9"/>
    <w:rsid w:val="009331D1"/>
    <w:rsid w:val="00933211"/>
    <w:rsid w:val="0093327C"/>
    <w:rsid w:val="009335D0"/>
    <w:rsid w:val="009336F0"/>
    <w:rsid w:val="0093376A"/>
    <w:rsid w:val="009337E5"/>
    <w:rsid w:val="00933834"/>
    <w:rsid w:val="0093384F"/>
    <w:rsid w:val="0093391C"/>
    <w:rsid w:val="0093397A"/>
    <w:rsid w:val="00933A21"/>
    <w:rsid w:val="00933A2F"/>
    <w:rsid w:val="00933B28"/>
    <w:rsid w:val="00933B7B"/>
    <w:rsid w:val="00933D4B"/>
    <w:rsid w:val="00933D96"/>
    <w:rsid w:val="00933DD9"/>
    <w:rsid w:val="00933E37"/>
    <w:rsid w:val="00933FE0"/>
    <w:rsid w:val="00934093"/>
    <w:rsid w:val="009340BB"/>
    <w:rsid w:val="009340C6"/>
    <w:rsid w:val="00934123"/>
    <w:rsid w:val="009341AE"/>
    <w:rsid w:val="009341EA"/>
    <w:rsid w:val="00934223"/>
    <w:rsid w:val="00934486"/>
    <w:rsid w:val="0093452C"/>
    <w:rsid w:val="009346B4"/>
    <w:rsid w:val="0093472A"/>
    <w:rsid w:val="00934886"/>
    <w:rsid w:val="009348A5"/>
    <w:rsid w:val="00934977"/>
    <w:rsid w:val="00934A2B"/>
    <w:rsid w:val="00934A93"/>
    <w:rsid w:val="00934B38"/>
    <w:rsid w:val="00934C74"/>
    <w:rsid w:val="00934C98"/>
    <w:rsid w:val="00934CB4"/>
    <w:rsid w:val="00934D38"/>
    <w:rsid w:val="00934D4D"/>
    <w:rsid w:val="00934E78"/>
    <w:rsid w:val="00934EF1"/>
    <w:rsid w:val="00934F5D"/>
    <w:rsid w:val="00935030"/>
    <w:rsid w:val="00935136"/>
    <w:rsid w:val="0093514F"/>
    <w:rsid w:val="00935181"/>
    <w:rsid w:val="0093519B"/>
    <w:rsid w:val="0093522B"/>
    <w:rsid w:val="00935551"/>
    <w:rsid w:val="00935688"/>
    <w:rsid w:val="009356B8"/>
    <w:rsid w:val="009357A2"/>
    <w:rsid w:val="00935872"/>
    <w:rsid w:val="00935901"/>
    <w:rsid w:val="00935A42"/>
    <w:rsid w:val="00935A9B"/>
    <w:rsid w:val="00935B2A"/>
    <w:rsid w:val="00935B2C"/>
    <w:rsid w:val="00935D81"/>
    <w:rsid w:val="00935F05"/>
    <w:rsid w:val="00935F4F"/>
    <w:rsid w:val="00935F6A"/>
    <w:rsid w:val="00935F73"/>
    <w:rsid w:val="00935FCB"/>
    <w:rsid w:val="00935FD2"/>
    <w:rsid w:val="009361D0"/>
    <w:rsid w:val="009361D9"/>
    <w:rsid w:val="00936375"/>
    <w:rsid w:val="00936704"/>
    <w:rsid w:val="009367DC"/>
    <w:rsid w:val="00936855"/>
    <w:rsid w:val="00936ACD"/>
    <w:rsid w:val="00936B09"/>
    <w:rsid w:val="00936E75"/>
    <w:rsid w:val="00936F48"/>
    <w:rsid w:val="00937116"/>
    <w:rsid w:val="009372AC"/>
    <w:rsid w:val="009372D2"/>
    <w:rsid w:val="009373D8"/>
    <w:rsid w:val="009373EA"/>
    <w:rsid w:val="00937694"/>
    <w:rsid w:val="00937792"/>
    <w:rsid w:val="009377C9"/>
    <w:rsid w:val="0093783A"/>
    <w:rsid w:val="00937847"/>
    <w:rsid w:val="00937852"/>
    <w:rsid w:val="00937A13"/>
    <w:rsid w:val="00937A44"/>
    <w:rsid w:val="00937BF4"/>
    <w:rsid w:val="00937CC0"/>
    <w:rsid w:val="00937DFE"/>
    <w:rsid w:val="00937F00"/>
    <w:rsid w:val="00940108"/>
    <w:rsid w:val="009401D3"/>
    <w:rsid w:val="00940361"/>
    <w:rsid w:val="0094052A"/>
    <w:rsid w:val="00940576"/>
    <w:rsid w:val="0094084C"/>
    <w:rsid w:val="00940862"/>
    <w:rsid w:val="009409B3"/>
    <w:rsid w:val="00940A69"/>
    <w:rsid w:val="00940A82"/>
    <w:rsid w:val="00940AE8"/>
    <w:rsid w:val="00940B10"/>
    <w:rsid w:val="00940B1B"/>
    <w:rsid w:val="00940B2A"/>
    <w:rsid w:val="00940E00"/>
    <w:rsid w:val="00940F04"/>
    <w:rsid w:val="00940F82"/>
    <w:rsid w:val="00940FA1"/>
    <w:rsid w:val="00940FB4"/>
    <w:rsid w:val="00941026"/>
    <w:rsid w:val="0094105A"/>
    <w:rsid w:val="009410C6"/>
    <w:rsid w:val="00941114"/>
    <w:rsid w:val="0094124C"/>
    <w:rsid w:val="009413E7"/>
    <w:rsid w:val="009414A5"/>
    <w:rsid w:val="00941723"/>
    <w:rsid w:val="00941772"/>
    <w:rsid w:val="00941786"/>
    <w:rsid w:val="009417E9"/>
    <w:rsid w:val="009418CD"/>
    <w:rsid w:val="009419F0"/>
    <w:rsid w:val="00941A30"/>
    <w:rsid w:val="00941AAE"/>
    <w:rsid w:val="00941B96"/>
    <w:rsid w:val="00941BC9"/>
    <w:rsid w:val="00941C1E"/>
    <w:rsid w:val="00941F14"/>
    <w:rsid w:val="00941F27"/>
    <w:rsid w:val="0094201A"/>
    <w:rsid w:val="00942108"/>
    <w:rsid w:val="00942123"/>
    <w:rsid w:val="00942161"/>
    <w:rsid w:val="009421E5"/>
    <w:rsid w:val="0094223E"/>
    <w:rsid w:val="0094230B"/>
    <w:rsid w:val="00942437"/>
    <w:rsid w:val="00942499"/>
    <w:rsid w:val="00942688"/>
    <w:rsid w:val="009426AE"/>
    <w:rsid w:val="00942704"/>
    <w:rsid w:val="0094271F"/>
    <w:rsid w:val="00942887"/>
    <w:rsid w:val="009429E4"/>
    <w:rsid w:val="00942A2C"/>
    <w:rsid w:val="00942E25"/>
    <w:rsid w:val="00942EB0"/>
    <w:rsid w:val="00942FF7"/>
    <w:rsid w:val="0094320E"/>
    <w:rsid w:val="00943283"/>
    <w:rsid w:val="009432FF"/>
    <w:rsid w:val="00943389"/>
    <w:rsid w:val="00943465"/>
    <w:rsid w:val="0094361E"/>
    <w:rsid w:val="009436C3"/>
    <w:rsid w:val="009436D0"/>
    <w:rsid w:val="009436EB"/>
    <w:rsid w:val="009437DD"/>
    <w:rsid w:val="00943847"/>
    <w:rsid w:val="0094385E"/>
    <w:rsid w:val="0094396C"/>
    <w:rsid w:val="00943B2B"/>
    <w:rsid w:val="00943B9C"/>
    <w:rsid w:val="00943C73"/>
    <w:rsid w:val="00943CF7"/>
    <w:rsid w:val="00943D5B"/>
    <w:rsid w:val="00943D93"/>
    <w:rsid w:val="00943DF5"/>
    <w:rsid w:val="00943DFA"/>
    <w:rsid w:val="00943E95"/>
    <w:rsid w:val="00944015"/>
    <w:rsid w:val="00944053"/>
    <w:rsid w:val="00944216"/>
    <w:rsid w:val="009443F7"/>
    <w:rsid w:val="0094455C"/>
    <w:rsid w:val="00944609"/>
    <w:rsid w:val="0094476C"/>
    <w:rsid w:val="009447F7"/>
    <w:rsid w:val="009448FE"/>
    <w:rsid w:val="00944A40"/>
    <w:rsid w:val="00944B4B"/>
    <w:rsid w:val="00944BA6"/>
    <w:rsid w:val="00944C62"/>
    <w:rsid w:val="00944CC4"/>
    <w:rsid w:val="00944D08"/>
    <w:rsid w:val="00944D6F"/>
    <w:rsid w:val="00944DFC"/>
    <w:rsid w:val="009451C1"/>
    <w:rsid w:val="009451E8"/>
    <w:rsid w:val="0094521D"/>
    <w:rsid w:val="0094523A"/>
    <w:rsid w:val="00945284"/>
    <w:rsid w:val="0094529E"/>
    <w:rsid w:val="00945575"/>
    <w:rsid w:val="009455F2"/>
    <w:rsid w:val="0094560E"/>
    <w:rsid w:val="00945631"/>
    <w:rsid w:val="0094589F"/>
    <w:rsid w:val="009458EC"/>
    <w:rsid w:val="00945926"/>
    <w:rsid w:val="0094596B"/>
    <w:rsid w:val="0094599F"/>
    <w:rsid w:val="009459AC"/>
    <w:rsid w:val="00945A45"/>
    <w:rsid w:val="00945A67"/>
    <w:rsid w:val="00945A83"/>
    <w:rsid w:val="00945A8F"/>
    <w:rsid w:val="00945C11"/>
    <w:rsid w:val="00945D52"/>
    <w:rsid w:val="00945D8A"/>
    <w:rsid w:val="0094600E"/>
    <w:rsid w:val="00946100"/>
    <w:rsid w:val="0094616C"/>
    <w:rsid w:val="0094619E"/>
    <w:rsid w:val="009461EE"/>
    <w:rsid w:val="009462E8"/>
    <w:rsid w:val="00946454"/>
    <w:rsid w:val="0094662D"/>
    <w:rsid w:val="0094669E"/>
    <w:rsid w:val="0094683E"/>
    <w:rsid w:val="009468EE"/>
    <w:rsid w:val="00946ADC"/>
    <w:rsid w:val="00946B2F"/>
    <w:rsid w:val="00946BED"/>
    <w:rsid w:val="00946C48"/>
    <w:rsid w:val="00946DB3"/>
    <w:rsid w:val="00946ECF"/>
    <w:rsid w:val="00946F9D"/>
    <w:rsid w:val="00946FEF"/>
    <w:rsid w:val="0094702E"/>
    <w:rsid w:val="009470D8"/>
    <w:rsid w:val="00947235"/>
    <w:rsid w:val="00947268"/>
    <w:rsid w:val="00947367"/>
    <w:rsid w:val="00947389"/>
    <w:rsid w:val="009473B7"/>
    <w:rsid w:val="00947412"/>
    <w:rsid w:val="00947447"/>
    <w:rsid w:val="0094763F"/>
    <w:rsid w:val="009479FA"/>
    <w:rsid w:val="00947A64"/>
    <w:rsid w:val="00947A71"/>
    <w:rsid w:val="00947CEC"/>
    <w:rsid w:val="00947D1F"/>
    <w:rsid w:val="00947E21"/>
    <w:rsid w:val="00947E47"/>
    <w:rsid w:val="00947E8E"/>
    <w:rsid w:val="00947FAC"/>
    <w:rsid w:val="009501AB"/>
    <w:rsid w:val="009501CD"/>
    <w:rsid w:val="009504EC"/>
    <w:rsid w:val="00950539"/>
    <w:rsid w:val="00950569"/>
    <w:rsid w:val="009506B6"/>
    <w:rsid w:val="0095070A"/>
    <w:rsid w:val="0095073B"/>
    <w:rsid w:val="0095076C"/>
    <w:rsid w:val="009507C1"/>
    <w:rsid w:val="00950882"/>
    <w:rsid w:val="009508A1"/>
    <w:rsid w:val="00950913"/>
    <w:rsid w:val="009509E5"/>
    <w:rsid w:val="00950BF6"/>
    <w:rsid w:val="00950C98"/>
    <w:rsid w:val="00950E88"/>
    <w:rsid w:val="00950E9A"/>
    <w:rsid w:val="00950F87"/>
    <w:rsid w:val="009514D9"/>
    <w:rsid w:val="00951603"/>
    <w:rsid w:val="0095179B"/>
    <w:rsid w:val="009517E8"/>
    <w:rsid w:val="0095186C"/>
    <w:rsid w:val="009518AB"/>
    <w:rsid w:val="009518B9"/>
    <w:rsid w:val="009519AC"/>
    <w:rsid w:val="009519DE"/>
    <w:rsid w:val="00951A06"/>
    <w:rsid w:val="00951A52"/>
    <w:rsid w:val="00951B1F"/>
    <w:rsid w:val="00951B7C"/>
    <w:rsid w:val="00951C4A"/>
    <w:rsid w:val="00951CD7"/>
    <w:rsid w:val="00951D6D"/>
    <w:rsid w:val="00951E57"/>
    <w:rsid w:val="00951FBF"/>
    <w:rsid w:val="009521EE"/>
    <w:rsid w:val="00952230"/>
    <w:rsid w:val="0095229E"/>
    <w:rsid w:val="009522A0"/>
    <w:rsid w:val="009523AA"/>
    <w:rsid w:val="0095242A"/>
    <w:rsid w:val="00952511"/>
    <w:rsid w:val="00952607"/>
    <w:rsid w:val="00952609"/>
    <w:rsid w:val="0095270C"/>
    <w:rsid w:val="00952742"/>
    <w:rsid w:val="00952812"/>
    <w:rsid w:val="00952A02"/>
    <w:rsid w:val="00952A1D"/>
    <w:rsid w:val="00952BFF"/>
    <w:rsid w:val="00952C4F"/>
    <w:rsid w:val="00952C78"/>
    <w:rsid w:val="00952CE3"/>
    <w:rsid w:val="00952D9B"/>
    <w:rsid w:val="00952DE5"/>
    <w:rsid w:val="00952F84"/>
    <w:rsid w:val="00952FE2"/>
    <w:rsid w:val="00953007"/>
    <w:rsid w:val="009530A1"/>
    <w:rsid w:val="00953101"/>
    <w:rsid w:val="0095319F"/>
    <w:rsid w:val="00953244"/>
    <w:rsid w:val="009532E6"/>
    <w:rsid w:val="00953333"/>
    <w:rsid w:val="009533BA"/>
    <w:rsid w:val="009533BC"/>
    <w:rsid w:val="00953408"/>
    <w:rsid w:val="0095358B"/>
    <w:rsid w:val="0095362E"/>
    <w:rsid w:val="0095366F"/>
    <w:rsid w:val="00953730"/>
    <w:rsid w:val="009537BE"/>
    <w:rsid w:val="00953869"/>
    <w:rsid w:val="009539F0"/>
    <w:rsid w:val="00953C66"/>
    <w:rsid w:val="00953CAC"/>
    <w:rsid w:val="00953D28"/>
    <w:rsid w:val="00953DE9"/>
    <w:rsid w:val="00953F4E"/>
    <w:rsid w:val="00953F94"/>
    <w:rsid w:val="00954011"/>
    <w:rsid w:val="00954158"/>
    <w:rsid w:val="00954159"/>
    <w:rsid w:val="009543E1"/>
    <w:rsid w:val="0095445B"/>
    <w:rsid w:val="00954702"/>
    <w:rsid w:val="009548A6"/>
    <w:rsid w:val="009548B4"/>
    <w:rsid w:val="00954962"/>
    <w:rsid w:val="00954B45"/>
    <w:rsid w:val="00954C34"/>
    <w:rsid w:val="00954C45"/>
    <w:rsid w:val="00954C93"/>
    <w:rsid w:val="00954D29"/>
    <w:rsid w:val="00954D81"/>
    <w:rsid w:val="00954FBC"/>
    <w:rsid w:val="00955017"/>
    <w:rsid w:val="00955089"/>
    <w:rsid w:val="0095543E"/>
    <w:rsid w:val="00955565"/>
    <w:rsid w:val="0095564E"/>
    <w:rsid w:val="00955667"/>
    <w:rsid w:val="009556BB"/>
    <w:rsid w:val="009556C6"/>
    <w:rsid w:val="00955829"/>
    <w:rsid w:val="009558B6"/>
    <w:rsid w:val="009558C0"/>
    <w:rsid w:val="009558D2"/>
    <w:rsid w:val="00955990"/>
    <w:rsid w:val="00955A9B"/>
    <w:rsid w:val="00955C36"/>
    <w:rsid w:val="00955CCD"/>
    <w:rsid w:val="00955D35"/>
    <w:rsid w:val="00955E2D"/>
    <w:rsid w:val="00955F13"/>
    <w:rsid w:val="00955FD0"/>
    <w:rsid w:val="0095604A"/>
    <w:rsid w:val="0095615E"/>
    <w:rsid w:val="009561AD"/>
    <w:rsid w:val="0095621F"/>
    <w:rsid w:val="00956312"/>
    <w:rsid w:val="009563DC"/>
    <w:rsid w:val="00956444"/>
    <w:rsid w:val="009565A4"/>
    <w:rsid w:val="009565B6"/>
    <w:rsid w:val="009565BA"/>
    <w:rsid w:val="009566BE"/>
    <w:rsid w:val="009566E3"/>
    <w:rsid w:val="00956837"/>
    <w:rsid w:val="0095692E"/>
    <w:rsid w:val="00956CA1"/>
    <w:rsid w:val="00956E87"/>
    <w:rsid w:val="00956F30"/>
    <w:rsid w:val="00956F40"/>
    <w:rsid w:val="00957044"/>
    <w:rsid w:val="0095704F"/>
    <w:rsid w:val="009571DA"/>
    <w:rsid w:val="00957337"/>
    <w:rsid w:val="0095738D"/>
    <w:rsid w:val="00957432"/>
    <w:rsid w:val="00957436"/>
    <w:rsid w:val="00957513"/>
    <w:rsid w:val="0095754E"/>
    <w:rsid w:val="00957730"/>
    <w:rsid w:val="0095773A"/>
    <w:rsid w:val="009577E5"/>
    <w:rsid w:val="0095787C"/>
    <w:rsid w:val="009578EC"/>
    <w:rsid w:val="00957930"/>
    <w:rsid w:val="00957932"/>
    <w:rsid w:val="00957A1F"/>
    <w:rsid w:val="00957AF8"/>
    <w:rsid w:val="00957B1B"/>
    <w:rsid w:val="00957BE9"/>
    <w:rsid w:val="00957C25"/>
    <w:rsid w:val="00957D11"/>
    <w:rsid w:val="00957D6C"/>
    <w:rsid w:val="00957E2C"/>
    <w:rsid w:val="00957EBC"/>
    <w:rsid w:val="00957F05"/>
    <w:rsid w:val="00957F8C"/>
    <w:rsid w:val="00960069"/>
    <w:rsid w:val="009600A1"/>
    <w:rsid w:val="009600BF"/>
    <w:rsid w:val="00960170"/>
    <w:rsid w:val="009601D4"/>
    <w:rsid w:val="0096029B"/>
    <w:rsid w:val="00960642"/>
    <w:rsid w:val="00960659"/>
    <w:rsid w:val="00960754"/>
    <w:rsid w:val="00960755"/>
    <w:rsid w:val="0096079F"/>
    <w:rsid w:val="00960AFD"/>
    <w:rsid w:val="00960C4F"/>
    <w:rsid w:val="00960D55"/>
    <w:rsid w:val="00960D5E"/>
    <w:rsid w:val="00961037"/>
    <w:rsid w:val="00961089"/>
    <w:rsid w:val="009610B9"/>
    <w:rsid w:val="009610E7"/>
    <w:rsid w:val="00961240"/>
    <w:rsid w:val="00961269"/>
    <w:rsid w:val="00961336"/>
    <w:rsid w:val="0096133D"/>
    <w:rsid w:val="00961404"/>
    <w:rsid w:val="00961628"/>
    <w:rsid w:val="00961705"/>
    <w:rsid w:val="0096174C"/>
    <w:rsid w:val="00961924"/>
    <w:rsid w:val="009619A7"/>
    <w:rsid w:val="00961A1D"/>
    <w:rsid w:val="00961CEC"/>
    <w:rsid w:val="00961D47"/>
    <w:rsid w:val="00961DD6"/>
    <w:rsid w:val="00961F9E"/>
    <w:rsid w:val="00962084"/>
    <w:rsid w:val="009621B9"/>
    <w:rsid w:val="009623C8"/>
    <w:rsid w:val="0096297B"/>
    <w:rsid w:val="009629F4"/>
    <w:rsid w:val="00962A8F"/>
    <w:rsid w:val="00962AA0"/>
    <w:rsid w:val="00962AAE"/>
    <w:rsid w:val="00962B68"/>
    <w:rsid w:val="00962B99"/>
    <w:rsid w:val="00962BB9"/>
    <w:rsid w:val="00962CB9"/>
    <w:rsid w:val="00962CCD"/>
    <w:rsid w:val="00962E71"/>
    <w:rsid w:val="00962FC3"/>
    <w:rsid w:val="009630A7"/>
    <w:rsid w:val="009630D5"/>
    <w:rsid w:val="0096312D"/>
    <w:rsid w:val="009631ED"/>
    <w:rsid w:val="00963233"/>
    <w:rsid w:val="009632A5"/>
    <w:rsid w:val="0096337E"/>
    <w:rsid w:val="00963638"/>
    <w:rsid w:val="009636F9"/>
    <w:rsid w:val="009638B2"/>
    <w:rsid w:val="0096397B"/>
    <w:rsid w:val="00963A93"/>
    <w:rsid w:val="00963C0D"/>
    <w:rsid w:val="00963C4A"/>
    <w:rsid w:val="00963C9A"/>
    <w:rsid w:val="00963CBC"/>
    <w:rsid w:val="00963D01"/>
    <w:rsid w:val="00963D9B"/>
    <w:rsid w:val="00963E8D"/>
    <w:rsid w:val="00963FAC"/>
    <w:rsid w:val="0096408D"/>
    <w:rsid w:val="0096411D"/>
    <w:rsid w:val="009641DE"/>
    <w:rsid w:val="00964212"/>
    <w:rsid w:val="00964344"/>
    <w:rsid w:val="009643AF"/>
    <w:rsid w:val="00964687"/>
    <w:rsid w:val="00964730"/>
    <w:rsid w:val="0096485C"/>
    <w:rsid w:val="009648A7"/>
    <w:rsid w:val="009648D4"/>
    <w:rsid w:val="009649B0"/>
    <w:rsid w:val="00964B36"/>
    <w:rsid w:val="00964BEA"/>
    <w:rsid w:val="00964C2F"/>
    <w:rsid w:val="00964C59"/>
    <w:rsid w:val="00964CF5"/>
    <w:rsid w:val="00964CF9"/>
    <w:rsid w:val="00964D5A"/>
    <w:rsid w:val="00964D99"/>
    <w:rsid w:val="00964EFD"/>
    <w:rsid w:val="009650F8"/>
    <w:rsid w:val="009651D1"/>
    <w:rsid w:val="0096522B"/>
    <w:rsid w:val="0096523E"/>
    <w:rsid w:val="009652E1"/>
    <w:rsid w:val="0096531D"/>
    <w:rsid w:val="00965338"/>
    <w:rsid w:val="0096545B"/>
    <w:rsid w:val="0096548E"/>
    <w:rsid w:val="0096560A"/>
    <w:rsid w:val="0096560C"/>
    <w:rsid w:val="0096569D"/>
    <w:rsid w:val="0096570B"/>
    <w:rsid w:val="00965801"/>
    <w:rsid w:val="00965971"/>
    <w:rsid w:val="0096597C"/>
    <w:rsid w:val="00965AC2"/>
    <w:rsid w:val="00965AE7"/>
    <w:rsid w:val="00965CB0"/>
    <w:rsid w:val="00965D8F"/>
    <w:rsid w:val="00965E82"/>
    <w:rsid w:val="00965E88"/>
    <w:rsid w:val="0096608F"/>
    <w:rsid w:val="00966092"/>
    <w:rsid w:val="00966141"/>
    <w:rsid w:val="0096630F"/>
    <w:rsid w:val="00966393"/>
    <w:rsid w:val="0096645A"/>
    <w:rsid w:val="00966538"/>
    <w:rsid w:val="009665EA"/>
    <w:rsid w:val="009665FC"/>
    <w:rsid w:val="0096660F"/>
    <w:rsid w:val="0096665C"/>
    <w:rsid w:val="00966768"/>
    <w:rsid w:val="0096676C"/>
    <w:rsid w:val="00966884"/>
    <w:rsid w:val="00966945"/>
    <w:rsid w:val="009669B6"/>
    <w:rsid w:val="00966A66"/>
    <w:rsid w:val="00966A6F"/>
    <w:rsid w:val="00966D36"/>
    <w:rsid w:val="00966DB9"/>
    <w:rsid w:val="00966DEF"/>
    <w:rsid w:val="00966E41"/>
    <w:rsid w:val="00966E8C"/>
    <w:rsid w:val="00966F4E"/>
    <w:rsid w:val="0096712C"/>
    <w:rsid w:val="009671AC"/>
    <w:rsid w:val="009671B2"/>
    <w:rsid w:val="0096723B"/>
    <w:rsid w:val="00967312"/>
    <w:rsid w:val="00967334"/>
    <w:rsid w:val="00967399"/>
    <w:rsid w:val="0096743E"/>
    <w:rsid w:val="009674A8"/>
    <w:rsid w:val="009675F9"/>
    <w:rsid w:val="00967739"/>
    <w:rsid w:val="00967867"/>
    <w:rsid w:val="0096787C"/>
    <w:rsid w:val="009678A7"/>
    <w:rsid w:val="0096792E"/>
    <w:rsid w:val="009679B5"/>
    <w:rsid w:val="00967A8C"/>
    <w:rsid w:val="00967B7F"/>
    <w:rsid w:val="00967C17"/>
    <w:rsid w:val="00967CAD"/>
    <w:rsid w:val="00967E48"/>
    <w:rsid w:val="00967E57"/>
    <w:rsid w:val="0097033D"/>
    <w:rsid w:val="0097038D"/>
    <w:rsid w:val="0097039D"/>
    <w:rsid w:val="0097090F"/>
    <w:rsid w:val="0097091D"/>
    <w:rsid w:val="00970924"/>
    <w:rsid w:val="00970A42"/>
    <w:rsid w:val="00970A72"/>
    <w:rsid w:val="00970AD5"/>
    <w:rsid w:val="00970B13"/>
    <w:rsid w:val="00970B92"/>
    <w:rsid w:val="00970C35"/>
    <w:rsid w:val="00970E09"/>
    <w:rsid w:val="00970FB1"/>
    <w:rsid w:val="00971177"/>
    <w:rsid w:val="009711A7"/>
    <w:rsid w:val="0097131D"/>
    <w:rsid w:val="00971337"/>
    <w:rsid w:val="00971494"/>
    <w:rsid w:val="009716E4"/>
    <w:rsid w:val="0097170C"/>
    <w:rsid w:val="00971763"/>
    <w:rsid w:val="009717C1"/>
    <w:rsid w:val="00971854"/>
    <w:rsid w:val="0097191B"/>
    <w:rsid w:val="00971922"/>
    <w:rsid w:val="009719CE"/>
    <w:rsid w:val="00971A0A"/>
    <w:rsid w:val="00971BB6"/>
    <w:rsid w:val="00971BDF"/>
    <w:rsid w:val="00971C64"/>
    <w:rsid w:val="00971C7B"/>
    <w:rsid w:val="00971CAD"/>
    <w:rsid w:val="00971CD5"/>
    <w:rsid w:val="00971D35"/>
    <w:rsid w:val="00971E7E"/>
    <w:rsid w:val="00971E9A"/>
    <w:rsid w:val="00971F63"/>
    <w:rsid w:val="00971F7E"/>
    <w:rsid w:val="0097201B"/>
    <w:rsid w:val="0097206E"/>
    <w:rsid w:val="009720BC"/>
    <w:rsid w:val="009720FE"/>
    <w:rsid w:val="0097218C"/>
    <w:rsid w:val="0097221E"/>
    <w:rsid w:val="009722F5"/>
    <w:rsid w:val="009723F7"/>
    <w:rsid w:val="009724A9"/>
    <w:rsid w:val="00972543"/>
    <w:rsid w:val="00972639"/>
    <w:rsid w:val="00972663"/>
    <w:rsid w:val="009727CD"/>
    <w:rsid w:val="00972805"/>
    <w:rsid w:val="0097284C"/>
    <w:rsid w:val="00972881"/>
    <w:rsid w:val="0097292C"/>
    <w:rsid w:val="0097298C"/>
    <w:rsid w:val="00972B90"/>
    <w:rsid w:val="00972DD8"/>
    <w:rsid w:val="00972EC3"/>
    <w:rsid w:val="00972EC7"/>
    <w:rsid w:val="00972F80"/>
    <w:rsid w:val="00973304"/>
    <w:rsid w:val="00973366"/>
    <w:rsid w:val="009733A6"/>
    <w:rsid w:val="00973531"/>
    <w:rsid w:val="009735E9"/>
    <w:rsid w:val="0097375B"/>
    <w:rsid w:val="009737F9"/>
    <w:rsid w:val="00973879"/>
    <w:rsid w:val="009738C5"/>
    <w:rsid w:val="009739B5"/>
    <w:rsid w:val="00973A39"/>
    <w:rsid w:val="00973ABC"/>
    <w:rsid w:val="00973AC6"/>
    <w:rsid w:val="00973ADB"/>
    <w:rsid w:val="00973B8B"/>
    <w:rsid w:val="00973C33"/>
    <w:rsid w:val="00973D11"/>
    <w:rsid w:val="00973FC2"/>
    <w:rsid w:val="00974067"/>
    <w:rsid w:val="00974131"/>
    <w:rsid w:val="00974149"/>
    <w:rsid w:val="0097414A"/>
    <w:rsid w:val="009741A4"/>
    <w:rsid w:val="0097436C"/>
    <w:rsid w:val="009743C7"/>
    <w:rsid w:val="0097449E"/>
    <w:rsid w:val="009744BA"/>
    <w:rsid w:val="009744D1"/>
    <w:rsid w:val="009744E2"/>
    <w:rsid w:val="009744FB"/>
    <w:rsid w:val="0097455A"/>
    <w:rsid w:val="00974562"/>
    <w:rsid w:val="009745E8"/>
    <w:rsid w:val="00974620"/>
    <w:rsid w:val="00974694"/>
    <w:rsid w:val="009746FD"/>
    <w:rsid w:val="009747E0"/>
    <w:rsid w:val="0097495C"/>
    <w:rsid w:val="0097495D"/>
    <w:rsid w:val="0097499B"/>
    <w:rsid w:val="009749B6"/>
    <w:rsid w:val="00974A11"/>
    <w:rsid w:val="00974D7C"/>
    <w:rsid w:val="00974FCD"/>
    <w:rsid w:val="00974FDE"/>
    <w:rsid w:val="00974FFC"/>
    <w:rsid w:val="00975134"/>
    <w:rsid w:val="009752B6"/>
    <w:rsid w:val="00975340"/>
    <w:rsid w:val="00975392"/>
    <w:rsid w:val="0097556C"/>
    <w:rsid w:val="00975576"/>
    <w:rsid w:val="009755A0"/>
    <w:rsid w:val="009756F1"/>
    <w:rsid w:val="00975731"/>
    <w:rsid w:val="00975809"/>
    <w:rsid w:val="00975999"/>
    <w:rsid w:val="00975AA4"/>
    <w:rsid w:val="00975B29"/>
    <w:rsid w:val="00975B8B"/>
    <w:rsid w:val="00975D93"/>
    <w:rsid w:val="00975E6F"/>
    <w:rsid w:val="00975EFF"/>
    <w:rsid w:val="00975FC1"/>
    <w:rsid w:val="00976288"/>
    <w:rsid w:val="009762D9"/>
    <w:rsid w:val="0097647D"/>
    <w:rsid w:val="0097653C"/>
    <w:rsid w:val="0097663B"/>
    <w:rsid w:val="00976655"/>
    <w:rsid w:val="009766A1"/>
    <w:rsid w:val="00976806"/>
    <w:rsid w:val="009768B8"/>
    <w:rsid w:val="00976A1F"/>
    <w:rsid w:val="00976A7E"/>
    <w:rsid w:val="00976A7F"/>
    <w:rsid w:val="00976B5F"/>
    <w:rsid w:val="00976BCD"/>
    <w:rsid w:val="00976BF2"/>
    <w:rsid w:val="00976C02"/>
    <w:rsid w:val="00976C1F"/>
    <w:rsid w:val="00976C73"/>
    <w:rsid w:val="00976F0F"/>
    <w:rsid w:val="00976F94"/>
    <w:rsid w:val="00976FA5"/>
    <w:rsid w:val="00976FC6"/>
    <w:rsid w:val="00977080"/>
    <w:rsid w:val="00977099"/>
    <w:rsid w:val="0097709A"/>
    <w:rsid w:val="0097712C"/>
    <w:rsid w:val="00977246"/>
    <w:rsid w:val="009773B9"/>
    <w:rsid w:val="00977401"/>
    <w:rsid w:val="0097744E"/>
    <w:rsid w:val="00977600"/>
    <w:rsid w:val="0097766C"/>
    <w:rsid w:val="00977753"/>
    <w:rsid w:val="009777D9"/>
    <w:rsid w:val="00977900"/>
    <w:rsid w:val="00977A18"/>
    <w:rsid w:val="00977B12"/>
    <w:rsid w:val="00977BB2"/>
    <w:rsid w:val="00977C3A"/>
    <w:rsid w:val="00977CDF"/>
    <w:rsid w:val="00977D44"/>
    <w:rsid w:val="00977E04"/>
    <w:rsid w:val="00980074"/>
    <w:rsid w:val="0098007C"/>
    <w:rsid w:val="009800EC"/>
    <w:rsid w:val="0098037F"/>
    <w:rsid w:val="0098050E"/>
    <w:rsid w:val="0098053D"/>
    <w:rsid w:val="00980557"/>
    <w:rsid w:val="009807FB"/>
    <w:rsid w:val="00980810"/>
    <w:rsid w:val="00980814"/>
    <w:rsid w:val="00980AFA"/>
    <w:rsid w:val="00980BC6"/>
    <w:rsid w:val="00980D2E"/>
    <w:rsid w:val="00980DBB"/>
    <w:rsid w:val="00980DDB"/>
    <w:rsid w:val="00980E27"/>
    <w:rsid w:val="00980EA5"/>
    <w:rsid w:val="009810AE"/>
    <w:rsid w:val="00981359"/>
    <w:rsid w:val="0098136D"/>
    <w:rsid w:val="0098144E"/>
    <w:rsid w:val="0098153B"/>
    <w:rsid w:val="00981568"/>
    <w:rsid w:val="009815D8"/>
    <w:rsid w:val="009815DC"/>
    <w:rsid w:val="00981603"/>
    <w:rsid w:val="0098161C"/>
    <w:rsid w:val="009816EE"/>
    <w:rsid w:val="00981710"/>
    <w:rsid w:val="009817DF"/>
    <w:rsid w:val="009818E6"/>
    <w:rsid w:val="0098196F"/>
    <w:rsid w:val="00981A06"/>
    <w:rsid w:val="00981A28"/>
    <w:rsid w:val="00981A86"/>
    <w:rsid w:val="00981B49"/>
    <w:rsid w:val="00981D4D"/>
    <w:rsid w:val="00981DC7"/>
    <w:rsid w:val="00981E77"/>
    <w:rsid w:val="00981E83"/>
    <w:rsid w:val="00981F0C"/>
    <w:rsid w:val="00981F14"/>
    <w:rsid w:val="00981F1E"/>
    <w:rsid w:val="00981F75"/>
    <w:rsid w:val="00982054"/>
    <w:rsid w:val="009820F6"/>
    <w:rsid w:val="0098227B"/>
    <w:rsid w:val="00982291"/>
    <w:rsid w:val="00982305"/>
    <w:rsid w:val="00982332"/>
    <w:rsid w:val="009823D5"/>
    <w:rsid w:val="0098240F"/>
    <w:rsid w:val="00982748"/>
    <w:rsid w:val="0098277A"/>
    <w:rsid w:val="009827B2"/>
    <w:rsid w:val="0098286A"/>
    <w:rsid w:val="00982894"/>
    <w:rsid w:val="00982AE7"/>
    <w:rsid w:val="00982C08"/>
    <w:rsid w:val="00982E75"/>
    <w:rsid w:val="00983000"/>
    <w:rsid w:val="009830F0"/>
    <w:rsid w:val="009832B0"/>
    <w:rsid w:val="009834DA"/>
    <w:rsid w:val="009834DB"/>
    <w:rsid w:val="0098350F"/>
    <w:rsid w:val="009835A8"/>
    <w:rsid w:val="00983631"/>
    <w:rsid w:val="00983769"/>
    <w:rsid w:val="00983774"/>
    <w:rsid w:val="009837DF"/>
    <w:rsid w:val="009837E6"/>
    <w:rsid w:val="00983A13"/>
    <w:rsid w:val="00983A20"/>
    <w:rsid w:val="00983CDB"/>
    <w:rsid w:val="00983D22"/>
    <w:rsid w:val="00983D72"/>
    <w:rsid w:val="00983DAC"/>
    <w:rsid w:val="00983E6D"/>
    <w:rsid w:val="00983F43"/>
    <w:rsid w:val="00983FC2"/>
    <w:rsid w:val="00983FDC"/>
    <w:rsid w:val="0098405F"/>
    <w:rsid w:val="009841E1"/>
    <w:rsid w:val="0098420F"/>
    <w:rsid w:val="009842BC"/>
    <w:rsid w:val="00984330"/>
    <w:rsid w:val="00984367"/>
    <w:rsid w:val="009844C0"/>
    <w:rsid w:val="009844E1"/>
    <w:rsid w:val="00984576"/>
    <w:rsid w:val="00984655"/>
    <w:rsid w:val="00984818"/>
    <w:rsid w:val="0098497B"/>
    <w:rsid w:val="00984987"/>
    <w:rsid w:val="009849A3"/>
    <w:rsid w:val="00984A2B"/>
    <w:rsid w:val="00984D18"/>
    <w:rsid w:val="00984D51"/>
    <w:rsid w:val="00984D61"/>
    <w:rsid w:val="00984D76"/>
    <w:rsid w:val="00984D91"/>
    <w:rsid w:val="00984DA8"/>
    <w:rsid w:val="00984DD1"/>
    <w:rsid w:val="00984E06"/>
    <w:rsid w:val="00984F71"/>
    <w:rsid w:val="00985119"/>
    <w:rsid w:val="0098530F"/>
    <w:rsid w:val="0098537F"/>
    <w:rsid w:val="009854E3"/>
    <w:rsid w:val="00985552"/>
    <w:rsid w:val="009855AC"/>
    <w:rsid w:val="0098566E"/>
    <w:rsid w:val="009857E0"/>
    <w:rsid w:val="00985820"/>
    <w:rsid w:val="00985855"/>
    <w:rsid w:val="00985883"/>
    <w:rsid w:val="00985896"/>
    <w:rsid w:val="009859DC"/>
    <w:rsid w:val="00985A56"/>
    <w:rsid w:val="00985A68"/>
    <w:rsid w:val="00985A7D"/>
    <w:rsid w:val="00985A9B"/>
    <w:rsid w:val="00985AC3"/>
    <w:rsid w:val="00985AF5"/>
    <w:rsid w:val="00985B09"/>
    <w:rsid w:val="00985B5C"/>
    <w:rsid w:val="00985C59"/>
    <w:rsid w:val="00985D57"/>
    <w:rsid w:val="00986144"/>
    <w:rsid w:val="0098617F"/>
    <w:rsid w:val="009861FF"/>
    <w:rsid w:val="00986204"/>
    <w:rsid w:val="00986226"/>
    <w:rsid w:val="0098626A"/>
    <w:rsid w:val="00986312"/>
    <w:rsid w:val="00986336"/>
    <w:rsid w:val="0098637E"/>
    <w:rsid w:val="00986397"/>
    <w:rsid w:val="009864ED"/>
    <w:rsid w:val="00986535"/>
    <w:rsid w:val="00986573"/>
    <w:rsid w:val="0098679B"/>
    <w:rsid w:val="00986810"/>
    <w:rsid w:val="00986813"/>
    <w:rsid w:val="009868E6"/>
    <w:rsid w:val="00986951"/>
    <w:rsid w:val="00986B52"/>
    <w:rsid w:val="00986B8E"/>
    <w:rsid w:val="00986BFC"/>
    <w:rsid w:val="00986EB4"/>
    <w:rsid w:val="00986ED9"/>
    <w:rsid w:val="00986F42"/>
    <w:rsid w:val="009870DB"/>
    <w:rsid w:val="00987180"/>
    <w:rsid w:val="0098732B"/>
    <w:rsid w:val="00987366"/>
    <w:rsid w:val="0098746E"/>
    <w:rsid w:val="009875CA"/>
    <w:rsid w:val="009875F1"/>
    <w:rsid w:val="00987649"/>
    <w:rsid w:val="0098790B"/>
    <w:rsid w:val="0098799E"/>
    <w:rsid w:val="00987A77"/>
    <w:rsid w:val="00987B35"/>
    <w:rsid w:val="00987BAD"/>
    <w:rsid w:val="00987CD8"/>
    <w:rsid w:val="00987CDB"/>
    <w:rsid w:val="00987CE0"/>
    <w:rsid w:val="00987D19"/>
    <w:rsid w:val="009900DE"/>
    <w:rsid w:val="009902D8"/>
    <w:rsid w:val="0099058C"/>
    <w:rsid w:val="009905AB"/>
    <w:rsid w:val="00990671"/>
    <w:rsid w:val="00990815"/>
    <w:rsid w:val="0099091E"/>
    <w:rsid w:val="00990982"/>
    <w:rsid w:val="00990D59"/>
    <w:rsid w:val="00990E05"/>
    <w:rsid w:val="00990E3C"/>
    <w:rsid w:val="00990E93"/>
    <w:rsid w:val="00990EA5"/>
    <w:rsid w:val="00990F2B"/>
    <w:rsid w:val="00990FD7"/>
    <w:rsid w:val="00991006"/>
    <w:rsid w:val="00991073"/>
    <w:rsid w:val="00991159"/>
    <w:rsid w:val="009911EA"/>
    <w:rsid w:val="0099129B"/>
    <w:rsid w:val="00991521"/>
    <w:rsid w:val="00991557"/>
    <w:rsid w:val="009916AF"/>
    <w:rsid w:val="009916D8"/>
    <w:rsid w:val="00991734"/>
    <w:rsid w:val="009917AC"/>
    <w:rsid w:val="00991866"/>
    <w:rsid w:val="00991A15"/>
    <w:rsid w:val="00991A97"/>
    <w:rsid w:val="00991C5B"/>
    <w:rsid w:val="00991CF1"/>
    <w:rsid w:val="00991CF8"/>
    <w:rsid w:val="0099204A"/>
    <w:rsid w:val="009920A5"/>
    <w:rsid w:val="009920CD"/>
    <w:rsid w:val="009922F2"/>
    <w:rsid w:val="00992398"/>
    <w:rsid w:val="00992594"/>
    <w:rsid w:val="009925B6"/>
    <w:rsid w:val="00992789"/>
    <w:rsid w:val="00992806"/>
    <w:rsid w:val="009928F4"/>
    <w:rsid w:val="00992972"/>
    <w:rsid w:val="00992987"/>
    <w:rsid w:val="00992A2D"/>
    <w:rsid w:val="00992A4A"/>
    <w:rsid w:val="00992B59"/>
    <w:rsid w:val="00992B62"/>
    <w:rsid w:val="00992BE3"/>
    <w:rsid w:val="00992D18"/>
    <w:rsid w:val="00992DFB"/>
    <w:rsid w:val="00992EE0"/>
    <w:rsid w:val="00992F12"/>
    <w:rsid w:val="0099304D"/>
    <w:rsid w:val="0099316D"/>
    <w:rsid w:val="00993255"/>
    <w:rsid w:val="009932BB"/>
    <w:rsid w:val="00993427"/>
    <w:rsid w:val="00993472"/>
    <w:rsid w:val="00993483"/>
    <w:rsid w:val="009934D7"/>
    <w:rsid w:val="009934FE"/>
    <w:rsid w:val="00993593"/>
    <w:rsid w:val="0099367B"/>
    <w:rsid w:val="009936EB"/>
    <w:rsid w:val="0099374B"/>
    <w:rsid w:val="0099393F"/>
    <w:rsid w:val="00993A7D"/>
    <w:rsid w:val="00993B0B"/>
    <w:rsid w:val="00993B35"/>
    <w:rsid w:val="00993D81"/>
    <w:rsid w:val="00993E3C"/>
    <w:rsid w:val="00993EC0"/>
    <w:rsid w:val="00993EE3"/>
    <w:rsid w:val="00993F12"/>
    <w:rsid w:val="00993F20"/>
    <w:rsid w:val="009940DE"/>
    <w:rsid w:val="0099413B"/>
    <w:rsid w:val="009941CC"/>
    <w:rsid w:val="009942B8"/>
    <w:rsid w:val="009942B9"/>
    <w:rsid w:val="009942C1"/>
    <w:rsid w:val="009942F5"/>
    <w:rsid w:val="009944E9"/>
    <w:rsid w:val="009945BD"/>
    <w:rsid w:val="009945FF"/>
    <w:rsid w:val="009947AA"/>
    <w:rsid w:val="0099493C"/>
    <w:rsid w:val="00994967"/>
    <w:rsid w:val="00994997"/>
    <w:rsid w:val="009949E4"/>
    <w:rsid w:val="00994A83"/>
    <w:rsid w:val="00994AEA"/>
    <w:rsid w:val="00994D09"/>
    <w:rsid w:val="00994DA4"/>
    <w:rsid w:val="00994ECC"/>
    <w:rsid w:val="00994EEB"/>
    <w:rsid w:val="009950BC"/>
    <w:rsid w:val="009951B0"/>
    <w:rsid w:val="009952D6"/>
    <w:rsid w:val="00995332"/>
    <w:rsid w:val="00995373"/>
    <w:rsid w:val="00995390"/>
    <w:rsid w:val="0099544C"/>
    <w:rsid w:val="00995609"/>
    <w:rsid w:val="0099560E"/>
    <w:rsid w:val="00995661"/>
    <w:rsid w:val="009957FA"/>
    <w:rsid w:val="0099581E"/>
    <w:rsid w:val="00995844"/>
    <w:rsid w:val="00995853"/>
    <w:rsid w:val="00995965"/>
    <w:rsid w:val="00995989"/>
    <w:rsid w:val="00995AD4"/>
    <w:rsid w:val="00995D03"/>
    <w:rsid w:val="00995D36"/>
    <w:rsid w:val="00995D4E"/>
    <w:rsid w:val="00995F25"/>
    <w:rsid w:val="00995F7F"/>
    <w:rsid w:val="0099601A"/>
    <w:rsid w:val="009960E8"/>
    <w:rsid w:val="009960F6"/>
    <w:rsid w:val="00996132"/>
    <w:rsid w:val="0099623D"/>
    <w:rsid w:val="0099640A"/>
    <w:rsid w:val="00996476"/>
    <w:rsid w:val="009964A3"/>
    <w:rsid w:val="0099650A"/>
    <w:rsid w:val="00996607"/>
    <w:rsid w:val="009968CC"/>
    <w:rsid w:val="009969E9"/>
    <w:rsid w:val="00996A7D"/>
    <w:rsid w:val="00996A87"/>
    <w:rsid w:val="00996BB1"/>
    <w:rsid w:val="00996BEF"/>
    <w:rsid w:val="00996C69"/>
    <w:rsid w:val="00996D1A"/>
    <w:rsid w:val="00996D52"/>
    <w:rsid w:val="00996D72"/>
    <w:rsid w:val="00996DBC"/>
    <w:rsid w:val="009970B9"/>
    <w:rsid w:val="009971CD"/>
    <w:rsid w:val="00997229"/>
    <w:rsid w:val="0099724A"/>
    <w:rsid w:val="00997273"/>
    <w:rsid w:val="00997362"/>
    <w:rsid w:val="009973DC"/>
    <w:rsid w:val="009973F0"/>
    <w:rsid w:val="00997486"/>
    <w:rsid w:val="009974A7"/>
    <w:rsid w:val="009974EA"/>
    <w:rsid w:val="0099757F"/>
    <w:rsid w:val="0099763C"/>
    <w:rsid w:val="009976E9"/>
    <w:rsid w:val="00997720"/>
    <w:rsid w:val="009977BC"/>
    <w:rsid w:val="0099782B"/>
    <w:rsid w:val="0099783C"/>
    <w:rsid w:val="0099787D"/>
    <w:rsid w:val="009978DE"/>
    <w:rsid w:val="009979C8"/>
    <w:rsid w:val="00997A2F"/>
    <w:rsid w:val="00997A9D"/>
    <w:rsid w:val="00997B1F"/>
    <w:rsid w:val="00997B6C"/>
    <w:rsid w:val="00997B86"/>
    <w:rsid w:val="00997EF2"/>
    <w:rsid w:val="00997FA1"/>
    <w:rsid w:val="009A001B"/>
    <w:rsid w:val="009A0624"/>
    <w:rsid w:val="009A06E4"/>
    <w:rsid w:val="009A078C"/>
    <w:rsid w:val="009A07B4"/>
    <w:rsid w:val="009A0823"/>
    <w:rsid w:val="009A097C"/>
    <w:rsid w:val="009A0997"/>
    <w:rsid w:val="009A0A2A"/>
    <w:rsid w:val="009A0A83"/>
    <w:rsid w:val="009A0AC2"/>
    <w:rsid w:val="009A0AC7"/>
    <w:rsid w:val="009A0D7F"/>
    <w:rsid w:val="009A0E2C"/>
    <w:rsid w:val="009A0E71"/>
    <w:rsid w:val="009A101E"/>
    <w:rsid w:val="009A1161"/>
    <w:rsid w:val="009A118B"/>
    <w:rsid w:val="009A11C2"/>
    <w:rsid w:val="009A1267"/>
    <w:rsid w:val="009A12A5"/>
    <w:rsid w:val="009A144E"/>
    <w:rsid w:val="009A14FA"/>
    <w:rsid w:val="009A1588"/>
    <w:rsid w:val="009A168E"/>
    <w:rsid w:val="009A17A3"/>
    <w:rsid w:val="009A18D7"/>
    <w:rsid w:val="009A18FC"/>
    <w:rsid w:val="009A19B6"/>
    <w:rsid w:val="009A19BB"/>
    <w:rsid w:val="009A1AA6"/>
    <w:rsid w:val="009A1B3E"/>
    <w:rsid w:val="009A1CA6"/>
    <w:rsid w:val="009A1D13"/>
    <w:rsid w:val="009A1EB9"/>
    <w:rsid w:val="009A1EE3"/>
    <w:rsid w:val="009A1F06"/>
    <w:rsid w:val="009A1F98"/>
    <w:rsid w:val="009A207D"/>
    <w:rsid w:val="009A2195"/>
    <w:rsid w:val="009A26DF"/>
    <w:rsid w:val="009A27BE"/>
    <w:rsid w:val="009A287D"/>
    <w:rsid w:val="009A28DF"/>
    <w:rsid w:val="009A299B"/>
    <w:rsid w:val="009A29E4"/>
    <w:rsid w:val="009A29FF"/>
    <w:rsid w:val="009A2B34"/>
    <w:rsid w:val="009A2C58"/>
    <w:rsid w:val="009A2CAF"/>
    <w:rsid w:val="009A2E5D"/>
    <w:rsid w:val="009A2F0B"/>
    <w:rsid w:val="009A2F5D"/>
    <w:rsid w:val="009A300F"/>
    <w:rsid w:val="009A301A"/>
    <w:rsid w:val="009A31BC"/>
    <w:rsid w:val="009A33EF"/>
    <w:rsid w:val="009A33FC"/>
    <w:rsid w:val="009A35BC"/>
    <w:rsid w:val="009A35EB"/>
    <w:rsid w:val="009A36CC"/>
    <w:rsid w:val="009A36ED"/>
    <w:rsid w:val="009A3709"/>
    <w:rsid w:val="009A3875"/>
    <w:rsid w:val="009A38FC"/>
    <w:rsid w:val="009A399D"/>
    <w:rsid w:val="009A3AE5"/>
    <w:rsid w:val="009A3AFA"/>
    <w:rsid w:val="009A3C84"/>
    <w:rsid w:val="009A3D05"/>
    <w:rsid w:val="009A3D5C"/>
    <w:rsid w:val="009A3E17"/>
    <w:rsid w:val="009A3E18"/>
    <w:rsid w:val="009A3E3C"/>
    <w:rsid w:val="009A3E6E"/>
    <w:rsid w:val="009A3EFE"/>
    <w:rsid w:val="009A3F93"/>
    <w:rsid w:val="009A40CB"/>
    <w:rsid w:val="009A4109"/>
    <w:rsid w:val="009A410D"/>
    <w:rsid w:val="009A41E2"/>
    <w:rsid w:val="009A439D"/>
    <w:rsid w:val="009A43A9"/>
    <w:rsid w:val="009A443C"/>
    <w:rsid w:val="009A477E"/>
    <w:rsid w:val="009A482C"/>
    <w:rsid w:val="009A4850"/>
    <w:rsid w:val="009A485F"/>
    <w:rsid w:val="009A4ADB"/>
    <w:rsid w:val="009A4BBB"/>
    <w:rsid w:val="009A4D65"/>
    <w:rsid w:val="009A4DF8"/>
    <w:rsid w:val="009A4EE0"/>
    <w:rsid w:val="009A50C7"/>
    <w:rsid w:val="009A5117"/>
    <w:rsid w:val="009A5197"/>
    <w:rsid w:val="009A528E"/>
    <w:rsid w:val="009A535E"/>
    <w:rsid w:val="009A5486"/>
    <w:rsid w:val="009A54E6"/>
    <w:rsid w:val="009A54F6"/>
    <w:rsid w:val="009A55C5"/>
    <w:rsid w:val="009A5675"/>
    <w:rsid w:val="009A56A6"/>
    <w:rsid w:val="009A577F"/>
    <w:rsid w:val="009A58A2"/>
    <w:rsid w:val="009A59C4"/>
    <w:rsid w:val="009A5AAD"/>
    <w:rsid w:val="009A5C7D"/>
    <w:rsid w:val="009A5D02"/>
    <w:rsid w:val="009A5E16"/>
    <w:rsid w:val="009A5E95"/>
    <w:rsid w:val="009A5F60"/>
    <w:rsid w:val="009A5FA2"/>
    <w:rsid w:val="009A60CC"/>
    <w:rsid w:val="009A6156"/>
    <w:rsid w:val="009A615A"/>
    <w:rsid w:val="009A62B9"/>
    <w:rsid w:val="009A6335"/>
    <w:rsid w:val="009A635A"/>
    <w:rsid w:val="009A6440"/>
    <w:rsid w:val="009A6948"/>
    <w:rsid w:val="009A69A4"/>
    <w:rsid w:val="009A6B3F"/>
    <w:rsid w:val="009A6DAB"/>
    <w:rsid w:val="009A6E2C"/>
    <w:rsid w:val="009A6EC9"/>
    <w:rsid w:val="009A6F20"/>
    <w:rsid w:val="009A6F60"/>
    <w:rsid w:val="009A6F82"/>
    <w:rsid w:val="009A700D"/>
    <w:rsid w:val="009A7164"/>
    <w:rsid w:val="009A717B"/>
    <w:rsid w:val="009A724D"/>
    <w:rsid w:val="009A742F"/>
    <w:rsid w:val="009A7520"/>
    <w:rsid w:val="009A75E1"/>
    <w:rsid w:val="009A76B8"/>
    <w:rsid w:val="009A79AB"/>
    <w:rsid w:val="009A7AC7"/>
    <w:rsid w:val="009A7C34"/>
    <w:rsid w:val="009A7C9B"/>
    <w:rsid w:val="009A7D1D"/>
    <w:rsid w:val="009A7F46"/>
    <w:rsid w:val="009A7F5D"/>
    <w:rsid w:val="009A7FAB"/>
    <w:rsid w:val="009A7FF0"/>
    <w:rsid w:val="009B008C"/>
    <w:rsid w:val="009B009E"/>
    <w:rsid w:val="009B0287"/>
    <w:rsid w:val="009B02AD"/>
    <w:rsid w:val="009B030F"/>
    <w:rsid w:val="009B03CD"/>
    <w:rsid w:val="009B03DF"/>
    <w:rsid w:val="009B0606"/>
    <w:rsid w:val="009B060A"/>
    <w:rsid w:val="009B088B"/>
    <w:rsid w:val="009B08E4"/>
    <w:rsid w:val="009B08F0"/>
    <w:rsid w:val="009B08FB"/>
    <w:rsid w:val="009B0979"/>
    <w:rsid w:val="009B0A3B"/>
    <w:rsid w:val="009B0A9A"/>
    <w:rsid w:val="009B0C14"/>
    <w:rsid w:val="009B0CC9"/>
    <w:rsid w:val="009B0DAF"/>
    <w:rsid w:val="009B0F21"/>
    <w:rsid w:val="009B0F95"/>
    <w:rsid w:val="009B0FA5"/>
    <w:rsid w:val="009B1022"/>
    <w:rsid w:val="009B10CB"/>
    <w:rsid w:val="009B10E1"/>
    <w:rsid w:val="009B117E"/>
    <w:rsid w:val="009B118A"/>
    <w:rsid w:val="009B1268"/>
    <w:rsid w:val="009B1302"/>
    <w:rsid w:val="009B1306"/>
    <w:rsid w:val="009B1498"/>
    <w:rsid w:val="009B14CB"/>
    <w:rsid w:val="009B14E3"/>
    <w:rsid w:val="009B15BB"/>
    <w:rsid w:val="009B1834"/>
    <w:rsid w:val="009B1883"/>
    <w:rsid w:val="009B19A9"/>
    <w:rsid w:val="009B19C1"/>
    <w:rsid w:val="009B19ED"/>
    <w:rsid w:val="009B19F5"/>
    <w:rsid w:val="009B19FB"/>
    <w:rsid w:val="009B1AF2"/>
    <w:rsid w:val="009B1C13"/>
    <w:rsid w:val="009B1C8E"/>
    <w:rsid w:val="009B1D89"/>
    <w:rsid w:val="009B1EEC"/>
    <w:rsid w:val="009B203C"/>
    <w:rsid w:val="009B2111"/>
    <w:rsid w:val="009B216E"/>
    <w:rsid w:val="009B22DC"/>
    <w:rsid w:val="009B244C"/>
    <w:rsid w:val="009B248C"/>
    <w:rsid w:val="009B24B1"/>
    <w:rsid w:val="009B2520"/>
    <w:rsid w:val="009B267D"/>
    <w:rsid w:val="009B2693"/>
    <w:rsid w:val="009B26A3"/>
    <w:rsid w:val="009B26F0"/>
    <w:rsid w:val="009B29A1"/>
    <w:rsid w:val="009B2A20"/>
    <w:rsid w:val="009B2B73"/>
    <w:rsid w:val="009B2C65"/>
    <w:rsid w:val="009B2D2F"/>
    <w:rsid w:val="009B2D71"/>
    <w:rsid w:val="009B2E29"/>
    <w:rsid w:val="009B2E9D"/>
    <w:rsid w:val="009B3153"/>
    <w:rsid w:val="009B3195"/>
    <w:rsid w:val="009B31A0"/>
    <w:rsid w:val="009B326D"/>
    <w:rsid w:val="009B33B1"/>
    <w:rsid w:val="009B342B"/>
    <w:rsid w:val="009B3609"/>
    <w:rsid w:val="009B3656"/>
    <w:rsid w:val="009B3792"/>
    <w:rsid w:val="009B37EC"/>
    <w:rsid w:val="009B3837"/>
    <w:rsid w:val="009B38E2"/>
    <w:rsid w:val="009B38E8"/>
    <w:rsid w:val="009B38F3"/>
    <w:rsid w:val="009B39A8"/>
    <w:rsid w:val="009B3C84"/>
    <w:rsid w:val="009B3C9C"/>
    <w:rsid w:val="009B3DF7"/>
    <w:rsid w:val="009B3F04"/>
    <w:rsid w:val="009B3F0B"/>
    <w:rsid w:val="009B4354"/>
    <w:rsid w:val="009B44A5"/>
    <w:rsid w:val="009B453F"/>
    <w:rsid w:val="009B459A"/>
    <w:rsid w:val="009B463D"/>
    <w:rsid w:val="009B46EE"/>
    <w:rsid w:val="009B47D8"/>
    <w:rsid w:val="009B4873"/>
    <w:rsid w:val="009B4939"/>
    <w:rsid w:val="009B49E1"/>
    <w:rsid w:val="009B4B04"/>
    <w:rsid w:val="009B4B86"/>
    <w:rsid w:val="009B4CC1"/>
    <w:rsid w:val="009B4D09"/>
    <w:rsid w:val="009B4EB6"/>
    <w:rsid w:val="009B5100"/>
    <w:rsid w:val="009B535D"/>
    <w:rsid w:val="009B53BC"/>
    <w:rsid w:val="009B553E"/>
    <w:rsid w:val="009B5545"/>
    <w:rsid w:val="009B55C8"/>
    <w:rsid w:val="009B581A"/>
    <w:rsid w:val="009B5A8C"/>
    <w:rsid w:val="009B5B5C"/>
    <w:rsid w:val="009B5CF2"/>
    <w:rsid w:val="009B5D56"/>
    <w:rsid w:val="009B5DB3"/>
    <w:rsid w:val="009B5E91"/>
    <w:rsid w:val="009B5F6E"/>
    <w:rsid w:val="009B5FAF"/>
    <w:rsid w:val="009B5FFF"/>
    <w:rsid w:val="009B604F"/>
    <w:rsid w:val="009B60C0"/>
    <w:rsid w:val="009B6207"/>
    <w:rsid w:val="009B62B3"/>
    <w:rsid w:val="009B6320"/>
    <w:rsid w:val="009B63D2"/>
    <w:rsid w:val="009B645E"/>
    <w:rsid w:val="009B64C0"/>
    <w:rsid w:val="009B65F3"/>
    <w:rsid w:val="009B66E7"/>
    <w:rsid w:val="009B6AF5"/>
    <w:rsid w:val="009B6B2A"/>
    <w:rsid w:val="009B6B6D"/>
    <w:rsid w:val="009B6C72"/>
    <w:rsid w:val="009B6CE5"/>
    <w:rsid w:val="009B6D22"/>
    <w:rsid w:val="009B6DE8"/>
    <w:rsid w:val="009B6FFF"/>
    <w:rsid w:val="009B7236"/>
    <w:rsid w:val="009B7287"/>
    <w:rsid w:val="009B7289"/>
    <w:rsid w:val="009B72CD"/>
    <w:rsid w:val="009B745E"/>
    <w:rsid w:val="009B7666"/>
    <w:rsid w:val="009B772E"/>
    <w:rsid w:val="009B7ABB"/>
    <w:rsid w:val="009B7C4D"/>
    <w:rsid w:val="009B7C82"/>
    <w:rsid w:val="009B7CE6"/>
    <w:rsid w:val="009B7D96"/>
    <w:rsid w:val="009B7E8A"/>
    <w:rsid w:val="009B7EF9"/>
    <w:rsid w:val="009B7F1F"/>
    <w:rsid w:val="009C009B"/>
    <w:rsid w:val="009C00C7"/>
    <w:rsid w:val="009C019E"/>
    <w:rsid w:val="009C02FD"/>
    <w:rsid w:val="009C04FB"/>
    <w:rsid w:val="009C0675"/>
    <w:rsid w:val="009C0677"/>
    <w:rsid w:val="009C0851"/>
    <w:rsid w:val="009C0863"/>
    <w:rsid w:val="009C088A"/>
    <w:rsid w:val="009C0898"/>
    <w:rsid w:val="009C0904"/>
    <w:rsid w:val="009C0956"/>
    <w:rsid w:val="009C0999"/>
    <w:rsid w:val="009C0C03"/>
    <w:rsid w:val="009C0C0F"/>
    <w:rsid w:val="009C0D3D"/>
    <w:rsid w:val="009C0D6A"/>
    <w:rsid w:val="009C0D79"/>
    <w:rsid w:val="009C0D8D"/>
    <w:rsid w:val="009C0E7E"/>
    <w:rsid w:val="009C0F3B"/>
    <w:rsid w:val="009C0FC1"/>
    <w:rsid w:val="009C1011"/>
    <w:rsid w:val="009C1027"/>
    <w:rsid w:val="009C10F1"/>
    <w:rsid w:val="009C1153"/>
    <w:rsid w:val="009C1282"/>
    <w:rsid w:val="009C153F"/>
    <w:rsid w:val="009C156C"/>
    <w:rsid w:val="009C18C7"/>
    <w:rsid w:val="009C18DC"/>
    <w:rsid w:val="009C18FF"/>
    <w:rsid w:val="009C1AA0"/>
    <w:rsid w:val="009C1B9C"/>
    <w:rsid w:val="009C1BBD"/>
    <w:rsid w:val="009C1CB5"/>
    <w:rsid w:val="009C1E2E"/>
    <w:rsid w:val="009C2003"/>
    <w:rsid w:val="009C2134"/>
    <w:rsid w:val="009C215E"/>
    <w:rsid w:val="009C2183"/>
    <w:rsid w:val="009C21B2"/>
    <w:rsid w:val="009C21F4"/>
    <w:rsid w:val="009C22EF"/>
    <w:rsid w:val="009C2723"/>
    <w:rsid w:val="009C281C"/>
    <w:rsid w:val="009C287B"/>
    <w:rsid w:val="009C29CC"/>
    <w:rsid w:val="009C2B5C"/>
    <w:rsid w:val="009C2B6D"/>
    <w:rsid w:val="009C2B7E"/>
    <w:rsid w:val="009C2BF8"/>
    <w:rsid w:val="009C2CF0"/>
    <w:rsid w:val="009C2DA1"/>
    <w:rsid w:val="009C2E1C"/>
    <w:rsid w:val="009C2E6A"/>
    <w:rsid w:val="009C2F5A"/>
    <w:rsid w:val="009C2F76"/>
    <w:rsid w:val="009C2F7B"/>
    <w:rsid w:val="009C306E"/>
    <w:rsid w:val="009C3186"/>
    <w:rsid w:val="009C3210"/>
    <w:rsid w:val="009C3259"/>
    <w:rsid w:val="009C3339"/>
    <w:rsid w:val="009C33E0"/>
    <w:rsid w:val="009C341B"/>
    <w:rsid w:val="009C3697"/>
    <w:rsid w:val="009C373A"/>
    <w:rsid w:val="009C377F"/>
    <w:rsid w:val="009C37E2"/>
    <w:rsid w:val="009C382D"/>
    <w:rsid w:val="009C39D3"/>
    <w:rsid w:val="009C3A44"/>
    <w:rsid w:val="009C3A72"/>
    <w:rsid w:val="009C3AD2"/>
    <w:rsid w:val="009C3B39"/>
    <w:rsid w:val="009C3BAE"/>
    <w:rsid w:val="009C3CA1"/>
    <w:rsid w:val="009C3D23"/>
    <w:rsid w:val="009C3D99"/>
    <w:rsid w:val="009C3DF4"/>
    <w:rsid w:val="009C3EB6"/>
    <w:rsid w:val="009C3EF6"/>
    <w:rsid w:val="009C3FCB"/>
    <w:rsid w:val="009C3FD9"/>
    <w:rsid w:val="009C3FED"/>
    <w:rsid w:val="009C401E"/>
    <w:rsid w:val="009C4096"/>
    <w:rsid w:val="009C40E6"/>
    <w:rsid w:val="009C4150"/>
    <w:rsid w:val="009C41CB"/>
    <w:rsid w:val="009C41D8"/>
    <w:rsid w:val="009C4234"/>
    <w:rsid w:val="009C42D6"/>
    <w:rsid w:val="009C4429"/>
    <w:rsid w:val="009C4484"/>
    <w:rsid w:val="009C4717"/>
    <w:rsid w:val="009C4816"/>
    <w:rsid w:val="009C4874"/>
    <w:rsid w:val="009C4881"/>
    <w:rsid w:val="009C48E8"/>
    <w:rsid w:val="009C4969"/>
    <w:rsid w:val="009C4AFC"/>
    <w:rsid w:val="009C4B00"/>
    <w:rsid w:val="009C4C12"/>
    <w:rsid w:val="009C4C3A"/>
    <w:rsid w:val="009C4C8B"/>
    <w:rsid w:val="009C4DAF"/>
    <w:rsid w:val="009C4E18"/>
    <w:rsid w:val="009C4E19"/>
    <w:rsid w:val="009C4EFE"/>
    <w:rsid w:val="009C5068"/>
    <w:rsid w:val="009C514B"/>
    <w:rsid w:val="009C5270"/>
    <w:rsid w:val="009C5350"/>
    <w:rsid w:val="009C5584"/>
    <w:rsid w:val="009C5636"/>
    <w:rsid w:val="009C57CA"/>
    <w:rsid w:val="009C591D"/>
    <w:rsid w:val="009C5942"/>
    <w:rsid w:val="009C59E6"/>
    <w:rsid w:val="009C5A11"/>
    <w:rsid w:val="009C5B6F"/>
    <w:rsid w:val="009C5E0C"/>
    <w:rsid w:val="009C5E9C"/>
    <w:rsid w:val="009C5EF1"/>
    <w:rsid w:val="009C6033"/>
    <w:rsid w:val="009C608D"/>
    <w:rsid w:val="009C6177"/>
    <w:rsid w:val="009C6184"/>
    <w:rsid w:val="009C6241"/>
    <w:rsid w:val="009C64DB"/>
    <w:rsid w:val="009C66F8"/>
    <w:rsid w:val="009C6765"/>
    <w:rsid w:val="009C67FC"/>
    <w:rsid w:val="009C6824"/>
    <w:rsid w:val="009C6890"/>
    <w:rsid w:val="009C6910"/>
    <w:rsid w:val="009C6A33"/>
    <w:rsid w:val="009C6B81"/>
    <w:rsid w:val="009C6BDA"/>
    <w:rsid w:val="009C6C6C"/>
    <w:rsid w:val="009C6C77"/>
    <w:rsid w:val="009C6CA7"/>
    <w:rsid w:val="009C6CB2"/>
    <w:rsid w:val="009C70FE"/>
    <w:rsid w:val="009C7156"/>
    <w:rsid w:val="009C7196"/>
    <w:rsid w:val="009C71E7"/>
    <w:rsid w:val="009C78FE"/>
    <w:rsid w:val="009C79C1"/>
    <w:rsid w:val="009C7B03"/>
    <w:rsid w:val="009C7B45"/>
    <w:rsid w:val="009C7B54"/>
    <w:rsid w:val="009C7BBD"/>
    <w:rsid w:val="009C7C94"/>
    <w:rsid w:val="009C7E7D"/>
    <w:rsid w:val="009C7F24"/>
    <w:rsid w:val="009C7FFE"/>
    <w:rsid w:val="009D0050"/>
    <w:rsid w:val="009D0052"/>
    <w:rsid w:val="009D0057"/>
    <w:rsid w:val="009D00AA"/>
    <w:rsid w:val="009D028E"/>
    <w:rsid w:val="009D02A1"/>
    <w:rsid w:val="009D03B4"/>
    <w:rsid w:val="009D03BC"/>
    <w:rsid w:val="009D0408"/>
    <w:rsid w:val="009D0433"/>
    <w:rsid w:val="009D0454"/>
    <w:rsid w:val="009D0543"/>
    <w:rsid w:val="009D0657"/>
    <w:rsid w:val="009D07B5"/>
    <w:rsid w:val="009D07B7"/>
    <w:rsid w:val="009D08B7"/>
    <w:rsid w:val="009D0910"/>
    <w:rsid w:val="009D09E0"/>
    <w:rsid w:val="009D0AC7"/>
    <w:rsid w:val="009D0B24"/>
    <w:rsid w:val="009D0C9C"/>
    <w:rsid w:val="009D0CE0"/>
    <w:rsid w:val="009D0DCE"/>
    <w:rsid w:val="009D0E7D"/>
    <w:rsid w:val="009D0F38"/>
    <w:rsid w:val="009D0FA7"/>
    <w:rsid w:val="009D1073"/>
    <w:rsid w:val="009D116C"/>
    <w:rsid w:val="009D11F8"/>
    <w:rsid w:val="009D1230"/>
    <w:rsid w:val="009D1263"/>
    <w:rsid w:val="009D1464"/>
    <w:rsid w:val="009D14E4"/>
    <w:rsid w:val="009D157E"/>
    <w:rsid w:val="009D1626"/>
    <w:rsid w:val="009D163C"/>
    <w:rsid w:val="009D1815"/>
    <w:rsid w:val="009D1900"/>
    <w:rsid w:val="009D1A41"/>
    <w:rsid w:val="009D1AFB"/>
    <w:rsid w:val="009D1BC8"/>
    <w:rsid w:val="009D1C13"/>
    <w:rsid w:val="009D1C39"/>
    <w:rsid w:val="009D1C3F"/>
    <w:rsid w:val="009D1C4B"/>
    <w:rsid w:val="009D1DE9"/>
    <w:rsid w:val="009D1DFA"/>
    <w:rsid w:val="009D1F0F"/>
    <w:rsid w:val="009D1F26"/>
    <w:rsid w:val="009D1F7C"/>
    <w:rsid w:val="009D1F9B"/>
    <w:rsid w:val="009D202D"/>
    <w:rsid w:val="009D2053"/>
    <w:rsid w:val="009D2082"/>
    <w:rsid w:val="009D234A"/>
    <w:rsid w:val="009D2376"/>
    <w:rsid w:val="009D23A9"/>
    <w:rsid w:val="009D23B1"/>
    <w:rsid w:val="009D246C"/>
    <w:rsid w:val="009D24E9"/>
    <w:rsid w:val="009D268D"/>
    <w:rsid w:val="009D2774"/>
    <w:rsid w:val="009D28C5"/>
    <w:rsid w:val="009D28C9"/>
    <w:rsid w:val="009D29DA"/>
    <w:rsid w:val="009D29F4"/>
    <w:rsid w:val="009D2CBC"/>
    <w:rsid w:val="009D2D04"/>
    <w:rsid w:val="009D2E2A"/>
    <w:rsid w:val="009D2E9A"/>
    <w:rsid w:val="009D2F96"/>
    <w:rsid w:val="009D2FD7"/>
    <w:rsid w:val="009D303C"/>
    <w:rsid w:val="009D306C"/>
    <w:rsid w:val="009D3087"/>
    <w:rsid w:val="009D319A"/>
    <w:rsid w:val="009D3232"/>
    <w:rsid w:val="009D32BF"/>
    <w:rsid w:val="009D3369"/>
    <w:rsid w:val="009D343D"/>
    <w:rsid w:val="009D3608"/>
    <w:rsid w:val="009D3633"/>
    <w:rsid w:val="009D36F2"/>
    <w:rsid w:val="009D37B0"/>
    <w:rsid w:val="009D38D6"/>
    <w:rsid w:val="009D394F"/>
    <w:rsid w:val="009D39C1"/>
    <w:rsid w:val="009D3A3D"/>
    <w:rsid w:val="009D3AEF"/>
    <w:rsid w:val="009D3C02"/>
    <w:rsid w:val="009D3CBC"/>
    <w:rsid w:val="009D3E13"/>
    <w:rsid w:val="009D40A3"/>
    <w:rsid w:val="009D421B"/>
    <w:rsid w:val="009D4267"/>
    <w:rsid w:val="009D426B"/>
    <w:rsid w:val="009D42B4"/>
    <w:rsid w:val="009D42BA"/>
    <w:rsid w:val="009D442A"/>
    <w:rsid w:val="009D44B8"/>
    <w:rsid w:val="009D457C"/>
    <w:rsid w:val="009D460B"/>
    <w:rsid w:val="009D46AD"/>
    <w:rsid w:val="009D4761"/>
    <w:rsid w:val="009D484C"/>
    <w:rsid w:val="009D4851"/>
    <w:rsid w:val="009D48C7"/>
    <w:rsid w:val="009D4960"/>
    <w:rsid w:val="009D49F3"/>
    <w:rsid w:val="009D49F9"/>
    <w:rsid w:val="009D4BC4"/>
    <w:rsid w:val="009D4C7C"/>
    <w:rsid w:val="009D4D90"/>
    <w:rsid w:val="009D4E4C"/>
    <w:rsid w:val="009D4E8B"/>
    <w:rsid w:val="009D4EC0"/>
    <w:rsid w:val="009D4F3D"/>
    <w:rsid w:val="009D511E"/>
    <w:rsid w:val="009D5124"/>
    <w:rsid w:val="009D5135"/>
    <w:rsid w:val="009D523D"/>
    <w:rsid w:val="009D53BD"/>
    <w:rsid w:val="009D5416"/>
    <w:rsid w:val="009D55AF"/>
    <w:rsid w:val="009D55B6"/>
    <w:rsid w:val="009D58CE"/>
    <w:rsid w:val="009D58ED"/>
    <w:rsid w:val="009D59EA"/>
    <w:rsid w:val="009D5A44"/>
    <w:rsid w:val="009D5A6B"/>
    <w:rsid w:val="009D5A9C"/>
    <w:rsid w:val="009D5AB9"/>
    <w:rsid w:val="009D5AEC"/>
    <w:rsid w:val="009D5B2B"/>
    <w:rsid w:val="009D5B90"/>
    <w:rsid w:val="009D5BD4"/>
    <w:rsid w:val="009D5CAF"/>
    <w:rsid w:val="009D5CF0"/>
    <w:rsid w:val="009D5D86"/>
    <w:rsid w:val="009D5DCA"/>
    <w:rsid w:val="009D5E03"/>
    <w:rsid w:val="009D5EEE"/>
    <w:rsid w:val="009D5FF1"/>
    <w:rsid w:val="009D602C"/>
    <w:rsid w:val="009D6038"/>
    <w:rsid w:val="009D60CB"/>
    <w:rsid w:val="009D62B8"/>
    <w:rsid w:val="009D6416"/>
    <w:rsid w:val="009D6467"/>
    <w:rsid w:val="009D658B"/>
    <w:rsid w:val="009D66EA"/>
    <w:rsid w:val="009D66FB"/>
    <w:rsid w:val="009D6908"/>
    <w:rsid w:val="009D6942"/>
    <w:rsid w:val="009D6AF3"/>
    <w:rsid w:val="009D6B02"/>
    <w:rsid w:val="009D6C16"/>
    <w:rsid w:val="009D6D3A"/>
    <w:rsid w:val="009D6D66"/>
    <w:rsid w:val="009D6D6F"/>
    <w:rsid w:val="009D6E4A"/>
    <w:rsid w:val="009D6E73"/>
    <w:rsid w:val="009D6F27"/>
    <w:rsid w:val="009D7062"/>
    <w:rsid w:val="009D7230"/>
    <w:rsid w:val="009D7272"/>
    <w:rsid w:val="009D7296"/>
    <w:rsid w:val="009D72ED"/>
    <w:rsid w:val="009D735A"/>
    <w:rsid w:val="009D7366"/>
    <w:rsid w:val="009D73C4"/>
    <w:rsid w:val="009D7467"/>
    <w:rsid w:val="009D7493"/>
    <w:rsid w:val="009D74E0"/>
    <w:rsid w:val="009D74EC"/>
    <w:rsid w:val="009D751B"/>
    <w:rsid w:val="009D759B"/>
    <w:rsid w:val="009D77BC"/>
    <w:rsid w:val="009D783F"/>
    <w:rsid w:val="009D7846"/>
    <w:rsid w:val="009D79BB"/>
    <w:rsid w:val="009D79FB"/>
    <w:rsid w:val="009D7A1C"/>
    <w:rsid w:val="009D7A6E"/>
    <w:rsid w:val="009D7AC3"/>
    <w:rsid w:val="009D7C28"/>
    <w:rsid w:val="009D7CA7"/>
    <w:rsid w:val="009D7D29"/>
    <w:rsid w:val="009D7DDF"/>
    <w:rsid w:val="009D7EFE"/>
    <w:rsid w:val="009D7F83"/>
    <w:rsid w:val="009E00A5"/>
    <w:rsid w:val="009E0336"/>
    <w:rsid w:val="009E04BC"/>
    <w:rsid w:val="009E055B"/>
    <w:rsid w:val="009E056B"/>
    <w:rsid w:val="009E069B"/>
    <w:rsid w:val="009E08E9"/>
    <w:rsid w:val="009E0A4C"/>
    <w:rsid w:val="009E0BAF"/>
    <w:rsid w:val="009E0C96"/>
    <w:rsid w:val="009E0E33"/>
    <w:rsid w:val="009E0F1D"/>
    <w:rsid w:val="009E11D0"/>
    <w:rsid w:val="009E1200"/>
    <w:rsid w:val="009E123D"/>
    <w:rsid w:val="009E1430"/>
    <w:rsid w:val="009E150E"/>
    <w:rsid w:val="009E169B"/>
    <w:rsid w:val="009E1977"/>
    <w:rsid w:val="009E1982"/>
    <w:rsid w:val="009E19A6"/>
    <w:rsid w:val="009E1D36"/>
    <w:rsid w:val="009E1D42"/>
    <w:rsid w:val="009E1DA9"/>
    <w:rsid w:val="009E1DFC"/>
    <w:rsid w:val="009E1EB4"/>
    <w:rsid w:val="009E2081"/>
    <w:rsid w:val="009E20D6"/>
    <w:rsid w:val="009E2262"/>
    <w:rsid w:val="009E228D"/>
    <w:rsid w:val="009E2373"/>
    <w:rsid w:val="009E23D2"/>
    <w:rsid w:val="009E2563"/>
    <w:rsid w:val="009E26C6"/>
    <w:rsid w:val="009E2A25"/>
    <w:rsid w:val="009E2B66"/>
    <w:rsid w:val="009E2C57"/>
    <w:rsid w:val="009E2D40"/>
    <w:rsid w:val="009E2DF3"/>
    <w:rsid w:val="009E2E19"/>
    <w:rsid w:val="009E2E6C"/>
    <w:rsid w:val="009E2E99"/>
    <w:rsid w:val="009E3069"/>
    <w:rsid w:val="009E306B"/>
    <w:rsid w:val="009E313C"/>
    <w:rsid w:val="009E322A"/>
    <w:rsid w:val="009E334B"/>
    <w:rsid w:val="009E3489"/>
    <w:rsid w:val="009E3633"/>
    <w:rsid w:val="009E3664"/>
    <w:rsid w:val="009E3707"/>
    <w:rsid w:val="009E3815"/>
    <w:rsid w:val="009E381A"/>
    <w:rsid w:val="009E39DF"/>
    <w:rsid w:val="009E3A1E"/>
    <w:rsid w:val="009E3CE0"/>
    <w:rsid w:val="009E3DB4"/>
    <w:rsid w:val="009E3EAC"/>
    <w:rsid w:val="009E3ECC"/>
    <w:rsid w:val="009E3EDB"/>
    <w:rsid w:val="009E3EEB"/>
    <w:rsid w:val="009E3EF5"/>
    <w:rsid w:val="009E3F10"/>
    <w:rsid w:val="009E3F52"/>
    <w:rsid w:val="009E3FCB"/>
    <w:rsid w:val="009E3FF4"/>
    <w:rsid w:val="009E3FF8"/>
    <w:rsid w:val="009E4050"/>
    <w:rsid w:val="009E4068"/>
    <w:rsid w:val="009E4207"/>
    <w:rsid w:val="009E42A7"/>
    <w:rsid w:val="009E4322"/>
    <w:rsid w:val="009E4361"/>
    <w:rsid w:val="009E441D"/>
    <w:rsid w:val="009E4645"/>
    <w:rsid w:val="009E464C"/>
    <w:rsid w:val="009E4692"/>
    <w:rsid w:val="009E46AC"/>
    <w:rsid w:val="009E4765"/>
    <w:rsid w:val="009E4785"/>
    <w:rsid w:val="009E48DB"/>
    <w:rsid w:val="009E4A24"/>
    <w:rsid w:val="009E4A81"/>
    <w:rsid w:val="009E4A96"/>
    <w:rsid w:val="009E4AA7"/>
    <w:rsid w:val="009E4AC3"/>
    <w:rsid w:val="009E50AC"/>
    <w:rsid w:val="009E5112"/>
    <w:rsid w:val="009E5226"/>
    <w:rsid w:val="009E5288"/>
    <w:rsid w:val="009E52A4"/>
    <w:rsid w:val="009E5418"/>
    <w:rsid w:val="009E55DE"/>
    <w:rsid w:val="009E56B9"/>
    <w:rsid w:val="009E5757"/>
    <w:rsid w:val="009E578C"/>
    <w:rsid w:val="009E5832"/>
    <w:rsid w:val="009E585C"/>
    <w:rsid w:val="009E59AC"/>
    <w:rsid w:val="009E5B50"/>
    <w:rsid w:val="009E5D11"/>
    <w:rsid w:val="009E5DB6"/>
    <w:rsid w:val="009E5DEB"/>
    <w:rsid w:val="009E5F6B"/>
    <w:rsid w:val="009E5F8A"/>
    <w:rsid w:val="009E5FC4"/>
    <w:rsid w:val="009E6031"/>
    <w:rsid w:val="009E60C3"/>
    <w:rsid w:val="009E60E5"/>
    <w:rsid w:val="009E6139"/>
    <w:rsid w:val="009E613E"/>
    <w:rsid w:val="009E62ED"/>
    <w:rsid w:val="009E65BB"/>
    <w:rsid w:val="009E65F5"/>
    <w:rsid w:val="009E66F9"/>
    <w:rsid w:val="009E670F"/>
    <w:rsid w:val="009E673F"/>
    <w:rsid w:val="009E67E3"/>
    <w:rsid w:val="009E67E4"/>
    <w:rsid w:val="009E6916"/>
    <w:rsid w:val="009E69A4"/>
    <w:rsid w:val="009E6A5D"/>
    <w:rsid w:val="009E6B23"/>
    <w:rsid w:val="009E6B44"/>
    <w:rsid w:val="009E6B63"/>
    <w:rsid w:val="009E6BB3"/>
    <w:rsid w:val="009E6C5E"/>
    <w:rsid w:val="009E6D0E"/>
    <w:rsid w:val="009E6E5D"/>
    <w:rsid w:val="009E6EBE"/>
    <w:rsid w:val="009E6F16"/>
    <w:rsid w:val="009E6F71"/>
    <w:rsid w:val="009E7037"/>
    <w:rsid w:val="009E71A6"/>
    <w:rsid w:val="009E71F6"/>
    <w:rsid w:val="009E7208"/>
    <w:rsid w:val="009E7223"/>
    <w:rsid w:val="009E72BB"/>
    <w:rsid w:val="009E7398"/>
    <w:rsid w:val="009E73BC"/>
    <w:rsid w:val="009E7418"/>
    <w:rsid w:val="009E74F9"/>
    <w:rsid w:val="009E753C"/>
    <w:rsid w:val="009E7629"/>
    <w:rsid w:val="009E76AD"/>
    <w:rsid w:val="009E7732"/>
    <w:rsid w:val="009E7A03"/>
    <w:rsid w:val="009E7AD6"/>
    <w:rsid w:val="009E7C66"/>
    <w:rsid w:val="009E7ED0"/>
    <w:rsid w:val="009E7F24"/>
    <w:rsid w:val="009E7F8C"/>
    <w:rsid w:val="009F0064"/>
    <w:rsid w:val="009F00CC"/>
    <w:rsid w:val="009F00FC"/>
    <w:rsid w:val="009F0376"/>
    <w:rsid w:val="009F045C"/>
    <w:rsid w:val="009F058C"/>
    <w:rsid w:val="009F067F"/>
    <w:rsid w:val="009F0941"/>
    <w:rsid w:val="009F0942"/>
    <w:rsid w:val="009F0AE2"/>
    <w:rsid w:val="009F0B46"/>
    <w:rsid w:val="009F0CA0"/>
    <w:rsid w:val="009F0CF8"/>
    <w:rsid w:val="009F0DF6"/>
    <w:rsid w:val="009F0E93"/>
    <w:rsid w:val="009F0F20"/>
    <w:rsid w:val="009F1010"/>
    <w:rsid w:val="009F117E"/>
    <w:rsid w:val="009F1219"/>
    <w:rsid w:val="009F12A7"/>
    <w:rsid w:val="009F12D7"/>
    <w:rsid w:val="009F142D"/>
    <w:rsid w:val="009F1431"/>
    <w:rsid w:val="009F1467"/>
    <w:rsid w:val="009F14F0"/>
    <w:rsid w:val="009F1641"/>
    <w:rsid w:val="009F1685"/>
    <w:rsid w:val="009F180D"/>
    <w:rsid w:val="009F181D"/>
    <w:rsid w:val="009F1835"/>
    <w:rsid w:val="009F1A74"/>
    <w:rsid w:val="009F1BE3"/>
    <w:rsid w:val="009F1C65"/>
    <w:rsid w:val="009F1CA3"/>
    <w:rsid w:val="009F1F12"/>
    <w:rsid w:val="009F1F24"/>
    <w:rsid w:val="009F1F53"/>
    <w:rsid w:val="009F20C9"/>
    <w:rsid w:val="009F20CF"/>
    <w:rsid w:val="009F20E0"/>
    <w:rsid w:val="009F212E"/>
    <w:rsid w:val="009F224F"/>
    <w:rsid w:val="009F2250"/>
    <w:rsid w:val="009F2278"/>
    <w:rsid w:val="009F22BD"/>
    <w:rsid w:val="009F22C5"/>
    <w:rsid w:val="009F2388"/>
    <w:rsid w:val="009F23A2"/>
    <w:rsid w:val="009F23E7"/>
    <w:rsid w:val="009F2527"/>
    <w:rsid w:val="009F25D8"/>
    <w:rsid w:val="009F267C"/>
    <w:rsid w:val="009F2841"/>
    <w:rsid w:val="009F2878"/>
    <w:rsid w:val="009F28C1"/>
    <w:rsid w:val="009F2977"/>
    <w:rsid w:val="009F2980"/>
    <w:rsid w:val="009F29EB"/>
    <w:rsid w:val="009F2A28"/>
    <w:rsid w:val="009F2C5D"/>
    <w:rsid w:val="009F2D2E"/>
    <w:rsid w:val="009F2DCB"/>
    <w:rsid w:val="009F3023"/>
    <w:rsid w:val="009F3171"/>
    <w:rsid w:val="009F31E3"/>
    <w:rsid w:val="009F3209"/>
    <w:rsid w:val="009F3218"/>
    <w:rsid w:val="009F322C"/>
    <w:rsid w:val="009F3344"/>
    <w:rsid w:val="009F34A8"/>
    <w:rsid w:val="009F357B"/>
    <w:rsid w:val="009F35E1"/>
    <w:rsid w:val="009F3610"/>
    <w:rsid w:val="009F366E"/>
    <w:rsid w:val="009F36AB"/>
    <w:rsid w:val="009F37BE"/>
    <w:rsid w:val="009F3876"/>
    <w:rsid w:val="009F3A44"/>
    <w:rsid w:val="009F3C22"/>
    <w:rsid w:val="009F3C48"/>
    <w:rsid w:val="009F3D8F"/>
    <w:rsid w:val="009F3DC7"/>
    <w:rsid w:val="009F3E5C"/>
    <w:rsid w:val="009F3E92"/>
    <w:rsid w:val="009F3F47"/>
    <w:rsid w:val="009F3FC1"/>
    <w:rsid w:val="009F4019"/>
    <w:rsid w:val="009F4073"/>
    <w:rsid w:val="009F412A"/>
    <w:rsid w:val="009F4213"/>
    <w:rsid w:val="009F43A4"/>
    <w:rsid w:val="009F4440"/>
    <w:rsid w:val="009F44DA"/>
    <w:rsid w:val="009F45D4"/>
    <w:rsid w:val="009F4662"/>
    <w:rsid w:val="009F4723"/>
    <w:rsid w:val="009F4878"/>
    <w:rsid w:val="009F4937"/>
    <w:rsid w:val="009F495F"/>
    <w:rsid w:val="009F4A69"/>
    <w:rsid w:val="009F4B11"/>
    <w:rsid w:val="009F4B56"/>
    <w:rsid w:val="009F4BFC"/>
    <w:rsid w:val="009F4EC8"/>
    <w:rsid w:val="009F4F09"/>
    <w:rsid w:val="009F4FB6"/>
    <w:rsid w:val="009F512A"/>
    <w:rsid w:val="009F51AD"/>
    <w:rsid w:val="009F5299"/>
    <w:rsid w:val="009F52E3"/>
    <w:rsid w:val="009F5315"/>
    <w:rsid w:val="009F5355"/>
    <w:rsid w:val="009F5504"/>
    <w:rsid w:val="009F55FC"/>
    <w:rsid w:val="009F566B"/>
    <w:rsid w:val="009F5789"/>
    <w:rsid w:val="009F57E3"/>
    <w:rsid w:val="009F594B"/>
    <w:rsid w:val="009F5A27"/>
    <w:rsid w:val="009F5B27"/>
    <w:rsid w:val="009F5C9E"/>
    <w:rsid w:val="009F5E65"/>
    <w:rsid w:val="009F5ED2"/>
    <w:rsid w:val="009F5F05"/>
    <w:rsid w:val="009F6008"/>
    <w:rsid w:val="009F608E"/>
    <w:rsid w:val="009F61EE"/>
    <w:rsid w:val="009F62E6"/>
    <w:rsid w:val="009F633D"/>
    <w:rsid w:val="009F63A3"/>
    <w:rsid w:val="009F640B"/>
    <w:rsid w:val="009F6658"/>
    <w:rsid w:val="009F6662"/>
    <w:rsid w:val="009F679B"/>
    <w:rsid w:val="009F67C0"/>
    <w:rsid w:val="009F6870"/>
    <w:rsid w:val="009F68CC"/>
    <w:rsid w:val="009F68F9"/>
    <w:rsid w:val="009F6994"/>
    <w:rsid w:val="009F69B0"/>
    <w:rsid w:val="009F6A5A"/>
    <w:rsid w:val="009F6B35"/>
    <w:rsid w:val="009F6BC3"/>
    <w:rsid w:val="009F6D4A"/>
    <w:rsid w:val="009F6DDB"/>
    <w:rsid w:val="009F7279"/>
    <w:rsid w:val="009F72A3"/>
    <w:rsid w:val="009F73C2"/>
    <w:rsid w:val="009F7425"/>
    <w:rsid w:val="009F7489"/>
    <w:rsid w:val="009F74BB"/>
    <w:rsid w:val="009F763F"/>
    <w:rsid w:val="009F7685"/>
    <w:rsid w:val="009F771D"/>
    <w:rsid w:val="009F776E"/>
    <w:rsid w:val="009F796A"/>
    <w:rsid w:val="009F7975"/>
    <w:rsid w:val="009F79AF"/>
    <w:rsid w:val="009F79C8"/>
    <w:rsid w:val="009F7A90"/>
    <w:rsid w:val="009F7AFC"/>
    <w:rsid w:val="009F7B6B"/>
    <w:rsid w:val="009F7C75"/>
    <w:rsid w:val="009F7CE3"/>
    <w:rsid w:val="009F7D16"/>
    <w:rsid w:val="009F7D3D"/>
    <w:rsid w:val="009F7D79"/>
    <w:rsid w:val="009F7F00"/>
    <w:rsid w:val="009F7F09"/>
    <w:rsid w:val="009F7F6E"/>
    <w:rsid w:val="009F7FFD"/>
    <w:rsid w:val="00A00008"/>
    <w:rsid w:val="00A00255"/>
    <w:rsid w:val="00A002F2"/>
    <w:rsid w:val="00A002F6"/>
    <w:rsid w:val="00A0033C"/>
    <w:rsid w:val="00A00398"/>
    <w:rsid w:val="00A00453"/>
    <w:rsid w:val="00A004B6"/>
    <w:rsid w:val="00A00582"/>
    <w:rsid w:val="00A0059D"/>
    <w:rsid w:val="00A00661"/>
    <w:rsid w:val="00A007DB"/>
    <w:rsid w:val="00A007FA"/>
    <w:rsid w:val="00A00897"/>
    <w:rsid w:val="00A009A3"/>
    <w:rsid w:val="00A009D8"/>
    <w:rsid w:val="00A009E0"/>
    <w:rsid w:val="00A00A74"/>
    <w:rsid w:val="00A00A9A"/>
    <w:rsid w:val="00A00C19"/>
    <w:rsid w:val="00A00C53"/>
    <w:rsid w:val="00A00D83"/>
    <w:rsid w:val="00A00D97"/>
    <w:rsid w:val="00A00EA9"/>
    <w:rsid w:val="00A00F22"/>
    <w:rsid w:val="00A00F56"/>
    <w:rsid w:val="00A00F85"/>
    <w:rsid w:val="00A00FC6"/>
    <w:rsid w:val="00A0107F"/>
    <w:rsid w:val="00A010B8"/>
    <w:rsid w:val="00A0110F"/>
    <w:rsid w:val="00A01118"/>
    <w:rsid w:val="00A013E0"/>
    <w:rsid w:val="00A016B0"/>
    <w:rsid w:val="00A017C3"/>
    <w:rsid w:val="00A01821"/>
    <w:rsid w:val="00A01824"/>
    <w:rsid w:val="00A019D4"/>
    <w:rsid w:val="00A01C9F"/>
    <w:rsid w:val="00A01CC3"/>
    <w:rsid w:val="00A01D27"/>
    <w:rsid w:val="00A01DB2"/>
    <w:rsid w:val="00A01E79"/>
    <w:rsid w:val="00A02051"/>
    <w:rsid w:val="00A021E1"/>
    <w:rsid w:val="00A02265"/>
    <w:rsid w:val="00A022A3"/>
    <w:rsid w:val="00A023CD"/>
    <w:rsid w:val="00A02465"/>
    <w:rsid w:val="00A0247A"/>
    <w:rsid w:val="00A02494"/>
    <w:rsid w:val="00A024F9"/>
    <w:rsid w:val="00A02530"/>
    <w:rsid w:val="00A02544"/>
    <w:rsid w:val="00A02584"/>
    <w:rsid w:val="00A027E5"/>
    <w:rsid w:val="00A027FC"/>
    <w:rsid w:val="00A029BD"/>
    <w:rsid w:val="00A02A15"/>
    <w:rsid w:val="00A02A32"/>
    <w:rsid w:val="00A02CE0"/>
    <w:rsid w:val="00A02D02"/>
    <w:rsid w:val="00A02E60"/>
    <w:rsid w:val="00A02ED7"/>
    <w:rsid w:val="00A02F3E"/>
    <w:rsid w:val="00A02F87"/>
    <w:rsid w:val="00A02F95"/>
    <w:rsid w:val="00A0300C"/>
    <w:rsid w:val="00A03293"/>
    <w:rsid w:val="00A03316"/>
    <w:rsid w:val="00A03403"/>
    <w:rsid w:val="00A03585"/>
    <w:rsid w:val="00A03692"/>
    <w:rsid w:val="00A0376F"/>
    <w:rsid w:val="00A0386E"/>
    <w:rsid w:val="00A03A18"/>
    <w:rsid w:val="00A03C64"/>
    <w:rsid w:val="00A03D06"/>
    <w:rsid w:val="00A03D5A"/>
    <w:rsid w:val="00A03DFF"/>
    <w:rsid w:val="00A03EB5"/>
    <w:rsid w:val="00A03FFF"/>
    <w:rsid w:val="00A0418C"/>
    <w:rsid w:val="00A0424F"/>
    <w:rsid w:val="00A0434D"/>
    <w:rsid w:val="00A0442A"/>
    <w:rsid w:val="00A045E3"/>
    <w:rsid w:val="00A046A4"/>
    <w:rsid w:val="00A046BF"/>
    <w:rsid w:val="00A046F6"/>
    <w:rsid w:val="00A04747"/>
    <w:rsid w:val="00A04769"/>
    <w:rsid w:val="00A0479F"/>
    <w:rsid w:val="00A04AFA"/>
    <w:rsid w:val="00A04BE8"/>
    <w:rsid w:val="00A04C39"/>
    <w:rsid w:val="00A04C3D"/>
    <w:rsid w:val="00A04C4E"/>
    <w:rsid w:val="00A04D33"/>
    <w:rsid w:val="00A04DD5"/>
    <w:rsid w:val="00A04E0D"/>
    <w:rsid w:val="00A04E33"/>
    <w:rsid w:val="00A04E5C"/>
    <w:rsid w:val="00A04E5F"/>
    <w:rsid w:val="00A04EA0"/>
    <w:rsid w:val="00A04F6A"/>
    <w:rsid w:val="00A04F92"/>
    <w:rsid w:val="00A04FB9"/>
    <w:rsid w:val="00A0507C"/>
    <w:rsid w:val="00A05097"/>
    <w:rsid w:val="00A050F8"/>
    <w:rsid w:val="00A053BF"/>
    <w:rsid w:val="00A05425"/>
    <w:rsid w:val="00A0553E"/>
    <w:rsid w:val="00A055E1"/>
    <w:rsid w:val="00A055E2"/>
    <w:rsid w:val="00A0573E"/>
    <w:rsid w:val="00A05829"/>
    <w:rsid w:val="00A05975"/>
    <w:rsid w:val="00A05A66"/>
    <w:rsid w:val="00A05A9D"/>
    <w:rsid w:val="00A05AC3"/>
    <w:rsid w:val="00A05B52"/>
    <w:rsid w:val="00A05BB8"/>
    <w:rsid w:val="00A05BEE"/>
    <w:rsid w:val="00A05CAA"/>
    <w:rsid w:val="00A05CF2"/>
    <w:rsid w:val="00A05DC8"/>
    <w:rsid w:val="00A05EAD"/>
    <w:rsid w:val="00A05ED0"/>
    <w:rsid w:val="00A05F2F"/>
    <w:rsid w:val="00A0622B"/>
    <w:rsid w:val="00A0624C"/>
    <w:rsid w:val="00A062E8"/>
    <w:rsid w:val="00A0634A"/>
    <w:rsid w:val="00A063C3"/>
    <w:rsid w:val="00A06411"/>
    <w:rsid w:val="00A06453"/>
    <w:rsid w:val="00A06656"/>
    <w:rsid w:val="00A066EB"/>
    <w:rsid w:val="00A06747"/>
    <w:rsid w:val="00A067D9"/>
    <w:rsid w:val="00A069AD"/>
    <w:rsid w:val="00A069BF"/>
    <w:rsid w:val="00A06A70"/>
    <w:rsid w:val="00A06A9A"/>
    <w:rsid w:val="00A06B2B"/>
    <w:rsid w:val="00A06CD3"/>
    <w:rsid w:val="00A06D23"/>
    <w:rsid w:val="00A06E71"/>
    <w:rsid w:val="00A06EA3"/>
    <w:rsid w:val="00A06F81"/>
    <w:rsid w:val="00A0705A"/>
    <w:rsid w:val="00A0706B"/>
    <w:rsid w:val="00A07081"/>
    <w:rsid w:val="00A0713D"/>
    <w:rsid w:val="00A0715F"/>
    <w:rsid w:val="00A071D6"/>
    <w:rsid w:val="00A07283"/>
    <w:rsid w:val="00A07317"/>
    <w:rsid w:val="00A07431"/>
    <w:rsid w:val="00A074B2"/>
    <w:rsid w:val="00A07556"/>
    <w:rsid w:val="00A07774"/>
    <w:rsid w:val="00A07910"/>
    <w:rsid w:val="00A07953"/>
    <w:rsid w:val="00A07A13"/>
    <w:rsid w:val="00A07A5D"/>
    <w:rsid w:val="00A07BD3"/>
    <w:rsid w:val="00A07CC0"/>
    <w:rsid w:val="00A07CCF"/>
    <w:rsid w:val="00A07DB9"/>
    <w:rsid w:val="00A07E49"/>
    <w:rsid w:val="00A07E4F"/>
    <w:rsid w:val="00A100AB"/>
    <w:rsid w:val="00A10242"/>
    <w:rsid w:val="00A10381"/>
    <w:rsid w:val="00A10432"/>
    <w:rsid w:val="00A10547"/>
    <w:rsid w:val="00A10577"/>
    <w:rsid w:val="00A105AD"/>
    <w:rsid w:val="00A105D6"/>
    <w:rsid w:val="00A108A2"/>
    <w:rsid w:val="00A10920"/>
    <w:rsid w:val="00A10981"/>
    <w:rsid w:val="00A10A43"/>
    <w:rsid w:val="00A10AB3"/>
    <w:rsid w:val="00A10B1A"/>
    <w:rsid w:val="00A10B1C"/>
    <w:rsid w:val="00A10B2B"/>
    <w:rsid w:val="00A10DF5"/>
    <w:rsid w:val="00A10E8C"/>
    <w:rsid w:val="00A10E8E"/>
    <w:rsid w:val="00A10EE7"/>
    <w:rsid w:val="00A10F4A"/>
    <w:rsid w:val="00A10FCB"/>
    <w:rsid w:val="00A11097"/>
    <w:rsid w:val="00A11143"/>
    <w:rsid w:val="00A11213"/>
    <w:rsid w:val="00A11488"/>
    <w:rsid w:val="00A11557"/>
    <w:rsid w:val="00A115BA"/>
    <w:rsid w:val="00A11628"/>
    <w:rsid w:val="00A1172C"/>
    <w:rsid w:val="00A117C9"/>
    <w:rsid w:val="00A118FC"/>
    <w:rsid w:val="00A11991"/>
    <w:rsid w:val="00A11ABD"/>
    <w:rsid w:val="00A11AC4"/>
    <w:rsid w:val="00A11B05"/>
    <w:rsid w:val="00A11B4C"/>
    <w:rsid w:val="00A11B65"/>
    <w:rsid w:val="00A11BB0"/>
    <w:rsid w:val="00A11BE7"/>
    <w:rsid w:val="00A11C87"/>
    <w:rsid w:val="00A11C97"/>
    <w:rsid w:val="00A11F03"/>
    <w:rsid w:val="00A120B9"/>
    <w:rsid w:val="00A120EB"/>
    <w:rsid w:val="00A121B9"/>
    <w:rsid w:val="00A12234"/>
    <w:rsid w:val="00A12266"/>
    <w:rsid w:val="00A123CE"/>
    <w:rsid w:val="00A124F4"/>
    <w:rsid w:val="00A126C6"/>
    <w:rsid w:val="00A126E4"/>
    <w:rsid w:val="00A1273D"/>
    <w:rsid w:val="00A12752"/>
    <w:rsid w:val="00A127A9"/>
    <w:rsid w:val="00A1286B"/>
    <w:rsid w:val="00A12A83"/>
    <w:rsid w:val="00A12B13"/>
    <w:rsid w:val="00A12EB0"/>
    <w:rsid w:val="00A13109"/>
    <w:rsid w:val="00A131F0"/>
    <w:rsid w:val="00A131FD"/>
    <w:rsid w:val="00A1329F"/>
    <w:rsid w:val="00A1331A"/>
    <w:rsid w:val="00A13338"/>
    <w:rsid w:val="00A134EA"/>
    <w:rsid w:val="00A135E6"/>
    <w:rsid w:val="00A1361A"/>
    <w:rsid w:val="00A136EA"/>
    <w:rsid w:val="00A136F1"/>
    <w:rsid w:val="00A13787"/>
    <w:rsid w:val="00A13858"/>
    <w:rsid w:val="00A138BF"/>
    <w:rsid w:val="00A13903"/>
    <w:rsid w:val="00A13985"/>
    <w:rsid w:val="00A13AFA"/>
    <w:rsid w:val="00A13BA9"/>
    <w:rsid w:val="00A13BD4"/>
    <w:rsid w:val="00A13DB1"/>
    <w:rsid w:val="00A13EF5"/>
    <w:rsid w:val="00A1412F"/>
    <w:rsid w:val="00A1422F"/>
    <w:rsid w:val="00A14239"/>
    <w:rsid w:val="00A143B5"/>
    <w:rsid w:val="00A143C7"/>
    <w:rsid w:val="00A1447D"/>
    <w:rsid w:val="00A14648"/>
    <w:rsid w:val="00A1477D"/>
    <w:rsid w:val="00A14C91"/>
    <w:rsid w:val="00A14C9C"/>
    <w:rsid w:val="00A14CC5"/>
    <w:rsid w:val="00A14DF9"/>
    <w:rsid w:val="00A14E65"/>
    <w:rsid w:val="00A151BF"/>
    <w:rsid w:val="00A15443"/>
    <w:rsid w:val="00A15818"/>
    <w:rsid w:val="00A1586A"/>
    <w:rsid w:val="00A1592F"/>
    <w:rsid w:val="00A1599D"/>
    <w:rsid w:val="00A15B04"/>
    <w:rsid w:val="00A15B2B"/>
    <w:rsid w:val="00A15B39"/>
    <w:rsid w:val="00A15C11"/>
    <w:rsid w:val="00A15C4D"/>
    <w:rsid w:val="00A15C7D"/>
    <w:rsid w:val="00A15CB3"/>
    <w:rsid w:val="00A15D10"/>
    <w:rsid w:val="00A15F0C"/>
    <w:rsid w:val="00A1633C"/>
    <w:rsid w:val="00A16384"/>
    <w:rsid w:val="00A1638E"/>
    <w:rsid w:val="00A164B6"/>
    <w:rsid w:val="00A16573"/>
    <w:rsid w:val="00A165A8"/>
    <w:rsid w:val="00A1671A"/>
    <w:rsid w:val="00A168A8"/>
    <w:rsid w:val="00A16986"/>
    <w:rsid w:val="00A16A52"/>
    <w:rsid w:val="00A16AA8"/>
    <w:rsid w:val="00A16B19"/>
    <w:rsid w:val="00A16C2B"/>
    <w:rsid w:val="00A16C59"/>
    <w:rsid w:val="00A16C80"/>
    <w:rsid w:val="00A16D1D"/>
    <w:rsid w:val="00A16D5C"/>
    <w:rsid w:val="00A1705C"/>
    <w:rsid w:val="00A170AC"/>
    <w:rsid w:val="00A17187"/>
    <w:rsid w:val="00A1728F"/>
    <w:rsid w:val="00A1739F"/>
    <w:rsid w:val="00A173F2"/>
    <w:rsid w:val="00A17400"/>
    <w:rsid w:val="00A1751F"/>
    <w:rsid w:val="00A17606"/>
    <w:rsid w:val="00A17933"/>
    <w:rsid w:val="00A17F2A"/>
    <w:rsid w:val="00A2000C"/>
    <w:rsid w:val="00A20187"/>
    <w:rsid w:val="00A201AF"/>
    <w:rsid w:val="00A20288"/>
    <w:rsid w:val="00A202F0"/>
    <w:rsid w:val="00A20548"/>
    <w:rsid w:val="00A20580"/>
    <w:rsid w:val="00A20598"/>
    <w:rsid w:val="00A205D2"/>
    <w:rsid w:val="00A20614"/>
    <w:rsid w:val="00A2061C"/>
    <w:rsid w:val="00A20890"/>
    <w:rsid w:val="00A20A82"/>
    <w:rsid w:val="00A20B97"/>
    <w:rsid w:val="00A20C98"/>
    <w:rsid w:val="00A20D4F"/>
    <w:rsid w:val="00A20E50"/>
    <w:rsid w:val="00A20F00"/>
    <w:rsid w:val="00A20F50"/>
    <w:rsid w:val="00A213D6"/>
    <w:rsid w:val="00A214AF"/>
    <w:rsid w:val="00A214D8"/>
    <w:rsid w:val="00A21514"/>
    <w:rsid w:val="00A21579"/>
    <w:rsid w:val="00A21629"/>
    <w:rsid w:val="00A216CE"/>
    <w:rsid w:val="00A2175B"/>
    <w:rsid w:val="00A21787"/>
    <w:rsid w:val="00A2179D"/>
    <w:rsid w:val="00A217EA"/>
    <w:rsid w:val="00A21961"/>
    <w:rsid w:val="00A21987"/>
    <w:rsid w:val="00A21A00"/>
    <w:rsid w:val="00A21A6F"/>
    <w:rsid w:val="00A21AB0"/>
    <w:rsid w:val="00A21B32"/>
    <w:rsid w:val="00A21B80"/>
    <w:rsid w:val="00A21C6F"/>
    <w:rsid w:val="00A21DD2"/>
    <w:rsid w:val="00A21E46"/>
    <w:rsid w:val="00A21F58"/>
    <w:rsid w:val="00A21F64"/>
    <w:rsid w:val="00A220B7"/>
    <w:rsid w:val="00A2221B"/>
    <w:rsid w:val="00A223E1"/>
    <w:rsid w:val="00A2261B"/>
    <w:rsid w:val="00A2270A"/>
    <w:rsid w:val="00A22909"/>
    <w:rsid w:val="00A22BA7"/>
    <w:rsid w:val="00A22BB8"/>
    <w:rsid w:val="00A22BCF"/>
    <w:rsid w:val="00A22CC1"/>
    <w:rsid w:val="00A22DE6"/>
    <w:rsid w:val="00A22E0C"/>
    <w:rsid w:val="00A22ED8"/>
    <w:rsid w:val="00A22F48"/>
    <w:rsid w:val="00A22F4D"/>
    <w:rsid w:val="00A230C7"/>
    <w:rsid w:val="00A23138"/>
    <w:rsid w:val="00A2314E"/>
    <w:rsid w:val="00A23246"/>
    <w:rsid w:val="00A2344B"/>
    <w:rsid w:val="00A234CC"/>
    <w:rsid w:val="00A234D0"/>
    <w:rsid w:val="00A23579"/>
    <w:rsid w:val="00A23581"/>
    <w:rsid w:val="00A23608"/>
    <w:rsid w:val="00A23672"/>
    <w:rsid w:val="00A23724"/>
    <w:rsid w:val="00A23766"/>
    <w:rsid w:val="00A239A2"/>
    <w:rsid w:val="00A23AFF"/>
    <w:rsid w:val="00A23B2B"/>
    <w:rsid w:val="00A23D32"/>
    <w:rsid w:val="00A23DA0"/>
    <w:rsid w:val="00A23DB7"/>
    <w:rsid w:val="00A23DBB"/>
    <w:rsid w:val="00A23E77"/>
    <w:rsid w:val="00A23E98"/>
    <w:rsid w:val="00A23EBB"/>
    <w:rsid w:val="00A23F3F"/>
    <w:rsid w:val="00A23F5E"/>
    <w:rsid w:val="00A24118"/>
    <w:rsid w:val="00A241B3"/>
    <w:rsid w:val="00A241E6"/>
    <w:rsid w:val="00A241F8"/>
    <w:rsid w:val="00A24222"/>
    <w:rsid w:val="00A2422B"/>
    <w:rsid w:val="00A24287"/>
    <w:rsid w:val="00A242B3"/>
    <w:rsid w:val="00A244F0"/>
    <w:rsid w:val="00A2452A"/>
    <w:rsid w:val="00A24560"/>
    <w:rsid w:val="00A247AA"/>
    <w:rsid w:val="00A247FD"/>
    <w:rsid w:val="00A24BAF"/>
    <w:rsid w:val="00A24DA2"/>
    <w:rsid w:val="00A24DF3"/>
    <w:rsid w:val="00A24E16"/>
    <w:rsid w:val="00A25027"/>
    <w:rsid w:val="00A251EB"/>
    <w:rsid w:val="00A2526E"/>
    <w:rsid w:val="00A25334"/>
    <w:rsid w:val="00A2541C"/>
    <w:rsid w:val="00A255DE"/>
    <w:rsid w:val="00A2573E"/>
    <w:rsid w:val="00A2574E"/>
    <w:rsid w:val="00A257B9"/>
    <w:rsid w:val="00A258E5"/>
    <w:rsid w:val="00A259FE"/>
    <w:rsid w:val="00A25AE7"/>
    <w:rsid w:val="00A25B3A"/>
    <w:rsid w:val="00A25B59"/>
    <w:rsid w:val="00A25BC7"/>
    <w:rsid w:val="00A25BD8"/>
    <w:rsid w:val="00A25E1B"/>
    <w:rsid w:val="00A25EB3"/>
    <w:rsid w:val="00A2611C"/>
    <w:rsid w:val="00A2620D"/>
    <w:rsid w:val="00A26270"/>
    <w:rsid w:val="00A2633E"/>
    <w:rsid w:val="00A26384"/>
    <w:rsid w:val="00A263FF"/>
    <w:rsid w:val="00A26426"/>
    <w:rsid w:val="00A26437"/>
    <w:rsid w:val="00A264D8"/>
    <w:rsid w:val="00A265B7"/>
    <w:rsid w:val="00A26648"/>
    <w:rsid w:val="00A266F2"/>
    <w:rsid w:val="00A26793"/>
    <w:rsid w:val="00A26795"/>
    <w:rsid w:val="00A2682A"/>
    <w:rsid w:val="00A26892"/>
    <w:rsid w:val="00A26899"/>
    <w:rsid w:val="00A268D5"/>
    <w:rsid w:val="00A26960"/>
    <w:rsid w:val="00A269AE"/>
    <w:rsid w:val="00A269C1"/>
    <w:rsid w:val="00A26A2C"/>
    <w:rsid w:val="00A26A68"/>
    <w:rsid w:val="00A26A75"/>
    <w:rsid w:val="00A26BB5"/>
    <w:rsid w:val="00A26C62"/>
    <w:rsid w:val="00A26E6E"/>
    <w:rsid w:val="00A26E79"/>
    <w:rsid w:val="00A26EBF"/>
    <w:rsid w:val="00A26F7F"/>
    <w:rsid w:val="00A26FEA"/>
    <w:rsid w:val="00A2700B"/>
    <w:rsid w:val="00A270C3"/>
    <w:rsid w:val="00A27139"/>
    <w:rsid w:val="00A2715C"/>
    <w:rsid w:val="00A272C5"/>
    <w:rsid w:val="00A27304"/>
    <w:rsid w:val="00A2748B"/>
    <w:rsid w:val="00A2749B"/>
    <w:rsid w:val="00A27624"/>
    <w:rsid w:val="00A27723"/>
    <w:rsid w:val="00A27803"/>
    <w:rsid w:val="00A27851"/>
    <w:rsid w:val="00A27868"/>
    <w:rsid w:val="00A278AD"/>
    <w:rsid w:val="00A27959"/>
    <w:rsid w:val="00A27A99"/>
    <w:rsid w:val="00A27BEB"/>
    <w:rsid w:val="00A27C0D"/>
    <w:rsid w:val="00A27C15"/>
    <w:rsid w:val="00A27C3B"/>
    <w:rsid w:val="00A27C6F"/>
    <w:rsid w:val="00A27C79"/>
    <w:rsid w:val="00A27CCB"/>
    <w:rsid w:val="00A27CDE"/>
    <w:rsid w:val="00A27F21"/>
    <w:rsid w:val="00A30005"/>
    <w:rsid w:val="00A300A2"/>
    <w:rsid w:val="00A30126"/>
    <w:rsid w:val="00A301B8"/>
    <w:rsid w:val="00A302E3"/>
    <w:rsid w:val="00A3038E"/>
    <w:rsid w:val="00A3044E"/>
    <w:rsid w:val="00A3049B"/>
    <w:rsid w:val="00A304D3"/>
    <w:rsid w:val="00A30538"/>
    <w:rsid w:val="00A30596"/>
    <w:rsid w:val="00A30685"/>
    <w:rsid w:val="00A307A3"/>
    <w:rsid w:val="00A307E9"/>
    <w:rsid w:val="00A308BE"/>
    <w:rsid w:val="00A308E5"/>
    <w:rsid w:val="00A3090E"/>
    <w:rsid w:val="00A30959"/>
    <w:rsid w:val="00A309F6"/>
    <w:rsid w:val="00A30B05"/>
    <w:rsid w:val="00A30CBE"/>
    <w:rsid w:val="00A30D52"/>
    <w:rsid w:val="00A30F53"/>
    <w:rsid w:val="00A30F96"/>
    <w:rsid w:val="00A30FB3"/>
    <w:rsid w:val="00A31030"/>
    <w:rsid w:val="00A310AA"/>
    <w:rsid w:val="00A31197"/>
    <w:rsid w:val="00A312E1"/>
    <w:rsid w:val="00A3134C"/>
    <w:rsid w:val="00A31380"/>
    <w:rsid w:val="00A3158D"/>
    <w:rsid w:val="00A316BB"/>
    <w:rsid w:val="00A316BD"/>
    <w:rsid w:val="00A31740"/>
    <w:rsid w:val="00A31796"/>
    <w:rsid w:val="00A319BC"/>
    <w:rsid w:val="00A319F6"/>
    <w:rsid w:val="00A31A3C"/>
    <w:rsid w:val="00A31A7D"/>
    <w:rsid w:val="00A31CCA"/>
    <w:rsid w:val="00A31F2F"/>
    <w:rsid w:val="00A31FFA"/>
    <w:rsid w:val="00A3205A"/>
    <w:rsid w:val="00A320F3"/>
    <w:rsid w:val="00A3223C"/>
    <w:rsid w:val="00A323AB"/>
    <w:rsid w:val="00A3242F"/>
    <w:rsid w:val="00A3269F"/>
    <w:rsid w:val="00A32763"/>
    <w:rsid w:val="00A32788"/>
    <w:rsid w:val="00A3287A"/>
    <w:rsid w:val="00A3294A"/>
    <w:rsid w:val="00A32AA1"/>
    <w:rsid w:val="00A32AB6"/>
    <w:rsid w:val="00A32B0D"/>
    <w:rsid w:val="00A32BBA"/>
    <w:rsid w:val="00A32BE2"/>
    <w:rsid w:val="00A32CF8"/>
    <w:rsid w:val="00A32D70"/>
    <w:rsid w:val="00A32ED3"/>
    <w:rsid w:val="00A33170"/>
    <w:rsid w:val="00A331EB"/>
    <w:rsid w:val="00A33273"/>
    <w:rsid w:val="00A3345A"/>
    <w:rsid w:val="00A334B9"/>
    <w:rsid w:val="00A33689"/>
    <w:rsid w:val="00A33723"/>
    <w:rsid w:val="00A33844"/>
    <w:rsid w:val="00A33931"/>
    <w:rsid w:val="00A33ACE"/>
    <w:rsid w:val="00A33B98"/>
    <w:rsid w:val="00A33CB1"/>
    <w:rsid w:val="00A33D3B"/>
    <w:rsid w:val="00A33DA5"/>
    <w:rsid w:val="00A33EC7"/>
    <w:rsid w:val="00A33EFF"/>
    <w:rsid w:val="00A33F6B"/>
    <w:rsid w:val="00A33FCB"/>
    <w:rsid w:val="00A34137"/>
    <w:rsid w:val="00A341B5"/>
    <w:rsid w:val="00A341C8"/>
    <w:rsid w:val="00A341E3"/>
    <w:rsid w:val="00A3421B"/>
    <w:rsid w:val="00A343B8"/>
    <w:rsid w:val="00A3442C"/>
    <w:rsid w:val="00A34442"/>
    <w:rsid w:val="00A3453B"/>
    <w:rsid w:val="00A3457A"/>
    <w:rsid w:val="00A34863"/>
    <w:rsid w:val="00A34A94"/>
    <w:rsid w:val="00A34AFE"/>
    <w:rsid w:val="00A34BD9"/>
    <w:rsid w:val="00A34C31"/>
    <w:rsid w:val="00A34E41"/>
    <w:rsid w:val="00A3505F"/>
    <w:rsid w:val="00A35151"/>
    <w:rsid w:val="00A35297"/>
    <w:rsid w:val="00A352A6"/>
    <w:rsid w:val="00A352AD"/>
    <w:rsid w:val="00A3547C"/>
    <w:rsid w:val="00A356CA"/>
    <w:rsid w:val="00A35711"/>
    <w:rsid w:val="00A357C4"/>
    <w:rsid w:val="00A357EE"/>
    <w:rsid w:val="00A35890"/>
    <w:rsid w:val="00A358AB"/>
    <w:rsid w:val="00A35A0D"/>
    <w:rsid w:val="00A35B7C"/>
    <w:rsid w:val="00A35BFA"/>
    <w:rsid w:val="00A35C68"/>
    <w:rsid w:val="00A35F09"/>
    <w:rsid w:val="00A36136"/>
    <w:rsid w:val="00A36137"/>
    <w:rsid w:val="00A36140"/>
    <w:rsid w:val="00A361CC"/>
    <w:rsid w:val="00A36222"/>
    <w:rsid w:val="00A36233"/>
    <w:rsid w:val="00A36620"/>
    <w:rsid w:val="00A3663B"/>
    <w:rsid w:val="00A366A5"/>
    <w:rsid w:val="00A366E4"/>
    <w:rsid w:val="00A36795"/>
    <w:rsid w:val="00A3697B"/>
    <w:rsid w:val="00A36A92"/>
    <w:rsid w:val="00A36A96"/>
    <w:rsid w:val="00A36B7F"/>
    <w:rsid w:val="00A36B82"/>
    <w:rsid w:val="00A36C67"/>
    <w:rsid w:val="00A36EBB"/>
    <w:rsid w:val="00A36EF9"/>
    <w:rsid w:val="00A37096"/>
    <w:rsid w:val="00A370FB"/>
    <w:rsid w:val="00A371BF"/>
    <w:rsid w:val="00A371E1"/>
    <w:rsid w:val="00A37338"/>
    <w:rsid w:val="00A37376"/>
    <w:rsid w:val="00A3739C"/>
    <w:rsid w:val="00A373E0"/>
    <w:rsid w:val="00A37422"/>
    <w:rsid w:val="00A37435"/>
    <w:rsid w:val="00A37518"/>
    <w:rsid w:val="00A375C9"/>
    <w:rsid w:val="00A376F0"/>
    <w:rsid w:val="00A37734"/>
    <w:rsid w:val="00A377CB"/>
    <w:rsid w:val="00A377DA"/>
    <w:rsid w:val="00A37863"/>
    <w:rsid w:val="00A3789B"/>
    <w:rsid w:val="00A37C17"/>
    <w:rsid w:val="00A37C65"/>
    <w:rsid w:val="00A37E45"/>
    <w:rsid w:val="00A37F04"/>
    <w:rsid w:val="00A400AB"/>
    <w:rsid w:val="00A400B0"/>
    <w:rsid w:val="00A4018E"/>
    <w:rsid w:val="00A4019D"/>
    <w:rsid w:val="00A401F4"/>
    <w:rsid w:val="00A40221"/>
    <w:rsid w:val="00A4026A"/>
    <w:rsid w:val="00A402B0"/>
    <w:rsid w:val="00A40353"/>
    <w:rsid w:val="00A40462"/>
    <w:rsid w:val="00A40512"/>
    <w:rsid w:val="00A40539"/>
    <w:rsid w:val="00A405B0"/>
    <w:rsid w:val="00A406B3"/>
    <w:rsid w:val="00A40827"/>
    <w:rsid w:val="00A40858"/>
    <w:rsid w:val="00A40A01"/>
    <w:rsid w:val="00A40A2E"/>
    <w:rsid w:val="00A40A5A"/>
    <w:rsid w:val="00A40B19"/>
    <w:rsid w:val="00A40C0F"/>
    <w:rsid w:val="00A40C9B"/>
    <w:rsid w:val="00A40CD5"/>
    <w:rsid w:val="00A40D40"/>
    <w:rsid w:val="00A40DA3"/>
    <w:rsid w:val="00A40DCA"/>
    <w:rsid w:val="00A40E51"/>
    <w:rsid w:val="00A40EAA"/>
    <w:rsid w:val="00A40F06"/>
    <w:rsid w:val="00A41017"/>
    <w:rsid w:val="00A4109A"/>
    <w:rsid w:val="00A4135B"/>
    <w:rsid w:val="00A41432"/>
    <w:rsid w:val="00A41482"/>
    <w:rsid w:val="00A41595"/>
    <w:rsid w:val="00A41660"/>
    <w:rsid w:val="00A416BE"/>
    <w:rsid w:val="00A416F2"/>
    <w:rsid w:val="00A41700"/>
    <w:rsid w:val="00A4171C"/>
    <w:rsid w:val="00A41A84"/>
    <w:rsid w:val="00A41C8C"/>
    <w:rsid w:val="00A41CAF"/>
    <w:rsid w:val="00A41E85"/>
    <w:rsid w:val="00A41F85"/>
    <w:rsid w:val="00A42042"/>
    <w:rsid w:val="00A4205C"/>
    <w:rsid w:val="00A42105"/>
    <w:rsid w:val="00A4211C"/>
    <w:rsid w:val="00A421C5"/>
    <w:rsid w:val="00A421DE"/>
    <w:rsid w:val="00A42204"/>
    <w:rsid w:val="00A4224F"/>
    <w:rsid w:val="00A4228E"/>
    <w:rsid w:val="00A422CC"/>
    <w:rsid w:val="00A4249F"/>
    <w:rsid w:val="00A424AD"/>
    <w:rsid w:val="00A42587"/>
    <w:rsid w:val="00A426CA"/>
    <w:rsid w:val="00A42755"/>
    <w:rsid w:val="00A42780"/>
    <w:rsid w:val="00A42802"/>
    <w:rsid w:val="00A4292C"/>
    <w:rsid w:val="00A42B8D"/>
    <w:rsid w:val="00A42CFF"/>
    <w:rsid w:val="00A42D56"/>
    <w:rsid w:val="00A42E0D"/>
    <w:rsid w:val="00A42EE1"/>
    <w:rsid w:val="00A4306B"/>
    <w:rsid w:val="00A430DD"/>
    <w:rsid w:val="00A43241"/>
    <w:rsid w:val="00A4324C"/>
    <w:rsid w:val="00A43290"/>
    <w:rsid w:val="00A43431"/>
    <w:rsid w:val="00A43496"/>
    <w:rsid w:val="00A43504"/>
    <w:rsid w:val="00A439D6"/>
    <w:rsid w:val="00A43A35"/>
    <w:rsid w:val="00A43BA7"/>
    <w:rsid w:val="00A43BA9"/>
    <w:rsid w:val="00A43BD2"/>
    <w:rsid w:val="00A43C0F"/>
    <w:rsid w:val="00A43C9B"/>
    <w:rsid w:val="00A43D2B"/>
    <w:rsid w:val="00A43D3B"/>
    <w:rsid w:val="00A43DEA"/>
    <w:rsid w:val="00A43E9B"/>
    <w:rsid w:val="00A43ED0"/>
    <w:rsid w:val="00A43F71"/>
    <w:rsid w:val="00A440E4"/>
    <w:rsid w:val="00A442D9"/>
    <w:rsid w:val="00A44360"/>
    <w:rsid w:val="00A44361"/>
    <w:rsid w:val="00A443D7"/>
    <w:rsid w:val="00A4442B"/>
    <w:rsid w:val="00A44471"/>
    <w:rsid w:val="00A44528"/>
    <w:rsid w:val="00A44561"/>
    <w:rsid w:val="00A445CB"/>
    <w:rsid w:val="00A4460A"/>
    <w:rsid w:val="00A44706"/>
    <w:rsid w:val="00A4484C"/>
    <w:rsid w:val="00A44920"/>
    <w:rsid w:val="00A44A55"/>
    <w:rsid w:val="00A44F57"/>
    <w:rsid w:val="00A44FA1"/>
    <w:rsid w:val="00A45124"/>
    <w:rsid w:val="00A45161"/>
    <w:rsid w:val="00A451D2"/>
    <w:rsid w:val="00A4532C"/>
    <w:rsid w:val="00A4543D"/>
    <w:rsid w:val="00A4547D"/>
    <w:rsid w:val="00A454D0"/>
    <w:rsid w:val="00A455BA"/>
    <w:rsid w:val="00A45622"/>
    <w:rsid w:val="00A456C2"/>
    <w:rsid w:val="00A4572C"/>
    <w:rsid w:val="00A45775"/>
    <w:rsid w:val="00A45804"/>
    <w:rsid w:val="00A45819"/>
    <w:rsid w:val="00A45869"/>
    <w:rsid w:val="00A45A09"/>
    <w:rsid w:val="00A45A55"/>
    <w:rsid w:val="00A45B08"/>
    <w:rsid w:val="00A45BAF"/>
    <w:rsid w:val="00A45C81"/>
    <w:rsid w:val="00A45D9A"/>
    <w:rsid w:val="00A45F95"/>
    <w:rsid w:val="00A4605B"/>
    <w:rsid w:val="00A461E8"/>
    <w:rsid w:val="00A46287"/>
    <w:rsid w:val="00A46297"/>
    <w:rsid w:val="00A462E8"/>
    <w:rsid w:val="00A464BA"/>
    <w:rsid w:val="00A464DE"/>
    <w:rsid w:val="00A469EB"/>
    <w:rsid w:val="00A46C4F"/>
    <w:rsid w:val="00A46DD3"/>
    <w:rsid w:val="00A46EAC"/>
    <w:rsid w:val="00A46EE6"/>
    <w:rsid w:val="00A46EF1"/>
    <w:rsid w:val="00A471CC"/>
    <w:rsid w:val="00A47257"/>
    <w:rsid w:val="00A47303"/>
    <w:rsid w:val="00A47309"/>
    <w:rsid w:val="00A47337"/>
    <w:rsid w:val="00A473D2"/>
    <w:rsid w:val="00A474AA"/>
    <w:rsid w:val="00A475A0"/>
    <w:rsid w:val="00A475BC"/>
    <w:rsid w:val="00A475CD"/>
    <w:rsid w:val="00A47634"/>
    <w:rsid w:val="00A476CF"/>
    <w:rsid w:val="00A477CF"/>
    <w:rsid w:val="00A477F1"/>
    <w:rsid w:val="00A4787E"/>
    <w:rsid w:val="00A4792F"/>
    <w:rsid w:val="00A47CED"/>
    <w:rsid w:val="00A47D20"/>
    <w:rsid w:val="00A47DD3"/>
    <w:rsid w:val="00A47DF3"/>
    <w:rsid w:val="00A47EE2"/>
    <w:rsid w:val="00A47FD7"/>
    <w:rsid w:val="00A500CD"/>
    <w:rsid w:val="00A5012B"/>
    <w:rsid w:val="00A50195"/>
    <w:rsid w:val="00A501EE"/>
    <w:rsid w:val="00A50383"/>
    <w:rsid w:val="00A503C5"/>
    <w:rsid w:val="00A503FF"/>
    <w:rsid w:val="00A5044F"/>
    <w:rsid w:val="00A504CB"/>
    <w:rsid w:val="00A5057C"/>
    <w:rsid w:val="00A5067E"/>
    <w:rsid w:val="00A50747"/>
    <w:rsid w:val="00A5086D"/>
    <w:rsid w:val="00A508A1"/>
    <w:rsid w:val="00A50A8F"/>
    <w:rsid w:val="00A50CA9"/>
    <w:rsid w:val="00A50DF8"/>
    <w:rsid w:val="00A50E18"/>
    <w:rsid w:val="00A50E86"/>
    <w:rsid w:val="00A51113"/>
    <w:rsid w:val="00A51136"/>
    <w:rsid w:val="00A51145"/>
    <w:rsid w:val="00A51158"/>
    <w:rsid w:val="00A511CA"/>
    <w:rsid w:val="00A511D1"/>
    <w:rsid w:val="00A5124E"/>
    <w:rsid w:val="00A51366"/>
    <w:rsid w:val="00A514D8"/>
    <w:rsid w:val="00A514F2"/>
    <w:rsid w:val="00A51530"/>
    <w:rsid w:val="00A515B6"/>
    <w:rsid w:val="00A51659"/>
    <w:rsid w:val="00A5166E"/>
    <w:rsid w:val="00A51743"/>
    <w:rsid w:val="00A517D6"/>
    <w:rsid w:val="00A5187A"/>
    <w:rsid w:val="00A51884"/>
    <w:rsid w:val="00A518DF"/>
    <w:rsid w:val="00A51A71"/>
    <w:rsid w:val="00A51A7A"/>
    <w:rsid w:val="00A51AF0"/>
    <w:rsid w:val="00A51BB3"/>
    <w:rsid w:val="00A51C3A"/>
    <w:rsid w:val="00A51D62"/>
    <w:rsid w:val="00A51D84"/>
    <w:rsid w:val="00A51DB4"/>
    <w:rsid w:val="00A51DCA"/>
    <w:rsid w:val="00A51DCD"/>
    <w:rsid w:val="00A520A3"/>
    <w:rsid w:val="00A520E0"/>
    <w:rsid w:val="00A52329"/>
    <w:rsid w:val="00A52382"/>
    <w:rsid w:val="00A52391"/>
    <w:rsid w:val="00A523C1"/>
    <w:rsid w:val="00A52423"/>
    <w:rsid w:val="00A5246A"/>
    <w:rsid w:val="00A5254A"/>
    <w:rsid w:val="00A5256E"/>
    <w:rsid w:val="00A5262B"/>
    <w:rsid w:val="00A5265E"/>
    <w:rsid w:val="00A526B2"/>
    <w:rsid w:val="00A526FC"/>
    <w:rsid w:val="00A5277F"/>
    <w:rsid w:val="00A52780"/>
    <w:rsid w:val="00A527F2"/>
    <w:rsid w:val="00A52971"/>
    <w:rsid w:val="00A529FF"/>
    <w:rsid w:val="00A52AC4"/>
    <w:rsid w:val="00A52CDC"/>
    <w:rsid w:val="00A52DA0"/>
    <w:rsid w:val="00A52DBA"/>
    <w:rsid w:val="00A52DE4"/>
    <w:rsid w:val="00A52E0A"/>
    <w:rsid w:val="00A5302D"/>
    <w:rsid w:val="00A530D1"/>
    <w:rsid w:val="00A53207"/>
    <w:rsid w:val="00A5323E"/>
    <w:rsid w:val="00A534E7"/>
    <w:rsid w:val="00A5352E"/>
    <w:rsid w:val="00A53539"/>
    <w:rsid w:val="00A5359B"/>
    <w:rsid w:val="00A53611"/>
    <w:rsid w:val="00A53615"/>
    <w:rsid w:val="00A537B5"/>
    <w:rsid w:val="00A538E2"/>
    <w:rsid w:val="00A53998"/>
    <w:rsid w:val="00A539C0"/>
    <w:rsid w:val="00A53CB9"/>
    <w:rsid w:val="00A53DA5"/>
    <w:rsid w:val="00A53EA3"/>
    <w:rsid w:val="00A53EB9"/>
    <w:rsid w:val="00A53F4E"/>
    <w:rsid w:val="00A53FDD"/>
    <w:rsid w:val="00A54012"/>
    <w:rsid w:val="00A5403F"/>
    <w:rsid w:val="00A54062"/>
    <w:rsid w:val="00A54096"/>
    <w:rsid w:val="00A540CD"/>
    <w:rsid w:val="00A5427F"/>
    <w:rsid w:val="00A54446"/>
    <w:rsid w:val="00A544AD"/>
    <w:rsid w:val="00A54639"/>
    <w:rsid w:val="00A5464E"/>
    <w:rsid w:val="00A5471D"/>
    <w:rsid w:val="00A54863"/>
    <w:rsid w:val="00A5487D"/>
    <w:rsid w:val="00A54890"/>
    <w:rsid w:val="00A5494A"/>
    <w:rsid w:val="00A5494E"/>
    <w:rsid w:val="00A5495F"/>
    <w:rsid w:val="00A54A5F"/>
    <w:rsid w:val="00A54BDF"/>
    <w:rsid w:val="00A54D3B"/>
    <w:rsid w:val="00A54ECE"/>
    <w:rsid w:val="00A54F3A"/>
    <w:rsid w:val="00A54F48"/>
    <w:rsid w:val="00A54F56"/>
    <w:rsid w:val="00A550C6"/>
    <w:rsid w:val="00A55146"/>
    <w:rsid w:val="00A5521A"/>
    <w:rsid w:val="00A553A8"/>
    <w:rsid w:val="00A5547C"/>
    <w:rsid w:val="00A5554A"/>
    <w:rsid w:val="00A557BA"/>
    <w:rsid w:val="00A557E1"/>
    <w:rsid w:val="00A55858"/>
    <w:rsid w:val="00A558AD"/>
    <w:rsid w:val="00A55937"/>
    <w:rsid w:val="00A559AC"/>
    <w:rsid w:val="00A55B30"/>
    <w:rsid w:val="00A55B5A"/>
    <w:rsid w:val="00A55D2B"/>
    <w:rsid w:val="00A55D42"/>
    <w:rsid w:val="00A55F4C"/>
    <w:rsid w:val="00A561BB"/>
    <w:rsid w:val="00A561F7"/>
    <w:rsid w:val="00A5647C"/>
    <w:rsid w:val="00A564D4"/>
    <w:rsid w:val="00A5650D"/>
    <w:rsid w:val="00A566EA"/>
    <w:rsid w:val="00A568CF"/>
    <w:rsid w:val="00A568D5"/>
    <w:rsid w:val="00A5692F"/>
    <w:rsid w:val="00A56978"/>
    <w:rsid w:val="00A56A9F"/>
    <w:rsid w:val="00A56BE9"/>
    <w:rsid w:val="00A56DA1"/>
    <w:rsid w:val="00A56DEF"/>
    <w:rsid w:val="00A56DF3"/>
    <w:rsid w:val="00A56E40"/>
    <w:rsid w:val="00A56EC1"/>
    <w:rsid w:val="00A56F0E"/>
    <w:rsid w:val="00A56F27"/>
    <w:rsid w:val="00A56F57"/>
    <w:rsid w:val="00A5701B"/>
    <w:rsid w:val="00A57062"/>
    <w:rsid w:val="00A57074"/>
    <w:rsid w:val="00A57291"/>
    <w:rsid w:val="00A573F4"/>
    <w:rsid w:val="00A57689"/>
    <w:rsid w:val="00A577BA"/>
    <w:rsid w:val="00A577C1"/>
    <w:rsid w:val="00A57880"/>
    <w:rsid w:val="00A578A7"/>
    <w:rsid w:val="00A5792B"/>
    <w:rsid w:val="00A57AD4"/>
    <w:rsid w:val="00A57B3B"/>
    <w:rsid w:val="00A57C1F"/>
    <w:rsid w:val="00A57C53"/>
    <w:rsid w:val="00A57CC4"/>
    <w:rsid w:val="00A57CE2"/>
    <w:rsid w:val="00A57CF5"/>
    <w:rsid w:val="00A57EFF"/>
    <w:rsid w:val="00A57F71"/>
    <w:rsid w:val="00A57FBA"/>
    <w:rsid w:val="00A60071"/>
    <w:rsid w:val="00A60259"/>
    <w:rsid w:val="00A603E1"/>
    <w:rsid w:val="00A604A0"/>
    <w:rsid w:val="00A604F7"/>
    <w:rsid w:val="00A60651"/>
    <w:rsid w:val="00A606E8"/>
    <w:rsid w:val="00A60709"/>
    <w:rsid w:val="00A6071F"/>
    <w:rsid w:val="00A60723"/>
    <w:rsid w:val="00A60794"/>
    <w:rsid w:val="00A60915"/>
    <w:rsid w:val="00A609E1"/>
    <w:rsid w:val="00A60B0A"/>
    <w:rsid w:val="00A60B1C"/>
    <w:rsid w:val="00A60B40"/>
    <w:rsid w:val="00A60B54"/>
    <w:rsid w:val="00A60B81"/>
    <w:rsid w:val="00A60C40"/>
    <w:rsid w:val="00A60D4C"/>
    <w:rsid w:val="00A60DD8"/>
    <w:rsid w:val="00A6104C"/>
    <w:rsid w:val="00A6110C"/>
    <w:rsid w:val="00A6120C"/>
    <w:rsid w:val="00A61212"/>
    <w:rsid w:val="00A612B4"/>
    <w:rsid w:val="00A612E5"/>
    <w:rsid w:val="00A614EB"/>
    <w:rsid w:val="00A61615"/>
    <w:rsid w:val="00A6171A"/>
    <w:rsid w:val="00A61950"/>
    <w:rsid w:val="00A619D5"/>
    <w:rsid w:val="00A619DA"/>
    <w:rsid w:val="00A61A19"/>
    <w:rsid w:val="00A61AAB"/>
    <w:rsid w:val="00A61AC7"/>
    <w:rsid w:val="00A61B7F"/>
    <w:rsid w:val="00A61D85"/>
    <w:rsid w:val="00A62077"/>
    <w:rsid w:val="00A620DD"/>
    <w:rsid w:val="00A6210E"/>
    <w:rsid w:val="00A62152"/>
    <w:rsid w:val="00A62173"/>
    <w:rsid w:val="00A6221A"/>
    <w:rsid w:val="00A62246"/>
    <w:rsid w:val="00A62277"/>
    <w:rsid w:val="00A62290"/>
    <w:rsid w:val="00A623BE"/>
    <w:rsid w:val="00A623DB"/>
    <w:rsid w:val="00A624B4"/>
    <w:rsid w:val="00A62531"/>
    <w:rsid w:val="00A62654"/>
    <w:rsid w:val="00A626E1"/>
    <w:rsid w:val="00A62758"/>
    <w:rsid w:val="00A62887"/>
    <w:rsid w:val="00A62D21"/>
    <w:rsid w:val="00A62DC6"/>
    <w:rsid w:val="00A62F10"/>
    <w:rsid w:val="00A63036"/>
    <w:rsid w:val="00A630A3"/>
    <w:rsid w:val="00A6326E"/>
    <w:rsid w:val="00A6335A"/>
    <w:rsid w:val="00A6356B"/>
    <w:rsid w:val="00A635FB"/>
    <w:rsid w:val="00A63605"/>
    <w:rsid w:val="00A6360C"/>
    <w:rsid w:val="00A63697"/>
    <w:rsid w:val="00A638F1"/>
    <w:rsid w:val="00A63A12"/>
    <w:rsid w:val="00A63A73"/>
    <w:rsid w:val="00A64064"/>
    <w:rsid w:val="00A64134"/>
    <w:rsid w:val="00A6439C"/>
    <w:rsid w:val="00A64666"/>
    <w:rsid w:val="00A646D5"/>
    <w:rsid w:val="00A648D7"/>
    <w:rsid w:val="00A64B56"/>
    <w:rsid w:val="00A64B65"/>
    <w:rsid w:val="00A64C7E"/>
    <w:rsid w:val="00A64C96"/>
    <w:rsid w:val="00A64D8D"/>
    <w:rsid w:val="00A64E96"/>
    <w:rsid w:val="00A64EAC"/>
    <w:rsid w:val="00A650AE"/>
    <w:rsid w:val="00A650F8"/>
    <w:rsid w:val="00A6548A"/>
    <w:rsid w:val="00A654FB"/>
    <w:rsid w:val="00A65698"/>
    <w:rsid w:val="00A6578B"/>
    <w:rsid w:val="00A657A7"/>
    <w:rsid w:val="00A657A8"/>
    <w:rsid w:val="00A6581A"/>
    <w:rsid w:val="00A658C2"/>
    <w:rsid w:val="00A65997"/>
    <w:rsid w:val="00A659AE"/>
    <w:rsid w:val="00A65A4D"/>
    <w:rsid w:val="00A65B4B"/>
    <w:rsid w:val="00A65C29"/>
    <w:rsid w:val="00A65C92"/>
    <w:rsid w:val="00A65CFD"/>
    <w:rsid w:val="00A65D0F"/>
    <w:rsid w:val="00A65D18"/>
    <w:rsid w:val="00A65D67"/>
    <w:rsid w:val="00A65E65"/>
    <w:rsid w:val="00A65E6D"/>
    <w:rsid w:val="00A661A5"/>
    <w:rsid w:val="00A6643A"/>
    <w:rsid w:val="00A66443"/>
    <w:rsid w:val="00A66553"/>
    <w:rsid w:val="00A66559"/>
    <w:rsid w:val="00A66677"/>
    <w:rsid w:val="00A667A4"/>
    <w:rsid w:val="00A667CC"/>
    <w:rsid w:val="00A66A19"/>
    <w:rsid w:val="00A66A80"/>
    <w:rsid w:val="00A66BE3"/>
    <w:rsid w:val="00A66D25"/>
    <w:rsid w:val="00A66D6D"/>
    <w:rsid w:val="00A66D7A"/>
    <w:rsid w:val="00A66D92"/>
    <w:rsid w:val="00A66DCE"/>
    <w:rsid w:val="00A66E34"/>
    <w:rsid w:val="00A66E3C"/>
    <w:rsid w:val="00A66F7A"/>
    <w:rsid w:val="00A66FA0"/>
    <w:rsid w:val="00A670FA"/>
    <w:rsid w:val="00A671FC"/>
    <w:rsid w:val="00A672D3"/>
    <w:rsid w:val="00A673A8"/>
    <w:rsid w:val="00A675C3"/>
    <w:rsid w:val="00A676EC"/>
    <w:rsid w:val="00A676FA"/>
    <w:rsid w:val="00A679A3"/>
    <w:rsid w:val="00A67A78"/>
    <w:rsid w:val="00A67AD8"/>
    <w:rsid w:val="00A67C6E"/>
    <w:rsid w:val="00A67DA0"/>
    <w:rsid w:val="00A67E7D"/>
    <w:rsid w:val="00A67F9C"/>
    <w:rsid w:val="00A70020"/>
    <w:rsid w:val="00A70196"/>
    <w:rsid w:val="00A70252"/>
    <w:rsid w:val="00A70344"/>
    <w:rsid w:val="00A70459"/>
    <w:rsid w:val="00A70471"/>
    <w:rsid w:val="00A704BF"/>
    <w:rsid w:val="00A704C7"/>
    <w:rsid w:val="00A7056D"/>
    <w:rsid w:val="00A70593"/>
    <w:rsid w:val="00A705A7"/>
    <w:rsid w:val="00A706AF"/>
    <w:rsid w:val="00A7072F"/>
    <w:rsid w:val="00A70871"/>
    <w:rsid w:val="00A70875"/>
    <w:rsid w:val="00A7093D"/>
    <w:rsid w:val="00A70962"/>
    <w:rsid w:val="00A70A98"/>
    <w:rsid w:val="00A70BB2"/>
    <w:rsid w:val="00A70C9A"/>
    <w:rsid w:val="00A70DCA"/>
    <w:rsid w:val="00A70ED5"/>
    <w:rsid w:val="00A70EE6"/>
    <w:rsid w:val="00A70F0B"/>
    <w:rsid w:val="00A70F27"/>
    <w:rsid w:val="00A70F39"/>
    <w:rsid w:val="00A7108C"/>
    <w:rsid w:val="00A710EA"/>
    <w:rsid w:val="00A711A6"/>
    <w:rsid w:val="00A7153E"/>
    <w:rsid w:val="00A7161F"/>
    <w:rsid w:val="00A71656"/>
    <w:rsid w:val="00A716D3"/>
    <w:rsid w:val="00A71720"/>
    <w:rsid w:val="00A71882"/>
    <w:rsid w:val="00A7189C"/>
    <w:rsid w:val="00A718F3"/>
    <w:rsid w:val="00A719A2"/>
    <w:rsid w:val="00A719F6"/>
    <w:rsid w:val="00A719FA"/>
    <w:rsid w:val="00A71A01"/>
    <w:rsid w:val="00A71A82"/>
    <w:rsid w:val="00A71AE3"/>
    <w:rsid w:val="00A71B5B"/>
    <w:rsid w:val="00A71C3D"/>
    <w:rsid w:val="00A71C6A"/>
    <w:rsid w:val="00A71EEE"/>
    <w:rsid w:val="00A71F17"/>
    <w:rsid w:val="00A72012"/>
    <w:rsid w:val="00A722AA"/>
    <w:rsid w:val="00A72353"/>
    <w:rsid w:val="00A723B7"/>
    <w:rsid w:val="00A72478"/>
    <w:rsid w:val="00A724B4"/>
    <w:rsid w:val="00A724F2"/>
    <w:rsid w:val="00A72569"/>
    <w:rsid w:val="00A725AE"/>
    <w:rsid w:val="00A7264B"/>
    <w:rsid w:val="00A72696"/>
    <w:rsid w:val="00A7269E"/>
    <w:rsid w:val="00A7270D"/>
    <w:rsid w:val="00A7280F"/>
    <w:rsid w:val="00A72866"/>
    <w:rsid w:val="00A72876"/>
    <w:rsid w:val="00A729E5"/>
    <w:rsid w:val="00A72AD0"/>
    <w:rsid w:val="00A72B45"/>
    <w:rsid w:val="00A72CE1"/>
    <w:rsid w:val="00A72E5A"/>
    <w:rsid w:val="00A72EC6"/>
    <w:rsid w:val="00A72EE5"/>
    <w:rsid w:val="00A72F6B"/>
    <w:rsid w:val="00A7303C"/>
    <w:rsid w:val="00A730A0"/>
    <w:rsid w:val="00A731DC"/>
    <w:rsid w:val="00A731FC"/>
    <w:rsid w:val="00A732B0"/>
    <w:rsid w:val="00A733EC"/>
    <w:rsid w:val="00A73505"/>
    <w:rsid w:val="00A73555"/>
    <w:rsid w:val="00A73583"/>
    <w:rsid w:val="00A7365C"/>
    <w:rsid w:val="00A7394E"/>
    <w:rsid w:val="00A73B1B"/>
    <w:rsid w:val="00A73B53"/>
    <w:rsid w:val="00A73B65"/>
    <w:rsid w:val="00A73B81"/>
    <w:rsid w:val="00A73B96"/>
    <w:rsid w:val="00A73C43"/>
    <w:rsid w:val="00A73CE8"/>
    <w:rsid w:val="00A73D32"/>
    <w:rsid w:val="00A73E13"/>
    <w:rsid w:val="00A73E3C"/>
    <w:rsid w:val="00A73F14"/>
    <w:rsid w:val="00A73F82"/>
    <w:rsid w:val="00A74038"/>
    <w:rsid w:val="00A7410E"/>
    <w:rsid w:val="00A7415D"/>
    <w:rsid w:val="00A74310"/>
    <w:rsid w:val="00A744F1"/>
    <w:rsid w:val="00A74608"/>
    <w:rsid w:val="00A74845"/>
    <w:rsid w:val="00A74948"/>
    <w:rsid w:val="00A74A19"/>
    <w:rsid w:val="00A74A85"/>
    <w:rsid w:val="00A74B59"/>
    <w:rsid w:val="00A74DBD"/>
    <w:rsid w:val="00A74E0A"/>
    <w:rsid w:val="00A74F10"/>
    <w:rsid w:val="00A74F6A"/>
    <w:rsid w:val="00A74FA7"/>
    <w:rsid w:val="00A74FE2"/>
    <w:rsid w:val="00A751E5"/>
    <w:rsid w:val="00A75215"/>
    <w:rsid w:val="00A752FC"/>
    <w:rsid w:val="00A7531D"/>
    <w:rsid w:val="00A75387"/>
    <w:rsid w:val="00A753BB"/>
    <w:rsid w:val="00A7541D"/>
    <w:rsid w:val="00A75591"/>
    <w:rsid w:val="00A75644"/>
    <w:rsid w:val="00A75692"/>
    <w:rsid w:val="00A756BB"/>
    <w:rsid w:val="00A756E0"/>
    <w:rsid w:val="00A75969"/>
    <w:rsid w:val="00A75A82"/>
    <w:rsid w:val="00A75AB9"/>
    <w:rsid w:val="00A75B37"/>
    <w:rsid w:val="00A75BC7"/>
    <w:rsid w:val="00A75C30"/>
    <w:rsid w:val="00A75C45"/>
    <w:rsid w:val="00A75C80"/>
    <w:rsid w:val="00A75CB5"/>
    <w:rsid w:val="00A75DED"/>
    <w:rsid w:val="00A75EC4"/>
    <w:rsid w:val="00A75F73"/>
    <w:rsid w:val="00A760CF"/>
    <w:rsid w:val="00A76241"/>
    <w:rsid w:val="00A764B5"/>
    <w:rsid w:val="00A76572"/>
    <w:rsid w:val="00A76677"/>
    <w:rsid w:val="00A7668C"/>
    <w:rsid w:val="00A7668D"/>
    <w:rsid w:val="00A766BD"/>
    <w:rsid w:val="00A7670F"/>
    <w:rsid w:val="00A767E9"/>
    <w:rsid w:val="00A76A32"/>
    <w:rsid w:val="00A76A5F"/>
    <w:rsid w:val="00A76B8C"/>
    <w:rsid w:val="00A76BD9"/>
    <w:rsid w:val="00A76C5C"/>
    <w:rsid w:val="00A76CC5"/>
    <w:rsid w:val="00A76D11"/>
    <w:rsid w:val="00A76D64"/>
    <w:rsid w:val="00A76D95"/>
    <w:rsid w:val="00A76E99"/>
    <w:rsid w:val="00A76F36"/>
    <w:rsid w:val="00A77060"/>
    <w:rsid w:val="00A770DF"/>
    <w:rsid w:val="00A771E7"/>
    <w:rsid w:val="00A773AC"/>
    <w:rsid w:val="00A77487"/>
    <w:rsid w:val="00A775A5"/>
    <w:rsid w:val="00A775F8"/>
    <w:rsid w:val="00A77601"/>
    <w:rsid w:val="00A77760"/>
    <w:rsid w:val="00A777AD"/>
    <w:rsid w:val="00A777FA"/>
    <w:rsid w:val="00A7789A"/>
    <w:rsid w:val="00A778DC"/>
    <w:rsid w:val="00A7792B"/>
    <w:rsid w:val="00A779AB"/>
    <w:rsid w:val="00A77A22"/>
    <w:rsid w:val="00A77A3A"/>
    <w:rsid w:val="00A77A5B"/>
    <w:rsid w:val="00A77B93"/>
    <w:rsid w:val="00A77BA3"/>
    <w:rsid w:val="00A77CB9"/>
    <w:rsid w:val="00A77D2B"/>
    <w:rsid w:val="00A77DC2"/>
    <w:rsid w:val="00A77F40"/>
    <w:rsid w:val="00A77FA2"/>
    <w:rsid w:val="00A77FC9"/>
    <w:rsid w:val="00A8042A"/>
    <w:rsid w:val="00A804C4"/>
    <w:rsid w:val="00A806BF"/>
    <w:rsid w:val="00A806FD"/>
    <w:rsid w:val="00A80837"/>
    <w:rsid w:val="00A8086F"/>
    <w:rsid w:val="00A80882"/>
    <w:rsid w:val="00A808F0"/>
    <w:rsid w:val="00A80A63"/>
    <w:rsid w:val="00A80ACE"/>
    <w:rsid w:val="00A80B1A"/>
    <w:rsid w:val="00A80B23"/>
    <w:rsid w:val="00A80B33"/>
    <w:rsid w:val="00A80BA1"/>
    <w:rsid w:val="00A80C68"/>
    <w:rsid w:val="00A80D2E"/>
    <w:rsid w:val="00A80E43"/>
    <w:rsid w:val="00A80F28"/>
    <w:rsid w:val="00A811F0"/>
    <w:rsid w:val="00A8124C"/>
    <w:rsid w:val="00A81304"/>
    <w:rsid w:val="00A8130D"/>
    <w:rsid w:val="00A81333"/>
    <w:rsid w:val="00A8136B"/>
    <w:rsid w:val="00A8151F"/>
    <w:rsid w:val="00A81771"/>
    <w:rsid w:val="00A81899"/>
    <w:rsid w:val="00A8192D"/>
    <w:rsid w:val="00A819F5"/>
    <w:rsid w:val="00A81A66"/>
    <w:rsid w:val="00A81AB5"/>
    <w:rsid w:val="00A81B4F"/>
    <w:rsid w:val="00A81B69"/>
    <w:rsid w:val="00A81C3E"/>
    <w:rsid w:val="00A81E16"/>
    <w:rsid w:val="00A81E33"/>
    <w:rsid w:val="00A81F52"/>
    <w:rsid w:val="00A81F7B"/>
    <w:rsid w:val="00A81FA7"/>
    <w:rsid w:val="00A82038"/>
    <w:rsid w:val="00A82114"/>
    <w:rsid w:val="00A82265"/>
    <w:rsid w:val="00A82310"/>
    <w:rsid w:val="00A82395"/>
    <w:rsid w:val="00A82453"/>
    <w:rsid w:val="00A8246B"/>
    <w:rsid w:val="00A825C7"/>
    <w:rsid w:val="00A827D4"/>
    <w:rsid w:val="00A827F9"/>
    <w:rsid w:val="00A8287D"/>
    <w:rsid w:val="00A828AE"/>
    <w:rsid w:val="00A828BB"/>
    <w:rsid w:val="00A8291D"/>
    <w:rsid w:val="00A82952"/>
    <w:rsid w:val="00A829B8"/>
    <w:rsid w:val="00A829D1"/>
    <w:rsid w:val="00A829D7"/>
    <w:rsid w:val="00A82AA9"/>
    <w:rsid w:val="00A82AAE"/>
    <w:rsid w:val="00A82C79"/>
    <w:rsid w:val="00A82D71"/>
    <w:rsid w:val="00A82DBC"/>
    <w:rsid w:val="00A82FDB"/>
    <w:rsid w:val="00A82FE8"/>
    <w:rsid w:val="00A830E0"/>
    <w:rsid w:val="00A83115"/>
    <w:rsid w:val="00A83263"/>
    <w:rsid w:val="00A832D9"/>
    <w:rsid w:val="00A83334"/>
    <w:rsid w:val="00A833BF"/>
    <w:rsid w:val="00A8349C"/>
    <w:rsid w:val="00A834B3"/>
    <w:rsid w:val="00A834CB"/>
    <w:rsid w:val="00A83543"/>
    <w:rsid w:val="00A83626"/>
    <w:rsid w:val="00A83634"/>
    <w:rsid w:val="00A836B9"/>
    <w:rsid w:val="00A8374E"/>
    <w:rsid w:val="00A839A8"/>
    <w:rsid w:val="00A83ABC"/>
    <w:rsid w:val="00A83ED2"/>
    <w:rsid w:val="00A84097"/>
    <w:rsid w:val="00A8414E"/>
    <w:rsid w:val="00A841AB"/>
    <w:rsid w:val="00A84623"/>
    <w:rsid w:val="00A8470C"/>
    <w:rsid w:val="00A84743"/>
    <w:rsid w:val="00A84757"/>
    <w:rsid w:val="00A848D8"/>
    <w:rsid w:val="00A84967"/>
    <w:rsid w:val="00A84968"/>
    <w:rsid w:val="00A84AE6"/>
    <w:rsid w:val="00A84B29"/>
    <w:rsid w:val="00A84B37"/>
    <w:rsid w:val="00A84C10"/>
    <w:rsid w:val="00A84D32"/>
    <w:rsid w:val="00A84D5E"/>
    <w:rsid w:val="00A84E09"/>
    <w:rsid w:val="00A84E4B"/>
    <w:rsid w:val="00A84EB9"/>
    <w:rsid w:val="00A84F7F"/>
    <w:rsid w:val="00A850DE"/>
    <w:rsid w:val="00A850FF"/>
    <w:rsid w:val="00A85126"/>
    <w:rsid w:val="00A852DB"/>
    <w:rsid w:val="00A85324"/>
    <w:rsid w:val="00A8537E"/>
    <w:rsid w:val="00A854C3"/>
    <w:rsid w:val="00A854D5"/>
    <w:rsid w:val="00A85683"/>
    <w:rsid w:val="00A8568A"/>
    <w:rsid w:val="00A857A0"/>
    <w:rsid w:val="00A85831"/>
    <w:rsid w:val="00A858A1"/>
    <w:rsid w:val="00A85998"/>
    <w:rsid w:val="00A85ABC"/>
    <w:rsid w:val="00A85B50"/>
    <w:rsid w:val="00A85DF6"/>
    <w:rsid w:val="00A85E46"/>
    <w:rsid w:val="00A85EEC"/>
    <w:rsid w:val="00A85FAE"/>
    <w:rsid w:val="00A86033"/>
    <w:rsid w:val="00A86039"/>
    <w:rsid w:val="00A862C0"/>
    <w:rsid w:val="00A862FF"/>
    <w:rsid w:val="00A8635A"/>
    <w:rsid w:val="00A863E6"/>
    <w:rsid w:val="00A8640C"/>
    <w:rsid w:val="00A864E3"/>
    <w:rsid w:val="00A86691"/>
    <w:rsid w:val="00A867A7"/>
    <w:rsid w:val="00A867A9"/>
    <w:rsid w:val="00A8687D"/>
    <w:rsid w:val="00A868B5"/>
    <w:rsid w:val="00A868C1"/>
    <w:rsid w:val="00A8691E"/>
    <w:rsid w:val="00A869D1"/>
    <w:rsid w:val="00A86A80"/>
    <w:rsid w:val="00A86B65"/>
    <w:rsid w:val="00A86BD0"/>
    <w:rsid w:val="00A86D1B"/>
    <w:rsid w:val="00A86D92"/>
    <w:rsid w:val="00A86DC3"/>
    <w:rsid w:val="00A86DF8"/>
    <w:rsid w:val="00A86E03"/>
    <w:rsid w:val="00A86FC9"/>
    <w:rsid w:val="00A870C9"/>
    <w:rsid w:val="00A8726D"/>
    <w:rsid w:val="00A872C7"/>
    <w:rsid w:val="00A872F6"/>
    <w:rsid w:val="00A8731A"/>
    <w:rsid w:val="00A8784E"/>
    <w:rsid w:val="00A87865"/>
    <w:rsid w:val="00A87995"/>
    <w:rsid w:val="00A87B97"/>
    <w:rsid w:val="00A87BA3"/>
    <w:rsid w:val="00A87C0F"/>
    <w:rsid w:val="00A87C29"/>
    <w:rsid w:val="00A87CD6"/>
    <w:rsid w:val="00A87D79"/>
    <w:rsid w:val="00A87D97"/>
    <w:rsid w:val="00A87E09"/>
    <w:rsid w:val="00A87EF8"/>
    <w:rsid w:val="00A87F16"/>
    <w:rsid w:val="00A87F68"/>
    <w:rsid w:val="00A90079"/>
    <w:rsid w:val="00A900E2"/>
    <w:rsid w:val="00A900E4"/>
    <w:rsid w:val="00A900E5"/>
    <w:rsid w:val="00A900E8"/>
    <w:rsid w:val="00A90234"/>
    <w:rsid w:val="00A9024B"/>
    <w:rsid w:val="00A902BA"/>
    <w:rsid w:val="00A9039D"/>
    <w:rsid w:val="00A903A3"/>
    <w:rsid w:val="00A903C0"/>
    <w:rsid w:val="00A903DF"/>
    <w:rsid w:val="00A904EE"/>
    <w:rsid w:val="00A90514"/>
    <w:rsid w:val="00A9051C"/>
    <w:rsid w:val="00A905A5"/>
    <w:rsid w:val="00A90814"/>
    <w:rsid w:val="00A9097D"/>
    <w:rsid w:val="00A90ADE"/>
    <w:rsid w:val="00A90B7E"/>
    <w:rsid w:val="00A90C63"/>
    <w:rsid w:val="00A90E39"/>
    <w:rsid w:val="00A90E96"/>
    <w:rsid w:val="00A90EE9"/>
    <w:rsid w:val="00A90F57"/>
    <w:rsid w:val="00A90FED"/>
    <w:rsid w:val="00A911E8"/>
    <w:rsid w:val="00A9133B"/>
    <w:rsid w:val="00A9139A"/>
    <w:rsid w:val="00A91516"/>
    <w:rsid w:val="00A91594"/>
    <w:rsid w:val="00A91595"/>
    <w:rsid w:val="00A915E3"/>
    <w:rsid w:val="00A9175E"/>
    <w:rsid w:val="00A91780"/>
    <w:rsid w:val="00A917F6"/>
    <w:rsid w:val="00A91931"/>
    <w:rsid w:val="00A91957"/>
    <w:rsid w:val="00A9197B"/>
    <w:rsid w:val="00A91C6D"/>
    <w:rsid w:val="00A91CA3"/>
    <w:rsid w:val="00A91DAC"/>
    <w:rsid w:val="00A91DFC"/>
    <w:rsid w:val="00A91F34"/>
    <w:rsid w:val="00A920C5"/>
    <w:rsid w:val="00A920D9"/>
    <w:rsid w:val="00A9214C"/>
    <w:rsid w:val="00A9227C"/>
    <w:rsid w:val="00A922AF"/>
    <w:rsid w:val="00A92403"/>
    <w:rsid w:val="00A92441"/>
    <w:rsid w:val="00A92442"/>
    <w:rsid w:val="00A92444"/>
    <w:rsid w:val="00A92507"/>
    <w:rsid w:val="00A92615"/>
    <w:rsid w:val="00A92685"/>
    <w:rsid w:val="00A926C9"/>
    <w:rsid w:val="00A9276E"/>
    <w:rsid w:val="00A92881"/>
    <w:rsid w:val="00A928A4"/>
    <w:rsid w:val="00A928C0"/>
    <w:rsid w:val="00A928D2"/>
    <w:rsid w:val="00A92BDD"/>
    <w:rsid w:val="00A92C04"/>
    <w:rsid w:val="00A92F5A"/>
    <w:rsid w:val="00A92FCC"/>
    <w:rsid w:val="00A92FFC"/>
    <w:rsid w:val="00A9309C"/>
    <w:rsid w:val="00A93184"/>
    <w:rsid w:val="00A93227"/>
    <w:rsid w:val="00A93231"/>
    <w:rsid w:val="00A93376"/>
    <w:rsid w:val="00A9340E"/>
    <w:rsid w:val="00A93478"/>
    <w:rsid w:val="00A934C7"/>
    <w:rsid w:val="00A93572"/>
    <w:rsid w:val="00A9358E"/>
    <w:rsid w:val="00A935A8"/>
    <w:rsid w:val="00A9365A"/>
    <w:rsid w:val="00A937AC"/>
    <w:rsid w:val="00A938B7"/>
    <w:rsid w:val="00A9390F"/>
    <w:rsid w:val="00A93957"/>
    <w:rsid w:val="00A939C5"/>
    <w:rsid w:val="00A93BD0"/>
    <w:rsid w:val="00A93E60"/>
    <w:rsid w:val="00A93E6A"/>
    <w:rsid w:val="00A93E89"/>
    <w:rsid w:val="00A93F47"/>
    <w:rsid w:val="00A93F88"/>
    <w:rsid w:val="00A9409B"/>
    <w:rsid w:val="00A94197"/>
    <w:rsid w:val="00A942F1"/>
    <w:rsid w:val="00A943B8"/>
    <w:rsid w:val="00A94420"/>
    <w:rsid w:val="00A944DF"/>
    <w:rsid w:val="00A944FC"/>
    <w:rsid w:val="00A94627"/>
    <w:rsid w:val="00A94B2F"/>
    <w:rsid w:val="00A94C07"/>
    <w:rsid w:val="00A94C12"/>
    <w:rsid w:val="00A94C6E"/>
    <w:rsid w:val="00A94C9C"/>
    <w:rsid w:val="00A94F0B"/>
    <w:rsid w:val="00A94F6B"/>
    <w:rsid w:val="00A950B5"/>
    <w:rsid w:val="00A95102"/>
    <w:rsid w:val="00A95298"/>
    <w:rsid w:val="00A95359"/>
    <w:rsid w:val="00A9559D"/>
    <w:rsid w:val="00A955E6"/>
    <w:rsid w:val="00A95632"/>
    <w:rsid w:val="00A9577D"/>
    <w:rsid w:val="00A95790"/>
    <w:rsid w:val="00A95939"/>
    <w:rsid w:val="00A9595B"/>
    <w:rsid w:val="00A95A07"/>
    <w:rsid w:val="00A95BC6"/>
    <w:rsid w:val="00A95C45"/>
    <w:rsid w:val="00A96013"/>
    <w:rsid w:val="00A96049"/>
    <w:rsid w:val="00A960AF"/>
    <w:rsid w:val="00A963A3"/>
    <w:rsid w:val="00A963FC"/>
    <w:rsid w:val="00A96438"/>
    <w:rsid w:val="00A964EB"/>
    <w:rsid w:val="00A96542"/>
    <w:rsid w:val="00A9666F"/>
    <w:rsid w:val="00A96799"/>
    <w:rsid w:val="00A968B9"/>
    <w:rsid w:val="00A968DE"/>
    <w:rsid w:val="00A96916"/>
    <w:rsid w:val="00A9691F"/>
    <w:rsid w:val="00A96B42"/>
    <w:rsid w:val="00A96C1E"/>
    <w:rsid w:val="00A96C64"/>
    <w:rsid w:val="00A96CE5"/>
    <w:rsid w:val="00A96D2F"/>
    <w:rsid w:val="00A96E5E"/>
    <w:rsid w:val="00A96F34"/>
    <w:rsid w:val="00A96F41"/>
    <w:rsid w:val="00A970F9"/>
    <w:rsid w:val="00A971C3"/>
    <w:rsid w:val="00A971D9"/>
    <w:rsid w:val="00A9725F"/>
    <w:rsid w:val="00A97304"/>
    <w:rsid w:val="00A97354"/>
    <w:rsid w:val="00A973BB"/>
    <w:rsid w:val="00A973E9"/>
    <w:rsid w:val="00A974FB"/>
    <w:rsid w:val="00A97517"/>
    <w:rsid w:val="00A97579"/>
    <w:rsid w:val="00A97587"/>
    <w:rsid w:val="00A97754"/>
    <w:rsid w:val="00A97818"/>
    <w:rsid w:val="00A97923"/>
    <w:rsid w:val="00A97AEB"/>
    <w:rsid w:val="00A97BEE"/>
    <w:rsid w:val="00A97C1C"/>
    <w:rsid w:val="00A97E59"/>
    <w:rsid w:val="00A97E5D"/>
    <w:rsid w:val="00A97EC8"/>
    <w:rsid w:val="00A97ECE"/>
    <w:rsid w:val="00A97F8E"/>
    <w:rsid w:val="00AA0048"/>
    <w:rsid w:val="00AA0098"/>
    <w:rsid w:val="00AA0173"/>
    <w:rsid w:val="00AA01CB"/>
    <w:rsid w:val="00AA0272"/>
    <w:rsid w:val="00AA0282"/>
    <w:rsid w:val="00AA0472"/>
    <w:rsid w:val="00AA0502"/>
    <w:rsid w:val="00AA0511"/>
    <w:rsid w:val="00AA05B6"/>
    <w:rsid w:val="00AA0637"/>
    <w:rsid w:val="00AA06DD"/>
    <w:rsid w:val="00AA081E"/>
    <w:rsid w:val="00AA087E"/>
    <w:rsid w:val="00AA0924"/>
    <w:rsid w:val="00AA0AC1"/>
    <w:rsid w:val="00AA0B05"/>
    <w:rsid w:val="00AA0B09"/>
    <w:rsid w:val="00AA0CB1"/>
    <w:rsid w:val="00AA0CDD"/>
    <w:rsid w:val="00AA0E63"/>
    <w:rsid w:val="00AA0EAA"/>
    <w:rsid w:val="00AA0EB3"/>
    <w:rsid w:val="00AA107C"/>
    <w:rsid w:val="00AA11A3"/>
    <w:rsid w:val="00AA11E1"/>
    <w:rsid w:val="00AA1292"/>
    <w:rsid w:val="00AA1382"/>
    <w:rsid w:val="00AA1433"/>
    <w:rsid w:val="00AA14A4"/>
    <w:rsid w:val="00AA14EE"/>
    <w:rsid w:val="00AA150F"/>
    <w:rsid w:val="00AA151F"/>
    <w:rsid w:val="00AA1603"/>
    <w:rsid w:val="00AA1662"/>
    <w:rsid w:val="00AA175F"/>
    <w:rsid w:val="00AA17BE"/>
    <w:rsid w:val="00AA180D"/>
    <w:rsid w:val="00AA1827"/>
    <w:rsid w:val="00AA1906"/>
    <w:rsid w:val="00AA1D1E"/>
    <w:rsid w:val="00AA1D2B"/>
    <w:rsid w:val="00AA1F38"/>
    <w:rsid w:val="00AA1F70"/>
    <w:rsid w:val="00AA1F8C"/>
    <w:rsid w:val="00AA1FF1"/>
    <w:rsid w:val="00AA20D7"/>
    <w:rsid w:val="00AA211D"/>
    <w:rsid w:val="00AA2132"/>
    <w:rsid w:val="00AA21A4"/>
    <w:rsid w:val="00AA2292"/>
    <w:rsid w:val="00AA23C8"/>
    <w:rsid w:val="00AA24A5"/>
    <w:rsid w:val="00AA269B"/>
    <w:rsid w:val="00AA2707"/>
    <w:rsid w:val="00AA27E4"/>
    <w:rsid w:val="00AA280B"/>
    <w:rsid w:val="00AA28DE"/>
    <w:rsid w:val="00AA2984"/>
    <w:rsid w:val="00AA2A82"/>
    <w:rsid w:val="00AA2AB2"/>
    <w:rsid w:val="00AA2ABD"/>
    <w:rsid w:val="00AA2AEB"/>
    <w:rsid w:val="00AA2B7B"/>
    <w:rsid w:val="00AA2BB6"/>
    <w:rsid w:val="00AA2CC5"/>
    <w:rsid w:val="00AA2D95"/>
    <w:rsid w:val="00AA2F5F"/>
    <w:rsid w:val="00AA2FB3"/>
    <w:rsid w:val="00AA2FFD"/>
    <w:rsid w:val="00AA3013"/>
    <w:rsid w:val="00AA31FA"/>
    <w:rsid w:val="00AA326B"/>
    <w:rsid w:val="00AA326E"/>
    <w:rsid w:val="00AA3286"/>
    <w:rsid w:val="00AA32DB"/>
    <w:rsid w:val="00AA33AF"/>
    <w:rsid w:val="00AA340C"/>
    <w:rsid w:val="00AA36D3"/>
    <w:rsid w:val="00AA37F9"/>
    <w:rsid w:val="00AA387C"/>
    <w:rsid w:val="00AA3915"/>
    <w:rsid w:val="00AA399F"/>
    <w:rsid w:val="00AA39A3"/>
    <w:rsid w:val="00AA39C5"/>
    <w:rsid w:val="00AA39F0"/>
    <w:rsid w:val="00AA3C1B"/>
    <w:rsid w:val="00AA3CA8"/>
    <w:rsid w:val="00AA3D7C"/>
    <w:rsid w:val="00AA3E00"/>
    <w:rsid w:val="00AA3EF3"/>
    <w:rsid w:val="00AA4042"/>
    <w:rsid w:val="00AA407B"/>
    <w:rsid w:val="00AA40E3"/>
    <w:rsid w:val="00AA41A2"/>
    <w:rsid w:val="00AA42D6"/>
    <w:rsid w:val="00AA42DF"/>
    <w:rsid w:val="00AA449B"/>
    <w:rsid w:val="00AA44A5"/>
    <w:rsid w:val="00AA45A3"/>
    <w:rsid w:val="00AA4659"/>
    <w:rsid w:val="00AA46A0"/>
    <w:rsid w:val="00AA4701"/>
    <w:rsid w:val="00AA488C"/>
    <w:rsid w:val="00AA4A7F"/>
    <w:rsid w:val="00AA4AFD"/>
    <w:rsid w:val="00AA4BC6"/>
    <w:rsid w:val="00AA4EAE"/>
    <w:rsid w:val="00AA4FB9"/>
    <w:rsid w:val="00AA5092"/>
    <w:rsid w:val="00AA522C"/>
    <w:rsid w:val="00AA530F"/>
    <w:rsid w:val="00AA53B2"/>
    <w:rsid w:val="00AA54B2"/>
    <w:rsid w:val="00AA5608"/>
    <w:rsid w:val="00AA56C5"/>
    <w:rsid w:val="00AA5759"/>
    <w:rsid w:val="00AA57A6"/>
    <w:rsid w:val="00AA58A3"/>
    <w:rsid w:val="00AA58E2"/>
    <w:rsid w:val="00AA5B11"/>
    <w:rsid w:val="00AA5B6E"/>
    <w:rsid w:val="00AA5C27"/>
    <w:rsid w:val="00AA5CE1"/>
    <w:rsid w:val="00AA5E33"/>
    <w:rsid w:val="00AA5E50"/>
    <w:rsid w:val="00AA5F00"/>
    <w:rsid w:val="00AA5F36"/>
    <w:rsid w:val="00AA6045"/>
    <w:rsid w:val="00AA609F"/>
    <w:rsid w:val="00AA6109"/>
    <w:rsid w:val="00AA6424"/>
    <w:rsid w:val="00AA64BB"/>
    <w:rsid w:val="00AA6513"/>
    <w:rsid w:val="00AA6552"/>
    <w:rsid w:val="00AA65B2"/>
    <w:rsid w:val="00AA65D4"/>
    <w:rsid w:val="00AA660F"/>
    <w:rsid w:val="00AA66B6"/>
    <w:rsid w:val="00AA66FB"/>
    <w:rsid w:val="00AA6976"/>
    <w:rsid w:val="00AA6998"/>
    <w:rsid w:val="00AA6A5E"/>
    <w:rsid w:val="00AA6A8C"/>
    <w:rsid w:val="00AA6AF7"/>
    <w:rsid w:val="00AA6B80"/>
    <w:rsid w:val="00AA6BB1"/>
    <w:rsid w:val="00AA6C1C"/>
    <w:rsid w:val="00AA6C9E"/>
    <w:rsid w:val="00AA6CEB"/>
    <w:rsid w:val="00AA6D27"/>
    <w:rsid w:val="00AA6D4C"/>
    <w:rsid w:val="00AA6D71"/>
    <w:rsid w:val="00AA6D75"/>
    <w:rsid w:val="00AA6E19"/>
    <w:rsid w:val="00AA6F23"/>
    <w:rsid w:val="00AA6F2E"/>
    <w:rsid w:val="00AA6F8C"/>
    <w:rsid w:val="00AA7091"/>
    <w:rsid w:val="00AA70C3"/>
    <w:rsid w:val="00AA710F"/>
    <w:rsid w:val="00AA712B"/>
    <w:rsid w:val="00AA7135"/>
    <w:rsid w:val="00AA714E"/>
    <w:rsid w:val="00AA7228"/>
    <w:rsid w:val="00AA7406"/>
    <w:rsid w:val="00AA761E"/>
    <w:rsid w:val="00AA76EB"/>
    <w:rsid w:val="00AA7765"/>
    <w:rsid w:val="00AA7892"/>
    <w:rsid w:val="00AA79D3"/>
    <w:rsid w:val="00AA7C3D"/>
    <w:rsid w:val="00AA7C56"/>
    <w:rsid w:val="00AA7C87"/>
    <w:rsid w:val="00AA7CAC"/>
    <w:rsid w:val="00AA7D3D"/>
    <w:rsid w:val="00AA7D4A"/>
    <w:rsid w:val="00AA7F31"/>
    <w:rsid w:val="00AA7F9E"/>
    <w:rsid w:val="00AB0064"/>
    <w:rsid w:val="00AB00E7"/>
    <w:rsid w:val="00AB0499"/>
    <w:rsid w:val="00AB04FF"/>
    <w:rsid w:val="00AB050C"/>
    <w:rsid w:val="00AB05AB"/>
    <w:rsid w:val="00AB067C"/>
    <w:rsid w:val="00AB0733"/>
    <w:rsid w:val="00AB07A7"/>
    <w:rsid w:val="00AB08C5"/>
    <w:rsid w:val="00AB0A59"/>
    <w:rsid w:val="00AB0C29"/>
    <w:rsid w:val="00AB0C61"/>
    <w:rsid w:val="00AB0D5D"/>
    <w:rsid w:val="00AB0E5B"/>
    <w:rsid w:val="00AB0E80"/>
    <w:rsid w:val="00AB0F52"/>
    <w:rsid w:val="00AB11C2"/>
    <w:rsid w:val="00AB11FC"/>
    <w:rsid w:val="00AB13A7"/>
    <w:rsid w:val="00AB1628"/>
    <w:rsid w:val="00AB1631"/>
    <w:rsid w:val="00AB16A5"/>
    <w:rsid w:val="00AB18DA"/>
    <w:rsid w:val="00AB1B0A"/>
    <w:rsid w:val="00AB1BFD"/>
    <w:rsid w:val="00AB1C1C"/>
    <w:rsid w:val="00AB1CD3"/>
    <w:rsid w:val="00AB1DE9"/>
    <w:rsid w:val="00AB200C"/>
    <w:rsid w:val="00AB2148"/>
    <w:rsid w:val="00AB2211"/>
    <w:rsid w:val="00AB2260"/>
    <w:rsid w:val="00AB2300"/>
    <w:rsid w:val="00AB2367"/>
    <w:rsid w:val="00AB2509"/>
    <w:rsid w:val="00AB25EC"/>
    <w:rsid w:val="00AB25F6"/>
    <w:rsid w:val="00AB262C"/>
    <w:rsid w:val="00AB2689"/>
    <w:rsid w:val="00AB2697"/>
    <w:rsid w:val="00AB269F"/>
    <w:rsid w:val="00AB26C6"/>
    <w:rsid w:val="00AB26DF"/>
    <w:rsid w:val="00AB26E8"/>
    <w:rsid w:val="00AB26FA"/>
    <w:rsid w:val="00AB2824"/>
    <w:rsid w:val="00AB293B"/>
    <w:rsid w:val="00AB2BC9"/>
    <w:rsid w:val="00AB2E0F"/>
    <w:rsid w:val="00AB2E9C"/>
    <w:rsid w:val="00AB2EC8"/>
    <w:rsid w:val="00AB2F9B"/>
    <w:rsid w:val="00AB307D"/>
    <w:rsid w:val="00AB30B2"/>
    <w:rsid w:val="00AB30CF"/>
    <w:rsid w:val="00AB30E0"/>
    <w:rsid w:val="00AB316C"/>
    <w:rsid w:val="00AB316E"/>
    <w:rsid w:val="00AB31CF"/>
    <w:rsid w:val="00AB3244"/>
    <w:rsid w:val="00AB326F"/>
    <w:rsid w:val="00AB3289"/>
    <w:rsid w:val="00AB3333"/>
    <w:rsid w:val="00AB334A"/>
    <w:rsid w:val="00AB334C"/>
    <w:rsid w:val="00AB339B"/>
    <w:rsid w:val="00AB339E"/>
    <w:rsid w:val="00AB358C"/>
    <w:rsid w:val="00AB3639"/>
    <w:rsid w:val="00AB3659"/>
    <w:rsid w:val="00AB367F"/>
    <w:rsid w:val="00AB3965"/>
    <w:rsid w:val="00AB39B3"/>
    <w:rsid w:val="00AB3A83"/>
    <w:rsid w:val="00AB3B9E"/>
    <w:rsid w:val="00AB3C4A"/>
    <w:rsid w:val="00AB3C94"/>
    <w:rsid w:val="00AB3CCE"/>
    <w:rsid w:val="00AB3D6F"/>
    <w:rsid w:val="00AB3E26"/>
    <w:rsid w:val="00AB3E55"/>
    <w:rsid w:val="00AB3E84"/>
    <w:rsid w:val="00AB3ED4"/>
    <w:rsid w:val="00AB403E"/>
    <w:rsid w:val="00AB41D8"/>
    <w:rsid w:val="00AB41FE"/>
    <w:rsid w:val="00AB4245"/>
    <w:rsid w:val="00AB432C"/>
    <w:rsid w:val="00AB4331"/>
    <w:rsid w:val="00AB4377"/>
    <w:rsid w:val="00AB43C3"/>
    <w:rsid w:val="00AB4441"/>
    <w:rsid w:val="00AB4444"/>
    <w:rsid w:val="00AB4448"/>
    <w:rsid w:val="00AB448B"/>
    <w:rsid w:val="00AB457B"/>
    <w:rsid w:val="00AB45A2"/>
    <w:rsid w:val="00AB45B1"/>
    <w:rsid w:val="00AB45BF"/>
    <w:rsid w:val="00AB461E"/>
    <w:rsid w:val="00AB48DB"/>
    <w:rsid w:val="00AB4A62"/>
    <w:rsid w:val="00AB4A86"/>
    <w:rsid w:val="00AB4B3C"/>
    <w:rsid w:val="00AB4B53"/>
    <w:rsid w:val="00AB4B70"/>
    <w:rsid w:val="00AB4C08"/>
    <w:rsid w:val="00AB4F33"/>
    <w:rsid w:val="00AB5479"/>
    <w:rsid w:val="00AB547F"/>
    <w:rsid w:val="00AB5579"/>
    <w:rsid w:val="00AB5662"/>
    <w:rsid w:val="00AB570E"/>
    <w:rsid w:val="00AB5731"/>
    <w:rsid w:val="00AB5992"/>
    <w:rsid w:val="00AB5BFC"/>
    <w:rsid w:val="00AB5C3A"/>
    <w:rsid w:val="00AB5D23"/>
    <w:rsid w:val="00AB5E40"/>
    <w:rsid w:val="00AB5ED8"/>
    <w:rsid w:val="00AB6207"/>
    <w:rsid w:val="00AB6214"/>
    <w:rsid w:val="00AB631B"/>
    <w:rsid w:val="00AB6349"/>
    <w:rsid w:val="00AB63C1"/>
    <w:rsid w:val="00AB6571"/>
    <w:rsid w:val="00AB6688"/>
    <w:rsid w:val="00AB669F"/>
    <w:rsid w:val="00AB6758"/>
    <w:rsid w:val="00AB676F"/>
    <w:rsid w:val="00AB6837"/>
    <w:rsid w:val="00AB690C"/>
    <w:rsid w:val="00AB6AEE"/>
    <w:rsid w:val="00AB6B05"/>
    <w:rsid w:val="00AB6B06"/>
    <w:rsid w:val="00AB6B7F"/>
    <w:rsid w:val="00AB6CB7"/>
    <w:rsid w:val="00AB6DBE"/>
    <w:rsid w:val="00AB6ECE"/>
    <w:rsid w:val="00AB6F7F"/>
    <w:rsid w:val="00AB6FCA"/>
    <w:rsid w:val="00AB72F6"/>
    <w:rsid w:val="00AB7351"/>
    <w:rsid w:val="00AB7356"/>
    <w:rsid w:val="00AB737D"/>
    <w:rsid w:val="00AB741D"/>
    <w:rsid w:val="00AB74D7"/>
    <w:rsid w:val="00AB7556"/>
    <w:rsid w:val="00AB7586"/>
    <w:rsid w:val="00AB76E6"/>
    <w:rsid w:val="00AB783A"/>
    <w:rsid w:val="00AB7959"/>
    <w:rsid w:val="00AB7A7B"/>
    <w:rsid w:val="00AB7B0A"/>
    <w:rsid w:val="00AB7B4D"/>
    <w:rsid w:val="00AB7DAF"/>
    <w:rsid w:val="00AB7DD5"/>
    <w:rsid w:val="00AB7EEC"/>
    <w:rsid w:val="00AB7FB1"/>
    <w:rsid w:val="00AC000B"/>
    <w:rsid w:val="00AC0045"/>
    <w:rsid w:val="00AC011B"/>
    <w:rsid w:val="00AC0190"/>
    <w:rsid w:val="00AC025E"/>
    <w:rsid w:val="00AC02BB"/>
    <w:rsid w:val="00AC03E2"/>
    <w:rsid w:val="00AC054D"/>
    <w:rsid w:val="00AC06AD"/>
    <w:rsid w:val="00AC0715"/>
    <w:rsid w:val="00AC07BD"/>
    <w:rsid w:val="00AC08BB"/>
    <w:rsid w:val="00AC0908"/>
    <w:rsid w:val="00AC0980"/>
    <w:rsid w:val="00AC0A5F"/>
    <w:rsid w:val="00AC0B5A"/>
    <w:rsid w:val="00AC0B6E"/>
    <w:rsid w:val="00AC0C8F"/>
    <w:rsid w:val="00AC0CB1"/>
    <w:rsid w:val="00AC0E5F"/>
    <w:rsid w:val="00AC0E75"/>
    <w:rsid w:val="00AC0F0E"/>
    <w:rsid w:val="00AC1015"/>
    <w:rsid w:val="00AC1022"/>
    <w:rsid w:val="00AC10AF"/>
    <w:rsid w:val="00AC1118"/>
    <w:rsid w:val="00AC121A"/>
    <w:rsid w:val="00AC1224"/>
    <w:rsid w:val="00AC12A0"/>
    <w:rsid w:val="00AC12E1"/>
    <w:rsid w:val="00AC1366"/>
    <w:rsid w:val="00AC1486"/>
    <w:rsid w:val="00AC17A3"/>
    <w:rsid w:val="00AC17C9"/>
    <w:rsid w:val="00AC1A4F"/>
    <w:rsid w:val="00AC1A72"/>
    <w:rsid w:val="00AC1B34"/>
    <w:rsid w:val="00AC1C44"/>
    <w:rsid w:val="00AC1D3D"/>
    <w:rsid w:val="00AC1DE0"/>
    <w:rsid w:val="00AC1EC7"/>
    <w:rsid w:val="00AC1FEC"/>
    <w:rsid w:val="00AC2117"/>
    <w:rsid w:val="00AC21EA"/>
    <w:rsid w:val="00AC2271"/>
    <w:rsid w:val="00AC229E"/>
    <w:rsid w:val="00AC2372"/>
    <w:rsid w:val="00AC23CD"/>
    <w:rsid w:val="00AC2464"/>
    <w:rsid w:val="00AC24A5"/>
    <w:rsid w:val="00AC24DE"/>
    <w:rsid w:val="00AC2542"/>
    <w:rsid w:val="00AC2543"/>
    <w:rsid w:val="00AC2558"/>
    <w:rsid w:val="00AC2659"/>
    <w:rsid w:val="00AC26B4"/>
    <w:rsid w:val="00AC28F1"/>
    <w:rsid w:val="00AC29F3"/>
    <w:rsid w:val="00AC2A46"/>
    <w:rsid w:val="00AC2A4D"/>
    <w:rsid w:val="00AC2B09"/>
    <w:rsid w:val="00AC2BB2"/>
    <w:rsid w:val="00AC2C8F"/>
    <w:rsid w:val="00AC2D69"/>
    <w:rsid w:val="00AC2DA5"/>
    <w:rsid w:val="00AC2E5F"/>
    <w:rsid w:val="00AC2E70"/>
    <w:rsid w:val="00AC2E77"/>
    <w:rsid w:val="00AC2F19"/>
    <w:rsid w:val="00AC2F99"/>
    <w:rsid w:val="00AC30B5"/>
    <w:rsid w:val="00AC3264"/>
    <w:rsid w:val="00AC3279"/>
    <w:rsid w:val="00AC3284"/>
    <w:rsid w:val="00AC328C"/>
    <w:rsid w:val="00AC331C"/>
    <w:rsid w:val="00AC33B0"/>
    <w:rsid w:val="00AC3465"/>
    <w:rsid w:val="00AC3492"/>
    <w:rsid w:val="00AC36AB"/>
    <w:rsid w:val="00AC3805"/>
    <w:rsid w:val="00AC3831"/>
    <w:rsid w:val="00AC38D9"/>
    <w:rsid w:val="00AC39A9"/>
    <w:rsid w:val="00AC3A4E"/>
    <w:rsid w:val="00AC3AF0"/>
    <w:rsid w:val="00AC3BA7"/>
    <w:rsid w:val="00AC3CEF"/>
    <w:rsid w:val="00AC3E31"/>
    <w:rsid w:val="00AC3F44"/>
    <w:rsid w:val="00AC3FCC"/>
    <w:rsid w:val="00AC402A"/>
    <w:rsid w:val="00AC4108"/>
    <w:rsid w:val="00AC41DC"/>
    <w:rsid w:val="00AC4257"/>
    <w:rsid w:val="00AC4374"/>
    <w:rsid w:val="00AC438A"/>
    <w:rsid w:val="00AC46CB"/>
    <w:rsid w:val="00AC4705"/>
    <w:rsid w:val="00AC4729"/>
    <w:rsid w:val="00AC497D"/>
    <w:rsid w:val="00AC49AD"/>
    <w:rsid w:val="00AC49C1"/>
    <w:rsid w:val="00AC4A46"/>
    <w:rsid w:val="00AC4AED"/>
    <w:rsid w:val="00AC4B43"/>
    <w:rsid w:val="00AC4BCC"/>
    <w:rsid w:val="00AC4C09"/>
    <w:rsid w:val="00AC4C5D"/>
    <w:rsid w:val="00AC4E60"/>
    <w:rsid w:val="00AC4F21"/>
    <w:rsid w:val="00AC4F93"/>
    <w:rsid w:val="00AC505D"/>
    <w:rsid w:val="00AC50E6"/>
    <w:rsid w:val="00AC51AF"/>
    <w:rsid w:val="00AC51C2"/>
    <w:rsid w:val="00AC5299"/>
    <w:rsid w:val="00AC53A5"/>
    <w:rsid w:val="00AC53E5"/>
    <w:rsid w:val="00AC55E8"/>
    <w:rsid w:val="00AC5749"/>
    <w:rsid w:val="00AC57BA"/>
    <w:rsid w:val="00AC5820"/>
    <w:rsid w:val="00AC5A66"/>
    <w:rsid w:val="00AC5CA1"/>
    <w:rsid w:val="00AC5CCF"/>
    <w:rsid w:val="00AC5CEC"/>
    <w:rsid w:val="00AC5D83"/>
    <w:rsid w:val="00AC5E31"/>
    <w:rsid w:val="00AC5F56"/>
    <w:rsid w:val="00AC6167"/>
    <w:rsid w:val="00AC6223"/>
    <w:rsid w:val="00AC62DB"/>
    <w:rsid w:val="00AC6413"/>
    <w:rsid w:val="00AC642F"/>
    <w:rsid w:val="00AC653D"/>
    <w:rsid w:val="00AC654F"/>
    <w:rsid w:val="00AC65B7"/>
    <w:rsid w:val="00AC65D1"/>
    <w:rsid w:val="00AC6616"/>
    <w:rsid w:val="00AC66C2"/>
    <w:rsid w:val="00AC67E9"/>
    <w:rsid w:val="00AC6837"/>
    <w:rsid w:val="00AC6962"/>
    <w:rsid w:val="00AC6A38"/>
    <w:rsid w:val="00AC6D53"/>
    <w:rsid w:val="00AC6E96"/>
    <w:rsid w:val="00AC6EB5"/>
    <w:rsid w:val="00AC6FDF"/>
    <w:rsid w:val="00AC70F3"/>
    <w:rsid w:val="00AC7164"/>
    <w:rsid w:val="00AC718D"/>
    <w:rsid w:val="00AC71C2"/>
    <w:rsid w:val="00AC7229"/>
    <w:rsid w:val="00AC7243"/>
    <w:rsid w:val="00AC72FC"/>
    <w:rsid w:val="00AC758E"/>
    <w:rsid w:val="00AC75E3"/>
    <w:rsid w:val="00AC7703"/>
    <w:rsid w:val="00AC789A"/>
    <w:rsid w:val="00AC78DB"/>
    <w:rsid w:val="00AC79A4"/>
    <w:rsid w:val="00AC79FD"/>
    <w:rsid w:val="00AC7BC6"/>
    <w:rsid w:val="00AC7C14"/>
    <w:rsid w:val="00AC7CE3"/>
    <w:rsid w:val="00AC7CED"/>
    <w:rsid w:val="00AC7D40"/>
    <w:rsid w:val="00AC7EB0"/>
    <w:rsid w:val="00AC7EE9"/>
    <w:rsid w:val="00AC7F0F"/>
    <w:rsid w:val="00AD014A"/>
    <w:rsid w:val="00AD01FB"/>
    <w:rsid w:val="00AD0223"/>
    <w:rsid w:val="00AD02E0"/>
    <w:rsid w:val="00AD03C6"/>
    <w:rsid w:val="00AD04A0"/>
    <w:rsid w:val="00AD0528"/>
    <w:rsid w:val="00AD0535"/>
    <w:rsid w:val="00AD05B1"/>
    <w:rsid w:val="00AD05CA"/>
    <w:rsid w:val="00AD0739"/>
    <w:rsid w:val="00AD07A9"/>
    <w:rsid w:val="00AD0871"/>
    <w:rsid w:val="00AD092E"/>
    <w:rsid w:val="00AD0931"/>
    <w:rsid w:val="00AD098D"/>
    <w:rsid w:val="00AD0A2F"/>
    <w:rsid w:val="00AD0A45"/>
    <w:rsid w:val="00AD0A8F"/>
    <w:rsid w:val="00AD0B8E"/>
    <w:rsid w:val="00AD0C51"/>
    <w:rsid w:val="00AD0C68"/>
    <w:rsid w:val="00AD0CAA"/>
    <w:rsid w:val="00AD0DBF"/>
    <w:rsid w:val="00AD0EF4"/>
    <w:rsid w:val="00AD0F7E"/>
    <w:rsid w:val="00AD0FC1"/>
    <w:rsid w:val="00AD115A"/>
    <w:rsid w:val="00AD115F"/>
    <w:rsid w:val="00AD1198"/>
    <w:rsid w:val="00AD122D"/>
    <w:rsid w:val="00AD1441"/>
    <w:rsid w:val="00AD14A4"/>
    <w:rsid w:val="00AD14ED"/>
    <w:rsid w:val="00AD1564"/>
    <w:rsid w:val="00AD1717"/>
    <w:rsid w:val="00AD1840"/>
    <w:rsid w:val="00AD1A2F"/>
    <w:rsid w:val="00AD1A47"/>
    <w:rsid w:val="00AD1AE4"/>
    <w:rsid w:val="00AD1BBE"/>
    <w:rsid w:val="00AD1CCE"/>
    <w:rsid w:val="00AD1E54"/>
    <w:rsid w:val="00AD1EA7"/>
    <w:rsid w:val="00AD1F9E"/>
    <w:rsid w:val="00AD2043"/>
    <w:rsid w:val="00AD207D"/>
    <w:rsid w:val="00AD2167"/>
    <w:rsid w:val="00AD226B"/>
    <w:rsid w:val="00AD2282"/>
    <w:rsid w:val="00AD22E0"/>
    <w:rsid w:val="00AD249E"/>
    <w:rsid w:val="00AD2598"/>
    <w:rsid w:val="00AD2632"/>
    <w:rsid w:val="00AD2870"/>
    <w:rsid w:val="00AD2906"/>
    <w:rsid w:val="00AD2C20"/>
    <w:rsid w:val="00AD2C7A"/>
    <w:rsid w:val="00AD2D9A"/>
    <w:rsid w:val="00AD2DB5"/>
    <w:rsid w:val="00AD2E70"/>
    <w:rsid w:val="00AD2E75"/>
    <w:rsid w:val="00AD2F67"/>
    <w:rsid w:val="00AD302B"/>
    <w:rsid w:val="00AD3083"/>
    <w:rsid w:val="00AD3590"/>
    <w:rsid w:val="00AD35E1"/>
    <w:rsid w:val="00AD3826"/>
    <w:rsid w:val="00AD384E"/>
    <w:rsid w:val="00AD387B"/>
    <w:rsid w:val="00AD3912"/>
    <w:rsid w:val="00AD39A6"/>
    <w:rsid w:val="00AD3A7B"/>
    <w:rsid w:val="00AD3ACD"/>
    <w:rsid w:val="00AD3B58"/>
    <w:rsid w:val="00AD3C03"/>
    <w:rsid w:val="00AD3C46"/>
    <w:rsid w:val="00AD3D6F"/>
    <w:rsid w:val="00AD3ED6"/>
    <w:rsid w:val="00AD408F"/>
    <w:rsid w:val="00AD42A0"/>
    <w:rsid w:val="00AD432B"/>
    <w:rsid w:val="00AD443F"/>
    <w:rsid w:val="00AD4451"/>
    <w:rsid w:val="00AD44CF"/>
    <w:rsid w:val="00AD4575"/>
    <w:rsid w:val="00AD45A0"/>
    <w:rsid w:val="00AD45E3"/>
    <w:rsid w:val="00AD467C"/>
    <w:rsid w:val="00AD468F"/>
    <w:rsid w:val="00AD4715"/>
    <w:rsid w:val="00AD479F"/>
    <w:rsid w:val="00AD4806"/>
    <w:rsid w:val="00AD4811"/>
    <w:rsid w:val="00AD49F6"/>
    <w:rsid w:val="00AD4A1A"/>
    <w:rsid w:val="00AD4C96"/>
    <w:rsid w:val="00AD4CDD"/>
    <w:rsid w:val="00AD4CE1"/>
    <w:rsid w:val="00AD4DA3"/>
    <w:rsid w:val="00AD4E59"/>
    <w:rsid w:val="00AD5061"/>
    <w:rsid w:val="00AD5131"/>
    <w:rsid w:val="00AD518B"/>
    <w:rsid w:val="00AD51BC"/>
    <w:rsid w:val="00AD5206"/>
    <w:rsid w:val="00AD541D"/>
    <w:rsid w:val="00AD5485"/>
    <w:rsid w:val="00AD552E"/>
    <w:rsid w:val="00AD5548"/>
    <w:rsid w:val="00AD55DA"/>
    <w:rsid w:val="00AD573F"/>
    <w:rsid w:val="00AD5790"/>
    <w:rsid w:val="00AD5835"/>
    <w:rsid w:val="00AD5854"/>
    <w:rsid w:val="00AD5880"/>
    <w:rsid w:val="00AD58C8"/>
    <w:rsid w:val="00AD5987"/>
    <w:rsid w:val="00AD5B8E"/>
    <w:rsid w:val="00AD5C36"/>
    <w:rsid w:val="00AD5DA1"/>
    <w:rsid w:val="00AD5E00"/>
    <w:rsid w:val="00AD6055"/>
    <w:rsid w:val="00AD633E"/>
    <w:rsid w:val="00AD655A"/>
    <w:rsid w:val="00AD6631"/>
    <w:rsid w:val="00AD66AA"/>
    <w:rsid w:val="00AD6722"/>
    <w:rsid w:val="00AD6869"/>
    <w:rsid w:val="00AD68FE"/>
    <w:rsid w:val="00AD6986"/>
    <w:rsid w:val="00AD69A3"/>
    <w:rsid w:val="00AD69A6"/>
    <w:rsid w:val="00AD6AD3"/>
    <w:rsid w:val="00AD6AF1"/>
    <w:rsid w:val="00AD6BD0"/>
    <w:rsid w:val="00AD6C78"/>
    <w:rsid w:val="00AD6D85"/>
    <w:rsid w:val="00AD6DC1"/>
    <w:rsid w:val="00AD6E56"/>
    <w:rsid w:val="00AD6E5C"/>
    <w:rsid w:val="00AD6F7C"/>
    <w:rsid w:val="00AD6F8E"/>
    <w:rsid w:val="00AD70D3"/>
    <w:rsid w:val="00AD718C"/>
    <w:rsid w:val="00AD723B"/>
    <w:rsid w:val="00AD7338"/>
    <w:rsid w:val="00AD7368"/>
    <w:rsid w:val="00AD745B"/>
    <w:rsid w:val="00AD74B3"/>
    <w:rsid w:val="00AD75AF"/>
    <w:rsid w:val="00AD75FF"/>
    <w:rsid w:val="00AD77EB"/>
    <w:rsid w:val="00AD77EC"/>
    <w:rsid w:val="00AD7862"/>
    <w:rsid w:val="00AD7869"/>
    <w:rsid w:val="00AD78BD"/>
    <w:rsid w:val="00AD78CA"/>
    <w:rsid w:val="00AD7C2E"/>
    <w:rsid w:val="00AE006A"/>
    <w:rsid w:val="00AE01AB"/>
    <w:rsid w:val="00AE02FE"/>
    <w:rsid w:val="00AE0384"/>
    <w:rsid w:val="00AE041F"/>
    <w:rsid w:val="00AE0483"/>
    <w:rsid w:val="00AE073F"/>
    <w:rsid w:val="00AE0760"/>
    <w:rsid w:val="00AE08A3"/>
    <w:rsid w:val="00AE08F2"/>
    <w:rsid w:val="00AE0A03"/>
    <w:rsid w:val="00AE0A07"/>
    <w:rsid w:val="00AE0A17"/>
    <w:rsid w:val="00AE0A77"/>
    <w:rsid w:val="00AE0A9D"/>
    <w:rsid w:val="00AE0B2C"/>
    <w:rsid w:val="00AE0BAB"/>
    <w:rsid w:val="00AE0C38"/>
    <w:rsid w:val="00AE0C6E"/>
    <w:rsid w:val="00AE0D73"/>
    <w:rsid w:val="00AE0DAD"/>
    <w:rsid w:val="00AE0DC2"/>
    <w:rsid w:val="00AE107C"/>
    <w:rsid w:val="00AE1297"/>
    <w:rsid w:val="00AE1666"/>
    <w:rsid w:val="00AE17E9"/>
    <w:rsid w:val="00AE1868"/>
    <w:rsid w:val="00AE18FA"/>
    <w:rsid w:val="00AE1900"/>
    <w:rsid w:val="00AE1A73"/>
    <w:rsid w:val="00AE1A7E"/>
    <w:rsid w:val="00AE1BCB"/>
    <w:rsid w:val="00AE1BD8"/>
    <w:rsid w:val="00AE1C8E"/>
    <w:rsid w:val="00AE1E7B"/>
    <w:rsid w:val="00AE1F30"/>
    <w:rsid w:val="00AE1FB4"/>
    <w:rsid w:val="00AE2095"/>
    <w:rsid w:val="00AE20DD"/>
    <w:rsid w:val="00AE212C"/>
    <w:rsid w:val="00AE21D5"/>
    <w:rsid w:val="00AE22AF"/>
    <w:rsid w:val="00AE22C9"/>
    <w:rsid w:val="00AE22E5"/>
    <w:rsid w:val="00AE23B8"/>
    <w:rsid w:val="00AE263B"/>
    <w:rsid w:val="00AE2685"/>
    <w:rsid w:val="00AE2745"/>
    <w:rsid w:val="00AE28E5"/>
    <w:rsid w:val="00AE2903"/>
    <w:rsid w:val="00AE2908"/>
    <w:rsid w:val="00AE2AB4"/>
    <w:rsid w:val="00AE2AC4"/>
    <w:rsid w:val="00AE2B84"/>
    <w:rsid w:val="00AE2B99"/>
    <w:rsid w:val="00AE2BEF"/>
    <w:rsid w:val="00AE2C80"/>
    <w:rsid w:val="00AE2DD3"/>
    <w:rsid w:val="00AE2E27"/>
    <w:rsid w:val="00AE2F35"/>
    <w:rsid w:val="00AE3064"/>
    <w:rsid w:val="00AE317F"/>
    <w:rsid w:val="00AE3187"/>
    <w:rsid w:val="00AE31C0"/>
    <w:rsid w:val="00AE33AD"/>
    <w:rsid w:val="00AE3595"/>
    <w:rsid w:val="00AE369E"/>
    <w:rsid w:val="00AE36A9"/>
    <w:rsid w:val="00AE378A"/>
    <w:rsid w:val="00AE3798"/>
    <w:rsid w:val="00AE38C2"/>
    <w:rsid w:val="00AE3A03"/>
    <w:rsid w:val="00AE3A6D"/>
    <w:rsid w:val="00AE3AD7"/>
    <w:rsid w:val="00AE3C68"/>
    <w:rsid w:val="00AE3C77"/>
    <w:rsid w:val="00AE3CCF"/>
    <w:rsid w:val="00AE3D3C"/>
    <w:rsid w:val="00AE3E22"/>
    <w:rsid w:val="00AE3E29"/>
    <w:rsid w:val="00AE3EEA"/>
    <w:rsid w:val="00AE4058"/>
    <w:rsid w:val="00AE40E6"/>
    <w:rsid w:val="00AE40E9"/>
    <w:rsid w:val="00AE4143"/>
    <w:rsid w:val="00AE43BF"/>
    <w:rsid w:val="00AE43C2"/>
    <w:rsid w:val="00AE43D4"/>
    <w:rsid w:val="00AE44DE"/>
    <w:rsid w:val="00AE453A"/>
    <w:rsid w:val="00AE464F"/>
    <w:rsid w:val="00AE46F6"/>
    <w:rsid w:val="00AE4806"/>
    <w:rsid w:val="00AE48FE"/>
    <w:rsid w:val="00AE4999"/>
    <w:rsid w:val="00AE4BB8"/>
    <w:rsid w:val="00AE4CE1"/>
    <w:rsid w:val="00AE4E60"/>
    <w:rsid w:val="00AE5071"/>
    <w:rsid w:val="00AE5091"/>
    <w:rsid w:val="00AE5289"/>
    <w:rsid w:val="00AE5567"/>
    <w:rsid w:val="00AE5640"/>
    <w:rsid w:val="00AE5711"/>
    <w:rsid w:val="00AE57BB"/>
    <w:rsid w:val="00AE5855"/>
    <w:rsid w:val="00AE58A1"/>
    <w:rsid w:val="00AE59D4"/>
    <w:rsid w:val="00AE5B0D"/>
    <w:rsid w:val="00AE5D92"/>
    <w:rsid w:val="00AE5F6D"/>
    <w:rsid w:val="00AE5FE9"/>
    <w:rsid w:val="00AE5FEA"/>
    <w:rsid w:val="00AE5FF0"/>
    <w:rsid w:val="00AE6098"/>
    <w:rsid w:val="00AE60C1"/>
    <w:rsid w:val="00AE60F3"/>
    <w:rsid w:val="00AE61EB"/>
    <w:rsid w:val="00AE65BD"/>
    <w:rsid w:val="00AE6626"/>
    <w:rsid w:val="00AE686D"/>
    <w:rsid w:val="00AE6987"/>
    <w:rsid w:val="00AE6AD0"/>
    <w:rsid w:val="00AE6ADD"/>
    <w:rsid w:val="00AE6AE3"/>
    <w:rsid w:val="00AE6BD2"/>
    <w:rsid w:val="00AE6E18"/>
    <w:rsid w:val="00AE6EDD"/>
    <w:rsid w:val="00AE6EF9"/>
    <w:rsid w:val="00AE6FBB"/>
    <w:rsid w:val="00AE6FD6"/>
    <w:rsid w:val="00AE71DB"/>
    <w:rsid w:val="00AE72F1"/>
    <w:rsid w:val="00AE73FA"/>
    <w:rsid w:val="00AE7434"/>
    <w:rsid w:val="00AE7527"/>
    <w:rsid w:val="00AE7531"/>
    <w:rsid w:val="00AE7610"/>
    <w:rsid w:val="00AE773B"/>
    <w:rsid w:val="00AE791C"/>
    <w:rsid w:val="00AE7A36"/>
    <w:rsid w:val="00AE7B84"/>
    <w:rsid w:val="00AE7B8C"/>
    <w:rsid w:val="00AE7C1D"/>
    <w:rsid w:val="00AE7C6F"/>
    <w:rsid w:val="00AE7CC0"/>
    <w:rsid w:val="00AE7CC8"/>
    <w:rsid w:val="00AE7D99"/>
    <w:rsid w:val="00AE7E17"/>
    <w:rsid w:val="00AE7FE4"/>
    <w:rsid w:val="00AF009A"/>
    <w:rsid w:val="00AF00CC"/>
    <w:rsid w:val="00AF0170"/>
    <w:rsid w:val="00AF03A0"/>
    <w:rsid w:val="00AF03C8"/>
    <w:rsid w:val="00AF05C1"/>
    <w:rsid w:val="00AF06CF"/>
    <w:rsid w:val="00AF0847"/>
    <w:rsid w:val="00AF087B"/>
    <w:rsid w:val="00AF08A3"/>
    <w:rsid w:val="00AF08B4"/>
    <w:rsid w:val="00AF08ED"/>
    <w:rsid w:val="00AF0970"/>
    <w:rsid w:val="00AF0A4B"/>
    <w:rsid w:val="00AF0BBC"/>
    <w:rsid w:val="00AF0C03"/>
    <w:rsid w:val="00AF0CF0"/>
    <w:rsid w:val="00AF0D18"/>
    <w:rsid w:val="00AF0EEB"/>
    <w:rsid w:val="00AF0F21"/>
    <w:rsid w:val="00AF0F77"/>
    <w:rsid w:val="00AF102B"/>
    <w:rsid w:val="00AF12A8"/>
    <w:rsid w:val="00AF1307"/>
    <w:rsid w:val="00AF1376"/>
    <w:rsid w:val="00AF139C"/>
    <w:rsid w:val="00AF1432"/>
    <w:rsid w:val="00AF1469"/>
    <w:rsid w:val="00AF1519"/>
    <w:rsid w:val="00AF156E"/>
    <w:rsid w:val="00AF16E7"/>
    <w:rsid w:val="00AF1707"/>
    <w:rsid w:val="00AF17BC"/>
    <w:rsid w:val="00AF1852"/>
    <w:rsid w:val="00AF186C"/>
    <w:rsid w:val="00AF188B"/>
    <w:rsid w:val="00AF194D"/>
    <w:rsid w:val="00AF1997"/>
    <w:rsid w:val="00AF1BEF"/>
    <w:rsid w:val="00AF1CDE"/>
    <w:rsid w:val="00AF1D39"/>
    <w:rsid w:val="00AF1E24"/>
    <w:rsid w:val="00AF1E76"/>
    <w:rsid w:val="00AF1EFC"/>
    <w:rsid w:val="00AF21BA"/>
    <w:rsid w:val="00AF22ED"/>
    <w:rsid w:val="00AF22EE"/>
    <w:rsid w:val="00AF230A"/>
    <w:rsid w:val="00AF23F5"/>
    <w:rsid w:val="00AF2403"/>
    <w:rsid w:val="00AF26E5"/>
    <w:rsid w:val="00AF2772"/>
    <w:rsid w:val="00AF286F"/>
    <w:rsid w:val="00AF28AF"/>
    <w:rsid w:val="00AF2909"/>
    <w:rsid w:val="00AF29D5"/>
    <w:rsid w:val="00AF2B7C"/>
    <w:rsid w:val="00AF2B9C"/>
    <w:rsid w:val="00AF2BC0"/>
    <w:rsid w:val="00AF2D94"/>
    <w:rsid w:val="00AF3037"/>
    <w:rsid w:val="00AF3107"/>
    <w:rsid w:val="00AF3112"/>
    <w:rsid w:val="00AF315B"/>
    <w:rsid w:val="00AF31C3"/>
    <w:rsid w:val="00AF31D9"/>
    <w:rsid w:val="00AF321D"/>
    <w:rsid w:val="00AF32B0"/>
    <w:rsid w:val="00AF32F6"/>
    <w:rsid w:val="00AF3352"/>
    <w:rsid w:val="00AF35A2"/>
    <w:rsid w:val="00AF35A9"/>
    <w:rsid w:val="00AF35E8"/>
    <w:rsid w:val="00AF3639"/>
    <w:rsid w:val="00AF36AB"/>
    <w:rsid w:val="00AF3775"/>
    <w:rsid w:val="00AF385F"/>
    <w:rsid w:val="00AF38FD"/>
    <w:rsid w:val="00AF3A5E"/>
    <w:rsid w:val="00AF3DD6"/>
    <w:rsid w:val="00AF3E37"/>
    <w:rsid w:val="00AF3FA9"/>
    <w:rsid w:val="00AF406C"/>
    <w:rsid w:val="00AF40AD"/>
    <w:rsid w:val="00AF41AC"/>
    <w:rsid w:val="00AF4413"/>
    <w:rsid w:val="00AF4523"/>
    <w:rsid w:val="00AF4677"/>
    <w:rsid w:val="00AF47D9"/>
    <w:rsid w:val="00AF48B9"/>
    <w:rsid w:val="00AF49EB"/>
    <w:rsid w:val="00AF4A76"/>
    <w:rsid w:val="00AF4B2B"/>
    <w:rsid w:val="00AF4B6B"/>
    <w:rsid w:val="00AF4B8C"/>
    <w:rsid w:val="00AF4D3E"/>
    <w:rsid w:val="00AF4D89"/>
    <w:rsid w:val="00AF4FE1"/>
    <w:rsid w:val="00AF509E"/>
    <w:rsid w:val="00AF519A"/>
    <w:rsid w:val="00AF5267"/>
    <w:rsid w:val="00AF536B"/>
    <w:rsid w:val="00AF53E9"/>
    <w:rsid w:val="00AF542E"/>
    <w:rsid w:val="00AF5433"/>
    <w:rsid w:val="00AF5486"/>
    <w:rsid w:val="00AF54B7"/>
    <w:rsid w:val="00AF59DD"/>
    <w:rsid w:val="00AF5AF0"/>
    <w:rsid w:val="00AF5B67"/>
    <w:rsid w:val="00AF5C78"/>
    <w:rsid w:val="00AF5D8B"/>
    <w:rsid w:val="00AF5E3C"/>
    <w:rsid w:val="00AF5EB3"/>
    <w:rsid w:val="00AF5EBB"/>
    <w:rsid w:val="00AF602A"/>
    <w:rsid w:val="00AF60D9"/>
    <w:rsid w:val="00AF6216"/>
    <w:rsid w:val="00AF626F"/>
    <w:rsid w:val="00AF6274"/>
    <w:rsid w:val="00AF62B0"/>
    <w:rsid w:val="00AF6402"/>
    <w:rsid w:val="00AF6439"/>
    <w:rsid w:val="00AF648D"/>
    <w:rsid w:val="00AF64E8"/>
    <w:rsid w:val="00AF6532"/>
    <w:rsid w:val="00AF6558"/>
    <w:rsid w:val="00AF6571"/>
    <w:rsid w:val="00AF67C5"/>
    <w:rsid w:val="00AF6895"/>
    <w:rsid w:val="00AF68A7"/>
    <w:rsid w:val="00AF6A1A"/>
    <w:rsid w:val="00AF6A62"/>
    <w:rsid w:val="00AF6BCA"/>
    <w:rsid w:val="00AF6E89"/>
    <w:rsid w:val="00AF6ED5"/>
    <w:rsid w:val="00AF6F47"/>
    <w:rsid w:val="00AF711C"/>
    <w:rsid w:val="00AF7326"/>
    <w:rsid w:val="00AF733A"/>
    <w:rsid w:val="00AF7586"/>
    <w:rsid w:val="00AF7A2A"/>
    <w:rsid w:val="00AF7AA4"/>
    <w:rsid w:val="00AF7B7B"/>
    <w:rsid w:val="00AF7C25"/>
    <w:rsid w:val="00AF7C95"/>
    <w:rsid w:val="00AF7CCF"/>
    <w:rsid w:val="00AF7D6E"/>
    <w:rsid w:val="00AF7D6F"/>
    <w:rsid w:val="00AF7E08"/>
    <w:rsid w:val="00AF7E34"/>
    <w:rsid w:val="00AF7EC2"/>
    <w:rsid w:val="00AF7F49"/>
    <w:rsid w:val="00AF7F4C"/>
    <w:rsid w:val="00AF7F8D"/>
    <w:rsid w:val="00B0000C"/>
    <w:rsid w:val="00B000FE"/>
    <w:rsid w:val="00B00167"/>
    <w:rsid w:val="00B00268"/>
    <w:rsid w:val="00B002D4"/>
    <w:rsid w:val="00B00329"/>
    <w:rsid w:val="00B00331"/>
    <w:rsid w:val="00B004E8"/>
    <w:rsid w:val="00B00552"/>
    <w:rsid w:val="00B005FF"/>
    <w:rsid w:val="00B00724"/>
    <w:rsid w:val="00B008EF"/>
    <w:rsid w:val="00B00AEC"/>
    <w:rsid w:val="00B00B98"/>
    <w:rsid w:val="00B00C84"/>
    <w:rsid w:val="00B00CBD"/>
    <w:rsid w:val="00B00D46"/>
    <w:rsid w:val="00B00E1B"/>
    <w:rsid w:val="00B00EDB"/>
    <w:rsid w:val="00B00F0F"/>
    <w:rsid w:val="00B00FCD"/>
    <w:rsid w:val="00B011F0"/>
    <w:rsid w:val="00B01225"/>
    <w:rsid w:val="00B012C3"/>
    <w:rsid w:val="00B01351"/>
    <w:rsid w:val="00B014D8"/>
    <w:rsid w:val="00B015D3"/>
    <w:rsid w:val="00B015E2"/>
    <w:rsid w:val="00B01705"/>
    <w:rsid w:val="00B01765"/>
    <w:rsid w:val="00B017EA"/>
    <w:rsid w:val="00B017F5"/>
    <w:rsid w:val="00B017FD"/>
    <w:rsid w:val="00B01A08"/>
    <w:rsid w:val="00B01A36"/>
    <w:rsid w:val="00B01AF0"/>
    <w:rsid w:val="00B01C3C"/>
    <w:rsid w:val="00B01D34"/>
    <w:rsid w:val="00B01DBB"/>
    <w:rsid w:val="00B01E7D"/>
    <w:rsid w:val="00B01F50"/>
    <w:rsid w:val="00B01FBD"/>
    <w:rsid w:val="00B01FD3"/>
    <w:rsid w:val="00B02145"/>
    <w:rsid w:val="00B0219D"/>
    <w:rsid w:val="00B022B0"/>
    <w:rsid w:val="00B02431"/>
    <w:rsid w:val="00B024A8"/>
    <w:rsid w:val="00B024DA"/>
    <w:rsid w:val="00B02532"/>
    <w:rsid w:val="00B026BF"/>
    <w:rsid w:val="00B026E7"/>
    <w:rsid w:val="00B02702"/>
    <w:rsid w:val="00B0285A"/>
    <w:rsid w:val="00B02885"/>
    <w:rsid w:val="00B02A6A"/>
    <w:rsid w:val="00B02A6E"/>
    <w:rsid w:val="00B02A88"/>
    <w:rsid w:val="00B02BA2"/>
    <w:rsid w:val="00B02BD7"/>
    <w:rsid w:val="00B02C39"/>
    <w:rsid w:val="00B02C9C"/>
    <w:rsid w:val="00B02CE1"/>
    <w:rsid w:val="00B02D87"/>
    <w:rsid w:val="00B02DC2"/>
    <w:rsid w:val="00B02EAC"/>
    <w:rsid w:val="00B02F7C"/>
    <w:rsid w:val="00B03189"/>
    <w:rsid w:val="00B031DB"/>
    <w:rsid w:val="00B032DE"/>
    <w:rsid w:val="00B03383"/>
    <w:rsid w:val="00B033BA"/>
    <w:rsid w:val="00B03422"/>
    <w:rsid w:val="00B03437"/>
    <w:rsid w:val="00B03487"/>
    <w:rsid w:val="00B03538"/>
    <w:rsid w:val="00B03587"/>
    <w:rsid w:val="00B03589"/>
    <w:rsid w:val="00B03631"/>
    <w:rsid w:val="00B037E4"/>
    <w:rsid w:val="00B0385D"/>
    <w:rsid w:val="00B03A67"/>
    <w:rsid w:val="00B03AA0"/>
    <w:rsid w:val="00B03AB6"/>
    <w:rsid w:val="00B03C36"/>
    <w:rsid w:val="00B03C4D"/>
    <w:rsid w:val="00B03D2D"/>
    <w:rsid w:val="00B03E08"/>
    <w:rsid w:val="00B03F5D"/>
    <w:rsid w:val="00B03FFA"/>
    <w:rsid w:val="00B040C5"/>
    <w:rsid w:val="00B04137"/>
    <w:rsid w:val="00B04344"/>
    <w:rsid w:val="00B04437"/>
    <w:rsid w:val="00B04477"/>
    <w:rsid w:val="00B044B1"/>
    <w:rsid w:val="00B0454A"/>
    <w:rsid w:val="00B04743"/>
    <w:rsid w:val="00B048FB"/>
    <w:rsid w:val="00B04BC7"/>
    <w:rsid w:val="00B04C49"/>
    <w:rsid w:val="00B04C7F"/>
    <w:rsid w:val="00B04D12"/>
    <w:rsid w:val="00B04D3B"/>
    <w:rsid w:val="00B04DB8"/>
    <w:rsid w:val="00B04E1F"/>
    <w:rsid w:val="00B04E43"/>
    <w:rsid w:val="00B04F2F"/>
    <w:rsid w:val="00B04FE5"/>
    <w:rsid w:val="00B05117"/>
    <w:rsid w:val="00B0519F"/>
    <w:rsid w:val="00B051A4"/>
    <w:rsid w:val="00B05256"/>
    <w:rsid w:val="00B0565C"/>
    <w:rsid w:val="00B056ED"/>
    <w:rsid w:val="00B057CB"/>
    <w:rsid w:val="00B05816"/>
    <w:rsid w:val="00B05863"/>
    <w:rsid w:val="00B05929"/>
    <w:rsid w:val="00B0592B"/>
    <w:rsid w:val="00B059E7"/>
    <w:rsid w:val="00B05AA1"/>
    <w:rsid w:val="00B05AEC"/>
    <w:rsid w:val="00B05BB9"/>
    <w:rsid w:val="00B05BBB"/>
    <w:rsid w:val="00B05BFC"/>
    <w:rsid w:val="00B05D72"/>
    <w:rsid w:val="00B05DF6"/>
    <w:rsid w:val="00B05E22"/>
    <w:rsid w:val="00B05F88"/>
    <w:rsid w:val="00B0601C"/>
    <w:rsid w:val="00B060A1"/>
    <w:rsid w:val="00B06154"/>
    <w:rsid w:val="00B06161"/>
    <w:rsid w:val="00B061C6"/>
    <w:rsid w:val="00B06318"/>
    <w:rsid w:val="00B06353"/>
    <w:rsid w:val="00B0642F"/>
    <w:rsid w:val="00B0647B"/>
    <w:rsid w:val="00B06485"/>
    <w:rsid w:val="00B064D8"/>
    <w:rsid w:val="00B065BB"/>
    <w:rsid w:val="00B0663A"/>
    <w:rsid w:val="00B06770"/>
    <w:rsid w:val="00B067F2"/>
    <w:rsid w:val="00B068A1"/>
    <w:rsid w:val="00B06977"/>
    <w:rsid w:val="00B06A66"/>
    <w:rsid w:val="00B06A7B"/>
    <w:rsid w:val="00B06B69"/>
    <w:rsid w:val="00B06BAC"/>
    <w:rsid w:val="00B06BC1"/>
    <w:rsid w:val="00B06C27"/>
    <w:rsid w:val="00B06D7B"/>
    <w:rsid w:val="00B06DD9"/>
    <w:rsid w:val="00B06DFA"/>
    <w:rsid w:val="00B07076"/>
    <w:rsid w:val="00B071FE"/>
    <w:rsid w:val="00B07331"/>
    <w:rsid w:val="00B07359"/>
    <w:rsid w:val="00B0740B"/>
    <w:rsid w:val="00B07463"/>
    <w:rsid w:val="00B074B2"/>
    <w:rsid w:val="00B074F6"/>
    <w:rsid w:val="00B07610"/>
    <w:rsid w:val="00B07719"/>
    <w:rsid w:val="00B078E7"/>
    <w:rsid w:val="00B07CC9"/>
    <w:rsid w:val="00B07D6E"/>
    <w:rsid w:val="00B07DA2"/>
    <w:rsid w:val="00B07E32"/>
    <w:rsid w:val="00B07E41"/>
    <w:rsid w:val="00B07F56"/>
    <w:rsid w:val="00B07F63"/>
    <w:rsid w:val="00B07F65"/>
    <w:rsid w:val="00B10030"/>
    <w:rsid w:val="00B10084"/>
    <w:rsid w:val="00B10126"/>
    <w:rsid w:val="00B1013A"/>
    <w:rsid w:val="00B102D4"/>
    <w:rsid w:val="00B102DD"/>
    <w:rsid w:val="00B10419"/>
    <w:rsid w:val="00B104CB"/>
    <w:rsid w:val="00B104DD"/>
    <w:rsid w:val="00B1072F"/>
    <w:rsid w:val="00B10748"/>
    <w:rsid w:val="00B107E8"/>
    <w:rsid w:val="00B108A0"/>
    <w:rsid w:val="00B10918"/>
    <w:rsid w:val="00B10B15"/>
    <w:rsid w:val="00B10C82"/>
    <w:rsid w:val="00B11032"/>
    <w:rsid w:val="00B11039"/>
    <w:rsid w:val="00B1108B"/>
    <w:rsid w:val="00B11141"/>
    <w:rsid w:val="00B1122A"/>
    <w:rsid w:val="00B1135B"/>
    <w:rsid w:val="00B11363"/>
    <w:rsid w:val="00B1140E"/>
    <w:rsid w:val="00B11465"/>
    <w:rsid w:val="00B1146B"/>
    <w:rsid w:val="00B11479"/>
    <w:rsid w:val="00B11676"/>
    <w:rsid w:val="00B116A4"/>
    <w:rsid w:val="00B116EC"/>
    <w:rsid w:val="00B1189B"/>
    <w:rsid w:val="00B118BB"/>
    <w:rsid w:val="00B11909"/>
    <w:rsid w:val="00B11A7F"/>
    <w:rsid w:val="00B11B61"/>
    <w:rsid w:val="00B11C6A"/>
    <w:rsid w:val="00B11D8C"/>
    <w:rsid w:val="00B11D92"/>
    <w:rsid w:val="00B11EDC"/>
    <w:rsid w:val="00B11EFF"/>
    <w:rsid w:val="00B11F27"/>
    <w:rsid w:val="00B120AC"/>
    <w:rsid w:val="00B12352"/>
    <w:rsid w:val="00B124DD"/>
    <w:rsid w:val="00B126C2"/>
    <w:rsid w:val="00B126CC"/>
    <w:rsid w:val="00B126D0"/>
    <w:rsid w:val="00B12709"/>
    <w:rsid w:val="00B1278B"/>
    <w:rsid w:val="00B127AD"/>
    <w:rsid w:val="00B128C8"/>
    <w:rsid w:val="00B12AED"/>
    <w:rsid w:val="00B12BE8"/>
    <w:rsid w:val="00B12CF4"/>
    <w:rsid w:val="00B12E0C"/>
    <w:rsid w:val="00B12E41"/>
    <w:rsid w:val="00B12EF1"/>
    <w:rsid w:val="00B13134"/>
    <w:rsid w:val="00B131EB"/>
    <w:rsid w:val="00B13203"/>
    <w:rsid w:val="00B13257"/>
    <w:rsid w:val="00B13263"/>
    <w:rsid w:val="00B13334"/>
    <w:rsid w:val="00B13437"/>
    <w:rsid w:val="00B134F8"/>
    <w:rsid w:val="00B1352A"/>
    <w:rsid w:val="00B135B9"/>
    <w:rsid w:val="00B135ED"/>
    <w:rsid w:val="00B1364C"/>
    <w:rsid w:val="00B13696"/>
    <w:rsid w:val="00B138D6"/>
    <w:rsid w:val="00B1391D"/>
    <w:rsid w:val="00B13A35"/>
    <w:rsid w:val="00B13B45"/>
    <w:rsid w:val="00B13B77"/>
    <w:rsid w:val="00B13BC9"/>
    <w:rsid w:val="00B13C4E"/>
    <w:rsid w:val="00B13C6F"/>
    <w:rsid w:val="00B13D81"/>
    <w:rsid w:val="00B13D82"/>
    <w:rsid w:val="00B13DB9"/>
    <w:rsid w:val="00B13DCB"/>
    <w:rsid w:val="00B13E79"/>
    <w:rsid w:val="00B13F0E"/>
    <w:rsid w:val="00B13FAC"/>
    <w:rsid w:val="00B13FBF"/>
    <w:rsid w:val="00B14165"/>
    <w:rsid w:val="00B141B9"/>
    <w:rsid w:val="00B141C4"/>
    <w:rsid w:val="00B14257"/>
    <w:rsid w:val="00B142A1"/>
    <w:rsid w:val="00B14312"/>
    <w:rsid w:val="00B14493"/>
    <w:rsid w:val="00B145FB"/>
    <w:rsid w:val="00B14868"/>
    <w:rsid w:val="00B148CD"/>
    <w:rsid w:val="00B14A76"/>
    <w:rsid w:val="00B14AD5"/>
    <w:rsid w:val="00B14BC3"/>
    <w:rsid w:val="00B14D38"/>
    <w:rsid w:val="00B14DB2"/>
    <w:rsid w:val="00B14DBB"/>
    <w:rsid w:val="00B14EEB"/>
    <w:rsid w:val="00B15028"/>
    <w:rsid w:val="00B150C6"/>
    <w:rsid w:val="00B151CD"/>
    <w:rsid w:val="00B153CB"/>
    <w:rsid w:val="00B1540C"/>
    <w:rsid w:val="00B15448"/>
    <w:rsid w:val="00B1546A"/>
    <w:rsid w:val="00B156E1"/>
    <w:rsid w:val="00B156EB"/>
    <w:rsid w:val="00B15843"/>
    <w:rsid w:val="00B15877"/>
    <w:rsid w:val="00B158C1"/>
    <w:rsid w:val="00B15A5A"/>
    <w:rsid w:val="00B15BAB"/>
    <w:rsid w:val="00B15BB8"/>
    <w:rsid w:val="00B15CA6"/>
    <w:rsid w:val="00B15D22"/>
    <w:rsid w:val="00B15E4D"/>
    <w:rsid w:val="00B15F35"/>
    <w:rsid w:val="00B160C2"/>
    <w:rsid w:val="00B16147"/>
    <w:rsid w:val="00B161D6"/>
    <w:rsid w:val="00B1628F"/>
    <w:rsid w:val="00B165BF"/>
    <w:rsid w:val="00B16808"/>
    <w:rsid w:val="00B1680D"/>
    <w:rsid w:val="00B168BE"/>
    <w:rsid w:val="00B168E7"/>
    <w:rsid w:val="00B16921"/>
    <w:rsid w:val="00B1698A"/>
    <w:rsid w:val="00B16B06"/>
    <w:rsid w:val="00B16B49"/>
    <w:rsid w:val="00B16B8E"/>
    <w:rsid w:val="00B16C77"/>
    <w:rsid w:val="00B16D6A"/>
    <w:rsid w:val="00B16DD9"/>
    <w:rsid w:val="00B16EA5"/>
    <w:rsid w:val="00B1705F"/>
    <w:rsid w:val="00B170ED"/>
    <w:rsid w:val="00B1711A"/>
    <w:rsid w:val="00B1713F"/>
    <w:rsid w:val="00B17142"/>
    <w:rsid w:val="00B17178"/>
    <w:rsid w:val="00B17296"/>
    <w:rsid w:val="00B1731B"/>
    <w:rsid w:val="00B173B4"/>
    <w:rsid w:val="00B174D7"/>
    <w:rsid w:val="00B17530"/>
    <w:rsid w:val="00B1753B"/>
    <w:rsid w:val="00B17587"/>
    <w:rsid w:val="00B1760D"/>
    <w:rsid w:val="00B17818"/>
    <w:rsid w:val="00B17B7A"/>
    <w:rsid w:val="00B17C94"/>
    <w:rsid w:val="00B17CC5"/>
    <w:rsid w:val="00B17D0B"/>
    <w:rsid w:val="00B17DEA"/>
    <w:rsid w:val="00B20031"/>
    <w:rsid w:val="00B200E7"/>
    <w:rsid w:val="00B20113"/>
    <w:rsid w:val="00B20234"/>
    <w:rsid w:val="00B202CC"/>
    <w:rsid w:val="00B203D7"/>
    <w:rsid w:val="00B20485"/>
    <w:rsid w:val="00B2061B"/>
    <w:rsid w:val="00B20852"/>
    <w:rsid w:val="00B20A67"/>
    <w:rsid w:val="00B20B18"/>
    <w:rsid w:val="00B20B3F"/>
    <w:rsid w:val="00B20CF6"/>
    <w:rsid w:val="00B20D60"/>
    <w:rsid w:val="00B20F84"/>
    <w:rsid w:val="00B210BD"/>
    <w:rsid w:val="00B210D3"/>
    <w:rsid w:val="00B211E9"/>
    <w:rsid w:val="00B213F9"/>
    <w:rsid w:val="00B21553"/>
    <w:rsid w:val="00B21578"/>
    <w:rsid w:val="00B21591"/>
    <w:rsid w:val="00B21599"/>
    <w:rsid w:val="00B215B3"/>
    <w:rsid w:val="00B215CF"/>
    <w:rsid w:val="00B215E0"/>
    <w:rsid w:val="00B21803"/>
    <w:rsid w:val="00B218B6"/>
    <w:rsid w:val="00B21941"/>
    <w:rsid w:val="00B21A77"/>
    <w:rsid w:val="00B21BC9"/>
    <w:rsid w:val="00B21D5C"/>
    <w:rsid w:val="00B21DCA"/>
    <w:rsid w:val="00B21F6F"/>
    <w:rsid w:val="00B22218"/>
    <w:rsid w:val="00B222AB"/>
    <w:rsid w:val="00B222CA"/>
    <w:rsid w:val="00B222D9"/>
    <w:rsid w:val="00B224FF"/>
    <w:rsid w:val="00B22545"/>
    <w:rsid w:val="00B22662"/>
    <w:rsid w:val="00B226D2"/>
    <w:rsid w:val="00B226FE"/>
    <w:rsid w:val="00B2282E"/>
    <w:rsid w:val="00B228E3"/>
    <w:rsid w:val="00B22B7E"/>
    <w:rsid w:val="00B22DFF"/>
    <w:rsid w:val="00B22E10"/>
    <w:rsid w:val="00B22EE1"/>
    <w:rsid w:val="00B22F13"/>
    <w:rsid w:val="00B231DA"/>
    <w:rsid w:val="00B231E3"/>
    <w:rsid w:val="00B232BC"/>
    <w:rsid w:val="00B23450"/>
    <w:rsid w:val="00B23462"/>
    <w:rsid w:val="00B23559"/>
    <w:rsid w:val="00B2357C"/>
    <w:rsid w:val="00B23899"/>
    <w:rsid w:val="00B239ED"/>
    <w:rsid w:val="00B23AFD"/>
    <w:rsid w:val="00B23BFC"/>
    <w:rsid w:val="00B23C0F"/>
    <w:rsid w:val="00B23DA4"/>
    <w:rsid w:val="00B23F96"/>
    <w:rsid w:val="00B24065"/>
    <w:rsid w:val="00B24087"/>
    <w:rsid w:val="00B240CB"/>
    <w:rsid w:val="00B240FF"/>
    <w:rsid w:val="00B2411D"/>
    <w:rsid w:val="00B2413C"/>
    <w:rsid w:val="00B24236"/>
    <w:rsid w:val="00B24273"/>
    <w:rsid w:val="00B243AB"/>
    <w:rsid w:val="00B2455B"/>
    <w:rsid w:val="00B245F2"/>
    <w:rsid w:val="00B245F4"/>
    <w:rsid w:val="00B24649"/>
    <w:rsid w:val="00B24690"/>
    <w:rsid w:val="00B24694"/>
    <w:rsid w:val="00B246BC"/>
    <w:rsid w:val="00B24723"/>
    <w:rsid w:val="00B2484F"/>
    <w:rsid w:val="00B248C5"/>
    <w:rsid w:val="00B2494F"/>
    <w:rsid w:val="00B249F7"/>
    <w:rsid w:val="00B24B08"/>
    <w:rsid w:val="00B24C9F"/>
    <w:rsid w:val="00B24EA7"/>
    <w:rsid w:val="00B2523A"/>
    <w:rsid w:val="00B252A0"/>
    <w:rsid w:val="00B2534C"/>
    <w:rsid w:val="00B2543C"/>
    <w:rsid w:val="00B25453"/>
    <w:rsid w:val="00B2555B"/>
    <w:rsid w:val="00B25574"/>
    <w:rsid w:val="00B25583"/>
    <w:rsid w:val="00B25640"/>
    <w:rsid w:val="00B25701"/>
    <w:rsid w:val="00B257DD"/>
    <w:rsid w:val="00B258AB"/>
    <w:rsid w:val="00B258EB"/>
    <w:rsid w:val="00B25B25"/>
    <w:rsid w:val="00B25B2C"/>
    <w:rsid w:val="00B25B52"/>
    <w:rsid w:val="00B25B5C"/>
    <w:rsid w:val="00B25B9E"/>
    <w:rsid w:val="00B25BA5"/>
    <w:rsid w:val="00B25D4D"/>
    <w:rsid w:val="00B25D5C"/>
    <w:rsid w:val="00B25D9A"/>
    <w:rsid w:val="00B26020"/>
    <w:rsid w:val="00B26055"/>
    <w:rsid w:val="00B26153"/>
    <w:rsid w:val="00B261FE"/>
    <w:rsid w:val="00B26339"/>
    <w:rsid w:val="00B264C5"/>
    <w:rsid w:val="00B2668E"/>
    <w:rsid w:val="00B266A9"/>
    <w:rsid w:val="00B266B8"/>
    <w:rsid w:val="00B26765"/>
    <w:rsid w:val="00B2678F"/>
    <w:rsid w:val="00B2684A"/>
    <w:rsid w:val="00B26895"/>
    <w:rsid w:val="00B269C5"/>
    <w:rsid w:val="00B269D2"/>
    <w:rsid w:val="00B269FA"/>
    <w:rsid w:val="00B26B45"/>
    <w:rsid w:val="00B26B6E"/>
    <w:rsid w:val="00B26B79"/>
    <w:rsid w:val="00B26C25"/>
    <w:rsid w:val="00B26DAD"/>
    <w:rsid w:val="00B26E0C"/>
    <w:rsid w:val="00B26E50"/>
    <w:rsid w:val="00B26F34"/>
    <w:rsid w:val="00B26FDB"/>
    <w:rsid w:val="00B27059"/>
    <w:rsid w:val="00B270EB"/>
    <w:rsid w:val="00B27154"/>
    <w:rsid w:val="00B27162"/>
    <w:rsid w:val="00B272A6"/>
    <w:rsid w:val="00B273FC"/>
    <w:rsid w:val="00B274B6"/>
    <w:rsid w:val="00B274D2"/>
    <w:rsid w:val="00B27577"/>
    <w:rsid w:val="00B275A3"/>
    <w:rsid w:val="00B276EA"/>
    <w:rsid w:val="00B278C1"/>
    <w:rsid w:val="00B27931"/>
    <w:rsid w:val="00B27987"/>
    <w:rsid w:val="00B27A3D"/>
    <w:rsid w:val="00B27A5E"/>
    <w:rsid w:val="00B27B83"/>
    <w:rsid w:val="00B27BCD"/>
    <w:rsid w:val="00B27C2D"/>
    <w:rsid w:val="00B27C3F"/>
    <w:rsid w:val="00B27C96"/>
    <w:rsid w:val="00B27CBD"/>
    <w:rsid w:val="00B27D0C"/>
    <w:rsid w:val="00B300EA"/>
    <w:rsid w:val="00B30105"/>
    <w:rsid w:val="00B30284"/>
    <w:rsid w:val="00B302D7"/>
    <w:rsid w:val="00B3030F"/>
    <w:rsid w:val="00B30362"/>
    <w:rsid w:val="00B30438"/>
    <w:rsid w:val="00B30464"/>
    <w:rsid w:val="00B3051F"/>
    <w:rsid w:val="00B305F3"/>
    <w:rsid w:val="00B305FF"/>
    <w:rsid w:val="00B30657"/>
    <w:rsid w:val="00B307A7"/>
    <w:rsid w:val="00B308AF"/>
    <w:rsid w:val="00B308FC"/>
    <w:rsid w:val="00B30956"/>
    <w:rsid w:val="00B30969"/>
    <w:rsid w:val="00B3097F"/>
    <w:rsid w:val="00B30A73"/>
    <w:rsid w:val="00B30C7A"/>
    <w:rsid w:val="00B30CF9"/>
    <w:rsid w:val="00B30D70"/>
    <w:rsid w:val="00B30F65"/>
    <w:rsid w:val="00B30F9D"/>
    <w:rsid w:val="00B310F6"/>
    <w:rsid w:val="00B3123E"/>
    <w:rsid w:val="00B31293"/>
    <w:rsid w:val="00B31372"/>
    <w:rsid w:val="00B313B5"/>
    <w:rsid w:val="00B3151C"/>
    <w:rsid w:val="00B3158C"/>
    <w:rsid w:val="00B31658"/>
    <w:rsid w:val="00B3177C"/>
    <w:rsid w:val="00B317AE"/>
    <w:rsid w:val="00B31821"/>
    <w:rsid w:val="00B318D4"/>
    <w:rsid w:val="00B31A71"/>
    <w:rsid w:val="00B31AB4"/>
    <w:rsid w:val="00B31B31"/>
    <w:rsid w:val="00B31B9D"/>
    <w:rsid w:val="00B31BAC"/>
    <w:rsid w:val="00B31BC7"/>
    <w:rsid w:val="00B31C03"/>
    <w:rsid w:val="00B31C24"/>
    <w:rsid w:val="00B31D02"/>
    <w:rsid w:val="00B31DBF"/>
    <w:rsid w:val="00B31ECA"/>
    <w:rsid w:val="00B31F4A"/>
    <w:rsid w:val="00B32081"/>
    <w:rsid w:val="00B320A4"/>
    <w:rsid w:val="00B3228F"/>
    <w:rsid w:val="00B3233D"/>
    <w:rsid w:val="00B32411"/>
    <w:rsid w:val="00B325BD"/>
    <w:rsid w:val="00B3267D"/>
    <w:rsid w:val="00B326B6"/>
    <w:rsid w:val="00B32709"/>
    <w:rsid w:val="00B3284E"/>
    <w:rsid w:val="00B32933"/>
    <w:rsid w:val="00B32991"/>
    <w:rsid w:val="00B3299D"/>
    <w:rsid w:val="00B32AA3"/>
    <w:rsid w:val="00B32B0E"/>
    <w:rsid w:val="00B32BD8"/>
    <w:rsid w:val="00B32BEC"/>
    <w:rsid w:val="00B32DDB"/>
    <w:rsid w:val="00B32DE8"/>
    <w:rsid w:val="00B32E2C"/>
    <w:rsid w:val="00B32F8F"/>
    <w:rsid w:val="00B33039"/>
    <w:rsid w:val="00B3305A"/>
    <w:rsid w:val="00B3308E"/>
    <w:rsid w:val="00B330DF"/>
    <w:rsid w:val="00B33244"/>
    <w:rsid w:val="00B33278"/>
    <w:rsid w:val="00B332B7"/>
    <w:rsid w:val="00B33301"/>
    <w:rsid w:val="00B3331A"/>
    <w:rsid w:val="00B3352C"/>
    <w:rsid w:val="00B33555"/>
    <w:rsid w:val="00B336F9"/>
    <w:rsid w:val="00B33891"/>
    <w:rsid w:val="00B33A83"/>
    <w:rsid w:val="00B33A9D"/>
    <w:rsid w:val="00B33AAC"/>
    <w:rsid w:val="00B33B10"/>
    <w:rsid w:val="00B33D76"/>
    <w:rsid w:val="00B33EF5"/>
    <w:rsid w:val="00B341FB"/>
    <w:rsid w:val="00B34307"/>
    <w:rsid w:val="00B34362"/>
    <w:rsid w:val="00B344A0"/>
    <w:rsid w:val="00B3453B"/>
    <w:rsid w:val="00B3455B"/>
    <w:rsid w:val="00B349B2"/>
    <w:rsid w:val="00B34C92"/>
    <w:rsid w:val="00B34F65"/>
    <w:rsid w:val="00B3506C"/>
    <w:rsid w:val="00B350F4"/>
    <w:rsid w:val="00B35140"/>
    <w:rsid w:val="00B35151"/>
    <w:rsid w:val="00B351B7"/>
    <w:rsid w:val="00B351BC"/>
    <w:rsid w:val="00B35233"/>
    <w:rsid w:val="00B352AC"/>
    <w:rsid w:val="00B353E3"/>
    <w:rsid w:val="00B353EB"/>
    <w:rsid w:val="00B35429"/>
    <w:rsid w:val="00B35529"/>
    <w:rsid w:val="00B35589"/>
    <w:rsid w:val="00B355CB"/>
    <w:rsid w:val="00B356B4"/>
    <w:rsid w:val="00B356DF"/>
    <w:rsid w:val="00B359EC"/>
    <w:rsid w:val="00B35CB5"/>
    <w:rsid w:val="00B35D32"/>
    <w:rsid w:val="00B35E42"/>
    <w:rsid w:val="00B35F47"/>
    <w:rsid w:val="00B35FE6"/>
    <w:rsid w:val="00B360D9"/>
    <w:rsid w:val="00B3616E"/>
    <w:rsid w:val="00B36233"/>
    <w:rsid w:val="00B36272"/>
    <w:rsid w:val="00B3627D"/>
    <w:rsid w:val="00B36469"/>
    <w:rsid w:val="00B3646A"/>
    <w:rsid w:val="00B3647B"/>
    <w:rsid w:val="00B36528"/>
    <w:rsid w:val="00B365A9"/>
    <w:rsid w:val="00B3675F"/>
    <w:rsid w:val="00B367B9"/>
    <w:rsid w:val="00B36A17"/>
    <w:rsid w:val="00B36C9A"/>
    <w:rsid w:val="00B36CE5"/>
    <w:rsid w:val="00B36D75"/>
    <w:rsid w:val="00B36D97"/>
    <w:rsid w:val="00B36E9B"/>
    <w:rsid w:val="00B36FB2"/>
    <w:rsid w:val="00B370ED"/>
    <w:rsid w:val="00B37221"/>
    <w:rsid w:val="00B372D6"/>
    <w:rsid w:val="00B37350"/>
    <w:rsid w:val="00B3735A"/>
    <w:rsid w:val="00B37380"/>
    <w:rsid w:val="00B373E3"/>
    <w:rsid w:val="00B3751F"/>
    <w:rsid w:val="00B375E6"/>
    <w:rsid w:val="00B376C4"/>
    <w:rsid w:val="00B376FC"/>
    <w:rsid w:val="00B377F7"/>
    <w:rsid w:val="00B37A25"/>
    <w:rsid w:val="00B37A3E"/>
    <w:rsid w:val="00B37B36"/>
    <w:rsid w:val="00B37C3F"/>
    <w:rsid w:val="00B37EFB"/>
    <w:rsid w:val="00B37F25"/>
    <w:rsid w:val="00B37F53"/>
    <w:rsid w:val="00B40009"/>
    <w:rsid w:val="00B400C2"/>
    <w:rsid w:val="00B40133"/>
    <w:rsid w:val="00B40349"/>
    <w:rsid w:val="00B403DF"/>
    <w:rsid w:val="00B4043F"/>
    <w:rsid w:val="00B4049C"/>
    <w:rsid w:val="00B404E9"/>
    <w:rsid w:val="00B40793"/>
    <w:rsid w:val="00B4083F"/>
    <w:rsid w:val="00B40852"/>
    <w:rsid w:val="00B40898"/>
    <w:rsid w:val="00B4091B"/>
    <w:rsid w:val="00B40A58"/>
    <w:rsid w:val="00B40B94"/>
    <w:rsid w:val="00B40C1F"/>
    <w:rsid w:val="00B40C48"/>
    <w:rsid w:val="00B40CFC"/>
    <w:rsid w:val="00B40E84"/>
    <w:rsid w:val="00B410DC"/>
    <w:rsid w:val="00B410E7"/>
    <w:rsid w:val="00B410F0"/>
    <w:rsid w:val="00B411BE"/>
    <w:rsid w:val="00B411E1"/>
    <w:rsid w:val="00B412ED"/>
    <w:rsid w:val="00B41363"/>
    <w:rsid w:val="00B413B6"/>
    <w:rsid w:val="00B413FB"/>
    <w:rsid w:val="00B4147F"/>
    <w:rsid w:val="00B4154F"/>
    <w:rsid w:val="00B4157C"/>
    <w:rsid w:val="00B415C5"/>
    <w:rsid w:val="00B41636"/>
    <w:rsid w:val="00B416AA"/>
    <w:rsid w:val="00B416EC"/>
    <w:rsid w:val="00B4197B"/>
    <w:rsid w:val="00B41A50"/>
    <w:rsid w:val="00B41B7F"/>
    <w:rsid w:val="00B41BAC"/>
    <w:rsid w:val="00B41C18"/>
    <w:rsid w:val="00B41CB3"/>
    <w:rsid w:val="00B41D33"/>
    <w:rsid w:val="00B41DD9"/>
    <w:rsid w:val="00B41E3F"/>
    <w:rsid w:val="00B42061"/>
    <w:rsid w:val="00B4208D"/>
    <w:rsid w:val="00B420CB"/>
    <w:rsid w:val="00B42377"/>
    <w:rsid w:val="00B42444"/>
    <w:rsid w:val="00B424F2"/>
    <w:rsid w:val="00B4254A"/>
    <w:rsid w:val="00B425F4"/>
    <w:rsid w:val="00B426DF"/>
    <w:rsid w:val="00B426E8"/>
    <w:rsid w:val="00B42748"/>
    <w:rsid w:val="00B427A2"/>
    <w:rsid w:val="00B42802"/>
    <w:rsid w:val="00B42871"/>
    <w:rsid w:val="00B42A7A"/>
    <w:rsid w:val="00B42B33"/>
    <w:rsid w:val="00B42C01"/>
    <w:rsid w:val="00B42C14"/>
    <w:rsid w:val="00B42CF4"/>
    <w:rsid w:val="00B42D07"/>
    <w:rsid w:val="00B42D2B"/>
    <w:rsid w:val="00B42D96"/>
    <w:rsid w:val="00B42E48"/>
    <w:rsid w:val="00B42EBE"/>
    <w:rsid w:val="00B42F39"/>
    <w:rsid w:val="00B42FE8"/>
    <w:rsid w:val="00B43018"/>
    <w:rsid w:val="00B431BA"/>
    <w:rsid w:val="00B43342"/>
    <w:rsid w:val="00B4334D"/>
    <w:rsid w:val="00B43443"/>
    <w:rsid w:val="00B43472"/>
    <w:rsid w:val="00B436BB"/>
    <w:rsid w:val="00B43879"/>
    <w:rsid w:val="00B43B39"/>
    <w:rsid w:val="00B43B91"/>
    <w:rsid w:val="00B43CCF"/>
    <w:rsid w:val="00B440F7"/>
    <w:rsid w:val="00B44159"/>
    <w:rsid w:val="00B44183"/>
    <w:rsid w:val="00B441A1"/>
    <w:rsid w:val="00B441D6"/>
    <w:rsid w:val="00B44409"/>
    <w:rsid w:val="00B44487"/>
    <w:rsid w:val="00B445F9"/>
    <w:rsid w:val="00B44677"/>
    <w:rsid w:val="00B446DA"/>
    <w:rsid w:val="00B446FE"/>
    <w:rsid w:val="00B4470E"/>
    <w:rsid w:val="00B447DD"/>
    <w:rsid w:val="00B44842"/>
    <w:rsid w:val="00B44884"/>
    <w:rsid w:val="00B4491A"/>
    <w:rsid w:val="00B44959"/>
    <w:rsid w:val="00B44984"/>
    <w:rsid w:val="00B44A65"/>
    <w:rsid w:val="00B44B32"/>
    <w:rsid w:val="00B44C56"/>
    <w:rsid w:val="00B44C69"/>
    <w:rsid w:val="00B44EC1"/>
    <w:rsid w:val="00B452CB"/>
    <w:rsid w:val="00B45367"/>
    <w:rsid w:val="00B4540A"/>
    <w:rsid w:val="00B454B7"/>
    <w:rsid w:val="00B4563C"/>
    <w:rsid w:val="00B45678"/>
    <w:rsid w:val="00B4570A"/>
    <w:rsid w:val="00B4571D"/>
    <w:rsid w:val="00B45726"/>
    <w:rsid w:val="00B458C6"/>
    <w:rsid w:val="00B45961"/>
    <w:rsid w:val="00B45CEB"/>
    <w:rsid w:val="00B45D08"/>
    <w:rsid w:val="00B45D94"/>
    <w:rsid w:val="00B45F3B"/>
    <w:rsid w:val="00B46028"/>
    <w:rsid w:val="00B4619B"/>
    <w:rsid w:val="00B46236"/>
    <w:rsid w:val="00B46291"/>
    <w:rsid w:val="00B4642A"/>
    <w:rsid w:val="00B464A3"/>
    <w:rsid w:val="00B46535"/>
    <w:rsid w:val="00B465DC"/>
    <w:rsid w:val="00B46659"/>
    <w:rsid w:val="00B46693"/>
    <w:rsid w:val="00B46814"/>
    <w:rsid w:val="00B4687F"/>
    <w:rsid w:val="00B468CA"/>
    <w:rsid w:val="00B469EF"/>
    <w:rsid w:val="00B46B23"/>
    <w:rsid w:val="00B46BDE"/>
    <w:rsid w:val="00B46CCD"/>
    <w:rsid w:val="00B46DBE"/>
    <w:rsid w:val="00B47158"/>
    <w:rsid w:val="00B472B4"/>
    <w:rsid w:val="00B472F4"/>
    <w:rsid w:val="00B473FD"/>
    <w:rsid w:val="00B4743F"/>
    <w:rsid w:val="00B47451"/>
    <w:rsid w:val="00B4748E"/>
    <w:rsid w:val="00B474C9"/>
    <w:rsid w:val="00B4752E"/>
    <w:rsid w:val="00B475CE"/>
    <w:rsid w:val="00B47618"/>
    <w:rsid w:val="00B477A8"/>
    <w:rsid w:val="00B478B3"/>
    <w:rsid w:val="00B47920"/>
    <w:rsid w:val="00B4794E"/>
    <w:rsid w:val="00B47A7A"/>
    <w:rsid w:val="00B47AE7"/>
    <w:rsid w:val="00B47CEA"/>
    <w:rsid w:val="00B47D2B"/>
    <w:rsid w:val="00B47D2C"/>
    <w:rsid w:val="00B47DA3"/>
    <w:rsid w:val="00B50085"/>
    <w:rsid w:val="00B501FC"/>
    <w:rsid w:val="00B503A1"/>
    <w:rsid w:val="00B50464"/>
    <w:rsid w:val="00B50485"/>
    <w:rsid w:val="00B506CF"/>
    <w:rsid w:val="00B507C1"/>
    <w:rsid w:val="00B507CD"/>
    <w:rsid w:val="00B5097D"/>
    <w:rsid w:val="00B509F1"/>
    <w:rsid w:val="00B50AB8"/>
    <w:rsid w:val="00B50B97"/>
    <w:rsid w:val="00B50DDD"/>
    <w:rsid w:val="00B50EA3"/>
    <w:rsid w:val="00B50F2A"/>
    <w:rsid w:val="00B5108D"/>
    <w:rsid w:val="00B5120C"/>
    <w:rsid w:val="00B51289"/>
    <w:rsid w:val="00B51293"/>
    <w:rsid w:val="00B512CE"/>
    <w:rsid w:val="00B513D2"/>
    <w:rsid w:val="00B513FB"/>
    <w:rsid w:val="00B51422"/>
    <w:rsid w:val="00B5143B"/>
    <w:rsid w:val="00B51608"/>
    <w:rsid w:val="00B51653"/>
    <w:rsid w:val="00B51697"/>
    <w:rsid w:val="00B516CA"/>
    <w:rsid w:val="00B51775"/>
    <w:rsid w:val="00B517AB"/>
    <w:rsid w:val="00B517D3"/>
    <w:rsid w:val="00B5182D"/>
    <w:rsid w:val="00B518B5"/>
    <w:rsid w:val="00B518EB"/>
    <w:rsid w:val="00B51986"/>
    <w:rsid w:val="00B51AF5"/>
    <w:rsid w:val="00B51B40"/>
    <w:rsid w:val="00B51BEC"/>
    <w:rsid w:val="00B51D15"/>
    <w:rsid w:val="00B51D25"/>
    <w:rsid w:val="00B51E2E"/>
    <w:rsid w:val="00B51EA5"/>
    <w:rsid w:val="00B51FCB"/>
    <w:rsid w:val="00B52031"/>
    <w:rsid w:val="00B520BC"/>
    <w:rsid w:val="00B5216B"/>
    <w:rsid w:val="00B521E4"/>
    <w:rsid w:val="00B52357"/>
    <w:rsid w:val="00B52407"/>
    <w:rsid w:val="00B52486"/>
    <w:rsid w:val="00B5249C"/>
    <w:rsid w:val="00B525F6"/>
    <w:rsid w:val="00B527C3"/>
    <w:rsid w:val="00B52837"/>
    <w:rsid w:val="00B52857"/>
    <w:rsid w:val="00B52A64"/>
    <w:rsid w:val="00B52AC5"/>
    <w:rsid w:val="00B52AF3"/>
    <w:rsid w:val="00B52B18"/>
    <w:rsid w:val="00B52C84"/>
    <w:rsid w:val="00B52EF9"/>
    <w:rsid w:val="00B52FA9"/>
    <w:rsid w:val="00B52FD7"/>
    <w:rsid w:val="00B53046"/>
    <w:rsid w:val="00B5314B"/>
    <w:rsid w:val="00B5316B"/>
    <w:rsid w:val="00B5317D"/>
    <w:rsid w:val="00B531EF"/>
    <w:rsid w:val="00B53221"/>
    <w:rsid w:val="00B532AE"/>
    <w:rsid w:val="00B532DA"/>
    <w:rsid w:val="00B53396"/>
    <w:rsid w:val="00B5346B"/>
    <w:rsid w:val="00B535ED"/>
    <w:rsid w:val="00B537F3"/>
    <w:rsid w:val="00B5399E"/>
    <w:rsid w:val="00B53B5D"/>
    <w:rsid w:val="00B53BC2"/>
    <w:rsid w:val="00B53E66"/>
    <w:rsid w:val="00B53ED7"/>
    <w:rsid w:val="00B5400C"/>
    <w:rsid w:val="00B5408D"/>
    <w:rsid w:val="00B541CE"/>
    <w:rsid w:val="00B54250"/>
    <w:rsid w:val="00B54358"/>
    <w:rsid w:val="00B5436D"/>
    <w:rsid w:val="00B54411"/>
    <w:rsid w:val="00B54565"/>
    <w:rsid w:val="00B5457F"/>
    <w:rsid w:val="00B547C4"/>
    <w:rsid w:val="00B548F8"/>
    <w:rsid w:val="00B548FD"/>
    <w:rsid w:val="00B54902"/>
    <w:rsid w:val="00B54907"/>
    <w:rsid w:val="00B5490D"/>
    <w:rsid w:val="00B5493D"/>
    <w:rsid w:val="00B549A0"/>
    <w:rsid w:val="00B54AEB"/>
    <w:rsid w:val="00B54B0D"/>
    <w:rsid w:val="00B54C9A"/>
    <w:rsid w:val="00B54D3C"/>
    <w:rsid w:val="00B54E12"/>
    <w:rsid w:val="00B54E91"/>
    <w:rsid w:val="00B54F31"/>
    <w:rsid w:val="00B551AA"/>
    <w:rsid w:val="00B55419"/>
    <w:rsid w:val="00B5546A"/>
    <w:rsid w:val="00B55474"/>
    <w:rsid w:val="00B55504"/>
    <w:rsid w:val="00B55543"/>
    <w:rsid w:val="00B55595"/>
    <w:rsid w:val="00B5562F"/>
    <w:rsid w:val="00B5569C"/>
    <w:rsid w:val="00B556D3"/>
    <w:rsid w:val="00B55807"/>
    <w:rsid w:val="00B558D0"/>
    <w:rsid w:val="00B55981"/>
    <w:rsid w:val="00B55987"/>
    <w:rsid w:val="00B559E1"/>
    <w:rsid w:val="00B559EC"/>
    <w:rsid w:val="00B55B76"/>
    <w:rsid w:val="00B55C25"/>
    <w:rsid w:val="00B55C3B"/>
    <w:rsid w:val="00B55E32"/>
    <w:rsid w:val="00B55EF7"/>
    <w:rsid w:val="00B55F28"/>
    <w:rsid w:val="00B55FB9"/>
    <w:rsid w:val="00B56080"/>
    <w:rsid w:val="00B560FC"/>
    <w:rsid w:val="00B5612D"/>
    <w:rsid w:val="00B56151"/>
    <w:rsid w:val="00B561C2"/>
    <w:rsid w:val="00B5622B"/>
    <w:rsid w:val="00B5628D"/>
    <w:rsid w:val="00B562DA"/>
    <w:rsid w:val="00B56329"/>
    <w:rsid w:val="00B563E1"/>
    <w:rsid w:val="00B56717"/>
    <w:rsid w:val="00B56864"/>
    <w:rsid w:val="00B56A8A"/>
    <w:rsid w:val="00B56BEB"/>
    <w:rsid w:val="00B56DA4"/>
    <w:rsid w:val="00B56FC8"/>
    <w:rsid w:val="00B571B6"/>
    <w:rsid w:val="00B57292"/>
    <w:rsid w:val="00B57308"/>
    <w:rsid w:val="00B573F2"/>
    <w:rsid w:val="00B5745E"/>
    <w:rsid w:val="00B574E2"/>
    <w:rsid w:val="00B576A8"/>
    <w:rsid w:val="00B576EA"/>
    <w:rsid w:val="00B578FC"/>
    <w:rsid w:val="00B57932"/>
    <w:rsid w:val="00B57A70"/>
    <w:rsid w:val="00B57B4D"/>
    <w:rsid w:val="00B57E05"/>
    <w:rsid w:val="00B57E88"/>
    <w:rsid w:val="00B60038"/>
    <w:rsid w:val="00B60154"/>
    <w:rsid w:val="00B6025B"/>
    <w:rsid w:val="00B60285"/>
    <w:rsid w:val="00B6030F"/>
    <w:rsid w:val="00B6034B"/>
    <w:rsid w:val="00B60403"/>
    <w:rsid w:val="00B6041E"/>
    <w:rsid w:val="00B6052B"/>
    <w:rsid w:val="00B605F1"/>
    <w:rsid w:val="00B606D4"/>
    <w:rsid w:val="00B606E3"/>
    <w:rsid w:val="00B60AF7"/>
    <w:rsid w:val="00B60B12"/>
    <w:rsid w:val="00B60B50"/>
    <w:rsid w:val="00B60BDB"/>
    <w:rsid w:val="00B60D03"/>
    <w:rsid w:val="00B60DC1"/>
    <w:rsid w:val="00B60E02"/>
    <w:rsid w:val="00B60E25"/>
    <w:rsid w:val="00B60F89"/>
    <w:rsid w:val="00B60FE7"/>
    <w:rsid w:val="00B6103E"/>
    <w:rsid w:val="00B61088"/>
    <w:rsid w:val="00B610D0"/>
    <w:rsid w:val="00B61123"/>
    <w:rsid w:val="00B6119F"/>
    <w:rsid w:val="00B61204"/>
    <w:rsid w:val="00B61252"/>
    <w:rsid w:val="00B612F6"/>
    <w:rsid w:val="00B61325"/>
    <w:rsid w:val="00B61485"/>
    <w:rsid w:val="00B614F2"/>
    <w:rsid w:val="00B6150C"/>
    <w:rsid w:val="00B615EB"/>
    <w:rsid w:val="00B6163B"/>
    <w:rsid w:val="00B6193C"/>
    <w:rsid w:val="00B619A8"/>
    <w:rsid w:val="00B619B2"/>
    <w:rsid w:val="00B61A48"/>
    <w:rsid w:val="00B61AA4"/>
    <w:rsid w:val="00B61AB9"/>
    <w:rsid w:val="00B61B2F"/>
    <w:rsid w:val="00B61B35"/>
    <w:rsid w:val="00B61B90"/>
    <w:rsid w:val="00B61C43"/>
    <w:rsid w:val="00B61C5E"/>
    <w:rsid w:val="00B61D16"/>
    <w:rsid w:val="00B61E4A"/>
    <w:rsid w:val="00B61E93"/>
    <w:rsid w:val="00B61EB6"/>
    <w:rsid w:val="00B62015"/>
    <w:rsid w:val="00B62036"/>
    <w:rsid w:val="00B6221E"/>
    <w:rsid w:val="00B622D4"/>
    <w:rsid w:val="00B62322"/>
    <w:rsid w:val="00B62330"/>
    <w:rsid w:val="00B62559"/>
    <w:rsid w:val="00B6262E"/>
    <w:rsid w:val="00B6268E"/>
    <w:rsid w:val="00B62727"/>
    <w:rsid w:val="00B62733"/>
    <w:rsid w:val="00B62768"/>
    <w:rsid w:val="00B62856"/>
    <w:rsid w:val="00B62857"/>
    <w:rsid w:val="00B62A3D"/>
    <w:rsid w:val="00B62A4B"/>
    <w:rsid w:val="00B62AE9"/>
    <w:rsid w:val="00B62B87"/>
    <w:rsid w:val="00B62BC6"/>
    <w:rsid w:val="00B62D4A"/>
    <w:rsid w:val="00B62E05"/>
    <w:rsid w:val="00B62E54"/>
    <w:rsid w:val="00B63238"/>
    <w:rsid w:val="00B6330A"/>
    <w:rsid w:val="00B63537"/>
    <w:rsid w:val="00B636C7"/>
    <w:rsid w:val="00B63703"/>
    <w:rsid w:val="00B63724"/>
    <w:rsid w:val="00B637C8"/>
    <w:rsid w:val="00B6388D"/>
    <w:rsid w:val="00B638B2"/>
    <w:rsid w:val="00B638D8"/>
    <w:rsid w:val="00B63925"/>
    <w:rsid w:val="00B63A80"/>
    <w:rsid w:val="00B63B19"/>
    <w:rsid w:val="00B63EBD"/>
    <w:rsid w:val="00B63F3E"/>
    <w:rsid w:val="00B64018"/>
    <w:rsid w:val="00B640A8"/>
    <w:rsid w:val="00B64168"/>
    <w:rsid w:val="00B64201"/>
    <w:rsid w:val="00B64204"/>
    <w:rsid w:val="00B642F0"/>
    <w:rsid w:val="00B6441E"/>
    <w:rsid w:val="00B644D3"/>
    <w:rsid w:val="00B645CF"/>
    <w:rsid w:val="00B64662"/>
    <w:rsid w:val="00B6470B"/>
    <w:rsid w:val="00B648E3"/>
    <w:rsid w:val="00B64939"/>
    <w:rsid w:val="00B64AD9"/>
    <w:rsid w:val="00B64AFC"/>
    <w:rsid w:val="00B64AFF"/>
    <w:rsid w:val="00B64BA1"/>
    <w:rsid w:val="00B64D1C"/>
    <w:rsid w:val="00B64DF9"/>
    <w:rsid w:val="00B64E87"/>
    <w:rsid w:val="00B64E9F"/>
    <w:rsid w:val="00B64EDE"/>
    <w:rsid w:val="00B64F74"/>
    <w:rsid w:val="00B64FA0"/>
    <w:rsid w:val="00B64FC0"/>
    <w:rsid w:val="00B65019"/>
    <w:rsid w:val="00B650EB"/>
    <w:rsid w:val="00B6527F"/>
    <w:rsid w:val="00B65341"/>
    <w:rsid w:val="00B6535B"/>
    <w:rsid w:val="00B65363"/>
    <w:rsid w:val="00B653E1"/>
    <w:rsid w:val="00B65459"/>
    <w:rsid w:val="00B6549B"/>
    <w:rsid w:val="00B654F2"/>
    <w:rsid w:val="00B65507"/>
    <w:rsid w:val="00B65535"/>
    <w:rsid w:val="00B65644"/>
    <w:rsid w:val="00B658DE"/>
    <w:rsid w:val="00B65995"/>
    <w:rsid w:val="00B659E3"/>
    <w:rsid w:val="00B65A1E"/>
    <w:rsid w:val="00B65A60"/>
    <w:rsid w:val="00B65C69"/>
    <w:rsid w:val="00B65D5D"/>
    <w:rsid w:val="00B65DCE"/>
    <w:rsid w:val="00B65F57"/>
    <w:rsid w:val="00B65F73"/>
    <w:rsid w:val="00B65F8D"/>
    <w:rsid w:val="00B66063"/>
    <w:rsid w:val="00B66091"/>
    <w:rsid w:val="00B660C6"/>
    <w:rsid w:val="00B66263"/>
    <w:rsid w:val="00B6629F"/>
    <w:rsid w:val="00B66396"/>
    <w:rsid w:val="00B66424"/>
    <w:rsid w:val="00B665BC"/>
    <w:rsid w:val="00B6660F"/>
    <w:rsid w:val="00B66630"/>
    <w:rsid w:val="00B667C2"/>
    <w:rsid w:val="00B668FB"/>
    <w:rsid w:val="00B66B0F"/>
    <w:rsid w:val="00B66B36"/>
    <w:rsid w:val="00B66C12"/>
    <w:rsid w:val="00B66C78"/>
    <w:rsid w:val="00B66CCF"/>
    <w:rsid w:val="00B66ED6"/>
    <w:rsid w:val="00B67286"/>
    <w:rsid w:val="00B67294"/>
    <w:rsid w:val="00B672C4"/>
    <w:rsid w:val="00B6746A"/>
    <w:rsid w:val="00B67492"/>
    <w:rsid w:val="00B67493"/>
    <w:rsid w:val="00B675BC"/>
    <w:rsid w:val="00B676AE"/>
    <w:rsid w:val="00B6771B"/>
    <w:rsid w:val="00B67725"/>
    <w:rsid w:val="00B6779E"/>
    <w:rsid w:val="00B67888"/>
    <w:rsid w:val="00B67929"/>
    <w:rsid w:val="00B67C15"/>
    <w:rsid w:val="00B67CDA"/>
    <w:rsid w:val="00B67CE0"/>
    <w:rsid w:val="00B67D1F"/>
    <w:rsid w:val="00B67DA4"/>
    <w:rsid w:val="00B67E44"/>
    <w:rsid w:val="00B67FFB"/>
    <w:rsid w:val="00B70039"/>
    <w:rsid w:val="00B70083"/>
    <w:rsid w:val="00B700F3"/>
    <w:rsid w:val="00B70213"/>
    <w:rsid w:val="00B703C5"/>
    <w:rsid w:val="00B7048F"/>
    <w:rsid w:val="00B704A3"/>
    <w:rsid w:val="00B704F9"/>
    <w:rsid w:val="00B70677"/>
    <w:rsid w:val="00B706CC"/>
    <w:rsid w:val="00B70B12"/>
    <w:rsid w:val="00B70B1C"/>
    <w:rsid w:val="00B70B68"/>
    <w:rsid w:val="00B70CD2"/>
    <w:rsid w:val="00B70CF9"/>
    <w:rsid w:val="00B70F47"/>
    <w:rsid w:val="00B70FD1"/>
    <w:rsid w:val="00B7109A"/>
    <w:rsid w:val="00B710BD"/>
    <w:rsid w:val="00B712DC"/>
    <w:rsid w:val="00B71326"/>
    <w:rsid w:val="00B71432"/>
    <w:rsid w:val="00B714FB"/>
    <w:rsid w:val="00B715B2"/>
    <w:rsid w:val="00B716EB"/>
    <w:rsid w:val="00B71799"/>
    <w:rsid w:val="00B7183B"/>
    <w:rsid w:val="00B71870"/>
    <w:rsid w:val="00B7192B"/>
    <w:rsid w:val="00B719E4"/>
    <w:rsid w:val="00B71AA9"/>
    <w:rsid w:val="00B71AAD"/>
    <w:rsid w:val="00B71F96"/>
    <w:rsid w:val="00B720B2"/>
    <w:rsid w:val="00B721A8"/>
    <w:rsid w:val="00B7224A"/>
    <w:rsid w:val="00B7225B"/>
    <w:rsid w:val="00B722AA"/>
    <w:rsid w:val="00B72426"/>
    <w:rsid w:val="00B724C0"/>
    <w:rsid w:val="00B724D3"/>
    <w:rsid w:val="00B725C4"/>
    <w:rsid w:val="00B726AB"/>
    <w:rsid w:val="00B726ED"/>
    <w:rsid w:val="00B72785"/>
    <w:rsid w:val="00B7286B"/>
    <w:rsid w:val="00B728FC"/>
    <w:rsid w:val="00B72A4E"/>
    <w:rsid w:val="00B72A91"/>
    <w:rsid w:val="00B72B9A"/>
    <w:rsid w:val="00B72CA8"/>
    <w:rsid w:val="00B72D38"/>
    <w:rsid w:val="00B72D62"/>
    <w:rsid w:val="00B730C1"/>
    <w:rsid w:val="00B73106"/>
    <w:rsid w:val="00B73233"/>
    <w:rsid w:val="00B73282"/>
    <w:rsid w:val="00B732B7"/>
    <w:rsid w:val="00B735A2"/>
    <w:rsid w:val="00B7374A"/>
    <w:rsid w:val="00B73751"/>
    <w:rsid w:val="00B73844"/>
    <w:rsid w:val="00B73882"/>
    <w:rsid w:val="00B73A1D"/>
    <w:rsid w:val="00B73A3E"/>
    <w:rsid w:val="00B73C0D"/>
    <w:rsid w:val="00B73CE0"/>
    <w:rsid w:val="00B73D5B"/>
    <w:rsid w:val="00B73F03"/>
    <w:rsid w:val="00B73F5A"/>
    <w:rsid w:val="00B7404D"/>
    <w:rsid w:val="00B7414E"/>
    <w:rsid w:val="00B74206"/>
    <w:rsid w:val="00B742EE"/>
    <w:rsid w:val="00B742FD"/>
    <w:rsid w:val="00B74314"/>
    <w:rsid w:val="00B743E0"/>
    <w:rsid w:val="00B74493"/>
    <w:rsid w:val="00B744D9"/>
    <w:rsid w:val="00B74582"/>
    <w:rsid w:val="00B745B9"/>
    <w:rsid w:val="00B746A7"/>
    <w:rsid w:val="00B74B37"/>
    <w:rsid w:val="00B74C8B"/>
    <w:rsid w:val="00B75025"/>
    <w:rsid w:val="00B75032"/>
    <w:rsid w:val="00B750DC"/>
    <w:rsid w:val="00B75169"/>
    <w:rsid w:val="00B7527F"/>
    <w:rsid w:val="00B75313"/>
    <w:rsid w:val="00B75552"/>
    <w:rsid w:val="00B75746"/>
    <w:rsid w:val="00B75747"/>
    <w:rsid w:val="00B75869"/>
    <w:rsid w:val="00B7586F"/>
    <w:rsid w:val="00B7590E"/>
    <w:rsid w:val="00B75922"/>
    <w:rsid w:val="00B75A9F"/>
    <w:rsid w:val="00B75B3B"/>
    <w:rsid w:val="00B75C2F"/>
    <w:rsid w:val="00B75D1A"/>
    <w:rsid w:val="00B75D80"/>
    <w:rsid w:val="00B75DD3"/>
    <w:rsid w:val="00B75DF2"/>
    <w:rsid w:val="00B75E1B"/>
    <w:rsid w:val="00B75E4D"/>
    <w:rsid w:val="00B75F06"/>
    <w:rsid w:val="00B75F2A"/>
    <w:rsid w:val="00B75F5D"/>
    <w:rsid w:val="00B7607C"/>
    <w:rsid w:val="00B76094"/>
    <w:rsid w:val="00B762AF"/>
    <w:rsid w:val="00B76349"/>
    <w:rsid w:val="00B76487"/>
    <w:rsid w:val="00B76587"/>
    <w:rsid w:val="00B767DC"/>
    <w:rsid w:val="00B767FA"/>
    <w:rsid w:val="00B769BF"/>
    <w:rsid w:val="00B76CF6"/>
    <w:rsid w:val="00B76DD8"/>
    <w:rsid w:val="00B76DEA"/>
    <w:rsid w:val="00B76EAE"/>
    <w:rsid w:val="00B76F67"/>
    <w:rsid w:val="00B77127"/>
    <w:rsid w:val="00B771D4"/>
    <w:rsid w:val="00B77228"/>
    <w:rsid w:val="00B7746E"/>
    <w:rsid w:val="00B774B3"/>
    <w:rsid w:val="00B775B6"/>
    <w:rsid w:val="00B77665"/>
    <w:rsid w:val="00B7788E"/>
    <w:rsid w:val="00B778DD"/>
    <w:rsid w:val="00B77941"/>
    <w:rsid w:val="00B7797D"/>
    <w:rsid w:val="00B77A20"/>
    <w:rsid w:val="00B77A62"/>
    <w:rsid w:val="00B77DFF"/>
    <w:rsid w:val="00B77E79"/>
    <w:rsid w:val="00B77EC2"/>
    <w:rsid w:val="00B80055"/>
    <w:rsid w:val="00B80155"/>
    <w:rsid w:val="00B80278"/>
    <w:rsid w:val="00B802C4"/>
    <w:rsid w:val="00B803A4"/>
    <w:rsid w:val="00B80416"/>
    <w:rsid w:val="00B8048A"/>
    <w:rsid w:val="00B805E1"/>
    <w:rsid w:val="00B806A7"/>
    <w:rsid w:val="00B806AA"/>
    <w:rsid w:val="00B8071A"/>
    <w:rsid w:val="00B807BD"/>
    <w:rsid w:val="00B807BE"/>
    <w:rsid w:val="00B809F1"/>
    <w:rsid w:val="00B80A59"/>
    <w:rsid w:val="00B80A9D"/>
    <w:rsid w:val="00B80AE2"/>
    <w:rsid w:val="00B80B45"/>
    <w:rsid w:val="00B80C84"/>
    <w:rsid w:val="00B80CD2"/>
    <w:rsid w:val="00B80D08"/>
    <w:rsid w:val="00B80EF2"/>
    <w:rsid w:val="00B80F85"/>
    <w:rsid w:val="00B8103E"/>
    <w:rsid w:val="00B810BE"/>
    <w:rsid w:val="00B811C1"/>
    <w:rsid w:val="00B81290"/>
    <w:rsid w:val="00B815B8"/>
    <w:rsid w:val="00B81697"/>
    <w:rsid w:val="00B8169C"/>
    <w:rsid w:val="00B8173D"/>
    <w:rsid w:val="00B8176C"/>
    <w:rsid w:val="00B81771"/>
    <w:rsid w:val="00B817F5"/>
    <w:rsid w:val="00B818C9"/>
    <w:rsid w:val="00B81962"/>
    <w:rsid w:val="00B81C1E"/>
    <w:rsid w:val="00B81DA6"/>
    <w:rsid w:val="00B81E29"/>
    <w:rsid w:val="00B81EE0"/>
    <w:rsid w:val="00B820D9"/>
    <w:rsid w:val="00B8211C"/>
    <w:rsid w:val="00B8220C"/>
    <w:rsid w:val="00B82334"/>
    <w:rsid w:val="00B823C3"/>
    <w:rsid w:val="00B823E2"/>
    <w:rsid w:val="00B8262B"/>
    <w:rsid w:val="00B827AE"/>
    <w:rsid w:val="00B8285B"/>
    <w:rsid w:val="00B82B1C"/>
    <w:rsid w:val="00B82E67"/>
    <w:rsid w:val="00B82E6D"/>
    <w:rsid w:val="00B82E89"/>
    <w:rsid w:val="00B82E93"/>
    <w:rsid w:val="00B82EF1"/>
    <w:rsid w:val="00B82FF5"/>
    <w:rsid w:val="00B83251"/>
    <w:rsid w:val="00B83256"/>
    <w:rsid w:val="00B8327A"/>
    <w:rsid w:val="00B83502"/>
    <w:rsid w:val="00B835B6"/>
    <w:rsid w:val="00B836AA"/>
    <w:rsid w:val="00B836D5"/>
    <w:rsid w:val="00B836FF"/>
    <w:rsid w:val="00B83889"/>
    <w:rsid w:val="00B839B6"/>
    <w:rsid w:val="00B839DC"/>
    <w:rsid w:val="00B83AD2"/>
    <w:rsid w:val="00B83AEA"/>
    <w:rsid w:val="00B83C26"/>
    <w:rsid w:val="00B83CB3"/>
    <w:rsid w:val="00B83CDB"/>
    <w:rsid w:val="00B83CF4"/>
    <w:rsid w:val="00B840EE"/>
    <w:rsid w:val="00B84198"/>
    <w:rsid w:val="00B84252"/>
    <w:rsid w:val="00B8429F"/>
    <w:rsid w:val="00B8447B"/>
    <w:rsid w:val="00B8447E"/>
    <w:rsid w:val="00B8456A"/>
    <w:rsid w:val="00B846F4"/>
    <w:rsid w:val="00B84745"/>
    <w:rsid w:val="00B8485D"/>
    <w:rsid w:val="00B849C6"/>
    <w:rsid w:val="00B84E27"/>
    <w:rsid w:val="00B8501F"/>
    <w:rsid w:val="00B85160"/>
    <w:rsid w:val="00B85311"/>
    <w:rsid w:val="00B853DC"/>
    <w:rsid w:val="00B85446"/>
    <w:rsid w:val="00B85534"/>
    <w:rsid w:val="00B85666"/>
    <w:rsid w:val="00B85703"/>
    <w:rsid w:val="00B85745"/>
    <w:rsid w:val="00B8574A"/>
    <w:rsid w:val="00B857BD"/>
    <w:rsid w:val="00B85826"/>
    <w:rsid w:val="00B85879"/>
    <w:rsid w:val="00B85945"/>
    <w:rsid w:val="00B859A4"/>
    <w:rsid w:val="00B85A9D"/>
    <w:rsid w:val="00B85B8D"/>
    <w:rsid w:val="00B85DFA"/>
    <w:rsid w:val="00B85EF3"/>
    <w:rsid w:val="00B85F13"/>
    <w:rsid w:val="00B85FF0"/>
    <w:rsid w:val="00B8612C"/>
    <w:rsid w:val="00B8620C"/>
    <w:rsid w:val="00B86234"/>
    <w:rsid w:val="00B86324"/>
    <w:rsid w:val="00B86342"/>
    <w:rsid w:val="00B863CA"/>
    <w:rsid w:val="00B865BE"/>
    <w:rsid w:val="00B865DC"/>
    <w:rsid w:val="00B866B7"/>
    <w:rsid w:val="00B86798"/>
    <w:rsid w:val="00B86871"/>
    <w:rsid w:val="00B8692F"/>
    <w:rsid w:val="00B8693A"/>
    <w:rsid w:val="00B86A12"/>
    <w:rsid w:val="00B86AF6"/>
    <w:rsid w:val="00B86CBC"/>
    <w:rsid w:val="00B86D04"/>
    <w:rsid w:val="00B86D91"/>
    <w:rsid w:val="00B86DC5"/>
    <w:rsid w:val="00B870C7"/>
    <w:rsid w:val="00B87117"/>
    <w:rsid w:val="00B87150"/>
    <w:rsid w:val="00B8726A"/>
    <w:rsid w:val="00B872AA"/>
    <w:rsid w:val="00B873DF"/>
    <w:rsid w:val="00B873E3"/>
    <w:rsid w:val="00B875AD"/>
    <w:rsid w:val="00B87680"/>
    <w:rsid w:val="00B876B2"/>
    <w:rsid w:val="00B877A3"/>
    <w:rsid w:val="00B877C1"/>
    <w:rsid w:val="00B877E2"/>
    <w:rsid w:val="00B878C0"/>
    <w:rsid w:val="00B87A09"/>
    <w:rsid w:val="00B87A11"/>
    <w:rsid w:val="00B87E16"/>
    <w:rsid w:val="00B87E87"/>
    <w:rsid w:val="00B87EE8"/>
    <w:rsid w:val="00B87F1E"/>
    <w:rsid w:val="00B87FB0"/>
    <w:rsid w:val="00B87FE9"/>
    <w:rsid w:val="00B90073"/>
    <w:rsid w:val="00B900AE"/>
    <w:rsid w:val="00B90187"/>
    <w:rsid w:val="00B902A8"/>
    <w:rsid w:val="00B903F2"/>
    <w:rsid w:val="00B90462"/>
    <w:rsid w:val="00B90539"/>
    <w:rsid w:val="00B90718"/>
    <w:rsid w:val="00B907E1"/>
    <w:rsid w:val="00B90824"/>
    <w:rsid w:val="00B908EA"/>
    <w:rsid w:val="00B909F0"/>
    <w:rsid w:val="00B90AE2"/>
    <w:rsid w:val="00B90B2B"/>
    <w:rsid w:val="00B90C27"/>
    <w:rsid w:val="00B90D3C"/>
    <w:rsid w:val="00B90E78"/>
    <w:rsid w:val="00B90ECC"/>
    <w:rsid w:val="00B90FCF"/>
    <w:rsid w:val="00B90FD0"/>
    <w:rsid w:val="00B90FE5"/>
    <w:rsid w:val="00B91036"/>
    <w:rsid w:val="00B9104E"/>
    <w:rsid w:val="00B9105C"/>
    <w:rsid w:val="00B91213"/>
    <w:rsid w:val="00B91472"/>
    <w:rsid w:val="00B91539"/>
    <w:rsid w:val="00B91789"/>
    <w:rsid w:val="00B9190B"/>
    <w:rsid w:val="00B91984"/>
    <w:rsid w:val="00B91BE3"/>
    <w:rsid w:val="00B91C5C"/>
    <w:rsid w:val="00B91DCE"/>
    <w:rsid w:val="00B91DD2"/>
    <w:rsid w:val="00B91EB7"/>
    <w:rsid w:val="00B9209F"/>
    <w:rsid w:val="00B92206"/>
    <w:rsid w:val="00B922FD"/>
    <w:rsid w:val="00B9236A"/>
    <w:rsid w:val="00B923AE"/>
    <w:rsid w:val="00B924B8"/>
    <w:rsid w:val="00B9276A"/>
    <w:rsid w:val="00B927FE"/>
    <w:rsid w:val="00B92814"/>
    <w:rsid w:val="00B92847"/>
    <w:rsid w:val="00B92876"/>
    <w:rsid w:val="00B92BE4"/>
    <w:rsid w:val="00B92C7B"/>
    <w:rsid w:val="00B92D1D"/>
    <w:rsid w:val="00B92D3D"/>
    <w:rsid w:val="00B92E44"/>
    <w:rsid w:val="00B92F5C"/>
    <w:rsid w:val="00B92FAE"/>
    <w:rsid w:val="00B930A9"/>
    <w:rsid w:val="00B93122"/>
    <w:rsid w:val="00B9312D"/>
    <w:rsid w:val="00B93131"/>
    <w:rsid w:val="00B93353"/>
    <w:rsid w:val="00B933F5"/>
    <w:rsid w:val="00B934E9"/>
    <w:rsid w:val="00B934F5"/>
    <w:rsid w:val="00B9385B"/>
    <w:rsid w:val="00B938D5"/>
    <w:rsid w:val="00B938DD"/>
    <w:rsid w:val="00B939F8"/>
    <w:rsid w:val="00B93AA1"/>
    <w:rsid w:val="00B93AF9"/>
    <w:rsid w:val="00B93B52"/>
    <w:rsid w:val="00B93B58"/>
    <w:rsid w:val="00B93C4D"/>
    <w:rsid w:val="00B93C7C"/>
    <w:rsid w:val="00B93D52"/>
    <w:rsid w:val="00B93D93"/>
    <w:rsid w:val="00B93EE0"/>
    <w:rsid w:val="00B93F52"/>
    <w:rsid w:val="00B9401C"/>
    <w:rsid w:val="00B9405C"/>
    <w:rsid w:val="00B9409E"/>
    <w:rsid w:val="00B940B6"/>
    <w:rsid w:val="00B941B5"/>
    <w:rsid w:val="00B94407"/>
    <w:rsid w:val="00B946DE"/>
    <w:rsid w:val="00B9487F"/>
    <w:rsid w:val="00B948B2"/>
    <w:rsid w:val="00B94932"/>
    <w:rsid w:val="00B949C0"/>
    <w:rsid w:val="00B94A41"/>
    <w:rsid w:val="00B94C14"/>
    <w:rsid w:val="00B94E0D"/>
    <w:rsid w:val="00B94EE2"/>
    <w:rsid w:val="00B94F12"/>
    <w:rsid w:val="00B9501D"/>
    <w:rsid w:val="00B951FB"/>
    <w:rsid w:val="00B95239"/>
    <w:rsid w:val="00B952BD"/>
    <w:rsid w:val="00B95328"/>
    <w:rsid w:val="00B9538E"/>
    <w:rsid w:val="00B9544D"/>
    <w:rsid w:val="00B95590"/>
    <w:rsid w:val="00B9564E"/>
    <w:rsid w:val="00B956B2"/>
    <w:rsid w:val="00B9590C"/>
    <w:rsid w:val="00B9590F"/>
    <w:rsid w:val="00B9592C"/>
    <w:rsid w:val="00B95A0A"/>
    <w:rsid w:val="00B95A25"/>
    <w:rsid w:val="00B95C12"/>
    <w:rsid w:val="00B95C3B"/>
    <w:rsid w:val="00B95ED3"/>
    <w:rsid w:val="00B961BB"/>
    <w:rsid w:val="00B9635D"/>
    <w:rsid w:val="00B963AD"/>
    <w:rsid w:val="00B963C7"/>
    <w:rsid w:val="00B964C0"/>
    <w:rsid w:val="00B9652F"/>
    <w:rsid w:val="00B9658C"/>
    <w:rsid w:val="00B965C8"/>
    <w:rsid w:val="00B966D0"/>
    <w:rsid w:val="00B967AE"/>
    <w:rsid w:val="00B96820"/>
    <w:rsid w:val="00B9698F"/>
    <w:rsid w:val="00B969D6"/>
    <w:rsid w:val="00B969D7"/>
    <w:rsid w:val="00B96AFB"/>
    <w:rsid w:val="00B96B8A"/>
    <w:rsid w:val="00B96C44"/>
    <w:rsid w:val="00B96DAE"/>
    <w:rsid w:val="00B96DE2"/>
    <w:rsid w:val="00B9746B"/>
    <w:rsid w:val="00B97470"/>
    <w:rsid w:val="00B9747B"/>
    <w:rsid w:val="00B9757B"/>
    <w:rsid w:val="00B977C6"/>
    <w:rsid w:val="00B97816"/>
    <w:rsid w:val="00B97A23"/>
    <w:rsid w:val="00B97AAD"/>
    <w:rsid w:val="00B97AD0"/>
    <w:rsid w:val="00B97AD9"/>
    <w:rsid w:val="00B97C94"/>
    <w:rsid w:val="00B97D26"/>
    <w:rsid w:val="00B97DA0"/>
    <w:rsid w:val="00B97E5A"/>
    <w:rsid w:val="00B97F1A"/>
    <w:rsid w:val="00BA00D4"/>
    <w:rsid w:val="00BA01AD"/>
    <w:rsid w:val="00BA02B0"/>
    <w:rsid w:val="00BA0319"/>
    <w:rsid w:val="00BA0435"/>
    <w:rsid w:val="00BA043D"/>
    <w:rsid w:val="00BA049C"/>
    <w:rsid w:val="00BA0585"/>
    <w:rsid w:val="00BA0615"/>
    <w:rsid w:val="00BA0710"/>
    <w:rsid w:val="00BA0734"/>
    <w:rsid w:val="00BA07E4"/>
    <w:rsid w:val="00BA0945"/>
    <w:rsid w:val="00BA0980"/>
    <w:rsid w:val="00BA0D2D"/>
    <w:rsid w:val="00BA0EDB"/>
    <w:rsid w:val="00BA0EEA"/>
    <w:rsid w:val="00BA0F49"/>
    <w:rsid w:val="00BA1013"/>
    <w:rsid w:val="00BA117B"/>
    <w:rsid w:val="00BA124F"/>
    <w:rsid w:val="00BA1296"/>
    <w:rsid w:val="00BA137C"/>
    <w:rsid w:val="00BA1397"/>
    <w:rsid w:val="00BA13EE"/>
    <w:rsid w:val="00BA158F"/>
    <w:rsid w:val="00BA15B0"/>
    <w:rsid w:val="00BA15FE"/>
    <w:rsid w:val="00BA16AC"/>
    <w:rsid w:val="00BA1895"/>
    <w:rsid w:val="00BA1A9C"/>
    <w:rsid w:val="00BA1AC6"/>
    <w:rsid w:val="00BA1C80"/>
    <w:rsid w:val="00BA1CB6"/>
    <w:rsid w:val="00BA1D05"/>
    <w:rsid w:val="00BA1D79"/>
    <w:rsid w:val="00BA1E85"/>
    <w:rsid w:val="00BA1EC4"/>
    <w:rsid w:val="00BA1F3F"/>
    <w:rsid w:val="00BA1FC4"/>
    <w:rsid w:val="00BA20A6"/>
    <w:rsid w:val="00BA20E6"/>
    <w:rsid w:val="00BA2171"/>
    <w:rsid w:val="00BA21AB"/>
    <w:rsid w:val="00BA21E5"/>
    <w:rsid w:val="00BA21EF"/>
    <w:rsid w:val="00BA21F8"/>
    <w:rsid w:val="00BA2591"/>
    <w:rsid w:val="00BA264D"/>
    <w:rsid w:val="00BA2705"/>
    <w:rsid w:val="00BA27FE"/>
    <w:rsid w:val="00BA2816"/>
    <w:rsid w:val="00BA2829"/>
    <w:rsid w:val="00BA2871"/>
    <w:rsid w:val="00BA2CCF"/>
    <w:rsid w:val="00BA2D78"/>
    <w:rsid w:val="00BA2FF7"/>
    <w:rsid w:val="00BA312C"/>
    <w:rsid w:val="00BA3448"/>
    <w:rsid w:val="00BA34D5"/>
    <w:rsid w:val="00BA351F"/>
    <w:rsid w:val="00BA35E1"/>
    <w:rsid w:val="00BA360D"/>
    <w:rsid w:val="00BA372D"/>
    <w:rsid w:val="00BA381A"/>
    <w:rsid w:val="00BA3950"/>
    <w:rsid w:val="00BA3D73"/>
    <w:rsid w:val="00BA3D9D"/>
    <w:rsid w:val="00BA3DDA"/>
    <w:rsid w:val="00BA4051"/>
    <w:rsid w:val="00BA4198"/>
    <w:rsid w:val="00BA4230"/>
    <w:rsid w:val="00BA4426"/>
    <w:rsid w:val="00BA44ED"/>
    <w:rsid w:val="00BA45FD"/>
    <w:rsid w:val="00BA4737"/>
    <w:rsid w:val="00BA474C"/>
    <w:rsid w:val="00BA4762"/>
    <w:rsid w:val="00BA4787"/>
    <w:rsid w:val="00BA47A9"/>
    <w:rsid w:val="00BA4828"/>
    <w:rsid w:val="00BA499E"/>
    <w:rsid w:val="00BA49F4"/>
    <w:rsid w:val="00BA4CCD"/>
    <w:rsid w:val="00BA4ED3"/>
    <w:rsid w:val="00BA4F18"/>
    <w:rsid w:val="00BA4F9A"/>
    <w:rsid w:val="00BA4FFE"/>
    <w:rsid w:val="00BA5225"/>
    <w:rsid w:val="00BA53DA"/>
    <w:rsid w:val="00BA544B"/>
    <w:rsid w:val="00BA545D"/>
    <w:rsid w:val="00BA556F"/>
    <w:rsid w:val="00BA569D"/>
    <w:rsid w:val="00BA5770"/>
    <w:rsid w:val="00BA57B4"/>
    <w:rsid w:val="00BA586E"/>
    <w:rsid w:val="00BA587F"/>
    <w:rsid w:val="00BA58A3"/>
    <w:rsid w:val="00BA58B8"/>
    <w:rsid w:val="00BA594A"/>
    <w:rsid w:val="00BA5A2A"/>
    <w:rsid w:val="00BA5AA3"/>
    <w:rsid w:val="00BA5AB3"/>
    <w:rsid w:val="00BA5CCE"/>
    <w:rsid w:val="00BA5E60"/>
    <w:rsid w:val="00BA5F99"/>
    <w:rsid w:val="00BA5FF5"/>
    <w:rsid w:val="00BA601B"/>
    <w:rsid w:val="00BA6161"/>
    <w:rsid w:val="00BA61A3"/>
    <w:rsid w:val="00BA6311"/>
    <w:rsid w:val="00BA638D"/>
    <w:rsid w:val="00BA6566"/>
    <w:rsid w:val="00BA660A"/>
    <w:rsid w:val="00BA66D2"/>
    <w:rsid w:val="00BA67DC"/>
    <w:rsid w:val="00BA68BC"/>
    <w:rsid w:val="00BA6A1C"/>
    <w:rsid w:val="00BA6AD5"/>
    <w:rsid w:val="00BA6BC5"/>
    <w:rsid w:val="00BA6C50"/>
    <w:rsid w:val="00BA6DD0"/>
    <w:rsid w:val="00BA6E08"/>
    <w:rsid w:val="00BA6E0F"/>
    <w:rsid w:val="00BA6EC9"/>
    <w:rsid w:val="00BA6F79"/>
    <w:rsid w:val="00BA709C"/>
    <w:rsid w:val="00BA73E4"/>
    <w:rsid w:val="00BA7446"/>
    <w:rsid w:val="00BA763D"/>
    <w:rsid w:val="00BA77D0"/>
    <w:rsid w:val="00BA78F2"/>
    <w:rsid w:val="00BA7A16"/>
    <w:rsid w:val="00BA7ADD"/>
    <w:rsid w:val="00BA7B4B"/>
    <w:rsid w:val="00BA7B4F"/>
    <w:rsid w:val="00BA7BC9"/>
    <w:rsid w:val="00BA7BDB"/>
    <w:rsid w:val="00BA7BEB"/>
    <w:rsid w:val="00BA7DE2"/>
    <w:rsid w:val="00BB00E2"/>
    <w:rsid w:val="00BB015C"/>
    <w:rsid w:val="00BB01A2"/>
    <w:rsid w:val="00BB04B8"/>
    <w:rsid w:val="00BB04EF"/>
    <w:rsid w:val="00BB054A"/>
    <w:rsid w:val="00BB06AA"/>
    <w:rsid w:val="00BB07F6"/>
    <w:rsid w:val="00BB080B"/>
    <w:rsid w:val="00BB083C"/>
    <w:rsid w:val="00BB0912"/>
    <w:rsid w:val="00BB0939"/>
    <w:rsid w:val="00BB0BEE"/>
    <w:rsid w:val="00BB0D0D"/>
    <w:rsid w:val="00BB0DAF"/>
    <w:rsid w:val="00BB0EEC"/>
    <w:rsid w:val="00BB0F47"/>
    <w:rsid w:val="00BB0F54"/>
    <w:rsid w:val="00BB0FE7"/>
    <w:rsid w:val="00BB1037"/>
    <w:rsid w:val="00BB1177"/>
    <w:rsid w:val="00BB1191"/>
    <w:rsid w:val="00BB13B9"/>
    <w:rsid w:val="00BB1476"/>
    <w:rsid w:val="00BB148E"/>
    <w:rsid w:val="00BB14C4"/>
    <w:rsid w:val="00BB1538"/>
    <w:rsid w:val="00BB1562"/>
    <w:rsid w:val="00BB15C7"/>
    <w:rsid w:val="00BB15D5"/>
    <w:rsid w:val="00BB178A"/>
    <w:rsid w:val="00BB1963"/>
    <w:rsid w:val="00BB1B35"/>
    <w:rsid w:val="00BB1B37"/>
    <w:rsid w:val="00BB1BC7"/>
    <w:rsid w:val="00BB1BFD"/>
    <w:rsid w:val="00BB1D06"/>
    <w:rsid w:val="00BB1DB0"/>
    <w:rsid w:val="00BB1DD7"/>
    <w:rsid w:val="00BB1F85"/>
    <w:rsid w:val="00BB1FA5"/>
    <w:rsid w:val="00BB2000"/>
    <w:rsid w:val="00BB21EE"/>
    <w:rsid w:val="00BB21F0"/>
    <w:rsid w:val="00BB222D"/>
    <w:rsid w:val="00BB232B"/>
    <w:rsid w:val="00BB248F"/>
    <w:rsid w:val="00BB24EE"/>
    <w:rsid w:val="00BB2672"/>
    <w:rsid w:val="00BB276F"/>
    <w:rsid w:val="00BB28EB"/>
    <w:rsid w:val="00BB298A"/>
    <w:rsid w:val="00BB2BA2"/>
    <w:rsid w:val="00BB2C16"/>
    <w:rsid w:val="00BB2DAB"/>
    <w:rsid w:val="00BB2E7E"/>
    <w:rsid w:val="00BB3328"/>
    <w:rsid w:val="00BB3458"/>
    <w:rsid w:val="00BB3560"/>
    <w:rsid w:val="00BB36B5"/>
    <w:rsid w:val="00BB396A"/>
    <w:rsid w:val="00BB397C"/>
    <w:rsid w:val="00BB39AB"/>
    <w:rsid w:val="00BB3A15"/>
    <w:rsid w:val="00BB3A22"/>
    <w:rsid w:val="00BB3C68"/>
    <w:rsid w:val="00BB3D16"/>
    <w:rsid w:val="00BB3D57"/>
    <w:rsid w:val="00BB3E53"/>
    <w:rsid w:val="00BB3FE8"/>
    <w:rsid w:val="00BB4003"/>
    <w:rsid w:val="00BB4007"/>
    <w:rsid w:val="00BB40E8"/>
    <w:rsid w:val="00BB4151"/>
    <w:rsid w:val="00BB4352"/>
    <w:rsid w:val="00BB43A7"/>
    <w:rsid w:val="00BB43CD"/>
    <w:rsid w:val="00BB4412"/>
    <w:rsid w:val="00BB4437"/>
    <w:rsid w:val="00BB44A6"/>
    <w:rsid w:val="00BB4603"/>
    <w:rsid w:val="00BB4630"/>
    <w:rsid w:val="00BB46A1"/>
    <w:rsid w:val="00BB46A3"/>
    <w:rsid w:val="00BB46CF"/>
    <w:rsid w:val="00BB4704"/>
    <w:rsid w:val="00BB47AA"/>
    <w:rsid w:val="00BB48C2"/>
    <w:rsid w:val="00BB49B7"/>
    <w:rsid w:val="00BB4ABC"/>
    <w:rsid w:val="00BB4B0D"/>
    <w:rsid w:val="00BB4B10"/>
    <w:rsid w:val="00BB4CB4"/>
    <w:rsid w:val="00BB4F9D"/>
    <w:rsid w:val="00BB5221"/>
    <w:rsid w:val="00BB53A6"/>
    <w:rsid w:val="00BB540B"/>
    <w:rsid w:val="00BB5605"/>
    <w:rsid w:val="00BB5673"/>
    <w:rsid w:val="00BB5675"/>
    <w:rsid w:val="00BB57D5"/>
    <w:rsid w:val="00BB5C3A"/>
    <w:rsid w:val="00BB5DC5"/>
    <w:rsid w:val="00BB5ED6"/>
    <w:rsid w:val="00BB5EF4"/>
    <w:rsid w:val="00BB612F"/>
    <w:rsid w:val="00BB62A5"/>
    <w:rsid w:val="00BB638F"/>
    <w:rsid w:val="00BB6449"/>
    <w:rsid w:val="00BB6488"/>
    <w:rsid w:val="00BB650B"/>
    <w:rsid w:val="00BB6553"/>
    <w:rsid w:val="00BB656F"/>
    <w:rsid w:val="00BB67E3"/>
    <w:rsid w:val="00BB688F"/>
    <w:rsid w:val="00BB68F0"/>
    <w:rsid w:val="00BB6A34"/>
    <w:rsid w:val="00BB6A38"/>
    <w:rsid w:val="00BB6B5A"/>
    <w:rsid w:val="00BB6D2F"/>
    <w:rsid w:val="00BB6DC8"/>
    <w:rsid w:val="00BB6DFF"/>
    <w:rsid w:val="00BB6E7E"/>
    <w:rsid w:val="00BB6F99"/>
    <w:rsid w:val="00BB7011"/>
    <w:rsid w:val="00BB7021"/>
    <w:rsid w:val="00BB709B"/>
    <w:rsid w:val="00BB70BE"/>
    <w:rsid w:val="00BB7114"/>
    <w:rsid w:val="00BB7373"/>
    <w:rsid w:val="00BB73DF"/>
    <w:rsid w:val="00BB752B"/>
    <w:rsid w:val="00BB7539"/>
    <w:rsid w:val="00BB76FC"/>
    <w:rsid w:val="00BB7793"/>
    <w:rsid w:val="00BB77F5"/>
    <w:rsid w:val="00BB7877"/>
    <w:rsid w:val="00BB7A2B"/>
    <w:rsid w:val="00BB7B18"/>
    <w:rsid w:val="00BB7C31"/>
    <w:rsid w:val="00BB7F05"/>
    <w:rsid w:val="00BB7F31"/>
    <w:rsid w:val="00BB7F6F"/>
    <w:rsid w:val="00BC0108"/>
    <w:rsid w:val="00BC020B"/>
    <w:rsid w:val="00BC02BA"/>
    <w:rsid w:val="00BC038A"/>
    <w:rsid w:val="00BC03FA"/>
    <w:rsid w:val="00BC051D"/>
    <w:rsid w:val="00BC0540"/>
    <w:rsid w:val="00BC090D"/>
    <w:rsid w:val="00BC0980"/>
    <w:rsid w:val="00BC0987"/>
    <w:rsid w:val="00BC0A09"/>
    <w:rsid w:val="00BC0A1D"/>
    <w:rsid w:val="00BC0A3A"/>
    <w:rsid w:val="00BC0B7B"/>
    <w:rsid w:val="00BC0BA7"/>
    <w:rsid w:val="00BC0C10"/>
    <w:rsid w:val="00BC0C28"/>
    <w:rsid w:val="00BC0C67"/>
    <w:rsid w:val="00BC0E0C"/>
    <w:rsid w:val="00BC0EC0"/>
    <w:rsid w:val="00BC10CF"/>
    <w:rsid w:val="00BC12F1"/>
    <w:rsid w:val="00BC1398"/>
    <w:rsid w:val="00BC13C9"/>
    <w:rsid w:val="00BC14DD"/>
    <w:rsid w:val="00BC14F1"/>
    <w:rsid w:val="00BC159E"/>
    <w:rsid w:val="00BC16B2"/>
    <w:rsid w:val="00BC174F"/>
    <w:rsid w:val="00BC1796"/>
    <w:rsid w:val="00BC1B75"/>
    <w:rsid w:val="00BC1E6A"/>
    <w:rsid w:val="00BC208E"/>
    <w:rsid w:val="00BC212D"/>
    <w:rsid w:val="00BC2185"/>
    <w:rsid w:val="00BC21E9"/>
    <w:rsid w:val="00BC21ED"/>
    <w:rsid w:val="00BC22B6"/>
    <w:rsid w:val="00BC24A7"/>
    <w:rsid w:val="00BC2595"/>
    <w:rsid w:val="00BC26D8"/>
    <w:rsid w:val="00BC26E5"/>
    <w:rsid w:val="00BC277C"/>
    <w:rsid w:val="00BC27A3"/>
    <w:rsid w:val="00BC282B"/>
    <w:rsid w:val="00BC28E1"/>
    <w:rsid w:val="00BC2BDD"/>
    <w:rsid w:val="00BC2C44"/>
    <w:rsid w:val="00BC2C7C"/>
    <w:rsid w:val="00BC2DA0"/>
    <w:rsid w:val="00BC2DD4"/>
    <w:rsid w:val="00BC2FCE"/>
    <w:rsid w:val="00BC3096"/>
    <w:rsid w:val="00BC3160"/>
    <w:rsid w:val="00BC3396"/>
    <w:rsid w:val="00BC33FB"/>
    <w:rsid w:val="00BC342B"/>
    <w:rsid w:val="00BC3593"/>
    <w:rsid w:val="00BC360B"/>
    <w:rsid w:val="00BC3689"/>
    <w:rsid w:val="00BC37EB"/>
    <w:rsid w:val="00BC385F"/>
    <w:rsid w:val="00BC387A"/>
    <w:rsid w:val="00BC38F5"/>
    <w:rsid w:val="00BC3A8A"/>
    <w:rsid w:val="00BC3ABB"/>
    <w:rsid w:val="00BC3B63"/>
    <w:rsid w:val="00BC3BCB"/>
    <w:rsid w:val="00BC3C6E"/>
    <w:rsid w:val="00BC3CB6"/>
    <w:rsid w:val="00BC3D20"/>
    <w:rsid w:val="00BC3E3A"/>
    <w:rsid w:val="00BC3EA2"/>
    <w:rsid w:val="00BC3F45"/>
    <w:rsid w:val="00BC3F74"/>
    <w:rsid w:val="00BC3FF2"/>
    <w:rsid w:val="00BC404C"/>
    <w:rsid w:val="00BC426B"/>
    <w:rsid w:val="00BC42AC"/>
    <w:rsid w:val="00BC44CF"/>
    <w:rsid w:val="00BC450C"/>
    <w:rsid w:val="00BC45E9"/>
    <w:rsid w:val="00BC46F8"/>
    <w:rsid w:val="00BC4738"/>
    <w:rsid w:val="00BC47DB"/>
    <w:rsid w:val="00BC4861"/>
    <w:rsid w:val="00BC4880"/>
    <w:rsid w:val="00BC48BF"/>
    <w:rsid w:val="00BC48CC"/>
    <w:rsid w:val="00BC495F"/>
    <w:rsid w:val="00BC4982"/>
    <w:rsid w:val="00BC4BB5"/>
    <w:rsid w:val="00BC4CC7"/>
    <w:rsid w:val="00BC4DD2"/>
    <w:rsid w:val="00BC4E96"/>
    <w:rsid w:val="00BC4F40"/>
    <w:rsid w:val="00BC506A"/>
    <w:rsid w:val="00BC5168"/>
    <w:rsid w:val="00BC5178"/>
    <w:rsid w:val="00BC51FC"/>
    <w:rsid w:val="00BC5250"/>
    <w:rsid w:val="00BC528B"/>
    <w:rsid w:val="00BC549B"/>
    <w:rsid w:val="00BC559A"/>
    <w:rsid w:val="00BC568F"/>
    <w:rsid w:val="00BC57F4"/>
    <w:rsid w:val="00BC593A"/>
    <w:rsid w:val="00BC5A2C"/>
    <w:rsid w:val="00BC5A5A"/>
    <w:rsid w:val="00BC5B03"/>
    <w:rsid w:val="00BC5B8D"/>
    <w:rsid w:val="00BC5C44"/>
    <w:rsid w:val="00BC5CEE"/>
    <w:rsid w:val="00BC5D07"/>
    <w:rsid w:val="00BC5E26"/>
    <w:rsid w:val="00BC5FAB"/>
    <w:rsid w:val="00BC6063"/>
    <w:rsid w:val="00BC607A"/>
    <w:rsid w:val="00BC6086"/>
    <w:rsid w:val="00BC60C4"/>
    <w:rsid w:val="00BC6235"/>
    <w:rsid w:val="00BC62EA"/>
    <w:rsid w:val="00BC64AB"/>
    <w:rsid w:val="00BC663E"/>
    <w:rsid w:val="00BC6671"/>
    <w:rsid w:val="00BC679E"/>
    <w:rsid w:val="00BC6A53"/>
    <w:rsid w:val="00BC6CF0"/>
    <w:rsid w:val="00BC6D3D"/>
    <w:rsid w:val="00BC6EFA"/>
    <w:rsid w:val="00BC7048"/>
    <w:rsid w:val="00BC7139"/>
    <w:rsid w:val="00BC7513"/>
    <w:rsid w:val="00BC7580"/>
    <w:rsid w:val="00BC7622"/>
    <w:rsid w:val="00BC7738"/>
    <w:rsid w:val="00BC7BDA"/>
    <w:rsid w:val="00BC7C95"/>
    <w:rsid w:val="00BC7CF7"/>
    <w:rsid w:val="00BC7D0E"/>
    <w:rsid w:val="00BC7E79"/>
    <w:rsid w:val="00BC7F27"/>
    <w:rsid w:val="00BD016C"/>
    <w:rsid w:val="00BD02DB"/>
    <w:rsid w:val="00BD0465"/>
    <w:rsid w:val="00BD046A"/>
    <w:rsid w:val="00BD06EA"/>
    <w:rsid w:val="00BD0784"/>
    <w:rsid w:val="00BD07FE"/>
    <w:rsid w:val="00BD08C3"/>
    <w:rsid w:val="00BD0922"/>
    <w:rsid w:val="00BD0947"/>
    <w:rsid w:val="00BD0A21"/>
    <w:rsid w:val="00BD0A5D"/>
    <w:rsid w:val="00BD0BD8"/>
    <w:rsid w:val="00BD0BDB"/>
    <w:rsid w:val="00BD0CA6"/>
    <w:rsid w:val="00BD0CC9"/>
    <w:rsid w:val="00BD0E82"/>
    <w:rsid w:val="00BD0FB7"/>
    <w:rsid w:val="00BD101D"/>
    <w:rsid w:val="00BD102F"/>
    <w:rsid w:val="00BD1127"/>
    <w:rsid w:val="00BD1166"/>
    <w:rsid w:val="00BD1220"/>
    <w:rsid w:val="00BD1274"/>
    <w:rsid w:val="00BD12F7"/>
    <w:rsid w:val="00BD14FC"/>
    <w:rsid w:val="00BD156A"/>
    <w:rsid w:val="00BD162E"/>
    <w:rsid w:val="00BD1829"/>
    <w:rsid w:val="00BD1B61"/>
    <w:rsid w:val="00BD1C3E"/>
    <w:rsid w:val="00BD1C81"/>
    <w:rsid w:val="00BD21FA"/>
    <w:rsid w:val="00BD2213"/>
    <w:rsid w:val="00BD22F2"/>
    <w:rsid w:val="00BD24A9"/>
    <w:rsid w:val="00BD25C5"/>
    <w:rsid w:val="00BD268F"/>
    <w:rsid w:val="00BD269E"/>
    <w:rsid w:val="00BD27D2"/>
    <w:rsid w:val="00BD2856"/>
    <w:rsid w:val="00BD28EC"/>
    <w:rsid w:val="00BD2909"/>
    <w:rsid w:val="00BD2A23"/>
    <w:rsid w:val="00BD2A70"/>
    <w:rsid w:val="00BD2B5B"/>
    <w:rsid w:val="00BD2B6F"/>
    <w:rsid w:val="00BD2B75"/>
    <w:rsid w:val="00BD2B91"/>
    <w:rsid w:val="00BD2D05"/>
    <w:rsid w:val="00BD2E46"/>
    <w:rsid w:val="00BD2E47"/>
    <w:rsid w:val="00BD2F36"/>
    <w:rsid w:val="00BD2FAC"/>
    <w:rsid w:val="00BD2FB4"/>
    <w:rsid w:val="00BD320A"/>
    <w:rsid w:val="00BD3252"/>
    <w:rsid w:val="00BD329E"/>
    <w:rsid w:val="00BD3383"/>
    <w:rsid w:val="00BD34E8"/>
    <w:rsid w:val="00BD35F3"/>
    <w:rsid w:val="00BD361D"/>
    <w:rsid w:val="00BD3815"/>
    <w:rsid w:val="00BD38CA"/>
    <w:rsid w:val="00BD39D2"/>
    <w:rsid w:val="00BD3A0E"/>
    <w:rsid w:val="00BD3B5A"/>
    <w:rsid w:val="00BD3CC7"/>
    <w:rsid w:val="00BD3F01"/>
    <w:rsid w:val="00BD3FA0"/>
    <w:rsid w:val="00BD4004"/>
    <w:rsid w:val="00BD4084"/>
    <w:rsid w:val="00BD417A"/>
    <w:rsid w:val="00BD4421"/>
    <w:rsid w:val="00BD4423"/>
    <w:rsid w:val="00BD4458"/>
    <w:rsid w:val="00BD456E"/>
    <w:rsid w:val="00BD4593"/>
    <w:rsid w:val="00BD459C"/>
    <w:rsid w:val="00BD491C"/>
    <w:rsid w:val="00BD499A"/>
    <w:rsid w:val="00BD4A1A"/>
    <w:rsid w:val="00BD4E80"/>
    <w:rsid w:val="00BD4ED7"/>
    <w:rsid w:val="00BD4F32"/>
    <w:rsid w:val="00BD5143"/>
    <w:rsid w:val="00BD51AD"/>
    <w:rsid w:val="00BD51CB"/>
    <w:rsid w:val="00BD52E8"/>
    <w:rsid w:val="00BD531C"/>
    <w:rsid w:val="00BD53F6"/>
    <w:rsid w:val="00BD5A0D"/>
    <w:rsid w:val="00BD5CD9"/>
    <w:rsid w:val="00BD5CE1"/>
    <w:rsid w:val="00BD5D6B"/>
    <w:rsid w:val="00BD5D95"/>
    <w:rsid w:val="00BD5FAB"/>
    <w:rsid w:val="00BD606E"/>
    <w:rsid w:val="00BD60AB"/>
    <w:rsid w:val="00BD6140"/>
    <w:rsid w:val="00BD6150"/>
    <w:rsid w:val="00BD61C4"/>
    <w:rsid w:val="00BD61F5"/>
    <w:rsid w:val="00BD6204"/>
    <w:rsid w:val="00BD6377"/>
    <w:rsid w:val="00BD63DE"/>
    <w:rsid w:val="00BD6628"/>
    <w:rsid w:val="00BD67E9"/>
    <w:rsid w:val="00BD6810"/>
    <w:rsid w:val="00BD682B"/>
    <w:rsid w:val="00BD6891"/>
    <w:rsid w:val="00BD6907"/>
    <w:rsid w:val="00BD690A"/>
    <w:rsid w:val="00BD6A83"/>
    <w:rsid w:val="00BD6AAF"/>
    <w:rsid w:val="00BD6B9A"/>
    <w:rsid w:val="00BD6C1A"/>
    <w:rsid w:val="00BD6C46"/>
    <w:rsid w:val="00BD6D5B"/>
    <w:rsid w:val="00BD6D74"/>
    <w:rsid w:val="00BD7022"/>
    <w:rsid w:val="00BD7099"/>
    <w:rsid w:val="00BD709F"/>
    <w:rsid w:val="00BD711D"/>
    <w:rsid w:val="00BD72DB"/>
    <w:rsid w:val="00BD7506"/>
    <w:rsid w:val="00BD751B"/>
    <w:rsid w:val="00BD754C"/>
    <w:rsid w:val="00BD793A"/>
    <w:rsid w:val="00BD79A2"/>
    <w:rsid w:val="00BD7A33"/>
    <w:rsid w:val="00BD7A77"/>
    <w:rsid w:val="00BD7B7F"/>
    <w:rsid w:val="00BD7CBA"/>
    <w:rsid w:val="00BD7CCB"/>
    <w:rsid w:val="00BD7E7F"/>
    <w:rsid w:val="00BD7E8D"/>
    <w:rsid w:val="00BD7F2C"/>
    <w:rsid w:val="00BD7F42"/>
    <w:rsid w:val="00BE009A"/>
    <w:rsid w:val="00BE00FA"/>
    <w:rsid w:val="00BE0114"/>
    <w:rsid w:val="00BE01CF"/>
    <w:rsid w:val="00BE0331"/>
    <w:rsid w:val="00BE034D"/>
    <w:rsid w:val="00BE035F"/>
    <w:rsid w:val="00BE0377"/>
    <w:rsid w:val="00BE037A"/>
    <w:rsid w:val="00BE05EF"/>
    <w:rsid w:val="00BE06D2"/>
    <w:rsid w:val="00BE0709"/>
    <w:rsid w:val="00BE07C5"/>
    <w:rsid w:val="00BE0910"/>
    <w:rsid w:val="00BE0B61"/>
    <w:rsid w:val="00BE0BF5"/>
    <w:rsid w:val="00BE0BF6"/>
    <w:rsid w:val="00BE0DA8"/>
    <w:rsid w:val="00BE0DD7"/>
    <w:rsid w:val="00BE0E34"/>
    <w:rsid w:val="00BE0E6A"/>
    <w:rsid w:val="00BE0F1B"/>
    <w:rsid w:val="00BE1186"/>
    <w:rsid w:val="00BE12B8"/>
    <w:rsid w:val="00BE1431"/>
    <w:rsid w:val="00BE15CB"/>
    <w:rsid w:val="00BE15F1"/>
    <w:rsid w:val="00BE1607"/>
    <w:rsid w:val="00BE16B0"/>
    <w:rsid w:val="00BE1724"/>
    <w:rsid w:val="00BE1843"/>
    <w:rsid w:val="00BE1AAC"/>
    <w:rsid w:val="00BE1BA1"/>
    <w:rsid w:val="00BE1BA5"/>
    <w:rsid w:val="00BE1DBC"/>
    <w:rsid w:val="00BE1DC1"/>
    <w:rsid w:val="00BE1DF1"/>
    <w:rsid w:val="00BE1E59"/>
    <w:rsid w:val="00BE203C"/>
    <w:rsid w:val="00BE205D"/>
    <w:rsid w:val="00BE227B"/>
    <w:rsid w:val="00BE23D8"/>
    <w:rsid w:val="00BE2439"/>
    <w:rsid w:val="00BE2457"/>
    <w:rsid w:val="00BE24F7"/>
    <w:rsid w:val="00BE2537"/>
    <w:rsid w:val="00BE25FB"/>
    <w:rsid w:val="00BE27F5"/>
    <w:rsid w:val="00BE2802"/>
    <w:rsid w:val="00BE2911"/>
    <w:rsid w:val="00BE2960"/>
    <w:rsid w:val="00BE2A0E"/>
    <w:rsid w:val="00BE2AAF"/>
    <w:rsid w:val="00BE2B0A"/>
    <w:rsid w:val="00BE2CFE"/>
    <w:rsid w:val="00BE2D5B"/>
    <w:rsid w:val="00BE2DFE"/>
    <w:rsid w:val="00BE2E5C"/>
    <w:rsid w:val="00BE2F37"/>
    <w:rsid w:val="00BE2F61"/>
    <w:rsid w:val="00BE2FE7"/>
    <w:rsid w:val="00BE3180"/>
    <w:rsid w:val="00BE31B3"/>
    <w:rsid w:val="00BE32D9"/>
    <w:rsid w:val="00BE3392"/>
    <w:rsid w:val="00BE3423"/>
    <w:rsid w:val="00BE3472"/>
    <w:rsid w:val="00BE36CB"/>
    <w:rsid w:val="00BE3783"/>
    <w:rsid w:val="00BE3826"/>
    <w:rsid w:val="00BE3858"/>
    <w:rsid w:val="00BE3865"/>
    <w:rsid w:val="00BE3965"/>
    <w:rsid w:val="00BE3C8B"/>
    <w:rsid w:val="00BE3DA4"/>
    <w:rsid w:val="00BE3F5A"/>
    <w:rsid w:val="00BE3FFC"/>
    <w:rsid w:val="00BE429B"/>
    <w:rsid w:val="00BE42E1"/>
    <w:rsid w:val="00BE433E"/>
    <w:rsid w:val="00BE450E"/>
    <w:rsid w:val="00BE450F"/>
    <w:rsid w:val="00BE45CD"/>
    <w:rsid w:val="00BE478A"/>
    <w:rsid w:val="00BE4941"/>
    <w:rsid w:val="00BE4AF5"/>
    <w:rsid w:val="00BE4BA3"/>
    <w:rsid w:val="00BE4C12"/>
    <w:rsid w:val="00BE4C1F"/>
    <w:rsid w:val="00BE4D35"/>
    <w:rsid w:val="00BE4D42"/>
    <w:rsid w:val="00BE4D6D"/>
    <w:rsid w:val="00BE4E05"/>
    <w:rsid w:val="00BE4E75"/>
    <w:rsid w:val="00BE4F6E"/>
    <w:rsid w:val="00BE50BB"/>
    <w:rsid w:val="00BE51EA"/>
    <w:rsid w:val="00BE522E"/>
    <w:rsid w:val="00BE523F"/>
    <w:rsid w:val="00BE5395"/>
    <w:rsid w:val="00BE53AD"/>
    <w:rsid w:val="00BE540D"/>
    <w:rsid w:val="00BE5412"/>
    <w:rsid w:val="00BE5500"/>
    <w:rsid w:val="00BE557C"/>
    <w:rsid w:val="00BE5621"/>
    <w:rsid w:val="00BE56FC"/>
    <w:rsid w:val="00BE5818"/>
    <w:rsid w:val="00BE58B6"/>
    <w:rsid w:val="00BE592C"/>
    <w:rsid w:val="00BE593E"/>
    <w:rsid w:val="00BE5A70"/>
    <w:rsid w:val="00BE5B8F"/>
    <w:rsid w:val="00BE5D4C"/>
    <w:rsid w:val="00BE5D84"/>
    <w:rsid w:val="00BE5F5B"/>
    <w:rsid w:val="00BE5F8D"/>
    <w:rsid w:val="00BE5FB0"/>
    <w:rsid w:val="00BE607A"/>
    <w:rsid w:val="00BE60AC"/>
    <w:rsid w:val="00BE6256"/>
    <w:rsid w:val="00BE62EC"/>
    <w:rsid w:val="00BE63EB"/>
    <w:rsid w:val="00BE63F3"/>
    <w:rsid w:val="00BE63F7"/>
    <w:rsid w:val="00BE6467"/>
    <w:rsid w:val="00BE6730"/>
    <w:rsid w:val="00BE67DA"/>
    <w:rsid w:val="00BE699C"/>
    <w:rsid w:val="00BE6BBE"/>
    <w:rsid w:val="00BE6D53"/>
    <w:rsid w:val="00BE6F60"/>
    <w:rsid w:val="00BE6FE5"/>
    <w:rsid w:val="00BE7115"/>
    <w:rsid w:val="00BE713D"/>
    <w:rsid w:val="00BE7480"/>
    <w:rsid w:val="00BE74AA"/>
    <w:rsid w:val="00BE7632"/>
    <w:rsid w:val="00BE76FC"/>
    <w:rsid w:val="00BE7868"/>
    <w:rsid w:val="00BE797D"/>
    <w:rsid w:val="00BE7AA8"/>
    <w:rsid w:val="00BE7B0E"/>
    <w:rsid w:val="00BE7B32"/>
    <w:rsid w:val="00BE7BF8"/>
    <w:rsid w:val="00BE7DA6"/>
    <w:rsid w:val="00BE7E6D"/>
    <w:rsid w:val="00BE7E76"/>
    <w:rsid w:val="00BE7EA0"/>
    <w:rsid w:val="00BE7ECD"/>
    <w:rsid w:val="00BE7F81"/>
    <w:rsid w:val="00BE7F92"/>
    <w:rsid w:val="00BE7FE8"/>
    <w:rsid w:val="00BF00A7"/>
    <w:rsid w:val="00BF024E"/>
    <w:rsid w:val="00BF02E2"/>
    <w:rsid w:val="00BF0403"/>
    <w:rsid w:val="00BF04A5"/>
    <w:rsid w:val="00BF04D0"/>
    <w:rsid w:val="00BF070D"/>
    <w:rsid w:val="00BF0794"/>
    <w:rsid w:val="00BF09CF"/>
    <w:rsid w:val="00BF0A13"/>
    <w:rsid w:val="00BF0A5C"/>
    <w:rsid w:val="00BF0B22"/>
    <w:rsid w:val="00BF0CEA"/>
    <w:rsid w:val="00BF0D63"/>
    <w:rsid w:val="00BF0DB8"/>
    <w:rsid w:val="00BF0E97"/>
    <w:rsid w:val="00BF0F81"/>
    <w:rsid w:val="00BF1059"/>
    <w:rsid w:val="00BF1275"/>
    <w:rsid w:val="00BF133D"/>
    <w:rsid w:val="00BF1384"/>
    <w:rsid w:val="00BF1606"/>
    <w:rsid w:val="00BF1677"/>
    <w:rsid w:val="00BF1712"/>
    <w:rsid w:val="00BF17B7"/>
    <w:rsid w:val="00BF1953"/>
    <w:rsid w:val="00BF1A4C"/>
    <w:rsid w:val="00BF1AF3"/>
    <w:rsid w:val="00BF1B04"/>
    <w:rsid w:val="00BF1BEC"/>
    <w:rsid w:val="00BF1E13"/>
    <w:rsid w:val="00BF1E44"/>
    <w:rsid w:val="00BF1F60"/>
    <w:rsid w:val="00BF1FEB"/>
    <w:rsid w:val="00BF2141"/>
    <w:rsid w:val="00BF2150"/>
    <w:rsid w:val="00BF232C"/>
    <w:rsid w:val="00BF23D4"/>
    <w:rsid w:val="00BF2464"/>
    <w:rsid w:val="00BF2552"/>
    <w:rsid w:val="00BF25C5"/>
    <w:rsid w:val="00BF2627"/>
    <w:rsid w:val="00BF274F"/>
    <w:rsid w:val="00BF27AE"/>
    <w:rsid w:val="00BF2884"/>
    <w:rsid w:val="00BF28DC"/>
    <w:rsid w:val="00BF2912"/>
    <w:rsid w:val="00BF29B9"/>
    <w:rsid w:val="00BF2A06"/>
    <w:rsid w:val="00BF2BA0"/>
    <w:rsid w:val="00BF2C68"/>
    <w:rsid w:val="00BF2C7E"/>
    <w:rsid w:val="00BF2CCA"/>
    <w:rsid w:val="00BF2E93"/>
    <w:rsid w:val="00BF2F56"/>
    <w:rsid w:val="00BF30F6"/>
    <w:rsid w:val="00BF31BA"/>
    <w:rsid w:val="00BF31BB"/>
    <w:rsid w:val="00BF3216"/>
    <w:rsid w:val="00BF34CA"/>
    <w:rsid w:val="00BF34DA"/>
    <w:rsid w:val="00BF3625"/>
    <w:rsid w:val="00BF362E"/>
    <w:rsid w:val="00BF3707"/>
    <w:rsid w:val="00BF3739"/>
    <w:rsid w:val="00BF399A"/>
    <w:rsid w:val="00BF3A24"/>
    <w:rsid w:val="00BF3A57"/>
    <w:rsid w:val="00BF3C2D"/>
    <w:rsid w:val="00BF3C78"/>
    <w:rsid w:val="00BF3E3B"/>
    <w:rsid w:val="00BF3E7F"/>
    <w:rsid w:val="00BF3E9A"/>
    <w:rsid w:val="00BF3EB3"/>
    <w:rsid w:val="00BF404C"/>
    <w:rsid w:val="00BF40CB"/>
    <w:rsid w:val="00BF4138"/>
    <w:rsid w:val="00BF4178"/>
    <w:rsid w:val="00BF41AF"/>
    <w:rsid w:val="00BF420C"/>
    <w:rsid w:val="00BF431F"/>
    <w:rsid w:val="00BF450F"/>
    <w:rsid w:val="00BF4652"/>
    <w:rsid w:val="00BF49F3"/>
    <w:rsid w:val="00BF4AA3"/>
    <w:rsid w:val="00BF4AC2"/>
    <w:rsid w:val="00BF4AC4"/>
    <w:rsid w:val="00BF4CE0"/>
    <w:rsid w:val="00BF4DEE"/>
    <w:rsid w:val="00BF5101"/>
    <w:rsid w:val="00BF514D"/>
    <w:rsid w:val="00BF5245"/>
    <w:rsid w:val="00BF5309"/>
    <w:rsid w:val="00BF53BF"/>
    <w:rsid w:val="00BF541D"/>
    <w:rsid w:val="00BF5485"/>
    <w:rsid w:val="00BF5663"/>
    <w:rsid w:val="00BF5693"/>
    <w:rsid w:val="00BF576E"/>
    <w:rsid w:val="00BF580C"/>
    <w:rsid w:val="00BF5BF0"/>
    <w:rsid w:val="00BF5C67"/>
    <w:rsid w:val="00BF5C75"/>
    <w:rsid w:val="00BF5D41"/>
    <w:rsid w:val="00BF5DA2"/>
    <w:rsid w:val="00BF5DD4"/>
    <w:rsid w:val="00BF60B6"/>
    <w:rsid w:val="00BF61A1"/>
    <w:rsid w:val="00BF61DC"/>
    <w:rsid w:val="00BF61EB"/>
    <w:rsid w:val="00BF623F"/>
    <w:rsid w:val="00BF62B7"/>
    <w:rsid w:val="00BF653A"/>
    <w:rsid w:val="00BF6643"/>
    <w:rsid w:val="00BF667B"/>
    <w:rsid w:val="00BF6680"/>
    <w:rsid w:val="00BF668D"/>
    <w:rsid w:val="00BF66B4"/>
    <w:rsid w:val="00BF66BF"/>
    <w:rsid w:val="00BF66DC"/>
    <w:rsid w:val="00BF6B14"/>
    <w:rsid w:val="00BF6BE3"/>
    <w:rsid w:val="00BF6BEF"/>
    <w:rsid w:val="00BF6C87"/>
    <w:rsid w:val="00BF6CB4"/>
    <w:rsid w:val="00BF6D0B"/>
    <w:rsid w:val="00BF6D8B"/>
    <w:rsid w:val="00BF6E54"/>
    <w:rsid w:val="00BF6E90"/>
    <w:rsid w:val="00BF6EF2"/>
    <w:rsid w:val="00BF6FA3"/>
    <w:rsid w:val="00BF6FDD"/>
    <w:rsid w:val="00BF7007"/>
    <w:rsid w:val="00BF71E7"/>
    <w:rsid w:val="00BF72FF"/>
    <w:rsid w:val="00BF73C3"/>
    <w:rsid w:val="00BF7403"/>
    <w:rsid w:val="00BF751B"/>
    <w:rsid w:val="00BF766E"/>
    <w:rsid w:val="00BF76A1"/>
    <w:rsid w:val="00BF76FC"/>
    <w:rsid w:val="00BF77C3"/>
    <w:rsid w:val="00BF78A7"/>
    <w:rsid w:val="00BF79B1"/>
    <w:rsid w:val="00BF79E5"/>
    <w:rsid w:val="00BF7D6B"/>
    <w:rsid w:val="00BF7D91"/>
    <w:rsid w:val="00BF7F3F"/>
    <w:rsid w:val="00BF7FEF"/>
    <w:rsid w:val="00C0006D"/>
    <w:rsid w:val="00C00163"/>
    <w:rsid w:val="00C001CC"/>
    <w:rsid w:val="00C0029E"/>
    <w:rsid w:val="00C00370"/>
    <w:rsid w:val="00C00410"/>
    <w:rsid w:val="00C004D4"/>
    <w:rsid w:val="00C00679"/>
    <w:rsid w:val="00C00727"/>
    <w:rsid w:val="00C00895"/>
    <w:rsid w:val="00C0096A"/>
    <w:rsid w:val="00C0097B"/>
    <w:rsid w:val="00C009E9"/>
    <w:rsid w:val="00C00A29"/>
    <w:rsid w:val="00C00A40"/>
    <w:rsid w:val="00C00AAA"/>
    <w:rsid w:val="00C00B5E"/>
    <w:rsid w:val="00C00C6E"/>
    <w:rsid w:val="00C00CE6"/>
    <w:rsid w:val="00C00DC3"/>
    <w:rsid w:val="00C00DDF"/>
    <w:rsid w:val="00C00E4D"/>
    <w:rsid w:val="00C00E5A"/>
    <w:rsid w:val="00C0104A"/>
    <w:rsid w:val="00C010CF"/>
    <w:rsid w:val="00C01196"/>
    <w:rsid w:val="00C014B2"/>
    <w:rsid w:val="00C01537"/>
    <w:rsid w:val="00C0157C"/>
    <w:rsid w:val="00C015F7"/>
    <w:rsid w:val="00C0160B"/>
    <w:rsid w:val="00C01613"/>
    <w:rsid w:val="00C01680"/>
    <w:rsid w:val="00C016A9"/>
    <w:rsid w:val="00C016FD"/>
    <w:rsid w:val="00C0175E"/>
    <w:rsid w:val="00C0184A"/>
    <w:rsid w:val="00C01877"/>
    <w:rsid w:val="00C01959"/>
    <w:rsid w:val="00C019C3"/>
    <w:rsid w:val="00C01A14"/>
    <w:rsid w:val="00C01A81"/>
    <w:rsid w:val="00C01B5E"/>
    <w:rsid w:val="00C01B98"/>
    <w:rsid w:val="00C01C4B"/>
    <w:rsid w:val="00C01C91"/>
    <w:rsid w:val="00C01EAB"/>
    <w:rsid w:val="00C01F7F"/>
    <w:rsid w:val="00C01F8A"/>
    <w:rsid w:val="00C02044"/>
    <w:rsid w:val="00C0205D"/>
    <w:rsid w:val="00C020AD"/>
    <w:rsid w:val="00C020CD"/>
    <w:rsid w:val="00C02108"/>
    <w:rsid w:val="00C0225A"/>
    <w:rsid w:val="00C022E6"/>
    <w:rsid w:val="00C023F8"/>
    <w:rsid w:val="00C02512"/>
    <w:rsid w:val="00C0252E"/>
    <w:rsid w:val="00C02798"/>
    <w:rsid w:val="00C027A1"/>
    <w:rsid w:val="00C0282B"/>
    <w:rsid w:val="00C02878"/>
    <w:rsid w:val="00C02891"/>
    <w:rsid w:val="00C02937"/>
    <w:rsid w:val="00C02949"/>
    <w:rsid w:val="00C02A5C"/>
    <w:rsid w:val="00C02BDD"/>
    <w:rsid w:val="00C02D0F"/>
    <w:rsid w:val="00C02DB6"/>
    <w:rsid w:val="00C02EBA"/>
    <w:rsid w:val="00C031A5"/>
    <w:rsid w:val="00C03552"/>
    <w:rsid w:val="00C03688"/>
    <w:rsid w:val="00C03710"/>
    <w:rsid w:val="00C0372E"/>
    <w:rsid w:val="00C0374A"/>
    <w:rsid w:val="00C0374B"/>
    <w:rsid w:val="00C03787"/>
    <w:rsid w:val="00C03789"/>
    <w:rsid w:val="00C037B7"/>
    <w:rsid w:val="00C03825"/>
    <w:rsid w:val="00C03885"/>
    <w:rsid w:val="00C0388F"/>
    <w:rsid w:val="00C03977"/>
    <w:rsid w:val="00C03C0D"/>
    <w:rsid w:val="00C03C7E"/>
    <w:rsid w:val="00C03E01"/>
    <w:rsid w:val="00C03F28"/>
    <w:rsid w:val="00C03F46"/>
    <w:rsid w:val="00C03FCC"/>
    <w:rsid w:val="00C04033"/>
    <w:rsid w:val="00C04044"/>
    <w:rsid w:val="00C04142"/>
    <w:rsid w:val="00C0431B"/>
    <w:rsid w:val="00C04400"/>
    <w:rsid w:val="00C044C1"/>
    <w:rsid w:val="00C044F9"/>
    <w:rsid w:val="00C046F5"/>
    <w:rsid w:val="00C04734"/>
    <w:rsid w:val="00C04911"/>
    <w:rsid w:val="00C049EE"/>
    <w:rsid w:val="00C04A3E"/>
    <w:rsid w:val="00C04A6A"/>
    <w:rsid w:val="00C04B8F"/>
    <w:rsid w:val="00C04E05"/>
    <w:rsid w:val="00C04FEF"/>
    <w:rsid w:val="00C04FFB"/>
    <w:rsid w:val="00C05052"/>
    <w:rsid w:val="00C050FF"/>
    <w:rsid w:val="00C051EC"/>
    <w:rsid w:val="00C05209"/>
    <w:rsid w:val="00C05299"/>
    <w:rsid w:val="00C05446"/>
    <w:rsid w:val="00C05548"/>
    <w:rsid w:val="00C0559C"/>
    <w:rsid w:val="00C055C4"/>
    <w:rsid w:val="00C05A85"/>
    <w:rsid w:val="00C05AD7"/>
    <w:rsid w:val="00C05BD2"/>
    <w:rsid w:val="00C05C7D"/>
    <w:rsid w:val="00C05CA7"/>
    <w:rsid w:val="00C05CB2"/>
    <w:rsid w:val="00C05CC5"/>
    <w:rsid w:val="00C05CD5"/>
    <w:rsid w:val="00C05CFA"/>
    <w:rsid w:val="00C061F8"/>
    <w:rsid w:val="00C0629C"/>
    <w:rsid w:val="00C063D7"/>
    <w:rsid w:val="00C063EC"/>
    <w:rsid w:val="00C06554"/>
    <w:rsid w:val="00C0656B"/>
    <w:rsid w:val="00C06790"/>
    <w:rsid w:val="00C0679E"/>
    <w:rsid w:val="00C0689E"/>
    <w:rsid w:val="00C06A16"/>
    <w:rsid w:val="00C06B18"/>
    <w:rsid w:val="00C06B70"/>
    <w:rsid w:val="00C06C2A"/>
    <w:rsid w:val="00C06D09"/>
    <w:rsid w:val="00C06DBF"/>
    <w:rsid w:val="00C06F12"/>
    <w:rsid w:val="00C07064"/>
    <w:rsid w:val="00C0710C"/>
    <w:rsid w:val="00C0727B"/>
    <w:rsid w:val="00C07305"/>
    <w:rsid w:val="00C0730A"/>
    <w:rsid w:val="00C07429"/>
    <w:rsid w:val="00C07534"/>
    <w:rsid w:val="00C07611"/>
    <w:rsid w:val="00C07701"/>
    <w:rsid w:val="00C0779C"/>
    <w:rsid w:val="00C0792D"/>
    <w:rsid w:val="00C07945"/>
    <w:rsid w:val="00C07B0F"/>
    <w:rsid w:val="00C07B4B"/>
    <w:rsid w:val="00C07BCE"/>
    <w:rsid w:val="00C07BDF"/>
    <w:rsid w:val="00C07C8A"/>
    <w:rsid w:val="00C07CFF"/>
    <w:rsid w:val="00C07D01"/>
    <w:rsid w:val="00C07D18"/>
    <w:rsid w:val="00C07E33"/>
    <w:rsid w:val="00C07E9E"/>
    <w:rsid w:val="00C07EAB"/>
    <w:rsid w:val="00C07F34"/>
    <w:rsid w:val="00C07FFE"/>
    <w:rsid w:val="00C10161"/>
    <w:rsid w:val="00C101DF"/>
    <w:rsid w:val="00C1020C"/>
    <w:rsid w:val="00C1028C"/>
    <w:rsid w:val="00C103BA"/>
    <w:rsid w:val="00C10540"/>
    <w:rsid w:val="00C105AA"/>
    <w:rsid w:val="00C106AD"/>
    <w:rsid w:val="00C10705"/>
    <w:rsid w:val="00C10712"/>
    <w:rsid w:val="00C1078C"/>
    <w:rsid w:val="00C1098C"/>
    <w:rsid w:val="00C109AD"/>
    <w:rsid w:val="00C109AF"/>
    <w:rsid w:val="00C109D0"/>
    <w:rsid w:val="00C10A75"/>
    <w:rsid w:val="00C10BDC"/>
    <w:rsid w:val="00C10CD3"/>
    <w:rsid w:val="00C10DF4"/>
    <w:rsid w:val="00C10E54"/>
    <w:rsid w:val="00C10E6C"/>
    <w:rsid w:val="00C10EBE"/>
    <w:rsid w:val="00C10EC0"/>
    <w:rsid w:val="00C1127A"/>
    <w:rsid w:val="00C1132A"/>
    <w:rsid w:val="00C1156C"/>
    <w:rsid w:val="00C11724"/>
    <w:rsid w:val="00C11749"/>
    <w:rsid w:val="00C1185E"/>
    <w:rsid w:val="00C1189E"/>
    <w:rsid w:val="00C11B99"/>
    <w:rsid w:val="00C11BDB"/>
    <w:rsid w:val="00C11C93"/>
    <w:rsid w:val="00C11DD7"/>
    <w:rsid w:val="00C11EE7"/>
    <w:rsid w:val="00C1201E"/>
    <w:rsid w:val="00C1202C"/>
    <w:rsid w:val="00C12074"/>
    <w:rsid w:val="00C1211A"/>
    <w:rsid w:val="00C1212B"/>
    <w:rsid w:val="00C1214A"/>
    <w:rsid w:val="00C122A2"/>
    <w:rsid w:val="00C1244C"/>
    <w:rsid w:val="00C1245F"/>
    <w:rsid w:val="00C12497"/>
    <w:rsid w:val="00C124AF"/>
    <w:rsid w:val="00C1261E"/>
    <w:rsid w:val="00C126AB"/>
    <w:rsid w:val="00C126C1"/>
    <w:rsid w:val="00C127C2"/>
    <w:rsid w:val="00C129C2"/>
    <w:rsid w:val="00C129D6"/>
    <w:rsid w:val="00C129DE"/>
    <w:rsid w:val="00C12AEE"/>
    <w:rsid w:val="00C12BF3"/>
    <w:rsid w:val="00C12C0D"/>
    <w:rsid w:val="00C12DE6"/>
    <w:rsid w:val="00C12E11"/>
    <w:rsid w:val="00C12E20"/>
    <w:rsid w:val="00C12ECF"/>
    <w:rsid w:val="00C12ED5"/>
    <w:rsid w:val="00C13113"/>
    <w:rsid w:val="00C13174"/>
    <w:rsid w:val="00C13244"/>
    <w:rsid w:val="00C13586"/>
    <w:rsid w:val="00C13626"/>
    <w:rsid w:val="00C13703"/>
    <w:rsid w:val="00C137B7"/>
    <w:rsid w:val="00C137E5"/>
    <w:rsid w:val="00C137FE"/>
    <w:rsid w:val="00C13982"/>
    <w:rsid w:val="00C13A00"/>
    <w:rsid w:val="00C13A0E"/>
    <w:rsid w:val="00C13A72"/>
    <w:rsid w:val="00C13A8A"/>
    <w:rsid w:val="00C13AFF"/>
    <w:rsid w:val="00C13B39"/>
    <w:rsid w:val="00C13BB2"/>
    <w:rsid w:val="00C13DBC"/>
    <w:rsid w:val="00C13EFC"/>
    <w:rsid w:val="00C13F84"/>
    <w:rsid w:val="00C14027"/>
    <w:rsid w:val="00C141C2"/>
    <w:rsid w:val="00C14423"/>
    <w:rsid w:val="00C14485"/>
    <w:rsid w:val="00C14560"/>
    <w:rsid w:val="00C145BF"/>
    <w:rsid w:val="00C1463D"/>
    <w:rsid w:val="00C146F3"/>
    <w:rsid w:val="00C14719"/>
    <w:rsid w:val="00C14787"/>
    <w:rsid w:val="00C14796"/>
    <w:rsid w:val="00C148B6"/>
    <w:rsid w:val="00C14919"/>
    <w:rsid w:val="00C149C1"/>
    <w:rsid w:val="00C14A17"/>
    <w:rsid w:val="00C14B03"/>
    <w:rsid w:val="00C14BE1"/>
    <w:rsid w:val="00C14C17"/>
    <w:rsid w:val="00C14C3C"/>
    <w:rsid w:val="00C14E5C"/>
    <w:rsid w:val="00C15033"/>
    <w:rsid w:val="00C152C0"/>
    <w:rsid w:val="00C153F7"/>
    <w:rsid w:val="00C154C3"/>
    <w:rsid w:val="00C15570"/>
    <w:rsid w:val="00C155B9"/>
    <w:rsid w:val="00C155D1"/>
    <w:rsid w:val="00C15677"/>
    <w:rsid w:val="00C158B2"/>
    <w:rsid w:val="00C1598A"/>
    <w:rsid w:val="00C159F5"/>
    <w:rsid w:val="00C15A97"/>
    <w:rsid w:val="00C15AB7"/>
    <w:rsid w:val="00C15B33"/>
    <w:rsid w:val="00C15CF6"/>
    <w:rsid w:val="00C15E28"/>
    <w:rsid w:val="00C15FCA"/>
    <w:rsid w:val="00C162C6"/>
    <w:rsid w:val="00C16303"/>
    <w:rsid w:val="00C16347"/>
    <w:rsid w:val="00C16543"/>
    <w:rsid w:val="00C165D1"/>
    <w:rsid w:val="00C165DD"/>
    <w:rsid w:val="00C1668B"/>
    <w:rsid w:val="00C16728"/>
    <w:rsid w:val="00C167A4"/>
    <w:rsid w:val="00C167C5"/>
    <w:rsid w:val="00C167CC"/>
    <w:rsid w:val="00C167DA"/>
    <w:rsid w:val="00C16883"/>
    <w:rsid w:val="00C168DF"/>
    <w:rsid w:val="00C16918"/>
    <w:rsid w:val="00C16A6F"/>
    <w:rsid w:val="00C16A74"/>
    <w:rsid w:val="00C16D36"/>
    <w:rsid w:val="00C16E21"/>
    <w:rsid w:val="00C16F07"/>
    <w:rsid w:val="00C16F67"/>
    <w:rsid w:val="00C16FBB"/>
    <w:rsid w:val="00C16FC5"/>
    <w:rsid w:val="00C16FC7"/>
    <w:rsid w:val="00C17033"/>
    <w:rsid w:val="00C170C0"/>
    <w:rsid w:val="00C17699"/>
    <w:rsid w:val="00C176B7"/>
    <w:rsid w:val="00C17A6E"/>
    <w:rsid w:val="00C17BE8"/>
    <w:rsid w:val="00C17C1D"/>
    <w:rsid w:val="00C17D67"/>
    <w:rsid w:val="00C17F13"/>
    <w:rsid w:val="00C17F32"/>
    <w:rsid w:val="00C17F9B"/>
    <w:rsid w:val="00C17FFD"/>
    <w:rsid w:val="00C20021"/>
    <w:rsid w:val="00C20036"/>
    <w:rsid w:val="00C20171"/>
    <w:rsid w:val="00C203E3"/>
    <w:rsid w:val="00C20407"/>
    <w:rsid w:val="00C20620"/>
    <w:rsid w:val="00C206DF"/>
    <w:rsid w:val="00C207BD"/>
    <w:rsid w:val="00C207D3"/>
    <w:rsid w:val="00C207FC"/>
    <w:rsid w:val="00C2088E"/>
    <w:rsid w:val="00C20C7D"/>
    <w:rsid w:val="00C20CAF"/>
    <w:rsid w:val="00C20F69"/>
    <w:rsid w:val="00C21064"/>
    <w:rsid w:val="00C210EC"/>
    <w:rsid w:val="00C21168"/>
    <w:rsid w:val="00C2132A"/>
    <w:rsid w:val="00C21362"/>
    <w:rsid w:val="00C21422"/>
    <w:rsid w:val="00C21602"/>
    <w:rsid w:val="00C21644"/>
    <w:rsid w:val="00C217D5"/>
    <w:rsid w:val="00C2193B"/>
    <w:rsid w:val="00C2195A"/>
    <w:rsid w:val="00C21999"/>
    <w:rsid w:val="00C21AAE"/>
    <w:rsid w:val="00C21AB0"/>
    <w:rsid w:val="00C21BA8"/>
    <w:rsid w:val="00C21D08"/>
    <w:rsid w:val="00C21D22"/>
    <w:rsid w:val="00C21DBD"/>
    <w:rsid w:val="00C2203D"/>
    <w:rsid w:val="00C22195"/>
    <w:rsid w:val="00C222D0"/>
    <w:rsid w:val="00C22376"/>
    <w:rsid w:val="00C22379"/>
    <w:rsid w:val="00C223A8"/>
    <w:rsid w:val="00C225A0"/>
    <w:rsid w:val="00C22883"/>
    <w:rsid w:val="00C228F0"/>
    <w:rsid w:val="00C228F1"/>
    <w:rsid w:val="00C22A56"/>
    <w:rsid w:val="00C22B45"/>
    <w:rsid w:val="00C22C84"/>
    <w:rsid w:val="00C22C99"/>
    <w:rsid w:val="00C22D01"/>
    <w:rsid w:val="00C22DCB"/>
    <w:rsid w:val="00C22DE1"/>
    <w:rsid w:val="00C22E6C"/>
    <w:rsid w:val="00C22EB2"/>
    <w:rsid w:val="00C22EE7"/>
    <w:rsid w:val="00C230F4"/>
    <w:rsid w:val="00C230F8"/>
    <w:rsid w:val="00C2310E"/>
    <w:rsid w:val="00C23123"/>
    <w:rsid w:val="00C23151"/>
    <w:rsid w:val="00C23247"/>
    <w:rsid w:val="00C23292"/>
    <w:rsid w:val="00C23326"/>
    <w:rsid w:val="00C233BF"/>
    <w:rsid w:val="00C233F5"/>
    <w:rsid w:val="00C2343D"/>
    <w:rsid w:val="00C23488"/>
    <w:rsid w:val="00C23490"/>
    <w:rsid w:val="00C234A5"/>
    <w:rsid w:val="00C2362D"/>
    <w:rsid w:val="00C236C1"/>
    <w:rsid w:val="00C23725"/>
    <w:rsid w:val="00C2372D"/>
    <w:rsid w:val="00C2378A"/>
    <w:rsid w:val="00C2388E"/>
    <w:rsid w:val="00C23936"/>
    <w:rsid w:val="00C239DF"/>
    <w:rsid w:val="00C23A19"/>
    <w:rsid w:val="00C23A2E"/>
    <w:rsid w:val="00C23AD8"/>
    <w:rsid w:val="00C23B16"/>
    <w:rsid w:val="00C23BBC"/>
    <w:rsid w:val="00C23D23"/>
    <w:rsid w:val="00C23E1E"/>
    <w:rsid w:val="00C23E2B"/>
    <w:rsid w:val="00C23F16"/>
    <w:rsid w:val="00C23F8A"/>
    <w:rsid w:val="00C23FC6"/>
    <w:rsid w:val="00C24030"/>
    <w:rsid w:val="00C24208"/>
    <w:rsid w:val="00C24245"/>
    <w:rsid w:val="00C243C0"/>
    <w:rsid w:val="00C24476"/>
    <w:rsid w:val="00C244DD"/>
    <w:rsid w:val="00C24549"/>
    <w:rsid w:val="00C24632"/>
    <w:rsid w:val="00C24676"/>
    <w:rsid w:val="00C24747"/>
    <w:rsid w:val="00C24C06"/>
    <w:rsid w:val="00C24C11"/>
    <w:rsid w:val="00C24CCF"/>
    <w:rsid w:val="00C24D72"/>
    <w:rsid w:val="00C24D86"/>
    <w:rsid w:val="00C24F95"/>
    <w:rsid w:val="00C24FCD"/>
    <w:rsid w:val="00C24FCF"/>
    <w:rsid w:val="00C25025"/>
    <w:rsid w:val="00C25150"/>
    <w:rsid w:val="00C25339"/>
    <w:rsid w:val="00C2534A"/>
    <w:rsid w:val="00C25405"/>
    <w:rsid w:val="00C25433"/>
    <w:rsid w:val="00C25709"/>
    <w:rsid w:val="00C25718"/>
    <w:rsid w:val="00C2571A"/>
    <w:rsid w:val="00C2576F"/>
    <w:rsid w:val="00C257BF"/>
    <w:rsid w:val="00C258BF"/>
    <w:rsid w:val="00C258C4"/>
    <w:rsid w:val="00C25945"/>
    <w:rsid w:val="00C259CA"/>
    <w:rsid w:val="00C259CC"/>
    <w:rsid w:val="00C25A12"/>
    <w:rsid w:val="00C25A64"/>
    <w:rsid w:val="00C25CFF"/>
    <w:rsid w:val="00C25D4D"/>
    <w:rsid w:val="00C25D85"/>
    <w:rsid w:val="00C25E39"/>
    <w:rsid w:val="00C25F24"/>
    <w:rsid w:val="00C26016"/>
    <w:rsid w:val="00C26018"/>
    <w:rsid w:val="00C2606E"/>
    <w:rsid w:val="00C26090"/>
    <w:rsid w:val="00C2611C"/>
    <w:rsid w:val="00C261EC"/>
    <w:rsid w:val="00C26240"/>
    <w:rsid w:val="00C26249"/>
    <w:rsid w:val="00C262F6"/>
    <w:rsid w:val="00C264AB"/>
    <w:rsid w:val="00C26555"/>
    <w:rsid w:val="00C26577"/>
    <w:rsid w:val="00C26641"/>
    <w:rsid w:val="00C268E9"/>
    <w:rsid w:val="00C26AC3"/>
    <w:rsid w:val="00C26AFD"/>
    <w:rsid w:val="00C26B1D"/>
    <w:rsid w:val="00C26D9F"/>
    <w:rsid w:val="00C26E22"/>
    <w:rsid w:val="00C26E3B"/>
    <w:rsid w:val="00C270F2"/>
    <w:rsid w:val="00C27243"/>
    <w:rsid w:val="00C27306"/>
    <w:rsid w:val="00C27446"/>
    <w:rsid w:val="00C27455"/>
    <w:rsid w:val="00C27491"/>
    <w:rsid w:val="00C274FD"/>
    <w:rsid w:val="00C27510"/>
    <w:rsid w:val="00C27516"/>
    <w:rsid w:val="00C2757C"/>
    <w:rsid w:val="00C276DA"/>
    <w:rsid w:val="00C27745"/>
    <w:rsid w:val="00C27875"/>
    <w:rsid w:val="00C278BA"/>
    <w:rsid w:val="00C278E1"/>
    <w:rsid w:val="00C27A1B"/>
    <w:rsid w:val="00C27BEB"/>
    <w:rsid w:val="00C27C15"/>
    <w:rsid w:val="00C27CD9"/>
    <w:rsid w:val="00C27D01"/>
    <w:rsid w:val="00C27D5E"/>
    <w:rsid w:val="00C27D98"/>
    <w:rsid w:val="00C27E8F"/>
    <w:rsid w:val="00C27EB6"/>
    <w:rsid w:val="00C27EF4"/>
    <w:rsid w:val="00C27F5C"/>
    <w:rsid w:val="00C30167"/>
    <w:rsid w:val="00C30354"/>
    <w:rsid w:val="00C3036C"/>
    <w:rsid w:val="00C30426"/>
    <w:rsid w:val="00C30434"/>
    <w:rsid w:val="00C304EB"/>
    <w:rsid w:val="00C306CC"/>
    <w:rsid w:val="00C30926"/>
    <w:rsid w:val="00C30A0C"/>
    <w:rsid w:val="00C30A26"/>
    <w:rsid w:val="00C30BB9"/>
    <w:rsid w:val="00C30C5D"/>
    <w:rsid w:val="00C30D1D"/>
    <w:rsid w:val="00C30EDF"/>
    <w:rsid w:val="00C30F21"/>
    <w:rsid w:val="00C30F74"/>
    <w:rsid w:val="00C31072"/>
    <w:rsid w:val="00C31097"/>
    <w:rsid w:val="00C310E5"/>
    <w:rsid w:val="00C31207"/>
    <w:rsid w:val="00C3166E"/>
    <w:rsid w:val="00C3169E"/>
    <w:rsid w:val="00C316D0"/>
    <w:rsid w:val="00C3176B"/>
    <w:rsid w:val="00C31825"/>
    <w:rsid w:val="00C3188C"/>
    <w:rsid w:val="00C31912"/>
    <w:rsid w:val="00C31953"/>
    <w:rsid w:val="00C31B67"/>
    <w:rsid w:val="00C31B8C"/>
    <w:rsid w:val="00C31BC7"/>
    <w:rsid w:val="00C31C0A"/>
    <w:rsid w:val="00C31E17"/>
    <w:rsid w:val="00C31F28"/>
    <w:rsid w:val="00C31F8A"/>
    <w:rsid w:val="00C31F9C"/>
    <w:rsid w:val="00C31FB7"/>
    <w:rsid w:val="00C31FC3"/>
    <w:rsid w:val="00C321A9"/>
    <w:rsid w:val="00C3250C"/>
    <w:rsid w:val="00C327D8"/>
    <w:rsid w:val="00C3287F"/>
    <w:rsid w:val="00C3291F"/>
    <w:rsid w:val="00C329E0"/>
    <w:rsid w:val="00C32A86"/>
    <w:rsid w:val="00C32B1A"/>
    <w:rsid w:val="00C32C02"/>
    <w:rsid w:val="00C32DFE"/>
    <w:rsid w:val="00C32E20"/>
    <w:rsid w:val="00C32EFF"/>
    <w:rsid w:val="00C330C1"/>
    <w:rsid w:val="00C330F0"/>
    <w:rsid w:val="00C333CE"/>
    <w:rsid w:val="00C3341C"/>
    <w:rsid w:val="00C334F3"/>
    <w:rsid w:val="00C33557"/>
    <w:rsid w:val="00C33904"/>
    <w:rsid w:val="00C3391B"/>
    <w:rsid w:val="00C33A43"/>
    <w:rsid w:val="00C33C05"/>
    <w:rsid w:val="00C33D09"/>
    <w:rsid w:val="00C33D39"/>
    <w:rsid w:val="00C33F43"/>
    <w:rsid w:val="00C3419E"/>
    <w:rsid w:val="00C341A1"/>
    <w:rsid w:val="00C3433D"/>
    <w:rsid w:val="00C343AA"/>
    <w:rsid w:val="00C343CB"/>
    <w:rsid w:val="00C34565"/>
    <w:rsid w:val="00C346D7"/>
    <w:rsid w:val="00C34795"/>
    <w:rsid w:val="00C347BF"/>
    <w:rsid w:val="00C34820"/>
    <w:rsid w:val="00C3487A"/>
    <w:rsid w:val="00C348DA"/>
    <w:rsid w:val="00C34A68"/>
    <w:rsid w:val="00C34AB1"/>
    <w:rsid w:val="00C34BD0"/>
    <w:rsid w:val="00C34C76"/>
    <w:rsid w:val="00C34CBC"/>
    <w:rsid w:val="00C34D43"/>
    <w:rsid w:val="00C34EC8"/>
    <w:rsid w:val="00C350FE"/>
    <w:rsid w:val="00C3518D"/>
    <w:rsid w:val="00C35335"/>
    <w:rsid w:val="00C35500"/>
    <w:rsid w:val="00C3552F"/>
    <w:rsid w:val="00C35557"/>
    <w:rsid w:val="00C3556A"/>
    <w:rsid w:val="00C35573"/>
    <w:rsid w:val="00C35578"/>
    <w:rsid w:val="00C355A8"/>
    <w:rsid w:val="00C35626"/>
    <w:rsid w:val="00C35755"/>
    <w:rsid w:val="00C357F2"/>
    <w:rsid w:val="00C3585F"/>
    <w:rsid w:val="00C35911"/>
    <w:rsid w:val="00C359F1"/>
    <w:rsid w:val="00C35A7E"/>
    <w:rsid w:val="00C35C85"/>
    <w:rsid w:val="00C35DB6"/>
    <w:rsid w:val="00C35E3D"/>
    <w:rsid w:val="00C35FC2"/>
    <w:rsid w:val="00C3605F"/>
    <w:rsid w:val="00C3628C"/>
    <w:rsid w:val="00C3628E"/>
    <w:rsid w:val="00C364B9"/>
    <w:rsid w:val="00C36698"/>
    <w:rsid w:val="00C3674B"/>
    <w:rsid w:val="00C36981"/>
    <w:rsid w:val="00C369BB"/>
    <w:rsid w:val="00C36AAB"/>
    <w:rsid w:val="00C36B01"/>
    <w:rsid w:val="00C36B1C"/>
    <w:rsid w:val="00C36C11"/>
    <w:rsid w:val="00C36C2D"/>
    <w:rsid w:val="00C36CF9"/>
    <w:rsid w:val="00C36D65"/>
    <w:rsid w:val="00C36D9D"/>
    <w:rsid w:val="00C36E57"/>
    <w:rsid w:val="00C36F3A"/>
    <w:rsid w:val="00C36FA4"/>
    <w:rsid w:val="00C36FC8"/>
    <w:rsid w:val="00C36FF2"/>
    <w:rsid w:val="00C370B2"/>
    <w:rsid w:val="00C37107"/>
    <w:rsid w:val="00C37150"/>
    <w:rsid w:val="00C3715E"/>
    <w:rsid w:val="00C37173"/>
    <w:rsid w:val="00C371EA"/>
    <w:rsid w:val="00C37351"/>
    <w:rsid w:val="00C374B7"/>
    <w:rsid w:val="00C376BF"/>
    <w:rsid w:val="00C3771F"/>
    <w:rsid w:val="00C37769"/>
    <w:rsid w:val="00C377C4"/>
    <w:rsid w:val="00C377DD"/>
    <w:rsid w:val="00C3785D"/>
    <w:rsid w:val="00C378C0"/>
    <w:rsid w:val="00C37911"/>
    <w:rsid w:val="00C379E2"/>
    <w:rsid w:val="00C379EB"/>
    <w:rsid w:val="00C37A3F"/>
    <w:rsid w:val="00C37C19"/>
    <w:rsid w:val="00C37DC9"/>
    <w:rsid w:val="00C37F2E"/>
    <w:rsid w:val="00C37FE0"/>
    <w:rsid w:val="00C401DF"/>
    <w:rsid w:val="00C40207"/>
    <w:rsid w:val="00C403AE"/>
    <w:rsid w:val="00C4050F"/>
    <w:rsid w:val="00C4061A"/>
    <w:rsid w:val="00C40783"/>
    <w:rsid w:val="00C409B7"/>
    <w:rsid w:val="00C40A78"/>
    <w:rsid w:val="00C40AA6"/>
    <w:rsid w:val="00C40B51"/>
    <w:rsid w:val="00C40CF0"/>
    <w:rsid w:val="00C40D1F"/>
    <w:rsid w:val="00C40D85"/>
    <w:rsid w:val="00C40F1F"/>
    <w:rsid w:val="00C40F95"/>
    <w:rsid w:val="00C41047"/>
    <w:rsid w:val="00C410A9"/>
    <w:rsid w:val="00C410AD"/>
    <w:rsid w:val="00C41113"/>
    <w:rsid w:val="00C41246"/>
    <w:rsid w:val="00C4150A"/>
    <w:rsid w:val="00C41555"/>
    <w:rsid w:val="00C41585"/>
    <w:rsid w:val="00C4160F"/>
    <w:rsid w:val="00C417B4"/>
    <w:rsid w:val="00C41941"/>
    <w:rsid w:val="00C41ADE"/>
    <w:rsid w:val="00C41BF0"/>
    <w:rsid w:val="00C41E29"/>
    <w:rsid w:val="00C41EF3"/>
    <w:rsid w:val="00C421EB"/>
    <w:rsid w:val="00C42244"/>
    <w:rsid w:val="00C422DA"/>
    <w:rsid w:val="00C422DE"/>
    <w:rsid w:val="00C4243D"/>
    <w:rsid w:val="00C424CB"/>
    <w:rsid w:val="00C42564"/>
    <w:rsid w:val="00C42710"/>
    <w:rsid w:val="00C42727"/>
    <w:rsid w:val="00C428DD"/>
    <w:rsid w:val="00C42A9A"/>
    <w:rsid w:val="00C42B0D"/>
    <w:rsid w:val="00C42B33"/>
    <w:rsid w:val="00C42CED"/>
    <w:rsid w:val="00C42D77"/>
    <w:rsid w:val="00C42E43"/>
    <w:rsid w:val="00C42F48"/>
    <w:rsid w:val="00C43147"/>
    <w:rsid w:val="00C4319E"/>
    <w:rsid w:val="00C431C5"/>
    <w:rsid w:val="00C43221"/>
    <w:rsid w:val="00C43261"/>
    <w:rsid w:val="00C43295"/>
    <w:rsid w:val="00C43416"/>
    <w:rsid w:val="00C43429"/>
    <w:rsid w:val="00C43506"/>
    <w:rsid w:val="00C43650"/>
    <w:rsid w:val="00C43696"/>
    <w:rsid w:val="00C43824"/>
    <w:rsid w:val="00C43922"/>
    <w:rsid w:val="00C439E3"/>
    <w:rsid w:val="00C43B9D"/>
    <w:rsid w:val="00C43BF9"/>
    <w:rsid w:val="00C43C59"/>
    <w:rsid w:val="00C43C74"/>
    <w:rsid w:val="00C43DAC"/>
    <w:rsid w:val="00C43DB4"/>
    <w:rsid w:val="00C43FCF"/>
    <w:rsid w:val="00C44023"/>
    <w:rsid w:val="00C440D4"/>
    <w:rsid w:val="00C44118"/>
    <w:rsid w:val="00C4412F"/>
    <w:rsid w:val="00C44174"/>
    <w:rsid w:val="00C44554"/>
    <w:rsid w:val="00C4465F"/>
    <w:rsid w:val="00C446B5"/>
    <w:rsid w:val="00C446F1"/>
    <w:rsid w:val="00C44783"/>
    <w:rsid w:val="00C447F9"/>
    <w:rsid w:val="00C44810"/>
    <w:rsid w:val="00C4495F"/>
    <w:rsid w:val="00C44A9B"/>
    <w:rsid w:val="00C44BA9"/>
    <w:rsid w:val="00C44C46"/>
    <w:rsid w:val="00C44ED5"/>
    <w:rsid w:val="00C44F88"/>
    <w:rsid w:val="00C44FD1"/>
    <w:rsid w:val="00C450C5"/>
    <w:rsid w:val="00C45190"/>
    <w:rsid w:val="00C451DB"/>
    <w:rsid w:val="00C452E8"/>
    <w:rsid w:val="00C4546D"/>
    <w:rsid w:val="00C454CC"/>
    <w:rsid w:val="00C4563D"/>
    <w:rsid w:val="00C45663"/>
    <w:rsid w:val="00C45719"/>
    <w:rsid w:val="00C457A6"/>
    <w:rsid w:val="00C457ED"/>
    <w:rsid w:val="00C45814"/>
    <w:rsid w:val="00C4581D"/>
    <w:rsid w:val="00C45A63"/>
    <w:rsid w:val="00C45BD8"/>
    <w:rsid w:val="00C45C2F"/>
    <w:rsid w:val="00C45D3E"/>
    <w:rsid w:val="00C45DFE"/>
    <w:rsid w:val="00C4610D"/>
    <w:rsid w:val="00C46123"/>
    <w:rsid w:val="00C461FA"/>
    <w:rsid w:val="00C463FB"/>
    <w:rsid w:val="00C465D7"/>
    <w:rsid w:val="00C46603"/>
    <w:rsid w:val="00C46632"/>
    <w:rsid w:val="00C46703"/>
    <w:rsid w:val="00C4679F"/>
    <w:rsid w:val="00C46996"/>
    <w:rsid w:val="00C46B6D"/>
    <w:rsid w:val="00C46E0C"/>
    <w:rsid w:val="00C46E27"/>
    <w:rsid w:val="00C46FA1"/>
    <w:rsid w:val="00C46FC6"/>
    <w:rsid w:val="00C47030"/>
    <w:rsid w:val="00C47118"/>
    <w:rsid w:val="00C4722E"/>
    <w:rsid w:val="00C47320"/>
    <w:rsid w:val="00C47399"/>
    <w:rsid w:val="00C473F1"/>
    <w:rsid w:val="00C4748B"/>
    <w:rsid w:val="00C474F9"/>
    <w:rsid w:val="00C4754D"/>
    <w:rsid w:val="00C47578"/>
    <w:rsid w:val="00C478EB"/>
    <w:rsid w:val="00C47A74"/>
    <w:rsid w:val="00C47CC3"/>
    <w:rsid w:val="00C47CF3"/>
    <w:rsid w:val="00C47DFD"/>
    <w:rsid w:val="00C47FB7"/>
    <w:rsid w:val="00C5001C"/>
    <w:rsid w:val="00C5020A"/>
    <w:rsid w:val="00C50642"/>
    <w:rsid w:val="00C5071D"/>
    <w:rsid w:val="00C5073E"/>
    <w:rsid w:val="00C507E8"/>
    <w:rsid w:val="00C50970"/>
    <w:rsid w:val="00C509E6"/>
    <w:rsid w:val="00C50A37"/>
    <w:rsid w:val="00C50CE4"/>
    <w:rsid w:val="00C50D26"/>
    <w:rsid w:val="00C50DC0"/>
    <w:rsid w:val="00C50DE1"/>
    <w:rsid w:val="00C50E9D"/>
    <w:rsid w:val="00C511BD"/>
    <w:rsid w:val="00C511E3"/>
    <w:rsid w:val="00C5123E"/>
    <w:rsid w:val="00C51248"/>
    <w:rsid w:val="00C51395"/>
    <w:rsid w:val="00C513CC"/>
    <w:rsid w:val="00C513FA"/>
    <w:rsid w:val="00C514F5"/>
    <w:rsid w:val="00C515C6"/>
    <w:rsid w:val="00C515F0"/>
    <w:rsid w:val="00C51672"/>
    <w:rsid w:val="00C51762"/>
    <w:rsid w:val="00C5176A"/>
    <w:rsid w:val="00C518BE"/>
    <w:rsid w:val="00C5199D"/>
    <w:rsid w:val="00C51A60"/>
    <w:rsid w:val="00C51A62"/>
    <w:rsid w:val="00C51B97"/>
    <w:rsid w:val="00C51C11"/>
    <w:rsid w:val="00C51C64"/>
    <w:rsid w:val="00C51C96"/>
    <w:rsid w:val="00C51F38"/>
    <w:rsid w:val="00C52033"/>
    <w:rsid w:val="00C5203E"/>
    <w:rsid w:val="00C521EA"/>
    <w:rsid w:val="00C52205"/>
    <w:rsid w:val="00C52221"/>
    <w:rsid w:val="00C52278"/>
    <w:rsid w:val="00C52281"/>
    <w:rsid w:val="00C522C5"/>
    <w:rsid w:val="00C5246D"/>
    <w:rsid w:val="00C52641"/>
    <w:rsid w:val="00C5269F"/>
    <w:rsid w:val="00C526AF"/>
    <w:rsid w:val="00C52728"/>
    <w:rsid w:val="00C5278D"/>
    <w:rsid w:val="00C5283E"/>
    <w:rsid w:val="00C5287F"/>
    <w:rsid w:val="00C529C0"/>
    <w:rsid w:val="00C52A13"/>
    <w:rsid w:val="00C52AE1"/>
    <w:rsid w:val="00C52EC1"/>
    <w:rsid w:val="00C52ED3"/>
    <w:rsid w:val="00C52F15"/>
    <w:rsid w:val="00C52FCD"/>
    <w:rsid w:val="00C53201"/>
    <w:rsid w:val="00C532C7"/>
    <w:rsid w:val="00C5337B"/>
    <w:rsid w:val="00C53392"/>
    <w:rsid w:val="00C53415"/>
    <w:rsid w:val="00C5350F"/>
    <w:rsid w:val="00C535C7"/>
    <w:rsid w:val="00C53644"/>
    <w:rsid w:val="00C53669"/>
    <w:rsid w:val="00C53788"/>
    <w:rsid w:val="00C538A9"/>
    <w:rsid w:val="00C538B9"/>
    <w:rsid w:val="00C53B7B"/>
    <w:rsid w:val="00C53C0A"/>
    <w:rsid w:val="00C53C6B"/>
    <w:rsid w:val="00C53DD0"/>
    <w:rsid w:val="00C53EF3"/>
    <w:rsid w:val="00C53F9A"/>
    <w:rsid w:val="00C540E2"/>
    <w:rsid w:val="00C54249"/>
    <w:rsid w:val="00C54284"/>
    <w:rsid w:val="00C5428F"/>
    <w:rsid w:val="00C543A4"/>
    <w:rsid w:val="00C54541"/>
    <w:rsid w:val="00C54697"/>
    <w:rsid w:val="00C548B9"/>
    <w:rsid w:val="00C54998"/>
    <w:rsid w:val="00C549A2"/>
    <w:rsid w:val="00C549DD"/>
    <w:rsid w:val="00C549EB"/>
    <w:rsid w:val="00C54BAF"/>
    <w:rsid w:val="00C54E3F"/>
    <w:rsid w:val="00C54EB2"/>
    <w:rsid w:val="00C54FA6"/>
    <w:rsid w:val="00C54FCE"/>
    <w:rsid w:val="00C54FD0"/>
    <w:rsid w:val="00C54FDF"/>
    <w:rsid w:val="00C55000"/>
    <w:rsid w:val="00C551AE"/>
    <w:rsid w:val="00C5523A"/>
    <w:rsid w:val="00C55311"/>
    <w:rsid w:val="00C55315"/>
    <w:rsid w:val="00C5534E"/>
    <w:rsid w:val="00C5535E"/>
    <w:rsid w:val="00C55443"/>
    <w:rsid w:val="00C554C2"/>
    <w:rsid w:val="00C5552A"/>
    <w:rsid w:val="00C5562F"/>
    <w:rsid w:val="00C5563D"/>
    <w:rsid w:val="00C557C2"/>
    <w:rsid w:val="00C55942"/>
    <w:rsid w:val="00C55BA5"/>
    <w:rsid w:val="00C55D42"/>
    <w:rsid w:val="00C55FB9"/>
    <w:rsid w:val="00C56100"/>
    <w:rsid w:val="00C561FE"/>
    <w:rsid w:val="00C564D9"/>
    <w:rsid w:val="00C56604"/>
    <w:rsid w:val="00C566A5"/>
    <w:rsid w:val="00C566AD"/>
    <w:rsid w:val="00C5683E"/>
    <w:rsid w:val="00C5699C"/>
    <w:rsid w:val="00C56A21"/>
    <w:rsid w:val="00C56A97"/>
    <w:rsid w:val="00C56ABF"/>
    <w:rsid w:val="00C56C0B"/>
    <w:rsid w:val="00C56C4F"/>
    <w:rsid w:val="00C56C6D"/>
    <w:rsid w:val="00C56C73"/>
    <w:rsid w:val="00C56DFA"/>
    <w:rsid w:val="00C56DFD"/>
    <w:rsid w:val="00C56E65"/>
    <w:rsid w:val="00C56EB4"/>
    <w:rsid w:val="00C56F0E"/>
    <w:rsid w:val="00C56F5E"/>
    <w:rsid w:val="00C570AA"/>
    <w:rsid w:val="00C570CB"/>
    <w:rsid w:val="00C571A0"/>
    <w:rsid w:val="00C5731D"/>
    <w:rsid w:val="00C5732F"/>
    <w:rsid w:val="00C5739A"/>
    <w:rsid w:val="00C575F8"/>
    <w:rsid w:val="00C576A1"/>
    <w:rsid w:val="00C57761"/>
    <w:rsid w:val="00C577DA"/>
    <w:rsid w:val="00C57A6A"/>
    <w:rsid w:val="00C57C92"/>
    <w:rsid w:val="00C57D85"/>
    <w:rsid w:val="00C6012C"/>
    <w:rsid w:val="00C60271"/>
    <w:rsid w:val="00C60272"/>
    <w:rsid w:val="00C602DF"/>
    <w:rsid w:val="00C60439"/>
    <w:rsid w:val="00C60594"/>
    <w:rsid w:val="00C605E7"/>
    <w:rsid w:val="00C605F0"/>
    <w:rsid w:val="00C60664"/>
    <w:rsid w:val="00C606B6"/>
    <w:rsid w:val="00C6091B"/>
    <w:rsid w:val="00C6098D"/>
    <w:rsid w:val="00C609AE"/>
    <w:rsid w:val="00C609B6"/>
    <w:rsid w:val="00C60A01"/>
    <w:rsid w:val="00C60A21"/>
    <w:rsid w:val="00C60AB8"/>
    <w:rsid w:val="00C60AD0"/>
    <w:rsid w:val="00C60B9C"/>
    <w:rsid w:val="00C60BD9"/>
    <w:rsid w:val="00C60BDE"/>
    <w:rsid w:val="00C60D27"/>
    <w:rsid w:val="00C60DCA"/>
    <w:rsid w:val="00C60DE1"/>
    <w:rsid w:val="00C60E07"/>
    <w:rsid w:val="00C60EDA"/>
    <w:rsid w:val="00C60EEA"/>
    <w:rsid w:val="00C60FDF"/>
    <w:rsid w:val="00C61109"/>
    <w:rsid w:val="00C6121F"/>
    <w:rsid w:val="00C6131B"/>
    <w:rsid w:val="00C61365"/>
    <w:rsid w:val="00C61507"/>
    <w:rsid w:val="00C615C9"/>
    <w:rsid w:val="00C61767"/>
    <w:rsid w:val="00C617A1"/>
    <w:rsid w:val="00C6183B"/>
    <w:rsid w:val="00C6197E"/>
    <w:rsid w:val="00C61ABF"/>
    <w:rsid w:val="00C61C22"/>
    <w:rsid w:val="00C61C6D"/>
    <w:rsid w:val="00C61C70"/>
    <w:rsid w:val="00C61DA7"/>
    <w:rsid w:val="00C61F2F"/>
    <w:rsid w:val="00C61F97"/>
    <w:rsid w:val="00C61FF0"/>
    <w:rsid w:val="00C62018"/>
    <w:rsid w:val="00C62115"/>
    <w:rsid w:val="00C6221E"/>
    <w:rsid w:val="00C6229C"/>
    <w:rsid w:val="00C622D6"/>
    <w:rsid w:val="00C6230A"/>
    <w:rsid w:val="00C62360"/>
    <w:rsid w:val="00C62444"/>
    <w:rsid w:val="00C62456"/>
    <w:rsid w:val="00C62604"/>
    <w:rsid w:val="00C626D6"/>
    <w:rsid w:val="00C6276C"/>
    <w:rsid w:val="00C62818"/>
    <w:rsid w:val="00C62826"/>
    <w:rsid w:val="00C62894"/>
    <w:rsid w:val="00C62932"/>
    <w:rsid w:val="00C62B45"/>
    <w:rsid w:val="00C62C22"/>
    <w:rsid w:val="00C63192"/>
    <w:rsid w:val="00C63479"/>
    <w:rsid w:val="00C6352F"/>
    <w:rsid w:val="00C63714"/>
    <w:rsid w:val="00C63735"/>
    <w:rsid w:val="00C63CDB"/>
    <w:rsid w:val="00C63D5A"/>
    <w:rsid w:val="00C63E53"/>
    <w:rsid w:val="00C63F2F"/>
    <w:rsid w:val="00C640B7"/>
    <w:rsid w:val="00C64137"/>
    <w:rsid w:val="00C64179"/>
    <w:rsid w:val="00C64184"/>
    <w:rsid w:val="00C64189"/>
    <w:rsid w:val="00C64316"/>
    <w:rsid w:val="00C64493"/>
    <w:rsid w:val="00C645A1"/>
    <w:rsid w:val="00C6465A"/>
    <w:rsid w:val="00C648F2"/>
    <w:rsid w:val="00C64943"/>
    <w:rsid w:val="00C64A1A"/>
    <w:rsid w:val="00C64CDE"/>
    <w:rsid w:val="00C64CE0"/>
    <w:rsid w:val="00C64D79"/>
    <w:rsid w:val="00C64E67"/>
    <w:rsid w:val="00C64E84"/>
    <w:rsid w:val="00C64ED2"/>
    <w:rsid w:val="00C64EE2"/>
    <w:rsid w:val="00C64FDF"/>
    <w:rsid w:val="00C65132"/>
    <w:rsid w:val="00C65240"/>
    <w:rsid w:val="00C652B1"/>
    <w:rsid w:val="00C652D4"/>
    <w:rsid w:val="00C652EA"/>
    <w:rsid w:val="00C65303"/>
    <w:rsid w:val="00C6549C"/>
    <w:rsid w:val="00C654E9"/>
    <w:rsid w:val="00C6551B"/>
    <w:rsid w:val="00C65758"/>
    <w:rsid w:val="00C6592B"/>
    <w:rsid w:val="00C6593D"/>
    <w:rsid w:val="00C65949"/>
    <w:rsid w:val="00C65A62"/>
    <w:rsid w:val="00C65B42"/>
    <w:rsid w:val="00C65BD9"/>
    <w:rsid w:val="00C65C0C"/>
    <w:rsid w:val="00C65D1D"/>
    <w:rsid w:val="00C65D1F"/>
    <w:rsid w:val="00C65F6D"/>
    <w:rsid w:val="00C66016"/>
    <w:rsid w:val="00C66131"/>
    <w:rsid w:val="00C661F7"/>
    <w:rsid w:val="00C66263"/>
    <w:rsid w:val="00C66289"/>
    <w:rsid w:val="00C662DB"/>
    <w:rsid w:val="00C6639E"/>
    <w:rsid w:val="00C6650C"/>
    <w:rsid w:val="00C665FB"/>
    <w:rsid w:val="00C666EA"/>
    <w:rsid w:val="00C667A2"/>
    <w:rsid w:val="00C667C5"/>
    <w:rsid w:val="00C66921"/>
    <w:rsid w:val="00C6692E"/>
    <w:rsid w:val="00C6693B"/>
    <w:rsid w:val="00C6699F"/>
    <w:rsid w:val="00C66B9D"/>
    <w:rsid w:val="00C66C23"/>
    <w:rsid w:val="00C66C30"/>
    <w:rsid w:val="00C66DC7"/>
    <w:rsid w:val="00C66F3F"/>
    <w:rsid w:val="00C67102"/>
    <w:rsid w:val="00C671B7"/>
    <w:rsid w:val="00C67273"/>
    <w:rsid w:val="00C672C4"/>
    <w:rsid w:val="00C672CF"/>
    <w:rsid w:val="00C674C3"/>
    <w:rsid w:val="00C674D1"/>
    <w:rsid w:val="00C67525"/>
    <w:rsid w:val="00C6754E"/>
    <w:rsid w:val="00C676F0"/>
    <w:rsid w:val="00C67759"/>
    <w:rsid w:val="00C677F9"/>
    <w:rsid w:val="00C678AB"/>
    <w:rsid w:val="00C679E3"/>
    <w:rsid w:val="00C67A3E"/>
    <w:rsid w:val="00C67AFB"/>
    <w:rsid w:val="00C67BEB"/>
    <w:rsid w:val="00C67E4D"/>
    <w:rsid w:val="00C67F60"/>
    <w:rsid w:val="00C67FBF"/>
    <w:rsid w:val="00C67FF2"/>
    <w:rsid w:val="00C7005C"/>
    <w:rsid w:val="00C70154"/>
    <w:rsid w:val="00C7018C"/>
    <w:rsid w:val="00C70191"/>
    <w:rsid w:val="00C702C5"/>
    <w:rsid w:val="00C7030D"/>
    <w:rsid w:val="00C703D1"/>
    <w:rsid w:val="00C70447"/>
    <w:rsid w:val="00C704B0"/>
    <w:rsid w:val="00C704EA"/>
    <w:rsid w:val="00C706AD"/>
    <w:rsid w:val="00C706C2"/>
    <w:rsid w:val="00C707C7"/>
    <w:rsid w:val="00C7082B"/>
    <w:rsid w:val="00C708AB"/>
    <w:rsid w:val="00C70968"/>
    <w:rsid w:val="00C7098E"/>
    <w:rsid w:val="00C70A1E"/>
    <w:rsid w:val="00C70B08"/>
    <w:rsid w:val="00C70B9C"/>
    <w:rsid w:val="00C70D9A"/>
    <w:rsid w:val="00C70DAA"/>
    <w:rsid w:val="00C70DFB"/>
    <w:rsid w:val="00C70E29"/>
    <w:rsid w:val="00C70E37"/>
    <w:rsid w:val="00C70E48"/>
    <w:rsid w:val="00C70E94"/>
    <w:rsid w:val="00C70EE5"/>
    <w:rsid w:val="00C70F1B"/>
    <w:rsid w:val="00C70FA5"/>
    <w:rsid w:val="00C70FAD"/>
    <w:rsid w:val="00C71028"/>
    <w:rsid w:val="00C710D1"/>
    <w:rsid w:val="00C7111F"/>
    <w:rsid w:val="00C71238"/>
    <w:rsid w:val="00C71401"/>
    <w:rsid w:val="00C714A5"/>
    <w:rsid w:val="00C7150F"/>
    <w:rsid w:val="00C715B2"/>
    <w:rsid w:val="00C71D04"/>
    <w:rsid w:val="00C71E68"/>
    <w:rsid w:val="00C71F05"/>
    <w:rsid w:val="00C71FA9"/>
    <w:rsid w:val="00C72139"/>
    <w:rsid w:val="00C721E1"/>
    <w:rsid w:val="00C72283"/>
    <w:rsid w:val="00C722F2"/>
    <w:rsid w:val="00C72442"/>
    <w:rsid w:val="00C724A7"/>
    <w:rsid w:val="00C724DA"/>
    <w:rsid w:val="00C7254B"/>
    <w:rsid w:val="00C7256F"/>
    <w:rsid w:val="00C725F4"/>
    <w:rsid w:val="00C72754"/>
    <w:rsid w:val="00C7277C"/>
    <w:rsid w:val="00C7286A"/>
    <w:rsid w:val="00C72A27"/>
    <w:rsid w:val="00C72B3A"/>
    <w:rsid w:val="00C72BE1"/>
    <w:rsid w:val="00C72C6A"/>
    <w:rsid w:val="00C72D70"/>
    <w:rsid w:val="00C72E0F"/>
    <w:rsid w:val="00C72E24"/>
    <w:rsid w:val="00C72EEC"/>
    <w:rsid w:val="00C7302B"/>
    <w:rsid w:val="00C73054"/>
    <w:rsid w:val="00C73058"/>
    <w:rsid w:val="00C730D9"/>
    <w:rsid w:val="00C73140"/>
    <w:rsid w:val="00C73181"/>
    <w:rsid w:val="00C73184"/>
    <w:rsid w:val="00C7342F"/>
    <w:rsid w:val="00C734CA"/>
    <w:rsid w:val="00C73695"/>
    <w:rsid w:val="00C736D6"/>
    <w:rsid w:val="00C7377E"/>
    <w:rsid w:val="00C73820"/>
    <w:rsid w:val="00C738E9"/>
    <w:rsid w:val="00C73A4C"/>
    <w:rsid w:val="00C73B4C"/>
    <w:rsid w:val="00C73BD3"/>
    <w:rsid w:val="00C73BDF"/>
    <w:rsid w:val="00C73C0A"/>
    <w:rsid w:val="00C73C72"/>
    <w:rsid w:val="00C73D11"/>
    <w:rsid w:val="00C73D42"/>
    <w:rsid w:val="00C73D94"/>
    <w:rsid w:val="00C73E47"/>
    <w:rsid w:val="00C73E84"/>
    <w:rsid w:val="00C73EFE"/>
    <w:rsid w:val="00C73F34"/>
    <w:rsid w:val="00C74006"/>
    <w:rsid w:val="00C74191"/>
    <w:rsid w:val="00C74580"/>
    <w:rsid w:val="00C7466C"/>
    <w:rsid w:val="00C7466D"/>
    <w:rsid w:val="00C7470C"/>
    <w:rsid w:val="00C7474B"/>
    <w:rsid w:val="00C74821"/>
    <w:rsid w:val="00C74994"/>
    <w:rsid w:val="00C74A30"/>
    <w:rsid w:val="00C74A7F"/>
    <w:rsid w:val="00C74B4C"/>
    <w:rsid w:val="00C74CE5"/>
    <w:rsid w:val="00C74D65"/>
    <w:rsid w:val="00C74DBA"/>
    <w:rsid w:val="00C74DBB"/>
    <w:rsid w:val="00C74DC9"/>
    <w:rsid w:val="00C74E50"/>
    <w:rsid w:val="00C74F56"/>
    <w:rsid w:val="00C74FCB"/>
    <w:rsid w:val="00C74FD1"/>
    <w:rsid w:val="00C7515F"/>
    <w:rsid w:val="00C751CE"/>
    <w:rsid w:val="00C752BA"/>
    <w:rsid w:val="00C752CE"/>
    <w:rsid w:val="00C75323"/>
    <w:rsid w:val="00C7545B"/>
    <w:rsid w:val="00C75692"/>
    <w:rsid w:val="00C756B6"/>
    <w:rsid w:val="00C757A8"/>
    <w:rsid w:val="00C757F9"/>
    <w:rsid w:val="00C759A0"/>
    <w:rsid w:val="00C75CB5"/>
    <w:rsid w:val="00C75DDB"/>
    <w:rsid w:val="00C75F62"/>
    <w:rsid w:val="00C75F7E"/>
    <w:rsid w:val="00C75FDD"/>
    <w:rsid w:val="00C760FD"/>
    <w:rsid w:val="00C76138"/>
    <w:rsid w:val="00C761F9"/>
    <w:rsid w:val="00C7639E"/>
    <w:rsid w:val="00C763F3"/>
    <w:rsid w:val="00C76464"/>
    <w:rsid w:val="00C76488"/>
    <w:rsid w:val="00C7661B"/>
    <w:rsid w:val="00C76692"/>
    <w:rsid w:val="00C766BD"/>
    <w:rsid w:val="00C76784"/>
    <w:rsid w:val="00C7684C"/>
    <w:rsid w:val="00C7686A"/>
    <w:rsid w:val="00C768DA"/>
    <w:rsid w:val="00C76A4E"/>
    <w:rsid w:val="00C76A59"/>
    <w:rsid w:val="00C76C46"/>
    <w:rsid w:val="00C76C6E"/>
    <w:rsid w:val="00C76C7D"/>
    <w:rsid w:val="00C76E5A"/>
    <w:rsid w:val="00C76E66"/>
    <w:rsid w:val="00C76E67"/>
    <w:rsid w:val="00C76EEA"/>
    <w:rsid w:val="00C76F67"/>
    <w:rsid w:val="00C770F7"/>
    <w:rsid w:val="00C774AF"/>
    <w:rsid w:val="00C774FE"/>
    <w:rsid w:val="00C77637"/>
    <w:rsid w:val="00C77720"/>
    <w:rsid w:val="00C77759"/>
    <w:rsid w:val="00C777E4"/>
    <w:rsid w:val="00C779D4"/>
    <w:rsid w:val="00C77A80"/>
    <w:rsid w:val="00C77B66"/>
    <w:rsid w:val="00C77DBF"/>
    <w:rsid w:val="00C77ED2"/>
    <w:rsid w:val="00C77FB0"/>
    <w:rsid w:val="00C8011E"/>
    <w:rsid w:val="00C801D9"/>
    <w:rsid w:val="00C80239"/>
    <w:rsid w:val="00C80278"/>
    <w:rsid w:val="00C803D5"/>
    <w:rsid w:val="00C8040E"/>
    <w:rsid w:val="00C80475"/>
    <w:rsid w:val="00C8049A"/>
    <w:rsid w:val="00C8053A"/>
    <w:rsid w:val="00C80589"/>
    <w:rsid w:val="00C8059C"/>
    <w:rsid w:val="00C8071B"/>
    <w:rsid w:val="00C8078C"/>
    <w:rsid w:val="00C807DA"/>
    <w:rsid w:val="00C80A12"/>
    <w:rsid w:val="00C80A14"/>
    <w:rsid w:val="00C80A49"/>
    <w:rsid w:val="00C80C26"/>
    <w:rsid w:val="00C80CD6"/>
    <w:rsid w:val="00C80CE4"/>
    <w:rsid w:val="00C80D1B"/>
    <w:rsid w:val="00C80DA9"/>
    <w:rsid w:val="00C80E06"/>
    <w:rsid w:val="00C80E75"/>
    <w:rsid w:val="00C8118F"/>
    <w:rsid w:val="00C813B8"/>
    <w:rsid w:val="00C813D5"/>
    <w:rsid w:val="00C81443"/>
    <w:rsid w:val="00C814A7"/>
    <w:rsid w:val="00C8169C"/>
    <w:rsid w:val="00C81710"/>
    <w:rsid w:val="00C81771"/>
    <w:rsid w:val="00C817B7"/>
    <w:rsid w:val="00C819E7"/>
    <w:rsid w:val="00C81A2C"/>
    <w:rsid w:val="00C81AC7"/>
    <w:rsid w:val="00C81AF2"/>
    <w:rsid w:val="00C81B9F"/>
    <w:rsid w:val="00C81BFC"/>
    <w:rsid w:val="00C81CA9"/>
    <w:rsid w:val="00C81CC4"/>
    <w:rsid w:val="00C81D99"/>
    <w:rsid w:val="00C81DDD"/>
    <w:rsid w:val="00C81E4D"/>
    <w:rsid w:val="00C822A0"/>
    <w:rsid w:val="00C822F1"/>
    <w:rsid w:val="00C8234D"/>
    <w:rsid w:val="00C82439"/>
    <w:rsid w:val="00C8255F"/>
    <w:rsid w:val="00C825C0"/>
    <w:rsid w:val="00C825E7"/>
    <w:rsid w:val="00C8282C"/>
    <w:rsid w:val="00C8289C"/>
    <w:rsid w:val="00C82965"/>
    <w:rsid w:val="00C82ADB"/>
    <w:rsid w:val="00C82B09"/>
    <w:rsid w:val="00C82B12"/>
    <w:rsid w:val="00C82BB5"/>
    <w:rsid w:val="00C82C53"/>
    <w:rsid w:val="00C82CF0"/>
    <w:rsid w:val="00C82DA4"/>
    <w:rsid w:val="00C82F19"/>
    <w:rsid w:val="00C8306D"/>
    <w:rsid w:val="00C830CE"/>
    <w:rsid w:val="00C83332"/>
    <w:rsid w:val="00C83339"/>
    <w:rsid w:val="00C8335D"/>
    <w:rsid w:val="00C83379"/>
    <w:rsid w:val="00C833DC"/>
    <w:rsid w:val="00C83466"/>
    <w:rsid w:val="00C83504"/>
    <w:rsid w:val="00C83554"/>
    <w:rsid w:val="00C8371A"/>
    <w:rsid w:val="00C83792"/>
    <w:rsid w:val="00C838D0"/>
    <w:rsid w:val="00C83950"/>
    <w:rsid w:val="00C83960"/>
    <w:rsid w:val="00C83963"/>
    <w:rsid w:val="00C83C50"/>
    <w:rsid w:val="00C83DBC"/>
    <w:rsid w:val="00C83DFE"/>
    <w:rsid w:val="00C84070"/>
    <w:rsid w:val="00C840E6"/>
    <w:rsid w:val="00C84185"/>
    <w:rsid w:val="00C8420E"/>
    <w:rsid w:val="00C84219"/>
    <w:rsid w:val="00C842A7"/>
    <w:rsid w:val="00C842AB"/>
    <w:rsid w:val="00C84310"/>
    <w:rsid w:val="00C843C5"/>
    <w:rsid w:val="00C8449F"/>
    <w:rsid w:val="00C844D1"/>
    <w:rsid w:val="00C84566"/>
    <w:rsid w:val="00C846CF"/>
    <w:rsid w:val="00C84797"/>
    <w:rsid w:val="00C84939"/>
    <w:rsid w:val="00C84991"/>
    <w:rsid w:val="00C84AF3"/>
    <w:rsid w:val="00C84CE6"/>
    <w:rsid w:val="00C84D85"/>
    <w:rsid w:val="00C84E81"/>
    <w:rsid w:val="00C84FB7"/>
    <w:rsid w:val="00C84FFB"/>
    <w:rsid w:val="00C85011"/>
    <w:rsid w:val="00C850D9"/>
    <w:rsid w:val="00C8534F"/>
    <w:rsid w:val="00C85484"/>
    <w:rsid w:val="00C8554B"/>
    <w:rsid w:val="00C8557C"/>
    <w:rsid w:val="00C855DC"/>
    <w:rsid w:val="00C85630"/>
    <w:rsid w:val="00C8587B"/>
    <w:rsid w:val="00C858E2"/>
    <w:rsid w:val="00C8591E"/>
    <w:rsid w:val="00C8593D"/>
    <w:rsid w:val="00C859CB"/>
    <w:rsid w:val="00C85A6D"/>
    <w:rsid w:val="00C85B7B"/>
    <w:rsid w:val="00C85C31"/>
    <w:rsid w:val="00C85E41"/>
    <w:rsid w:val="00C8610A"/>
    <w:rsid w:val="00C861AC"/>
    <w:rsid w:val="00C8622B"/>
    <w:rsid w:val="00C863DF"/>
    <w:rsid w:val="00C864AF"/>
    <w:rsid w:val="00C8671B"/>
    <w:rsid w:val="00C8691C"/>
    <w:rsid w:val="00C86BA2"/>
    <w:rsid w:val="00C86BAD"/>
    <w:rsid w:val="00C86CB0"/>
    <w:rsid w:val="00C86D02"/>
    <w:rsid w:val="00C86D21"/>
    <w:rsid w:val="00C86EF4"/>
    <w:rsid w:val="00C86F8F"/>
    <w:rsid w:val="00C870B4"/>
    <w:rsid w:val="00C870D5"/>
    <w:rsid w:val="00C870E5"/>
    <w:rsid w:val="00C872E2"/>
    <w:rsid w:val="00C8747D"/>
    <w:rsid w:val="00C8749F"/>
    <w:rsid w:val="00C87533"/>
    <w:rsid w:val="00C875F9"/>
    <w:rsid w:val="00C876F9"/>
    <w:rsid w:val="00C877A3"/>
    <w:rsid w:val="00C87850"/>
    <w:rsid w:val="00C878F5"/>
    <w:rsid w:val="00C879B4"/>
    <w:rsid w:val="00C87A05"/>
    <w:rsid w:val="00C87A6B"/>
    <w:rsid w:val="00C87ADC"/>
    <w:rsid w:val="00C87AE8"/>
    <w:rsid w:val="00C87B7A"/>
    <w:rsid w:val="00C87CC7"/>
    <w:rsid w:val="00C87CCA"/>
    <w:rsid w:val="00C87E22"/>
    <w:rsid w:val="00C900EC"/>
    <w:rsid w:val="00C901A4"/>
    <w:rsid w:val="00C90368"/>
    <w:rsid w:val="00C9037E"/>
    <w:rsid w:val="00C903D8"/>
    <w:rsid w:val="00C9052A"/>
    <w:rsid w:val="00C90579"/>
    <w:rsid w:val="00C905B5"/>
    <w:rsid w:val="00C90632"/>
    <w:rsid w:val="00C9065D"/>
    <w:rsid w:val="00C906A6"/>
    <w:rsid w:val="00C9071E"/>
    <w:rsid w:val="00C907AD"/>
    <w:rsid w:val="00C908B0"/>
    <w:rsid w:val="00C9098D"/>
    <w:rsid w:val="00C90A7D"/>
    <w:rsid w:val="00C90B3F"/>
    <w:rsid w:val="00C90C0F"/>
    <w:rsid w:val="00C90CB8"/>
    <w:rsid w:val="00C90CDD"/>
    <w:rsid w:val="00C90D0E"/>
    <w:rsid w:val="00C90D13"/>
    <w:rsid w:val="00C90D43"/>
    <w:rsid w:val="00C90D5C"/>
    <w:rsid w:val="00C90E56"/>
    <w:rsid w:val="00C90F21"/>
    <w:rsid w:val="00C90F28"/>
    <w:rsid w:val="00C90F44"/>
    <w:rsid w:val="00C90F56"/>
    <w:rsid w:val="00C9105E"/>
    <w:rsid w:val="00C9106D"/>
    <w:rsid w:val="00C9108F"/>
    <w:rsid w:val="00C911E1"/>
    <w:rsid w:val="00C91255"/>
    <w:rsid w:val="00C91276"/>
    <w:rsid w:val="00C912A1"/>
    <w:rsid w:val="00C912AB"/>
    <w:rsid w:val="00C912E2"/>
    <w:rsid w:val="00C91362"/>
    <w:rsid w:val="00C9140A"/>
    <w:rsid w:val="00C9145A"/>
    <w:rsid w:val="00C9160D"/>
    <w:rsid w:val="00C91884"/>
    <w:rsid w:val="00C918BF"/>
    <w:rsid w:val="00C9195D"/>
    <w:rsid w:val="00C91A19"/>
    <w:rsid w:val="00C91A6A"/>
    <w:rsid w:val="00C91B60"/>
    <w:rsid w:val="00C91C8E"/>
    <w:rsid w:val="00C91D11"/>
    <w:rsid w:val="00C91EAC"/>
    <w:rsid w:val="00C91F1C"/>
    <w:rsid w:val="00C92103"/>
    <w:rsid w:val="00C921EC"/>
    <w:rsid w:val="00C92256"/>
    <w:rsid w:val="00C922F3"/>
    <w:rsid w:val="00C924CC"/>
    <w:rsid w:val="00C92685"/>
    <w:rsid w:val="00C9281B"/>
    <w:rsid w:val="00C929A5"/>
    <w:rsid w:val="00C92A99"/>
    <w:rsid w:val="00C92CCF"/>
    <w:rsid w:val="00C92D05"/>
    <w:rsid w:val="00C92D0F"/>
    <w:rsid w:val="00C92DA9"/>
    <w:rsid w:val="00C92DFC"/>
    <w:rsid w:val="00C92E28"/>
    <w:rsid w:val="00C92F5A"/>
    <w:rsid w:val="00C93007"/>
    <w:rsid w:val="00C93328"/>
    <w:rsid w:val="00C9363D"/>
    <w:rsid w:val="00C93678"/>
    <w:rsid w:val="00C93685"/>
    <w:rsid w:val="00C937A8"/>
    <w:rsid w:val="00C9396A"/>
    <w:rsid w:val="00C9397F"/>
    <w:rsid w:val="00C93A31"/>
    <w:rsid w:val="00C93A35"/>
    <w:rsid w:val="00C93C50"/>
    <w:rsid w:val="00C93C9E"/>
    <w:rsid w:val="00C93CA6"/>
    <w:rsid w:val="00C93D12"/>
    <w:rsid w:val="00C93DA2"/>
    <w:rsid w:val="00C93F5C"/>
    <w:rsid w:val="00C942DE"/>
    <w:rsid w:val="00C9451B"/>
    <w:rsid w:val="00C946B1"/>
    <w:rsid w:val="00C947E1"/>
    <w:rsid w:val="00C948D1"/>
    <w:rsid w:val="00C94A63"/>
    <w:rsid w:val="00C94B57"/>
    <w:rsid w:val="00C94C09"/>
    <w:rsid w:val="00C94D54"/>
    <w:rsid w:val="00C94DE6"/>
    <w:rsid w:val="00C94EEE"/>
    <w:rsid w:val="00C94FC1"/>
    <w:rsid w:val="00C950FE"/>
    <w:rsid w:val="00C951A3"/>
    <w:rsid w:val="00C951E2"/>
    <w:rsid w:val="00C95350"/>
    <w:rsid w:val="00C954A2"/>
    <w:rsid w:val="00C9555F"/>
    <w:rsid w:val="00C956B8"/>
    <w:rsid w:val="00C95757"/>
    <w:rsid w:val="00C95774"/>
    <w:rsid w:val="00C957C6"/>
    <w:rsid w:val="00C95964"/>
    <w:rsid w:val="00C9596C"/>
    <w:rsid w:val="00C95C27"/>
    <w:rsid w:val="00C95C4E"/>
    <w:rsid w:val="00C95CAD"/>
    <w:rsid w:val="00C95F8C"/>
    <w:rsid w:val="00C95FB1"/>
    <w:rsid w:val="00C96057"/>
    <w:rsid w:val="00C96274"/>
    <w:rsid w:val="00C963C0"/>
    <w:rsid w:val="00C964B2"/>
    <w:rsid w:val="00C965B6"/>
    <w:rsid w:val="00C9682B"/>
    <w:rsid w:val="00C96905"/>
    <w:rsid w:val="00C96A0C"/>
    <w:rsid w:val="00C96A68"/>
    <w:rsid w:val="00C96A9E"/>
    <w:rsid w:val="00C96AA0"/>
    <w:rsid w:val="00C96C0B"/>
    <w:rsid w:val="00C96E53"/>
    <w:rsid w:val="00C97084"/>
    <w:rsid w:val="00C970A1"/>
    <w:rsid w:val="00C970AC"/>
    <w:rsid w:val="00C97148"/>
    <w:rsid w:val="00C97255"/>
    <w:rsid w:val="00C972B8"/>
    <w:rsid w:val="00C97323"/>
    <w:rsid w:val="00C97409"/>
    <w:rsid w:val="00C974D5"/>
    <w:rsid w:val="00C97546"/>
    <w:rsid w:val="00C97767"/>
    <w:rsid w:val="00C977AD"/>
    <w:rsid w:val="00C977F7"/>
    <w:rsid w:val="00C9791C"/>
    <w:rsid w:val="00C97A75"/>
    <w:rsid w:val="00C97C4F"/>
    <w:rsid w:val="00C97CD4"/>
    <w:rsid w:val="00C97D06"/>
    <w:rsid w:val="00C97D35"/>
    <w:rsid w:val="00C97DF1"/>
    <w:rsid w:val="00C97E32"/>
    <w:rsid w:val="00C97E92"/>
    <w:rsid w:val="00C97ED7"/>
    <w:rsid w:val="00CA01B7"/>
    <w:rsid w:val="00CA01E3"/>
    <w:rsid w:val="00CA028D"/>
    <w:rsid w:val="00CA0571"/>
    <w:rsid w:val="00CA09F0"/>
    <w:rsid w:val="00CA0A46"/>
    <w:rsid w:val="00CA0BC6"/>
    <w:rsid w:val="00CA0C1D"/>
    <w:rsid w:val="00CA0E18"/>
    <w:rsid w:val="00CA103F"/>
    <w:rsid w:val="00CA1085"/>
    <w:rsid w:val="00CA115E"/>
    <w:rsid w:val="00CA11DB"/>
    <w:rsid w:val="00CA1318"/>
    <w:rsid w:val="00CA1370"/>
    <w:rsid w:val="00CA139E"/>
    <w:rsid w:val="00CA1493"/>
    <w:rsid w:val="00CA14B2"/>
    <w:rsid w:val="00CA14C7"/>
    <w:rsid w:val="00CA184B"/>
    <w:rsid w:val="00CA18D0"/>
    <w:rsid w:val="00CA1962"/>
    <w:rsid w:val="00CA1A3B"/>
    <w:rsid w:val="00CA1AA1"/>
    <w:rsid w:val="00CA1B55"/>
    <w:rsid w:val="00CA1C96"/>
    <w:rsid w:val="00CA1D00"/>
    <w:rsid w:val="00CA1E57"/>
    <w:rsid w:val="00CA1F3A"/>
    <w:rsid w:val="00CA20CE"/>
    <w:rsid w:val="00CA2157"/>
    <w:rsid w:val="00CA2287"/>
    <w:rsid w:val="00CA22D4"/>
    <w:rsid w:val="00CA2372"/>
    <w:rsid w:val="00CA2573"/>
    <w:rsid w:val="00CA2608"/>
    <w:rsid w:val="00CA2782"/>
    <w:rsid w:val="00CA27CC"/>
    <w:rsid w:val="00CA27D2"/>
    <w:rsid w:val="00CA295B"/>
    <w:rsid w:val="00CA2B17"/>
    <w:rsid w:val="00CA2B7C"/>
    <w:rsid w:val="00CA2C58"/>
    <w:rsid w:val="00CA2D1F"/>
    <w:rsid w:val="00CA2D9B"/>
    <w:rsid w:val="00CA2E27"/>
    <w:rsid w:val="00CA2E46"/>
    <w:rsid w:val="00CA2FFF"/>
    <w:rsid w:val="00CA304C"/>
    <w:rsid w:val="00CA31CE"/>
    <w:rsid w:val="00CA3236"/>
    <w:rsid w:val="00CA3249"/>
    <w:rsid w:val="00CA3268"/>
    <w:rsid w:val="00CA32A9"/>
    <w:rsid w:val="00CA32FA"/>
    <w:rsid w:val="00CA3443"/>
    <w:rsid w:val="00CA34F5"/>
    <w:rsid w:val="00CA35D1"/>
    <w:rsid w:val="00CA36B1"/>
    <w:rsid w:val="00CA37EB"/>
    <w:rsid w:val="00CA38AC"/>
    <w:rsid w:val="00CA3999"/>
    <w:rsid w:val="00CA3A1C"/>
    <w:rsid w:val="00CA3A71"/>
    <w:rsid w:val="00CA3AC7"/>
    <w:rsid w:val="00CA3BBD"/>
    <w:rsid w:val="00CA3CC0"/>
    <w:rsid w:val="00CA3D27"/>
    <w:rsid w:val="00CA3D49"/>
    <w:rsid w:val="00CA3E26"/>
    <w:rsid w:val="00CA405F"/>
    <w:rsid w:val="00CA4292"/>
    <w:rsid w:val="00CA439E"/>
    <w:rsid w:val="00CA4493"/>
    <w:rsid w:val="00CA44C0"/>
    <w:rsid w:val="00CA4542"/>
    <w:rsid w:val="00CA463B"/>
    <w:rsid w:val="00CA46C3"/>
    <w:rsid w:val="00CA4761"/>
    <w:rsid w:val="00CA4820"/>
    <w:rsid w:val="00CA4919"/>
    <w:rsid w:val="00CA4968"/>
    <w:rsid w:val="00CA4B90"/>
    <w:rsid w:val="00CA4B9F"/>
    <w:rsid w:val="00CA4CCD"/>
    <w:rsid w:val="00CA4FC5"/>
    <w:rsid w:val="00CA5118"/>
    <w:rsid w:val="00CA52B0"/>
    <w:rsid w:val="00CA539A"/>
    <w:rsid w:val="00CA53C2"/>
    <w:rsid w:val="00CA567B"/>
    <w:rsid w:val="00CA58FD"/>
    <w:rsid w:val="00CA5964"/>
    <w:rsid w:val="00CA59FF"/>
    <w:rsid w:val="00CA5A89"/>
    <w:rsid w:val="00CA5AD0"/>
    <w:rsid w:val="00CA5CF8"/>
    <w:rsid w:val="00CA5D2D"/>
    <w:rsid w:val="00CA5D9E"/>
    <w:rsid w:val="00CA5E08"/>
    <w:rsid w:val="00CA5E21"/>
    <w:rsid w:val="00CA5E9B"/>
    <w:rsid w:val="00CA5F19"/>
    <w:rsid w:val="00CA5F26"/>
    <w:rsid w:val="00CA5F6A"/>
    <w:rsid w:val="00CA611B"/>
    <w:rsid w:val="00CA6133"/>
    <w:rsid w:val="00CA6150"/>
    <w:rsid w:val="00CA6240"/>
    <w:rsid w:val="00CA62F9"/>
    <w:rsid w:val="00CA6327"/>
    <w:rsid w:val="00CA6483"/>
    <w:rsid w:val="00CA64F9"/>
    <w:rsid w:val="00CA653F"/>
    <w:rsid w:val="00CA656C"/>
    <w:rsid w:val="00CA65FC"/>
    <w:rsid w:val="00CA663C"/>
    <w:rsid w:val="00CA6688"/>
    <w:rsid w:val="00CA66CA"/>
    <w:rsid w:val="00CA67EE"/>
    <w:rsid w:val="00CA6A70"/>
    <w:rsid w:val="00CA70B2"/>
    <w:rsid w:val="00CA7331"/>
    <w:rsid w:val="00CA73F5"/>
    <w:rsid w:val="00CA746D"/>
    <w:rsid w:val="00CA74CB"/>
    <w:rsid w:val="00CA750B"/>
    <w:rsid w:val="00CA76E4"/>
    <w:rsid w:val="00CA7AC1"/>
    <w:rsid w:val="00CA7BC9"/>
    <w:rsid w:val="00CA7CC0"/>
    <w:rsid w:val="00CA7D88"/>
    <w:rsid w:val="00CA7F04"/>
    <w:rsid w:val="00CA7F59"/>
    <w:rsid w:val="00CB0053"/>
    <w:rsid w:val="00CB010F"/>
    <w:rsid w:val="00CB0173"/>
    <w:rsid w:val="00CB02C8"/>
    <w:rsid w:val="00CB037D"/>
    <w:rsid w:val="00CB03D1"/>
    <w:rsid w:val="00CB053D"/>
    <w:rsid w:val="00CB06BC"/>
    <w:rsid w:val="00CB06DC"/>
    <w:rsid w:val="00CB06E1"/>
    <w:rsid w:val="00CB0750"/>
    <w:rsid w:val="00CB075C"/>
    <w:rsid w:val="00CB07B2"/>
    <w:rsid w:val="00CB080B"/>
    <w:rsid w:val="00CB080C"/>
    <w:rsid w:val="00CB083D"/>
    <w:rsid w:val="00CB08A1"/>
    <w:rsid w:val="00CB0950"/>
    <w:rsid w:val="00CB095C"/>
    <w:rsid w:val="00CB0B20"/>
    <w:rsid w:val="00CB0BFE"/>
    <w:rsid w:val="00CB0CCE"/>
    <w:rsid w:val="00CB0DD8"/>
    <w:rsid w:val="00CB10B8"/>
    <w:rsid w:val="00CB1162"/>
    <w:rsid w:val="00CB11E4"/>
    <w:rsid w:val="00CB120D"/>
    <w:rsid w:val="00CB120F"/>
    <w:rsid w:val="00CB12DE"/>
    <w:rsid w:val="00CB1315"/>
    <w:rsid w:val="00CB1325"/>
    <w:rsid w:val="00CB1397"/>
    <w:rsid w:val="00CB1423"/>
    <w:rsid w:val="00CB15A0"/>
    <w:rsid w:val="00CB1732"/>
    <w:rsid w:val="00CB1755"/>
    <w:rsid w:val="00CB1997"/>
    <w:rsid w:val="00CB1CD3"/>
    <w:rsid w:val="00CB1D54"/>
    <w:rsid w:val="00CB1DEF"/>
    <w:rsid w:val="00CB1E90"/>
    <w:rsid w:val="00CB1F8B"/>
    <w:rsid w:val="00CB20FF"/>
    <w:rsid w:val="00CB215D"/>
    <w:rsid w:val="00CB2268"/>
    <w:rsid w:val="00CB2296"/>
    <w:rsid w:val="00CB22B6"/>
    <w:rsid w:val="00CB23F6"/>
    <w:rsid w:val="00CB24A4"/>
    <w:rsid w:val="00CB2515"/>
    <w:rsid w:val="00CB2696"/>
    <w:rsid w:val="00CB2818"/>
    <w:rsid w:val="00CB2904"/>
    <w:rsid w:val="00CB2932"/>
    <w:rsid w:val="00CB2950"/>
    <w:rsid w:val="00CB29A4"/>
    <w:rsid w:val="00CB2A0B"/>
    <w:rsid w:val="00CB2B21"/>
    <w:rsid w:val="00CB2B73"/>
    <w:rsid w:val="00CB2D16"/>
    <w:rsid w:val="00CB2DFF"/>
    <w:rsid w:val="00CB2EF3"/>
    <w:rsid w:val="00CB2F2B"/>
    <w:rsid w:val="00CB310D"/>
    <w:rsid w:val="00CB31C4"/>
    <w:rsid w:val="00CB3207"/>
    <w:rsid w:val="00CB3369"/>
    <w:rsid w:val="00CB35BD"/>
    <w:rsid w:val="00CB369B"/>
    <w:rsid w:val="00CB3923"/>
    <w:rsid w:val="00CB3A96"/>
    <w:rsid w:val="00CB3B3D"/>
    <w:rsid w:val="00CB3BFD"/>
    <w:rsid w:val="00CB3CA9"/>
    <w:rsid w:val="00CB3D3B"/>
    <w:rsid w:val="00CB3DBC"/>
    <w:rsid w:val="00CB3F6C"/>
    <w:rsid w:val="00CB4039"/>
    <w:rsid w:val="00CB4049"/>
    <w:rsid w:val="00CB4114"/>
    <w:rsid w:val="00CB4210"/>
    <w:rsid w:val="00CB433C"/>
    <w:rsid w:val="00CB45D4"/>
    <w:rsid w:val="00CB463A"/>
    <w:rsid w:val="00CB46BB"/>
    <w:rsid w:val="00CB46D1"/>
    <w:rsid w:val="00CB46DE"/>
    <w:rsid w:val="00CB4884"/>
    <w:rsid w:val="00CB4917"/>
    <w:rsid w:val="00CB498F"/>
    <w:rsid w:val="00CB49A2"/>
    <w:rsid w:val="00CB4AE3"/>
    <w:rsid w:val="00CB4B2E"/>
    <w:rsid w:val="00CB4BF2"/>
    <w:rsid w:val="00CB4C54"/>
    <w:rsid w:val="00CB4CAB"/>
    <w:rsid w:val="00CB4D66"/>
    <w:rsid w:val="00CB4E2E"/>
    <w:rsid w:val="00CB4EA8"/>
    <w:rsid w:val="00CB4F6D"/>
    <w:rsid w:val="00CB4FDF"/>
    <w:rsid w:val="00CB5046"/>
    <w:rsid w:val="00CB509E"/>
    <w:rsid w:val="00CB50A8"/>
    <w:rsid w:val="00CB5198"/>
    <w:rsid w:val="00CB53A0"/>
    <w:rsid w:val="00CB5454"/>
    <w:rsid w:val="00CB5466"/>
    <w:rsid w:val="00CB55A4"/>
    <w:rsid w:val="00CB564D"/>
    <w:rsid w:val="00CB5878"/>
    <w:rsid w:val="00CB5889"/>
    <w:rsid w:val="00CB5A48"/>
    <w:rsid w:val="00CB5B36"/>
    <w:rsid w:val="00CB5BB5"/>
    <w:rsid w:val="00CB5BCF"/>
    <w:rsid w:val="00CB5CC9"/>
    <w:rsid w:val="00CB5CD6"/>
    <w:rsid w:val="00CB5CEF"/>
    <w:rsid w:val="00CB5E40"/>
    <w:rsid w:val="00CB5EB4"/>
    <w:rsid w:val="00CB5F15"/>
    <w:rsid w:val="00CB5F82"/>
    <w:rsid w:val="00CB5F8B"/>
    <w:rsid w:val="00CB6077"/>
    <w:rsid w:val="00CB6124"/>
    <w:rsid w:val="00CB62CF"/>
    <w:rsid w:val="00CB6335"/>
    <w:rsid w:val="00CB64C2"/>
    <w:rsid w:val="00CB659D"/>
    <w:rsid w:val="00CB6952"/>
    <w:rsid w:val="00CB698D"/>
    <w:rsid w:val="00CB6A55"/>
    <w:rsid w:val="00CB6C33"/>
    <w:rsid w:val="00CB6D06"/>
    <w:rsid w:val="00CB6D6A"/>
    <w:rsid w:val="00CB6DEE"/>
    <w:rsid w:val="00CB6E91"/>
    <w:rsid w:val="00CB7024"/>
    <w:rsid w:val="00CB712B"/>
    <w:rsid w:val="00CB7192"/>
    <w:rsid w:val="00CB7395"/>
    <w:rsid w:val="00CB7440"/>
    <w:rsid w:val="00CB7466"/>
    <w:rsid w:val="00CB74B0"/>
    <w:rsid w:val="00CB7504"/>
    <w:rsid w:val="00CB767C"/>
    <w:rsid w:val="00CB78FB"/>
    <w:rsid w:val="00CB7A33"/>
    <w:rsid w:val="00CB7C77"/>
    <w:rsid w:val="00CB7E77"/>
    <w:rsid w:val="00CB7F6D"/>
    <w:rsid w:val="00CC0053"/>
    <w:rsid w:val="00CC018D"/>
    <w:rsid w:val="00CC0220"/>
    <w:rsid w:val="00CC022F"/>
    <w:rsid w:val="00CC0362"/>
    <w:rsid w:val="00CC04E2"/>
    <w:rsid w:val="00CC05FF"/>
    <w:rsid w:val="00CC06CB"/>
    <w:rsid w:val="00CC0722"/>
    <w:rsid w:val="00CC07EB"/>
    <w:rsid w:val="00CC08B6"/>
    <w:rsid w:val="00CC09F1"/>
    <w:rsid w:val="00CC0A97"/>
    <w:rsid w:val="00CC0AED"/>
    <w:rsid w:val="00CC0BFF"/>
    <w:rsid w:val="00CC0F0E"/>
    <w:rsid w:val="00CC0F39"/>
    <w:rsid w:val="00CC0F43"/>
    <w:rsid w:val="00CC0F61"/>
    <w:rsid w:val="00CC10C1"/>
    <w:rsid w:val="00CC11FA"/>
    <w:rsid w:val="00CC1311"/>
    <w:rsid w:val="00CC144C"/>
    <w:rsid w:val="00CC1576"/>
    <w:rsid w:val="00CC163A"/>
    <w:rsid w:val="00CC1663"/>
    <w:rsid w:val="00CC16E4"/>
    <w:rsid w:val="00CC1981"/>
    <w:rsid w:val="00CC1AC2"/>
    <w:rsid w:val="00CC1AED"/>
    <w:rsid w:val="00CC1B92"/>
    <w:rsid w:val="00CC1E77"/>
    <w:rsid w:val="00CC1F8F"/>
    <w:rsid w:val="00CC1FED"/>
    <w:rsid w:val="00CC2061"/>
    <w:rsid w:val="00CC20A8"/>
    <w:rsid w:val="00CC218D"/>
    <w:rsid w:val="00CC220F"/>
    <w:rsid w:val="00CC2287"/>
    <w:rsid w:val="00CC22EF"/>
    <w:rsid w:val="00CC232E"/>
    <w:rsid w:val="00CC2405"/>
    <w:rsid w:val="00CC242A"/>
    <w:rsid w:val="00CC25BE"/>
    <w:rsid w:val="00CC2739"/>
    <w:rsid w:val="00CC29F2"/>
    <w:rsid w:val="00CC2A0A"/>
    <w:rsid w:val="00CC2B97"/>
    <w:rsid w:val="00CC2BC7"/>
    <w:rsid w:val="00CC2CC4"/>
    <w:rsid w:val="00CC2D90"/>
    <w:rsid w:val="00CC3038"/>
    <w:rsid w:val="00CC3067"/>
    <w:rsid w:val="00CC3177"/>
    <w:rsid w:val="00CC31D7"/>
    <w:rsid w:val="00CC3221"/>
    <w:rsid w:val="00CC32C0"/>
    <w:rsid w:val="00CC33C0"/>
    <w:rsid w:val="00CC33F5"/>
    <w:rsid w:val="00CC342B"/>
    <w:rsid w:val="00CC346B"/>
    <w:rsid w:val="00CC364E"/>
    <w:rsid w:val="00CC3667"/>
    <w:rsid w:val="00CC367A"/>
    <w:rsid w:val="00CC37FA"/>
    <w:rsid w:val="00CC3893"/>
    <w:rsid w:val="00CC38C1"/>
    <w:rsid w:val="00CC38C4"/>
    <w:rsid w:val="00CC38CA"/>
    <w:rsid w:val="00CC3AA2"/>
    <w:rsid w:val="00CC3AAB"/>
    <w:rsid w:val="00CC3AB7"/>
    <w:rsid w:val="00CC3ACE"/>
    <w:rsid w:val="00CC3E67"/>
    <w:rsid w:val="00CC3EF7"/>
    <w:rsid w:val="00CC4026"/>
    <w:rsid w:val="00CC40B0"/>
    <w:rsid w:val="00CC40C0"/>
    <w:rsid w:val="00CC4169"/>
    <w:rsid w:val="00CC41B0"/>
    <w:rsid w:val="00CC42B6"/>
    <w:rsid w:val="00CC4342"/>
    <w:rsid w:val="00CC435E"/>
    <w:rsid w:val="00CC4433"/>
    <w:rsid w:val="00CC446F"/>
    <w:rsid w:val="00CC4645"/>
    <w:rsid w:val="00CC46E2"/>
    <w:rsid w:val="00CC46FE"/>
    <w:rsid w:val="00CC479C"/>
    <w:rsid w:val="00CC4802"/>
    <w:rsid w:val="00CC4883"/>
    <w:rsid w:val="00CC48D1"/>
    <w:rsid w:val="00CC490A"/>
    <w:rsid w:val="00CC491A"/>
    <w:rsid w:val="00CC492D"/>
    <w:rsid w:val="00CC4D86"/>
    <w:rsid w:val="00CC4DA8"/>
    <w:rsid w:val="00CC4DF1"/>
    <w:rsid w:val="00CC4F04"/>
    <w:rsid w:val="00CC4F12"/>
    <w:rsid w:val="00CC4F5A"/>
    <w:rsid w:val="00CC4FE7"/>
    <w:rsid w:val="00CC505A"/>
    <w:rsid w:val="00CC529B"/>
    <w:rsid w:val="00CC52E2"/>
    <w:rsid w:val="00CC5309"/>
    <w:rsid w:val="00CC5374"/>
    <w:rsid w:val="00CC53CE"/>
    <w:rsid w:val="00CC5403"/>
    <w:rsid w:val="00CC552A"/>
    <w:rsid w:val="00CC561C"/>
    <w:rsid w:val="00CC5634"/>
    <w:rsid w:val="00CC57DC"/>
    <w:rsid w:val="00CC5C6F"/>
    <w:rsid w:val="00CC5CC2"/>
    <w:rsid w:val="00CC5E4E"/>
    <w:rsid w:val="00CC5E9F"/>
    <w:rsid w:val="00CC5EF8"/>
    <w:rsid w:val="00CC60A6"/>
    <w:rsid w:val="00CC610D"/>
    <w:rsid w:val="00CC613D"/>
    <w:rsid w:val="00CC6291"/>
    <w:rsid w:val="00CC62AF"/>
    <w:rsid w:val="00CC62BD"/>
    <w:rsid w:val="00CC62DD"/>
    <w:rsid w:val="00CC62E3"/>
    <w:rsid w:val="00CC6350"/>
    <w:rsid w:val="00CC640A"/>
    <w:rsid w:val="00CC64CD"/>
    <w:rsid w:val="00CC64E1"/>
    <w:rsid w:val="00CC66A7"/>
    <w:rsid w:val="00CC6876"/>
    <w:rsid w:val="00CC687B"/>
    <w:rsid w:val="00CC68A4"/>
    <w:rsid w:val="00CC68E7"/>
    <w:rsid w:val="00CC6923"/>
    <w:rsid w:val="00CC6A4C"/>
    <w:rsid w:val="00CC6B08"/>
    <w:rsid w:val="00CC6B0D"/>
    <w:rsid w:val="00CC6D12"/>
    <w:rsid w:val="00CC6F0F"/>
    <w:rsid w:val="00CC6F9C"/>
    <w:rsid w:val="00CC6FF2"/>
    <w:rsid w:val="00CC703A"/>
    <w:rsid w:val="00CC706A"/>
    <w:rsid w:val="00CC7347"/>
    <w:rsid w:val="00CC7423"/>
    <w:rsid w:val="00CC7437"/>
    <w:rsid w:val="00CC75E3"/>
    <w:rsid w:val="00CC76C8"/>
    <w:rsid w:val="00CC76F1"/>
    <w:rsid w:val="00CC771B"/>
    <w:rsid w:val="00CC778A"/>
    <w:rsid w:val="00CC7A3B"/>
    <w:rsid w:val="00CC7A99"/>
    <w:rsid w:val="00CC7B0A"/>
    <w:rsid w:val="00CC7C0C"/>
    <w:rsid w:val="00CC7C5C"/>
    <w:rsid w:val="00CC7CE3"/>
    <w:rsid w:val="00CC7E4A"/>
    <w:rsid w:val="00CC7E77"/>
    <w:rsid w:val="00CC7ECD"/>
    <w:rsid w:val="00CC7EDC"/>
    <w:rsid w:val="00CC7EE2"/>
    <w:rsid w:val="00CC7EE3"/>
    <w:rsid w:val="00CD009C"/>
    <w:rsid w:val="00CD0295"/>
    <w:rsid w:val="00CD02DF"/>
    <w:rsid w:val="00CD0484"/>
    <w:rsid w:val="00CD062B"/>
    <w:rsid w:val="00CD06A7"/>
    <w:rsid w:val="00CD06BC"/>
    <w:rsid w:val="00CD07C1"/>
    <w:rsid w:val="00CD07C2"/>
    <w:rsid w:val="00CD088B"/>
    <w:rsid w:val="00CD0927"/>
    <w:rsid w:val="00CD09C1"/>
    <w:rsid w:val="00CD09C4"/>
    <w:rsid w:val="00CD0BBD"/>
    <w:rsid w:val="00CD0CEC"/>
    <w:rsid w:val="00CD0D07"/>
    <w:rsid w:val="00CD0E51"/>
    <w:rsid w:val="00CD0E84"/>
    <w:rsid w:val="00CD0F00"/>
    <w:rsid w:val="00CD0FFE"/>
    <w:rsid w:val="00CD1021"/>
    <w:rsid w:val="00CD1163"/>
    <w:rsid w:val="00CD119D"/>
    <w:rsid w:val="00CD13F2"/>
    <w:rsid w:val="00CD1584"/>
    <w:rsid w:val="00CD15EB"/>
    <w:rsid w:val="00CD18DA"/>
    <w:rsid w:val="00CD1A84"/>
    <w:rsid w:val="00CD1B16"/>
    <w:rsid w:val="00CD1B22"/>
    <w:rsid w:val="00CD1B76"/>
    <w:rsid w:val="00CD1B8F"/>
    <w:rsid w:val="00CD1D19"/>
    <w:rsid w:val="00CD1E07"/>
    <w:rsid w:val="00CD1E12"/>
    <w:rsid w:val="00CD1EE8"/>
    <w:rsid w:val="00CD2018"/>
    <w:rsid w:val="00CD206F"/>
    <w:rsid w:val="00CD20A6"/>
    <w:rsid w:val="00CD20DC"/>
    <w:rsid w:val="00CD2247"/>
    <w:rsid w:val="00CD23A5"/>
    <w:rsid w:val="00CD246D"/>
    <w:rsid w:val="00CD25C9"/>
    <w:rsid w:val="00CD2620"/>
    <w:rsid w:val="00CD28C0"/>
    <w:rsid w:val="00CD28DD"/>
    <w:rsid w:val="00CD28E3"/>
    <w:rsid w:val="00CD2959"/>
    <w:rsid w:val="00CD29F7"/>
    <w:rsid w:val="00CD2A68"/>
    <w:rsid w:val="00CD2A71"/>
    <w:rsid w:val="00CD2AB7"/>
    <w:rsid w:val="00CD2C5F"/>
    <w:rsid w:val="00CD2CD7"/>
    <w:rsid w:val="00CD2E33"/>
    <w:rsid w:val="00CD2FE3"/>
    <w:rsid w:val="00CD3096"/>
    <w:rsid w:val="00CD3273"/>
    <w:rsid w:val="00CD3368"/>
    <w:rsid w:val="00CD33A9"/>
    <w:rsid w:val="00CD3410"/>
    <w:rsid w:val="00CD34AB"/>
    <w:rsid w:val="00CD3511"/>
    <w:rsid w:val="00CD3531"/>
    <w:rsid w:val="00CD362A"/>
    <w:rsid w:val="00CD367D"/>
    <w:rsid w:val="00CD36D6"/>
    <w:rsid w:val="00CD36DB"/>
    <w:rsid w:val="00CD36F7"/>
    <w:rsid w:val="00CD3826"/>
    <w:rsid w:val="00CD385F"/>
    <w:rsid w:val="00CD3971"/>
    <w:rsid w:val="00CD3981"/>
    <w:rsid w:val="00CD3997"/>
    <w:rsid w:val="00CD3BAE"/>
    <w:rsid w:val="00CD3C54"/>
    <w:rsid w:val="00CD3C89"/>
    <w:rsid w:val="00CD3CB9"/>
    <w:rsid w:val="00CD3D05"/>
    <w:rsid w:val="00CD3D38"/>
    <w:rsid w:val="00CD3DED"/>
    <w:rsid w:val="00CD3E58"/>
    <w:rsid w:val="00CD3E9D"/>
    <w:rsid w:val="00CD3EA7"/>
    <w:rsid w:val="00CD3EEF"/>
    <w:rsid w:val="00CD3FCD"/>
    <w:rsid w:val="00CD4164"/>
    <w:rsid w:val="00CD416E"/>
    <w:rsid w:val="00CD420B"/>
    <w:rsid w:val="00CD423C"/>
    <w:rsid w:val="00CD43BE"/>
    <w:rsid w:val="00CD44F2"/>
    <w:rsid w:val="00CD45F3"/>
    <w:rsid w:val="00CD464B"/>
    <w:rsid w:val="00CD4669"/>
    <w:rsid w:val="00CD48C6"/>
    <w:rsid w:val="00CD497A"/>
    <w:rsid w:val="00CD4A9A"/>
    <w:rsid w:val="00CD4C07"/>
    <w:rsid w:val="00CD4C0E"/>
    <w:rsid w:val="00CD4C60"/>
    <w:rsid w:val="00CD4C6F"/>
    <w:rsid w:val="00CD4D1D"/>
    <w:rsid w:val="00CD4DFC"/>
    <w:rsid w:val="00CD510F"/>
    <w:rsid w:val="00CD5252"/>
    <w:rsid w:val="00CD5327"/>
    <w:rsid w:val="00CD5329"/>
    <w:rsid w:val="00CD55A6"/>
    <w:rsid w:val="00CD5684"/>
    <w:rsid w:val="00CD583A"/>
    <w:rsid w:val="00CD5ADC"/>
    <w:rsid w:val="00CD5B20"/>
    <w:rsid w:val="00CD5B2D"/>
    <w:rsid w:val="00CD5B77"/>
    <w:rsid w:val="00CD5BA9"/>
    <w:rsid w:val="00CD5BF8"/>
    <w:rsid w:val="00CD5C1B"/>
    <w:rsid w:val="00CD5DA9"/>
    <w:rsid w:val="00CD5F07"/>
    <w:rsid w:val="00CD6047"/>
    <w:rsid w:val="00CD6298"/>
    <w:rsid w:val="00CD630C"/>
    <w:rsid w:val="00CD63F4"/>
    <w:rsid w:val="00CD6474"/>
    <w:rsid w:val="00CD650E"/>
    <w:rsid w:val="00CD654E"/>
    <w:rsid w:val="00CD66AA"/>
    <w:rsid w:val="00CD677A"/>
    <w:rsid w:val="00CD6799"/>
    <w:rsid w:val="00CD6861"/>
    <w:rsid w:val="00CD6881"/>
    <w:rsid w:val="00CD69EC"/>
    <w:rsid w:val="00CD69FC"/>
    <w:rsid w:val="00CD6CC0"/>
    <w:rsid w:val="00CD6D93"/>
    <w:rsid w:val="00CD6E0A"/>
    <w:rsid w:val="00CD6E4B"/>
    <w:rsid w:val="00CD6EFE"/>
    <w:rsid w:val="00CD6F0A"/>
    <w:rsid w:val="00CD6F6C"/>
    <w:rsid w:val="00CD6FAD"/>
    <w:rsid w:val="00CD73FE"/>
    <w:rsid w:val="00CD749B"/>
    <w:rsid w:val="00CD769F"/>
    <w:rsid w:val="00CD7936"/>
    <w:rsid w:val="00CD7960"/>
    <w:rsid w:val="00CD79B6"/>
    <w:rsid w:val="00CD79E7"/>
    <w:rsid w:val="00CD7A35"/>
    <w:rsid w:val="00CD7A6C"/>
    <w:rsid w:val="00CD7BA7"/>
    <w:rsid w:val="00CD7CF1"/>
    <w:rsid w:val="00CE0116"/>
    <w:rsid w:val="00CE01B4"/>
    <w:rsid w:val="00CE0219"/>
    <w:rsid w:val="00CE0230"/>
    <w:rsid w:val="00CE029F"/>
    <w:rsid w:val="00CE02E6"/>
    <w:rsid w:val="00CE031A"/>
    <w:rsid w:val="00CE0491"/>
    <w:rsid w:val="00CE0596"/>
    <w:rsid w:val="00CE05B7"/>
    <w:rsid w:val="00CE0766"/>
    <w:rsid w:val="00CE0771"/>
    <w:rsid w:val="00CE089B"/>
    <w:rsid w:val="00CE0B3F"/>
    <w:rsid w:val="00CE0C8D"/>
    <w:rsid w:val="00CE0CA8"/>
    <w:rsid w:val="00CE0DA2"/>
    <w:rsid w:val="00CE0FA7"/>
    <w:rsid w:val="00CE1063"/>
    <w:rsid w:val="00CE10A9"/>
    <w:rsid w:val="00CE10E0"/>
    <w:rsid w:val="00CE11EC"/>
    <w:rsid w:val="00CE12F4"/>
    <w:rsid w:val="00CE12FD"/>
    <w:rsid w:val="00CE131D"/>
    <w:rsid w:val="00CE137E"/>
    <w:rsid w:val="00CE1470"/>
    <w:rsid w:val="00CE1523"/>
    <w:rsid w:val="00CE1721"/>
    <w:rsid w:val="00CE1827"/>
    <w:rsid w:val="00CE18F8"/>
    <w:rsid w:val="00CE19DF"/>
    <w:rsid w:val="00CE19F5"/>
    <w:rsid w:val="00CE1AF4"/>
    <w:rsid w:val="00CE1BAA"/>
    <w:rsid w:val="00CE1C9D"/>
    <w:rsid w:val="00CE1E27"/>
    <w:rsid w:val="00CE1ED2"/>
    <w:rsid w:val="00CE1EE7"/>
    <w:rsid w:val="00CE1F32"/>
    <w:rsid w:val="00CE1F88"/>
    <w:rsid w:val="00CE1FAE"/>
    <w:rsid w:val="00CE1FC9"/>
    <w:rsid w:val="00CE200A"/>
    <w:rsid w:val="00CE2188"/>
    <w:rsid w:val="00CE23B0"/>
    <w:rsid w:val="00CE255D"/>
    <w:rsid w:val="00CE25BE"/>
    <w:rsid w:val="00CE25D5"/>
    <w:rsid w:val="00CE25E8"/>
    <w:rsid w:val="00CE26E1"/>
    <w:rsid w:val="00CE26F9"/>
    <w:rsid w:val="00CE2781"/>
    <w:rsid w:val="00CE28ED"/>
    <w:rsid w:val="00CE2AEB"/>
    <w:rsid w:val="00CE2C22"/>
    <w:rsid w:val="00CE2D48"/>
    <w:rsid w:val="00CE2D86"/>
    <w:rsid w:val="00CE2E28"/>
    <w:rsid w:val="00CE2F0A"/>
    <w:rsid w:val="00CE2F68"/>
    <w:rsid w:val="00CE307C"/>
    <w:rsid w:val="00CE30C5"/>
    <w:rsid w:val="00CE317B"/>
    <w:rsid w:val="00CE32E3"/>
    <w:rsid w:val="00CE3421"/>
    <w:rsid w:val="00CE3439"/>
    <w:rsid w:val="00CE3553"/>
    <w:rsid w:val="00CE3699"/>
    <w:rsid w:val="00CE37F6"/>
    <w:rsid w:val="00CE3817"/>
    <w:rsid w:val="00CE383E"/>
    <w:rsid w:val="00CE39AD"/>
    <w:rsid w:val="00CE3A00"/>
    <w:rsid w:val="00CE3A71"/>
    <w:rsid w:val="00CE3A97"/>
    <w:rsid w:val="00CE3ADD"/>
    <w:rsid w:val="00CE3D6A"/>
    <w:rsid w:val="00CE3DAE"/>
    <w:rsid w:val="00CE3DB8"/>
    <w:rsid w:val="00CE3E33"/>
    <w:rsid w:val="00CE3E44"/>
    <w:rsid w:val="00CE3E4E"/>
    <w:rsid w:val="00CE3E64"/>
    <w:rsid w:val="00CE3F07"/>
    <w:rsid w:val="00CE3F0A"/>
    <w:rsid w:val="00CE3F8C"/>
    <w:rsid w:val="00CE404B"/>
    <w:rsid w:val="00CE4079"/>
    <w:rsid w:val="00CE41C4"/>
    <w:rsid w:val="00CE43B6"/>
    <w:rsid w:val="00CE43FF"/>
    <w:rsid w:val="00CE4459"/>
    <w:rsid w:val="00CE4461"/>
    <w:rsid w:val="00CE453C"/>
    <w:rsid w:val="00CE4561"/>
    <w:rsid w:val="00CE4585"/>
    <w:rsid w:val="00CE4668"/>
    <w:rsid w:val="00CE466F"/>
    <w:rsid w:val="00CE467E"/>
    <w:rsid w:val="00CE4747"/>
    <w:rsid w:val="00CE47A0"/>
    <w:rsid w:val="00CE4824"/>
    <w:rsid w:val="00CE4896"/>
    <w:rsid w:val="00CE489F"/>
    <w:rsid w:val="00CE4904"/>
    <w:rsid w:val="00CE498B"/>
    <w:rsid w:val="00CE4A08"/>
    <w:rsid w:val="00CE4D00"/>
    <w:rsid w:val="00CE4D0B"/>
    <w:rsid w:val="00CE4D96"/>
    <w:rsid w:val="00CE4E50"/>
    <w:rsid w:val="00CE5519"/>
    <w:rsid w:val="00CE55C0"/>
    <w:rsid w:val="00CE55E1"/>
    <w:rsid w:val="00CE563D"/>
    <w:rsid w:val="00CE566C"/>
    <w:rsid w:val="00CE56A6"/>
    <w:rsid w:val="00CE57B5"/>
    <w:rsid w:val="00CE5A79"/>
    <w:rsid w:val="00CE5ACB"/>
    <w:rsid w:val="00CE5ADC"/>
    <w:rsid w:val="00CE5B72"/>
    <w:rsid w:val="00CE5BE8"/>
    <w:rsid w:val="00CE5C82"/>
    <w:rsid w:val="00CE5D9F"/>
    <w:rsid w:val="00CE5DB6"/>
    <w:rsid w:val="00CE5E8B"/>
    <w:rsid w:val="00CE5FF4"/>
    <w:rsid w:val="00CE6024"/>
    <w:rsid w:val="00CE60C6"/>
    <w:rsid w:val="00CE61E4"/>
    <w:rsid w:val="00CE623C"/>
    <w:rsid w:val="00CE649A"/>
    <w:rsid w:val="00CE667D"/>
    <w:rsid w:val="00CE67BF"/>
    <w:rsid w:val="00CE6925"/>
    <w:rsid w:val="00CE6966"/>
    <w:rsid w:val="00CE697F"/>
    <w:rsid w:val="00CE69FA"/>
    <w:rsid w:val="00CE6A62"/>
    <w:rsid w:val="00CE6BA3"/>
    <w:rsid w:val="00CE6BC8"/>
    <w:rsid w:val="00CE6CD2"/>
    <w:rsid w:val="00CE6CFD"/>
    <w:rsid w:val="00CE6D33"/>
    <w:rsid w:val="00CE6D54"/>
    <w:rsid w:val="00CE6E4E"/>
    <w:rsid w:val="00CE6E55"/>
    <w:rsid w:val="00CE6F5C"/>
    <w:rsid w:val="00CE7005"/>
    <w:rsid w:val="00CE71C1"/>
    <w:rsid w:val="00CE7320"/>
    <w:rsid w:val="00CE73E2"/>
    <w:rsid w:val="00CE7586"/>
    <w:rsid w:val="00CE760D"/>
    <w:rsid w:val="00CE792B"/>
    <w:rsid w:val="00CE7C7D"/>
    <w:rsid w:val="00CE7CED"/>
    <w:rsid w:val="00CE7E67"/>
    <w:rsid w:val="00CE7F8B"/>
    <w:rsid w:val="00CEF8C2"/>
    <w:rsid w:val="00CF0076"/>
    <w:rsid w:val="00CF0134"/>
    <w:rsid w:val="00CF0219"/>
    <w:rsid w:val="00CF04CF"/>
    <w:rsid w:val="00CF055E"/>
    <w:rsid w:val="00CF05BD"/>
    <w:rsid w:val="00CF0650"/>
    <w:rsid w:val="00CF06A9"/>
    <w:rsid w:val="00CF06D5"/>
    <w:rsid w:val="00CF0706"/>
    <w:rsid w:val="00CF0729"/>
    <w:rsid w:val="00CF0748"/>
    <w:rsid w:val="00CF0758"/>
    <w:rsid w:val="00CF079F"/>
    <w:rsid w:val="00CF0930"/>
    <w:rsid w:val="00CF0A77"/>
    <w:rsid w:val="00CF0ADF"/>
    <w:rsid w:val="00CF0B55"/>
    <w:rsid w:val="00CF0B72"/>
    <w:rsid w:val="00CF0B7B"/>
    <w:rsid w:val="00CF0C29"/>
    <w:rsid w:val="00CF0CAB"/>
    <w:rsid w:val="00CF0CB5"/>
    <w:rsid w:val="00CF0E32"/>
    <w:rsid w:val="00CF0EF8"/>
    <w:rsid w:val="00CF0F7C"/>
    <w:rsid w:val="00CF100C"/>
    <w:rsid w:val="00CF105C"/>
    <w:rsid w:val="00CF11D3"/>
    <w:rsid w:val="00CF1282"/>
    <w:rsid w:val="00CF138B"/>
    <w:rsid w:val="00CF161A"/>
    <w:rsid w:val="00CF16DC"/>
    <w:rsid w:val="00CF1733"/>
    <w:rsid w:val="00CF1775"/>
    <w:rsid w:val="00CF1811"/>
    <w:rsid w:val="00CF18C4"/>
    <w:rsid w:val="00CF18ED"/>
    <w:rsid w:val="00CF1968"/>
    <w:rsid w:val="00CF19E9"/>
    <w:rsid w:val="00CF1B97"/>
    <w:rsid w:val="00CF1D3B"/>
    <w:rsid w:val="00CF1D8C"/>
    <w:rsid w:val="00CF1E22"/>
    <w:rsid w:val="00CF1E63"/>
    <w:rsid w:val="00CF2016"/>
    <w:rsid w:val="00CF21D0"/>
    <w:rsid w:val="00CF2408"/>
    <w:rsid w:val="00CF2476"/>
    <w:rsid w:val="00CF2768"/>
    <w:rsid w:val="00CF2775"/>
    <w:rsid w:val="00CF27C4"/>
    <w:rsid w:val="00CF2934"/>
    <w:rsid w:val="00CF2992"/>
    <w:rsid w:val="00CF2AAA"/>
    <w:rsid w:val="00CF2B50"/>
    <w:rsid w:val="00CF2D58"/>
    <w:rsid w:val="00CF2F0E"/>
    <w:rsid w:val="00CF2F77"/>
    <w:rsid w:val="00CF2F8D"/>
    <w:rsid w:val="00CF317F"/>
    <w:rsid w:val="00CF3548"/>
    <w:rsid w:val="00CF354F"/>
    <w:rsid w:val="00CF3567"/>
    <w:rsid w:val="00CF35D1"/>
    <w:rsid w:val="00CF3698"/>
    <w:rsid w:val="00CF3754"/>
    <w:rsid w:val="00CF3786"/>
    <w:rsid w:val="00CF3833"/>
    <w:rsid w:val="00CF3837"/>
    <w:rsid w:val="00CF384C"/>
    <w:rsid w:val="00CF38D6"/>
    <w:rsid w:val="00CF39CE"/>
    <w:rsid w:val="00CF3B87"/>
    <w:rsid w:val="00CF3C62"/>
    <w:rsid w:val="00CF3D29"/>
    <w:rsid w:val="00CF4064"/>
    <w:rsid w:val="00CF40DA"/>
    <w:rsid w:val="00CF4389"/>
    <w:rsid w:val="00CF4444"/>
    <w:rsid w:val="00CF44A9"/>
    <w:rsid w:val="00CF45C1"/>
    <w:rsid w:val="00CF45CE"/>
    <w:rsid w:val="00CF489A"/>
    <w:rsid w:val="00CF4A31"/>
    <w:rsid w:val="00CF4C24"/>
    <w:rsid w:val="00CF4CDF"/>
    <w:rsid w:val="00CF4CF5"/>
    <w:rsid w:val="00CF4D8A"/>
    <w:rsid w:val="00CF4E0A"/>
    <w:rsid w:val="00CF4F04"/>
    <w:rsid w:val="00CF4F4D"/>
    <w:rsid w:val="00CF4FC2"/>
    <w:rsid w:val="00CF4FC7"/>
    <w:rsid w:val="00CF4FEC"/>
    <w:rsid w:val="00CF531B"/>
    <w:rsid w:val="00CF539D"/>
    <w:rsid w:val="00CF539E"/>
    <w:rsid w:val="00CF53C3"/>
    <w:rsid w:val="00CF5539"/>
    <w:rsid w:val="00CF555F"/>
    <w:rsid w:val="00CF5653"/>
    <w:rsid w:val="00CF5718"/>
    <w:rsid w:val="00CF5798"/>
    <w:rsid w:val="00CF5864"/>
    <w:rsid w:val="00CF5A4D"/>
    <w:rsid w:val="00CF5BFB"/>
    <w:rsid w:val="00CF5C65"/>
    <w:rsid w:val="00CF5D9D"/>
    <w:rsid w:val="00CF5E52"/>
    <w:rsid w:val="00CF5EBF"/>
    <w:rsid w:val="00CF5FB6"/>
    <w:rsid w:val="00CF60B2"/>
    <w:rsid w:val="00CF6226"/>
    <w:rsid w:val="00CF6257"/>
    <w:rsid w:val="00CF63D5"/>
    <w:rsid w:val="00CF640E"/>
    <w:rsid w:val="00CF645E"/>
    <w:rsid w:val="00CF65BF"/>
    <w:rsid w:val="00CF65D3"/>
    <w:rsid w:val="00CF6794"/>
    <w:rsid w:val="00CF67B7"/>
    <w:rsid w:val="00CF6856"/>
    <w:rsid w:val="00CF68B6"/>
    <w:rsid w:val="00CF68E0"/>
    <w:rsid w:val="00CF6945"/>
    <w:rsid w:val="00CF697E"/>
    <w:rsid w:val="00CF6983"/>
    <w:rsid w:val="00CF69BB"/>
    <w:rsid w:val="00CF69E3"/>
    <w:rsid w:val="00CF6B16"/>
    <w:rsid w:val="00CF6BCB"/>
    <w:rsid w:val="00CF6BD8"/>
    <w:rsid w:val="00CF6CCD"/>
    <w:rsid w:val="00CF6DCF"/>
    <w:rsid w:val="00CF6DE3"/>
    <w:rsid w:val="00CF6E4A"/>
    <w:rsid w:val="00CF6E93"/>
    <w:rsid w:val="00CF6F33"/>
    <w:rsid w:val="00CF6FE3"/>
    <w:rsid w:val="00CF6FEE"/>
    <w:rsid w:val="00CF7067"/>
    <w:rsid w:val="00CF71BC"/>
    <w:rsid w:val="00CF723F"/>
    <w:rsid w:val="00CF7269"/>
    <w:rsid w:val="00CF7274"/>
    <w:rsid w:val="00CF73CD"/>
    <w:rsid w:val="00CF741C"/>
    <w:rsid w:val="00CF74C8"/>
    <w:rsid w:val="00CF755C"/>
    <w:rsid w:val="00CF76F9"/>
    <w:rsid w:val="00CF782F"/>
    <w:rsid w:val="00CF783D"/>
    <w:rsid w:val="00CF786B"/>
    <w:rsid w:val="00CF788C"/>
    <w:rsid w:val="00CF7C45"/>
    <w:rsid w:val="00CF7DBE"/>
    <w:rsid w:val="00CF7E49"/>
    <w:rsid w:val="00CF7E51"/>
    <w:rsid w:val="00CF7E6F"/>
    <w:rsid w:val="00CF7F79"/>
    <w:rsid w:val="00D000E4"/>
    <w:rsid w:val="00D0011E"/>
    <w:rsid w:val="00D001F9"/>
    <w:rsid w:val="00D006D5"/>
    <w:rsid w:val="00D00799"/>
    <w:rsid w:val="00D00852"/>
    <w:rsid w:val="00D0094C"/>
    <w:rsid w:val="00D009F8"/>
    <w:rsid w:val="00D00A20"/>
    <w:rsid w:val="00D00B23"/>
    <w:rsid w:val="00D00C65"/>
    <w:rsid w:val="00D00CDF"/>
    <w:rsid w:val="00D00CFB"/>
    <w:rsid w:val="00D00D1F"/>
    <w:rsid w:val="00D00DBF"/>
    <w:rsid w:val="00D00E2C"/>
    <w:rsid w:val="00D00E8A"/>
    <w:rsid w:val="00D00F69"/>
    <w:rsid w:val="00D0103C"/>
    <w:rsid w:val="00D01093"/>
    <w:rsid w:val="00D010AE"/>
    <w:rsid w:val="00D01222"/>
    <w:rsid w:val="00D012F1"/>
    <w:rsid w:val="00D01349"/>
    <w:rsid w:val="00D013F3"/>
    <w:rsid w:val="00D0148F"/>
    <w:rsid w:val="00D0149F"/>
    <w:rsid w:val="00D01515"/>
    <w:rsid w:val="00D01593"/>
    <w:rsid w:val="00D0179E"/>
    <w:rsid w:val="00D017A4"/>
    <w:rsid w:val="00D0184A"/>
    <w:rsid w:val="00D01A7B"/>
    <w:rsid w:val="00D01B88"/>
    <w:rsid w:val="00D01C71"/>
    <w:rsid w:val="00D01D7A"/>
    <w:rsid w:val="00D01FB6"/>
    <w:rsid w:val="00D020A0"/>
    <w:rsid w:val="00D02177"/>
    <w:rsid w:val="00D02329"/>
    <w:rsid w:val="00D02497"/>
    <w:rsid w:val="00D02657"/>
    <w:rsid w:val="00D0281F"/>
    <w:rsid w:val="00D02865"/>
    <w:rsid w:val="00D02929"/>
    <w:rsid w:val="00D0298A"/>
    <w:rsid w:val="00D02B14"/>
    <w:rsid w:val="00D02B93"/>
    <w:rsid w:val="00D02CB4"/>
    <w:rsid w:val="00D02DDC"/>
    <w:rsid w:val="00D02DF6"/>
    <w:rsid w:val="00D0306B"/>
    <w:rsid w:val="00D030A5"/>
    <w:rsid w:val="00D030E9"/>
    <w:rsid w:val="00D03214"/>
    <w:rsid w:val="00D032E4"/>
    <w:rsid w:val="00D032F5"/>
    <w:rsid w:val="00D0334F"/>
    <w:rsid w:val="00D03436"/>
    <w:rsid w:val="00D03458"/>
    <w:rsid w:val="00D0346D"/>
    <w:rsid w:val="00D0363D"/>
    <w:rsid w:val="00D0374E"/>
    <w:rsid w:val="00D03767"/>
    <w:rsid w:val="00D0377E"/>
    <w:rsid w:val="00D03792"/>
    <w:rsid w:val="00D03925"/>
    <w:rsid w:val="00D03998"/>
    <w:rsid w:val="00D03AF7"/>
    <w:rsid w:val="00D03BD3"/>
    <w:rsid w:val="00D03EF3"/>
    <w:rsid w:val="00D03F45"/>
    <w:rsid w:val="00D03F9F"/>
    <w:rsid w:val="00D03FF4"/>
    <w:rsid w:val="00D04017"/>
    <w:rsid w:val="00D04094"/>
    <w:rsid w:val="00D040C6"/>
    <w:rsid w:val="00D040E6"/>
    <w:rsid w:val="00D0410E"/>
    <w:rsid w:val="00D04120"/>
    <w:rsid w:val="00D0415F"/>
    <w:rsid w:val="00D0419D"/>
    <w:rsid w:val="00D041EC"/>
    <w:rsid w:val="00D04492"/>
    <w:rsid w:val="00D0450F"/>
    <w:rsid w:val="00D0481E"/>
    <w:rsid w:val="00D048C3"/>
    <w:rsid w:val="00D04993"/>
    <w:rsid w:val="00D049C7"/>
    <w:rsid w:val="00D04A7E"/>
    <w:rsid w:val="00D04AD5"/>
    <w:rsid w:val="00D04B4A"/>
    <w:rsid w:val="00D04C10"/>
    <w:rsid w:val="00D04DBB"/>
    <w:rsid w:val="00D04EA3"/>
    <w:rsid w:val="00D04EC4"/>
    <w:rsid w:val="00D050FB"/>
    <w:rsid w:val="00D051A9"/>
    <w:rsid w:val="00D051D5"/>
    <w:rsid w:val="00D05273"/>
    <w:rsid w:val="00D052B4"/>
    <w:rsid w:val="00D054E7"/>
    <w:rsid w:val="00D0551B"/>
    <w:rsid w:val="00D0553E"/>
    <w:rsid w:val="00D0576F"/>
    <w:rsid w:val="00D05995"/>
    <w:rsid w:val="00D05A69"/>
    <w:rsid w:val="00D05AF7"/>
    <w:rsid w:val="00D05B1A"/>
    <w:rsid w:val="00D05B2B"/>
    <w:rsid w:val="00D05C44"/>
    <w:rsid w:val="00D05D9A"/>
    <w:rsid w:val="00D05E9D"/>
    <w:rsid w:val="00D0607C"/>
    <w:rsid w:val="00D06086"/>
    <w:rsid w:val="00D061A1"/>
    <w:rsid w:val="00D0649C"/>
    <w:rsid w:val="00D064C1"/>
    <w:rsid w:val="00D064F1"/>
    <w:rsid w:val="00D06591"/>
    <w:rsid w:val="00D06601"/>
    <w:rsid w:val="00D06743"/>
    <w:rsid w:val="00D067CC"/>
    <w:rsid w:val="00D067D0"/>
    <w:rsid w:val="00D067D9"/>
    <w:rsid w:val="00D06888"/>
    <w:rsid w:val="00D068CA"/>
    <w:rsid w:val="00D06980"/>
    <w:rsid w:val="00D069AD"/>
    <w:rsid w:val="00D06B6D"/>
    <w:rsid w:val="00D06BC7"/>
    <w:rsid w:val="00D06CF9"/>
    <w:rsid w:val="00D06DCD"/>
    <w:rsid w:val="00D06F97"/>
    <w:rsid w:val="00D0702C"/>
    <w:rsid w:val="00D07092"/>
    <w:rsid w:val="00D07276"/>
    <w:rsid w:val="00D072D5"/>
    <w:rsid w:val="00D073D2"/>
    <w:rsid w:val="00D07482"/>
    <w:rsid w:val="00D074D3"/>
    <w:rsid w:val="00D07528"/>
    <w:rsid w:val="00D07563"/>
    <w:rsid w:val="00D076A5"/>
    <w:rsid w:val="00D07824"/>
    <w:rsid w:val="00D07826"/>
    <w:rsid w:val="00D0783E"/>
    <w:rsid w:val="00D07918"/>
    <w:rsid w:val="00D07AFB"/>
    <w:rsid w:val="00D07C3D"/>
    <w:rsid w:val="00D07E7F"/>
    <w:rsid w:val="00D07EA6"/>
    <w:rsid w:val="00D10186"/>
    <w:rsid w:val="00D10243"/>
    <w:rsid w:val="00D102D7"/>
    <w:rsid w:val="00D1042A"/>
    <w:rsid w:val="00D104B1"/>
    <w:rsid w:val="00D10545"/>
    <w:rsid w:val="00D105A2"/>
    <w:rsid w:val="00D105DC"/>
    <w:rsid w:val="00D10656"/>
    <w:rsid w:val="00D10842"/>
    <w:rsid w:val="00D10957"/>
    <w:rsid w:val="00D109C2"/>
    <w:rsid w:val="00D10A0A"/>
    <w:rsid w:val="00D10A27"/>
    <w:rsid w:val="00D10C97"/>
    <w:rsid w:val="00D10E11"/>
    <w:rsid w:val="00D110AF"/>
    <w:rsid w:val="00D110F2"/>
    <w:rsid w:val="00D111C4"/>
    <w:rsid w:val="00D1123E"/>
    <w:rsid w:val="00D11699"/>
    <w:rsid w:val="00D116A0"/>
    <w:rsid w:val="00D11767"/>
    <w:rsid w:val="00D117B5"/>
    <w:rsid w:val="00D11806"/>
    <w:rsid w:val="00D11887"/>
    <w:rsid w:val="00D11994"/>
    <w:rsid w:val="00D119AD"/>
    <w:rsid w:val="00D11CBD"/>
    <w:rsid w:val="00D11E9D"/>
    <w:rsid w:val="00D11F3A"/>
    <w:rsid w:val="00D11F45"/>
    <w:rsid w:val="00D12007"/>
    <w:rsid w:val="00D12044"/>
    <w:rsid w:val="00D12195"/>
    <w:rsid w:val="00D1239D"/>
    <w:rsid w:val="00D123C1"/>
    <w:rsid w:val="00D12423"/>
    <w:rsid w:val="00D1261E"/>
    <w:rsid w:val="00D12626"/>
    <w:rsid w:val="00D126AA"/>
    <w:rsid w:val="00D1277F"/>
    <w:rsid w:val="00D128BD"/>
    <w:rsid w:val="00D12968"/>
    <w:rsid w:val="00D129BC"/>
    <w:rsid w:val="00D12ABC"/>
    <w:rsid w:val="00D12B1B"/>
    <w:rsid w:val="00D12C0B"/>
    <w:rsid w:val="00D12C2D"/>
    <w:rsid w:val="00D12CD5"/>
    <w:rsid w:val="00D12D0A"/>
    <w:rsid w:val="00D12D5D"/>
    <w:rsid w:val="00D12D8E"/>
    <w:rsid w:val="00D12E01"/>
    <w:rsid w:val="00D12E99"/>
    <w:rsid w:val="00D12F49"/>
    <w:rsid w:val="00D12F52"/>
    <w:rsid w:val="00D12FB0"/>
    <w:rsid w:val="00D13041"/>
    <w:rsid w:val="00D1321D"/>
    <w:rsid w:val="00D1329C"/>
    <w:rsid w:val="00D13411"/>
    <w:rsid w:val="00D134AF"/>
    <w:rsid w:val="00D134CE"/>
    <w:rsid w:val="00D1361D"/>
    <w:rsid w:val="00D13809"/>
    <w:rsid w:val="00D13991"/>
    <w:rsid w:val="00D13A38"/>
    <w:rsid w:val="00D13A46"/>
    <w:rsid w:val="00D13BDF"/>
    <w:rsid w:val="00D13C9F"/>
    <w:rsid w:val="00D13EA5"/>
    <w:rsid w:val="00D14076"/>
    <w:rsid w:val="00D140D7"/>
    <w:rsid w:val="00D14251"/>
    <w:rsid w:val="00D142CB"/>
    <w:rsid w:val="00D142E5"/>
    <w:rsid w:val="00D143DE"/>
    <w:rsid w:val="00D143FF"/>
    <w:rsid w:val="00D1448A"/>
    <w:rsid w:val="00D145CD"/>
    <w:rsid w:val="00D1474B"/>
    <w:rsid w:val="00D147F8"/>
    <w:rsid w:val="00D14A24"/>
    <w:rsid w:val="00D14A97"/>
    <w:rsid w:val="00D14AF0"/>
    <w:rsid w:val="00D14B9A"/>
    <w:rsid w:val="00D14F22"/>
    <w:rsid w:val="00D14FE5"/>
    <w:rsid w:val="00D15197"/>
    <w:rsid w:val="00D15441"/>
    <w:rsid w:val="00D15627"/>
    <w:rsid w:val="00D1568F"/>
    <w:rsid w:val="00D15827"/>
    <w:rsid w:val="00D15912"/>
    <w:rsid w:val="00D15941"/>
    <w:rsid w:val="00D1595E"/>
    <w:rsid w:val="00D15A58"/>
    <w:rsid w:val="00D15A61"/>
    <w:rsid w:val="00D15AAF"/>
    <w:rsid w:val="00D15D16"/>
    <w:rsid w:val="00D15E0E"/>
    <w:rsid w:val="00D15F0D"/>
    <w:rsid w:val="00D15F25"/>
    <w:rsid w:val="00D16062"/>
    <w:rsid w:val="00D160FE"/>
    <w:rsid w:val="00D162A6"/>
    <w:rsid w:val="00D1635A"/>
    <w:rsid w:val="00D163F1"/>
    <w:rsid w:val="00D1646C"/>
    <w:rsid w:val="00D1659D"/>
    <w:rsid w:val="00D1661E"/>
    <w:rsid w:val="00D1679B"/>
    <w:rsid w:val="00D167F8"/>
    <w:rsid w:val="00D16801"/>
    <w:rsid w:val="00D16BFD"/>
    <w:rsid w:val="00D16C19"/>
    <w:rsid w:val="00D16D46"/>
    <w:rsid w:val="00D16DF8"/>
    <w:rsid w:val="00D16E66"/>
    <w:rsid w:val="00D16E6C"/>
    <w:rsid w:val="00D16EB1"/>
    <w:rsid w:val="00D16F7D"/>
    <w:rsid w:val="00D16F80"/>
    <w:rsid w:val="00D17085"/>
    <w:rsid w:val="00D1715E"/>
    <w:rsid w:val="00D171E9"/>
    <w:rsid w:val="00D17284"/>
    <w:rsid w:val="00D17379"/>
    <w:rsid w:val="00D17468"/>
    <w:rsid w:val="00D174F3"/>
    <w:rsid w:val="00D175AD"/>
    <w:rsid w:val="00D175D5"/>
    <w:rsid w:val="00D17612"/>
    <w:rsid w:val="00D1766A"/>
    <w:rsid w:val="00D17770"/>
    <w:rsid w:val="00D177D2"/>
    <w:rsid w:val="00D17826"/>
    <w:rsid w:val="00D1783F"/>
    <w:rsid w:val="00D178AE"/>
    <w:rsid w:val="00D178E5"/>
    <w:rsid w:val="00D17917"/>
    <w:rsid w:val="00D17A5B"/>
    <w:rsid w:val="00D17B62"/>
    <w:rsid w:val="00D17CE1"/>
    <w:rsid w:val="00D17D4F"/>
    <w:rsid w:val="00D17D5C"/>
    <w:rsid w:val="00D17D67"/>
    <w:rsid w:val="00D17F4F"/>
    <w:rsid w:val="00D20101"/>
    <w:rsid w:val="00D2017A"/>
    <w:rsid w:val="00D2018C"/>
    <w:rsid w:val="00D201B9"/>
    <w:rsid w:val="00D201E5"/>
    <w:rsid w:val="00D203E4"/>
    <w:rsid w:val="00D20404"/>
    <w:rsid w:val="00D204B2"/>
    <w:rsid w:val="00D2063B"/>
    <w:rsid w:val="00D207C6"/>
    <w:rsid w:val="00D209AB"/>
    <w:rsid w:val="00D209C0"/>
    <w:rsid w:val="00D209C6"/>
    <w:rsid w:val="00D20A13"/>
    <w:rsid w:val="00D20A9D"/>
    <w:rsid w:val="00D20B11"/>
    <w:rsid w:val="00D20B4F"/>
    <w:rsid w:val="00D20B70"/>
    <w:rsid w:val="00D20B92"/>
    <w:rsid w:val="00D20B95"/>
    <w:rsid w:val="00D20C46"/>
    <w:rsid w:val="00D20D81"/>
    <w:rsid w:val="00D20FA6"/>
    <w:rsid w:val="00D20FAE"/>
    <w:rsid w:val="00D2102C"/>
    <w:rsid w:val="00D2106E"/>
    <w:rsid w:val="00D21072"/>
    <w:rsid w:val="00D210EA"/>
    <w:rsid w:val="00D2113A"/>
    <w:rsid w:val="00D218BF"/>
    <w:rsid w:val="00D21935"/>
    <w:rsid w:val="00D21A26"/>
    <w:rsid w:val="00D21B6E"/>
    <w:rsid w:val="00D21DBD"/>
    <w:rsid w:val="00D21DF9"/>
    <w:rsid w:val="00D21E32"/>
    <w:rsid w:val="00D21F55"/>
    <w:rsid w:val="00D22081"/>
    <w:rsid w:val="00D220E2"/>
    <w:rsid w:val="00D22103"/>
    <w:rsid w:val="00D22152"/>
    <w:rsid w:val="00D222AB"/>
    <w:rsid w:val="00D22392"/>
    <w:rsid w:val="00D226F3"/>
    <w:rsid w:val="00D22710"/>
    <w:rsid w:val="00D22891"/>
    <w:rsid w:val="00D228D1"/>
    <w:rsid w:val="00D228EC"/>
    <w:rsid w:val="00D22987"/>
    <w:rsid w:val="00D22A93"/>
    <w:rsid w:val="00D22B71"/>
    <w:rsid w:val="00D22C2B"/>
    <w:rsid w:val="00D22C93"/>
    <w:rsid w:val="00D22CDE"/>
    <w:rsid w:val="00D22D40"/>
    <w:rsid w:val="00D22D64"/>
    <w:rsid w:val="00D2305D"/>
    <w:rsid w:val="00D230BF"/>
    <w:rsid w:val="00D231C7"/>
    <w:rsid w:val="00D2333E"/>
    <w:rsid w:val="00D233B1"/>
    <w:rsid w:val="00D23426"/>
    <w:rsid w:val="00D235A5"/>
    <w:rsid w:val="00D23685"/>
    <w:rsid w:val="00D2373B"/>
    <w:rsid w:val="00D2374F"/>
    <w:rsid w:val="00D237DF"/>
    <w:rsid w:val="00D238DF"/>
    <w:rsid w:val="00D23BF8"/>
    <w:rsid w:val="00D23CE1"/>
    <w:rsid w:val="00D23E33"/>
    <w:rsid w:val="00D24002"/>
    <w:rsid w:val="00D24172"/>
    <w:rsid w:val="00D2448E"/>
    <w:rsid w:val="00D244EE"/>
    <w:rsid w:val="00D24562"/>
    <w:rsid w:val="00D2466C"/>
    <w:rsid w:val="00D24815"/>
    <w:rsid w:val="00D24981"/>
    <w:rsid w:val="00D249FD"/>
    <w:rsid w:val="00D24A91"/>
    <w:rsid w:val="00D24B73"/>
    <w:rsid w:val="00D24BF5"/>
    <w:rsid w:val="00D24C63"/>
    <w:rsid w:val="00D24CDE"/>
    <w:rsid w:val="00D24F8A"/>
    <w:rsid w:val="00D2518D"/>
    <w:rsid w:val="00D251A2"/>
    <w:rsid w:val="00D25244"/>
    <w:rsid w:val="00D25377"/>
    <w:rsid w:val="00D254BF"/>
    <w:rsid w:val="00D254C6"/>
    <w:rsid w:val="00D2557F"/>
    <w:rsid w:val="00D2568F"/>
    <w:rsid w:val="00D257D5"/>
    <w:rsid w:val="00D2597E"/>
    <w:rsid w:val="00D259E2"/>
    <w:rsid w:val="00D25A29"/>
    <w:rsid w:val="00D25CE1"/>
    <w:rsid w:val="00D25D22"/>
    <w:rsid w:val="00D25DB3"/>
    <w:rsid w:val="00D25DC5"/>
    <w:rsid w:val="00D25E32"/>
    <w:rsid w:val="00D25E3C"/>
    <w:rsid w:val="00D25E8B"/>
    <w:rsid w:val="00D25E99"/>
    <w:rsid w:val="00D26025"/>
    <w:rsid w:val="00D260D2"/>
    <w:rsid w:val="00D26327"/>
    <w:rsid w:val="00D263A2"/>
    <w:rsid w:val="00D26473"/>
    <w:rsid w:val="00D26485"/>
    <w:rsid w:val="00D264D2"/>
    <w:rsid w:val="00D2656B"/>
    <w:rsid w:val="00D2658F"/>
    <w:rsid w:val="00D267B4"/>
    <w:rsid w:val="00D268ED"/>
    <w:rsid w:val="00D26A42"/>
    <w:rsid w:val="00D26B74"/>
    <w:rsid w:val="00D26CFB"/>
    <w:rsid w:val="00D26EF9"/>
    <w:rsid w:val="00D26F15"/>
    <w:rsid w:val="00D2700A"/>
    <w:rsid w:val="00D271CA"/>
    <w:rsid w:val="00D2722F"/>
    <w:rsid w:val="00D2735F"/>
    <w:rsid w:val="00D273C5"/>
    <w:rsid w:val="00D27468"/>
    <w:rsid w:val="00D27551"/>
    <w:rsid w:val="00D2772D"/>
    <w:rsid w:val="00D27855"/>
    <w:rsid w:val="00D278A2"/>
    <w:rsid w:val="00D278E8"/>
    <w:rsid w:val="00D279D9"/>
    <w:rsid w:val="00D27A39"/>
    <w:rsid w:val="00D27B8F"/>
    <w:rsid w:val="00D27DAF"/>
    <w:rsid w:val="00D27EAC"/>
    <w:rsid w:val="00D27FE5"/>
    <w:rsid w:val="00D3004B"/>
    <w:rsid w:val="00D30121"/>
    <w:rsid w:val="00D301A5"/>
    <w:rsid w:val="00D301B6"/>
    <w:rsid w:val="00D301C8"/>
    <w:rsid w:val="00D30208"/>
    <w:rsid w:val="00D30254"/>
    <w:rsid w:val="00D302DA"/>
    <w:rsid w:val="00D3038F"/>
    <w:rsid w:val="00D3039D"/>
    <w:rsid w:val="00D305DB"/>
    <w:rsid w:val="00D30607"/>
    <w:rsid w:val="00D30621"/>
    <w:rsid w:val="00D30677"/>
    <w:rsid w:val="00D306B7"/>
    <w:rsid w:val="00D30763"/>
    <w:rsid w:val="00D307B8"/>
    <w:rsid w:val="00D3084A"/>
    <w:rsid w:val="00D308C2"/>
    <w:rsid w:val="00D308EF"/>
    <w:rsid w:val="00D30947"/>
    <w:rsid w:val="00D30A6C"/>
    <w:rsid w:val="00D30AC5"/>
    <w:rsid w:val="00D30BAC"/>
    <w:rsid w:val="00D30C3C"/>
    <w:rsid w:val="00D30CC9"/>
    <w:rsid w:val="00D30D9C"/>
    <w:rsid w:val="00D30E66"/>
    <w:rsid w:val="00D30E8B"/>
    <w:rsid w:val="00D30E8C"/>
    <w:rsid w:val="00D30EDC"/>
    <w:rsid w:val="00D30F08"/>
    <w:rsid w:val="00D31010"/>
    <w:rsid w:val="00D31203"/>
    <w:rsid w:val="00D3140F"/>
    <w:rsid w:val="00D31542"/>
    <w:rsid w:val="00D315DB"/>
    <w:rsid w:val="00D315F2"/>
    <w:rsid w:val="00D31683"/>
    <w:rsid w:val="00D31750"/>
    <w:rsid w:val="00D31787"/>
    <w:rsid w:val="00D317A4"/>
    <w:rsid w:val="00D317E4"/>
    <w:rsid w:val="00D31AAF"/>
    <w:rsid w:val="00D31DF2"/>
    <w:rsid w:val="00D31E71"/>
    <w:rsid w:val="00D31EAD"/>
    <w:rsid w:val="00D31EB9"/>
    <w:rsid w:val="00D31F69"/>
    <w:rsid w:val="00D31FA8"/>
    <w:rsid w:val="00D3201C"/>
    <w:rsid w:val="00D320A8"/>
    <w:rsid w:val="00D3214C"/>
    <w:rsid w:val="00D32207"/>
    <w:rsid w:val="00D3238D"/>
    <w:rsid w:val="00D325D9"/>
    <w:rsid w:val="00D3260B"/>
    <w:rsid w:val="00D326B0"/>
    <w:rsid w:val="00D32728"/>
    <w:rsid w:val="00D32823"/>
    <w:rsid w:val="00D3289D"/>
    <w:rsid w:val="00D328DD"/>
    <w:rsid w:val="00D328E3"/>
    <w:rsid w:val="00D328EB"/>
    <w:rsid w:val="00D32A17"/>
    <w:rsid w:val="00D32A84"/>
    <w:rsid w:val="00D32B4A"/>
    <w:rsid w:val="00D32BBB"/>
    <w:rsid w:val="00D32EAC"/>
    <w:rsid w:val="00D32F1B"/>
    <w:rsid w:val="00D32F4C"/>
    <w:rsid w:val="00D3331E"/>
    <w:rsid w:val="00D333F5"/>
    <w:rsid w:val="00D33593"/>
    <w:rsid w:val="00D337F2"/>
    <w:rsid w:val="00D33B29"/>
    <w:rsid w:val="00D33C84"/>
    <w:rsid w:val="00D33CAE"/>
    <w:rsid w:val="00D33CE6"/>
    <w:rsid w:val="00D33E20"/>
    <w:rsid w:val="00D33E76"/>
    <w:rsid w:val="00D33E97"/>
    <w:rsid w:val="00D33EEA"/>
    <w:rsid w:val="00D33F52"/>
    <w:rsid w:val="00D340A1"/>
    <w:rsid w:val="00D34219"/>
    <w:rsid w:val="00D342CF"/>
    <w:rsid w:val="00D34597"/>
    <w:rsid w:val="00D345C6"/>
    <w:rsid w:val="00D346E6"/>
    <w:rsid w:val="00D34734"/>
    <w:rsid w:val="00D3475F"/>
    <w:rsid w:val="00D34796"/>
    <w:rsid w:val="00D347E7"/>
    <w:rsid w:val="00D34839"/>
    <w:rsid w:val="00D348C2"/>
    <w:rsid w:val="00D348F2"/>
    <w:rsid w:val="00D34CCE"/>
    <w:rsid w:val="00D34D69"/>
    <w:rsid w:val="00D34D86"/>
    <w:rsid w:val="00D34E9F"/>
    <w:rsid w:val="00D34EF7"/>
    <w:rsid w:val="00D34FA2"/>
    <w:rsid w:val="00D34FBD"/>
    <w:rsid w:val="00D35049"/>
    <w:rsid w:val="00D35270"/>
    <w:rsid w:val="00D35477"/>
    <w:rsid w:val="00D354A9"/>
    <w:rsid w:val="00D3552A"/>
    <w:rsid w:val="00D355BC"/>
    <w:rsid w:val="00D35640"/>
    <w:rsid w:val="00D35703"/>
    <w:rsid w:val="00D3570D"/>
    <w:rsid w:val="00D35796"/>
    <w:rsid w:val="00D359A5"/>
    <w:rsid w:val="00D359C1"/>
    <w:rsid w:val="00D35A03"/>
    <w:rsid w:val="00D35A42"/>
    <w:rsid w:val="00D35C3D"/>
    <w:rsid w:val="00D35C67"/>
    <w:rsid w:val="00D35CAF"/>
    <w:rsid w:val="00D35D8B"/>
    <w:rsid w:val="00D35E22"/>
    <w:rsid w:val="00D35E3A"/>
    <w:rsid w:val="00D35EF4"/>
    <w:rsid w:val="00D35F44"/>
    <w:rsid w:val="00D35F98"/>
    <w:rsid w:val="00D36061"/>
    <w:rsid w:val="00D360CA"/>
    <w:rsid w:val="00D360E2"/>
    <w:rsid w:val="00D3611E"/>
    <w:rsid w:val="00D361E9"/>
    <w:rsid w:val="00D3629F"/>
    <w:rsid w:val="00D36370"/>
    <w:rsid w:val="00D3650C"/>
    <w:rsid w:val="00D3659D"/>
    <w:rsid w:val="00D365B9"/>
    <w:rsid w:val="00D3665F"/>
    <w:rsid w:val="00D366EC"/>
    <w:rsid w:val="00D36828"/>
    <w:rsid w:val="00D36851"/>
    <w:rsid w:val="00D36967"/>
    <w:rsid w:val="00D369DA"/>
    <w:rsid w:val="00D36AD4"/>
    <w:rsid w:val="00D36BCA"/>
    <w:rsid w:val="00D36CAC"/>
    <w:rsid w:val="00D36D0D"/>
    <w:rsid w:val="00D36D8B"/>
    <w:rsid w:val="00D36FB1"/>
    <w:rsid w:val="00D37165"/>
    <w:rsid w:val="00D371B7"/>
    <w:rsid w:val="00D37308"/>
    <w:rsid w:val="00D3738E"/>
    <w:rsid w:val="00D373FF"/>
    <w:rsid w:val="00D375BD"/>
    <w:rsid w:val="00D3766D"/>
    <w:rsid w:val="00D37686"/>
    <w:rsid w:val="00D37738"/>
    <w:rsid w:val="00D379C8"/>
    <w:rsid w:val="00D37B38"/>
    <w:rsid w:val="00D37BA9"/>
    <w:rsid w:val="00D37BFA"/>
    <w:rsid w:val="00D37C50"/>
    <w:rsid w:val="00D37E95"/>
    <w:rsid w:val="00D37F2C"/>
    <w:rsid w:val="00D4011E"/>
    <w:rsid w:val="00D401B0"/>
    <w:rsid w:val="00D40249"/>
    <w:rsid w:val="00D4033F"/>
    <w:rsid w:val="00D40395"/>
    <w:rsid w:val="00D4041B"/>
    <w:rsid w:val="00D40517"/>
    <w:rsid w:val="00D40545"/>
    <w:rsid w:val="00D406AB"/>
    <w:rsid w:val="00D406F8"/>
    <w:rsid w:val="00D40740"/>
    <w:rsid w:val="00D4096F"/>
    <w:rsid w:val="00D40B73"/>
    <w:rsid w:val="00D40B7B"/>
    <w:rsid w:val="00D40B89"/>
    <w:rsid w:val="00D40BDE"/>
    <w:rsid w:val="00D40C53"/>
    <w:rsid w:val="00D40C78"/>
    <w:rsid w:val="00D40D8D"/>
    <w:rsid w:val="00D40DF8"/>
    <w:rsid w:val="00D40E39"/>
    <w:rsid w:val="00D40E5B"/>
    <w:rsid w:val="00D41043"/>
    <w:rsid w:val="00D4109B"/>
    <w:rsid w:val="00D411DC"/>
    <w:rsid w:val="00D41260"/>
    <w:rsid w:val="00D41265"/>
    <w:rsid w:val="00D412AA"/>
    <w:rsid w:val="00D41332"/>
    <w:rsid w:val="00D41426"/>
    <w:rsid w:val="00D41442"/>
    <w:rsid w:val="00D4147C"/>
    <w:rsid w:val="00D41581"/>
    <w:rsid w:val="00D416D3"/>
    <w:rsid w:val="00D41720"/>
    <w:rsid w:val="00D41779"/>
    <w:rsid w:val="00D417D0"/>
    <w:rsid w:val="00D418B2"/>
    <w:rsid w:val="00D418C4"/>
    <w:rsid w:val="00D419A6"/>
    <w:rsid w:val="00D41A98"/>
    <w:rsid w:val="00D41B16"/>
    <w:rsid w:val="00D41D00"/>
    <w:rsid w:val="00D41D03"/>
    <w:rsid w:val="00D41D42"/>
    <w:rsid w:val="00D41DA6"/>
    <w:rsid w:val="00D41E94"/>
    <w:rsid w:val="00D421C6"/>
    <w:rsid w:val="00D42284"/>
    <w:rsid w:val="00D422D5"/>
    <w:rsid w:val="00D423F0"/>
    <w:rsid w:val="00D42423"/>
    <w:rsid w:val="00D424E3"/>
    <w:rsid w:val="00D4255B"/>
    <w:rsid w:val="00D42598"/>
    <w:rsid w:val="00D4265E"/>
    <w:rsid w:val="00D426D7"/>
    <w:rsid w:val="00D42701"/>
    <w:rsid w:val="00D427E7"/>
    <w:rsid w:val="00D42A14"/>
    <w:rsid w:val="00D42AC4"/>
    <w:rsid w:val="00D42AD6"/>
    <w:rsid w:val="00D42B38"/>
    <w:rsid w:val="00D42C3E"/>
    <w:rsid w:val="00D42C97"/>
    <w:rsid w:val="00D42D35"/>
    <w:rsid w:val="00D42D7D"/>
    <w:rsid w:val="00D42F21"/>
    <w:rsid w:val="00D430E8"/>
    <w:rsid w:val="00D43102"/>
    <w:rsid w:val="00D43118"/>
    <w:rsid w:val="00D4314E"/>
    <w:rsid w:val="00D431FA"/>
    <w:rsid w:val="00D4338C"/>
    <w:rsid w:val="00D43481"/>
    <w:rsid w:val="00D434CD"/>
    <w:rsid w:val="00D434CF"/>
    <w:rsid w:val="00D43506"/>
    <w:rsid w:val="00D43639"/>
    <w:rsid w:val="00D436E1"/>
    <w:rsid w:val="00D437DF"/>
    <w:rsid w:val="00D4381A"/>
    <w:rsid w:val="00D439F8"/>
    <w:rsid w:val="00D43A64"/>
    <w:rsid w:val="00D43A77"/>
    <w:rsid w:val="00D43B76"/>
    <w:rsid w:val="00D43D51"/>
    <w:rsid w:val="00D43E4E"/>
    <w:rsid w:val="00D43E4F"/>
    <w:rsid w:val="00D43F0E"/>
    <w:rsid w:val="00D44013"/>
    <w:rsid w:val="00D44030"/>
    <w:rsid w:val="00D44051"/>
    <w:rsid w:val="00D44100"/>
    <w:rsid w:val="00D4416F"/>
    <w:rsid w:val="00D441D8"/>
    <w:rsid w:val="00D4424D"/>
    <w:rsid w:val="00D4425B"/>
    <w:rsid w:val="00D4427D"/>
    <w:rsid w:val="00D4433E"/>
    <w:rsid w:val="00D44696"/>
    <w:rsid w:val="00D4469B"/>
    <w:rsid w:val="00D44700"/>
    <w:rsid w:val="00D4470F"/>
    <w:rsid w:val="00D44981"/>
    <w:rsid w:val="00D44A1C"/>
    <w:rsid w:val="00D44A6F"/>
    <w:rsid w:val="00D44A98"/>
    <w:rsid w:val="00D44B79"/>
    <w:rsid w:val="00D44BD2"/>
    <w:rsid w:val="00D44C1D"/>
    <w:rsid w:val="00D44D9E"/>
    <w:rsid w:val="00D44DCA"/>
    <w:rsid w:val="00D44F26"/>
    <w:rsid w:val="00D450B0"/>
    <w:rsid w:val="00D4528B"/>
    <w:rsid w:val="00D453D1"/>
    <w:rsid w:val="00D45404"/>
    <w:rsid w:val="00D4543B"/>
    <w:rsid w:val="00D45567"/>
    <w:rsid w:val="00D455CB"/>
    <w:rsid w:val="00D45607"/>
    <w:rsid w:val="00D4569A"/>
    <w:rsid w:val="00D457A6"/>
    <w:rsid w:val="00D457AA"/>
    <w:rsid w:val="00D457C8"/>
    <w:rsid w:val="00D45997"/>
    <w:rsid w:val="00D45B04"/>
    <w:rsid w:val="00D45B8A"/>
    <w:rsid w:val="00D45EA6"/>
    <w:rsid w:val="00D45FC5"/>
    <w:rsid w:val="00D45FC7"/>
    <w:rsid w:val="00D460B5"/>
    <w:rsid w:val="00D46162"/>
    <w:rsid w:val="00D46220"/>
    <w:rsid w:val="00D46223"/>
    <w:rsid w:val="00D46281"/>
    <w:rsid w:val="00D4633A"/>
    <w:rsid w:val="00D463D6"/>
    <w:rsid w:val="00D464F0"/>
    <w:rsid w:val="00D4650A"/>
    <w:rsid w:val="00D46512"/>
    <w:rsid w:val="00D46539"/>
    <w:rsid w:val="00D46565"/>
    <w:rsid w:val="00D466FD"/>
    <w:rsid w:val="00D4677A"/>
    <w:rsid w:val="00D46899"/>
    <w:rsid w:val="00D468CD"/>
    <w:rsid w:val="00D46930"/>
    <w:rsid w:val="00D469B0"/>
    <w:rsid w:val="00D46B1F"/>
    <w:rsid w:val="00D46B65"/>
    <w:rsid w:val="00D46C24"/>
    <w:rsid w:val="00D46C64"/>
    <w:rsid w:val="00D46E3B"/>
    <w:rsid w:val="00D47024"/>
    <w:rsid w:val="00D473C7"/>
    <w:rsid w:val="00D473E9"/>
    <w:rsid w:val="00D473EE"/>
    <w:rsid w:val="00D4740A"/>
    <w:rsid w:val="00D4743A"/>
    <w:rsid w:val="00D474C7"/>
    <w:rsid w:val="00D47540"/>
    <w:rsid w:val="00D475E5"/>
    <w:rsid w:val="00D475E8"/>
    <w:rsid w:val="00D47689"/>
    <w:rsid w:val="00D47722"/>
    <w:rsid w:val="00D477EA"/>
    <w:rsid w:val="00D4799E"/>
    <w:rsid w:val="00D47C85"/>
    <w:rsid w:val="00D47D28"/>
    <w:rsid w:val="00D47D6F"/>
    <w:rsid w:val="00D47DB2"/>
    <w:rsid w:val="00D47E8F"/>
    <w:rsid w:val="00D47F1D"/>
    <w:rsid w:val="00D47FCD"/>
    <w:rsid w:val="00D5003E"/>
    <w:rsid w:val="00D502B2"/>
    <w:rsid w:val="00D5054D"/>
    <w:rsid w:val="00D5058B"/>
    <w:rsid w:val="00D506D3"/>
    <w:rsid w:val="00D50879"/>
    <w:rsid w:val="00D50A05"/>
    <w:rsid w:val="00D50A22"/>
    <w:rsid w:val="00D50C3E"/>
    <w:rsid w:val="00D50C7A"/>
    <w:rsid w:val="00D50EBD"/>
    <w:rsid w:val="00D50EDC"/>
    <w:rsid w:val="00D50F01"/>
    <w:rsid w:val="00D50FB5"/>
    <w:rsid w:val="00D50FF3"/>
    <w:rsid w:val="00D5108C"/>
    <w:rsid w:val="00D5127E"/>
    <w:rsid w:val="00D513D5"/>
    <w:rsid w:val="00D514FA"/>
    <w:rsid w:val="00D515A7"/>
    <w:rsid w:val="00D51633"/>
    <w:rsid w:val="00D519E0"/>
    <w:rsid w:val="00D51ADB"/>
    <w:rsid w:val="00D51B66"/>
    <w:rsid w:val="00D51C3E"/>
    <w:rsid w:val="00D51CD1"/>
    <w:rsid w:val="00D51E42"/>
    <w:rsid w:val="00D51F3E"/>
    <w:rsid w:val="00D51FFA"/>
    <w:rsid w:val="00D52044"/>
    <w:rsid w:val="00D5205A"/>
    <w:rsid w:val="00D520C7"/>
    <w:rsid w:val="00D521EE"/>
    <w:rsid w:val="00D5247D"/>
    <w:rsid w:val="00D524D6"/>
    <w:rsid w:val="00D52615"/>
    <w:rsid w:val="00D52663"/>
    <w:rsid w:val="00D529E8"/>
    <w:rsid w:val="00D52A21"/>
    <w:rsid w:val="00D52AF4"/>
    <w:rsid w:val="00D52B10"/>
    <w:rsid w:val="00D52D44"/>
    <w:rsid w:val="00D52EC2"/>
    <w:rsid w:val="00D52FA5"/>
    <w:rsid w:val="00D52FD4"/>
    <w:rsid w:val="00D53272"/>
    <w:rsid w:val="00D5328B"/>
    <w:rsid w:val="00D53448"/>
    <w:rsid w:val="00D53473"/>
    <w:rsid w:val="00D53519"/>
    <w:rsid w:val="00D53645"/>
    <w:rsid w:val="00D536AD"/>
    <w:rsid w:val="00D536EE"/>
    <w:rsid w:val="00D53739"/>
    <w:rsid w:val="00D53764"/>
    <w:rsid w:val="00D537F5"/>
    <w:rsid w:val="00D53AAC"/>
    <w:rsid w:val="00D53B76"/>
    <w:rsid w:val="00D53BF6"/>
    <w:rsid w:val="00D53CF4"/>
    <w:rsid w:val="00D53DB2"/>
    <w:rsid w:val="00D53DEA"/>
    <w:rsid w:val="00D53EB3"/>
    <w:rsid w:val="00D53ECA"/>
    <w:rsid w:val="00D53F0C"/>
    <w:rsid w:val="00D53F0F"/>
    <w:rsid w:val="00D5409C"/>
    <w:rsid w:val="00D542C2"/>
    <w:rsid w:val="00D54366"/>
    <w:rsid w:val="00D54367"/>
    <w:rsid w:val="00D544EF"/>
    <w:rsid w:val="00D54538"/>
    <w:rsid w:val="00D545A1"/>
    <w:rsid w:val="00D545B0"/>
    <w:rsid w:val="00D546B2"/>
    <w:rsid w:val="00D546BF"/>
    <w:rsid w:val="00D54717"/>
    <w:rsid w:val="00D54749"/>
    <w:rsid w:val="00D54928"/>
    <w:rsid w:val="00D54B66"/>
    <w:rsid w:val="00D54B90"/>
    <w:rsid w:val="00D54BA1"/>
    <w:rsid w:val="00D54C20"/>
    <w:rsid w:val="00D54CE4"/>
    <w:rsid w:val="00D54E04"/>
    <w:rsid w:val="00D54E3C"/>
    <w:rsid w:val="00D54F88"/>
    <w:rsid w:val="00D54FAF"/>
    <w:rsid w:val="00D55005"/>
    <w:rsid w:val="00D55069"/>
    <w:rsid w:val="00D55133"/>
    <w:rsid w:val="00D551E0"/>
    <w:rsid w:val="00D55276"/>
    <w:rsid w:val="00D552ED"/>
    <w:rsid w:val="00D55306"/>
    <w:rsid w:val="00D55335"/>
    <w:rsid w:val="00D553EE"/>
    <w:rsid w:val="00D5552F"/>
    <w:rsid w:val="00D555B9"/>
    <w:rsid w:val="00D555F9"/>
    <w:rsid w:val="00D55614"/>
    <w:rsid w:val="00D557DF"/>
    <w:rsid w:val="00D558AF"/>
    <w:rsid w:val="00D559DF"/>
    <w:rsid w:val="00D55A60"/>
    <w:rsid w:val="00D55A8E"/>
    <w:rsid w:val="00D55B0B"/>
    <w:rsid w:val="00D55BC2"/>
    <w:rsid w:val="00D55E1A"/>
    <w:rsid w:val="00D55E7C"/>
    <w:rsid w:val="00D55F4A"/>
    <w:rsid w:val="00D56019"/>
    <w:rsid w:val="00D5614F"/>
    <w:rsid w:val="00D5617B"/>
    <w:rsid w:val="00D561BD"/>
    <w:rsid w:val="00D561F4"/>
    <w:rsid w:val="00D56233"/>
    <w:rsid w:val="00D56275"/>
    <w:rsid w:val="00D562A3"/>
    <w:rsid w:val="00D564C3"/>
    <w:rsid w:val="00D564FD"/>
    <w:rsid w:val="00D56585"/>
    <w:rsid w:val="00D5666E"/>
    <w:rsid w:val="00D56718"/>
    <w:rsid w:val="00D5674B"/>
    <w:rsid w:val="00D56A3E"/>
    <w:rsid w:val="00D56A69"/>
    <w:rsid w:val="00D56AAF"/>
    <w:rsid w:val="00D56CF7"/>
    <w:rsid w:val="00D56DAE"/>
    <w:rsid w:val="00D56F2F"/>
    <w:rsid w:val="00D56F3F"/>
    <w:rsid w:val="00D56F5D"/>
    <w:rsid w:val="00D5726D"/>
    <w:rsid w:val="00D572EC"/>
    <w:rsid w:val="00D57331"/>
    <w:rsid w:val="00D573B6"/>
    <w:rsid w:val="00D575DC"/>
    <w:rsid w:val="00D577CE"/>
    <w:rsid w:val="00D578E3"/>
    <w:rsid w:val="00D578F9"/>
    <w:rsid w:val="00D57B2D"/>
    <w:rsid w:val="00D57BAF"/>
    <w:rsid w:val="00D57BCC"/>
    <w:rsid w:val="00D57C4F"/>
    <w:rsid w:val="00D57C70"/>
    <w:rsid w:val="00D57DC9"/>
    <w:rsid w:val="00D57E11"/>
    <w:rsid w:val="00D57E1C"/>
    <w:rsid w:val="00D57E23"/>
    <w:rsid w:val="00D57E74"/>
    <w:rsid w:val="00D57E7E"/>
    <w:rsid w:val="00D57F0C"/>
    <w:rsid w:val="00D57F3B"/>
    <w:rsid w:val="00D60097"/>
    <w:rsid w:val="00D60104"/>
    <w:rsid w:val="00D601C3"/>
    <w:rsid w:val="00D60283"/>
    <w:rsid w:val="00D6048E"/>
    <w:rsid w:val="00D604CD"/>
    <w:rsid w:val="00D604D7"/>
    <w:rsid w:val="00D60514"/>
    <w:rsid w:val="00D605DC"/>
    <w:rsid w:val="00D6067F"/>
    <w:rsid w:val="00D607D0"/>
    <w:rsid w:val="00D607E4"/>
    <w:rsid w:val="00D6081E"/>
    <w:rsid w:val="00D6085B"/>
    <w:rsid w:val="00D608DB"/>
    <w:rsid w:val="00D6091A"/>
    <w:rsid w:val="00D609D9"/>
    <w:rsid w:val="00D609F0"/>
    <w:rsid w:val="00D60A1B"/>
    <w:rsid w:val="00D60A7C"/>
    <w:rsid w:val="00D60B41"/>
    <w:rsid w:val="00D60C31"/>
    <w:rsid w:val="00D60C9C"/>
    <w:rsid w:val="00D60C9E"/>
    <w:rsid w:val="00D60CEA"/>
    <w:rsid w:val="00D60DA8"/>
    <w:rsid w:val="00D60E69"/>
    <w:rsid w:val="00D60ED1"/>
    <w:rsid w:val="00D60FF2"/>
    <w:rsid w:val="00D6107F"/>
    <w:rsid w:val="00D611D0"/>
    <w:rsid w:val="00D615C0"/>
    <w:rsid w:val="00D61620"/>
    <w:rsid w:val="00D61650"/>
    <w:rsid w:val="00D61670"/>
    <w:rsid w:val="00D61709"/>
    <w:rsid w:val="00D61896"/>
    <w:rsid w:val="00D618DA"/>
    <w:rsid w:val="00D618E2"/>
    <w:rsid w:val="00D619E2"/>
    <w:rsid w:val="00D61A1B"/>
    <w:rsid w:val="00D61A59"/>
    <w:rsid w:val="00D61CE6"/>
    <w:rsid w:val="00D61D2A"/>
    <w:rsid w:val="00D61DCA"/>
    <w:rsid w:val="00D61E73"/>
    <w:rsid w:val="00D61E74"/>
    <w:rsid w:val="00D61FFA"/>
    <w:rsid w:val="00D62087"/>
    <w:rsid w:val="00D6214B"/>
    <w:rsid w:val="00D621BE"/>
    <w:rsid w:val="00D62273"/>
    <w:rsid w:val="00D622A7"/>
    <w:rsid w:val="00D6234C"/>
    <w:rsid w:val="00D62364"/>
    <w:rsid w:val="00D623D5"/>
    <w:rsid w:val="00D6240C"/>
    <w:rsid w:val="00D624B7"/>
    <w:rsid w:val="00D624B8"/>
    <w:rsid w:val="00D624BF"/>
    <w:rsid w:val="00D62507"/>
    <w:rsid w:val="00D6252A"/>
    <w:rsid w:val="00D625CE"/>
    <w:rsid w:val="00D62664"/>
    <w:rsid w:val="00D6280F"/>
    <w:rsid w:val="00D62823"/>
    <w:rsid w:val="00D6287A"/>
    <w:rsid w:val="00D62957"/>
    <w:rsid w:val="00D62A73"/>
    <w:rsid w:val="00D62A80"/>
    <w:rsid w:val="00D62AA9"/>
    <w:rsid w:val="00D62B4D"/>
    <w:rsid w:val="00D62B8D"/>
    <w:rsid w:val="00D62BB0"/>
    <w:rsid w:val="00D62C7E"/>
    <w:rsid w:val="00D62D62"/>
    <w:rsid w:val="00D62DAD"/>
    <w:rsid w:val="00D62E57"/>
    <w:rsid w:val="00D6300E"/>
    <w:rsid w:val="00D6313B"/>
    <w:rsid w:val="00D63280"/>
    <w:rsid w:val="00D632E5"/>
    <w:rsid w:val="00D63331"/>
    <w:rsid w:val="00D633EA"/>
    <w:rsid w:val="00D63527"/>
    <w:rsid w:val="00D6355D"/>
    <w:rsid w:val="00D63564"/>
    <w:rsid w:val="00D63656"/>
    <w:rsid w:val="00D636FE"/>
    <w:rsid w:val="00D63775"/>
    <w:rsid w:val="00D637A5"/>
    <w:rsid w:val="00D63827"/>
    <w:rsid w:val="00D63945"/>
    <w:rsid w:val="00D63B0F"/>
    <w:rsid w:val="00D63BC9"/>
    <w:rsid w:val="00D63BEA"/>
    <w:rsid w:val="00D63D19"/>
    <w:rsid w:val="00D63DFD"/>
    <w:rsid w:val="00D63F8A"/>
    <w:rsid w:val="00D63FF3"/>
    <w:rsid w:val="00D64020"/>
    <w:rsid w:val="00D64205"/>
    <w:rsid w:val="00D644ED"/>
    <w:rsid w:val="00D647B7"/>
    <w:rsid w:val="00D6483C"/>
    <w:rsid w:val="00D64886"/>
    <w:rsid w:val="00D64A24"/>
    <w:rsid w:val="00D64B62"/>
    <w:rsid w:val="00D64B7D"/>
    <w:rsid w:val="00D64C7C"/>
    <w:rsid w:val="00D64D34"/>
    <w:rsid w:val="00D64D61"/>
    <w:rsid w:val="00D64F1F"/>
    <w:rsid w:val="00D64F84"/>
    <w:rsid w:val="00D64FE6"/>
    <w:rsid w:val="00D6510A"/>
    <w:rsid w:val="00D65213"/>
    <w:rsid w:val="00D65307"/>
    <w:rsid w:val="00D653F3"/>
    <w:rsid w:val="00D65519"/>
    <w:rsid w:val="00D65618"/>
    <w:rsid w:val="00D656E8"/>
    <w:rsid w:val="00D65739"/>
    <w:rsid w:val="00D6578F"/>
    <w:rsid w:val="00D65860"/>
    <w:rsid w:val="00D658E9"/>
    <w:rsid w:val="00D659B4"/>
    <w:rsid w:val="00D65B6D"/>
    <w:rsid w:val="00D65B76"/>
    <w:rsid w:val="00D65BB5"/>
    <w:rsid w:val="00D65BFA"/>
    <w:rsid w:val="00D65D33"/>
    <w:rsid w:val="00D65DE9"/>
    <w:rsid w:val="00D65EA4"/>
    <w:rsid w:val="00D65EB6"/>
    <w:rsid w:val="00D65ECF"/>
    <w:rsid w:val="00D65F09"/>
    <w:rsid w:val="00D65F18"/>
    <w:rsid w:val="00D65F84"/>
    <w:rsid w:val="00D65FA0"/>
    <w:rsid w:val="00D65FB4"/>
    <w:rsid w:val="00D6603C"/>
    <w:rsid w:val="00D660C6"/>
    <w:rsid w:val="00D6616D"/>
    <w:rsid w:val="00D66553"/>
    <w:rsid w:val="00D66586"/>
    <w:rsid w:val="00D6668B"/>
    <w:rsid w:val="00D66721"/>
    <w:rsid w:val="00D6677E"/>
    <w:rsid w:val="00D668B2"/>
    <w:rsid w:val="00D66982"/>
    <w:rsid w:val="00D66C14"/>
    <w:rsid w:val="00D66C1A"/>
    <w:rsid w:val="00D66D5C"/>
    <w:rsid w:val="00D66FEE"/>
    <w:rsid w:val="00D6709D"/>
    <w:rsid w:val="00D6710F"/>
    <w:rsid w:val="00D67170"/>
    <w:rsid w:val="00D671C9"/>
    <w:rsid w:val="00D672AF"/>
    <w:rsid w:val="00D675A3"/>
    <w:rsid w:val="00D6761B"/>
    <w:rsid w:val="00D67679"/>
    <w:rsid w:val="00D67682"/>
    <w:rsid w:val="00D679A3"/>
    <w:rsid w:val="00D679B7"/>
    <w:rsid w:val="00D67BA2"/>
    <w:rsid w:val="00D67D82"/>
    <w:rsid w:val="00D67DCF"/>
    <w:rsid w:val="00D67E86"/>
    <w:rsid w:val="00D67E90"/>
    <w:rsid w:val="00D67F80"/>
    <w:rsid w:val="00D7010B"/>
    <w:rsid w:val="00D7014D"/>
    <w:rsid w:val="00D701FF"/>
    <w:rsid w:val="00D70206"/>
    <w:rsid w:val="00D70212"/>
    <w:rsid w:val="00D70249"/>
    <w:rsid w:val="00D70286"/>
    <w:rsid w:val="00D702D0"/>
    <w:rsid w:val="00D703C1"/>
    <w:rsid w:val="00D7043B"/>
    <w:rsid w:val="00D7049D"/>
    <w:rsid w:val="00D7071B"/>
    <w:rsid w:val="00D708C7"/>
    <w:rsid w:val="00D709AF"/>
    <w:rsid w:val="00D709EF"/>
    <w:rsid w:val="00D70A6A"/>
    <w:rsid w:val="00D70C35"/>
    <w:rsid w:val="00D70C59"/>
    <w:rsid w:val="00D70D37"/>
    <w:rsid w:val="00D70E96"/>
    <w:rsid w:val="00D70EB5"/>
    <w:rsid w:val="00D70EC6"/>
    <w:rsid w:val="00D70F63"/>
    <w:rsid w:val="00D70FB9"/>
    <w:rsid w:val="00D713B9"/>
    <w:rsid w:val="00D71491"/>
    <w:rsid w:val="00D71583"/>
    <w:rsid w:val="00D715AE"/>
    <w:rsid w:val="00D71635"/>
    <w:rsid w:val="00D7194E"/>
    <w:rsid w:val="00D71A67"/>
    <w:rsid w:val="00D71B96"/>
    <w:rsid w:val="00D71BBB"/>
    <w:rsid w:val="00D71C7E"/>
    <w:rsid w:val="00D71D01"/>
    <w:rsid w:val="00D71D98"/>
    <w:rsid w:val="00D71E3E"/>
    <w:rsid w:val="00D71E50"/>
    <w:rsid w:val="00D71F24"/>
    <w:rsid w:val="00D72185"/>
    <w:rsid w:val="00D721A3"/>
    <w:rsid w:val="00D72249"/>
    <w:rsid w:val="00D72274"/>
    <w:rsid w:val="00D72289"/>
    <w:rsid w:val="00D7232E"/>
    <w:rsid w:val="00D72378"/>
    <w:rsid w:val="00D72481"/>
    <w:rsid w:val="00D724A8"/>
    <w:rsid w:val="00D726DF"/>
    <w:rsid w:val="00D72716"/>
    <w:rsid w:val="00D72808"/>
    <w:rsid w:val="00D72815"/>
    <w:rsid w:val="00D7290D"/>
    <w:rsid w:val="00D72926"/>
    <w:rsid w:val="00D72A2A"/>
    <w:rsid w:val="00D72A85"/>
    <w:rsid w:val="00D72AD5"/>
    <w:rsid w:val="00D72AD7"/>
    <w:rsid w:val="00D72B06"/>
    <w:rsid w:val="00D72B95"/>
    <w:rsid w:val="00D72C97"/>
    <w:rsid w:val="00D72CB8"/>
    <w:rsid w:val="00D72CD5"/>
    <w:rsid w:val="00D72CFB"/>
    <w:rsid w:val="00D72D47"/>
    <w:rsid w:val="00D72D5B"/>
    <w:rsid w:val="00D72D78"/>
    <w:rsid w:val="00D72D8F"/>
    <w:rsid w:val="00D72DFB"/>
    <w:rsid w:val="00D72E16"/>
    <w:rsid w:val="00D72E22"/>
    <w:rsid w:val="00D72E6D"/>
    <w:rsid w:val="00D72F1A"/>
    <w:rsid w:val="00D72F3D"/>
    <w:rsid w:val="00D7309B"/>
    <w:rsid w:val="00D73161"/>
    <w:rsid w:val="00D73334"/>
    <w:rsid w:val="00D733C9"/>
    <w:rsid w:val="00D73416"/>
    <w:rsid w:val="00D734D7"/>
    <w:rsid w:val="00D73726"/>
    <w:rsid w:val="00D73743"/>
    <w:rsid w:val="00D73979"/>
    <w:rsid w:val="00D739F7"/>
    <w:rsid w:val="00D73A27"/>
    <w:rsid w:val="00D73B2D"/>
    <w:rsid w:val="00D73B50"/>
    <w:rsid w:val="00D73BE4"/>
    <w:rsid w:val="00D73C11"/>
    <w:rsid w:val="00D73CAA"/>
    <w:rsid w:val="00D73CF6"/>
    <w:rsid w:val="00D73F5D"/>
    <w:rsid w:val="00D73F88"/>
    <w:rsid w:val="00D7410B"/>
    <w:rsid w:val="00D74209"/>
    <w:rsid w:val="00D742CB"/>
    <w:rsid w:val="00D742F2"/>
    <w:rsid w:val="00D74523"/>
    <w:rsid w:val="00D748B2"/>
    <w:rsid w:val="00D74917"/>
    <w:rsid w:val="00D74925"/>
    <w:rsid w:val="00D74959"/>
    <w:rsid w:val="00D74997"/>
    <w:rsid w:val="00D749A3"/>
    <w:rsid w:val="00D749D6"/>
    <w:rsid w:val="00D74A5B"/>
    <w:rsid w:val="00D74C5D"/>
    <w:rsid w:val="00D74C6C"/>
    <w:rsid w:val="00D74CB3"/>
    <w:rsid w:val="00D74CCB"/>
    <w:rsid w:val="00D74DCF"/>
    <w:rsid w:val="00D74E39"/>
    <w:rsid w:val="00D74E72"/>
    <w:rsid w:val="00D74E86"/>
    <w:rsid w:val="00D74EBA"/>
    <w:rsid w:val="00D74F51"/>
    <w:rsid w:val="00D7508D"/>
    <w:rsid w:val="00D75118"/>
    <w:rsid w:val="00D75202"/>
    <w:rsid w:val="00D75378"/>
    <w:rsid w:val="00D753C8"/>
    <w:rsid w:val="00D75427"/>
    <w:rsid w:val="00D7556B"/>
    <w:rsid w:val="00D75685"/>
    <w:rsid w:val="00D756F3"/>
    <w:rsid w:val="00D7572E"/>
    <w:rsid w:val="00D7583B"/>
    <w:rsid w:val="00D758C4"/>
    <w:rsid w:val="00D75A7D"/>
    <w:rsid w:val="00D75C54"/>
    <w:rsid w:val="00D75D5D"/>
    <w:rsid w:val="00D75DB1"/>
    <w:rsid w:val="00D75F65"/>
    <w:rsid w:val="00D76103"/>
    <w:rsid w:val="00D76143"/>
    <w:rsid w:val="00D762B7"/>
    <w:rsid w:val="00D7633A"/>
    <w:rsid w:val="00D76341"/>
    <w:rsid w:val="00D763E6"/>
    <w:rsid w:val="00D76691"/>
    <w:rsid w:val="00D766DE"/>
    <w:rsid w:val="00D76850"/>
    <w:rsid w:val="00D768A8"/>
    <w:rsid w:val="00D768D7"/>
    <w:rsid w:val="00D76914"/>
    <w:rsid w:val="00D7698A"/>
    <w:rsid w:val="00D76A18"/>
    <w:rsid w:val="00D76B7C"/>
    <w:rsid w:val="00D76BD2"/>
    <w:rsid w:val="00D76BE3"/>
    <w:rsid w:val="00D76EF6"/>
    <w:rsid w:val="00D76FD2"/>
    <w:rsid w:val="00D7702A"/>
    <w:rsid w:val="00D77082"/>
    <w:rsid w:val="00D770F7"/>
    <w:rsid w:val="00D77264"/>
    <w:rsid w:val="00D7737F"/>
    <w:rsid w:val="00D7757D"/>
    <w:rsid w:val="00D7772A"/>
    <w:rsid w:val="00D777E2"/>
    <w:rsid w:val="00D7782F"/>
    <w:rsid w:val="00D778F0"/>
    <w:rsid w:val="00D77A60"/>
    <w:rsid w:val="00D77B2F"/>
    <w:rsid w:val="00D77BA6"/>
    <w:rsid w:val="00D77C06"/>
    <w:rsid w:val="00D77D29"/>
    <w:rsid w:val="00D77E42"/>
    <w:rsid w:val="00D77F62"/>
    <w:rsid w:val="00D77FB0"/>
    <w:rsid w:val="00D77FF4"/>
    <w:rsid w:val="00D8002F"/>
    <w:rsid w:val="00D800C7"/>
    <w:rsid w:val="00D8012E"/>
    <w:rsid w:val="00D801D5"/>
    <w:rsid w:val="00D802C4"/>
    <w:rsid w:val="00D802C5"/>
    <w:rsid w:val="00D8033E"/>
    <w:rsid w:val="00D80554"/>
    <w:rsid w:val="00D805F0"/>
    <w:rsid w:val="00D8063C"/>
    <w:rsid w:val="00D80642"/>
    <w:rsid w:val="00D806BA"/>
    <w:rsid w:val="00D80728"/>
    <w:rsid w:val="00D80752"/>
    <w:rsid w:val="00D807C1"/>
    <w:rsid w:val="00D8086C"/>
    <w:rsid w:val="00D8092F"/>
    <w:rsid w:val="00D809D0"/>
    <w:rsid w:val="00D809D3"/>
    <w:rsid w:val="00D80A9C"/>
    <w:rsid w:val="00D80C59"/>
    <w:rsid w:val="00D80D03"/>
    <w:rsid w:val="00D80D8F"/>
    <w:rsid w:val="00D80E82"/>
    <w:rsid w:val="00D80E87"/>
    <w:rsid w:val="00D80F06"/>
    <w:rsid w:val="00D80F59"/>
    <w:rsid w:val="00D81020"/>
    <w:rsid w:val="00D81133"/>
    <w:rsid w:val="00D81142"/>
    <w:rsid w:val="00D8123B"/>
    <w:rsid w:val="00D81319"/>
    <w:rsid w:val="00D813D6"/>
    <w:rsid w:val="00D81417"/>
    <w:rsid w:val="00D815F3"/>
    <w:rsid w:val="00D817C4"/>
    <w:rsid w:val="00D817EC"/>
    <w:rsid w:val="00D81965"/>
    <w:rsid w:val="00D8199D"/>
    <w:rsid w:val="00D81A42"/>
    <w:rsid w:val="00D81AD5"/>
    <w:rsid w:val="00D81AFB"/>
    <w:rsid w:val="00D81B61"/>
    <w:rsid w:val="00D81B8C"/>
    <w:rsid w:val="00D81C8E"/>
    <w:rsid w:val="00D81D07"/>
    <w:rsid w:val="00D81D27"/>
    <w:rsid w:val="00D81D34"/>
    <w:rsid w:val="00D81D8A"/>
    <w:rsid w:val="00D81DEF"/>
    <w:rsid w:val="00D81F0F"/>
    <w:rsid w:val="00D81F14"/>
    <w:rsid w:val="00D81FBD"/>
    <w:rsid w:val="00D820C7"/>
    <w:rsid w:val="00D82184"/>
    <w:rsid w:val="00D821FE"/>
    <w:rsid w:val="00D82239"/>
    <w:rsid w:val="00D82285"/>
    <w:rsid w:val="00D82384"/>
    <w:rsid w:val="00D82387"/>
    <w:rsid w:val="00D82413"/>
    <w:rsid w:val="00D82434"/>
    <w:rsid w:val="00D82552"/>
    <w:rsid w:val="00D825C4"/>
    <w:rsid w:val="00D825E3"/>
    <w:rsid w:val="00D82642"/>
    <w:rsid w:val="00D826C2"/>
    <w:rsid w:val="00D8279F"/>
    <w:rsid w:val="00D8280D"/>
    <w:rsid w:val="00D82A9A"/>
    <w:rsid w:val="00D82B76"/>
    <w:rsid w:val="00D82BAD"/>
    <w:rsid w:val="00D82C42"/>
    <w:rsid w:val="00D82C93"/>
    <w:rsid w:val="00D82D4F"/>
    <w:rsid w:val="00D82D86"/>
    <w:rsid w:val="00D82E26"/>
    <w:rsid w:val="00D82E63"/>
    <w:rsid w:val="00D82EB3"/>
    <w:rsid w:val="00D82FC5"/>
    <w:rsid w:val="00D831C2"/>
    <w:rsid w:val="00D83269"/>
    <w:rsid w:val="00D832D7"/>
    <w:rsid w:val="00D833A5"/>
    <w:rsid w:val="00D833E9"/>
    <w:rsid w:val="00D834C1"/>
    <w:rsid w:val="00D834FB"/>
    <w:rsid w:val="00D835BA"/>
    <w:rsid w:val="00D83601"/>
    <w:rsid w:val="00D83717"/>
    <w:rsid w:val="00D83890"/>
    <w:rsid w:val="00D839FF"/>
    <w:rsid w:val="00D83A8F"/>
    <w:rsid w:val="00D83AED"/>
    <w:rsid w:val="00D83B57"/>
    <w:rsid w:val="00D83CD1"/>
    <w:rsid w:val="00D83D02"/>
    <w:rsid w:val="00D83F33"/>
    <w:rsid w:val="00D8420C"/>
    <w:rsid w:val="00D842A9"/>
    <w:rsid w:val="00D842D6"/>
    <w:rsid w:val="00D84339"/>
    <w:rsid w:val="00D8456E"/>
    <w:rsid w:val="00D84829"/>
    <w:rsid w:val="00D8486F"/>
    <w:rsid w:val="00D8494C"/>
    <w:rsid w:val="00D84A0F"/>
    <w:rsid w:val="00D84A79"/>
    <w:rsid w:val="00D84AD3"/>
    <w:rsid w:val="00D84BB9"/>
    <w:rsid w:val="00D84C53"/>
    <w:rsid w:val="00D84D07"/>
    <w:rsid w:val="00D84DDB"/>
    <w:rsid w:val="00D84E12"/>
    <w:rsid w:val="00D84E1D"/>
    <w:rsid w:val="00D84E24"/>
    <w:rsid w:val="00D84F84"/>
    <w:rsid w:val="00D8502A"/>
    <w:rsid w:val="00D850CF"/>
    <w:rsid w:val="00D8516E"/>
    <w:rsid w:val="00D852C2"/>
    <w:rsid w:val="00D85400"/>
    <w:rsid w:val="00D8552C"/>
    <w:rsid w:val="00D8552F"/>
    <w:rsid w:val="00D85534"/>
    <w:rsid w:val="00D85754"/>
    <w:rsid w:val="00D858F9"/>
    <w:rsid w:val="00D85953"/>
    <w:rsid w:val="00D859A0"/>
    <w:rsid w:val="00D859AB"/>
    <w:rsid w:val="00D859C9"/>
    <w:rsid w:val="00D85A31"/>
    <w:rsid w:val="00D85A72"/>
    <w:rsid w:val="00D85A8B"/>
    <w:rsid w:val="00D85BE7"/>
    <w:rsid w:val="00D85C82"/>
    <w:rsid w:val="00D85D9B"/>
    <w:rsid w:val="00D85E53"/>
    <w:rsid w:val="00D85E63"/>
    <w:rsid w:val="00D85F44"/>
    <w:rsid w:val="00D85F7D"/>
    <w:rsid w:val="00D86268"/>
    <w:rsid w:val="00D8628F"/>
    <w:rsid w:val="00D86316"/>
    <w:rsid w:val="00D8635E"/>
    <w:rsid w:val="00D867D5"/>
    <w:rsid w:val="00D86826"/>
    <w:rsid w:val="00D8684A"/>
    <w:rsid w:val="00D86870"/>
    <w:rsid w:val="00D868DB"/>
    <w:rsid w:val="00D869EA"/>
    <w:rsid w:val="00D86A50"/>
    <w:rsid w:val="00D86ABB"/>
    <w:rsid w:val="00D86AF8"/>
    <w:rsid w:val="00D86D74"/>
    <w:rsid w:val="00D86E11"/>
    <w:rsid w:val="00D86E16"/>
    <w:rsid w:val="00D86E2C"/>
    <w:rsid w:val="00D86E36"/>
    <w:rsid w:val="00D86E7B"/>
    <w:rsid w:val="00D86FA2"/>
    <w:rsid w:val="00D870CA"/>
    <w:rsid w:val="00D87188"/>
    <w:rsid w:val="00D8740E"/>
    <w:rsid w:val="00D874B1"/>
    <w:rsid w:val="00D8767F"/>
    <w:rsid w:val="00D8769E"/>
    <w:rsid w:val="00D8777E"/>
    <w:rsid w:val="00D87834"/>
    <w:rsid w:val="00D878A3"/>
    <w:rsid w:val="00D87914"/>
    <w:rsid w:val="00D87925"/>
    <w:rsid w:val="00D87ACE"/>
    <w:rsid w:val="00D87AD8"/>
    <w:rsid w:val="00D87B16"/>
    <w:rsid w:val="00D87B96"/>
    <w:rsid w:val="00D87BEF"/>
    <w:rsid w:val="00D87CF2"/>
    <w:rsid w:val="00D87E2A"/>
    <w:rsid w:val="00D900B1"/>
    <w:rsid w:val="00D900D9"/>
    <w:rsid w:val="00D9012E"/>
    <w:rsid w:val="00D90187"/>
    <w:rsid w:val="00D901B7"/>
    <w:rsid w:val="00D90212"/>
    <w:rsid w:val="00D902A5"/>
    <w:rsid w:val="00D9030F"/>
    <w:rsid w:val="00D9039E"/>
    <w:rsid w:val="00D903B8"/>
    <w:rsid w:val="00D90897"/>
    <w:rsid w:val="00D908C8"/>
    <w:rsid w:val="00D909CC"/>
    <w:rsid w:val="00D90B66"/>
    <w:rsid w:val="00D90BA2"/>
    <w:rsid w:val="00D90C66"/>
    <w:rsid w:val="00D90C88"/>
    <w:rsid w:val="00D90C8B"/>
    <w:rsid w:val="00D90DB2"/>
    <w:rsid w:val="00D90DE8"/>
    <w:rsid w:val="00D91011"/>
    <w:rsid w:val="00D9104B"/>
    <w:rsid w:val="00D91331"/>
    <w:rsid w:val="00D91340"/>
    <w:rsid w:val="00D91382"/>
    <w:rsid w:val="00D9148E"/>
    <w:rsid w:val="00D91495"/>
    <w:rsid w:val="00D9161D"/>
    <w:rsid w:val="00D916BC"/>
    <w:rsid w:val="00D9170A"/>
    <w:rsid w:val="00D918A4"/>
    <w:rsid w:val="00D918CF"/>
    <w:rsid w:val="00D9195E"/>
    <w:rsid w:val="00D91968"/>
    <w:rsid w:val="00D91A0A"/>
    <w:rsid w:val="00D91C53"/>
    <w:rsid w:val="00D91D35"/>
    <w:rsid w:val="00D91EF9"/>
    <w:rsid w:val="00D91F7D"/>
    <w:rsid w:val="00D91FC9"/>
    <w:rsid w:val="00D9205B"/>
    <w:rsid w:val="00D920D3"/>
    <w:rsid w:val="00D921ED"/>
    <w:rsid w:val="00D92233"/>
    <w:rsid w:val="00D92301"/>
    <w:rsid w:val="00D9231F"/>
    <w:rsid w:val="00D923BC"/>
    <w:rsid w:val="00D923D2"/>
    <w:rsid w:val="00D9247D"/>
    <w:rsid w:val="00D924F4"/>
    <w:rsid w:val="00D924FF"/>
    <w:rsid w:val="00D9259E"/>
    <w:rsid w:val="00D925D7"/>
    <w:rsid w:val="00D9268C"/>
    <w:rsid w:val="00D926B7"/>
    <w:rsid w:val="00D92743"/>
    <w:rsid w:val="00D92886"/>
    <w:rsid w:val="00D929A4"/>
    <w:rsid w:val="00D92C28"/>
    <w:rsid w:val="00D92D7B"/>
    <w:rsid w:val="00D92E31"/>
    <w:rsid w:val="00D93000"/>
    <w:rsid w:val="00D93190"/>
    <w:rsid w:val="00D931C2"/>
    <w:rsid w:val="00D9345F"/>
    <w:rsid w:val="00D934A1"/>
    <w:rsid w:val="00D934A9"/>
    <w:rsid w:val="00D934C6"/>
    <w:rsid w:val="00D937CF"/>
    <w:rsid w:val="00D9383E"/>
    <w:rsid w:val="00D93AF0"/>
    <w:rsid w:val="00D93B16"/>
    <w:rsid w:val="00D93B42"/>
    <w:rsid w:val="00D93D87"/>
    <w:rsid w:val="00D93F8A"/>
    <w:rsid w:val="00D93FF4"/>
    <w:rsid w:val="00D9402E"/>
    <w:rsid w:val="00D94085"/>
    <w:rsid w:val="00D9418E"/>
    <w:rsid w:val="00D9421B"/>
    <w:rsid w:val="00D942E4"/>
    <w:rsid w:val="00D94411"/>
    <w:rsid w:val="00D9460C"/>
    <w:rsid w:val="00D94723"/>
    <w:rsid w:val="00D9479B"/>
    <w:rsid w:val="00D9498A"/>
    <w:rsid w:val="00D94A67"/>
    <w:rsid w:val="00D94A7D"/>
    <w:rsid w:val="00D94BB3"/>
    <w:rsid w:val="00D94C65"/>
    <w:rsid w:val="00D94C6B"/>
    <w:rsid w:val="00D94E12"/>
    <w:rsid w:val="00D94E41"/>
    <w:rsid w:val="00D94E61"/>
    <w:rsid w:val="00D94E70"/>
    <w:rsid w:val="00D94EA7"/>
    <w:rsid w:val="00D94FE6"/>
    <w:rsid w:val="00D95030"/>
    <w:rsid w:val="00D953F6"/>
    <w:rsid w:val="00D95448"/>
    <w:rsid w:val="00D954E3"/>
    <w:rsid w:val="00D95562"/>
    <w:rsid w:val="00D95580"/>
    <w:rsid w:val="00D956C6"/>
    <w:rsid w:val="00D95759"/>
    <w:rsid w:val="00D95815"/>
    <w:rsid w:val="00D9581B"/>
    <w:rsid w:val="00D958B3"/>
    <w:rsid w:val="00D95A0F"/>
    <w:rsid w:val="00D95A66"/>
    <w:rsid w:val="00D95B63"/>
    <w:rsid w:val="00D95BE1"/>
    <w:rsid w:val="00D95BEE"/>
    <w:rsid w:val="00D95C2C"/>
    <w:rsid w:val="00D95C90"/>
    <w:rsid w:val="00D95CD8"/>
    <w:rsid w:val="00D95DA1"/>
    <w:rsid w:val="00D95E34"/>
    <w:rsid w:val="00D95E58"/>
    <w:rsid w:val="00D95E5F"/>
    <w:rsid w:val="00D95F4A"/>
    <w:rsid w:val="00D95F4C"/>
    <w:rsid w:val="00D95FA4"/>
    <w:rsid w:val="00D95FFC"/>
    <w:rsid w:val="00D96066"/>
    <w:rsid w:val="00D9608F"/>
    <w:rsid w:val="00D96124"/>
    <w:rsid w:val="00D961D2"/>
    <w:rsid w:val="00D9624C"/>
    <w:rsid w:val="00D96461"/>
    <w:rsid w:val="00D964C5"/>
    <w:rsid w:val="00D96515"/>
    <w:rsid w:val="00D96556"/>
    <w:rsid w:val="00D966D3"/>
    <w:rsid w:val="00D9677F"/>
    <w:rsid w:val="00D967CE"/>
    <w:rsid w:val="00D968F6"/>
    <w:rsid w:val="00D9692F"/>
    <w:rsid w:val="00D96A8F"/>
    <w:rsid w:val="00D96ABE"/>
    <w:rsid w:val="00D96B3B"/>
    <w:rsid w:val="00D96B55"/>
    <w:rsid w:val="00D96BC7"/>
    <w:rsid w:val="00D96BF0"/>
    <w:rsid w:val="00D96C0D"/>
    <w:rsid w:val="00D96CA6"/>
    <w:rsid w:val="00D96CFA"/>
    <w:rsid w:val="00D96D56"/>
    <w:rsid w:val="00D96E19"/>
    <w:rsid w:val="00D96E29"/>
    <w:rsid w:val="00D96E2B"/>
    <w:rsid w:val="00D96F95"/>
    <w:rsid w:val="00D96FF8"/>
    <w:rsid w:val="00D97022"/>
    <w:rsid w:val="00D970D6"/>
    <w:rsid w:val="00D97294"/>
    <w:rsid w:val="00D9733F"/>
    <w:rsid w:val="00D973BB"/>
    <w:rsid w:val="00D97470"/>
    <w:rsid w:val="00D974E6"/>
    <w:rsid w:val="00D975EA"/>
    <w:rsid w:val="00D9770B"/>
    <w:rsid w:val="00D97802"/>
    <w:rsid w:val="00D97909"/>
    <w:rsid w:val="00D979DC"/>
    <w:rsid w:val="00D97C92"/>
    <w:rsid w:val="00D97E7F"/>
    <w:rsid w:val="00D97EAE"/>
    <w:rsid w:val="00DA009C"/>
    <w:rsid w:val="00DA011C"/>
    <w:rsid w:val="00DA0170"/>
    <w:rsid w:val="00DA01CE"/>
    <w:rsid w:val="00DA02B3"/>
    <w:rsid w:val="00DA0468"/>
    <w:rsid w:val="00DA05BA"/>
    <w:rsid w:val="00DA0607"/>
    <w:rsid w:val="00DA0644"/>
    <w:rsid w:val="00DA0673"/>
    <w:rsid w:val="00DA06BB"/>
    <w:rsid w:val="00DA06DF"/>
    <w:rsid w:val="00DA07A0"/>
    <w:rsid w:val="00DA07DC"/>
    <w:rsid w:val="00DA0835"/>
    <w:rsid w:val="00DA0882"/>
    <w:rsid w:val="00DA0A2B"/>
    <w:rsid w:val="00DA0A72"/>
    <w:rsid w:val="00DA0B85"/>
    <w:rsid w:val="00DA0DF9"/>
    <w:rsid w:val="00DA116A"/>
    <w:rsid w:val="00DA125C"/>
    <w:rsid w:val="00DA128B"/>
    <w:rsid w:val="00DA129E"/>
    <w:rsid w:val="00DA1327"/>
    <w:rsid w:val="00DA13C4"/>
    <w:rsid w:val="00DA14EC"/>
    <w:rsid w:val="00DA1583"/>
    <w:rsid w:val="00DA17E8"/>
    <w:rsid w:val="00DA1A0D"/>
    <w:rsid w:val="00DA1A1B"/>
    <w:rsid w:val="00DA1A4B"/>
    <w:rsid w:val="00DA1C1B"/>
    <w:rsid w:val="00DA1C8D"/>
    <w:rsid w:val="00DA1E53"/>
    <w:rsid w:val="00DA1FA5"/>
    <w:rsid w:val="00DA2058"/>
    <w:rsid w:val="00DA213B"/>
    <w:rsid w:val="00DA2334"/>
    <w:rsid w:val="00DA2356"/>
    <w:rsid w:val="00DA24D0"/>
    <w:rsid w:val="00DA25D9"/>
    <w:rsid w:val="00DA275C"/>
    <w:rsid w:val="00DA286B"/>
    <w:rsid w:val="00DA2A2D"/>
    <w:rsid w:val="00DA2A46"/>
    <w:rsid w:val="00DA2B26"/>
    <w:rsid w:val="00DA2C32"/>
    <w:rsid w:val="00DA2C82"/>
    <w:rsid w:val="00DA2CA8"/>
    <w:rsid w:val="00DA2D98"/>
    <w:rsid w:val="00DA2EDB"/>
    <w:rsid w:val="00DA2F09"/>
    <w:rsid w:val="00DA30C4"/>
    <w:rsid w:val="00DA3291"/>
    <w:rsid w:val="00DA3319"/>
    <w:rsid w:val="00DA3437"/>
    <w:rsid w:val="00DA35BF"/>
    <w:rsid w:val="00DA36EE"/>
    <w:rsid w:val="00DA372B"/>
    <w:rsid w:val="00DA385B"/>
    <w:rsid w:val="00DA39FF"/>
    <w:rsid w:val="00DA3ACB"/>
    <w:rsid w:val="00DA3B2C"/>
    <w:rsid w:val="00DA3D5A"/>
    <w:rsid w:val="00DA3D77"/>
    <w:rsid w:val="00DA3DBE"/>
    <w:rsid w:val="00DA3DEC"/>
    <w:rsid w:val="00DA3EA2"/>
    <w:rsid w:val="00DA3EAB"/>
    <w:rsid w:val="00DA3F66"/>
    <w:rsid w:val="00DA3F74"/>
    <w:rsid w:val="00DA403D"/>
    <w:rsid w:val="00DA413D"/>
    <w:rsid w:val="00DA414E"/>
    <w:rsid w:val="00DA418B"/>
    <w:rsid w:val="00DA42A5"/>
    <w:rsid w:val="00DA42D7"/>
    <w:rsid w:val="00DA435A"/>
    <w:rsid w:val="00DA459A"/>
    <w:rsid w:val="00DA4785"/>
    <w:rsid w:val="00DA483C"/>
    <w:rsid w:val="00DA48A5"/>
    <w:rsid w:val="00DA48EB"/>
    <w:rsid w:val="00DA491D"/>
    <w:rsid w:val="00DA4AE7"/>
    <w:rsid w:val="00DA4B37"/>
    <w:rsid w:val="00DA4B4A"/>
    <w:rsid w:val="00DA4CBA"/>
    <w:rsid w:val="00DA4D2D"/>
    <w:rsid w:val="00DA4DE0"/>
    <w:rsid w:val="00DA500E"/>
    <w:rsid w:val="00DA5044"/>
    <w:rsid w:val="00DA50BB"/>
    <w:rsid w:val="00DA5137"/>
    <w:rsid w:val="00DA52A4"/>
    <w:rsid w:val="00DA53B2"/>
    <w:rsid w:val="00DA53FB"/>
    <w:rsid w:val="00DA548C"/>
    <w:rsid w:val="00DA54AC"/>
    <w:rsid w:val="00DA5723"/>
    <w:rsid w:val="00DA57AE"/>
    <w:rsid w:val="00DA58C5"/>
    <w:rsid w:val="00DA58EF"/>
    <w:rsid w:val="00DA5A82"/>
    <w:rsid w:val="00DA5ADE"/>
    <w:rsid w:val="00DA5BEA"/>
    <w:rsid w:val="00DA5C97"/>
    <w:rsid w:val="00DA5CAE"/>
    <w:rsid w:val="00DA5CB6"/>
    <w:rsid w:val="00DA5DCD"/>
    <w:rsid w:val="00DA5E2A"/>
    <w:rsid w:val="00DA5E66"/>
    <w:rsid w:val="00DA5E9A"/>
    <w:rsid w:val="00DA5EB9"/>
    <w:rsid w:val="00DA606D"/>
    <w:rsid w:val="00DA608F"/>
    <w:rsid w:val="00DA60C7"/>
    <w:rsid w:val="00DA6171"/>
    <w:rsid w:val="00DA62FE"/>
    <w:rsid w:val="00DA63C0"/>
    <w:rsid w:val="00DA643B"/>
    <w:rsid w:val="00DA66C7"/>
    <w:rsid w:val="00DA6A04"/>
    <w:rsid w:val="00DA6A20"/>
    <w:rsid w:val="00DA6C2E"/>
    <w:rsid w:val="00DA6CDE"/>
    <w:rsid w:val="00DA6CE2"/>
    <w:rsid w:val="00DA6F1B"/>
    <w:rsid w:val="00DA7055"/>
    <w:rsid w:val="00DA70A6"/>
    <w:rsid w:val="00DA72A4"/>
    <w:rsid w:val="00DA744D"/>
    <w:rsid w:val="00DA756D"/>
    <w:rsid w:val="00DA7574"/>
    <w:rsid w:val="00DA75C1"/>
    <w:rsid w:val="00DA76C7"/>
    <w:rsid w:val="00DA7734"/>
    <w:rsid w:val="00DA773D"/>
    <w:rsid w:val="00DA7860"/>
    <w:rsid w:val="00DA7872"/>
    <w:rsid w:val="00DA7B6A"/>
    <w:rsid w:val="00DA7B92"/>
    <w:rsid w:val="00DA7C2E"/>
    <w:rsid w:val="00DA7D13"/>
    <w:rsid w:val="00DA7D6E"/>
    <w:rsid w:val="00DA7E7F"/>
    <w:rsid w:val="00DA7F9E"/>
    <w:rsid w:val="00DA7FEC"/>
    <w:rsid w:val="00DB00C0"/>
    <w:rsid w:val="00DB00C5"/>
    <w:rsid w:val="00DB016B"/>
    <w:rsid w:val="00DB019A"/>
    <w:rsid w:val="00DB03C7"/>
    <w:rsid w:val="00DB04C6"/>
    <w:rsid w:val="00DB05B4"/>
    <w:rsid w:val="00DB0726"/>
    <w:rsid w:val="00DB07A9"/>
    <w:rsid w:val="00DB07D5"/>
    <w:rsid w:val="00DB08BF"/>
    <w:rsid w:val="00DB08D6"/>
    <w:rsid w:val="00DB0917"/>
    <w:rsid w:val="00DB0925"/>
    <w:rsid w:val="00DB0988"/>
    <w:rsid w:val="00DB0A19"/>
    <w:rsid w:val="00DB0ACB"/>
    <w:rsid w:val="00DB0CAD"/>
    <w:rsid w:val="00DB0CDC"/>
    <w:rsid w:val="00DB0CDE"/>
    <w:rsid w:val="00DB0D62"/>
    <w:rsid w:val="00DB0E4E"/>
    <w:rsid w:val="00DB0E67"/>
    <w:rsid w:val="00DB10BA"/>
    <w:rsid w:val="00DB12A5"/>
    <w:rsid w:val="00DB1319"/>
    <w:rsid w:val="00DB13FA"/>
    <w:rsid w:val="00DB14FB"/>
    <w:rsid w:val="00DB1888"/>
    <w:rsid w:val="00DB1909"/>
    <w:rsid w:val="00DB1940"/>
    <w:rsid w:val="00DB19E4"/>
    <w:rsid w:val="00DB1A86"/>
    <w:rsid w:val="00DB1A98"/>
    <w:rsid w:val="00DB1B93"/>
    <w:rsid w:val="00DB1C78"/>
    <w:rsid w:val="00DB1E11"/>
    <w:rsid w:val="00DB1E86"/>
    <w:rsid w:val="00DB1FAE"/>
    <w:rsid w:val="00DB1FC0"/>
    <w:rsid w:val="00DB24EE"/>
    <w:rsid w:val="00DB27C7"/>
    <w:rsid w:val="00DB288E"/>
    <w:rsid w:val="00DB29C1"/>
    <w:rsid w:val="00DB2A6E"/>
    <w:rsid w:val="00DB2AA8"/>
    <w:rsid w:val="00DB2CA8"/>
    <w:rsid w:val="00DB2CB9"/>
    <w:rsid w:val="00DB2D2F"/>
    <w:rsid w:val="00DB2D61"/>
    <w:rsid w:val="00DB2DD1"/>
    <w:rsid w:val="00DB2DD9"/>
    <w:rsid w:val="00DB2EF0"/>
    <w:rsid w:val="00DB3051"/>
    <w:rsid w:val="00DB3069"/>
    <w:rsid w:val="00DB337D"/>
    <w:rsid w:val="00DB33A6"/>
    <w:rsid w:val="00DB345E"/>
    <w:rsid w:val="00DB34B7"/>
    <w:rsid w:val="00DB34F1"/>
    <w:rsid w:val="00DB3552"/>
    <w:rsid w:val="00DB35A5"/>
    <w:rsid w:val="00DB35AB"/>
    <w:rsid w:val="00DB35B6"/>
    <w:rsid w:val="00DB3928"/>
    <w:rsid w:val="00DB39FD"/>
    <w:rsid w:val="00DB3C14"/>
    <w:rsid w:val="00DB3C19"/>
    <w:rsid w:val="00DB3C9F"/>
    <w:rsid w:val="00DB3F84"/>
    <w:rsid w:val="00DB40F8"/>
    <w:rsid w:val="00DB4132"/>
    <w:rsid w:val="00DB418C"/>
    <w:rsid w:val="00DB419B"/>
    <w:rsid w:val="00DB4273"/>
    <w:rsid w:val="00DB42E7"/>
    <w:rsid w:val="00DB42F6"/>
    <w:rsid w:val="00DB4432"/>
    <w:rsid w:val="00DB45E4"/>
    <w:rsid w:val="00DB46C6"/>
    <w:rsid w:val="00DB46C7"/>
    <w:rsid w:val="00DB475A"/>
    <w:rsid w:val="00DB4822"/>
    <w:rsid w:val="00DB4A00"/>
    <w:rsid w:val="00DB4B81"/>
    <w:rsid w:val="00DB4B95"/>
    <w:rsid w:val="00DB4C16"/>
    <w:rsid w:val="00DB4C6C"/>
    <w:rsid w:val="00DB4DF8"/>
    <w:rsid w:val="00DB4E19"/>
    <w:rsid w:val="00DB4E6E"/>
    <w:rsid w:val="00DB5213"/>
    <w:rsid w:val="00DB5240"/>
    <w:rsid w:val="00DB52AE"/>
    <w:rsid w:val="00DB544C"/>
    <w:rsid w:val="00DB5535"/>
    <w:rsid w:val="00DB5596"/>
    <w:rsid w:val="00DB569B"/>
    <w:rsid w:val="00DB56F8"/>
    <w:rsid w:val="00DB58A6"/>
    <w:rsid w:val="00DB58DC"/>
    <w:rsid w:val="00DB59AE"/>
    <w:rsid w:val="00DB59E1"/>
    <w:rsid w:val="00DB5A35"/>
    <w:rsid w:val="00DB5A50"/>
    <w:rsid w:val="00DB5BFB"/>
    <w:rsid w:val="00DB5D30"/>
    <w:rsid w:val="00DB5DF9"/>
    <w:rsid w:val="00DB5E52"/>
    <w:rsid w:val="00DB5E59"/>
    <w:rsid w:val="00DB609D"/>
    <w:rsid w:val="00DB61AE"/>
    <w:rsid w:val="00DB6242"/>
    <w:rsid w:val="00DB6267"/>
    <w:rsid w:val="00DB6312"/>
    <w:rsid w:val="00DB644F"/>
    <w:rsid w:val="00DB64F0"/>
    <w:rsid w:val="00DB6732"/>
    <w:rsid w:val="00DB67C0"/>
    <w:rsid w:val="00DB6815"/>
    <w:rsid w:val="00DB6868"/>
    <w:rsid w:val="00DB6AF1"/>
    <w:rsid w:val="00DB6B03"/>
    <w:rsid w:val="00DB6B3D"/>
    <w:rsid w:val="00DB6C08"/>
    <w:rsid w:val="00DB6C1A"/>
    <w:rsid w:val="00DB6F0B"/>
    <w:rsid w:val="00DB6F6C"/>
    <w:rsid w:val="00DB6FEA"/>
    <w:rsid w:val="00DB70D0"/>
    <w:rsid w:val="00DB70EE"/>
    <w:rsid w:val="00DB7205"/>
    <w:rsid w:val="00DB729C"/>
    <w:rsid w:val="00DB73A6"/>
    <w:rsid w:val="00DB73AD"/>
    <w:rsid w:val="00DB758F"/>
    <w:rsid w:val="00DB75EF"/>
    <w:rsid w:val="00DB764C"/>
    <w:rsid w:val="00DB776C"/>
    <w:rsid w:val="00DB786B"/>
    <w:rsid w:val="00DB79CC"/>
    <w:rsid w:val="00DB7B5E"/>
    <w:rsid w:val="00DB7C14"/>
    <w:rsid w:val="00DB7D62"/>
    <w:rsid w:val="00DB7DDA"/>
    <w:rsid w:val="00DB7E7C"/>
    <w:rsid w:val="00DB7E90"/>
    <w:rsid w:val="00DC0067"/>
    <w:rsid w:val="00DC01A0"/>
    <w:rsid w:val="00DC01E4"/>
    <w:rsid w:val="00DC01E6"/>
    <w:rsid w:val="00DC021C"/>
    <w:rsid w:val="00DC0269"/>
    <w:rsid w:val="00DC043D"/>
    <w:rsid w:val="00DC04A7"/>
    <w:rsid w:val="00DC04B1"/>
    <w:rsid w:val="00DC0577"/>
    <w:rsid w:val="00DC0751"/>
    <w:rsid w:val="00DC0B0A"/>
    <w:rsid w:val="00DC0CEA"/>
    <w:rsid w:val="00DC0D85"/>
    <w:rsid w:val="00DC0D88"/>
    <w:rsid w:val="00DC0DBF"/>
    <w:rsid w:val="00DC1017"/>
    <w:rsid w:val="00DC110B"/>
    <w:rsid w:val="00DC110E"/>
    <w:rsid w:val="00DC121C"/>
    <w:rsid w:val="00DC1236"/>
    <w:rsid w:val="00DC1278"/>
    <w:rsid w:val="00DC12F4"/>
    <w:rsid w:val="00DC133F"/>
    <w:rsid w:val="00DC1403"/>
    <w:rsid w:val="00DC144B"/>
    <w:rsid w:val="00DC14E6"/>
    <w:rsid w:val="00DC1623"/>
    <w:rsid w:val="00DC1636"/>
    <w:rsid w:val="00DC1644"/>
    <w:rsid w:val="00DC16D8"/>
    <w:rsid w:val="00DC1785"/>
    <w:rsid w:val="00DC1804"/>
    <w:rsid w:val="00DC1A29"/>
    <w:rsid w:val="00DC1B95"/>
    <w:rsid w:val="00DC1C85"/>
    <w:rsid w:val="00DC1D55"/>
    <w:rsid w:val="00DC1E0A"/>
    <w:rsid w:val="00DC1E36"/>
    <w:rsid w:val="00DC1EA4"/>
    <w:rsid w:val="00DC1EAD"/>
    <w:rsid w:val="00DC1F51"/>
    <w:rsid w:val="00DC1FAE"/>
    <w:rsid w:val="00DC20F0"/>
    <w:rsid w:val="00DC21EF"/>
    <w:rsid w:val="00DC2366"/>
    <w:rsid w:val="00DC23BA"/>
    <w:rsid w:val="00DC2436"/>
    <w:rsid w:val="00DC2586"/>
    <w:rsid w:val="00DC2643"/>
    <w:rsid w:val="00DC26C1"/>
    <w:rsid w:val="00DC276F"/>
    <w:rsid w:val="00DC27DC"/>
    <w:rsid w:val="00DC289D"/>
    <w:rsid w:val="00DC28E3"/>
    <w:rsid w:val="00DC2982"/>
    <w:rsid w:val="00DC2A00"/>
    <w:rsid w:val="00DC2A02"/>
    <w:rsid w:val="00DC2A80"/>
    <w:rsid w:val="00DC2ABB"/>
    <w:rsid w:val="00DC2B0C"/>
    <w:rsid w:val="00DC2BF6"/>
    <w:rsid w:val="00DC2C01"/>
    <w:rsid w:val="00DC2D7B"/>
    <w:rsid w:val="00DC2DFE"/>
    <w:rsid w:val="00DC2EB4"/>
    <w:rsid w:val="00DC2ECA"/>
    <w:rsid w:val="00DC2F58"/>
    <w:rsid w:val="00DC2FC1"/>
    <w:rsid w:val="00DC307C"/>
    <w:rsid w:val="00DC31DB"/>
    <w:rsid w:val="00DC32E7"/>
    <w:rsid w:val="00DC3381"/>
    <w:rsid w:val="00DC33EC"/>
    <w:rsid w:val="00DC33FB"/>
    <w:rsid w:val="00DC340F"/>
    <w:rsid w:val="00DC35BF"/>
    <w:rsid w:val="00DC3604"/>
    <w:rsid w:val="00DC3629"/>
    <w:rsid w:val="00DC3657"/>
    <w:rsid w:val="00DC3661"/>
    <w:rsid w:val="00DC38DE"/>
    <w:rsid w:val="00DC3929"/>
    <w:rsid w:val="00DC3A7E"/>
    <w:rsid w:val="00DC3B35"/>
    <w:rsid w:val="00DC3BC3"/>
    <w:rsid w:val="00DC3C12"/>
    <w:rsid w:val="00DC3CD0"/>
    <w:rsid w:val="00DC3DCD"/>
    <w:rsid w:val="00DC3E31"/>
    <w:rsid w:val="00DC3F8B"/>
    <w:rsid w:val="00DC40C3"/>
    <w:rsid w:val="00DC4135"/>
    <w:rsid w:val="00DC414A"/>
    <w:rsid w:val="00DC417B"/>
    <w:rsid w:val="00DC41CE"/>
    <w:rsid w:val="00DC41F6"/>
    <w:rsid w:val="00DC4282"/>
    <w:rsid w:val="00DC4309"/>
    <w:rsid w:val="00DC4473"/>
    <w:rsid w:val="00DC44BA"/>
    <w:rsid w:val="00DC454A"/>
    <w:rsid w:val="00DC45F9"/>
    <w:rsid w:val="00DC466B"/>
    <w:rsid w:val="00DC482D"/>
    <w:rsid w:val="00DC48B9"/>
    <w:rsid w:val="00DC4B36"/>
    <w:rsid w:val="00DC4BFB"/>
    <w:rsid w:val="00DC4C94"/>
    <w:rsid w:val="00DC4D2D"/>
    <w:rsid w:val="00DC4D62"/>
    <w:rsid w:val="00DC4DDB"/>
    <w:rsid w:val="00DC4F8B"/>
    <w:rsid w:val="00DC4FBF"/>
    <w:rsid w:val="00DC50B2"/>
    <w:rsid w:val="00DC50F7"/>
    <w:rsid w:val="00DC5172"/>
    <w:rsid w:val="00DC5174"/>
    <w:rsid w:val="00DC522D"/>
    <w:rsid w:val="00DC5423"/>
    <w:rsid w:val="00DC5429"/>
    <w:rsid w:val="00DC54F6"/>
    <w:rsid w:val="00DC5667"/>
    <w:rsid w:val="00DC5683"/>
    <w:rsid w:val="00DC5688"/>
    <w:rsid w:val="00DC56E9"/>
    <w:rsid w:val="00DC56F4"/>
    <w:rsid w:val="00DC571E"/>
    <w:rsid w:val="00DC585A"/>
    <w:rsid w:val="00DC59D9"/>
    <w:rsid w:val="00DC59E4"/>
    <w:rsid w:val="00DC5B03"/>
    <w:rsid w:val="00DC5E64"/>
    <w:rsid w:val="00DC5FE0"/>
    <w:rsid w:val="00DC60EB"/>
    <w:rsid w:val="00DC6182"/>
    <w:rsid w:val="00DC619D"/>
    <w:rsid w:val="00DC6200"/>
    <w:rsid w:val="00DC62CD"/>
    <w:rsid w:val="00DC6331"/>
    <w:rsid w:val="00DC659E"/>
    <w:rsid w:val="00DC6668"/>
    <w:rsid w:val="00DC67AF"/>
    <w:rsid w:val="00DC6808"/>
    <w:rsid w:val="00DC6908"/>
    <w:rsid w:val="00DC69A8"/>
    <w:rsid w:val="00DC6B5D"/>
    <w:rsid w:val="00DC6B83"/>
    <w:rsid w:val="00DC6C64"/>
    <w:rsid w:val="00DC6CD6"/>
    <w:rsid w:val="00DC6CE3"/>
    <w:rsid w:val="00DC6D04"/>
    <w:rsid w:val="00DC6D2D"/>
    <w:rsid w:val="00DC6D4F"/>
    <w:rsid w:val="00DC6EC6"/>
    <w:rsid w:val="00DC6ED8"/>
    <w:rsid w:val="00DC7173"/>
    <w:rsid w:val="00DC729D"/>
    <w:rsid w:val="00DC730B"/>
    <w:rsid w:val="00DC742B"/>
    <w:rsid w:val="00DC757F"/>
    <w:rsid w:val="00DC75F4"/>
    <w:rsid w:val="00DC76E3"/>
    <w:rsid w:val="00DC7734"/>
    <w:rsid w:val="00DC7761"/>
    <w:rsid w:val="00DC77C8"/>
    <w:rsid w:val="00DC7864"/>
    <w:rsid w:val="00DC78D2"/>
    <w:rsid w:val="00DC797F"/>
    <w:rsid w:val="00DC7A1C"/>
    <w:rsid w:val="00DC7A87"/>
    <w:rsid w:val="00DC7B5E"/>
    <w:rsid w:val="00DC7CA7"/>
    <w:rsid w:val="00DC7CAA"/>
    <w:rsid w:val="00DC7CB2"/>
    <w:rsid w:val="00DC7F0D"/>
    <w:rsid w:val="00DC7F71"/>
    <w:rsid w:val="00DC7FC8"/>
    <w:rsid w:val="00DD0051"/>
    <w:rsid w:val="00DD009D"/>
    <w:rsid w:val="00DD036D"/>
    <w:rsid w:val="00DD038F"/>
    <w:rsid w:val="00DD0422"/>
    <w:rsid w:val="00DD0425"/>
    <w:rsid w:val="00DD053B"/>
    <w:rsid w:val="00DD0602"/>
    <w:rsid w:val="00DD063B"/>
    <w:rsid w:val="00DD072C"/>
    <w:rsid w:val="00DD088B"/>
    <w:rsid w:val="00DD0899"/>
    <w:rsid w:val="00DD0AC9"/>
    <w:rsid w:val="00DD0CB4"/>
    <w:rsid w:val="00DD0CBD"/>
    <w:rsid w:val="00DD0D37"/>
    <w:rsid w:val="00DD0F77"/>
    <w:rsid w:val="00DD1073"/>
    <w:rsid w:val="00DD10F7"/>
    <w:rsid w:val="00DD11E8"/>
    <w:rsid w:val="00DD12EA"/>
    <w:rsid w:val="00DD1328"/>
    <w:rsid w:val="00DD14C7"/>
    <w:rsid w:val="00DD159E"/>
    <w:rsid w:val="00DD15A9"/>
    <w:rsid w:val="00DD1633"/>
    <w:rsid w:val="00DD1704"/>
    <w:rsid w:val="00DD178E"/>
    <w:rsid w:val="00DD1871"/>
    <w:rsid w:val="00DD19C2"/>
    <w:rsid w:val="00DD1ADB"/>
    <w:rsid w:val="00DD1AF3"/>
    <w:rsid w:val="00DD1AF9"/>
    <w:rsid w:val="00DD1B7D"/>
    <w:rsid w:val="00DD1C1E"/>
    <w:rsid w:val="00DD1C2A"/>
    <w:rsid w:val="00DD1E88"/>
    <w:rsid w:val="00DD1F91"/>
    <w:rsid w:val="00DD2148"/>
    <w:rsid w:val="00DD23A7"/>
    <w:rsid w:val="00DD2523"/>
    <w:rsid w:val="00DD2563"/>
    <w:rsid w:val="00DD25D9"/>
    <w:rsid w:val="00DD2701"/>
    <w:rsid w:val="00DD27A2"/>
    <w:rsid w:val="00DD27A7"/>
    <w:rsid w:val="00DD2829"/>
    <w:rsid w:val="00DD2C11"/>
    <w:rsid w:val="00DD2CC8"/>
    <w:rsid w:val="00DD2CCC"/>
    <w:rsid w:val="00DD2DA5"/>
    <w:rsid w:val="00DD2DD3"/>
    <w:rsid w:val="00DD2FB0"/>
    <w:rsid w:val="00DD2FD3"/>
    <w:rsid w:val="00DD3062"/>
    <w:rsid w:val="00DD30D9"/>
    <w:rsid w:val="00DD32D9"/>
    <w:rsid w:val="00DD3303"/>
    <w:rsid w:val="00DD3329"/>
    <w:rsid w:val="00DD3494"/>
    <w:rsid w:val="00DD34EF"/>
    <w:rsid w:val="00DD361E"/>
    <w:rsid w:val="00DD3645"/>
    <w:rsid w:val="00DD3732"/>
    <w:rsid w:val="00DD387B"/>
    <w:rsid w:val="00DD3A43"/>
    <w:rsid w:val="00DD3A61"/>
    <w:rsid w:val="00DD3AAB"/>
    <w:rsid w:val="00DD3BC2"/>
    <w:rsid w:val="00DD3C18"/>
    <w:rsid w:val="00DD3CBC"/>
    <w:rsid w:val="00DD4094"/>
    <w:rsid w:val="00DD409B"/>
    <w:rsid w:val="00DD40C1"/>
    <w:rsid w:val="00DD40C2"/>
    <w:rsid w:val="00DD423F"/>
    <w:rsid w:val="00DD426B"/>
    <w:rsid w:val="00DD42D6"/>
    <w:rsid w:val="00DD44A0"/>
    <w:rsid w:val="00DD46A0"/>
    <w:rsid w:val="00DD46D8"/>
    <w:rsid w:val="00DD46E7"/>
    <w:rsid w:val="00DD47B2"/>
    <w:rsid w:val="00DD47D7"/>
    <w:rsid w:val="00DD48FB"/>
    <w:rsid w:val="00DD496F"/>
    <w:rsid w:val="00DD4C0F"/>
    <w:rsid w:val="00DD4D09"/>
    <w:rsid w:val="00DD5042"/>
    <w:rsid w:val="00DD5091"/>
    <w:rsid w:val="00DD5195"/>
    <w:rsid w:val="00DD51FD"/>
    <w:rsid w:val="00DD52AC"/>
    <w:rsid w:val="00DD549A"/>
    <w:rsid w:val="00DD5763"/>
    <w:rsid w:val="00DD576F"/>
    <w:rsid w:val="00DD5879"/>
    <w:rsid w:val="00DD58C8"/>
    <w:rsid w:val="00DD5983"/>
    <w:rsid w:val="00DD5A51"/>
    <w:rsid w:val="00DD5ABA"/>
    <w:rsid w:val="00DD5B2F"/>
    <w:rsid w:val="00DD5B4E"/>
    <w:rsid w:val="00DD5E60"/>
    <w:rsid w:val="00DD6024"/>
    <w:rsid w:val="00DD603D"/>
    <w:rsid w:val="00DD6072"/>
    <w:rsid w:val="00DD61CD"/>
    <w:rsid w:val="00DD6253"/>
    <w:rsid w:val="00DD63F6"/>
    <w:rsid w:val="00DD64C4"/>
    <w:rsid w:val="00DD664D"/>
    <w:rsid w:val="00DD66AC"/>
    <w:rsid w:val="00DD66B5"/>
    <w:rsid w:val="00DD681B"/>
    <w:rsid w:val="00DD6AA5"/>
    <w:rsid w:val="00DD6B4C"/>
    <w:rsid w:val="00DD6BA9"/>
    <w:rsid w:val="00DD6BB2"/>
    <w:rsid w:val="00DD6DFD"/>
    <w:rsid w:val="00DD6E60"/>
    <w:rsid w:val="00DD6FD7"/>
    <w:rsid w:val="00DD7263"/>
    <w:rsid w:val="00DD7312"/>
    <w:rsid w:val="00DD7393"/>
    <w:rsid w:val="00DD7604"/>
    <w:rsid w:val="00DD7791"/>
    <w:rsid w:val="00DD7801"/>
    <w:rsid w:val="00DD79B5"/>
    <w:rsid w:val="00DD7AE9"/>
    <w:rsid w:val="00DD7C9E"/>
    <w:rsid w:val="00DD7D10"/>
    <w:rsid w:val="00DD7D95"/>
    <w:rsid w:val="00DD7DF2"/>
    <w:rsid w:val="00DD7FED"/>
    <w:rsid w:val="00DE0074"/>
    <w:rsid w:val="00DE00BF"/>
    <w:rsid w:val="00DE00CE"/>
    <w:rsid w:val="00DE02B4"/>
    <w:rsid w:val="00DE03D7"/>
    <w:rsid w:val="00DE04F1"/>
    <w:rsid w:val="00DE0501"/>
    <w:rsid w:val="00DE0570"/>
    <w:rsid w:val="00DE05D3"/>
    <w:rsid w:val="00DE0619"/>
    <w:rsid w:val="00DE0666"/>
    <w:rsid w:val="00DE0756"/>
    <w:rsid w:val="00DE0784"/>
    <w:rsid w:val="00DE0794"/>
    <w:rsid w:val="00DE0878"/>
    <w:rsid w:val="00DE08BE"/>
    <w:rsid w:val="00DE0A46"/>
    <w:rsid w:val="00DE0A5C"/>
    <w:rsid w:val="00DE0B09"/>
    <w:rsid w:val="00DE0B60"/>
    <w:rsid w:val="00DE0C96"/>
    <w:rsid w:val="00DE0E15"/>
    <w:rsid w:val="00DE0F53"/>
    <w:rsid w:val="00DE10B8"/>
    <w:rsid w:val="00DE10BA"/>
    <w:rsid w:val="00DE10F9"/>
    <w:rsid w:val="00DE11D0"/>
    <w:rsid w:val="00DE1311"/>
    <w:rsid w:val="00DE142D"/>
    <w:rsid w:val="00DE151E"/>
    <w:rsid w:val="00DE167C"/>
    <w:rsid w:val="00DE174C"/>
    <w:rsid w:val="00DE179D"/>
    <w:rsid w:val="00DE17FF"/>
    <w:rsid w:val="00DE18F2"/>
    <w:rsid w:val="00DE1C7B"/>
    <w:rsid w:val="00DE1CD8"/>
    <w:rsid w:val="00DE1D84"/>
    <w:rsid w:val="00DE1DE2"/>
    <w:rsid w:val="00DE1E85"/>
    <w:rsid w:val="00DE1FFF"/>
    <w:rsid w:val="00DE2161"/>
    <w:rsid w:val="00DE2168"/>
    <w:rsid w:val="00DE2255"/>
    <w:rsid w:val="00DE2270"/>
    <w:rsid w:val="00DE2271"/>
    <w:rsid w:val="00DE22C8"/>
    <w:rsid w:val="00DE23C1"/>
    <w:rsid w:val="00DE2438"/>
    <w:rsid w:val="00DE25C1"/>
    <w:rsid w:val="00DE25F4"/>
    <w:rsid w:val="00DE272C"/>
    <w:rsid w:val="00DE27E5"/>
    <w:rsid w:val="00DE280E"/>
    <w:rsid w:val="00DE2817"/>
    <w:rsid w:val="00DE288C"/>
    <w:rsid w:val="00DE297E"/>
    <w:rsid w:val="00DE2A3C"/>
    <w:rsid w:val="00DE2A7B"/>
    <w:rsid w:val="00DE2A99"/>
    <w:rsid w:val="00DE2B17"/>
    <w:rsid w:val="00DE2C8F"/>
    <w:rsid w:val="00DE2FC2"/>
    <w:rsid w:val="00DE2FCF"/>
    <w:rsid w:val="00DE2FD3"/>
    <w:rsid w:val="00DE2FEE"/>
    <w:rsid w:val="00DE302C"/>
    <w:rsid w:val="00DE304C"/>
    <w:rsid w:val="00DE30D5"/>
    <w:rsid w:val="00DE31B2"/>
    <w:rsid w:val="00DE3276"/>
    <w:rsid w:val="00DE3476"/>
    <w:rsid w:val="00DE3512"/>
    <w:rsid w:val="00DE35DD"/>
    <w:rsid w:val="00DE377B"/>
    <w:rsid w:val="00DE3983"/>
    <w:rsid w:val="00DE39EB"/>
    <w:rsid w:val="00DE3BD6"/>
    <w:rsid w:val="00DE3CC6"/>
    <w:rsid w:val="00DE3F33"/>
    <w:rsid w:val="00DE3FD8"/>
    <w:rsid w:val="00DE4043"/>
    <w:rsid w:val="00DE40C0"/>
    <w:rsid w:val="00DE46AF"/>
    <w:rsid w:val="00DE4773"/>
    <w:rsid w:val="00DE478B"/>
    <w:rsid w:val="00DE492B"/>
    <w:rsid w:val="00DE494D"/>
    <w:rsid w:val="00DE4A1D"/>
    <w:rsid w:val="00DE4A3D"/>
    <w:rsid w:val="00DE4C2A"/>
    <w:rsid w:val="00DE4C3B"/>
    <w:rsid w:val="00DE4D2B"/>
    <w:rsid w:val="00DE4E22"/>
    <w:rsid w:val="00DE4ED7"/>
    <w:rsid w:val="00DE4FA6"/>
    <w:rsid w:val="00DE4FDB"/>
    <w:rsid w:val="00DE502F"/>
    <w:rsid w:val="00DE508F"/>
    <w:rsid w:val="00DE5131"/>
    <w:rsid w:val="00DE5164"/>
    <w:rsid w:val="00DE517D"/>
    <w:rsid w:val="00DE51A5"/>
    <w:rsid w:val="00DE5238"/>
    <w:rsid w:val="00DE526B"/>
    <w:rsid w:val="00DE5289"/>
    <w:rsid w:val="00DE53B9"/>
    <w:rsid w:val="00DE53DC"/>
    <w:rsid w:val="00DE54B5"/>
    <w:rsid w:val="00DE55AE"/>
    <w:rsid w:val="00DE56B4"/>
    <w:rsid w:val="00DE56D7"/>
    <w:rsid w:val="00DE5950"/>
    <w:rsid w:val="00DE596C"/>
    <w:rsid w:val="00DE5A39"/>
    <w:rsid w:val="00DE5B03"/>
    <w:rsid w:val="00DE5B48"/>
    <w:rsid w:val="00DE5D07"/>
    <w:rsid w:val="00DE5D5D"/>
    <w:rsid w:val="00DE5DE4"/>
    <w:rsid w:val="00DE5E6B"/>
    <w:rsid w:val="00DE60C9"/>
    <w:rsid w:val="00DE6273"/>
    <w:rsid w:val="00DE62C3"/>
    <w:rsid w:val="00DE6355"/>
    <w:rsid w:val="00DE63AC"/>
    <w:rsid w:val="00DE6430"/>
    <w:rsid w:val="00DE6452"/>
    <w:rsid w:val="00DE65AD"/>
    <w:rsid w:val="00DE6631"/>
    <w:rsid w:val="00DE6639"/>
    <w:rsid w:val="00DE66DB"/>
    <w:rsid w:val="00DE66F4"/>
    <w:rsid w:val="00DE68D2"/>
    <w:rsid w:val="00DE68F7"/>
    <w:rsid w:val="00DE6928"/>
    <w:rsid w:val="00DE6939"/>
    <w:rsid w:val="00DE69C9"/>
    <w:rsid w:val="00DE6ADF"/>
    <w:rsid w:val="00DE6B50"/>
    <w:rsid w:val="00DE6BB8"/>
    <w:rsid w:val="00DE6BE4"/>
    <w:rsid w:val="00DE6C31"/>
    <w:rsid w:val="00DE6C3E"/>
    <w:rsid w:val="00DE6C41"/>
    <w:rsid w:val="00DE712A"/>
    <w:rsid w:val="00DE7178"/>
    <w:rsid w:val="00DE72DF"/>
    <w:rsid w:val="00DE7355"/>
    <w:rsid w:val="00DE73CD"/>
    <w:rsid w:val="00DE73DB"/>
    <w:rsid w:val="00DE7436"/>
    <w:rsid w:val="00DE74DA"/>
    <w:rsid w:val="00DE758D"/>
    <w:rsid w:val="00DE761E"/>
    <w:rsid w:val="00DE766B"/>
    <w:rsid w:val="00DE771E"/>
    <w:rsid w:val="00DE772E"/>
    <w:rsid w:val="00DE773C"/>
    <w:rsid w:val="00DE7752"/>
    <w:rsid w:val="00DE77AB"/>
    <w:rsid w:val="00DE77E9"/>
    <w:rsid w:val="00DE7A8D"/>
    <w:rsid w:val="00DE7B55"/>
    <w:rsid w:val="00DE7BDA"/>
    <w:rsid w:val="00DE7D0D"/>
    <w:rsid w:val="00DE7D33"/>
    <w:rsid w:val="00DE7DCF"/>
    <w:rsid w:val="00DE7DEB"/>
    <w:rsid w:val="00DF005A"/>
    <w:rsid w:val="00DF0361"/>
    <w:rsid w:val="00DF05E7"/>
    <w:rsid w:val="00DF0870"/>
    <w:rsid w:val="00DF09F1"/>
    <w:rsid w:val="00DF0ACA"/>
    <w:rsid w:val="00DF0E9D"/>
    <w:rsid w:val="00DF0F7D"/>
    <w:rsid w:val="00DF0F84"/>
    <w:rsid w:val="00DF0FB9"/>
    <w:rsid w:val="00DF103B"/>
    <w:rsid w:val="00DF1059"/>
    <w:rsid w:val="00DF121E"/>
    <w:rsid w:val="00DF1354"/>
    <w:rsid w:val="00DF16E2"/>
    <w:rsid w:val="00DF16F5"/>
    <w:rsid w:val="00DF17EE"/>
    <w:rsid w:val="00DF1871"/>
    <w:rsid w:val="00DF1BD1"/>
    <w:rsid w:val="00DF1CF8"/>
    <w:rsid w:val="00DF1DDD"/>
    <w:rsid w:val="00DF1DFD"/>
    <w:rsid w:val="00DF1E05"/>
    <w:rsid w:val="00DF1E4A"/>
    <w:rsid w:val="00DF1E51"/>
    <w:rsid w:val="00DF1E75"/>
    <w:rsid w:val="00DF1F3A"/>
    <w:rsid w:val="00DF2082"/>
    <w:rsid w:val="00DF209B"/>
    <w:rsid w:val="00DF212C"/>
    <w:rsid w:val="00DF242C"/>
    <w:rsid w:val="00DF2588"/>
    <w:rsid w:val="00DF260E"/>
    <w:rsid w:val="00DF2792"/>
    <w:rsid w:val="00DF27D7"/>
    <w:rsid w:val="00DF28E4"/>
    <w:rsid w:val="00DF290C"/>
    <w:rsid w:val="00DF29FA"/>
    <w:rsid w:val="00DF2A32"/>
    <w:rsid w:val="00DF2B21"/>
    <w:rsid w:val="00DF2C2B"/>
    <w:rsid w:val="00DF2C6C"/>
    <w:rsid w:val="00DF2E60"/>
    <w:rsid w:val="00DF2F3E"/>
    <w:rsid w:val="00DF2F53"/>
    <w:rsid w:val="00DF30FF"/>
    <w:rsid w:val="00DF3101"/>
    <w:rsid w:val="00DF3119"/>
    <w:rsid w:val="00DF3221"/>
    <w:rsid w:val="00DF3274"/>
    <w:rsid w:val="00DF3291"/>
    <w:rsid w:val="00DF334B"/>
    <w:rsid w:val="00DF33B2"/>
    <w:rsid w:val="00DF34D3"/>
    <w:rsid w:val="00DF35D0"/>
    <w:rsid w:val="00DF35FC"/>
    <w:rsid w:val="00DF368B"/>
    <w:rsid w:val="00DF387E"/>
    <w:rsid w:val="00DF395D"/>
    <w:rsid w:val="00DF39B7"/>
    <w:rsid w:val="00DF3A08"/>
    <w:rsid w:val="00DF3B82"/>
    <w:rsid w:val="00DF3BA9"/>
    <w:rsid w:val="00DF3C7B"/>
    <w:rsid w:val="00DF3DC0"/>
    <w:rsid w:val="00DF3F75"/>
    <w:rsid w:val="00DF3F76"/>
    <w:rsid w:val="00DF40F4"/>
    <w:rsid w:val="00DF4391"/>
    <w:rsid w:val="00DF43BE"/>
    <w:rsid w:val="00DF442A"/>
    <w:rsid w:val="00DF456F"/>
    <w:rsid w:val="00DF4601"/>
    <w:rsid w:val="00DF4698"/>
    <w:rsid w:val="00DF46AA"/>
    <w:rsid w:val="00DF46BD"/>
    <w:rsid w:val="00DF49CB"/>
    <w:rsid w:val="00DF4B05"/>
    <w:rsid w:val="00DF4B5E"/>
    <w:rsid w:val="00DF4BBA"/>
    <w:rsid w:val="00DF4BC4"/>
    <w:rsid w:val="00DF4BDE"/>
    <w:rsid w:val="00DF4D96"/>
    <w:rsid w:val="00DF4DAA"/>
    <w:rsid w:val="00DF4E43"/>
    <w:rsid w:val="00DF4EED"/>
    <w:rsid w:val="00DF4F2F"/>
    <w:rsid w:val="00DF4F87"/>
    <w:rsid w:val="00DF4F97"/>
    <w:rsid w:val="00DF4FFF"/>
    <w:rsid w:val="00DF505A"/>
    <w:rsid w:val="00DF505F"/>
    <w:rsid w:val="00DF507E"/>
    <w:rsid w:val="00DF50C6"/>
    <w:rsid w:val="00DF522B"/>
    <w:rsid w:val="00DF5392"/>
    <w:rsid w:val="00DF55A6"/>
    <w:rsid w:val="00DF573A"/>
    <w:rsid w:val="00DF5740"/>
    <w:rsid w:val="00DF57B4"/>
    <w:rsid w:val="00DF586A"/>
    <w:rsid w:val="00DF5924"/>
    <w:rsid w:val="00DF5926"/>
    <w:rsid w:val="00DF5B01"/>
    <w:rsid w:val="00DF5B6E"/>
    <w:rsid w:val="00DF5BD6"/>
    <w:rsid w:val="00DF5C78"/>
    <w:rsid w:val="00DF5DC5"/>
    <w:rsid w:val="00DF5DCD"/>
    <w:rsid w:val="00DF5DD5"/>
    <w:rsid w:val="00DF5DDF"/>
    <w:rsid w:val="00DF5E5C"/>
    <w:rsid w:val="00DF5EA8"/>
    <w:rsid w:val="00DF5EE6"/>
    <w:rsid w:val="00DF5F28"/>
    <w:rsid w:val="00DF625D"/>
    <w:rsid w:val="00DF64D4"/>
    <w:rsid w:val="00DF64F5"/>
    <w:rsid w:val="00DF6600"/>
    <w:rsid w:val="00DF676D"/>
    <w:rsid w:val="00DF680D"/>
    <w:rsid w:val="00DF6923"/>
    <w:rsid w:val="00DF6991"/>
    <w:rsid w:val="00DF69E8"/>
    <w:rsid w:val="00DF6B18"/>
    <w:rsid w:val="00DF6B2A"/>
    <w:rsid w:val="00DF6BBC"/>
    <w:rsid w:val="00DF6BD6"/>
    <w:rsid w:val="00DF6C67"/>
    <w:rsid w:val="00DF6C88"/>
    <w:rsid w:val="00DF6E8D"/>
    <w:rsid w:val="00DF6F14"/>
    <w:rsid w:val="00DF6F3F"/>
    <w:rsid w:val="00DF6F96"/>
    <w:rsid w:val="00DF70D1"/>
    <w:rsid w:val="00DF7226"/>
    <w:rsid w:val="00DF722A"/>
    <w:rsid w:val="00DF725B"/>
    <w:rsid w:val="00DF72A9"/>
    <w:rsid w:val="00DF72CA"/>
    <w:rsid w:val="00DF72FF"/>
    <w:rsid w:val="00DF7749"/>
    <w:rsid w:val="00DF77CC"/>
    <w:rsid w:val="00DF78F2"/>
    <w:rsid w:val="00DF79CA"/>
    <w:rsid w:val="00DF7A87"/>
    <w:rsid w:val="00DF7C3D"/>
    <w:rsid w:val="00DF7C67"/>
    <w:rsid w:val="00DF7DFF"/>
    <w:rsid w:val="00DF7E64"/>
    <w:rsid w:val="00DF7F5E"/>
    <w:rsid w:val="00DF7F6A"/>
    <w:rsid w:val="00DF7F6F"/>
    <w:rsid w:val="00DF7FB5"/>
    <w:rsid w:val="00E000AB"/>
    <w:rsid w:val="00E0031A"/>
    <w:rsid w:val="00E00474"/>
    <w:rsid w:val="00E00564"/>
    <w:rsid w:val="00E00600"/>
    <w:rsid w:val="00E00775"/>
    <w:rsid w:val="00E007F8"/>
    <w:rsid w:val="00E007FF"/>
    <w:rsid w:val="00E00839"/>
    <w:rsid w:val="00E0092A"/>
    <w:rsid w:val="00E009AF"/>
    <w:rsid w:val="00E009E2"/>
    <w:rsid w:val="00E00A23"/>
    <w:rsid w:val="00E00BB2"/>
    <w:rsid w:val="00E00C7F"/>
    <w:rsid w:val="00E00CB2"/>
    <w:rsid w:val="00E00DAE"/>
    <w:rsid w:val="00E00F89"/>
    <w:rsid w:val="00E00FD0"/>
    <w:rsid w:val="00E00FD5"/>
    <w:rsid w:val="00E010AF"/>
    <w:rsid w:val="00E01268"/>
    <w:rsid w:val="00E0136A"/>
    <w:rsid w:val="00E0138B"/>
    <w:rsid w:val="00E0146D"/>
    <w:rsid w:val="00E01539"/>
    <w:rsid w:val="00E016F0"/>
    <w:rsid w:val="00E0178C"/>
    <w:rsid w:val="00E019BA"/>
    <w:rsid w:val="00E019C7"/>
    <w:rsid w:val="00E01AE8"/>
    <w:rsid w:val="00E01B6A"/>
    <w:rsid w:val="00E01BE8"/>
    <w:rsid w:val="00E01BEB"/>
    <w:rsid w:val="00E01C2A"/>
    <w:rsid w:val="00E01C9B"/>
    <w:rsid w:val="00E01CE0"/>
    <w:rsid w:val="00E01D29"/>
    <w:rsid w:val="00E01D42"/>
    <w:rsid w:val="00E01E58"/>
    <w:rsid w:val="00E01F3A"/>
    <w:rsid w:val="00E01F58"/>
    <w:rsid w:val="00E01FA0"/>
    <w:rsid w:val="00E020A7"/>
    <w:rsid w:val="00E0219C"/>
    <w:rsid w:val="00E021A8"/>
    <w:rsid w:val="00E02528"/>
    <w:rsid w:val="00E025F7"/>
    <w:rsid w:val="00E02674"/>
    <w:rsid w:val="00E02779"/>
    <w:rsid w:val="00E02804"/>
    <w:rsid w:val="00E0285B"/>
    <w:rsid w:val="00E028F0"/>
    <w:rsid w:val="00E02983"/>
    <w:rsid w:val="00E02990"/>
    <w:rsid w:val="00E029A2"/>
    <w:rsid w:val="00E029FB"/>
    <w:rsid w:val="00E02A3D"/>
    <w:rsid w:val="00E02AD2"/>
    <w:rsid w:val="00E02AE1"/>
    <w:rsid w:val="00E02BFD"/>
    <w:rsid w:val="00E02D30"/>
    <w:rsid w:val="00E02F19"/>
    <w:rsid w:val="00E03060"/>
    <w:rsid w:val="00E0310A"/>
    <w:rsid w:val="00E03230"/>
    <w:rsid w:val="00E0344C"/>
    <w:rsid w:val="00E03498"/>
    <w:rsid w:val="00E03594"/>
    <w:rsid w:val="00E03678"/>
    <w:rsid w:val="00E036F8"/>
    <w:rsid w:val="00E03711"/>
    <w:rsid w:val="00E03761"/>
    <w:rsid w:val="00E037B8"/>
    <w:rsid w:val="00E03953"/>
    <w:rsid w:val="00E039B6"/>
    <w:rsid w:val="00E03BE4"/>
    <w:rsid w:val="00E03C9B"/>
    <w:rsid w:val="00E03D3D"/>
    <w:rsid w:val="00E03D5A"/>
    <w:rsid w:val="00E03DB4"/>
    <w:rsid w:val="00E03F33"/>
    <w:rsid w:val="00E03F3C"/>
    <w:rsid w:val="00E03FAB"/>
    <w:rsid w:val="00E0406A"/>
    <w:rsid w:val="00E0406D"/>
    <w:rsid w:val="00E040A0"/>
    <w:rsid w:val="00E040EB"/>
    <w:rsid w:val="00E04169"/>
    <w:rsid w:val="00E041E4"/>
    <w:rsid w:val="00E04331"/>
    <w:rsid w:val="00E044E1"/>
    <w:rsid w:val="00E045B9"/>
    <w:rsid w:val="00E04625"/>
    <w:rsid w:val="00E0469B"/>
    <w:rsid w:val="00E046A0"/>
    <w:rsid w:val="00E04735"/>
    <w:rsid w:val="00E047C8"/>
    <w:rsid w:val="00E0498B"/>
    <w:rsid w:val="00E049C6"/>
    <w:rsid w:val="00E04A4C"/>
    <w:rsid w:val="00E04AAB"/>
    <w:rsid w:val="00E04B81"/>
    <w:rsid w:val="00E04BE9"/>
    <w:rsid w:val="00E04CF2"/>
    <w:rsid w:val="00E04EFF"/>
    <w:rsid w:val="00E04FD4"/>
    <w:rsid w:val="00E05036"/>
    <w:rsid w:val="00E050DE"/>
    <w:rsid w:val="00E0522A"/>
    <w:rsid w:val="00E05246"/>
    <w:rsid w:val="00E05252"/>
    <w:rsid w:val="00E05323"/>
    <w:rsid w:val="00E0552E"/>
    <w:rsid w:val="00E05557"/>
    <w:rsid w:val="00E0568C"/>
    <w:rsid w:val="00E05786"/>
    <w:rsid w:val="00E05863"/>
    <w:rsid w:val="00E059C6"/>
    <w:rsid w:val="00E05B65"/>
    <w:rsid w:val="00E05BE1"/>
    <w:rsid w:val="00E05D1A"/>
    <w:rsid w:val="00E05D4C"/>
    <w:rsid w:val="00E05D58"/>
    <w:rsid w:val="00E05DFB"/>
    <w:rsid w:val="00E05F41"/>
    <w:rsid w:val="00E05F6A"/>
    <w:rsid w:val="00E0607B"/>
    <w:rsid w:val="00E06087"/>
    <w:rsid w:val="00E060AB"/>
    <w:rsid w:val="00E06215"/>
    <w:rsid w:val="00E06343"/>
    <w:rsid w:val="00E06375"/>
    <w:rsid w:val="00E063F1"/>
    <w:rsid w:val="00E063F5"/>
    <w:rsid w:val="00E064EF"/>
    <w:rsid w:val="00E06554"/>
    <w:rsid w:val="00E066CE"/>
    <w:rsid w:val="00E0677E"/>
    <w:rsid w:val="00E068E3"/>
    <w:rsid w:val="00E06981"/>
    <w:rsid w:val="00E069E3"/>
    <w:rsid w:val="00E069E9"/>
    <w:rsid w:val="00E06A2E"/>
    <w:rsid w:val="00E06CA9"/>
    <w:rsid w:val="00E06CF9"/>
    <w:rsid w:val="00E06DC6"/>
    <w:rsid w:val="00E06E7E"/>
    <w:rsid w:val="00E06E90"/>
    <w:rsid w:val="00E06ED8"/>
    <w:rsid w:val="00E06F55"/>
    <w:rsid w:val="00E06F7C"/>
    <w:rsid w:val="00E06FD0"/>
    <w:rsid w:val="00E07016"/>
    <w:rsid w:val="00E071B6"/>
    <w:rsid w:val="00E071CD"/>
    <w:rsid w:val="00E07238"/>
    <w:rsid w:val="00E07315"/>
    <w:rsid w:val="00E07403"/>
    <w:rsid w:val="00E074FD"/>
    <w:rsid w:val="00E07509"/>
    <w:rsid w:val="00E07535"/>
    <w:rsid w:val="00E075CC"/>
    <w:rsid w:val="00E075DE"/>
    <w:rsid w:val="00E077E5"/>
    <w:rsid w:val="00E077F0"/>
    <w:rsid w:val="00E07817"/>
    <w:rsid w:val="00E078E1"/>
    <w:rsid w:val="00E07A52"/>
    <w:rsid w:val="00E07AF3"/>
    <w:rsid w:val="00E07B31"/>
    <w:rsid w:val="00E07B5B"/>
    <w:rsid w:val="00E07D7D"/>
    <w:rsid w:val="00E07FBA"/>
    <w:rsid w:val="00E07FC9"/>
    <w:rsid w:val="00E10041"/>
    <w:rsid w:val="00E100AC"/>
    <w:rsid w:val="00E100DB"/>
    <w:rsid w:val="00E10123"/>
    <w:rsid w:val="00E1019E"/>
    <w:rsid w:val="00E102BF"/>
    <w:rsid w:val="00E1042C"/>
    <w:rsid w:val="00E1044B"/>
    <w:rsid w:val="00E10471"/>
    <w:rsid w:val="00E104E1"/>
    <w:rsid w:val="00E105E8"/>
    <w:rsid w:val="00E108A5"/>
    <w:rsid w:val="00E108EF"/>
    <w:rsid w:val="00E108FF"/>
    <w:rsid w:val="00E10A43"/>
    <w:rsid w:val="00E10A4E"/>
    <w:rsid w:val="00E10A99"/>
    <w:rsid w:val="00E10AC1"/>
    <w:rsid w:val="00E10C39"/>
    <w:rsid w:val="00E10D3B"/>
    <w:rsid w:val="00E10F75"/>
    <w:rsid w:val="00E10FB5"/>
    <w:rsid w:val="00E111C8"/>
    <w:rsid w:val="00E112B4"/>
    <w:rsid w:val="00E11319"/>
    <w:rsid w:val="00E1133C"/>
    <w:rsid w:val="00E113E3"/>
    <w:rsid w:val="00E116CE"/>
    <w:rsid w:val="00E1170B"/>
    <w:rsid w:val="00E117C3"/>
    <w:rsid w:val="00E117F7"/>
    <w:rsid w:val="00E1187F"/>
    <w:rsid w:val="00E11960"/>
    <w:rsid w:val="00E11AD8"/>
    <w:rsid w:val="00E11AFB"/>
    <w:rsid w:val="00E11B82"/>
    <w:rsid w:val="00E11F2A"/>
    <w:rsid w:val="00E120C0"/>
    <w:rsid w:val="00E1216B"/>
    <w:rsid w:val="00E12218"/>
    <w:rsid w:val="00E1231C"/>
    <w:rsid w:val="00E1262B"/>
    <w:rsid w:val="00E126C2"/>
    <w:rsid w:val="00E1276C"/>
    <w:rsid w:val="00E127A3"/>
    <w:rsid w:val="00E12989"/>
    <w:rsid w:val="00E12A03"/>
    <w:rsid w:val="00E12A20"/>
    <w:rsid w:val="00E12A91"/>
    <w:rsid w:val="00E12AE5"/>
    <w:rsid w:val="00E12B00"/>
    <w:rsid w:val="00E12D55"/>
    <w:rsid w:val="00E12E4B"/>
    <w:rsid w:val="00E12F11"/>
    <w:rsid w:val="00E13083"/>
    <w:rsid w:val="00E1312D"/>
    <w:rsid w:val="00E1318F"/>
    <w:rsid w:val="00E1325D"/>
    <w:rsid w:val="00E13508"/>
    <w:rsid w:val="00E13583"/>
    <w:rsid w:val="00E13738"/>
    <w:rsid w:val="00E138A9"/>
    <w:rsid w:val="00E13943"/>
    <w:rsid w:val="00E13AC3"/>
    <w:rsid w:val="00E13BE0"/>
    <w:rsid w:val="00E13C42"/>
    <w:rsid w:val="00E13C4A"/>
    <w:rsid w:val="00E13D5C"/>
    <w:rsid w:val="00E13D9F"/>
    <w:rsid w:val="00E13E13"/>
    <w:rsid w:val="00E13FCE"/>
    <w:rsid w:val="00E141E8"/>
    <w:rsid w:val="00E1423D"/>
    <w:rsid w:val="00E14246"/>
    <w:rsid w:val="00E1443C"/>
    <w:rsid w:val="00E1449F"/>
    <w:rsid w:val="00E144CA"/>
    <w:rsid w:val="00E145C0"/>
    <w:rsid w:val="00E14619"/>
    <w:rsid w:val="00E148E7"/>
    <w:rsid w:val="00E14A1D"/>
    <w:rsid w:val="00E14AA5"/>
    <w:rsid w:val="00E14D1A"/>
    <w:rsid w:val="00E14D5A"/>
    <w:rsid w:val="00E14E34"/>
    <w:rsid w:val="00E14F26"/>
    <w:rsid w:val="00E14F2D"/>
    <w:rsid w:val="00E14F3B"/>
    <w:rsid w:val="00E14F4E"/>
    <w:rsid w:val="00E15165"/>
    <w:rsid w:val="00E15214"/>
    <w:rsid w:val="00E15338"/>
    <w:rsid w:val="00E1541D"/>
    <w:rsid w:val="00E1547A"/>
    <w:rsid w:val="00E156EB"/>
    <w:rsid w:val="00E15738"/>
    <w:rsid w:val="00E157A6"/>
    <w:rsid w:val="00E15B42"/>
    <w:rsid w:val="00E15D4F"/>
    <w:rsid w:val="00E15D54"/>
    <w:rsid w:val="00E15F26"/>
    <w:rsid w:val="00E15F8B"/>
    <w:rsid w:val="00E1609C"/>
    <w:rsid w:val="00E16172"/>
    <w:rsid w:val="00E1645E"/>
    <w:rsid w:val="00E1647A"/>
    <w:rsid w:val="00E16581"/>
    <w:rsid w:val="00E1659B"/>
    <w:rsid w:val="00E165A8"/>
    <w:rsid w:val="00E168A3"/>
    <w:rsid w:val="00E1697F"/>
    <w:rsid w:val="00E16AC0"/>
    <w:rsid w:val="00E16ACC"/>
    <w:rsid w:val="00E16B0B"/>
    <w:rsid w:val="00E16B4E"/>
    <w:rsid w:val="00E16BBC"/>
    <w:rsid w:val="00E16CB2"/>
    <w:rsid w:val="00E16DAD"/>
    <w:rsid w:val="00E16F20"/>
    <w:rsid w:val="00E16F33"/>
    <w:rsid w:val="00E17113"/>
    <w:rsid w:val="00E1712F"/>
    <w:rsid w:val="00E171AA"/>
    <w:rsid w:val="00E17216"/>
    <w:rsid w:val="00E172A7"/>
    <w:rsid w:val="00E175A2"/>
    <w:rsid w:val="00E175CC"/>
    <w:rsid w:val="00E17670"/>
    <w:rsid w:val="00E1771C"/>
    <w:rsid w:val="00E1783A"/>
    <w:rsid w:val="00E178AF"/>
    <w:rsid w:val="00E17964"/>
    <w:rsid w:val="00E179BF"/>
    <w:rsid w:val="00E179C7"/>
    <w:rsid w:val="00E17A20"/>
    <w:rsid w:val="00E17BE7"/>
    <w:rsid w:val="00E17C66"/>
    <w:rsid w:val="00E17CBF"/>
    <w:rsid w:val="00E17CDB"/>
    <w:rsid w:val="00E17D8A"/>
    <w:rsid w:val="00E17F3E"/>
    <w:rsid w:val="00E1C192"/>
    <w:rsid w:val="00E20149"/>
    <w:rsid w:val="00E20206"/>
    <w:rsid w:val="00E20248"/>
    <w:rsid w:val="00E20531"/>
    <w:rsid w:val="00E205A1"/>
    <w:rsid w:val="00E205A9"/>
    <w:rsid w:val="00E20AFB"/>
    <w:rsid w:val="00E20BB6"/>
    <w:rsid w:val="00E20C73"/>
    <w:rsid w:val="00E20CB3"/>
    <w:rsid w:val="00E20CB4"/>
    <w:rsid w:val="00E20D15"/>
    <w:rsid w:val="00E20D60"/>
    <w:rsid w:val="00E20DF3"/>
    <w:rsid w:val="00E20EA1"/>
    <w:rsid w:val="00E20F44"/>
    <w:rsid w:val="00E20F8F"/>
    <w:rsid w:val="00E20FF1"/>
    <w:rsid w:val="00E210BC"/>
    <w:rsid w:val="00E21134"/>
    <w:rsid w:val="00E21169"/>
    <w:rsid w:val="00E211E6"/>
    <w:rsid w:val="00E21204"/>
    <w:rsid w:val="00E21328"/>
    <w:rsid w:val="00E21454"/>
    <w:rsid w:val="00E21922"/>
    <w:rsid w:val="00E21B4F"/>
    <w:rsid w:val="00E21B83"/>
    <w:rsid w:val="00E21BED"/>
    <w:rsid w:val="00E21C6C"/>
    <w:rsid w:val="00E21C8B"/>
    <w:rsid w:val="00E21C91"/>
    <w:rsid w:val="00E21D73"/>
    <w:rsid w:val="00E21E32"/>
    <w:rsid w:val="00E21E6E"/>
    <w:rsid w:val="00E2215D"/>
    <w:rsid w:val="00E221A3"/>
    <w:rsid w:val="00E22246"/>
    <w:rsid w:val="00E22340"/>
    <w:rsid w:val="00E22390"/>
    <w:rsid w:val="00E2241F"/>
    <w:rsid w:val="00E2252D"/>
    <w:rsid w:val="00E22622"/>
    <w:rsid w:val="00E2298C"/>
    <w:rsid w:val="00E22A65"/>
    <w:rsid w:val="00E22B54"/>
    <w:rsid w:val="00E22BCA"/>
    <w:rsid w:val="00E22CB9"/>
    <w:rsid w:val="00E22DA2"/>
    <w:rsid w:val="00E22F36"/>
    <w:rsid w:val="00E22F5F"/>
    <w:rsid w:val="00E22F8B"/>
    <w:rsid w:val="00E22FEB"/>
    <w:rsid w:val="00E230FB"/>
    <w:rsid w:val="00E23506"/>
    <w:rsid w:val="00E235D7"/>
    <w:rsid w:val="00E2369A"/>
    <w:rsid w:val="00E237D5"/>
    <w:rsid w:val="00E23908"/>
    <w:rsid w:val="00E239D8"/>
    <w:rsid w:val="00E23E4C"/>
    <w:rsid w:val="00E23EEB"/>
    <w:rsid w:val="00E23F23"/>
    <w:rsid w:val="00E241AD"/>
    <w:rsid w:val="00E241B6"/>
    <w:rsid w:val="00E242B0"/>
    <w:rsid w:val="00E24387"/>
    <w:rsid w:val="00E24406"/>
    <w:rsid w:val="00E24537"/>
    <w:rsid w:val="00E24699"/>
    <w:rsid w:val="00E246CA"/>
    <w:rsid w:val="00E246F5"/>
    <w:rsid w:val="00E24725"/>
    <w:rsid w:val="00E249A2"/>
    <w:rsid w:val="00E24A2A"/>
    <w:rsid w:val="00E24A3E"/>
    <w:rsid w:val="00E24B90"/>
    <w:rsid w:val="00E24D78"/>
    <w:rsid w:val="00E24DD0"/>
    <w:rsid w:val="00E24E1B"/>
    <w:rsid w:val="00E24FA0"/>
    <w:rsid w:val="00E25038"/>
    <w:rsid w:val="00E250BA"/>
    <w:rsid w:val="00E2516E"/>
    <w:rsid w:val="00E251CB"/>
    <w:rsid w:val="00E252AF"/>
    <w:rsid w:val="00E252E1"/>
    <w:rsid w:val="00E25535"/>
    <w:rsid w:val="00E25555"/>
    <w:rsid w:val="00E25876"/>
    <w:rsid w:val="00E2590A"/>
    <w:rsid w:val="00E25992"/>
    <w:rsid w:val="00E25A08"/>
    <w:rsid w:val="00E25A5F"/>
    <w:rsid w:val="00E25B46"/>
    <w:rsid w:val="00E25B5C"/>
    <w:rsid w:val="00E25BAE"/>
    <w:rsid w:val="00E25BD6"/>
    <w:rsid w:val="00E25BDF"/>
    <w:rsid w:val="00E25BEA"/>
    <w:rsid w:val="00E25C56"/>
    <w:rsid w:val="00E25CD4"/>
    <w:rsid w:val="00E25D3E"/>
    <w:rsid w:val="00E25D9E"/>
    <w:rsid w:val="00E25DDD"/>
    <w:rsid w:val="00E25E23"/>
    <w:rsid w:val="00E25FF0"/>
    <w:rsid w:val="00E26023"/>
    <w:rsid w:val="00E26131"/>
    <w:rsid w:val="00E26155"/>
    <w:rsid w:val="00E263A9"/>
    <w:rsid w:val="00E263BB"/>
    <w:rsid w:val="00E26500"/>
    <w:rsid w:val="00E265E7"/>
    <w:rsid w:val="00E266B5"/>
    <w:rsid w:val="00E26724"/>
    <w:rsid w:val="00E267C0"/>
    <w:rsid w:val="00E267C9"/>
    <w:rsid w:val="00E26928"/>
    <w:rsid w:val="00E26A22"/>
    <w:rsid w:val="00E26A6A"/>
    <w:rsid w:val="00E26ADB"/>
    <w:rsid w:val="00E26B57"/>
    <w:rsid w:val="00E26CD7"/>
    <w:rsid w:val="00E26F5C"/>
    <w:rsid w:val="00E2724B"/>
    <w:rsid w:val="00E272B4"/>
    <w:rsid w:val="00E273A5"/>
    <w:rsid w:val="00E2744A"/>
    <w:rsid w:val="00E274BB"/>
    <w:rsid w:val="00E274E1"/>
    <w:rsid w:val="00E27519"/>
    <w:rsid w:val="00E2762A"/>
    <w:rsid w:val="00E2763D"/>
    <w:rsid w:val="00E27704"/>
    <w:rsid w:val="00E27832"/>
    <w:rsid w:val="00E278CD"/>
    <w:rsid w:val="00E27C0F"/>
    <w:rsid w:val="00E27D07"/>
    <w:rsid w:val="00E27D81"/>
    <w:rsid w:val="00E3022A"/>
    <w:rsid w:val="00E3047A"/>
    <w:rsid w:val="00E304E9"/>
    <w:rsid w:val="00E305E3"/>
    <w:rsid w:val="00E305E4"/>
    <w:rsid w:val="00E30859"/>
    <w:rsid w:val="00E3086A"/>
    <w:rsid w:val="00E3088C"/>
    <w:rsid w:val="00E3093C"/>
    <w:rsid w:val="00E30967"/>
    <w:rsid w:val="00E30B65"/>
    <w:rsid w:val="00E30BBE"/>
    <w:rsid w:val="00E30CB2"/>
    <w:rsid w:val="00E30CBC"/>
    <w:rsid w:val="00E30CC9"/>
    <w:rsid w:val="00E30D70"/>
    <w:rsid w:val="00E30DBA"/>
    <w:rsid w:val="00E30E25"/>
    <w:rsid w:val="00E30E2D"/>
    <w:rsid w:val="00E310AE"/>
    <w:rsid w:val="00E3137D"/>
    <w:rsid w:val="00E315C4"/>
    <w:rsid w:val="00E31606"/>
    <w:rsid w:val="00E316A1"/>
    <w:rsid w:val="00E318FA"/>
    <w:rsid w:val="00E31912"/>
    <w:rsid w:val="00E31958"/>
    <w:rsid w:val="00E31A3E"/>
    <w:rsid w:val="00E31B9B"/>
    <w:rsid w:val="00E31CE1"/>
    <w:rsid w:val="00E31D95"/>
    <w:rsid w:val="00E31F39"/>
    <w:rsid w:val="00E32095"/>
    <w:rsid w:val="00E320C3"/>
    <w:rsid w:val="00E32173"/>
    <w:rsid w:val="00E321C0"/>
    <w:rsid w:val="00E3238A"/>
    <w:rsid w:val="00E3239B"/>
    <w:rsid w:val="00E32476"/>
    <w:rsid w:val="00E32581"/>
    <w:rsid w:val="00E325A9"/>
    <w:rsid w:val="00E32645"/>
    <w:rsid w:val="00E32687"/>
    <w:rsid w:val="00E3269D"/>
    <w:rsid w:val="00E326B7"/>
    <w:rsid w:val="00E3279E"/>
    <w:rsid w:val="00E327C0"/>
    <w:rsid w:val="00E32854"/>
    <w:rsid w:val="00E32A77"/>
    <w:rsid w:val="00E32BBE"/>
    <w:rsid w:val="00E32E00"/>
    <w:rsid w:val="00E32F3D"/>
    <w:rsid w:val="00E32F7D"/>
    <w:rsid w:val="00E33036"/>
    <w:rsid w:val="00E33129"/>
    <w:rsid w:val="00E331A6"/>
    <w:rsid w:val="00E33388"/>
    <w:rsid w:val="00E33403"/>
    <w:rsid w:val="00E3356F"/>
    <w:rsid w:val="00E335A7"/>
    <w:rsid w:val="00E3366F"/>
    <w:rsid w:val="00E337EC"/>
    <w:rsid w:val="00E3383A"/>
    <w:rsid w:val="00E338C5"/>
    <w:rsid w:val="00E338EF"/>
    <w:rsid w:val="00E338F5"/>
    <w:rsid w:val="00E3390A"/>
    <w:rsid w:val="00E339E9"/>
    <w:rsid w:val="00E33A63"/>
    <w:rsid w:val="00E33B00"/>
    <w:rsid w:val="00E33B08"/>
    <w:rsid w:val="00E33B87"/>
    <w:rsid w:val="00E33BF8"/>
    <w:rsid w:val="00E33CE6"/>
    <w:rsid w:val="00E33E08"/>
    <w:rsid w:val="00E33EBC"/>
    <w:rsid w:val="00E340F8"/>
    <w:rsid w:val="00E3412F"/>
    <w:rsid w:val="00E3423A"/>
    <w:rsid w:val="00E34375"/>
    <w:rsid w:val="00E343CC"/>
    <w:rsid w:val="00E343F1"/>
    <w:rsid w:val="00E343F8"/>
    <w:rsid w:val="00E34407"/>
    <w:rsid w:val="00E344AE"/>
    <w:rsid w:val="00E34684"/>
    <w:rsid w:val="00E346BB"/>
    <w:rsid w:val="00E34711"/>
    <w:rsid w:val="00E34714"/>
    <w:rsid w:val="00E34902"/>
    <w:rsid w:val="00E349ED"/>
    <w:rsid w:val="00E34A17"/>
    <w:rsid w:val="00E34B3B"/>
    <w:rsid w:val="00E34CC2"/>
    <w:rsid w:val="00E34CE3"/>
    <w:rsid w:val="00E34D5E"/>
    <w:rsid w:val="00E34D82"/>
    <w:rsid w:val="00E34E54"/>
    <w:rsid w:val="00E34E99"/>
    <w:rsid w:val="00E34F45"/>
    <w:rsid w:val="00E34F6B"/>
    <w:rsid w:val="00E34F94"/>
    <w:rsid w:val="00E35024"/>
    <w:rsid w:val="00E35092"/>
    <w:rsid w:val="00E35281"/>
    <w:rsid w:val="00E3537E"/>
    <w:rsid w:val="00E353AD"/>
    <w:rsid w:val="00E357DF"/>
    <w:rsid w:val="00E35812"/>
    <w:rsid w:val="00E358B2"/>
    <w:rsid w:val="00E359F1"/>
    <w:rsid w:val="00E35A25"/>
    <w:rsid w:val="00E35A73"/>
    <w:rsid w:val="00E35C32"/>
    <w:rsid w:val="00E35CFD"/>
    <w:rsid w:val="00E35D27"/>
    <w:rsid w:val="00E35D8B"/>
    <w:rsid w:val="00E35DAD"/>
    <w:rsid w:val="00E35ECE"/>
    <w:rsid w:val="00E36063"/>
    <w:rsid w:val="00E360C0"/>
    <w:rsid w:val="00E36163"/>
    <w:rsid w:val="00E361DA"/>
    <w:rsid w:val="00E364AD"/>
    <w:rsid w:val="00E364DD"/>
    <w:rsid w:val="00E365EB"/>
    <w:rsid w:val="00E3670F"/>
    <w:rsid w:val="00E36797"/>
    <w:rsid w:val="00E367D8"/>
    <w:rsid w:val="00E36A5E"/>
    <w:rsid w:val="00E36BD4"/>
    <w:rsid w:val="00E36C7B"/>
    <w:rsid w:val="00E36CBF"/>
    <w:rsid w:val="00E36CF5"/>
    <w:rsid w:val="00E36DB9"/>
    <w:rsid w:val="00E36E78"/>
    <w:rsid w:val="00E3705B"/>
    <w:rsid w:val="00E37086"/>
    <w:rsid w:val="00E3714D"/>
    <w:rsid w:val="00E37348"/>
    <w:rsid w:val="00E37365"/>
    <w:rsid w:val="00E37417"/>
    <w:rsid w:val="00E37766"/>
    <w:rsid w:val="00E3784A"/>
    <w:rsid w:val="00E3791B"/>
    <w:rsid w:val="00E37A95"/>
    <w:rsid w:val="00E37C27"/>
    <w:rsid w:val="00E37CDB"/>
    <w:rsid w:val="00E37D1C"/>
    <w:rsid w:val="00E37E1C"/>
    <w:rsid w:val="00E40084"/>
    <w:rsid w:val="00E4010F"/>
    <w:rsid w:val="00E40139"/>
    <w:rsid w:val="00E403AE"/>
    <w:rsid w:val="00E403FE"/>
    <w:rsid w:val="00E404B4"/>
    <w:rsid w:val="00E406D4"/>
    <w:rsid w:val="00E40720"/>
    <w:rsid w:val="00E40798"/>
    <w:rsid w:val="00E407BB"/>
    <w:rsid w:val="00E4087A"/>
    <w:rsid w:val="00E408D1"/>
    <w:rsid w:val="00E40929"/>
    <w:rsid w:val="00E409CA"/>
    <w:rsid w:val="00E409F0"/>
    <w:rsid w:val="00E40B1E"/>
    <w:rsid w:val="00E40B75"/>
    <w:rsid w:val="00E40B84"/>
    <w:rsid w:val="00E40C77"/>
    <w:rsid w:val="00E40CF9"/>
    <w:rsid w:val="00E40E08"/>
    <w:rsid w:val="00E40E33"/>
    <w:rsid w:val="00E40FEC"/>
    <w:rsid w:val="00E41106"/>
    <w:rsid w:val="00E4116A"/>
    <w:rsid w:val="00E41241"/>
    <w:rsid w:val="00E414A9"/>
    <w:rsid w:val="00E415B6"/>
    <w:rsid w:val="00E41660"/>
    <w:rsid w:val="00E416DA"/>
    <w:rsid w:val="00E417E7"/>
    <w:rsid w:val="00E41AC8"/>
    <w:rsid w:val="00E41D05"/>
    <w:rsid w:val="00E41DF1"/>
    <w:rsid w:val="00E41DF7"/>
    <w:rsid w:val="00E41E0F"/>
    <w:rsid w:val="00E41E60"/>
    <w:rsid w:val="00E42054"/>
    <w:rsid w:val="00E42166"/>
    <w:rsid w:val="00E4238F"/>
    <w:rsid w:val="00E4243A"/>
    <w:rsid w:val="00E42525"/>
    <w:rsid w:val="00E4254D"/>
    <w:rsid w:val="00E42569"/>
    <w:rsid w:val="00E42576"/>
    <w:rsid w:val="00E426AD"/>
    <w:rsid w:val="00E4272E"/>
    <w:rsid w:val="00E42777"/>
    <w:rsid w:val="00E42788"/>
    <w:rsid w:val="00E42985"/>
    <w:rsid w:val="00E429FD"/>
    <w:rsid w:val="00E42A82"/>
    <w:rsid w:val="00E42B4C"/>
    <w:rsid w:val="00E42BD0"/>
    <w:rsid w:val="00E42D7C"/>
    <w:rsid w:val="00E42D7E"/>
    <w:rsid w:val="00E42D8F"/>
    <w:rsid w:val="00E42E6F"/>
    <w:rsid w:val="00E42FAD"/>
    <w:rsid w:val="00E43048"/>
    <w:rsid w:val="00E4304A"/>
    <w:rsid w:val="00E43082"/>
    <w:rsid w:val="00E43110"/>
    <w:rsid w:val="00E43166"/>
    <w:rsid w:val="00E43201"/>
    <w:rsid w:val="00E432B5"/>
    <w:rsid w:val="00E43304"/>
    <w:rsid w:val="00E4330E"/>
    <w:rsid w:val="00E433AF"/>
    <w:rsid w:val="00E43757"/>
    <w:rsid w:val="00E43831"/>
    <w:rsid w:val="00E4396A"/>
    <w:rsid w:val="00E43BA2"/>
    <w:rsid w:val="00E43BB0"/>
    <w:rsid w:val="00E43BED"/>
    <w:rsid w:val="00E43C25"/>
    <w:rsid w:val="00E43D26"/>
    <w:rsid w:val="00E43D2C"/>
    <w:rsid w:val="00E43D73"/>
    <w:rsid w:val="00E43DB2"/>
    <w:rsid w:val="00E43E07"/>
    <w:rsid w:val="00E43E33"/>
    <w:rsid w:val="00E43E40"/>
    <w:rsid w:val="00E43EC2"/>
    <w:rsid w:val="00E4410E"/>
    <w:rsid w:val="00E4412A"/>
    <w:rsid w:val="00E441B4"/>
    <w:rsid w:val="00E44331"/>
    <w:rsid w:val="00E444CF"/>
    <w:rsid w:val="00E44633"/>
    <w:rsid w:val="00E4465B"/>
    <w:rsid w:val="00E44677"/>
    <w:rsid w:val="00E44730"/>
    <w:rsid w:val="00E4498A"/>
    <w:rsid w:val="00E44B5F"/>
    <w:rsid w:val="00E44C72"/>
    <w:rsid w:val="00E44D69"/>
    <w:rsid w:val="00E44E3A"/>
    <w:rsid w:val="00E44EE5"/>
    <w:rsid w:val="00E4509C"/>
    <w:rsid w:val="00E450A3"/>
    <w:rsid w:val="00E450CC"/>
    <w:rsid w:val="00E4514E"/>
    <w:rsid w:val="00E453C1"/>
    <w:rsid w:val="00E453EC"/>
    <w:rsid w:val="00E455DE"/>
    <w:rsid w:val="00E456CA"/>
    <w:rsid w:val="00E457C1"/>
    <w:rsid w:val="00E45965"/>
    <w:rsid w:val="00E45C6C"/>
    <w:rsid w:val="00E45D83"/>
    <w:rsid w:val="00E45E3D"/>
    <w:rsid w:val="00E45E80"/>
    <w:rsid w:val="00E45F8E"/>
    <w:rsid w:val="00E45FD5"/>
    <w:rsid w:val="00E460F4"/>
    <w:rsid w:val="00E46259"/>
    <w:rsid w:val="00E4643D"/>
    <w:rsid w:val="00E46485"/>
    <w:rsid w:val="00E46645"/>
    <w:rsid w:val="00E46785"/>
    <w:rsid w:val="00E46852"/>
    <w:rsid w:val="00E468E1"/>
    <w:rsid w:val="00E46944"/>
    <w:rsid w:val="00E46ABE"/>
    <w:rsid w:val="00E46AD0"/>
    <w:rsid w:val="00E46B3E"/>
    <w:rsid w:val="00E46C0F"/>
    <w:rsid w:val="00E46C5D"/>
    <w:rsid w:val="00E46DC6"/>
    <w:rsid w:val="00E46F40"/>
    <w:rsid w:val="00E47027"/>
    <w:rsid w:val="00E4703E"/>
    <w:rsid w:val="00E47223"/>
    <w:rsid w:val="00E4725A"/>
    <w:rsid w:val="00E47265"/>
    <w:rsid w:val="00E473B4"/>
    <w:rsid w:val="00E47493"/>
    <w:rsid w:val="00E474F5"/>
    <w:rsid w:val="00E47902"/>
    <w:rsid w:val="00E479AC"/>
    <w:rsid w:val="00E479E8"/>
    <w:rsid w:val="00E47A1D"/>
    <w:rsid w:val="00E47A23"/>
    <w:rsid w:val="00E47A64"/>
    <w:rsid w:val="00E47A90"/>
    <w:rsid w:val="00E47AEB"/>
    <w:rsid w:val="00E47B55"/>
    <w:rsid w:val="00E47B84"/>
    <w:rsid w:val="00E47C89"/>
    <w:rsid w:val="00E47D23"/>
    <w:rsid w:val="00E47F4C"/>
    <w:rsid w:val="00E47FCD"/>
    <w:rsid w:val="00E50056"/>
    <w:rsid w:val="00E5013F"/>
    <w:rsid w:val="00E501E9"/>
    <w:rsid w:val="00E502EE"/>
    <w:rsid w:val="00E504EC"/>
    <w:rsid w:val="00E50500"/>
    <w:rsid w:val="00E5073E"/>
    <w:rsid w:val="00E50B23"/>
    <w:rsid w:val="00E50D07"/>
    <w:rsid w:val="00E50D93"/>
    <w:rsid w:val="00E50E65"/>
    <w:rsid w:val="00E510BB"/>
    <w:rsid w:val="00E510C8"/>
    <w:rsid w:val="00E51149"/>
    <w:rsid w:val="00E511D3"/>
    <w:rsid w:val="00E51242"/>
    <w:rsid w:val="00E51317"/>
    <w:rsid w:val="00E515E4"/>
    <w:rsid w:val="00E51649"/>
    <w:rsid w:val="00E5165E"/>
    <w:rsid w:val="00E51693"/>
    <w:rsid w:val="00E51845"/>
    <w:rsid w:val="00E518CC"/>
    <w:rsid w:val="00E51A56"/>
    <w:rsid w:val="00E51B69"/>
    <w:rsid w:val="00E51BB3"/>
    <w:rsid w:val="00E51CA8"/>
    <w:rsid w:val="00E51DEC"/>
    <w:rsid w:val="00E51E2D"/>
    <w:rsid w:val="00E51F19"/>
    <w:rsid w:val="00E51F6B"/>
    <w:rsid w:val="00E51FA8"/>
    <w:rsid w:val="00E52010"/>
    <w:rsid w:val="00E5205A"/>
    <w:rsid w:val="00E520BC"/>
    <w:rsid w:val="00E522AC"/>
    <w:rsid w:val="00E522C1"/>
    <w:rsid w:val="00E52368"/>
    <w:rsid w:val="00E52381"/>
    <w:rsid w:val="00E52460"/>
    <w:rsid w:val="00E524E4"/>
    <w:rsid w:val="00E524F6"/>
    <w:rsid w:val="00E5261A"/>
    <w:rsid w:val="00E52632"/>
    <w:rsid w:val="00E5282A"/>
    <w:rsid w:val="00E5282D"/>
    <w:rsid w:val="00E52865"/>
    <w:rsid w:val="00E52916"/>
    <w:rsid w:val="00E52B8D"/>
    <w:rsid w:val="00E52B9F"/>
    <w:rsid w:val="00E52CC2"/>
    <w:rsid w:val="00E52D43"/>
    <w:rsid w:val="00E52DCB"/>
    <w:rsid w:val="00E52DFB"/>
    <w:rsid w:val="00E52E11"/>
    <w:rsid w:val="00E52EC6"/>
    <w:rsid w:val="00E52F60"/>
    <w:rsid w:val="00E5300D"/>
    <w:rsid w:val="00E5318D"/>
    <w:rsid w:val="00E53195"/>
    <w:rsid w:val="00E534AF"/>
    <w:rsid w:val="00E534D4"/>
    <w:rsid w:val="00E53720"/>
    <w:rsid w:val="00E5376E"/>
    <w:rsid w:val="00E537A1"/>
    <w:rsid w:val="00E537C1"/>
    <w:rsid w:val="00E5386E"/>
    <w:rsid w:val="00E539DA"/>
    <w:rsid w:val="00E53B95"/>
    <w:rsid w:val="00E53CBD"/>
    <w:rsid w:val="00E53D3A"/>
    <w:rsid w:val="00E53D5B"/>
    <w:rsid w:val="00E53DB2"/>
    <w:rsid w:val="00E53DD3"/>
    <w:rsid w:val="00E53F0D"/>
    <w:rsid w:val="00E540B7"/>
    <w:rsid w:val="00E5422B"/>
    <w:rsid w:val="00E542E4"/>
    <w:rsid w:val="00E543FF"/>
    <w:rsid w:val="00E54526"/>
    <w:rsid w:val="00E5452E"/>
    <w:rsid w:val="00E54597"/>
    <w:rsid w:val="00E54625"/>
    <w:rsid w:val="00E54709"/>
    <w:rsid w:val="00E547B6"/>
    <w:rsid w:val="00E54869"/>
    <w:rsid w:val="00E54941"/>
    <w:rsid w:val="00E54970"/>
    <w:rsid w:val="00E54A5E"/>
    <w:rsid w:val="00E54AB6"/>
    <w:rsid w:val="00E54B78"/>
    <w:rsid w:val="00E54B7E"/>
    <w:rsid w:val="00E54C2D"/>
    <w:rsid w:val="00E54D77"/>
    <w:rsid w:val="00E54DBB"/>
    <w:rsid w:val="00E54DC4"/>
    <w:rsid w:val="00E54DF9"/>
    <w:rsid w:val="00E54EC4"/>
    <w:rsid w:val="00E54F45"/>
    <w:rsid w:val="00E54F76"/>
    <w:rsid w:val="00E54F77"/>
    <w:rsid w:val="00E54F99"/>
    <w:rsid w:val="00E550EC"/>
    <w:rsid w:val="00E5513D"/>
    <w:rsid w:val="00E55184"/>
    <w:rsid w:val="00E551C0"/>
    <w:rsid w:val="00E551C2"/>
    <w:rsid w:val="00E551DC"/>
    <w:rsid w:val="00E552E2"/>
    <w:rsid w:val="00E55480"/>
    <w:rsid w:val="00E5551A"/>
    <w:rsid w:val="00E556D7"/>
    <w:rsid w:val="00E556E6"/>
    <w:rsid w:val="00E557E1"/>
    <w:rsid w:val="00E5598F"/>
    <w:rsid w:val="00E55ADB"/>
    <w:rsid w:val="00E55B02"/>
    <w:rsid w:val="00E55CBD"/>
    <w:rsid w:val="00E55D87"/>
    <w:rsid w:val="00E55DA2"/>
    <w:rsid w:val="00E55E83"/>
    <w:rsid w:val="00E5605B"/>
    <w:rsid w:val="00E56214"/>
    <w:rsid w:val="00E562C2"/>
    <w:rsid w:val="00E56382"/>
    <w:rsid w:val="00E564E2"/>
    <w:rsid w:val="00E56606"/>
    <w:rsid w:val="00E56699"/>
    <w:rsid w:val="00E566E1"/>
    <w:rsid w:val="00E56873"/>
    <w:rsid w:val="00E568D0"/>
    <w:rsid w:val="00E5691A"/>
    <w:rsid w:val="00E56BCA"/>
    <w:rsid w:val="00E56C16"/>
    <w:rsid w:val="00E56CD5"/>
    <w:rsid w:val="00E56DE4"/>
    <w:rsid w:val="00E56E69"/>
    <w:rsid w:val="00E5704C"/>
    <w:rsid w:val="00E570B1"/>
    <w:rsid w:val="00E571F6"/>
    <w:rsid w:val="00E57212"/>
    <w:rsid w:val="00E5724C"/>
    <w:rsid w:val="00E5731F"/>
    <w:rsid w:val="00E573FF"/>
    <w:rsid w:val="00E57440"/>
    <w:rsid w:val="00E575F5"/>
    <w:rsid w:val="00E57825"/>
    <w:rsid w:val="00E57881"/>
    <w:rsid w:val="00E578EE"/>
    <w:rsid w:val="00E57BAB"/>
    <w:rsid w:val="00E57BEB"/>
    <w:rsid w:val="00E57C2F"/>
    <w:rsid w:val="00E57CD6"/>
    <w:rsid w:val="00E57D6B"/>
    <w:rsid w:val="00E57E34"/>
    <w:rsid w:val="00E57EB1"/>
    <w:rsid w:val="00E57EF8"/>
    <w:rsid w:val="00E57F10"/>
    <w:rsid w:val="00E60038"/>
    <w:rsid w:val="00E60064"/>
    <w:rsid w:val="00E601CC"/>
    <w:rsid w:val="00E601D6"/>
    <w:rsid w:val="00E603AB"/>
    <w:rsid w:val="00E60446"/>
    <w:rsid w:val="00E60546"/>
    <w:rsid w:val="00E60638"/>
    <w:rsid w:val="00E6064D"/>
    <w:rsid w:val="00E607FE"/>
    <w:rsid w:val="00E608D6"/>
    <w:rsid w:val="00E608E0"/>
    <w:rsid w:val="00E60906"/>
    <w:rsid w:val="00E609B9"/>
    <w:rsid w:val="00E60A43"/>
    <w:rsid w:val="00E60B05"/>
    <w:rsid w:val="00E60B07"/>
    <w:rsid w:val="00E60B28"/>
    <w:rsid w:val="00E60B7E"/>
    <w:rsid w:val="00E60C68"/>
    <w:rsid w:val="00E60C6E"/>
    <w:rsid w:val="00E60CFE"/>
    <w:rsid w:val="00E60D49"/>
    <w:rsid w:val="00E60D4E"/>
    <w:rsid w:val="00E60EB7"/>
    <w:rsid w:val="00E6100C"/>
    <w:rsid w:val="00E6118A"/>
    <w:rsid w:val="00E61368"/>
    <w:rsid w:val="00E61404"/>
    <w:rsid w:val="00E615C7"/>
    <w:rsid w:val="00E615C8"/>
    <w:rsid w:val="00E617CD"/>
    <w:rsid w:val="00E61881"/>
    <w:rsid w:val="00E6192B"/>
    <w:rsid w:val="00E61A77"/>
    <w:rsid w:val="00E61AAF"/>
    <w:rsid w:val="00E61ABD"/>
    <w:rsid w:val="00E61B95"/>
    <w:rsid w:val="00E61BD1"/>
    <w:rsid w:val="00E61CFE"/>
    <w:rsid w:val="00E61E3A"/>
    <w:rsid w:val="00E61F10"/>
    <w:rsid w:val="00E61FA3"/>
    <w:rsid w:val="00E61FF9"/>
    <w:rsid w:val="00E62052"/>
    <w:rsid w:val="00E62084"/>
    <w:rsid w:val="00E6239D"/>
    <w:rsid w:val="00E623A4"/>
    <w:rsid w:val="00E62547"/>
    <w:rsid w:val="00E625B5"/>
    <w:rsid w:val="00E62691"/>
    <w:rsid w:val="00E6279E"/>
    <w:rsid w:val="00E62862"/>
    <w:rsid w:val="00E629C7"/>
    <w:rsid w:val="00E62A2E"/>
    <w:rsid w:val="00E62ADE"/>
    <w:rsid w:val="00E62BC5"/>
    <w:rsid w:val="00E62C95"/>
    <w:rsid w:val="00E62F7C"/>
    <w:rsid w:val="00E63010"/>
    <w:rsid w:val="00E63013"/>
    <w:rsid w:val="00E6303A"/>
    <w:rsid w:val="00E63242"/>
    <w:rsid w:val="00E63250"/>
    <w:rsid w:val="00E63295"/>
    <w:rsid w:val="00E6345B"/>
    <w:rsid w:val="00E6378F"/>
    <w:rsid w:val="00E637A8"/>
    <w:rsid w:val="00E637EB"/>
    <w:rsid w:val="00E63876"/>
    <w:rsid w:val="00E63888"/>
    <w:rsid w:val="00E638C0"/>
    <w:rsid w:val="00E6397E"/>
    <w:rsid w:val="00E63C4D"/>
    <w:rsid w:val="00E63CCC"/>
    <w:rsid w:val="00E63D99"/>
    <w:rsid w:val="00E63FCC"/>
    <w:rsid w:val="00E640A4"/>
    <w:rsid w:val="00E641EA"/>
    <w:rsid w:val="00E64231"/>
    <w:rsid w:val="00E6442C"/>
    <w:rsid w:val="00E644D1"/>
    <w:rsid w:val="00E6465A"/>
    <w:rsid w:val="00E646AC"/>
    <w:rsid w:val="00E64761"/>
    <w:rsid w:val="00E647BF"/>
    <w:rsid w:val="00E6499E"/>
    <w:rsid w:val="00E64A59"/>
    <w:rsid w:val="00E64BC4"/>
    <w:rsid w:val="00E64E1D"/>
    <w:rsid w:val="00E64EEF"/>
    <w:rsid w:val="00E64F33"/>
    <w:rsid w:val="00E64F58"/>
    <w:rsid w:val="00E64F63"/>
    <w:rsid w:val="00E64FD3"/>
    <w:rsid w:val="00E64FEF"/>
    <w:rsid w:val="00E65021"/>
    <w:rsid w:val="00E65046"/>
    <w:rsid w:val="00E650C6"/>
    <w:rsid w:val="00E650D0"/>
    <w:rsid w:val="00E65133"/>
    <w:rsid w:val="00E65300"/>
    <w:rsid w:val="00E653FD"/>
    <w:rsid w:val="00E654F6"/>
    <w:rsid w:val="00E6552C"/>
    <w:rsid w:val="00E65882"/>
    <w:rsid w:val="00E65AD6"/>
    <w:rsid w:val="00E65BEE"/>
    <w:rsid w:val="00E65C18"/>
    <w:rsid w:val="00E65CF6"/>
    <w:rsid w:val="00E65E10"/>
    <w:rsid w:val="00E65E72"/>
    <w:rsid w:val="00E66109"/>
    <w:rsid w:val="00E6613B"/>
    <w:rsid w:val="00E66177"/>
    <w:rsid w:val="00E6622A"/>
    <w:rsid w:val="00E66261"/>
    <w:rsid w:val="00E6653A"/>
    <w:rsid w:val="00E66551"/>
    <w:rsid w:val="00E665A2"/>
    <w:rsid w:val="00E6663B"/>
    <w:rsid w:val="00E6665B"/>
    <w:rsid w:val="00E66697"/>
    <w:rsid w:val="00E666FB"/>
    <w:rsid w:val="00E6678D"/>
    <w:rsid w:val="00E6680B"/>
    <w:rsid w:val="00E66835"/>
    <w:rsid w:val="00E66860"/>
    <w:rsid w:val="00E6692E"/>
    <w:rsid w:val="00E66936"/>
    <w:rsid w:val="00E66960"/>
    <w:rsid w:val="00E66987"/>
    <w:rsid w:val="00E66A1A"/>
    <w:rsid w:val="00E66A52"/>
    <w:rsid w:val="00E66B58"/>
    <w:rsid w:val="00E66CC0"/>
    <w:rsid w:val="00E66D8F"/>
    <w:rsid w:val="00E66E80"/>
    <w:rsid w:val="00E6703E"/>
    <w:rsid w:val="00E67288"/>
    <w:rsid w:val="00E672ED"/>
    <w:rsid w:val="00E6761E"/>
    <w:rsid w:val="00E6762F"/>
    <w:rsid w:val="00E67643"/>
    <w:rsid w:val="00E676BF"/>
    <w:rsid w:val="00E6771A"/>
    <w:rsid w:val="00E6780B"/>
    <w:rsid w:val="00E67A3E"/>
    <w:rsid w:val="00E67A64"/>
    <w:rsid w:val="00E67BC2"/>
    <w:rsid w:val="00E67C74"/>
    <w:rsid w:val="00E67D90"/>
    <w:rsid w:val="00E67E60"/>
    <w:rsid w:val="00E70004"/>
    <w:rsid w:val="00E702BD"/>
    <w:rsid w:val="00E702F7"/>
    <w:rsid w:val="00E704D8"/>
    <w:rsid w:val="00E7063B"/>
    <w:rsid w:val="00E7085F"/>
    <w:rsid w:val="00E70AEE"/>
    <w:rsid w:val="00E70B27"/>
    <w:rsid w:val="00E70BB2"/>
    <w:rsid w:val="00E70D29"/>
    <w:rsid w:val="00E70DB8"/>
    <w:rsid w:val="00E70DEE"/>
    <w:rsid w:val="00E70E32"/>
    <w:rsid w:val="00E70E82"/>
    <w:rsid w:val="00E70EE6"/>
    <w:rsid w:val="00E71011"/>
    <w:rsid w:val="00E7116B"/>
    <w:rsid w:val="00E711C3"/>
    <w:rsid w:val="00E71215"/>
    <w:rsid w:val="00E71331"/>
    <w:rsid w:val="00E7150E"/>
    <w:rsid w:val="00E715BD"/>
    <w:rsid w:val="00E71662"/>
    <w:rsid w:val="00E717D3"/>
    <w:rsid w:val="00E71C13"/>
    <w:rsid w:val="00E71C54"/>
    <w:rsid w:val="00E71CB8"/>
    <w:rsid w:val="00E71D03"/>
    <w:rsid w:val="00E71D74"/>
    <w:rsid w:val="00E71F64"/>
    <w:rsid w:val="00E72044"/>
    <w:rsid w:val="00E72060"/>
    <w:rsid w:val="00E7218A"/>
    <w:rsid w:val="00E7222F"/>
    <w:rsid w:val="00E722D5"/>
    <w:rsid w:val="00E7245C"/>
    <w:rsid w:val="00E72497"/>
    <w:rsid w:val="00E724E4"/>
    <w:rsid w:val="00E72507"/>
    <w:rsid w:val="00E72557"/>
    <w:rsid w:val="00E725CC"/>
    <w:rsid w:val="00E72608"/>
    <w:rsid w:val="00E7277F"/>
    <w:rsid w:val="00E72807"/>
    <w:rsid w:val="00E72809"/>
    <w:rsid w:val="00E72952"/>
    <w:rsid w:val="00E729E1"/>
    <w:rsid w:val="00E72A60"/>
    <w:rsid w:val="00E72AD0"/>
    <w:rsid w:val="00E72B76"/>
    <w:rsid w:val="00E72B99"/>
    <w:rsid w:val="00E72BB0"/>
    <w:rsid w:val="00E72FDC"/>
    <w:rsid w:val="00E7301A"/>
    <w:rsid w:val="00E73089"/>
    <w:rsid w:val="00E73124"/>
    <w:rsid w:val="00E73144"/>
    <w:rsid w:val="00E735A8"/>
    <w:rsid w:val="00E73623"/>
    <w:rsid w:val="00E73658"/>
    <w:rsid w:val="00E73740"/>
    <w:rsid w:val="00E7376B"/>
    <w:rsid w:val="00E737D0"/>
    <w:rsid w:val="00E73A72"/>
    <w:rsid w:val="00E73A9A"/>
    <w:rsid w:val="00E73AD7"/>
    <w:rsid w:val="00E73D1C"/>
    <w:rsid w:val="00E73DB5"/>
    <w:rsid w:val="00E73E0D"/>
    <w:rsid w:val="00E73E13"/>
    <w:rsid w:val="00E73E67"/>
    <w:rsid w:val="00E73EF3"/>
    <w:rsid w:val="00E73FBE"/>
    <w:rsid w:val="00E74015"/>
    <w:rsid w:val="00E74204"/>
    <w:rsid w:val="00E74239"/>
    <w:rsid w:val="00E74343"/>
    <w:rsid w:val="00E7436B"/>
    <w:rsid w:val="00E74389"/>
    <w:rsid w:val="00E7446F"/>
    <w:rsid w:val="00E74551"/>
    <w:rsid w:val="00E745FE"/>
    <w:rsid w:val="00E74647"/>
    <w:rsid w:val="00E746E0"/>
    <w:rsid w:val="00E74741"/>
    <w:rsid w:val="00E7485B"/>
    <w:rsid w:val="00E7490D"/>
    <w:rsid w:val="00E74950"/>
    <w:rsid w:val="00E74958"/>
    <w:rsid w:val="00E749E7"/>
    <w:rsid w:val="00E74C04"/>
    <w:rsid w:val="00E74E96"/>
    <w:rsid w:val="00E74EAF"/>
    <w:rsid w:val="00E74F21"/>
    <w:rsid w:val="00E74F51"/>
    <w:rsid w:val="00E75250"/>
    <w:rsid w:val="00E752AC"/>
    <w:rsid w:val="00E75328"/>
    <w:rsid w:val="00E754CC"/>
    <w:rsid w:val="00E7551B"/>
    <w:rsid w:val="00E756E1"/>
    <w:rsid w:val="00E7578F"/>
    <w:rsid w:val="00E75879"/>
    <w:rsid w:val="00E759C0"/>
    <w:rsid w:val="00E75A85"/>
    <w:rsid w:val="00E75BA9"/>
    <w:rsid w:val="00E75BE1"/>
    <w:rsid w:val="00E75C87"/>
    <w:rsid w:val="00E75C9F"/>
    <w:rsid w:val="00E75CC7"/>
    <w:rsid w:val="00E75D3E"/>
    <w:rsid w:val="00E75D75"/>
    <w:rsid w:val="00E75D9E"/>
    <w:rsid w:val="00E75DBA"/>
    <w:rsid w:val="00E75FE7"/>
    <w:rsid w:val="00E76014"/>
    <w:rsid w:val="00E76081"/>
    <w:rsid w:val="00E76090"/>
    <w:rsid w:val="00E760D3"/>
    <w:rsid w:val="00E7610C"/>
    <w:rsid w:val="00E7616E"/>
    <w:rsid w:val="00E7622A"/>
    <w:rsid w:val="00E762CA"/>
    <w:rsid w:val="00E7635B"/>
    <w:rsid w:val="00E7641F"/>
    <w:rsid w:val="00E76596"/>
    <w:rsid w:val="00E76827"/>
    <w:rsid w:val="00E76847"/>
    <w:rsid w:val="00E7692A"/>
    <w:rsid w:val="00E76B44"/>
    <w:rsid w:val="00E76C0F"/>
    <w:rsid w:val="00E76DB5"/>
    <w:rsid w:val="00E76DF8"/>
    <w:rsid w:val="00E76E68"/>
    <w:rsid w:val="00E76EF7"/>
    <w:rsid w:val="00E77041"/>
    <w:rsid w:val="00E7707F"/>
    <w:rsid w:val="00E7715A"/>
    <w:rsid w:val="00E771E1"/>
    <w:rsid w:val="00E7741C"/>
    <w:rsid w:val="00E7753D"/>
    <w:rsid w:val="00E77549"/>
    <w:rsid w:val="00E77576"/>
    <w:rsid w:val="00E7762E"/>
    <w:rsid w:val="00E77632"/>
    <w:rsid w:val="00E77650"/>
    <w:rsid w:val="00E7779B"/>
    <w:rsid w:val="00E777BA"/>
    <w:rsid w:val="00E778A9"/>
    <w:rsid w:val="00E77A01"/>
    <w:rsid w:val="00E77B3C"/>
    <w:rsid w:val="00E77CE1"/>
    <w:rsid w:val="00E77DE1"/>
    <w:rsid w:val="00E77DE3"/>
    <w:rsid w:val="00E77E94"/>
    <w:rsid w:val="00E77F8F"/>
    <w:rsid w:val="00E80154"/>
    <w:rsid w:val="00E8033B"/>
    <w:rsid w:val="00E8038E"/>
    <w:rsid w:val="00E803AE"/>
    <w:rsid w:val="00E8043C"/>
    <w:rsid w:val="00E80497"/>
    <w:rsid w:val="00E80758"/>
    <w:rsid w:val="00E80A52"/>
    <w:rsid w:val="00E80A71"/>
    <w:rsid w:val="00E80B78"/>
    <w:rsid w:val="00E80C85"/>
    <w:rsid w:val="00E80EA2"/>
    <w:rsid w:val="00E8118D"/>
    <w:rsid w:val="00E8129A"/>
    <w:rsid w:val="00E812D3"/>
    <w:rsid w:val="00E8133E"/>
    <w:rsid w:val="00E81481"/>
    <w:rsid w:val="00E81523"/>
    <w:rsid w:val="00E81538"/>
    <w:rsid w:val="00E8159F"/>
    <w:rsid w:val="00E815F6"/>
    <w:rsid w:val="00E81616"/>
    <w:rsid w:val="00E8162D"/>
    <w:rsid w:val="00E81645"/>
    <w:rsid w:val="00E81962"/>
    <w:rsid w:val="00E81A82"/>
    <w:rsid w:val="00E81B69"/>
    <w:rsid w:val="00E81BF7"/>
    <w:rsid w:val="00E81CBC"/>
    <w:rsid w:val="00E81D60"/>
    <w:rsid w:val="00E81F06"/>
    <w:rsid w:val="00E81F18"/>
    <w:rsid w:val="00E81FAF"/>
    <w:rsid w:val="00E81FEC"/>
    <w:rsid w:val="00E82258"/>
    <w:rsid w:val="00E82436"/>
    <w:rsid w:val="00E82542"/>
    <w:rsid w:val="00E8257F"/>
    <w:rsid w:val="00E825B3"/>
    <w:rsid w:val="00E82650"/>
    <w:rsid w:val="00E82672"/>
    <w:rsid w:val="00E8269F"/>
    <w:rsid w:val="00E82734"/>
    <w:rsid w:val="00E8286C"/>
    <w:rsid w:val="00E8293E"/>
    <w:rsid w:val="00E82ACD"/>
    <w:rsid w:val="00E82BB0"/>
    <w:rsid w:val="00E82C1C"/>
    <w:rsid w:val="00E82C25"/>
    <w:rsid w:val="00E82C9B"/>
    <w:rsid w:val="00E82D31"/>
    <w:rsid w:val="00E83191"/>
    <w:rsid w:val="00E83278"/>
    <w:rsid w:val="00E83330"/>
    <w:rsid w:val="00E83434"/>
    <w:rsid w:val="00E835F9"/>
    <w:rsid w:val="00E83713"/>
    <w:rsid w:val="00E837E9"/>
    <w:rsid w:val="00E838A2"/>
    <w:rsid w:val="00E838DE"/>
    <w:rsid w:val="00E838FA"/>
    <w:rsid w:val="00E8392D"/>
    <w:rsid w:val="00E83992"/>
    <w:rsid w:val="00E83A2D"/>
    <w:rsid w:val="00E83A57"/>
    <w:rsid w:val="00E83AA5"/>
    <w:rsid w:val="00E83B91"/>
    <w:rsid w:val="00E83C71"/>
    <w:rsid w:val="00E83CD8"/>
    <w:rsid w:val="00E83CE9"/>
    <w:rsid w:val="00E83E4C"/>
    <w:rsid w:val="00E83F2B"/>
    <w:rsid w:val="00E84284"/>
    <w:rsid w:val="00E842C0"/>
    <w:rsid w:val="00E842C5"/>
    <w:rsid w:val="00E843DA"/>
    <w:rsid w:val="00E84497"/>
    <w:rsid w:val="00E84525"/>
    <w:rsid w:val="00E84725"/>
    <w:rsid w:val="00E848D4"/>
    <w:rsid w:val="00E849B1"/>
    <w:rsid w:val="00E849EE"/>
    <w:rsid w:val="00E84AB9"/>
    <w:rsid w:val="00E84CB7"/>
    <w:rsid w:val="00E84CDA"/>
    <w:rsid w:val="00E84EAD"/>
    <w:rsid w:val="00E84F92"/>
    <w:rsid w:val="00E850E0"/>
    <w:rsid w:val="00E852E5"/>
    <w:rsid w:val="00E85461"/>
    <w:rsid w:val="00E855FF"/>
    <w:rsid w:val="00E85721"/>
    <w:rsid w:val="00E8588F"/>
    <w:rsid w:val="00E8589A"/>
    <w:rsid w:val="00E85963"/>
    <w:rsid w:val="00E85990"/>
    <w:rsid w:val="00E85B51"/>
    <w:rsid w:val="00E85B6A"/>
    <w:rsid w:val="00E85BF9"/>
    <w:rsid w:val="00E85C01"/>
    <w:rsid w:val="00E85D6A"/>
    <w:rsid w:val="00E85DB1"/>
    <w:rsid w:val="00E85E65"/>
    <w:rsid w:val="00E85F2D"/>
    <w:rsid w:val="00E85FD7"/>
    <w:rsid w:val="00E85FE8"/>
    <w:rsid w:val="00E85FF2"/>
    <w:rsid w:val="00E86038"/>
    <w:rsid w:val="00E8603A"/>
    <w:rsid w:val="00E86128"/>
    <w:rsid w:val="00E861ED"/>
    <w:rsid w:val="00E8627D"/>
    <w:rsid w:val="00E862A4"/>
    <w:rsid w:val="00E862B6"/>
    <w:rsid w:val="00E8630E"/>
    <w:rsid w:val="00E8630F"/>
    <w:rsid w:val="00E86367"/>
    <w:rsid w:val="00E864E6"/>
    <w:rsid w:val="00E86530"/>
    <w:rsid w:val="00E86531"/>
    <w:rsid w:val="00E8664F"/>
    <w:rsid w:val="00E86740"/>
    <w:rsid w:val="00E868DF"/>
    <w:rsid w:val="00E868EB"/>
    <w:rsid w:val="00E86934"/>
    <w:rsid w:val="00E86978"/>
    <w:rsid w:val="00E869DF"/>
    <w:rsid w:val="00E86AAE"/>
    <w:rsid w:val="00E86BE9"/>
    <w:rsid w:val="00E86C2D"/>
    <w:rsid w:val="00E86EA0"/>
    <w:rsid w:val="00E86FF6"/>
    <w:rsid w:val="00E87080"/>
    <w:rsid w:val="00E87162"/>
    <w:rsid w:val="00E871BB"/>
    <w:rsid w:val="00E871EE"/>
    <w:rsid w:val="00E872DF"/>
    <w:rsid w:val="00E874C5"/>
    <w:rsid w:val="00E874F2"/>
    <w:rsid w:val="00E8752F"/>
    <w:rsid w:val="00E87543"/>
    <w:rsid w:val="00E877C8"/>
    <w:rsid w:val="00E87835"/>
    <w:rsid w:val="00E879E3"/>
    <w:rsid w:val="00E87A22"/>
    <w:rsid w:val="00E87AF1"/>
    <w:rsid w:val="00E87AFD"/>
    <w:rsid w:val="00E87B34"/>
    <w:rsid w:val="00E87B87"/>
    <w:rsid w:val="00E87BF4"/>
    <w:rsid w:val="00E87C33"/>
    <w:rsid w:val="00E87D5E"/>
    <w:rsid w:val="00E87D7A"/>
    <w:rsid w:val="00E87E8A"/>
    <w:rsid w:val="00E87EAD"/>
    <w:rsid w:val="00E90149"/>
    <w:rsid w:val="00E9020F"/>
    <w:rsid w:val="00E90287"/>
    <w:rsid w:val="00E903F4"/>
    <w:rsid w:val="00E90434"/>
    <w:rsid w:val="00E90436"/>
    <w:rsid w:val="00E90466"/>
    <w:rsid w:val="00E90508"/>
    <w:rsid w:val="00E905A5"/>
    <w:rsid w:val="00E905DE"/>
    <w:rsid w:val="00E90712"/>
    <w:rsid w:val="00E9075A"/>
    <w:rsid w:val="00E90862"/>
    <w:rsid w:val="00E90AD4"/>
    <w:rsid w:val="00E90C16"/>
    <w:rsid w:val="00E90C1A"/>
    <w:rsid w:val="00E90E10"/>
    <w:rsid w:val="00E90E7D"/>
    <w:rsid w:val="00E90E9D"/>
    <w:rsid w:val="00E90F4F"/>
    <w:rsid w:val="00E90F57"/>
    <w:rsid w:val="00E90FF1"/>
    <w:rsid w:val="00E910BC"/>
    <w:rsid w:val="00E911AE"/>
    <w:rsid w:val="00E911C8"/>
    <w:rsid w:val="00E91221"/>
    <w:rsid w:val="00E912CC"/>
    <w:rsid w:val="00E9143A"/>
    <w:rsid w:val="00E91509"/>
    <w:rsid w:val="00E9150C"/>
    <w:rsid w:val="00E915E4"/>
    <w:rsid w:val="00E91659"/>
    <w:rsid w:val="00E91795"/>
    <w:rsid w:val="00E917D2"/>
    <w:rsid w:val="00E91879"/>
    <w:rsid w:val="00E91916"/>
    <w:rsid w:val="00E9193D"/>
    <w:rsid w:val="00E91A02"/>
    <w:rsid w:val="00E91A47"/>
    <w:rsid w:val="00E91A83"/>
    <w:rsid w:val="00E91AE0"/>
    <w:rsid w:val="00E91CAC"/>
    <w:rsid w:val="00E91EA1"/>
    <w:rsid w:val="00E91EA2"/>
    <w:rsid w:val="00E91F12"/>
    <w:rsid w:val="00E92289"/>
    <w:rsid w:val="00E9230A"/>
    <w:rsid w:val="00E9244D"/>
    <w:rsid w:val="00E92506"/>
    <w:rsid w:val="00E9261D"/>
    <w:rsid w:val="00E92980"/>
    <w:rsid w:val="00E9299D"/>
    <w:rsid w:val="00E92A9B"/>
    <w:rsid w:val="00E92B02"/>
    <w:rsid w:val="00E92B05"/>
    <w:rsid w:val="00E92BD0"/>
    <w:rsid w:val="00E92C4A"/>
    <w:rsid w:val="00E92D03"/>
    <w:rsid w:val="00E92F49"/>
    <w:rsid w:val="00E92FE6"/>
    <w:rsid w:val="00E93069"/>
    <w:rsid w:val="00E93147"/>
    <w:rsid w:val="00E9315A"/>
    <w:rsid w:val="00E93413"/>
    <w:rsid w:val="00E93456"/>
    <w:rsid w:val="00E93474"/>
    <w:rsid w:val="00E934FD"/>
    <w:rsid w:val="00E9359A"/>
    <w:rsid w:val="00E93754"/>
    <w:rsid w:val="00E93802"/>
    <w:rsid w:val="00E93872"/>
    <w:rsid w:val="00E93883"/>
    <w:rsid w:val="00E93ADA"/>
    <w:rsid w:val="00E93CF8"/>
    <w:rsid w:val="00E93F75"/>
    <w:rsid w:val="00E93FFA"/>
    <w:rsid w:val="00E94226"/>
    <w:rsid w:val="00E943BC"/>
    <w:rsid w:val="00E9449A"/>
    <w:rsid w:val="00E94546"/>
    <w:rsid w:val="00E945B8"/>
    <w:rsid w:val="00E9460E"/>
    <w:rsid w:val="00E9464B"/>
    <w:rsid w:val="00E947B5"/>
    <w:rsid w:val="00E948AD"/>
    <w:rsid w:val="00E949CA"/>
    <w:rsid w:val="00E94A4C"/>
    <w:rsid w:val="00E94AB4"/>
    <w:rsid w:val="00E94ABA"/>
    <w:rsid w:val="00E94B07"/>
    <w:rsid w:val="00E94BD0"/>
    <w:rsid w:val="00E94CD2"/>
    <w:rsid w:val="00E94DE4"/>
    <w:rsid w:val="00E94DF5"/>
    <w:rsid w:val="00E94E2E"/>
    <w:rsid w:val="00E94E37"/>
    <w:rsid w:val="00E94E39"/>
    <w:rsid w:val="00E94FB9"/>
    <w:rsid w:val="00E95031"/>
    <w:rsid w:val="00E950C3"/>
    <w:rsid w:val="00E95101"/>
    <w:rsid w:val="00E951A9"/>
    <w:rsid w:val="00E951C0"/>
    <w:rsid w:val="00E952DF"/>
    <w:rsid w:val="00E95375"/>
    <w:rsid w:val="00E95380"/>
    <w:rsid w:val="00E95427"/>
    <w:rsid w:val="00E95435"/>
    <w:rsid w:val="00E9545F"/>
    <w:rsid w:val="00E95592"/>
    <w:rsid w:val="00E955A4"/>
    <w:rsid w:val="00E95654"/>
    <w:rsid w:val="00E9568C"/>
    <w:rsid w:val="00E956D4"/>
    <w:rsid w:val="00E956E9"/>
    <w:rsid w:val="00E957D2"/>
    <w:rsid w:val="00E95873"/>
    <w:rsid w:val="00E958BB"/>
    <w:rsid w:val="00E958F6"/>
    <w:rsid w:val="00E9593E"/>
    <w:rsid w:val="00E95B71"/>
    <w:rsid w:val="00E95BE1"/>
    <w:rsid w:val="00E95CE3"/>
    <w:rsid w:val="00E95D5A"/>
    <w:rsid w:val="00E95DB9"/>
    <w:rsid w:val="00E95E65"/>
    <w:rsid w:val="00E95E7D"/>
    <w:rsid w:val="00E95EF4"/>
    <w:rsid w:val="00E95F75"/>
    <w:rsid w:val="00E95F8C"/>
    <w:rsid w:val="00E95FE3"/>
    <w:rsid w:val="00E96107"/>
    <w:rsid w:val="00E96136"/>
    <w:rsid w:val="00E96276"/>
    <w:rsid w:val="00E96318"/>
    <w:rsid w:val="00E96369"/>
    <w:rsid w:val="00E963E2"/>
    <w:rsid w:val="00E965C7"/>
    <w:rsid w:val="00E965ED"/>
    <w:rsid w:val="00E966B1"/>
    <w:rsid w:val="00E966D4"/>
    <w:rsid w:val="00E967B9"/>
    <w:rsid w:val="00E967E8"/>
    <w:rsid w:val="00E96816"/>
    <w:rsid w:val="00E96A1B"/>
    <w:rsid w:val="00E96CA6"/>
    <w:rsid w:val="00E96D54"/>
    <w:rsid w:val="00E96F8C"/>
    <w:rsid w:val="00E96F9D"/>
    <w:rsid w:val="00E97009"/>
    <w:rsid w:val="00E9714B"/>
    <w:rsid w:val="00E97205"/>
    <w:rsid w:val="00E97243"/>
    <w:rsid w:val="00E972EE"/>
    <w:rsid w:val="00E973DE"/>
    <w:rsid w:val="00E97425"/>
    <w:rsid w:val="00E97695"/>
    <w:rsid w:val="00E977CD"/>
    <w:rsid w:val="00E97907"/>
    <w:rsid w:val="00E97917"/>
    <w:rsid w:val="00E97B50"/>
    <w:rsid w:val="00E97B84"/>
    <w:rsid w:val="00E97B96"/>
    <w:rsid w:val="00E97BB2"/>
    <w:rsid w:val="00E97BF9"/>
    <w:rsid w:val="00EA00B6"/>
    <w:rsid w:val="00EA00DC"/>
    <w:rsid w:val="00EA01B7"/>
    <w:rsid w:val="00EA0255"/>
    <w:rsid w:val="00EA0399"/>
    <w:rsid w:val="00EA05B0"/>
    <w:rsid w:val="00EA05E1"/>
    <w:rsid w:val="00EA0859"/>
    <w:rsid w:val="00EA0DA0"/>
    <w:rsid w:val="00EA0DF6"/>
    <w:rsid w:val="00EA0E65"/>
    <w:rsid w:val="00EA0F64"/>
    <w:rsid w:val="00EA0F99"/>
    <w:rsid w:val="00EA0FD4"/>
    <w:rsid w:val="00EA105F"/>
    <w:rsid w:val="00EA1203"/>
    <w:rsid w:val="00EA1338"/>
    <w:rsid w:val="00EA13F9"/>
    <w:rsid w:val="00EA146D"/>
    <w:rsid w:val="00EA14D0"/>
    <w:rsid w:val="00EA14FA"/>
    <w:rsid w:val="00EA1844"/>
    <w:rsid w:val="00EA1847"/>
    <w:rsid w:val="00EA1998"/>
    <w:rsid w:val="00EA19D5"/>
    <w:rsid w:val="00EA1A2C"/>
    <w:rsid w:val="00EA1AE2"/>
    <w:rsid w:val="00EA1B8D"/>
    <w:rsid w:val="00EA1BE5"/>
    <w:rsid w:val="00EA1BF2"/>
    <w:rsid w:val="00EA1C08"/>
    <w:rsid w:val="00EA1D31"/>
    <w:rsid w:val="00EA1D4B"/>
    <w:rsid w:val="00EA1DC2"/>
    <w:rsid w:val="00EA1E22"/>
    <w:rsid w:val="00EA1F51"/>
    <w:rsid w:val="00EA1FA3"/>
    <w:rsid w:val="00EA1FC3"/>
    <w:rsid w:val="00EA21F1"/>
    <w:rsid w:val="00EA227B"/>
    <w:rsid w:val="00EA22A9"/>
    <w:rsid w:val="00EA22BA"/>
    <w:rsid w:val="00EA2303"/>
    <w:rsid w:val="00EA2347"/>
    <w:rsid w:val="00EA2373"/>
    <w:rsid w:val="00EA23F2"/>
    <w:rsid w:val="00EA23F9"/>
    <w:rsid w:val="00EA251A"/>
    <w:rsid w:val="00EA252D"/>
    <w:rsid w:val="00EA2564"/>
    <w:rsid w:val="00EA2565"/>
    <w:rsid w:val="00EA268E"/>
    <w:rsid w:val="00EA2795"/>
    <w:rsid w:val="00EA27EE"/>
    <w:rsid w:val="00EA287A"/>
    <w:rsid w:val="00EA28E1"/>
    <w:rsid w:val="00EA2A06"/>
    <w:rsid w:val="00EA2A2B"/>
    <w:rsid w:val="00EA2A3F"/>
    <w:rsid w:val="00EA2A6B"/>
    <w:rsid w:val="00EA2AE0"/>
    <w:rsid w:val="00EA2AEC"/>
    <w:rsid w:val="00EA2B1C"/>
    <w:rsid w:val="00EA2E87"/>
    <w:rsid w:val="00EA2F56"/>
    <w:rsid w:val="00EA303F"/>
    <w:rsid w:val="00EA304B"/>
    <w:rsid w:val="00EA3175"/>
    <w:rsid w:val="00EA3204"/>
    <w:rsid w:val="00EA320D"/>
    <w:rsid w:val="00EA3255"/>
    <w:rsid w:val="00EA3397"/>
    <w:rsid w:val="00EA3563"/>
    <w:rsid w:val="00EA35EC"/>
    <w:rsid w:val="00EA3615"/>
    <w:rsid w:val="00EA3655"/>
    <w:rsid w:val="00EA3657"/>
    <w:rsid w:val="00EA368B"/>
    <w:rsid w:val="00EA36D3"/>
    <w:rsid w:val="00EA386C"/>
    <w:rsid w:val="00EA387E"/>
    <w:rsid w:val="00EA3892"/>
    <w:rsid w:val="00EA3A39"/>
    <w:rsid w:val="00EA3BCD"/>
    <w:rsid w:val="00EA3C6A"/>
    <w:rsid w:val="00EA3C8C"/>
    <w:rsid w:val="00EA3D01"/>
    <w:rsid w:val="00EA3D03"/>
    <w:rsid w:val="00EA3D18"/>
    <w:rsid w:val="00EA3D22"/>
    <w:rsid w:val="00EA3DA6"/>
    <w:rsid w:val="00EA416A"/>
    <w:rsid w:val="00EA4178"/>
    <w:rsid w:val="00EA4366"/>
    <w:rsid w:val="00EA444A"/>
    <w:rsid w:val="00EA4464"/>
    <w:rsid w:val="00EA44B9"/>
    <w:rsid w:val="00EA462B"/>
    <w:rsid w:val="00EA4665"/>
    <w:rsid w:val="00EA472F"/>
    <w:rsid w:val="00EA47AE"/>
    <w:rsid w:val="00EA483E"/>
    <w:rsid w:val="00EA486E"/>
    <w:rsid w:val="00EA4951"/>
    <w:rsid w:val="00EA49A6"/>
    <w:rsid w:val="00EA4B1E"/>
    <w:rsid w:val="00EA4B60"/>
    <w:rsid w:val="00EA4C34"/>
    <w:rsid w:val="00EA4C8E"/>
    <w:rsid w:val="00EA4CA4"/>
    <w:rsid w:val="00EA4CE6"/>
    <w:rsid w:val="00EA4DC5"/>
    <w:rsid w:val="00EA4DE8"/>
    <w:rsid w:val="00EA4E16"/>
    <w:rsid w:val="00EA4EF6"/>
    <w:rsid w:val="00EA4F58"/>
    <w:rsid w:val="00EA4F9C"/>
    <w:rsid w:val="00EA4FBA"/>
    <w:rsid w:val="00EA5092"/>
    <w:rsid w:val="00EA5254"/>
    <w:rsid w:val="00EA5281"/>
    <w:rsid w:val="00EA5293"/>
    <w:rsid w:val="00EA53E8"/>
    <w:rsid w:val="00EA554C"/>
    <w:rsid w:val="00EA55B2"/>
    <w:rsid w:val="00EA568A"/>
    <w:rsid w:val="00EA56A5"/>
    <w:rsid w:val="00EA5735"/>
    <w:rsid w:val="00EA57DA"/>
    <w:rsid w:val="00EA5834"/>
    <w:rsid w:val="00EA58AD"/>
    <w:rsid w:val="00EA594D"/>
    <w:rsid w:val="00EA59F4"/>
    <w:rsid w:val="00EA5A62"/>
    <w:rsid w:val="00EA5A74"/>
    <w:rsid w:val="00EA5ADC"/>
    <w:rsid w:val="00EA5B2C"/>
    <w:rsid w:val="00EA5B32"/>
    <w:rsid w:val="00EA5C4D"/>
    <w:rsid w:val="00EA5CF4"/>
    <w:rsid w:val="00EA5F02"/>
    <w:rsid w:val="00EA5F66"/>
    <w:rsid w:val="00EA5F8B"/>
    <w:rsid w:val="00EA5FCE"/>
    <w:rsid w:val="00EA6117"/>
    <w:rsid w:val="00EA6247"/>
    <w:rsid w:val="00EA62BF"/>
    <w:rsid w:val="00EA6438"/>
    <w:rsid w:val="00EA661C"/>
    <w:rsid w:val="00EA67BD"/>
    <w:rsid w:val="00EA6807"/>
    <w:rsid w:val="00EA6A3B"/>
    <w:rsid w:val="00EA6B57"/>
    <w:rsid w:val="00EA6BD6"/>
    <w:rsid w:val="00EA6CC4"/>
    <w:rsid w:val="00EA6D9D"/>
    <w:rsid w:val="00EA6E1D"/>
    <w:rsid w:val="00EA6F86"/>
    <w:rsid w:val="00EA7303"/>
    <w:rsid w:val="00EA7406"/>
    <w:rsid w:val="00EA747A"/>
    <w:rsid w:val="00EA7511"/>
    <w:rsid w:val="00EA75A6"/>
    <w:rsid w:val="00EA75FE"/>
    <w:rsid w:val="00EA7796"/>
    <w:rsid w:val="00EA77A9"/>
    <w:rsid w:val="00EA7836"/>
    <w:rsid w:val="00EA7837"/>
    <w:rsid w:val="00EA7911"/>
    <w:rsid w:val="00EA7984"/>
    <w:rsid w:val="00EA79DC"/>
    <w:rsid w:val="00EA7A3F"/>
    <w:rsid w:val="00EA7B16"/>
    <w:rsid w:val="00EA7B5D"/>
    <w:rsid w:val="00EA7BD8"/>
    <w:rsid w:val="00EB008C"/>
    <w:rsid w:val="00EB02C0"/>
    <w:rsid w:val="00EB046D"/>
    <w:rsid w:val="00EB05A6"/>
    <w:rsid w:val="00EB05AD"/>
    <w:rsid w:val="00EB05BA"/>
    <w:rsid w:val="00EB061D"/>
    <w:rsid w:val="00EB0666"/>
    <w:rsid w:val="00EB0672"/>
    <w:rsid w:val="00EB0851"/>
    <w:rsid w:val="00EB0954"/>
    <w:rsid w:val="00EB09F5"/>
    <w:rsid w:val="00EB0A0F"/>
    <w:rsid w:val="00EB0AB0"/>
    <w:rsid w:val="00EB0AE9"/>
    <w:rsid w:val="00EB0B04"/>
    <w:rsid w:val="00EB0C27"/>
    <w:rsid w:val="00EB0C28"/>
    <w:rsid w:val="00EB0C6F"/>
    <w:rsid w:val="00EB0C85"/>
    <w:rsid w:val="00EB0C96"/>
    <w:rsid w:val="00EB0CC5"/>
    <w:rsid w:val="00EB0D60"/>
    <w:rsid w:val="00EB0DDD"/>
    <w:rsid w:val="00EB0E07"/>
    <w:rsid w:val="00EB0EB0"/>
    <w:rsid w:val="00EB117F"/>
    <w:rsid w:val="00EB122D"/>
    <w:rsid w:val="00EB1267"/>
    <w:rsid w:val="00EB12AD"/>
    <w:rsid w:val="00EB1313"/>
    <w:rsid w:val="00EB1598"/>
    <w:rsid w:val="00EB183A"/>
    <w:rsid w:val="00EB192C"/>
    <w:rsid w:val="00EB196B"/>
    <w:rsid w:val="00EB19E8"/>
    <w:rsid w:val="00EB1A6E"/>
    <w:rsid w:val="00EB1AC1"/>
    <w:rsid w:val="00EB1AC7"/>
    <w:rsid w:val="00EB1B85"/>
    <w:rsid w:val="00EB1CCB"/>
    <w:rsid w:val="00EB1EB6"/>
    <w:rsid w:val="00EB2091"/>
    <w:rsid w:val="00EB20C5"/>
    <w:rsid w:val="00EB2119"/>
    <w:rsid w:val="00EB22A4"/>
    <w:rsid w:val="00EB22BF"/>
    <w:rsid w:val="00EB2515"/>
    <w:rsid w:val="00EB26F7"/>
    <w:rsid w:val="00EB26F9"/>
    <w:rsid w:val="00EB2842"/>
    <w:rsid w:val="00EB2966"/>
    <w:rsid w:val="00EB2AB6"/>
    <w:rsid w:val="00EB2B0E"/>
    <w:rsid w:val="00EB2BBE"/>
    <w:rsid w:val="00EB2BD9"/>
    <w:rsid w:val="00EB2D24"/>
    <w:rsid w:val="00EB2D82"/>
    <w:rsid w:val="00EB2DDF"/>
    <w:rsid w:val="00EB2EB0"/>
    <w:rsid w:val="00EB2ECC"/>
    <w:rsid w:val="00EB3096"/>
    <w:rsid w:val="00EB328D"/>
    <w:rsid w:val="00EB329C"/>
    <w:rsid w:val="00EB3338"/>
    <w:rsid w:val="00EB335B"/>
    <w:rsid w:val="00EB341E"/>
    <w:rsid w:val="00EB34E3"/>
    <w:rsid w:val="00EB3553"/>
    <w:rsid w:val="00EB35A2"/>
    <w:rsid w:val="00EB3664"/>
    <w:rsid w:val="00EB3834"/>
    <w:rsid w:val="00EB385C"/>
    <w:rsid w:val="00EB3936"/>
    <w:rsid w:val="00EB3951"/>
    <w:rsid w:val="00EB3964"/>
    <w:rsid w:val="00EB3B94"/>
    <w:rsid w:val="00EB3BFE"/>
    <w:rsid w:val="00EB3C34"/>
    <w:rsid w:val="00EB3D96"/>
    <w:rsid w:val="00EB3E04"/>
    <w:rsid w:val="00EB3E8A"/>
    <w:rsid w:val="00EB3F5B"/>
    <w:rsid w:val="00EB3FFF"/>
    <w:rsid w:val="00EB4009"/>
    <w:rsid w:val="00EB40EE"/>
    <w:rsid w:val="00EB40F3"/>
    <w:rsid w:val="00EB41CB"/>
    <w:rsid w:val="00EB42EB"/>
    <w:rsid w:val="00EB446B"/>
    <w:rsid w:val="00EB4572"/>
    <w:rsid w:val="00EB45DD"/>
    <w:rsid w:val="00EB4644"/>
    <w:rsid w:val="00EB480F"/>
    <w:rsid w:val="00EB484A"/>
    <w:rsid w:val="00EB4A68"/>
    <w:rsid w:val="00EB4A77"/>
    <w:rsid w:val="00EB4B51"/>
    <w:rsid w:val="00EB4C8B"/>
    <w:rsid w:val="00EB4CA3"/>
    <w:rsid w:val="00EB4CD4"/>
    <w:rsid w:val="00EB4D2D"/>
    <w:rsid w:val="00EB4DE5"/>
    <w:rsid w:val="00EB4F0F"/>
    <w:rsid w:val="00EB4F67"/>
    <w:rsid w:val="00EB500E"/>
    <w:rsid w:val="00EB5087"/>
    <w:rsid w:val="00EB536F"/>
    <w:rsid w:val="00EB544E"/>
    <w:rsid w:val="00EB5453"/>
    <w:rsid w:val="00EB5488"/>
    <w:rsid w:val="00EB56EB"/>
    <w:rsid w:val="00EB571A"/>
    <w:rsid w:val="00EB573A"/>
    <w:rsid w:val="00EB574A"/>
    <w:rsid w:val="00EB5989"/>
    <w:rsid w:val="00EB5A4C"/>
    <w:rsid w:val="00EB5CEA"/>
    <w:rsid w:val="00EB5FE5"/>
    <w:rsid w:val="00EB6031"/>
    <w:rsid w:val="00EB60E2"/>
    <w:rsid w:val="00EB614E"/>
    <w:rsid w:val="00EB653E"/>
    <w:rsid w:val="00EB654D"/>
    <w:rsid w:val="00EB65B9"/>
    <w:rsid w:val="00EB65F4"/>
    <w:rsid w:val="00EB6668"/>
    <w:rsid w:val="00EB6691"/>
    <w:rsid w:val="00EB673C"/>
    <w:rsid w:val="00EB6809"/>
    <w:rsid w:val="00EB69C0"/>
    <w:rsid w:val="00EB69C2"/>
    <w:rsid w:val="00EB6A3A"/>
    <w:rsid w:val="00EB6A8C"/>
    <w:rsid w:val="00EB6B23"/>
    <w:rsid w:val="00EB6B3D"/>
    <w:rsid w:val="00EB6BFD"/>
    <w:rsid w:val="00EB6C52"/>
    <w:rsid w:val="00EB6CC4"/>
    <w:rsid w:val="00EB6D17"/>
    <w:rsid w:val="00EB6E8C"/>
    <w:rsid w:val="00EB7016"/>
    <w:rsid w:val="00EB703E"/>
    <w:rsid w:val="00EB704D"/>
    <w:rsid w:val="00EB70CC"/>
    <w:rsid w:val="00EB7477"/>
    <w:rsid w:val="00EB752B"/>
    <w:rsid w:val="00EB75B5"/>
    <w:rsid w:val="00EB76E1"/>
    <w:rsid w:val="00EB7711"/>
    <w:rsid w:val="00EB773F"/>
    <w:rsid w:val="00EB7748"/>
    <w:rsid w:val="00EB774A"/>
    <w:rsid w:val="00EB7905"/>
    <w:rsid w:val="00EB794C"/>
    <w:rsid w:val="00EB7B18"/>
    <w:rsid w:val="00EB7BB6"/>
    <w:rsid w:val="00EB7D84"/>
    <w:rsid w:val="00EB7E3E"/>
    <w:rsid w:val="00EB7EC4"/>
    <w:rsid w:val="00EB7EF5"/>
    <w:rsid w:val="00EB7FF3"/>
    <w:rsid w:val="00EC0024"/>
    <w:rsid w:val="00EC00C3"/>
    <w:rsid w:val="00EC013D"/>
    <w:rsid w:val="00EC019F"/>
    <w:rsid w:val="00EC02F4"/>
    <w:rsid w:val="00EC034A"/>
    <w:rsid w:val="00EC03C8"/>
    <w:rsid w:val="00EC0560"/>
    <w:rsid w:val="00EC0567"/>
    <w:rsid w:val="00EC056B"/>
    <w:rsid w:val="00EC05C6"/>
    <w:rsid w:val="00EC05D2"/>
    <w:rsid w:val="00EC0758"/>
    <w:rsid w:val="00EC07F6"/>
    <w:rsid w:val="00EC07F7"/>
    <w:rsid w:val="00EC083B"/>
    <w:rsid w:val="00EC09B3"/>
    <w:rsid w:val="00EC0BCF"/>
    <w:rsid w:val="00EC0C54"/>
    <w:rsid w:val="00EC0E04"/>
    <w:rsid w:val="00EC0E40"/>
    <w:rsid w:val="00EC0F1A"/>
    <w:rsid w:val="00EC0FF5"/>
    <w:rsid w:val="00EC0FF6"/>
    <w:rsid w:val="00EC1039"/>
    <w:rsid w:val="00EC107D"/>
    <w:rsid w:val="00EC10B9"/>
    <w:rsid w:val="00EC10E4"/>
    <w:rsid w:val="00EC10E7"/>
    <w:rsid w:val="00EC1150"/>
    <w:rsid w:val="00EC11CD"/>
    <w:rsid w:val="00EC1220"/>
    <w:rsid w:val="00EC13EF"/>
    <w:rsid w:val="00EC146D"/>
    <w:rsid w:val="00EC1583"/>
    <w:rsid w:val="00EC1A86"/>
    <w:rsid w:val="00EC1B47"/>
    <w:rsid w:val="00EC1C3D"/>
    <w:rsid w:val="00EC1CDD"/>
    <w:rsid w:val="00EC1D7F"/>
    <w:rsid w:val="00EC1EC5"/>
    <w:rsid w:val="00EC1EE2"/>
    <w:rsid w:val="00EC1F68"/>
    <w:rsid w:val="00EC20A0"/>
    <w:rsid w:val="00EC2170"/>
    <w:rsid w:val="00EC2286"/>
    <w:rsid w:val="00EC22E6"/>
    <w:rsid w:val="00EC23A6"/>
    <w:rsid w:val="00EC256F"/>
    <w:rsid w:val="00EC2573"/>
    <w:rsid w:val="00EC28B0"/>
    <w:rsid w:val="00EC28B2"/>
    <w:rsid w:val="00EC2A41"/>
    <w:rsid w:val="00EC2ADA"/>
    <w:rsid w:val="00EC2DC1"/>
    <w:rsid w:val="00EC2E54"/>
    <w:rsid w:val="00EC2E8A"/>
    <w:rsid w:val="00EC2EBB"/>
    <w:rsid w:val="00EC2FB2"/>
    <w:rsid w:val="00EC3049"/>
    <w:rsid w:val="00EC30D1"/>
    <w:rsid w:val="00EC3488"/>
    <w:rsid w:val="00EC363D"/>
    <w:rsid w:val="00EC386F"/>
    <w:rsid w:val="00EC3A23"/>
    <w:rsid w:val="00EC3B07"/>
    <w:rsid w:val="00EC3BA1"/>
    <w:rsid w:val="00EC3BF8"/>
    <w:rsid w:val="00EC3F91"/>
    <w:rsid w:val="00EC418C"/>
    <w:rsid w:val="00EC41F7"/>
    <w:rsid w:val="00EC423F"/>
    <w:rsid w:val="00EC4390"/>
    <w:rsid w:val="00EC4415"/>
    <w:rsid w:val="00EC4430"/>
    <w:rsid w:val="00EC4453"/>
    <w:rsid w:val="00EC44F1"/>
    <w:rsid w:val="00EC4569"/>
    <w:rsid w:val="00EC4633"/>
    <w:rsid w:val="00EC4865"/>
    <w:rsid w:val="00EC4934"/>
    <w:rsid w:val="00EC493F"/>
    <w:rsid w:val="00EC496B"/>
    <w:rsid w:val="00EC4975"/>
    <w:rsid w:val="00EC499B"/>
    <w:rsid w:val="00EC4A7D"/>
    <w:rsid w:val="00EC4B4E"/>
    <w:rsid w:val="00EC4B8C"/>
    <w:rsid w:val="00EC4C20"/>
    <w:rsid w:val="00EC4C4B"/>
    <w:rsid w:val="00EC4DCA"/>
    <w:rsid w:val="00EC4F59"/>
    <w:rsid w:val="00EC4FEE"/>
    <w:rsid w:val="00EC4FFE"/>
    <w:rsid w:val="00EC5172"/>
    <w:rsid w:val="00EC51D0"/>
    <w:rsid w:val="00EC5330"/>
    <w:rsid w:val="00EC560B"/>
    <w:rsid w:val="00EC5637"/>
    <w:rsid w:val="00EC569E"/>
    <w:rsid w:val="00EC5847"/>
    <w:rsid w:val="00EC5A07"/>
    <w:rsid w:val="00EC5ABC"/>
    <w:rsid w:val="00EC5AD7"/>
    <w:rsid w:val="00EC5B51"/>
    <w:rsid w:val="00EC5DE6"/>
    <w:rsid w:val="00EC5EFE"/>
    <w:rsid w:val="00EC5F6B"/>
    <w:rsid w:val="00EC604A"/>
    <w:rsid w:val="00EC605F"/>
    <w:rsid w:val="00EC62C8"/>
    <w:rsid w:val="00EC643D"/>
    <w:rsid w:val="00EC6462"/>
    <w:rsid w:val="00EC64EE"/>
    <w:rsid w:val="00EC670D"/>
    <w:rsid w:val="00EC6736"/>
    <w:rsid w:val="00EC6787"/>
    <w:rsid w:val="00EC6836"/>
    <w:rsid w:val="00EC68AE"/>
    <w:rsid w:val="00EC6A65"/>
    <w:rsid w:val="00EC6AB6"/>
    <w:rsid w:val="00EC6C34"/>
    <w:rsid w:val="00EC6D04"/>
    <w:rsid w:val="00EC6E77"/>
    <w:rsid w:val="00EC6F3C"/>
    <w:rsid w:val="00EC7193"/>
    <w:rsid w:val="00EC71A1"/>
    <w:rsid w:val="00EC71C2"/>
    <w:rsid w:val="00EC7390"/>
    <w:rsid w:val="00EC746D"/>
    <w:rsid w:val="00EC7480"/>
    <w:rsid w:val="00EC7491"/>
    <w:rsid w:val="00EC75F7"/>
    <w:rsid w:val="00EC78A3"/>
    <w:rsid w:val="00EC78DB"/>
    <w:rsid w:val="00EC795F"/>
    <w:rsid w:val="00EC7969"/>
    <w:rsid w:val="00EC7A85"/>
    <w:rsid w:val="00EC7A9A"/>
    <w:rsid w:val="00EC7B7B"/>
    <w:rsid w:val="00EC7C6E"/>
    <w:rsid w:val="00EC7E27"/>
    <w:rsid w:val="00EC7E61"/>
    <w:rsid w:val="00EC7E92"/>
    <w:rsid w:val="00EC7F63"/>
    <w:rsid w:val="00ED0009"/>
    <w:rsid w:val="00ED003F"/>
    <w:rsid w:val="00ED0050"/>
    <w:rsid w:val="00ED006D"/>
    <w:rsid w:val="00ED01C3"/>
    <w:rsid w:val="00ED0247"/>
    <w:rsid w:val="00ED0270"/>
    <w:rsid w:val="00ED02AE"/>
    <w:rsid w:val="00ED02EF"/>
    <w:rsid w:val="00ED0314"/>
    <w:rsid w:val="00ED0370"/>
    <w:rsid w:val="00ED039D"/>
    <w:rsid w:val="00ED03E2"/>
    <w:rsid w:val="00ED063F"/>
    <w:rsid w:val="00ED067C"/>
    <w:rsid w:val="00ED0862"/>
    <w:rsid w:val="00ED0895"/>
    <w:rsid w:val="00ED09FE"/>
    <w:rsid w:val="00ED0CD8"/>
    <w:rsid w:val="00ED0E42"/>
    <w:rsid w:val="00ED108B"/>
    <w:rsid w:val="00ED1190"/>
    <w:rsid w:val="00ED124F"/>
    <w:rsid w:val="00ED12DC"/>
    <w:rsid w:val="00ED1301"/>
    <w:rsid w:val="00ED1419"/>
    <w:rsid w:val="00ED144A"/>
    <w:rsid w:val="00ED146B"/>
    <w:rsid w:val="00ED15F3"/>
    <w:rsid w:val="00ED164A"/>
    <w:rsid w:val="00ED1715"/>
    <w:rsid w:val="00ED1738"/>
    <w:rsid w:val="00ED175E"/>
    <w:rsid w:val="00ED1888"/>
    <w:rsid w:val="00ED18C0"/>
    <w:rsid w:val="00ED18E9"/>
    <w:rsid w:val="00ED19F5"/>
    <w:rsid w:val="00ED1AFD"/>
    <w:rsid w:val="00ED1BC1"/>
    <w:rsid w:val="00ED1BF1"/>
    <w:rsid w:val="00ED1C03"/>
    <w:rsid w:val="00ED1D9B"/>
    <w:rsid w:val="00ED1EA6"/>
    <w:rsid w:val="00ED1EBE"/>
    <w:rsid w:val="00ED1EE5"/>
    <w:rsid w:val="00ED202C"/>
    <w:rsid w:val="00ED2222"/>
    <w:rsid w:val="00ED237C"/>
    <w:rsid w:val="00ED24B2"/>
    <w:rsid w:val="00ED2570"/>
    <w:rsid w:val="00ED266D"/>
    <w:rsid w:val="00ED26E8"/>
    <w:rsid w:val="00ED2760"/>
    <w:rsid w:val="00ED2769"/>
    <w:rsid w:val="00ED279F"/>
    <w:rsid w:val="00ED27BB"/>
    <w:rsid w:val="00ED27C6"/>
    <w:rsid w:val="00ED2928"/>
    <w:rsid w:val="00ED29CB"/>
    <w:rsid w:val="00ED29FC"/>
    <w:rsid w:val="00ED2DDC"/>
    <w:rsid w:val="00ED2DFC"/>
    <w:rsid w:val="00ED2FAD"/>
    <w:rsid w:val="00ED305A"/>
    <w:rsid w:val="00ED30C9"/>
    <w:rsid w:val="00ED3121"/>
    <w:rsid w:val="00ED3166"/>
    <w:rsid w:val="00ED3171"/>
    <w:rsid w:val="00ED31C8"/>
    <w:rsid w:val="00ED32F8"/>
    <w:rsid w:val="00ED33B3"/>
    <w:rsid w:val="00ED33B5"/>
    <w:rsid w:val="00ED34A5"/>
    <w:rsid w:val="00ED3612"/>
    <w:rsid w:val="00ED372A"/>
    <w:rsid w:val="00ED3888"/>
    <w:rsid w:val="00ED38C7"/>
    <w:rsid w:val="00ED397D"/>
    <w:rsid w:val="00ED3A9D"/>
    <w:rsid w:val="00ED3ABD"/>
    <w:rsid w:val="00ED3C7E"/>
    <w:rsid w:val="00ED3EAC"/>
    <w:rsid w:val="00ED3EE1"/>
    <w:rsid w:val="00ED4053"/>
    <w:rsid w:val="00ED41F0"/>
    <w:rsid w:val="00ED4262"/>
    <w:rsid w:val="00ED4352"/>
    <w:rsid w:val="00ED4378"/>
    <w:rsid w:val="00ED43FD"/>
    <w:rsid w:val="00ED44D7"/>
    <w:rsid w:val="00ED456D"/>
    <w:rsid w:val="00ED460E"/>
    <w:rsid w:val="00ED47E0"/>
    <w:rsid w:val="00ED4802"/>
    <w:rsid w:val="00ED48A2"/>
    <w:rsid w:val="00ED4A2F"/>
    <w:rsid w:val="00ED4D1D"/>
    <w:rsid w:val="00ED5118"/>
    <w:rsid w:val="00ED5140"/>
    <w:rsid w:val="00ED5236"/>
    <w:rsid w:val="00ED526D"/>
    <w:rsid w:val="00ED537A"/>
    <w:rsid w:val="00ED54CD"/>
    <w:rsid w:val="00ED54CE"/>
    <w:rsid w:val="00ED54D3"/>
    <w:rsid w:val="00ED556A"/>
    <w:rsid w:val="00ED5619"/>
    <w:rsid w:val="00ED5650"/>
    <w:rsid w:val="00ED568A"/>
    <w:rsid w:val="00ED5782"/>
    <w:rsid w:val="00ED57BD"/>
    <w:rsid w:val="00ED591F"/>
    <w:rsid w:val="00ED5984"/>
    <w:rsid w:val="00ED5A89"/>
    <w:rsid w:val="00ED5B4B"/>
    <w:rsid w:val="00ED5D01"/>
    <w:rsid w:val="00ED5ED7"/>
    <w:rsid w:val="00ED5EE9"/>
    <w:rsid w:val="00ED5F96"/>
    <w:rsid w:val="00ED611C"/>
    <w:rsid w:val="00ED617C"/>
    <w:rsid w:val="00ED6416"/>
    <w:rsid w:val="00ED6560"/>
    <w:rsid w:val="00ED6565"/>
    <w:rsid w:val="00ED6574"/>
    <w:rsid w:val="00ED67CA"/>
    <w:rsid w:val="00ED67FE"/>
    <w:rsid w:val="00ED67FF"/>
    <w:rsid w:val="00ED6988"/>
    <w:rsid w:val="00ED69CE"/>
    <w:rsid w:val="00ED69D3"/>
    <w:rsid w:val="00ED6A94"/>
    <w:rsid w:val="00ED6A99"/>
    <w:rsid w:val="00ED6BF9"/>
    <w:rsid w:val="00ED6BFB"/>
    <w:rsid w:val="00ED6C8C"/>
    <w:rsid w:val="00ED6C9F"/>
    <w:rsid w:val="00ED6E7B"/>
    <w:rsid w:val="00ED70F1"/>
    <w:rsid w:val="00ED718B"/>
    <w:rsid w:val="00ED71A5"/>
    <w:rsid w:val="00ED72FF"/>
    <w:rsid w:val="00ED733C"/>
    <w:rsid w:val="00ED7422"/>
    <w:rsid w:val="00ED74B0"/>
    <w:rsid w:val="00ED7626"/>
    <w:rsid w:val="00ED76C2"/>
    <w:rsid w:val="00ED76F6"/>
    <w:rsid w:val="00ED7805"/>
    <w:rsid w:val="00ED7824"/>
    <w:rsid w:val="00ED7883"/>
    <w:rsid w:val="00ED79ED"/>
    <w:rsid w:val="00ED7A18"/>
    <w:rsid w:val="00ED7AAD"/>
    <w:rsid w:val="00ED7B4A"/>
    <w:rsid w:val="00ED7BFD"/>
    <w:rsid w:val="00ED7CBF"/>
    <w:rsid w:val="00ED7D1E"/>
    <w:rsid w:val="00ED7DC0"/>
    <w:rsid w:val="00ED7DEF"/>
    <w:rsid w:val="00ED7E2A"/>
    <w:rsid w:val="00EE00F5"/>
    <w:rsid w:val="00EE02AD"/>
    <w:rsid w:val="00EE02F7"/>
    <w:rsid w:val="00EE0338"/>
    <w:rsid w:val="00EE033C"/>
    <w:rsid w:val="00EE0377"/>
    <w:rsid w:val="00EE039B"/>
    <w:rsid w:val="00EE03FE"/>
    <w:rsid w:val="00EE04ED"/>
    <w:rsid w:val="00EE04FF"/>
    <w:rsid w:val="00EE0635"/>
    <w:rsid w:val="00EE0652"/>
    <w:rsid w:val="00EE0728"/>
    <w:rsid w:val="00EE0791"/>
    <w:rsid w:val="00EE0880"/>
    <w:rsid w:val="00EE0A0C"/>
    <w:rsid w:val="00EE0AB3"/>
    <w:rsid w:val="00EE0B5C"/>
    <w:rsid w:val="00EE0BB8"/>
    <w:rsid w:val="00EE0C7B"/>
    <w:rsid w:val="00EE0D7F"/>
    <w:rsid w:val="00EE0E44"/>
    <w:rsid w:val="00EE0E4B"/>
    <w:rsid w:val="00EE0F68"/>
    <w:rsid w:val="00EE0FE6"/>
    <w:rsid w:val="00EE10F4"/>
    <w:rsid w:val="00EE1116"/>
    <w:rsid w:val="00EE1225"/>
    <w:rsid w:val="00EE1248"/>
    <w:rsid w:val="00EE145C"/>
    <w:rsid w:val="00EE1478"/>
    <w:rsid w:val="00EE1550"/>
    <w:rsid w:val="00EE1561"/>
    <w:rsid w:val="00EE1947"/>
    <w:rsid w:val="00EE199E"/>
    <w:rsid w:val="00EE19F4"/>
    <w:rsid w:val="00EE19FF"/>
    <w:rsid w:val="00EE1B0C"/>
    <w:rsid w:val="00EE1CA1"/>
    <w:rsid w:val="00EE1D2F"/>
    <w:rsid w:val="00EE1E36"/>
    <w:rsid w:val="00EE1ED4"/>
    <w:rsid w:val="00EE1FE1"/>
    <w:rsid w:val="00EE2174"/>
    <w:rsid w:val="00EE21C7"/>
    <w:rsid w:val="00EE228A"/>
    <w:rsid w:val="00EE22F7"/>
    <w:rsid w:val="00EE2399"/>
    <w:rsid w:val="00EE23E4"/>
    <w:rsid w:val="00EE24E0"/>
    <w:rsid w:val="00EE253B"/>
    <w:rsid w:val="00EE2714"/>
    <w:rsid w:val="00EE274D"/>
    <w:rsid w:val="00EE27A3"/>
    <w:rsid w:val="00EE28F3"/>
    <w:rsid w:val="00EE293E"/>
    <w:rsid w:val="00EE2997"/>
    <w:rsid w:val="00EE2A57"/>
    <w:rsid w:val="00EE2A87"/>
    <w:rsid w:val="00EE2ABC"/>
    <w:rsid w:val="00EE2C9A"/>
    <w:rsid w:val="00EE2CF0"/>
    <w:rsid w:val="00EE2DA2"/>
    <w:rsid w:val="00EE2DEE"/>
    <w:rsid w:val="00EE2E50"/>
    <w:rsid w:val="00EE2F33"/>
    <w:rsid w:val="00EE2F6B"/>
    <w:rsid w:val="00EE2FD9"/>
    <w:rsid w:val="00EE3030"/>
    <w:rsid w:val="00EE3115"/>
    <w:rsid w:val="00EE31DB"/>
    <w:rsid w:val="00EE323F"/>
    <w:rsid w:val="00EE32B0"/>
    <w:rsid w:val="00EE3372"/>
    <w:rsid w:val="00EE3377"/>
    <w:rsid w:val="00EE33D7"/>
    <w:rsid w:val="00EE340D"/>
    <w:rsid w:val="00EE347C"/>
    <w:rsid w:val="00EE348B"/>
    <w:rsid w:val="00EE3587"/>
    <w:rsid w:val="00EE3644"/>
    <w:rsid w:val="00EE36C9"/>
    <w:rsid w:val="00EE3730"/>
    <w:rsid w:val="00EE373D"/>
    <w:rsid w:val="00EE3769"/>
    <w:rsid w:val="00EE376B"/>
    <w:rsid w:val="00EE37FB"/>
    <w:rsid w:val="00EE384F"/>
    <w:rsid w:val="00EE38A5"/>
    <w:rsid w:val="00EE3ABA"/>
    <w:rsid w:val="00EE3DC7"/>
    <w:rsid w:val="00EE3EF5"/>
    <w:rsid w:val="00EE3FE5"/>
    <w:rsid w:val="00EE416C"/>
    <w:rsid w:val="00EE41B8"/>
    <w:rsid w:val="00EE41DE"/>
    <w:rsid w:val="00EE4345"/>
    <w:rsid w:val="00EE44F9"/>
    <w:rsid w:val="00EE450A"/>
    <w:rsid w:val="00EE455B"/>
    <w:rsid w:val="00EE45C1"/>
    <w:rsid w:val="00EE4612"/>
    <w:rsid w:val="00EE461C"/>
    <w:rsid w:val="00EE474C"/>
    <w:rsid w:val="00EE475E"/>
    <w:rsid w:val="00EE491E"/>
    <w:rsid w:val="00EE49B0"/>
    <w:rsid w:val="00EE49C8"/>
    <w:rsid w:val="00EE49CA"/>
    <w:rsid w:val="00EE4A1B"/>
    <w:rsid w:val="00EE4A9C"/>
    <w:rsid w:val="00EE4B25"/>
    <w:rsid w:val="00EE4B52"/>
    <w:rsid w:val="00EE4C2C"/>
    <w:rsid w:val="00EE4C6E"/>
    <w:rsid w:val="00EE4D0E"/>
    <w:rsid w:val="00EE4DAE"/>
    <w:rsid w:val="00EE4F69"/>
    <w:rsid w:val="00EE4FFB"/>
    <w:rsid w:val="00EE5297"/>
    <w:rsid w:val="00EE54BF"/>
    <w:rsid w:val="00EE54FF"/>
    <w:rsid w:val="00EE5533"/>
    <w:rsid w:val="00EE563F"/>
    <w:rsid w:val="00EE5671"/>
    <w:rsid w:val="00EE5688"/>
    <w:rsid w:val="00EE56EA"/>
    <w:rsid w:val="00EE5728"/>
    <w:rsid w:val="00EE574A"/>
    <w:rsid w:val="00EE57D7"/>
    <w:rsid w:val="00EE59AA"/>
    <w:rsid w:val="00EE59BC"/>
    <w:rsid w:val="00EE5B6F"/>
    <w:rsid w:val="00EE5B8C"/>
    <w:rsid w:val="00EE5C03"/>
    <w:rsid w:val="00EE5CDB"/>
    <w:rsid w:val="00EE5D30"/>
    <w:rsid w:val="00EE5F03"/>
    <w:rsid w:val="00EE5FE0"/>
    <w:rsid w:val="00EE609C"/>
    <w:rsid w:val="00EE634C"/>
    <w:rsid w:val="00EE63C6"/>
    <w:rsid w:val="00EE63E7"/>
    <w:rsid w:val="00EE669E"/>
    <w:rsid w:val="00EE66F9"/>
    <w:rsid w:val="00EE6804"/>
    <w:rsid w:val="00EE69E2"/>
    <w:rsid w:val="00EE6A0D"/>
    <w:rsid w:val="00EE6CD1"/>
    <w:rsid w:val="00EE6E06"/>
    <w:rsid w:val="00EE6E64"/>
    <w:rsid w:val="00EE6F99"/>
    <w:rsid w:val="00EE7393"/>
    <w:rsid w:val="00EE7429"/>
    <w:rsid w:val="00EE742F"/>
    <w:rsid w:val="00EE7494"/>
    <w:rsid w:val="00EE749C"/>
    <w:rsid w:val="00EE74E1"/>
    <w:rsid w:val="00EE7548"/>
    <w:rsid w:val="00EE76A8"/>
    <w:rsid w:val="00EE7846"/>
    <w:rsid w:val="00EE7A37"/>
    <w:rsid w:val="00EE7A48"/>
    <w:rsid w:val="00EE7B52"/>
    <w:rsid w:val="00EE7F73"/>
    <w:rsid w:val="00EF0058"/>
    <w:rsid w:val="00EF0147"/>
    <w:rsid w:val="00EF0239"/>
    <w:rsid w:val="00EF0266"/>
    <w:rsid w:val="00EF0331"/>
    <w:rsid w:val="00EF0369"/>
    <w:rsid w:val="00EF03D9"/>
    <w:rsid w:val="00EF0465"/>
    <w:rsid w:val="00EF053F"/>
    <w:rsid w:val="00EF0567"/>
    <w:rsid w:val="00EF0692"/>
    <w:rsid w:val="00EF0811"/>
    <w:rsid w:val="00EF082F"/>
    <w:rsid w:val="00EF08BD"/>
    <w:rsid w:val="00EF09E0"/>
    <w:rsid w:val="00EF0AC5"/>
    <w:rsid w:val="00EF0B7E"/>
    <w:rsid w:val="00EF0C8E"/>
    <w:rsid w:val="00EF0E3F"/>
    <w:rsid w:val="00EF0F10"/>
    <w:rsid w:val="00EF0F38"/>
    <w:rsid w:val="00EF0FAE"/>
    <w:rsid w:val="00EF0FD0"/>
    <w:rsid w:val="00EF121E"/>
    <w:rsid w:val="00EF1227"/>
    <w:rsid w:val="00EF1230"/>
    <w:rsid w:val="00EF143D"/>
    <w:rsid w:val="00EF1560"/>
    <w:rsid w:val="00EF15FC"/>
    <w:rsid w:val="00EF1606"/>
    <w:rsid w:val="00EF167B"/>
    <w:rsid w:val="00EF172E"/>
    <w:rsid w:val="00EF17D5"/>
    <w:rsid w:val="00EF185F"/>
    <w:rsid w:val="00EF1921"/>
    <w:rsid w:val="00EF19A8"/>
    <w:rsid w:val="00EF19A9"/>
    <w:rsid w:val="00EF1A67"/>
    <w:rsid w:val="00EF1C19"/>
    <w:rsid w:val="00EF1CB6"/>
    <w:rsid w:val="00EF1CFE"/>
    <w:rsid w:val="00EF1D09"/>
    <w:rsid w:val="00EF1DC0"/>
    <w:rsid w:val="00EF1E59"/>
    <w:rsid w:val="00EF1E90"/>
    <w:rsid w:val="00EF1EA2"/>
    <w:rsid w:val="00EF1EC5"/>
    <w:rsid w:val="00EF1F1F"/>
    <w:rsid w:val="00EF1F67"/>
    <w:rsid w:val="00EF1F71"/>
    <w:rsid w:val="00EF2042"/>
    <w:rsid w:val="00EF20C7"/>
    <w:rsid w:val="00EF22EA"/>
    <w:rsid w:val="00EF2320"/>
    <w:rsid w:val="00EF2363"/>
    <w:rsid w:val="00EF2391"/>
    <w:rsid w:val="00EF2508"/>
    <w:rsid w:val="00EF2572"/>
    <w:rsid w:val="00EF262A"/>
    <w:rsid w:val="00EF27A7"/>
    <w:rsid w:val="00EF288A"/>
    <w:rsid w:val="00EF28A2"/>
    <w:rsid w:val="00EF28B6"/>
    <w:rsid w:val="00EF290E"/>
    <w:rsid w:val="00EF298C"/>
    <w:rsid w:val="00EF29BE"/>
    <w:rsid w:val="00EF2A99"/>
    <w:rsid w:val="00EF2AFA"/>
    <w:rsid w:val="00EF2B27"/>
    <w:rsid w:val="00EF2B54"/>
    <w:rsid w:val="00EF2C19"/>
    <w:rsid w:val="00EF2CD7"/>
    <w:rsid w:val="00EF2E84"/>
    <w:rsid w:val="00EF2E9E"/>
    <w:rsid w:val="00EF2F11"/>
    <w:rsid w:val="00EF308A"/>
    <w:rsid w:val="00EF30CA"/>
    <w:rsid w:val="00EF3186"/>
    <w:rsid w:val="00EF318A"/>
    <w:rsid w:val="00EF3270"/>
    <w:rsid w:val="00EF331F"/>
    <w:rsid w:val="00EF3379"/>
    <w:rsid w:val="00EF339A"/>
    <w:rsid w:val="00EF34E4"/>
    <w:rsid w:val="00EF35E2"/>
    <w:rsid w:val="00EF365C"/>
    <w:rsid w:val="00EF375D"/>
    <w:rsid w:val="00EF3839"/>
    <w:rsid w:val="00EF39DB"/>
    <w:rsid w:val="00EF3AC4"/>
    <w:rsid w:val="00EF3B72"/>
    <w:rsid w:val="00EF3C2C"/>
    <w:rsid w:val="00EF3CAC"/>
    <w:rsid w:val="00EF3ED5"/>
    <w:rsid w:val="00EF40E0"/>
    <w:rsid w:val="00EF4175"/>
    <w:rsid w:val="00EF417F"/>
    <w:rsid w:val="00EF4191"/>
    <w:rsid w:val="00EF41C7"/>
    <w:rsid w:val="00EF4221"/>
    <w:rsid w:val="00EF4361"/>
    <w:rsid w:val="00EF44B2"/>
    <w:rsid w:val="00EF468F"/>
    <w:rsid w:val="00EF46A4"/>
    <w:rsid w:val="00EF46E9"/>
    <w:rsid w:val="00EF4783"/>
    <w:rsid w:val="00EF49A8"/>
    <w:rsid w:val="00EF49EF"/>
    <w:rsid w:val="00EF4B4C"/>
    <w:rsid w:val="00EF4BC1"/>
    <w:rsid w:val="00EF4C2E"/>
    <w:rsid w:val="00EF4CE0"/>
    <w:rsid w:val="00EF4CF2"/>
    <w:rsid w:val="00EF4D14"/>
    <w:rsid w:val="00EF5039"/>
    <w:rsid w:val="00EF50EE"/>
    <w:rsid w:val="00EF5147"/>
    <w:rsid w:val="00EF535E"/>
    <w:rsid w:val="00EF548A"/>
    <w:rsid w:val="00EF5532"/>
    <w:rsid w:val="00EF553C"/>
    <w:rsid w:val="00EF5647"/>
    <w:rsid w:val="00EF5783"/>
    <w:rsid w:val="00EF578B"/>
    <w:rsid w:val="00EF5852"/>
    <w:rsid w:val="00EF58A1"/>
    <w:rsid w:val="00EF58E4"/>
    <w:rsid w:val="00EF597E"/>
    <w:rsid w:val="00EF5B7A"/>
    <w:rsid w:val="00EF5C61"/>
    <w:rsid w:val="00EF5C99"/>
    <w:rsid w:val="00EF5DD6"/>
    <w:rsid w:val="00EF5F61"/>
    <w:rsid w:val="00EF6092"/>
    <w:rsid w:val="00EF609E"/>
    <w:rsid w:val="00EF61A0"/>
    <w:rsid w:val="00EF61BC"/>
    <w:rsid w:val="00EF626C"/>
    <w:rsid w:val="00EF62F4"/>
    <w:rsid w:val="00EF630E"/>
    <w:rsid w:val="00EF642C"/>
    <w:rsid w:val="00EF64BE"/>
    <w:rsid w:val="00EF653C"/>
    <w:rsid w:val="00EF6560"/>
    <w:rsid w:val="00EF6675"/>
    <w:rsid w:val="00EF66C2"/>
    <w:rsid w:val="00EF66DC"/>
    <w:rsid w:val="00EF66DF"/>
    <w:rsid w:val="00EF67AE"/>
    <w:rsid w:val="00EF6860"/>
    <w:rsid w:val="00EF686C"/>
    <w:rsid w:val="00EF6883"/>
    <w:rsid w:val="00EF6957"/>
    <w:rsid w:val="00EF6B48"/>
    <w:rsid w:val="00EF6B93"/>
    <w:rsid w:val="00EF6C7E"/>
    <w:rsid w:val="00EF6D31"/>
    <w:rsid w:val="00EF6D5F"/>
    <w:rsid w:val="00EF6D92"/>
    <w:rsid w:val="00EF6DB6"/>
    <w:rsid w:val="00EF6FAD"/>
    <w:rsid w:val="00EF7303"/>
    <w:rsid w:val="00EF735B"/>
    <w:rsid w:val="00EF73C1"/>
    <w:rsid w:val="00EF747C"/>
    <w:rsid w:val="00EF74AE"/>
    <w:rsid w:val="00EF7760"/>
    <w:rsid w:val="00EF77FF"/>
    <w:rsid w:val="00EF78BD"/>
    <w:rsid w:val="00EF7933"/>
    <w:rsid w:val="00EF79F2"/>
    <w:rsid w:val="00EF7AB9"/>
    <w:rsid w:val="00EF7AD5"/>
    <w:rsid w:val="00F00143"/>
    <w:rsid w:val="00F0046E"/>
    <w:rsid w:val="00F00642"/>
    <w:rsid w:val="00F006CA"/>
    <w:rsid w:val="00F00725"/>
    <w:rsid w:val="00F00735"/>
    <w:rsid w:val="00F00887"/>
    <w:rsid w:val="00F00904"/>
    <w:rsid w:val="00F00915"/>
    <w:rsid w:val="00F0092C"/>
    <w:rsid w:val="00F009CF"/>
    <w:rsid w:val="00F00A0C"/>
    <w:rsid w:val="00F00BBE"/>
    <w:rsid w:val="00F00BF9"/>
    <w:rsid w:val="00F00D2F"/>
    <w:rsid w:val="00F00E86"/>
    <w:rsid w:val="00F00F5B"/>
    <w:rsid w:val="00F01088"/>
    <w:rsid w:val="00F01478"/>
    <w:rsid w:val="00F0151B"/>
    <w:rsid w:val="00F01533"/>
    <w:rsid w:val="00F0156B"/>
    <w:rsid w:val="00F015E8"/>
    <w:rsid w:val="00F01724"/>
    <w:rsid w:val="00F0174F"/>
    <w:rsid w:val="00F01853"/>
    <w:rsid w:val="00F01872"/>
    <w:rsid w:val="00F018A6"/>
    <w:rsid w:val="00F01A29"/>
    <w:rsid w:val="00F01A92"/>
    <w:rsid w:val="00F01B6E"/>
    <w:rsid w:val="00F01C6B"/>
    <w:rsid w:val="00F02047"/>
    <w:rsid w:val="00F020F8"/>
    <w:rsid w:val="00F0220F"/>
    <w:rsid w:val="00F02328"/>
    <w:rsid w:val="00F0243B"/>
    <w:rsid w:val="00F024E1"/>
    <w:rsid w:val="00F02564"/>
    <w:rsid w:val="00F027CC"/>
    <w:rsid w:val="00F028E1"/>
    <w:rsid w:val="00F02914"/>
    <w:rsid w:val="00F02A06"/>
    <w:rsid w:val="00F02A0F"/>
    <w:rsid w:val="00F02B40"/>
    <w:rsid w:val="00F02C3F"/>
    <w:rsid w:val="00F02DED"/>
    <w:rsid w:val="00F02F07"/>
    <w:rsid w:val="00F02FC1"/>
    <w:rsid w:val="00F030CC"/>
    <w:rsid w:val="00F03115"/>
    <w:rsid w:val="00F03279"/>
    <w:rsid w:val="00F03427"/>
    <w:rsid w:val="00F03451"/>
    <w:rsid w:val="00F034B7"/>
    <w:rsid w:val="00F03500"/>
    <w:rsid w:val="00F036FA"/>
    <w:rsid w:val="00F039D4"/>
    <w:rsid w:val="00F03AD6"/>
    <w:rsid w:val="00F03BE3"/>
    <w:rsid w:val="00F03BED"/>
    <w:rsid w:val="00F03C3D"/>
    <w:rsid w:val="00F03DED"/>
    <w:rsid w:val="00F03E50"/>
    <w:rsid w:val="00F03EE6"/>
    <w:rsid w:val="00F03F1F"/>
    <w:rsid w:val="00F03F81"/>
    <w:rsid w:val="00F04103"/>
    <w:rsid w:val="00F041ED"/>
    <w:rsid w:val="00F042AF"/>
    <w:rsid w:val="00F04327"/>
    <w:rsid w:val="00F0452D"/>
    <w:rsid w:val="00F045BD"/>
    <w:rsid w:val="00F046FD"/>
    <w:rsid w:val="00F04784"/>
    <w:rsid w:val="00F047CA"/>
    <w:rsid w:val="00F04999"/>
    <w:rsid w:val="00F04AE4"/>
    <w:rsid w:val="00F04B7C"/>
    <w:rsid w:val="00F04C3C"/>
    <w:rsid w:val="00F04D7A"/>
    <w:rsid w:val="00F04EE3"/>
    <w:rsid w:val="00F0505E"/>
    <w:rsid w:val="00F05075"/>
    <w:rsid w:val="00F050A6"/>
    <w:rsid w:val="00F0512A"/>
    <w:rsid w:val="00F0528B"/>
    <w:rsid w:val="00F0553C"/>
    <w:rsid w:val="00F056D1"/>
    <w:rsid w:val="00F0579C"/>
    <w:rsid w:val="00F057D8"/>
    <w:rsid w:val="00F058C0"/>
    <w:rsid w:val="00F05A4D"/>
    <w:rsid w:val="00F05B3F"/>
    <w:rsid w:val="00F05C7A"/>
    <w:rsid w:val="00F05DEF"/>
    <w:rsid w:val="00F05E3F"/>
    <w:rsid w:val="00F05E46"/>
    <w:rsid w:val="00F061C8"/>
    <w:rsid w:val="00F062E5"/>
    <w:rsid w:val="00F0640E"/>
    <w:rsid w:val="00F0644E"/>
    <w:rsid w:val="00F0649B"/>
    <w:rsid w:val="00F064DE"/>
    <w:rsid w:val="00F065CC"/>
    <w:rsid w:val="00F065E5"/>
    <w:rsid w:val="00F066C9"/>
    <w:rsid w:val="00F066E9"/>
    <w:rsid w:val="00F068F8"/>
    <w:rsid w:val="00F06996"/>
    <w:rsid w:val="00F06A99"/>
    <w:rsid w:val="00F06B4A"/>
    <w:rsid w:val="00F06B83"/>
    <w:rsid w:val="00F06D79"/>
    <w:rsid w:val="00F06DBE"/>
    <w:rsid w:val="00F06F23"/>
    <w:rsid w:val="00F06F63"/>
    <w:rsid w:val="00F07003"/>
    <w:rsid w:val="00F07078"/>
    <w:rsid w:val="00F07079"/>
    <w:rsid w:val="00F07126"/>
    <w:rsid w:val="00F0714E"/>
    <w:rsid w:val="00F0728C"/>
    <w:rsid w:val="00F07301"/>
    <w:rsid w:val="00F07377"/>
    <w:rsid w:val="00F073F0"/>
    <w:rsid w:val="00F07439"/>
    <w:rsid w:val="00F0749E"/>
    <w:rsid w:val="00F074A4"/>
    <w:rsid w:val="00F07778"/>
    <w:rsid w:val="00F078A1"/>
    <w:rsid w:val="00F07971"/>
    <w:rsid w:val="00F07A24"/>
    <w:rsid w:val="00F07ACA"/>
    <w:rsid w:val="00F07BF3"/>
    <w:rsid w:val="00F07C16"/>
    <w:rsid w:val="00F07C44"/>
    <w:rsid w:val="00F07D4C"/>
    <w:rsid w:val="00F07DCA"/>
    <w:rsid w:val="00F07E3E"/>
    <w:rsid w:val="00F07EF8"/>
    <w:rsid w:val="00F07FB3"/>
    <w:rsid w:val="00F07FC4"/>
    <w:rsid w:val="00F07FF8"/>
    <w:rsid w:val="00F1001E"/>
    <w:rsid w:val="00F10033"/>
    <w:rsid w:val="00F1007C"/>
    <w:rsid w:val="00F1015D"/>
    <w:rsid w:val="00F1017F"/>
    <w:rsid w:val="00F1020B"/>
    <w:rsid w:val="00F1023D"/>
    <w:rsid w:val="00F10457"/>
    <w:rsid w:val="00F10585"/>
    <w:rsid w:val="00F1069F"/>
    <w:rsid w:val="00F106B4"/>
    <w:rsid w:val="00F10718"/>
    <w:rsid w:val="00F1077E"/>
    <w:rsid w:val="00F107D9"/>
    <w:rsid w:val="00F10913"/>
    <w:rsid w:val="00F1099A"/>
    <w:rsid w:val="00F10B2D"/>
    <w:rsid w:val="00F10BBB"/>
    <w:rsid w:val="00F10BCB"/>
    <w:rsid w:val="00F10BEF"/>
    <w:rsid w:val="00F10BFB"/>
    <w:rsid w:val="00F10CC7"/>
    <w:rsid w:val="00F10DDE"/>
    <w:rsid w:val="00F10DF0"/>
    <w:rsid w:val="00F10F8A"/>
    <w:rsid w:val="00F10F9A"/>
    <w:rsid w:val="00F10FD3"/>
    <w:rsid w:val="00F11179"/>
    <w:rsid w:val="00F111A0"/>
    <w:rsid w:val="00F112C5"/>
    <w:rsid w:val="00F11556"/>
    <w:rsid w:val="00F1172D"/>
    <w:rsid w:val="00F1178D"/>
    <w:rsid w:val="00F117DB"/>
    <w:rsid w:val="00F1184E"/>
    <w:rsid w:val="00F118F7"/>
    <w:rsid w:val="00F11940"/>
    <w:rsid w:val="00F11965"/>
    <w:rsid w:val="00F11DAC"/>
    <w:rsid w:val="00F11DB0"/>
    <w:rsid w:val="00F11DD7"/>
    <w:rsid w:val="00F11EC4"/>
    <w:rsid w:val="00F11FD4"/>
    <w:rsid w:val="00F1209D"/>
    <w:rsid w:val="00F1211D"/>
    <w:rsid w:val="00F1232D"/>
    <w:rsid w:val="00F1233E"/>
    <w:rsid w:val="00F1240B"/>
    <w:rsid w:val="00F1244C"/>
    <w:rsid w:val="00F125FA"/>
    <w:rsid w:val="00F12630"/>
    <w:rsid w:val="00F12640"/>
    <w:rsid w:val="00F12775"/>
    <w:rsid w:val="00F1282F"/>
    <w:rsid w:val="00F12879"/>
    <w:rsid w:val="00F12997"/>
    <w:rsid w:val="00F12ABE"/>
    <w:rsid w:val="00F12AD0"/>
    <w:rsid w:val="00F12C0A"/>
    <w:rsid w:val="00F12CF9"/>
    <w:rsid w:val="00F12D3A"/>
    <w:rsid w:val="00F12DA6"/>
    <w:rsid w:val="00F12E16"/>
    <w:rsid w:val="00F12E1A"/>
    <w:rsid w:val="00F12E99"/>
    <w:rsid w:val="00F13086"/>
    <w:rsid w:val="00F134B5"/>
    <w:rsid w:val="00F134C5"/>
    <w:rsid w:val="00F134F2"/>
    <w:rsid w:val="00F135E7"/>
    <w:rsid w:val="00F135FF"/>
    <w:rsid w:val="00F1363D"/>
    <w:rsid w:val="00F13660"/>
    <w:rsid w:val="00F136D7"/>
    <w:rsid w:val="00F13742"/>
    <w:rsid w:val="00F13851"/>
    <w:rsid w:val="00F1391F"/>
    <w:rsid w:val="00F13930"/>
    <w:rsid w:val="00F13946"/>
    <w:rsid w:val="00F139B2"/>
    <w:rsid w:val="00F139CC"/>
    <w:rsid w:val="00F13B09"/>
    <w:rsid w:val="00F13B26"/>
    <w:rsid w:val="00F13BF3"/>
    <w:rsid w:val="00F13C53"/>
    <w:rsid w:val="00F13C81"/>
    <w:rsid w:val="00F13E34"/>
    <w:rsid w:val="00F13E81"/>
    <w:rsid w:val="00F1407B"/>
    <w:rsid w:val="00F14167"/>
    <w:rsid w:val="00F1440F"/>
    <w:rsid w:val="00F1442F"/>
    <w:rsid w:val="00F1455E"/>
    <w:rsid w:val="00F14607"/>
    <w:rsid w:val="00F14647"/>
    <w:rsid w:val="00F1468F"/>
    <w:rsid w:val="00F14743"/>
    <w:rsid w:val="00F1479F"/>
    <w:rsid w:val="00F14866"/>
    <w:rsid w:val="00F14A65"/>
    <w:rsid w:val="00F14B6C"/>
    <w:rsid w:val="00F14B74"/>
    <w:rsid w:val="00F14C5F"/>
    <w:rsid w:val="00F14CF7"/>
    <w:rsid w:val="00F14F94"/>
    <w:rsid w:val="00F15058"/>
    <w:rsid w:val="00F153C3"/>
    <w:rsid w:val="00F1562A"/>
    <w:rsid w:val="00F156A2"/>
    <w:rsid w:val="00F156AE"/>
    <w:rsid w:val="00F156C6"/>
    <w:rsid w:val="00F15713"/>
    <w:rsid w:val="00F157B4"/>
    <w:rsid w:val="00F158A0"/>
    <w:rsid w:val="00F1599D"/>
    <w:rsid w:val="00F15A0E"/>
    <w:rsid w:val="00F15AF5"/>
    <w:rsid w:val="00F15B37"/>
    <w:rsid w:val="00F15B68"/>
    <w:rsid w:val="00F15CD0"/>
    <w:rsid w:val="00F15D94"/>
    <w:rsid w:val="00F15EA8"/>
    <w:rsid w:val="00F15F8B"/>
    <w:rsid w:val="00F16062"/>
    <w:rsid w:val="00F1614E"/>
    <w:rsid w:val="00F16332"/>
    <w:rsid w:val="00F1636F"/>
    <w:rsid w:val="00F1640E"/>
    <w:rsid w:val="00F1649D"/>
    <w:rsid w:val="00F16792"/>
    <w:rsid w:val="00F167ED"/>
    <w:rsid w:val="00F16833"/>
    <w:rsid w:val="00F168A7"/>
    <w:rsid w:val="00F16C68"/>
    <w:rsid w:val="00F16C82"/>
    <w:rsid w:val="00F16CA2"/>
    <w:rsid w:val="00F16F0A"/>
    <w:rsid w:val="00F1705C"/>
    <w:rsid w:val="00F17073"/>
    <w:rsid w:val="00F1722B"/>
    <w:rsid w:val="00F17289"/>
    <w:rsid w:val="00F172C7"/>
    <w:rsid w:val="00F172F6"/>
    <w:rsid w:val="00F174AE"/>
    <w:rsid w:val="00F17531"/>
    <w:rsid w:val="00F176C5"/>
    <w:rsid w:val="00F1773B"/>
    <w:rsid w:val="00F1779B"/>
    <w:rsid w:val="00F178A1"/>
    <w:rsid w:val="00F17933"/>
    <w:rsid w:val="00F17A22"/>
    <w:rsid w:val="00F17BBC"/>
    <w:rsid w:val="00F17C07"/>
    <w:rsid w:val="00F17CD2"/>
    <w:rsid w:val="00F17D2B"/>
    <w:rsid w:val="00F17E9A"/>
    <w:rsid w:val="00F17EE5"/>
    <w:rsid w:val="00F20035"/>
    <w:rsid w:val="00F2010B"/>
    <w:rsid w:val="00F20191"/>
    <w:rsid w:val="00F202B7"/>
    <w:rsid w:val="00F203F1"/>
    <w:rsid w:val="00F20404"/>
    <w:rsid w:val="00F204DA"/>
    <w:rsid w:val="00F209D8"/>
    <w:rsid w:val="00F20ABB"/>
    <w:rsid w:val="00F20AF3"/>
    <w:rsid w:val="00F20B8E"/>
    <w:rsid w:val="00F20D71"/>
    <w:rsid w:val="00F20DFE"/>
    <w:rsid w:val="00F20F77"/>
    <w:rsid w:val="00F21188"/>
    <w:rsid w:val="00F211C2"/>
    <w:rsid w:val="00F211C4"/>
    <w:rsid w:val="00F2125A"/>
    <w:rsid w:val="00F2128D"/>
    <w:rsid w:val="00F212E0"/>
    <w:rsid w:val="00F21361"/>
    <w:rsid w:val="00F2163F"/>
    <w:rsid w:val="00F216C8"/>
    <w:rsid w:val="00F216D1"/>
    <w:rsid w:val="00F21747"/>
    <w:rsid w:val="00F21781"/>
    <w:rsid w:val="00F21889"/>
    <w:rsid w:val="00F21A4E"/>
    <w:rsid w:val="00F21A94"/>
    <w:rsid w:val="00F21B4B"/>
    <w:rsid w:val="00F21BD7"/>
    <w:rsid w:val="00F21D1D"/>
    <w:rsid w:val="00F21DA7"/>
    <w:rsid w:val="00F21EC7"/>
    <w:rsid w:val="00F21EEC"/>
    <w:rsid w:val="00F22072"/>
    <w:rsid w:val="00F220C8"/>
    <w:rsid w:val="00F22103"/>
    <w:rsid w:val="00F221CA"/>
    <w:rsid w:val="00F22305"/>
    <w:rsid w:val="00F22594"/>
    <w:rsid w:val="00F226E4"/>
    <w:rsid w:val="00F22792"/>
    <w:rsid w:val="00F22797"/>
    <w:rsid w:val="00F227B9"/>
    <w:rsid w:val="00F22809"/>
    <w:rsid w:val="00F22817"/>
    <w:rsid w:val="00F228F6"/>
    <w:rsid w:val="00F229B6"/>
    <w:rsid w:val="00F22B4A"/>
    <w:rsid w:val="00F22BD7"/>
    <w:rsid w:val="00F22C0F"/>
    <w:rsid w:val="00F22C78"/>
    <w:rsid w:val="00F22CCC"/>
    <w:rsid w:val="00F22CE5"/>
    <w:rsid w:val="00F2307D"/>
    <w:rsid w:val="00F23112"/>
    <w:rsid w:val="00F231F6"/>
    <w:rsid w:val="00F2322C"/>
    <w:rsid w:val="00F23479"/>
    <w:rsid w:val="00F23542"/>
    <w:rsid w:val="00F2368D"/>
    <w:rsid w:val="00F2372B"/>
    <w:rsid w:val="00F237C3"/>
    <w:rsid w:val="00F2381E"/>
    <w:rsid w:val="00F2388A"/>
    <w:rsid w:val="00F2399B"/>
    <w:rsid w:val="00F239DA"/>
    <w:rsid w:val="00F23A85"/>
    <w:rsid w:val="00F23BA1"/>
    <w:rsid w:val="00F23F1F"/>
    <w:rsid w:val="00F23FAD"/>
    <w:rsid w:val="00F24188"/>
    <w:rsid w:val="00F24286"/>
    <w:rsid w:val="00F24301"/>
    <w:rsid w:val="00F245F2"/>
    <w:rsid w:val="00F246DF"/>
    <w:rsid w:val="00F24755"/>
    <w:rsid w:val="00F247BE"/>
    <w:rsid w:val="00F248F0"/>
    <w:rsid w:val="00F24915"/>
    <w:rsid w:val="00F24ADF"/>
    <w:rsid w:val="00F24CC5"/>
    <w:rsid w:val="00F24D1A"/>
    <w:rsid w:val="00F24DAD"/>
    <w:rsid w:val="00F24F81"/>
    <w:rsid w:val="00F25197"/>
    <w:rsid w:val="00F2526C"/>
    <w:rsid w:val="00F25305"/>
    <w:rsid w:val="00F253A7"/>
    <w:rsid w:val="00F2549A"/>
    <w:rsid w:val="00F25521"/>
    <w:rsid w:val="00F25691"/>
    <w:rsid w:val="00F256BC"/>
    <w:rsid w:val="00F25730"/>
    <w:rsid w:val="00F25803"/>
    <w:rsid w:val="00F25814"/>
    <w:rsid w:val="00F2583F"/>
    <w:rsid w:val="00F25A9D"/>
    <w:rsid w:val="00F25B39"/>
    <w:rsid w:val="00F25B6D"/>
    <w:rsid w:val="00F25BA1"/>
    <w:rsid w:val="00F25BD8"/>
    <w:rsid w:val="00F25C7F"/>
    <w:rsid w:val="00F25D50"/>
    <w:rsid w:val="00F25ED1"/>
    <w:rsid w:val="00F25F11"/>
    <w:rsid w:val="00F25F1D"/>
    <w:rsid w:val="00F2600B"/>
    <w:rsid w:val="00F26023"/>
    <w:rsid w:val="00F2603D"/>
    <w:rsid w:val="00F26092"/>
    <w:rsid w:val="00F26122"/>
    <w:rsid w:val="00F2625E"/>
    <w:rsid w:val="00F262B4"/>
    <w:rsid w:val="00F262E3"/>
    <w:rsid w:val="00F262E9"/>
    <w:rsid w:val="00F2631B"/>
    <w:rsid w:val="00F264F8"/>
    <w:rsid w:val="00F266CC"/>
    <w:rsid w:val="00F26702"/>
    <w:rsid w:val="00F267A3"/>
    <w:rsid w:val="00F26865"/>
    <w:rsid w:val="00F26A0A"/>
    <w:rsid w:val="00F26AA6"/>
    <w:rsid w:val="00F26ADB"/>
    <w:rsid w:val="00F26C2D"/>
    <w:rsid w:val="00F26C3E"/>
    <w:rsid w:val="00F26CB5"/>
    <w:rsid w:val="00F26E5E"/>
    <w:rsid w:val="00F26EF6"/>
    <w:rsid w:val="00F2743E"/>
    <w:rsid w:val="00F274FD"/>
    <w:rsid w:val="00F27658"/>
    <w:rsid w:val="00F27668"/>
    <w:rsid w:val="00F276A2"/>
    <w:rsid w:val="00F27730"/>
    <w:rsid w:val="00F2794C"/>
    <w:rsid w:val="00F2797D"/>
    <w:rsid w:val="00F27AD8"/>
    <w:rsid w:val="00F27BD5"/>
    <w:rsid w:val="00F27D59"/>
    <w:rsid w:val="00F30084"/>
    <w:rsid w:val="00F303B4"/>
    <w:rsid w:val="00F304BB"/>
    <w:rsid w:val="00F305A9"/>
    <w:rsid w:val="00F3064C"/>
    <w:rsid w:val="00F307E6"/>
    <w:rsid w:val="00F30816"/>
    <w:rsid w:val="00F30828"/>
    <w:rsid w:val="00F30864"/>
    <w:rsid w:val="00F309D8"/>
    <w:rsid w:val="00F30A45"/>
    <w:rsid w:val="00F30C73"/>
    <w:rsid w:val="00F30D2F"/>
    <w:rsid w:val="00F30EAC"/>
    <w:rsid w:val="00F30F15"/>
    <w:rsid w:val="00F30F24"/>
    <w:rsid w:val="00F30F38"/>
    <w:rsid w:val="00F30F54"/>
    <w:rsid w:val="00F30FFB"/>
    <w:rsid w:val="00F30FFE"/>
    <w:rsid w:val="00F31014"/>
    <w:rsid w:val="00F3109A"/>
    <w:rsid w:val="00F31134"/>
    <w:rsid w:val="00F312F4"/>
    <w:rsid w:val="00F31353"/>
    <w:rsid w:val="00F3136D"/>
    <w:rsid w:val="00F313A6"/>
    <w:rsid w:val="00F31425"/>
    <w:rsid w:val="00F31584"/>
    <w:rsid w:val="00F3174C"/>
    <w:rsid w:val="00F317CD"/>
    <w:rsid w:val="00F31808"/>
    <w:rsid w:val="00F318FF"/>
    <w:rsid w:val="00F31982"/>
    <w:rsid w:val="00F31A09"/>
    <w:rsid w:val="00F31AF2"/>
    <w:rsid w:val="00F31D1D"/>
    <w:rsid w:val="00F31D4A"/>
    <w:rsid w:val="00F31D67"/>
    <w:rsid w:val="00F31D6B"/>
    <w:rsid w:val="00F31DDC"/>
    <w:rsid w:val="00F31E70"/>
    <w:rsid w:val="00F31EF0"/>
    <w:rsid w:val="00F31F20"/>
    <w:rsid w:val="00F31F27"/>
    <w:rsid w:val="00F3202F"/>
    <w:rsid w:val="00F321DD"/>
    <w:rsid w:val="00F3241F"/>
    <w:rsid w:val="00F32526"/>
    <w:rsid w:val="00F3252D"/>
    <w:rsid w:val="00F326E7"/>
    <w:rsid w:val="00F32904"/>
    <w:rsid w:val="00F329CB"/>
    <w:rsid w:val="00F32A3B"/>
    <w:rsid w:val="00F32A6E"/>
    <w:rsid w:val="00F32AF6"/>
    <w:rsid w:val="00F32BFB"/>
    <w:rsid w:val="00F32E6D"/>
    <w:rsid w:val="00F32EE3"/>
    <w:rsid w:val="00F32FB3"/>
    <w:rsid w:val="00F32FB9"/>
    <w:rsid w:val="00F33160"/>
    <w:rsid w:val="00F3320A"/>
    <w:rsid w:val="00F3322E"/>
    <w:rsid w:val="00F333A0"/>
    <w:rsid w:val="00F333A1"/>
    <w:rsid w:val="00F33405"/>
    <w:rsid w:val="00F33475"/>
    <w:rsid w:val="00F334B2"/>
    <w:rsid w:val="00F3358F"/>
    <w:rsid w:val="00F3359B"/>
    <w:rsid w:val="00F335EF"/>
    <w:rsid w:val="00F33665"/>
    <w:rsid w:val="00F336EC"/>
    <w:rsid w:val="00F3374F"/>
    <w:rsid w:val="00F3385C"/>
    <w:rsid w:val="00F33892"/>
    <w:rsid w:val="00F33908"/>
    <w:rsid w:val="00F33AFC"/>
    <w:rsid w:val="00F33C21"/>
    <w:rsid w:val="00F33C64"/>
    <w:rsid w:val="00F33F3A"/>
    <w:rsid w:val="00F34067"/>
    <w:rsid w:val="00F3409F"/>
    <w:rsid w:val="00F3424A"/>
    <w:rsid w:val="00F342C3"/>
    <w:rsid w:val="00F343D0"/>
    <w:rsid w:val="00F343FE"/>
    <w:rsid w:val="00F34415"/>
    <w:rsid w:val="00F345B9"/>
    <w:rsid w:val="00F346E4"/>
    <w:rsid w:val="00F34709"/>
    <w:rsid w:val="00F34806"/>
    <w:rsid w:val="00F3487B"/>
    <w:rsid w:val="00F34DF1"/>
    <w:rsid w:val="00F34E49"/>
    <w:rsid w:val="00F34E7A"/>
    <w:rsid w:val="00F34E8A"/>
    <w:rsid w:val="00F34EA5"/>
    <w:rsid w:val="00F35019"/>
    <w:rsid w:val="00F3508B"/>
    <w:rsid w:val="00F350AF"/>
    <w:rsid w:val="00F3510A"/>
    <w:rsid w:val="00F35153"/>
    <w:rsid w:val="00F35184"/>
    <w:rsid w:val="00F352D7"/>
    <w:rsid w:val="00F3532A"/>
    <w:rsid w:val="00F353BF"/>
    <w:rsid w:val="00F354E6"/>
    <w:rsid w:val="00F35511"/>
    <w:rsid w:val="00F35530"/>
    <w:rsid w:val="00F35556"/>
    <w:rsid w:val="00F35609"/>
    <w:rsid w:val="00F35682"/>
    <w:rsid w:val="00F3585D"/>
    <w:rsid w:val="00F35998"/>
    <w:rsid w:val="00F359EC"/>
    <w:rsid w:val="00F35A26"/>
    <w:rsid w:val="00F35A80"/>
    <w:rsid w:val="00F35ACB"/>
    <w:rsid w:val="00F35B0A"/>
    <w:rsid w:val="00F35B5A"/>
    <w:rsid w:val="00F35B9A"/>
    <w:rsid w:val="00F35C49"/>
    <w:rsid w:val="00F35CC2"/>
    <w:rsid w:val="00F35D7F"/>
    <w:rsid w:val="00F35E2C"/>
    <w:rsid w:val="00F35E5C"/>
    <w:rsid w:val="00F35F0C"/>
    <w:rsid w:val="00F35F10"/>
    <w:rsid w:val="00F35FB7"/>
    <w:rsid w:val="00F3602D"/>
    <w:rsid w:val="00F36282"/>
    <w:rsid w:val="00F36407"/>
    <w:rsid w:val="00F364F1"/>
    <w:rsid w:val="00F36580"/>
    <w:rsid w:val="00F36632"/>
    <w:rsid w:val="00F3675B"/>
    <w:rsid w:val="00F3679B"/>
    <w:rsid w:val="00F367B4"/>
    <w:rsid w:val="00F368B3"/>
    <w:rsid w:val="00F36998"/>
    <w:rsid w:val="00F36B2C"/>
    <w:rsid w:val="00F36B44"/>
    <w:rsid w:val="00F36B60"/>
    <w:rsid w:val="00F36CC4"/>
    <w:rsid w:val="00F36D3B"/>
    <w:rsid w:val="00F36D87"/>
    <w:rsid w:val="00F36DBD"/>
    <w:rsid w:val="00F36E6B"/>
    <w:rsid w:val="00F36F42"/>
    <w:rsid w:val="00F36FB3"/>
    <w:rsid w:val="00F3710D"/>
    <w:rsid w:val="00F372AB"/>
    <w:rsid w:val="00F3730A"/>
    <w:rsid w:val="00F373C5"/>
    <w:rsid w:val="00F37402"/>
    <w:rsid w:val="00F37412"/>
    <w:rsid w:val="00F374D4"/>
    <w:rsid w:val="00F376CD"/>
    <w:rsid w:val="00F376D4"/>
    <w:rsid w:val="00F3772B"/>
    <w:rsid w:val="00F37735"/>
    <w:rsid w:val="00F37799"/>
    <w:rsid w:val="00F37875"/>
    <w:rsid w:val="00F379BE"/>
    <w:rsid w:val="00F37A47"/>
    <w:rsid w:val="00F37AA7"/>
    <w:rsid w:val="00F37AD5"/>
    <w:rsid w:val="00F37B4F"/>
    <w:rsid w:val="00F37B8E"/>
    <w:rsid w:val="00F37D83"/>
    <w:rsid w:val="00F37E18"/>
    <w:rsid w:val="00F37F61"/>
    <w:rsid w:val="00F37FD4"/>
    <w:rsid w:val="00F40076"/>
    <w:rsid w:val="00F400F7"/>
    <w:rsid w:val="00F4012C"/>
    <w:rsid w:val="00F40156"/>
    <w:rsid w:val="00F4019E"/>
    <w:rsid w:val="00F4045A"/>
    <w:rsid w:val="00F40543"/>
    <w:rsid w:val="00F4081B"/>
    <w:rsid w:val="00F4094B"/>
    <w:rsid w:val="00F40B4B"/>
    <w:rsid w:val="00F40B68"/>
    <w:rsid w:val="00F40C56"/>
    <w:rsid w:val="00F40CC1"/>
    <w:rsid w:val="00F40D42"/>
    <w:rsid w:val="00F40E4F"/>
    <w:rsid w:val="00F40EFC"/>
    <w:rsid w:val="00F41071"/>
    <w:rsid w:val="00F41095"/>
    <w:rsid w:val="00F4137F"/>
    <w:rsid w:val="00F413C2"/>
    <w:rsid w:val="00F41585"/>
    <w:rsid w:val="00F416B9"/>
    <w:rsid w:val="00F416D5"/>
    <w:rsid w:val="00F416D9"/>
    <w:rsid w:val="00F418AA"/>
    <w:rsid w:val="00F419D8"/>
    <w:rsid w:val="00F419DF"/>
    <w:rsid w:val="00F41B25"/>
    <w:rsid w:val="00F41BFD"/>
    <w:rsid w:val="00F41C0F"/>
    <w:rsid w:val="00F41D12"/>
    <w:rsid w:val="00F41D2C"/>
    <w:rsid w:val="00F4209D"/>
    <w:rsid w:val="00F42132"/>
    <w:rsid w:val="00F42176"/>
    <w:rsid w:val="00F42204"/>
    <w:rsid w:val="00F42221"/>
    <w:rsid w:val="00F42242"/>
    <w:rsid w:val="00F423DA"/>
    <w:rsid w:val="00F42737"/>
    <w:rsid w:val="00F427D1"/>
    <w:rsid w:val="00F42852"/>
    <w:rsid w:val="00F4297D"/>
    <w:rsid w:val="00F429FA"/>
    <w:rsid w:val="00F42A40"/>
    <w:rsid w:val="00F42BBA"/>
    <w:rsid w:val="00F42BF5"/>
    <w:rsid w:val="00F42C04"/>
    <w:rsid w:val="00F42D3A"/>
    <w:rsid w:val="00F42D3C"/>
    <w:rsid w:val="00F42D98"/>
    <w:rsid w:val="00F42E1F"/>
    <w:rsid w:val="00F42E66"/>
    <w:rsid w:val="00F42FD4"/>
    <w:rsid w:val="00F4313E"/>
    <w:rsid w:val="00F4317E"/>
    <w:rsid w:val="00F4331B"/>
    <w:rsid w:val="00F433C5"/>
    <w:rsid w:val="00F43405"/>
    <w:rsid w:val="00F434B1"/>
    <w:rsid w:val="00F43510"/>
    <w:rsid w:val="00F43708"/>
    <w:rsid w:val="00F43939"/>
    <w:rsid w:val="00F43A06"/>
    <w:rsid w:val="00F43C73"/>
    <w:rsid w:val="00F43D8D"/>
    <w:rsid w:val="00F43DB6"/>
    <w:rsid w:val="00F43DBE"/>
    <w:rsid w:val="00F43E8D"/>
    <w:rsid w:val="00F43F10"/>
    <w:rsid w:val="00F43F52"/>
    <w:rsid w:val="00F44045"/>
    <w:rsid w:val="00F443A5"/>
    <w:rsid w:val="00F443A9"/>
    <w:rsid w:val="00F444A0"/>
    <w:rsid w:val="00F44527"/>
    <w:rsid w:val="00F4455B"/>
    <w:rsid w:val="00F4468B"/>
    <w:rsid w:val="00F4477E"/>
    <w:rsid w:val="00F447F5"/>
    <w:rsid w:val="00F448AA"/>
    <w:rsid w:val="00F44942"/>
    <w:rsid w:val="00F44955"/>
    <w:rsid w:val="00F44A57"/>
    <w:rsid w:val="00F44B75"/>
    <w:rsid w:val="00F44C28"/>
    <w:rsid w:val="00F44D21"/>
    <w:rsid w:val="00F44D25"/>
    <w:rsid w:val="00F44E14"/>
    <w:rsid w:val="00F44F4F"/>
    <w:rsid w:val="00F44FAC"/>
    <w:rsid w:val="00F44FFD"/>
    <w:rsid w:val="00F45077"/>
    <w:rsid w:val="00F450A7"/>
    <w:rsid w:val="00F452B9"/>
    <w:rsid w:val="00F45400"/>
    <w:rsid w:val="00F45416"/>
    <w:rsid w:val="00F45453"/>
    <w:rsid w:val="00F454FB"/>
    <w:rsid w:val="00F455C2"/>
    <w:rsid w:val="00F456D8"/>
    <w:rsid w:val="00F45745"/>
    <w:rsid w:val="00F4585D"/>
    <w:rsid w:val="00F458AF"/>
    <w:rsid w:val="00F4593A"/>
    <w:rsid w:val="00F45A33"/>
    <w:rsid w:val="00F45ADA"/>
    <w:rsid w:val="00F45D48"/>
    <w:rsid w:val="00F45DCC"/>
    <w:rsid w:val="00F45EB0"/>
    <w:rsid w:val="00F45F16"/>
    <w:rsid w:val="00F45F60"/>
    <w:rsid w:val="00F45FA8"/>
    <w:rsid w:val="00F45FF5"/>
    <w:rsid w:val="00F46024"/>
    <w:rsid w:val="00F46164"/>
    <w:rsid w:val="00F461DC"/>
    <w:rsid w:val="00F462AA"/>
    <w:rsid w:val="00F46383"/>
    <w:rsid w:val="00F465A3"/>
    <w:rsid w:val="00F4683F"/>
    <w:rsid w:val="00F4697E"/>
    <w:rsid w:val="00F46C37"/>
    <w:rsid w:val="00F46C88"/>
    <w:rsid w:val="00F46DFD"/>
    <w:rsid w:val="00F46E9F"/>
    <w:rsid w:val="00F46EAE"/>
    <w:rsid w:val="00F46F76"/>
    <w:rsid w:val="00F4721C"/>
    <w:rsid w:val="00F4726B"/>
    <w:rsid w:val="00F47320"/>
    <w:rsid w:val="00F47516"/>
    <w:rsid w:val="00F475EF"/>
    <w:rsid w:val="00F4764A"/>
    <w:rsid w:val="00F47688"/>
    <w:rsid w:val="00F47807"/>
    <w:rsid w:val="00F4784F"/>
    <w:rsid w:val="00F4789C"/>
    <w:rsid w:val="00F479C7"/>
    <w:rsid w:val="00F47A2F"/>
    <w:rsid w:val="00F47AD0"/>
    <w:rsid w:val="00F47B89"/>
    <w:rsid w:val="00F47C3C"/>
    <w:rsid w:val="00F47C4E"/>
    <w:rsid w:val="00F47D0F"/>
    <w:rsid w:val="00F47D2F"/>
    <w:rsid w:val="00F47E73"/>
    <w:rsid w:val="00F47EDF"/>
    <w:rsid w:val="00F47F35"/>
    <w:rsid w:val="00F47F54"/>
    <w:rsid w:val="00F50229"/>
    <w:rsid w:val="00F5026A"/>
    <w:rsid w:val="00F502B9"/>
    <w:rsid w:val="00F50335"/>
    <w:rsid w:val="00F503C1"/>
    <w:rsid w:val="00F5041D"/>
    <w:rsid w:val="00F5046C"/>
    <w:rsid w:val="00F504AD"/>
    <w:rsid w:val="00F504E7"/>
    <w:rsid w:val="00F50560"/>
    <w:rsid w:val="00F5058D"/>
    <w:rsid w:val="00F5068F"/>
    <w:rsid w:val="00F50690"/>
    <w:rsid w:val="00F5078E"/>
    <w:rsid w:val="00F5080A"/>
    <w:rsid w:val="00F50A47"/>
    <w:rsid w:val="00F50AF4"/>
    <w:rsid w:val="00F50AF6"/>
    <w:rsid w:val="00F50B18"/>
    <w:rsid w:val="00F50B99"/>
    <w:rsid w:val="00F50D66"/>
    <w:rsid w:val="00F50E54"/>
    <w:rsid w:val="00F50EAD"/>
    <w:rsid w:val="00F50EBF"/>
    <w:rsid w:val="00F5102C"/>
    <w:rsid w:val="00F5121A"/>
    <w:rsid w:val="00F51332"/>
    <w:rsid w:val="00F513DB"/>
    <w:rsid w:val="00F513FB"/>
    <w:rsid w:val="00F515FF"/>
    <w:rsid w:val="00F51674"/>
    <w:rsid w:val="00F516F1"/>
    <w:rsid w:val="00F516F7"/>
    <w:rsid w:val="00F5179D"/>
    <w:rsid w:val="00F517FE"/>
    <w:rsid w:val="00F5181D"/>
    <w:rsid w:val="00F51838"/>
    <w:rsid w:val="00F51975"/>
    <w:rsid w:val="00F51A61"/>
    <w:rsid w:val="00F51A9A"/>
    <w:rsid w:val="00F51BB4"/>
    <w:rsid w:val="00F51C1E"/>
    <w:rsid w:val="00F51C45"/>
    <w:rsid w:val="00F520DF"/>
    <w:rsid w:val="00F521AF"/>
    <w:rsid w:val="00F522A6"/>
    <w:rsid w:val="00F52324"/>
    <w:rsid w:val="00F5239F"/>
    <w:rsid w:val="00F52402"/>
    <w:rsid w:val="00F52443"/>
    <w:rsid w:val="00F524F1"/>
    <w:rsid w:val="00F52639"/>
    <w:rsid w:val="00F5288B"/>
    <w:rsid w:val="00F52922"/>
    <w:rsid w:val="00F52ABC"/>
    <w:rsid w:val="00F52B09"/>
    <w:rsid w:val="00F52BAE"/>
    <w:rsid w:val="00F52C11"/>
    <w:rsid w:val="00F52C57"/>
    <w:rsid w:val="00F52C9F"/>
    <w:rsid w:val="00F52EF4"/>
    <w:rsid w:val="00F5309B"/>
    <w:rsid w:val="00F5309C"/>
    <w:rsid w:val="00F53167"/>
    <w:rsid w:val="00F5318D"/>
    <w:rsid w:val="00F531AB"/>
    <w:rsid w:val="00F532E0"/>
    <w:rsid w:val="00F53401"/>
    <w:rsid w:val="00F53515"/>
    <w:rsid w:val="00F535C5"/>
    <w:rsid w:val="00F53608"/>
    <w:rsid w:val="00F53684"/>
    <w:rsid w:val="00F53FB3"/>
    <w:rsid w:val="00F5402C"/>
    <w:rsid w:val="00F540C4"/>
    <w:rsid w:val="00F541FF"/>
    <w:rsid w:val="00F5423F"/>
    <w:rsid w:val="00F54337"/>
    <w:rsid w:val="00F54345"/>
    <w:rsid w:val="00F5436D"/>
    <w:rsid w:val="00F5444A"/>
    <w:rsid w:val="00F544A5"/>
    <w:rsid w:val="00F544D9"/>
    <w:rsid w:val="00F5476B"/>
    <w:rsid w:val="00F5489D"/>
    <w:rsid w:val="00F54936"/>
    <w:rsid w:val="00F549C8"/>
    <w:rsid w:val="00F54A55"/>
    <w:rsid w:val="00F54A7A"/>
    <w:rsid w:val="00F54BE6"/>
    <w:rsid w:val="00F54CA2"/>
    <w:rsid w:val="00F54FD6"/>
    <w:rsid w:val="00F55131"/>
    <w:rsid w:val="00F55183"/>
    <w:rsid w:val="00F55370"/>
    <w:rsid w:val="00F5540F"/>
    <w:rsid w:val="00F5546B"/>
    <w:rsid w:val="00F55516"/>
    <w:rsid w:val="00F555A1"/>
    <w:rsid w:val="00F555C5"/>
    <w:rsid w:val="00F55613"/>
    <w:rsid w:val="00F55673"/>
    <w:rsid w:val="00F5568D"/>
    <w:rsid w:val="00F55700"/>
    <w:rsid w:val="00F55720"/>
    <w:rsid w:val="00F55848"/>
    <w:rsid w:val="00F55B28"/>
    <w:rsid w:val="00F55B3A"/>
    <w:rsid w:val="00F55DFC"/>
    <w:rsid w:val="00F55F8E"/>
    <w:rsid w:val="00F5600B"/>
    <w:rsid w:val="00F56054"/>
    <w:rsid w:val="00F56095"/>
    <w:rsid w:val="00F560B0"/>
    <w:rsid w:val="00F562D7"/>
    <w:rsid w:val="00F56324"/>
    <w:rsid w:val="00F5647D"/>
    <w:rsid w:val="00F564F9"/>
    <w:rsid w:val="00F56654"/>
    <w:rsid w:val="00F56680"/>
    <w:rsid w:val="00F566D3"/>
    <w:rsid w:val="00F56745"/>
    <w:rsid w:val="00F567C9"/>
    <w:rsid w:val="00F567D1"/>
    <w:rsid w:val="00F568B9"/>
    <w:rsid w:val="00F56933"/>
    <w:rsid w:val="00F569EF"/>
    <w:rsid w:val="00F56A82"/>
    <w:rsid w:val="00F56CA7"/>
    <w:rsid w:val="00F56CDF"/>
    <w:rsid w:val="00F56F3A"/>
    <w:rsid w:val="00F5708C"/>
    <w:rsid w:val="00F57185"/>
    <w:rsid w:val="00F571B9"/>
    <w:rsid w:val="00F57316"/>
    <w:rsid w:val="00F5735D"/>
    <w:rsid w:val="00F573CC"/>
    <w:rsid w:val="00F574C4"/>
    <w:rsid w:val="00F57506"/>
    <w:rsid w:val="00F5763D"/>
    <w:rsid w:val="00F576A5"/>
    <w:rsid w:val="00F578F0"/>
    <w:rsid w:val="00F579FD"/>
    <w:rsid w:val="00F57B8C"/>
    <w:rsid w:val="00F57CCF"/>
    <w:rsid w:val="00F57CFA"/>
    <w:rsid w:val="00F57D02"/>
    <w:rsid w:val="00F57EF3"/>
    <w:rsid w:val="00F60097"/>
    <w:rsid w:val="00F60120"/>
    <w:rsid w:val="00F601F6"/>
    <w:rsid w:val="00F60360"/>
    <w:rsid w:val="00F604E0"/>
    <w:rsid w:val="00F606AF"/>
    <w:rsid w:val="00F60776"/>
    <w:rsid w:val="00F60901"/>
    <w:rsid w:val="00F609F1"/>
    <w:rsid w:val="00F60A58"/>
    <w:rsid w:val="00F60BB4"/>
    <w:rsid w:val="00F60EB8"/>
    <w:rsid w:val="00F60F2C"/>
    <w:rsid w:val="00F60F46"/>
    <w:rsid w:val="00F60F4E"/>
    <w:rsid w:val="00F60F96"/>
    <w:rsid w:val="00F61040"/>
    <w:rsid w:val="00F61062"/>
    <w:rsid w:val="00F610BD"/>
    <w:rsid w:val="00F6125E"/>
    <w:rsid w:val="00F612EB"/>
    <w:rsid w:val="00F6131E"/>
    <w:rsid w:val="00F613B0"/>
    <w:rsid w:val="00F613E9"/>
    <w:rsid w:val="00F613EF"/>
    <w:rsid w:val="00F615AE"/>
    <w:rsid w:val="00F615D4"/>
    <w:rsid w:val="00F616E9"/>
    <w:rsid w:val="00F6177E"/>
    <w:rsid w:val="00F617E1"/>
    <w:rsid w:val="00F617F1"/>
    <w:rsid w:val="00F61E3E"/>
    <w:rsid w:val="00F61E6B"/>
    <w:rsid w:val="00F61E75"/>
    <w:rsid w:val="00F61F9A"/>
    <w:rsid w:val="00F61FDF"/>
    <w:rsid w:val="00F62000"/>
    <w:rsid w:val="00F6213F"/>
    <w:rsid w:val="00F62159"/>
    <w:rsid w:val="00F6223F"/>
    <w:rsid w:val="00F62637"/>
    <w:rsid w:val="00F62762"/>
    <w:rsid w:val="00F627AB"/>
    <w:rsid w:val="00F6286F"/>
    <w:rsid w:val="00F62903"/>
    <w:rsid w:val="00F62939"/>
    <w:rsid w:val="00F62941"/>
    <w:rsid w:val="00F62A01"/>
    <w:rsid w:val="00F62AF7"/>
    <w:rsid w:val="00F62C43"/>
    <w:rsid w:val="00F62C51"/>
    <w:rsid w:val="00F62D1C"/>
    <w:rsid w:val="00F62D40"/>
    <w:rsid w:val="00F62D7E"/>
    <w:rsid w:val="00F62D9C"/>
    <w:rsid w:val="00F62ED9"/>
    <w:rsid w:val="00F62F12"/>
    <w:rsid w:val="00F6307A"/>
    <w:rsid w:val="00F6317A"/>
    <w:rsid w:val="00F63218"/>
    <w:rsid w:val="00F63311"/>
    <w:rsid w:val="00F633A3"/>
    <w:rsid w:val="00F633EC"/>
    <w:rsid w:val="00F634CD"/>
    <w:rsid w:val="00F63537"/>
    <w:rsid w:val="00F6356F"/>
    <w:rsid w:val="00F6363A"/>
    <w:rsid w:val="00F637DB"/>
    <w:rsid w:val="00F638B2"/>
    <w:rsid w:val="00F63916"/>
    <w:rsid w:val="00F639B7"/>
    <w:rsid w:val="00F639CF"/>
    <w:rsid w:val="00F63BFE"/>
    <w:rsid w:val="00F63D3D"/>
    <w:rsid w:val="00F63DAF"/>
    <w:rsid w:val="00F63DD0"/>
    <w:rsid w:val="00F63F16"/>
    <w:rsid w:val="00F63F9B"/>
    <w:rsid w:val="00F640D5"/>
    <w:rsid w:val="00F64148"/>
    <w:rsid w:val="00F641D9"/>
    <w:rsid w:val="00F64306"/>
    <w:rsid w:val="00F64366"/>
    <w:rsid w:val="00F644EB"/>
    <w:rsid w:val="00F64648"/>
    <w:rsid w:val="00F646C1"/>
    <w:rsid w:val="00F647F6"/>
    <w:rsid w:val="00F6480E"/>
    <w:rsid w:val="00F64870"/>
    <w:rsid w:val="00F649D6"/>
    <w:rsid w:val="00F649E5"/>
    <w:rsid w:val="00F64A5B"/>
    <w:rsid w:val="00F64A6A"/>
    <w:rsid w:val="00F64AC0"/>
    <w:rsid w:val="00F64BC1"/>
    <w:rsid w:val="00F64C53"/>
    <w:rsid w:val="00F64F63"/>
    <w:rsid w:val="00F64FD5"/>
    <w:rsid w:val="00F65467"/>
    <w:rsid w:val="00F65545"/>
    <w:rsid w:val="00F655C2"/>
    <w:rsid w:val="00F6566F"/>
    <w:rsid w:val="00F65824"/>
    <w:rsid w:val="00F65940"/>
    <w:rsid w:val="00F65A3C"/>
    <w:rsid w:val="00F65B78"/>
    <w:rsid w:val="00F65BC5"/>
    <w:rsid w:val="00F65C2B"/>
    <w:rsid w:val="00F65CC3"/>
    <w:rsid w:val="00F65E75"/>
    <w:rsid w:val="00F65F07"/>
    <w:rsid w:val="00F661F4"/>
    <w:rsid w:val="00F6627B"/>
    <w:rsid w:val="00F6631E"/>
    <w:rsid w:val="00F6651D"/>
    <w:rsid w:val="00F66703"/>
    <w:rsid w:val="00F66989"/>
    <w:rsid w:val="00F66B3C"/>
    <w:rsid w:val="00F66B3F"/>
    <w:rsid w:val="00F670A0"/>
    <w:rsid w:val="00F6712C"/>
    <w:rsid w:val="00F672B3"/>
    <w:rsid w:val="00F672B7"/>
    <w:rsid w:val="00F673BC"/>
    <w:rsid w:val="00F673D1"/>
    <w:rsid w:val="00F67493"/>
    <w:rsid w:val="00F6749A"/>
    <w:rsid w:val="00F674DD"/>
    <w:rsid w:val="00F6756B"/>
    <w:rsid w:val="00F67978"/>
    <w:rsid w:val="00F679B8"/>
    <w:rsid w:val="00F67A5C"/>
    <w:rsid w:val="00F67AD5"/>
    <w:rsid w:val="00F67B38"/>
    <w:rsid w:val="00F67B8D"/>
    <w:rsid w:val="00F67C23"/>
    <w:rsid w:val="00F67E63"/>
    <w:rsid w:val="00F67F26"/>
    <w:rsid w:val="00F67F62"/>
    <w:rsid w:val="00F70064"/>
    <w:rsid w:val="00F70186"/>
    <w:rsid w:val="00F705A3"/>
    <w:rsid w:val="00F70866"/>
    <w:rsid w:val="00F70879"/>
    <w:rsid w:val="00F708B2"/>
    <w:rsid w:val="00F7097F"/>
    <w:rsid w:val="00F70A10"/>
    <w:rsid w:val="00F70A80"/>
    <w:rsid w:val="00F70B37"/>
    <w:rsid w:val="00F70C50"/>
    <w:rsid w:val="00F70C53"/>
    <w:rsid w:val="00F70D3A"/>
    <w:rsid w:val="00F70FBB"/>
    <w:rsid w:val="00F7101A"/>
    <w:rsid w:val="00F71091"/>
    <w:rsid w:val="00F710D2"/>
    <w:rsid w:val="00F71148"/>
    <w:rsid w:val="00F711AE"/>
    <w:rsid w:val="00F7128B"/>
    <w:rsid w:val="00F712A7"/>
    <w:rsid w:val="00F71380"/>
    <w:rsid w:val="00F71418"/>
    <w:rsid w:val="00F71434"/>
    <w:rsid w:val="00F71454"/>
    <w:rsid w:val="00F714C5"/>
    <w:rsid w:val="00F714C8"/>
    <w:rsid w:val="00F7157E"/>
    <w:rsid w:val="00F715A6"/>
    <w:rsid w:val="00F71600"/>
    <w:rsid w:val="00F7166B"/>
    <w:rsid w:val="00F71688"/>
    <w:rsid w:val="00F717F2"/>
    <w:rsid w:val="00F71885"/>
    <w:rsid w:val="00F718D6"/>
    <w:rsid w:val="00F7192F"/>
    <w:rsid w:val="00F71931"/>
    <w:rsid w:val="00F7197D"/>
    <w:rsid w:val="00F71A3D"/>
    <w:rsid w:val="00F71AC0"/>
    <w:rsid w:val="00F71ADD"/>
    <w:rsid w:val="00F71B91"/>
    <w:rsid w:val="00F71BAA"/>
    <w:rsid w:val="00F71BB2"/>
    <w:rsid w:val="00F71C69"/>
    <w:rsid w:val="00F71D5F"/>
    <w:rsid w:val="00F71E45"/>
    <w:rsid w:val="00F71E63"/>
    <w:rsid w:val="00F71E65"/>
    <w:rsid w:val="00F71F1D"/>
    <w:rsid w:val="00F71F24"/>
    <w:rsid w:val="00F720B1"/>
    <w:rsid w:val="00F72135"/>
    <w:rsid w:val="00F721E8"/>
    <w:rsid w:val="00F7223E"/>
    <w:rsid w:val="00F72248"/>
    <w:rsid w:val="00F7230C"/>
    <w:rsid w:val="00F723BC"/>
    <w:rsid w:val="00F72475"/>
    <w:rsid w:val="00F72486"/>
    <w:rsid w:val="00F72535"/>
    <w:rsid w:val="00F72543"/>
    <w:rsid w:val="00F725A7"/>
    <w:rsid w:val="00F7284F"/>
    <w:rsid w:val="00F72857"/>
    <w:rsid w:val="00F728B9"/>
    <w:rsid w:val="00F728BE"/>
    <w:rsid w:val="00F7299D"/>
    <w:rsid w:val="00F72A0B"/>
    <w:rsid w:val="00F72B0D"/>
    <w:rsid w:val="00F72C49"/>
    <w:rsid w:val="00F72E86"/>
    <w:rsid w:val="00F72F44"/>
    <w:rsid w:val="00F73106"/>
    <w:rsid w:val="00F73137"/>
    <w:rsid w:val="00F73199"/>
    <w:rsid w:val="00F73221"/>
    <w:rsid w:val="00F732F4"/>
    <w:rsid w:val="00F733AB"/>
    <w:rsid w:val="00F7340A"/>
    <w:rsid w:val="00F73431"/>
    <w:rsid w:val="00F735EA"/>
    <w:rsid w:val="00F735ED"/>
    <w:rsid w:val="00F7360E"/>
    <w:rsid w:val="00F7362C"/>
    <w:rsid w:val="00F737D6"/>
    <w:rsid w:val="00F73A00"/>
    <w:rsid w:val="00F73B3F"/>
    <w:rsid w:val="00F73B96"/>
    <w:rsid w:val="00F73C99"/>
    <w:rsid w:val="00F73CC1"/>
    <w:rsid w:val="00F73CFE"/>
    <w:rsid w:val="00F7429A"/>
    <w:rsid w:val="00F743E6"/>
    <w:rsid w:val="00F7448C"/>
    <w:rsid w:val="00F74582"/>
    <w:rsid w:val="00F745B1"/>
    <w:rsid w:val="00F7461F"/>
    <w:rsid w:val="00F74729"/>
    <w:rsid w:val="00F74864"/>
    <w:rsid w:val="00F7490F"/>
    <w:rsid w:val="00F74953"/>
    <w:rsid w:val="00F74A0F"/>
    <w:rsid w:val="00F74C81"/>
    <w:rsid w:val="00F7509F"/>
    <w:rsid w:val="00F751AF"/>
    <w:rsid w:val="00F751C6"/>
    <w:rsid w:val="00F7525F"/>
    <w:rsid w:val="00F75372"/>
    <w:rsid w:val="00F755F1"/>
    <w:rsid w:val="00F75862"/>
    <w:rsid w:val="00F758FE"/>
    <w:rsid w:val="00F759FF"/>
    <w:rsid w:val="00F75BEC"/>
    <w:rsid w:val="00F75C11"/>
    <w:rsid w:val="00F75C99"/>
    <w:rsid w:val="00F75E43"/>
    <w:rsid w:val="00F75EEB"/>
    <w:rsid w:val="00F75F96"/>
    <w:rsid w:val="00F761F4"/>
    <w:rsid w:val="00F7622C"/>
    <w:rsid w:val="00F76230"/>
    <w:rsid w:val="00F762ED"/>
    <w:rsid w:val="00F762EF"/>
    <w:rsid w:val="00F7646D"/>
    <w:rsid w:val="00F764C6"/>
    <w:rsid w:val="00F7661C"/>
    <w:rsid w:val="00F7664F"/>
    <w:rsid w:val="00F76745"/>
    <w:rsid w:val="00F76AD7"/>
    <w:rsid w:val="00F76BEA"/>
    <w:rsid w:val="00F76C59"/>
    <w:rsid w:val="00F76CD9"/>
    <w:rsid w:val="00F76EA5"/>
    <w:rsid w:val="00F76EB9"/>
    <w:rsid w:val="00F76EE9"/>
    <w:rsid w:val="00F76F50"/>
    <w:rsid w:val="00F76FF3"/>
    <w:rsid w:val="00F7717F"/>
    <w:rsid w:val="00F7725B"/>
    <w:rsid w:val="00F7731A"/>
    <w:rsid w:val="00F77358"/>
    <w:rsid w:val="00F77387"/>
    <w:rsid w:val="00F77521"/>
    <w:rsid w:val="00F77671"/>
    <w:rsid w:val="00F779B3"/>
    <w:rsid w:val="00F77A47"/>
    <w:rsid w:val="00F77BA8"/>
    <w:rsid w:val="00F77BC0"/>
    <w:rsid w:val="00F77DE1"/>
    <w:rsid w:val="00F77F9F"/>
    <w:rsid w:val="00F801A5"/>
    <w:rsid w:val="00F801C1"/>
    <w:rsid w:val="00F80251"/>
    <w:rsid w:val="00F8041F"/>
    <w:rsid w:val="00F8047B"/>
    <w:rsid w:val="00F805C5"/>
    <w:rsid w:val="00F805F1"/>
    <w:rsid w:val="00F80682"/>
    <w:rsid w:val="00F806CB"/>
    <w:rsid w:val="00F80713"/>
    <w:rsid w:val="00F80784"/>
    <w:rsid w:val="00F80807"/>
    <w:rsid w:val="00F8094D"/>
    <w:rsid w:val="00F809EF"/>
    <w:rsid w:val="00F80A52"/>
    <w:rsid w:val="00F80AD2"/>
    <w:rsid w:val="00F80B40"/>
    <w:rsid w:val="00F80C6C"/>
    <w:rsid w:val="00F80C86"/>
    <w:rsid w:val="00F80CD0"/>
    <w:rsid w:val="00F80D82"/>
    <w:rsid w:val="00F80EA0"/>
    <w:rsid w:val="00F80EE2"/>
    <w:rsid w:val="00F80F65"/>
    <w:rsid w:val="00F812BD"/>
    <w:rsid w:val="00F813F6"/>
    <w:rsid w:val="00F81600"/>
    <w:rsid w:val="00F8169D"/>
    <w:rsid w:val="00F81830"/>
    <w:rsid w:val="00F81855"/>
    <w:rsid w:val="00F81894"/>
    <w:rsid w:val="00F8193E"/>
    <w:rsid w:val="00F819AC"/>
    <w:rsid w:val="00F819CF"/>
    <w:rsid w:val="00F819DA"/>
    <w:rsid w:val="00F81A13"/>
    <w:rsid w:val="00F81B24"/>
    <w:rsid w:val="00F81B57"/>
    <w:rsid w:val="00F82027"/>
    <w:rsid w:val="00F820E7"/>
    <w:rsid w:val="00F821EE"/>
    <w:rsid w:val="00F8241A"/>
    <w:rsid w:val="00F824CB"/>
    <w:rsid w:val="00F824E3"/>
    <w:rsid w:val="00F82648"/>
    <w:rsid w:val="00F827CA"/>
    <w:rsid w:val="00F82855"/>
    <w:rsid w:val="00F829E5"/>
    <w:rsid w:val="00F829FF"/>
    <w:rsid w:val="00F82A23"/>
    <w:rsid w:val="00F82A75"/>
    <w:rsid w:val="00F82BBF"/>
    <w:rsid w:val="00F82C89"/>
    <w:rsid w:val="00F82CA7"/>
    <w:rsid w:val="00F82CEF"/>
    <w:rsid w:val="00F82E4D"/>
    <w:rsid w:val="00F83058"/>
    <w:rsid w:val="00F83081"/>
    <w:rsid w:val="00F8313C"/>
    <w:rsid w:val="00F83141"/>
    <w:rsid w:val="00F83169"/>
    <w:rsid w:val="00F832A7"/>
    <w:rsid w:val="00F832C7"/>
    <w:rsid w:val="00F832C8"/>
    <w:rsid w:val="00F832E3"/>
    <w:rsid w:val="00F834A8"/>
    <w:rsid w:val="00F8354C"/>
    <w:rsid w:val="00F835DD"/>
    <w:rsid w:val="00F83663"/>
    <w:rsid w:val="00F837C2"/>
    <w:rsid w:val="00F837D4"/>
    <w:rsid w:val="00F838BE"/>
    <w:rsid w:val="00F839FA"/>
    <w:rsid w:val="00F83A9A"/>
    <w:rsid w:val="00F83B56"/>
    <w:rsid w:val="00F83BB5"/>
    <w:rsid w:val="00F83BCF"/>
    <w:rsid w:val="00F83C4F"/>
    <w:rsid w:val="00F83E1E"/>
    <w:rsid w:val="00F83E59"/>
    <w:rsid w:val="00F83E5F"/>
    <w:rsid w:val="00F83EB8"/>
    <w:rsid w:val="00F83EDE"/>
    <w:rsid w:val="00F83EE1"/>
    <w:rsid w:val="00F83F8C"/>
    <w:rsid w:val="00F83FBA"/>
    <w:rsid w:val="00F83FCA"/>
    <w:rsid w:val="00F8424F"/>
    <w:rsid w:val="00F84277"/>
    <w:rsid w:val="00F84293"/>
    <w:rsid w:val="00F84294"/>
    <w:rsid w:val="00F842DB"/>
    <w:rsid w:val="00F844E8"/>
    <w:rsid w:val="00F84514"/>
    <w:rsid w:val="00F845AC"/>
    <w:rsid w:val="00F845BB"/>
    <w:rsid w:val="00F846E0"/>
    <w:rsid w:val="00F84738"/>
    <w:rsid w:val="00F84892"/>
    <w:rsid w:val="00F84B8C"/>
    <w:rsid w:val="00F84BED"/>
    <w:rsid w:val="00F84E11"/>
    <w:rsid w:val="00F84F5A"/>
    <w:rsid w:val="00F84F76"/>
    <w:rsid w:val="00F84FF9"/>
    <w:rsid w:val="00F85077"/>
    <w:rsid w:val="00F851A9"/>
    <w:rsid w:val="00F851CC"/>
    <w:rsid w:val="00F85212"/>
    <w:rsid w:val="00F8529A"/>
    <w:rsid w:val="00F852A5"/>
    <w:rsid w:val="00F852AC"/>
    <w:rsid w:val="00F852FE"/>
    <w:rsid w:val="00F85415"/>
    <w:rsid w:val="00F85482"/>
    <w:rsid w:val="00F854B3"/>
    <w:rsid w:val="00F85542"/>
    <w:rsid w:val="00F85545"/>
    <w:rsid w:val="00F8557D"/>
    <w:rsid w:val="00F855DD"/>
    <w:rsid w:val="00F856E6"/>
    <w:rsid w:val="00F859BA"/>
    <w:rsid w:val="00F859C5"/>
    <w:rsid w:val="00F85A6A"/>
    <w:rsid w:val="00F85AE3"/>
    <w:rsid w:val="00F85D17"/>
    <w:rsid w:val="00F85E81"/>
    <w:rsid w:val="00F85E8F"/>
    <w:rsid w:val="00F85F62"/>
    <w:rsid w:val="00F85FEE"/>
    <w:rsid w:val="00F85FF2"/>
    <w:rsid w:val="00F86025"/>
    <w:rsid w:val="00F860D5"/>
    <w:rsid w:val="00F86168"/>
    <w:rsid w:val="00F861A1"/>
    <w:rsid w:val="00F86561"/>
    <w:rsid w:val="00F8658C"/>
    <w:rsid w:val="00F86634"/>
    <w:rsid w:val="00F86638"/>
    <w:rsid w:val="00F8664D"/>
    <w:rsid w:val="00F86825"/>
    <w:rsid w:val="00F8698A"/>
    <w:rsid w:val="00F86AC9"/>
    <w:rsid w:val="00F86B9F"/>
    <w:rsid w:val="00F86BA6"/>
    <w:rsid w:val="00F86DF1"/>
    <w:rsid w:val="00F86E3E"/>
    <w:rsid w:val="00F87131"/>
    <w:rsid w:val="00F87140"/>
    <w:rsid w:val="00F872E7"/>
    <w:rsid w:val="00F87368"/>
    <w:rsid w:val="00F87613"/>
    <w:rsid w:val="00F876AE"/>
    <w:rsid w:val="00F87799"/>
    <w:rsid w:val="00F877C5"/>
    <w:rsid w:val="00F87861"/>
    <w:rsid w:val="00F878C7"/>
    <w:rsid w:val="00F8792B"/>
    <w:rsid w:val="00F879A8"/>
    <w:rsid w:val="00F87CAB"/>
    <w:rsid w:val="00F87CB6"/>
    <w:rsid w:val="00F87DCC"/>
    <w:rsid w:val="00F87E5C"/>
    <w:rsid w:val="00F87EA0"/>
    <w:rsid w:val="00F87EE3"/>
    <w:rsid w:val="00F87EF1"/>
    <w:rsid w:val="00F87F80"/>
    <w:rsid w:val="00F90100"/>
    <w:rsid w:val="00F90119"/>
    <w:rsid w:val="00F90167"/>
    <w:rsid w:val="00F901E3"/>
    <w:rsid w:val="00F90341"/>
    <w:rsid w:val="00F903C8"/>
    <w:rsid w:val="00F903DF"/>
    <w:rsid w:val="00F9040E"/>
    <w:rsid w:val="00F90558"/>
    <w:rsid w:val="00F90582"/>
    <w:rsid w:val="00F9060C"/>
    <w:rsid w:val="00F906DD"/>
    <w:rsid w:val="00F9080A"/>
    <w:rsid w:val="00F908BA"/>
    <w:rsid w:val="00F909F3"/>
    <w:rsid w:val="00F90A2A"/>
    <w:rsid w:val="00F90B0A"/>
    <w:rsid w:val="00F90C3A"/>
    <w:rsid w:val="00F90C54"/>
    <w:rsid w:val="00F90D84"/>
    <w:rsid w:val="00F90D8A"/>
    <w:rsid w:val="00F90DB9"/>
    <w:rsid w:val="00F90E37"/>
    <w:rsid w:val="00F90ECA"/>
    <w:rsid w:val="00F90F3B"/>
    <w:rsid w:val="00F91093"/>
    <w:rsid w:val="00F91244"/>
    <w:rsid w:val="00F91477"/>
    <w:rsid w:val="00F91485"/>
    <w:rsid w:val="00F9152C"/>
    <w:rsid w:val="00F915AB"/>
    <w:rsid w:val="00F91703"/>
    <w:rsid w:val="00F91735"/>
    <w:rsid w:val="00F9173E"/>
    <w:rsid w:val="00F917AD"/>
    <w:rsid w:val="00F918D9"/>
    <w:rsid w:val="00F918E1"/>
    <w:rsid w:val="00F918F1"/>
    <w:rsid w:val="00F91BE8"/>
    <w:rsid w:val="00F91BF1"/>
    <w:rsid w:val="00F91C2E"/>
    <w:rsid w:val="00F91C33"/>
    <w:rsid w:val="00F91F50"/>
    <w:rsid w:val="00F9230C"/>
    <w:rsid w:val="00F923BA"/>
    <w:rsid w:val="00F925C2"/>
    <w:rsid w:val="00F925CC"/>
    <w:rsid w:val="00F92653"/>
    <w:rsid w:val="00F926B6"/>
    <w:rsid w:val="00F926D0"/>
    <w:rsid w:val="00F926DA"/>
    <w:rsid w:val="00F926E4"/>
    <w:rsid w:val="00F92729"/>
    <w:rsid w:val="00F92797"/>
    <w:rsid w:val="00F92A08"/>
    <w:rsid w:val="00F92C00"/>
    <w:rsid w:val="00F92CC1"/>
    <w:rsid w:val="00F92D65"/>
    <w:rsid w:val="00F92E1A"/>
    <w:rsid w:val="00F92F94"/>
    <w:rsid w:val="00F92FB9"/>
    <w:rsid w:val="00F93009"/>
    <w:rsid w:val="00F9313A"/>
    <w:rsid w:val="00F9329A"/>
    <w:rsid w:val="00F932B9"/>
    <w:rsid w:val="00F93345"/>
    <w:rsid w:val="00F93375"/>
    <w:rsid w:val="00F933E8"/>
    <w:rsid w:val="00F93586"/>
    <w:rsid w:val="00F9376D"/>
    <w:rsid w:val="00F93B02"/>
    <w:rsid w:val="00F93C5F"/>
    <w:rsid w:val="00F93C98"/>
    <w:rsid w:val="00F93D30"/>
    <w:rsid w:val="00F93E67"/>
    <w:rsid w:val="00F93EEB"/>
    <w:rsid w:val="00F93FB1"/>
    <w:rsid w:val="00F94025"/>
    <w:rsid w:val="00F94040"/>
    <w:rsid w:val="00F940AC"/>
    <w:rsid w:val="00F9411D"/>
    <w:rsid w:val="00F94171"/>
    <w:rsid w:val="00F9426E"/>
    <w:rsid w:val="00F942EC"/>
    <w:rsid w:val="00F94337"/>
    <w:rsid w:val="00F946A7"/>
    <w:rsid w:val="00F94817"/>
    <w:rsid w:val="00F94A8E"/>
    <w:rsid w:val="00F94C8C"/>
    <w:rsid w:val="00F94F20"/>
    <w:rsid w:val="00F94FB6"/>
    <w:rsid w:val="00F95140"/>
    <w:rsid w:val="00F95298"/>
    <w:rsid w:val="00F9561C"/>
    <w:rsid w:val="00F9562D"/>
    <w:rsid w:val="00F95870"/>
    <w:rsid w:val="00F958A0"/>
    <w:rsid w:val="00F958E5"/>
    <w:rsid w:val="00F958F2"/>
    <w:rsid w:val="00F9595B"/>
    <w:rsid w:val="00F95A46"/>
    <w:rsid w:val="00F95AA9"/>
    <w:rsid w:val="00F95B42"/>
    <w:rsid w:val="00F95BAB"/>
    <w:rsid w:val="00F95D2F"/>
    <w:rsid w:val="00F95D61"/>
    <w:rsid w:val="00F95E61"/>
    <w:rsid w:val="00F95E9E"/>
    <w:rsid w:val="00F95FB0"/>
    <w:rsid w:val="00F95FBF"/>
    <w:rsid w:val="00F96181"/>
    <w:rsid w:val="00F961E5"/>
    <w:rsid w:val="00F96229"/>
    <w:rsid w:val="00F96247"/>
    <w:rsid w:val="00F96642"/>
    <w:rsid w:val="00F9698E"/>
    <w:rsid w:val="00F969D2"/>
    <w:rsid w:val="00F96A07"/>
    <w:rsid w:val="00F96AF0"/>
    <w:rsid w:val="00F96B3D"/>
    <w:rsid w:val="00F96CCF"/>
    <w:rsid w:val="00F96D1B"/>
    <w:rsid w:val="00F96DC1"/>
    <w:rsid w:val="00F96DFF"/>
    <w:rsid w:val="00F96E11"/>
    <w:rsid w:val="00F96E5C"/>
    <w:rsid w:val="00F96EE7"/>
    <w:rsid w:val="00F96FD2"/>
    <w:rsid w:val="00F96FF2"/>
    <w:rsid w:val="00F97013"/>
    <w:rsid w:val="00F970CC"/>
    <w:rsid w:val="00F9714E"/>
    <w:rsid w:val="00F9720D"/>
    <w:rsid w:val="00F972F6"/>
    <w:rsid w:val="00F9743B"/>
    <w:rsid w:val="00F97545"/>
    <w:rsid w:val="00F97793"/>
    <w:rsid w:val="00F9793C"/>
    <w:rsid w:val="00F9797F"/>
    <w:rsid w:val="00F97CA0"/>
    <w:rsid w:val="00F97DAA"/>
    <w:rsid w:val="00F97DCD"/>
    <w:rsid w:val="00F97EAF"/>
    <w:rsid w:val="00F97F53"/>
    <w:rsid w:val="00FA0097"/>
    <w:rsid w:val="00FA00AE"/>
    <w:rsid w:val="00FA00FE"/>
    <w:rsid w:val="00FA0111"/>
    <w:rsid w:val="00FA0206"/>
    <w:rsid w:val="00FA0308"/>
    <w:rsid w:val="00FA0435"/>
    <w:rsid w:val="00FA0500"/>
    <w:rsid w:val="00FA0618"/>
    <w:rsid w:val="00FA06DB"/>
    <w:rsid w:val="00FA071E"/>
    <w:rsid w:val="00FA0839"/>
    <w:rsid w:val="00FA0881"/>
    <w:rsid w:val="00FA08EB"/>
    <w:rsid w:val="00FA094D"/>
    <w:rsid w:val="00FA0AA3"/>
    <w:rsid w:val="00FA0AEB"/>
    <w:rsid w:val="00FA0B7B"/>
    <w:rsid w:val="00FA0C24"/>
    <w:rsid w:val="00FA0CA9"/>
    <w:rsid w:val="00FA0D69"/>
    <w:rsid w:val="00FA0DB6"/>
    <w:rsid w:val="00FA0E13"/>
    <w:rsid w:val="00FA105D"/>
    <w:rsid w:val="00FA10DA"/>
    <w:rsid w:val="00FA119C"/>
    <w:rsid w:val="00FA1299"/>
    <w:rsid w:val="00FA1317"/>
    <w:rsid w:val="00FA148C"/>
    <w:rsid w:val="00FA1497"/>
    <w:rsid w:val="00FA14BF"/>
    <w:rsid w:val="00FA14D4"/>
    <w:rsid w:val="00FA154A"/>
    <w:rsid w:val="00FA1570"/>
    <w:rsid w:val="00FA17F1"/>
    <w:rsid w:val="00FA1999"/>
    <w:rsid w:val="00FA19D1"/>
    <w:rsid w:val="00FA19F1"/>
    <w:rsid w:val="00FA1B0C"/>
    <w:rsid w:val="00FA1CDF"/>
    <w:rsid w:val="00FA1D4F"/>
    <w:rsid w:val="00FA1D7F"/>
    <w:rsid w:val="00FA1E38"/>
    <w:rsid w:val="00FA1E3C"/>
    <w:rsid w:val="00FA1EB3"/>
    <w:rsid w:val="00FA1EE7"/>
    <w:rsid w:val="00FA1FD6"/>
    <w:rsid w:val="00FA1FE0"/>
    <w:rsid w:val="00FA21DF"/>
    <w:rsid w:val="00FA223A"/>
    <w:rsid w:val="00FA235B"/>
    <w:rsid w:val="00FA242E"/>
    <w:rsid w:val="00FA263D"/>
    <w:rsid w:val="00FA26B6"/>
    <w:rsid w:val="00FA26EC"/>
    <w:rsid w:val="00FA26F8"/>
    <w:rsid w:val="00FA285C"/>
    <w:rsid w:val="00FA28B7"/>
    <w:rsid w:val="00FA2A4F"/>
    <w:rsid w:val="00FA2B6F"/>
    <w:rsid w:val="00FA2C4C"/>
    <w:rsid w:val="00FA2C62"/>
    <w:rsid w:val="00FA2C78"/>
    <w:rsid w:val="00FA2F13"/>
    <w:rsid w:val="00FA2F1E"/>
    <w:rsid w:val="00FA2F27"/>
    <w:rsid w:val="00FA324F"/>
    <w:rsid w:val="00FA333D"/>
    <w:rsid w:val="00FA33D7"/>
    <w:rsid w:val="00FA353A"/>
    <w:rsid w:val="00FA359E"/>
    <w:rsid w:val="00FA3627"/>
    <w:rsid w:val="00FA3973"/>
    <w:rsid w:val="00FA3A7B"/>
    <w:rsid w:val="00FA3C75"/>
    <w:rsid w:val="00FA3D4A"/>
    <w:rsid w:val="00FA3EF9"/>
    <w:rsid w:val="00FA3FC8"/>
    <w:rsid w:val="00FA4033"/>
    <w:rsid w:val="00FA4111"/>
    <w:rsid w:val="00FA417A"/>
    <w:rsid w:val="00FA430B"/>
    <w:rsid w:val="00FA431B"/>
    <w:rsid w:val="00FA4321"/>
    <w:rsid w:val="00FA4362"/>
    <w:rsid w:val="00FA4566"/>
    <w:rsid w:val="00FA4840"/>
    <w:rsid w:val="00FA4858"/>
    <w:rsid w:val="00FA4930"/>
    <w:rsid w:val="00FA4B0A"/>
    <w:rsid w:val="00FA4B97"/>
    <w:rsid w:val="00FA4BB0"/>
    <w:rsid w:val="00FA4C15"/>
    <w:rsid w:val="00FA4DEF"/>
    <w:rsid w:val="00FA4E0F"/>
    <w:rsid w:val="00FA4E64"/>
    <w:rsid w:val="00FA4FEC"/>
    <w:rsid w:val="00FA50F0"/>
    <w:rsid w:val="00FA51C8"/>
    <w:rsid w:val="00FA5597"/>
    <w:rsid w:val="00FA55B7"/>
    <w:rsid w:val="00FA5627"/>
    <w:rsid w:val="00FA5662"/>
    <w:rsid w:val="00FA573C"/>
    <w:rsid w:val="00FA57C5"/>
    <w:rsid w:val="00FA5906"/>
    <w:rsid w:val="00FA5B40"/>
    <w:rsid w:val="00FA5C40"/>
    <w:rsid w:val="00FA5C80"/>
    <w:rsid w:val="00FA5CF5"/>
    <w:rsid w:val="00FA5D5C"/>
    <w:rsid w:val="00FA5DC2"/>
    <w:rsid w:val="00FA5DCD"/>
    <w:rsid w:val="00FA5E13"/>
    <w:rsid w:val="00FA5E96"/>
    <w:rsid w:val="00FA5F1C"/>
    <w:rsid w:val="00FA60BC"/>
    <w:rsid w:val="00FA60EA"/>
    <w:rsid w:val="00FA6124"/>
    <w:rsid w:val="00FA616D"/>
    <w:rsid w:val="00FA62DD"/>
    <w:rsid w:val="00FA64E0"/>
    <w:rsid w:val="00FA64E1"/>
    <w:rsid w:val="00FA650C"/>
    <w:rsid w:val="00FA6573"/>
    <w:rsid w:val="00FA6860"/>
    <w:rsid w:val="00FA68B5"/>
    <w:rsid w:val="00FA6B46"/>
    <w:rsid w:val="00FA6BBD"/>
    <w:rsid w:val="00FA6C47"/>
    <w:rsid w:val="00FA7106"/>
    <w:rsid w:val="00FA71C8"/>
    <w:rsid w:val="00FA7399"/>
    <w:rsid w:val="00FA739B"/>
    <w:rsid w:val="00FA73C7"/>
    <w:rsid w:val="00FA7400"/>
    <w:rsid w:val="00FA7805"/>
    <w:rsid w:val="00FA78B5"/>
    <w:rsid w:val="00FA793A"/>
    <w:rsid w:val="00FA7B0F"/>
    <w:rsid w:val="00FA7CD5"/>
    <w:rsid w:val="00FA7DF0"/>
    <w:rsid w:val="00FA7EA5"/>
    <w:rsid w:val="00FA7EF0"/>
    <w:rsid w:val="00FA7F53"/>
    <w:rsid w:val="00FB004D"/>
    <w:rsid w:val="00FB018E"/>
    <w:rsid w:val="00FB0296"/>
    <w:rsid w:val="00FB03E4"/>
    <w:rsid w:val="00FB04BE"/>
    <w:rsid w:val="00FB0583"/>
    <w:rsid w:val="00FB05D2"/>
    <w:rsid w:val="00FB05DE"/>
    <w:rsid w:val="00FB064F"/>
    <w:rsid w:val="00FB069D"/>
    <w:rsid w:val="00FB06F0"/>
    <w:rsid w:val="00FB06F2"/>
    <w:rsid w:val="00FB07E9"/>
    <w:rsid w:val="00FB08AA"/>
    <w:rsid w:val="00FB097A"/>
    <w:rsid w:val="00FB0A2A"/>
    <w:rsid w:val="00FB0A78"/>
    <w:rsid w:val="00FB0BAB"/>
    <w:rsid w:val="00FB0C0E"/>
    <w:rsid w:val="00FB0D13"/>
    <w:rsid w:val="00FB0D65"/>
    <w:rsid w:val="00FB0DE3"/>
    <w:rsid w:val="00FB0EA7"/>
    <w:rsid w:val="00FB0F6C"/>
    <w:rsid w:val="00FB1256"/>
    <w:rsid w:val="00FB13A9"/>
    <w:rsid w:val="00FB1610"/>
    <w:rsid w:val="00FB16F2"/>
    <w:rsid w:val="00FB187F"/>
    <w:rsid w:val="00FB18ED"/>
    <w:rsid w:val="00FB1995"/>
    <w:rsid w:val="00FB1AD6"/>
    <w:rsid w:val="00FB1BAA"/>
    <w:rsid w:val="00FB1BE2"/>
    <w:rsid w:val="00FB1BE4"/>
    <w:rsid w:val="00FB1C16"/>
    <w:rsid w:val="00FB1D00"/>
    <w:rsid w:val="00FB1D34"/>
    <w:rsid w:val="00FB1ED7"/>
    <w:rsid w:val="00FB1EEA"/>
    <w:rsid w:val="00FB1FAB"/>
    <w:rsid w:val="00FB1FE8"/>
    <w:rsid w:val="00FB1FEE"/>
    <w:rsid w:val="00FB2221"/>
    <w:rsid w:val="00FB237C"/>
    <w:rsid w:val="00FB2389"/>
    <w:rsid w:val="00FB23CA"/>
    <w:rsid w:val="00FB2471"/>
    <w:rsid w:val="00FB2513"/>
    <w:rsid w:val="00FB26C4"/>
    <w:rsid w:val="00FB27D6"/>
    <w:rsid w:val="00FB28CE"/>
    <w:rsid w:val="00FB29F5"/>
    <w:rsid w:val="00FB2B44"/>
    <w:rsid w:val="00FB2B45"/>
    <w:rsid w:val="00FB2C13"/>
    <w:rsid w:val="00FB2D0D"/>
    <w:rsid w:val="00FB2D6C"/>
    <w:rsid w:val="00FB2E80"/>
    <w:rsid w:val="00FB2F05"/>
    <w:rsid w:val="00FB2FE9"/>
    <w:rsid w:val="00FB325A"/>
    <w:rsid w:val="00FB33F9"/>
    <w:rsid w:val="00FB342E"/>
    <w:rsid w:val="00FB3550"/>
    <w:rsid w:val="00FB3582"/>
    <w:rsid w:val="00FB35D7"/>
    <w:rsid w:val="00FB3701"/>
    <w:rsid w:val="00FB387D"/>
    <w:rsid w:val="00FB399E"/>
    <w:rsid w:val="00FB39EE"/>
    <w:rsid w:val="00FB3BA3"/>
    <w:rsid w:val="00FB3BC9"/>
    <w:rsid w:val="00FB3BF8"/>
    <w:rsid w:val="00FB3CE4"/>
    <w:rsid w:val="00FB3DA6"/>
    <w:rsid w:val="00FB3F2F"/>
    <w:rsid w:val="00FB3F40"/>
    <w:rsid w:val="00FB4027"/>
    <w:rsid w:val="00FB403E"/>
    <w:rsid w:val="00FB4189"/>
    <w:rsid w:val="00FB419F"/>
    <w:rsid w:val="00FB42B4"/>
    <w:rsid w:val="00FB430F"/>
    <w:rsid w:val="00FB433D"/>
    <w:rsid w:val="00FB43CA"/>
    <w:rsid w:val="00FB43D5"/>
    <w:rsid w:val="00FB4430"/>
    <w:rsid w:val="00FB4493"/>
    <w:rsid w:val="00FB44BD"/>
    <w:rsid w:val="00FB44F3"/>
    <w:rsid w:val="00FB455F"/>
    <w:rsid w:val="00FB45CB"/>
    <w:rsid w:val="00FB4606"/>
    <w:rsid w:val="00FB46F7"/>
    <w:rsid w:val="00FB46F8"/>
    <w:rsid w:val="00FB4718"/>
    <w:rsid w:val="00FB4883"/>
    <w:rsid w:val="00FB49BA"/>
    <w:rsid w:val="00FB4C70"/>
    <w:rsid w:val="00FB4CD7"/>
    <w:rsid w:val="00FB4DCB"/>
    <w:rsid w:val="00FB4ECA"/>
    <w:rsid w:val="00FB4FF6"/>
    <w:rsid w:val="00FB5189"/>
    <w:rsid w:val="00FB52A2"/>
    <w:rsid w:val="00FB5442"/>
    <w:rsid w:val="00FB547E"/>
    <w:rsid w:val="00FB54D1"/>
    <w:rsid w:val="00FB5782"/>
    <w:rsid w:val="00FB58DB"/>
    <w:rsid w:val="00FB59C6"/>
    <w:rsid w:val="00FB5ACA"/>
    <w:rsid w:val="00FB5B8C"/>
    <w:rsid w:val="00FB5C04"/>
    <w:rsid w:val="00FB5CC2"/>
    <w:rsid w:val="00FB5D7C"/>
    <w:rsid w:val="00FB5DFA"/>
    <w:rsid w:val="00FB5E1E"/>
    <w:rsid w:val="00FB5E90"/>
    <w:rsid w:val="00FB5E94"/>
    <w:rsid w:val="00FB5ED8"/>
    <w:rsid w:val="00FB5F7D"/>
    <w:rsid w:val="00FB6113"/>
    <w:rsid w:val="00FB6241"/>
    <w:rsid w:val="00FB637F"/>
    <w:rsid w:val="00FB63DD"/>
    <w:rsid w:val="00FB655D"/>
    <w:rsid w:val="00FB6580"/>
    <w:rsid w:val="00FB65A3"/>
    <w:rsid w:val="00FB67E2"/>
    <w:rsid w:val="00FB68B1"/>
    <w:rsid w:val="00FB6AE9"/>
    <w:rsid w:val="00FB6BB6"/>
    <w:rsid w:val="00FB6CCD"/>
    <w:rsid w:val="00FB6CF8"/>
    <w:rsid w:val="00FB6EC6"/>
    <w:rsid w:val="00FB7020"/>
    <w:rsid w:val="00FB704D"/>
    <w:rsid w:val="00FB7093"/>
    <w:rsid w:val="00FB70F5"/>
    <w:rsid w:val="00FB7190"/>
    <w:rsid w:val="00FB71C6"/>
    <w:rsid w:val="00FB71D9"/>
    <w:rsid w:val="00FB739E"/>
    <w:rsid w:val="00FB73A0"/>
    <w:rsid w:val="00FB750F"/>
    <w:rsid w:val="00FB7547"/>
    <w:rsid w:val="00FB75A1"/>
    <w:rsid w:val="00FB76AD"/>
    <w:rsid w:val="00FB76E5"/>
    <w:rsid w:val="00FB772C"/>
    <w:rsid w:val="00FB7777"/>
    <w:rsid w:val="00FB7827"/>
    <w:rsid w:val="00FB78D6"/>
    <w:rsid w:val="00FB78F8"/>
    <w:rsid w:val="00FB79C9"/>
    <w:rsid w:val="00FB7A52"/>
    <w:rsid w:val="00FB7C75"/>
    <w:rsid w:val="00FB7CDF"/>
    <w:rsid w:val="00FB7D1E"/>
    <w:rsid w:val="00FB7E24"/>
    <w:rsid w:val="00FB7E66"/>
    <w:rsid w:val="00FB7E6A"/>
    <w:rsid w:val="00FB7F15"/>
    <w:rsid w:val="00FC0019"/>
    <w:rsid w:val="00FC0187"/>
    <w:rsid w:val="00FC0331"/>
    <w:rsid w:val="00FC03DC"/>
    <w:rsid w:val="00FC04EF"/>
    <w:rsid w:val="00FC04F6"/>
    <w:rsid w:val="00FC05D7"/>
    <w:rsid w:val="00FC0658"/>
    <w:rsid w:val="00FC06F8"/>
    <w:rsid w:val="00FC07D1"/>
    <w:rsid w:val="00FC07D4"/>
    <w:rsid w:val="00FC0A4A"/>
    <w:rsid w:val="00FC0B1F"/>
    <w:rsid w:val="00FC0CA5"/>
    <w:rsid w:val="00FC0E66"/>
    <w:rsid w:val="00FC0EED"/>
    <w:rsid w:val="00FC0FB9"/>
    <w:rsid w:val="00FC0FEF"/>
    <w:rsid w:val="00FC10C2"/>
    <w:rsid w:val="00FC12BE"/>
    <w:rsid w:val="00FC1354"/>
    <w:rsid w:val="00FC144F"/>
    <w:rsid w:val="00FC15AD"/>
    <w:rsid w:val="00FC15DC"/>
    <w:rsid w:val="00FC16B8"/>
    <w:rsid w:val="00FC173D"/>
    <w:rsid w:val="00FC18BE"/>
    <w:rsid w:val="00FC19E4"/>
    <w:rsid w:val="00FC19ED"/>
    <w:rsid w:val="00FC1A5B"/>
    <w:rsid w:val="00FC1BBA"/>
    <w:rsid w:val="00FC1BD2"/>
    <w:rsid w:val="00FC1C3E"/>
    <w:rsid w:val="00FC1C88"/>
    <w:rsid w:val="00FC1CAE"/>
    <w:rsid w:val="00FC1CED"/>
    <w:rsid w:val="00FC1D26"/>
    <w:rsid w:val="00FC209C"/>
    <w:rsid w:val="00FC22A1"/>
    <w:rsid w:val="00FC235A"/>
    <w:rsid w:val="00FC236D"/>
    <w:rsid w:val="00FC23A2"/>
    <w:rsid w:val="00FC2472"/>
    <w:rsid w:val="00FC24B2"/>
    <w:rsid w:val="00FC282C"/>
    <w:rsid w:val="00FC2837"/>
    <w:rsid w:val="00FC2A4B"/>
    <w:rsid w:val="00FC2A6F"/>
    <w:rsid w:val="00FC2BA5"/>
    <w:rsid w:val="00FC2E37"/>
    <w:rsid w:val="00FC2F12"/>
    <w:rsid w:val="00FC2F38"/>
    <w:rsid w:val="00FC2FDD"/>
    <w:rsid w:val="00FC306A"/>
    <w:rsid w:val="00FC3147"/>
    <w:rsid w:val="00FC3179"/>
    <w:rsid w:val="00FC31E1"/>
    <w:rsid w:val="00FC334A"/>
    <w:rsid w:val="00FC3449"/>
    <w:rsid w:val="00FC355A"/>
    <w:rsid w:val="00FC35DF"/>
    <w:rsid w:val="00FC3634"/>
    <w:rsid w:val="00FC3635"/>
    <w:rsid w:val="00FC3977"/>
    <w:rsid w:val="00FC39AB"/>
    <w:rsid w:val="00FC39EC"/>
    <w:rsid w:val="00FC3B9C"/>
    <w:rsid w:val="00FC3CFA"/>
    <w:rsid w:val="00FC3D01"/>
    <w:rsid w:val="00FC3DE6"/>
    <w:rsid w:val="00FC3DEC"/>
    <w:rsid w:val="00FC3EEA"/>
    <w:rsid w:val="00FC4145"/>
    <w:rsid w:val="00FC416E"/>
    <w:rsid w:val="00FC423E"/>
    <w:rsid w:val="00FC4270"/>
    <w:rsid w:val="00FC441D"/>
    <w:rsid w:val="00FC44A2"/>
    <w:rsid w:val="00FC4556"/>
    <w:rsid w:val="00FC4572"/>
    <w:rsid w:val="00FC4699"/>
    <w:rsid w:val="00FC485C"/>
    <w:rsid w:val="00FC4866"/>
    <w:rsid w:val="00FC48BD"/>
    <w:rsid w:val="00FC4949"/>
    <w:rsid w:val="00FC49ED"/>
    <w:rsid w:val="00FC4B0F"/>
    <w:rsid w:val="00FC4B19"/>
    <w:rsid w:val="00FC4D9A"/>
    <w:rsid w:val="00FC4DB7"/>
    <w:rsid w:val="00FC4DDB"/>
    <w:rsid w:val="00FC4DDD"/>
    <w:rsid w:val="00FC4EAA"/>
    <w:rsid w:val="00FC4F14"/>
    <w:rsid w:val="00FC4F1E"/>
    <w:rsid w:val="00FC4F31"/>
    <w:rsid w:val="00FC4FF6"/>
    <w:rsid w:val="00FC5001"/>
    <w:rsid w:val="00FC5335"/>
    <w:rsid w:val="00FC53B5"/>
    <w:rsid w:val="00FC53EB"/>
    <w:rsid w:val="00FC5499"/>
    <w:rsid w:val="00FC54D6"/>
    <w:rsid w:val="00FC554D"/>
    <w:rsid w:val="00FC581C"/>
    <w:rsid w:val="00FC5823"/>
    <w:rsid w:val="00FC5916"/>
    <w:rsid w:val="00FC5946"/>
    <w:rsid w:val="00FC598A"/>
    <w:rsid w:val="00FC5A08"/>
    <w:rsid w:val="00FC5D44"/>
    <w:rsid w:val="00FC5EEC"/>
    <w:rsid w:val="00FC6107"/>
    <w:rsid w:val="00FC6270"/>
    <w:rsid w:val="00FC6343"/>
    <w:rsid w:val="00FC6401"/>
    <w:rsid w:val="00FC64F7"/>
    <w:rsid w:val="00FC6586"/>
    <w:rsid w:val="00FC668C"/>
    <w:rsid w:val="00FC6738"/>
    <w:rsid w:val="00FC67A2"/>
    <w:rsid w:val="00FC688F"/>
    <w:rsid w:val="00FC68C5"/>
    <w:rsid w:val="00FC69F4"/>
    <w:rsid w:val="00FC6A26"/>
    <w:rsid w:val="00FC6B26"/>
    <w:rsid w:val="00FC6BBB"/>
    <w:rsid w:val="00FC6CE2"/>
    <w:rsid w:val="00FC6D0F"/>
    <w:rsid w:val="00FC6D7C"/>
    <w:rsid w:val="00FC6E3D"/>
    <w:rsid w:val="00FC6EAC"/>
    <w:rsid w:val="00FC6FDB"/>
    <w:rsid w:val="00FC6FFC"/>
    <w:rsid w:val="00FC70F1"/>
    <w:rsid w:val="00FC72AA"/>
    <w:rsid w:val="00FC75C4"/>
    <w:rsid w:val="00FC75D9"/>
    <w:rsid w:val="00FC7605"/>
    <w:rsid w:val="00FC7608"/>
    <w:rsid w:val="00FC76D1"/>
    <w:rsid w:val="00FC7869"/>
    <w:rsid w:val="00FC7909"/>
    <w:rsid w:val="00FC7937"/>
    <w:rsid w:val="00FC79C0"/>
    <w:rsid w:val="00FC7AC0"/>
    <w:rsid w:val="00FC7ACA"/>
    <w:rsid w:val="00FC7DAF"/>
    <w:rsid w:val="00FC7DCB"/>
    <w:rsid w:val="00FC7DF7"/>
    <w:rsid w:val="00FC7E80"/>
    <w:rsid w:val="00FC7EDF"/>
    <w:rsid w:val="00FC7F42"/>
    <w:rsid w:val="00FD001D"/>
    <w:rsid w:val="00FD0077"/>
    <w:rsid w:val="00FD01AB"/>
    <w:rsid w:val="00FD0204"/>
    <w:rsid w:val="00FD02A1"/>
    <w:rsid w:val="00FD0304"/>
    <w:rsid w:val="00FD034D"/>
    <w:rsid w:val="00FD036D"/>
    <w:rsid w:val="00FD04C5"/>
    <w:rsid w:val="00FD078F"/>
    <w:rsid w:val="00FD07F5"/>
    <w:rsid w:val="00FD091C"/>
    <w:rsid w:val="00FD0934"/>
    <w:rsid w:val="00FD099F"/>
    <w:rsid w:val="00FD0A92"/>
    <w:rsid w:val="00FD0AA3"/>
    <w:rsid w:val="00FD0C0C"/>
    <w:rsid w:val="00FD0CB3"/>
    <w:rsid w:val="00FD0CF7"/>
    <w:rsid w:val="00FD0CF9"/>
    <w:rsid w:val="00FD0E93"/>
    <w:rsid w:val="00FD0F09"/>
    <w:rsid w:val="00FD1044"/>
    <w:rsid w:val="00FD1062"/>
    <w:rsid w:val="00FD10C2"/>
    <w:rsid w:val="00FD1410"/>
    <w:rsid w:val="00FD1458"/>
    <w:rsid w:val="00FD147A"/>
    <w:rsid w:val="00FD149B"/>
    <w:rsid w:val="00FD1633"/>
    <w:rsid w:val="00FD16D8"/>
    <w:rsid w:val="00FD192D"/>
    <w:rsid w:val="00FD1961"/>
    <w:rsid w:val="00FD1B09"/>
    <w:rsid w:val="00FD1BAA"/>
    <w:rsid w:val="00FD1DF0"/>
    <w:rsid w:val="00FD1E28"/>
    <w:rsid w:val="00FD1EE6"/>
    <w:rsid w:val="00FD1F13"/>
    <w:rsid w:val="00FD1F71"/>
    <w:rsid w:val="00FD1FAD"/>
    <w:rsid w:val="00FD1FCD"/>
    <w:rsid w:val="00FD20A1"/>
    <w:rsid w:val="00FD21F8"/>
    <w:rsid w:val="00FD244E"/>
    <w:rsid w:val="00FD2460"/>
    <w:rsid w:val="00FD2550"/>
    <w:rsid w:val="00FD266A"/>
    <w:rsid w:val="00FD271B"/>
    <w:rsid w:val="00FD2775"/>
    <w:rsid w:val="00FD2795"/>
    <w:rsid w:val="00FD27AC"/>
    <w:rsid w:val="00FD27F8"/>
    <w:rsid w:val="00FD29D1"/>
    <w:rsid w:val="00FD2A35"/>
    <w:rsid w:val="00FD2BC6"/>
    <w:rsid w:val="00FD2C7C"/>
    <w:rsid w:val="00FD2E13"/>
    <w:rsid w:val="00FD2E9E"/>
    <w:rsid w:val="00FD2ED4"/>
    <w:rsid w:val="00FD30BA"/>
    <w:rsid w:val="00FD311C"/>
    <w:rsid w:val="00FD31F5"/>
    <w:rsid w:val="00FD3378"/>
    <w:rsid w:val="00FD338E"/>
    <w:rsid w:val="00FD3520"/>
    <w:rsid w:val="00FD35BE"/>
    <w:rsid w:val="00FD360E"/>
    <w:rsid w:val="00FD372A"/>
    <w:rsid w:val="00FD37C5"/>
    <w:rsid w:val="00FD38B5"/>
    <w:rsid w:val="00FD393D"/>
    <w:rsid w:val="00FD3A90"/>
    <w:rsid w:val="00FD3DD8"/>
    <w:rsid w:val="00FD3E61"/>
    <w:rsid w:val="00FD3E6A"/>
    <w:rsid w:val="00FD3ECB"/>
    <w:rsid w:val="00FD40B2"/>
    <w:rsid w:val="00FD4260"/>
    <w:rsid w:val="00FD428B"/>
    <w:rsid w:val="00FD42DD"/>
    <w:rsid w:val="00FD4485"/>
    <w:rsid w:val="00FD449B"/>
    <w:rsid w:val="00FD4688"/>
    <w:rsid w:val="00FD4894"/>
    <w:rsid w:val="00FD48E1"/>
    <w:rsid w:val="00FD4A8D"/>
    <w:rsid w:val="00FD4ACF"/>
    <w:rsid w:val="00FD4AF0"/>
    <w:rsid w:val="00FD4C75"/>
    <w:rsid w:val="00FD4D05"/>
    <w:rsid w:val="00FD4D11"/>
    <w:rsid w:val="00FD4D2B"/>
    <w:rsid w:val="00FD4D83"/>
    <w:rsid w:val="00FD4D8F"/>
    <w:rsid w:val="00FD4E84"/>
    <w:rsid w:val="00FD4E99"/>
    <w:rsid w:val="00FD4F9E"/>
    <w:rsid w:val="00FD513F"/>
    <w:rsid w:val="00FD519D"/>
    <w:rsid w:val="00FD5227"/>
    <w:rsid w:val="00FD5333"/>
    <w:rsid w:val="00FD5349"/>
    <w:rsid w:val="00FD5384"/>
    <w:rsid w:val="00FD53F4"/>
    <w:rsid w:val="00FD5551"/>
    <w:rsid w:val="00FD55A3"/>
    <w:rsid w:val="00FD55BA"/>
    <w:rsid w:val="00FD56A4"/>
    <w:rsid w:val="00FD56CB"/>
    <w:rsid w:val="00FD571F"/>
    <w:rsid w:val="00FD58C3"/>
    <w:rsid w:val="00FD5957"/>
    <w:rsid w:val="00FD59D4"/>
    <w:rsid w:val="00FD59E2"/>
    <w:rsid w:val="00FD5B51"/>
    <w:rsid w:val="00FD5B80"/>
    <w:rsid w:val="00FD5C15"/>
    <w:rsid w:val="00FD5C64"/>
    <w:rsid w:val="00FD5E70"/>
    <w:rsid w:val="00FD601F"/>
    <w:rsid w:val="00FD604D"/>
    <w:rsid w:val="00FD61C3"/>
    <w:rsid w:val="00FD6292"/>
    <w:rsid w:val="00FD63AE"/>
    <w:rsid w:val="00FD6493"/>
    <w:rsid w:val="00FD64B7"/>
    <w:rsid w:val="00FD64BD"/>
    <w:rsid w:val="00FD664A"/>
    <w:rsid w:val="00FD66B7"/>
    <w:rsid w:val="00FD67CE"/>
    <w:rsid w:val="00FD6904"/>
    <w:rsid w:val="00FD69CB"/>
    <w:rsid w:val="00FD6A79"/>
    <w:rsid w:val="00FD6A7F"/>
    <w:rsid w:val="00FD6B3E"/>
    <w:rsid w:val="00FD6C04"/>
    <w:rsid w:val="00FD6D00"/>
    <w:rsid w:val="00FD6E04"/>
    <w:rsid w:val="00FD6F7C"/>
    <w:rsid w:val="00FD6FA4"/>
    <w:rsid w:val="00FD7045"/>
    <w:rsid w:val="00FD7150"/>
    <w:rsid w:val="00FD7152"/>
    <w:rsid w:val="00FD7322"/>
    <w:rsid w:val="00FD74BA"/>
    <w:rsid w:val="00FD74DD"/>
    <w:rsid w:val="00FD7527"/>
    <w:rsid w:val="00FD76F3"/>
    <w:rsid w:val="00FD76FB"/>
    <w:rsid w:val="00FD771F"/>
    <w:rsid w:val="00FD789F"/>
    <w:rsid w:val="00FD78AF"/>
    <w:rsid w:val="00FD7927"/>
    <w:rsid w:val="00FD79F3"/>
    <w:rsid w:val="00FD7AB0"/>
    <w:rsid w:val="00FD7ABF"/>
    <w:rsid w:val="00FD7B37"/>
    <w:rsid w:val="00FD7DFE"/>
    <w:rsid w:val="00FD7E23"/>
    <w:rsid w:val="00FE0000"/>
    <w:rsid w:val="00FE00AA"/>
    <w:rsid w:val="00FE00AE"/>
    <w:rsid w:val="00FE01AF"/>
    <w:rsid w:val="00FE0336"/>
    <w:rsid w:val="00FE0363"/>
    <w:rsid w:val="00FE04C6"/>
    <w:rsid w:val="00FE0532"/>
    <w:rsid w:val="00FE0575"/>
    <w:rsid w:val="00FE05B2"/>
    <w:rsid w:val="00FE06EB"/>
    <w:rsid w:val="00FE0720"/>
    <w:rsid w:val="00FE072F"/>
    <w:rsid w:val="00FE077D"/>
    <w:rsid w:val="00FE07E1"/>
    <w:rsid w:val="00FE0812"/>
    <w:rsid w:val="00FE0919"/>
    <w:rsid w:val="00FE091A"/>
    <w:rsid w:val="00FE0AC6"/>
    <w:rsid w:val="00FE0ACC"/>
    <w:rsid w:val="00FE0EE6"/>
    <w:rsid w:val="00FE0F86"/>
    <w:rsid w:val="00FE0F90"/>
    <w:rsid w:val="00FE0FAA"/>
    <w:rsid w:val="00FE115F"/>
    <w:rsid w:val="00FE1186"/>
    <w:rsid w:val="00FE135C"/>
    <w:rsid w:val="00FE1473"/>
    <w:rsid w:val="00FE15AC"/>
    <w:rsid w:val="00FE1665"/>
    <w:rsid w:val="00FE1823"/>
    <w:rsid w:val="00FE18F2"/>
    <w:rsid w:val="00FE19E1"/>
    <w:rsid w:val="00FE1A1D"/>
    <w:rsid w:val="00FE1ADD"/>
    <w:rsid w:val="00FE1B16"/>
    <w:rsid w:val="00FE1D24"/>
    <w:rsid w:val="00FE1D36"/>
    <w:rsid w:val="00FE1E66"/>
    <w:rsid w:val="00FE2093"/>
    <w:rsid w:val="00FE20AE"/>
    <w:rsid w:val="00FE210E"/>
    <w:rsid w:val="00FE22B9"/>
    <w:rsid w:val="00FE23FA"/>
    <w:rsid w:val="00FE241F"/>
    <w:rsid w:val="00FE24F4"/>
    <w:rsid w:val="00FE252B"/>
    <w:rsid w:val="00FE25F2"/>
    <w:rsid w:val="00FE26E3"/>
    <w:rsid w:val="00FE26E9"/>
    <w:rsid w:val="00FE280C"/>
    <w:rsid w:val="00FE2839"/>
    <w:rsid w:val="00FE2863"/>
    <w:rsid w:val="00FE2970"/>
    <w:rsid w:val="00FE2A2C"/>
    <w:rsid w:val="00FE2B9C"/>
    <w:rsid w:val="00FE2C09"/>
    <w:rsid w:val="00FE2CB1"/>
    <w:rsid w:val="00FE2D9F"/>
    <w:rsid w:val="00FE2E9F"/>
    <w:rsid w:val="00FE2F66"/>
    <w:rsid w:val="00FE2FAF"/>
    <w:rsid w:val="00FE3146"/>
    <w:rsid w:val="00FE3332"/>
    <w:rsid w:val="00FE3429"/>
    <w:rsid w:val="00FE353C"/>
    <w:rsid w:val="00FE3579"/>
    <w:rsid w:val="00FE373D"/>
    <w:rsid w:val="00FE38F5"/>
    <w:rsid w:val="00FE3C88"/>
    <w:rsid w:val="00FE3CBE"/>
    <w:rsid w:val="00FE3CCE"/>
    <w:rsid w:val="00FE3D1D"/>
    <w:rsid w:val="00FE3D60"/>
    <w:rsid w:val="00FE3EB9"/>
    <w:rsid w:val="00FE3F5D"/>
    <w:rsid w:val="00FE40A5"/>
    <w:rsid w:val="00FE41E9"/>
    <w:rsid w:val="00FE431E"/>
    <w:rsid w:val="00FE4328"/>
    <w:rsid w:val="00FE4333"/>
    <w:rsid w:val="00FE4421"/>
    <w:rsid w:val="00FE4660"/>
    <w:rsid w:val="00FE4677"/>
    <w:rsid w:val="00FE47A9"/>
    <w:rsid w:val="00FE4987"/>
    <w:rsid w:val="00FE4995"/>
    <w:rsid w:val="00FE4A1C"/>
    <w:rsid w:val="00FE4A35"/>
    <w:rsid w:val="00FE4A8D"/>
    <w:rsid w:val="00FE4AB9"/>
    <w:rsid w:val="00FE4B1C"/>
    <w:rsid w:val="00FE4B37"/>
    <w:rsid w:val="00FE4DB0"/>
    <w:rsid w:val="00FE52E3"/>
    <w:rsid w:val="00FE532D"/>
    <w:rsid w:val="00FE537B"/>
    <w:rsid w:val="00FE544E"/>
    <w:rsid w:val="00FE54E7"/>
    <w:rsid w:val="00FE5504"/>
    <w:rsid w:val="00FE5537"/>
    <w:rsid w:val="00FE56C1"/>
    <w:rsid w:val="00FE570E"/>
    <w:rsid w:val="00FE5909"/>
    <w:rsid w:val="00FE5B6F"/>
    <w:rsid w:val="00FE5B8A"/>
    <w:rsid w:val="00FE5C41"/>
    <w:rsid w:val="00FE5C63"/>
    <w:rsid w:val="00FE5C84"/>
    <w:rsid w:val="00FE5CB3"/>
    <w:rsid w:val="00FE5CBD"/>
    <w:rsid w:val="00FE5E14"/>
    <w:rsid w:val="00FE5F33"/>
    <w:rsid w:val="00FE6409"/>
    <w:rsid w:val="00FE6442"/>
    <w:rsid w:val="00FE6596"/>
    <w:rsid w:val="00FE66ED"/>
    <w:rsid w:val="00FE6756"/>
    <w:rsid w:val="00FE67A0"/>
    <w:rsid w:val="00FE69B6"/>
    <w:rsid w:val="00FE69BF"/>
    <w:rsid w:val="00FE6A5A"/>
    <w:rsid w:val="00FE6AFF"/>
    <w:rsid w:val="00FE6B03"/>
    <w:rsid w:val="00FE6B2C"/>
    <w:rsid w:val="00FE6C53"/>
    <w:rsid w:val="00FE6C67"/>
    <w:rsid w:val="00FE6D6D"/>
    <w:rsid w:val="00FE6EF1"/>
    <w:rsid w:val="00FE6FC8"/>
    <w:rsid w:val="00FE705E"/>
    <w:rsid w:val="00FE714F"/>
    <w:rsid w:val="00FE71D9"/>
    <w:rsid w:val="00FE7241"/>
    <w:rsid w:val="00FE72A5"/>
    <w:rsid w:val="00FE7377"/>
    <w:rsid w:val="00FE744A"/>
    <w:rsid w:val="00FE74F2"/>
    <w:rsid w:val="00FE751D"/>
    <w:rsid w:val="00FE759D"/>
    <w:rsid w:val="00FE7617"/>
    <w:rsid w:val="00FE774D"/>
    <w:rsid w:val="00FE7788"/>
    <w:rsid w:val="00FE785E"/>
    <w:rsid w:val="00FE7947"/>
    <w:rsid w:val="00FE7A8B"/>
    <w:rsid w:val="00FE7B5C"/>
    <w:rsid w:val="00FE7BCB"/>
    <w:rsid w:val="00FE7C1D"/>
    <w:rsid w:val="00FE7CB7"/>
    <w:rsid w:val="00FE7CD7"/>
    <w:rsid w:val="00FE7E1F"/>
    <w:rsid w:val="00FE7F56"/>
    <w:rsid w:val="00FE7F83"/>
    <w:rsid w:val="00FF0027"/>
    <w:rsid w:val="00FF00B8"/>
    <w:rsid w:val="00FF011D"/>
    <w:rsid w:val="00FF01D7"/>
    <w:rsid w:val="00FF02A8"/>
    <w:rsid w:val="00FF0301"/>
    <w:rsid w:val="00FF03D0"/>
    <w:rsid w:val="00FF054D"/>
    <w:rsid w:val="00FF055F"/>
    <w:rsid w:val="00FF0686"/>
    <w:rsid w:val="00FF06D5"/>
    <w:rsid w:val="00FF0787"/>
    <w:rsid w:val="00FF0958"/>
    <w:rsid w:val="00FF098C"/>
    <w:rsid w:val="00FF098F"/>
    <w:rsid w:val="00FF09F4"/>
    <w:rsid w:val="00FF0BB0"/>
    <w:rsid w:val="00FF0C8A"/>
    <w:rsid w:val="00FF0CD9"/>
    <w:rsid w:val="00FF0DFE"/>
    <w:rsid w:val="00FF0E12"/>
    <w:rsid w:val="00FF0E2A"/>
    <w:rsid w:val="00FF0EDD"/>
    <w:rsid w:val="00FF0F60"/>
    <w:rsid w:val="00FF1013"/>
    <w:rsid w:val="00FF1063"/>
    <w:rsid w:val="00FF10E2"/>
    <w:rsid w:val="00FF1100"/>
    <w:rsid w:val="00FF11D4"/>
    <w:rsid w:val="00FF11E4"/>
    <w:rsid w:val="00FF13BC"/>
    <w:rsid w:val="00FF13D2"/>
    <w:rsid w:val="00FF13E6"/>
    <w:rsid w:val="00FF147C"/>
    <w:rsid w:val="00FF1547"/>
    <w:rsid w:val="00FF168C"/>
    <w:rsid w:val="00FF16B8"/>
    <w:rsid w:val="00FF1785"/>
    <w:rsid w:val="00FF1809"/>
    <w:rsid w:val="00FF1B21"/>
    <w:rsid w:val="00FF1B23"/>
    <w:rsid w:val="00FF1B4E"/>
    <w:rsid w:val="00FF1F4F"/>
    <w:rsid w:val="00FF204C"/>
    <w:rsid w:val="00FF20EB"/>
    <w:rsid w:val="00FF211D"/>
    <w:rsid w:val="00FF21E5"/>
    <w:rsid w:val="00FF2211"/>
    <w:rsid w:val="00FF22E0"/>
    <w:rsid w:val="00FF23D8"/>
    <w:rsid w:val="00FF270E"/>
    <w:rsid w:val="00FF274A"/>
    <w:rsid w:val="00FF27E5"/>
    <w:rsid w:val="00FF2880"/>
    <w:rsid w:val="00FF28B8"/>
    <w:rsid w:val="00FF2C08"/>
    <w:rsid w:val="00FF2C20"/>
    <w:rsid w:val="00FF2CFD"/>
    <w:rsid w:val="00FF2DF5"/>
    <w:rsid w:val="00FF2E0E"/>
    <w:rsid w:val="00FF2E21"/>
    <w:rsid w:val="00FF2F00"/>
    <w:rsid w:val="00FF2F2A"/>
    <w:rsid w:val="00FF2FC7"/>
    <w:rsid w:val="00FF30FC"/>
    <w:rsid w:val="00FF31A8"/>
    <w:rsid w:val="00FF322C"/>
    <w:rsid w:val="00FF32B9"/>
    <w:rsid w:val="00FF3356"/>
    <w:rsid w:val="00FF33AC"/>
    <w:rsid w:val="00FF33F3"/>
    <w:rsid w:val="00FF3495"/>
    <w:rsid w:val="00FF34FB"/>
    <w:rsid w:val="00FF3561"/>
    <w:rsid w:val="00FF3564"/>
    <w:rsid w:val="00FF3571"/>
    <w:rsid w:val="00FF3776"/>
    <w:rsid w:val="00FF38FC"/>
    <w:rsid w:val="00FF395F"/>
    <w:rsid w:val="00FF39C7"/>
    <w:rsid w:val="00FF39DB"/>
    <w:rsid w:val="00FF3B7A"/>
    <w:rsid w:val="00FF3CAB"/>
    <w:rsid w:val="00FF3DD5"/>
    <w:rsid w:val="00FF3E35"/>
    <w:rsid w:val="00FF3EDB"/>
    <w:rsid w:val="00FF3F55"/>
    <w:rsid w:val="00FF41D2"/>
    <w:rsid w:val="00FF4292"/>
    <w:rsid w:val="00FF4293"/>
    <w:rsid w:val="00FF4355"/>
    <w:rsid w:val="00FF4423"/>
    <w:rsid w:val="00FF446E"/>
    <w:rsid w:val="00FF44A6"/>
    <w:rsid w:val="00FF4520"/>
    <w:rsid w:val="00FF4581"/>
    <w:rsid w:val="00FF46CE"/>
    <w:rsid w:val="00FF47C1"/>
    <w:rsid w:val="00FF485F"/>
    <w:rsid w:val="00FF48E2"/>
    <w:rsid w:val="00FF4940"/>
    <w:rsid w:val="00FF4D36"/>
    <w:rsid w:val="00FF4E79"/>
    <w:rsid w:val="00FF4ED4"/>
    <w:rsid w:val="00FF4EF7"/>
    <w:rsid w:val="00FF4F14"/>
    <w:rsid w:val="00FF4F6D"/>
    <w:rsid w:val="00FF4FD1"/>
    <w:rsid w:val="00FF5016"/>
    <w:rsid w:val="00FF5237"/>
    <w:rsid w:val="00FF5239"/>
    <w:rsid w:val="00FF52F1"/>
    <w:rsid w:val="00FF5317"/>
    <w:rsid w:val="00FF5427"/>
    <w:rsid w:val="00FF547B"/>
    <w:rsid w:val="00FF54FA"/>
    <w:rsid w:val="00FF5615"/>
    <w:rsid w:val="00FF5701"/>
    <w:rsid w:val="00FF5738"/>
    <w:rsid w:val="00FF5958"/>
    <w:rsid w:val="00FF596E"/>
    <w:rsid w:val="00FF59BD"/>
    <w:rsid w:val="00FF59DC"/>
    <w:rsid w:val="00FF5A1D"/>
    <w:rsid w:val="00FF5ACD"/>
    <w:rsid w:val="00FF5BF1"/>
    <w:rsid w:val="00FF5C67"/>
    <w:rsid w:val="00FF5CC6"/>
    <w:rsid w:val="00FF5D29"/>
    <w:rsid w:val="00FF5F4C"/>
    <w:rsid w:val="00FF5FDE"/>
    <w:rsid w:val="00FF60C6"/>
    <w:rsid w:val="00FF60E3"/>
    <w:rsid w:val="00FF6269"/>
    <w:rsid w:val="00FF6278"/>
    <w:rsid w:val="00FF6355"/>
    <w:rsid w:val="00FF638F"/>
    <w:rsid w:val="00FF656B"/>
    <w:rsid w:val="00FF65BD"/>
    <w:rsid w:val="00FF65F4"/>
    <w:rsid w:val="00FF6677"/>
    <w:rsid w:val="00FF6778"/>
    <w:rsid w:val="00FF67DD"/>
    <w:rsid w:val="00FF68E1"/>
    <w:rsid w:val="00FF691F"/>
    <w:rsid w:val="00FF6A53"/>
    <w:rsid w:val="00FF6BBA"/>
    <w:rsid w:val="00FF6D17"/>
    <w:rsid w:val="00FF6E2A"/>
    <w:rsid w:val="00FF6F41"/>
    <w:rsid w:val="00FF71C3"/>
    <w:rsid w:val="00FF73AE"/>
    <w:rsid w:val="00FF7436"/>
    <w:rsid w:val="00FF753B"/>
    <w:rsid w:val="00FF7587"/>
    <w:rsid w:val="00FF7816"/>
    <w:rsid w:val="00FF78B4"/>
    <w:rsid w:val="00FF7ED5"/>
    <w:rsid w:val="0109583E"/>
    <w:rsid w:val="01287B36"/>
    <w:rsid w:val="01351CF6"/>
    <w:rsid w:val="0142D3DA"/>
    <w:rsid w:val="014A3310"/>
    <w:rsid w:val="014CC082"/>
    <w:rsid w:val="01633635"/>
    <w:rsid w:val="016EDB00"/>
    <w:rsid w:val="018163D2"/>
    <w:rsid w:val="01A1A5D2"/>
    <w:rsid w:val="01A57D82"/>
    <w:rsid w:val="01A78013"/>
    <w:rsid w:val="01AB9EDA"/>
    <w:rsid w:val="01B362D8"/>
    <w:rsid w:val="01B8E20F"/>
    <w:rsid w:val="01BF5079"/>
    <w:rsid w:val="01EE703F"/>
    <w:rsid w:val="01F0541E"/>
    <w:rsid w:val="020A50FF"/>
    <w:rsid w:val="0211D142"/>
    <w:rsid w:val="0217DB18"/>
    <w:rsid w:val="021EA92B"/>
    <w:rsid w:val="021F3A7E"/>
    <w:rsid w:val="022A0A62"/>
    <w:rsid w:val="02371987"/>
    <w:rsid w:val="0274C264"/>
    <w:rsid w:val="0285D14B"/>
    <w:rsid w:val="029A0456"/>
    <w:rsid w:val="02A8B20E"/>
    <w:rsid w:val="02BEA31D"/>
    <w:rsid w:val="02C788B5"/>
    <w:rsid w:val="02CD0688"/>
    <w:rsid w:val="030CD0EB"/>
    <w:rsid w:val="03116907"/>
    <w:rsid w:val="031FDE25"/>
    <w:rsid w:val="03273B35"/>
    <w:rsid w:val="033812A6"/>
    <w:rsid w:val="033CE8CF"/>
    <w:rsid w:val="033F026F"/>
    <w:rsid w:val="0347E8BE"/>
    <w:rsid w:val="03516F17"/>
    <w:rsid w:val="036A6C5A"/>
    <w:rsid w:val="037258E5"/>
    <w:rsid w:val="037F4719"/>
    <w:rsid w:val="03812F37"/>
    <w:rsid w:val="038681BB"/>
    <w:rsid w:val="038ADE7A"/>
    <w:rsid w:val="038EDCCC"/>
    <w:rsid w:val="0390A4A1"/>
    <w:rsid w:val="03B1666D"/>
    <w:rsid w:val="03DD6EF8"/>
    <w:rsid w:val="0402C738"/>
    <w:rsid w:val="0428B88D"/>
    <w:rsid w:val="0429992A"/>
    <w:rsid w:val="042B7DDF"/>
    <w:rsid w:val="04349FEE"/>
    <w:rsid w:val="0439B909"/>
    <w:rsid w:val="044DF3D3"/>
    <w:rsid w:val="045E2045"/>
    <w:rsid w:val="046A4165"/>
    <w:rsid w:val="0470EF51"/>
    <w:rsid w:val="047287DC"/>
    <w:rsid w:val="04751BB0"/>
    <w:rsid w:val="04AA487E"/>
    <w:rsid w:val="04E4D0CF"/>
    <w:rsid w:val="04EFE6E1"/>
    <w:rsid w:val="04F2366B"/>
    <w:rsid w:val="04F36F59"/>
    <w:rsid w:val="04F43730"/>
    <w:rsid w:val="04F4D867"/>
    <w:rsid w:val="04F6F189"/>
    <w:rsid w:val="05299E36"/>
    <w:rsid w:val="0529AAFB"/>
    <w:rsid w:val="0536B20A"/>
    <w:rsid w:val="0558972F"/>
    <w:rsid w:val="0579D176"/>
    <w:rsid w:val="05B55A72"/>
    <w:rsid w:val="05F413ED"/>
    <w:rsid w:val="0614F1EB"/>
    <w:rsid w:val="061C9E90"/>
    <w:rsid w:val="061F4AFB"/>
    <w:rsid w:val="063253C1"/>
    <w:rsid w:val="06511768"/>
    <w:rsid w:val="065B4448"/>
    <w:rsid w:val="068C5871"/>
    <w:rsid w:val="068D41E2"/>
    <w:rsid w:val="069E13AE"/>
    <w:rsid w:val="069E59EA"/>
    <w:rsid w:val="06C3D0C2"/>
    <w:rsid w:val="07031F66"/>
    <w:rsid w:val="07068FDB"/>
    <w:rsid w:val="070BD598"/>
    <w:rsid w:val="0717C36E"/>
    <w:rsid w:val="071C67E2"/>
    <w:rsid w:val="0751DA3C"/>
    <w:rsid w:val="0765FE7E"/>
    <w:rsid w:val="07751C43"/>
    <w:rsid w:val="07766552"/>
    <w:rsid w:val="078E18B7"/>
    <w:rsid w:val="0794B2E5"/>
    <w:rsid w:val="079B35D0"/>
    <w:rsid w:val="07FBA915"/>
    <w:rsid w:val="0815D221"/>
    <w:rsid w:val="0816D0A3"/>
    <w:rsid w:val="08171198"/>
    <w:rsid w:val="0822F93F"/>
    <w:rsid w:val="0824B602"/>
    <w:rsid w:val="08501BF6"/>
    <w:rsid w:val="08527769"/>
    <w:rsid w:val="087BA341"/>
    <w:rsid w:val="0882BC55"/>
    <w:rsid w:val="088C4CEE"/>
    <w:rsid w:val="0890F240"/>
    <w:rsid w:val="08CA8642"/>
    <w:rsid w:val="08CB60B8"/>
    <w:rsid w:val="08E3536F"/>
    <w:rsid w:val="08E6283B"/>
    <w:rsid w:val="093EC9A7"/>
    <w:rsid w:val="094FF252"/>
    <w:rsid w:val="095513D9"/>
    <w:rsid w:val="09624D8A"/>
    <w:rsid w:val="096FC897"/>
    <w:rsid w:val="097BF53D"/>
    <w:rsid w:val="09953C2F"/>
    <w:rsid w:val="09A75E06"/>
    <w:rsid w:val="09AC6C16"/>
    <w:rsid w:val="09C3D102"/>
    <w:rsid w:val="09C6716D"/>
    <w:rsid w:val="09D3B439"/>
    <w:rsid w:val="09E889E2"/>
    <w:rsid w:val="09FA78BE"/>
    <w:rsid w:val="0A1C415C"/>
    <w:rsid w:val="0A291A93"/>
    <w:rsid w:val="0A2C224C"/>
    <w:rsid w:val="0A3E68F6"/>
    <w:rsid w:val="0A42754C"/>
    <w:rsid w:val="0A514400"/>
    <w:rsid w:val="0A7CA678"/>
    <w:rsid w:val="0A7D8465"/>
    <w:rsid w:val="0A987E29"/>
    <w:rsid w:val="0AC62ACA"/>
    <w:rsid w:val="0ACB7590"/>
    <w:rsid w:val="0AD02BB8"/>
    <w:rsid w:val="0AF78647"/>
    <w:rsid w:val="0B025B60"/>
    <w:rsid w:val="0B5ABBEA"/>
    <w:rsid w:val="0B62C537"/>
    <w:rsid w:val="0B72BDBE"/>
    <w:rsid w:val="0B91201C"/>
    <w:rsid w:val="0B96F3BC"/>
    <w:rsid w:val="0BADA925"/>
    <w:rsid w:val="0BD05BAF"/>
    <w:rsid w:val="0BE57171"/>
    <w:rsid w:val="0C022311"/>
    <w:rsid w:val="0C07AD9F"/>
    <w:rsid w:val="0C0E242B"/>
    <w:rsid w:val="0C2E6D9D"/>
    <w:rsid w:val="0C3EF627"/>
    <w:rsid w:val="0C4BCF86"/>
    <w:rsid w:val="0C4CBEF1"/>
    <w:rsid w:val="0C5B42B9"/>
    <w:rsid w:val="0C5D5A3E"/>
    <w:rsid w:val="0C633EF7"/>
    <w:rsid w:val="0C721E38"/>
    <w:rsid w:val="0C72359C"/>
    <w:rsid w:val="0C7DA31E"/>
    <w:rsid w:val="0CB41471"/>
    <w:rsid w:val="0CC67D28"/>
    <w:rsid w:val="0CD1F682"/>
    <w:rsid w:val="0CDAC569"/>
    <w:rsid w:val="0CDEFEC8"/>
    <w:rsid w:val="0CE25D17"/>
    <w:rsid w:val="0CF24606"/>
    <w:rsid w:val="0D057892"/>
    <w:rsid w:val="0D0E3FA5"/>
    <w:rsid w:val="0D0EAEFA"/>
    <w:rsid w:val="0D258F00"/>
    <w:rsid w:val="0D2E6939"/>
    <w:rsid w:val="0D2ECCBD"/>
    <w:rsid w:val="0D3D0C1F"/>
    <w:rsid w:val="0D45D83F"/>
    <w:rsid w:val="0D6E79AE"/>
    <w:rsid w:val="0D82BC62"/>
    <w:rsid w:val="0DC64A42"/>
    <w:rsid w:val="0DCD6F97"/>
    <w:rsid w:val="0DD80A20"/>
    <w:rsid w:val="0DFEC9DC"/>
    <w:rsid w:val="0DFF0F58"/>
    <w:rsid w:val="0E065C47"/>
    <w:rsid w:val="0E14FBAB"/>
    <w:rsid w:val="0E19DC81"/>
    <w:rsid w:val="0E21F7DE"/>
    <w:rsid w:val="0E28A570"/>
    <w:rsid w:val="0E2B10BB"/>
    <w:rsid w:val="0E352ECD"/>
    <w:rsid w:val="0E73279D"/>
    <w:rsid w:val="0E811D06"/>
    <w:rsid w:val="0E8D80FF"/>
    <w:rsid w:val="0EAF3289"/>
    <w:rsid w:val="0EB44132"/>
    <w:rsid w:val="0EBA38AC"/>
    <w:rsid w:val="0EBD3E64"/>
    <w:rsid w:val="0EC82910"/>
    <w:rsid w:val="0EFBC855"/>
    <w:rsid w:val="0EFEA264"/>
    <w:rsid w:val="0F0D2822"/>
    <w:rsid w:val="0F0D2F9B"/>
    <w:rsid w:val="0F108914"/>
    <w:rsid w:val="0F1C8462"/>
    <w:rsid w:val="0F1DAD13"/>
    <w:rsid w:val="0F3EFC0B"/>
    <w:rsid w:val="0F4ACC1C"/>
    <w:rsid w:val="0F57FAB2"/>
    <w:rsid w:val="0F581DE7"/>
    <w:rsid w:val="0F5A8CBF"/>
    <w:rsid w:val="0F9191D3"/>
    <w:rsid w:val="0F9EB529"/>
    <w:rsid w:val="0FA316FF"/>
    <w:rsid w:val="0FCACFB9"/>
    <w:rsid w:val="0FED28CB"/>
    <w:rsid w:val="101E8D10"/>
    <w:rsid w:val="10313699"/>
    <w:rsid w:val="10325CD5"/>
    <w:rsid w:val="103B5BE5"/>
    <w:rsid w:val="103CBB7B"/>
    <w:rsid w:val="1043F395"/>
    <w:rsid w:val="104A12BF"/>
    <w:rsid w:val="105EE0D4"/>
    <w:rsid w:val="10637E47"/>
    <w:rsid w:val="10900372"/>
    <w:rsid w:val="1091A6A0"/>
    <w:rsid w:val="1092F4BE"/>
    <w:rsid w:val="10A50DD5"/>
    <w:rsid w:val="10A77D2E"/>
    <w:rsid w:val="10BA2CBC"/>
    <w:rsid w:val="10D871EE"/>
    <w:rsid w:val="10EA9D20"/>
    <w:rsid w:val="111638F8"/>
    <w:rsid w:val="11169D9F"/>
    <w:rsid w:val="111BD1E4"/>
    <w:rsid w:val="11209A6E"/>
    <w:rsid w:val="112C2F44"/>
    <w:rsid w:val="1138B9E5"/>
    <w:rsid w:val="113E567C"/>
    <w:rsid w:val="1144E7DE"/>
    <w:rsid w:val="115173A9"/>
    <w:rsid w:val="11524AA3"/>
    <w:rsid w:val="11630577"/>
    <w:rsid w:val="1170CDBC"/>
    <w:rsid w:val="11842828"/>
    <w:rsid w:val="119277FE"/>
    <w:rsid w:val="11B58359"/>
    <w:rsid w:val="11BF7958"/>
    <w:rsid w:val="11DB64EB"/>
    <w:rsid w:val="11E6961E"/>
    <w:rsid w:val="11E7F1B2"/>
    <w:rsid w:val="11E98FD1"/>
    <w:rsid w:val="11F77806"/>
    <w:rsid w:val="120F6047"/>
    <w:rsid w:val="1214D685"/>
    <w:rsid w:val="1219097F"/>
    <w:rsid w:val="1230527E"/>
    <w:rsid w:val="1231546C"/>
    <w:rsid w:val="1237FED2"/>
    <w:rsid w:val="123BB67A"/>
    <w:rsid w:val="12450E39"/>
    <w:rsid w:val="1250CDAD"/>
    <w:rsid w:val="12660600"/>
    <w:rsid w:val="126AC2CD"/>
    <w:rsid w:val="1288F860"/>
    <w:rsid w:val="128CEDAE"/>
    <w:rsid w:val="128F7EE6"/>
    <w:rsid w:val="129EEF39"/>
    <w:rsid w:val="12A1DC2E"/>
    <w:rsid w:val="12A9CED3"/>
    <w:rsid w:val="12C5D28B"/>
    <w:rsid w:val="12CC5FB9"/>
    <w:rsid w:val="12CCE389"/>
    <w:rsid w:val="12DB86FD"/>
    <w:rsid w:val="12DE7AB6"/>
    <w:rsid w:val="12E4CFA3"/>
    <w:rsid w:val="130C2D46"/>
    <w:rsid w:val="130C7924"/>
    <w:rsid w:val="1318EDF4"/>
    <w:rsid w:val="131C329E"/>
    <w:rsid w:val="131E047E"/>
    <w:rsid w:val="132F70D7"/>
    <w:rsid w:val="1338524A"/>
    <w:rsid w:val="133DF8BB"/>
    <w:rsid w:val="134AA0C3"/>
    <w:rsid w:val="134CD6A4"/>
    <w:rsid w:val="134E9A5A"/>
    <w:rsid w:val="13612A97"/>
    <w:rsid w:val="13748B3C"/>
    <w:rsid w:val="13764116"/>
    <w:rsid w:val="137F8AFA"/>
    <w:rsid w:val="1382469C"/>
    <w:rsid w:val="13AEAE83"/>
    <w:rsid w:val="13B2CF68"/>
    <w:rsid w:val="13B69F12"/>
    <w:rsid w:val="13C1BD1D"/>
    <w:rsid w:val="13D8CB54"/>
    <w:rsid w:val="13E7CF20"/>
    <w:rsid w:val="13E9C823"/>
    <w:rsid w:val="140C2AA9"/>
    <w:rsid w:val="14401800"/>
    <w:rsid w:val="1447C842"/>
    <w:rsid w:val="14496B33"/>
    <w:rsid w:val="1463F195"/>
    <w:rsid w:val="14952740"/>
    <w:rsid w:val="14B4810A"/>
    <w:rsid w:val="14BCA71E"/>
    <w:rsid w:val="14BFC3BD"/>
    <w:rsid w:val="14C630A0"/>
    <w:rsid w:val="14D52E85"/>
    <w:rsid w:val="14E657B9"/>
    <w:rsid w:val="14F08314"/>
    <w:rsid w:val="14F530DB"/>
    <w:rsid w:val="14F95FA6"/>
    <w:rsid w:val="1518FFA1"/>
    <w:rsid w:val="154835D0"/>
    <w:rsid w:val="155386A3"/>
    <w:rsid w:val="15580188"/>
    <w:rsid w:val="156BF6D8"/>
    <w:rsid w:val="156C98DF"/>
    <w:rsid w:val="15705FED"/>
    <w:rsid w:val="1580AF25"/>
    <w:rsid w:val="15946507"/>
    <w:rsid w:val="15966DD7"/>
    <w:rsid w:val="15D80868"/>
    <w:rsid w:val="15DAF4F1"/>
    <w:rsid w:val="15DC4ABA"/>
    <w:rsid w:val="15DF2CDF"/>
    <w:rsid w:val="160F8460"/>
    <w:rsid w:val="1618C1E2"/>
    <w:rsid w:val="165155E9"/>
    <w:rsid w:val="165F8F2A"/>
    <w:rsid w:val="1667F907"/>
    <w:rsid w:val="166F3648"/>
    <w:rsid w:val="166FDECA"/>
    <w:rsid w:val="1675A9DA"/>
    <w:rsid w:val="16B69DBD"/>
    <w:rsid w:val="16C222FA"/>
    <w:rsid w:val="16E908A8"/>
    <w:rsid w:val="16F3DCC7"/>
    <w:rsid w:val="16FF1499"/>
    <w:rsid w:val="17096801"/>
    <w:rsid w:val="170A5908"/>
    <w:rsid w:val="17135E6E"/>
    <w:rsid w:val="1717CD93"/>
    <w:rsid w:val="1725CC1E"/>
    <w:rsid w:val="1733A867"/>
    <w:rsid w:val="1746406A"/>
    <w:rsid w:val="1753EDBD"/>
    <w:rsid w:val="175524C0"/>
    <w:rsid w:val="1765873E"/>
    <w:rsid w:val="17719588"/>
    <w:rsid w:val="1794EDD5"/>
    <w:rsid w:val="17B4BE9B"/>
    <w:rsid w:val="17B7DFAE"/>
    <w:rsid w:val="17BB7AAB"/>
    <w:rsid w:val="17CA3E9A"/>
    <w:rsid w:val="17CD7770"/>
    <w:rsid w:val="17D3A135"/>
    <w:rsid w:val="17E92B8C"/>
    <w:rsid w:val="18057EA3"/>
    <w:rsid w:val="181436A8"/>
    <w:rsid w:val="183279E3"/>
    <w:rsid w:val="185755EE"/>
    <w:rsid w:val="185960BD"/>
    <w:rsid w:val="18693B0E"/>
    <w:rsid w:val="186D4A31"/>
    <w:rsid w:val="1880CA4B"/>
    <w:rsid w:val="188EA62B"/>
    <w:rsid w:val="18922269"/>
    <w:rsid w:val="189AEE19"/>
    <w:rsid w:val="18A7756F"/>
    <w:rsid w:val="18B40587"/>
    <w:rsid w:val="18B4B341"/>
    <w:rsid w:val="18B90C81"/>
    <w:rsid w:val="18BAE861"/>
    <w:rsid w:val="18C5630B"/>
    <w:rsid w:val="18F87158"/>
    <w:rsid w:val="18FB2F9E"/>
    <w:rsid w:val="18FDBE93"/>
    <w:rsid w:val="1902B720"/>
    <w:rsid w:val="191DE646"/>
    <w:rsid w:val="194A3CB9"/>
    <w:rsid w:val="194EF728"/>
    <w:rsid w:val="198FC33A"/>
    <w:rsid w:val="1990A0C0"/>
    <w:rsid w:val="1991B819"/>
    <w:rsid w:val="199ADFA4"/>
    <w:rsid w:val="19CB14CB"/>
    <w:rsid w:val="19DD99C0"/>
    <w:rsid w:val="19EE48EA"/>
    <w:rsid w:val="19FA4062"/>
    <w:rsid w:val="1A100BC9"/>
    <w:rsid w:val="1A105F1F"/>
    <w:rsid w:val="1A241892"/>
    <w:rsid w:val="1A39F01B"/>
    <w:rsid w:val="1A3FADEF"/>
    <w:rsid w:val="1A4CD734"/>
    <w:rsid w:val="1A507B47"/>
    <w:rsid w:val="1A5B88F8"/>
    <w:rsid w:val="1A5E5FAA"/>
    <w:rsid w:val="1A641C59"/>
    <w:rsid w:val="1A8C7D22"/>
    <w:rsid w:val="1AA287E2"/>
    <w:rsid w:val="1AB94B08"/>
    <w:rsid w:val="1ABEE24D"/>
    <w:rsid w:val="1AE9DB81"/>
    <w:rsid w:val="1AF9A615"/>
    <w:rsid w:val="1B1847AD"/>
    <w:rsid w:val="1B3CBF4B"/>
    <w:rsid w:val="1B554488"/>
    <w:rsid w:val="1B711146"/>
    <w:rsid w:val="1B7EB243"/>
    <w:rsid w:val="1B84366C"/>
    <w:rsid w:val="1B88B871"/>
    <w:rsid w:val="1B89339C"/>
    <w:rsid w:val="1B91F0A8"/>
    <w:rsid w:val="1B9A3019"/>
    <w:rsid w:val="1B9FDBBF"/>
    <w:rsid w:val="1BC7D80F"/>
    <w:rsid w:val="1BCB6106"/>
    <w:rsid w:val="1BD3F9E7"/>
    <w:rsid w:val="1BE2CE32"/>
    <w:rsid w:val="1BE54C2D"/>
    <w:rsid w:val="1BF46205"/>
    <w:rsid w:val="1BFBA8BB"/>
    <w:rsid w:val="1BFF133B"/>
    <w:rsid w:val="1C05F94F"/>
    <w:rsid w:val="1C080A33"/>
    <w:rsid w:val="1C10FF31"/>
    <w:rsid w:val="1C128971"/>
    <w:rsid w:val="1C60BDFB"/>
    <w:rsid w:val="1C81E938"/>
    <w:rsid w:val="1C837F65"/>
    <w:rsid w:val="1C85946D"/>
    <w:rsid w:val="1C9A1F64"/>
    <w:rsid w:val="1CA738F4"/>
    <w:rsid w:val="1CB2C56C"/>
    <w:rsid w:val="1CBA80D8"/>
    <w:rsid w:val="1CBD310E"/>
    <w:rsid w:val="1CDA1521"/>
    <w:rsid w:val="1CF8EC76"/>
    <w:rsid w:val="1D228A91"/>
    <w:rsid w:val="1D2BA990"/>
    <w:rsid w:val="1D331639"/>
    <w:rsid w:val="1D3F072D"/>
    <w:rsid w:val="1D4E00CD"/>
    <w:rsid w:val="1D50A453"/>
    <w:rsid w:val="1D75AA47"/>
    <w:rsid w:val="1D7A71B2"/>
    <w:rsid w:val="1DB09A38"/>
    <w:rsid w:val="1DBFB1FE"/>
    <w:rsid w:val="1DD1D631"/>
    <w:rsid w:val="1DDE3B00"/>
    <w:rsid w:val="1DEA6CAC"/>
    <w:rsid w:val="1DFC75BA"/>
    <w:rsid w:val="1E084A5D"/>
    <w:rsid w:val="1E1BDCDC"/>
    <w:rsid w:val="1E250825"/>
    <w:rsid w:val="1E4B4C1F"/>
    <w:rsid w:val="1E4D81DF"/>
    <w:rsid w:val="1E77F880"/>
    <w:rsid w:val="1E86466B"/>
    <w:rsid w:val="1E9C688B"/>
    <w:rsid w:val="1EA761BC"/>
    <w:rsid w:val="1EE51EA6"/>
    <w:rsid w:val="1EE9561C"/>
    <w:rsid w:val="1EEC31AD"/>
    <w:rsid w:val="1EF49E2D"/>
    <w:rsid w:val="1EF9DDEC"/>
    <w:rsid w:val="1F232DBF"/>
    <w:rsid w:val="1F33497D"/>
    <w:rsid w:val="1F4F4082"/>
    <w:rsid w:val="1FD48EC5"/>
    <w:rsid w:val="1FE95240"/>
    <w:rsid w:val="1FF1DC78"/>
    <w:rsid w:val="2005DD3F"/>
    <w:rsid w:val="200A83A2"/>
    <w:rsid w:val="200D96D3"/>
    <w:rsid w:val="202D724C"/>
    <w:rsid w:val="203CA843"/>
    <w:rsid w:val="20521848"/>
    <w:rsid w:val="205D6D5D"/>
    <w:rsid w:val="207AE521"/>
    <w:rsid w:val="207D8233"/>
    <w:rsid w:val="208D79CA"/>
    <w:rsid w:val="2091B7BB"/>
    <w:rsid w:val="20AF5F76"/>
    <w:rsid w:val="20AFC95F"/>
    <w:rsid w:val="20D4BEE6"/>
    <w:rsid w:val="20D8DDC9"/>
    <w:rsid w:val="213965C1"/>
    <w:rsid w:val="217335C4"/>
    <w:rsid w:val="2189371D"/>
    <w:rsid w:val="218E4954"/>
    <w:rsid w:val="2195E905"/>
    <w:rsid w:val="22086827"/>
    <w:rsid w:val="2217E52F"/>
    <w:rsid w:val="221A866B"/>
    <w:rsid w:val="222BF97D"/>
    <w:rsid w:val="2233CE48"/>
    <w:rsid w:val="2241D2A1"/>
    <w:rsid w:val="22513E01"/>
    <w:rsid w:val="2259D3BD"/>
    <w:rsid w:val="22624610"/>
    <w:rsid w:val="22957D20"/>
    <w:rsid w:val="22B5E3A8"/>
    <w:rsid w:val="22B7F2B5"/>
    <w:rsid w:val="22CCAD40"/>
    <w:rsid w:val="22FA2DAE"/>
    <w:rsid w:val="22FB592A"/>
    <w:rsid w:val="2310BE68"/>
    <w:rsid w:val="2314435C"/>
    <w:rsid w:val="23197153"/>
    <w:rsid w:val="231C57B7"/>
    <w:rsid w:val="2329303A"/>
    <w:rsid w:val="2330BDBF"/>
    <w:rsid w:val="237172C7"/>
    <w:rsid w:val="23790D29"/>
    <w:rsid w:val="23983FE5"/>
    <w:rsid w:val="23CA914F"/>
    <w:rsid w:val="23ED87C4"/>
    <w:rsid w:val="23EE5112"/>
    <w:rsid w:val="23FDF46A"/>
    <w:rsid w:val="240F1DF9"/>
    <w:rsid w:val="2414186E"/>
    <w:rsid w:val="24194126"/>
    <w:rsid w:val="241BC03E"/>
    <w:rsid w:val="241E999F"/>
    <w:rsid w:val="243E4676"/>
    <w:rsid w:val="248DD028"/>
    <w:rsid w:val="249B5DD2"/>
    <w:rsid w:val="24A23B1B"/>
    <w:rsid w:val="24A7F76A"/>
    <w:rsid w:val="24B9E211"/>
    <w:rsid w:val="24C28FEF"/>
    <w:rsid w:val="24C943A8"/>
    <w:rsid w:val="24CAE4E1"/>
    <w:rsid w:val="24D6CF96"/>
    <w:rsid w:val="24DC308B"/>
    <w:rsid w:val="24F7D48E"/>
    <w:rsid w:val="25061173"/>
    <w:rsid w:val="25250AF3"/>
    <w:rsid w:val="25279BF1"/>
    <w:rsid w:val="253866EF"/>
    <w:rsid w:val="254345AD"/>
    <w:rsid w:val="254C44E6"/>
    <w:rsid w:val="255C7BEC"/>
    <w:rsid w:val="255EAD33"/>
    <w:rsid w:val="257B348C"/>
    <w:rsid w:val="257D9311"/>
    <w:rsid w:val="2588B5FC"/>
    <w:rsid w:val="2599D2CA"/>
    <w:rsid w:val="25A44765"/>
    <w:rsid w:val="25B5C9C2"/>
    <w:rsid w:val="25CD8B5F"/>
    <w:rsid w:val="25CDA454"/>
    <w:rsid w:val="25E15C5D"/>
    <w:rsid w:val="25EC3CCE"/>
    <w:rsid w:val="25ED48AA"/>
    <w:rsid w:val="25FEBAB9"/>
    <w:rsid w:val="260C3104"/>
    <w:rsid w:val="260CB1C1"/>
    <w:rsid w:val="261E737A"/>
    <w:rsid w:val="26274E8C"/>
    <w:rsid w:val="262A1E5E"/>
    <w:rsid w:val="2636D476"/>
    <w:rsid w:val="26454122"/>
    <w:rsid w:val="264AA214"/>
    <w:rsid w:val="264BE07C"/>
    <w:rsid w:val="26669A3F"/>
    <w:rsid w:val="2668F37A"/>
    <w:rsid w:val="267783D2"/>
    <w:rsid w:val="267AC27A"/>
    <w:rsid w:val="268803AB"/>
    <w:rsid w:val="26950D0F"/>
    <w:rsid w:val="269C2521"/>
    <w:rsid w:val="26CE157F"/>
    <w:rsid w:val="26EA4F40"/>
    <w:rsid w:val="26F226EF"/>
    <w:rsid w:val="26F97B3D"/>
    <w:rsid w:val="26F9E9CC"/>
    <w:rsid w:val="27208E5A"/>
    <w:rsid w:val="2722432B"/>
    <w:rsid w:val="27231601"/>
    <w:rsid w:val="2725518C"/>
    <w:rsid w:val="272582D8"/>
    <w:rsid w:val="2726B615"/>
    <w:rsid w:val="273230EF"/>
    <w:rsid w:val="2732FC6B"/>
    <w:rsid w:val="2739FB79"/>
    <w:rsid w:val="2750510B"/>
    <w:rsid w:val="27530EA6"/>
    <w:rsid w:val="2769403F"/>
    <w:rsid w:val="276A6F12"/>
    <w:rsid w:val="276EA0C4"/>
    <w:rsid w:val="277CEB02"/>
    <w:rsid w:val="278C508D"/>
    <w:rsid w:val="279949E7"/>
    <w:rsid w:val="27A76AF4"/>
    <w:rsid w:val="27A8EF46"/>
    <w:rsid w:val="27AF3415"/>
    <w:rsid w:val="27DB3BC8"/>
    <w:rsid w:val="27DBC750"/>
    <w:rsid w:val="27E46DAD"/>
    <w:rsid w:val="27F4982C"/>
    <w:rsid w:val="27F89799"/>
    <w:rsid w:val="28093CDC"/>
    <w:rsid w:val="280D3CCA"/>
    <w:rsid w:val="2821223C"/>
    <w:rsid w:val="285778F8"/>
    <w:rsid w:val="285A15D4"/>
    <w:rsid w:val="285E032B"/>
    <w:rsid w:val="28646799"/>
    <w:rsid w:val="2876CABF"/>
    <w:rsid w:val="2883F0E1"/>
    <w:rsid w:val="28850E16"/>
    <w:rsid w:val="2887A249"/>
    <w:rsid w:val="288CF346"/>
    <w:rsid w:val="28AD54B0"/>
    <w:rsid w:val="28ADEA2F"/>
    <w:rsid w:val="28BA25A1"/>
    <w:rsid w:val="28CE95F4"/>
    <w:rsid w:val="28F54E1D"/>
    <w:rsid w:val="28F883AC"/>
    <w:rsid w:val="28FDB922"/>
    <w:rsid w:val="2900A414"/>
    <w:rsid w:val="29025411"/>
    <w:rsid w:val="290C102F"/>
    <w:rsid w:val="291C242D"/>
    <w:rsid w:val="29501799"/>
    <w:rsid w:val="29611C09"/>
    <w:rsid w:val="2967E2F8"/>
    <w:rsid w:val="29830902"/>
    <w:rsid w:val="29932CA2"/>
    <w:rsid w:val="29B8B69F"/>
    <w:rsid w:val="29BDE2A0"/>
    <w:rsid w:val="29C99E20"/>
    <w:rsid w:val="29CBBACE"/>
    <w:rsid w:val="29D95F43"/>
    <w:rsid w:val="29E562B5"/>
    <w:rsid w:val="29E66BB9"/>
    <w:rsid w:val="29FA8C4C"/>
    <w:rsid w:val="29FB4B15"/>
    <w:rsid w:val="29FB82E7"/>
    <w:rsid w:val="2A1E7EB7"/>
    <w:rsid w:val="2A22840C"/>
    <w:rsid w:val="2A34C111"/>
    <w:rsid w:val="2A41F0E3"/>
    <w:rsid w:val="2A48348B"/>
    <w:rsid w:val="2A51D775"/>
    <w:rsid w:val="2A52A33E"/>
    <w:rsid w:val="2A57FC75"/>
    <w:rsid w:val="2A584C06"/>
    <w:rsid w:val="2A5B0551"/>
    <w:rsid w:val="2A644393"/>
    <w:rsid w:val="2A654D82"/>
    <w:rsid w:val="2A6C2895"/>
    <w:rsid w:val="2A78381E"/>
    <w:rsid w:val="2A88CAF4"/>
    <w:rsid w:val="2A9AAADF"/>
    <w:rsid w:val="2A9E5648"/>
    <w:rsid w:val="2AB67C61"/>
    <w:rsid w:val="2AC8C860"/>
    <w:rsid w:val="2AD3B1A6"/>
    <w:rsid w:val="2AD9B575"/>
    <w:rsid w:val="2AEE1E71"/>
    <w:rsid w:val="2B1200A0"/>
    <w:rsid w:val="2B18DF49"/>
    <w:rsid w:val="2B1B945D"/>
    <w:rsid w:val="2B2A9564"/>
    <w:rsid w:val="2B3D5E54"/>
    <w:rsid w:val="2B3E27E3"/>
    <w:rsid w:val="2B41D32C"/>
    <w:rsid w:val="2B489EB5"/>
    <w:rsid w:val="2B4EF8A4"/>
    <w:rsid w:val="2B4FAE2E"/>
    <w:rsid w:val="2B524B2D"/>
    <w:rsid w:val="2B62EDF8"/>
    <w:rsid w:val="2B7195DC"/>
    <w:rsid w:val="2B7A5610"/>
    <w:rsid w:val="2B8C5CFE"/>
    <w:rsid w:val="2BA94617"/>
    <w:rsid w:val="2BB195A5"/>
    <w:rsid w:val="2BBA5423"/>
    <w:rsid w:val="2BC1F060"/>
    <w:rsid w:val="2BE17D6A"/>
    <w:rsid w:val="2BF5ACDE"/>
    <w:rsid w:val="2BF987B2"/>
    <w:rsid w:val="2C12B12F"/>
    <w:rsid w:val="2C1F9570"/>
    <w:rsid w:val="2C201EEC"/>
    <w:rsid w:val="2C3542ED"/>
    <w:rsid w:val="2C42329E"/>
    <w:rsid w:val="2C4E2BBD"/>
    <w:rsid w:val="2C553B43"/>
    <w:rsid w:val="2C569CBF"/>
    <w:rsid w:val="2C7C4FBE"/>
    <w:rsid w:val="2C8A8B4C"/>
    <w:rsid w:val="2C8BFD54"/>
    <w:rsid w:val="2C940A8D"/>
    <w:rsid w:val="2C9B8B99"/>
    <w:rsid w:val="2CA9D5A3"/>
    <w:rsid w:val="2CABE907"/>
    <w:rsid w:val="2CAEACEB"/>
    <w:rsid w:val="2CBB927C"/>
    <w:rsid w:val="2CBFA511"/>
    <w:rsid w:val="2CDD1964"/>
    <w:rsid w:val="2CDF2DE2"/>
    <w:rsid w:val="2CE01F62"/>
    <w:rsid w:val="2D0ECC21"/>
    <w:rsid w:val="2D10184A"/>
    <w:rsid w:val="2D138D52"/>
    <w:rsid w:val="2D406B66"/>
    <w:rsid w:val="2D4629FC"/>
    <w:rsid w:val="2D4D9FC0"/>
    <w:rsid w:val="2D4F4DF1"/>
    <w:rsid w:val="2D78BBB6"/>
    <w:rsid w:val="2DA4A8BA"/>
    <w:rsid w:val="2DD6C9E6"/>
    <w:rsid w:val="2DDD24AE"/>
    <w:rsid w:val="2DE3DADF"/>
    <w:rsid w:val="2DE3EFC4"/>
    <w:rsid w:val="2DFB78EF"/>
    <w:rsid w:val="2E053E3D"/>
    <w:rsid w:val="2E058E03"/>
    <w:rsid w:val="2E230B0D"/>
    <w:rsid w:val="2E265BAD"/>
    <w:rsid w:val="2E2AF862"/>
    <w:rsid w:val="2E2BF6DB"/>
    <w:rsid w:val="2E327190"/>
    <w:rsid w:val="2E339B7A"/>
    <w:rsid w:val="2E4D3BE5"/>
    <w:rsid w:val="2E590501"/>
    <w:rsid w:val="2E5D2977"/>
    <w:rsid w:val="2E8EF336"/>
    <w:rsid w:val="2E8FA991"/>
    <w:rsid w:val="2E970DEA"/>
    <w:rsid w:val="2EC3D9ED"/>
    <w:rsid w:val="2EC3E707"/>
    <w:rsid w:val="2ECF58B1"/>
    <w:rsid w:val="2ECFFBC7"/>
    <w:rsid w:val="2EEE5997"/>
    <w:rsid w:val="2EF735E0"/>
    <w:rsid w:val="2F0E4B01"/>
    <w:rsid w:val="2F1BD60C"/>
    <w:rsid w:val="2F21216E"/>
    <w:rsid w:val="2F25B6CD"/>
    <w:rsid w:val="2F32B789"/>
    <w:rsid w:val="2F33CCE9"/>
    <w:rsid w:val="2F3B477F"/>
    <w:rsid w:val="2F4494D0"/>
    <w:rsid w:val="2F579F9C"/>
    <w:rsid w:val="2F85FBF7"/>
    <w:rsid w:val="2F8E4F61"/>
    <w:rsid w:val="2F9D0F35"/>
    <w:rsid w:val="2F9E43CF"/>
    <w:rsid w:val="2FA761B1"/>
    <w:rsid w:val="2FAC72CC"/>
    <w:rsid w:val="2FB67F69"/>
    <w:rsid w:val="2FBC1C2A"/>
    <w:rsid w:val="2FC22C0E"/>
    <w:rsid w:val="2FC5B1AB"/>
    <w:rsid w:val="2FC8FBE1"/>
    <w:rsid w:val="2FEB2749"/>
    <w:rsid w:val="3001A1AE"/>
    <w:rsid w:val="3001CCC9"/>
    <w:rsid w:val="303F7B27"/>
    <w:rsid w:val="3054F485"/>
    <w:rsid w:val="30626519"/>
    <w:rsid w:val="306DB24D"/>
    <w:rsid w:val="307F0DBD"/>
    <w:rsid w:val="308E9CA3"/>
    <w:rsid w:val="308F2599"/>
    <w:rsid w:val="30A3FEA1"/>
    <w:rsid w:val="30CE3E31"/>
    <w:rsid w:val="30D05DA5"/>
    <w:rsid w:val="30F7D167"/>
    <w:rsid w:val="30F95F20"/>
    <w:rsid w:val="3121E7F2"/>
    <w:rsid w:val="312414C0"/>
    <w:rsid w:val="3151597F"/>
    <w:rsid w:val="31544F4B"/>
    <w:rsid w:val="316E3DB7"/>
    <w:rsid w:val="3173AABD"/>
    <w:rsid w:val="3178D0A7"/>
    <w:rsid w:val="318C3338"/>
    <w:rsid w:val="31CEAD57"/>
    <w:rsid w:val="32264887"/>
    <w:rsid w:val="322E4CC7"/>
    <w:rsid w:val="323249B8"/>
    <w:rsid w:val="324AF2F3"/>
    <w:rsid w:val="324DF976"/>
    <w:rsid w:val="3289EE75"/>
    <w:rsid w:val="3294ECA5"/>
    <w:rsid w:val="32974696"/>
    <w:rsid w:val="32A5A08C"/>
    <w:rsid w:val="32B94039"/>
    <w:rsid w:val="32E372A1"/>
    <w:rsid w:val="32E3A504"/>
    <w:rsid w:val="32ECE971"/>
    <w:rsid w:val="32EDBF2B"/>
    <w:rsid w:val="32FC8073"/>
    <w:rsid w:val="32FF1D92"/>
    <w:rsid w:val="3300B5A9"/>
    <w:rsid w:val="330130B2"/>
    <w:rsid w:val="3306CC14"/>
    <w:rsid w:val="3310C2EB"/>
    <w:rsid w:val="33127898"/>
    <w:rsid w:val="33282DF2"/>
    <w:rsid w:val="336E86F1"/>
    <w:rsid w:val="337817E1"/>
    <w:rsid w:val="3395EE2B"/>
    <w:rsid w:val="339FF204"/>
    <w:rsid w:val="33D27ADE"/>
    <w:rsid w:val="33DD2064"/>
    <w:rsid w:val="33FE38FA"/>
    <w:rsid w:val="33FFF272"/>
    <w:rsid w:val="34016F6C"/>
    <w:rsid w:val="3428378D"/>
    <w:rsid w:val="342A6CC2"/>
    <w:rsid w:val="342BF4C6"/>
    <w:rsid w:val="342DE487"/>
    <w:rsid w:val="3448D889"/>
    <w:rsid w:val="3464352F"/>
    <w:rsid w:val="346A1BF3"/>
    <w:rsid w:val="346AECAA"/>
    <w:rsid w:val="34721EEB"/>
    <w:rsid w:val="347C29EA"/>
    <w:rsid w:val="3486DAE4"/>
    <w:rsid w:val="349374A8"/>
    <w:rsid w:val="34A06F46"/>
    <w:rsid w:val="34BE21D0"/>
    <w:rsid w:val="34DC547A"/>
    <w:rsid w:val="35219C5A"/>
    <w:rsid w:val="3523CFD3"/>
    <w:rsid w:val="353889E1"/>
    <w:rsid w:val="354A15D3"/>
    <w:rsid w:val="35565A56"/>
    <w:rsid w:val="3576E680"/>
    <w:rsid w:val="35919377"/>
    <w:rsid w:val="3592BD9F"/>
    <w:rsid w:val="35B90EB7"/>
    <w:rsid w:val="35BA7ABB"/>
    <w:rsid w:val="35D0870A"/>
    <w:rsid w:val="35D55BA0"/>
    <w:rsid w:val="35DD7E94"/>
    <w:rsid w:val="360287D6"/>
    <w:rsid w:val="36061150"/>
    <w:rsid w:val="360C0E33"/>
    <w:rsid w:val="361CF359"/>
    <w:rsid w:val="36279C92"/>
    <w:rsid w:val="364C0E19"/>
    <w:rsid w:val="365623F1"/>
    <w:rsid w:val="365FA38D"/>
    <w:rsid w:val="3661EB1F"/>
    <w:rsid w:val="369B7303"/>
    <w:rsid w:val="369F8693"/>
    <w:rsid w:val="36CB0227"/>
    <w:rsid w:val="36D08879"/>
    <w:rsid w:val="36DA8C3B"/>
    <w:rsid w:val="36DF0D51"/>
    <w:rsid w:val="36E86B54"/>
    <w:rsid w:val="36EFAE01"/>
    <w:rsid w:val="36F87070"/>
    <w:rsid w:val="36FD9B99"/>
    <w:rsid w:val="37010B4C"/>
    <w:rsid w:val="37553D90"/>
    <w:rsid w:val="37683CDF"/>
    <w:rsid w:val="377E8EE5"/>
    <w:rsid w:val="3785D87E"/>
    <w:rsid w:val="378E33E8"/>
    <w:rsid w:val="37A2EF3B"/>
    <w:rsid w:val="37A9316A"/>
    <w:rsid w:val="37C89CDF"/>
    <w:rsid w:val="37DC2ADD"/>
    <w:rsid w:val="37F0819C"/>
    <w:rsid w:val="37F71758"/>
    <w:rsid w:val="3804C65A"/>
    <w:rsid w:val="3804FFA3"/>
    <w:rsid w:val="380CB583"/>
    <w:rsid w:val="3865CA04"/>
    <w:rsid w:val="3874F763"/>
    <w:rsid w:val="388C44BB"/>
    <w:rsid w:val="3892AF4E"/>
    <w:rsid w:val="3899A4E9"/>
    <w:rsid w:val="389D4CD8"/>
    <w:rsid w:val="389E3650"/>
    <w:rsid w:val="38A4FA7C"/>
    <w:rsid w:val="38B22C96"/>
    <w:rsid w:val="38C1E55B"/>
    <w:rsid w:val="38C78676"/>
    <w:rsid w:val="38CF2575"/>
    <w:rsid w:val="3911EB02"/>
    <w:rsid w:val="3930811F"/>
    <w:rsid w:val="3956024C"/>
    <w:rsid w:val="395DE69F"/>
    <w:rsid w:val="39617399"/>
    <w:rsid w:val="396D7948"/>
    <w:rsid w:val="396F4B01"/>
    <w:rsid w:val="39744045"/>
    <w:rsid w:val="3997E242"/>
    <w:rsid w:val="39A1D917"/>
    <w:rsid w:val="39C2C167"/>
    <w:rsid w:val="39C3AE92"/>
    <w:rsid w:val="39C3E299"/>
    <w:rsid w:val="39E724AA"/>
    <w:rsid w:val="39F3A38C"/>
    <w:rsid w:val="3A059F0B"/>
    <w:rsid w:val="3A129BBA"/>
    <w:rsid w:val="3A1A5079"/>
    <w:rsid w:val="3A3139E1"/>
    <w:rsid w:val="3A613B86"/>
    <w:rsid w:val="3A64C979"/>
    <w:rsid w:val="3A831ED7"/>
    <w:rsid w:val="3AA8633F"/>
    <w:rsid w:val="3AC089A9"/>
    <w:rsid w:val="3AC5817B"/>
    <w:rsid w:val="3ADB9FF1"/>
    <w:rsid w:val="3AE4755D"/>
    <w:rsid w:val="3B032DDC"/>
    <w:rsid w:val="3B099758"/>
    <w:rsid w:val="3B22105D"/>
    <w:rsid w:val="3B3AA9DC"/>
    <w:rsid w:val="3B46F5EA"/>
    <w:rsid w:val="3B6C4130"/>
    <w:rsid w:val="3B88E30B"/>
    <w:rsid w:val="3BAC9177"/>
    <w:rsid w:val="3BACC1E3"/>
    <w:rsid w:val="3BB1799C"/>
    <w:rsid w:val="3BB35C51"/>
    <w:rsid w:val="3BC4BD43"/>
    <w:rsid w:val="3C074632"/>
    <w:rsid w:val="3C611CA7"/>
    <w:rsid w:val="3C9A04BA"/>
    <w:rsid w:val="3CB5EF85"/>
    <w:rsid w:val="3CBAB4B8"/>
    <w:rsid w:val="3CBCC07F"/>
    <w:rsid w:val="3CE3EA39"/>
    <w:rsid w:val="3CF2A2DB"/>
    <w:rsid w:val="3CF38882"/>
    <w:rsid w:val="3CFE32C9"/>
    <w:rsid w:val="3D13996E"/>
    <w:rsid w:val="3D21DEED"/>
    <w:rsid w:val="3D240410"/>
    <w:rsid w:val="3D24BF9A"/>
    <w:rsid w:val="3D251C98"/>
    <w:rsid w:val="3D3E4F44"/>
    <w:rsid w:val="3D3F13A0"/>
    <w:rsid w:val="3D4E282F"/>
    <w:rsid w:val="3D5108BB"/>
    <w:rsid w:val="3D6D5B85"/>
    <w:rsid w:val="3D74CE41"/>
    <w:rsid w:val="3D9E1C57"/>
    <w:rsid w:val="3DA07C75"/>
    <w:rsid w:val="3DA3E20C"/>
    <w:rsid w:val="3DA50F01"/>
    <w:rsid w:val="3DAFF63C"/>
    <w:rsid w:val="3DC4E1CB"/>
    <w:rsid w:val="3DE19858"/>
    <w:rsid w:val="3E0B46AA"/>
    <w:rsid w:val="3E1200A6"/>
    <w:rsid w:val="3E1430CA"/>
    <w:rsid w:val="3E14B70D"/>
    <w:rsid w:val="3E177760"/>
    <w:rsid w:val="3E1D6CDC"/>
    <w:rsid w:val="3E1DD767"/>
    <w:rsid w:val="3E1DF08E"/>
    <w:rsid w:val="3E2D804C"/>
    <w:rsid w:val="3E3B974F"/>
    <w:rsid w:val="3E596FF2"/>
    <w:rsid w:val="3E64FAB4"/>
    <w:rsid w:val="3E76A9F7"/>
    <w:rsid w:val="3E85D52B"/>
    <w:rsid w:val="3E8A2273"/>
    <w:rsid w:val="3EAEB237"/>
    <w:rsid w:val="3EBAF067"/>
    <w:rsid w:val="3EBC6D8F"/>
    <w:rsid w:val="3EC73594"/>
    <w:rsid w:val="3EE870AE"/>
    <w:rsid w:val="3EF8FE5E"/>
    <w:rsid w:val="3F078531"/>
    <w:rsid w:val="3F0CB626"/>
    <w:rsid w:val="3F179F1C"/>
    <w:rsid w:val="3F2EA87B"/>
    <w:rsid w:val="3F337FD7"/>
    <w:rsid w:val="3F34B660"/>
    <w:rsid w:val="3F388713"/>
    <w:rsid w:val="3F3D3B1A"/>
    <w:rsid w:val="3F3ECB01"/>
    <w:rsid w:val="3F4431BE"/>
    <w:rsid w:val="3F4B37DB"/>
    <w:rsid w:val="3F4D35CC"/>
    <w:rsid w:val="3F5E24D1"/>
    <w:rsid w:val="3F7413F2"/>
    <w:rsid w:val="3F7451AE"/>
    <w:rsid w:val="3F7C82F2"/>
    <w:rsid w:val="3F835FF6"/>
    <w:rsid w:val="3FA91ABE"/>
    <w:rsid w:val="3FB7BFA0"/>
    <w:rsid w:val="3FD8A38C"/>
    <w:rsid w:val="40033011"/>
    <w:rsid w:val="404DCCD2"/>
    <w:rsid w:val="40655E7D"/>
    <w:rsid w:val="40656203"/>
    <w:rsid w:val="40773651"/>
    <w:rsid w:val="40780D96"/>
    <w:rsid w:val="409ADEE3"/>
    <w:rsid w:val="409BAEE6"/>
    <w:rsid w:val="409F6A71"/>
    <w:rsid w:val="40C559A1"/>
    <w:rsid w:val="40C8106D"/>
    <w:rsid w:val="40D73231"/>
    <w:rsid w:val="40D7CD03"/>
    <w:rsid w:val="40E09EEF"/>
    <w:rsid w:val="40EA269B"/>
    <w:rsid w:val="40EB0869"/>
    <w:rsid w:val="40FE728E"/>
    <w:rsid w:val="410DF035"/>
    <w:rsid w:val="410E69FC"/>
    <w:rsid w:val="41259D7E"/>
    <w:rsid w:val="4153B6C0"/>
    <w:rsid w:val="415AF7DC"/>
    <w:rsid w:val="415BEAAC"/>
    <w:rsid w:val="41683133"/>
    <w:rsid w:val="416F084A"/>
    <w:rsid w:val="417109F1"/>
    <w:rsid w:val="4177C468"/>
    <w:rsid w:val="417C94BF"/>
    <w:rsid w:val="419E48E0"/>
    <w:rsid w:val="41CCC3D6"/>
    <w:rsid w:val="41CDCF29"/>
    <w:rsid w:val="41D2B84D"/>
    <w:rsid w:val="41D68161"/>
    <w:rsid w:val="41E57724"/>
    <w:rsid w:val="41FA760A"/>
    <w:rsid w:val="421B79FA"/>
    <w:rsid w:val="4225C2FE"/>
    <w:rsid w:val="422F55F7"/>
    <w:rsid w:val="4236CD09"/>
    <w:rsid w:val="423A2673"/>
    <w:rsid w:val="426DFAB2"/>
    <w:rsid w:val="426E745D"/>
    <w:rsid w:val="4271454A"/>
    <w:rsid w:val="42884A5A"/>
    <w:rsid w:val="4297E648"/>
    <w:rsid w:val="429EC451"/>
    <w:rsid w:val="42A5F3BE"/>
    <w:rsid w:val="42C6D132"/>
    <w:rsid w:val="42DADD5F"/>
    <w:rsid w:val="42E0F545"/>
    <w:rsid w:val="42F0B261"/>
    <w:rsid w:val="42F99FE0"/>
    <w:rsid w:val="42FE7F9A"/>
    <w:rsid w:val="432E2FFA"/>
    <w:rsid w:val="434CF2D5"/>
    <w:rsid w:val="43535F99"/>
    <w:rsid w:val="436732A1"/>
    <w:rsid w:val="43940FFB"/>
    <w:rsid w:val="4396FA1F"/>
    <w:rsid w:val="43AED713"/>
    <w:rsid w:val="43B8923F"/>
    <w:rsid w:val="43BE2A92"/>
    <w:rsid w:val="43C38C0A"/>
    <w:rsid w:val="43CB2658"/>
    <w:rsid w:val="43E72867"/>
    <w:rsid w:val="43F5E5B1"/>
    <w:rsid w:val="43FF4100"/>
    <w:rsid w:val="44101BA7"/>
    <w:rsid w:val="441F8F58"/>
    <w:rsid w:val="442442FE"/>
    <w:rsid w:val="4450B7EB"/>
    <w:rsid w:val="4465FEB4"/>
    <w:rsid w:val="4471D21E"/>
    <w:rsid w:val="4478E7C2"/>
    <w:rsid w:val="447F0C1C"/>
    <w:rsid w:val="4486089D"/>
    <w:rsid w:val="44995ACE"/>
    <w:rsid w:val="449A820C"/>
    <w:rsid w:val="44B1DDD2"/>
    <w:rsid w:val="44BD8E14"/>
    <w:rsid w:val="44C13F72"/>
    <w:rsid w:val="44D8589A"/>
    <w:rsid w:val="44E42684"/>
    <w:rsid w:val="44E61298"/>
    <w:rsid w:val="44EF2DDC"/>
    <w:rsid w:val="44F0A4E6"/>
    <w:rsid w:val="44F38A16"/>
    <w:rsid w:val="44F95B4C"/>
    <w:rsid w:val="44FAA3BE"/>
    <w:rsid w:val="44FD809E"/>
    <w:rsid w:val="44FEBFD3"/>
    <w:rsid w:val="450DB394"/>
    <w:rsid w:val="45127C8B"/>
    <w:rsid w:val="45245F69"/>
    <w:rsid w:val="45433A02"/>
    <w:rsid w:val="45583F03"/>
    <w:rsid w:val="455A385C"/>
    <w:rsid w:val="4576DAF1"/>
    <w:rsid w:val="458119AC"/>
    <w:rsid w:val="45817B04"/>
    <w:rsid w:val="45BF4814"/>
    <w:rsid w:val="45C0C7B9"/>
    <w:rsid w:val="45CC345E"/>
    <w:rsid w:val="45D03593"/>
    <w:rsid w:val="45D12415"/>
    <w:rsid w:val="45E28D4B"/>
    <w:rsid w:val="461C1A43"/>
    <w:rsid w:val="461CA00F"/>
    <w:rsid w:val="462B3973"/>
    <w:rsid w:val="463D5953"/>
    <w:rsid w:val="463DF9C2"/>
    <w:rsid w:val="4641914F"/>
    <w:rsid w:val="46567283"/>
    <w:rsid w:val="4669B65A"/>
    <w:rsid w:val="467DBB58"/>
    <w:rsid w:val="46A64045"/>
    <w:rsid w:val="46A70FD6"/>
    <w:rsid w:val="46AA83AE"/>
    <w:rsid w:val="46B15AB1"/>
    <w:rsid w:val="46F28191"/>
    <w:rsid w:val="46F7D21D"/>
    <w:rsid w:val="470552DF"/>
    <w:rsid w:val="471421D2"/>
    <w:rsid w:val="4716D99D"/>
    <w:rsid w:val="471807B6"/>
    <w:rsid w:val="4747E858"/>
    <w:rsid w:val="474BA586"/>
    <w:rsid w:val="477C0663"/>
    <w:rsid w:val="4786B1F4"/>
    <w:rsid w:val="479561B5"/>
    <w:rsid w:val="479DC39C"/>
    <w:rsid w:val="47C8D41A"/>
    <w:rsid w:val="47D351D0"/>
    <w:rsid w:val="47DE4AB5"/>
    <w:rsid w:val="47EC1DFD"/>
    <w:rsid w:val="47F71B4B"/>
    <w:rsid w:val="4801C1C7"/>
    <w:rsid w:val="480FEB59"/>
    <w:rsid w:val="481AB566"/>
    <w:rsid w:val="483006BA"/>
    <w:rsid w:val="4835FD69"/>
    <w:rsid w:val="483AA9E2"/>
    <w:rsid w:val="4840424E"/>
    <w:rsid w:val="4840C049"/>
    <w:rsid w:val="4846D74E"/>
    <w:rsid w:val="48529AF6"/>
    <w:rsid w:val="487428E7"/>
    <w:rsid w:val="487CE7F7"/>
    <w:rsid w:val="4885E5F4"/>
    <w:rsid w:val="4887A0C7"/>
    <w:rsid w:val="48A6AE62"/>
    <w:rsid w:val="48AC9711"/>
    <w:rsid w:val="48C14351"/>
    <w:rsid w:val="48C32C1D"/>
    <w:rsid w:val="48CB0970"/>
    <w:rsid w:val="4909C817"/>
    <w:rsid w:val="4911845C"/>
    <w:rsid w:val="491B3B39"/>
    <w:rsid w:val="491F338C"/>
    <w:rsid w:val="4920F241"/>
    <w:rsid w:val="492A5139"/>
    <w:rsid w:val="494523ED"/>
    <w:rsid w:val="495C4235"/>
    <w:rsid w:val="4969AAB2"/>
    <w:rsid w:val="496B4A9C"/>
    <w:rsid w:val="498E5D7D"/>
    <w:rsid w:val="498EE9A5"/>
    <w:rsid w:val="49952493"/>
    <w:rsid w:val="499AFE28"/>
    <w:rsid w:val="49A0665E"/>
    <w:rsid w:val="49B33403"/>
    <w:rsid w:val="49BDD02A"/>
    <w:rsid w:val="49CF59F7"/>
    <w:rsid w:val="49DD829F"/>
    <w:rsid w:val="4A014269"/>
    <w:rsid w:val="4A09363B"/>
    <w:rsid w:val="4A0F2FE0"/>
    <w:rsid w:val="4A1222E2"/>
    <w:rsid w:val="4A129F6D"/>
    <w:rsid w:val="4A323FA7"/>
    <w:rsid w:val="4A483CD0"/>
    <w:rsid w:val="4A48DC32"/>
    <w:rsid w:val="4A5C83C1"/>
    <w:rsid w:val="4A8FFEDD"/>
    <w:rsid w:val="4A9973A9"/>
    <w:rsid w:val="4AB54EB7"/>
    <w:rsid w:val="4AB8A78F"/>
    <w:rsid w:val="4AC7C0CC"/>
    <w:rsid w:val="4ACEAF4A"/>
    <w:rsid w:val="4ADCEFF2"/>
    <w:rsid w:val="4AFE8888"/>
    <w:rsid w:val="4B11D0FA"/>
    <w:rsid w:val="4B129DE6"/>
    <w:rsid w:val="4B144D06"/>
    <w:rsid w:val="4B28BDFE"/>
    <w:rsid w:val="4B339EC1"/>
    <w:rsid w:val="4B5C6EDA"/>
    <w:rsid w:val="4B619C76"/>
    <w:rsid w:val="4BA65C22"/>
    <w:rsid w:val="4BB53DC5"/>
    <w:rsid w:val="4BB83F09"/>
    <w:rsid w:val="4BC7AA92"/>
    <w:rsid w:val="4BE36BC3"/>
    <w:rsid w:val="4C082735"/>
    <w:rsid w:val="4C09C7BD"/>
    <w:rsid w:val="4C2508BE"/>
    <w:rsid w:val="4C3B5826"/>
    <w:rsid w:val="4C5B6D9E"/>
    <w:rsid w:val="4C5BA4B5"/>
    <w:rsid w:val="4C69838C"/>
    <w:rsid w:val="4C7B28D9"/>
    <w:rsid w:val="4C835F9E"/>
    <w:rsid w:val="4C83DEBE"/>
    <w:rsid w:val="4C86D24E"/>
    <w:rsid w:val="4C8F99B1"/>
    <w:rsid w:val="4CA0BD18"/>
    <w:rsid w:val="4CBE24AA"/>
    <w:rsid w:val="4CC62355"/>
    <w:rsid w:val="4CC7D7F5"/>
    <w:rsid w:val="4CCCFFA6"/>
    <w:rsid w:val="4CD479FF"/>
    <w:rsid w:val="4CDFFA82"/>
    <w:rsid w:val="4CE61A4C"/>
    <w:rsid w:val="4CEA3897"/>
    <w:rsid w:val="4CF32093"/>
    <w:rsid w:val="4D013279"/>
    <w:rsid w:val="4D03D82D"/>
    <w:rsid w:val="4D0FDA58"/>
    <w:rsid w:val="4D158C38"/>
    <w:rsid w:val="4D253A81"/>
    <w:rsid w:val="4D28DDB9"/>
    <w:rsid w:val="4D3F531E"/>
    <w:rsid w:val="4D3FBF5A"/>
    <w:rsid w:val="4D44284B"/>
    <w:rsid w:val="4D4B919A"/>
    <w:rsid w:val="4D591F69"/>
    <w:rsid w:val="4D703140"/>
    <w:rsid w:val="4D942119"/>
    <w:rsid w:val="4DA018C4"/>
    <w:rsid w:val="4DA77F8B"/>
    <w:rsid w:val="4DCBBCA3"/>
    <w:rsid w:val="4DD4EA28"/>
    <w:rsid w:val="4DFB55A1"/>
    <w:rsid w:val="4E2AC6C1"/>
    <w:rsid w:val="4E3E5546"/>
    <w:rsid w:val="4E3E76AC"/>
    <w:rsid w:val="4E4ACC96"/>
    <w:rsid w:val="4E684AE7"/>
    <w:rsid w:val="4E68D2BC"/>
    <w:rsid w:val="4E7495CA"/>
    <w:rsid w:val="4E7CAA07"/>
    <w:rsid w:val="4EA59E17"/>
    <w:rsid w:val="4ECE0CB8"/>
    <w:rsid w:val="4EE54A67"/>
    <w:rsid w:val="4EEEDE54"/>
    <w:rsid w:val="4EF9471E"/>
    <w:rsid w:val="4EFF756C"/>
    <w:rsid w:val="4F0319E7"/>
    <w:rsid w:val="4F4FA003"/>
    <w:rsid w:val="4F5DB42A"/>
    <w:rsid w:val="4F5EC22D"/>
    <w:rsid w:val="4F6273CD"/>
    <w:rsid w:val="4F888603"/>
    <w:rsid w:val="4F9048DC"/>
    <w:rsid w:val="4F988D23"/>
    <w:rsid w:val="4F99B4CF"/>
    <w:rsid w:val="4FA7EE56"/>
    <w:rsid w:val="4FB14AC3"/>
    <w:rsid w:val="4FCB04E6"/>
    <w:rsid w:val="4FD82F02"/>
    <w:rsid w:val="4FDE1318"/>
    <w:rsid w:val="4FEBCA14"/>
    <w:rsid w:val="500B96BF"/>
    <w:rsid w:val="5014EA45"/>
    <w:rsid w:val="5023BE39"/>
    <w:rsid w:val="503D9622"/>
    <w:rsid w:val="5055CDC1"/>
    <w:rsid w:val="505972F4"/>
    <w:rsid w:val="505974CB"/>
    <w:rsid w:val="506C6052"/>
    <w:rsid w:val="507EB43C"/>
    <w:rsid w:val="509DB1F6"/>
    <w:rsid w:val="50C60810"/>
    <w:rsid w:val="50CA9B97"/>
    <w:rsid w:val="50CDCF95"/>
    <w:rsid w:val="50D443C3"/>
    <w:rsid w:val="50EF0B51"/>
    <w:rsid w:val="50EF6FC0"/>
    <w:rsid w:val="51096E41"/>
    <w:rsid w:val="510FBE4E"/>
    <w:rsid w:val="514E7B91"/>
    <w:rsid w:val="5154B2A6"/>
    <w:rsid w:val="51550225"/>
    <w:rsid w:val="517270DE"/>
    <w:rsid w:val="517BBCCF"/>
    <w:rsid w:val="517E6814"/>
    <w:rsid w:val="5182B198"/>
    <w:rsid w:val="518E5422"/>
    <w:rsid w:val="51A7BFDE"/>
    <w:rsid w:val="51B5FDFC"/>
    <w:rsid w:val="51E1D368"/>
    <w:rsid w:val="51F90358"/>
    <w:rsid w:val="51FE935C"/>
    <w:rsid w:val="5202D1F2"/>
    <w:rsid w:val="520567E6"/>
    <w:rsid w:val="520B0B18"/>
    <w:rsid w:val="522092FD"/>
    <w:rsid w:val="52231D7C"/>
    <w:rsid w:val="522C7F06"/>
    <w:rsid w:val="523CA8CC"/>
    <w:rsid w:val="524E6D49"/>
    <w:rsid w:val="525CE168"/>
    <w:rsid w:val="525DF9D4"/>
    <w:rsid w:val="526329C6"/>
    <w:rsid w:val="52693F7C"/>
    <w:rsid w:val="526CA35D"/>
    <w:rsid w:val="5272BC93"/>
    <w:rsid w:val="527E1105"/>
    <w:rsid w:val="52878C84"/>
    <w:rsid w:val="529A9E96"/>
    <w:rsid w:val="52C323FB"/>
    <w:rsid w:val="52D8A678"/>
    <w:rsid w:val="52E06002"/>
    <w:rsid w:val="532D190A"/>
    <w:rsid w:val="5348BE75"/>
    <w:rsid w:val="5349DB49"/>
    <w:rsid w:val="537E5994"/>
    <w:rsid w:val="538C94E6"/>
    <w:rsid w:val="53933279"/>
    <w:rsid w:val="53CA0894"/>
    <w:rsid w:val="53FDABEF"/>
    <w:rsid w:val="54215F42"/>
    <w:rsid w:val="544B19F8"/>
    <w:rsid w:val="544D528F"/>
    <w:rsid w:val="544F200E"/>
    <w:rsid w:val="54526255"/>
    <w:rsid w:val="546A7DD7"/>
    <w:rsid w:val="5471E694"/>
    <w:rsid w:val="547768E3"/>
    <w:rsid w:val="5483D879"/>
    <w:rsid w:val="548478C9"/>
    <w:rsid w:val="5484B8D2"/>
    <w:rsid w:val="54A3D33A"/>
    <w:rsid w:val="54AA3184"/>
    <w:rsid w:val="54C1D206"/>
    <w:rsid w:val="54D82AA3"/>
    <w:rsid w:val="550A5442"/>
    <w:rsid w:val="55142C4A"/>
    <w:rsid w:val="5522367D"/>
    <w:rsid w:val="5528DA3D"/>
    <w:rsid w:val="55507514"/>
    <w:rsid w:val="5557D975"/>
    <w:rsid w:val="555E369F"/>
    <w:rsid w:val="5572218A"/>
    <w:rsid w:val="558832B5"/>
    <w:rsid w:val="558A8ACA"/>
    <w:rsid w:val="558CD320"/>
    <w:rsid w:val="5593A24E"/>
    <w:rsid w:val="559748CE"/>
    <w:rsid w:val="55A7B14C"/>
    <w:rsid w:val="55A8364C"/>
    <w:rsid w:val="55AED60B"/>
    <w:rsid w:val="55B547EB"/>
    <w:rsid w:val="55B73BE6"/>
    <w:rsid w:val="55BB946E"/>
    <w:rsid w:val="55D69DF3"/>
    <w:rsid w:val="55DBE812"/>
    <w:rsid w:val="55DC6FD4"/>
    <w:rsid w:val="55E14419"/>
    <w:rsid w:val="55EDD22F"/>
    <w:rsid w:val="56042957"/>
    <w:rsid w:val="5622167A"/>
    <w:rsid w:val="56241FB7"/>
    <w:rsid w:val="56257A09"/>
    <w:rsid w:val="5628EE0B"/>
    <w:rsid w:val="56430BC2"/>
    <w:rsid w:val="565A7495"/>
    <w:rsid w:val="566E12E4"/>
    <w:rsid w:val="567065DF"/>
    <w:rsid w:val="567609EE"/>
    <w:rsid w:val="5681FDE3"/>
    <w:rsid w:val="56A9B15D"/>
    <w:rsid w:val="56B2610E"/>
    <w:rsid w:val="56BC1F84"/>
    <w:rsid w:val="56C6E2BB"/>
    <w:rsid w:val="56D4ABD4"/>
    <w:rsid w:val="56E193EA"/>
    <w:rsid w:val="56EE7C4F"/>
    <w:rsid w:val="5704B817"/>
    <w:rsid w:val="5734B5B1"/>
    <w:rsid w:val="573C4024"/>
    <w:rsid w:val="57403F8E"/>
    <w:rsid w:val="5742C271"/>
    <w:rsid w:val="57537E3A"/>
    <w:rsid w:val="575F52B9"/>
    <w:rsid w:val="5769FDD7"/>
    <w:rsid w:val="576C9C19"/>
    <w:rsid w:val="576ED9B0"/>
    <w:rsid w:val="577304D8"/>
    <w:rsid w:val="577EA139"/>
    <w:rsid w:val="5784DC51"/>
    <w:rsid w:val="578F4564"/>
    <w:rsid w:val="57BC248A"/>
    <w:rsid w:val="57BF197D"/>
    <w:rsid w:val="57C5268E"/>
    <w:rsid w:val="57C9A2A0"/>
    <w:rsid w:val="57D3B884"/>
    <w:rsid w:val="5817C190"/>
    <w:rsid w:val="58234395"/>
    <w:rsid w:val="583F5F54"/>
    <w:rsid w:val="5843DED0"/>
    <w:rsid w:val="58469012"/>
    <w:rsid w:val="58477810"/>
    <w:rsid w:val="58483D15"/>
    <w:rsid w:val="584FFD9A"/>
    <w:rsid w:val="5855D38D"/>
    <w:rsid w:val="5861758B"/>
    <w:rsid w:val="589B92E8"/>
    <w:rsid w:val="58A626A9"/>
    <w:rsid w:val="58B4825E"/>
    <w:rsid w:val="58C28AAE"/>
    <w:rsid w:val="58CFC5A8"/>
    <w:rsid w:val="58D5D3E9"/>
    <w:rsid w:val="58F354B2"/>
    <w:rsid w:val="5912A430"/>
    <w:rsid w:val="5916FC1A"/>
    <w:rsid w:val="59195DFE"/>
    <w:rsid w:val="591A719A"/>
    <w:rsid w:val="59470A75"/>
    <w:rsid w:val="59649696"/>
    <w:rsid w:val="596FBEBB"/>
    <w:rsid w:val="597D38B4"/>
    <w:rsid w:val="59816198"/>
    <w:rsid w:val="599F2217"/>
    <w:rsid w:val="59AD90D1"/>
    <w:rsid w:val="59AEE693"/>
    <w:rsid w:val="59C14447"/>
    <w:rsid w:val="59C32D90"/>
    <w:rsid w:val="59CA6C8E"/>
    <w:rsid w:val="59EADD32"/>
    <w:rsid w:val="59ED2F71"/>
    <w:rsid w:val="59F89B1A"/>
    <w:rsid w:val="5A0A7078"/>
    <w:rsid w:val="5A161EDF"/>
    <w:rsid w:val="5A20DB32"/>
    <w:rsid w:val="5A5306F6"/>
    <w:rsid w:val="5A5B3514"/>
    <w:rsid w:val="5A65D96C"/>
    <w:rsid w:val="5A72A663"/>
    <w:rsid w:val="5A7749FF"/>
    <w:rsid w:val="5A99B602"/>
    <w:rsid w:val="5A99C9E3"/>
    <w:rsid w:val="5AA43CDB"/>
    <w:rsid w:val="5AA90998"/>
    <w:rsid w:val="5AB101C9"/>
    <w:rsid w:val="5ACAF645"/>
    <w:rsid w:val="5ACD0D84"/>
    <w:rsid w:val="5AD4B644"/>
    <w:rsid w:val="5AD74AEC"/>
    <w:rsid w:val="5AD8C448"/>
    <w:rsid w:val="5AE9B307"/>
    <w:rsid w:val="5B115436"/>
    <w:rsid w:val="5B26E4AB"/>
    <w:rsid w:val="5B33FB10"/>
    <w:rsid w:val="5B65F277"/>
    <w:rsid w:val="5B7AC900"/>
    <w:rsid w:val="5B9854D3"/>
    <w:rsid w:val="5BA3F8C3"/>
    <w:rsid w:val="5BAF1DDF"/>
    <w:rsid w:val="5BB6CE50"/>
    <w:rsid w:val="5BBD0A74"/>
    <w:rsid w:val="5BD08EC1"/>
    <w:rsid w:val="5BFAAE02"/>
    <w:rsid w:val="5C1972D1"/>
    <w:rsid w:val="5C37D004"/>
    <w:rsid w:val="5C3A9A2C"/>
    <w:rsid w:val="5C48CB70"/>
    <w:rsid w:val="5C64A77E"/>
    <w:rsid w:val="5C75DF04"/>
    <w:rsid w:val="5C7F85C7"/>
    <w:rsid w:val="5C832E9E"/>
    <w:rsid w:val="5C847F8D"/>
    <w:rsid w:val="5CB664D2"/>
    <w:rsid w:val="5CC0FB29"/>
    <w:rsid w:val="5CC2666A"/>
    <w:rsid w:val="5CCC0F08"/>
    <w:rsid w:val="5CD29A47"/>
    <w:rsid w:val="5CD84159"/>
    <w:rsid w:val="5CE9DA0F"/>
    <w:rsid w:val="5CF99E1A"/>
    <w:rsid w:val="5CFBEEF4"/>
    <w:rsid w:val="5D0800F6"/>
    <w:rsid w:val="5D1563C4"/>
    <w:rsid w:val="5D2FA632"/>
    <w:rsid w:val="5D3E495B"/>
    <w:rsid w:val="5D429D1F"/>
    <w:rsid w:val="5D577785"/>
    <w:rsid w:val="5D6575F3"/>
    <w:rsid w:val="5D69D4C8"/>
    <w:rsid w:val="5D91C78B"/>
    <w:rsid w:val="5D959E98"/>
    <w:rsid w:val="5D96330D"/>
    <w:rsid w:val="5D989253"/>
    <w:rsid w:val="5DB7E129"/>
    <w:rsid w:val="5DBFF72B"/>
    <w:rsid w:val="5DCEFFBF"/>
    <w:rsid w:val="5E1D901D"/>
    <w:rsid w:val="5E5475EC"/>
    <w:rsid w:val="5E550E22"/>
    <w:rsid w:val="5E9448A8"/>
    <w:rsid w:val="5E964908"/>
    <w:rsid w:val="5EA3F0EC"/>
    <w:rsid w:val="5EAD62B7"/>
    <w:rsid w:val="5EBEBC75"/>
    <w:rsid w:val="5EDDF2AE"/>
    <w:rsid w:val="5EE69C4A"/>
    <w:rsid w:val="5EF89632"/>
    <w:rsid w:val="5EF94461"/>
    <w:rsid w:val="5F08EF43"/>
    <w:rsid w:val="5F0D423D"/>
    <w:rsid w:val="5F0D871C"/>
    <w:rsid w:val="5F4172C2"/>
    <w:rsid w:val="5F50CBAA"/>
    <w:rsid w:val="5F5A5CCF"/>
    <w:rsid w:val="5F5B2205"/>
    <w:rsid w:val="5F761E5B"/>
    <w:rsid w:val="5F995C2A"/>
    <w:rsid w:val="5FA14BE8"/>
    <w:rsid w:val="5FB7434C"/>
    <w:rsid w:val="60044B5A"/>
    <w:rsid w:val="600933A9"/>
    <w:rsid w:val="600A3977"/>
    <w:rsid w:val="600FBFBE"/>
    <w:rsid w:val="601297EC"/>
    <w:rsid w:val="6024D422"/>
    <w:rsid w:val="603F846A"/>
    <w:rsid w:val="6041C6AA"/>
    <w:rsid w:val="604442A7"/>
    <w:rsid w:val="605BDAF3"/>
    <w:rsid w:val="6068BEFC"/>
    <w:rsid w:val="606FAF92"/>
    <w:rsid w:val="60708EE5"/>
    <w:rsid w:val="609A1941"/>
    <w:rsid w:val="60AC3212"/>
    <w:rsid w:val="60C08509"/>
    <w:rsid w:val="60C8D5F9"/>
    <w:rsid w:val="60D91A37"/>
    <w:rsid w:val="60F2C60E"/>
    <w:rsid w:val="60F9638A"/>
    <w:rsid w:val="60F9CC2F"/>
    <w:rsid w:val="610A6D27"/>
    <w:rsid w:val="6128F3BA"/>
    <w:rsid w:val="61331563"/>
    <w:rsid w:val="6162DB0D"/>
    <w:rsid w:val="61773F30"/>
    <w:rsid w:val="6193DE42"/>
    <w:rsid w:val="619A9494"/>
    <w:rsid w:val="619F0D1B"/>
    <w:rsid w:val="61AF2B4E"/>
    <w:rsid w:val="61C7CD40"/>
    <w:rsid w:val="61D782FB"/>
    <w:rsid w:val="61DC4D50"/>
    <w:rsid w:val="61EE83D9"/>
    <w:rsid w:val="61F3F3B4"/>
    <w:rsid w:val="6201B804"/>
    <w:rsid w:val="620BA10D"/>
    <w:rsid w:val="62161B85"/>
    <w:rsid w:val="6216E480"/>
    <w:rsid w:val="622D4E0F"/>
    <w:rsid w:val="624B2408"/>
    <w:rsid w:val="625385AB"/>
    <w:rsid w:val="625F5C6A"/>
    <w:rsid w:val="62616AE2"/>
    <w:rsid w:val="626827B3"/>
    <w:rsid w:val="6271C159"/>
    <w:rsid w:val="62739376"/>
    <w:rsid w:val="627E0296"/>
    <w:rsid w:val="62803533"/>
    <w:rsid w:val="629578E8"/>
    <w:rsid w:val="62A38A96"/>
    <w:rsid w:val="62C01495"/>
    <w:rsid w:val="62D0CF82"/>
    <w:rsid w:val="62D3810A"/>
    <w:rsid w:val="6307699F"/>
    <w:rsid w:val="631D78EF"/>
    <w:rsid w:val="633D7D5D"/>
    <w:rsid w:val="63436914"/>
    <w:rsid w:val="63670DF3"/>
    <w:rsid w:val="63750603"/>
    <w:rsid w:val="638167C0"/>
    <w:rsid w:val="638629E6"/>
    <w:rsid w:val="6392D07C"/>
    <w:rsid w:val="63989EBB"/>
    <w:rsid w:val="63B283C6"/>
    <w:rsid w:val="63BCF692"/>
    <w:rsid w:val="63C24D65"/>
    <w:rsid w:val="63D8B602"/>
    <w:rsid w:val="63FDDDB1"/>
    <w:rsid w:val="6409E7A4"/>
    <w:rsid w:val="642D9709"/>
    <w:rsid w:val="64307607"/>
    <w:rsid w:val="6446E9A0"/>
    <w:rsid w:val="645767EE"/>
    <w:rsid w:val="6465BD47"/>
    <w:rsid w:val="646D927C"/>
    <w:rsid w:val="648207D0"/>
    <w:rsid w:val="64820F06"/>
    <w:rsid w:val="64ACB674"/>
    <w:rsid w:val="64B5A702"/>
    <w:rsid w:val="64C1714E"/>
    <w:rsid w:val="64C428E2"/>
    <w:rsid w:val="64C91A89"/>
    <w:rsid w:val="64D66856"/>
    <w:rsid w:val="64DB56CB"/>
    <w:rsid w:val="64E27118"/>
    <w:rsid w:val="64E3C568"/>
    <w:rsid w:val="64E42E32"/>
    <w:rsid w:val="64F04382"/>
    <w:rsid w:val="650334B8"/>
    <w:rsid w:val="65321F11"/>
    <w:rsid w:val="6536BD91"/>
    <w:rsid w:val="65391551"/>
    <w:rsid w:val="65464A01"/>
    <w:rsid w:val="656783B2"/>
    <w:rsid w:val="65706C32"/>
    <w:rsid w:val="65AE37F4"/>
    <w:rsid w:val="65C2F081"/>
    <w:rsid w:val="65C7BDC3"/>
    <w:rsid w:val="65C95297"/>
    <w:rsid w:val="65D24C5F"/>
    <w:rsid w:val="65D293A1"/>
    <w:rsid w:val="65E49254"/>
    <w:rsid w:val="65E83DE6"/>
    <w:rsid w:val="65F2A752"/>
    <w:rsid w:val="65F5B664"/>
    <w:rsid w:val="6606AF48"/>
    <w:rsid w:val="66126ACB"/>
    <w:rsid w:val="66191B5C"/>
    <w:rsid w:val="66315402"/>
    <w:rsid w:val="6633046C"/>
    <w:rsid w:val="66578F39"/>
    <w:rsid w:val="66612C41"/>
    <w:rsid w:val="66681579"/>
    <w:rsid w:val="6675EE8A"/>
    <w:rsid w:val="6677B764"/>
    <w:rsid w:val="66784C7F"/>
    <w:rsid w:val="668744F8"/>
    <w:rsid w:val="66A1024E"/>
    <w:rsid w:val="66A99D4A"/>
    <w:rsid w:val="66AE2121"/>
    <w:rsid w:val="66AFA1D9"/>
    <w:rsid w:val="66CD6915"/>
    <w:rsid w:val="66EEDE65"/>
    <w:rsid w:val="6723825F"/>
    <w:rsid w:val="67290354"/>
    <w:rsid w:val="67439752"/>
    <w:rsid w:val="6745EDF3"/>
    <w:rsid w:val="67477F15"/>
    <w:rsid w:val="6754B714"/>
    <w:rsid w:val="67648829"/>
    <w:rsid w:val="677E0DA7"/>
    <w:rsid w:val="67881844"/>
    <w:rsid w:val="67B69EE3"/>
    <w:rsid w:val="67C2F8B9"/>
    <w:rsid w:val="67D227A5"/>
    <w:rsid w:val="67F3F1B7"/>
    <w:rsid w:val="680099C6"/>
    <w:rsid w:val="680AC84D"/>
    <w:rsid w:val="680C7EF9"/>
    <w:rsid w:val="681E3922"/>
    <w:rsid w:val="6824745D"/>
    <w:rsid w:val="68445FF9"/>
    <w:rsid w:val="686A38E1"/>
    <w:rsid w:val="686CDA40"/>
    <w:rsid w:val="687D119D"/>
    <w:rsid w:val="687E70CD"/>
    <w:rsid w:val="6882641B"/>
    <w:rsid w:val="68AC642A"/>
    <w:rsid w:val="68B4372E"/>
    <w:rsid w:val="68B90EDB"/>
    <w:rsid w:val="68D719A4"/>
    <w:rsid w:val="68E11CF2"/>
    <w:rsid w:val="68EFFF2B"/>
    <w:rsid w:val="68FDD29D"/>
    <w:rsid w:val="69220789"/>
    <w:rsid w:val="6926DE53"/>
    <w:rsid w:val="6929B9D4"/>
    <w:rsid w:val="6941DCDA"/>
    <w:rsid w:val="694FCC3D"/>
    <w:rsid w:val="69568F34"/>
    <w:rsid w:val="69583B3A"/>
    <w:rsid w:val="695EF4A7"/>
    <w:rsid w:val="696171A5"/>
    <w:rsid w:val="697C6168"/>
    <w:rsid w:val="6981C16D"/>
    <w:rsid w:val="69942BC0"/>
    <w:rsid w:val="69A122BE"/>
    <w:rsid w:val="69A5CC2D"/>
    <w:rsid w:val="69AA8CDE"/>
    <w:rsid w:val="69B5804D"/>
    <w:rsid w:val="69D68DEE"/>
    <w:rsid w:val="69DAF092"/>
    <w:rsid w:val="69DC3986"/>
    <w:rsid w:val="69E10550"/>
    <w:rsid w:val="6A47A57E"/>
    <w:rsid w:val="6A59B903"/>
    <w:rsid w:val="6A61F640"/>
    <w:rsid w:val="6A6E2FCD"/>
    <w:rsid w:val="6A9F7F7A"/>
    <w:rsid w:val="6AA73F6F"/>
    <w:rsid w:val="6AA90FBF"/>
    <w:rsid w:val="6AB798C8"/>
    <w:rsid w:val="6AC495B1"/>
    <w:rsid w:val="6AD1FA94"/>
    <w:rsid w:val="6ADEC792"/>
    <w:rsid w:val="6AE4DB10"/>
    <w:rsid w:val="6B0BBE7E"/>
    <w:rsid w:val="6B219E7D"/>
    <w:rsid w:val="6B2BD4EE"/>
    <w:rsid w:val="6B453B29"/>
    <w:rsid w:val="6B4B683A"/>
    <w:rsid w:val="6B68CEE5"/>
    <w:rsid w:val="6B6EA8A7"/>
    <w:rsid w:val="6B9FD891"/>
    <w:rsid w:val="6BC33695"/>
    <w:rsid w:val="6BC68EBF"/>
    <w:rsid w:val="6BDE6DBC"/>
    <w:rsid w:val="6BE00BCC"/>
    <w:rsid w:val="6BE8B8B5"/>
    <w:rsid w:val="6BE92CDA"/>
    <w:rsid w:val="6BF10ACC"/>
    <w:rsid w:val="6BF2C3FD"/>
    <w:rsid w:val="6C4E55BD"/>
    <w:rsid w:val="6C8FBB39"/>
    <w:rsid w:val="6C9C0AF7"/>
    <w:rsid w:val="6CBC0B07"/>
    <w:rsid w:val="6CD570DE"/>
    <w:rsid w:val="6CE03595"/>
    <w:rsid w:val="6D0471AA"/>
    <w:rsid w:val="6D21AAC1"/>
    <w:rsid w:val="6D36D0A5"/>
    <w:rsid w:val="6D6B0AC7"/>
    <w:rsid w:val="6D87AC11"/>
    <w:rsid w:val="6D88647F"/>
    <w:rsid w:val="6D97DA3D"/>
    <w:rsid w:val="6DA18D1A"/>
    <w:rsid w:val="6DA9F98D"/>
    <w:rsid w:val="6DAAD39B"/>
    <w:rsid w:val="6DB3700B"/>
    <w:rsid w:val="6DBBDB04"/>
    <w:rsid w:val="6DCD5612"/>
    <w:rsid w:val="6DCF814B"/>
    <w:rsid w:val="6DDB0934"/>
    <w:rsid w:val="6DF7E6E2"/>
    <w:rsid w:val="6DF8AA9E"/>
    <w:rsid w:val="6DFFEECC"/>
    <w:rsid w:val="6E096BEA"/>
    <w:rsid w:val="6E1DFE83"/>
    <w:rsid w:val="6E2783E7"/>
    <w:rsid w:val="6E49F74A"/>
    <w:rsid w:val="6E509CD4"/>
    <w:rsid w:val="6E608678"/>
    <w:rsid w:val="6E80FEAA"/>
    <w:rsid w:val="6E8E186B"/>
    <w:rsid w:val="6E984FB8"/>
    <w:rsid w:val="6EA5EA53"/>
    <w:rsid w:val="6EBF529D"/>
    <w:rsid w:val="6ED2C7AD"/>
    <w:rsid w:val="6F1D3F18"/>
    <w:rsid w:val="6F20D97B"/>
    <w:rsid w:val="6F232F0E"/>
    <w:rsid w:val="6F2F2237"/>
    <w:rsid w:val="6F42B4B6"/>
    <w:rsid w:val="6F574ABA"/>
    <w:rsid w:val="6F669DB8"/>
    <w:rsid w:val="6F70FD14"/>
    <w:rsid w:val="6F742285"/>
    <w:rsid w:val="6F838EBD"/>
    <w:rsid w:val="6F9ECBCC"/>
    <w:rsid w:val="6FB31993"/>
    <w:rsid w:val="6FC8C25F"/>
    <w:rsid w:val="6FD0C7CD"/>
    <w:rsid w:val="6FDAA53B"/>
    <w:rsid w:val="6FED491D"/>
    <w:rsid w:val="6FF09895"/>
    <w:rsid w:val="6FF555AF"/>
    <w:rsid w:val="6FF657F6"/>
    <w:rsid w:val="6FFB82B5"/>
    <w:rsid w:val="7003D522"/>
    <w:rsid w:val="7022D5B5"/>
    <w:rsid w:val="7023F3EE"/>
    <w:rsid w:val="7025DE0A"/>
    <w:rsid w:val="7029E936"/>
    <w:rsid w:val="707AEF08"/>
    <w:rsid w:val="707EB2B2"/>
    <w:rsid w:val="708EAD5E"/>
    <w:rsid w:val="708FC184"/>
    <w:rsid w:val="70963498"/>
    <w:rsid w:val="70CC1861"/>
    <w:rsid w:val="70CCC607"/>
    <w:rsid w:val="70FD2630"/>
    <w:rsid w:val="7103F98A"/>
    <w:rsid w:val="71071AD8"/>
    <w:rsid w:val="7117E99D"/>
    <w:rsid w:val="7118065B"/>
    <w:rsid w:val="717009ED"/>
    <w:rsid w:val="717FB38F"/>
    <w:rsid w:val="719C93B0"/>
    <w:rsid w:val="71A6423F"/>
    <w:rsid w:val="71B0B80B"/>
    <w:rsid w:val="71B5FC73"/>
    <w:rsid w:val="71E56FA8"/>
    <w:rsid w:val="71EBC7DB"/>
    <w:rsid w:val="71EF9E3F"/>
    <w:rsid w:val="71FBF84E"/>
    <w:rsid w:val="720778C9"/>
    <w:rsid w:val="72081BD4"/>
    <w:rsid w:val="7221FE85"/>
    <w:rsid w:val="7244D2DE"/>
    <w:rsid w:val="724F714B"/>
    <w:rsid w:val="7255BAB8"/>
    <w:rsid w:val="72665A42"/>
    <w:rsid w:val="72926822"/>
    <w:rsid w:val="72B96C52"/>
    <w:rsid w:val="72C2EAE9"/>
    <w:rsid w:val="72C76D7F"/>
    <w:rsid w:val="72CD44B9"/>
    <w:rsid w:val="72D704A2"/>
    <w:rsid w:val="730F0AF9"/>
    <w:rsid w:val="7313F646"/>
    <w:rsid w:val="731A2393"/>
    <w:rsid w:val="73296208"/>
    <w:rsid w:val="733C3F32"/>
    <w:rsid w:val="7365EC43"/>
    <w:rsid w:val="736BDCC7"/>
    <w:rsid w:val="736D85E1"/>
    <w:rsid w:val="739187A4"/>
    <w:rsid w:val="73959AD8"/>
    <w:rsid w:val="7397A68F"/>
    <w:rsid w:val="739998AB"/>
    <w:rsid w:val="739AB6FA"/>
    <w:rsid w:val="73A6F945"/>
    <w:rsid w:val="73B0A802"/>
    <w:rsid w:val="73B46000"/>
    <w:rsid w:val="73BD2B40"/>
    <w:rsid w:val="73F12AB1"/>
    <w:rsid w:val="7403F548"/>
    <w:rsid w:val="7413A57A"/>
    <w:rsid w:val="741731DF"/>
    <w:rsid w:val="741818A8"/>
    <w:rsid w:val="741DF6CA"/>
    <w:rsid w:val="74348458"/>
    <w:rsid w:val="743E25BE"/>
    <w:rsid w:val="744DE8D8"/>
    <w:rsid w:val="748B6DDF"/>
    <w:rsid w:val="7494EAA4"/>
    <w:rsid w:val="74A1D579"/>
    <w:rsid w:val="74C3D936"/>
    <w:rsid w:val="7500569C"/>
    <w:rsid w:val="750A9A73"/>
    <w:rsid w:val="750AB167"/>
    <w:rsid w:val="75402E30"/>
    <w:rsid w:val="754C106B"/>
    <w:rsid w:val="75501C51"/>
    <w:rsid w:val="75519501"/>
    <w:rsid w:val="758D7842"/>
    <w:rsid w:val="7598CDDD"/>
    <w:rsid w:val="759C22B7"/>
    <w:rsid w:val="759E63BB"/>
    <w:rsid w:val="75BECD8D"/>
    <w:rsid w:val="75FC55FF"/>
    <w:rsid w:val="7661639B"/>
    <w:rsid w:val="76810DA9"/>
    <w:rsid w:val="7684C508"/>
    <w:rsid w:val="768DFEAE"/>
    <w:rsid w:val="768F1320"/>
    <w:rsid w:val="76BDCD4F"/>
    <w:rsid w:val="76C12DF5"/>
    <w:rsid w:val="76DAFA7B"/>
    <w:rsid w:val="76E117D7"/>
    <w:rsid w:val="76E24EDC"/>
    <w:rsid w:val="770A727B"/>
    <w:rsid w:val="77100A63"/>
    <w:rsid w:val="7710D748"/>
    <w:rsid w:val="77462360"/>
    <w:rsid w:val="774A0177"/>
    <w:rsid w:val="775B8141"/>
    <w:rsid w:val="777AE391"/>
    <w:rsid w:val="777FDAC4"/>
    <w:rsid w:val="77823484"/>
    <w:rsid w:val="778FF1EC"/>
    <w:rsid w:val="7794E886"/>
    <w:rsid w:val="779B5B75"/>
    <w:rsid w:val="77B9D82D"/>
    <w:rsid w:val="77BA3F02"/>
    <w:rsid w:val="77BC8712"/>
    <w:rsid w:val="77C21D09"/>
    <w:rsid w:val="77CB8167"/>
    <w:rsid w:val="77DE15CC"/>
    <w:rsid w:val="77EC4586"/>
    <w:rsid w:val="77ED5069"/>
    <w:rsid w:val="77F242F2"/>
    <w:rsid w:val="780DB817"/>
    <w:rsid w:val="78209C22"/>
    <w:rsid w:val="78266C16"/>
    <w:rsid w:val="78637439"/>
    <w:rsid w:val="787D5836"/>
    <w:rsid w:val="7880EA58"/>
    <w:rsid w:val="78A22C31"/>
    <w:rsid w:val="78AAE6B9"/>
    <w:rsid w:val="78B36682"/>
    <w:rsid w:val="78B375D9"/>
    <w:rsid w:val="78B5191D"/>
    <w:rsid w:val="78D85637"/>
    <w:rsid w:val="78DE7D82"/>
    <w:rsid w:val="78E89ADD"/>
    <w:rsid w:val="78FEF666"/>
    <w:rsid w:val="7943340C"/>
    <w:rsid w:val="795CCB2E"/>
    <w:rsid w:val="795D33FB"/>
    <w:rsid w:val="795FD545"/>
    <w:rsid w:val="796AB254"/>
    <w:rsid w:val="7982AAB9"/>
    <w:rsid w:val="799DD74F"/>
    <w:rsid w:val="799F5B2F"/>
    <w:rsid w:val="79AA077D"/>
    <w:rsid w:val="79AE553B"/>
    <w:rsid w:val="79D3BA9C"/>
    <w:rsid w:val="79D6B035"/>
    <w:rsid w:val="79D7883F"/>
    <w:rsid w:val="79E1702D"/>
    <w:rsid w:val="79EABAA1"/>
    <w:rsid w:val="7A0F99E4"/>
    <w:rsid w:val="7A25D032"/>
    <w:rsid w:val="7A297583"/>
    <w:rsid w:val="7A42C6E1"/>
    <w:rsid w:val="7A463441"/>
    <w:rsid w:val="7A5E2E1D"/>
    <w:rsid w:val="7A786B36"/>
    <w:rsid w:val="7A7F7C0E"/>
    <w:rsid w:val="7A9F8810"/>
    <w:rsid w:val="7AA2693F"/>
    <w:rsid w:val="7AB51E50"/>
    <w:rsid w:val="7AC3FCFB"/>
    <w:rsid w:val="7ACEC53A"/>
    <w:rsid w:val="7ADE5486"/>
    <w:rsid w:val="7AFC1DCA"/>
    <w:rsid w:val="7AFFDA62"/>
    <w:rsid w:val="7B06C5B7"/>
    <w:rsid w:val="7B21A019"/>
    <w:rsid w:val="7B395347"/>
    <w:rsid w:val="7B53123D"/>
    <w:rsid w:val="7B6EE1A4"/>
    <w:rsid w:val="7B761FA9"/>
    <w:rsid w:val="7B7C58C2"/>
    <w:rsid w:val="7B930061"/>
    <w:rsid w:val="7BA15D56"/>
    <w:rsid w:val="7BBAED34"/>
    <w:rsid w:val="7BBC3BB6"/>
    <w:rsid w:val="7BBFD14D"/>
    <w:rsid w:val="7BC2FC62"/>
    <w:rsid w:val="7BD19CC9"/>
    <w:rsid w:val="7BD4904D"/>
    <w:rsid w:val="7BDF8CAE"/>
    <w:rsid w:val="7BE20C3B"/>
    <w:rsid w:val="7BEC3135"/>
    <w:rsid w:val="7BEDA68B"/>
    <w:rsid w:val="7BF381EB"/>
    <w:rsid w:val="7BFF71DF"/>
    <w:rsid w:val="7C0EB393"/>
    <w:rsid w:val="7C1578F5"/>
    <w:rsid w:val="7C1B32F0"/>
    <w:rsid w:val="7C2371BA"/>
    <w:rsid w:val="7C27C7A0"/>
    <w:rsid w:val="7C2B716A"/>
    <w:rsid w:val="7C73BB66"/>
    <w:rsid w:val="7C820767"/>
    <w:rsid w:val="7C8DFE94"/>
    <w:rsid w:val="7C93D9E3"/>
    <w:rsid w:val="7C996FFC"/>
    <w:rsid w:val="7CBBC98C"/>
    <w:rsid w:val="7CC1B281"/>
    <w:rsid w:val="7CCBCCCB"/>
    <w:rsid w:val="7CDA3428"/>
    <w:rsid w:val="7CE8B627"/>
    <w:rsid w:val="7CEB4652"/>
    <w:rsid w:val="7D005A0D"/>
    <w:rsid w:val="7D4469F4"/>
    <w:rsid w:val="7D47979A"/>
    <w:rsid w:val="7D75626A"/>
    <w:rsid w:val="7D7BFC06"/>
    <w:rsid w:val="7D82FD5B"/>
    <w:rsid w:val="7D9D478E"/>
    <w:rsid w:val="7DA31CD9"/>
    <w:rsid w:val="7DA6C9E4"/>
    <w:rsid w:val="7DB4E8C3"/>
    <w:rsid w:val="7DB76C47"/>
    <w:rsid w:val="7DBB98F8"/>
    <w:rsid w:val="7DCF3815"/>
    <w:rsid w:val="7DD3EB01"/>
    <w:rsid w:val="7DF5E8F9"/>
    <w:rsid w:val="7E013525"/>
    <w:rsid w:val="7E078463"/>
    <w:rsid w:val="7E256545"/>
    <w:rsid w:val="7E3216F2"/>
    <w:rsid w:val="7E33E28E"/>
    <w:rsid w:val="7E37B630"/>
    <w:rsid w:val="7E486762"/>
    <w:rsid w:val="7E59B80D"/>
    <w:rsid w:val="7E80583A"/>
    <w:rsid w:val="7E89D594"/>
    <w:rsid w:val="7E96F4BB"/>
    <w:rsid w:val="7EA33153"/>
    <w:rsid w:val="7EAA9335"/>
    <w:rsid w:val="7EBD7C4B"/>
    <w:rsid w:val="7EC7C150"/>
    <w:rsid w:val="7EE17A6E"/>
    <w:rsid w:val="7EED8A03"/>
    <w:rsid w:val="7EFF424D"/>
    <w:rsid w:val="7F00A01B"/>
    <w:rsid w:val="7F25E129"/>
    <w:rsid w:val="7F292EEB"/>
    <w:rsid w:val="7F332860"/>
    <w:rsid w:val="7F3EB404"/>
    <w:rsid w:val="7F4C9F60"/>
    <w:rsid w:val="7F793F15"/>
    <w:rsid w:val="7F7A7814"/>
    <w:rsid w:val="7F865223"/>
    <w:rsid w:val="7F8BC50D"/>
    <w:rsid w:val="7FB6F3F7"/>
    <w:rsid w:val="7FC603CB"/>
    <w:rsid w:val="7FCB8C23"/>
    <w:rsid w:val="7FD0FC05"/>
    <w:rsid w:val="7FE8DECB"/>
    <w:rsid w:val="7FF8120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B0852"/>
  <w15:chartTrackingRefBased/>
  <w15:docId w15:val="{0D1460B4-0BBA-40AE-9783-3AAEE2EE1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17DB7"/>
    <w:pPr>
      <w:keepNext/>
      <w:keepLines/>
      <w:spacing w:before="240" w:after="0"/>
      <w:outlineLvl w:val="0"/>
    </w:pPr>
    <w:rPr>
      <w:rFonts w:asciiTheme="majorHAnsi" w:eastAsiaTheme="majorEastAsia" w:hAnsiTheme="majorHAnsi" w:cstheme="majorBidi"/>
      <w:b/>
      <w:bCs/>
      <w:sz w:val="48"/>
      <w:szCs w:val="48"/>
    </w:rPr>
  </w:style>
  <w:style w:type="paragraph" w:styleId="Heading2">
    <w:name w:val="heading 2"/>
    <w:basedOn w:val="Normal"/>
    <w:next w:val="Normal"/>
    <w:link w:val="Heading2Char"/>
    <w:uiPriority w:val="9"/>
    <w:unhideWhenUsed/>
    <w:qFormat/>
    <w:rsid w:val="00FC2A6F"/>
    <w:pPr>
      <w:outlineLvl w:val="1"/>
    </w:pPr>
    <w:rPr>
      <w:rFonts w:ascii="Lato" w:eastAsia="Roboto" w:hAnsi="Lato" w:cs="Roboto"/>
      <w:b/>
      <w:bCs/>
      <w:color w:val="003870"/>
      <w:sz w:val="44"/>
      <w:szCs w:val="44"/>
      <w:lang w:val="en-US"/>
    </w:rPr>
  </w:style>
  <w:style w:type="paragraph" w:styleId="Heading3">
    <w:name w:val="heading 3"/>
    <w:basedOn w:val="Normal"/>
    <w:next w:val="Normal"/>
    <w:link w:val="Heading3Char"/>
    <w:uiPriority w:val="9"/>
    <w:unhideWhenUsed/>
    <w:qFormat/>
    <w:rsid w:val="007F5C81"/>
    <w:pPr>
      <w:outlineLvl w:val="2"/>
    </w:pPr>
    <w:rPr>
      <w:rFonts w:ascii="Lato" w:eastAsia="Roboto" w:hAnsi="Lato" w:cs="Roboto"/>
      <w:b/>
      <w:color w:val="003870"/>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805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8053A"/>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17DB7"/>
    <w:rPr>
      <w:rFonts w:asciiTheme="majorHAnsi" w:eastAsiaTheme="majorEastAsia" w:hAnsiTheme="majorHAnsi" w:cstheme="majorBidi"/>
      <w:b/>
      <w:bCs/>
      <w:sz w:val="48"/>
      <w:szCs w:val="48"/>
    </w:rPr>
  </w:style>
  <w:style w:type="paragraph" w:styleId="TOCHeading">
    <w:name w:val="TOC Heading"/>
    <w:basedOn w:val="Heading1"/>
    <w:next w:val="Normal"/>
    <w:uiPriority w:val="39"/>
    <w:unhideWhenUsed/>
    <w:qFormat/>
    <w:rsid w:val="00C8053A"/>
    <w:pPr>
      <w:outlineLvl w:val="9"/>
    </w:pPr>
    <w:rPr>
      <w:lang w:val="en-US"/>
    </w:rPr>
  </w:style>
  <w:style w:type="paragraph" w:styleId="Header">
    <w:name w:val="header"/>
    <w:basedOn w:val="Normal"/>
    <w:link w:val="HeaderChar"/>
    <w:uiPriority w:val="99"/>
    <w:unhideWhenUsed/>
    <w:rsid w:val="00E21B4F"/>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1B4F"/>
  </w:style>
  <w:style w:type="paragraph" w:styleId="Footer">
    <w:name w:val="footer"/>
    <w:basedOn w:val="Normal"/>
    <w:link w:val="FooterChar"/>
    <w:uiPriority w:val="99"/>
    <w:unhideWhenUsed/>
    <w:rsid w:val="00E21B4F"/>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1B4F"/>
  </w:style>
  <w:style w:type="paragraph" w:styleId="ListParagraph">
    <w:name w:val="List Paragraph"/>
    <w:basedOn w:val="Normal"/>
    <w:uiPriority w:val="34"/>
    <w:qFormat/>
    <w:rsid w:val="000F7A5C"/>
    <w:pPr>
      <w:ind w:left="720"/>
      <w:contextualSpacing/>
    </w:pPr>
  </w:style>
  <w:style w:type="paragraph" w:styleId="BalloonText">
    <w:name w:val="Balloon Text"/>
    <w:basedOn w:val="Normal"/>
    <w:link w:val="BalloonTextChar"/>
    <w:uiPriority w:val="99"/>
    <w:semiHidden/>
    <w:unhideWhenUsed/>
    <w:rsid w:val="00110C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10CC8"/>
    <w:rPr>
      <w:rFonts w:ascii="Segoe UI" w:hAnsi="Segoe UI" w:cs="Segoe UI"/>
      <w:sz w:val="18"/>
      <w:szCs w:val="18"/>
    </w:rPr>
  </w:style>
  <w:style w:type="character" w:styleId="CommentReference">
    <w:name w:val="annotation reference"/>
    <w:basedOn w:val="DefaultParagraphFont"/>
    <w:uiPriority w:val="99"/>
    <w:semiHidden/>
    <w:unhideWhenUsed/>
    <w:rsid w:val="00DC6668"/>
    <w:rPr>
      <w:sz w:val="16"/>
      <w:szCs w:val="16"/>
    </w:rPr>
  </w:style>
  <w:style w:type="paragraph" w:styleId="CommentText">
    <w:name w:val="annotation text"/>
    <w:basedOn w:val="Normal"/>
    <w:link w:val="CommentTextChar"/>
    <w:uiPriority w:val="99"/>
    <w:unhideWhenUsed/>
    <w:rsid w:val="00DC6668"/>
    <w:pPr>
      <w:spacing w:after="0" w:line="240" w:lineRule="auto"/>
    </w:pPr>
    <w:rPr>
      <w:rFonts w:ascii="Cambria" w:eastAsia="Cambria" w:hAnsi="Cambria" w:cs="Times New Roman"/>
      <w:sz w:val="20"/>
      <w:szCs w:val="20"/>
      <w:lang w:val="en-US"/>
    </w:rPr>
  </w:style>
  <w:style w:type="character" w:customStyle="1" w:styleId="CommentTextChar">
    <w:name w:val="Comment Text Char"/>
    <w:basedOn w:val="DefaultParagraphFont"/>
    <w:link w:val="CommentText"/>
    <w:uiPriority w:val="99"/>
    <w:rsid w:val="00DC6668"/>
    <w:rPr>
      <w:rFonts w:ascii="Cambria" w:eastAsia="Cambria" w:hAnsi="Cambria"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7F7D5A"/>
    <w:pPr>
      <w:spacing w:after="160"/>
    </w:pPr>
    <w:rPr>
      <w:rFonts w:asciiTheme="minorHAnsi" w:eastAsiaTheme="minorHAnsi" w:hAnsiTheme="minorHAnsi" w:cstheme="minorBidi"/>
      <w:b/>
      <w:bCs/>
      <w:lang w:val="en-GB"/>
    </w:rPr>
  </w:style>
  <w:style w:type="character" w:customStyle="1" w:styleId="CommentSubjectChar">
    <w:name w:val="Comment Subject Char"/>
    <w:basedOn w:val="CommentTextChar"/>
    <w:link w:val="CommentSubject"/>
    <w:uiPriority w:val="99"/>
    <w:semiHidden/>
    <w:rsid w:val="007F7D5A"/>
    <w:rPr>
      <w:rFonts w:ascii="Cambria" w:eastAsia="Cambria" w:hAnsi="Cambria" w:cs="Times New Roman"/>
      <w:b/>
      <w:bCs/>
      <w:sz w:val="20"/>
      <w:szCs w:val="20"/>
      <w:lang w:val="en-US"/>
    </w:rPr>
  </w:style>
  <w:style w:type="character" w:styleId="Hyperlink">
    <w:name w:val="Hyperlink"/>
    <w:basedOn w:val="DefaultParagraphFont"/>
    <w:uiPriority w:val="99"/>
    <w:unhideWhenUsed/>
    <w:rsid w:val="00E32A77"/>
    <w:rPr>
      <w:color w:val="0563C1" w:themeColor="hyperlink"/>
      <w:u w:val="single"/>
    </w:rPr>
  </w:style>
  <w:style w:type="character" w:styleId="UnresolvedMention">
    <w:name w:val="Unresolved Mention"/>
    <w:basedOn w:val="DefaultParagraphFont"/>
    <w:uiPriority w:val="99"/>
    <w:unhideWhenUsed/>
    <w:rsid w:val="00E32A77"/>
    <w:rPr>
      <w:color w:val="605E5C"/>
      <w:shd w:val="clear" w:color="auto" w:fill="E1DFDD"/>
    </w:rPr>
  </w:style>
  <w:style w:type="character" w:styleId="FollowedHyperlink">
    <w:name w:val="FollowedHyperlink"/>
    <w:basedOn w:val="DefaultParagraphFont"/>
    <w:uiPriority w:val="99"/>
    <w:semiHidden/>
    <w:unhideWhenUsed/>
    <w:rsid w:val="00A66E3C"/>
    <w:rPr>
      <w:color w:val="954F72" w:themeColor="followedHyperlink"/>
      <w:u w:val="single"/>
    </w:rPr>
  </w:style>
  <w:style w:type="table" w:styleId="TableGrid">
    <w:name w:val="Table Grid"/>
    <w:basedOn w:val="TableNormal"/>
    <w:uiPriority w:val="39"/>
    <w:rsid w:val="005E1B4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7F5D8E"/>
    <w:pPr>
      <w:spacing w:after="0" w:line="240" w:lineRule="auto"/>
    </w:pPr>
  </w:style>
  <w:style w:type="paragraph" w:styleId="TOC1">
    <w:name w:val="toc 1"/>
    <w:basedOn w:val="Normal"/>
    <w:next w:val="Normal"/>
    <w:autoRedefine/>
    <w:uiPriority w:val="39"/>
    <w:unhideWhenUsed/>
    <w:rsid w:val="003F6152"/>
    <w:pPr>
      <w:spacing w:after="100"/>
    </w:pPr>
  </w:style>
  <w:style w:type="character" w:styleId="Mention">
    <w:name w:val="Mention"/>
    <w:basedOn w:val="DefaultParagraphFont"/>
    <w:uiPriority w:val="99"/>
    <w:unhideWhenUsed/>
    <w:rsid w:val="004748D7"/>
    <w:rPr>
      <w:color w:val="2B579A"/>
      <w:shd w:val="clear" w:color="auto" w:fill="E1DFDD"/>
    </w:rPr>
  </w:style>
  <w:style w:type="paragraph" w:customStyle="1" w:styleId="paragraph">
    <w:name w:val="paragraph"/>
    <w:basedOn w:val="Normal"/>
    <w:rsid w:val="00DC522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C522D"/>
  </w:style>
  <w:style w:type="character" w:customStyle="1" w:styleId="eop">
    <w:name w:val="eop"/>
    <w:basedOn w:val="DefaultParagraphFont"/>
    <w:rsid w:val="00DC522D"/>
  </w:style>
  <w:style w:type="paragraph" w:styleId="FootnoteText">
    <w:name w:val="footnote text"/>
    <w:basedOn w:val="Normal"/>
    <w:link w:val="FootnoteTextChar"/>
    <w:uiPriority w:val="99"/>
    <w:unhideWhenUsed/>
    <w:rsid w:val="00FC2A6F"/>
    <w:pPr>
      <w:spacing w:after="0" w:line="240" w:lineRule="auto"/>
    </w:pPr>
    <w:rPr>
      <w:sz w:val="20"/>
      <w:szCs w:val="20"/>
      <w:lang w:val="en-US"/>
    </w:rPr>
  </w:style>
  <w:style w:type="character" w:customStyle="1" w:styleId="FootnoteTextChar">
    <w:name w:val="Footnote Text Char"/>
    <w:basedOn w:val="DefaultParagraphFont"/>
    <w:link w:val="FootnoteText"/>
    <w:uiPriority w:val="99"/>
    <w:rsid w:val="00FC2A6F"/>
    <w:rPr>
      <w:sz w:val="20"/>
      <w:szCs w:val="20"/>
      <w:lang w:val="en-US"/>
    </w:rPr>
  </w:style>
  <w:style w:type="character" w:styleId="FootnoteReference">
    <w:name w:val="footnote reference"/>
    <w:basedOn w:val="DefaultParagraphFont"/>
    <w:uiPriority w:val="99"/>
    <w:semiHidden/>
    <w:unhideWhenUsed/>
    <w:rsid w:val="00FC2A6F"/>
    <w:rPr>
      <w:vertAlign w:val="superscript"/>
    </w:rPr>
  </w:style>
  <w:style w:type="character" w:customStyle="1" w:styleId="Heading2Char">
    <w:name w:val="Heading 2 Char"/>
    <w:basedOn w:val="DefaultParagraphFont"/>
    <w:link w:val="Heading2"/>
    <w:uiPriority w:val="9"/>
    <w:rsid w:val="00FC2A6F"/>
    <w:rPr>
      <w:rFonts w:ascii="Lato" w:eastAsia="Roboto" w:hAnsi="Lato" w:cs="Roboto"/>
      <w:b/>
      <w:bCs/>
      <w:color w:val="003870"/>
      <w:sz w:val="44"/>
      <w:szCs w:val="44"/>
      <w:lang w:val="en-US"/>
    </w:rPr>
  </w:style>
  <w:style w:type="paragraph" w:styleId="TOC2">
    <w:name w:val="toc 2"/>
    <w:basedOn w:val="Normal"/>
    <w:next w:val="Normal"/>
    <w:autoRedefine/>
    <w:uiPriority w:val="39"/>
    <w:unhideWhenUsed/>
    <w:rsid w:val="00AC2A46"/>
    <w:pPr>
      <w:tabs>
        <w:tab w:val="left" w:pos="426"/>
        <w:tab w:val="right" w:leader="dot" w:pos="9016"/>
      </w:tabs>
      <w:spacing w:after="100"/>
      <w:ind w:left="220"/>
    </w:pPr>
  </w:style>
  <w:style w:type="paragraph" w:customStyle="1" w:styleId="Title1">
    <w:name w:val="Title1"/>
    <w:basedOn w:val="Normal"/>
    <w:next w:val="Normal"/>
    <w:uiPriority w:val="10"/>
    <w:qFormat/>
    <w:rsid w:val="00862F00"/>
    <w:pPr>
      <w:spacing w:after="0"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862F00"/>
    <w:rPr>
      <w:rFonts w:asciiTheme="majorHAnsi" w:eastAsiaTheme="majorEastAsia" w:hAnsiTheme="majorHAnsi" w:cstheme="majorBidi"/>
      <w:spacing w:val="-10"/>
      <w:kern w:val="28"/>
      <w:sz w:val="56"/>
      <w:szCs w:val="56"/>
    </w:rPr>
  </w:style>
  <w:style w:type="character" w:customStyle="1" w:styleId="personname">
    <w:name w:val="person_name"/>
    <w:basedOn w:val="DefaultParagraphFont"/>
    <w:rsid w:val="00862F00"/>
  </w:style>
  <w:style w:type="character" w:styleId="Emphasis">
    <w:name w:val="Emphasis"/>
    <w:basedOn w:val="DefaultParagraphFont"/>
    <w:uiPriority w:val="20"/>
    <w:qFormat/>
    <w:rsid w:val="00862F00"/>
    <w:rPr>
      <w:i/>
      <w:iCs/>
    </w:rPr>
  </w:style>
  <w:style w:type="paragraph" w:styleId="Bibliography">
    <w:name w:val="Bibliography"/>
    <w:basedOn w:val="Normal"/>
    <w:next w:val="Normal"/>
    <w:uiPriority w:val="37"/>
    <w:semiHidden/>
    <w:unhideWhenUsed/>
    <w:rsid w:val="00862F00"/>
    <w:rPr>
      <w:lang w:val="en-US"/>
    </w:rPr>
  </w:style>
  <w:style w:type="character" w:styleId="Strong">
    <w:name w:val="Strong"/>
    <w:basedOn w:val="DefaultParagraphFont"/>
    <w:uiPriority w:val="22"/>
    <w:qFormat/>
    <w:rsid w:val="0038029C"/>
    <w:rPr>
      <w:b/>
      <w:bCs/>
    </w:rPr>
  </w:style>
  <w:style w:type="paragraph" w:styleId="BodyText">
    <w:name w:val="Body Text"/>
    <w:basedOn w:val="Normal"/>
    <w:link w:val="BodyTextChar"/>
    <w:uiPriority w:val="1"/>
    <w:qFormat/>
    <w:rsid w:val="0038029C"/>
    <w:pPr>
      <w:widowControl w:val="0"/>
      <w:autoSpaceDE w:val="0"/>
      <w:autoSpaceDN w:val="0"/>
      <w:spacing w:after="0" w:line="240" w:lineRule="auto"/>
    </w:pPr>
    <w:rPr>
      <w:rFonts w:ascii="Calibri" w:eastAsia="Calibri" w:hAnsi="Calibri" w:cs="Calibri"/>
      <w:lang w:eastAsia="en-GB"/>
    </w:rPr>
  </w:style>
  <w:style w:type="character" w:customStyle="1" w:styleId="BodyTextChar">
    <w:name w:val="Body Text Char"/>
    <w:basedOn w:val="DefaultParagraphFont"/>
    <w:link w:val="BodyText"/>
    <w:uiPriority w:val="1"/>
    <w:rsid w:val="0038029C"/>
    <w:rPr>
      <w:rFonts w:ascii="Calibri" w:eastAsia="Calibri" w:hAnsi="Calibri" w:cs="Calibri"/>
      <w:lang w:eastAsia="en-GB" w:bidi="en-GB"/>
    </w:rPr>
  </w:style>
  <w:style w:type="paragraph" w:styleId="EndnoteText">
    <w:name w:val="endnote text"/>
    <w:basedOn w:val="Normal"/>
    <w:link w:val="EndnoteTextChar"/>
    <w:uiPriority w:val="99"/>
    <w:semiHidden/>
    <w:unhideWhenUsed/>
    <w:rsid w:val="008F2D6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F2D65"/>
    <w:rPr>
      <w:sz w:val="20"/>
      <w:szCs w:val="20"/>
    </w:rPr>
  </w:style>
  <w:style w:type="character" w:styleId="EndnoteReference">
    <w:name w:val="endnote reference"/>
    <w:basedOn w:val="DefaultParagraphFont"/>
    <w:uiPriority w:val="99"/>
    <w:semiHidden/>
    <w:unhideWhenUsed/>
    <w:rsid w:val="008F2D65"/>
    <w:rPr>
      <w:vertAlign w:val="superscript"/>
    </w:rPr>
  </w:style>
  <w:style w:type="character" w:customStyle="1" w:styleId="referencesyear">
    <w:name w:val="references__year"/>
    <w:basedOn w:val="DefaultParagraphFont"/>
    <w:rsid w:val="00FF3564"/>
  </w:style>
  <w:style w:type="character" w:customStyle="1" w:styleId="referencesarticle-title">
    <w:name w:val="references__article-title"/>
    <w:basedOn w:val="DefaultParagraphFont"/>
    <w:rsid w:val="00FF3564"/>
  </w:style>
  <w:style w:type="paragraph" w:customStyle="1" w:styleId="Caption1">
    <w:name w:val="Caption1"/>
    <w:basedOn w:val="Normal"/>
    <w:next w:val="Normal"/>
    <w:uiPriority w:val="35"/>
    <w:unhideWhenUsed/>
    <w:qFormat/>
    <w:rsid w:val="00FF3564"/>
    <w:pPr>
      <w:spacing w:after="200" w:line="240" w:lineRule="auto"/>
    </w:pPr>
    <w:rPr>
      <w:i/>
      <w:iCs/>
      <w:color w:val="44546A"/>
      <w:sz w:val="18"/>
      <w:szCs w:val="18"/>
    </w:rPr>
  </w:style>
  <w:style w:type="character" w:customStyle="1" w:styleId="contentpasted0">
    <w:name w:val="contentpasted0"/>
    <w:basedOn w:val="DefaultParagraphFont"/>
    <w:rsid w:val="00FF3564"/>
  </w:style>
  <w:style w:type="paragraph" w:styleId="NormalWeb">
    <w:name w:val="Normal (Web)"/>
    <w:basedOn w:val="Normal"/>
    <w:uiPriority w:val="99"/>
    <w:unhideWhenUsed/>
    <w:rsid w:val="00FF356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3Char">
    <w:name w:val="Heading 3 Char"/>
    <w:basedOn w:val="DefaultParagraphFont"/>
    <w:link w:val="Heading3"/>
    <w:uiPriority w:val="9"/>
    <w:rsid w:val="007F5C81"/>
    <w:rPr>
      <w:rFonts w:ascii="Lato" w:eastAsia="Roboto" w:hAnsi="Lato" w:cs="Roboto"/>
      <w:b/>
      <w:color w:val="003870"/>
      <w:sz w:val="28"/>
      <w:szCs w:val="32"/>
    </w:rPr>
  </w:style>
  <w:style w:type="paragraph" w:styleId="TOC3">
    <w:name w:val="toc 3"/>
    <w:basedOn w:val="Normal"/>
    <w:next w:val="Normal"/>
    <w:autoRedefine/>
    <w:uiPriority w:val="39"/>
    <w:unhideWhenUsed/>
    <w:rsid w:val="00446F80"/>
    <w:pPr>
      <w:tabs>
        <w:tab w:val="right" w:leader="dot" w:pos="9016"/>
      </w:tabs>
      <w:spacing w:after="100"/>
      <w:ind w:left="440"/>
    </w:pPr>
  </w:style>
  <w:style w:type="character" w:customStyle="1" w:styleId="grey">
    <w:name w:val="grey"/>
    <w:basedOn w:val="DefaultParagraphFont"/>
    <w:rsid w:val="008A3CA8"/>
  </w:style>
  <w:style w:type="character" w:customStyle="1" w:styleId="articletitle">
    <w:name w:val="articletitle"/>
    <w:basedOn w:val="DefaultParagraphFont"/>
    <w:rsid w:val="00E83A57"/>
  </w:style>
  <w:style w:type="character" w:customStyle="1" w:styleId="journaltitle">
    <w:name w:val="journaltitle"/>
    <w:basedOn w:val="DefaultParagraphFont"/>
    <w:rsid w:val="00E83A57"/>
  </w:style>
  <w:style w:type="character" w:customStyle="1" w:styleId="vol">
    <w:name w:val="vol"/>
    <w:basedOn w:val="DefaultParagraphFont"/>
    <w:rsid w:val="00E83A57"/>
  </w:style>
  <w:style w:type="character" w:customStyle="1" w:styleId="pagefirst">
    <w:name w:val="pagefirst"/>
    <w:basedOn w:val="DefaultParagraphFont"/>
    <w:rsid w:val="00E83A57"/>
  </w:style>
  <w:style w:type="character" w:customStyle="1" w:styleId="pagelast">
    <w:name w:val="pagelast"/>
    <w:basedOn w:val="DefaultParagraphFont"/>
    <w:rsid w:val="00E83A57"/>
  </w:style>
  <w:style w:type="paragraph" w:customStyle="1" w:styleId="nice">
    <w:name w:val="nice"/>
    <w:basedOn w:val="Normal"/>
    <w:rsid w:val="001D2D2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msonormal">
    <w:name w:val="x_msonormal"/>
    <w:basedOn w:val="Normal"/>
    <w:rsid w:val="001D2D26"/>
    <w:pPr>
      <w:spacing w:after="0" w:line="240" w:lineRule="auto"/>
    </w:pPr>
    <w:rPr>
      <w:rFonts w:ascii="Calibri" w:hAnsi="Calibri" w:cs="Calibri"/>
      <w:sz w:val="20"/>
      <w:szCs w:val="20"/>
      <w:lang w:eastAsia="en-GB"/>
    </w:rPr>
  </w:style>
  <w:style w:type="character" w:customStyle="1" w:styleId="superscript">
    <w:name w:val="superscript"/>
    <w:basedOn w:val="DefaultParagraphFont"/>
    <w:rsid w:val="001D2D26"/>
  </w:style>
  <w:style w:type="character" w:customStyle="1" w:styleId="color">
    <w:name w:val="color"/>
    <w:basedOn w:val="DefaultParagraphFont"/>
    <w:rsid w:val="009E2C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8493">
      <w:bodyDiv w:val="1"/>
      <w:marLeft w:val="0"/>
      <w:marRight w:val="0"/>
      <w:marTop w:val="0"/>
      <w:marBottom w:val="0"/>
      <w:divBdr>
        <w:top w:val="none" w:sz="0" w:space="0" w:color="auto"/>
        <w:left w:val="none" w:sz="0" w:space="0" w:color="auto"/>
        <w:bottom w:val="none" w:sz="0" w:space="0" w:color="auto"/>
        <w:right w:val="none" w:sz="0" w:space="0" w:color="auto"/>
      </w:divBdr>
      <w:divsChild>
        <w:div w:id="345982773">
          <w:marLeft w:val="0"/>
          <w:marRight w:val="0"/>
          <w:marTop w:val="0"/>
          <w:marBottom w:val="0"/>
          <w:divBdr>
            <w:top w:val="none" w:sz="0" w:space="0" w:color="auto"/>
            <w:left w:val="none" w:sz="0" w:space="0" w:color="auto"/>
            <w:bottom w:val="none" w:sz="0" w:space="0" w:color="auto"/>
            <w:right w:val="none" w:sz="0" w:space="0" w:color="auto"/>
          </w:divBdr>
        </w:div>
        <w:div w:id="355886224">
          <w:marLeft w:val="0"/>
          <w:marRight w:val="0"/>
          <w:marTop w:val="0"/>
          <w:marBottom w:val="0"/>
          <w:divBdr>
            <w:top w:val="none" w:sz="0" w:space="0" w:color="auto"/>
            <w:left w:val="none" w:sz="0" w:space="0" w:color="auto"/>
            <w:bottom w:val="none" w:sz="0" w:space="0" w:color="auto"/>
            <w:right w:val="none" w:sz="0" w:space="0" w:color="auto"/>
          </w:divBdr>
        </w:div>
        <w:div w:id="616252304">
          <w:marLeft w:val="0"/>
          <w:marRight w:val="0"/>
          <w:marTop w:val="0"/>
          <w:marBottom w:val="0"/>
          <w:divBdr>
            <w:top w:val="none" w:sz="0" w:space="0" w:color="auto"/>
            <w:left w:val="none" w:sz="0" w:space="0" w:color="auto"/>
            <w:bottom w:val="none" w:sz="0" w:space="0" w:color="auto"/>
            <w:right w:val="none" w:sz="0" w:space="0" w:color="auto"/>
          </w:divBdr>
        </w:div>
        <w:div w:id="919096201">
          <w:marLeft w:val="0"/>
          <w:marRight w:val="0"/>
          <w:marTop w:val="0"/>
          <w:marBottom w:val="0"/>
          <w:divBdr>
            <w:top w:val="none" w:sz="0" w:space="0" w:color="auto"/>
            <w:left w:val="none" w:sz="0" w:space="0" w:color="auto"/>
            <w:bottom w:val="none" w:sz="0" w:space="0" w:color="auto"/>
            <w:right w:val="none" w:sz="0" w:space="0" w:color="auto"/>
          </w:divBdr>
        </w:div>
        <w:div w:id="1068764400">
          <w:marLeft w:val="0"/>
          <w:marRight w:val="0"/>
          <w:marTop w:val="0"/>
          <w:marBottom w:val="0"/>
          <w:divBdr>
            <w:top w:val="none" w:sz="0" w:space="0" w:color="auto"/>
            <w:left w:val="none" w:sz="0" w:space="0" w:color="auto"/>
            <w:bottom w:val="none" w:sz="0" w:space="0" w:color="auto"/>
            <w:right w:val="none" w:sz="0" w:space="0" w:color="auto"/>
          </w:divBdr>
        </w:div>
        <w:div w:id="1371878310">
          <w:marLeft w:val="0"/>
          <w:marRight w:val="0"/>
          <w:marTop w:val="0"/>
          <w:marBottom w:val="0"/>
          <w:divBdr>
            <w:top w:val="none" w:sz="0" w:space="0" w:color="auto"/>
            <w:left w:val="none" w:sz="0" w:space="0" w:color="auto"/>
            <w:bottom w:val="none" w:sz="0" w:space="0" w:color="auto"/>
            <w:right w:val="none" w:sz="0" w:space="0" w:color="auto"/>
          </w:divBdr>
        </w:div>
        <w:div w:id="1463385338">
          <w:marLeft w:val="0"/>
          <w:marRight w:val="0"/>
          <w:marTop w:val="0"/>
          <w:marBottom w:val="0"/>
          <w:divBdr>
            <w:top w:val="none" w:sz="0" w:space="0" w:color="auto"/>
            <w:left w:val="none" w:sz="0" w:space="0" w:color="auto"/>
            <w:bottom w:val="none" w:sz="0" w:space="0" w:color="auto"/>
            <w:right w:val="none" w:sz="0" w:space="0" w:color="auto"/>
          </w:divBdr>
        </w:div>
        <w:div w:id="1659766552">
          <w:marLeft w:val="0"/>
          <w:marRight w:val="0"/>
          <w:marTop w:val="0"/>
          <w:marBottom w:val="0"/>
          <w:divBdr>
            <w:top w:val="none" w:sz="0" w:space="0" w:color="auto"/>
            <w:left w:val="none" w:sz="0" w:space="0" w:color="auto"/>
            <w:bottom w:val="none" w:sz="0" w:space="0" w:color="auto"/>
            <w:right w:val="none" w:sz="0" w:space="0" w:color="auto"/>
          </w:divBdr>
        </w:div>
        <w:div w:id="2002342254">
          <w:marLeft w:val="0"/>
          <w:marRight w:val="0"/>
          <w:marTop w:val="0"/>
          <w:marBottom w:val="0"/>
          <w:divBdr>
            <w:top w:val="none" w:sz="0" w:space="0" w:color="auto"/>
            <w:left w:val="none" w:sz="0" w:space="0" w:color="auto"/>
            <w:bottom w:val="none" w:sz="0" w:space="0" w:color="auto"/>
            <w:right w:val="none" w:sz="0" w:space="0" w:color="auto"/>
          </w:divBdr>
        </w:div>
        <w:div w:id="2077972877">
          <w:marLeft w:val="0"/>
          <w:marRight w:val="0"/>
          <w:marTop w:val="0"/>
          <w:marBottom w:val="0"/>
          <w:divBdr>
            <w:top w:val="none" w:sz="0" w:space="0" w:color="auto"/>
            <w:left w:val="none" w:sz="0" w:space="0" w:color="auto"/>
            <w:bottom w:val="none" w:sz="0" w:space="0" w:color="auto"/>
            <w:right w:val="none" w:sz="0" w:space="0" w:color="auto"/>
          </w:divBdr>
        </w:div>
        <w:div w:id="2098476683">
          <w:marLeft w:val="0"/>
          <w:marRight w:val="0"/>
          <w:marTop w:val="0"/>
          <w:marBottom w:val="0"/>
          <w:divBdr>
            <w:top w:val="none" w:sz="0" w:space="0" w:color="auto"/>
            <w:left w:val="none" w:sz="0" w:space="0" w:color="auto"/>
            <w:bottom w:val="none" w:sz="0" w:space="0" w:color="auto"/>
            <w:right w:val="none" w:sz="0" w:space="0" w:color="auto"/>
          </w:divBdr>
        </w:div>
      </w:divsChild>
    </w:div>
    <w:div w:id="160314368">
      <w:bodyDiv w:val="1"/>
      <w:marLeft w:val="0"/>
      <w:marRight w:val="0"/>
      <w:marTop w:val="0"/>
      <w:marBottom w:val="0"/>
      <w:divBdr>
        <w:top w:val="none" w:sz="0" w:space="0" w:color="auto"/>
        <w:left w:val="none" w:sz="0" w:space="0" w:color="auto"/>
        <w:bottom w:val="none" w:sz="0" w:space="0" w:color="auto"/>
        <w:right w:val="none" w:sz="0" w:space="0" w:color="auto"/>
      </w:divBdr>
    </w:div>
    <w:div w:id="223758390">
      <w:bodyDiv w:val="1"/>
      <w:marLeft w:val="0"/>
      <w:marRight w:val="0"/>
      <w:marTop w:val="0"/>
      <w:marBottom w:val="0"/>
      <w:divBdr>
        <w:top w:val="none" w:sz="0" w:space="0" w:color="auto"/>
        <w:left w:val="none" w:sz="0" w:space="0" w:color="auto"/>
        <w:bottom w:val="none" w:sz="0" w:space="0" w:color="auto"/>
        <w:right w:val="none" w:sz="0" w:space="0" w:color="auto"/>
      </w:divBdr>
    </w:div>
    <w:div w:id="245770143">
      <w:bodyDiv w:val="1"/>
      <w:marLeft w:val="0"/>
      <w:marRight w:val="0"/>
      <w:marTop w:val="0"/>
      <w:marBottom w:val="0"/>
      <w:divBdr>
        <w:top w:val="none" w:sz="0" w:space="0" w:color="auto"/>
        <w:left w:val="none" w:sz="0" w:space="0" w:color="auto"/>
        <w:bottom w:val="none" w:sz="0" w:space="0" w:color="auto"/>
        <w:right w:val="none" w:sz="0" w:space="0" w:color="auto"/>
      </w:divBdr>
      <w:divsChild>
        <w:div w:id="406655872">
          <w:marLeft w:val="0"/>
          <w:marRight w:val="0"/>
          <w:marTop w:val="0"/>
          <w:marBottom w:val="0"/>
          <w:divBdr>
            <w:top w:val="none" w:sz="0" w:space="0" w:color="auto"/>
            <w:left w:val="none" w:sz="0" w:space="0" w:color="auto"/>
            <w:bottom w:val="none" w:sz="0" w:space="0" w:color="auto"/>
            <w:right w:val="none" w:sz="0" w:space="0" w:color="auto"/>
          </w:divBdr>
        </w:div>
        <w:div w:id="557201926">
          <w:marLeft w:val="0"/>
          <w:marRight w:val="0"/>
          <w:marTop w:val="0"/>
          <w:marBottom w:val="0"/>
          <w:divBdr>
            <w:top w:val="none" w:sz="0" w:space="0" w:color="auto"/>
            <w:left w:val="none" w:sz="0" w:space="0" w:color="auto"/>
            <w:bottom w:val="none" w:sz="0" w:space="0" w:color="auto"/>
            <w:right w:val="none" w:sz="0" w:space="0" w:color="auto"/>
          </w:divBdr>
        </w:div>
        <w:div w:id="563949427">
          <w:marLeft w:val="0"/>
          <w:marRight w:val="0"/>
          <w:marTop w:val="0"/>
          <w:marBottom w:val="0"/>
          <w:divBdr>
            <w:top w:val="none" w:sz="0" w:space="0" w:color="auto"/>
            <w:left w:val="none" w:sz="0" w:space="0" w:color="auto"/>
            <w:bottom w:val="none" w:sz="0" w:space="0" w:color="auto"/>
            <w:right w:val="none" w:sz="0" w:space="0" w:color="auto"/>
          </w:divBdr>
        </w:div>
        <w:div w:id="1815874535">
          <w:marLeft w:val="0"/>
          <w:marRight w:val="0"/>
          <w:marTop w:val="0"/>
          <w:marBottom w:val="0"/>
          <w:divBdr>
            <w:top w:val="none" w:sz="0" w:space="0" w:color="auto"/>
            <w:left w:val="none" w:sz="0" w:space="0" w:color="auto"/>
            <w:bottom w:val="none" w:sz="0" w:space="0" w:color="auto"/>
            <w:right w:val="none" w:sz="0" w:space="0" w:color="auto"/>
          </w:divBdr>
        </w:div>
      </w:divsChild>
    </w:div>
    <w:div w:id="257719743">
      <w:bodyDiv w:val="1"/>
      <w:marLeft w:val="0"/>
      <w:marRight w:val="0"/>
      <w:marTop w:val="0"/>
      <w:marBottom w:val="0"/>
      <w:divBdr>
        <w:top w:val="none" w:sz="0" w:space="0" w:color="auto"/>
        <w:left w:val="none" w:sz="0" w:space="0" w:color="auto"/>
        <w:bottom w:val="none" w:sz="0" w:space="0" w:color="auto"/>
        <w:right w:val="none" w:sz="0" w:space="0" w:color="auto"/>
      </w:divBdr>
      <w:divsChild>
        <w:div w:id="1249116867">
          <w:marLeft w:val="0"/>
          <w:marRight w:val="0"/>
          <w:marTop w:val="0"/>
          <w:marBottom w:val="0"/>
          <w:divBdr>
            <w:top w:val="single" w:sz="6" w:space="0" w:color="5B616B"/>
            <w:left w:val="single" w:sz="6" w:space="0" w:color="5B616B"/>
            <w:bottom w:val="single" w:sz="6" w:space="0" w:color="5B616B"/>
            <w:right w:val="single" w:sz="6" w:space="0" w:color="5B616B"/>
          </w:divBdr>
        </w:div>
      </w:divsChild>
    </w:div>
    <w:div w:id="278731908">
      <w:bodyDiv w:val="1"/>
      <w:marLeft w:val="0"/>
      <w:marRight w:val="0"/>
      <w:marTop w:val="0"/>
      <w:marBottom w:val="0"/>
      <w:divBdr>
        <w:top w:val="none" w:sz="0" w:space="0" w:color="auto"/>
        <w:left w:val="none" w:sz="0" w:space="0" w:color="auto"/>
        <w:bottom w:val="none" w:sz="0" w:space="0" w:color="auto"/>
        <w:right w:val="none" w:sz="0" w:space="0" w:color="auto"/>
      </w:divBdr>
    </w:div>
    <w:div w:id="512570791">
      <w:bodyDiv w:val="1"/>
      <w:marLeft w:val="0"/>
      <w:marRight w:val="0"/>
      <w:marTop w:val="0"/>
      <w:marBottom w:val="0"/>
      <w:divBdr>
        <w:top w:val="none" w:sz="0" w:space="0" w:color="auto"/>
        <w:left w:val="none" w:sz="0" w:space="0" w:color="auto"/>
        <w:bottom w:val="none" w:sz="0" w:space="0" w:color="auto"/>
        <w:right w:val="none" w:sz="0" w:space="0" w:color="auto"/>
      </w:divBdr>
    </w:div>
    <w:div w:id="518661653">
      <w:bodyDiv w:val="1"/>
      <w:marLeft w:val="0"/>
      <w:marRight w:val="0"/>
      <w:marTop w:val="0"/>
      <w:marBottom w:val="0"/>
      <w:divBdr>
        <w:top w:val="none" w:sz="0" w:space="0" w:color="auto"/>
        <w:left w:val="none" w:sz="0" w:space="0" w:color="auto"/>
        <w:bottom w:val="none" w:sz="0" w:space="0" w:color="auto"/>
        <w:right w:val="none" w:sz="0" w:space="0" w:color="auto"/>
      </w:divBdr>
    </w:div>
    <w:div w:id="551968105">
      <w:bodyDiv w:val="1"/>
      <w:marLeft w:val="0"/>
      <w:marRight w:val="0"/>
      <w:marTop w:val="0"/>
      <w:marBottom w:val="0"/>
      <w:divBdr>
        <w:top w:val="none" w:sz="0" w:space="0" w:color="auto"/>
        <w:left w:val="none" w:sz="0" w:space="0" w:color="auto"/>
        <w:bottom w:val="none" w:sz="0" w:space="0" w:color="auto"/>
        <w:right w:val="none" w:sz="0" w:space="0" w:color="auto"/>
      </w:divBdr>
    </w:div>
    <w:div w:id="619992473">
      <w:bodyDiv w:val="1"/>
      <w:marLeft w:val="0"/>
      <w:marRight w:val="0"/>
      <w:marTop w:val="0"/>
      <w:marBottom w:val="0"/>
      <w:divBdr>
        <w:top w:val="none" w:sz="0" w:space="0" w:color="auto"/>
        <w:left w:val="none" w:sz="0" w:space="0" w:color="auto"/>
        <w:bottom w:val="none" w:sz="0" w:space="0" w:color="auto"/>
        <w:right w:val="none" w:sz="0" w:space="0" w:color="auto"/>
      </w:divBdr>
    </w:div>
    <w:div w:id="648366460">
      <w:bodyDiv w:val="1"/>
      <w:marLeft w:val="0"/>
      <w:marRight w:val="0"/>
      <w:marTop w:val="0"/>
      <w:marBottom w:val="0"/>
      <w:divBdr>
        <w:top w:val="none" w:sz="0" w:space="0" w:color="auto"/>
        <w:left w:val="none" w:sz="0" w:space="0" w:color="auto"/>
        <w:bottom w:val="none" w:sz="0" w:space="0" w:color="auto"/>
        <w:right w:val="none" w:sz="0" w:space="0" w:color="auto"/>
      </w:divBdr>
    </w:div>
    <w:div w:id="780035266">
      <w:bodyDiv w:val="1"/>
      <w:marLeft w:val="0"/>
      <w:marRight w:val="0"/>
      <w:marTop w:val="0"/>
      <w:marBottom w:val="0"/>
      <w:divBdr>
        <w:top w:val="none" w:sz="0" w:space="0" w:color="auto"/>
        <w:left w:val="none" w:sz="0" w:space="0" w:color="auto"/>
        <w:bottom w:val="none" w:sz="0" w:space="0" w:color="auto"/>
        <w:right w:val="none" w:sz="0" w:space="0" w:color="auto"/>
      </w:divBdr>
    </w:div>
    <w:div w:id="789203153">
      <w:bodyDiv w:val="1"/>
      <w:marLeft w:val="0"/>
      <w:marRight w:val="0"/>
      <w:marTop w:val="0"/>
      <w:marBottom w:val="0"/>
      <w:divBdr>
        <w:top w:val="none" w:sz="0" w:space="0" w:color="auto"/>
        <w:left w:val="none" w:sz="0" w:space="0" w:color="auto"/>
        <w:bottom w:val="none" w:sz="0" w:space="0" w:color="auto"/>
        <w:right w:val="none" w:sz="0" w:space="0" w:color="auto"/>
      </w:divBdr>
    </w:div>
    <w:div w:id="922496820">
      <w:bodyDiv w:val="1"/>
      <w:marLeft w:val="0"/>
      <w:marRight w:val="0"/>
      <w:marTop w:val="0"/>
      <w:marBottom w:val="0"/>
      <w:divBdr>
        <w:top w:val="none" w:sz="0" w:space="0" w:color="auto"/>
        <w:left w:val="none" w:sz="0" w:space="0" w:color="auto"/>
        <w:bottom w:val="none" w:sz="0" w:space="0" w:color="auto"/>
        <w:right w:val="none" w:sz="0" w:space="0" w:color="auto"/>
      </w:divBdr>
    </w:div>
    <w:div w:id="1009791238">
      <w:bodyDiv w:val="1"/>
      <w:marLeft w:val="0"/>
      <w:marRight w:val="0"/>
      <w:marTop w:val="0"/>
      <w:marBottom w:val="0"/>
      <w:divBdr>
        <w:top w:val="none" w:sz="0" w:space="0" w:color="auto"/>
        <w:left w:val="none" w:sz="0" w:space="0" w:color="auto"/>
        <w:bottom w:val="none" w:sz="0" w:space="0" w:color="auto"/>
        <w:right w:val="none" w:sz="0" w:space="0" w:color="auto"/>
      </w:divBdr>
    </w:div>
    <w:div w:id="1130978147">
      <w:bodyDiv w:val="1"/>
      <w:marLeft w:val="0"/>
      <w:marRight w:val="0"/>
      <w:marTop w:val="0"/>
      <w:marBottom w:val="0"/>
      <w:divBdr>
        <w:top w:val="none" w:sz="0" w:space="0" w:color="auto"/>
        <w:left w:val="none" w:sz="0" w:space="0" w:color="auto"/>
        <w:bottom w:val="none" w:sz="0" w:space="0" w:color="auto"/>
        <w:right w:val="none" w:sz="0" w:space="0" w:color="auto"/>
      </w:divBdr>
    </w:div>
    <w:div w:id="1155683011">
      <w:bodyDiv w:val="1"/>
      <w:marLeft w:val="0"/>
      <w:marRight w:val="0"/>
      <w:marTop w:val="0"/>
      <w:marBottom w:val="0"/>
      <w:divBdr>
        <w:top w:val="none" w:sz="0" w:space="0" w:color="auto"/>
        <w:left w:val="none" w:sz="0" w:space="0" w:color="auto"/>
        <w:bottom w:val="none" w:sz="0" w:space="0" w:color="auto"/>
        <w:right w:val="none" w:sz="0" w:space="0" w:color="auto"/>
      </w:divBdr>
    </w:div>
    <w:div w:id="1166945151">
      <w:bodyDiv w:val="1"/>
      <w:marLeft w:val="0"/>
      <w:marRight w:val="0"/>
      <w:marTop w:val="0"/>
      <w:marBottom w:val="0"/>
      <w:divBdr>
        <w:top w:val="none" w:sz="0" w:space="0" w:color="auto"/>
        <w:left w:val="none" w:sz="0" w:space="0" w:color="auto"/>
        <w:bottom w:val="none" w:sz="0" w:space="0" w:color="auto"/>
        <w:right w:val="none" w:sz="0" w:space="0" w:color="auto"/>
      </w:divBdr>
    </w:div>
    <w:div w:id="1199926630">
      <w:bodyDiv w:val="1"/>
      <w:marLeft w:val="0"/>
      <w:marRight w:val="0"/>
      <w:marTop w:val="0"/>
      <w:marBottom w:val="0"/>
      <w:divBdr>
        <w:top w:val="none" w:sz="0" w:space="0" w:color="auto"/>
        <w:left w:val="none" w:sz="0" w:space="0" w:color="auto"/>
        <w:bottom w:val="none" w:sz="0" w:space="0" w:color="auto"/>
        <w:right w:val="none" w:sz="0" w:space="0" w:color="auto"/>
      </w:divBdr>
    </w:div>
    <w:div w:id="1247955651">
      <w:bodyDiv w:val="1"/>
      <w:marLeft w:val="0"/>
      <w:marRight w:val="0"/>
      <w:marTop w:val="0"/>
      <w:marBottom w:val="0"/>
      <w:divBdr>
        <w:top w:val="none" w:sz="0" w:space="0" w:color="auto"/>
        <w:left w:val="none" w:sz="0" w:space="0" w:color="auto"/>
        <w:bottom w:val="none" w:sz="0" w:space="0" w:color="auto"/>
        <w:right w:val="none" w:sz="0" w:space="0" w:color="auto"/>
      </w:divBdr>
    </w:div>
    <w:div w:id="1281886295">
      <w:bodyDiv w:val="1"/>
      <w:marLeft w:val="0"/>
      <w:marRight w:val="0"/>
      <w:marTop w:val="0"/>
      <w:marBottom w:val="0"/>
      <w:divBdr>
        <w:top w:val="none" w:sz="0" w:space="0" w:color="auto"/>
        <w:left w:val="none" w:sz="0" w:space="0" w:color="auto"/>
        <w:bottom w:val="none" w:sz="0" w:space="0" w:color="auto"/>
        <w:right w:val="none" w:sz="0" w:space="0" w:color="auto"/>
      </w:divBdr>
    </w:div>
    <w:div w:id="1416778547">
      <w:bodyDiv w:val="1"/>
      <w:marLeft w:val="0"/>
      <w:marRight w:val="0"/>
      <w:marTop w:val="0"/>
      <w:marBottom w:val="0"/>
      <w:divBdr>
        <w:top w:val="none" w:sz="0" w:space="0" w:color="auto"/>
        <w:left w:val="none" w:sz="0" w:space="0" w:color="auto"/>
        <w:bottom w:val="none" w:sz="0" w:space="0" w:color="auto"/>
        <w:right w:val="none" w:sz="0" w:space="0" w:color="auto"/>
      </w:divBdr>
    </w:div>
    <w:div w:id="1509827395">
      <w:bodyDiv w:val="1"/>
      <w:marLeft w:val="0"/>
      <w:marRight w:val="0"/>
      <w:marTop w:val="0"/>
      <w:marBottom w:val="0"/>
      <w:divBdr>
        <w:top w:val="none" w:sz="0" w:space="0" w:color="auto"/>
        <w:left w:val="none" w:sz="0" w:space="0" w:color="auto"/>
        <w:bottom w:val="none" w:sz="0" w:space="0" w:color="auto"/>
        <w:right w:val="none" w:sz="0" w:space="0" w:color="auto"/>
      </w:divBdr>
    </w:div>
    <w:div w:id="1641571838">
      <w:bodyDiv w:val="1"/>
      <w:marLeft w:val="0"/>
      <w:marRight w:val="0"/>
      <w:marTop w:val="0"/>
      <w:marBottom w:val="0"/>
      <w:divBdr>
        <w:top w:val="none" w:sz="0" w:space="0" w:color="auto"/>
        <w:left w:val="none" w:sz="0" w:space="0" w:color="auto"/>
        <w:bottom w:val="none" w:sz="0" w:space="0" w:color="auto"/>
        <w:right w:val="none" w:sz="0" w:space="0" w:color="auto"/>
      </w:divBdr>
    </w:div>
    <w:div w:id="1714697478">
      <w:bodyDiv w:val="1"/>
      <w:marLeft w:val="0"/>
      <w:marRight w:val="0"/>
      <w:marTop w:val="0"/>
      <w:marBottom w:val="0"/>
      <w:divBdr>
        <w:top w:val="none" w:sz="0" w:space="0" w:color="auto"/>
        <w:left w:val="none" w:sz="0" w:space="0" w:color="auto"/>
        <w:bottom w:val="none" w:sz="0" w:space="0" w:color="auto"/>
        <w:right w:val="none" w:sz="0" w:space="0" w:color="auto"/>
      </w:divBdr>
      <w:divsChild>
        <w:div w:id="16935197">
          <w:marLeft w:val="0"/>
          <w:marRight w:val="0"/>
          <w:marTop w:val="0"/>
          <w:marBottom w:val="0"/>
          <w:divBdr>
            <w:top w:val="none" w:sz="0" w:space="0" w:color="auto"/>
            <w:left w:val="none" w:sz="0" w:space="0" w:color="auto"/>
            <w:bottom w:val="none" w:sz="0" w:space="0" w:color="auto"/>
            <w:right w:val="none" w:sz="0" w:space="0" w:color="auto"/>
          </w:divBdr>
        </w:div>
        <w:div w:id="70928072">
          <w:marLeft w:val="0"/>
          <w:marRight w:val="0"/>
          <w:marTop w:val="0"/>
          <w:marBottom w:val="0"/>
          <w:divBdr>
            <w:top w:val="none" w:sz="0" w:space="0" w:color="auto"/>
            <w:left w:val="none" w:sz="0" w:space="0" w:color="auto"/>
            <w:bottom w:val="none" w:sz="0" w:space="0" w:color="auto"/>
            <w:right w:val="none" w:sz="0" w:space="0" w:color="auto"/>
          </w:divBdr>
        </w:div>
        <w:div w:id="529074920">
          <w:marLeft w:val="0"/>
          <w:marRight w:val="0"/>
          <w:marTop w:val="0"/>
          <w:marBottom w:val="0"/>
          <w:divBdr>
            <w:top w:val="none" w:sz="0" w:space="0" w:color="auto"/>
            <w:left w:val="none" w:sz="0" w:space="0" w:color="auto"/>
            <w:bottom w:val="none" w:sz="0" w:space="0" w:color="auto"/>
            <w:right w:val="none" w:sz="0" w:space="0" w:color="auto"/>
          </w:divBdr>
        </w:div>
        <w:div w:id="1811632069">
          <w:marLeft w:val="0"/>
          <w:marRight w:val="0"/>
          <w:marTop w:val="0"/>
          <w:marBottom w:val="0"/>
          <w:divBdr>
            <w:top w:val="none" w:sz="0" w:space="0" w:color="auto"/>
            <w:left w:val="none" w:sz="0" w:space="0" w:color="auto"/>
            <w:bottom w:val="none" w:sz="0" w:space="0" w:color="auto"/>
            <w:right w:val="none" w:sz="0" w:space="0" w:color="auto"/>
          </w:divBdr>
        </w:div>
      </w:divsChild>
    </w:div>
    <w:div w:id="1752969112">
      <w:bodyDiv w:val="1"/>
      <w:marLeft w:val="0"/>
      <w:marRight w:val="0"/>
      <w:marTop w:val="0"/>
      <w:marBottom w:val="0"/>
      <w:divBdr>
        <w:top w:val="none" w:sz="0" w:space="0" w:color="auto"/>
        <w:left w:val="none" w:sz="0" w:space="0" w:color="auto"/>
        <w:bottom w:val="none" w:sz="0" w:space="0" w:color="auto"/>
        <w:right w:val="none" w:sz="0" w:space="0" w:color="auto"/>
      </w:divBdr>
    </w:div>
    <w:div w:id="1755469018">
      <w:bodyDiv w:val="1"/>
      <w:marLeft w:val="0"/>
      <w:marRight w:val="0"/>
      <w:marTop w:val="0"/>
      <w:marBottom w:val="0"/>
      <w:divBdr>
        <w:top w:val="none" w:sz="0" w:space="0" w:color="auto"/>
        <w:left w:val="none" w:sz="0" w:space="0" w:color="auto"/>
        <w:bottom w:val="none" w:sz="0" w:space="0" w:color="auto"/>
        <w:right w:val="none" w:sz="0" w:space="0" w:color="auto"/>
      </w:divBdr>
    </w:div>
    <w:div w:id="1770080336">
      <w:bodyDiv w:val="1"/>
      <w:marLeft w:val="0"/>
      <w:marRight w:val="0"/>
      <w:marTop w:val="0"/>
      <w:marBottom w:val="0"/>
      <w:divBdr>
        <w:top w:val="none" w:sz="0" w:space="0" w:color="auto"/>
        <w:left w:val="none" w:sz="0" w:space="0" w:color="auto"/>
        <w:bottom w:val="none" w:sz="0" w:space="0" w:color="auto"/>
        <w:right w:val="none" w:sz="0" w:space="0" w:color="auto"/>
      </w:divBdr>
    </w:div>
    <w:div w:id="1818065249">
      <w:bodyDiv w:val="1"/>
      <w:marLeft w:val="0"/>
      <w:marRight w:val="0"/>
      <w:marTop w:val="0"/>
      <w:marBottom w:val="0"/>
      <w:divBdr>
        <w:top w:val="none" w:sz="0" w:space="0" w:color="auto"/>
        <w:left w:val="none" w:sz="0" w:space="0" w:color="auto"/>
        <w:bottom w:val="none" w:sz="0" w:space="0" w:color="auto"/>
        <w:right w:val="none" w:sz="0" w:space="0" w:color="auto"/>
      </w:divBdr>
    </w:div>
    <w:div w:id="1860196618">
      <w:bodyDiv w:val="1"/>
      <w:marLeft w:val="0"/>
      <w:marRight w:val="0"/>
      <w:marTop w:val="0"/>
      <w:marBottom w:val="0"/>
      <w:divBdr>
        <w:top w:val="none" w:sz="0" w:space="0" w:color="auto"/>
        <w:left w:val="none" w:sz="0" w:space="0" w:color="auto"/>
        <w:bottom w:val="none" w:sz="0" w:space="0" w:color="auto"/>
        <w:right w:val="none" w:sz="0" w:space="0" w:color="auto"/>
      </w:divBdr>
    </w:div>
    <w:div w:id="1873422550">
      <w:bodyDiv w:val="1"/>
      <w:marLeft w:val="0"/>
      <w:marRight w:val="0"/>
      <w:marTop w:val="0"/>
      <w:marBottom w:val="0"/>
      <w:divBdr>
        <w:top w:val="none" w:sz="0" w:space="0" w:color="auto"/>
        <w:left w:val="none" w:sz="0" w:space="0" w:color="auto"/>
        <w:bottom w:val="none" w:sz="0" w:space="0" w:color="auto"/>
        <w:right w:val="none" w:sz="0" w:space="0" w:color="auto"/>
      </w:divBdr>
    </w:div>
    <w:div w:id="1914509532">
      <w:bodyDiv w:val="1"/>
      <w:marLeft w:val="0"/>
      <w:marRight w:val="0"/>
      <w:marTop w:val="0"/>
      <w:marBottom w:val="0"/>
      <w:divBdr>
        <w:top w:val="none" w:sz="0" w:space="0" w:color="auto"/>
        <w:left w:val="none" w:sz="0" w:space="0" w:color="auto"/>
        <w:bottom w:val="none" w:sz="0" w:space="0" w:color="auto"/>
        <w:right w:val="none" w:sz="0" w:space="0" w:color="auto"/>
      </w:divBdr>
    </w:div>
    <w:div w:id="1938514847">
      <w:bodyDiv w:val="1"/>
      <w:marLeft w:val="0"/>
      <w:marRight w:val="0"/>
      <w:marTop w:val="0"/>
      <w:marBottom w:val="0"/>
      <w:divBdr>
        <w:top w:val="none" w:sz="0" w:space="0" w:color="auto"/>
        <w:left w:val="none" w:sz="0" w:space="0" w:color="auto"/>
        <w:bottom w:val="none" w:sz="0" w:space="0" w:color="auto"/>
        <w:right w:val="none" w:sz="0" w:space="0" w:color="auto"/>
      </w:divBdr>
    </w:div>
    <w:div w:id="1940063198">
      <w:bodyDiv w:val="1"/>
      <w:marLeft w:val="0"/>
      <w:marRight w:val="0"/>
      <w:marTop w:val="0"/>
      <w:marBottom w:val="0"/>
      <w:divBdr>
        <w:top w:val="none" w:sz="0" w:space="0" w:color="auto"/>
        <w:left w:val="none" w:sz="0" w:space="0" w:color="auto"/>
        <w:bottom w:val="none" w:sz="0" w:space="0" w:color="auto"/>
        <w:right w:val="none" w:sz="0" w:space="0" w:color="auto"/>
      </w:divBdr>
      <w:divsChild>
        <w:div w:id="973488886">
          <w:marLeft w:val="0"/>
          <w:marRight w:val="0"/>
          <w:marTop w:val="90"/>
          <w:marBottom w:val="0"/>
          <w:divBdr>
            <w:top w:val="none" w:sz="0" w:space="0" w:color="auto"/>
            <w:left w:val="none" w:sz="0" w:space="0" w:color="auto"/>
            <w:bottom w:val="none" w:sz="0" w:space="0" w:color="auto"/>
            <w:right w:val="none" w:sz="0" w:space="0" w:color="auto"/>
          </w:divBdr>
        </w:div>
      </w:divsChild>
    </w:div>
    <w:div w:id="2073887226">
      <w:bodyDiv w:val="1"/>
      <w:marLeft w:val="0"/>
      <w:marRight w:val="0"/>
      <w:marTop w:val="0"/>
      <w:marBottom w:val="0"/>
      <w:divBdr>
        <w:top w:val="none" w:sz="0" w:space="0" w:color="auto"/>
        <w:left w:val="none" w:sz="0" w:space="0" w:color="auto"/>
        <w:bottom w:val="none" w:sz="0" w:space="0" w:color="auto"/>
        <w:right w:val="none" w:sz="0" w:space="0" w:color="auto"/>
      </w:divBdr>
    </w:div>
    <w:div w:id="2088452188">
      <w:bodyDiv w:val="1"/>
      <w:marLeft w:val="0"/>
      <w:marRight w:val="0"/>
      <w:marTop w:val="0"/>
      <w:marBottom w:val="0"/>
      <w:divBdr>
        <w:top w:val="none" w:sz="0" w:space="0" w:color="auto"/>
        <w:left w:val="none" w:sz="0" w:space="0" w:color="auto"/>
        <w:bottom w:val="none" w:sz="0" w:space="0" w:color="auto"/>
        <w:right w:val="none" w:sz="0" w:space="0" w:color="auto"/>
      </w:divBdr>
      <w:divsChild>
        <w:div w:id="58142273">
          <w:marLeft w:val="0"/>
          <w:marRight w:val="0"/>
          <w:marTop w:val="0"/>
          <w:marBottom w:val="0"/>
          <w:divBdr>
            <w:top w:val="none" w:sz="0" w:space="0" w:color="auto"/>
            <w:left w:val="none" w:sz="0" w:space="0" w:color="auto"/>
            <w:bottom w:val="none" w:sz="0" w:space="0" w:color="auto"/>
            <w:right w:val="none" w:sz="0" w:space="0" w:color="auto"/>
          </w:divBdr>
        </w:div>
        <w:div w:id="217011145">
          <w:marLeft w:val="0"/>
          <w:marRight w:val="0"/>
          <w:marTop w:val="0"/>
          <w:marBottom w:val="0"/>
          <w:divBdr>
            <w:top w:val="none" w:sz="0" w:space="0" w:color="auto"/>
            <w:left w:val="none" w:sz="0" w:space="0" w:color="auto"/>
            <w:bottom w:val="none" w:sz="0" w:space="0" w:color="auto"/>
            <w:right w:val="none" w:sz="0" w:space="0" w:color="auto"/>
          </w:divBdr>
        </w:div>
        <w:div w:id="1143548723">
          <w:marLeft w:val="0"/>
          <w:marRight w:val="0"/>
          <w:marTop w:val="0"/>
          <w:marBottom w:val="0"/>
          <w:divBdr>
            <w:top w:val="none" w:sz="0" w:space="0" w:color="auto"/>
            <w:left w:val="none" w:sz="0" w:space="0" w:color="auto"/>
            <w:bottom w:val="none" w:sz="0" w:space="0" w:color="auto"/>
            <w:right w:val="none" w:sz="0" w:space="0" w:color="auto"/>
          </w:divBdr>
        </w:div>
        <w:div w:id="1247957200">
          <w:marLeft w:val="0"/>
          <w:marRight w:val="0"/>
          <w:marTop w:val="0"/>
          <w:marBottom w:val="0"/>
          <w:divBdr>
            <w:top w:val="none" w:sz="0" w:space="0" w:color="auto"/>
            <w:left w:val="none" w:sz="0" w:space="0" w:color="auto"/>
            <w:bottom w:val="none" w:sz="0" w:space="0" w:color="auto"/>
            <w:right w:val="none" w:sz="0" w:space="0" w:color="auto"/>
          </w:divBdr>
        </w:div>
        <w:div w:id="1327897668">
          <w:marLeft w:val="0"/>
          <w:marRight w:val="0"/>
          <w:marTop w:val="0"/>
          <w:marBottom w:val="0"/>
          <w:divBdr>
            <w:top w:val="none" w:sz="0" w:space="0" w:color="auto"/>
            <w:left w:val="none" w:sz="0" w:space="0" w:color="auto"/>
            <w:bottom w:val="none" w:sz="0" w:space="0" w:color="auto"/>
            <w:right w:val="none" w:sz="0" w:space="0" w:color="auto"/>
          </w:divBdr>
        </w:div>
        <w:div w:id="1430929735">
          <w:marLeft w:val="0"/>
          <w:marRight w:val="0"/>
          <w:marTop w:val="0"/>
          <w:marBottom w:val="0"/>
          <w:divBdr>
            <w:top w:val="none" w:sz="0" w:space="0" w:color="auto"/>
            <w:left w:val="none" w:sz="0" w:space="0" w:color="auto"/>
            <w:bottom w:val="none" w:sz="0" w:space="0" w:color="auto"/>
            <w:right w:val="none" w:sz="0" w:space="0" w:color="auto"/>
          </w:divBdr>
        </w:div>
        <w:div w:id="1463422205">
          <w:marLeft w:val="0"/>
          <w:marRight w:val="0"/>
          <w:marTop w:val="0"/>
          <w:marBottom w:val="0"/>
          <w:divBdr>
            <w:top w:val="none" w:sz="0" w:space="0" w:color="auto"/>
            <w:left w:val="none" w:sz="0" w:space="0" w:color="auto"/>
            <w:bottom w:val="none" w:sz="0" w:space="0" w:color="auto"/>
            <w:right w:val="none" w:sz="0" w:space="0" w:color="auto"/>
          </w:divBdr>
        </w:div>
        <w:div w:id="15378889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ms.int/en/activities/national-legislation-programme" TargetMode="External"/><Relationship Id="rId21" Type="http://schemas.openxmlformats.org/officeDocument/2006/relationships/footer" Target="footer1.xml"/><Relationship Id="rId42" Type="http://schemas.openxmlformats.org/officeDocument/2006/relationships/image" Target="media/image17.png"/><Relationship Id="rId63" Type="http://schemas.openxmlformats.org/officeDocument/2006/relationships/header" Target="header8.xml"/><Relationship Id="rId84" Type="http://schemas.openxmlformats.org/officeDocument/2006/relationships/image" Target="media/image44.jpeg"/><Relationship Id="rId138" Type="http://schemas.openxmlformats.org/officeDocument/2006/relationships/hyperlink" Target="https://giiviewer.org/" TargetMode="External"/><Relationship Id="rId159" Type="http://schemas.openxmlformats.org/officeDocument/2006/relationships/image" Target="media/image65.jpeg"/><Relationship Id="rId170" Type="http://schemas.openxmlformats.org/officeDocument/2006/relationships/hyperlink" Target="https://www.mikokopamoja.org/" TargetMode="External"/><Relationship Id="rId107" Type="http://schemas.openxmlformats.org/officeDocument/2006/relationships/hyperlink" Target="https://worldfishmigrationfoundation.com/portfolio-item/global-swimways/" TargetMode="External"/><Relationship Id="rId11" Type="http://schemas.openxmlformats.org/officeDocument/2006/relationships/image" Target="media/image1.png"/><Relationship Id="rId32" Type="http://schemas.openxmlformats.org/officeDocument/2006/relationships/image" Target="media/image12.png"/><Relationship Id="rId53" Type="http://schemas.openxmlformats.org/officeDocument/2006/relationships/hyperlink" Target="https://www.cms.int/en/cms-instruments/agreements" TargetMode="External"/><Relationship Id="rId74" Type="http://schemas.openxmlformats.org/officeDocument/2006/relationships/image" Target="media/image35.png"/><Relationship Id="rId128" Type="http://schemas.openxmlformats.org/officeDocument/2006/relationships/image" Target="media/image60.jpeg"/><Relationship Id="rId149" Type="http://schemas.openxmlformats.org/officeDocument/2006/relationships/hyperlink" Target="https://avistep.birdlife.org/" TargetMode="External"/><Relationship Id="rId5" Type="http://schemas.openxmlformats.org/officeDocument/2006/relationships/numbering" Target="numbering.xml"/><Relationship Id="rId95" Type="http://schemas.openxmlformats.org/officeDocument/2006/relationships/image" Target="media/image50.jpeg"/><Relationship Id="rId160" Type="http://schemas.openxmlformats.org/officeDocument/2006/relationships/hyperlink" Target="https://www.cms.int/en/activities/national-legislation-programme" TargetMode="External"/><Relationship Id="rId181" Type="http://schemas.openxmlformats.org/officeDocument/2006/relationships/fontTable" Target="fontTable.xml"/><Relationship Id="rId22" Type="http://schemas.openxmlformats.org/officeDocument/2006/relationships/header" Target="header3.xml"/><Relationship Id="rId43" Type="http://schemas.openxmlformats.org/officeDocument/2006/relationships/image" Target="media/image18.svg"/><Relationship Id="rId64" Type="http://schemas.openxmlformats.org/officeDocument/2006/relationships/footer" Target="footer9.xml"/><Relationship Id="rId118" Type="http://schemas.openxmlformats.org/officeDocument/2006/relationships/footer" Target="footer15.xml"/><Relationship Id="rId139" Type="http://schemas.openxmlformats.org/officeDocument/2006/relationships/hyperlink" Target="https://largelandscapes.org/wp-content/uploads/2021/09/LISA_FinalReport_FINAL.pdf" TargetMode="External"/><Relationship Id="rId85" Type="http://schemas.openxmlformats.org/officeDocument/2006/relationships/image" Target="media/image45.png"/><Relationship Id="rId150" Type="http://schemas.openxmlformats.org/officeDocument/2006/relationships/hyperlink" Target="https://giiviewer.org/" TargetMode="External"/><Relationship Id="rId171" Type="http://schemas.openxmlformats.org/officeDocument/2006/relationships/header" Target="header16.xml"/><Relationship Id="rId12" Type="http://schemas.openxmlformats.org/officeDocument/2006/relationships/image" Target="media/image2.png"/><Relationship Id="rId33" Type="http://schemas.openxmlformats.org/officeDocument/2006/relationships/image" Target="media/image13.svg"/><Relationship Id="rId108" Type="http://schemas.openxmlformats.org/officeDocument/2006/relationships/image" Target="media/image56.png"/><Relationship Id="rId129" Type="http://schemas.openxmlformats.org/officeDocument/2006/relationships/hyperlink" Target="https://www.ibat-alliance.org/" TargetMode="External"/><Relationship Id="rId54" Type="http://schemas.openxmlformats.org/officeDocument/2006/relationships/hyperlink" Target="https://www.cms.int/en/cms-instruments/mou" TargetMode="External"/><Relationship Id="rId75" Type="http://schemas.openxmlformats.org/officeDocument/2006/relationships/image" Target="media/image36.png"/><Relationship Id="rId96" Type="http://schemas.openxmlformats.org/officeDocument/2006/relationships/image" Target="media/image51.jpeg"/><Relationship Id="rId140" Type="http://schemas.openxmlformats.org/officeDocument/2006/relationships/hyperlink" Target="https://bison-transport.eu/" TargetMode="External"/><Relationship Id="rId161" Type="http://schemas.openxmlformats.org/officeDocument/2006/relationships/hyperlink" Target="https://doi.org/10.1111/ibi.13171" TargetMode="External"/><Relationship Id="rId182" Type="http://schemas.openxmlformats.org/officeDocument/2006/relationships/theme" Target="theme/theme1.xml"/><Relationship Id="rId6" Type="http://schemas.openxmlformats.org/officeDocument/2006/relationships/styles" Target="styles.xml"/><Relationship Id="rId23" Type="http://schemas.openxmlformats.org/officeDocument/2006/relationships/footer" Target="footer2.xml"/><Relationship Id="rId119" Type="http://schemas.openxmlformats.org/officeDocument/2006/relationships/hyperlink" Target="https://www.cms.int/sites/default/files/document/cms_cop13_res.11.16_rev.cop13_e_0.pdf" TargetMode="External"/><Relationship Id="rId44" Type="http://schemas.openxmlformats.org/officeDocument/2006/relationships/header" Target="header4.xml"/><Relationship Id="rId60" Type="http://schemas.openxmlformats.org/officeDocument/2006/relationships/image" Target="media/image26.jpeg"/><Relationship Id="rId65" Type="http://schemas.openxmlformats.org/officeDocument/2006/relationships/header" Target="header9.xml"/><Relationship Id="rId81" Type="http://schemas.openxmlformats.org/officeDocument/2006/relationships/image" Target="media/image41.png"/><Relationship Id="rId86" Type="http://schemas.openxmlformats.org/officeDocument/2006/relationships/image" Target="media/image46.png"/><Relationship Id="rId130" Type="http://schemas.openxmlformats.org/officeDocument/2006/relationships/hyperlink" Target="https://www.protectedplanet.net/en/thematic-areas/wdpa?tab=WDPA" TargetMode="External"/><Relationship Id="rId135" Type="http://schemas.openxmlformats.org/officeDocument/2006/relationships/hyperlink" Target="https://mico.eco/" TargetMode="External"/><Relationship Id="rId151" Type="http://schemas.openxmlformats.org/officeDocument/2006/relationships/hyperlink" Target="https://largelandscapes.org/wp-content/uploads/2021/09/LISA_FinalReport_FINAL.pdf" TargetMode="External"/><Relationship Id="rId156" Type="http://schemas.openxmlformats.org/officeDocument/2006/relationships/hyperlink" Target="https://www.cms.int/sites/default/files/document/cms_cop13_res.13.5_light-pollution-guidelines_e.pdf" TargetMode="External"/><Relationship Id="rId177" Type="http://schemas.openxmlformats.org/officeDocument/2006/relationships/hyperlink" Target="https://wdkba.keybiodiversityareas.org/" TargetMode="External"/><Relationship Id="rId172" Type="http://schemas.openxmlformats.org/officeDocument/2006/relationships/header" Target="header17.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15.png"/><Relationship Id="rId109" Type="http://schemas.openxmlformats.org/officeDocument/2006/relationships/hyperlink" Target="https://www.iucnredlist.org/resources/threat-classification-scheme" TargetMode="External"/><Relationship Id="rId34" Type="http://schemas.openxmlformats.org/officeDocument/2006/relationships/image" Target="media/image14.png"/><Relationship Id="rId50" Type="http://schemas.openxmlformats.org/officeDocument/2006/relationships/image" Target="media/image20.png"/><Relationship Id="rId55" Type="http://schemas.openxmlformats.org/officeDocument/2006/relationships/hyperlink" Target="https://www.cms.int/en/document/single-species-action-plan-hawksbill-turtle-south-east-asia-western-pacific" TargetMode="External"/><Relationship Id="rId76" Type="http://schemas.openxmlformats.org/officeDocument/2006/relationships/hyperlink" Target="http://www.livingplanetindex.org/home/index" TargetMode="External"/><Relationship Id="rId97" Type="http://schemas.openxmlformats.org/officeDocument/2006/relationships/image" Target="media/image52.jpeg"/><Relationship Id="rId104" Type="http://schemas.openxmlformats.org/officeDocument/2006/relationships/hyperlink" Target="https://mico.eco/" TargetMode="External"/><Relationship Id="rId120" Type="http://schemas.openxmlformats.org/officeDocument/2006/relationships/image" Target="media/image58.jpeg"/><Relationship Id="rId125" Type="http://schemas.openxmlformats.org/officeDocument/2006/relationships/hyperlink" Target="https://www.conservationevidence.com/actions/2571" TargetMode="External"/><Relationship Id="rId141" Type="http://schemas.openxmlformats.org/officeDocument/2006/relationships/hyperlink" Target="https://www.ibat-alliance.org/" TargetMode="External"/><Relationship Id="rId146" Type="http://schemas.openxmlformats.org/officeDocument/2006/relationships/hyperlink" Target="https://migrationatlas.org/" TargetMode="External"/><Relationship Id="rId167" Type="http://schemas.openxmlformats.org/officeDocument/2006/relationships/hyperlink" Target="https://newsroom.wcs.org/News-Releases/articleType/ArticleView/articleId/14310/After-65-years-a-Desert-Nomad-Crosses-a-Railroad-Track-and-Makes-History.aspx" TargetMode="External"/><Relationship Id="rId7" Type="http://schemas.openxmlformats.org/officeDocument/2006/relationships/settings" Target="settings.xml"/><Relationship Id="rId71" Type="http://schemas.openxmlformats.org/officeDocument/2006/relationships/image" Target="media/image32.png"/><Relationship Id="rId92" Type="http://schemas.openxmlformats.org/officeDocument/2006/relationships/footer" Target="footer11.xml"/><Relationship Id="rId162" Type="http://schemas.openxmlformats.org/officeDocument/2006/relationships/hyperlink" Target="https://www.unesco.org/en/articles/transboundary-marine-biosphere-reserve-tropical-eastern-pacific-colombia-costa-rica-ecuador-and" TargetMode="External"/><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footer" Target="footer3.xml"/><Relationship Id="rId40" Type="http://schemas.openxmlformats.org/officeDocument/2006/relationships/image" Target="media/image16.svg"/><Relationship Id="rId45" Type="http://schemas.openxmlformats.org/officeDocument/2006/relationships/header" Target="header5.xml"/><Relationship Id="rId66" Type="http://schemas.openxmlformats.org/officeDocument/2006/relationships/footer" Target="footer10.xml"/><Relationship Id="rId87" Type="http://schemas.openxmlformats.org/officeDocument/2006/relationships/image" Target="media/image47.png"/><Relationship Id="rId110" Type="http://schemas.openxmlformats.org/officeDocument/2006/relationships/image" Target="media/image57.png"/><Relationship Id="rId115" Type="http://schemas.openxmlformats.org/officeDocument/2006/relationships/footer" Target="footer14.xml"/><Relationship Id="rId131" Type="http://schemas.openxmlformats.org/officeDocument/2006/relationships/hyperlink" Target="https://www.keybiodiversityareas.org/" TargetMode="External"/><Relationship Id="rId136" Type="http://schemas.openxmlformats.org/officeDocument/2006/relationships/hyperlink" Target="http://www.seabirdtracking.org/" TargetMode="External"/><Relationship Id="rId157" Type="http://schemas.openxmlformats.org/officeDocument/2006/relationships/hyperlink" Target="https://www.cms.int/sites/default/files/document/cms_cop13_res.13.5_annex_e.pdf" TargetMode="External"/><Relationship Id="rId178" Type="http://schemas.openxmlformats.org/officeDocument/2006/relationships/hyperlink" Target="https://www.protectedplanet.net/en/thematic-areas/wdpa" TargetMode="External"/><Relationship Id="rId61" Type="http://schemas.openxmlformats.org/officeDocument/2006/relationships/image" Target="media/image27.jpeg"/><Relationship Id="rId82" Type="http://schemas.openxmlformats.org/officeDocument/2006/relationships/image" Target="media/image42.png"/><Relationship Id="rId152" Type="http://schemas.openxmlformats.org/officeDocument/2006/relationships/hyperlink" Target="https://bison-transport.eu/" TargetMode="External"/><Relationship Id="rId173" Type="http://schemas.openxmlformats.org/officeDocument/2006/relationships/footer" Target="footer16.xml"/><Relationship Id="rId19" Type="http://schemas.openxmlformats.org/officeDocument/2006/relationships/header" Target="header1.xml"/><Relationship Id="rId14" Type="http://schemas.openxmlformats.org/officeDocument/2006/relationships/image" Target="media/image4.jpeg"/><Relationship Id="rId30" Type="http://schemas.openxmlformats.org/officeDocument/2006/relationships/image" Target="media/image10.png"/><Relationship Id="rId35" Type="http://schemas.openxmlformats.org/officeDocument/2006/relationships/hyperlink" Target="https://www.cms.int/sites/default/files/document/cms_cop13_inf.5_rev.1_australia-national-light-pollution-guideline_e_0.pdf" TargetMode="External"/><Relationship Id="rId56" Type="http://schemas.openxmlformats.org/officeDocument/2006/relationships/hyperlink" Target="https://www.cms.int/en/document/single-species-action-plan-hawksbill-turtle-south-east-asia-western-pacific" TargetMode="External"/><Relationship Id="rId77" Type="http://schemas.openxmlformats.org/officeDocument/2006/relationships/image" Target="media/image37.png"/><Relationship Id="rId100" Type="http://schemas.openxmlformats.org/officeDocument/2006/relationships/hyperlink" Target="https://www.marinemammalhabitat.org/immas/" TargetMode="External"/><Relationship Id="rId105" Type="http://schemas.openxmlformats.org/officeDocument/2006/relationships/image" Target="media/image55.jpeg"/><Relationship Id="rId126" Type="http://schemas.openxmlformats.org/officeDocument/2006/relationships/hyperlink" Target="https://largelandscapes.org/resources/" TargetMode="External"/><Relationship Id="rId147" Type="http://schemas.openxmlformats.org/officeDocument/2006/relationships/hyperlink" Target="https://mico.eco/" TargetMode="External"/><Relationship Id="rId168" Type="http://schemas.openxmlformats.org/officeDocument/2006/relationships/hyperlink" Target="https://altyndala.org/the-initiative/" TargetMode="Externa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33.png"/><Relationship Id="rId93" Type="http://schemas.openxmlformats.org/officeDocument/2006/relationships/header" Target="header12.xml"/><Relationship Id="rId98" Type="http://schemas.openxmlformats.org/officeDocument/2006/relationships/image" Target="media/image53.png"/><Relationship Id="rId121" Type="http://schemas.openxmlformats.org/officeDocument/2006/relationships/hyperlink" Target="https://www.cms.int/sites/default/files/document/cms_cop12_res.12.22_bycatch_e.pdf" TargetMode="External"/><Relationship Id="rId142" Type="http://schemas.openxmlformats.org/officeDocument/2006/relationships/hyperlink" Target="https://www.protectedplanet.net/en/thematic-areas/wdpa?tab=WDPA" TargetMode="External"/><Relationship Id="rId163" Type="http://schemas.openxmlformats.org/officeDocument/2006/relationships/hyperlink" Target="https://www.cms.int/en/legalinstrument/african-carnivores-initiative" TargetMode="External"/><Relationship Id="rId3" Type="http://schemas.openxmlformats.org/officeDocument/2006/relationships/customXml" Target="../customXml/item3.xml"/><Relationship Id="rId25" Type="http://schemas.openxmlformats.org/officeDocument/2006/relationships/footer" Target="footer4.xml"/><Relationship Id="rId46" Type="http://schemas.openxmlformats.org/officeDocument/2006/relationships/footer" Target="footer8.xml"/><Relationship Id="rId67" Type="http://schemas.openxmlformats.org/officeDocument/2006/relationships/image" Target="media/image28.png"/><Relationship Id="rId116" Type="http://schemas.openxmlformats.org/officeDocument/2006/relationships/hyperlink" Target="https://www.cms.int/en/activities/review-mechanism" TargetMode="External"/><Relationship Id="rId137" Type="http://schemas.openxmlformats.org/officeDocument/2006/relationships/hyperlink" Target="https://avistep.birdlife.org/" TargetMode="External"/><Relationship Id="rId158" Type="http://schemas.openxmlformats.org/officeDocument/2006/relationships/image" Target="media/image64.jpeg"/><Relationship Id="rId20" Type="http://schemas.openxmlformats.org/officeDocument/2006/relationships/header" Target="header2.xml"/><Relationship Id="rId41" Type="http://schemas.openxmlformats.org/officeDocument/2006/relationships/hyperlink" Target="https://www.cms.int/en/taskforce/energy-task-force" TargetMode="External"/><Relationship Id="rId62" Type="http://schemas.openxmlformats.org/officeDocument/2006/relationships/header" Target="header7.xml"/><Relationship Id="rId83" Type="http://schemas.openxmlformats.org/officeDocument/2006/relationships/image" Target="media/image43.png"/><Relationship Id="rId88" Type="http://schemas.openxmlformats.org/officeDocument/2006/relationships/image" Target="media/image48.png"/><Relationship Id="rId111" Type="http://schemas.openxmlformats.org/officeDocument/2006/relationships/header" Target="header13.xml"/><Relationship Id="rId132" Type="http://schemas.openxmlformats.org/officeDocument/2006/relationships/hyperlink" Target="https://www.iucnredlist.org/" TargetMode="External"/><Relationship Id="rId153" Type="http://schemas.openxmlformats.org/officeDocument/2006/relationships/image" Target="media/image61.jpeg"/><Relationship Id="rId174" Type="http://schemas.openxmlformats.org/officeDocument/2006/relationships/header" Target="header18.xml"/><Relationship Id="rId179" Type="http://schemas.openxmlformats.org/officeDocument/2006/relationships/hyperlink" Target="https://www.protectedplanet.net/en/thematic-areas/oecms?tab=OECMs" TargetMode="External"/><Relationship Id="rId15" Type="http://schemas.openxmlformats.org/officeDocument/2006/relationships/image" Target="media/image5.jpeg"/><Relationship Id="rId36" Type="http://schemas.openxmlformats.org/officeDocument/2006/relationships/hyperlink" Target="https://www.cms.int/en/guidelines/cms-family-guidelines-EIAs-marine-noise" TargetMode="External"/><Relationship Id="rId57" Type="http://schemas.openxmlformats.org/officeDocument/2006/relationships/image" Target="media/image23.png"/><Relationship Id="rId106" Type="http://schemas.openxmlformats.org/officeDocument/2006/relationships/hyperlink" Target="https://www.cms.int/gium" TargetMode="External"/><Relationship Id="rId127" Type="http://schemas.openxmlformats.org/officeDocument/2006/relationships/hyperlink" Target="https://www.cms.int/cami/sites/default/files/publication/cms-cami_pub_linear-infrastructure_wcs_e.pdf" TargetMode="External"/><Relationship Id="rId10" Type="http://schemas.openxmlformats.org/officeDocument/2006/relationships/endnotes" Target="endnotes.xml"/><Relationship Id="rId31" Type="http://schemas.openxmlformats.org/officeDocument/2006/relationships/image" Target="media/image11.svg"/><Relationship Id="rId52" Type="http://schemas.openxmlformats.org/officeDocument/2006/relationships/image" Target="media/image22.png"/><Relationship Id="rId73" Type="http://schemas.openxmlformats.org/officeDocument/2006/relationships/image" Target="media/image34.png"/><Relationship Id="rId78" Type="http://schemas.openxmlformats.org/officeDocument/2006/relationships/image" Target="media/image38.png"/><Relationship Id="rId94" Type="http://schemas.openxmlformats.org/officeDocument/2006/relationships/footer" Target="footer12.xml"/><Relationship Id="rId99" Type="http://schemas.openxmlformats.org/officeDocument/2006/relationships/image" Target="media/image54.jpeg"/><Relationship Id="rId101" Type="http://schemas.openxmlformats.org/officeDocument/2006/relationships/hyperlink" Target="https://static1.squarespace.com/static/5e4c290978d00820618e0944/t/61e0557f9c2cdd4c4bec8037/1642091906570/IMTA+Guidelines+1.0.pdf" TargetMode="External"/><Relationship Id="rId122" Type="http://schemas.openxmlformats.org/officeDocument/2006/relationships/image" Target="media/image59.png"/><Relationship Id="rId143" Type="http://schemas.openxmlformats.org/officeDocument/2006/relationships/hyperlink" Target="https://www.keybiodiversityareas.org/" TargetMode="External"/><Relationship Id="rId148" Type="http://schemas.openxmlformats.org/officeDocument/2006/relationships/hyperlink" Target="http://www.seabirdtracking.org/" TargetMode="External"/><Relationship Id="rId164" Type="http://schemas.openxmlformats.org/officeDocument/2006/relationships/hyperlink" Target="https://livereport.protectedplanet.net/" TargetMode="External"/><Relationship Id="rId169" Type="http://schemas.openxmlformats.org/officeDocument/2006/relationships/hyperlink" Target="https://www.pactomataatlantica.org.br/"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66.png"/><Relationship Id="rId26" Type="http://schemas.openxmlformats.org/officeDocument/2006/relationships/footer" Target="footer5.xml"/><Relationship Id="rId47" Type="http://schemas.openxmlformats.org/officeDocument/2006/relationships/header" Target="header6.xml"/><Relationship Id="rId68" Type="http://schemas.openxmlformats.org/officeDocument/2006/relationships/image" Target="media/image29.png"/><Relationship Id="rId89" Type="http://schemas.openxmlformats.org/officeDocument/2006/relationships/image" Target="media/image49.jpeg"/><Relationship Id="rId112" Type="http://schemas.openxmlformats.org/officeDocument/2006/relationships/header" Target="header14.xml"/><Relationship Id="rId133" Type="http://schemas.openxmlformats.org/officeDocument/2006/relationships/hyperlink" Target="https://www.cms.int/en/gium" TargetMode="External"/><Relationship Id="rId154" Type="http://schemas.openxmlformats.org/officeDocument/2006/relationships/image" Target="media/image62.jpeg"/><Relationship Id="rId175" Type="http://schemas.openxmlformats.org/officeDocument/2006/relationships/footer" Target="footer17.xml"/><Relationship Id="rId16" Type="http://schemas.openxmlformats.org/officeDocument/2006/relationships/image" Target="media/image6.png"/><Relationship Id="rId37" Type="http://schemas.openxmlformats.org/officeDocument/2006/relationships/hyperlink" Target="https://www.cms.int/sites/default/files/publication/noise_mitigation_complete.pdf" TargetMode="External"/><Relationship Id="rId58" Type="http://schemas.openxmlformats.org/officeDocument/2006/relationships/image" Target="media/image24.png"/><Relationship Id="rId79" Type="http://schemas.openxmlformats.org/officeDocument/2006/relationships/image" Target="media/image39.png"/><Relationship Id="rId102" Type="http://schemas.openxmlformats.org/officeDocument/2006/relationships/hyperlink" Target="https://sharkrayareas.org/" TargetMode="External"/><Relationship Id="rId123" Type="http://schemas.openxmlformats.org/officeDocument/2006/relationships/hyperlink" Target="https://www.cms.int/en/taskforce/energy-task-force" TargetMode="External"/><Relationship Id="rId144" Type="http://schemas.openxmlformats.org/officeDocument/2006/relationships/hyperlink" Target="https://www.iucnredlist.org/" TargetMode="External"/><Relationship Id="rId90" Type="http://schemas.openxmlformats.org/officeDocument/2006/relationships/header" Target="header10.xml"/><Relationship Id="rId165" Type="http://schemas.openxmlformats.org/officeDocument/2006/relationships/hyperlink" Target="http://report.territoriesoflife.org" TargetMode="External"/><Relationship Id="rId27" Type="http://schemas.openxmlformats.org/officeDocument/2006/relationships/footer" Target="footer6.xml"/><Relationship Id="rId48" Type="http://schemas.openxmlformats.org/officeDocument/2006/relationships/hyperlink" Target="https://www.cms.int/en/legalinstrument/cms" TargetMode="External"/><Relationship Id="rId69" Type="http://schemas.openxmlformats.org/officeDocument/2006/relationships/image" Target="media/image30.png"/><Relationship Id="rId113" Type="http://schemas.openxmlformats.org/officeDocument/2006/relationships/footer" Target="footer13.xml"/><Relationship Id="rId134" Type="http://schemas.openxmlformats.org/officeDocument/2006/relationships/hyperlink" Target="https://migrationatlas.org/" TargetMode="External"/><Relationship Id="rId80" Type="http://schemas.openxmlformats.org/officeDocument/2006/relationships/image" Target="media/image40.jpeg"/><Relationship Id="rId155" Type="http://schemas.openxmlformats.org/officeDocument/2006/relationships/image" Target="media/image63.jpeg"/><Relationship Id="rId176" Type="http://schemas.openxmlformats.org/officeDocument/2006/relationships/hyperlink" Target="http://www.speciesplus.net" TargetMode="External"/><Relationship Id="rId17" Type="http://schemas.openxmlformats.org/officeDocument/2006/relationships/image" Target="media/image7.gif"/><Relationship Id="rId38" Type="http://schemas.openxmlformats.org/officeDocument/2006/relationships/hyperlink" Target="https://www.cms.int/sites/default/files/document/Guidelines%20to%20Prevent%20the%20Risk%20of%20Poisoning%20to%20Migratory%20Birds.pdf" TargetMode="External"/><Relationship Id="rId59" Type="http://schemas.openxmlformats.org/officeDocument/2006/relationships/image" Target="media/image25.jpeg"/><Relationship Id="rId103" Type="http://schemas.openxmlformats.org/officeDocument/2006/relationships/hyperlink" Target="http://cloud1.birdlife.org/" TargetMode="External"/><Relationship Id="rId124" Type="http://schemas.openxmlformats.org/officeDocument/2006/relationships/hyperlink" Target="https://www.cms.int/sites/default/files/document/cms_etf6_doc.6_information-resources_e.pdf" TargetMode="External"/><Relationship Id="rId70" Type="http://schemas.openxmlformats.org/officeDocument/2006/relationships/image" Target="media/image31.jpeg"/><Relationship Id="rId91" Type="http://schemas.openxmlformats.org/officeDocument/2006/relationships/header" Target="header11.xml"/><Relationship Id="rId145" Type="http://schemas.openxmlformats.org/officeDocument/2006/relationships/hyperlink" Target="https://www.cms.int/en/gium" TargetMode="External"/><Relationship Id="rId166" Type="http://schemas.openxmlformats.org/officeDocument/2006/relationships/hyperlink" Target="https://www.worldwildlife.org/press-releases/wwf-statement-on-cambodian-government-s-decision-to-suspend-hydropower-dam-development-on-the-mekong-river." TargetMode="External"/><Relationship Id="rId1" Type="http://schemas.openxmlformats.org/officeDocument/2006/relationships/customXml" Target="../customXml/item1.xml"/><Relationship Id="rId28" Type="http://schemas.openxmlformats.org/officeDocument/2006/relationships/image" Target="media/image9.png"/><Relationship Id="rId49" Type="http://schemas.openxmlformats.org/officeDocument/2006/relationships/image" Target="media/image19.png"/><Relationship Id="rId114" Type="http://schemas.openxmlformats.org/officeDocument/2006/relationships/header" Target="header15.xml"/></Relationships>
</file>

<file path=word/_rels/footnotes.xml.rels><?xml version="1.0" encoding="UTF-8" standalone="yes"?>
<Relationships xmlns="http://schemas.openxmlformats.org/package/2006/relationships"><Relationship Id="rId8" Type="http://schemas.openxmlformats.org/officeDocument/2006/relationships/hyperlink" Target="https://www.cms.int/sites/default/files/document/cms_cop12_res.7.2%28rev.cop12%29_e.pdf" TargetMode="External"/><Relationship Id="rId13" Type="http://schemas.openxmlformats.org/officeDocument/2006/relationships/hyperlink" Target="https://www.cbd.int/gbf/targets/2/" TargetMode="External"/><Relationship Id="rId3" Type="http://schemas.openxmlformats.org/officeDocument/2006/relationships/hyperlink" Target="https://portals.iucn.org/library/sites/library/files/documents/2021-022-En.pdf" TargetMode="External"/><Relationship Id="rId7" Type="http://schemas.openxmlformats.org/officeDocument/2006/relationships/hyperlink" Target="https://www.eaaflyway.net/the-flyway/flyway-site-network/" TargetMode="External"/><Relationship Id="rId12" Type="http://schemas.openxmlformats.org/officeDocument/2006/relationships/hyperlink" Target="https://www.ramsar.org/" TargetMode="External"/><Relationship Id="rId2" Type="http://schemas.openxmlformats.org/officeDocument/2006/relationships/hyperlink" Target="https://www.cms.int/sites/default/files/document/Res_11_02_Strategic_Plan_for_MS_2015_2023_E_0.pdf" TargetMode="External"/><Relationship Id="rId1" Type="http://schemas.openxmlformats.org/officeDocument/2006/relationships/hyperlink" Target="https://www.cms.int/sites/default/files/document/cms_cop13_res.12.28_rev.cop13_e_rev.1.pdf" TargetMode="External"/><Relationship Id="rId6" Type="http://schemas.openxmlformats.org/officeDocument/2006/relationships/hyperlink" Target="https://criticalsites.wetlands.org/en" TargetMode="External"/><Relationship Id="rId11" Type="http://schemas.openxmlformats.org/officeDocument/2006/relationships/hyperlink" Target="https://unece.org/environment-policyenvironmental-assessment/introduction" TargetMode="External"/><Relationship Id="rId5" Type="http://schemas.openxmlformats.org/officeDocument/2006/relationships/hyperlink" Target="https://www.cms.int/en/parties-range-states" TargetMode="External"/><Relationship Id="rId15" Type="http://schemas.openxmlformats.org/officeDocument/2006/relationships/hyperlink" Target="https://unstats.un.org/sdgs/metadata/files/Metadata-15-01-02.pdf" TargetMode="External"/><Relationship Id="rId10" Type="http://schemas.openxmlformats.org/officeDocument/2006/relationships/hyperlink" Target="https://www.cbd.int/doc/reviews/impact/information-guidelines.pdf" TargetMode="External"/><Relationship Id="rId4" Type="http://schemas.openxmlformats.org/officeDocument/2006/relationships/hyperlink" Target="https://www.livingplanetindex.org/documents/LPR_2022_TechnicalSupplement_DeepDiveLPI.pdf" TargetMode="External"/><Relationship Id="rId9" Type="http://schemas.openxmlformats.org/officeDocument/2006/relationships/hyperlink" Target="https://www.unep-aewa.org/sites/default/files/publication/cg_11_0.pdf" TargetMode="External"/><Relationship Id="rId14" Type="http://schemas.openxmlformats.org/officeDocument/2006/relationships/hyperlink" Target="https://www.cms.int/en/species/appendix-i-ii-cm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c15478a5-0be8-4f5d-8383-b307d5ba8bf6">
      <UserInfo>
        <DisplayName>Marco Barbieri</DisplayName>
        <AccountId>19</AccountId>
        <AccountType/>
      </UserInfo>
      <UserInfo>
        <DisplayName>Amy Fraenkel</DisplayName>
        <AccountId>31</AccountId>
        <AccountType/>
      </UserInfo>
      <UserInfo>
        <DisplayName>Laura Cerasi</DisplayName>
        <AccountId>30</AccountId>
        <AccountType/>
      </UserInfo>
    </SharedWithUsers>
    <TaxCatchAll xmlns="985ec44e-1bab-4c0b-9df0-6ba128686fc9" xsi:nil="true"/>
    <lcf76f155ced4ddcb4097134ff3c332f xmlns="a7b50396-0b06-45c1-b28e-46f86d566a10">
      <Terms xmlns="http://schemas.microsoft.com/office/infopath/2007/PartnerControls"/>
    </lcf76f155ced4ddcb4097134ff3c332f>
    <_Flow_SignoffStatus xmlns="a7b50396-0b06-45c1-b28e-46f86d566a10" xsi:nil="true"/>
    <MariaJoseOrtiz xmlns="a7b50396-0b06-45c1-b28e-46f86d566a10" xsi:nil="true"/>
    <TaxKeywordTaxHTField xmlns="c15478a5-0be8-4f5d-8383-b307d5ba8bf6">
      <Terms xmlns="http://schemas.microsoft.com/office/infopath/2007/PartnerControls"/>
    </TaxKeywordTaxHTField>
    <Reviewer xmlns="a7b50396-0b06-45c1-b28e-46f86d566a1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929416AA0540C42B015682282C961AD" ma:contentTypeVersion="19" ma:contentTypeDescription="Create a new document." ma:contentTypeScope="" ma:versionID="b2998f69e24d6ba6c9366028cea56403">
  <xsd:schema xmlns:xsd="http://www.w3.org/2001/XMLSchema" xmlns:xs="http://www.w3.org/2001/XMLSchema" xmlns:p="http://schemas.microsoft.com/office/2006/metadata/properties" xmlns:ns2="a7b50396-0b06-45c1-b28e-46f86d566a10" xmlns:ns3="985ec44e-1bab-4c0b-9df0-6ba128686fc9" xmlns:ns4="c15478a5-0be8-4f5d-8383-b307d5ba8bf6" targetNamespace="http://schemas.microsoft.com/office/2006/metadata/properties" ma:root="true" ma:fieldsID="29606b1b0f08316ae9bbb29cfd8ca843" ns2:_="" ns3:_="" ns4:_="">
    <xsd:import namespace="a7b50396-0b06-45c1-b28e-46f86d566a10"/>
    <xsd:import namespace="985ec44e-1bab-4c0b-9df0-6ba128686fc9"/>
    <xsd:import namespace="c15478a5-0be8-4f5d-8383-b307d5ba8bf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4:SharedWithUsers" minOccurs="0"/>
                <xsd:element ref="ns4:SharedWithDetails" minOccurs="0"/>
                <xsd:element ref="ns4:TaxKeywordTaxHTField" minOccurs="0"/>
                <xsd:element ref="ns2:_Flow_SignoffStatus" minOccurs="0"/>
                <xsd:element ref="ns2:Reviewer" minOccurs="0"/>
                <xsd:element ref="ns2:MariaJoseOrtiz"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b50396-0b06-45c1-b28e-46f86d566a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dexed="true"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_Flow_SignoffStatus" ma:index="23" nillable="true" ma:displayName="Sign-off status" ma:internalName="Sign_x002d_off_x0020_status">
      <xsd:simpleType>
        <xsd:restriction base="dms:Text"/>
      </xsd:simpleType>
    </xsd:element>
    <xsd:element name="Reviewer" ma:index="24" nillable="true" ma:displayName="Reviewer" ma:format="Dropdown" ma:internalName="Reviewer">
      <xsd:simpleType>
        <xsd:restriction base="dms:Text">
          <xsd:maxLength value="255"/>
        </xsd:restriction>
      </xsd:simpleType>
    </xsd:element>
    <xsd:element name="MariaJoseOrtiz" ma:index="25" nillable="true" ma:displayName="Maria Jose Ortiz" ma:description="REVISED BY AF" ma:format="Dropdown" ma:internalName="MariaJoseOrtiz">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db64542-7ae3-4878-aafe-ea4cd8782300}" ma:internalName="TaxCatchAll" ma:showField="CatchAllData" ma:web="c15478a5-0be8-4f5d-8383-b307d5ba8bf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5478a5-0be8-4f5d-8383-b307d5ba8bf6"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KeywordTaxHTField" ma:index="22" nillable="true" ma:taxonomy="true" ma:internalName="TaxKeywordTaxHTField" ma:taxonomyFieldName="TaxKeyword" ma:displayName="Enterprise Keywords" ma:fieldId="{23f27201-bee3-471e-b2e7-b64fd8b7ca38}" ma:taxonomyMulti="true" ma:sspId="78175662-8596-484a-92c7-351d01561e22"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CAA407-E755-4503-B0B5-8E86DF01E4C0}">
  <ds:schemaRefs>
    <ds:schemaRef ds:uri="http://schemas.microsoft.com/sharepoint/v3/contenttype/forms"/>
  </ds:schemaRefs>
</ds:datastoreItem>
</file>

<file path=customXml/itemProps2.xml><?xml version="1.0" encoding="utf-8"?>
<ds:datastoreItem xmlns:ds="http://schemas.openxmlformats.org/officeDocument/2006/customXml" ds:itemID="{27CFD1DC-C357-4982-826B-07CFED0254F2}">
  <ds:schemaRefs>
    <ds:schemaRef ds:uri="a7b50396-0b06-45c1-b28e-46f86d566a10"/>
    <ds:schemaRef ds:uri="http://purl.org/dc/elements/1.1/"/>
    <ds:schemaRef ds:uri="http://schemas.openxmlformats.org/package/2006/metadata/core-properties"/>
    <ds:schemaRef ds:uri="http://schemas.microsoft.com/office/infopath/2007/PartnerControls"/>
    <ds:schemaRef ds:uri="http://schemas.microsoft.com/office/2006/documentManagement/types"/>
    <ds:schemaRef ds:uri="http://www.w3.org/XML/1998/namespace"/>
    <ds:schemaRef ds:uri="c15478a5-0be8-4f5d-8383-b307d5ba8bf6"/>
    <ds:schemaRef ds:uri="985ec44e-1bab-4c0b-9df0-6ba128686fc9"/>
    <ds:schemaRef ds:uri="http://schemas.microsoft.com/office/2006/metadata/properties"/>
    <ds:schemaRef ds:uri="http://purl.org/dc/dcmitype/"/>
    <ds:schemaRef ds:uri="http://purl.org/dc/terms/"/>
  </ds:schemaRefs>
</ds:datastoreItem>
</file>

<file path=customXml/itemProps3.xml><?xml version="1.0" encoding="utf-8"?>
<ds:datastoreItem xmlns:ds="http://schemas.openxmlformats.org/officeDocument/2006/customXml" ds:itemID="{6214500E-2D8C-4FBE-9B11-FBDD97E96615}">
  <ds:schemaRefs>
    <ds:schemaRef ds:uri="http://schemas.openxmlformats.org/officeDocument/2006/bibliography"/>
  </ds:schemaRefs>
</ds:datastoreItem>
</file>

<file path=customXml/itemProps4.xml><?xml version="1.0" encoding="utf-8"?>
<ds:datastoreItem xmlns:ds="http://schemas.openxmlformats.org/officeDocument/2006/customXml" ds:itemID="{0C1EE001-6A0F-4AD9-AE04-17210494DC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b50396-0b06-45c1-b28e-46f86d566a10"/>
    <ds:schemaRef ds:uri="985ec44e-1bab-4c0b-9df0-6ba128686fc9"/>
    <ds:schemaRef ds:uri="c15478a5-0be8-4f5d-8383-b307d5ba8b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108</Pages>
  <Words>47322</Words>
  <Characters>269741</Characters>
  <Application>Microsoft Office Word</Application>
  <DocSecurity>0</DocSecurity>
  <Lines>2247</Lines>
  <Paragraphs>632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316431</CharactersWithSpaces>
  <SharedDoc>false</SharedDoc>
  <HLinks>
    <vt:vector size="594" baseType="variant">
      <vt:variant>
        <vt:i4>6094860</vt:i4>
      </vt:variant>
      <vt:variant>
        <vt:i4>336</vt:i4>
      </vt:variant>
      <vt:variant>
        <vt:i4>0</vt:i4>
      </vt:variant>
      <vt:variant>
        <vt:i4>5</vt:i4>
      </vt:variant>
      <vt:variant>
        <vt:lpwstr>https://www.protectedplanet.net/en/thematic-areas/oecms?tab=OECMs</vt:lpwstr>
      </vt:variant>
      <vt:variant>
        <vt:lpwstr/>
      </vt:variant>
      <vt:variant>
        <vt:i4>3866734</vt:i4>
      </vt:variant>
      <vt:variant>
        <vt:i4>333</vt:i4>
      </vt:variant>
      <vt:variant>
        <vt:i4>0</vt:i4>
      </vt:variant>
      <vt:variant>
        <vt:i4>5</vt:i4>
      </vt:variant>
      <vt:variant>
        <vt:lpwstr>https://www.protectedplanet.net/en/thematic-areas/wdpa</vt:lpwstr>
      </vt:variant>
      <vt:variant>
        <vt:lpwstr/>
      </vt:variant>
      <vt:variant>
        <vt:i4>2424953</vt:i4>
      </vt:variant>
      <vt:variant>
        <vt:i4>330</vt:i4>
      </vt:variant>
      <vt:variant>
        <vt:i4>0</vt:i4>
      </vt:variant>
      <vt:variant>
        <vt:i4>5</vt:i4>
      </vt:variant>
      <vt:variant>
        <vt:lpwstr>https://wdkba.keybiodiversityareas.org/</vt:lpwstr>
      </vt:variant>
      <vt:variant>
        <vt:lpwstr/>
      </vt:variant>
      <vt:variant>
        <vt:i4>2228328</vt:i4>
      </vt:variant>
      <vt:variant>
        <vt:i4>327</vt:i4>
      </vt:variant>
      <vt:variant>
        <vt:i4>0</vt:i4>
      </vt:variant>
      <vt:variant>
        <vt:i4>5</vt:i4>
      </vt:variant>
      <vt:variant>
        <vt:lpwstr>http://www.speciesplus.net/</vt:lpwstr>
      </vt:variant>
      <vt:variant>
        <vt:lpwstr/>
      </vt:variant>
      <vt:variant>
        <vt:i4>4587526</vt:i4>
      </vt:variant>
      <vt:variant>
        <vt:i4>324</vt:i4>
      </vt:variant>
      <vt:variant>
        <vt:i4>0</vt:i4>
      </vt:variant>
      <vt:variant>
        <vt:i4>5</vt:i4>
      </vt:variant>
      <vt:variant>
        <vt:lpwstr>https://www.mikokopamoja.org/</vt:lpwstr>
      </vt:variant>
      <vt:variant>
        <vt:lpwstr/>
      </vt:variant>
      <vt:variant>
        <vt:i4>6946878</vt:i4>
      </vt:variant>
      <vt:variant>
        <vt:i4>321</vt:i4>
      </vt:variant>
      <vt:variant>
        <vt:i4>0</vt:i4>
      </vt:variant>
      <vt:variant>
        <vt:i4>5</vt:i4>
      </vt:variant>
      <vt:variant>
        <vt:lpwstr>https://www.pactomataatlantica.org.br/</vt:lpwstr>
      </vt:variant>
      <vt:variant>
        <vt:lpwstr/>
      </vt:variant>
      <vt:variant>
        <vt:i4>5046345</vt:i4>
      </vt:variant>
      <vt:variant>
        <vt:i4>318</vt:i4>
      </vt:variant>
      <vt:variant>
        <vt:i4>0</vt:i4>
      </vt:variant>
      <vt:variant>
        <vt:i4>5</vt:i4>
      </vt:variant>
      <vt:variant>
        <vt:lpwstr>https://altyndala.org/the-initiative/</vt:lpwstr>
      </vt:variant>
      <vt:variant>
        <vt:lpwstr/>
      </vt:variant>
      <vt:variant>
        <vt:i4>5636191</vt:i4>
      </vt:variant>
      <vt:variant>
        <vt:i4>315</vt:i4>
      </vt:variant>
      <vt:variant>
        <vt:i4>0</vt:i4>
      </vt:variant>
      <vt:variant>
        <vt:i4>5</vt:i4>
      </vt:variant>
      <vt:variant>
        <vt:lpwstr>https://newsroom.wcs.org/News-Releases/articleType/ArticleView/articleId/14310/After-65-years-a-Desert-Nomad-Crosses-a-Railroad-Track-and-Makes-History.aspx</vt:lpwstr>
      </vt:variant>
      <vt:variant>
        <vt:lpwstr/>
      </vt:variant>
      <vt:variant>
        <vt:i4>1310727</vt:i4>
      </vt:variant>
      <vt:variant>
        <vt:i4>312</vt:i4>
      </vt:variant>
      <vt:variant>
        <vt:i4>0</vt:i4>
      </vt:variant>
      <vt:variant>
        <vt:i4>5</vt:i4>
      </vt:variant>
      <vt:variant>
        <vt:lpwstr>https://www.worldwildlife.org/press-releases/wwf-statement-on-cambodian-government-s-decision-to-suspend-hydropower-dam-development-on-the-mekong-river.</vt:lpwstr>
      </vt:variant>
      <vt:variant>
        <vt:lpwstr/>
      </vt:variant>
      <vt:variant>
        <vt:i4>1507343</vt:i4>
      </vt:variant>
      <vt:variant>
        <vt:i4>309</vt:i4>
      </vt:variant>
      <vt:variant>
        <vt:i4>0</vt:i4>
      </vt:variant>
      <vt:variant>
        <vt:i4>5</vt:i4>
      </vt:variant>
      <vt:variant>
        <vt:lpwstr>http://report.territoriesoflife.org/</vt:lpwstr>
      </vt:variant>
      <vt:variant>
        <vt:lpwstr/>
      </vt:variant>
      <vt:variant>
        <vt:i4>6619195</vt:i4>
      </vt:variant>
      <vt:variant>
        <vt:i4>306</vt:i4>
      </vt:variant>
      <vt:variant>
        <vt:i4>0</vt:i4>
      </vt:variant>
      <vt:variant>
        <vt:i4>5</vt:i4>
      </vt:variant>
      <vt:variant>
        <vt:lpwstr>https://livereport.protectedplanet.net/</vt:lpwstr>
      </vt:variant>
      <vt:variant>
        <vt:lpwstr/>
      </vt:variant>
      <vt:variant>
        <vt:i4>720919</vt:i4>
      </vt:variant>
      <vt:variant>
        <vt:i4>303</vt:i4>
      </vt:variant>
      <vt:variant>
        <vt:i4>0</vt:i4>
      </vt:variant>
      <vt:variant>
        <vt:i4>5</vt:i4>
      </vt:variant>
      <vt:variant>
        <vt:lpwstr>https://www.cms.int/en/legalinstrument/african-carnivores-initiative</vt:lpwstr>
      </vt:variant>
      <vt:variant>
        <vt:lpwstr/>
      </vt:variant>
      <vt:variant>
        <vt:i4>3407996</vt:i4>
      </vt:variant>
      <vt:variant>
        <vt:i4>300</vt:i4>
      </vt:variant>
      <vt:variant>
        <vt:i4>0</vt:i4>
      </vt:variant>
      <vt:variant>
        <vt:i4>5</vt:i4>
      </vt:variant>
      <vt:variant>
        <vt:lpwstr>https://www.unesco.org/en/articles/transboundary-marine-biosphere-reserve-tropical-eastern-pacific-colombia-costa-rica-ecuador-and</vt:lpwstr>
      </vt:variant>
      <vt:variant>
        <vt:lpwstr/>
      </vt:variant>
      <vt:variant>
        <vt:i4>5898330</vt:i4>
      </vt:variant>
      <vt:variant>
        <vt:i4>297</vt:i4>
      </vt:variant>
      <vt:variant>
        <vt:i4>0</vt:i4>
      </vt:variant>
      <vt:variant>
        <vt:i4>5</vt:i4>
      </vt:variant>
      <vt:variant>
        <vt:lpwstr>https://doi.org/10.1111/ibi.13171</vt:lpwstr>
      </vt:variant>
      <vt:variant>
        <vt:lpwstr/>
      </vt:variant>
      <vt:variant>
        <vt:i4>524296</vt:i4>
      </vt:variant>
      <vt:variant>
        <vt:i4>294</vt:i4>
      </vt:variant>
      <vt:variant>
        <vt:i4>0</vt:i4>
      </vt:variant>
      <vt:variant>
        <vt:i4>5</vt:i4>
      </vt:variant>
      <vt:variant>
        <vt:lpwstr>https://www.cms.int/en/activities/national-legislation-programme</vt:lpwstr>
      </vt:variant>
      <vt:variant>
        <vt:lpwstr/>
      </vt:variant>
      <vt:variant>
        <vt:i4>6881396</vt:i4>
      </vt:variant>
      <vt:variant>
        <vt:i4>291</vt:i4>
      </vt:variant>
      <vt:variant>
        <vt:i4>0</vt:i4>
      </vt:variant>
      <vt:variant>
        <vt:i4>5</vt:i4>
      </vt:variant>
      <vt:variant>
        <vt:lpwstr>https://www.cms.int/sites/default/files/document/cms_cop13_res.13.5_annex_e.pdf</vt:lpwstr>
      </vt:variant>
      <vt:variant>
        <vt:lpwstr/>
      </vt:variant>
      <vt:variant>
        <vt:i4>8192117</vt:i4>
      </vt:variant>
      <vt:variant>
        <vt:i4>288</vt:i4>
      </vt:variant>
      <vt:variant>
        <vt:i4>0</vt:i4>
      </vt:variant>
      <vt:variant>
        <vt:i4>5</vt:i4>
      </vt:variant>
      <vt:variant>
        <vt:lpwstr>https://www.cms.int/sites/default/files/document/cms_cop13_res.13.5_light-pollution-guidelines_e.pdf</vt:lpwstr>
      </vt:variant>
      <vt:variant>
        <vt:lpwstr/>
      </vt:variant>
      <vt:variant>
        <vt:i4>262158</vt:i4>
      </vt:variant>
      <vt:variant>
        <vt:i4>270</vt:i4>
      </vt:variant>
      <vt:variant>
        <vt:i4>0</vt:i4>
      </vt:variant>
      <vt:variant>
        <vt:i4>5</vt:i4>
      </vt:variant>
      <vt:variant>
        <vt:lpwstr>https://www.cms.int/cami/sites/default/files/publication/cms-cami_pub_linear-infrastructure_wcs_e.pdf</vt:lpwstr>
      </vt:variant>
      <vt:variant>
        <vt:lpwstr/>
      </vt:variant>
      <vt:variant>
        <vt:i4>2293810</vt:i4>
      </vt:variant>
      <vt:variant>
        <vt:i4>267</vt:i4>
      </vt:variant>
      <vt:variant>
        <vt:i4>0</vt:i4>
      </vt:variant>
      <vt:variant>
        <vt:i4>5</vt:i4>
      </vt:variant>
      <vt:variant>
        <vt:lpwstr>https://largelandscapes.org/resources/</vt:lpwstr>
      </vt:variant>
      <vt:variant>
        <vt:lpwstr/>
      </vt:variant>
      <vt:variant>
        <vt:i4>5963871</vt:i4>
      </vt:variant>
      <vt:variant>
        <vt:i4>264</vt:i4>
      </vt:variant>
      <vt:variant>
        <vt:i4>0</vt:i4>
      </vt:variant>
      <vt:variant>
        <vt:i4>5</vt:i4>
      </vt:variant>
      <vt:variant>
        <vt:lpwstr>https://www.conservationevidence.com/actions/2571</vt:lpwstr>
      </vt:variant>
      <vt:variant>
        <vt:lpwstr/>
      </vt:variant>
      <vt:variant>
        <vt:i4>393283</vt:i4>
      </vt:variant>
      <vt:variant>
        <vt:i4>261</vt:i4>
      </vt:variant>
      <vt:variant>
        <vt:i4>0</vt:i4>
      </vt:variant>
      <vt:variant>
        <vt:i4>5</vt:i4>
      </vt:variant>
      <vt:variant>
        <vt:lpwstr>https://www.cms.int/sites/default/files/document/cms_etf6_doc.6_information-resources_e.pdf</vt:lpwstr>
      </vt:variant>
      <vt:variant>
        <vt:lpwstr/>
      </vt:variant>
      <vt:variant>
        <vt:i4>6488173</vt:i4>
      </vt:variant>
      <vt:variant>
        <vt:i4>258</vt:i4>
      </vt:variant>
      <vt:variant>
        <vt:i4>0</vt:i4>
      </vt:variant>
      <vt:variant>
        <vt:i4>5</vt:i4>
      </vt:variant>
      <vt:variant>
        <vt:lpwstr>https://www.cms.int/en/taskforce/energy-task-force</vt:lpwstr>
      </vt:variant>
      <vt:variant>
        <vt:lpwstr/>
      </vt:variant>
      <vt:variant>
        <vt:i4>7667745</vt:i4>
      </vt:variant>
      <vt:variant>
        <vt:i4>237</vt:i4>
      </vt:variant>
      <vt:variant>
        <vt:i4>0</vt:i4>
      </vt:variant>
      <vt:variant>
        <vt:i4>5</vt:i4>
      </vt:variant>
      <vt:variant>
        <vt:lpwstr>https://www.cms.int/sites/default/files/document/cms_cop12_res.12.22_bycatch_e.pdf</vt:lpwstr>
      </vt:variant>
      <vt:variant>
        <vt:lpwstr/>
      </vt:variant>
      <vt:variant>
        <vt:i4>7929872</vt:i4>
      </vt:variant>
      <vt:variant>
        <vt:i4>228</vt:i4>
      </vt:variant>
      <vt:variant>
        <vt:i4>0</vt:i4>
      </vt:variant>
      <vt:variant>
        <vt:i4>5</vt:i4>
      </vt:variant>
      <vt:variant>
        <vt:lpwstr>https://www.cms.int/sites/default/files/document/cms_cop13_res.11.16_rev.cop13_e_0.pdf</vt:lpwstr>
      </vt:variant>
      <vt:variant>
        <vt:lpwstr/>
      </vt:variant>
      <vt:variant>
        <vt:i4>524296</vt:i4>
      </vt:variant>
      <vt:variant>
        <vt:i4>225</vt:i4>
      </vt:variant>
      <vt:variant>
        <vt:i4>0</vt:i4>
      </vt:variant>
      <vt:variant>
        <vt:i4>5</vt:i4>
      </vt:variant>
      <vt:variant>
        <vt:lpwstr>https://www.cms.int/en/activities/national-legislation-programme</vt:lpwstr>
      </vt:variant>
      <vt:variant>
        <vt:lpwstr/>
      </vt:variant>
      <vt:variant>
        <vt:i4>6881314</vt:i4>
      </vt:variant>
      <vt:variant>
        <vt:i4>222</vt:i4>
      </vt:variant>
      <vt:variant>
        <vt:i4>0</vt:i4>
      </vt:variant>
      <vt:variant>
        <vt:i4>5</vt:i4>
      </vt:variant>
      <vt:variant>
        <vt:lpwstr>https://www.cms.int/en/activities/review-mechanism</vt:lpwstr>
      </vt:variant>
      <vt:variant>
        <vt:lpwstr/>
      </vt:variant>
      <vt:variant>
        <vt:i4>3145832</vt:i4>
      </vt:variant>
      <vt:variant>
        <vt:i4>219</vt:i4>
      </vt:variant>
      <vt:variant>
        <vt:i4>0</vt:i4>
      </vt:variant>
      <vt:variant>
        <vt:i4>5</vt:i4>
      </vt:variant>
      <vt:variant>
        <vt:lpwstr>https://www.iucnredlist.org/resources/threat-classification-scheme</vt:lpwstr>
      </vt:variant>
      <vt:variant>
        <vt:lpwstr/>
      </vt:variant>
      <vt:variant>
        <vt:i4>2031687</vt:i4>
      </vt:variant>
      <vt:variant>
        <vt:i4>216</vt:i4>
      </vt:variant>
      <vt:variant>
        <vt:i4>0</vt:i4>
      </vt:variant>
      <vt:variant>
        <vt:i4>5</vt:i4>
      </vt:variant>
      <vt:variant>
        <vt:lpwstr>https://worldfishmigrationfoundation.com/portfolio-item/global-swimways/</vt:lpwstr>
      </vt:variant>
      <vt:variant>
        <vt:lpwstr/>
      </vt:variant>
      <vt:variant>
        <vt:i4>5111903</vt:i4>
      </vt:variant>
      <vt:variant>
        <vt:i4>213</vt:i4>
      </vt:variant>
      <vt:variant>
        <vt:i4>0</vt:i4>
      </vt:variant>
      <vt:variant>
        <vt:i4>5</vt:i4>
      </vt:variant>
      <vt:variant>
        <vt:lpwstr>https://www.cms.int/gium</vt:lpwstr>
      </vt:variant>
      <vt:variant>
        <vt:lpwstr/>
      </vt:variant>
      <vt:variant>
        <vt:i4>1900547</vt:i4>
      </vt:variant>
      <vt:variant>
        <vt:i4>210</vt:i4>
      </vt:variant>
      <vt:variant>
        <vt:i4>0</vt:i4>
      </vt:variant>
      <vt:variant>
        <vt:i4>5</vt:i4>
      </vt:variant>
      <vt:variant>
        <vt:lpwstr>https://mico.eco/</vt:lpwstr>
      </vt:variant>
      <vt:variant>
        <vt:lpwstr/>
      </vt:variant>
      <vt:variant>
        <vt:i4>6553703</vt:i4>
      </vt:variant>
      <vt:variant>
        <vt:i4>207</vt:i4>
      </vt:variant>
      <vt:variant>
        <vt:i4>0</vt:i4>
      </vt:variant>
      <vt:variant>
        <vt:i4>5</vt:i4>
      </vt:variant>
      <vt:variant>
        <vt:lpwstr>http://cloud1.birdlife.org/</vt:lpwstr>
      </vt:variant>
      <vt:variant>
        <vt:lpwstr/>
      </vt:variant>
      <vt:variant>
        <vt:i4>6291495</vt:i4>
      </vt:variant>
      <vt:variant>
        <vt:i4>204</vt:i4>
      </vt:variant>
      <vt:variant>
        <vt:i4>0</vt:i4>
      </vt:variant>
      <vt:variant>
        <vt:i4>5</vt:i4>
      </vt:variant>
      <vt:variant>
        <vt:lpwstr>https://sharkrayareas.org/</vt:lpwstr>
      </vt:variant>
      <vt:variant>
        <vt:lpwstr/>
      </vt:variant>
      <vt:variant>
        <vt:i4>4980745</vt:i4>
      </vt:variant>
      <vt:variant>
        <vt:i4>201</vt:i4>
      </vt:variant>
      <vt:variant>
        <vt:i4>0</vt:i4>
      </vt:variant>
      <vt:variant>
        <vt:i4>5</vt:i4>
      </vt:variant>
      <vt:variant>
        <vt:lpwstr>https://static1.squarespace.com/static/5e4c290978d00820618e0944/t/61e0557f9c2cdd4c4bec8037/1642091906570/IMTA+Guidelines+1.0.pdf</vt:lpwstr>
      </vt:variant>
      <vt:variant>
        <vt:lpwstr/>
      </vt:variant>
      <vt:variant>
        <vt:i4>8126501</vt:i4>
      </vt:variant>
      <vt:variant>
        <vt:i4>198</vt:i4>
      </vt:variant>
      <vt:variant>
        <vt:i4>0</vt:i4>
      </vt:variant>
      <vt:variant>
        <vt:i4>5</vt:i4>
      </vt:variant>
      <vt:variant>
        <vt:lpwstr>https://www.marinemammalhabitat.org/immas/</vt:lpwstr>
      </vt:variant>
      <vt:variant>
        <vt:lpwstr/>
      </vt:variant>
      <vt:variant>
        <vt:i4>7798846</vt:i4>
      </vt:variant>
      <vt:variant>
        <vt:i4>195</vt:i4>
      </vt:variant>
      <vt:variant>
        <vt:i4>0</vt:i4>
      </vt:variant>
      <vt:variant>
        <vt:i4>5</vt:i4>
      </vt:variant>
      <vt:variant>
        <vt:lpwstr>http://www.livingplanetindex.org/home/index</vt:lpwstr>
      </vt:variant>
      <vt:variant>
        <vt:lpwstr/>
      </vt:variant>
      <vt:variant>
        <vt:i4>3801123</vt:i4>
      </vt:variant>
      <vt:variant>
        <vt:i4>192</vt:i4>
      </vt:variant>
      <vt:variant>
        <vt:i4>0</vt:i4>
      </vt:variant>
      <vt:variant>
        <vt:i4>5</vt:i4>
      </vt:variant>
      <vt:variant>
        <vt:lpwstr>https://www.cms.int/en/document/single-species-action-plan-hawksbill-turtle-south-east-asia-western-pacific</vt:lpwstr>
      </vt:variant>
      <vt:variant>
        <vt:lpwstr/>
      </vt:variant>
      <vt:variant>
        <vt:i4>3801123</vt:i4>
      </vt:variant>
      <vt:variant>
        <vt:i4>189</vt:i4>
      </vt:variant>
      <vt:variant>
        <vt:i4>0</vt:i4>
      </vt:variant>
      <vt:variant>
        <vt:i4>5</vt:i4>
      </vt:variant>
      <vt:variant>
        <vt:lpwstr>https://www.cms.int/en/document/single-species-action-plan-hawksbill-turtle-south-east-asia-western-pacific</vt:lpwstr>
      </vt:variant>
      <vt:variant>
        <vt:lpwstr/>
      </vt:variant>
      <vt:variant>
        <vt:i4>3407993</vt:i4>
      </vt:variant>
      <vt:variant>
        <vt:i4>186</vt:i4>
      </vt:variant>
      <vt:variant>
        <vt:i4>0</vt:i4>
      </vt:variant>
      <vt:variant>
        <vt:i4>5</vt:i4>
      </vt:variant>
      <vt:variant>
        <vt:lpwstr>https://www.cms.int/en/cms-instruments/mou</vt:lpwstr>
      </vt:variant>
      <vt:variant>
        <vt:lpwstr/>
      </vt:variant>
      <vt:variant>
        <vt:i4>4915223</vt:i4>
      </vt:variant>
      <vt:variant>
        <vt:i4>183</vt:i4>
      </vt:variant>
      <vt:variant>
        <vt:i4>0</vt:i4>
      </vt:variant>
      <vt:variant>
        <vt:i4>5</vt:i4>
      </vt:variant>
      <vt:variant>
        <vt:lpwstr>https://www.cms.int/en/cms-instruments/agreements</vt:lpwstr>
      </vt:variant>
      <vt:variant>
        <vt:lpwstr/>
      </vt:variant>
      <vt:variant>
        <vt:i4>2949162</vt:i4>
      </vt:variant>
      <vt:variant>
        <vt:i4>180</vt:i4>
      </vt:variant>
      <vt:variant>
        <vt:i4>0</vt:i4>
      </vt:variant>
      <vt:variant>
        <vt:i4>5</vt:i4>
      </vt:variant>
      <vt:variant>
        <vt:lpwstr>https://www.cms.int/en/legalinstrument/cms</vt:lpwstr>
      </vt:variant>
      <vt:variant>
        <vt:lpwstr/>
      </vt:variant>
      <vt:variant>
        <vt:i4>6488173</vt:i4>
      </vt:variant>
      <vt:variant>
        <vt:i4>177</vt:i4>
      </vt:variant>
      <vt:variant>
        <vt:i4>0</vt:i4>
      </vt:variant>
      <vt:variant>
        <vt:i4>5</vt:i4>
      </vt:variant>
      <vt:variant>
        <vt:lpwstr>https://www.cms.int/en/taskforce/energy-task-force</vt:lpwstr>
      </vt:variant>
      <vt:variant>
        <vt:lpwstr/>
      </vt:variant>
      <vt:variant>
        <vt:i4>2752558</vt:i4>
      </vt:variant>
      <vt:variant>
        <vt:i4>174</vt:i4>
      </vt:variant>
      <vt:variant>
        <vt:i4>0</vt:i4>
      </vt:variant>
      <vt:variant>
        <vt:i4>5</vt:i4>
      </vt:variant>
      <vt:variant>
        <vt:lpwstr>https://www.cms.int/sites/default/files/document/Guidelines to Prevent the Risk of Poisoning to Migratory Birds.pdf</vt:lpwstr>
      </vt:variant>
      <vt:variant>
        <vt:lpwstr/>
      </vt:variant>
      <vt:variant>
        <vt:i4>3801193</vt:i4>
      </vt:variant>
      <vt:variant>
        <vt:i4>171</vt:i4>
      </vt:variant>
      <vt:variant>
        <vt:i4>0</vt:i4>
      </vt:variant>
      <vt:variant>
        <vt:i4>5</vt:i4>
      </vt:variant>
      <vt:variant>
        <vt:lpwstr>https://www.cms.int/sites/default/files/publication/noise_mitigation_complete.pdf</vt:lpwstr>
      </vt:variant>
      <vt:variant>
        <vt:lpwstr/>
      </vt:variant>
      <vt:variant>
        <vt:i4>5046302</vt:i4>
      </vt:variant>
      <vt:variant>
        <vt:i4>168</vt:i4>
      </vt:variant>
      <vt:variant>
        <vt:i4>0</vt:i4>
      </vt:variant>
      <vt:variant>
        <vt:i4>5</vt:i4>
      </vt:variant>
      <vt:variant>
        <vt:lpwstr>https://www.cms.int/en/guidelines/cms-family-guidelines-EIAs-marine-noise</vt:lpwstr>
      </vt:variant>
      <vt:variant>
        <vt:lpwstr/>
      </vt:variant>
      <vt:variant>
        <vt:i4>2949165</vt:i4>
      </vt:variant>
      <vt:variant>
        <vt:i4>165</vt:i4>
      </vt:variant>
      <vt:variant>
        <vt:i4>0</vt:i4>
      </vt:variant>
      <vt:variant>
        <vt:i4>5</vt:i4>
      </vt:variant>
      <vt:variant>
        <vt:lpwstr>https://www.cms.int/sites/default/files/document/cms_cop13_inf.5_rev.1_australia-national-light-pollution-guideline_e_0.pdf</vt:lpwstr>
      </vt:variant>
      <vt:variant>
        <vt:lpwstr/>
      </vt:variant>
      <vt:variant>
        <vt:i4>1966141</vt:i4>
      </vt:variant>
      <vt:variant>
        <vt:i4>158</vt:i4>
      </vt:variant>
      <vt:variant>
        <vt:i4>0</vt:i4>
      </vt:variant>
      <vt:variant>
        <vt:i4>5</vt:i4>
      </vt:variant>
      <vt:variant>
        <vt:lpwstr/>
      </vt:variant>
      <vt:variant>
        <vt:lpwstr>_Toc138769242</vt:lpwstr>
      </vt:variant>
      <vt:variant>
        <vt:i4>1966141</vt:i4>
      </vt:variant>
      <vt:variant>
        <vt:i4>152</vt:i4>
      </vt:variant>
      <vt:variant>
        <vt:i4>0</vt:i4>
      </vt:variant>
      <vt:variant>
        <vt:i4>5</vt:i4>
      </vt:variant>
      <vt:variant>
        <vt:lpwstr/>
      </vt:variant>
      <vt:variant>
        <vt:lpwstr>_Toc138769241</vt:lpwstr>
      </vt:variant>
      <vt:variant>
        <vt:i4>1966141</vt:i4>
      </vt:variant>
      <vt:variant>
        <vt:i4>146</vt:i4>
      </vt:variant>
      <vt:variant>
        <vt:i4>0</vt:i4>
      </vt:variant>
      <vt:variant>
        <vt:i4>5</vt:i4>
      </vt:variant>
      <vt:variant>
        <vt:lpwstr/>
      </vt:variant>
      <vt:variant>
        <vt:lpwstr>_Toc138769240</vt:lpwstr>
      </vt:variant>
      <vt:variant>
        <vt:i4>1638461</vt:i4>
      </vt:variant>
      <vt:variant>
        <vt:i4>140</vt:i4>
      </vt:variant>
      <vt:variant>
        <vt:i4>0</vt:i4>
      </vt:variant>
      <vt:variant>
        <vt:i4>5</vt:i4>
      </vt:variant>
      <vt:variant>
        <vt:lpwstr/>
      </vt:variant>
      <vt:variant>
        <vt:lpwstr>_Toc138769239</vt:lpwstr>
      </vt:variant>
      <vt:variant>
        <vt:i4>1638461</vt:i4>
      </vt:variant>
      <vt:variant>
        <vt:i4>134</vt:i4>
      </vt:variant>
      <vt:variant>
        <vt:i4>0</vt:i4>
      </vt:variant>
      <vt:variant>
        <vt:i4>5</vt:i4>
      </vt:variant>
      <vt:variant>
        <vt:lpwstr/>
      </vt:variant>
      <vt:variant>
        <vt:lpwstr>_Toc138769238</vt:lpwstr>
      </vt:variant>
      <vt:variant>
        <vt:i4>1638461</vt:i4>
      </vt:variant>
      <vt:variant>
        <vt:i4>128</vt:i4>
      </vt:variant>
      <vt:variant>
        <vt:i4>0</vt:i4>
      </vt:variant>
      <vt:variant>
        <vt:i4>5</vt:i4>
      </vt:variant>
      <vt:variant>
        <vt:lpwstr/>
      </vt:variant>
      <vt:variant>
        <vt:lpwstr>_Toc138769237</vt:lpwstr>
      </vt:variant>
      <vt:variant>
        <vt:i4>1638461</vt:i4>
      </vt:variant>
      <vt:variant>
        <vt:i4>122</vt:i4>
      </vt:variant>
      <vt:variant>
        <vt:i4>0</vt:i4>
      </vt:variant>
      <vt:variant>
        <vt:i4>5</vt:i4>
      </vt:variant>
      <vt:variant>
        <vt:lpwstr/>
      </vt:variant>
      <vt:variant>
        <vt:lpwstr>_Toc138769236</vt:lpwstr>
      </vt:variant>
      <vt:variant>
        <vt:i4>1638461</vt:i4>
      </vt:variant>
      <vt:variant>
        <vt:i4>116</vt:i4>
      </vt:variant>
      <vt:variant>
        <vt:i4>0</vt:i4>
      </vt:variant>
      <vt:variant>
        <vt:i4>5</vt:i4>
      </vt:variant>
      <vt:variant>
        <vt:lpwstr/>
      </vt:variant>
      <vt:variant>
        <vt:lpwstr>_Toc138769235</vt:lpwstr>
      </vt:variant>
      <vt:variant>
        <vt:i4>1638461</vt:i4>
      </vt:variant>
      <vt:variant>
        <vt:i4>110</vt:i4>
      </vt:variant>
      <vt:variant>
        <vt:i4>0</vt:i4>
      </vt:variant>
      <vt:variant>
        <vt:i4>5</vt:i4>
      </vt:variant>
      <vt:variant>
        <vt:lpwstr/>
      </vt:variant>
      <vt:variant>
        <vt:lpwstr>_Toc138769234</vt:lpwstr>
      </vt:variant>
      <vt:variant>
        <vt:i4>1638461</vt:i4>
      </vt:variant>
      <vt:variant>
        <vt:i4>104</vt:i4>
      </vt:variant>
      <vt:variant>
        <vt:i4>0</vt:i4>
      </vt:variant>
      <vt:variant>
        <vt:i4>5</vt:i4>
      </vt:variant>
      <vt:variant>
        <vt:lpwstr/>
      </vt:variant>
      <vt:variant>
        <vt:lpwstr>_Toc138769233</vt:lpwstr>
      </vt:variant>
      <vt:variant>
        <vt:i4>1638461</vt:i4>
      </vt:variant>
      <vt:variant>
        <vt:i4>98</vt:i4>
      </vt:variant>
      <vt:variant>
        <vt:i4>0</vt:i4>
      </vt:variant>
      <vt:variant>
        <vt:i4>5</vt:i4>
      </vt:variant>
      <vt:variant>
        <vt:lpwstr/>
      </vt:variant>
      <vt:variant>
        <vt:lpwstr>_Toc138769232</vt:lpwstr>
      </vt:variant>
      <vt:variant>
        <vt:i4>1638461</vt:i4>
      </vt:variant>
      <vt:variant>
        <vt:i4>92</vt:i4>
      </vt:variant>
      <vt:variant>
        <vt:i4>0</vt:i4>
      </vt:variant>
      <vt:variant>
        <vt:i4>5</vt:i4>
      </vt:variant>
      <vt:variant>
        <vt:lpwstr/>
      </vt:variant>
      <vt:variant>
        <vt:lpwstr>_Toc138769231</vt:lpwstr>
      </vt:variant>
      <vt:variant>
        <vt:i4>1638461</vt:i4>
      </vt:variant>
      <vt:variant>
        <vt:i4>86</vt:i4>
      </vt:variant>
      <vt:variant>
        <vt:i4>0</vt:i4>
      </vt:variant>
      <vt:variant>
        <vt:i4>5</vt:i4>
      </vt:variant>
      <vt:variant>
        <vt:lpwstr/>
      </vt:variant>
      <vt:variant>
        <vt:lpwstr>_Toc138769230</vt:lpwstr>
      </vt:variant>
      <vt:variant>
        <vt:i4>1572925</vt:i4>
      </vt:variant>
      <vt:variant>
        <vt:i4>80</vt:i4>
      </vt:variant>
      <vt:variant>
        <vt:i4>0</vt:i4>
      </vt:variant>
      <vt:variant>
        <vt:i4>5</vt:i4>
      </vt:variant>
      <vt:variant>
        <vt:lpwstr/>
      </vt:variant>
      <vt:variant>
        <vt:lpwstr>_Toc138769229</vt:lpwstr>
      </vt:variant>
      <vt:variant>
        <vt:i4>1572925</vt:i4>
      </vt:variant>
      <vt:variant>
        <vt:i4>74</vt:i4>
      </vt:variant>
      <vt:variant>
        <vt:i4>0</vt:i4>
      </vt:variant>
      <vt:variant>
        <vt:i4>5</vt:i4>
      </vt:variant>
      <vt:variant>
        <vt:lpwstr/>
      </vt:variant>
      <vt:variant>
        <vt:lpwstr>_Toc138769228</vt:lpwstr>
      </vt:variant>
      <vt:variant>
        <vt:i4>1572925</vt:i4>
      </vt:variant>
      <vt:variant>
        <vt:i4>68</vt:i4>
      </vt:variant>
      <vt:variant>
        <vt:i4>0</vt:i4>
      </vt:variant>
      <vt:variant>
        <vt:i4>5</vt:i4>
      </vt:variant>
      <vt:variant>
        <vt:lpwstr/>
      </vt:variant>
      <vt:variant>
        <vt:lpwstr>_Toc138769227</vt:lpwstr>
      </vt:variant>
      <vt:variant>
        <vt:i4>1572925</vt:i4>
      </vt:variant>
      <vt:variant>
        <vt:i4>62</vt:i4>
      </vt:variant>
      <vt:variant>
        <vt:i4>0</vt:i4>
      </vt:variant>
      <vt:variant>
        <vt:i4>5</vt:i4>
      </vt:variant>
      <vt:variant>
        <vt:lpwstr/>
      </vt:variant>
      <vt:variant>
        <vt:lpwstr>_Toc138769226</vt:lpwstr>
      </vt:variant>
      <vt:variant>
        <vt:i4>1572925</vt:i4>
      </vt:variant>
      <vt:variant>
        <vt:i4>56</vt:i4>
      </vt:variant>
      <vt:variant>
        <vt:i4>0</vt:i4>
      </vt:variant>
      <vt:variant>
        <vt:i4>5</vt:i4>
      </vt:variant>
      <vt:variant>
        <vt:lpwstr/>
      </vt:variant>
      <vt:variant>
        <vt:lpwstr>_Toc138769225</vt:lpwstr>
      </vt:variant>
      <vt:variant>
        <vt:i4>1572925</vt:i4>
      </vt:variant>
      <vt:variant>
        <vt:i4>50</vt:i4>
      </vt:variant>
      <vt:variant>
        <vt:i4>0</vt:i4>
      </vt:variant>
      <vt:variant>
        <vt:i4>5</vt:i4>
      </vt:variant>
      <vt:variant>
        <vt:lpwstr/>
      </vt:variant>
      <vt:variant>
        <vt:lpwstr>_Toc138769224</vt:lpwstr>
      </vt:variant>
      <vt:variant>
        <vt:i4>1572925</vt:i4>
      </vt:variant>
      <vt:variant>
        <vt:i4>44</vt:i4>
      </vt:variant>
      <vt:variant>
        <vt:i4>0</vt:i4>
      </vt:variant>
      <vt:variant>
        <vt:i4>5</vt:i4>
      </vt:variant>
      <vt:variant>
        <vt:lpwstr/>
      </vt:variant>
      <vt:variant>
        <vt:lpwstr>_Toc138769223</vt:lpwstr>
      </vt:variant>
      <vt:variant>
        <vt:i4>1572925</vt:i4>
      </vt:variant>
      <vt:variant>
        <vt:i4>38</vt:i4>
      </vt:variant>
      <vt:variant>
        <vt:i4>0</vt:i4>
      </vt:variant>
      <vt:variant>
        <vt:i4>5</vt:i4>
      </vt:variant>
      <vt:variant>
        <vt:lpwstr/>
      </vt:variant>
      <vt:variant>
        <vt:lpwstr>_Toc138769222</vt:lpwstr>
      </vt:variant>
      <vt:variant>
        <vt:i4>1572925</vt:i4>
      </vt:variant>
      <vt:variant>
        <vt:i4>32</vt:i4>
      </vt:variant>
      <vt:variant>
        <vt:i4>0</vt:i4>
      </vt:variant>
      <vt:variant>
        <vt:i4>5</vt:i4>
      </vt:variant>
      <vt:variant>
        <vt:lpwstr/>
      </vt:variant>
      <vt:variant>
        <vt:lpwstr>_Toc138769221</vt:lpwstr>
      </vt:variant>
      <vt:variant>
        <vt:i4>1572925</vt:i4>
      </vt:variant>
      <vt:variant>
        <vt:i4>26</vt:i4>
      </vt:variant>
      <vt:variant>
        <vt:i4>0</vt:i4>
      </vt:variant>
      <vt:variant>
        <vt:i4>5</vt:i4>
      </vt:variant>
      <vt:variant>
        <vt:lpwstr/>
      </vt:variant>
      <vt:variant>
        <vt:lpwstr>_Toc138769220</vt:lpwstr>
      </vt:variant>
      <vt:variant>
        <vt:i4>1769533</vt:i4>
      </vt:variant>
      <vt:variant>
        <vt:i4>20</vt:i4>
      </vt:variant>
      <vt:variant>
        <vt:i4>0</vt:i4>
      </vt:variant>
      <vt:variant>
        <vt:i4>5</vt:i4>
      </vt:variant>
      <vt:variant>
        <vt:lpwstr/>
      </vt:variant>
      <vt:variant>
        <vt:lpwstr>_Toc138769219</vt:lpwstr>
      </vt:variant>
      <vt:variant>
        <vt:i4>1769533</vt:i4>
      </vt:variant>
      <vt:variant>
        <vt:i4>14</vt:i4>
      </vt:variant>
      <vt:variant>
        <vt:i4>0</vt:i4>
      </vt:variant>
      <vt:variant>
        <vt:i4>5</vt:i4>
      </vt:variant>
      <vt:variant>
        <vt:lpwstr/>
      </vt:variant>
      <vt:variant>
        <vt:lpwstr>_Toc138769218</vt:lpwstr>
      </vt:variant>
      <vt:variant>
        <vt:i4>1769533</vt:i4>
      </vt:variant>
      <vt:variant>
        <vt:i4>8</vt:i4>
      </vt:variant>
      <vt:variant>
        <vt:i4>0</vt:i4>
      </vt:variant>
      <vt:variant>
        <vt:i4>5</vt:i4>
      </vt:variant>
      <vt:variant>
        <vt:lpwstr/>
      </vt:variant>
      <vt:variant>
        <vt:lpwstr>_Toc138769217</vt:lpwstr>
      </vt:variant>
      <vt:variant>
        <vt:i4>1769533</vt:i4>
      </vt:variant>
      <vt:variant>
        <vt:i4>2</vt:i4>
      </vt:variant>
      <vt:variant>
        <vt:i4>0</vt:i4>
      </vt:variant>
      <vt:variant>
        <vt:i4>5</vt:i4>
      </vt:variant>
      <vt:variant>
        <vt:lpwstr/>
      </vt:variant>
      <vt:variant>
        <vt:lpwstr>_Toc138769216</vt:lpwstr>
      </vt:variant>
      <vt:variant>
        <vt:i4>5832723</vt:i4>
      </vt:variant>
      <vt:variant>
        <vt:i4>42</vt:i4>
      </vt:variant>
      <vt:variant>
        <vt:i4>0</vt:i4>
      </vt:variant>
      <vt:variant>
        <vt:i4>5</vt:i4>
      </vt:variant>
      <vt:variant>
        <vt:lpwstr>https://unstats.un.org/sdgs/metadata/files/Metadata-15-01-02.pdf</vt:lpwstr>
      </vt:variant>
      <vt:variant>
        <vt:lpwstr/>
      </vt:variant>
      <vt:variant>
        <vt:i4>4653079</vt:i4>
      </vt:variant>
      <vt:variant>
        <vt:i4>39</vt:i4>
      </vt:variant>
      <vt:variant>
        <vt:i4>0</vt:i4>
      </vt:variant>
      <vt:variant>
        <vt:i4>5</vt:i4>
      </vt:variant>
      <vt:variant>
        <vt:lpwstr>https://www.cms.int/en/species/appendix-i-ii-cms</vt:lpwstr>
      </vt:variant>
      <vt:variant>
        <vt:lpwstr/>
      </vt:variant>
      <vt:variant>
        <vt:i4>7995513</vt:i4>
      </vt:variant>
      <vt:variant>
        <vt:i4>36</vt:i4>
      </vt:variant>
      <vt:variant>
        <vt:i4>0</vt:i4>
      </vt:variant>
      <vt:variant>
        <vt:i4>5</vt:i4>
      </vt:variant>
      <vt:variant>
        <vt:lpwstr>https://www.cbd.int/gbf/targets/2/</vt:lpwstr>
      </vt:variant>
      <vt:variant>
        <vt:lpwstr/>
      </vt:variant>
      <vt:variant>
        <vt:i4>2097250</vt:i4>
      </vt:variant>
      <vt:variant>
        <vt:i4>33</vt:i4>
      </vt:variant>
      <vt:variant>
        <vt:i4>0</vt:i4>
      </vt:variant>
      <vt:variant>
        <vt:i4>5</vt:i4>
      </vt:variant>
      <vt:variant>
        <vt:lpwstr>https://www.ramsar.org/</vt:lpwstr>
      </vt:variant>
      <vt:variant>
        <vt:lpwstr/>
      </vt:variant>
      <vt:variant>
        <vt:i4>1638417</vt:i4>
      </vt:variant>
      <vt:variant>
        <vt:i4>30</vt:i4>
      </vt:variant>
      <vt:variant>
        <vt:i4>0</vt:i4>
      </vt:variant>
      <vt:variant>
        <vt:i4>5</vt:i4>
      </vt:variant>
      <vt:variant>
        <vt:lpwstr>https://unece.org/environment-policyenvironmental-assessment/introduction</vt:lpwstr>
      </vt:variant>
      <vt:variant>
        <vt:lpwstr/>
      </vt:variant>
      <vt:variant>
        <vt:i4>2031696</vt:i4>
      </vt:variant>
      <vt:variant>
        <vt:i4>27</vt:i4>
      </vt:variant>
      <vt:variant>
        <vt:i4>0</vt:i4>
      </vt:variant>
      <vt:variant>
        <vt:i4>5</vt:i4>
      </vt:variant>
      <vt:variant>
        <vt:lpwstr>https://www.cbd.int/doc/reviews/impact/information-guidelines.pdf</vt:lpwstr>
      </vt:variant>
      <vt:variant>
        <vt:lpwstr/>
      </vt:variant>
      <vt:variant>
        <vt:i4>7929903</vt:i4>
      </vt:variant>
      <vt:variant>
        <vt:i4>24</vt:i4>
      </vt:variant>
      <vt:variant>
        <vt:i4>0</vt:i4>
      </vt:variant>
      <vt:variant>
        <vt:i4>5</vt:i4>
      </vt:variant>
      <vt:variant>
        <vt:lpwstr>https://www.unep-aewa.org/sites/default/files/publication/cg_11_0.pdf</vt:lpwstr>
      </vt:variant>
      <vt:variant>
        <vt:lpwstr/>
      </vt:variant>
      <vt:variant>
        <vt:i4>196671</vt:i4>
      </vt:variant>
      <vt:variant>
        <vt:i4>21</vt:i4>
      </vt:variant>
      <vt:variant>
        <vt:i4>0</vt:i4>
      </vt:variant>
      <vt:variant>
        <vt:i4>5</vt:i4>
      </vt:variant>
      <vt:variant>
        <vt:lpwstr>https://www.cms.int/sites/default/files/document/cms_cop12_res.7.2%28rev.cop12%29_e.pdf</vt:lpwstr>
      </vt:variant>
      <vt:variant>
        <vt:lpwstr/>
      </vt:variant>
      <vt:variant>
        <vt:i4>5570644</vt:i4>
      </vt:variant>
      <vt:variant>
        <vt:i4>18</vt:i4>
      </vt:variant>
      <vt:variant>
        <vt:i4>0</vt:i4>
      </vt:variant>
      <vt:variant>
        <vt:i4>5</vt:i4>
      </vt:variant>
      <vt:variant>
        <vt:lpwstr>https://www.eaaflyway.net/the-flyway/flyway-site-network/</vt:lpwstr>
      </vt:variant>
      <vt:variant>
        <vt:lpwstr/>
      </vt:variant>
      <vt:variant>
        <vt:i4>4390979</vt:i4>
      </vt:variant>
      <vt:variant>
        <vt:i4>15</vt:i4>
      </vt:variant>
      <vt:variant>
        <vt:i4>0</vt:i4>
      </vt:variant>
      <vt:variant>
        <vt:i4>5</vt:i4>
      </vt:variant>
      <vt:variant>
        <vt:lpwstr>https://criticalsites.wetlands.org/en</vt:lpwstr>
      </vt:variant>
      <vt:variant>
        <vt:lpwstr/>
      </vt:variant>
      <vt:variant>
        <vt:i4>3276913</vt:i4>
      </vt:variant>
      <vt:variant>
        <vt:i4>12</vt:i4>
      </vt:variant>
      <vt:variant>
        <vt:i4>0</vt:i4>
      </vt:variant>
      <vt:variant>
        <vt:i4>5</vt:i4>
      </vt:variant>
      <vt:variant>
        <vt:lpwstr>https://www.cms.int/en/parties-range-states</vt:lpwstr>
      </vt:variant>
      <vt:variant>
        <vt:lpwstr/>
      </vt:variant>
      <vt:variant>
        <vt:i4>3080222</vt:i4>
      </vt:variant>
      <vt:variant>
        <vt:i4>9</vt:i4>
      </vt:variant>
      <vt:variant>
        <vt:i4>0</vt:i4>
      </vt:variant>
      <vt:variant>
        <vt:i4>5</vt:i4>
      </vt:variant>
      <vt:variant>
        <vt:lpwstr>https://www.livingplanetindex.org/documents/LPR_2022_TechnicalSupplement_DeepDiveLPI.pdf</vt:lpwstr>
      </vt:variant>
      <vt:variant>
        <vt:lpwstr/>
      </vt:variant>
      <vt:variant>
        <vt:i4>7012385</vt:i4>
      </vt:variant>
      <vt:variant>
        <vt:i4>6</vt:i4>
      </vt:variant>
      <vt:variant>
        <vt:i4>0</vt:i4>
      </vt:variant>
      <vt:variant>
        <vt:i4>5</vt:i4>
      </vt:variant>
      <vt:variant>
        <vt:lpwstr>https://portals.iucn.org/library/sites/library/files/documents/2021-022-En.pdf</vt:lpwstr>
      </vt:variant>
      <vt:variant>
        <vt:lpwstr/>
      </vt:variant>
      <vt:variant>
        <vt:i4>3866657</vt:i4>
      </vt:variant>
      <vt:variant>
        <vt:i4>3</vt:i4>
      </vt:variant>
      <vt:variant>
        <vt:i4>0</vt:i4>
      </vt:variant>
      <vt:variant>
        <vt:i4>5</vt:i4>
      </vt:variant>
      <vt:variant>
        <vt:lpwstr>https://www.cms.int/sites/default/files/document/Res_11_02_Strategic_Plan_for_MS_2015_2023_E_0.pdf</vt:lpwstr>
      </vt:variant>
      <vt:variant>
        <vt:lpwstr/>
      </vt:variant>
      <vt:variant>
        <vt:i4>7471195</vt:i4>
      </vt:variant>
      <vt:variant>
        <vt:i4>0</vt:i4>
      </vt:variant>
      <vt:variant>
        <vt:i4>0</vt:i4>
      </vt:variant>
      <vt:variant>
        <vt:i4>5</vt:i4>
      </vt:variant>
      <vt:variant>
        <vt:lpwstr>https://www.cms.int/sites/default/files/document/cms_cop13_res.12.28_rev.cop13_e_rev.1.pdf</vt:lpwstr>
      </vt:variant>
      <vt:variant>
        <vt:lpwstr/>
      </vt:variant>
      <vt:variant>
        <vt:i4>8323111</vt:i4>
      </vt:variant>
      <vt:variant>
        <vt:i4>36</vt:i4>
      </vt:variant>
      <vt:variant>
        <vt:i4>0</vt:i4>
      </vt:variant>
      <vt:variant>
        <vt:i4>5</vt:i4>
      </vt:variant>
      <vt:variant>
        <vt:lpwstr>https://bison-transport.eu/</vt:lpwstr>
      </vt:variant>
      <vt:variant>
        <vt:lpwstr/>
      </vt:variant>
      <vt:variant>
        <vt:i4>4522010</vt:i4>
      </vt:variant>
      <vt:variant>
        <vt:i4>33</vt:i4>
      </vt:variant>
      <vt:variant>
        <vt:i4>0</vt:i4>
      </vt:variant>
      <vt:variant>
        <vt:i4>5</vt:i4>
      </vt:variant>
      <vt:variant>
        <vt:lpwstr>https://largelandscapes.org/wp-content/uploads/2021/09/LISA_FinalReport_FINAL.pdf</vt:lpwstr>
      </vt:variant>
      <vt:variant>
        <vt:lpwstr/>
      </vt:variant>
      <vt:variant>
        <vt:i4>8192042</vt:i4>
      </vt:variant>
      <vt:variant>
        <vt:i4>30</vt:i4>
      </vt:variant>
      <vt:variant>
        <vt:i4>0</vt:i4>
      </vt:variant>
      <vt:variant>
        <vt:i4>5</vt:i4>
      </vt:variant>
      <vt:variant>
        <vt:lpwstr>https://giiviewer.org/</vt:lpwstr>
      </vt:variant>
      <vt:variant>
        <vt:lpwstr/>
      </vt:variant>
      <vt:variant>
        <vt:i4>5636106</vt:i4>
      </vt:variant>
      <vt:variant>
        <vt:i4>27</vt:i4>
      </vt:variant>
      <vt:variant>
        <vt:i4>0</vt:i4>
      </vt:variant>
      <vt:variant>
        <vt:i4>5</vt:i4>
      </vt:variant>
      <vt:variant>
        <vt:lpwstr>https://avistep.birdlife.org/</vt:lpwstr>
      </vt:variant>
      <vt:variant>
        <vt:lpwstr/>
      </vt:variant>
      <vt:variant>
        <vt:i4>2293865</vt:i4>
      </vt:variant>
      <vt:variant>
        <vt:i4>24</vt:i4>
      </vt:variant>
      <vt:variant>
        <vt:i4>0</vt:i4>
      </vt:variant>
      <vt:variant>
        <vt:i4>5</vt:i4>
      </vt:variant>
      <vt:variant>
        <vt:lpwstr>http://www.seabirdtracking.org/</vt:lpwstr>
      </vt:variant>
      <vt:variant>
        <vt:lpwstr/>
      </vt:variant>
      <vt:variant>
        <vt:i4>1900547</vt:i4>
      </vt:variant>
      <vt:variant>
        <vt:i4>21</vt:i4>
      </vt:variant>
      <vt:variant>
        <vt:i4>0</vt:i4>
      </vt:variant>
      <vt:variant>
        <vt:i4>5</vt:i4>
      </vt:variant>
      <vt:variant>
        <vt:lpwstr>https://mico.eco/</vt:lpwstr>
      </vt:variant>
      <vt:variant>
        <vt:lpwstr/>
      </vt:variant>
      <vt:variant>
        <vt:i4>6750309</vt:i4>
      </vt:variant>
      <vt:variant>
        <vt:i4>18</vt:i4>
      </vt:variant>
      <vt:variant>
        <vt:i4>0</vt:i4>
      </vt:variant>
      <vt:variant>
        <vt:i4>5</vt:i4>
      </vt:variant>
      <vt:variant>
        <vt:lpwstr>https://migrationatlas.org/</vt:lpwstr>
      </vt:variant>
      <vt:variant>
        <vt:lpwstr/>
      </vt:variant>
      <vt:variant>
        <vt:i4>3539054</vt:i4>
      </vt:variant>
      <vt:variant>
        <vt:i4>15</vt:i4>
      </vt:variant>
      <vt:variant>
        <vt:i4>0</vt:i4>
      </vt:variant>
      <vt:variant>
        <vt:i4>5</vt:i4>
      </vt:variant>
      <vt:variant>
        <vt:lpwstr>https://www.cms.int/en/gium</vt:lpwstr>
      </vt:variant>
      <vt:variant>
        <vt:lpwstr/>
      </vt:variant>
      <vt:variant>
        <vt:i4>5898313</vt:i4>
      </vt:variant>
      <vt:variant>
        <vt:i4>12</vt:i4>
      </vt:variant>
      <vt:variant>
        <vt:i4>0</vt:i4>
      </vt:variant>
      <vt:variant>
        <vt:i4>5</vt:i4>
      </vt:variant>
      <vt:variant>
        <vt:lpwstr>https://www.iucnredlist.org/</vt:lpwstr>
      </vt:variant>
      <vt:variant>
        <vt:lpwstr/>
      </vt:variant>
      <vt:variant>
        <vt:i4>5505028</vt:i4>
      </vt:variant>
      <vt:variant>
        <vt:i4>9</vt:i4>
      </vt:variant>
      <vt:variant>
        <vt:i4>0</vt:i4>
      </vt:variant>
      <vt:variant>
        <vt:i4>5</vt:i4>
      </vt:variant>
      <vt:variant>
        <vt:lpwstr>https://www.keybiodiversityareas.org/</vt:lpwstr>
      </vt:variant>
      <vt:variant>
        <vt:lpwstr/>
      </vt:variant>
      <vt:variant>
        <vt:i4>2752617</vt:i4>
      </vt:variant>
      <vt:variant>
        <vt:i4>6</vt:i4>
      </vt:variant>
      <vt:variant>
        <vt:i4>0</vt:i4>
      </vt:variant>
      <vt:variant>
        <vt:i4>5</vt:i4>
      </vt:variant>
      <vt:variant>
        <vt:lpwstr>https://www.protectedplanet.net/en/thematic-areas/wdpa?tab=WDPA</vt:lpwstr>
      </vt:variant>
      <vt:variant>
        <vt:lpwstr/>
      </vt:variant>
      <vt:variant>
        <vt:i4>2228323</vt:i4>
      </vt:variant>
      <vt:variant>
        <vt:i4>3</vt:i4>
      </vt:variant>
      <vt:variant>
        <vt:i4>0</vt:i4>
      </vt:variant>
      <vt:variant>
        <vt:i4>5</vt:i4>
      </vt:variant>
      <vt:variant>
        <vt:lpwstr>https://www.ibat-alliance.org/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 Davis</dc:creator>
  <cp:keywords/>
  <dc:description/>
  <cp:lastModifiedBy>Andrea Pauly</cp:lastModifiedBy>
  <cp:revision>14</cp:revision>
  <cp:lastPrinted>2023-04-28T07:36:00Z</cp:lastPrinted>
  <dcterms:created xsi:type="dcterms:W3CDTF">2023-07-05T10:10:00Z</dcterms:created>
  <dcterms:modified xsi:type="dcterms:W3CDTF">2023-07-12T06:20:00Z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Name 2_1">
    <vt:lpwstr>American Psychological Association 7th edition</vt:lpwstr>
  </property>
  <property fmtid="{D5CDD505-2E9C-101B-9397-08002B2CF9AE}" pid="3" name="Mendeley Recent Style Name 5_1">
    <vt:lpwstr>Cite Them Right 10th edition - Harvard</vt:lpwstr>
  </property>
  <property fmtid="{D5CDD505-2E9C-101B-9397-08002B2CF9AE}" pid="4" name="Mendeley Recent Style Name 8_1">
    <vt:lpwstr>Nature</vt:lpwstr>
  </property>
  <property fmtid="{D5CDD505-2E9C-101B-9397-08002B2CF9AE}" pid="5" name="MediaServiceImageTags">
    <vt:lpwstr/>
  </property>
  <property fmtid="{D5CDD505-2E9C-101B-9397-08002B2CF9AE}" pid="6" name="Mendeley Recent Style Id 2_1">
    <vt:lpwstr>http://www.zotero.org/styles/apa</vt:lpwstr>
  </property>
  <property fmtid="{D5CDD505-2E9C-101B-9397-08002B2CF9AE}" pid="7" name="Mendeley Recent Style Name 7_1">
    <vt:lpwstr>Modern Humanities Research Association 3rd edition (note with bibliography)</vt:lpwstr>
  </property>
  <property fmtid="{D5CDD505-2E9C-101B-9397-08002B2CF9AE}" pid="8" name="Mendeley Recent Style Id 5_1">
    <vt:lpwstr>http://www.zotero.org/styles/harvard-cite-them-right</vt:lpwstr>
  </property>
  <property fmtid="{D5CDD505-2E9C-101B-9397-08002B2CF9AE}" pid="9" name="Mendeley Recent Style Id 8_1">
    <vt:lpwstr>http://www.zotero.org/styles/nature</vt:lpwstr>
  </property>
  <property fmtid="{D5CDD505-2E9C-101B-9397-08002B2CF9AE}" pid="10" name="Mendeley Recent Style Name 0_1">
    <vt:lpwstr>American Medical Association 11th edition</vt:lpwstr>
  </property>
  <property fmtid="{D5CDD505-2E9C-101B-9397-08002B2CF9AE}" pid="11" name="Mendeley Recent Style Name 3_1">
    <vt:lpwstr>American Sociological Association 6th edition</vt:lpwstr>
  </property>
  <property fmtid="{D5CDD505-2E9C-101B-9397-08002B2CF9AE}" pid="12" name="Mendeley Recent Style Id 1_1">
    <vt:lpwstr>http://www.zotero.org/styles/american-political-science-association</vt:lpwstr>
  </property>
  <property fmtid="{D5CDD505-2E9C-101B-9397-08002B2CF9AE}" pid="13" name="Mendeley Recent Style Name 6_1">
    <vt:lpwstr>IEEE</vt:lpwstr>
  </property>
  <property fmtid="{D5CDD505-2E9C-101B-9397-08002B2CF9AE}" pid="14" name="Mendeley Recent Style Name 9_1">
    <vt:lpwstr>Species Programme 2015 new</vt:lpwstr>
  </property>
  <property fmtid="{D5CDD505-2E9C-101B-9397-08002B2CF9AE}" pid="15" name="Mendeley Recent Style Id 4_1">
    <vt:lpwstr>http://www.zotero.org/styles/chicago-author-date</vt:lpwstr>
  </property>
  <property fmtid="{D5CDD505-2E9C-101B-9397-08002B2CF9AE}" pid="16" name="Mendeley Recent Style Id 7_1">
    <vt:lpwstr>http://www.zotero.org/styles/modern-humanities-research-association</vt:lpwstr>
  </property>
  <property fmtid="{D5CDD505-2E9C-101B-9397-08002B2CF9AE}" pid="17" name="Mendeley Recent Style Id 0_1">
    <vt:lpwstr>http://www.zotero.org/styles/american-medical-association</vt:lpwstr>
  </property>
  <property fmtid="{D5CDD505-2E9C-101B-9397-08002B2CF9AE}" pid="18" name="Mendeley Recent Style Id 3_1">
    <vt:lpwstr>http://www.zotero.org/styles/american-sociological-association</vt:lpwstr>
  </property>
  <property fmtid="{D5CDD505-2E9C-101B-9397-08002B2CF9AE}" pid="19" name="Mendeley Recent Style Id 6_1">
    <vt:lpwstr>http://www.zotero.org/styles/ieee</vt:lpwstr>
  </property>
  <property fmtid="{D5CDD505-2E9C-101B-9397-08002B2CF9AE}" pid="20" name="Mendeley Recent Style Id 9_1">
    <vt:lpwstr>http://csl.mendeley.com/styles/104673331/SpeciesProgramme2015new</vt:lpwstr>
  </property>
  <property fmtid="{D5CDD505-2E9C-101B-9397-08002B2CF9AE}" pid="21" name="Mendeley Recent Style Name 1_1">
    <vt:lpwstr>American Political Science Association</vt:lpwstr>
  </property>
  <property fmtid="{D5CDD505-2E9C-101B-9397-08002B2CF9AE}" pid="22" name="Mendeley Recent Style Name 4_1">
    <vt:lpwstr>Chicago Manual of Style 17th edition (author-date)</vt:lpwstr>
  </property>
  <property fmtid="{D5CDD505-2E9C-101B-9397-08002B2CF9AE}" pid="23" name="ContentTypeId">
    <vt:lpwstr>0x0101009929416AA0540C42B015682282C961AD</vt:lpwstr>
  </property>
  <property fmtid="{D5CDD505-2E9C-101B-9397-08002B2CF9AE}" pid="24" name="GrammarlyDocumentId">
    <vt:lpwstr>1d5dc73c1569eb1718be9b9144072e0d63b4a434c86eddcba597f55f30a4681d</vt:lpwstr>
  </property>
  <property fmtid="{D5CDD505-2E9C-101B-9397-08002B2CF9AE}" pid="25" name="TaxKeyword">
    <vt:lpwstr/>
  </property>
</Properties>
</file>