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636F6" w14:textId="44F0FEEA" w:rsidR="0005263D" w:rsidRPr="00157F23" w:rsidRDefault="00430DAD" w:rsidP="00A26C62">
      <w:pPr>
        <w:pStyle w:val="Title"/>
        <w:jc w:val="center"/>
        <w:rPr>
          <w:color w:val="0070C0"/>
        </w:rPr>
      </w:pPr>
      <w:r>
        <w:rPr>
          <w:noProof/>
          <w:color w:val="0070C0"/>
        </w:rPr>
        <w:drawing>
          <wp:anchor distT="0" distB="0" distL="114300" distR="114300" simplePos="0" relativeHeight="251658269" behindDoc="0" locked="1" layoutInCell="1" allowOverlap="1" wp14:anchorId="5FE94CAC" wp14:editId="6C70295A">
            <wp:simplePos x="0" y="0"/>
            <wp:positionH relativeFrom="margin">
              <wp:posOffset>2599055</wp:posOffset>
            </wp:positionH>
            <wp:positionV relativeFrom="paragraph">
              <wp:posOffset>8064500</wp:posOffset>
            </wp:positionV>
            <wp:extent cx="558000" cy="784800"/>
            <wp:effectExtent l="0" t="0" r="0" b="0"/>
            <wp:wrapThrough wrapText="bothSides">
              <wp:wrapPolygon edited="0">
                <wp:start x="4428" y="0"/>
                <wp:lineTo x="0" y="3148"/>
                <wp:lineTo x="0" y="20988"/>
                <wp:lineTo x="20665" y="20988"/>
                <wp:lineTo x="20665" y="3148"/>
                <wp:lineTo x="16237" y="0"/>
                <wp:lineTo x="4428" y="0"/>
              </wp:wrapPolygon>
            </wp:wrapThrough>
            <wp:docPr id="1328549170" name="Picture 1328549170" descr="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70" name="Picture 1328549170"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8000" cy="784800"/>
                    </a:xfrm>
                    <a:prstGeom prst="rect">
                      <a:avLst/>
                    </a:prstGeom>
                  </pic:spPr>
                </pic:pic>
              </a:graphicData>
            </a:graphic>
            <wp14:sizeRelH relativeFrom="page">
              <wp14:pctWidth>0</wp14:pctWidth>
            </wp14:sizeRelH>
            <wp14:sizeRelV relativeFrom="page">
              <wp14:pctHeight>0</wp14:pctHeight>
            </wp14:sizeRelV>
          </wp:anchor>
        </w:drawing>
      </w:r>
      <w:r w:rsidR="00222FD9">
        <w:rPr>
          <w:noProof/>
          <w:color w:val="0070C0"/>
        </w:rPr>
        <w:drawing>
          <wp:anchor distT="0" distB="0" distL="114300" distR="114300" simplePos="0" relativeHeight="251658268" behindDoc="0" locked="1" layoutInCell="1" allowOverlap="1" wp14:anchorId="52206E5E" wp14:editId="1EE805E8">
            <wp:simplePos x="0" y="0"/>
            <wp:positionH relativeFrom="margin">
              <wp:posOffset>-389467</wp:posOffset>
            </wp:positionH>
            <wp:positionV relativeFrom="paragraph">
              <wp:posOffset>8060479</wp:posOffset>
            </wp:positionV>
            <wp:extent cx="2718000" cy="795600"/>
            <wp:effectExtent l="0" t="0" r="6350" b="5080"/>
            <wp:wrapSquare wrapText="bothSides"/>
            <wp:docPr id="1328549162" name="Picture 132854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62" name="Picture 13285491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18000" cy="795600"/>
                    </a:xfrm>
                    <a:prstGeom prst="rect">
                      <a:avLst/>
                    </a:prstGeom>
                  </pic:spPr>
                </pic:pic>
              </a:graphicData>
            </a:graphic>
            <wp14:sizeRelH relativeFrom="page">
              <wp14:pctWidth>0</wp14:pctWidth>
            </wp14:sizeRelH>
            <wp14:sizeRelV relativeFrom="page">
              <wp14:pctHeight>0</wp14:pctHeight>
            </wp14:sizeRelV>
          </wp:anchor>
        </w:drawing>
      </w:r>
      <w:r w:rsidR="00343601">
        <w:rPr>
          <w:noProof/>
          <w:color w:val="0070C0"/>
        </w:rPr>
        <w:drawing>
          <wp:inline distT="0" distB="0" distL="0" distR="0" wp14:anchorId="27EE1B09" wp14:editId="463753D9">
            <wp:extent cx="4907290" cy="1438659"/>
            <wp:effectExtent l="0" t="0" r="7620" b="9525"/>
            <wp:docPr id="1328549159" name="Picture 1328549159" descr="Une image contenant du texte, des images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59" name="Picture 1328549159" descr="A picture containing text, clip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07290" cy="1438659"/>
                    </a:xfrm>
                    <a:prstGeom prst="rect">
                      <a:avLst/>
                    </a:prstGeom>
                  </pic:spPr>
                </pic:pic>
              </a:graphicData>
            </a:graphic>
          </wp:inline>
        </w:drawing>
      </w:r>
      <w:r w:rsidR="00405CEE">
        <w:rPr>
          <w:noProof/>
          <w:color w:val="0070C0"/>
        </w:rPr>
        <w:drawing>
          <wp:anchor distT="0" distB="0" distL="114300" distR="114300" simplePos="0" relativeHeight="251658240" behindDoc="0" locked="1" layoutInCell="1" allowOverlap="1" wp14:anchorId="2C97A6BB" wp14:editId="241DB5E7">
            <wp:simplePos x="0" y="0"/>
            <wp:positionH relativeFrom="page">
              <wp:align>right</wp:align>
            </wp:positionH>
            <wp:positionV relativeFrom="page">
              <wp:posOffset>7831</wp:posOffset>
            </wp:positionV>
            <wp:extent cx="7560000" cy="10674000"/>
            <wp:effectExtent l="0" t="0" r="3175" b="0"/>
            <wp:wrapThrough wrapText="bothSides">
              <wp:wrapPolygon edited="0">
                <wp:start x="0" y="0"/>
                <wp:lineTo x="0" y="21550"/>
                <wp:lineTo x="21555" y="21550"/>
                <wp:lineTo x="21555" y="0"/>
                <wp:lineTo x="0" y="0"/>
              </wp:wrapPolygon>
            </wp:wrapThrough>
            <wp:docPr id="23" name="Picture 23" descr="Un groupe de poissons nageant dans l'eau&#10;&#10;Description générée automatiquement avec un niveau de confiance mo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oup of fish swimming in the water&#10;&#10;Description automatically generated with medium confidenc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7560000" cy="1067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45E6" w:rsidRPr="00A26C62">
        <w:rPr>
          <w:noProof/>
          <w:color w:val="0070C0"/>
        </w:rPr>
        <mc:AlternateContent>
          <mc:Choice Requires="wps">
            <w:drawing>
              <wp:anchor distT="45720" distB="45720" distL="114300" distR="114300" simplePos="0" relativeHeight="251658266" behindDoc="0" locked="1" layoutInCell="1" allowOverlap="1" wp14:anchorId="5B82AF72" wp14:editId="433DC504">
                <wp:simplePos x="0" y="0"/>
                <wp:positionH relativeFrom="page">
                  <wp:posOffset>328930</wp:posOffset>
                </wp:positionH>
                <wp:positionV relativeFrom="paragraph">
                  <wp:posOffset>424180</wp:posOffset>
                </wp:positionV>
                <wp:extent cx="3328035" cy="3347085"/>
                <wp:effectExtent l="0" t="0" r="0" b="5715"/>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8035" cy="3347085"/>
                        </a:xfrm>
                        <a:prstGeom prst="rect">
                          <a:avLst/>
                        </a:prstGeom>
                        <a:noFill/>
                        <a:ln w="9525">
                          <a:noFill/>
                          <a:miter lim="800000"/>
                          <a:headEnd/>
                          <a:tailEnd/>
                        </a:ln>
                      </wps:spPr>
                      <wps:txbx>
                        <w:txbxContent>
                          <w:p w14:paraId="75A73ABF" w14:textId="498E936D" w:rsidR="00F058C0" w:rsidRPr="003259F0" w:rsidRDefault="00EA52CF" w:rsidP="00FC23A2">
                            <w:pPr>
                              <w:spacing w:after="0" w:line="240" w:lineRule="auto"/>
                              <w:rPr>
                                <w:rFonts w:ascii="Lato" w:hAnsi="Lato"/>
                                <w:b/>
                                <w:color w:val="1F3864" w:themeColor="accent5" w:themeShade="80"/>
                                <w:sz w:val="88"/>
                                <w:szCs w:val="88"/>
                                <w:lang w:val="fr-FR"/>
                              </w:rPr>
                            </w:pPr>
                            <w:r w:rsidRPr="00EA52CF">
                              <w:rPr>
                                <w:rFonts w:ascii="Lato" w:eastAsia="MS Gothic" w:hAnsi="Lato" w:cs="Segoe UI"/>
                                <w:b/>
                                <w:color w:val="003870"/>
                                <w:sz w:val="72"/>
                                <w:szCs w:val="72"/>
                                <w:lang w:val="fr-FR" w:eastAsia="en-GB"/>
                              </w:rPr>
                              <w:t>État des espèces migratrices dans le monde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82AF72" id="_x0000_t202" coordsize="21600,21600" o:spt="202" path="m,l,21600r21600,l21600,xe">
                <v:stroke joinstyle="miter"/>
                <v:path gradientshapeok="t" o:connecttype="rect"/>
              </v:shapetype>
              <v:shape id="Text Box 24" o:spid="_x0000_s1026" type="#_x0000_t202" style="position:absolute;left:0;text-align:left;margin-left:25.9pt;margin-top:33.4pt;width:262.05pt;height:263.55pt;z-index:25165826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" filled="f" stroked="f">
                <v:textbox>
                  <w:txbxContent>
                    <w:p w14:paraId="75A73ABF" w14:textId="498E936D" w:rsidR="00F058C0" w:rsidRPr="003259F0" w:rsidRDefault="00EA52CF" w:rsidP="00FC23A2">
                      <w:pPr>
                        <w:spacing w:after="0" w:line="240" w:lineRule="auto"/>
                        <w:rPr>
                          <w:rFonts w:ascii="Lato" w:hAnsi="Lato"/>
                          <w:b/>
                          <w:color w:val="1F3864" w:themeColor="accent5" w:themeShade="80"/>
                          <w:sz w:val="88"/>
                          <w:szCs w:val="88"/>
                          <w:lang w:val="fr-FR"/>
                        </w:rPr>
                      </w:pPr>
                      <w:r w:rsidRPr="00EA52CF">
                        <w:rPr>
                          <w:rFonts w:ascii="Lato" w:eastAsia="MS Gothic" w:hAnsi="Lato" w:cs="Segoe UI"/>
                          <w:b/>
                          <w:color w:val="003870"/>
                          <w:sz w:val="72"/>
                          <w:szCs w:val="72"/>
                          <w:lang w:val="fr-FR" w:eastAsia="en-GB"/>
                        </w:rPr>
                        <w:t>État des espèces migratrices dans le monde</w:t>
                      </w:r>
                    </w:p>
                  </w:txbxContent>
                </v:textbox>
                <w10:wrap type="square" anchorx="page"/>
                <w10:anchorlock/>
              </v:shape>
            </w:pict>
          </mc:Fallback>
        </mc:AlternateContent>
      </w:r>
      <w:r w:rsidR="00F058C0" w:rsidRPr="00A26C62">
        <w:rPr>
          <w:noProof/>
          <w:color w:val="0070C0"/>
        </w:rPr>
        <mc:AlternateContent>
          <mc:Choice Requires="wps">
            <w:drawing>
              <wp:anchor distT="45720" distB="45720" distL="114300" distR="114300" simplePos="0" relativeHeight="251658267" behindDoc="0" locked="1" layoutInCell="1" allowOverlap="1" wp14:anchorId="23ABF0E5" wp14:editId="5E1D9566">
                <wp:simplePos x="0" y="0"/>
                <wp:positionH relativeFrom="page">
                  <wp:posOffset>327025</wp:posOffset>
                </wp:positionH>
                <wp:positionV relativeFrom="paragraph">
                  <wp:posOffset>3419475</wp:posOffset>
                </wp:positionV>
                <wp:extent cx="2656205" cy="1404620"/>
                <wp:effectExtent l="0" t="0" r="0" b="0"/>
                <wp:wrapNone/>
                <wp:docPr id="247"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1404620"/>
                        </a:xfrm>
                        <a:prstGeom prst="rect">
                          <a:avLst/>
                        </a:prstGeom>
                        <a:noFill/>
                        <a:ln w="9525">
                          <a:noFill/>
                          <a:miter lim="800000"/>
                          <a:headEnd/>
                          <a:tailEnd/>
                        </a:ln>
                      </wps:spPr>
                      <wps:txbx>
                        <w:txbxContent>
                          <w:p w14:paraId="42C3F53B" w14:textId="77777777" w:rsidR="00557935" w:rsidRDefault="00557935" w:rsidP="006F6725">
                            <w:pPr>
                              <w:jc w:val="center"/>
                              <w:rPr>
                                <w:rFonts w:ascii="Arial Black" w:hAnsi="Arial Black"/>
                                <w:color w:val="FFFFFF" w:themeColor="background1"/>
                                <w:sz w:val="48"/>
                                <w:szCs w:val="48"/>
                              </w:rPr>
                            </w:pPr>
                          </w:p>
                          <w:p w14:paraId="72A3BD49" w14:textId="41B06E42" w:rsidR="006F6725" w:rsidRPr="005C6933" w:rsidRDefault="006F6725" w:rsidP="00777141">
                            <w:pPr>
                              <w:rPr>
                                <w:rFonts w:ascii="Lato" w:hAnsi="Lato"/>
                                <w:b/>
                                <w:color w:val="1F3864" w:themeColor="accent5" w:themeShade="80"/>
                                <w:sz w:val="80"/>
                                <w:szCs w:val="8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ABF0E5" id="Text Box 247" o:spid="_x0000_s1027" type="#_x0000_t202" style="position:absolute;left:0;text-align:left;margin-left:25.75pt;margin-top:269.25pt;width:209.15pt;height:110.6pt;z-index:251658267;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" filled="f" stroked="f">
                <v:textbox style="mso-fit-shape-to-text:t">
                  <w:txbxContent>
                    <w:p w14:paraId="42C3F53B" w14:textId="77777777" w:rsidR="00557935" w:rsidRDefault="00557935" w:rsidP="006F6725">
                      <w:pPr>
                        <w:jc w:val="center"/>
                        <w:rPr>
                          <w:rFonts w:ascii="Arial Black" w:hAnsi="Arial Black"/>
                          <w:color w:val="FFFFFF" w:themeColor="background1"/>
                          <w:sz w:val="48"/>
                          <w:szCs w:val="48"/>
                        </w:rPr>
                      </w:pPr>
                    </w:p>
                    <w:p w14:paraId="72A3BD49" w14:textId="41B06E42" w:rsidR="006F6725" w:rsidRPr="005C6933" w:rsidRDefault="006F6725" w:rsidP="00777141">
                      <w:pPr>
                        <w:rPr>
                          <w:rFonts w:ascii="Lato" w:hAnsi="Lato"/>
                          <w:b/>
                          <w:color w:val="1F3864" w:themeColor="accent5" w:themeShade="80"/>
                          <w:sz w:val="80"/>
                          <w:szCs w:val="80"/>
                        </w:rPr>
                      </w:pPr>
                    </w:p>
                  </w:txbxContent>
                </v:textbox>
                <w10:wrap anchorx="page"/>
                <w10:anchorlock/>
              </v:shape>
            </w:pict>
          </mc:Fallback>
        </mc:AlternateContent>
      </w:r>
    </w:p>
    <w:p w14:paraId="348BBC5D" w14:textId="147F6DD2" w:rsidR="003B1E87" w:rsidRPr="003259F0" w:rsidRDefault="00385285" w:rsidP="000D4021">
      <w:pPr>
        <w:rPr>
          <w:rFonts w:ascii="Lato" w:eastAsia="MS Gothic" w:hAnsi="Lato" w:cs="Segoe UI"/>
          <w:b/>
          <w:color w:val="003870"/>
          <w:sz w:val="40"/>
          <w:szCs w:val="40"/>
          <w:lang w:val="fr-FR" w:eastAsia="en-GB"/>
        </w:rPr>
      </w:pPr>
      <w:r w:rsidRPr="00B96C44">
        <w:rPr>
          <w:rFonts w:ascii="Calibri" w:eastAsia="Calibri" w:hAnsi="Calibri" w:cs="Arial"/>
          <w:noProof/>
        </w:rPr>
        <w:lastRenderedPageBreak/>
        <w:drawing>
          <wp:anchor distT="0" distB="0" distL="114300" distR="114300" simplePos="0" relativeHeight="251658243" behindDoc="0" locked="0" layoutInCell="1" allowOverlap="1" wp14:anchorId="23AA642A" wp14:editId="2FF945B1">
            <wp:simplePos x="0" y="0"/>
            <wp:positionH relativeFrom="column">
              <wp:posOffset>5640705</wp:posOffset>
            </wp:positionH>
            <wp:positionV relativeFrom="paragraph">
              <wp:posOffset>207962500</wp:posOffset>
            </wp:positionV>
            <wp:extent cx="10122535" cy="5859145"/>
            <wp:effectExtent l="0" t="0" r="0" b="8255"/>
            <wp:wrapNone/>
            <wp:docPr id="236" name="Picture 236" descr="Cygnes sur le lac la n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wans on Lake at Nigh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122535" cy="5859145"/>
                    </a:xfrm>
                    <a:prstGeom prst="rect">
                      <a:avLst/>
                    </a:prstGeom>
                    <a:noFill/>
                    <a:ln>
                      <a:noFill/>
                    </a:ln>
                  </pic:spPr>
                </pic:pic>
              </a:graphicData>
            </a:graphic>
            <wp14:sizeRelH relativeFrom="page">
              <wp14:pctWidth>0</wp14:pctWidth>
            </wp14:sizeRelH>
            <wp14:sizeRelV relativeFrom="page">
              <wp14:pctHeight>0</wp14:pctHeight>
            </wp14:sizeRelV>
          </wp:anchor>
        </w:drawing>
      </w:r>
      <w:r w:rsidR="00EA52CF" w:rsidRPr="00EA52CF">
        <w:rPr>
          <w:rFonts w:ascii="Lato" w:eastAsia="MS Gothic" w:hAnsi="Lato" w:cs="Segoe UI"/>
          <w:b/>
          <w:color w:val="003870"/>
          <w:sz w:val="40"/>
          <w:szCs w:val="40"/>
          <w:lang w:val="fr-FR" w:eastAsia="en-GB"/>
        </w:rPr>
        <w:t xml:space="preserve">État des espèces migratrices dans le monde </w:t>
      </w:r>
    </w:p>
    <w:p w14:paraId="71C80644" w14:textId="4C7C05AE" w:rsidR="003259F0" w:rsidRPr="003259F0" w:rsidRDefault="003259F0" w:rsidP="003259F0">
      <w:pPr>
        <w:jc w:val="both"/>
        <w:rPr>
          <w:rFonts w:ascii="Lato" w:eastAsia="Times New Roman" w:hAnsi="Lato" w:cs="Times New Roman"/>
          <w:i/>
          <w:iCs/>
          <w:color w:val="000000" w:themeColor="text1"/>
          <w:sz w:val="18"/>
          <w:szCs w:val="18"/>
          <w:lang w:val="fr-FR" w:eastAsia="en-GB"/>
        </w:rPr>
      </w:pPr>
      <w:r w:rsidRPr="003259F0">
        <w:rPr>
          <w:rFonts w:ascii="Lato" w:eastAsia="Times New Roman" w:hAnsi="Lato" w:cs="Times New Roman"/>
          <w:i/>
          <w:iCs/>
          <w:color w:val="000000" w:themeColor="text1"/>
          <w:sz w:val="18"/>
          <w:szCs w:val="18"/>
          <w:lang w:val="fr-FR" w:eastAsia="en-GB"/>
        </w:rPr>
        <w:t>Clause de non-responsabilité : Ce document, rédigé à l'origine en anglais, a été traduit automatiquement à l'aide d'un outil en ligne. Se référer au contenu original en anglais comme source principale d'information. Le Secrétariat a utilisé l'outil en ligne gratuit pour traduire certaines annexes qui contiennent du texte pour information et non pour adoption. Cela a permis de réaliser des économies sur le budget de traduction. Nous invitons les Parties à nous faire part de leurs commentaires sur cette approche.</w:t>
      </w:r>
    </w:p>
    <w:p w14:paraId="1E3FF9B4" w14:textId="3F34C72F" w:rsidR="00906712" w:rsidRPr="003259F0" w:rsidRDefault="003B1E87" w:rsidP="003B1E87">
      <w:pPr>
        <w:spacing w:after="0" w:line="240" w:lineRule="auto"/>
        <w:textAlignment w:val="baseline"/>
        <w:rPr>
          <w:rFonts w:ascii="Lato" w:eastAsia="Times New Roman" w:hAnsi="Lato" w:cs="Times New Roman"/>
          <w:sz w:val="18"/>
          <w:szCs w:val="18"/>
          <w:lang w:val="fr-FR" w:eastAsia="en-GB"/>
        </w:rPr>
      </w:pPr>
      <w:r w:rsidRPr="003259F0">
        <w:rPr>
          <w:rFonts w:ascii="Lato" w:eastAsia="Times New Roman" w:hAnsi="Lato" w:cs="Segoe UI"/>
          <w:b/>
          <w:bCs/>
          <w:color w:val="003870"/>
          <w:sz w:val="18"/>
          <w:szCs w:val="18"/>
          <w:lang w:val="fr-FR" w:eastAsia="en-GB"/>
        </w:rPr>
        <w:t xml:space="preserve">Préparé pour : </w:t>
      </w:r>
      <w:r w:rsidR="001A1A20" w:rsidRPr="003259F0">
        <w:rPr>
          <w:rFonts w:ascii="Lato" w:eastAsia="Times New Roman" w:hAnsi="Lato" w:cs="Times New Roman"/>
          <w:sz w:val="18"/>
          <w:szCs w:val="18"/>
          <w:lang w:val="fr-FR" w:eastAsia="en-GB"/>
        </w:rPr>
        <w:t>Le Secrétariat de la Convention sur la conservation des espèces migratrices appartenant à la faune sauvage (CMS).</w:t>
      </w:r>
    </w:p>
    <w:p w14:paraId="234258DE" w14:textId="77777777" w:rsidR="00906712" w:rsidRPr="003259F0" w:rsidRDefault="00906712" w:rsidP="003B1E87">
      <w:pPr>
        <w:spacing w:after="0" w:line="240" w:lineRule="auto"/>
        <w:textAlignment w:val="baseline"/>
        <w:rPr>
          <w:rFonts w:ascii="Lato" w:eastAsia="Times New Roman" w:hAnsi="Lato" w:cs="Times New Roman"/>
          <w:sz w:val="18"/>
          <w:szCs w:val="18"/>
          <w:lang w:val="fr-FR" w:eastAsia="en-GB"/>
        </w:rPr>
      </w:pPr>
    </w:p>
    <w:p w14:paraId="40FE4113" w14:textId="197B45E7" w:rsidR="001B7354" w:rsidRPr="003259F0" w:rsidRDefault="001B7354" w:rsidP="001B7354">
      <w:pPr>
        <w:spacing w:after="0" w:line="240" w:lineRule="auto"/>
        <w:textAlignment w:val="baseline"/>
        <w:rPr>
          <w:rFonts w:ascii="Lato" w:eastAsia="Times New Roman" w:hAnsi="Lato" w:cs="Segoe UI"/>
          <w:sz w:val="18"/>
          <w:szCs w:val="18"/>
          <w:lang w:val="fr-FR" w:eastAsia="en-GB"/>
        </w:rPr>
      </w:pPr>
      <w:r w:rsidRPr="003259F0">
        <w:rPr>
          <w:rFonts w:ascii="Lato" w:eastAsia="Times New Roman" w:hAnsi="Lato" w:cs="Segoe UI"/>
          <w:b/>
          <w:bCs/>
          <w:color w:val="003870"/>
          <w:sz w:val="18"/>
          <w:szCs w:val="18"/>
          <w:lang w:val="fr-FR" w:eastAsia="en-GB"/>
        </w:rPr>
        <w:t>Droits d'auteur</w:t>
      </w:r>
      <w:r w:rsidRPr="003259F0">
        <w:rPr>
          <w:rFonts w:ascii="Lato" w:eastAsia="Times New Roman" w:hAnsi="Lato" w:cs="Segoe UI"/>
          <w:sz w:val="18"/>
          <w:szCs w:val="18"/>
          <w:lang w:val="fr-FR" w:eastAsia="en-GB"/>
        </w:rPr>
        <w:t xml:space="preserve"> : </w:t>
      </w:r>
      <w:r w:rsidR="000270E3" w:rsidRPr="003259F0">
        <w:rPr>
          <w:rFonts w:ascii="Lato" w:eastAsia="MS Gothic" w:hAnsi="Lato" w:cs="Segoe UI"/>
          <w:color w:val="000000"/>
          <w:sz w:val="18"/>
          <w:szCs w:val="18"/>
          <w:lang w:val="fr-FR" w:eastAsia="en-GB"/>
        </w:rPr>
        <w:t>© CMS 2023</w:t>
      </w:r>
      <w:r w:rsidRPr="003259F0">
        <w:rPr>
          <w:rFonts w:ascii="Lato" w:eastAsia="Times New Roman" w:hAnsi="Lato" w:cs="Segoe UI"/>
          <w:sz w:val="18"/>
          <w:szCs w:val="18"/>
          <w:lang w:val="fr-FR" w:eastAsia="en-GB"/>
        </w:rPr>
        <w:t>.</w:t>
      </w:r>
    </w:p>
    <w:p w14:paraId="42A9A96A" w14:textId="5C367E44" w:rsidR="001B7354" w:rsidRPr="003259F0" w:rsidRDefault="001B7354" w:rsidP="001B7354">
      <w:pPr>
        <w:spacing w:after="0" w:line="240" w:lineRule="auto"/>
        <w:textAlignment w:val="baseline"/>
        <w:rPr>
          <w:rFonts w:ascii="Lato" w:eastAsia="Times New Roman" w:hAnsi="Lato" w:cs="Segoe UI"/>
          <w:b/>
          <w:bCs/>
          <w:color w:val="003870"/>
          <w:sz w:val="18"/>
          <w:szCs w:val="18"/>
          <w:lang w:val="fr-FR" w:eastAsia="en-GB"/>
        </w:rPr>
      </w:pPr>
    </w:p>
    <w:p w14:paraId="565A2FAE" w14:textId="65F3E22A" w:rsidR="0059437F" w:rsidRPr="00777141" w:rsidRDefault="003B1E87" w:rsidP="003B1E87">
      <w:pPr>
        <w:spacing w:after="0" w:line="240" w:lineRule="auto"/>
        <w:textAlignment w:val="baseline"/>
        <w:rPr>
          <w:rFonts w:ascii="Lato" w:eastAsia="MS Gothic" w:hAnsi="Lato" w:cs="Segoe UI"/>
          <w:color w:val="003870"/>
          <w:sz w:val="18"/>
          <w:szCs w:val="18"/>
          <w:lang w:val="fr-FR" w:eastAsia="en-GB"/>
        </w:rPr>
      </w:pPr>
      <w:r w:rsidRPr="003259F0">
        <w:rPr>
          <w:rFonts w:ascii="Lato" w:eastAsia="Times New Roman" w:hAnsi="Lato" w:cs="Segoe UI"/>
          <w:b/>
          <w:bCs/>
          <w:color w:val="003870"/>
          <w:sz w:val="18"/>
          <w:szCs w:val="18"/>
          <w:lang w:val="fr-FR" w:eastAsia="en-GB"/>
        </w:rPr>
        <w:t xml:space="preserve">Référence : </w:t>
      </w:r>
      <w:r w:rsidR="0059437F" w:rsidRPr="003259F0">
        <w:rPr>
          <w:rFonts w:ascii="Lato" w:eastAsia="Times New Roman" w:hAnsi="Lato" w:cs="Times New Roman"/>
          <w:sz w:val="18"/>
          <w:szCs w:val="18"/>
          <w:lang w:val="fr-FR" w:eastAsia="en-GB"/>
        </w:rPr>
        <w:t xml:space="preserve">PNUE-WCMC, 2023. État des espèces migratrices dans le monde. </w:t>
      </w:r>
      <w:r w:rsidR="0059437F" w:rsidRPr="00777141">
        <w:rPr>
          <w:rFonts w:ascii="Lato" w:eastAsia="Times New Roman" w:hAnsi="Lato" w:cs="Times New Roman"/>
          <w:sz w:val="18"/>
          <w:szCs w:val="18"/>
          <w:lang w:val="fr-FR" w:eastAsia="en-GB"/>
        </w:rPr>
        <w:t>PNUE-WCMC, Cambridge (Royaume-Uni).</w:t>
      </w:r>
    </w:p>
    <w:p w14:paraId="41361233" w14:textId="6AF0132B" w:rsidR="003B1E87" w:rsidRPr="00777141" w:rsidRDefault="003B1E87" w:rsidP="003B1E87">
      <w:pPr>
        <w:spacing w:after="0" w:line="240" w:lineRule="auto"/>
        <w:textAlignment w:val="baseline"/>
        <w:rPr>
          <w:rFonts w:ascii="Lato" w:eastAsia="MS Gothic" w:hAnsi="Lato" w:cs="Segoe UI"/>
          <w:color w:val="003870"/>
          <w:sz w:val="18"/>
          <w:szCs w:val="18"/>
          <w:lang w:val="fr-FR" w:eastAsia="en-GB"/>
        </w:rPr>
      </w:pPr>
    </w:p>
    <w:p w14:paraId="199EF82B" w14:textId="6D218348" w:rsidR="003B1E87" w:rsidRPr="00777141" w:rsidRDefault="003B1E87" w:rsidP="006A74AD">
      <w:pPr>
        <w:spacing w:after="0" w:line="240" w:lineRule="auto"/>
        <w:jc w:val="both"/>
        <w:textAlignment w:val="baseline"/>
        <w:rPr>
          <w:rFonts w:ascii="Lato" w:eastAsia="MS Gothic" w:hAnsi="Lato" w:cs="Segoe UI"/>
          <w:color w:val="000000" w:themeColor="text1"/>
          <w:sz w:val="18"/>
          <w:szCs w:val="18"/>
          <w:lang w:val="fr-FR" w:eastAsia="en-GB"/>
        </w:rPr>
      </w:pPr>
      <w:r w:rsidRPr="00777141">
        <w:rPr>
          <w:rFonts w:ascii="Lato" w:eastAsia="Times New Roman" w:hAnsi="Lato" w:cs="Segoe UI"/>
          <w:b/>
          <w:color w:val="003870"/>
          <w:sz w:val="18"/>
          <w:szCs w:val="18"/>
          <w:lang w:val="fr-FR" w:eastAsia="en-GB"/>
        </w:rPr>
        <w:t xml:space="preserve">Auteurs : </w:t>
      </w:r>
      <w:r w:rsidR="005027F0" w:rsidRPr="00777141">
        <w:rPr>
          <w:rFonts w:ascii="Lato" w:eastAsia="MS Gothic" w:hAnsi="Lato" w:cs="Segoe UI"/>
          <w:color w:val="000000" w:themeColor="text1"/>
          <w:sz w:val="18"/>
          <w:szCs w:val="18"/>
          <w:lang w:val="fr-FR" w:eastAsia="en-GB"/>
        </w:rPr>
        <w:t xml:space="preserve">Frances Davis, Andrew </w:t>
      </w:r>
      <w:proofErr w:type="spellStart"/>
      <w:r w:rsidR="005027F0" w:rsidRPr="00777141">
        <w:rPr>
          <w:rFonts w:ascii="Lato" w:eastAsia="MS Gothic" w:hAnsi="Lato" w:cs="Segoe UI"/>
          <w:color w:val="000000" w:themeColor="text1"/>
          <w:sz w:val="18"/>
          <w:szCs w:val="18"/>
          <w:lang w:val="fr-FR" w:eastAsia="en-GB"/>
        </w:rPr>
        <w:t>Szopa-Comley</w:t>
      </w:r>
      <w:proofErr w:type="spellEnd"/>
      <w:r w:rsidR="005027F0" w:rsidRPr="00777141">
        <w:rPr>
          <w:rFonts w:ascii="Lato" w:eastAsia="MS Gothic" w:hAnsi="Lato" w:cs="Segoe UI"/>
          <w:color w:val="000000" w:themeColor="text1"/>
          <w:sz w:val="18"/>
          <w:szCs w:val="18"/>
          <w:lang w:val="fr-FR" w:eastAsia="en-GB"/>
        </w:rPr>
        <w:t xml:space="preserve">, Sarah </w:t>
      </w:r>
      <w:proofErr w:type="spellStart"/>
      <w:r w:rsidR="005027F0" w:rsidRPr="00777141">
        <w:rPr>
          <w:rFonts w:ascii="Lato" w:eastAsia="MS Gothic" w:hAnsi="Lato" w:cs="Segoe UI"/>
          <w:color w:val="000000" w:themeColor="text1"/>
          <w:sz w:val="18"/>
          <w:szCs w:val="18"/>
          <w:lang w:val="fr-FR" w:eastAsia="en-GB"/>
        </w:rPr>
        <w:t>Rouse</w:t>
      </w:r>
      <w:proofErr w:type="spellEnd"/>
      <w:r w:rsidR="005027F0" w:rsidRPr="00777141">
        <w:rPr>
          <w:rFonts w:ascii="Lato" w:eastAsia="MS Gothic" w:hAnsi="Lato" w:cs="Segoe UI"/>
          <w:color w:val="000000" w:themeColor="text1"/>
          <w:sz w:val="18"/>
          <w:szCs w:val="18"/>
          <w:lang w:val="fr-FR" w:eastAsia="en-GB"/>
        </w:rPr>
        <w:t xml:space="preserve">, Aude </w:t>
      </w:r>
      <w:proofErr w:type="spellStart"/>
      <w:r w:rsidR="005027F0" w:rsidRPr="00777141">
        <w:rPr>
          <w:rFonts w:ascii="Lato" w:eastAsia="MS Gothic" w:hAnsi="Lato" w:cs="Segoe UI"/>
          <w:color w:val="000000" w:themeColor="text1"/>
          <w:sz w:val="18"/>
          <w:szCs w:val="18"/>
          <w:lang w:val="fr-FR" w:eastAsia="en-GB"/>
        </w:rPr>
        <w:t>Caromel</w:t>
      </w:r>
      <w:proofErr w:type="spellEnd"/>
      <w:r w:rsidR="005027F0" w:rsidRPr="00777141">
        <w:rPr>
          <w:rFonts w:ascii="Lato" w:eastAsia="MS Gothic" w:hAnsi="Lato" w:cs="Segoe UI"/>
          <w:color w:val="000000" w:themeColor="text1"/>
          <w:sz w:val="18"/>
          <w:szCs w:val="18"/>
          <w:lang w:val="fr-FR" w:eastAsia="en-GB"/>
        </w:rPr>
        <w:t xml:space="preserve">, Kelly </w:t>
      </w:r>
      <w:proofErr w:type="spellStart"/>
      <w:r w:rsidR="005027F0" w:rsidRPr="00777141">
        <w:rPr>
          <w:rFonts w:ascii="Lato" w:eastAsia="MS Gothic" w:hAnsi="Lato" w:cs="Segoe UI"/>
          <w:color w:val="000000" w:themeColor="text1"/>
          <w:sz w:val="18"/>
          <w:szCs w:val="18"/>
          <w:lang w:val="fr-FR" w:eastAsia="en-GB"/>
        </w:rPr>
        <w:t>Malsch</w:t>
      </w:r>
      <w:proofErr w:type="spellEnd"/>
      <w:r w:rsidR="005027F0" w:rsidRPr="00777141">
        <w:rPr>
          <w:rFonts w:ascii="Lato" w:eastAsia="MS Gothic" w:hAnsi="Lato" w:cs="Segoe UI"/>
          <w:color w:val="000000" w:themeColor="text1"/>
          <w:sz w:val="18"/>
          <w:szCs w:val="18"/>
          <w:lang w:val="fr-FR" w:eastAsia="en-GB"/>
        </w:rPr>
        <w:t xml:space="preserve">, Andy </w:t>
      </w:r>
      <w:proofErr w:type="spellStart"/>
      <w:r w:rsidR="005027F0" w:rsidRPr="00777141">
        <w:rPr>
          <w:rFonts w:ascii="Lato" w:eastAsia="MS Gothic" w:hAnsi="Lato" w:cs="Segoe UI"/>
          <w:color w:val="000000" w:themeColor="text1"/>
          <w:sz w:val="18"/>
          <w:szCs w:val="18"/>
          <w:lang w:val="fr-FR" w:eastAsia="en-GB"/>
        </w:rPr>
        <w:t>Arnell</w:t>
      </w:r>
      <w:proofErr w:type="spellEnd"/>
      <w:r w:rsidR="005027F0" w:rsidRPr="00777141">
        <w:rPr>
          <w:rFonts w:ascii="Lato" w:eastAsia="MS Gothic" w:hAnsi="Lato" w:cs="Segoe UI"/>
          <w:color w:val="000000" w:themeColor="text1"/>
          <w:sz w:val="18"/>
          <w:szCs w:val="18"/>
          <w:lang w:val="fr-FR" w:eastAsia="en-GB"/>
        </w:rPr>
        <w:t xml:space="preserve">, Saloni </w:t>
      </w:r>
      <w:proofErr w:type="spellStart"/>
      <w:r w:rsidR="005027F0" w:rsidRPr="00777141">
        <w:rPr>
          <w:rFonts w:ascii="Lato" w:eastAsia="MS Gothic" w:hAnsi="Lato" w:cs="Segoe UI"/>
          <w:color w:val="000000" w:themeColor="text1"/>
          <w:sz w:val="18"/>
          <w:szCs w:val="18"/>
          <w:lang w:val="fr-FR" w:eastAsia="en-GB"/>
        </w:rPr>
        <w:t>Basrur</w:t>
      </w:r>
      <w:proofErr w:type="spellEnd"/>
      <w:r w:rsidR="005027F0" w:rsidRPr="00777141">
        <w:rPr>
          <w:rFonts w:ascii="Lato" w:eastAsia="MS Gothic" w:hAnsi="Lato" w:cs="Segoe UI"/>
          <w:color w:val="000000" w:themeColor="text1"/>
          <w:sz w:val="18"/>
          <w:szCs w:val="18"/>
          <w:lang w:val="fr-FR" w:eastAsia="en-GB"/>
        </w:rPr>
        <w:t xml:space="preserve">, </w:t>
      </w:r>
      <w:r w:rsidR="00F009CF" w:rsidRPr="00777141">
        <w:rPr>
          <w:rFonts w:ascii="Lato" w:eastAsia="Times New Roman" w:hAnsi="Lato" w:cs="Segoe UI"/>
          <w:color w:val="000000" w:themeColor="text1"/>
          <w:sz w:val="18"/>
          <w:szCs w:val="18"/>
          <w:lang w:val="fr-FR" w:eastAsia="en-GB"/>
        </w:rPr>
        <w:t xml:space="preserve">Nina </w:t>
      </w:r>
      <w:proofErr w:type="spellStart"/>
      <w:r w:rsidR="00F009CF" w:rsidRPr="00777141">
        <w:rPr>
          <w:rFonts w:ascii="Lato" w:eastAsia="Times New Roman" w:hAnsi="Lato" w:cs="Segoe UI"/>
          <w:color w:val="000000" w:themeColor="text1"/>
          <w:sz w:val="18"/>
          <w:szCs w:val="18"/>
          <w:lang w:val="fr-FR" w:eastAsia="en-GB"/>
        </w:rPr>
        <w:t>Bhola</w:t>
      </w:r>
      <w:proofErr w:type="spellEnd"/>
      <w:r w:rsidR="00F009CF" w:rsidRPr="00777141">
        <w:rPr>
          <w:rFonts w:ascii="Lato" w:eastAsia="Times New Roman" w:hAnsi="Lato" w:cs="Segoe UI"/>
          <w:color w:val="000000" w:themeColor="text1"/>
          <w:sz w:val="18"/>
          <w:szCs w:val="18"/>
          <w:lang w:val="fr-FR" w:eastAsia="en-GB"/>
        </w:rPr>
        <w:t xml:space="preserve">, </w:t>
      </w:r>
      <w:r w:rsidR="00D96BF0" w:rsidRPr="00777141">
        <w:rPr>
          <w:rFonts w:ascii="Lato" w:eastAsia="MS Gothic" w:hAnsi="Lato" w:cs="Segoe UI"/>
          <w:color w:val="000000" w:themeColor="text1"/>
          <w:sz w:val="18"/>
          <w:szCs w:val="18"/>
          <w:lang w:val="fr-FR" w:eastAsia="en-GB"/>
        </w:rPr>
        <w:t xml:space="preserve">Holly Brooks, Giulia Costa-Domingo, </w:t>
      </w:r>
      <w:proofErr w:type="spellStart"/>
      <w:r w:rsidR="00D96BF0" w:rsidRPr="00777141">
        <w:rPr>
          <w:rFonts w:ascii="Lato" w:eastAsia="MS Gothic" w:hAnsi="Lato" w:cs="Segoe UI"/>
          <w:color w:val="000000" w:themeColor="text1"/>
          <w:sz w:val="18"/>
          <w:szCs w:val="18"/>
          <w:lang w:val="fr-FR" w:eastAsia="en-GB"/>
        </w:rPr>
        <w:t>Cleo</w:t>
      </w:r>
      <w:proofErr w:type="spellEnd"/>
      <w:r w:rsidR="00D96BF0" w:rsidRPr="00777141">
        <w:rPr>
          <w:rFonts w:ascii="Lato" w:eastAsia="MS Gothic" w:hAnsi="Lato" w:cs="Segoe UI"/>
          <w:color w:val="000000" w:themeColor="text1"/>
          <w:sz w:val="18"/>
          <w:szCs w:val="18"/>
          <w:lang w:val="fr-FR" w:eastAsia="en-GB"/>
        </w:rPr>
        <w:t xml:space="preserve"> Cunningham, Katie Hunter, Matt Kaplan et Abigail </w:t>
      </w:r>
      <w:proofErr w:type="spellStart"/>
      <w:r w:rsidR="00D96BF0" w:rsidRPr="00777141">
        <w:rPr>
          <w:rFonts w:ascii="Lato" w:eastAsia="MS Gothic" w:hAnsi="Lato" w:cs="Segoe UI"/>
          <w:color w:val="000000" w:themeColor="text1"/>
          <w:sz w:val="18"/>
          <w:szCs w:val="18"/>
          <w:lang w:val="fr-FR" w:eastAsia="en-GB"/>
        </w:rPr>
        <w:t>Sheppard</w:t>
      </w:r>
      <w:proofErr w:type="spellEnd"/>
      <w:r w:rsidR="00D96BF0" w:rsidRPr="00777141">
        <w:rPr>
          <w:rFonts w:ascii="Lato" w:eastAsia="MS Gothic" w:hAnsi="Lato" w:cs="Segoe UI"/>
          <w:color w:val="000000" w:themeColor="text1"/>
          <w:sz w:val="18"/>
          <w:szCs w:val="18"/>
          <w:lang w:val="fr-FR" w:eastAsia="en-GB"/>
        </w:rPr>
        <w:t>.</w:t>
      </w:r>
    </w:p>
    <w:p w14:paraId="6BC4FA5B" w14:textId="5F716CCD" w:rsidR="003B1E87" w:rsidRPr="00777141" w:rsidRDefault="003B1E87" w:rsidP="003B1E87">
      <w:pPr>
        <w:spacing w:after="0" w:line="240" w:lineRule="auto"/>
        <w:rPr>
          <w:rFonts w:ascii="Lato" w:eastAsia="MS Gothic" w:hAnsi="Lato" w:cs="Segoe UI"/>
          <w:color w:val="00AEEF"/>
          <w:sz w:val="18"/>
          <w:szCs w:val="18"/>
          <w:lang w:val="fr-FR" w:eastAsia="en-GB"/>
        </w:rPr>
      </w:pPr>
    </w:p>
    <w:p w14:paraId="5AE11BD3" w14:textId="512F7547" w:rsidR="007A7793" w:rsidRPr="003259F0" w:rsidRDefault="003B1E87" w:rsidP="007A7793">
      <w:pPr>
        <w:spacing w:after="0" w:line="240" w:lineRule="auto"/>
        <w:textAlignment w:val="baseline"/>
        <w:rPr>
          <w:rFonts w:ascii="Lato" w:eastAsia="Times New Roman" w:hAnsi="Lato" w:cs="Segoe UI"/>
          <w:color w:val="000000" w:themeColor="text1"/>
          <w:sz w:val="18"/>
          <w:szCs w:val="18"/>
          <w:lang w:val="fr-FR" w:eastAsia="en-GB"/>
        </w:rPr>
      </w:pPr>
      <w:r w:rsidRPr="003259F0">
        <w:rPr>
          <w:rFonts w:ascii="Lato" w:eastAsia="Times New Roman" w:hAnsi="Lato" w:cs="Segoe UI"/>
          <w:b/>
          <w:color w:val="003870"/>
          <w:sz w:val="18"/>
          <w:szCs w:val="18"/>
          <w:lang w:val="fr-FR" w:eastAsia="en-GB"/>
        </w:rPr>
        <w:t xml:space="preserve">Remerciements </w:t>
      </w:r>
      <w:r w:rsidR="00C17F9B" w:rsidRPr="003259F0">
        <w:rPr>
          <w:rFonts w:ascii="Lato" w:eastAsia="Times New Roman" w:hAnsi="Lato" w:cs="Segoe UI"/>
          <w:b/>
          <w:bCs/>
          <w:color w:val="003870"/>
          <w:sz w:val="18"/>
          <w:szCs w:val="18"/>
          <w:lang w:val="fr-FR" w:eastAsia="en-GB"/>
        </w:rPr>
        <w:t xml:space="preserve">: </w:t>
      </w:r>
      <w:r w:rsidR="00362AB2" w:rsidRPr="003259F0">
        <w:rPr>
          <w:rFonts w:ascii="Lato" w:eastAsia="Times New Roman" w:hAnsi="Lato" w:cs="Segoe UI"/>
          <w:sz w:val="18"/>
          <w:szCs w:val="18"/>
          <w:lang w:val="fr-FR" w:eastAsia="en-GB"/>
        </w:rPr>
        <w:t xml:space="preserve">Le présent rapport a été rendu possible grâce aux généreuses contributions financières des Gouvernements de l'Australie, de la Suisse et du Royaume-Uni de Grande-Bretagne et d'Irlande du Nord. </w:t>
      </w:r>
      <w:r w:rsidR="007A7793" w:rsidRPr="003259F0">
        <w:rPr>
          <w:rFonts w:ascii="Lato" w:eastAsia="Times New Roman" w:hAnsi="Lato" w:cs="Segoe UI"/>
          <w:color w:val="000000" w:themeColor="text1"/>
          <w:sz w:val="18"/>
          <w:szCs w:val="18"/>
          <w:lang w:val="fr-FR" w:eastAsia="en-GB"/>
        </w:rPr>
        <w:t xml:space="preserve">Le PNUE-WCMC tient également à exprimer ses sincères remerciements aux collègues du Secrétariat de la CMS pour leur contribution d'experts et leur examen, notamment Amy Fraenkel (Secrétaire exécutive), Marco Barbieri, Aydin Bahramlouian, Clara Nobbe, Andrea Pauly et Melanie Virtue. Le PNUE-WCMC remercie également sincèrement la Société zoologique de Londres (ZSL) pour son analyse de l'Indice Planète Vivante et </w:t>
      </w:r>
      <w:proofErr w:type="spellStart"/>
      <w:r w:rsidR="007A7793" w:rsidRPr="003259F0">
        <w:rPr>
          <w:rFonts w:ascii="Lato" w:eastAsia="Times New Roman" w:hAnsi="Lato" w:cs="Segoe UI"/>
          <w:color w:val="000000" w:themeColor="text1"/>
          <w:sz w:val="18"/>
          <w:szCs w:val="18"/>
          <w:lang w:val="fr-FR" w:eastAsia="en-GB"/>
        </w:rPr>
        <w:t>BirdLife</w:t>
      </w:r>
      <w:proofErr w:type="spellEnd"/>
      <w:r w:rsidR="007A7793" w:rsidRPr="003259F0">
        <w:rPr>
          <w:rFonts w:ascii="Lato" w:eastAsia="Times New Roman" w:hAnsi="Lato" w:cs="Segoe UI"/>
          <w:color w:val="000000" w:themeColor="text1"/>
          <w:sz w:val="18"/>
          <w:szCs w:val="18"/>
          <w:lang w:val="fr-FR" w:eastAsia="en-GB"/>
        </w:rPr>
        <w:t xml:space="preserve"> International pour son analyse de l'Index de la Liste Rouge et des Zones clés pour la biodiversité des espèces inscrites à la CMS, dont les résultats sont contenus dans le rapport. </w:t>
      </w:r>
    </w:p>
    <w:p w14:paraId="4434C4E9" w14:textId="5F716CCD" w:rsidR="007A7793" w:rsidRPr="003259F0" w:rsidRDefault="007A7793" w:rsidP="007A7793">
      <w:pPr>
        <w:spacing w:after="0" w:line="240" w:lineRule="auto"/>
        <w:textAlignment w:val="baseline"/>
        <w:rPr>
          <w:rFonts w:ascii="Lato" w:eastAsia="Times New Roman" w:hAnsi="Lato" w:cs="Segoe UI"/>
          <w:color w:val="000000" w:themeColor="text1"/>
          <w:sz w:val="18"/>
          <w:szCs w:val="18"/>
          <w:lang w:val="fr-FR" w:eastAsia="en-GB"/>
        </w:rPr>
      </w:pPr>
    </w:p>
    <w:p w14:paraId="281592DA" w14:textId="3C50168C" w:rsidR="00126477" w:rsidRPr="003259F0" w:rsidRDefault="00D20B4F" w:rsidP="00126477">
      <w:pPr>
        <w:spacing w:after="0" w:line="240" w:lineRule="auto"/>
        <w:textAlignment w:val="baseline"/>
        <w:rPr>
          <w:rFonts w:ascii="Lato" w:eastAsia="Times New Roman" w:hAnsi="Lato" w:cs="Segoe UI"/>
          <w:color w:val="000000" w:themeColor="text1"/>
          <w:sz w:val="18"/>
          <w:szCs w:val="18"/>
          <w:lang w:val="fr-FR" w:eastAsia="en-GB"/>
        </w:rPr>
      </w:pPr>
      <w:r w:rsidRPr="003259F0">
        <w:rPr>
          <w:rFonts w:ascii="Lato" w:eastAsia="Times New Roman" w:hAnsi="Lato" w:cs="Segoe UI"/>
          <w:color w:val="000000" w:themeColor="text1"/>
          <w:sz w:val="18"/>
          <w:szCs w:val="18"/>
          <w:lang w:val="fr-FR" w:eastAsia="en-GB"/>
        </w:rPr>
        <w:t xml:space="preserve">Pour leurs précieuses contributions à l'élaboration et/ou à l'examen expert du rapport, les auteurs remercient: Stuart </w:t>
      </w:r>
      <w:proofErr w:type="spellStart"/>
      <w:r w:rsidRPr="003259F0">
        <w:rPr>
          <w:rFonts w:ascii="Lato" w:eastAsia="Times New Roman" w:hAnsi="Lato" w:cs="Segoe UI"/>
          <w:color w:val="000000" w:themeColor="text1"/>
          <w:sz w:val="18"/>
          <w:szCs w:val="18"/>
          <w:lang w:val="fr-FR" w:eastAsia="en-GB"/>
        </w:rPr>
        <w:t>Butchart</w:t>
      </w:r>
      <w:proofErr w:type="spellEnd"/>
      <w:r w:rsidRPr="003259F0">
        <w:rPr>
          <w:rFonts w:ascii="Lato" w:eastAsia="Times New Roman" w:hAnsi="Lato" w:cs="Segoe UI"/>
          <w:color w:val="000000" w:themeColor="text1"/>
          <w:sz w:val="18"/>
          <w:szCs w:val="18"/>
          <w:lang w:val="fr-FR" w:eastAsia="en-GB"/>
        </w:rPr>
        <w:t xml:space="preserve"> (</w:t>
      </w:r>
      <w:proofErr w:type="spellStart"/>
      <w:r w:rsidRPr="003259F0">
        <w:rPr>
          <w:rFonts w:ascii="Lato" w:eastAsia="Times New Roman" w:hAnsi="Lato" w:cs="Segoe UI"/>
          <w:color w:val="000000" w:themeColor="text1"/>
          <w:sz w:val="18"/>
          <w:szCs w:val="18"/>
          <w:lang w:val="fr-FR" w:eastAsia="en-GB"/>
        </w:rPr>
        <w:t>BirdLife</w:t>
      </w:r>
      <w:proofErr w:type="spellEnd"/>
      <w:r w:rsidRPr="003259F0">
        <w:rPr>
          <w:rFonts w:ascii="Lato" w:eastAsia="Times New Roman" w:hAnsi="Lato" w:cs="Segoe UI"/>
          <w:color w:val="000000" w:themeColor="text1"/>
          <w:sz w:val="18"/>
          <w:szCs w:val="18"/>
          <w:lang w:val="fr-FR" w:eastAsia="en-GB"/>
        </w:rPr>
        <w:t xml:space="preserve"> International), Gill </w:t>
      </w:r>
      <w:proofErr w:type="spellStart"/>
      <w:r w:rsidRPr="003259F0">
        <w:rPr>
          <w:rFonts w:ascii="Lato" w:eastAsia="Times New Roman" w:hAnsi="Lato" w:cs="Segoe UI"/>
          <w:color w:val="000000" w:themeColor="text1"/>
          <w:sz w:val="18"/>
          <w:szCs w:val="18"/>
          <w:lang w:val="fr-FR" w:eastAsia="en-GB"/>
        </w:rPr>
        <w:t>Braulik</w:t>
      </w:r>
      <w:proofErr w:type="spellEnd"/>
      <w:r w:rsidRPr="003259F0">
        <w:rPr>
          <w:rFonts w:ascii="Lato" w:eastAsia="Times New Roman" w:hAnsi="Lato" w:cs="Segoe UI"/>
          <w:color w:val="000000" w:themeColor="text1"/>
          <w:sz w:val="18"/>
          <w:szCs w:val="18"/>
          <w:lang w:val="fr-FR" w:eastAsia="en-GB"/>
        </w:rPr>
        <w:t xml:space="preserve"> (Secrétariat IMMA), Lauren </w:t>
      </w:r>
      <w:proofErr w:type="spellStart"/>
      <w:r w:rsidRPr="003259F0">
        <w:rPr>
          <w:rFonts w:ascii="Lato" w:eastAsia="Times New Roman" w:hAnsi="Lato" w:cs="Segoe UI"/>
          <w:color w:val="000000" w:themeColor="text1"/>
          <w:sz w:val="18"/>
          <w:szCs w:val="18"/>
          <w:lang w:val="fr-FR" w:eastAsia="en-GB"/>
        </w:rPr>
        <w:t>Coad</w:t>
      </w:r>
      <w:proofErr w:type="spellEnd"/>
      <w:r w:rsidRPr="003259F0">
        <w:rPr>
          <w:rFonts w:ascii="Lato" w:eastAsia="Times New Roman" w:hAnsi="Lato" w:cs="Segoe UI"/>
          <w:color w:val="000000" w:themeColor="text1"/>
          <w:sz w:val="18"/>
          <w:szCs w:val="18"/>
          <w:lang w:val="fr-FR" w:eastAsia="en-GB"/>
        </w:rPr>
        <w:t xml:space="preserve"> (Centre for International </w:t>
      </w:r>
      <w:proofErr w:type="spellStart"/>
      <w:r w:rsidRPr="003259F0">
        <w:rPr>
          <w:rFonts w:ascii="Lato" w:eastAsia="Times New Roman" w:hAnsi="Lato" w:cs="Segoe UI"/>
          <w:color w:val="000000" w:themeColor="text1"/>
          <w:sz w:val="18"/>
          <w:szCs w:val="18"/>
          <w:lang w:val="fr-FR" w:eastAsia="en-GB"/>
        </w:rPr>
        <w:t>Forestry</w:t>
      </w:r>
      <w:proofErr w:type="spellEnd"/>
      <w:r w:rsidRPr="003259F0">
        <w:rPr>
          <w:rFonts w:ascii="Lato" w:eastAsia="Times New Roman" w:hAnsi="Lato" w:cs="Segoe UI"/>
          <w:color w:val="000000" w:themeColor="text1"/>
          <w:sz w:val="18"/>
          <w:szCs w:val="18"/>
          <w:lang w:val="fr-FR" w:eastAsia="en-GB"/>
        </w:rPr>
        <w:t xml:space="preserve"> </w:t>
      </w:r>
      <w:proofErr w:type="spellStart"/>
      <w:r w:rsidRPr="003259F0">
        <w:rPr>
          <w:rFonts w:ascii="Lato" w:eastAsia="Times New Roman" w:hAnsi="Lato" w:cs="Segoe UI"/>
          <w:color w:val="000000" w:themeColor="text1"/>
          <w:sz w:val="18"/>
          <w:szCs w:val="18"/>
          <w:lang w:val="fr-FR" w:eastAsia="en-GB"/>
        </w:rPr>
        <w:t>Research</w:t>
      </w:r>
      <w:proofErr w:type="spellEnd"/>
      <w:r w:rsidRPr="003259F0">
        <w:rPr>
          <w:rFonts w:ascii="Lato" w:eastAsia="Times New Roman" w:hAnsi="Lato" w:cs="Segoe UI"/>
          <w:color w:val="000000" w:themeColor="text1"/>
          <w:sz w:val="18"/>
          <w:szCs w:val="18"/>
          <w:lang w:val="fr-FR" w:eastAsia="en-GB"/>
        </w:rPr>
        <w:t xml:space="preserve">), Olivia </w:t>
      </w:r>
      <w:proofErr w:type="spellStart"/>
      <w:r w:rsidRPr="003259F0">
        <w:rPr>
          <w:rFonts w:ascii="Lato" w:eastAsia="Times New Roman" w:hAnsi="Lato" w:cs="Segoe UI"/>
          <w:color w:val="000000" w:themeColor="text1"/>
          <w:sz w:val="18"/>
          <w:szCs w:val="18"/>
          <w:lang w:val="fr-FR" w:eastAsia="en-GB"/>
        </w:rPr>
        <w:t>Crowe</w:t>
      </w:r>
      <w:proofErr w:type="spellEnd"/>
      <w:r w:rsidRPr="003259F0">
        <w:rPr>
          <w:rFonts w:ascii="Lato" w:eastAsia="Times New Roman" w:hAnsi="Lato" w:cs="Segoe UI"/>
          <w:color w:val="000000" w:themeColor="text1"/>
          <w:sz w:val="18"/>
          <w:szCs w:val="18"/>
          <w:lang w:val="fr-FR" w:eastAsia="en-GB"/>
        </w:rPr>
        <w:t xml:space="preserve"> (</w:t>
      </w:r>
      <w:proofErr w:type="spellStart"/>
      <w:r w:rsidRPr="003259F0">
        <w:rPr>
          <w:rFonts w:ascii="Lato" w:eastAsia="Times New Roman" w:hAnsi="Lato" w:cs="Segoe UI"/>
          <w:color w:val="000000" w:themeColor="text1"/>
          <w:sz w:val="18"/>
          <w:szCs w:val="18"/>
          <w:lang w:val="fr-FR" w:eastAsia="en-GB"/>
        </w:rPr>
        <w:t>BirdLife</w:t>
      </w:r>
      <w:proofErr w:type="spellEnd"/>
      <w:r w:rsidRPr="003259F0">
        <w:rPr>
          <w:rFonts w:ascii="Lato" w:eastAsia="Times New Roman" w:hAnsi="Lato" w:cs="Segoe UI"/>
          <w:color w:val="000000" w:themeColor="text1"/>
          <w:sz w:val="18"/>
          <w:szCs w:val="18"/>
          <w:lang w:val="fr-FR" w:eastAsia="en-GB"/>
        </w:rPr>
        <w:t xml:space="preserve"> International), William </w:t>
      </w:r>
      <w:proofErr w:type="spellStart"/>
      <w:r w:rsidRPr="003259F0">
        <w:rPr>
          <w:rFonts w:ascii="Lato" w:eastAsia="Times New Roman" w:hAnsi="Lato" w:cs="Segoe UI"/>
          <w:color w:val="000000" w:themeColor="text1"/>
          <w:sz w:val="18"/>
          <w:szCs w:val="18"/>
          <w:lang w:val="fr-FR" w:eastAsia="en-GB"/>
        </w:rPr>
        <w:t>Darwall</w:t>
      </w:r>
      <w:proofErr w:type="spellEnd"/>
      <w:r w:rsidRPr="003259F0">
        <w:rPr>
          <w:rFonts w:ascii="Lato" w:eastAsia="Times New Roman" w:hAnsi="Lato" w:cs="Segoe UI"/>
          <w:color w:val="000000" w:themeColor="text1"/>
          <w:sz w:val="18"/>
          <w:szCs w:val="18"/>
          <w:lang w:val="fr-FR" w:eastAsia="en-GB"/>
        </w:rPr>
        <w:t xml:space="preserve"> (UICN), Stefanie </w:t>
      </w:r>
      <w:proofErr w:type="spellStart"/>
      <w:r w:rsidRPr="003259F0">
        <w:rPr>
          <w:rFonts w:ascii="Lato" w:eastAsia="Times New Roman" w:hAnsi="Lato" w:cs="Segoe UI"/>
          <w:color w:val="000000" w:themeColor="text1"/>
          <w:sz w:val="18"/>
          <w:szCs w:val="18"/>
          <w:lang w:val="fr-FR" w:eastAsia="en-GB"/>
        </w:rPr>
        <w:t>Deinet</w:t>
      </w:r>
      <w:proofErr w:type="spellEnd"/>
      <w:r w:rsidRPr="003259F0">
        <w:rPr>
          <w:rFonts w:ascii="Lato" w:eastAsia="Times New Roman" w:hAnsi="Lato" w:cs="Segoe UI"/>
          <w:color w:val="000000" w:themeColor="text1"/>
          <w:sz w:val="18"/>
          <w:szCs w:val="18"/>
          <w:lang w:val="fr-FR" w:eastAsia="en-GB"/>
        </w:rPr>
        <w:t xml:space="preserve"> (ZSL), Sarah </w:t>
      </w:r>
      <w:proofErr w:type="spellStart"/>
      <w:r w:rsidRPr="003259F0">
        <w:rPr>
          <w:rFonts w:ascii="Lato" w:eastAsia="Times New Roman" w:hAnsi="Lato" w:cs="Segoe UI"/>
          <w:color w:val="000000" w:themeColor="text1"/>
          <w:sz w:val="18"/>
          <w:szCs w:val="18"/>
          <w:lang w:val="fr-FR" w:eastAsia="en-GB"/>
        </w:rPr>
        <w:t>Ferriss</w:t>
      </w:r>
      <w:proofErr w:type="spellEnd"/>
      <w:r w:rsidRPr="003259F0">
        <w:rPr>
          <w:rFonts w:ascii="Lato" w:eastAsia="Times New Roman" w:hAnsi="Lato" w:cs="Segoe UI"/>
          <w:color w:val="000000" w:themeColor="text1"/>
          <w:sz w:val="18"/>
          <w:szCs w:val="18"/>
          <w:lang w:val="fr-FR" w:eastAsia="en-GB"/>
        </w:rPr>
        <w:t xml:space="preserve">, Stephen Garnett (Charles Darwin </w:t>
      </w:r>
      <w:proofErr w:type="spellStart"/>
      <w:r w:rsidRPr="003259F0">
        <w:rPr>
          <w:rFonts w:ascii="Lato" w:eastAsia="Times New Roman" w:hAnsi="Lato" w:cs="Segoe UI"/>
          <w:color w:val="000000" w:themeColor="text1"/>
          <w:sz w:val="18"/>
          <w:szCs w:val="18"/>
          <w:lang w:val="fr-FR" w:eastAsia="en-GB"/>
        </w:rPr>
        <w:t>University</w:t>
      </w:r>
      <w:proofErr w:type="spellEnd"/>
      <w:r w:rsidRPr="003259F0">
        <w:rPr>
          <w:rFonts w:ascii="Lato" w:eastAsia="Times New Roman" w:hAnsi="Lato" w:cs="Segoe UI"/>
          <w:color w:val="000000" w:themeColor="text1"/>
          <w:sz w:val="18"/>
          <w:szCs w:val="18"/>
          <w:lang w:val="fr-FR" w:eastAsia="en-GB"/>
        </w:rPr>
        <w:t>), Craig Hilton-Taylor (UICN), Richard Jenkins (UICN),</w:t>
      </w:r>
    </w:p>
    <w:p w14:paraId="16CFF293" w14:textId="0BAAFEBD" w:rsidR="007A7793" w:rsidRPr="003259F0" w:rsidRDefault="00126477" w:rsidP="00126477">
      <w:pPr>
        <w:spacing w:after="0" w:line="240" w:lineRule="auto"/>
        <w:textAlignment w:val="baseline"/>
        <w:rPr>
          <w:rFonts w:ascii="Lato" w:eastAsia="Times New Roman" w:hAnsi="Lato" w:cs="Segoe UI"/>
          <w:color w:val="000000" w:themeColor="text1"/>
          <w:sz w:val="18"/>
          <w:szCs w:val="18"/>
          <w:lang w:val="fr-FR" w:eastAsia="en-GB"/>
        </w:rPr>
      </w:pPr>
      <w:r w:rsidRPr="003259F0">
        <w:rPr>
          <w:rFonts w:ascii="Lato" w:eastAsia="Times New Roman" w:hAnsi="Lato" w:cs="Segoe UI"/>
          <w:color w:val="000000" w:themeColor="text1"/>
          <w:sz w:val="18"/>
          <w:szCs w:val="18"/>
          <w:lang w:val="fr-FR" w:eastAsia="en-GB"/>
        </w:rPr>
        <w:t xml:space="preserve">Aaron Laur (Centre for Large </w:t>
      </w:r>
      <w:proofErr w:type="spellStart"/>
      <w:r w:rsidRPr="003259F0">
        <w:rPr>
          <w:rFonts w:ascii="Lato" w:eastAsia="Times New Roman" w:hAnsi="Lato" w:cs="Segoe UI"/>
          <w:color w:val="000000" w:themeColor="text1"/>
          <w:sz w:val="18"/>
          <w:szCs w:val="18"/>
          <w:lang w:val="fr-FR" w:eastAsia="en-GB"/>
        </w:rPr>
        <w:t>Landscape</w:t>
      </w:r>
      <w:proofErr w:type="spellEnd"/>
      <w:r w:rsidRPr="003259F0">
        <w:rPr>
          <w:rFonts w:ascii="Lato" w:eastAsia="Times New Roman" w:hAnsi="Lato" w:cs="Segoe UI"/>
          <w:color w:val="000000" w:themeColor="text1"/>
          <w:sz w:val="18"/>
          <w:szCs w:val="18"/>
          <w:lang w:val="fr-FR" w:eastAsia="en-GB"/>
        </w:rPr>
        <w:t xml:space="preserve"> Conservation), Vicky Jones (</w:t>
      </w:r>
      <w:proofErr w:type="spellStart"/>
      <w:r w:rsidRPr="003259F0">
        <w:rPr>
          <w:rFonts w:ascii="Lato" w:eastAsia="Times New Roman" w:hAnsi="Lato" w:cs="Segoe UI"/>
          <w:color w:val="000000" w:themeColor="text1"/>
          <w:sz w:val="18"/>
          <w:szCs w:val="18"/>
          <w:lang w:val="fr-FR" w:eastAsia="en-GB"/>
        </w:rPr>
        <w:t>BirdLife</w:t>
      </w:r>
      <w:proofErr w:type="spellEnd"/>
      <w:r w:rsidRPr="003259F0">
        <w:rPr>
          <w:rFonts w:ascii="Lato" w:eastAsia="Times New Roman" w:hAnsi="Lato" w:cs="Segoe UI"/>
          <w:color w:val="000000" w:themeColor="text1"/>
          <w:sz w:val="18"/>
          <w:szCs w:val="18"/>
          <w:lang w:val="fr-FR" w:eastAsia="en-GB"/>
        </w:rPr>
        <w:t xml:space="preserve"> International), Diego </w:t>
      </w:r>
      <w:proofErr w:type="spellStart"/>
      <w:r w:rsidRPr="003259F0">
        <w:rPr>
          <w:rFonts w:ascii="Lato" w:eastAsia="Times New Roman" w:hAnsi="Lato" w:cs="Segoe UI"/>
          <w:color w:val="000000" w:themeColor="text1"/>
          <w:sz w:val="18"/>
          <w:szCs w:val="18"/>
          <w:lang w:val="fr-FR" w:eastAsia="en-GB"/>
        </w:rPr>
        <w:t>Juffe-Bignoli</w:t>
      </w:r>
      <w:proofErr w:type="spellEnd"/>
      <w:r w:rsidRPr="003259F0">
        <w:rPr>
          <w:rFonts w:ascii="Lato" w:eastAsia="Times New Roman" w:hAnsi="Lato" w:cs="Segoe UI"/>
          <w:color w:val="000000" w:themeColor="text1"/>
          <w:sz w:val="18"/>
          <w:szCs w:val="18"/>
          <w:lang w:val="fr-FR" w:eastAsia="en-GB"/>
        </w:rPr>
        <w:t xml:space="preserve">, Louise McRae (ZSL), Giuseppe </w:t>
      </w:r>
      <w:proofErr w:type="spellStart"/>
      <w:r w:rsidRPr="003259F0">
        <w:rPr>
          <w:rFonts w:ascii="Lato" w:eastAsia="Times New Roman" w:hAnsi="Lato" w:cs="Segoe UI"/>
          <w:color w:val="000000" w:themeColor="text1"/>
          <w:sz w:val="18"/>
          <w:szCs w:val="18"/>
          <w:lang w:val="fr-FR" w:eastAsia="en-GB"/>
        </w:rPr>
        <w:t>Notarbartolo</w:t>
      </w:r>
      <w:proofErr w:type="spellEnd"/>
      <w:r w:rsidRPr="003259F0">
        <w:rPr>
          <w:rFonts w:ascii="Lato" w:eastAsia="Times New Roman" w:hAnsi="Lato" w:cs="Segoe UI"/>
          <w:color w:val="000000" w:themeColor="text1"/>
          <w:sz w:val="18"/>
          <w:szCs w:val="18"/>
          <w:lang w:val="fr-FR" w:eastAsia="en-GB"/>
        </w:rPr>
        <w:t xml:space="preserve"> di Sciara (Secrétariat IMMA), </w:t>
      </w:r>
      <w:proofErr w:type="spellStart"/>
      <w:r w:rsidRPr="003259F0">
        <w:rPr>
          <w:rFonts w:ascii="Lato" w:eastAsia="Times New Roman" w:hAnsi="Lato" w:cs="Segoe UI"/>
          <w:color w:val="000000" w:themeColor="text1"/>
          <w:sz w:val="18"/>
          <w:szCs w:val="18"/>
          <w:lang w:val="fr-FR" w:eastAsia="en-GB"/>
        </w:rPr>
        <w:t>Cecelia</w:t>
      </w:r>
      <w:proofErr w:type="spellEnd"/>
      <w:r w:rsidRPr="003259F0">
        <w:rPr>
          <w:rFonts w:ascii="Lato" w:eastAsia="Times New Roman" w:hAnsi="Lato" w:cs="Segoe UI"/>
          <w:color w:val="000000" w:themeColor="text1"/>
          <w:sz w:val="18"/>
          <w:szCs w:val="18"/>
          <w:lang w:val="fr-FR" w:eastAsia="en-GB"/>
        </w:rPr>
        <w:t xml:space="preserve"> </w:t>
      </w:r>
      <w:proofErr w:type="spellStart"/>
      <w:r w:rsidRPr="003259F0">
        <w:rPr>
          <w:rFonts w:ascii="Lato" w:eastAsia="Times New Roman" w:hAnsi="Lato" w:cs="Segoe UI"/>
          <w:color w:val="000000" w:themeColor="text1"/>
          <w:sz w:val="18"/>
          <w:szCs w:val="18"/>
          <w:lang w:val="fr-FR" w:eastAsia="en-GB"/>
        </w:rPr>
        <w:t>Passadore</w:t>
      </w:r>
      <w:proofErr w:type="spellEnd"/>
      <w:r w:rsidRPr="003259F0">
        <w:rPr>
          <w:rFonts w:ascii="Lato" w:eastAsia="Times New Roman" w:hAnsi="Lato" w:cs="Segoe UI"/>
          <w:color w:val="000000" w:themeColor="text1"/>
          <w:sz w:val="18"/>
          <w:szCs w:val="18"/>
          <w:lang w:val="fr-FR" w:eastAsia="en-GB"/>
        </w:rPr>
        <w:t xml:space="preserve"> (Commission baleinière internationale), Tom Scott (</w:t>
      </w:r>
      <w:proofErr w:type="spellStart"/>
      <w:r w:rsidRPr="003259F0">
        <w:rPr>
          <w:rFonts w:ascii="Lato" w:eastAsia="Times New Roman" w:hAnsi="Lato" w:cs="Segoe UI"/>
          <w:color w:val="000000" w:themeColor="text1"/>
          <w:sz w:val="18"/>
          <w:szCs w:val="18"/>
          <w:lang w:val="fr-FR" w:eastAsia="en-GB"/>
        </w:rPr>
        <w:t>BirdLife</w:t>
      </w:r>
      <w:proofErr w:type="spellEnd"/>
      <w:r w:rsidRPr="003259F0">
        <w:rPr>
          <w:rFonts w:ascii="Lato" w:eastAsia="Times New Roman" w:hAnsi="Lato" w:cs="Segoe UI"/>
          <w:color w:val="000000" w:themeColor="text1"/>
          <w:sz w:val="18"/>
          <w:szCs w:val="18"/>
          <w:lang w:val="fr-FR" w:eastAsia="en-GB"/>
        </w:rPr>
        <w:t xml:space="preserve"> International), en plus de collègues du PNUE-WCMC (Heather Bingham, Laura </w:t>
      </w:r>
      <w:proofErr w:type="spellStart"/>
      <w:r w:rsidRPr="003259F0">
        <w:rPr>
          <w:rFonts w:ascii="Lato" w:eastAsia="Times New Roman" w:hAnsi="Lato" w:cs="Segoe UI"/>
          <w:color w:val="000000" w:themeColor="text1"/>
          <w:sz w:val="18"/>
          <w:szCs w:val="18"/>
          <w:lang w:val="fr-FR" w:eastAsia="en-GB"/>
        </w:rPr>
        <w:t>Bonesi</w:t>
      </w:r>
      <w:proofErr w:type="spellEnd"/>
      <w:r w:rsidRPr="003259F0">
        <w:rPr>
          <w:rFonts w:ascii="Lato" w:eastAsia="Times New Roman" w:hAnsi="Lato" w:cs="Segoe UI"/>
          <w:color w:val="000000" w:themeColor="text1"/>
          <w:sz w:val="18"/>
          <w:szCs w:val="18"/>
          <w:lang w:val="fr-FR" w:eastAsia="en-GB"/>
        </w:rPr>
        <w:t xml:space="preserve">, </w:t>
      </w:r>
      <w:proofErr w:type="spellStart"/>
      <w:r w:rsidRPr="003259F0">
        <w:rPr>
          <w:rFonts w:ascii="Lato" w:eastAsia="Times New Roman" w:hAnsi="Lato" w:cs="Segoe UI"/>
          <w:color w:val="000000" w:themeColor="text1"/>
          <w:sz w:val="18"/>
          <w:szCs w:val="18"/>
          <w:lang w:val="fr-FR" w:eastAsia="en-GB"/>
        </w:rPr>
        <w:t>Adele</w:t>
      </w:r>
      <w:proofErr w:type="spellEnd"/>
      <w:r w:rsidRPr="003259F0">
        <w:rPr>
          <w:rFonts w:ascii="Lato" w:eastAsia="Times New Roman" w:hAnsi="Lato" w:cs="Segoe UI"/>
          <w:color w:val="000000" w:themeColor="text1"/>
          <w:sz w:val="18"/>
          <w:szCs w:val="18"/>
          <w:lang w:val="fr-FR" w:eastAsia="en-GB"/>
        </w:rPr>
        <w:t xml:space="preserve"> Dixon, Jennifer Mark, Aly </w:t>
      </w:r>
      <w:proofErr w:type="spellStart"/>
      <w:r w:rsidRPr="003259F0">
        <w:rPr>
          <w:rFonts w:ascii="Lato" w:eastAsia="Times New Roman" w:hAnsi="Lato" w:cs="Segoe UI"/>
          <w:color w:val="000000" w:themeColor="text1"/>
          <w:sz w:val="18"/>
          <w:szCs w:val="18"/>
          <w:lang w:val="fr-FR" w:eastAsia="en-GB"/>
        </w:rPr>
        <w:t>Pavitt</w:t>
      </w:r>
      <w:proofErr w:type="spellEnd"/>
      <w:r w:rsidRPr="003259F0">
        <w:rPr>
          <w:rFonts w:ascii="Lato" w:eastAsia="Times New Roman" w:hAnsi="Lato" w:cs="Segoe UI"/>
          <w:color w:val="000000" w:themeColor="text1"/>
          <w:sz w:val="18"/>
          <w:szCs w:val="18"/>
          <w:lang w:val="fr-FR" w:eastAsia="en-GB"/>
        </w:rPr>
        <w:t xml:space="preserve"> et Ciara Stafford).</w:t>
      </w:r>
    </w:p>
    <w:p w14:paraId="13F04D27" w14:textId="5F716CCD" w:rsidR="003B1E87" w:rsidRPr="003259F0" w:rsidRDefault="003B1E87" w:rsidP="000E415B">
      <w:pPr>
        <w:spacing w:after="0" w:line="240" w:lineRule="auto"/>
        <w:textAlignment w:val="baseline"/>
        <w:rPr>
          <w:rFonts w:ascii="Lato" w:eastAsia="Times New Roman" w:hAnsi="Lato" w:cs="Segoe UI"/>
          <w:b/>
          <w:color w:val="003870"/>
          <w:sz w:val="18"/>
          <w:szCs w:val="18"/>
          <w:lang w:val="fr-FR" w:eastAsia="en-GB"/>
        </w:rPr>
      </w:pPr>
    </w:p>
    <w:p w14:paraId="4AA41210" w14:textId="2A314D49" w:rsidR="00D53519" w:rsidRPr="003259F0" w:rsidRDefault="004E4034" w:rsidP="00D475E8">
      <w:pPr>
        <w:textAlignment w:val="baseline"/>
        <w:rPr>
          <w:rFonts w:ascii="Lato" w:eastAsia="Times New Roman" w:hAnsi="Lato" w:cs="Segoe UI"/>
          <w:b/>
          <w:color w:val="003870"/>
          <w:lang w:val="fr-FR" w:eastAsia="en-GB"/>
        </w:rPr>
      </w:pPr>
      <w:r w:rsidRPr="003259F0">
        <w:rPr>
          <w:rFonts w:ascii="Lato" w:eastAsia="Times New Roman" w:hAnsi="Lato" w:cs="Segoe UI"/>
          <w:b/>
          <w:bCs/>
          <w:color w:val="003870"/>
          <w:sz w:val="18"/>
          <w:szCs w:val="18"/>
          <w:lang w:val="fr-FR" w:eastAsia="en-GB"/>
        </w:rPr>
        <w:t xml:space="preserve">Mise en page : </w:t>
      </w:r>
      <w:r w:rsidRPr="003259F0">
        <w:rPr>
          <w:rFonts w:ascii="Lato" w:eastAsia="Times New Roman" w:hAnsi="Lato" w:cs="Segoe UI"/>
          <w:color w:val="000000" w:themeColor="text1"/>
          <w:sz w:val="18"/>
          <w:szCs w:val="18"/>
          <w:lang w:val="fr-FR" w:eastAsia="en-GB"/>
        </w:rPr>
        <w:t xml:space="preserve">Ralph Design Ltd. </w:t>
      </w:r>
      <w:r w:rsidRPr="003259F0">
        <w:rPr>
          <w:rFonts w:ascii="Lato" w:eastAsia="Times New Roman" w:hAnsi="Lato" w:cs="Segoe UI"/>
          <w:sz w:val="18"/>
          <w:szCs w:val="18"/>
          <w:lang w:val="fr-FR" w:eastAsia="en-GB"/>
        </w:rPr>
        <w:t xml:space="preserve">Photo de couverture: Baleine franche </w:t>
      </w:r>
      <w:r w:rsidRPr="003259F0">
        <w:rPr>
          <w:rFonts w:ascii="Lato" w:eastAsia="Times New Roman" w:hAnsi="Lato" w:cs="Segoe UI"/>
          <w:i/>
          <w:iCs/>
          <w:sz w:val="18"/>
          <w:szCs w:val="18"/>
          <w:lang w:val="fr-FR" w:eastAsia="en-GB"/>
        </w:rPr>
        <w:t>australe (</w:t>
      </w:r>
      <w:proofErr w:type="spellStart"/>
      <w:r w:rsidRPr="003259F0">
        <w:rPr>
          <w:rFonts w:ascii="Lato" w:eastAsia="Times New Roman" w:hAnsi="Lato" w:cs="Segoe UI"/>
          <w:i/>
          <w:iCs/>
          <w:sz w:val="18"/>
          <w:szCs w:val="18"/>
          <w:lang w:val="fr-FR" w:eastAsia="en-GB"/>
        </w:rPr>
        <w:t>Eubalaena</w:t>
      </w:r>
      <w:proofErr w:type="spellEnd"/>
      <w:r w:rsidRPr="003259F0">
        <w:rPr>
          <w:rFonts w:ascii="Lato" w:eastAsia="Times New Roman" w:hAnsi="Lato" w:cs="Segoe UI"/>
          <w:i/>
          <w:iCs/>
          <w:sz w:val="18"/>
          <w:szCs w:val="18"/>
          <w:lang w:val="fr-FR" w:eastAsia="en-GB"/>
        </w:rPr>
        <w:t xml:space="preserve"> australis</w:t>
      </w:r>
      <w:r w:rsidRPr="003259F0">
        <w:rPr>
          <w:rFonts w:ascii="Lato" w:eastAsia="Times New Roman" w:hAnsi="Lato" w:cs="Segoe UI"/>
          <w:sz w:val="18"/>
          <w:szCs w:val="18"/>
          <w:lang w:val="fr-FR" w:eastAsia="en-GB"/>
        </w:rPr>
        <w:t xml:space="preserve">). Lewis Burnett / </w:t>
      </w:r>
      <w:proofErr w:type="spellStart"/>
      <w:r w:rsidRPr="003259F0">
        <w:rPr>
          <w:rFonts w:ascii="Lato" w:eastAsia="Times New Roman" w:hAnsi="Lato" w:cs="Segoe UI"/>
          <w:sz w:val="18"/>
          <w:szCs w:val="18"/>
          <w:lang w:val="fr-FR" w:eastAsia="en-GB"/>
        </w:rPr>
        <w:t>Ocean</w:t>
      </w:r>
      <w:proofErr w:type="spellEnd"/>
      <w:r w:rsidRPr="003259F0">
        <w:rPr>
          <w:rFonts w:ascii="Lato" w:eastAsia="Times New Roman" w:hAnsi="Lato" w:cs="Segoe UI"/>
          <w:sz w:val="18"/>
          <w:szCs w:val="18"/>
          <w:lang w:val="fr-FR" w:eastAsia="en-GB"/>
        </w:rPr>
        <w:t xml:space="preserve"> Image Bank.</w:t>
      </w:r>
    </w:p>
    <w:p w14:paraId="5E1C76B8" w14:textId="60894538" w:rsidR="00356CDC" w:rsidRPr="003259F0" w:rsidRDefault="00691349" w:rsidP="00841F70">
      <w:pPr>
        <w:jc w:val="both"/>
        <w:rPr>
          <w:rFonts w:ascii="Lato" w:hAnsi="Lato"/>
          <w:lang w:val="fr-FR"/>
        </w:rPr>
      </w:pPr>
      <w:r>
        <w:rPr>
          <w:noProof/>
        </w:rPr>
        <w:drawing>
          <wp:inline distT="0" distB="0" distL="0" distR="0" wp14:anchorId="0FA9C4D6" wp14:editId="08F376C3">
            <wp:extent cx="1463040" cy="429716"/>
            <wp:effectExtent l="0" t="0" r="3810" b="889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429716"/>
                    </a:xfrm>
                    <a:prstGeom prst="rect">
                      <a:avLst/>
                    </a:prstGeom>
                  </pic:spPr>
                </pic:pic>
              </a:graphicData>
            </a:graphic>
          </wp:inline>
        </w:drawing>
      </w:r>
      <w:r w:rsidR="000630A1" w:rsidRPr="003259F0">
        <w:rPr>
          <w:lang w:val="fr-FR"/>
        </w:rPr>
        <w:t xml:space="preserve"> </w:t>
      </w:r>
      <w:r w:rsidR="000630A1">
        <w:rPr>
          <w:noProof/>
        </w:rPr>
        <w:drawing>
          <wp:inline distT="0" distB="0" distL="0" distR="0" wp14:anchorId="289CB6D2" wp14:editId="7F1FDA0C">
            <wp:extent cx="704850" cy="495883"/>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04850" cy="495883"/>
                    </a:xfrm>
                    <a:prstGeom prst="rect">
                      <a:avLst/>
                    </a:prstGeom>
                  </pic:spPr>
                </pic:pic>
              </a:graphicData>
            </a:graphic>
          </wp:inline>
        </w:drawing>
      </w:r>
    </w:p>
    <w:p w14:paraId="7012CAE5" w14:textId="77777777" w:rsidR="00C54FDF" w:rsidRPr="003259F0" w:rsidRDefault="00A57880" w:rsidP="00841F70">
      <w:pPr>
        <w:spacing w:after="0"/>
        <w:jc w:val="both"/>
        <w:rPr>
          <w:rFonts w:ascii="Lato" w:hAnsi="Lato"/>
          <w:sz w:val="18"/>
          <w:szCs w:val="18"/>
          <w:lang w:val="fr-FR"/>
        </w:rPr>
      </w:pPr>
      <w:r w:rsidRPr="003259F0">
        <w:rPr>
          <w:rFonts w:ascii="Lato" w:hAnsi="Lato"/>
          <w:sz w:val="18"/>
          <w:szCs w:val="18"/>
          <w:lang w:val="fr-FR"/>
        </w:rPr>
        <w:t xml:space="preserve">Le Centre mondial de surveillance continue de la conservation du Programme des Nations Unies pour l'environnement (PNUE-WCMC) est un centre mondial d'excellence sur la biodiversité. Le Centre fonctionne comme une collaboration entre le Programme des Nations Unies pour l'environnement et l'organisation caritative enregistrée au Royaume-Uni WCMC. Ensemble, nous sommes confrontés à la crise mondiale à laquelle la nature est confrontée. </w:t>
      </w:r>
    </w:p>
    <w:p w14:paraId="112D09CB" w14:textId="16522A6C" w:rsidR="00C54FDF" w:rsidRPr="003259F0" w:rsidRDefault="00C54FDF" w:rsidP="00841F70">
      <w:pPr>
        <w:spacing w:after="0"/>
        <w:jc w:val="both"/>
        <w:rPr>
          <w:rFonts w:ascii="Lato" w:hAnsi="Lato"/>
          <w:sz w:val="18"/>
          <w:szCs w:val="18"/>
          <w:lang w:val="fr-FR"/>
        </w:rPr>
      </w:pPr>
    </w:p>
    <w:p w14:paraId="345DD3F8" w14:textId="5A0D8922" w:rsidR="00A57880" w:rsidRPr="003259F0" w:rsidRDefault="00A57880" w:rsidP="00841F70">
      <w:pPr>
        <w:spacing w:after="0"/>
        <w:jc w:val="both"/>
        <w:rPr>
          <w:rFonts w:ascii="Lato" w:hAnsi="Lato"/>
          <w:sz w:val="18"/>
          <w:szCs w:val="18"/>
          <w:lang w:val="fr-FR"/>
        </w:rPr>
      </w:pPr>
      <w:r w:rsidRPr="003259F0">
        <w:rPr>
          <w:rFonts w:ascii="Lato" w:hAnsi="Lato"/>
          <w:sz w:val="18"/>
          <w:szCs w:val="18"/>
          <w:lang w:val="fr-FR"/>
        </w:rPr>
        <w:t>Cette publication peut être reproduite à des fins éducatives ou non lucratives sans autorisation spéciale, à condition que la source soit mentionnée. La réutilisation de toute figurine est soumise à l'autorisation des détenteurs des droits d'origine. Aucune utilisation de cette publication ne peut être faite pour la revente ou à toute autre fin commerciale sans l'autorisation écrite du Programme des Nations Unies pour l'environnement. Les demandes d'autorisation, accompagnées d'une déclaration indiquant l'objet et l'étendue de la reproduction, doivent être adressées au Directeur du PNUE-WCMC, 219 Huntingdon Road, Cambridge, CB3 0DL, Royaume-Uni.</w:t>
      </w:r>
    </w:p>
    <w:p w14:paraId="38644770" w14:textId="4C3F3CE7" w:rsidR="00BC528B" w:rsidRPr="003259F0" w:rsidRDefault="00BC528B" w:rsidP="00841F70">
      <w:pPr>
        <w:spacing w:after="0"/>
        <w:jc w:val="both"/>
        <w:rPr>
          <w:rFonts w:ascii="Lato" w:hAnsi="Lato"/>
          <w:sz w:val="18"/>
          <w:szCs w:val="18"/>
          <w:lang w:val="fr-FR"/>
        </w:rPr>
      </w:pPr>
    </w:p>
    <w:p w14:paraId="7BC2A848" w14:textId="5A68E987" w:rsidR="00385F1F" w:rsidRPr="003259F0" w:rsidRDefault="00D34E9F" w:rsidP="00AF3037">
      <w:pPr>
        <w:spacing w:after="0"/>
        <w:jc w:val="both"/>
        <w:rPr>
          <w:rFonts w:ascii="Lato" w:hAnsi="Lato"/>
          <w:sz w:val="18"/>
          <w:szCs w:val="18"/>
          <w:lang w:val="fr-FR"/>
        </w:rPr>
      </w:pPr>
      <w:r w:rsidRPr="003259F0">
        <w:rPr>
          <w:rFonts w:ascii="Lato" w:hAnsi="Lato"/>
          <w:sz w:val="18"/>
          <w:szCs w:val="18"/>
          <w:lang w:val="fr-FR"/>
        </w:rPr>
        <w:t xml:space="preserve">Le contenu de ce rapport ne reflète pas nécessairement les points de vue ou les politiques du Programme des Nations Unies pour l'environnement, des organisations contributives ou des éditeurs. Les appellations employées et les présentations des éléments figurant dans le présent rapport n'impliquent de la part du Programme des Nations </w:t>
      </w:r>
      <w:r w:rsidRPr="003259F0">
        <w:rPr>
          <w:rFonts w:ascii="Lato" w:hAnsi="Lato"/>
          <w:sz w:val="18"/>
          <w:szCs w:val="18"/>
          <w:lang w:val="fr-FR"/>
        </w:rPr>
        <w:lastRenderedPageBreak/>
        <w:t xml:space="preserve">Unies pour l'environnement ou des organisations contributives, éditeurs ou éditeurs aucune prise de position quant au statut juridique d'un pays, d'un territoire, d'une zone urbaine ou de ses autorités, ou concernant le tracé de ses frontières ou limites ou la désignation de son nom,  frontières ou frontières. La mention d'une entité commerciale ou d'un produit dans cette publication n'implique pas l'approbation du Programme des Nations Unies pour l'environnement. </w:t>
      </w:r>
      <w:r w:rsidR="006165BC" w:rsidRPr="00CE60C6">
        <w:rPr>
          <w:rFonts w:ascii="Lato" w:hAnsi="Lato"/>
          <w:noProof/>
          <w:color w:val="1F4E79" w:themeColor="accent1" w:themeShade="80"/>
          <w:sz w:val="18"/>
          <w:szCs w:val="18"/>
        </w:rPr>
        <w:drawing>
          <wp:anchor distT="0" distB="0" distL="114300" distR="114300" simplePos="0" relativeHeight="251658241" behindDoc="0" locked="0" layoutInCell="1" allowOverlap="1" wp14:anchorId="4839775D" wp14:editId="03FCFBF1">
            <wp:simplePos x="0" y="0"/>
            <wp:positionH relativeFrom="column">
              <wp:posOffset>4137134</wp:posOffset>
            </wp:positionH>
            <wp:positionV relativeFrom="paragraph">
              <wp:posOffset>6721497</wp:posOffset>
            </wp:positionV>
            <wp:extent cx="2049780" cy="2026920"/>
            <wp:effectExtent l="0" t="0" r="7620" b="0"/>
            <wp:wrapNone/>
            <wp:docPr id="2" name="Picture 2" descr="C:\Users\FRANCESD\AppData\Local\Microsoft\Windows\INetCache\Content.MSO\6A11C60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ANCESD\AppData\Local\Microsoft\Windows\INetCache\Content.MSO\6A11C602.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49780" cy="2026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12298D" w14:textId="6A1B9305" w:rsidR="00307CE4" w:rsidRPr="003259F0" w:rsidRDefault="00307CE4" w:rsidP="00AF3037">
      <w:pPr>
        <w:spacing w:after="0"/>
        <w:jc w:val="both"/>
        <w:rPr>
          <w:rFonts w:ascii="Roboto" w:hAnsi="Roboto"/>
          <w:color w:val="1F4E79" w:themeColor="accent1" w:themeShade="80"/>
          <w:lang w:val="fr-FR"/>
        </w:rPr>
      </w:pPr>
    </w:p>
    <w:p w14:paraId="636C93EB" w14:textId="169013A1" w:rsidR="00073F8F" w:rsidRPr="003259F0" w:rsidRDefault="00073F8F" w:rsidP="000E415B">
      <w:pPr>
        <w:spacing w:after="0" w:line="240" w:lineRule="auto"/>
        <w:textAlignment w:val="baseline"/>
        <w:rPr>
          <w:rFonts w:ascii="Lato" w:eastAsia="Times New Roman" w:hAnsi="Lato" w:cs="Segoe UI"/>
          <w:b/>
          <w:bCs/>
          <w:color w:val="003870"/>
          <w:sz w:val="20"/>
          <w:szCs w:val="20"/>
          <w:lang w:val="fr-FR" w:eastAsia="en-GB"/>
        </w:rPr>
      </w:pPr>
      <w:r w:rsidRPr="003259F0">
        <w:rPr>
          <w:rFonts w:ascii="Lato" w:eastAsia="Times New Roman" w:hAnsi="Lato" w:cs="Segoe UI"/>
          <w:b/>
          <w:bCs/>
          <w:color w:val="003870"/>
          <w:sz w:val="20"/>
          <w:szCs w:val="20"/>
          <w:lang w:val="fr-FR" w:eastAsia="en-GB"/>
        </w:rPr>
        <w:t>Centre mondial de surveillance continue de la conservation du Programme des Nations Unies pour l'environnement (PNUE-WCMC)</w:t>
      </w:r>
    </w:p>
    <w:p w14:paraId="5773901C" w14:textId="304DCC0D" w:rsidR="00073F8F" w:rsidRPr="003259F0" w:rsidRDefault="00072FF4" w:rsidP="000E415B">
      <w:pPr>
        <w:spacing w:after="0" w:line="240" w:lineRule="auto"/>
        <w:textAlignment w:val="baseline"/>
        <w:rPr>
          <w:rFonts w:ascii="Lato" w:eastAsia="Times New Roman" w:hAnsi="Lato" w:cs="Times New Roman"/>
          <w:sz w:val="20"/>
          <w:szCs w:val="20"/>
          <w:lang w:val="fr-FR" w:eastAsia="en-GB"/>
        </w:rPr>
      </w:pPr>
      <w:r>
        <w:rPr>
          <w:rFonts w:ascii="Lato" w:hAnsi="Lato"/>
          <w:noProof/>
          <w:sz w:val="18"/>
          <w:szCs w:val="18"/>
        </w:rPr>
        <mc:AlternateContent>
          <mc:Choice Requires="wpg">
            <w:drawing>
              <wp:anchor distT="0" distB="0" distL="114300" distR="114300" simplePos="0" relativeHeight="251658272" behindDoc="0" locked="0" layoutInCell="1" allowOverlap="1" wp14:anchorId="0CAD913E" wp14:editId="51AF40DD">
                <wp:simplePos x="0" y="0"/>
                <wp:positionH relativeFrom="column">
                  <wp:posOffset>4648200</wp:posOffset>
                </wp:positionH>
                <wp:positionV relativeFrom="paragraph">
                  <wp:posOffset>6985</wp:posOffset>
                </wp:positionV>
                <wp:extent cx="1895475" cy="1952625"/>
                <wp:effectExtent l="0" t="0" r="9525" b="9525"/>
                <wp:wrapNone/>
                <wp:docPr id="248" name="Group 248"/>
                <wp:cNvGraphicFramePr/>
                <a:graphic xmlns:a="http://schemas.openxmlformats.org/drawingml/2006/main">
                  <a:graphicData uri="http://schemas.microsoft.com/office/word/2010/wordprocessingGroup">
                    <wpg:wgp>
                      <wpg:cNvGrpSpPr/>
                      <wpg:grpSpPr>
                        <a:xfrm>
                          <a:off x="0" y="0"/>
                          <a:ext cx="1895475" cy="1952625"/>
                          <a:chOff x="-25400" y="-1085850"/>
                          <a:chExt cx="2114550" cy="2114550"/>
                        </a:xfrm>
                      </wpg:grpSpPr>
                      <wps:wsp>
                        <wps:cNvPr id="196" name="Oval 196"/>
                        <wps:cNvSpPr/>
                        <wps:spPr>
                          <a:xfrm>
                            <a:off x="-25400" y="-1085850"/>
                            <a:ext cx="2114550" cy="2114550"/>
                          </a:xfrm>
                          <a:prstGeom prst="ellipse">
                            <a:avLst/>
                          </a:prstGeom>
                          <a:solidFill>
                            <a:srgbClr val="95CC6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Text Box 204"/>
                        <wps:cNvSpPr txBox="1"/>
                        <wps:spPr>
                          <a:xfrm>
                            <a:off x="220785" y="-684920"/>
                            <a:ext cx="1638300" cy="1352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A3EC33" w14:textId="77777777" w:rsidR="00D821FE" w:rsidRPr="003259F0" w:rsidRDefault="00D821FE" w:rsidP="00D821FE">
                              <w:pPr>
                                <w:jc w:val="center"/>
                                <w:rPr>
                                  <w:rFonts w:ascii="Arial Narrow" w:hAnsi="Arial Narrow"/>
                                  <w:color w:val="FFFFFF" w:themeColor="background1"/>
                                  <w:lang w:val="fr-FR"/>
                                </w:rPr>
                              </w:pPr>
                              <w:r w:rsidRPr="003259F0">
                                <w:rPr>
                                  <w:rFonts w:ascii="Arial Narrow" w:hAnsi="Arial Narrow"/>
                                  <w:color w:val="FFFFFF" w:themeColor="background1"/>
                                  <w:lang w:val="fr-FR"/>
                                </w:rPr>
                                <w:t>Le PNUE encourage les pratiques écologiquement rationnelles à l'échelle mondiale et dans ses propres activités. Notre politique de distribution vise à réduire l'empreinte carbone du PNUE.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AD913E" id="Group 248" o:spid="_x0000_s1028" style="position:absolute;margin-left:366pt;margin-top:.55pt;width:149.25pt;height:153.75pt;z-index:251658272;mso-width-relative:margin;mso-height-relative:margin" coordorigin="-254,-10858" coordsize="21145,2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">
                <v:oval id="Oval 196" o:spid="_x0000_s1029" style="position:absolute;left:-254;top:-10858;width:21145;height:2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" fillcolor="#95cc66" stroked="f" strokeweight="1pt">
                  <v:stroke joinstyle="miter"/>
                </v:oval>
                <v:shape id="Text Box 204" o:spid="_x0000_s1030" type="#_x0000_t202" style="position:absolute;left:2207;top:-6849;width:16383;height:1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10A3EC33" w14:textId="77777777" w:rsidR="00D821FE" w:rsidRPr="003259F0" w:rsidRDefault="00D821FE" w:rsidP="00D821FE">
                        <w:pPr>
                          <w:jc w:val="center"/>
                          <w:rPr>
                            <w:rFonts w:ascii="Arial Narrow" w:hAnsi="Arial Narrow"/>
                            <w:color w:val="FFFFFF" w:themeColor="background1"/>
                            <w:lang w:val="fr-FR"/>
                          </w:rPr>
                        </w:pPr>
                        <w:r w:rsidRPr="003259F0">
                          <w:rPr>
                            <w:rFonts w:ascii="Arial Narrow" w:hAnsi="Arial Narrow"/>
                            <w:color w:val="FFFFFF" w:themeColor="background1"/>
                            <w:lang w:val="fr-FR"/>
                          </w:rPr>
                          <w:t>Le PNUE encourage les pratiques écologiquement rationnelles à l'échelle mondiale et dans ses propres activités. Notre politique de distribution vise à réduire l'empreinte carbone du PNUE.</w:t>
                        </w:r>
                      </w:p>
                    </w:txbxContent>
                  </v:textbox>
                </v:shape>
              </v:group>
            </w:pict>
          </mc:Fallback>
        </mc:AlternateContent>
      </w:r>
      <w:r w:rsidR="00073F8F" w:rsidRPr="003259F0">
        <w:rPr>
          <w:rFonts w:ascii="Lato" w:eastAsia="Times New Roman" w:hAnsi="Lato" w:cs="Times New Roman"/>
          <w:sz w:val="20"/>
          <w:szCs w:val="20"/>
          <w:lang w:val="fr-FR" w:eastAsia="en-GB"/>
        </w:rPr>
        <w:t>219, chemin Huntingdon,</w:t>
      </w:r>
    </w:p>
    <w:p w14:paraId="076C780A" w14:textId="1FCD7640" w:rsidR="00073F8F" w:rsidRPr="00A75F73" w:rsidRDefault="00073F8F" w:rsidP="000E415B">
      <w:pPr>
        <w:spacing w:after="0" w:line="240" w:lineRule="auto"/>
        <w:textAlignment w:val="baseline"/>
        <w:rPr>
          <w:rFonts w:ascii="Lato" w:eastAsia="Times New Roman" w:hAnsi="Lato" w:cs="Times New Roman"/>
          <w:sz w:val="20"/>
          <w:szCs w:val="20"/>
          <w:lang w:val="nl-NL" w:eastAsia="en-GB"/>
        </w:rPr>
      </w:pPr>
      <w:r w:rsidRPr="003259F0">
        <w:rPr>
          <w:rFonts w:ascii="Lato" w:eastAsia="Times New Roman" w:hAnsi="Lato" w:cs="Times New Roman"/>
          <w:sz w:val="20"/>
          <w:szCs w:val="20"/>
          <w:lang w:val="fr-FR" w:eastAsia="en-GB"/>
        </w:rPr>
        <w:t>Cambridge CB3 0DL, Royaume-Uni</w:t>
      </w:r>
    </w:p>
    <w:p w14:paraId="6745C064" w14:textId="77777777" w:rsidR="00073F8F" w:rsidRPr="00A75F73" w:rsidRDefault="00073F8F" w:rsidP="000E415B">
      <w:pPr>
        <w:spacing w:after="0" w:line="240" w:lineRule="auto"/>
        <w:textAlignment w:val="baseline"/>
        <w:rPr>
          <w:rFonts w:ascii="Lato" w:eastAsia="Times New Roman" w:hAnsi="Lato" w:cs="Times New Roman"/>
          <w:sz w:val="20"/>
          <w:szCs w:val="20"/>
          <w:lang w:val="nl-NL" w:eastAsia="en-GB"/>
        </w:rPr>
      </w:pPr>
      <w:r w:rsidRPr="003259F0">
        <w:rPr>
          <w:rFonts w:ascii="Lato" w:eastAsia="Times New Roman" w:hAnsi="Lato" w:cs="Times New Roman"/>
          <w:sz w:val="20"/>
          <w:szCs w:val="20"/>
          <w:lang w:val="fr-FR" w:eastAsia="en-GB"/>
        </w:rPr>
        <w:t>Tél: +44 1223 277314</w:t>
      </w:r>
    </w:p>
    <w:p w14:paraId="75465A70" w14:textId="26635B8C" w:rsidR="00385F1F" w:rsidRPr="003259F0" w:rsidRDefault="00073F8F" w:rsidP="000E415B">
      <w:pPr>
        <w:spacing w:after="0" w:line="240" w:lineRule="auto"/>
        <w:textAlignment w:val="baseline"/>
        <w:rPr>
          <w:rFonts w:ascii="Lato" w:eastAsia="Times New Roman" w:hAnsi="Lato" w:cs="Times New Roman"/>
          <w:sz w:val="20"/>
          <w:szCs w:val="20"/>
          <w:lang w:val="fr-FR" w:eastAsia="en-GB"/>
        </w:rPr>
        <w:sectPr w:rsidR="00385F1F" w:rsidRPr="003259F0" w:rsidSect="00E21B4F">
          <w:headerReference w:type="even" r:id="rId19"/>
          <w:headerReference w:type="default" r:id="rId20"/>
          <w:footerReference w:type="default" r:id="rId21"/>
          <w:headerReference w:type="first" r:id="rId22"/>
          <w:footerReference w:type="first" r:id="rId23"/>
          <w:footnotePr>
            <w:numFmt w:val="lowerLetter"/>
          </w:footnotePr>
          <w:pgSz w:w="11906" w:h="16838"/>
          <w:pgMar w:top="1440" w:right="1440" w:bottom="1440" w:left="1440" w:header="708" w:footer="708" w:gutter="0"/>
          <w:pgNumType w:start="0"/>
          <w:cols w:space="708"/>
          <w:titlePg/>
          <w:docGrid w:linePitch="360"/>
        </w:sectPr>
      </w:pPr>
      <w:r w:rsidRPr="003259F0">
        <w:rPr>
          <w:rFonts w:ascii="Lato" w:eastAsia="Times New Roman" w:hAnsi="Lato" w:cs="Times New Roman"/>
          <w:sz w:val="20"/>
          <w:szCs w:val="20"/>
          <w:lang w:val="fr-FR" w:eastAsia="en-GB"/>
        </w:rPr>
        <w:t>www.unep-wcmc.org</w:t>
      </w:r>
    </w:p>
    <w:p w14:paraId="428B87F7" w14:textId="2985D6B6" w:rsidR="0031044A" w:rsidRDefault="0031044A" w:rsidP="0031044A">
      <w:pPr>
        <w:rPr>
          <w:rStyle w:val="normaltextrun"/>
          <w:rFonts w:ascii="Lato" w:eastAsia="Times New Roman" w:hAnsi="Lato" w:cs="Segoe UI"/>
          <w:b/>
          <w:bCs/>
          <w:color w:val="1F4E79" w:themeColor="accent1" w:themeShade="80"/>
          <w:sz w:val="52"/>
          <w:szCs w:val="52"/>
          <w:lang w:eastAsia="en-GB"/>
        </w:rPr>
      </w:pPr>
      <w:proofErr w:type="spellStart"/>
      <w:r w:rsidRPr="5784DC51">
        <w:rPr>
          <w:rStyle w:val="normaltextrun"/>
          <w:rFonts w:ascii="Lato" w:eastAsia="Times New Roman" w:hAnsi="Lato" w:cs="Segoe UI"/>
          <w:b/>
          <w:bCs/>
          <w:color w:val="1F4E79" w:themeColor="accent1" w:themeShade="80"/>
          <w:sz w:val="52"/>
          <w:szCs w:val="52"/>
          <w:lang w:eastAsia="en-GB"/>
        </w:rPr>
        <w:lastRenderedPageBreak/>
        <w:t>Contenu</w:t>
      </w:r>
      <w:proofErr w:type="spellEnd"/>
    </w:p>
    <w:sdt>
      <w:sdtPr>
        <w:rPr>
          <w:rFonts w:asciiTheme="minorHAnsi" w:eastAsiaTheme="minorHAnsi" w:hAnsiTheme="minorHAnsi" w:cstheme="minorBidi"/>
          <w:b w:val="0"/>
          <w:bCs w:val="0"/>
          <w:sz w:val="22"/>
          <w:szCs w:val="22"/>
          <w:lang w:val="en-GB"/>
        </w:rPr>
        <w:id w:val="1666822653"/>
        <w:docPartObj>
          <w:docPartGallery w:val="Table of Contents"/>
          <w:docPartUnique/>
        </w:docPartObj>
      </w:sdtPr>
      <w:sdtEndPr>
        <w:rPr>
          <w:noProof/>
        </w:rPr>
      </w:sdtEndPr>
      <w:sdtContent>
        <w:p w14:paraId="049B1231" w14:textId="0D7FD20B" w:rsidR="00D71F24" w:rsidRPr="00D71F24" w:rsidRDefault="00D71F24" w:rsidP="00D71F24">
          <w:pPr>
            <w:pStyle w:val="TOCHeading"/>
            <w:spacing w:before="0"/>
            <w:rPr>
              <w:rFonts w:ascii="Lato" w:hAnsi="Lato"/>
              <w:color w:val="002060"/>
              <w:sz w:val="52"/>
              <w:szCs w:val="52"/>
            </w:rPr>
          </w:pPr>
        </w:p>
        <w:p w14:paraId="2CDCA3C1" w14:textId="1125BF4D" w:rsidR="00F36B60" w:rsidRDefault="00D71F24">
          <w:pPr>
            <w:pStyle w:val="TOC2"/>
            <w:rPr>
              <w:rFonts w:eastAsiaTheme="minorEastAsia"/>
              <w:noProof/>
              <w:lang w:eastAsia="en-GB"/>
            </w:rPr>
          </w:pPr>
          <w:r w:rsidRPr="00AA7765">
            <w:rPr>
              <w:rFonts w:ascii="Lato" w:hAnsi="Lato"/>
              <w:sz w:val="20"/>
              <w:szCs w:val="20"/>
            </w:rPr>
            <w:fldChar w:fldCharType="begin"/>
          </w:r>
          <w:r w:rsidRPr="00AA7765">
            <w:rPr>
              <w:rFonts w:ascii="Lato" w:hAnsi="Lato"/>
              <w:sz w:val="20"/>
              <w:szCs w:val="20"/>
            </w:rPr>
            <w:instrText xml:space="preserve"> TOC \o "1-3" \h \z \u </w:instrText>
          </w:r>
          <w:r w:rsidRPr="00AA7765">
            <w:rPr>
              <w:rFonts w:ascii="Lato" w:hAnsi="Lato"/>
              <w:sz w:val="20"/>
              <w:szCs w:val="20"/>
            </w:rPr>
            <w:fldChar w:fldCharType="separate"/>
          </w:r>
          <w:hyperlink w:anchor="_Toc138771154" w:history="1">
            <w:r w:rsidR="00F36B60" w:rsidRPr="00784DCA">
              <w:rPr>
                <w:rStyle w:val="Hyperlink"/>
                <w:noProof/>
              </w:rPr>
              <w:t>Avant-propos</w:t>
            </w:r>
            <w:r w:rsidR="00F36B60">
              <w:rPr>
                <w:noProof/>
                <w:webHidden/>
              </w:rPr>
              <w:tab/>
            </w:r>
            <w:r w:rsidR="00F36B60">
              <w:rPr>
                <w:noProof/>
                <w:webHidden/>
              </w:rPr>
              <w:fldChar w:fldCharType="begin"/>
            </w:r>
            <w:r w:rsidR="00F36B60">
              <w:rPr>
                <w:noProof/>
                <w:webHidden/>
              </w:rPr>
              <w:instrText xml:space="preserve"> PAGEREF _Toc138771154 \h </w:instrText>
            </w:r>
            <w:r w:rsidR="00F36B60">
              <w:rPr>
                <w:noProof/>
                <w:webHidden/>
              </w:rPr>
            </w:r>
            <w:r w:rsidR="00F36B60">
              <w:rPr>
                <w:noProof/>
                <w:webHidden/>
              </w:rPr>
              <w:fldChar w:fldCharType="separate"/>
            </w:r>
            <w:r w:rsidR="00F36B60">
              <w:rPr>
                <w:noProof/>
                <w:webHidden/>
              </w:rPr>
              <w:t>Je</w:t>
            </w:r>
            <w:r w:rsidR="00F36B60">
              <w:rPr>
                <w:noProof/>
                <w:webHidden/>
              </w:rPr>
              <w:fldChar w:fldCharType="end"/>
            </w:r>
          </w:hyperlink>
        </w:p>
        <w:p w14:paraId="2782F217" w14:textId="553D4483" w:rsidR="00F36B60" w:rsidRDefault="00EA52CF">
          <w:pPr>
            <w:pStyle w:val="TOC2"/>
            <w:rPr>
              <w:rFonts w:eastAsiaTheme="minorEastAsia"/>
              <w:noProof/>
              <w:lang w:eastAsia="en-GB"/>
            </w:rPr>
          </w:pPr>
          <w:hyperlink w:anchor="_Toc138771155" w:history="1">
            <w:r w:rsidR="00F36B60" w:rsidRPr="00784DCA">
              <w:rPr>
                <w:rStyle w:val="Hyperlink"/>
                <w:noProof/>
              </w:rPr>
              <w:t>Résumé</w:t>
            </w:r>
            <w:r w:rsidR="00F36B60">
              <w:rPr>
                <w:noProof/>
                <w:webHidden/>
              </w:rPr>
              <w:tab/>
            </w:r>
            <w:r w:rsidR="00F36B60">
              <w:rPr>
                <w:noProof/>
                <w:webHidden/>
              </w:rPr>
              <w:fldChar w:fldCharType="begin"/>
            </w:r>
            <w:r w:rsidR="00F36B60">
              <w:rPr>
                <w:noProof/>
                <w:webHidden/>
              </w:rPr>
              <w:instrText xml:space="preserve"> PAGEREF _Toc138771155 \h </w:instrText>
            </w:r>
            <w:r w:rsidR="00F36B60">
              <w:rPr>
                <w:noProof/>
                <w:webHidden/>
              </w:rPr>
            </w:r>
            <w:r w:rsidR="00F36B60">
              <w:rPr>
                <w:noProof/>
                <w:webHidden/>
              </w:rPr>
              <w:fldChar w:fldCharType="separate"/>
            </w:r>
            <w:r w:rsidR="00F36B60">
              <w:rPr>
                <w:noProof/>
                <w:webHidden/>
              </w:rPr>
              <w:t>Ii</w:t>
            </w:r>
            <w:r w:rsidR="00F36B60">
              <w:rPr>
                <w:noProof/>
                <w:webHidden/>
              </w:rPr>
              <w:fldChar w:fldCharType="end"/>
            </w:r>
          </w:hyperlink>
        </w:p>
        <w:p w14:paraId="658E2110" w14:textId="6A4B10EA" w:rsidR="00F36B60" w:rsidRDefault="00EA52CF">
          <w:pPr>
            <w:pStyle w:val="TOC2"/>
            <w:rPr>
              <w:rFonts w:eastAsiaTheme="minorEastAsia"/>
              <w:noProof/>
              <w:lang w:eastAsia="en-GB"/>
            </w:rPr>
          </w:pPr>
          <w:hyperlink w:anchor="_Toc138771156" w:history="1">
            <w:r w:rsidR="00F36B60" w:rsidRPr="00784DCA">
              <w:rPr>
                <w:rStyle w:val="Hyperlink"/>
                <w:noProof/>
              </w:rPr>
              <w:t>Recommandations d'actions prioritaires</w:t>
            </w:r>
            <w:r w:rsidR="00F36B60">
              <w:rPr>
                <w:noProof/>
                <w:webHidden/>
              </w:rPr>
              <w:tab/>
            </w:r>
            <w:r w:rsidR="00F36B60">
              <w:rPr>
                <w:noProof/>
                <w:webHidden/>
              </w:rPr>
              <w:fldChar w:fldCharType="begin"/>
            </w:r>
            <w:r w:rsidR="00F36B60">
              <w:rPr>
                <w:noProof/>
                <w:webHidden/>
              </w:rPr>
              <w:instrText xml:space="preserve"> PAGEREF _Toc138771156 \h </w:instrText>
            </w:r>
            <w:r w:rsidR="00F36B60">
              <w:rPr>
                <w:noProof/>
                <w:webHidden/>
              </w:rPr>
            </w:r>
            <w:r w:rsidR="00F36B60">
              <w:rPr>
                <w:noProof/>
                <w:webHidden/>
              </w:rPr>
              <w:fldChar w:fldCharType="separate"/>
            </w:r>
            <w:r w:rsidR="00F36B60">
              <w:rPr>
                <w:noProof/>
                <w:webHidden/>
              </w:rPr>
              <w:t>1</w:t>
            </w:r>
            <w:r w:rsidR="00F36B60">
              <w:rPr>
                <w:noProof/>
                <w:webHidden/>
              </w:rPr>
              <w:fldChar w:fldCharType="end"/>
            </w:r>
          </w:hyperlink>
        </w:p>
        <w:p w14:paraId="1897524F" w14:textId="5B474DFE" w:rsidR="00F36B60" w:rsidRDefault="00EA52CF">
          <w:pPr>
            <w:pStyle w:val="TOC2"/>
            <w:rPr>
              <w:rFonts w:eastAsiaTheme="minorEastAsia"/>
              <w:noProof/>
              <w:lang w:eastAsia="en-GB"/>
            </w:rPr>
          </w:pPr>
          <w:hyperlink w:anchor="_Toc138771157" w:history="1">
            <w:r w:rsidR="00F36B60" w:rsidRPr="00784DCA">
              <w:rPr>
                <w:rStyle w:val="Hyperlink"/>
                <w:noProof/>
              </w:rPr>
              <w:t>Introduction</w:t>
            </w:r>
            <w:r w:rsidR="00F36B60">
              <w:rPr>
                <w:noProof/>
                <w:webHidden/>
              </w:rPr>
              <w:tab/>
            </w:r>
            <w:r w:rsidR="00F36B60">
              <w:rPr>
                <w:noProof/>
                <w:webHidden/>
              </w:rPr>
              <w:fldChar w:fldCharType="begin"/>
            </w:r>
            <w:r w:rsidR="00F36B60">
              <w:rPr>
                <w:noProof/>
                <w:webHidden/>
              </w:rPr>
              <w:instrText xml:space="preserve"> PAGEREF _Toc138771157 \h </w:instrText>
            </w:r>
            <w:r w:rsidR="00F36B60">
              <w:rPr>
                <w:noProof/>
                <w:webHidden/>
              </w:rPr>
            </w:r>
            <w:r w:rsidR="00F36B60">
              <w:rPr>
                <w:noProof/>
                <w:webHidden/>
              </w:rPr>
              <w:fldChar w:fldCharType="separate"/>
            </w:r>
            <w:r w:rsidR="00F36B60">
              <w:rPr>
                <w:noProof/>
                <w:webHidden/>
              </w:rPr>
              <w:t>1</w:t>
            </w:r>
            <w:r w:rsidR="00F36B60">
              <w:rPr>
                <w:noProof/>
                <w:webHidden/>
              </w:rPr>
              <w:fldChar w:fldCharType="end"/>
            </w:r>
          </w:hyperlink>
        </w:p>
        <w:p w14:paraId="003D5EF8" w14:textId="77A46D17" w:rsidR="00F36B60" w:rsidRDefault="00EA52CF">
          <w:pPr>
            <w:pStyle w:val="TOC2"/>
            <w:rPr>
              <w:rFonts w:eastAsiaTheme="minorEastAsia"/>
              <w:noProof/>
              <w:lang w:eastAsia="en-GB"/>
            </w:rPr>
          </w:pPr>
          <w:hyperlink w:anchor="_Toc138771158" w:history="1">
            <w:r w:rsidR="00F36B60" w:rsidRPr="00784DCA">
              <w:rPr>
                <w:rStyle w:val="Hyperlink"/>
                <w:noProof/>
              </w:rPr>
              <w:t>Je.</w:t>
            </w:r>
            <w:r w:rsidR="00F36B60">
              <w:rPr>
                <w:rFonts w:eastAsiaTheme="minorEastAsia"/>
                <w:noProof/>
                <w:lang w:eastAsia="en-GB"/>
              </w:rPr>
              <w:tab/>
            </w:r>
            <w:r w:rsidR="00F36B60" w:rsidRPr="00784DCA">
              <w:rPr>
                <w:rStyle w:val="Hyperlink"/>
                <w:noProof/>
              </w:rPr>
              <w:t>CMS en un coup d'œil</w:t>
            </w:r>
            <w:r w:rsidR="00F36B60">
              <w:rPr>
                <w:noProof/>
                <w:webHidden/>
              </w:rPr>
              <w:tab/>
            </w:r>
            <w:r w:rsidR="00F36B60">
              <w:rPr>
                <w:noProof/>
                <w:webHidden/>
              </w:rPr>
              <w:fldChar w:fldCharType="begin"/>
            </w:r>
            <w:r w:rsidR="00F36B60">
              <w:rPr>
                <w:noProof/>
                <w:webHidden/>
              </w:rPr>
              <w:instrText xml:space="preserve"> PAGEREF _Toc138771158 \h </w:instrText>
            </w:r>
            <w:r w:rsidR="00F36B60">
              <w:rPr>
                <w:noProof/>
                <w:webHidden/>
              </w:rPr>
            </w:r>
            <w:r w:rsidR="00F36B60">
              <w:rPr>
                <w:noProof/>
                <w:webHidden/>
              </w:rPr>
              <w:fldChar w:fldCharType="separate"/>
            </w:r>
            <w:r w:rsidR="00F36B60">
              <w:rPr>
                <w:noProof/>
                <w:webHidden/>
              </w:rPr>
              <w:t>2</w:t>
            </w:r>
            <w:r w:rsidR="00F36B60">
              <w:rPr>
                <w:noProof/>
                <w:webHidden/>
              </w:rPr>
              <w:fldChar w:fldCharType="end"/>
            </w:r>
          </w:hyperlink>
        </w:p>
        <w:p w14:paraId="4D710165" w14:textId="3988C7B8" w:rsidR="00F36B60" w:rsidRDefault="00EA52CF">
          <w:pPr>
            <w:pStyle w:val="TOC2"/>
            <w:rPr>
              <w:rFonts w:eastAsiaTheme="minorEastAsia"/>
              <w:noProof/>
              <w:lang w:eastAsia="en-GB"/>
            </w:rPr>
          </w:pPr>
          <w:hyperlink w:anchor="_Toc138771159" w:history="1">
            <w:r w:rsidR="00F36B60" w:rsidRPr="00784DCA">
              <w:rPr>
                <w:rStyle w:val="Hyperlink"/>
                <w:noProof/>
              </w:rPr>
              <w:t>II. ÉTAT - Statut de conservation</w:t>
            </w:r>
            <w:r w:rsidR="00F36B60">
              <w:rPr>
                <w:noProof/>
                <w:webHidden/>
              </w:rPr>
              <w:tab/>
            </w:r>
            <w:r w:rsidR="00F36B60">
              <w:rPr>
                <w:noProof/>
                <w:webHidden/>
              </w:rPr>
              <w:fldChar w:fldCharType="begin"/>
            </w:r>
            <w:r w:rsidR="00F36B60">
              <w:rPr>
                <w:noProof/>
                <w:webHidden/>
              </w:rPr>
              <w:instrText xml:space="preserve"> PAGEREF _Toc138771159 \h </w:instrText>
            </w:r>
            <w:r w:rsidR="00F36B60">
              <w:rPr>
                <w:noProof/>
                <w:webHidden/>
              </w:rPr>
            </w:r>
            <w:r w:rsidR="00F36B60">
              <w:rPr>
                <w:noProof/>
                <w:webHidden/>
              </w:rPr>
              <w:fldChar w:fldCharType="separate"/>
            </w:r>
            <w:r w:rsidR="00F36B60">
              <w:rPr>
                <w:noProof/>
                <w:webHidden/>
              </w:rPr>
              <w:t>8</w:t>
            </w:r>
            <w:r w:rsidR="00F36B60">
              <w:rPr>
                <w:noProof/>
                <w:webHidden/>
              </w:rPr>
              <w:fldChar w:fldCharType="end"/>
            </w:r>
          </w:hyperlink>
        </w:p>
        <w:p w14:paraId="034F6D78" w14:textId="428C5B13" w:rsidR="00F36B60" w:rsidRDefault="00EA52CF">
          <w:pPr>
            <w:pStyle w:val="TOC3"/>
            <w:rPr>
              <w:rFonts w:eastAsiaTheme="minorEastAsia"/>
              <w:noProof/>
              <w:lang w:eastAsia="en-GB"/>
            </w:rPr>
          </w:pPr>
          <w:hyperlink w:anchor="_Toc138771160" w:history="1">
            <w:r w:rsidR="00F36B60" w:rsidRPr="00784DCA">
              <w:rPr>
                <w:rStyle w:val="Hyperlink"/>
                <w:noProof/>
              </w:rPr>
              <w:t>Statut de conservation des espèces inscrites à la CMS</w:t>
            </w:r>
            <w:r w:rsidR="00F36B60">
              <w:rPr>
                <w:noProof/>
                <w:webHidden/>
              </w:rPr>
              <w:tab/>
            </w:r>
            <w:r w:rsidR="00F36B60">
              <w:rPr>
                <w:noProof/>
                <w:webHidden/>
              </w:rPr>
              <w:fldChar w:fldCharType="begin"/>
            </w:r>
            <w:r w:rsidR="00F36B60">
              <w:rPr>
                <w:noProof/>
                <w:webHidden/>
              </w:rPr>
              <w:instrText xml:space="preserve"> PAGEREF _Toc138771160 \h </w:instrText>
            </w:r>
            <w:r w:rsidR="00F36B60">
              <w:rPr>
                <w:noProof/>
                <w:webHidden/>
              </w:rPr>
            </w:r>
            <w:r w:rsidR="00F36B60">
              <w:rPr>
                <w:noProof/>
                <w:webHidden/>
              </w:rPr>
              <w:fldChar w:fldCharType="separate"/>
            </w:r>
            <w:r w:rsidR="00F36B60">
              <w:rPr>
                <w:noProof/>
                <w:webHidden/>
              </w:rPr>
              <w:t>9</w:t>
            </w:r>
            <w:r w:rsidR="00F36B60">
              <w:rPr>
                <w:noProof/>
                <w:webHidden/>
              </w:rPr>
              <w:fldChar w:fldCharType="end"/>
            </w:r>
          </w:hyperlink>
        </w:p>
        <w:p w14:paraId="19273411" w14:textId="5569EC78" w:rsidR="00F36B60" w:rsidRDefault="00EA52CF">
          <w:pPr>
            <w:pStyle w:val="TOC3"/>
            <w:rPr>
              <w:rFonts w:eastAsiaTheme="minorEastAsia"/>
              <w:noProof/>
              <w:lang w:eastAsia="en-GB"/>
            </w:rPr>
          </w:pPr>
          <w:hyperlink w:anchor="_Toc138771161" w:history="1">
            <w:r w:rsidR="00F36B60" w:rsidRPr="00784DCA">
              <w:rPr>
                <w:rStyle w:val="Hyperlink"/>
                <w:noProof/>
              </w:rPr>
              <w:t>Tendances de l'état de conservation et de l'abondance des populations d'espèces migratrices</w:t>
            </w:r>
            <w:r w:rsidR="00F36B60">
              <w:rPr>
                <w:noProof/>
                <w:webHidden/>
              </w:rPr>
              <w:tab/>
            </w:r>
            <w:r w:rsidR="00F36B60">
              <w:rPr>
                <w:noProof/>
                <w:webHidden/>
              </w:rPr>
              <w:fldChar w:fldCharType="begin"/>
            </w:r>
            <w:r w:rsidR="00F36B60">
              <w:rPr>
                <w:noProof/>
                <w:webHidden/>
              </w:rPr>
              <w:instrText xml:space="preserve"> PAGEREF _Toc138771161 \h </w:instrText>
            </w:r>
            <w:r w:rsidR="00F36B60">
              <w:rPr>
                <w:noProof/>
                <w:webHidden/>
              </w:rPr>
            </w:r>
            <w:r w:rsidR="00F36B60">
              <w:rPr>
                <w:noProof/>
                <w:webHidden/>
              </w:rPr>
              <w:fldChar w:fldCharType="separate"/>
            </w:r>
            <w:r w:rsidR="00F36B60">
              <w:rPr>
                <w:noProof/>
                <w:webHidden/>
              </w:rPr>
              <w:t>14</w:t>
            </w:r>
            <w:r w:rsidR="00F36B60">
              <w:rPr>
                <w:noProof/>
                <w:webHidden/>
              </w:rPr>
              <w:fldChar w:fldCharType="end"/>
            </w:r>
          </w:hyperlink>
        </w:p>
        <w:p w14:paraId="10052EBF" w14:textId="3A23A05C" w:rsidR="00F36B60" w:rsidRDefault="00EA52CF">
          <w:pPr>
            <w:pStyle w:val="TOC3"/>
            <w:rPr>
              <w:rFonts w:eastAsiaTheme="minorEastAsia"/>
              <w:noProof/>
              <w:lang w:eastAsia="en-GB"/>
            </w:rPr>
          </w:pPr>
          <w:hyperlink w:anchor="_Toc138771162" w:history="1">
            <w:r w:rsidR="00F36B60" w:rsidRPr="00784DCA">
              <w:rPr>
                <w:rStyle w:val="Hyperlink"/>
                <w:noProof/>
              </w:rPr>
              <w:t>Espèces migratrices susceptibles de bénéficier d'une protection accrue ou de mesures de conservation dans le cadre de la CMS</w:t>
            </w:r>
            <w:r w:rsidR="00F36B60">
              <w:rPr>
                <w:noProof/>
                <w:webHidden/>
              </w:rPr>
              <w:tab/>
            </w:r>
            <w:r w:rsidR="00F36B60">
              <w:rPr>
                <w:noProof/>
                <w:webHidden/>
              </w:rPr>
              <w:fldChar w:fldCharType="begin"/>
            </w:r>
            <w:r w:rsidR="00F36B60">
              <w:rPr>
                <w:noProof/>
                <w:webHidden/>
              </w:rPr>
              <w:instrText xml:space="preserve"> PAGEREF _Toc138771162 \h </w:instrText>
            </w:r>
            <w:r w:rsidR="00F36B60">
              <w:rPr>
                <w:noProof/>
                <w:webHidden/>
              </w:rPr>
            </w:r>
            <w:r w:rsidR="00F36B60">
              <w:rPr>
                <w:noProof/>
                <w:webHidden/>
              </w:rPr>
              <w:fldChar w:fldCharType="separate"/>
            </w:r>
            <w:r w:rsidR="00F36B60">
              <w:rPr>
                <w:noProof/>
                <w:webHidden/>
              </w:rPr>
              <w:t>20</w:t>
            </w:r>
            <w:r w:rsidR="00F36B60">
              <w:rPr>
                <w:noProof/>
                <w:webHidden/>
              </w:rPr>
              <w:fldChar w:fldCharType="end"/>
            </w:r>
          </w:hyperlink>
        </w:p>
        <w:p w14:paraId="31DF1334" w14:textId="7F4F68FD" w:rsidR="00F36B60" w:rsidRDefault="00EA52CF">
          <w:pPr>
            <w:pStyle w:val="TOC2"/>
            <w:rPr>
              <w:rFonts w:eastAsiaTheme="minorEastAsia"/>
              <w:noProof/>
              <w:lang w:eastAsia="en-GB"/>
            </w:rPr>
          </w:pPr>
          <w:hyperlink w:anchor="_Toc138771163" w:history="1">
            <w:r w:rsidR="00F36B60" w:rsidRPr="00784DCA">
              <w:rPr>
                <w:rStyle w:val="Hyperlink"/>
                <w:noProof/>
              </w:rPr>
              <w:t>III. PRESSION - Menaces pesant sur les espèces migratrices</w:t>
            </w:r>
            <w:r w:rsidR="00F36B60">
              <w:rPr>
                <w:noProof/>
                <w:webHidden/>
              </w:rPr>
              <w:tab/>
            </w:r>
            <w:r w:rsidR="00F36B60">
              <w:rPr>
                <w:noProof/>
                <w:webHidden/>
              </w:rPr>
              <w:fldChar w:fldCharType="begin"/>
            </w:r>
            <w:r w:rsidR="00F36B60">
              <w:rPr>
                <w:noProof/>
                <w:webHidden/>
              </w:rPr>
              <w:instrText xml:space="preserve"> PAGEREF _Toc138771163 \h </w:instrText>
            </w:r>
            <w:r w:rsidR="00F36B60">
              <w:rPr>
                <w:noProof/>
                <w:webHidden/>
              </w:rPr>
            </w:r>
            <w:r w:rsidR="00F36B60">
              <w:rPr>
                <w:noProof/>
                <w:webHidden/>
              </w:rPr>
              <w:fldChar w:fldCharType="separate"/>
            </w:r>
            <w:r w:rsidR="00F36B60">
              <w:rPr>
                <w:noProof/>
                <w:webHidden/>
              </w:rPr>
              <w:t>26</w:t>
            </w:r>
            <w:r w:rsidR="00F36B60">
              <w:rPr>
                <w:noProof/>
                <w:webHidden/>
              </w:rPr>
              <w:fldChar w:fldCharType="end"/>
            </w:r>
          </w:hyperlink>
        </w:p>
        <w:p w14:paraId="55F0861C" w14:textId="221FA251" w:rsidR="00F36B60" w:rsidRDefault="00EA52CF">
          <w:pPr>
            <w:pStyle w:val="TOC3"/>
            <w:rPr>
              <w:rFonts w:eastAsiaTheme="minorEastAsia"/>
              <w:noProof/>
              <w:lang w:eastAsia="en-GB"/>
            </w:rPr>
          </w:pPr>
          <w:hyperlink w:anchor="_Toc138771164" w:history="1">
            <w:r w:rsidR="00F36B60" w:rsidRPr="00784DCA">
              <w:rPr>
                <w:rStyle w:val="Hyperlink"/>
                <w:noProof/>
              </w:rPr>
              <w:t>Vue d'ensemble des menaces pesant sur les espèces migratrices</w:t>
            </w:r>
            <w:r w:rsidR="00F36B60">
              <w:rPr>
                <w:noProof/>
                <w:webHidden/>
              </w:rPr>
              <w:tab/>
            </w:r>
            <w:r w:rsidR="00F36B60">
              <w:rPr>
                <w:noProof/>
                <w:webHidden/>
              </w:rPr>
              <w:fldChar w:fldCharType="begin"/>
            </w:r>
            <w:r w:rsidR="00F36B60">
              <w:rPr>
                <w:noProof/>
                <w:webHidden/>
              </w:rPr>
              <w:instrText xml:space="preserve"> PAGEREF _Toc138771164 \h </w:instrText>
            </w:r>
            <w:r w:rsidR="00F36B60">
              <w:rPr>
                <w:noProof/>
                <w:webHidden/>
              </w:rPr>
            </w:r>
            <w:r w:rsidR="00F36B60">
              <w:rPr>
                <w:noProof/>
                <w:webHidden/>
              </w:rPr>
              <w:fldChar w:fldCharType="separate"/>
            </w:r>
            <w:r w:rsidR="00F36B60">
              <w:rPr>
                <w:noProof/>
                <w:webHidden/>
              </w:rPr>
              <w:t>26</w:t>
            </w:r>
            <w:r w:rsidR="00F36B60">
              <w:rPr>
                <w:noProof/>
                <w:webHidden/>
              </w:rPr>
              <w:fldChar w:fldCharType="end"/>
            </w:r>
          </w:hyperlink>
        </w:p>
        <w:p w14:paraId="0755C04F" w14:textId="6CDF4B8F" w:rsidR="00F36B60" w:rsidRDefault="00EA52CF">
          <w:pPr>
            <w:pStyle w:val="TOC3"/>
            <w:rPr>
              <w:rFonts w:eastAsiaTheme="minorEastAsia"/>
              <w:noProof/>
              <w:lang w:eastAsia="en-GB"/>
            </w:rPr>
          </w:pPr>
          <w:hyperlink w:anchor="_Toc138771165" w:history="1">
            <w:r w:rsidR="00F36B60" w:rsidRPr="00784DCA">
              <w:rPr>
                <w:rStyle w:val="Hyperlink"/>
                <w:noProof/>
              </w:rPr>
              <w:t>Surexploitation</w:t>
            </w:r>
            <w:r w:rsidR="00F36B60">
              <w:rPr>
                <w:noProof/>
                <w:webHidden/>
              </w:rPr>
              <w:tab/>
            </w:r>
            <w:r w:rsidR="00F36B60">
              <w:rPr>
                <w:noProof/>
                <w:webHidden/>
              </w:rPr>
              <w:fldChar w:fldCharType="begin"/>
            </w:r>
            <w:r w:rsidR="00F36B60">
              <w:rPr>
                <w:noProof/>
                <w:webHidden/>
              </w:rPr>
              <w:instrText xml:space="preserve"> PAGEREF _Toc138771165 \h </w:instrText>
            </w:r>
            <w:r w:rsidR="00F36B60">
              <w:rPr>
                <w:noProof/>
                <w:webHidden/>
              </w:rPr>
            </w:r>
            <w:r w:rsidR="00F36B60">
              <w:rPr>
                <w:noProof/>
                <w:webHidden/>
              </w:rPr>
              <w:fldChar w:fldCharType="separate"/>
            </w:r>
            <w:r w:rsidR="00F36B60">
              <w:rPr>
                <w:noProof/>
                <w:webHidden/>
              </w:rPr>
              <w:t>34</w:t>
            </w:r>
            <w:r w:rsidR="00F36B60">
              <w:rPr>
                <w:noProof/>
                <w:webHidden/>
              </w:rPr>
              <w:fldChar w:fldCharType="end"/>
            </w:r>
          </w:hyperlink>
        </w:p>
        <w:p w14:paraId="7FBF4BE5" w14:textId="50846EEF" w:rsidR="00F36B60" w:rsidRDefault="00EA52CF">
          <w:pPr>
            <w:pStyle w:val="TOC3"/>
            <w:rPr>
              <w:rFonts w:eastAsiaTheme="minorEastAsia"/>
              <w:noProof/>
              <w:lang w:eastAsia="en-GB"/>
            </w:rPr>
          </w:pPr>
          <w:hyperlink w:anchor="_Toc138771166" w:history="1">
            <w:r w:rsidR="00F36B60" w:rsidRPr="00784DCA">
              <w:rPr>
                <w:rStyle w:val="Hyperlink"/>
                <w:noProof/>
              </w:rPr>
              <w:t>Perte, dégradation et fragmentation de l'habitat</w:t>
            </w:r>
            <w:r w:rsidR="00F36B60">
              <w:rPr>
                <w:noProof/>
                <w:webHidden/>
              </w:rPr>
              <w:tab/>
            </w:r>
            <w:r w:rsidR="00F36B60">
              <w:rPr>
                <w:noProof/>
                <w:webHidden/>
              </w:rPr>
              <w:fldChar w:fldCharType="begin"/>
            </w:r>
            <w:r w:rsidR="00F36B60">
              <w:rPr>
                <w:noProof/>
                <w:webHidden/>
              </w:rPr>
              <w:instrText xml:space="preserve"> PAGEREF _Toc138771166 \h </w:instrText>
            </w:r>
            <w:r w:rsidR="00F36B60">
              <w:rPr>
                <w:noProof/>
                <w:webHidden/>
              </w:rPr>
            </w:r>
            <w:r w:rsidR="00F36B60">
              <w:rPr>
                <w:noProof/>
                <w:webHidden/>
              </w:rPr>
              <w:fldChar w:fldCharType="separate"/>
            </w:r>
            <w:r w:rsidR="00F36B60">
              <w:rPr>
                <w:noProof/>
                <w:webHidden/>
              </w:rPr>
              <w:t>36</w:t>
            </w:r>
            <w:r w:rsidR="00F36B60">
              <w:rPr>
                <w:noProof/>
                <w:webHidden/>
              </w:rPr>
              <w:fldChar w:fldCharType="end"/>
            </w:r>
          </w:hyperlink>
        </w:p>
        <w:p w14:paraId="68CF8F0B" w14:textId="6B360BDC" w:rsidR="00F36B60" w:rsidRDefault="00EA52CF">
          <w:pPr>
            <w:pStyle w:val="TOC3"/>
            <w:rPr>
              <w:rFonts w:eastAsiaTheme="minorEastAsia"/>
              <w:noProof/>
              <w:lang w:eastAsia="en-GB"/>
            </w:rPr>
          </w:pPr>
          <w:hyperlink w:anchor="_Toc138771167" w:history="1">
            <w:r w:rsidR="00F36B60" w:rsidRPr="00784DCA">
              <w:rPr>
                <w:rStyle w:val="Hyperlink"/>
                <w:noProof/>
              </w:rPr>
              <w:t>Changement climatique</w:t>
            </w:r>
            <w:r w:rsidR="00F36B60">
              <w:rPr>
                <w:noProof/>
                <w:webHidden/>
              </w:rPr>
              <w:tab/>
            </w:r>
            <w:r w:rsidR="00F36B60">
              <w:rPr>
                <w:noProof/>
                <w:webHidden/>
              </w:rPr>
              <w:fldChar w:fldCharType="begin"/>
            </w:r>
            <w:r w:rsidR="00F36B60">
              <w:rPr>
                <w:noProof/>
                <w:webHidden/>
              </w:rPr>
              <w:instrText xml:space="preserve"> PAGEREF _Toc138771167 \h </w:instrText>
            </w:r>
            <w:r w:rsidR="00F36B60">
              <w:rPr>
                <w:noProof/>
                <w:webHidden/>
              </w:rPr>
            </w:r>
            <w:r w:rsidR="00F36B60">
              <w:rPr>
                <w:noProof/>
                <w:webHidden/>
              </w:rPr>
              <w:fldChar w:fldCharType="separate"/>
            </w:r>
            <w:r w:rsidR="00F36B60">
              <w:rPr>
                <w:noProof/>
                <w:webHidden/>
              </w:rPr>
              <w:t>38</w:t>
            </w:r>
            <w:r w:rsidR="00F36B60">
              <w:rPr>
                <w:noProof/>
                <w:webHidden/>
              </w:rPr>
              <w:fldChar w:fldCharType="end"/>
            </w:r>
          </w:hyperlink>
        </w:p>
        <w:p w14:paraId="7DAF86C3" w14:textId="76C8BC80" w:rsidR="00F36B60" w:rsidRDefault="00EA52CF">
          <w:pPr>
            <w:pStyle w:val="TOC3"/>
            <w:rPr>
              <w:rFonts w:eastAsiaTheme="minorEastAsia"/>
              <w:noProof/>
              <w:lang w:eastAsia="en-GB"/>
            </w:rPr>
          </w:pPr>
          <w:hyperlink w:anchor="_Toc138771168" w:history="1">
            <w:r w:rsidR="00F36B60" w:rsidRPr="00784DCA">
              <w:rPr>
                <w:rStyle w:val="Hyperlink"/>
                <w:noProof/>
              </w:rPr>
              <w:t>Pollution</w:t>
            </w:r>
            <w:r w:rsidR="00F36B60">
              <w:rPr>
                <w:noProof/>
                <w:webHidden/>
              </w:rPr>
              <w:tab/>
            </w:r>
            <w:r w:rsidR="00F36B60">
              <w:rPr>
                <w:noProof/>
                <w:webHidden/>
              </w:rPr>
              <w:fldChar w:fldCharType="begin"/>
            </w:r>
            <w:r w:rsidR="00F36B60">
              <w:rPr>
                <w:noProof/>
                <w:webHidden/>
              </w:rPr>
              <w:instrText xml:space="preserve"> PAGEREF _Toc138771168 \h </w:instrText>
            </w:r>
            <w:r w:rsidR="00F36B60">
              <w:rPr>
                <w:noProof/>
                <w:webHidden/>
              </w:rPr>
            </w:r>
            <w:r w:rsidR="00F36B60">
              <w:rPr>
                <w:noProof/>
                <w:webHidden/>
              </w:rPr>
              <w:fldChar w:fldCharType="separate"/>
            </w:r>
            <w:r w:rsidR="00F36B60">
              <w:rPr>
                <w:noProof/>
                <w:webHidden/>
              </w:rPr>
              <w:t>39</w:t>
            </w:r>
            <w:r w:rsidR="00F36B60">
              <w:rPr>
                <w:noProof/>
                <w:webHidden/>
              </w:rPr>
              <w:fldChar w:fldCharType="end"/>
            </w:r>
          </w:hyperlink>
        </w:p>
        <w:p w14:paraId="51D1EB03" w14:textId="47386995" w:rsidR="00F36B60" w:rsidRDefault="00EA52CF">
          <w:pPr>
            <w:pStyle w:val="TOC3"/>
            <w:rPr>
              <w:rFonts w:eastAsiaTheme="minorEastAsia"/>
              <w:noProof/>
              <w:lang w:eastAsia="en-GB"/>
            </w:rPr>
          </w:pPr>
          <w:hyperlink w:anchor="_Toc138771169" w:history="1">
            <w:r w:rsidR="00F36B60" w:rsidRPr="00784DCA">
              <w:rPr>
                <w:rStyle w:val="Hyperlink"/>
                <w:noProof/>
              </w:rPr>
              <w:t>Menaces pesant sur des sites importants pour</w:t>
            </w:r>
            <w:r w:rsidR="00F36B60" w:rsidRPr="00784DCA">
              <w:rPr>
                <w:rStyle w:val="Hyperlink"/>
                <w:rFonts w:eastAsia="Calibri" w:cs="Arial"/>
                <w:noProof/>
              </w:rPr>
              <w:t xml:space="preserve"> espèces migratrices</w:t>
            </w:r>
            <w:r w:rsidR="00F36B60">
              <w:rPr>
                <w:noProof/>
                <w:webHidden/>
              </w:rPr>
              <w:tab/>
            </w:r>
            <w:r w:rsidR="00F36B60">
              <w:rPr>
                <w:noProof/>
                <w:webHidden/>
              </w:rPr>
              <w:fldChar w:fldCharType="begin"/>
            </w:r>
            <w:r w:rsidR="00F36B60">
              <w:rPr>
                <w:noProof/>
                <w:webHidden/>
              </w:rPr>
              <w:instrText xml:space="preserve"> PAGEREF _Toc138771169 \h </w:instrText>
            </w:r>
            <w:r w:rsidR="00F36B60">
              <w:rPr>
                <w:noProof/>
                <w:webHidden/>
              </w:rPr>
            </w:r>
            <w:r w:rsidR="00F36B60">
              <w:rPr>
                <w:noProof/>
                <w:webHidden/>
              </w:rPr>
              <w:fldChar w:fldCharType="separate"/>
            </w:r>
            <w:r w:rsidR="00F36B60">
              <w:rPr>
                <w:noProof/>
                <w:webHidden/>
              </w:rPr>
              <w:t>42</w:t>
            </w:r>
            <w:r w:rsidR="00F36B60">
              <w:rPr>
                <w:noProof/>
                <w:webHidden/>
              </w:rPr>
              <w:fldChar w:fldCharType="end"/>
            </w:r>
          </w:hyperlink>
        </w:p>
        <w:p w14:paraId="7D31BBCF" w14:textId="5136B2E9" w:rsidR="00F36B60" w:rsidRDefault="00EA52CF">
          <w:pPr>
            <w:pStyle w:val="TOC2"/>
            <w:rPr>
              <w:rFonts w:eastAsiaTheme="minorEastAsia"/>
              <w:noProof/>
              <w:lang w:eastAsia="en-GB"/>
            </w:rPr>
          </w:pPr>
          <w:hyperlink w:anchor="_Toc138771170" w:history="1">
            <w:r w:rsidR="00F36B60" w:rsidRPr="00784DCA">
              <w:rPr>
                <w:rStyle w:val="Hyperlink"/>
                <w:noProof/>
              </w:rPr>
              <w:t>IV. RÉPONSE - Actions de conservation des espèces migratrices et de leurs habitats</w:t>
            </w:r>
            <w:r w:rsidR="00F36B60">
              <w:rPr>
                <w:noProof/>
                <w:webHidden/>
              </w:rPr>
              <w:tab/>
            </w:r>
            <w:r w:rsidR="00F36B60">
              <w:rPr>
                <w:noProof/>
                <w:webHidden/>
              </w:rPr>
              <w:fldChar w:fldCharType="begin"/>
            </w:r>
            <w:r w:rsidR="00F36B60">
              <w:rPr>
                <w:noProof/>
                <w:webHidden/>
              </w:rPr>
              <w:instrText xml:space="preserve"> PAGEREF _Toc138771170 \h </w:instrText>
            </w:r>
            <w:r w:rsidR="00F36B60">
              <w:rPr>
                <w:noProof/>
                <w:webHidden/>
              </w:rPr>
            </w:r>
            <w:r w:rsidR="00F36B60">
              <w:rPr>
                <w:noProof/>
                <w:webHidden/>
              </w:rPr>
              <w:fldChar w:fldCharType="separate"/>
            </w:r>
            <w:r w:rsidR="00F36B60">
              <w:rPr>
                <w:noProof/>
                <w:webHidden/>
              </w:rPr>
              <w:t>47</w:t>
            </w:r>
            <w:r w:rsidR="00F36B60">
              <w:rPr>
                <w:noProof/>
                <w:webHidden/>
              </w:rPr>
              <w:fldChar w:fldCharType="end"/>
            </w:r>
          </w:hyperlink>
        </w:p>
        <w:p w14:paraId="77FEFFB6" w14:textId="4C2C61F1" w:rsidR="00F36B60" w:rsidRDefault="00EA52CF">
          <w:pPr>
            <w:pStyle w:val="TOC3"/>
            <w:rPr>
              <w:rFonts w:eastAsiaTheme="minorEastAsia"/>
              <w:noProof/>
              <w:lang w:eastAsia="en-GB"/>
            </w:rPr>
          </w:pPr>
          <w:hyperlink w:anchor="_Toc138771171" w:history="1">
            <w:r w:rsidR="00F36B60" w:rsidRPr="00784DCA">
              <w:rPr>
                <w:rStyle w:val="Hyperlink"/>
                <w:noProof/>
              </w:rPr>
              <w:t>Mise en œuvre des obligations juridiquement contraignantes en vertu de la CMS</w:t>
            </w:r>
            <w:r w:rsidR="00F36B60">
              <w:rPr>
                <w:noProof/>
                <w:webHidden/>
              </w:rPr>
              <w:tab/>
            </w:r>
            <w:r w:rsidR="00F36B60">
              <w:rPr>
                <w:noProof/>
                <w:webHidden/>
              </w:rPr>
              <w:fldChar w:fldCharType="begin"/>
            </w:r>
            <w:r w:rsidR="00F36B60">
              <w:rPr>
                <w:noProof/>
                <w:webHidden/>
              </w:rPr>
              <w:instrText xml:space="preserve"> PAGEREF _Toc138771171 \h </w:instrText>
            </w:r>
            <w:r w:rsidR="00F36B60">
              <w:rPr>
                <w:noProof/>
                <w:webHidden/>
              </w:rPr>
            </w:r>
            <w:r w:rsidR="00F36B60">
              <w:rPr>
                <w:noProof/>
                <w:webHidden/>
              </w:rPr>
              <w:fldChar w:fldCharType="separate"/>
            </w:r>
            <w:r w:rsidR="00F36B60">
              <w:rPr>
                <w:noProof/>
                <w:webHidden/>
              </w:rPr>
              <w:t>47</w:t>
            </w:r>
            <w:r w:rsidR="00F36B60">
              <w:rPr>
                <w:noProof/>
                <w:webHidden/>
              </w:rPr>
              <w:fldChar w:fldCharType="end"/>
            </w:r>
          </w:hyperlink>
        </w:p>
        <w:p w14:paraId="0CA4F1B7" w14:textId="4F241441" w:rsidR="00F36B60" w:rsidRDefault="00EA52CF">
          <w:pPr>
            <w:pStyle w:val="TOC3"/>
            <w:rPr>
              <w:rFonts w:eastAsiaTheme="minorEastAsia"/>
              <w:noProof/>
              <w:lang w:eastAsia="en-GB"/>
            </w:rPr>
          </w:pPr>
          <w:hyperlink w:anchor="_Toc138771172" w:history="1">
            <w:r w:rsidR="00F36B60" w:rsidRPr="00784DCA">
              <w:rPr>
                <w:rStyle w:val="Hyperlink"/>
                <w:noProof/>
              </w:rPr>
              <w:t>Réduire la surexploitation, y compris atténuer les captures accidentelles d'espèces non ciblées</w:t>
            </w:r>
            <w:r w:rsidR="00F36B60">
              <w:rPr>
                <w:noProof/>
                <w:webHidden/>
              </w:rPr>
              <w:tab/>
            </w:r>
            <w:r w:rsidR="00F36B60">
              <w:rPr>
                <w:noProof/>
                <w:webHidden/>
              </w:rPr>
              <w:fldChar w:fldCharType="begin"/>
            </w:r>
            <w:r w:rsidR="00F36B60">
              <w:rPr>
                <w:noProof/>
                <w:webHidden/>
              </w:rPr>
              <w:instrText xml:space="preserve"> PAGEREF _Toc138771172 \h </w:instrText>
            </w:r>
            <w:r w:rsidR="00F36B60">
              <w:rPr>
                <w:noProof/>
                <w:webHidden/>
              </w:rPr>
            </w:r>
            <w:r w:rsidR="00F36B60">
              <w:rPr>
                <w:noProof/>
                <w:webHidden/>
              </w:rPr>
              <w:fldChar w:fldCharType="separate"/>
            </w:r>
            <w:r w:rsidR="00F36B60">
              <w:rPr>
                <w:noProof/>
                <w:webHidden/>
              </w:rPr>
              <w:t>48</w:t>
            </w:r>
            <w:r w:rsidR="00F36B60">
              <w:rPr>
                <w:noProof/>
                <w:webHidden/>
              </w:rPr>
              <w:fldChar w:fldCharType="end"/>
            </w:r>
          </w:hyperlink>
        </w:p>
        <w:p w14:paraId="2ED9B20D" w14:textId="0718A68D" w:rsidR="00F36B60" w:rsidRDefault="00EA52CF">
          <w:pPr>
            <w:pStyle w:val="TOC3"/>
            <w:rPr>
              <w:rFonts w:eastAsiaTheme="minorEastAsia"/>
              <w:noProof/>
              <w:lang w:eastAsia="en-GB"/>
            </w:rPr>
          </w:pPr>
          <w:hyperlink w:anchor="_Toc138771173" w:history="1">
            <w:r w:rsidR="00F36B60" w:rsidRPr="00784DCA">
              <w:rPr>
                <w:rStyle w:val="Hyperlink"/>
                <w:noProof/>
              </w:rPr>
              <w:t>Protéger et conserver les habitats clés des espèces migratrices</w:t>
            </w:r>
            <w:r w:rsidR="00F36B60">
              <w:rPr>
                <w:noProof/>
                <w:webHidden/>
              </w:rPr>
              <w:tab/>
            </w:r>
            <w:r w:rsidR="00F36B60">
              <w:rPr>
                <w:noProof/>
                <w:webHidden/>
              </w:rPr>
              <w:fldChar w:fldCharType="begin"/>
            </w:r>
            <w:r w:rsidR="00F36B60">
              <w:rPr>
                <w:noProof/>
                <w:webHidden/>
              </w:rPr>
              <w:instrText xml:space="preserve"> PAGEREF _Toc138771173 \h </w:instrText>
            </w:r>
            <w:r w:rsidR="00F36B60">
              <w:rPr>
                <w:noProof/>
                <w:webHidden/>
              </w:rPr>
            </w:r>
            <w:r w:rsidR="00F36B60">
              <w:rPr>
                <w:noProof/>
                <w:webHidden/>
              </w:rPr>
              <w:fldChar w:fldCharType="separate"/>
            </w:r>
            <w:r w:rsidR="00F36B60">
              <w:rPr>
                <w:noProof/>
                <w:webHidden/>
              </w:rPr>
              <w:t>51</w:t>
            </w:r>
            <w:r w:rsidR="00F36B60">
              <w:rPr>
                <w:noProof/>
                <w:webHidden/>
              </w:rPr>
              <w:fldChar w:fldCharType="end"/>
            </w:r>
          </w:hyperlink>
        </w:p>
        <w:p w14:paraId="70907BE1" w14:textId="3D0802F8" w:rsidR="00F36B60" w:rsidRDefault="00EA52CF">
          <w:pPr>
            <w:pStyle w:val="TOC3"/>
            <w:rPr>
              <w:rFonts w:eastAsiaTheme="minorEastAsia"/>
              <w:noProof/>
              <w:lang w:eastAsia="en-GB"/>
            </w:rPr>
          </w:pPr>
          <w:hyperlink w:anchor="_Toc138771174" w:history="1">
            <w:r w:rsidR="00F36B60" w:rsidRPr="00784DCA">
              <w:rPr>
                <w:rStyle w:val="Hyperlink"/>
                <w:noProof/>
              </w:rPr>
              <w:t>Promouvoir la connectivité écologique et supprimer les obstacles à la migration</w:t>
            </w:r>
            <w:r w:rsidR="00F36B60">
              <w:rPr>
                <w:noProof/>
                <w:webHidden/>
              </w:rPr>
              <w:tab/>
            </w:r>
            <w:r w:rsidR="00F36B60">
              <w:rPr>
                <w:noProof/>
                <w:webHidden/>
              </w:rPr>
              <w:fldChar w:fldCharType="begin"/>
            </w:r>
            <w:r w:rsidR="00F36B60">
              <w:rPr>
                <w:noProof/>
                <w:webHidden/>
              </w:rPr>
              <w:instrText xml:space="preserve"> PAGEREF _Toc138771174 \h </w:instrText>
            </w:r>
            <w:r w:rsidR="00F36B60">
              <w:rPr>
                <w:noProof/>
                <w:webHidden/>
              </w:rPr>
            </w:r>
            <w:r w:rsidR="00F36B60">
              <w:rPr>
                <w:noProof/>
                <w:webHidden/>
              </w:rPr>
              <w:fldChar w:fldCharType="separate"/>
            </w:r>
            <w:r w:rsidR="00F36B60">
              <w:rPr>
                <w:noProof/>
                <w:webHidden/>
              </w:rPr>
              <w:t>54</w:t>
            </w:r>
            <w:r w:rsidR="00F36B60">
              <w:rPr>
                <w:noProof/>
                <w:webHidden/>
              </w:rPr>
              <w:fldChar w:fldCharType="end"/>
            </w:r>
          </w:hyperlink>
        </w:p>
        <w:p w14:paraId="71ED5ACD" w14:textId="064FAC77" w:rsidR="00F36B60" w:rsidRDefault="00EA52CF">
          <w:pPr>
            <w:pStyle w:val="TOC3"/>
            <w:rPr>
              <w:rFonts w:eastAsiaTheme="minorEastAsia"/>
              <w:noProof/>
              <w:lang w:eastAsia="en-GB"/>
            </w:rPr>
          </w:pPr>
          <w:hyperlink w:anchor="_Toc138771175" w:history="1">
            <w:r w:rsidR="00F36B60" w:rsidRPr="00784DCA">
              <w:rPr>
                <w:rStyle w:val="Hyperlink"/>
                <w:noProof/>
              </w:rPr>
              <w:t>Restauration des écosystèmes</w:t>
            </w:r>
            <w:r w:rsidR="00F36B60">
              <w:rPr>
                <w:noProof/>
                <w:webHidden/>
              </w:rPr>
              <w:tab/>
            </w:r>
            <w:r w:rsidR="00F36B60">
              <w:rPr>
                <w:noProof/>
                <w:webHidden/>
              </w:rPr>
              <w:fldChar w:fldCharType="begin"/>
            </w:r>
            <w:r w:rsidR="00F36B60">
              <w:rPr>
                <w:noProof/>
                <w:webHidden/>
              </w:rPr>
              <w:instrText xml:space="preserve"> PAGEREF _Toc138771175 \h </w:instrText>
            </w:r>
            <w:r w:rsidR="00F36B60">
              <w:rPr>
                <w:noProof/>
                <w:webHidden/>
              </w:rPr>
            </w:r>
            <w:r w:rsidR="00F36B60">
              <w:rPr>
                <w:noProof/>
                <w:webHidden/>
              </w:rPr>
              <w:fldChar w:fldCharType="separate"/>
            </w:r>
            <w:r w:rsidR="00F36B60">
              <w:rPr>
                <w:noProof/>
                <w:webHidden/>
              </w:rPr>
              <w:t>58</w:t>
            </w:r>
            <w:r w:rsidR="00F36B60">
              <w:rPr>
                <w:noProof/>
                <w:webHidden/>
              </w:rPr>
              <w:fldChar w:fldCharType="end"/>
            </w:r>
          </w:hyperlink>
        </w:p>
        <w:p w14:paraId="39C15240" w14:textId="5BA9324D" w:rsidR="00F36B60" w:rsidRDefault="00EA52CF">
          <w:pPr>
            <w:pStyle w:val="TOC3"/>
            <w:rPr>
              <w:rFonts w:eastAsiaTheme="minorEastAsia"/>
              <w:noProof/>
              <w:lang w:eastAsia="en-GB"/>
            </w:rPr>
          </w:pPr>
          <w:hyperlink w:anchor="_Toc138771176" w:history="1">
            <w:r w:rsidR="00F36B60" w:rsidRPr="00784DCA">
              <w:rPr>
                <w:rStyle w:val="Hyperlink"/>
                <w:noProof/>
              </w:rPr>
              <w:t>Atténuation de la pollution lumineuse</w:t>
            </w:r>
            <w:r w:rsidR="00F36B60">
              <w:rPr>
                <w:noProof/>
                <w:webHidden/>
              </w:rPr>
              <w:tab/>
            </w:r>
            <w:r w:rsidR="00F36B60">
              <w:rPr>
                <w:noProof/>
                <w:webHidden/>
              </w:rPr>
              <w:fldChar w:fldCharType="begin"/>
            </w:r>
            <w:r w:rsidR="00F36B60">
              <w:rPr>
                <w:noProof/>
                <w:webHidden/>
              </w:rPr>
              <w:instrText xml:space="preserve"> PAGEREF _Toc138771176 \h </w:instrText>
            </w:r>
            <w:r w:rsidR="00F36B60">
              <w:rPr>
                <w:noProof/>
                <w:webHidden/>
              </w:rPr>
            </w:r>
            <w:r w:rsidR="00F36B60">
              <w:rPr>
                <w:noProof/>
                <w:webHidden/>
              </w:rPr>
              <w:fldChar w:fldCharType="separate"/>
            </w:r>
            <w:r w:rsidR="00F36B60">
              <w:rPr>
                <w:noProof/>
                <w:webHidden/>
              </w:rPr>
              <w:t>60</w:t>
            </w:r>
            <w:r w:rsidR="00F36B60">
              <w:rPr>
                <w:noProof/>
                <w:webHidden/>
              </w:rPr>
              <w:fldChar w:fldCharType="end"/>
            </w:r>
          </w:hyperlink>
        </w:p>
        <w:p w14:paraId="487D2AC1" w14:textId="22A5EA67" w:rsidR="00F36B60" w:rsidRDefault="00EA52CF">
          <w:pPr>
            <w:pStyle w:val="TOC2"/>
            <w:rPr>
              <w:rFonts w:eastAsiaTheme="minorEastAsia"/>
              <w:noProof/>
              <w:lang w:eastAsia="en-GB"/>
            </w:rPr>
          </w:pPr>
          <w:hyperlink w:anchor="_Toc138771177" w:history="1">
            <w:r w:rsidR="00F36B60" w:rsidRPr="00784DCA">
              <w:rPr>
                <w:rStyle w:val="Hyperlink"/>
                <w:noProof/>
              </w:rPr>
              <w:t>Conclusion</w:t>
            </w:r>
            <w:r w:rsidR="00F36B60">
              <w:rPr>
                <w:noProof/>
                <w:webHidden/>
              </w:rPr>
              <w:tab/>
            </w:r>
            <w:r w:rsidR="00F36B60">
              <w:rPr>
                <w:noProof/>
                <w:webHidden/>
              </w:rPr>
              <w:fldChar w:fldCharType="begin"/>
            </w:r>
            <w:r w:rsidR="00F36B60">
              <w:rPr>
                <w:noProof/>
                <w:webHidden/>
              </w:rPr>
              <w:instrText xml:space="preserve"> PAGEREF _Toc138771177 \h </w:instrText>
            </w:r>
            <w:r w:rsidR="00F36B60">
              <w:rPr>
                <w:noProof/>
                <w:webHidden/>
              </w:rPr>
            </w:r>
            <w:r w:rsidR="00F36B60">
              <w:rPr>
                <w:noProof/>
                <w:webHidden/>
              </w:rPr>
              <w:fldChar w:fldCharType="separate"/>
            </w:r>
            <w:r w:rsidR="00F36B60">
              <w:rPr>
                <w:noProof/>
                <w:webHidden/>
              </w:rPr>
              <w:t>61</w:t>
            </w:r>
            <w:r w:rsidR="00F36B60">
              <w:rPr>
                <w:noProof/>
                <w:webHidden/>
              </w:rPr>
              <w:fldChar w:fldCharType="end"/>
            </w:r>
          </w:hyperlink>
        </w:p>
        <w:p w14:paraId="04DE0F39" w14:textId="15A1C5C0" w:rsidR="00F36B60" w:rsidRDefault="00EA52CF">
          <w:pPr>
            <w:pStyle w:val="TOC2"/>
            <w:rPr>
              <w:rFonts w:eastAsiaTheme="minorEastAsia"/>
              <w:noProof/>
              <w:lang w:eastAsia="en-GB"/>
            </w:rPr>
          </w:pPr>
          <w:hyperlink w:anchor="_Toc138771178" w:history="1">
            <w:r w:rsidR="00F36B60" w:rsidRPr="00784DCA">
              <w:rPr>
                <w:rStyle w:val="Hyperlink"/>
                <w:rFonts w:eastAsia="Calibri" w:cs="Times New Roman"/>
                <w:noProof/>
              </w:rPr>
              <w:t>Références</w:t>
            </w:r>
            <w:r w:rsidR="00F36B60">
              <w:rPr>
                <w:noProof/>
                <w:webHidden/>
              </w:rPr>
              <w:tab/>
            </w:r>
            <w:r w:rsidR="00F36B60">
              <w:rPr>
                <w:noProof/>
                <w:webHidden/>
              </w:rPr>
              <w:fldChar w:fldCharType="begin"/>
            </w:r>
            <w:r w:rsidR="00F36B60">
              <w:rPr>
                <w:noProof/>
                <w:webHidden/>
              </w:rPr>
              <w:instrText xml:space="preserve"> PAGEREF _Toc138771178 \h </w:instrText>
            </w:r>
            <w:r w:rsidR="00F36B60">
              <w:rPr>
                <w:noProof/>
                <w:webHidden/>
              </w:rPr>
            </w:r>
            <w:r w:rsidR="00F36B60">
              <w:rPr>
                <w:noProof/>
                <w:webHidden/>
              </w:rPr>
              <w:fldChar w:fldCharType="separate"/>
            </w:r>
            <w:r w:rsidR="00F36B60">
              <w:rPr>
                <w:noProof/>
                <w:webHidden/>
              </w:rPr>
              <w:t>62</w:t>
            </w:r>
            <w:r w:rsidR="00F36B60">
              <w:rPr>
                <w:noProof/>
                <w:webHidden/>
              </w:rPr>
              <w:fldChar w:fldCharType="end"/>
            </w:r>
          </w:hyperlink>
        </w:p>
        <w:p w14:paraId="55FAC0C4" w14:textId="663BCF38" w:rsidR="00F36B60" w:rsidRDefault="00EA52CF">
          <w:pPr>
            <w:pStyle w:val="TOC2"/>
            <w:rPr>
              <w:rFonts w:eastAsiaTheme="minorEastAsia"/>
              <w:noProof/>
              <w:lang w:eastAsia="en-GB"/>
            </w:rPr>
          </w:pPr>
          <w:hyperlink w:anchor="_Toc138771179" w:history="1">
            <w:r w:rsidR="00F36B60" w:rsidRPr="00784DCA">
              <w:rPr>
                <w:rStyle w:val="Hyperlink"/>
                <w:rFonts w:eastAsia="Calibri" w:cs="Times New Roman"/>
                <w:noProof/>
              </w:rPr>
              <w:t>Annexe A : Méthodes</w:t>
            </w:r>
            <w:r w:rsidR="00F36B60">
              <w:rPr>
                <w:noProof/>
                <w:webHidden/>
              </w:rPr>
              <w:tab/>
            </w:r>
            <w:r w:rsidR="00F36B60">
              <w:rPr>
                <w:noProof/>
                <w:webHidden/>
              </w:rPr>
              <w:fldChar w:fldCharType="begin"/>
            </w:r>
            <w:r w:rsidR="00F36B60">
              <w:rPr>
                <w:noProof/>
                <w:webHidden/>
              </w:rPr>
              <w:instrText xml:space="preserve"> PAGEREF _Toc138771179 \h </w:instrText>
            </w:r>
            <w:r w:rsidR="00F36B60">
              <w:rPr>
                <w:noProof/>
                <w:webHidden/>
              </w:rPr>
            </w:r>
            <w:r w:rsidR="00F36B60">
              <w:rPr>
                <w:noProof/>
                <w:webHidden/>
              </w:rPr>
              <w:fldChar w:fldCharType="separate"/>
            </w:r>
            <w:r w:rsidR="00F36B60">
              <w:rPr>
                <w:noProof/>
                <w:webHidden/>
              </w:rPr>
              <w:t>71</w:t>
            </w:r>
            <w:r w:rsidR="00F36B60">
              <w:rPr>
                <w:noProof/>
                <w:webHidden/>
              </w:rPr>
              <w:fldChar w:fldCharType="end"/>
            </w:r>
          </w:hyperlink>
        </w:p>
        <w:p w14:paraId="0FC20ED9" w14:textId="0D8BFCCC" w:rsidR="00F36B60" w:rsidRDefault="00EA52CF">
          <w:pPr>
            <w:pStyle w:val="TOC2"/>
            <w:rPr>
              <w:rFonts w:eastAsiaTheme="minorEastAsia"/>
              <w:noProof/>
              <w:lang w:eastAsia="en-GB"/>
            </w:rPr>
          </w:pPr>
          <w:hyperlink w:anchor="_Toc138771180" w:history="1">
            <w:r w:rsidR="00F36B60" w:rsidRPr="00784DCA">
              <w:rPr>
                <w:rStyle w:val="Hyperlink"/>
                <w:rFonts w:eastAsia="Calibri" w:cs="Times New Roman"/>
                <w:noProof/>
              </w:rPr>
              <w:t>Annexe B : Espèces migratrices « en péril » mondialement menacées ou quasi menacées qui ne figurent pas encore aux Annexes de la CMS</w:t>
            </w:r>
            <w:r w:rsidR="00F36B60">
              <w:rPr>
                <w:noProof/>
                <w:webHidden/>
              </w:rPr>
              <w:tab/>
            </w:r>
            <w:r w:rsidR="00F36B60">
              <w:rPr>
                <w:noProof/>
                <w:webHidden/>
              </w:rPr>
              <w:fldChar w:fldCharType="begin"/>
            </w:r>
            <w:r w:rsidR="00F36B60">
              <w:rPr>
                <w:noProof/>
                <w:webHidden/>
              </w:rPr>
              <w:instrText xml:space="preserve"> PAGEREF _Toc138771180 \h </w:instrText>
            </w:r>
            <w:r w:rsidR="00F36B60">
              <w:rPr>
                <w:noProof/>
                <w:webHidden/>
              </w:rPr>
            </w:r>
            <w:r w:rsidR="00F36B60">
              <w:rPr>
                <w:noProof/>
                <w:webHidden/>
              </w:rPr>
              <w:fldChar w:fldCharType="separate"/>
            </w:r>
            <w:r w:rsidR="00F36B60">
              <w:rPr>
                <w:noProof/>
                <w:webHidden/>
              </w:rPr>
              <w:t>73</w:t>
            </w:r>
            <w:r w:rsidR="00F36B60">
              <w:rPr>
                <w:noProof/>
                <w:webHidden/>
              </w:rPr>
              <w:fldChar w:fldCharType="end"/>
            </w:r>
          </w:hyperlink>
        </w:p>
        <w:p w14:paraId="4C1591D4" w14:textId="22C06709" w:rsidR="00D71F24" w:rsidRDefault="00D71F24">
          <w:r w:rsidRPr="00AA7765">
            <w:rPr>
              <w:rFonts w:ascii="Lato" w:hAnsi="Lato"/>
              <w:b/>
              <w:bCs/>
              <w:noProof/>
              <w:sz w:val="20"/>
              <w:szCs w:val="20"/>
            </w:rPr>
            <w:fldChar w:fldCharType="end"/>
          </w:r>
        </w:p>
      </w:sdtContent>
    </w:sdt>
    <w:p w14:paraId="4DC1918C" w14:textId="799F72F6" w:rsidR="00640F14" w:rsidRPr="00356FB4" w:rsidRDefault="00640F14" w:rsidP="00056194">
      <w:pPr>
        <w:rPr>
          <w:color w:val="1F4E79" w:themeColor="accent1" w:themeShade="80"/>
        </w:rPr>
      </w:pPr>
    </w:p>
    <w:p w14:paraId="3D2ACFCE" w14:textId="4F32FA50" w:rsidR="00056194" w:rsidRPr="00356FB4" w:rsidRDefault="00056194" w:rsidP="00056194">
      <w:pPr>
        <w:rPr>
          <w:color w:val="1F4E79" w:themeColor="accent1" w:themeShade="80"/>
        </w:rPr>
        <w:sectPr w:rsidR="00056194" w:rsidRPr="00356FB4" w:rsidSect="00E21B4F">
          <w:footerReference w:type="default" r:id="rId24"/>
          <w:footnotePr>
            <w:numFmt w:val="lowerLetter"/>
          </w:footnotePr>
          <w:pgSz w:w="11906" w:h="16838"/>
          <w:pgMar w:top="1440" w:right="1440" w:bottom="1440" w:left="1440" w:header="708" w:footer="708" w:gutter="0"/>
          <w:pgNumType w:start="0"/>
          <w:cols w:space="708"/>
          <w:titlePg/>
          <w:docGrid w:linePitch="360"/>
        </w:sectPr>
      </w:pPr>
    </w:p>
    <w:p w14:paraId="085024B0" w14:textId="446CDDA6" w:rsidR="00B94E0D" w:rsidRPr="003259F0" w:rsidRDefault="5CFBEEF4" w:rsidP="00FC2A6F">
      <w:pPr>
        <w:pStyle w:val="Heading2"/>
        <w:rPr>
          <w:spacing w:val="-10"/>
          <w:kern w:val="28"/>
          <w:lang w:val="fr-FR"/>
        </w:rPr>
      </w:pPr>
      <w:bookmarkStart w:id="0" w:name="_Toc133318399"/>
      <w:bookmarkStart w:id="1" w:name="_Toc138771154"/>
      <w:r w:rsidRPr="003259F0">
        <w:rPr>
          <w:lang w:val="fr-FR"/>
        </w:rPr>
        <w:lastRenderedPageBreak/>
        <w:t>Avant-propos</w:t>
      </w:r>
      <w:bookmarkEnd w:id="0"/>
      <w:bookmarkEnd w:id="1"/>
    </w:p>
    <w:p w14:paraId="3F1962BD" w14:textId="77777777" w:rsidR="000E237F" w:rsidRPr="003259F0" w:rsidRDefault="44B1DDD2" w:rsidP="576C9C19">
      <w:pPr>
        <w:rPr>
          <w:rFonts w:ascii="Roboto" w:eastAsiaTheme="majorEastAsia" w:hAnsi="Roboto" w:cstheme="majorBidi"/>
          <w:i/>
          <w:color w:val="1F4E79" w:themeColor="accent1" w:themeShade="80"/>
          <w:sz w:val="40"/>
          <w:szCs w:val="40"/>
          <w:lang w:val="fr-FR"/>
        </w:rPr>
      </w:pPr>
      <w:r w:rsidRPr="003259F0">
        <w:rPr>
          <w:rFonts w:ascii="Roboto" w:eastAsiaTheme="majorEastAsia" w:hAnsi="Roboto" w:cstheme="majorBidi"/>
          <w:i/>
          <w:color w:val="1F4E79" w:themeColor="accent1" w:themeShade="80"/>
          <w:sz w:val="40"/>
          <w:szCs w:val="40"/>
          <w:lang w:val="fr-FR"/>
        </w:rPr>
        <w:t>[Espace réservé]</w:t>
      </w:r>
    </w:p>
    <w:p w14:paraId="3178BF36" w14:textId="77777777" w:rsidR="00072FF4" w:rsidRPr="003259F0" w:rsidRDefault="000E237F">
      <w:pPr>
        <w:rPr>
          <w:rFonts w:ascii="Roboto" w:eastAsiaTheme="majorEastAsia" w:hAnsi="Roboto" w:cstheme="majorBidi"/>
          <w:i/>
          <w:color w:val="1F4E79" w:themeColor="accent1" w:themeShade="80"/>
          <w:sz w:val="40"/>
          <w:szCs w:val="40"/>
          <w:lang w:val="fr-FR"/>
        </w:rPr>
        <w:sectPr w:rsidR="00072FF4" w:rsidRPr="003259F0" w:rsidSect="003E5F39">
          <w:footerReference w:type="default" r:id="rId25"/>
          <w:footerReference w:type="first" r:id="rId26"/>
          <w:footnotePr>
            <w:numFmt w:val="lowerLetter"/>
          </w:footnotePr>
          <w:pgSz w:w="11906" w:h="16838"/>
          <w:pgMar w:top="1440" w:right="1440" w:bottom="1440" w:left="1440" w:header="708" w:footer="708" w:gutter="0"/>
          <w:pgNumType w:fmt="lowerRoman" w:start="1"/>
          <w:cols w:space="708"/>
          <w:titlePg/>
          <w:docGrid w:linePitch="360"/>
        </w:sectPr>
      </w:pPr>
      <w:r w:rsidRPr="003259F0">
        <w:rPr>
          <w:rFonts w:ascii="Roboto" w:eastAsiaTheme="majorEastAsia" w:hAnsi="Roboto" w:cstheme="majorBidi"/>
          <w:i/>
          <w:color w:val="1F4E79" w:themeColor="accent1" w:themeShade="80"/>
          <w:sz w:val="40"/>
          <w:szCs w:val="40"/>
          <w:lang w:val="fr-FR"/>
        </w:rPr>
        <w:br w:type="page"/>
      </w:r>
    </w:p>
    <w:p w14:paraId="099C1023" w14:textId="3A44D5C9" w:rsidR="00072FF4" w:rsidRPr="003259F0" w:rsidRDefault="00072FF4" w:rsidP="009E4765">
      <w:pPr>
        <w:rPr>
          <w:rFonts w:ascii="Roboto" w:eastAsiaTheme="majorEastAsia" w:hAnsi="Roboto" w:cstheme="majorBidi"/>
          <w:i/>
          <w:color w:val="1F4E79" w:themeColor="accent1" w:themeShade="80"/>
          <w:sz w:val="40"/>
          <w:szCs w:val="40"/>
          <w:lang w:val="fr-FR"/>
        </w:rPr>
      </w:pPr>
      <w:r w:rsidRPr="003259F0">
        <w:rPr>
          <w:rFonts w:ascii="Roboto" w:eastAsiaTheme="majorEastAsia" w:hAnsi="Roboto" w:cstheme="majorBidi"/>
          <w:i/>
          <w:color w:val="1F4E79" w:themeColor="accent1" w:themeShade="80"/>
          <w:sz w:val="40"/>
          <w:szCs w:val="40"/>
          <w:lang w:val="fr-FR"/>
        </w:rPr>
        <w:lastRenderedPageBreak/>
        <w:t>[Espace réservé pour l'avant-propos/photo]</w:t>
      </w:r>
    </w:p>
    <w:p w14:paraId="59FA9FA0" w14:textId="77777777" w:rsidR="000E237F" w:rsidRPr="003259F0" w:rsidRDefault="000E237F">
      <w:pPr>
        <w:rPr>
          <w:rFonts w:ascii="Roboto" w:eastAsiaTheme="majorEastAsia" w:hAnsi="Roboto" w:cstheme="majorBidi"/>
          <w:i/>
          <w:color w:val="1F4E79" w:themeColor="accent1" w:themeShade="80"/>
          <w:sz w:val="40"/>
          <w:szCs w:val="40"/>
          <w:lang w:val="fr-FR"/>
        </w:rPr>
      </w:pPr>
    </w:p>
    <w:p w14:paraId="2B2A34EA" w14:textId="77777777" w:rsidR="00E104E1" w:rsidRPr="003259F0" w:rsidRDefault="00E104E1" w:rsidP="576C9C19">
      <w:pPr>
        <w:rPr>
          <w:rFonts w:ascii="Roboto" w:eastAsiaTheme="majorEastAsia" w:hAnsi="Roboto" w:cstheme="majorBidi"/>
          <w:i/>
          <w:color w:val="1F4E79" w:themeColor="accent1" w:themeShade="80"/>
          <w:sz w:val="40"/>
          <w:szCs w:val="40"/>
          <w:lang w:val="fr-FR"/>
        </w:rPr>
        <w:sectPr w:rsidR="00E104E1" w:rsidRPr="003259F0" w:rsidSect="003E5F39">
          <w:footnotePr>
            <w:numFmt w:val="lowerLetter"/>
          </w:footnotePr>
          <w:pgSz w:w="11906" w:h="16838"/>
          <w:pgMar w:top="1440" w:right="1440" w:bottom="1440" w:left="1440" w:header="708" w:footer="708" w:gutter="0"/>
          <w:pgNumType w:fmt="lowerRoman" w:start="1"/>
          <w:cols w:space="708"/>
          <w:titlePg/>
          <w:docGrid w:linePitch="360"/>
        </w:sectPr>
      </w:pPr>
    </w:p>
    <w:p w14:paraId="73B9C8C6" w14:textId="32360A17" w:rsidR="004A013B" w:rsidRPr="003259F0" w:rsidRDefault="004A013B" w:rsidP="00252957">
      <w:pPr>
        <w:pStyle w:val="Heading2"/>
        <w:rPr>
          <w:lang w:val="fr-FR"/>
        </w:rPr>
      </w:pPr>
      <w:bookmarkStart w:id="2" w:name="_Toc138771155"/>
      <w:r w:rsidRPr="003259F0">
        <w:rPr>
          <w:lang w:val="fr-FR"/>
        </w:rPr>
        <w:lastRenderedPageBreak/>
        <w:t>Résumé</w:t>
      </w:r>
      <w:bookmarkEnd w:id="2"/>
    </w:p>
    <w:p w14:paraId="520C3A99" w14:textId="4E322A67" w:rsidR="00397D08" w:rsidRPr="003259F0" w:rsidRDefault="00397D08" w:rsidP="00397D08">
      <w:pPr>
        <w:jc w:val="both"/>
        <w:rPr>
          <w:rFonts w:ascii="Lato" w:eastAsia="Calibri" w:hAnsi="Lato" w:cs="Arial"/>
          <w:sz w:val="20"/>
          <w:szCs w:val="20"/>
          <w:lang w:val="fr-FR"/>
        </w:rPr>
      </w:pPr>
      <w:r w:rsidRPr="003259F0">
        <w:rPr>
          <w:rFonts w:ascii="Lato" w:eastAsia="Calibri" w:hAnsi="Lato" w:cs="Arial"/>
          <w:sz w:val="20"/>
          <w:szCs w:val="20"/>
          <w:lang w:val="fr-FR"/>
        </w:rPr>
        <w:t xml:space="preserve">Les espèces migratrices se trouvent partout dans le monde - sur terre, dans l'eau et dans le ciel. Traversant des milliers de kilomètres, ces espèces dépendent d'un large éventail d'habitats pour se nourrir, se reproduire et se reposer, et à leur tour, jouent un rôle essentiel dans le maintien d'écosystèmes sains et fonctionnels.  Souvent, leurs migrations les amènent au-delà des frontières nationales, et la coopération internationale est donc essentielle pour leur conservation et leur survie. La reconnaissance de cette nécessité a conduit à la négociation de la Convention sur la conservation des espèces migratrices appartenant à la faune sauvage (CMS), qui est entrée en vigueur en 1979. </w:t>
      </w:r>
      <w:r w:rsidR="00A93184" w:rsidRPr="003259F0">
        <w:rPr>
          <w:rFonts w:ascii="Lato" w:hAnsi="Lato"/>
          <w:sz w:val="20"/>
          <w:szCs w:val="20"/>
          <w:lang w:val="fr-FR"/>
        </w:rPr>
        <w:t>La CMS est le traité mondial qui traite de la conservation et de l'utilisation durable des espèces migratrices et de leurs habitats. La Convention vise à conserver les espèces migratrices, en particulier celles inscrites à ses deux annexes et celles incluses dans une série d'instruments de la CMS, grâce à la coopération internationale et à des actions de conservation coordonnées.</w:t>
      </w:r>
    </w:p>
    <w:p w14:paraId="3A30CFAE" w14:textId="60621C26" w:rsidR="00397D08" w:rsidRPr="003259F0" w:rsidRDefault="00397D08" w:rsidP="00397D08">
      <w:pPr>
        <w:jc w:val="both"/>
        <w:rPr>
          <w:rFonts w:ascii="Lato" w:eastAsia="Calibri" w:hAnsi="Lato" w:cs="Arial"/>
          <w:sz w:val="20"/>
          <w:szCs w:val="20"/>
          <w:lang w:val="fr-FR"/>
        </w:rPr>
      </w:pPr>
      <w:r w:rsidRPr="003259F0">
        <w:rPr>
          <w:rFonts w:ascii="Lato" w:hAnsi="Lato"/>
          <w:sz w:val="20"/>
          <w:szCs w:val="20"/>
          <w:lang w:val="fr-FR"/>
        </w:rPr>
        <w:t xml:space="preserve">Ce rapport, le tout premier </w:t>
      </w:r>
      <w:r w:rsidRPr="003259F0">
        <w:rPr>
          <w:rFonts w:ascii="Lato" w:hAnsi="Lato"/>
          <w:i/>
          <w:iCs/>
          <w:sz w:val="20"/>
          <w:szCs w:val="20"/>
          <w:lang w:val="fr-FR"/>
        </w:rPr>
        <w:t xml:space="preserve"> État des espèces migratrices dans le monde</w:t>
      </w:r>
      <w:r w:rsidRPr="003259F0">
        <w:rPr>
          <w:rFonts w:ascii="Lato" w:hAnsi="Lato"/>
          <w:sz w:val="20"/>
          <w:szCs w:val="20"/>
          <w:lang w:val="fr-FR"/>
        </w:rPr>
        <w:t xml:space="preserve">, fournit un aperçu et une analyse complets </w:t>
      </w:r>
      <w:r w:rsidRPr="003259F0">
        <w:rPr>
          <w:rFonts w:ascii="Lato" w:eastAsia="Calibri" w:hAnsi="Lato" w:cs="Arial"/>
          <w:sz w:val="20"/>
          <w:szCs w:val="20"/>
          <w:lang w:val="fr-FR"/>
        </w:rPr>
        <w:t xml:space="preserve">de l'état de conservation des espèces migratrices. Il résume leur situation et leurs tendances actuelles, identifie les principales pressions auxquelles ils sont confrontés et met en évidence des exemples illustrant les efforts en cours pour conserver et promouvoir le rétablissement de ces espèces. Il vise à améliorer les résultats en matière de conservation des espèces migratrices, en apportant un soutien à la prise de décision fondée sur des données probantes par les Parties à la CMS et, plus largement, en sensibilisant aux défis et aux réussites en matière de conservation des espèces migratrices. Le rapport a été produit en réponse à une décision adoptée </w:t>
      </w:r>
      <w:r w:rsidRPr="003259F0">
        <w:rPr>
          <w:rFonts w:ascii="Lato" w:hAnsi="Lato"/>
          <w:sz w:val="20"/>
          <w:szCs w:val="20"/>
          <w:lang w:val="fr-FR"/>
        </w:rPr>
        <w:t xml:space="preserve"> à la COP13 en 2020, qui exigeait que des travaux soient entrepris pour développer davantage l'examen préliminaire de l'état de conservation soumis à la COP13. Le présent rapport est axé sur les espèces inscrites aux annexes de la CMS; toutefois, comme d'autres espèces migratrices peuvent bénéficier d'une protection au titre de la CMS, elle fournit également des informations sur le groupe plus large de toutes les espèces migratrices. </w:t>
      </w:r>
    </w:p>
    <w:p w14:paraId="6A8638E2" w14:textId="6109AB2D" w:rsidR="00397D08" w:rsidRPr="003259F0" w:rsidRDefault="00397D08" w:rsidP="00397D08">
      <w:pPr>
        <w:jc w:val="both"/>
        <w:rPr>
          <w:rFonts w:ascii="Lato" w:hAnsi="Lato"/>
          <w:sz w:val="20"/>
          <w:szCs w:val="20"/>
          <w:lang w:val="fr-FR"/>
        </w:rPr>
      </w:pPr>
      <w:r w:rsidRPr="003259F0">
        <w:rPr>
          <w:rFonts w:ascii="Lato" w:hAnsi="Lato"/>
          <w:sz w:val="20"/>
          <w:szCs w:val="20"/>
          <w:lang w:val="fr-FR"/>
        </w:rPr>
        <w:t>Les preuves disponibles suggèrent que l'état de conservation de nombreuses espèces inscrites à la CMS se détériore. Une espèce de CMS sur cinq est menacée d'extinction et une proportion importante (44%) subit un déclin de population. Si l'on considère les annexes séparément, 82 % des espèces inscrites à l'annexe I sont menacées d'extinction et 76 % ont une tendance à la baisse de la population. Dans le même temps, un dixième des espèces inscrites à l'Annexe II sont menacées à l'échelle mondiale, près de la moitié (42%) affichant des tendances à la baisse des populations. La situation et la trajectoire actuelles des poissons inscrits à la CMS sont particulièrement préoccupantes, la quasi-totalité (97%) des poissons inscrits à la CMS étant menacés d'extinction. En effet, en moyenne, il y a eu une forte baisse de l'abondance relative des populations de poissons surveillées au cours des 50 dernières années.</w:t>
      </w:r>
    </w:p>
    <w:p w14:paraId="3A41206D" w14:textId="52E19B10" w:rsidR="00397D08" w:rsidRPr="003259F0" w:rsidRDefault="00397D08" w:rsidP="00397D08">
      <w:pPr>
        <w:jc w:val="both"/>
        <w:rPr>
          <w:rFonts w:ascii="Lato" w:hAnsi="Lato"/>
          <w:sz w:val="20"/>
          <w:szCs w:val="20"/>
          <w:lang w:val="fr-FR"/>
        </w:rPr>
      </w:pPr>
      <w:r w:rsidRPr="003259F0">
        <w:rPr>
          <w:rFonts w:ascii="Lato" w:hAnsi="Lato"/>
          <w:sz w:val="20"/>
          <w:szCs w:val="20"/>
          <w:lang w:val="fr-FR"/>
        </w:rPr>
        <w:t xml:space="preserve">Les niveaux de risque d'extinction augmentent dans l'ensemble des espèces inscrites à la CMS. Entre 1988 et 2020, 70 espèces de CMS ont montré une détérioration de leur état de conservation ; beaucoup plus que les 14 espèces dont l'état de conservation s'est amélioré. Le risque d'extinction augmente également dans le groupe plus large des espèces migratrices non répertoriées dans la CMS. Une nouvelle analyse produite pour ce rapport a identifié 309 espèces migratrices « en péril » (principalement des oiseaux et des poissons) qui ne sont pas encore inscrites aux Annexes de la CMS et qui pourraient bénéficier d'une protection internationale. </w:t>
      </w:r>
    </w:p>
    <w:p w14:paraId="6F85C5C5" w14:textId="3A4526F7" w:rsidR="00397D08" w:rsidRPr="003259F0" w:rsidRDefault="00397D08" w:rsidP="00397D08">
      <w:pPr>
        <w:jc w:val="both"/>
        <w:rPr>
          <w:rFonts w:ascii="Lato" w:hAnsi="Lato"/>
          <w:sz w:val="20"/>
          <w:szCs w:val="20"/>
          <w:lang w:val="fr-FR"/>
        </w:rPr>
      </w:pPr>
      <w:r w:rsidRPr="003259F0">
        <w:rPr>
          <w:rFonts w:ascii="Lato" w:hAnsi="Lato"/>
          <w:sz w:val="20"/>
          <w:szCs w:val="20"/>
          <w:lang w:val="fr-FR"/>
        </w:rPr>
        <w:t xml:space="preserve">La détérioration de la situation des espèces migratrices est due à des niveaux intenses de pression anthropique. </w:t>
      </w:r>
      <w:r w:rsidRPr="003259F0">
        <w:rPr>
          <w:rFonts w:ascii="Lato" w:eastAsia="Calibri" w:hAnsi="Lato" w:cs="Arial"/>
          <w:sz w:val="20"/>
          <w:szCs w:val="20"/>
          <w:lang w:val="fr-FR"/>
        </w:rPr>
        <w:t xml:space="preserve">En raison de leur mobilité, de leur dépendance à l'égard d'habitats multiples et de leur dépendance à l'égard de la connectivité entre différents sites, les espèces migratrices sont exposées à un large éventail de menaces causées par l'activité humaine. </w:t>
      </w:r>
      <w:r w:rsidRPr="003259F0">
        <w:rPr>
          <w:rFonts w:ascii="Lato" w:hAnsi="Lato"/>
          <w:sz w:val="20"/>
          <w:szCs w:val="20"/>
          <w:lang w:val="fr-FR"/>
        </w:rPr>
        <w:t xml:space="preserve">La plupart des espèces migratrices sont touchées par une combinaison de menaces, qui interagissent souvent pour s'exacerber mutuellement. La perte, la dégradation et la fragmentation de l'habitat, principalement dues à l'agriculture, et la surexploitation (chasse et pêche, ciblées et accessoires) représentent les deux menaces les plus répandues pour les espèces migratrices et leurs habitats selon la Liste rouge de l'UICN. La pollution, y compris les pesticides, les plastiques, les métaux lourds et les nutriments en excès, ainsi que le bruit </w:t>
      </w:r>
      <w:r w:rsidRPr="003259F0">
        <w:rPr>
          <w:rFonts w:ascii="Lato" w:hAnsi="Lato"/>
          <w:sz w:val="20"/>
          <w:szCs w:val="20"/>
          <w:lang w:val="fr-FR"/>
        </w:rPr>
        <w:lastRenderedPageBreak/>
        <w:t>sous-marin et la pollution lumineuse, représentent une source supplémentaire de pression à laquelle sont confrontées de nombreuses espèces. Les impacts du changement climatique sont déjà ressentis par de nombreuses espèces migratrices, et ces impacts devraient augmenter considérablement au cours des prochaines décennies, non seulement en tant que menace directe pour les espèces, mais aussi en tant qu'amplificateur d'autres menaces.</w:t>
      </w:r>
    </w:p>
    <w:p w14:paraId="7DBF2FAA" w14:textId="0923D84E" w:rsidR="005D61EB" w:rsidRPr="003259F0" w:rsidRDefault="00397D08" w:rsidP="00397D08">
      <w:pPr>
        <w:jc w:val="both"/>
        <w:rPr>
          <w:rFonts w:ascii="Lato" w:hAnsi="Lato"/>
          <w:sz w:val="20"/>
          <w:szCs w:val="20"/>
          <w:lang w:val="fr-FR"/>
        </w:rPr>
      </w:pPr>
      <w:r w:rsidRPr="003259F0">
        <w:rPr>
          <w:rFonts w:ascii="Lato" w:hAnsi="Lato"/>
          <w:sz w:val="20"/>
          <w:szCs w:val="20"/>
          <w:lang w:val="fr-FR"/>
        </w:rPr>
        <w:t>Il est important de noter que la perte, la dégradation et la fragmentation de l'habitat perturbent de plus en plus la capacité des espèces migratrices à se déplacer librement le long de leurs routes migratoires, en particulier lorsque de vastes zones d'habitat continu sont converties en parcelles plus petites et isolées qui ne peuvent plus faciliter ces déplacements. En outre, les obstacles à la migration, allant des infrastructures physiques telles que les routes, les voies ferrées, les clôtures et les barrages aux obstacles non physiques tels que les perturbations dues au développement industriel et au trafic maritime, représentent des obstacles considérables pour les populations migratoires. En limitant les mouvements d'animaux migrateurs, les impacts anthropiques croissants sur les couloirs de migration vitaux et les sites d'escale constituent une menace importante pour le phénomène de migration lui-même. En effet, 58% des sites surveillés reconnus comme importants pour les espèces inscrites à la CMS sont confrontés à des niveaux insoutenables de pression anthropique.</w:t>
      </w:r>
    </w:p>
    <w:p w14:paraId="131EBFFE" w14:textId="288148F3" w:rsidR="00397D08" w:rsidRPr="003259F0" w:rsidRDefault="00397D08" w:rsidP="00397D08">
      <w:pPr>
        <w:jc w:val="both"/>
        <w:rPr>
          <w:rFonts w:ascii="Lato" w:hAnsi="Lato"/>
          <w:sz w:val="20"/>
          <w:szCs w:val="20"/>
          <w:lang w:val="fr-FR"/>
        </w:rPr>
      </w:pPr>
      <w:r w:rsidRPr="003259F0">
        <w:rPr>
          <w:rFonts w:ascii="Lato" w:hAnsi="Lato"/>
          <w:sz w:val="20"/>
          <w:szCs w:val="20"/>
          <w:lang w:val="fr-FR"/>
        </w:rPr>
        <w:t>Compte tenu de l'ampleur et de l'ampleur des pressions auxquelles sont confrontées les espèces migratrices, une action internationale coordonnée est nécessaire de toute urgence pour inverser le déclin des populations et préserver ces espèces et leurs habitats. Heureusement, bien que certaines lacunes importantes subsistent dans les données, bon nombre des menaces qui pèsent sur les espèces migratrices sont bien comprises. Fondamentalement, il existe une mine de connaissances sur les réponses et les solutions nécessaires pour aider les populations migratoires à se rétablir. Des actions collaboratives conçues pour améliorer l'état de conservation des espèces migratrices sont déjà en cours dans le cadre de la CMS, des groupes de travail internationaux traitant de l'abattage illégal des oiseaux aux plateformes multipartites pour soutenir le déploiement durable d'infrastructures d'énergie renouvelable sans impact négatif sur les espèces migratrices. Toutefois, pour réduire les pertes et promouvoir le rétablissement des espèces migratrices, ces efforts doivent être renforcés et intensifiés. Cela devrait inclure des actions visant à étendre le réseau mondial d'aires protégées et conservées, en particulier les zones importantes pour les espèces migratrices, conformément aux objectifs mondiaux, tout en s'efforçant d'améliorer l'état et la gestion efficace des sites. Le maintien et l'amélioration de la connectivité entre ces sites devraient également être une priorité clé, en partie grâce à la restauration ciblée des habitats dégradés. Une action coordonnée est également nécessaire pour lutter contre la surexploitation, y compris l'expansion des initiatives internationales de collaboration visant à prévenir la capture illégale ou non durable d'espèces migratrices.</w:t>
      </w:r>
    </w:p>
    <w:p w14:paraId="5B13CA85" w14:textId="372A60FB" w:rsidR="00F1020B" w:rsidRPr="003259F0" w:rsidRDefault="00397D08" w:rsidP="00397D08">
      <w:pPr>
        <w:jc w:val="both"/>
        <w:rPr>
          <w:rFonts w:ascii="Lato" w:eastAsia="Calibri" w:hAnsi="Lato" w:cs="Arial"/>
          <w:sz w:val="20"/>
          <w:szCs w:val="20"/>
          <w:lang w:val="fr-FR"/>
        </w:rPr>
      </w:pPr>
      <w:r w:rsidRPr="003259F0">
        <w:rPr>
          <w:rFonts w:ascii="Lato" w:eastAsia="Calibri" w:hAnsi="Lato" w:cs="Arial"/>
          <w:sz w:val="20"/>
          <w:szCs w:val="20"/>
          <w:lang w:val="fr-FR"/>
        </w:rPr>
        <w:t>La Convention sur les espèces migratrices offre une plate-forme mondiale pour la coopération internationale, et l'engagement actif des gouvernements, des communautés et de toutes les autres parties prenantes est essentiel pour relever la myriade de défis auxquels les espèces migratrices sont confrontées. Avec les engagements mondiaux récemment renouvelés établis pour faire face aux menaces qui pèsent sur la biodiversité par le biais du Cadre mondial de Kunming-Montréal pour la biodiversité, et avec l'adoption d'une nouvelle stratégie lors de la COP14 de la CMS, des efforts collectifs pour donner suite à ces engagements et réaliser les ambitions pour les espèces migratrices sont nécessaires de toute urgence.</w:t>
      </w:r>
    </w:p>
    <w:p w14:paraId="40457C4C" w14:textId="77777777" w:rsidR="00397D08" w:rsidRPr="003259F0" w:rsidRDefault="00397D08" w:rsidP="00397D08">
      <w:pPr>
        <w:rPr>
          <w:rFonts w:ascii="Lato" w:eastAsia="Calibri" w:hAnsi="Lato" w:cs="Arial"/>
          <w:sz w:val="20"/>
          <w:szCs w:val="20"/>
          <w:lang w:val="fr-FR"/>
        </w:rPr>
      </w:pPr>
    </w:p>
    <w:p w14:paraId="4750E320" w14:textId="121864FA" w:rsidR="44B1DDD2" w:rsidRPr="003259F0" w:rsidRDefault="44B1DDD2" w:rsidP="576C9C19">
      <w:pPr>
        <w:rPr>
          <w:rFonts w:ascii="Roboto" w:eastAsiaTheme="majorEastAsia" w:hAnsi="Roboto" w:cstheme="majorBidi"/>
          <w:color w:val="1F4E79" w:themeColor="accent1" w:themeShade="80"/>
          <w:sz w:val="52"/>
          <w:szCs w:val="52"/>
          <w:lang w:val="fr-FR"/>
        </w:rPr>
      </w:pPr>
    </w:p>
    <w:p w14:paraId="29D080FD" w14:textId="7D7F38DD" w:rsidR="00D424E3" w:rsidRPr="003259F0" w:rsidRDefault="00D424E3">
      <w:pPr>
        <w:rPr>
          <w:rFonts w:ascii="Roboto" w:hAnsi="Roboto"/>
          <w:color w:val="1F4E79" w:themeColor="accent1" w:themeShade="80"/>
          <w:lang w:val="fr-FR"/>
        </w:rPr>
      </w:pPr>
    </w:p>
    <w:p w14:paraId="4448E1E5" w14:textId="3127CF8E" w:rsidR="00D424E3" w:rsidRPr="003259F0" w:rsidRDefault="008A619F">
      <w:pPr>
        <w:rPr>
          <w:rFonts w:ascii="Roboto" w:hAnsi="Roboto"/>
          <w:color w:val="1F4E79" w:themeColor="accent1" w:themeShade="80"/>
          <w:lang w:val="fr-FR"/>
        </w:rPr>
      </w:pPr>
      <w:r>
        <w:rPr>
          <w:rFonts w:ascii="Roboto" w:hAnsi="Roboto"/>
          <w:noProof/>
          <w:color w:val="1F4E79" w:themeColor="accent1" w:themeShade="80"/>
        </w:rPr>
        <mc:AlternateContent>
          <mc:Choice Requires="wps">
            <w:drawing>
              <wp:anchor distT="0" distB="0" distL="114300" distR="114300" simplePos="0" relativeHeight="251658246" behindDoc="0" locked="0" layoutInCell="1" allowOverlap="1" wp14:anchorId="3213B859" wp14:editId="2E3FBD51">
                <wp:simplePos x="0" y="0"/>
                <wp:positionH relativeFrom="column">
                  <wp:posOffset>-866775</wp:posOffset>
                </wp:positionH>
                <wp:positionV relativeFrom="paragraph">
                  <wp:posOffset>8405495</wp:posOffset>
                </wp:positionV>
                <wp:extent cx="5610225" cy="457200"/>
                <wp:effectExtent l="0" t="0" r="0" b="0"/>
                <wp:wrapNone/>
                <wp:docPr id="240" name="Text Box 240"/>
                <wp:cNvGraphicFramePr/>
                <a:graphic xmlns:a="http://schemas.openxmlformats.org/drawingml/2006/main">
                  <a:graphicData uri="http://schemas.microsoft.com/office/word/2010/wordprocessingShape">
                    <wps:wsp>
                      <wps:cNvSpPr txBox="1"/>
                      <wps:spPr>
                        <a:xfrm>
                          <a:off x="0" y="0"/>
                          <a:ext cx="5610225" cy="457200"/>
                        </a:xfrm>
                        <a:prstGeom prst="rect">
                          <a:avLst/>
                        </a:prstGeom>
                        <a:noFill/>
                        <a:ln w="6350">
                          <a:noFill/>
                        </a:ln>
                      </wps:spPr>
                      <wps:txbx>
                        <w:txbxContent>
                          <w:p w14:paraId="5C1AA22B" w14:textId="19FECAD7" w:rsidR="008A619F" w:rsidRPr="003259F0" w:rsidRDefault="008A619F" w:rsidP="00EB65B9">
                            <w:pPr>
                              <w:spacing w:after="0"/>
                              <w:rPr>
                                <w:rFonts w:ascii="Lato" w:hAnsi="Lato"/>
                                <w:color w:val="FFFFFF" w:themeColor="background1"/>
                                <w:sz w:val="20"/>
                                <w:szCs w:val="20"/>
                                <w:lang w:val="fr-FR"/>
                              </w:rPr>
                            </w:pPr>
                            <w:r w:rsidRPr="003259F0">
                              <w:rPr>
                                <w:rFonts w:ascii="Lato" w:hAnsi="Lato"/>
                                <w:color w:val="FFFFFF" w:themeColor="background1"/>
                                <w:sz w:val="20"/>
                                <w:szCs w:val="20"/>
                                <w:lang w:val="fr-FR"/>
                              </w:rPr>
                              <w:t>Dauphin commun (</w:t>
                            </w:r>
                            <w:proofErr w:type="spellStart"/>
                            <w:r w:rsidRPr="003259F0">
                              <w:rPr>
                                <w:rFonts w:ascii="Lato" w:hAnsi="Lato"/>
                                <w:i/>
                                <w:iCs/>
                                <w:color w:val="FFFFFF" w:themeColor="background1"/>
                                <w:sz w:val="20"/>
                                <w:szCs w:val="20"/>
                                <w:lang w:val="fr-FR"/>
                              </w:rPr>
                              <w:t>Delphinus</w:t>
                            </w:r>
                            <w:proofErr w:type="spellEnd"/>
                            <w:r w:rsidRPr="003259F0">
                              <w:rPr>
                                <w:rFonts w:ascii="Lato" w:hAnsi="Lato"/>
                                <w:i/>
                                <w:iCs/>
                                <w:color w:val="FFFFFF" w:themeColor="background1"/>
                                <w:sz w:val="20"/>
                                <w:szCs w:val="20"/>
                                <w:lang w:val="fr-FR"/>
                              </w:rPr>
                              <w:t xml:space="preserve"> </w:t>
                            </w:r>
                            <w:proofErr w:type="spellStart"/>
                            <w:r w:rsidRPr="003259F0">
                              <w:rPr>
                                <w:rFonts w:ascii="Lato" w:hAnsi="Lato"/>
                                <w:i/>
                                <w:iCs/>
                                <w:color w:val="FFFFFF" w:themeColor="background1"/>
                                <w:sz w:val="20"/>
                                <w:szCs w:val="20"/>
                                <w:lang w:val="fr-FR"/>
                              </w:rPr>
                              <w:t>delphis</w:t>
                            </w:r>
                            <w:proofErr w:type="spellEnd"/>
                            <w:r w:rsidRPr="003259F0">
                              <w:rPr>
                                <w:rFonts w:ascii="Lato" w:hAnsi="Lato"/>
                                <w:color w:val="FFFFFF" w:themeColor="background1"/>
                                <w:sz w:val="20"/>
                                <w:szCs w:val="20"/>
                                <w:lang w:val="fr-FR"/>
                              </w:rPr>
                              <w:t>)</w:t>
                            </w:r>
                          </w:p>
                          <w:p w14:paraId="737F5BDE" w14:textId="00F50221" w:rsidR="008A619F" w:rsidRPr="003259F0" w:rsidRDefault="008A619F" w:rsidP="00EB65B9">
                            <w:pPr>
                              <w:spacing w:after="0"/>
                              <w:rPr>
                                <w:rFonts w:ascii="Lato" w:hAnsi="Lato"/>
                                <w:color w:val="FFFFFF" w:themeColor="background1"/>
                                <w:sz w:val="20"/>
                                <w:szCs w:val="20"/>
                                <w:lang w:val="fr-FR"/>
                              </w:rPr>
                            </w:pPr>
                            <w:r w:rsidRPr="003259F0">
                              <w:rPr>
                                <w:rFonts w:ascii="Lato" w:hAnsi="Lato"/>
                                <w:b/>
                                <w:color w:val="FFFFFF" w:themeColor="background1"/>
                                <w:sz w:val="20"/>
                                <w:szCs w:val="20"/>
                                <w:lang w:val="fr-FR"/>
                              </w:rPr>
                              <w:t xml:space="preserve">Crédit </w:t>
                            </w:r>
                            <w:r w:rsidRPr="003259F0">
                              <w:rPr>
                                <w:rFonts w:ascii="Lato" w:hAnsi="Lato"/>
                                <w:color w:val="FFFFFF" w:themeColor="background1"/>
                                <w:sz w:val="20"/>
                                <w:szCs w:val="20"/>
                                <w:lang w:val="fr-FR"/>
                              </w:rPr>
                              <w:t>: Grégoire Dubois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3B859" id="Text Box 240" o:spid="_x0000_s1031" type="#_x0000_t202" style="position:absolute;margin-left:-68.25pt;margin-top:661.85pt;width:441.75pt;height:3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" filled="f" stroked="f" strokeweight=".5pt">
                <v:textbox>
                  <w:txbxContent>
                    <w:p w14:paraId="5C1AA22B" w14:textId="19FECAD7" w:rsidR="008A619F" w:rsidRPr="003259F0" w:rsidRDefault="008A619F" w:rsidP="00EB65B9">
                      <w:pPr>
                        <w:spacing w:after="0"/>
                        <w:rPr>
                          <w:rFonts w:ascii="Lato" w:hAnsi="Lato"/>
                          <w:color w:val="FFFFFF" w:themeColor="background1"/>
                          <w:sz w:val="20"/>
                          <w:szCs w:val="20"/>
                          <w:lang w:val="fr-FR"/>
                        </w:rPr>
                      </w:pPr>
                      <w:r w:rsidRPr="003259F0">
                        <w:rPr>
                          <w:rFonts w:ascii="Lato" w:hAnsi="Lato"/>
                          <w:color w:val="FFFFFF" w:themeColor="background1"/>
                          <w:sz w:val="20"/>
                          <w:szCs w:val="20"/>
                          <w:lang w:val="fr-FR"/>
                        </w:rPr>
                        <w:t>Dauphin commun (</w:t>
                      </w:r>
                      <w:proofErr w:type="spellStart"/>
                      <w:r w:rsidRPr="003259F0">
                        <w:rPr>
                          <w:rFonts w:ascii="Lato" w:hAnsi="Lato"/>
                          <w:i/>
                          <w:iCs/>
                          <w:color w:val="FFFFFF" w:themeColor="background1"/>
                          <w:sz w:val="20"/>
                          <w:szCs w:val="20"/>
                          <w:lang w:val="fr-FR"/>
                        </w:rPr>
                        <w:t>Delphinus</w:t>
                      </w:r>
                      <w:proofErr w:type="spellEnd"/>
                      <w:r w:rsidRPr="003259F0">
                        <w:rPr>
                          <w:rFonts w:ascii="Lato" w:hAnsi="Lato"/>
                          <w:i/>
                          <w:iCs/>
                          <w:color w:val="FFFFFF" w:themeColor="background1"/>
                          <w:sz w:val="20"/>
                          <w:szCs w:val="20"/>
                          <w:lang w:val="fr-FR"/>
                        </w:rPr>
                        <w:t xml:space="preserve"> </w:t>
                      </w:r>
                      <w:proofErr w:type="spellStart"/>
                      <w:r w:rsidRPr="003259F0">
                        <w:rPr>
                          <w:rFonts w:ascii="Lato" w:hAnsi="Lato"/>
                          <w:i/>
                          <w:iCs/>
                          <w:color w:val="FFFFFF" w:themeColor="background1"/>
                          <w:sz w:val="20"/>
                          <w:szCs w:val="20"/>
                          <w:lang w:val="fr-FR"/>
                        </w:rPr>
                        <w:t>delphis</w:t>
                      </w:r>
                      <w:proofErr w:type="spellEnd"/>
                      <w:r w:rsidRPr="003259F0">
                        <w:rPr>
                          <w:rFonts w:ascii="Lato" w:hAnsi="Lato"/>
                          <w:color w:val="FFFFFF" w:themeColor="background1"/>
                          <w:sz w:val="20"/>
                          <w:szCs w:val="20"/>
                          <w:lang w:val="fr-FR"/>
                        </w:rPr>
                        <w:t>)</w:t>
                      </w:r>
                    </w:p>
                    <w:p w14:paraId="737F5BDE" w14:textId="00F50221" w:rsidR="008A619F" w:rsidRPr="003259F0" w:rsidRDefault="008A619F" w:rsidP="00EB65B9">
                      <w:pPr>
                        <w:spacing w:after="0"/>
                        <w:rPr>
                          <w:rFonts w:ascii="Lato" w:hAnsi="Lato"/>
                          <w:color w:val="FFFFFF" w:themeColor="background1"/>
                          <w:sz w:val="20"/>
                          <w:szCs w:val="20"/>
                          <w:lang w:val="fr-FR"/>
                        </w:rPr>
                      </w:pPr>
                      <w:r w:rsidRPr="003259F0">
                        <w:rPr>
                          <w:rFonts w:ascii="Lato" w:hAnsi="Lato"/>
                          <w:b/>
                          <w:color w:val="FFFFFF" w:themeColor="background1"/>
                          <w:sz w:val="20"/>
                          <w:szCs w:val="20"/>
                          <w:lang w:val="fr-FR"/>
                        </w:rPr>
                        <w:t xml:space="preserve">Crédit </w:t>
                      </w:r>
                      <w:r w:rsidRPr="003259F0">
                        <w:rPr>
                          <w:rFonts w:ascii="Lato" w:hAnsi="Lato"/>
                          <w:color w:val="FFFFFF" w:themeColor="background1"/>
                          <w:sz w:val="20"/>
                          <w:szCs w:val="20"/>
                          <w:lang w:val="fr-FR"/>
                        </w:rPr>
                        <w:t>: Grégoire Dubois</w:t>
                      </w:r>
                    </w:p>
                  </w:txbxContent>
                </v:textbox>
              </v:shape>
            </w:pict>
          </mc:Fallback>
        </mc:AlternateContent>
      </w:r>
    </w:p>
    <w:p w14:paraId="4C328658" w14:textId="3EF125EE" w:rsidR="00D424E3" w:rsidRPr="003259F0" w:rsidRDefault="00D424E3">
      <w:pPr>
        <w:rPr>
          <w:rFonts w:ascii="Roboto" w:hAnsi="Roboto"/>
          <w:color w:val="1F4E79" w:themeColor="accent1" w:themeShade="80"/>
          <w:lang w:val="fr-FR"/>
        </w:rPr>
        <w:sectPr w:rsidR="00D424E3" w:rsidRPr="003259F0" w:rsidSect="003E5F39">
          <w:footerReference w:type="default" r:id="rId27"/>
          <w:footnotePr>
            <w:numFmt w:val="lowerLetter"/>
          </w:footnotePr>
          <w:pgSz w:w="11906" w:h="16838"/>
          <w:pgMar w:top="1440" w:right="1440" w:bottom="1440" w:left="1440" w:header="708" w:footer="708" w:gutter="0"/>
          <w:pgNumType w:fmt="lowerRoman"/>
          <w:cols w:space="708"/>
          <w:titlePg/>
          <w:docGrid w:linePitch="360"/>
        </w:sectPr>
      </w:pPr>
    </w:p>
    <w:p w14:paraId="47ED6561" w14:textId="4A36A87D" w:rsidR="005D78B8" w:rsidRPr="003259F0" w:rsidRDefault="005D78B8" w:rsidP="005D78B8">
      <w:pPr>
        <w:jc w:val="both"/>
        <w:rPr>
          <w:rFonts w:ascii="Lato" w:hAnsi="Lato"/>
          <w:sz w:val="20"/>
          <w:szCs w:val="20"/>
          <w:lang w:val="fr-FR"/>
        </w:rPr>
      </w:pPr>
      <w:r>
        <w:rPr>
          <w:rFonts w:ascii="Cambria" w:eastAsia="Cambria" w:hAnsi="Cambria" w:cs="Times New Roman"/>
          <w:noProof/>
          <w:sz w:val="16"/>
          <w:szCs w:val="16"/>
        </w:rPr>
        <w:lastRenderedPageBreak/>
        <w:drawing>
          <wp:anchor distT="0" distB="0" distL="114300" distR="114300" simplePos="0" relativeHeight="251658288" behindDoc="1" locked="0" layoutInCell="1" allowOverlap="1" wp14:anchorId="0C35647E" wp14:editId="2DEAB1C8">
            <wp:simplePos x="0" y="0"/>
            <wp:positionH relativeFrom="page">
              <wp:align>left</wp:align>
            </wp:positionH>
            <wp:positionV relativeFrom="paragraph">
              <wp:posOffset>-915035</wp:posOffset>
            </wp:positionV>
            <wp:extent cx="7548114" cy="10676576"/>
            <wp:effectExtent l="0" t="0" r="0" b="0"/>
            <wp:wrapNone/>
            <wp:docPr id="10" name="Picture 10" descr="Une affiche bleue et blanche avec du texte blanc&#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ue and white poster with white text&#10;&#10;Description automatically generated with low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548114" cy="10676576"/>
                    </a:xfrm>
                    <a:prstGeom prst="rect">
                      <a:avLst/>
                    </a:prstGeom>
                  </pic:spPr>
                </pic:pic>
              </a:graphicData>
            </a:graphic>
            <wp14:sizeRelH relativeFrom="page">
              <wp14:pctWidth>0</wp14:pctWidth>
            </wp14:sizeRelH>
            <wp14:sizeRelV relativeFrom="page">
              <wp14:pctHeight>0</wp14:pctHeight>
            </wp14:sizeRelV>
          </wp:anchor>
        </w:drawing>
      </w:r>
    </w:p>
    <w:p w14:paraId="72D21039" w14:textId="480D8867" w:rsidR="00D424E3" w:rsidRPr="003259F0" w:rsidRDefault="00D424E3" w:rsidP="00121072">
      <w:pPr>
        <w:jc w:val="both"/>
        <w:rPr>
          <w:rFonts w:ascii="Roboto" w:hAnsi="Roboto"/>
          <w:color w:val="1F4E79"/>
          <w:sz w:val="40"/>
          <w:szCs w:val="40"/>
          <w:lang w:val="fr-FR"/>
        </w:rPr>
        <w:sectPr w:rsidR="00D424E3" w:rsidRPr="003259F0" w:rsidSect="003E5F39">
          <w:footerReference w:type="default" r:id="rId29"/>
          <w:footnotePr>
            <w:numFmt w:val="lowerLetter"/>
          </w:footnotePr>
          <w:pgSz w:w="11906" w:h="16838"/>
          <w:pgMar w:top="1440" w:right="1440" w:bottom="1440" w:left="1440" w:header="708" w:footer="708" w:gutter="0"/>
          <w:pgNumType w:fmt="lowerRoman"/>
          <w:cols w:space="708"/>
          <w:titlePg/>
          <w:docGrid w:linePitch="360"/>
        </w:sectPr>
      </w:pPr>
    </w:p>
    <w:p w14:paraId="7757D0DE" w14:textId="37EFE90F" w:rsidR="006824F4" w:rsidRPr="003259F0" w:rsidRDefault="006824F4" w:rsidP="006824F4">
      <w:pPr>
        <w:pStyle w:val="Heading2"/>
        <w:rPr>
          <w:b w:val="0"/>
          <w:bCs w:val="0"/>
          <w:lang w:val="fr-FR"/>
        </w:rPr>
      </w:pPr>
      <w:bookmarkStart w:id="3" w:name="_Toc138771156"/>
      <w:bookmarkStart w:id="4" w:name="_Toc133318401"/>
      <w:r w:rsidRPr="003259F0">
        <w:rPr>
          <w:lang w:val="fr-FR"/>
        </w:rPr>
        <w:lastRenderedPageBreak/>
        <w:t>Recommandations d'actions prioritaires</w:t>
      </w:r>
      <w:bookmarkEnd w:id="3"/>
    </w:p>
    <w:p w14:paraId="7EF4C364" w14:textId="7ECFDD41" w:rsidR="006824F4" w:rsidRPr="003259F0" w:rsidRDefault="006824F4" w:rsidP="006824F4">
      <w:pPr>
        <w:tabs>
          <w:tab w:val="left" w:pos="2177"/>
        </w:tabs>
        <w:jc w:val="both"/>
        <w:rPr>
          <w:rFonts w:ascii="Lato" w:eastAsia="Calibri" w:hAnsi="Lato" w:cs="Arial"/>
          <w:sz w:val="20"/>
          <w:szCs w:val="20"/>
          <w:lang w:val="fr-FR"/>
        </w:rPr>
      </w:pPr>
      <w:r w:rsidRPr="003259F0">
        <w:rPr>
          <w:rFonts w:ascii="Lato" w:eastAsia="Calibri" w:hAnsi="Lato" w:cs="Arial"/>
          <w:sz w:val="20"/>
          <w:szCs w:val="20"/>
          <w:lang w:val="fr-FR"/>
        </w:rPr>
        <w:t xml:space="preserve">À la lumière des conclusions du présent rapport, les mesures clés suivantes devraient être classées par ordre de priorité : </w:t>
      </w:r>
    </w:p>
    <w:p w14:paraId="0EF8BF27" w14:textId="77777777" w:rsidR="006824F4" w:rsidRPr="00EA6D9D" w:rsidRDefault="006824F4" w:rsidP="006824F4">
      <w:pPr>
        <w:spacing w:before="100" w:beforeAutospacing="1" w:after="60"/>
        <w:jc w:val="both"/>
        <w:rPr>
          <w:rFonts w:ascii="Lato" w:eastAsia="Calibri" w:hAnsi="Lato"/>
          <w:b/>
          <w:color w:val="002060"/>
          <w:sz w:val="28"/>
          <w:szCs w:val="28"/>
          <w:lang w:val="en-US"/>
        </w:rPr>
      </w:pPr>
      <w:proofErr w:type="spellStart"/>
      <w:r w:rsidRPr="00EA6D9D">
        <w:rPr>
          <w:rFonts w:ascii="Lato" w:eastAsia="Calibri" w:hAnsi="Lato"/>
          <w:b/>
          <w:color w:val="002060"/>
          <w:sz w:val="28"/>
          <w:szCs w:val="28"/>
        </w:rPr>
        <w:t>Protéger</w:t>
      </w:r>
      <w:proofErr w:type="spellEnd"/>
      <w:r w:rsidRPr="00EA6D9D">
        <w:rPr>
          <w:rFonts w:ascii="Lato" w:eastAsia="Calibri" w:hAnsi="Lato"/>
          <w:b/>
          <w:color w:val="002060"/>
          <w:sz w:val="28"/>
          <w:szCs w:val="28"/>
        </w:rPr>
        <w:t xml:space="preserve">, connecter et </w:t>
      </w:r>
      <w:proofErr w:type="spellStart"/>
      <w:r w:rsidRPr="00EA6D9D">
        <w:rPr>
          <w:rFonts w:ascii="Lato" w:eastAsia="Calibri" w:hAnsi="Lato"/>
          <w:b/>
          <w:color w:val="002060"/>
          <w:sz w:val="28"/>
          <w:szCs w:val="28"/>
        </w:rPr>
        <w:t>restaurer</w:t>
      </w:r>
      <w:r>
        <w:rPr>
          <w:rFonts w:ascii="Lato" w:eastAsia="Calibri" w:hAnsi="Lato"/>
          <w:b/>
          <w:bCs/>
          <w:color w:val="002060"/>
          <w:sz w:val="28"/>
          <w:szCs w:val="28"/>
        </w:rPr>
        <w:t>les</w:t>
      </w:r>
      <w:proofErr w:type="spellEnd"/>
      <w:r w:rsidRPr="00EA6D9D">
        <w:rPr>
          <w:rFonts w:ascii="Lato" w:eastAsia="Calibri" w:hAnsi="Lato"/>
          <w:b/>
          <w:color w:val="002060"/>
          <w:sz w:val="28"/>
          <w:szCs w:val="28"/>
        </w:rPr>
        <w:t xml:space="preserve"> habitats </w:t>
      </w:r>
    </w:p>
    <w:p w14:paraId="77C9FD54"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Identifier les sites clés pour les espèces migratrices tout au long de leurs voies migratoires </w:t>
      </w:r>
      <w:r w:rsidRPr="003259F0">
        <w:rPr>
          <w:rFonts w:ascii="Lato" w:eastAsia="Calibri" w:hAnsi="Lato" w:cs="Arial"/>
          <w:sz w:val="20"/>
          <w:szCs w:val="20"/>
          <w:lang w:val="fr-FR"/>
        </w:rPr>
        <w:t>: Des travaux supplémentaires sont nécessaires pour identifier les habitats et les sites critiques pour les espèces migratrices. Par exemple, les zones clés pour la biodiversité (KBA) identifient près de 10 000 sites importants pour les espèces inscrites à la CMS, mais il existe des lacunes taxonomiques et géographiques dans le réseau de sites existant, en particulier pour les mammifères terrestres migrateurs, les mammifères aquatiques et les poissons, ainsi que dans les Caraïbes, en Amérique centrale et du Sud et en Océanie. D'autres processus d'identification des sites prioritaires pertinents pour des groupes taxonomiques spécifiques peuvent également soutenir les efforts de la CMS pour identifier et protéger les sites clés.</w:t>
      </w:r>
    </w:p>
    <w:p w14:paraId="1B086845"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Accroître la couverture des ZICO et d'autres habitats critiques par des aires protégées et conservées </w:t>
      </w:r>
      <w:r w:rsidRPr="003259F0">
        <w:rPr>
          <w:rFonts w:ascii="Lato" w:eastAsia="Calibri" w:hAnsi="Lato" w:cs="Arial"/>
          <w:sz w:val="20"/>
          <w:szCs w:val="20"/>
          <w:lang w:val="fr-FR"/>
        </w:rPr>
        <w:t xml:space="preserve">: Conformément aux objectifs mondiaux visant à étendre le réseau d'aires protégées et conservées à plus de 30 % d'ici 2030, il est essentiel de donner la priorité aux sites importants pour la biodiversité afin d'obtenir des résultats positifs pour la nature. Actuellement, </w:t>
      </w:r>
      <w:r w:rsidRPr="003259F0">
        <w:rPr>
          <w:rFonts w:ascii="Lato" w:hAnsi="Lato"/>
          <w:sz w:val="20"/>
          <w:szCs w:val="20"/>
          <w:lang w:val="fr-FR"/>
        </w:rPr>
        <w:t xml:space="preserve">plus de la moitié des sites KBA identifiés comme étant importants pour les espèces inscrites à la CMS ne sont pas couverts par des aires protégées et conservées, ce qui indique qu'il existe des lacunes évidentes et qu'il reste encore beaucoup à faire.  </w:t>
      </w:r>
    </w:p>
    <w:p w14:paraId="2C94D025" w14:textId="1A510BD8"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5B3A85" w:rsidDel="001827A0">
        <w:rPr>
          <w:rFonts w:ascii="Lato" w:eastAsia="Calibri" w:hAnsi="Lato" w:cs="Arial"/>
          <w:noProof/>
          <w:color w:val="003870"/>
          <w:sz w:val="20"/>
          <w:szCs w:val="20"/>
        </w:rPr>
        <w:drawing>
          <wp:anchor distT="0" distB="0" distL="114300" distR="114300" simplePos="0" relativeHeight="251658293" behindDoc="0" locked="0" layoutInCell="1" allowOverlap="1" wp14:anchorId="2A183F81" wp14:editId="7F4910E0">
            <wp:simplePos x="0" y="0"/>
            <wp:positionH relativeFrom="margin">
              <wp:posOffset>-24449</wp:posOffset>
            </wp:positionH>
            <wp:positionV relativeFrom="paragraph">
              <wp:posOffset>155031</wp:posOffset>
            </wp:positionV>
            <wp:extent cx="1135380" cy="1135380"/>
            <wp:effectExtent l="0" t="0" r="7620" b="762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1135380" cy="1135380"/>
                    </a:xfrm>
                    <a:prstGeom prst="rect">
                      <a:avLst/>
                    </a:prstGeom>
                  </pic:spPr>
                </pic:pic>
              </a:graphicData>
            </a:graphic>
            <wp14:sizeRelH relativeFrom="page">
              <wp14:pctWidth>0</wp14:pctWidth>
            </wp14:sizeRelH>
            <wp14:sizeRelV relativeFrom="page">
              <wp14:pctHeight>0</wp14:pctHeight>
            </wp14:sizeRelV>
          </wp:anchor>
        </w:drawing>
      </w:r>
      <w:r w:rsidRPr="003259F0">
        <w:rPr>
          <w:rFonts w:ascii="Lato" w:eastAsia="Calibri" w:hAnsi="Lato" w:cs="Arial"/>
          <w:b/>
          <w:bCs/>
          <w:sz w:val="20"/>
          <w:szCs w:val="20"/>
          <w:lang w:val="fr-FR"/>
        </w:rPr>
        <w:t xml:space="preserve">Améliorer l'efficacité de la gestion des aires protégées et conservées. </w:t>
      </w:r>
      <w:r w:rsidRPr="003259F0">
        <w:rPr>
          <w:rFonts w:ascii="Lato" w:eastAsia="Calibri" w:hAnsi="Lato" w:cs="Arial"/>
          <w:sz w:val="20"/>
          <w:szCs w:val="20"/>
          <w:lang w:val="fr-FR"/>
        </w:rPr>
        <w:t>Il s'agit notamment de veiller à ce que des ressources suffisantes soient consacrées à la gestion des aires protégées et conservées afin de maximiser les avantages pour la biodiversité. Pour s'assurer que les besoins de gestion des espèces migratrices sont pris en compte, les priorités clés pour les espèces migratrices devraient être intégrées dans les plans de gestion pour ces zones. Compte tenu de l'ampleur des menaces qui pèsent sur les espèces migratrices, il sera essentiel de réduire les pressions et d'améliorer l'état écologique des aires protégées et conservées pour maintenir des bastions pour de nombreuses espèces. En ce qui concerne la conservation et l'utilisation durable des espèces migratrices de manière plus générale, il est important que les priorités clés pour les espèces migratrices soient également intégrées dans les stratégies et plans d'action nationaux pour la diversité biologique (SPANB).</w:t>
      </w:r>
    </w:p>
    <w:p w14:paraId="6401F44E"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Établir, soutenir et étendre la surveillance régionale</w:t>
      </w:r>
      <w:r w:rsidRPr="003259F0">
        <w:rPr>
          <w:rFonts w:ascii="Lato" w:eastAsia="Calibri" w:hAnsi="Lato" w:cs="Arial"/>
          <w:b/>
          <w:sz w:val="20"/>
          <w:szCs w:val="20"/>
          <w:lang w:val="fr-FR"/>
        </w:rPr>
        <w:t xml:space="preserve"> des sites importants pour les espèces migratrices et des populations d'espèces migratrices</w:t>
      </w:r>
      <w:r w:rsidRPr="003259F0">
        <w:rPr>
          <w:rFonts w:ascii="Lato" w:eastAsia="Calibri" w:hAnsi="Lato" w:cs="Arial"/>
          <w:sz w:val="20"/>
          <w:szCs w:val="20"/>
          <w:lang w:val="fr-FR"/>
        </w:rPr>
        <w:t xml:space="preserve"> sur ces sites, selon des protocoles normalisés. Cela est essentiel pour identifier les menaces qui pèsent sur les espèces et les écosystèmes. Ces efforts sont nécessaires pour hiérarchiser les actions de conservation, évaluer l'efficacité des interventions de gestion et aider à identifier tout facteur de changement de population chez les espèces inscrites à la CMS, et peuvent fournir les indicateurs nécessaires pour démontrer les progrès nationaux dans la réalisation des objectifs mondiaux et nationaux.</w:t>
      </w:r>
    </w:p>
    <w:p w14:paraId="3A063E83"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sz w:val="20"/>
          <w:szCs w:val="20"/>
          <w:lang w:val="fr-FR"/>
        </w:rPr>
        <w:t xml:space="preserve">Donner suite aux engagements en matière de restauration des habitats, </w:t>
      </w:r>
      <w:r w:rsidRPr="003259F0">
        <w:rPr>
          <w:rFonts w:ascii="Lato" w:eastAsia="Calibri" w:hAnsi="Lato" w:cs="Arial"/>
          <w:sz w:val="20"/>
          <w:szCs w:val="20"/>
          <w:lang w:val="fr-FR"/>
        </w:rPr>
        <w:t xml:space="preserve">y compris ceux liés à la Décennie des Nations Unies pour la restauration des </w:t>
      </w:r>
      <w:r w:rsidRPr="003259F0">
        <w:rPr>
          <w:rFonts w:ascii="Lato" w:eastAsia="Calibri" w:hAnsi="Lato" w:cs="Arial"/>
          <w:sz w:val="20"/>
          <w:szCs w:val="20"/>
          <w:lang w:val="fr-FR"/>
        </w:rPr>
        <w:lastRenderedPageBreak/>
        <w:t xml:space="preserve">écosystèmes et à l'objectif 2 du Cadre mondial pour la biodiversité de Kunming-Montréal, afin de s'assurer qu'au moins 30 % des écosystèmes terrestres, des eaux intérieures, côtiers et marins dégradés font l'objet d'une restauration efficace d'ici 2030. Pour soutenir ces efforts, élaborer et mettre en œuvre des plans nationaux de restauration axés sur la restauration et le maintien d'habitats importants pour les espèces migratrices. </w:t>
      </w:r>
    </w:p>
    <w:p w14:paraId="1C98E9D4"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sz w:val="20"/>
          <w:szCs w:val="20"/>
          <w:lang w:val="fr-FR"/>
        </w:rPr>
        <w:t xml:space="preserve">Donner la priorité à la connectivité écologique dans l'identification, la conception et la gestion continue des réseaux écologiques pour les espèces migratrices, </w:t>
      </w:r>
      <w:r w:rsidRPr="003259F0">
        <w:rPr>
          <w:rFonts w:ascii="Lato" w:eastAsia="Calibri" w:hAnsi="Lato" w:cs="Arial"/>
          <w:sz w:val="20"/>
          <w:szCs w:val="20"/>
          <w:lang w:val="fr-FR"/>
        </w:rPr>
        <w:t xml:space="preserve">en notant qu'à ce jour, moins de 10% des terres protégées sont connectées. La connectivité devrait être explicitement prise en compte dans la planification nationale de l'utilisation des terres, des espèces marines et des eaux douces, la désignation des futures aires protégées et conservées, et lors de la sélection des zones pour des efforts de restauration ciblés. </w:t>
      </w:r>
    </w:p>
    <w:p w14:paraId="314F335F"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Réduire au minimum les impacts négatifs des projets d'infrastructure sur les voies de migration, les voies de baignade et les couloirs de déplacement des espèces migratrices</w:t>
      </w:r>
      <w:r w:rsidRPr="003259F0">
        <w:rPr>
          <w:rFonts w:ascii="Lato" w:eastAsia="Calibri" w:hAnsi="Lato" w:cs="Arial"/>
          <w:sz w:val="20"/>
          <w:szCs w:val="20"/>
          <w:lang w:val="fr-FR"/>
        </w:rPr>
        <w:t xml:space="preserve">, en ayant pour objectif principal d'éviter les impacts sur les sites critiques pour les espèces migratrices. Les projets devraient être soigneusement planifiés dès le départ, conformément aux lignes directrices pertinentes en matière d'évaluation de l'impact sur l'environnement et d'évaluation environnementale stratégique, qui devraient être adaptées, le cas échéant, pour tenir compte des espèces migratrices. Les orientations élaborées dans le cadre de la CMS sur les principales menaces pour la migration et la connectivité, y compris en ce qui concerne les énergies renouvelables, les infrastructures linéaires, la pollution lumineuse et la pollution sonore (voir les recommandations sur la pollution) devraient être suivies. </w:t>
      </w:r>
    </w:p>
    <w:p w14:paraId="467296AF" w14:textId="77777777" w:rsidR="006824F4" w:rsidRPr="007461B3" w:rsidRDefault="006824F4" w:rsidP="006824F4">
      <w:pPr>
        <w:spacing w:before="100" w:beforeAutospacing="1" w:after="0"/>
        <w:jc w:val="both"/>
        <w:rPr>
          <w:rFonts w:ascii="Lato" w:eastAsia="Calibri" w:hAnsi="Lato"/>
          <w:b/>
          <w:color w:val="002060"/>
          <w:sz w:val="28"/>
          <w:szCs w:val="28"/>
          <w:lang w:val="en-US"/>
        </w:rPr>
      </w:pPr>
      <w:proofErr w:type="spellStart"/>
      <w:r w:rsidRPr="007461B3">
        <w:rPr>
          <w:rFonts w:ascii="Lato" w:eastAsia="Calibri" w:hAnsi="Lato"/>
          <w:b/>
          <w:bCs/>
          <w:color w:val="002060"/>
          <w:sz w:val="28"/>
          <w:szCs w:val="28"/>
        </w:rPr>
        <w:t>Lutter</w:t>
      </w:r>
      <w:proofErr w:type="spellEnd"/>
      <w:r w:rsidRPr="007461B3">
        <w:rPr>
          <w:rFonts w:ascii="Lato" w:eastAsia="Calibri" w:hAnsi="Lato"/>
          <w:b/>
          <w:bCs/>
          <w:color w:val="002060"/>
          <w:sz w:val="28"/>
          <w:szCs w:val="28"/>
        </w:rPr>
        <w:t xml:space="preserve"> </w:t>
      </w:r>
      <w:proofErr w:type="spellStart"/>
      <w:r w:rsidRPr="007461B3">
        <w:rPr>
          <w:rFonts w:ascii="Lato" w:eastAsia="Calibri" w:hAnsi="Lato"/>
          <w:b/>
          <w:bCs/>
          <w:color w:val="002060"/>
          <w:sz w:val="28"/>
          <w:szCs w:val="28"/>
        </w:rPr>
        <w:t>contre</w:t>
      </w:r>
      <w:proofErr w:type="spellEnd"/>
      <w:r w:rsidRPr="007461B3">
        <w:rPr>
          <w:rFonts w:ascii="Lato" w:eastAsia="Calibri" w:hAnsi="Lato"/>
          <w:b/>
          <w:bCs/>
          <w:color w:val="002060"/>
          <w:sz w:val="28"/>
          <w:szCs w:val="28"/>
        </w:rPr>
        <w:t xml:space="preserve"> la </w:t>
      </w:r>
      <w:proofErr w:type="spellStart"/>
      <w:r w:rsidRPr="007461B3">
        <w:rPr>
          <w:rFonts w:ascii="Lato" w:eastAsia="Calibri" w:hAnsi="Lato"/>
          <w:b/>
          <w:bCs/>
          <w:color w:val="002060"/>
          <w:sz w:val="28"/>
          <w:szCs w:val="28"/>
        </w:rPr>
        <w:t>surexploitation</w:t>
      </w:r>
      <w:proofErr w:type="spellEnd"/>
      <w:r w:rsidRPr="007461B3">
        <w:rPr>
          <w:rFonts w:ascii="Lato" w:eastAsia="Calibri" w:hAnsi="Lato"/>
          <w:b/>
          <w:bCs/>
          <w:color w:val="002060"/>
          <w:sz w:val="28"/>
          <w:szCs w:val="28"/>
        </w:rPr>
        <w:t xml:space="preserve"> </w:t>
      </w:r>
    </w:p>
    <w:p w14:paraId="350B82E1" w14:textId="77777777" w:rsidR="006824F4" w:rsidRPr="007461B3" w:rsidRDefault="006824F4" w:rsidP="006824F4">
      <w:pPr>
        <w:spacing w:after="60" w:line="240" w:lineRule="auto"/>
        <w:jc w:val="both"/>
        <w:rPr>
          <w:rFonts w:ascii="Lato" w:eastAsia="Calibri" w:hAnsi="Lato" w:cs="Arial"/>
          <w:sz w:val="20"/>
          <w:szCs w:val="20"/>
        </w:rPr>
      </w:pPr>
    </w:p>
    <w:p w14:paraId="15A8BA46" w14:textId="77777777" w:rsidR="006824F4" w:rsidRPr="003259F0" w:rsidRDefault="006824F4" w:rsidP="006824F4">
      <w:pPr>
        <w:pStyle w:val="ListParagraph"/>
        <w:numPr>
          <w:ilvl w:val="0"/>
          <w:numId w:val="13"/>
        </w:numPr>
        <w:spacing w:after="60"/>
        <w:ind w:left="2268" w:hanging="357"/>
        <w:contextualSpacing w:val="0"/>
        <w:jc w:val="both"/>
        <w:rPr>
          <w:rFonts w:ascii="Lato" w:eastAsia="Calibri" w:hAnsi="Lato" w:cs="Arial"/>
          <w:sz w:val="20"/>
          <w:szCs w:val="20"/>
          <w:lang w:val="fr-FR"/>
        </w:rPr>
      </w:pPr>
      <w:r w:rsidRPr="007461B3" w:rsidDel="001827A0">
        <w:rPr>
          <w:rFonts w:ascii="Lato" w:eastAsia="Calibri" w:hAnsi="Lato" w:cs="Arial"/>
          <w:noProof/>
          <w:color w:val="003870"/>
          <w:sz w:val="20"/>
          <w:szCs w:val="20"/>
        </w:rPr>
        <w:drawing>
          <wp:anchor distT="0" distB="0" distL="114300" distR="114300" simplePos="0" relativeHeight="251658294" behindDoc="0" locked="0" layoutInCell="1" allowOverlap="1" wp14:anchorId="3119597C" wp14:editId="348ACA7B">
            <wp:simplePos x="0" y="0"/>
            <wp:positionH relativeFrom="margin">
              <wp:posOffset>-39268</wp:posOffset>
            </wp:positionH>
            <wp:positionV relativeFrom="paragraph">
              <wp:posOffset>32989</wp:posOffset>
            </wp:positionV>
            <wp:extent cx="1134000" cy="1134000"/>
            <wp:effectExtent l="0" t="0" r="9525" b="9525"/>
            <wp:wrapNone/>
            <wp:docPr id="1328549152" name="Picture 132854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1134000" cy="1134000"/>
                    </a:xfrm>
                    <a:prstGeom prst="rect">
                      <a:avLst/>
                    </a:prstGeom>
                  </pic:spPr>
                </pic:pic>
              </a:graphicData>
            </a:graphic>
            <wp14:sizeRelH relativeFrom="page">
              <wp14:pctWidth>0</wp14:pctWidth>
            </wp14:sizeRelH>
            <wp14:sizeRelV relativeFrom="page">
              <wp14:pctHeight>0</wp14:pctHeight>
            </wp14:sizeRelV>
          </wp:anchor>
        </w:drawing>
      </w:r>
      <w:r w:rsidRPr="003259F0">
        <w:rPr>
          <w:rFonts w:ascii="Lato" w:eastAsia="Calibri" w:hAnsi="Lato" w:cs="Arial"/>
          <w:b/>
          <w:sz w:val="20"/>
          <w:szCs w:val="20"/>
          <w:lang w:val="fr-FR"/>
        </w:rPr>
        <w:t>Veiller à ce que la législation nationale protège pleinement et efficacement</w:t>
      </w:r>
      <w:r w:rsidRPr="003259F0">
        <w:rPr>
          <w:rFonts w:ascii="Lato" w:eastAsia="Calibri" w:hAnsi="Lato" w:cs="Arial"/>
          <w:b/>
          <w:bCs/>
          <w:sz w:val="20"/>
          <w:szCs w:val="20"/>
          <w:lang w:val="fr-FR"/>
        </w:rPr>
        <w:t xml:space="preserve"> les  espèces inscrites à l'Annexe I de la CMS</w:t>
      </w:r>
      <w:r w:rsidRPr="003259F0">
        <w:rPr>
          <w:rFonts w:ascii="Lato" w:eastAsia="Calibri" w:hAnsi="Lato" w:cs="Arial"/>
          <w:sz w:val="20"/>
          <w:szCs w:val="20"/>
          <w:lang w:val="fr-FR"/>
        </w:rPr>
        <w:t xml:space="preserve">, notamment en réglementant étroitement toute exception à l'interdiction générale de prélèvement et en participant au Programme législatif national de la CMS. </w:t>
      </w:r>
    </w:p>
    <w:p w14:paraId="04FEBC51"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Améliorer et encourager l'utilisation d'outils de suivi et de collecte de données normalisées sur la récolte légale</w:t>
      </w:r>
      <w:r w:rsidRPr="003259F0">
        <w:rPr>
          <w:rFonts w:ascii="Lato" w:eastAsia="Calibri" w:hAnsi="Lato" w:cs="Arial"/>
          <w:sz w:val="20"/>
          <w:szCs w:val="20"/>
          <w:lang w:val="fr-FR"/>
        </w:rPr>
        <w:t xml:space="preserve"> au niveau national. Des efforts devraient également être faits pour améliorer la fiabilité et l'exhaustivité des rapports afin de comprendre l'ampleur, l'intensité et la durabilité des prises nationales. </w:t>
      </w:r>
    </w:p>
    <w:p w14:paraId="3B8B1B56"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Combler les lacunes dans les connaissances sur les principaux facteurs et l'ampleur des prises illégales de taxons, y compris dans les régions où cette menace n'a pas encore été évaluée, afin d'éclairer les actions prioritaires nécessaires pour s'attaquer à ce problème. </w:t>
      </w:r>
      <w:r w:rsidRPr="003259F0">
        <w:rPr>
          <w:rFonts w:ascii="Lato" w:eastAsia="Calibri" w:hAnsi="Lato" w:cs="Arial"/>
          <w:sz w:val="20"/>
          <w:szCs w:val="20"/>
          <w:lang w:val="fr-FR"/>
        </w:rPr>
        <w:t>Cela devrait inclure une meilleure surveillance des prises illégales, ainsi que des recherches pour comprendre l'efficacité des efforts déployés pour y remédier.</w:t>
      </w:r>
    </w:p>
    <w:p w14:paraId="62A476A6"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sz w:val="20"/>
          <w:szCs w:val="20"/>
          <w:lang w:val="fr-FR"/>
        </w:rPr>
        <w:t>Évaluer l'impact cumulatif de la pression exercée par les prises sur les espèces migratrices au niveau de la voie migratoire et de la population et</w:t>
      </w:r>
      <w:r w:rsidRPr="003259F0">
        <w:rPr>
          <w:rFonts w:ascii="Lato" w:eastAsia="Calibri" w:hAnsi="Lato" w:cs="Arial"/>
          <w:sz w:val="20"/>
          <w:szCs w:val="20"/>
          <w:lang w:val="fr-FR"/>
        </w:rPr>
        <w:t xml:space="preserve"> utiliser cette information pour gérer les niveaux de prise. Ces objectifs pourraient être soutenus par des efforts accrus pour rassembler des données sur les récoltes légales et les prises illégales à l'échelle internationale. </w:t>
      </w:r>
    </w:p>
    <w:p w14:paraId="5A68B849"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Renforcer et élargir les efforts internationaux de collaboration pour lutter contre les prises illégales </w:t>
      </w:r>
      <w:r w:rsidRPr="003259F0">
        <w:rPr>
          <w:rFonts w:ascii="Lato" w:eastAsia="Calibri" w:hAnsi="Lato" w:cs="Arial"/>
          <w:b/>
          <w:sz w:val="20"/>
          <w:szCs w:val="20"/>
          <w:lang w:val="fr-FR"/>
        </w:rPr>
        <w:t xml:space="preserve"> et non durables</w:t>
      </w:r>
      <w:r w:rsidRPr="003259F0">
        <w:rPr>
          <w:rFonts w:ascii="Lato" w:eastAsia="Calibri" w:hAnsi="Lato" w:cs="Arial"/>
          <w:sz w:val="20"/>
          <w:szCs w:val="20"/>
          <w:lang w:val="fr-FR"/>
        </w:rPr>
        <w:t xml:space="preserve">, en mettant l'accent sur les </w:t>
      </w:r>
      <w:r w:rsidRPr="003259F0">
        <w:rPr>
          <w:rFonts w:ascii="Lato" w:eastAsia="Calibri" w:hAnsi="Lato" w:cs="Arial"/>
          <w:sz w:val="20"/>
          <w:szCs w:val="20"/>
          <w:lang w:val="fr-FR"/>
        </w:rPr>
        <w:lastRenderedPageBreak/>
        <w:t>principaux moteurs de la prise et sur les zones géographiques identifiées comme des points chauds pour l'abattage illégal. Ces initiatives pourraient s'appuyer sur les groupes de travail créés pour lutter contre l'abattage illégal des oiseaux migrateurs. Au niveau national, des plans d'action multipartites devraient être élaborés pour convenir des priorités et favoriser la collaboration pour s'attaquer à ce problème.</w:t>
      </w:r>
    </w:p>
    <w:p w14:paraId="7E72BDA1"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Renforcer la collaboration internationale pour réduire les impacts de la surpêche et des captures accidentelles sur les espèces migratrices marines, </w:t>
      </w:r>
      <w:r w:rsidRPr="003259F0">
        <w:rPr>
          <w:rFonts w:ascii="Lato" w:eastAsia="Calibri" w:hAnsi="Lato" w:cs="Arial"/>
          <w:sz w:val="20"/>
          <w:szCs w:val="20"/>
          <w:lang w:val="fr-FR"/>
        </w:rPr>
        <w:t xml:space="preserve">y compris entre le Secrétariat de la CMS et les organismes de réglementation des pêches concernés. Il est urgent d'agir pour faire face à ces menaces, compte tenu de la détérioration de l'état de conservation des poissons inscrits sur la Liste de la CMS, y compris les requins et les raies, ainsi que de la vulnérabilité de nombreux mammifères marins et oiseaux de mer à longue durée de vie à une mortalité supplémentaire. L'action internationale concertée devrait inclure des efforts visant à créer des zones de non-pêche supplémentaires et à promouvoir l'élaboration et l'adoption de mesures visant à réduire les captures accidentelles. </w:t>
      </w:r>
    </w:p>
    <w:p w14:paraId="12E1C606" w14:textId="77777777" w:rsidR="006824F4" w:rsidRPr="003259F0" w:rsidRDefault="006824F4" w:rsidP="006824F4">
      <w:pPr>
        <w:keepNext/>
        <w:spacing w:before="100" w:beforeAutospacing="1" w:after="0"/>
        <w:jc w:val="both"/>
        <w:rPr>
          <w:rFonts w:ascii="Lato" w:eastAsia="Calibri" w:hAnsi="Lato"/>
          <w:b/>
          <w:bCs/>
          <w:color w:val="002060"/>
          <w:sz w:val="20"/>
          <w:szCs w:val="20"/>
          <w:lang w:val="fr-FR"/>
        </w:rPr>
      </w:pPr>
      <w:r w:rsidRPr="003259F0">
        <w:rPr>
          <w:rFonts w:ascii="Lato" w:eastAsia="Calibri" w:hAnsi="Lato"/>
          <w:b/>
          <w:color w:val="002060"/>
          <w:sz w:val="28"/>
          <w:szCs w:val="28"/>
          <w:lang w:val="fr-FR"/>
        </w:rPr>
        <w:t xml:space="preserve">Réduire les effets néfastes de la pollution de l'environnement </w:t>
      </w:r>
    </w:p>
    <w:p w14:paraId="7A768375" w14:textId="77777777" w:rsidR="006824F4" w:rsidRPr="003259F0" w:rsidRDefault="006824F4" w:rsidP="006824F4">
      <w:pPr>
        <w:pStyle w:val="ListParagraph"/>
        <w:numPr>
          <w:ilvl w:val="0"/>
          <w:numId w:val="13"/>
        </w:numPr>
        <w:spacing w:before="100" w:beforeAutospacing="1" w:after="60"/>
        <w:ind w:left="2268"/>
        <w:contextualSpacing w:val="0"/>
        <w:rPr>
          <w:rFonts w:ascii="Lato" w:eastAsia="Calibri" w:hAnsi="Lato" w:cs="Arial"/>
          <w:sz w:val="20"/>
          <w:szCs w:val="20"/>
          <w:lang w:val="fr-FR"/>
        </w:rPr>
      </w:pPr>
      <w:r w:rsidRPr="00B23450">
        <w:rPr>
          <w:rFonts w:ascii="Lato" w:eastAsia="Calibri" w:hAnsi="Lato" w:cs="Arial"/>
          <w:b/>
          <w:bCs/>
          <w:noProof/>
          <w:sz w:val="20"/>
          <w:szCs w:val="20"/>
        </w:rPr>
        <w:drawing>
          <wp:anchor distT="0" distB="0" distL="114300" distR="114300" simplePos="0" relativeHeight="251658292" behindDoc="0" locked="0" layoutInCell="1" allowOverlap="1" wp14:anchorId="4B86A1C1" wp14:editId="06F8577D">
            <wp:simplePos x="0" y="0"/>
            <wp:positionH relativeFrom="margin">
              <wp:posOffset>-115675</wp:posOffset>
            </wp:positionH>
            <wp:positionV relativeFrom="paragraph">
              <wp:posOffset>72609</wp:posOffset>
            </wp:positionV>
            <wp:extent cx="1239520" cy="1233805"/>
            <wp:effectExtent l="0" t="0" r="0" b="4445"/>
            <wp:wrapThrough wrapText="bothSides">
              <wp:wrapPolygon edited="0">
                <wp:start x="7303" y="0"/>
                <wp:lineTo x="5311" y="667"/>
                <wp:lineTo x="332" y="4336"/>
                <wp:lineTo x="0" y="8004"/>
                <wp:lineTo x="0" y="13674"/>
                <wp:lineTo x="332" y="16675"/>
                <wp:lineTo x="5975" y="21344"/>
                <wp:lineTo x="6971" y="21344"/>
                <wp:lineTo x="14275" y="21344"/>
                <wp:lineTo x="15602" y="21344"/>
                <wp:lineTo x="20914" y="17009"/>
                <wp:lineTo x="21246" y="14007"/>
                <wp:lineTo x="21246" y="7671"/>
                <wp:lineTo x="20914" y="4669"/>
                <wp:lineTo x="15934" y="667"/>
                <wp:lineTo x="13943" y="0"/>
                <wp:lineTo x="7303" y="0"/>
              </wp:wrapPolygon>
            </wp:wrapThrough>
            <wp:docPr id="1328549153" name="Picture 132854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39520" cy="1233805"/>
                    </a:xfrm>
                    <a:prstGeom prst="rect">
                      <a:avLst/>
                    </a:prstGeom>
                    <a:noFill/>
                  </pic:spPr>
                </pic:pic>
              </a:graphicData>
            </a:graphic>
            <wp14:sizeRelH relativeFrom="margin">
              <wp14:pctWidth>0</wp14:pctWidth>
            </wp14:sizeRelH>
            <wp14:sizeRelV relativeFrom="margin">
              <wp14:pctHeight>0</wp14:pctHeight>
            </wp14:sizeRelV>
          </wp:anchor>
        </w:drawing>
      </w:r>
      <w:r w:rsidRPr="003259F0">
        <w:rPr>
          <w:rFonts w:ascii="Lato" w:eastAsia="Calibri" w:hAnsi="Lato" w:cs="Arial"/>
          <w:b/>
          <w:bCs/>
          <w:sz w:val="20"/>
          <w:szCs w:val="20"/>
          <w:lang w:val="fr-FR"/>
        </w:rPr>
        <w:t xml:space="preserve">Promouvoir l'adoption généralisée </w:t>
      </w:r>
      <w:r w:rsidRPr="003259F0">
        <w:rPr>
          <w:rFonts w:ascii="Lato" w:eastAsia="Calibri" w:hAnsi="Lato" w:cs="Arial"/>
          <w:b/>
          <w:sz w:val="20"/>
          <w:szCs w:val="20"/>
          <w:lang w:val="fr-FR"/>
        </w:rPr>
        <w:t xml:space="preserve"> de stratégies d'atténuation de la pollution lumineuse, y compris celles décrites </w:t>
      </w:r>
      <w:r w:rsidRPr="003259F0">
        <w:rPr>
          <w:rFonts w:ascii="Lato" w:eastAsia="Calibri" w:hAnsi="Lato" w:cs="Arial"/>
          <w:sz w:val="20"/>
          <w:szCs w:val="20"/>
          <w:lang w:val="fr-FR"/>
        </w:rPr>
        <w:t xml:space="preserve"> dans les Directives relatives à la pollution lumineuse dans les espèces sauvages</w:t>
      </w:r>
      <w:hyperlink r:id="rId35" w:history="1">
        <w:r w:rsidRPr="003259F0">
          <w:rPr>
            <w:rStyle w:val="Hyperlink"/>
            <w:rFonts w:ascii="Lato" w:eastAsia="Calibri" w:hAnsi="Lato" w:cs="Arial"/>
            <w:sz w:val="20"/>
            <w:szCs w:val="20"/>
            <w:lang w:val="fr-FR"/>
          </w:rPr>
          <w:t xml:space="preserve"> approuvées par les Parties à la CMS, en mettant l'accent en particulier sur les zones très éclairées qui chevauchent des habitats cruciaux ou des couloirs de migration. </w:t>
        </w:r>
      </w:hyperlink>
    </w:p>
    <w:p w14:paraId="2F9E10F2" w14:textId="77777777" w:rsidR="006824F4" w:rsidRPr="003259F0" w:rsidRDefault="006824F4" w:rsidP="006824F4">
      <w:pPr>
        <w:pStyle w:val="ListParagraph"/>
        <w:numPr>
          <w:ilvl w:val="0"/>
          <w:numId w:val="13"/>
        </w:numPr>
        <w:spacing w:before="100" w:beforeAutospacing="1" w:after="60"/>
        <w:ind w:left="2268"/>
        <w:contextualSpacing w:val="0"/>
        <w:rPr>
          <w:rFonts w:ascii="Lato" w:eastAsia="Calibri" w:hAnsi="Lato" w:cs="Arial"/>
          <w:sz w:val="20"/>
          <w:szCs w:val="20"/>
          <w:lang w:val="fr-FR"/>
        </w:rPr>
      </w:pPr>
      <w:r w:rsidRPr="003259F0">
        <w:rPr>
          <w:rFonts w:ascii="Lato" w:eastAsia="Calibri" w:hAnsi="Lato" w:cs="Arial"/>
          <w:b/>
          <w:bCs/>
          <w:sz w:val="20"/>
          <w:szCs w:val="20"/>
          <w:lang w:val="fr-FR"/>
        </w:rPr>
        <w:t xml:space="preserve">Limiter l'émission de bruit sous-marin dans les zones sensibles pour les espèces </w:t>
      </w:r>
      <w:r w:rsidRPr="003259F0">
        <w:rPr>
          <w:rFonts w:ascii="Lato" w:eastAsia="Calibri" w:hAnsi="Lato" w:cs="Arial"/>
          <w:sz w:val="20"/>
          <w:szCs w:val="20"/>
          <w:lang w:val="fr-FR"/>
        </w:rPr>
        <w:t xml:space="preserve">marines, notamment en utilisant </w:t>
      </w:r>
      <w:hyperlink r:id="rId36" w:history="1">
        <w:r w:rsidRPr="003259F0">
          <w:rPr>
            <w:rStyle w:val="Hyperlink"/>
            <w:rFonts w:ascii="Lato" w:eastAsia="Calibri" w:hAnsi="Lato" w:cs="Arial"/>
            <w:sz w:val="20"/>
            <w:szCs w:val="20"/>
            <w:lang w:val="fr-FR"/>
          </w:rPr>
          <w:t xml:space="preserve"> les Lignes directrices de la famille de la CMS sur les évaluations d'impact environnemental pour les activités génératrices</w:t>
        </w:r>
      </w:hyperlink>
      <w:r w:rsidRPr="003259F0">
        <w:rPr>
          <w:rFonts w:ascii="Lato" w:eastAsia="Calibri" w:hAnsi="Lato" w:cs="Arial"/>
          <w:sz w:val="20"/>
          <w:szCs w:val="20"/>
          <w:lang w:val="fr-FR"/>
        </w:rPr>
        <w:t xml:space="preserve"> de bruit marin, et par l'application de technologies de silence dans les principales industries maritimes (comme le souligne un </w:t>
      </w:r>
      <w:hyperlink r:id="rId37" w:history="1">
        <w:r w:rsidRPr="003259F0">
          <w:rPr>
            <w:rStyle w:val="Hyperlink"/>
            <w:rFonts w:ascii="Lato" w:eastAsia="Calibri" w:hAnsi="Lato" w:cs="Arial"/>
            <w:sz w:val="20"/>
            <w:szCs w:val="20"/>
            <w:lang w:val="fr-FR"/>
          </w:rPr>
          <w:t>rapport de la CMS</w:t>
        </w:r>
      </w:hyperlink>
      <w:r w:rsidRPr="003259F0">
        <w:rPr>
          <w:rFonts w:ascii="Lato" w:eastAsia="Calibri" w:hAnsi="Lato" w:cs="Arial"/>
          <w:sz w:val="20"/>
          <w:szCs w:val="20"/>
          <w:lang w:val="fr-FR"/>
        </w:rPr>
        <w:t xml:space="preserve"> décrivant les meilleures pratiques pour atténuer l'impact du bruit anthropique sur les espèces marines).</w:t>
      </w:r>
    </w:p>
    <w:p w14:paraId="5DFCEE0D" w14:textId="77777777" w:rsidR="006824F4" w:rsidRPr="003259F0" w:rsidRDefault="006824F4" w:rsidP="006824F4">
      <w:pPr>
        <w:pStyle w:val="ListParagraph"/>
        <w:numPr>
          <w:ilvl w:val="0"/>
          <w:numId w:val="13"/>
        </w:numPr>
        <w:spacing w:before="100" w:beforeAutospacing="1" w:after="60"/>
        <w:ind w:left="2268"/>
        <w:contextualSpacing w:val="0"/>
        <w:rPr>
          <w:rFonts w:ascii="Lato" w:eastAsia="Calibri" w:hAnsi="Lato" w:cs="Arial"/>
          <w:sz w:val="20"/>
          <w:szCs w:val="20"/>
          <w:lang w:val="fr-FR"/>
        </w:rPr>
      </w:pPr>
      <w:r w:rsidRPr="003259F0">
        <w:rPr>
          <w:rFonts w:ascii="Lato" w:eastAsia="Calibri" w:hAnsi="Lato" w:cs="Arial"/>
          <w:b/>
          <w:bCs/>
          <w:sz w:val="20"/>
          <w:szCs w:val="20"/>
          <w:lang w:val="fr-FR"/>
        </w:rPr>
        <w:t>Accélérer l'élimination progressive des munitions au plomb toxiques et des poids de pêche en plomb</w:t>
      </w:r>
      <w:r w:rsidRPr="003259F0">
        <w:rPr>
          <w:rFonts w:ascii="Lato" w:eastAsia="Calibri" w:hAnsi="Lato" w:cs="Arial"/>
          <w:sz w:val="20"/>
          <w:szCs w:val="20"/>
          <w:lang w:val="fr-FR"/>
        </w:rPr>
        <w:t xml:space="preserve">, notamment en mettant en œuvre les recommandations pertinentes énoncées dans les </w:t>
      </w:r>
      <w:hyperlink r:id="rId38" w:history="1">
        <w:r w:rsidRPr="003259F0">
          <w:rPr>
            <w:rStyle w:val="Hyperlink"/>
            <w:rFonts w:ascii="Lato" w:eastAsia="Calibri" w:hAnsi="Lato" w:cs="Arial"/>
            <w:sz w:val="20"/>
            <w:szCs w:val="20"/>
            <w:lang w:val="fr-FR"/>
          </w:rPr>
          <w:t>Directives de la CMS pour prévenir le risque d'empoisonnement des oiseaux migrateurs</w:t>
        </w:r>
      </w:hyperlink>
      <w:r w:rsidRPr="003259F0">
        <w:rPr>
          <w:rFonts w:ascii="Lato" w:eastAsia="Calibri" w:hAnsi="Lato" w:cs="Arial"/>
          <w:sz w:val="20"/>
          <w:szCs w:val="20"/>
          <w:lang w:val="fr-FR"/>
        </w:rPr>
        <w:t>.</w:t>
      </w:r>
    </w:p>
    <w:p w14:paraId="4B455644" w14:textId="77777777" w:rsidR="006824F4" w:rsidRPr="003259F0" w:rsidRDefault="006824F4" w:rsidP="006824F4">
      <w:pPr>
        <w:pStyle w:val="ListParagraph"/>
        <w:numPr>
          <w:ilvl w:val="0"/>
          <w:numId w:val="13"/>
        </w:numPr>
        <w:spacing w:before="100" w:beforeAutospacing="1" w:after="60"/>
        <w:ind w:left="2268"/>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Réduire les effets nocifs des pesticides sur les espèces migratrices et </w:t>
      </w:r>
      <w:r w:rsidRPr="003259F0">
        <w:rPr>
          <w:rFonts w:ascii="Lato" w:eastAsia="Calibri" w:hAnsi="Lato" w:cs="Arial"/>
          <w:sz w:val="20"/>
          <w:szCs w:val="20"/>
          <w:lang w:val="fr-FR"/>
        </w:rPr>
        <w:t>leurs sources de nourriture, en réduisant l'utilisation dans ou à proximité des habitats critiques et en promouvant et en encourageant des pratiques agricoles respectueuses de la nature.</w:t>
      </w:r>
    </w:p>
    <w:p w14:paraId="3E0B5DF9" w14:textId="77777777" w:rsidR="006824F4" w:rsidRPr="003259F0" w:rsidRDefault="006824F4" w:rsidP="006824F4">
      <w:pPr>
        <w:pStyle w:val="ListParagraph"/>
        <w:numPr>
          <w:ilvl w:val="0"/>
          <w:numId w:val="13"/>
        </w:numPr>
        <w:spacing w:before="100" w:beforeAutospacing="1" w:after="60"/>
        <w:ind w:left="2268"/>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S'attaquer au problème de la pollution plastique sur terre, en mer et dans les écosystèmes d'eau douce</w:t>
      </w:r>
      <w:r w:rsidRPr="003259F0">
        <w:rPr>
          <w:rFonts w:ascii="Lato" w:eastAsia="Calibri" w:hAnsi="Lato" w:cs="Arial"/>
          <w:sz w:val="20"/>
          <w:szCs w:val="20"/>
          <w:lang w:val="fr-FR"/>
        </w:rPr>
        <w:t xml:space="preserve"> en éliminant les plastiques problématiques et inutiles et  en réduisant l'utilisation et la production inutiles de plastiques grâce à des réglementations, des incitations et des pratiques.</w:t>
      </w:r>
    </w:p>
    <w:p w14:paraId="5520E92E" w14:textId="77777777" w:rsidR="006824F4" w:rsidRPr="003259F0" w:rsidRDefault="006824F4" w:rsidP="006824F4">
      <w:pPr>
        <w:pStyle w:val="ListParagraph"/>
        <w:numPr>
          <w:ilvl w:val="0"/>
          <w:numId w:val="13"/>
        </w:numPr>
        <w:spacing w:before="100" w:beforeAutospacing="1" w:after="60"/>
        <w:ind w:left="2268"/>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 xml:space="preserve">Réduire les répercussions des engins de pêche abandonnés, perdus ou autrement rejetés sur les espèces migratrices marines en </w:t>
      </w:r>
      <w:r w:rsidRPr="003259F0">
        <w:rPr>
          <w:rFonts w:ascii="Lato" w:eastAsia="Calibri" w:hAnsi="Lato" w:cs="Arial"/>
          <w:sz w:val="20"/>
          <w:szCs w:val="20"/>
          <w:lang w:val="fr-FR"/>
        </w:rPr>
        <w:t xml:space="preserve"> apportant des changements à la conception des engins et en offrant d'autres options d'élimination. Cela aura des avantages liés à la fois à la réduction de la pollution et à la lutte contre la surexploitation des espèces marines. </w:t>
      </w:r>
    </w:p>
    <w:p w14:paraId="6A9E6DBD" w14:textId="77777777" w:rsidR="006824F4" w:rsidRPr="003259F0" w:rsidRDefault="006824F4" w:rsidP="006824F4">
      <w:pPr>
        <w:spacing w:before="100" w:beforeAutospacing="1" w:after="60"/>
        <w:jc w:val="both"/>
        <w:rPr>
          <w:rFonts w:ascii="Lato" w:eastAsia="Calibri" w:hAnsi="Lato"/>
          <w:b/>
          <w:color w:val="002060"/>
          <w:sz w:val="28"/>
          <w:szCs w:val="28"/>
          <w:lang w:val="fr-FR"/>
        </w:rPr>
      </w:pPr>
      <w:r w:rsidRPr="007461B3">
        <w:rPr>
          <w:rFonts w:ascii="Lato" w:eastAsia="Calibri" w:hAnsi="Lato" w:cs="Arial"/>
          <w:noProof/>
          <w:color w:val="003870"/>
          <w:sz w:val="20"/>
          <w:szCs w:val="20"/>
        </w:rPr>
        <w:lastRenderedPageBreak/>
        <w:drawing>
          <wp:anchor distT="0" distB="0" distL="114300" distR="114300" simplePos="0" relativeHeight="251658295" behindDoc="0" locked="0" layoutInCell="1" allowOverlap="1" wp14:anchorId="0040F8E2" wp14:editId="5798987E">
            <wp:simplePos x="0" y="0"/>
            <wp:positionH relativeFrom="margin">
              <wp:posOffset>-209550</wp:posOffset>
            </wp:positionH>
            <wp:positionV relativeFrom="paragraph">
              <wp:posOffset>414655</wp:posOffset>
            </wp:positionV>
            <wp:extent cx="1331595" cy="1331595"/>
            <wp:effectExtent l="0" t="0" r="1905" b="1905"/>
            <wp:wrapNone/>
            <wp:docPr id="1328549154" name="Picture 132854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1331595" cy="1331595"/>
                    </a:xfrm>
                    <a:prstGeom prst="rect">
                      <a:avLst/>
                    </a:prstGeom>
                  </pic:spPr>
                </pic:pic>
              </a:graphicData>
            </a:graphic>
            <wp14:sizeRelH relativeFrom="page">
              <wp14:pctWidth>0</wp14:pctWidth>
            </wp14:sizeRelH>
            <wp14:sizeRelV relativeFrom="page">
              <wp14:pctHeight>0</wp14:pctHeight>
            </wp14:sizeRelV>
          </wp:anchor>
        </w:drawing>
      </w:r>
      <w:r w:rsidRPr="003259F0">
        <w:rPr>
          <w:rFonts w:ascii="Lato" w:eastAsia="Calibri" w:hAnsi="Lato"/>
          <w:b/>
          <w:color w:val="002060"/>
          <w:sz w:val="28"/>
          <w:szCs w:val="28"/>
          <w:lang w:val="fr-FR"/>
        </w:rPr>
        <w:t>S'attaquer aux causes profondes et aux impacts transversaux des changements climatiques</w:t>
      </w:r>
    </w:p>
    <w:p w14:paraId="5AE4D84E" w14:textId="77777777" w:rsidR="006824F4" w:rsidRPr="003259F0" w:rsidRDefault="006824F4" w:rsidP="006824F4">
      <w:pPr>
        <w:pStyle w:val="ListParagraph"/>
        <w:numPr>
          <w:ilvl w:val="0"/>
          <w:numId w:val="12"/>
        </w:numPr>
        <w:spacing w:after="60"/>
        <w:ind w:left="2268" w:hanging="357"/>
        <w:contextualSpacing w:val="0"/>
        <w:jc w:val="both"/>
        <w:rPr>
          <w:rFonts w:ascii="Lato" w:eastAsia="Calibri" w:hAnsi="Lato" w:cs="Arial"/>
          <w:b/>
          <w:sz w:val="20"/>
          <w:szCs w:val="20"/>
          <w:lang w:val="fr-FR"/>
        </w:rPr>
      </w:pPr>
      <w:r w:rsidRPr="003259F0">
        <w:rPr>
          <w:rFonts w:ascii="Lato" w:eastAsia="Calibri" w:hAnsi="Lato" w:cs="Arial"/>
          <w:b/>
          <w:sz w:val="20"/>
          <w:szCs w:val="20"/>
          <w:lang w:val="fr-FR"/>
        </w:rPr>
        <w:t>Respecter les engagements internationaux de lutte contre les changements climatiques</w:t>
      </w:r>
      <w:r w:rsidRPr="003259F0">
        <w:rPr>
          <w:rFonts w:ascii="Lato" w:eastAsia="Calibri" w:hAnsi="Lato" w:cs="Arial"/>
          <w:bCs/>
          <w:sz w:val="20"/>
          <w:szCs w:val="20"/>
          <w:lang w:val="fr-FR"/>
        </w:rPr>
        <w:t xml:space="preserve">, y compris les engagements à atteindre </w:t>
      </w:r>
      <w:r w:rsidRPr="003259F0">
        <w:rPr>
          <w:rFonts w:ascii="Lato" w:eastAsia="Calibri" w:hAnsi="Lato" w:cs="Arial"/>
          <w:b/>
          <w:sz w:val="20"/>
          <w:szCs w:val="20"/>
          <w:lang w:val="fr-FR"/>
        </w:rPr>
        <w:t>zéro émission nette</w:t>
      </w:r>
      <w:r w:rsidRPr="003259F0">
        <w:rPr>
          <w:rFonts w:ascii="Lato" w:eastAsia="Calibri" w:hAnsi="Lato" w:cs="Arial"/>
          <w:bCs/>
          <w:sz w:val="20"/>
          <w:szCs w:val="20"/>
          <w:lang w:val="fr-FR"/>
        </w:rPr>
        <w:t xml:space="preserve"> et à limiter l'augmentation de la température moyenne mondiale à un maximum de 1,5 °C par rapport aux niveaux préindustriels. Les efforts visant à atteindre les objectifs climatiques devraient également prendre en considération et s'aligner sur les objectifs de conservation de la biodiversité convenus au niveau international. </w:t>
      </w:r>
    </w:p>
    <w:p w14:paraId="184B10B7" w14:textId="77777777" w:rsidR="006824F4" w:rsidRPr="003259F0" w:rsidRDefault="006824F4" w:rsidP="006824F4">
      <w:pPr>
        <w:pStyle w:val="ListParagraph"/>
        <w:numPr>
          <w:ilvl w:val="0"/>
          <w:numId w:val="12"/>
        </w:numPr>
        <w:spacing w:after="60"/>
        <w:ind w:left="2268" w:hanging="357"/>
        <w:contextualSpacing w:val="0"/>
        <w:jc w:val="both"/>
        <w:rPr>
          <w:rFonts w:ascii="Lato" w:eastAsia="Calibri" w:hAnsi="Lato" w:cs="Arial"/>
          <w:sz w:val="20"/>
          <w:szCs w:val="20"/>
          <w:lang w:val="fr-FR"/>
        </w:rPr>
      </w:pPr>
      <w:r w:rsidRPr="003259F0">
        <w:rPr>
          <w:rFonts w:ascii="Lato" w:eastAsia="Calibri" w:hAnsi="Lato" w:cs="Arial"/>
          <w:b/>
          <w:sz w:val="20"/>
          <w:szCs w:val="20"/>
          <w:lang w:val="fr-FR"/>
        </w:rPr>
        <w:t>Assurer la pérennité du réseau de sites importants pour les espèces migratrices</w:t>
      </w:r>
      <w:r w:rsidRPr="003259F0">
        <w:rPr>
          <w:rFonts w:ascii="Lato" w:eastAsia="Calibri" w:hAnsi="Lato" w:cs="Arial"/>
          <w:sz w:val="20"/>
          <w:szCs w:val="20"/>
          <w:lang w:val="fr-FR"/>
        </w:rPr>
        <w:t xml:space="preserve"> contre les conséquences probables du changement climatique en veillant à ce qu'il y ait une connectivité suffisante entre les sites pour faciliter la dispersion et les déplacements de l'aire de répartition. Les efforts visant à examiner l'adéquation du réseau actuel – et à étendre ce réseau – devraient intégrer pleinement ces impacts prévus pour assurer la résilience. </w:t>
      </w:r>
    </w:p>
    <w:p w14:paraId="12CCF0EF" w14:textId="77777777" w:rsidR="006824F4" w:rsidRPr="003259F0" w:rsidRDefault="006824F4" w:rsidP="006824F4">
      <w:pPr>
        <w:pStyle w:val="ListParagraph"/>
        <w:numPr>
          <w:ilvl w:val="0"/>
          <w:numId w:val="12"/>
        </w:numPr>
        <w:spacing w:after="60"/>
        <w:ind w:left="2268" w:hanging="357"/>
        <w:contextualSpacing w:val="0"/>
        <w:jc w:val="both"/>
        <w:rPr>
          <w:rFonts w:ascii="Lato" w:eastAsia="Calibri" w:hAnsi="Lato" w:cs="Arial"/>
          <w:sz w:val="20"/>
          <w:szCs w:val="20"/>
          <w:lang w:val="fr-FR"/>
        </w:rPr>
      </w:pPr>
      <w:r w:rsidRPr="003259F0">
        <w:rPr>
          <w:rFonts w:ascii="Lato" w:eastAsia="Calibri" w:hAnsi="Lato" w:cs="Arial"/>
          <w:b/>
          <w:sz w:val="20"/>
          <w:szCs w:val="20"/>
          <w:lang w:val="fr-FR"/>
        </w:rPr>
        <w:t>Aider les espèces migratrices à s'adapter aux changements climatiques grâce à des efforts ciblés de restauration des écosystèmes</w:t>
      </w:r>
      <w:r w:rsidRPr="003259F0">
        <w:rPr>
          <w:rFonts w:ascii="Lato" w:eastAsia="Calibri" w:hAnsi="Lato" w:cs="Arial"/>
          <w:sz w:val="20"/>
          <w:szCs w:val="20"/>
          <w:lang w:val="fr-FR"/>
        </w:rPr>
        <w:t xml:space="preserve">, conçus pour améliorer la qualité de l'habitat et réduire l'impact des phénomènes météorologiques extrêmes, tels que la sécheresse et le stress thermique, en facilitant la dispersion et les déplacements de l'aire de répartition. </w:t>
      </w:r>
    </w:p>
    <w:p w14:paraId="5B43B9FE" w14:textId="77777777" w:rsidR="006824F4" w:rsidRPr="003259F0" w:rsidRDefault="006824F4" w:rsidP="006824F4">
      <w:pPr>
        <w:pStyle w:val="ListParagraph"/>
        <w:numPr>
          <w:ilvl w:val="0"/>
          <w:numId w:val="12"/>
        </w:numPr>
        <w:spacing w:after="60"/>
        <w:ind w:left="2268" w:hanging="357"/>
        <w:contextualSpacing w:val="0"/>
        <w:jc w:val="both"/>
        <w:rPr>
          <w:rFonts w:ascii="Lato" w:eastAsia="Calibri" w:hAnsi="Lato" w:cs="Arial"/>
          <w:sz w:val="20"/>
          <w:szCs w:val="20"/>
          <w:lang w:val="fr-FR"/>
        </w:rPr>
      </w:pPr>
      <w:r w:rsidRPr="003259F0">
        <w:rPr>
          <w:rFonts w:ascii="Lato" w:eastAsia="Calibri" w:hAnsi="Lato" w:cs="Arial"/>
          <w:b/>
          <w:bCs/>
          <w:sz w:val="20"/>
          <w:szCs w:val="20"/>
          <w:lang w:val="fr-FR"/>
        </w:rPr>
        <w:t>Veiller à ce que l'expansion de l'infrastructure d'énergie renouvelable</w:t>
      </w:r>
      <w:r w:rsidRPr="003259F0">
        <w:rPr>
          <w:rFonts w:ascii="Lato" w:eastAsia="Calibri" w:hAnsi="Lato" w:cs="Arial"/>
          <w:sz w:val="20"/>
          <w:szCs w:val="20"/>
          <w:lang w:val="fr-FR"/>
        </w:rPr>
        <w:t xml:space="preserve"> soit planifiée et développée de manière  à </w:t>
      </w:r>
      <w:r w:rsidRPr="003259F0">
        <w:rPr>
          <w:rFonts w:ascii="Lato" w:eastAsia="Calibri" w:hAnsi="Lato" w:cs="Arial"/>
          <w:b/>
          <w:bCs/>
          <w:sz w:val="20"/>
          <w:szCs w:val="20"/>
          <w:lang w:val="fr-FR"/>
        </w:rPr>
        <w:t>éviter de nuire aux espèces migratrices</w:t>
      </w:r>
      <w:r w:rsidRPr="003259F0">
        <w:rPr>
          <w:rFonts w:ascii="Lato" w:eastAsia="Calibri" w:hAnsi="Lato" w:cs="Arial"/>
          <w:sz w:val="20"/>
          <w:szCs w:val="20"/>
          <w:lang w:val="fr-FR"/>
        </w:rPr>
        <w:t xml:space="preserve">, conformément aux directives élaborées par le </w:t>
      </w:r>
      <w:hyperlink r:id="rId41" w:history="1">
        <w:r w:rsidRPr="003259F0">
          <w:rPr>
            <w:rStyle w:val="Hyperlink"/>
            <w:rFonts w:ascii="Lato" w:eastAsia="Calibri" w:hAnsi="Lato" w:cs="Arial"/>
            <w:sz w:val="20"/>
            <w:szCs w:val="20"/>
            <w:lang w:val="fr-FR"/>
          </w:rPr>
          <w:t>Groupe de travail sur l'énergie de la CMS</w:t>
        </w:r>
      </w:hyperlink>
      <w:r w:rsidRPr="003259F0">
        <w:rPr>
          <w:rFonts w:ascii="Lato" w:eastAsia="Calibri" w:hAnsi="Lato" w:cs="Arial"/>
          <w:sz w:val="20"/>
          <w:szCs w:val="20"/>
          <w:lang w:val="fr-FR"/>
        </w:rPr>
        <w:t xml:space="preserve">. </w:t>
      </w:r>
    </w:p>
    <w:p w14:paraId="504335D1" w14:textId="1B6539AF" w:rsidR="006824F4" w:rsidRPr="003259F0" w:rsidRDefault="006824F4" w:rsidP="006824F4">
      <w:pPr>
        <w:keepNext/>
        <w:spacing w:before="100" w:beforeAutospacing="1" w:after="60"/>
        <w:jc w:val="both"/>
        <w:rPr>
          <w:rFonts w:ascii="Lato" w:hAnsi="Lato"/>
          <w:b/>
          <w:color w:val="002060"/>
          <w:sz w:val="28"/>
          <w:szCs w:val="28"/>
          <w:lang w:val="fr-FR"/>
        </w:rPr>
      </w:pPr>
      <w:r w:rsidRPr="003259F0">
        <w:rPr>
          <w:rFonts w:ascii="Lato" w:hAnsi="Lato"/>
          <w:b/>
          <w:color w:val="002060"/>
          <w:sz w:val="28"/>
          <w:szCs w:val="28"/>
          <w:lang w:val="fr-FR"/>
        </w:rPr>
        <w:t>Veiller à ce que les annexes de la CMS protègent toutes les espèces nécessitant d'autres mesures de conservation</w:t>
      </w:r>
    </w:p>
    <w:p w14:paraId="3D746606"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eastAsia="Calibri"/>
          <w:sz w:val="18"/>
          <w:szCs w:val="18"/>
          <w:lang w:val="fr-FR"/>
        </w:rPr>
      </w:pPr>
      <w:r w:rsidRPr="007461B3" w:rsidDel="001827A0">
        <w:rPr>
          <w:noProof/>
          <w:color w:val="003870"/>
          <w:sz w:val="24"/>
          <w:szCs w:val="24"/>
        </w:rPr>
        <w:drawing>
          <wp:anchor distT="0" distB="0" distL="114300" distR="114300" simplePos="0" relativeHeight="251658296" behindDoc="0" locked="0" layoutInCell="1" allowOverlap="1" wp14:anchorId="141F01EE" wp14:editId="0499B565">
            <wp:simplePos x="0" y="0"/>
            <wp:positionH relativeFrom="margin">
              <wp:posOffset>0</wp:posOffset>
            </wp:positionH>
            <wp:positionV relativeFrom="paragraph">
              <wp:posOffset>112995</wp:posOffset>
            </wp:positionV>
            <wp:extent cx="1134000" cy="1134000"/>
            <wp:effectExtent l="0" t="0" r="9525" b="9525"/>
            <wp:wrapSquare wrapText="bothSides"/>
            <wp:docPr id="1328549160" name="Picture 132854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1134000" cy="1134000"/>
                    </a:xfrm>
                    <a:prstGeom prst="rect">
                      <a:avLst/>
                    </a:prstGeom>
                  </pic:spPr>
                </pic:pic>
              </a:graphicData>
            </a:graphic>
            <wp14:sizeRelH relativeFrom="margin">
              <wp14:pctWidth>0</wp14:pctWidth>
            </wp14:sizeRelH>
            <wp14:sizeRelV relativeFrom="margin">
              <wp14:pctHeight>0</wp14:pctHeight>
            </wp14:sizeRelV>
          </wp:anchor>
        </w:drawing>
      </w:r>
      <w:r w:rsidRPr="003259F0">
        <w:rPr>
          <w:rFonts w:ascii="Lato" w:eastAsia="Calibri" w:hAnsi="Lato" w:cs="Arial"/>
          <w:b/>
          <w:sz w:val="20"/>
          <w:szCs w:val="20"/>
          <w:lang w:val="fr-FR"/>
        </w:rPr>
        <w:t xml:space="preserve">Prendre d'urgence </w:t>
      </w:r>
      <w:r w:rsidRPr="003259F0">
        <w:rPr>
          <w:rFonts w:ascii="Lato" w:eastAsia="Calibri" w:hAnsi="Lato" w:cs="Arial"/>
          <w:b/>
          <w:bCs/>
          <w:sz w:val="20"/>
          <w:szCs w:val="20"/>
          <w:lang w:val="fr-FR"/>
        </w:rPr>
        <w:t xml:space="preserve"> des mesures supplémentaires pour conserver les espèces en péril </w:t>
      </w:r>
      <w:r w:rsidRPr="003259F0">
        <w:rPr>
          <w:rFonts w:ascii="Lato" w:eastAsia="Calibri" w:hAnsi="Lato" w:cs="Arial"/>
          <w:sz w:val="20"/>
          <w:szCs w:val="20"/>
          <w:lang w:val="fr-FR"/>
        </w:rPr>
        <w:t xml:space="preserve"> de l'Annexe II : un total </w:t>
      </w:r>
      <w:r w:rsidRPr="003259F0">
        <w:rPr>
          <w:rFonts w:ascii="Lato" w:hAnsi="Lato"/>
          <w:sz w:val="20"/>
          <w:szCs w:val="20"/>
          <w:lang w:val="fr-FR"/>
        </w:rPr>
        <w:t xml:space="preserve"> de 179 espèces de l'Annexe II </w:t>
      </w:r>
      <w:r w:rsidRPr="003259F0">
        <w:rPr>
          <w:rFonts w:ascii="Lato" w:hAnsi="Lato"/>
          <w:noProof/>
          <w:sz w:val="20"/>
          <w:szCs w:val="20"/>
          <w:lang w:val="fr-FR"/>
        </w:rPr>
        <w:t xml:space="preserve">ont été </w:t>
      </w:r>
      <w:r w:rsidRPr="003259F0">
        <w:rPr>
          <w:rFonts w:ascii="Lato" w:hAnsi="Lato"/>
          <w:sz w:val="20"/>
          <w:szCs w:val="20"/>
          <w:lang w:val="fr-FR"/>
        </w:rPr>
        <w:t xml:space="preserve">identifiées dans ce rapport comme étant des </w:t>
      </w:r>
      <w:r w:rsidRPr="003259F0">
        <w:rPr>
          <w:rFonts w:ascii="Lato" w:hAnsi="Lato"/>
          <w:noProof/>
          <w:sz w:val="20"/>
          <w:szCs w:val="20"/>
          <w:lang w:val="fr-FR"/>
        </w:rPr>
        <w:t xml:space="preserve"> priorités « très élevées » ou</w:t>
      </w:r>
      <w:r w:rsidRPr="003259F0">
        <w:rPr>
          <w:rFonts w:ascii="Lato" w:hAnsi="Lato"/>
          <w:sz w:val="20"/>
          <w:szCs w:val="20"/>
          <w:lang w:val="fr-FR"/>
        </w:rPr>
        <w:t xml:space="preserve"> « élevées » </w:t>
      </w:r>
      <w:r w:rsidRPr="003259F0">
        <w:rPr>
          <w:rFonts w:ascii="Lato" w:hAnsi="Lato"/>
          <w:noProof/>
          <w:sz w:val="20"/>
          <w:szCs w:val="20"/>
          <w:lang w:val="fr-FR"/>
        </w:rPr>
        <w:t xml:space="preserve">pour  de </w:t>
      </w:r>
      <w:r w:rsidRPr="003259F0">
        <w:rPr>
          <w:rFonts w:ascii="Lato" w:hAnsi="Lato"/>
          <w:sz w:val="20"/>
          <w:szCs w:val="20"/>
          <w:lang w:val="fr-FR"/>
        </w:rPr>
        <w:t xml:space="preserve">nouvelles </w:t>
      </w:r>
      <w:r w:rsidRPr="003259F0">
        <w:rPr>
          <w:rFonts w:ascii="Lato" w:hAnsi="Lato"/>
          <w:noProof/>
          <w:sz w:val="20"/>
          <w:szCs w:val="20"/>
          <w:lang w:val="fr-FR"/>
        </w:rPr>
        <w:t>actions dans le cadre de la CMS, en raison de leur état de conservation défavorable.</w:t>
      </w:r>
    </w:p>
    <w:p w14:paraId="357AB884"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eastAsia="Calibri"/>
          <w:sz w:val="18"/>
          <w:szCs w:val="18"/>
          <w:lang w:val="fr-FR"/>
        </w:rPr>
      </w:pPr>
      <w:r w:rsidRPr="003259F0">
        <w:rPr>
          <w:rFonts w:ascii="Lato" w:eastAsia="Calibri" w:hAnsi="Lato" w:cs="Arial"/>
          <w:b/>
          <w:bCs/>
          <w:sz w:val="20"/>
          <w:szCs w:val="20"/>
          <w:lang w:val="fr-FR"/>
        </w:rPr>
        <w:t xml:space="preserve">Prenons l'exemple des espèces migratrices menacées d'extinction qui  ne figurent pas encore dans la CMS : </w:t>
      </w:r>
      <w:r w:rsidRPr="003259F0">
        <w:rPr>
          <w:rFonts w:ascii="Lato" w:eastAsia="Calibri" w:hAnsi="Lato" w:cs="Arial"/>
          <w:sz w:val="20"/>
          <w:szCs w:val="20"/>
          <w:lang w:val="fr-FR"/>
        </w:rPr>
        <w:t>309 espèces migratrices « en péril » à l'échelle mondiale et quasi menacées ne sont pas encore inscrites aux Annexes de la CMS (voir Annexe B). Bon nombre de ces espèces pourraient bénéficier de leur inscription aux annexes de la CMS et il faudrait réfléchir à la manière dont ces lacunes dans les annexes peuvent être examinées et éventuellement comblées.</w:t>
      </w:r>
    </w:p>
    <w:p w14:paraId="40056C9B" w14:textId="77777777" w:rsidR="006824F4" w:rsidRPr="003259F0" w:rsidRDefault="006824F4" w:rsidP="006824F4">
      <w:pPr>
        <w:pStyle w:val="ListParagraph"/>
        <w:numPr>
          <w:ilvl w:val="0"/>
          <w:numId w:val="13"/>
        </w:numPr>
        <w:spacing w:before="100" w:beforeAutospacing="1" w:after="60"/>
        <w:ind w:left="2268" w:hanging="357"/>
        <w:contextualSpacing w:val="0"/>
        <w:jc w:val="both"/>
        <w:rPr>
          <w:rFonts w:eastAsia="Calibri"/>
          <w:sz w:val="18"/>
          <w:szCs w:val="18"/>
          <w:lang w:val="fr-FR"/>
        </w:rPr>
      </w:pPr>
      <w:r w:rsidRPr="003259F0">
        <w:rPr>
          <w:rFonts w:ascii="Lato" w:eastAsia="Calibri" w:hAnsi="Lato" w:cs="Arial"/>
          <w:b/>
          <w:bCs/>
          <w:sz w:val="20"/>
          <w:szCs w:val="20"/>
          <w:lang w:val="fr-FR"/>
        </w:rPr>
        <w:t xml:space="preserve">Donner la priorité à la recherche sur les espèces migratrices « données </w:t>
      </w:r>
      <w:r w:rsidRPr="003259F0">
        <w:rPr>
          <w:rFonts w:ascii="Lato" w:eastAsia="Calibri" w:hAnsi="Lato" w:cs="Arial"/>
          <w:sz w:val="20"/>
          <w:szCs w:val="20"/>
          <w:lang w:val="fr-FR"/>
        </w:rPr>
        <w:t xml:space="preserve"> insuffisantes » : un</w:t>
      </w:r>
      <w:r w:rsidRPr="003259F0">
        <w:rPr>
          <w:rFonts w:ascii="Lato" w:eastAsia="Roboto" w:hAnsi="Lato" w:cs="Arial"/>
          <w:sz w:val="20"/>
          <w:szCs w:val="20"/>
          <w:lang w:val="fr-FR"/>
        </w:rPr>
        <w:t xml:space="preserve"> nombre disproportionné de crustacés, de céphalopodes et de poissons migrateurs sont classés comme « données insuffisantes » ou n'ont pas été récemment évalués dans la Liste rouge de l'UICN, et on sait peu de choses sur l'état de conservation de nombreux insectes migrateurs. D'autres recherches sur l'état de conservation et les menaces qui pèsent sur ces espèces sont nécessaires.</w:t>
      </w:r>
    </w:p>
    <w:p w14:paraId="2B24492E" w14:textId="77777777" w:rsidR="006824F4" w:rsidRPr="003259F0" w:rsidRDefault="006824F4" w:rsidP="006824F4">
      <w:pPr>
        <w:tabs>
          <w:tab w:val="left" w:pos="2177"/>
        </w:tabs>
        <w:jc w:val="both"/>
        <w:rPr>
          <w:rFonts w:ascii="Lato" w:eastAsia="Calibri" w:hAnsi="Lato" w:cs="Arial"/>
          <w:sz w:val="20"/>
          <w:szCs w:val="20"/>
          <w:lang w:val="fr-FR"/>
        </w:rPr>
      </w:pPr>
    </w:p>
    <w:p w14:paraId="45ED2FD0" w14:textId="77777777" w:rsidR="006824F4" w:rsidRPr="003259F0" w:rsidRDefault="006824F4" w:rsidP="00CB4EA8">
      <w:pPr>
        <w:pStyle w:val="Heading2"/>
        <w:rPr>
          <w:lang w:val="fr-FR"/>
        </w:rPr>
        <w:sectPr w:rsidR="006824F4" w:rsidRPr="003259F0" w:rsidSect="00E06CA9">
          <w:headerReference w:type="even" r:id="rId44"/>
          <w:headerReference w:type="default" r:id="rId45"/>
          <w:footerReference w:type="default" r:id="rId46"/>
          <w:headerReference w:type="first" r:id="rId47"/>
          <w:footnotePr>
            <w:numFmt w:val="lowerLetter"/>
          </w:footnotePr>
          <w:pgSz w:w="11907" w:h="16840" w:code="9"/>
          <w:pgMar w:top="1440" w:right="1440" w:bottom="1440" w:left="1440" w:header="720" w:footer="720" w:gutter="0"/>
          <w:pgNumType w:start="1"/>
          <w:cols w:space="720"/>
          <w:docGrid w:linePitch="360"/>
        </w:sectPr>
      </w:pPr>
    </w:p>
    <w:p w14:paraId="5F299545" w14:textId="0FFED1F8" w:rsidR="00FC2A6F" w:rsidRPr="00777141" w:rsidRDefault="00FC2A6F" w:rsidP="00CB4EA8">
      <w:pPr>
        <w:pStyle w:val="Heading2"/>
        <w:rPr>
          <w:lang w:val="fr-FR"/>
        </w:rPr>
      </w:pPr>
      <w:bookmarkStart w:id="5" w:name="_Toc138771157"/>
      <w:r w:rsidRPr="00777141">
        <w:rPr>
          <w:lang w:val="fr-FR"/>
        </w:rPr>
        <w:lastRenderedPageBreak/>
        <w:t>Introduction</w:t>
      </w:r>
      <w:bookmarkEnd w:id="4"/>
      <w:bookmarkEnd w:id="5"/>
    </w:p>
    <w:p w14:paraId="59505ECB" w14:textId="77777777" w:rsidR="00FC2A6F" w:rsidRPr="00777141" w:rsidRDefault="00FC2A6F" w:rsidP="00FC2A6F">
      <w:pPr>
        <w:rPr>
          <w:rFonts w:ascii="Lato" w:eastAsia="Roboto" w:hAnsi="Lato" w:cs="Roboto"/>
          <w:sz w:val="20"/>
          <w:szCs w:val="20"/>
          <w:lang w:val="fr-FR"/>
        </w:rPr>
        <w:sectPr w:rsidR="00FC2A6F" w:rsidRPr="00777141" w:rsidSect="00E06CA9">
          <w:footnotePr>
            <w:numFmt w:val="lowerLetter"/>
          </w:footnotePr>
          <w:pgSz w:w="11907" w:h="16840" w:code="9"/>
          <w:pgMar w:top="1440" w:right="1440" w:bottom="1440" w:left="1440" w:header="720" w:footer="720" w:gutter="0"/>
          <w:pgNumType w:start="1"/>
          <w:cols w:space="720"/>
          <w:docGrid w:linePitch="360"/>
        </w:sectPr>
      </w:pPr>
    </w:p>
    <w:p w14:paraId="6D972DCF" w14:textId="022C54B4" w:rsidR="00740374" w:rsidRPr="003259F0" w:rsidRDefault="002613C3" w:rsidP="00FC2A6F">
      <w:pPr>
        <w:jc w:val="both"/>
        <w:rPr>
          <w:rFonts w:ascii="Lato" w:eastAsia="Roboto" w:hAnsi="Lato" w:cs="Roboto"/>
          <w:sz w:val="20"/>
          <w:szCs w:val="20"/>
          <w:lang w:val="fr-FR"/>
        </w:rPr>
      </w:pPr>
      <w:r w:rsidRPr="003259F0">
        <w:rPr>
          <w:rFonts w:ascii="Lato" w:eastAsia="Roboto" w:hAnsi="Lato" w:cs="Roboto"/>
          <w:sz w:val="20"/>
          <w:szCs w:val="20"/>
          <w:lang w:val="fr-FR"/>
        </w:rPr>
        <w:t xml:space="preserve">Ce rapport est le tout premier « État des espèces migratrices dans le monde ». Il donne un aperçu de l'état de conservation des espèces migratrices et des pressions auxquelles elles sont confrontées dans le monde, met en évidence des exemples de mesures prises pour conserver et promouvoir le rétablissement de ces espèces et fournit des conclusions qui aident à définir les mesures supplémentaires qui devraient être prises.  </w:t>
      </w:r>
    </w:p>
    <w:p w14:paraId="61396049" w14:textId="5D5F38DA" w:rsidR="007E2834" w:rsidRPr="003259F0" w:rsidRDefault="001A6C55" w:rsidP="00FC2A6F">
      <w:pPr>
        <w:jc w:val="both"/>
        <w:rPr>
          <w:rFonts w:ascii="Lato" w:eastAsia="Roboto" w:hAnsi="Lato" w:cs="Roboto"/>
          <w:sz w:val="20"/>
          <w:szCs w:val="20"/>
          <w:lang w:val="fr-FR"/>
        </w:rPr>
      </w:pPr>
      <w:r w:rsidRPr="003259F0">
        <w:rPr>
          <w:rFonts w:ascii="Lato" w:eastAsia="Roboto" w:hAnsi="Lato" w:cs="Roboto"/>
          <w:sz w:val="20"/>
          <w:szCs w:val="20"/>
          <w:lang w:val="fr-FR"/>
        </w:rPr>
        <w:t>Les Parties à la CMS ont défini un mandat clair pour ce rapport. La préparation d'un examen de l'état de conservation des espèces inscrites aux Annexes de la CMS a été identifiée comme une activité hautement prioritaire à poursuivre dans le cadre du Programme de travail de la CMS en 2014 lors</w:t>
      </w:r>
      <w:r w:rsidR="004805F0" w:rsidRPr="003259F0">
        <w:rPr>
          <w:rFonts w:ascii="Lato" w:eastAsia="Roboto" w:hAnsi="Lato" w:cs="Roboto"/>
          <w:sz w:val="20"/>
          <w:szCs w:val="20"/>
          <w:vertAlign w:val="superscript"/>
          <w:lang w:val="fr-FR"/>
        </w:rPr>
        <w:t xml:space="preserve"> de la 11e réunion </w:t>
      </w:r>
      <w:r w:rsidR="004805F0" w:rsidRPr="003259F0">
        <w:rPr>
          <w:rFonts w:ascii="Lato" w:eastAsia="Roboto" w:hAnsi="Lato" w:cs="Roboto"/>
          <w:sz w:val="20"/>
          <w:szCs w:val="20"/>
          <w:lang w:val="fr-FR"/>
        </w:rPr>
        <w:t xml:space="preserve"> de la Conférence des Parties (COP11, Quito) et réaffirmée à la 12e réunion en 2017 (COP12, Manille). Une compilation et une analyse préliminaires des informations sur l'état de conservation, les tendances des populations et les menaces pesant sur les espèces de la CMS ont été présentées à la 13e réunion en 2020 (COP13, Gandhinagar) ; compte tenu de la nature préliminaire de l'analyse, le document de la COP13 n'a pas tenté de tirer des conclusions, mais a identifié des aspects qui pourraient mériter des travaux supplémentaires. En réponse, la Conférence des Parties a adopté la décision 13.24, qui demandait au Secrétariat de «</w:t>
      </w:r>
      <w:r w:rsidR="00DE2C8F" w:rsidRPr="003259F0">
        <w:rPr>
          <w:rFonts w:ascii="Lato" w:eastAsia="Roboto" w:hAnsi="Lato" w:cs="Roboto"/>
          <w:i/>
          <w:iCs/>
          <w:sz w:val="20"/>
          <w:szCs w:val="20"/>
          <w:lang w:val="fr-FR"/>
        </w:rPr>
        <w:t xml:space="preserve"> poursuivre l'examen préliminaire de l'état de conservation des espèces migratrices soumis à la Conférence des Parties à sa 13e réunion (COP13) ».</w:t>
      </w:r>
      <w:r w:rsidR="00DE2C8F" w:rsidRPr="003259F0">
        <w:rPr>
          <w:rFonts w:ascii="Lato" w:eastAsia="Roboto" w:hAnsi="Lato" w:cs="Roboto"/>
          <w:sz w:val="20"/>
          <w:szCs w:val="20"/>
          <w:lang w:val="fr-FR"/>
        </w:rPr>
        <w:t xml:space="preserve"> </w:t>
      </w:r>
    </w:p>
    <w:p w14:paraId="2001FF6E" w14:textId="5A1B7A8E" w:rsidR="00DC40C3" w:rsidRPr="003259F0" w:rsidRDefault="007E2834" w:rsidP="00FC2A6F">
      <w:pPr>
        <w:jc w:val="both"/>
        <w:rPr>
          <w:rFonts w:ascii="Lato" w:eastAsia="Roboto" w:hAnsi="Lato" w:cs="Roboto"/>
          <w:sz w:val="20"/>
          <w:szCs w:val="20"/>
          <w:lang w:val="fr-FR"/>
        </w:rPr>
      </w:pPr>
      <w:r w:rsidRPr="003259F0">
        <w:rPr>
          <w:rFonts w:ascii="Lato" w:eastAsia="Roboto" w:hAnsi="Lato" w:cs="Roboto"/>
          <w:sz w:val="20"/>
          <w:szCs w:val="20"/>
          <w:lang w:val="fr-FR"/>
        </w:rPr>
        <w:t xml:space="preserve">Ce rapport fait suite à ce mandat de la COP13 et fournit des informations sur le statut et les </w:t>
      </w:r>
      <w:r w:rsidRPr="003259F0">
        <w:rPr>
          <w:rFonts w:ascii="Lato" w:eastAsia="Roboto" w:hAnsi="Lato" w:cs="Roboto"/>
          <w:sz w:val="20"/>
          <w:szCs w:val="20"/>
          <w:lang w:val="fr-FR"/>
        </w:rPr>
        <w:t xml:space="preserve">menaces pesant sur les espèces inscrites à la CMS, ainsi que sur les lacunes en matière de connaissances et de mise en œuvre, afin d'aider à éclairer les actions en cours et futures des Parties à la CMS et de la communauté mondiale au sens large pour conserver ces espèces. </w:t>
      </w:r>
    </w:p>
    <w:p w14:paraId="4250165E" w14:textId="7A48CA63" w:rsidR="007E2834" w:rsidRPr="003259F0" w:rsidRDefault="00DC40C3" w:rsidP="00FC2A6F">
      <w:pPr>
        <w:jc w:val="both"/>
        <w:rPr>
          <w:rFonts w:ascii="Lato" w:eastAsia="Roboto" w:hAnsi="Lato" w:cs="Roboto"/>
          <w:sz w:val="20"/>
          <w:szCs w:val="20"/>
          <w:lang w:val="fr-FR"/>
        </w:rPr>
      </w:pPr>
      <w:r w:rsidRPr="003259F0">
        <w:rPr>
          <w:rFonts w:ascii="Lato" w:eastAsia="Roboto" w:hAnsi="Lato" w:cs="Roboto"/>
          <w:sz w:val="20"/>
          <w:szCs w:val="20"/>
          <w:lang w:val="fr-FR"/>
        </w:rPr>
        <w:t xml:space="preserve">Reconnaissant que les espèces inscrites aux Annexes de la CMS ne représentent qu'un sous-ensemble, ce rapport fournit également des informations sur toutes les espèces migratrices, dont certaines peuvent également bénéficier d'une protection au titre de la famille de la CMS. </w:t>
      </w:r>
    </w:p>
    <w:p w14:paraId="2F8C6688" w14:textId="214DF108" w:rsidR="00FC2A6F" w:rsidRPr="003259F0" w:rsidRDefault="6E608678" w:rsidP="00FC2A6F">
      <w:pPr>
        <w:jc w:val="both"/>
        <w:rPr>
          <w:rFonts w:ascii="Lato" w:eastAsia="Roboto" w:hAnsi="Lato" w:cs="Roboto"/>
          <w:sz w:val="20"/>
          <w:szCs w:val="20"/>
          <w:lang w:val="fr-FR"/>
        </w:rPr>
        <w:sectPr w:rsidR="00FC2A6F" w:rsidRPr="003259F0" w:rsidSect="00E06CA9">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Roboto" w:hAnsi="Lato" w:cs="Roboto"/>
          <w:sz w:val="20"/>
          <w:szCs w:val="20"/>
          <w:lang w:val="fr-FR"/>
        </w:rPr>
        <w:t>Le chapitre I fournit une brève introduction à la CMS et à son fonctionnement, et fournit des informations générales sur la nature unique et l'importance des espèces migratrices. Le chapitre II donne un aperçu de l'état de conservation actuel des espèces inscrites à la CMS. Il décrit également les tendances à long terme de l'état de conservation et de l'abondance des populations des espèces inscrites à la CMS et de toutes les espèces migratrices en utilisant les données de l'Index de la Liste rouge de l'UICN et de l'Indice Planète vivante. Le chapitre III détaille les principales menaces qui pèsent sur les espèces migratrices et les impacts de ces menaces. Le chapitre IV met en lumière des exemples illustrant les principales réponses mises en œuvre à l'échelle mondiale pour faire face à ces menaces et examine les domaines dans lesquels des mesures supplémentaires sont nécessaires. Enfin, le rapport se termine par des recommandations pour examen par les Parties à la CMS et le Conseil scientifique. Tous les détails de la méthodologie appliquée dans chacun des chapitres sont fournis à l'annexe A.</w:t>
      </w:r>
    </w:p>
    <w:p w14:paraId="152DA934" w14:textId="77777777" w:rsidR="00A60071" w:rsidRPr="003259F0" w:rsidRDefault="00A60071">
      <w:pPr>
        <w:rPr>
          <w:rFonts w:ascii="Lato" w:eastAsia="Roboto" w:hAnsi="Lato" w:cs="Roboto"/>
          <w:b/>
          <w:bCs/>
          <w:color w:val="003870"/>
          <w:sz w:val="28"/>
          <w:szCs w:val="28"/>
          <w:lang w:val="fr-FR"/>
        </w:rPr>
      </w:pPr>
      <w:r w:rsidRPr="003259F0">
        <w:rPr>
          <w:rFonts w:ascii="Lato" w:eastAsia="Roboto" w:hAnsi="Lato" w:cs="Roboto"/>
          <w:b/>
          <w:bCs/>
          <w:color w:val="003870"/>
          <w:sz w:val="28"/>
          <w:szCs w:val="28"/>
          <w:lang w:val="fr-FR"/>
        </w:rPr>
        <w:br w:type="page"/>
      </w:r>
    </w:p>
    <w:p w14:paraId="5A6371BE" w14:textId="77777777" w:rsidR="00A57F71" w:rsidRPr="003259F0" w:rsidRDefault="00A57F71" w:rsidP="00FC2A6F">
      <w:pPr>
        <w:spacing w:before="360" w:after="120"/>
        <w:rPr>
          <w:rFonts w:ascii="Lato" w:eastAsia="Roboto" w:hAnsi="Lato" w:cs="Roboto"/>
          <w:b/>
          <w:bCs/>
          <w:color w:val="003870"/>
          <w:sz w:val="28"/>
          <w:szCs w:val="28"/>
          <w:lang w:val="fr-FR"/>
        </w:rPr>
        <w:sectPr w:rsidR="00A57F71" w:rsidRPr="003259F0" w:rsidSect="00E06CA9">
          <w:footnotePr>
            <w:numFmt w:val="lowerLetter"/>
          </w:footnotePr>
          <w:type w:val="continuous"/>
          <w:pgSz w:w="11907" w:h="16840" w:code="9"/>
          <w:pgMar w:top="1440" w:right="1440" w:bottom="1440" w:left="1440" w:header="720" w:footer="720" w:gutter="0"/>
          <w:cols w:space="720"/>
          <w:docGrid w:linePitch="360"/>
        </w:sectPr>
      </w:pPr>
    </w:p>
    <w:p w14:paraId="12E99C3B" w14:textId="718EE76C" w:rsidR="00A57F71" w:rsidRPr="003259F0" w:rsidRDefault="000A7FF7" w:rsidP="00CB4EA8">
      <w:pPr>
        <w:pStyle w:val="Heading2"/>
        <w:numPr>
          <w:ilvl w:val="0"/>
          <w:numId w:val="46"/>
        </w:numPr>
        <w:rPr>
          <w:lang w:val="fr-FR"/>
        </w:rPr>
        <w:sectPr w:rsidR="00A57F71" w:rsidRPr="003259F0" w:rsidSect="00E06CA9">
          <w:footnotePr>
            <w:numFmt w:val="lowerLetter"/>
          </w:footnotePr>
          <w:type w:val="continuous"/>
          <w:pgSz w:w="11907" w:h="16840" w:code="9"/>
          <w:pgMar w:top="1440" w:right="1440" w:bottom="1440" w:left="1440" w:header="720" w:footer="720" w:gutter="0"/>
          <w:cols w:space="720"/>
          <w:docGrid w:linePitch="360"/>
        </w:sectPr>
      </w:pPr>
      <w:bookmarkStart w:id="6" w:name="_Toc138771158"/>
      <w:r w:rsidRPr="003259F0">
        <w:rPr>
          <w:lang w:val="fr-FR"/>
        </w:rPr>
        <w:lastRenderedPageBreak/>
        <w:t xml:space="preserve">CMS en un coup d'œil </w:t>
      </w:r>
      <w:bookmarkEnd w:id="6"/>
    </w:p>
    <w:p w14:paraId="79893DAC" w14:textId="54C5178C" w:rsidR="00FC2A6F" w:rsidRPr="003259F0" w:rsidRDefault="00FC2A6F" w:rsidP="00FC2A6F">
      <w:pPr>
        <w:spacing w:before="120"/>
        <w:jc w:val="both"/>
        <w:rPr>
          <w:rFonts w:ascii="Lato" w:eastAsia="Roboto" w:hAnsi="Lato" w:cs="Roboto"/>
          <w:sz w:val="20"/>
          <w:szCs w:val="20"/>
          <w:lang w:val="fr-FR"/>
        </w:rPr>
      </w:pPr>
      <w:r w:rsidRPr="003259F0">
        <w:rPr>
          <w:rFonts w:ascii="Lato" w:eastAsia="Roboto" w:hAnsi="Lato" w:cs="Roboto"/>
          <w:sz w:val="20"/>
          <w:szCs w:val="20"/>
          <w:lang w:val="fr-FR"/>
        </w:rPr>
        <w:t xml:space="preserve">La </w:t>
      </w:r>
      <w:hyperlink r:id="rId48">
        <w:r w:rsidRPr="003259F0">
          <w:rPr>
            <w:rFonts w:ascii="Lato" w:eastAsia="Roboto" w:hAnsi="Lato" w:cs="Roboto"/>
            <w:sz w:val="20"/>
            <w:szCs w:val="20"/>
            <w:lang w:val="fr-FR"/>
          </w:rPr>
          <w:t xml:space="preserve"> Convention sur la conservation des espèces migratrices appartenant à la faune sauvage (CMS)</w:t>
        </w:r>
      </w:hyperlink>
      <w:r w:rsidRPr="003259F0">
        <w:rPr>
          <w:rFonts w:ascii="Lato" w:eastAsia="Roboto" w:hAnsi="Lato" w:cs="Roboto"/>
          <w:sz w:val="20"/>
          <w:szCs w:val="20"/>
          <w:lang w:val="fr-FR"/>
        </w:rPr>
        <w:t xml:space="preserve"> est le traité mondial des Nations Unies qui traite de la conservation et de l'utilisation durable des espèces migratrices et de leurs habitats. La Convention a été établie en reconnaissance du fait que la conservation et la gestion efficace des espèces migratrices nécessitent la coopération des pays au-delà des frontières nationales, dans tous les endroits où ces espèces passent une partie de leur cycle de vie. La Convention vise donc à conserver les espèces migratrices dans l'ensemble de leur aire de répartition grâce à la coopération internationale et à des mesures de conservation coordonnées. </w:t>
      </w:r>
    </w:p>
    <w:p w14:paraId="57160E40" w14:textId="1D7DEF93" w:rsidR="00A57F71" w:rsidRPr="003259F0" w:rsidRDefault="00FC2A6F" w:rsidP="00FC2A6F">
      <w:pPr>
        <w:jc w:val="both"/>
        <w:rPr>
          <w:rFonts w:ascii="Lato" w:eastAsia="Roboto" w:hAnsi="Lato" w:cs="Roboto"/>
          <w:b/>
          <w:bCs/>
          <w:color w:val="003870"/>
          <w:lang w:val="fr-FR"/>
        </w:rPr>
        <w:sectPr w:rsidR="00A57F71" w:rsidRPr="003259F0" w:rsidSect="00A57F71">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Roboto" w:hAnsi="Lato" w:cs="Roboto"/>
          <w:sz w:val="20"/>
          <w:szCs w:val="20"/>
          <w:lang w:val="fr-FR"/>
        </w:rPr>
        <w:t>La portée et l'ampleur de la Convention se sont accrues au cours des quatre dernières décennies depuis son adoption en juin 1979. Il y a maintenant 133 Parties contractantes à la CMS.</w:t>
      </w:r>
      <w:r w:rsidRPr="00147919">
        <w:rPr>
          <w:rStyle w:val="FootnoteReference"/>
        </w:rPr>
        <w:footnoteReference w:id="2"/>
      </w:r>
      <w:r w:rsidR="001108B3" w:rsidRPr="003259F0">
        <w:rPr>
          <w:rFonts w:ascii="Lato" w:eastAsia="Roboto" w:hAnsi="Lato" w:cs="Roboto"/>
          <w:sz w:val="20"/>
          <w:szCs w:val="20"/>
          <w:lang w:val="fr-FR"/>
        </w:rPr>
        <w:t xml:space="preserve"> Ces Parties se sont engagées à prendre des mesures, individuellement et ensemble, pour conserver les espèces migratrices et leurs habitats, ainsi que pour s'attaquer aux facteurs qui entravent leur migration. Outre les 133 Parties à la CMS, 28 autres pays qui, bien que n'étant pas Parties à la Convention, sont Parties à un ou plusieurs des Accords et/ou sont signataires d'un ou de plusieurs Mémorandums d'accord conclus sous l'égide de la CMS.</w:t>
      </w:r>
    </w:p>
    <w:p w14:paraId="2524A13F" w14:textId="2443EB40" w:rsidR="00FC2A6F" w:rsidRPr="003259F0" w:rsidRDefault="00F85077" w:rsidP="00FC2A6F">
      <w:pPr>
        <w:jc w:val="both"/>
        <w:rPr>
          <w:rFonts w:ascii="Lato" w:eastAsia="Roboto" w:hAnsi="Lato" w:cs="Roboto"/>
          <w:lang w:val="fr-FR"/>
        </w:rPr>
        <w:sectPr w:rsidR="00FC2A6F" w:rsidRPr="003259F0" w:rsidSect="00A57F71">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Roboto" w:hAnsi="Lato" w:cs="Roboto"/>
          <w:b/>
          <w:bCs/>
          <w:color w:val="003870"/>
          <w:lang w:val="fr-FR"/>
        </w:rPr>
        <w:t xml:space="preserve">Les annexes de la CMS </w:t>
      </w:r>
    </w:p>
    <w:p w14:paraId="7C80432E" w14:textId="331C27C1" w:rsidR="00AB26FA" w:rsidRPr="003259F0" w:rsidRDefault="00B81697" w:rsidP="00AB26FA">
      <w:pPr>
        <w:jc w:val="both"/>
        <w:rPr>
          <w:rFonts w:ascii="Lato" w:eastAsia="Roboto" w:hAnsi="Lato" w:cs="Roboto"/>
          <w:sz w:val="20"/>
          <w:szCs w:val="20"/>
          <w:lang w:val="fr-FR"/>
        </w:rPr>
      </w:pPr>
      <w:r>
        <w:rPr>
          <w:rFonts w:ascii="Lato" w:eastAsia="Roboto" w:hAnsi="Lato" w:cs="Roboto"/>
          <w:noProof/>
          <w:sz w:val="20"/>
          <w:szCs w:val="20"/>
        </w:rPr>
        <mc:AlternateContent>
          <mc:Choice Requires="wpg">
            <w:drawing>
              <wp:anchor distT="0" distB="0" distL="114300" distR="114300" simplePos="0" relativeHeight="251658263" behindDoc="0" locked="0" layoutInCell="1" allowOverlap="1" wp14:anchorId="33C80576" wp14:editId="7AC953DB">
                <wp:simplePos x="0" y="0"/>
                <wp:positionH relativeFrom="margin">
                  <wp:align>center</wp:align>
                </wp:positionH>
                <wp:positionV relativeFrom="paragraph">
                  <wp:posOffset>1555115</wp:posOffset>
                </wp:positionV>
                <wp:extent cx="5924550" cy="3027680"/>
                <wp:effectExtent l="0" t="0" r="0" b="1270"/>
                <wp:wrapSquare wrapText="bothSides"/>
                <wp:docPr id="9" name="Group 9"/>
                <wp:cNvGraphicFramePr/>
                <a:graphic xmlns:a="http://schemas.openxmlformats.org/drawingml/2006/main">
                  <a:graphicData uri="http://schemas.microsoft.com/office/word/2010/wordprocessingGroup">
                    <wpg:wgp>
                      <wpg:cNvGrpSpPr/>
                      <wpg:grpSpPr>
                        <a:xfrm>
                          <a:off x="0" y="0"/>
                          <a:ext cx="5924550" cy="3027680"/>
                          <a:chOff x="0" y="0"/>
                          <a:chExt cx="6336030" cy="3151505"/>
                        </a:xfrm>
                      </wpg:grpSpPr>
                      <pic:pic xmlns:pic="http://schemas.openxmlformats.org/drawingml/2006/picture">
                        <pic:nvPicPr>
                          <pic:cNvPr id="3" name="Picture 3" descr="A picture containing table&#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4324350" y="0"/>
                            <a:ext cx="2011680" cy="3020695"/>
                          </a:xfrm>
                          <a:prstGeom prst="rect">
                            <a:avLst/>
                          </a:prstGeom>
                        </pic:spPr>
                      </pic:pic>
                      <pic:pic xmlns:pic="http://schemas.openxmlformats.org/drawingml/2006/picture">
                        <pic:nvPicPr>
                          <pic:cNvPr id="5" name="Picture 5" descr="Diagram&#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66675"/>
                            <a:ext cx="4211955" cy="3084830"/>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w:pict>
              <v:group id="Group 9" style="position:absolute;margin-left:0;margin-top:122.45pt;width:466.5pt;height:238.4pt;z-index:251658263;mso-position-horizontal:center;mso-position-horizontal-relative:margin;mso-width-relative:margin;mso-height-relative:margin" coordsize="63360,31515"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" w14:anchorId="7363D07F">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left:43243;width:20117;height:30206;visibility:visible;mso-wrap-style:square" alt="A picture containing table&#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">
                  <v:imagedata o:title="A picture containing table&#10;&#10;Description automatically generated" r:id="rId51"/>
                </v:shape>
                <v:shape id="Picture 5" style="position:absolute;top:666;width:42119;height:30849;visibility:visible;mso-wrap-style:square" alt="Diagram&#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">
                  <v:imagedata o:title="Diagram&#10;&#10;Description automatically generated" r:id="rId52"/>
                </v:shape>
                <w10:wrap type="square" anchorx="margin"/>
              </v:group>
            </w:pict>
          </mc:Fallback>
        </mc:AlternateContent>
      </w:r>
      <w:r w:rsidR="00FC2A6F" w:rsidRPr="003259F0">
        <w:rPr>
          <w:rFonts w:ascii="Lato" w:eastAsia="Roboto" w:hAnsi="Lato" w:cs="Roboto"/>
          <w:sz w:val="20"/>
          <w:szCs w:val="20"/>
          <w:lang w:val="fr-FR"/>
        </w:rPr>
        <w:t xml:space="preserve">La CMS a deux annexes qui énumèrent les espèces auxquelles la Convention s'applique (Figure 1.1). Les espèces dont les Parties déterminent qu'elles répondent aux critères peuvent être inscrites à l'une ou l'autre de ces annexes ou aux deux. Ces annexes couvrent une grande variété d'espèces d'oiseaux, ainsi que des antilopes, des éléphants, des ours, des chauves-souris, des baleines, des dauphins, des tortues de mer et des requins, des raies, des </w:t>
      </w:r>
      <w:proofErr w:type="spellStart"/>
      <w:r w:rsidR="00FC2A6F" w:rsidRPr="003259F0">
        <w:rPr>
          <w:rFonts w:ascii="Lato" w:eastAsia="Roboto" w:hAnsi="Lato" w:cs="Roboto"/>
          <w:sz w:val="20"/>
          <w:szCs w:val="20"/>
          <w:lang w:val="fr-FR"/>
        </w:rPr>
        <w:t>poissons-scies</w:t>
      </w:r>
      <w:proofErr w:type="spellEnd"/>
      <w:r w:rsidR="00FC2A6F" w:rsidRPr="003259F0">
        <w:rPr>
          <w:rFonts w:ascii="Lato" w:eastAsia="Roboto" w:hAnsi="Lato" w:cs="Roboto"/>
          <w:sz w:val="20"/>
          <w:szCs w:val="20"/>
          <w:lang w:val="fr-FR"/>
        </w:rPr>
        <w:t xml:space="preserve"> et des esturgeons, pour n'en nommer que quelques-unes. </w:t>
      </w:r>
    </w:p>
    <w:p w14:paraId="4B09928A" w14:textId="77777777" w:rsidR="00AB26FA" w:rsidRPr="003259F0" w:rsidRDefault="00AB26FA" w:rsidP="008C23E6">
      <w:pPr>
        <w:jc w:val="both"/>
        <w:rPr>
          <w:rFonts w:ascii="Lato" w:eastAsia="Roboto" w:hAnsi="Lato" w:cs="Roboto"/>
          <w:sz w:val="20"/>
          <w:szCs w:val="20"/>
          <w:lang w:val="fr-FR"/>
        </w:rPr>
      </w:pPr>
    </w:p>
    <w:p w14:paraId="5A6A3AB2" w14:textId="619766EB" w:rsidR="008C23E6" w:rsidRPr="003259F0" w:rsidDel="00135472" w:rsidRDefault="008C23E6" w:rsidP="008C23E6">
      <w:pPr>
        <w:jc w:val="both"/>
        <w:rPr>
          <w:rFonts w:ascii="Lato" w:eastAsia="Roboto" w:hAnsi="Lato" w:cs="Roboto"/>
          <w:sz w:val="20"/>
          <w:szCs w:val="20"/>
          <w:lang w:val="fr-FR"/>
        </w:rPr>
      </w:pPr>
      <w:r w:rsidRPr="003259F0" w:rsidDel="00135472">
        <w:rPr>
          <w:rFonts w:ascii="Lato" w:eastAsia="Roboto" w:hAnsi="Lato" w:cs="Roboto"/>
          <w:sz w:val="20"/>
          <w:szCs w:val="20"/>
          <w:lang w:val="fr-FR"/>
        </w:rPr>
        <w:t xml:space="preserve">Les espèces inscrites aux annexes sont examinées par la Conférence des Parties (COP), qui se réunit environ tous les trois ans pour examiner la mise en œuvre de la Convention et examiner les propositions d'amendement des annexes. </w:t>
      </w:r>
    </w:p>
    <w:p w14:paraId="094AA3D7" w14:textId="36E78FB9" w:rsidR="00FC2A6F" w:rsidRPr="003259F0" w:rsidRDefault="00FC2A6F" w:rsidP="00FC2A6F">
      <w:pPr>
        <w:jc w:val="both"/>
        <w:rPr>
          <w:rFonts w:ascii="Lato" w:eastAsia="Roboto" w:hAnsi="Lato" w:cs="Roboto"/>
          <w:sz w:val="20"/>
          <w:szCs w:val="20"/>
          <w:lang w:val="fr-FR"/>
        </w:rPr>
        <w:sectPr w:rsidR="00FC2A6F" w:rsidRPr="003259F0" w:rsidSect="00091491">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Roboto" w:hAnsi="Lato" w:cs="Roboto"/>
          <w:sz w:val="20"/>
          <w:szCs w:val="20"/>
          <w:lang w:val="fr-FR"/>
        </w:rPr>
        <w:lastRenderedPageBreak/>
        <w:t xml:space="preserve"> </w:t>
      </w:r>
    </w:p>
    <w:p w14:paraId="27058E49" w14:textId="68F20715" w:rsidR="00FC2A6F" w:rsidRPr="003259F0" w:rsidRDefault="00FC2A6F" w:rsidP="00F62D1C">
      <w:pPr>
        <w:jc w:val="both"/>
        <w:rPr>
          <w:rFonts w:ascii="Lato" w:eastAsia="Roboto" w:hAnsi="Lato" w:cs="Roboto"/>
          <w:sz w:val="20"/>
          <w:szCs w:val="20"/>
          <w:lang w:val="fr-FR"/>
        </w:rPr>
      </w:pPr>
      <w:r w:rsidRPr="003259F0">
        <w:rPr>
          <w:rFonts w:ascii="Lato" w:eastAsia="Roboto" w:hAnsi="Lato" w:cs="Roboto"/>
          <w:b/>
          <w:sz w:val="20"/>
          <w:szCs w:val="20"/>
          <w:lang w:val="fr-FR"/>
        </w:rPr>
        <w:t xml:space="preserve">Graphique 1.1. Aperçu des espèces inscrites aux annexes de la CMS par groupe taxonomique et par annexe : </w:t>
      </w:r>
      <w:r w:rsidRPr="003259F0">
        <w:rPr>
          <w:rFonts w:ascii="Lato" w:eastAsia="Roboto" w:hAnsi="Lato" w:cs="Roboto"/>
          <w:sz w:val="20"/>
          <w:szCs w:val="20"/>
          <w:lang w:val="fr-FR"/>
        </w:rPr>
        <w:t xml:space="preserve">oiseaux (962 espèces*), mammifères terrestres (94), mammifères aquatiques (64), poissons (58), reptiles (10) et une espèce d'insecte. (*Le </w:t>
      </w:r>
      <w:r w:rsidRPr="003259F0">
        <w:rPr>
          <w:rFonts w:ascii="Lato" w:eastAsia="Calibri" w:hAnsi="Lato" w:cs="Arial"/>
          <w:sz w:val="20"/>
          <w:szCs w:val="20"/>
          <w:lang w:val="fr-FR"/>
        </w:rPr>
        <w:t>la liste des espèces couvertes par les listes de niveau supérieur pour les oiseaux est en cours d'examen, de sorte que les nombres sont approximatifs, voir l'annexe A : Méthodes pour plus de détails.)</w:t>
      </w:r>
    </w:p>
    <w:p w14:paraId="1B30611C" w14:textId="77777777" w:rsidR="00FC2A6F" w:rsidRPr="003259F0" w:rsidRDefault="00FC2A6F" w:rsidP="00FC2A6F">
      <w:pPr>
        <w:jc w:val="both"/>
        <w:rPr>
          <w:rFonts w:ascii="Lato" w:eastAsia="Roboto" w:hAnsi="Lato" w:cs="Roboto"/>
          <w:i/>
          <w:iCs/>
          <w:sz w:val="20"/>
          <w:szCs w:val="20"/>
          <w:lang w:val="fr-FR"/>
        </w:rPr>
        <w:sectPr w:rsidR="00FC2A6F" w:rsidRPr="003259F0" w:rsidSect="00091491">
          <w:footnotePr>
            <w:numFmt w:val="lowerLetter"/>
          </w:footnotePr>
          <w:type w:val="continuous"/>
          <w:pgSz w:w="11907" w:h="16840" w:code="9"/>
          <w:pgMar w:top="1440" w:right="1440" w:bottom="1440" w:left="1440" w:header="720" w:footer="720" w:gutter="0"/>
          <w:cols w:space="720"/>
          <w:docGrid w:linePitch="360"/>
        </w:sectPr>
      </w:pPr>
    </w:p>
    <w:p w14:paraId="65584403" w14:textId="2795DDB0" w:rsidR="00FC2A6F" w:rsidRPr="003259F0" w:rsidRDefault="264BE07C" w:rsidP="00FC2A6F">
      <w:pPr>
        <w:jc w:val="both"/>
        <w:rPr>
          <w:rFonts w:ascii="Lato" w:eastAsia="Roboto" w:hAnsi="Lato" w:cs="Roboto"/>
          <w:sz w:val="20"/>
          <w:szCs w:val="20"/>
          <w:lang w:val="fr-FR"/>
        </w:rPr>
      </w:pPr>
      <w:r w:rsidRPr="003259F0">
        <w:rPr>
          <w:rFonts w:ascii="Lato" w:eastAsia="Roboto" w:hAnsi="Lato" w:cs="Roboto"/>
          <w:sz w:val="20"/>
          <w:szCs w:val="20"/>
          <w:lang w:val="fr-FR"/>
        </w:rPr>
        <w:t xml:space="preserve">L'article III de la Convention établit que l' </w:t>
      </w:r>
      <w:r w:rsidR="00FC2A6F" w:rsidRPr="003259F0">
        <w:rPr>
          <w:rFonts w:ascii="Lato" w:eastAsia="Roboto" w:hAnsi="Lato" w:cs="Roboto"/>
          <w:b/>
          <w:bCs/>
          <w:sz w:val="20"/>
          <w:szCs w:val="20"/>
          <w:lang w:val="fr-FR"/>
        </w:rPr>
        <w:t xml:space="preserve">Annexe I </w:t>
      </w:r>
      <w:r w:rsidR="166FDECA" w:rsidRPr="003259F0">
        <w:rPr>
          <w:rFonts w:ascii="Lato" w:eastAsia="Roboto" w:hAnsi="Lato" w:cs="Roboto"/>
          <w:sz w:val="20"/>
          <w:szCs w:val="20"/>
          <w:lang w:val="fr-FR"/>
        </w:rPr>
        <w:t>concerne l'inscription des espèces migratrices en voie de disparition. Pour les espèces inscrites à l'Annexe I, les Parties à la CMS sont tenues d'interdire la « prise » de ces espèces, avec un ensemble restreint d'exceptions. Les Parties à la CMS sont en outre invitées à s'efforcer de conserver et de restaurer les habitats importants des espèces inscrites à l'Annexe I ; prévenir, éliminer, compenser ou réduire au minimum les effets négatifs d'activités ou d'obstacles qui entravent ou empêchent gravement les migrations; et pour prévenir, réduire ou contrôler les facteurs qui mettent en danger ou sont susceptibles de mettre davantage en danger l'espèce</w:t>
      </w:r>
      <w:r w:rsidR="005668DF" w:rsidRPr="000358F1">
        <w:rPr>
          <w:rStyle w:val="FootnoteReference"/>
        </w:rPr>
        <w:footnoteReference w:id="3"/>
      </w:r>
      <w:r w:rsidR="00674002" w:rsidRPr="003259F0">
        <w:rPr>
          <w:rFonts w:ascii="Lato" w:eastAsia="Roboto" w:hAnsi="Lato" w:cs="Roboto"/>
          <w:sz w:val="20"/>
          <w:szCs w:val="20"/>
          <w:lang w:val="fr-FR"/>
        </w:rPr>
        <w:t xml:space="preserve">. </w:t>
      </w:r>
    </w:p>
    <w:p w14:paraId="6DF1206B" w14:textId="56654F68" w:rsidR="002151F0" w:rsidRPr="003259F0" w:rsidRDefault="241BC03E" w:rsidP="00BD1166">
      <w:pPr>
        <w:jc w:val="both"/>
        <w:rPr>
          <w:rFonts w:ascii="Lato" w:eastAsia="Roboto" w:hAnsi="Lato" w:cs="Roboto"/>
          <w:sz w:val="20"/>
          <w:szCs w:val="20"/>
          <w:lang w:val="fr-FR"/>
        </w:rPr>
      </w:pPr>
      <w:r w:rsidRPr="003259F0">
        <w:rPr>
          <w:rFonts w:ascii="Lato" w:eastAsia="Roboto" w:hAnsi="Lato" w:cs="Roboto"/>
          <w:sz w:val="20"/>
          <w:szCs w:val="20"/>
          <w:lang w:val="fr-FR"/>
        </w:rPr>
        <w:t>L'article IV de la Convention établit que l'</w:t>
      </w:r>
      <w:r w:rsidR="0038305F" w:rsidRPr="003259F0">
        <w:rPr>
          <w:rFonts w:ascii="Lato" w:eastAsia="Roboto" w:hAnsi="Lato" w:cs="Roboto"/>
          <w:b/>
          <w:bCs/>
          <w:sz w:val="20"/>
          <w:szCs w:val="20"/>
          <w:lang w:val="fr-FR"/>
        </w:rPr>
        <w:t xml:space="preserve">Annexe II </w:t>
      </w:r>
      <w:r w:rsidR="5A20DB32" w:rsidRPr="003259F0">
        <w:rPr>
          <w:rFonts w:ascii="Lato" w:eastAsia="Roboto" w:hAnsi="Lato" w:cs="Roboto"/>
          <w:sz w:val="20"/>
          <w:szCs w:val="20"/>
          <w:lang w:val="fr-FR"/>
        </w:rPr>
        <w:t>concerne l'inscription des espèces migratrices «</w:t>
      </w:r>
      <w:r w:rsidR="00B90718" w:rsidRPr="003259F0">
        <w:rPr>
          <w:rFonts w:ascii="Lato" w:eastAsia="Roboto" w:hAnsi="Lato" w:cs="Roboto"/>
          <w:i/>
          <w:iCs/>
          <w:sz w:val="20"/>
          <w:szCs w:val="20"/>
          <w:lang w:val="fr-FR"/>
        </w:rPr>
        <w:t xml:space="preserve"> qui ont un état de conservation défavorable et qui nécessitent des accords internationaux pour leur conservation et leur gestion, ainsi que des espèces dont l'état de conservation bénéficierait de manière significative de la coopération internationale qui pourrait être réalisée par un accord international </w:t>
      </w:r>
      <w:r w:rsidR="00CB0CCE" w:rsidRPr="003259F0">
        <w:rPr>
          <w:rFonts w:ascii="Lato" w:eastAsia="Roboto" w:hAnsi="Lato" w:cs="Roboto"/>
          <w:sz w:val="20"/>
          <w:szCs w:val="20"/>
          <w:lang w:val="fr-FR"/>
        </w:rPr>
        <w:t>».</w:t>
      </w:r>
      <w:r w:rsidR="0036283E" w:rsidRPr="000358F1">
        <w:rPr>
          <w:rStyle w:val="FootnoteReference"/>
        </w:rPr>
        <w:footnoteReference w:id="4"/>
      </w:r>
      <w:r w:rsidR="00FC2A6F" w:rsidRPr="003259F0">
        <w:rPr>
          <w:rFonts w:ascii="Lato" w:eastAsia="Roboto" w:hAnsi="Lato" w:cs="Roboto"/>
          <w:sz w:val="20"/>
          <w:szCs w:val="20"/>
          <w:lang w:val="fr-FR"/>
        </w:rPr>
        <w:t xml:space="preserve">. Les États de l'aire de répartition des espèces inscrites à l'Annexe II sont encouragés à conclure des accords et des protocoles d'entente (PE) mondiaux ou régionaux, lorsque ceux-ci profiteraient à l'espèce, en donnant la priorité </w:t>
      </w:r>
      <w:r w:rsidR="00FC2A6F" w:rsidRPr="003259F0">
        <w:rPr>
          <w:rFonts w:ascii="Lato" w:eastAsia="Roboto" w:hAnsi="Lato" w:cs="Roboto"/>
          <w:sz w:val="20"/>
          <w:szCs w:val="20"/>
          <w:lang w:val="fr-FR"/>
        </w:rPr>
        <w:t xml:space="preserve">aux espèces dont l'état de conservation est défavorable. Ceux-ci peuvent être adaptés aux exigences de mise en œuvre de régions particulières et/ou aux besoins de conservation de groupes taxonomiques spécifiques. Actuellement, sept accords juridiquement contraignants </w:t>
      </w:r>
      <w:hyperlink r:id="rId53"/>
      <w:r w:rsidR="00FC2A6F" w:rsidRPr="003259F0" w:rsidDel="00DF05EE">
        <w:rPr>
          <w:rFonts w:ascii="Lato" w:eastAsia="Roboto" w:hAnsi="Lato" w:cs="Roboto"/>
          <w:sz w:val="20"/>
          <w:szCs w:val="20"/>
          <w:lang w:val="fr-FR"/>
        </w:rPr>
        <w:t xml:space="preserve"> et 19 </w:t>
      </w:r>
      <w:hyperlink r:id="rId54">
        <w:r w:rsidR="00FC2A6F" w:rsidRPr="003259F0">
          <w:rPr>
            <w:rStyle w:val="Hyperlink"/>
            <w:rFonts w:ascii="Lato" w:eastAsia="Roboto" w:hAnsi="Lato" w:cs="Roboto"/>
            <w:sz w:val="20"/>
            <w:szCs w:val="20"/>
            <w:lang w:val="fr-FR"/>
          </w:rPr>
          <w:t>mémorandums d'accord</w:t>
        </w:r>
      </w:hyperlink>
      <w:r w:rsidR="00FC2A6F" w:rsidRPr="003259F0" w:rsidDel="00DF05EE">
        <w:rPr>
          <w:rFonts w:ascii="Lato" w:eastAsia="Roboto" w:hAnsi="Lato" w:cs="Roboto"/>
          <w:sz w:val="20"/>
          <w:szCs w:val="20"/>
          <w:lang w:val="fr-FR"/>
        </w:rPr>
        <w:t xml:space="preserve"> internationaux  fonctionnent sous l'égide de la CMS, couvrant près de 600 espèces, dont une grande partie sont également inscrites aux annexes de la CMS.</w:t>
      </w:r>
    </w:p>
    <w:p w14:paraId="55462416" w14:textId="1B3B40EB" w:rsidR="00D25CE1" w:rsidRPr="003259F0" w:rsidRDefault="00D25CE1" w:rsidP="00D25CE1">
      <w:pPr>
        <w:jc w:val="both"/>
        <w:rPr>
          <w:rFonts w:ascii="Lato" w:eastAsia="Roboto" w:hAnsi="Lato" w:cs="Roboto"/>
          <w:sz w:val="20"/>
          <w:szCs w:val="20"/>
          <w:lang w:val="fr-FR"/>
        </w:rPr>
      </w:pPr>
      <w:r w:rsidRPr="003259F0">
        <w:rPr>
          <w:rFonts w:ascii="Lato" w:eastAsia="Roboto" w:hAnsi="Lato" w:cs="Roboto"/>
          <w:sz w:val="20"/>
          <w:szCs w:val="20"/>
          <w:lang w:val="fr-FR"/>
        </w:rPr>
        <w:t xml:space="preserve">En plus de ces accords et protocoles d'entente, le SGC prévoit l'élaboration d'autres instruments ou processus. Les actions concertées </w:t>
      </w:r>
      <w:r w:rsidRPr="003259F0">
        <w:rPr>
          <w:rFonts w:ascii="Lato" w:eastAsia="Roboto" w:hAnsi="Lato" w:cs="Roboto"/>
          <w:b/>
          <w:bCs/>
          <w:sz w:val="20"/>
          <w:szCs w:val="20"/>
          <w:lang w:val="fr-FR"/>
        </w:rPr>
        <w:t xml:space="preserve"> sont des mesures de conservation prioritaires, des projets ou des arrangements institutionnels entrepris pour améliorer l'état de conservation de certaines espèces ou groupes d'espèces inscrits aux Annexes I et II</w:t>
      </w:r>
      <w:r w:rsidRPr="000358F1">
        <w:rPr>
          <w:rStyle w:val="FootnoteReference"/>
        </w:rPr>
        <w:footnoteReference w:id="5"/>
      </w:r>
      <w:r w:rsidRPr="003259F0">
        <w:rPr>
          <w:rFonts w:ascii="Lato" w:eastAsia="Roboto" w:hAnsi="Lato" w:cs="Roboto"/>
          <w:sz w:val="20"/>
          <w:szCs w:val="20"/>
          <w:lang w:val="fr-FR"/>
        </w:rPr>
        <w:t xml:space="preserve">; 38 espèces ont été désignées pour des actions concertées pour la période intersessions entre la COP13 et la COP14.  </w:t>
      </w:r>
      <w:r w:rsidRPr="00DC1B95">
        <w:rPr>
          <w:rStyle w:val="FootnoteReference"/>
        </w:rPr>
        <w:footnoteReference w:id="6"/>
      </w:r>
      <w:r w:rsidRPr="003259F0">
        <w:rPr>
          <w:rFonts w:ascii="Lato" w:eastAsia="Roboto" w:hAnsi="Lato" w:cs="Roboto"/>
          <w:b/>
          <w:sz w:val="20"/>
          <w:szCs w:val="20"/>
          <w:lang w:val="fr-FR"/>
        </w:rPr>
        <w:t>les plans d'action visant une ou plusieurs espèces</w:t>
      </w:r>
      <w:r w:rsidRPr="003259F0">
        <w:rPr>
          <w:rFonts w:ascii="Lato" w:eastAsia="Roboto" w:hAnsi="Lato" w:cs="Roboto"/>
          <w:sz w:val="20"/>
          <w:szCs w:val="20"/>
          <w:lang w:val="fr-FR"/>
        </w:rPr>
        <w:t xml:space="preserve">; par exemple, un récent Plan d'action par espèce pour la </w:t>
      </w:r>
      <w:hyperlink r:id="rId55" w:history="1">
        <w:r w:rsidRPr="003259F0">
          <w:rPr>
            <w:rStyle w:val="Hyperlink"/>
            <w:rFonts w:ascii="Lato" w:eastAsia="Roboto" w:hAnsi="Lato" w:cs="Roboto"/>
            <w:color w:val="auto"/>
            <w:sz w:val="20"/>
            <w:szCs w:val="20"/>
            <w:u w:val="none"/>
            <w:lang w:val="fr-FR"/>
          </w:rPr>
          <w:t>tortue imbriquée (</w:t>
        </w:r>
        <w:proofErr w:type="spellStart"/>
        <w:r w:rsidRPr="003259F0">
          <w:rPr>
            <w:rStyle w:val="Hyperlink"/>
            <w:rFonts w:ascii="Lato" w:eastAsia="Roboto" w:hAnsi="Lato" w:cs="Roboto"/>
            <w:i/>
            <w:iCs/>
            <w:color w:val="auto"/>
            <w:sz w:val="20"/>
            <w:szCs w:val="20"/>
            <w:u w:val="none"/>
            <w:lang w:val="fr-FR"/>
          </w:rPr>
          <w:t>Eretmochelys</w:t>
        </w:r>
        <w:proofErr w:type="spellEnd"/>
        <w:r w:rsidRPr="003259F0">
          <w:rPr>
            <w:rStyle w:val="Hyperlink"/>
            <w:rFonts w:ascii="Lato" w:eastAsia="Roboto" w:hAnsi="Lato" w:cs="Roboto"/>
            <w:i/>
            <w:iCs/>
            <w:color w:val="auto"/>
            <w:sz w:val="20"/>
            <w:szCs w:val="20"/>
            <w:u w:val="none"/>
            <w:lang w:val="fr-FR"/>
          </w:rPr>
          <w:t xml:space="preserve"> </w:t>
        </w:r>
        <w:proofErr w:type="spellStart"/>
        <w:r w:rsidRPr="003259F0">
          <w:rPr>
            <w:rStyle w:val="Hyperlink"/>
            <w:rFonts w:ascii="Lato" w:eastAsia="Roboto" w:hAnsi="Lato" w:cs="Roboto"/>
            <w:i/>
            <w:iCs/>
            <w:color w:val="auto"/>
            <w:sz w:val="20"/>
            <w:szCs w:val="20"/>
            <w:u w:val="none"/>
            <w:lang w:val="fr-FR"/>
          </w:rPr>
          <w:t>imbricata</w:t>
        </w:r>
        <w:proofErr w:type="spellEnd"/>
        <w:r w:rsidRPr="003259F0">
          <w:rPr>
            <w:rStyle w:val="Hyperlink"/>
            <w:rFonts w:ascii="Lato" w:eastAsia="Roboto" w:hAnsi="Lato" w:cs="Roboto"/>
            <w:color w:val="auto"/>
            <w:sz w:val="20"/>
            <w:szCs w:val="20"/>
            <w:u w:val="none"/>
            <w:lang w:val="fr-FR"/>
          </w:rPr>
          <w:t>)</w:t>
        </w:r>
      </w:hyperlink>
      <w:r w:rsidRPr="003259F0">
        <w:rPr>
          <w:rStyle w:val="Hyperlink"/>
          <w:rFonts w:ascii="Lato" w:eastAsia="Roboto" w:hAnsi="Lato" w:cs="Roboto"/>
          <w:color w:val="auto"/>
          <w:sz w:val="20"/>
          <w:szCs w:val="20"/>
          <w:u w:val="none"/>
          <w:lang w:val="fr-FR"/>
        </w:rPr>
        <w:t xml:space="preserve"> et </w:t>
      </w:r>
      <w:r w:rsidRPr="003259F0">
        <w:rPr>
          <w:rFonts w:ascii="Lato" w:eastAsia="Roboto" w:hAnsi="Lato" w:cs="Roboto"/>
          <w:b/>
          <w:sz w:val="20"/>
          <w:szCs w:val="20"/>
          <w:lang w:val="fr-FR"/>
        </w:rPr>
        <w:t xml:space="preserve"> des initiatives spéciales</w:t>
      </w:r>
      <w:r w:rsidRPr="003259F0">
        <w:rPr>
          <w:rFonts w:ascii="Lato" w:eastAsia="Roboto" w:hAnsi="Lato" w:cs="Roboto"/>
          <w:sz w:val="20"/>
          <w:szCs w:val="20"/>
          <w:lang w:val="fr-FR"/>
        </w:rPr>
        <w:t xml:space="preserve"> concernant les espèces, telles que l'Initiative conjointe CITES-CMS sur </w:t>
      </w:r>
      <w:hyperlink r:id="rId56" w:history="1">
        <w:r w:rsidRPr="003259F0">
          <w:rPr>
            <w:rStyle w:val="Hyperlink"/>
            <w:rFonts w:ascii="Lato" w:eastAsia="Roboto" w:hAnsi="Lato" w:cs="Roboto"/>
            <w:color w:val="auto"/>
            <w:sz w:val="20"/>
            <w:szCs w:val="20"/>
            <w:u w:val="none"/>
            <w:lang w:val="fr-FR"/>
          </w:rPr>
          <w:t xml:space="preserve"> les carnivores africains</w:t>
        </w:r>
      </w:hyperlink>
      <w:r w:rsidRPr="003259F0">
        <w:rPr>
          <w:rFonts w:ascii="Lato" w:eastAsia="Roboto" w:hAnsi="Lato" w:cs="Roboto"/>
          <w:sz w:val="20"/>
          <w:szCs w:val="20"/>
          <w:lang w:val="fr-FR"/>
        </w:rPr>
        <w:t>, offrent d'autres outils pour coordonner les mesures de conservation.</w:t>
      </w:r>
    </w:p>
    <w:p w14:paraId="562DC780" w14:textId="77777777" w:rsidR="00A57F71" w:rsidRPr="003259F0" w:rsidRDefault="00A57F71" w:rsidP="00D25CE1">
      <w:pPr>
        <w:jc w:val="both"/>
        <w:rPr>
          <w:rFonts w:ascii="Lato" w:eastAsia="Roboto" w:hAnsi="Lato" w:cs="Roboto"/>
          <w:sz w:val="20"/>
          <w:szCs w:val="20"/>
          <w:lang w:val="fr-FR"/>
        </w:rPr>
        <w:sectPr w:rsidR="00A57F71" w:rsidRPr="003259F0" w:rsidSect="00091491">
          <w:footnotePr>
            <w:numFmt w:val="lowerLetter"/>
          </w:footnotePr>
          <w:type w:val="continuous"/>
          <w:pgSz w:w="11907" w:h="16840" w:code="9"/>
          <w:pgMar w:top="1440" w:right="1440" w:bottom="1440" w:left="1440" w:header="720" w:footer="720" w:gutter="0"/>
          <w:cols w:num="2" w:space="720"/>
          <w:docGrid w:linePitch="360"/>
        </w:sectPr>
      </w:pPr>
    </w:p>
    <w:p w14:paraId="441D608E" w14:textId="755D779E" w:rsidR="00E85FF2" w:rsidRPr="003259F0" w:rsidRDefault="00A57F71" w:rsidP="00BD1166">
      <w:pPr>
        <w:jc w:val="both"/>
        <w:rPr>
          <w:rFonts w:ascii="Lato" w:eastAsia="Roboto" w:hAnsi="Lato" w:cs="Roboto"/>
          <w:sz w:val="20"/>
          <w:szCs w:val="20"/>
          <w:lang w:val="fr-FR"/>
        </w:rPr>
      </w:pPr>
      <w:r w:rsidRPr="00FC2A6F">
        <w:rPr>
          <w:rFonts w:ascii="Lato" w:eastAsia="Roboto" w:hAnsi="Lato" w:cs="Roboto"/>
          <w:noProof/>
          <w:sz w:val="20"/>
          <w:szCs w:val="20"/>
        </w:rPr>
        <w:lastRenderedPageBreak/>
        <mc:AlternateContent>
          <mc:Choice Requires="wps">
            <w:drawing>
              <wp:anchor distT="0" distB="0" distL="114300" distR="114300" simplePos="0" relativeHeight="251658264" behindDoc="0" locked="0" layoutInCell="1" allowOverlap="1" wp14:anchorId="1DC2E070" wp14:editId="4B569EE7">
                <wp:simplePos x="0" y="0"/>
                <wp:positionH relativeFrom="margin">
                  <wp:align>left</wp:align>
                </wp:positionH>
                <wp:positionV relativeFrom="paragraph">
                  <wp:posOffset>243840</wp:posOffset>
                </wp:positionV>
                <wp:extent cx="5886450" cy="2941320"/>
                <wp:effectExtent l="0" t="0" r="19050" b="1143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2941320"/>
                        </a:xfrm>
                        <a:prstGeom prst="rect">
                          <a:avLst/>
                        </a:prstGeom>
                        <a:solidFill>
                          <a:srgbClr val="FFFFFF"/>
                        </a:solidFill>
                        <a:ln w="9525">
                          <a:solidFill>
                            <a:srgbClr val="000000"/>
                          </a:solidFill>
                          <a:miter lim="800000"/>
                          <a:headEnd/>
                          <a:tailEnd/>
                        </a:ln>
                      </wps:spPr>
                      <wps:txbx>
                        <w:txbxContent>
                          <w:p w14:paraId="73FFDFF8" w14:textId="77777777" w:rsidR="00A57F71" w:rsidRPr="003259F0" w:rsidRDefault="00A57F71" w:rsidP="00A57F71">
                            <w:pPr>
                              <w:spacing w:before="120" w:after="0"/>
                              <w:rPr>
                                <w:rFonts w:ascii="Lato" w:hAnsi="Lato"/>
                                <w:sz w:val="20"/>
                                <w:szCs w:val="20"/>
                                <w:lang w:val="fr-FR"/>
                              </w:rPr>
                            </w:pPr>
                            <w:r w:rsidRPr="003259F0">
                              <w:rPr>
                                <w:rFonts w:ascii="Lato" w:hAnsi="Lato"/>
                                <w:b/>
                                <w:color w:val="002060"/>
                                <w:lang w:val="fr-FR"/>
                              </w:rPr>
                              <w:t>Qu'est-ce qu'une espèce migratrice?</w:t>
                            </w:r>
                          </w:p>
                          <w:p w14:paraId="3A40237B" w14:textId="6501B21A" w:rsidR="00A57F71" w:rsidRPr="003259F0" w:rsidRDefault="00A57F71" w:rsidP="00A57F71">
                            <w:pPr>
                              <w:spacing w:before="120" w:after="0"/>
                              <w:jc w:val="both"/>
                              <w:rPr>
                                <w:rFonts w:ascii="Lato" w:hAnsi="Lato"/>
                                <w:sz w:val="20"/>
                                <w:szCs w:val="20"/>
                                <w:lang w:val="fr-FR"/>
                              </w:rPr>
                            </w:pPr>
                            <w:r w:rsidRPr="003259F0">
                              <w:rPr>
                                <w:rFonts w:ascii="Lato" w:hAnsi="Lato"/>
                                <w:sz w:val="20"/>
                                <w:szCs w:val="20"/>
                                <w:lang w:val="fr-FR"/>
                              </w:rPr>
                              <w:t>Le comportement migratoire se retrouve dans tous les grands groupes taxonomiques, y compris les mammifères, les oiseaux, les reptiles, les amphibiens, les poissons et les insectes. Les raisons pour lesquelles les animaux migrent sont complexes et peuvent être motivées par une combinaison de facteurs, y compris le suivi des ressources saisonnières et des conditions climatiques favorables, et la recherche de sites de reproduction optimaux. Bien que de nombreuses migrations d'animaux se produisent selon un schéma régulier et prévisible, certaines migrations d'animaux peuvent se produire de manière irrégulière sur de plus longues périodes, selon l'espèce et ses besoins écologiques spécifiques.</w:t>
                            </w:r>
                          </w:p>
                          <w:p w14:paraId="499DFF39" w14:textId="1DC1DBBA" w:rsidR="00A57F71" w:rsidRPr="003259F0" w:rsidRDefault="00A57F71" w:rsidP="00A57F71">
                            <w:pPr>
                              <w:spacing w:before="120" w:after="0"/>
                              <w:jc w:val="both"/>
                              <w:rPr>
                                <w:rFonts w:ascii="Lato" w:hAnsi="Lato"/>
                                <w:sz w:val="20"/>
                                <w:szCs w:val="20"/>
                                <w:lang w:val="fr-FR"/>
                              </w:rPr>
                            </w:pPr>
                            <w:r w:rsidRPr="003259F0">
                              <w:rPr>
                                <w:rFonts w:ascii="Lato" w:hAnsi="Lato"/>
                                <w:sz w:val="20"/>
                                <w:szCs w:val="20"/>
                                <w:lang w:val="fr-FR"/>
                              </w:rPr>
                              <w:t xml:space="preserve">Certaines espèces, comme les tortues marines, entreprennent de longues migrations solitaires, tandis que d'autres migrent collectivement en grand nombre. Au sein des espèces et des populations, il peut également y avoir des variations dans le comportement migratoire, certaines populations ou individus résidant dans certaines parties de l'aire de répartition de l'espèce et d'autres effectuant des migrations sur de longues distances.  </w:t>
                            </w:r>
                          </w:p>
                          <w:p w14:paraId="4D5509DE" w14:textId="0612D244" w:rsidR="00A57F71" w:rsidRPr="003259F0" w:rsidRDefault="00A57F71" w:rsidP="00A57F71">
                            <w:pPr>
                              <w:spacing w:before="120" w:after="0"/>
                              <w:jc w:val="both"/>
                              <w:rPr>
                                <w:rFonts w:ascii="Lato" w:eastAsia="Roboto" w:hAnsi="Lato" w:cs="Roboto"/>
                                <w:sz w:val="20"/>
                                <w:szCs w:val="20"/>
                                <w:lang w:val="fr-FR"/>
                              </w:rPr>
                            </w:pPr>
                            <w:r w:rsidRPr="003259F0">
                              <w:rPr>
                                <w:rFonts w:ascii="Lato" w:hAnsi="Lato"/>
                                <w:sz w:val="20"/>
                                <w:szCs w:val="20"/>
                                <w:lang w:val="fr-FR"/>
                              </w:rPr>
                              <w:t xml:space="preserve">La Convention définit une « espèce migratrice » comme : « La population </w:t>
                            </w:r>
                            <w:r w:rsidRPr="003259F0">
                              <w:rPr>
                                <w:rFonts w:ascii="Lato" w:hAnsi="Lato"/>
                                <w:i/>
                                <w:sz w:val="20"/>
                                <w:szCs w:val="20"/>
                                <w:lang w:val="fr-FR"/>
                              </w:rPr>
                              <w:t>entière ou toute partie géographiquement séparée de la population d'une espèce ou d'un taxon inférieur d'animaux sauvages, dont une proportion significative de membres franchit de manière cyclique et prévisible une ou plusieurs frontières juridictionnelles nationales.</w:t>
                            </w:r>
                            <w:r w:rsidR="00E85FD7" w:rsidRPr="003259F0">
                              <w:rPr>
                                <w:rFonts w:ascii="Lato" w:eastAsia="Roboto" w:hAnsi="Lato" w:cs="Roboto"/>
                                <w:sz w:val="20"/>
                                <w:szCs w:val="20"/>
                                <w:lang w:val="fr-FR"/>
                              </w:rPr>
                              <w:t>"</w:t>
                            </w:r>
                          </w:p>
                          <w:p w14:paraId="0C24A869" w14:textId="3006DFE8" w:rsidR="00A57F71" w:rsidRPr="00FC2A6F" w:rsidRDefault="00A57F71" w:rsidP="00A57F71">
                            <w:pPr>
                              <w:pStyle w:val="ListParagraph"/>
                              <w:numPr>
                                <w:ilvl w:val="0"/>
                                <w:numId w:val="1"/>
                              </w:numPr>
                              <w:spacing w:after="0"/>
                              <w:jc w:val="right"/>
                              <w:rPr>
                                <w:rFonts w:ascii="Lato" w:eastAsia="Roboto" w:hAnsi="Lato" w:cs="Roboto"/>
                                <w:color w:val="2E74B5"/>
                                <w:sz w:val="20"/>
                                <w:szCs w:val="20"/>
                              </w:rPr>
                            </w:pPr>
                            <w:r w:rsidRPr="001A179B">
                              <w:rPr>
                                <w:rFonts w:ascii="Lato" w:hAnsi="Lato"/>
                                <w:b/>
                                <w:sz w:val="20"/>
                                <w:szCs w:val="20"/>
                              </w:rPr>
                              <w:t xml:space="preserve">Article premier, </w:t>
                            </w:r>
                            <w:proofErr w:type="spellStart"/>
                            <w:r w:rsidRPr="001A179B">
                              <w:rPr>
                                <w:rFonts w:ascii="Lato" w:hAnsi="Lato"/>
                                <w:b/>
                                <w:sz w:val="20"/>
                                <w:szCs w:val="20"/>
                              </w:rPr>
                              <w:t>paragraphe</w:t>
                            </w:r>
                            <w:proofErr w:type="spellEnd"/>
                            <w:r w:rsidRPr="001A179B">
                              <w:rPr>
                                <w:rFonts w:ascii="Lato" w:hAnsi="Lato"/>
                                <w:b/>
                                <w:sz w:val="20"/>
                                <w:szCs w:val="20"/>
                              </w:rPr>
                              <w:t xml:space="preserve"> 1 a)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DC2E070" id="Text Box 217" o:spid="_x0000_s1032" type="#_x0000_t202" style="position:absolute;left:0;text-align:left;margin-left:0;margin-top:19.2pt;width:463.5pt;height:231.6pt;z-index:251658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">
                <v:textbox>
                  <w:txbxContent>
                    <w:p w14:paraId="73FFDFF8" w14:textId="77777777" w:rsidR="00A57F71" w:rsidRPr="003259F0" w:rsidRDefault="00A57F71" w:rsidP="00A57F71">
                      <w:pPr>
                        <w:spacing w:before="120" w:after="0"/>
                        <w:rPr>
                          <w:rFonts w:ascii="Lato" w:hAnsi="Lato"/>
                          <w:sz w:val="20"/>
                          <w:szCs w:val="20"/>
                          <w:lang w:val="fr-FR"/>
                        </w:rPr>
                      </w:pPr>
                      <w:r w:rsidRPr="003259F0">
                        <w:rPr>
                          <w:rFonts w:ascii="Lato" w:hAnsi="Lato"/>
                          <w:b/>
                          <w:color w:val="002060"/>
                          <w:lang w:val="fr-FR"/>
                        </w:rPr>
                        <w:t>Qu'est-ce qu'une espèce migratrice?</w:t>
                      </w:r>
                    </w:p>
                    <w:p w14:paraId="3A40237B" w14:textId="6501B21A" w:rsidR="00A57F71" w:rsidRPr="003259F0" w:rsidRDefault="00A57F71" w:rsidP="00A57F71">
                      <w:pPr>
                        <w:spacing w:before="120" w:after="0"/>
                        <w:jc w:val="both"/>
                        <w:rPr>
                          <w:rFonts w:ascii="Lato" w:hAnsi="Lato"/>
                          <w:sz w:val="20"/>
                          <w:szCs w:val="20"/>
                          <w:lang w:val="fr-FR"/>
                        </w:rPr>
                      </w:pPr>
                      <w:r w:rsidRPr="003259F0">
                        <w:rPr>
                          <w:rFonts w:ascii="Lato" w:hAnsi="Lato"/>
                          <w:sz w:val="20"/>
                          <w:szCs w:val="20"/>
                          <w:lang w:val="fr-FR"/>
                        </w:rPr>
                        <w:t>Le comportement migratoire se retrouve dans tous les grands groupes taxonomiques, y compris les mammifères, les oiseaux, les reptiles, les amphibiens, les poissons et les insectes. Les raisons pour lesquelles les animaux migrent sont complexes et peuvent être motivées par une combinaison de facteurs, y compris le suivi des ressources saisonnières et des conditions climatiques favorables, et la recherche de sites de reproduction optimaux. Bien que de nombreuses migrations d'animaux se produisent selon un schéma régulier et prévisible, certaines migrations d'animaux peuvent se produire de manière irrégulière sur de plus longues périodes, selon l'espèce et ses besoins écologiques spécifiques.</w:t>
                      </w:r>
                    </w:p>
                    <w:p w14:paraId="499DFF39" w14:textId="1DC1DBBA" w:rsidR="00A57F71" w:rsidRPr="003259F0" w:rsidRDefault="00A57F71" w:rsidP="00A57F71">
                      <w:pPr>
                        <w:spacing w:before="120" w:after="0"/>
                        <w:jc w:val="both"/>
                        <w:rPr>
                          <w:rFonts w:ascii="Lato" w:hAnsi="Lato"/>
                          <w:sz w:val="20"/>
                          <w:szCs w:val="20"/>
                          <w:lang w:val="fr-FR"/>
                        </w:rPr>
                      </w:pPr>
                      <w:r w:rsidRPr="003259F0">
                        <w:rPr>
                          <w:rFonts w:ascii="Lato" w:hAnsi="Lato"/>
                          <w:sz w:val="20"/>
                          <w:szCs w:val="20"/>
                          <w:lang w:val="fr-FR"/>
                        </w:rPr>
                        <w:t xml:space="preserve">Certaines espèces, comme les tortues marines, entreprennent de longues migrations solitaires, tandis que d'autres migrent collectivement en grand nombre. Au sein des espèces et des populations, il peut également y avoir des variations dans le comportement migratoire, certaines populations ou individus résidant dans certaines parties de l'aire de répartition de l'espèce et d'autres effectuant des migrations sur de longues distances.  </w:t>
                      </w:r>
                    </w:p>
                    <w:p w14:paraId="4D5509DE" w14:textId="0612D244" w:rsidR="00A57F71" w:rsidRPr="003259F0" w:rsidRDefault="00A57F71" w:rsidP="00A57F71">
                      <w:pPr>
                        <w:spacing w:before="120" w:after="0"/>
                        <w:jc w:val="both"/>
                        <w:rPr>
                          <w:rFonts w:ascii="Lato" w:eastAsia="Roboto" w:hAnsi="Lato" w:cs="Roboto"/>
                          <w:sz w:val="20"/>
                          <w:szCs w:val="20"/>
                          <w:lang w:val="fr-FR"/>
                        </w:rPr>
                      </w:pPr>
                      <w:r w:rsidRPr="003259F0">
                        <w:rPr>
                          <w:rFonts w:ascii="Lato" w:hAnsi="Lato"/>
                          <w:sz w:val="20"/>
                          <w:szCs w:val="20"/>
                          <w:lang w:val="fr-FR"/>
                        </w:rPr>
                        <w:t xml:space="preserve">La Convention définit une « espèce migratrice » comme : « La population </w:t>
                      </w:r>
                      <w:r w:rsidRPr="003259F0">
                        <w:rPr>
                          <w:rFonts w:ascii="Lato" w:hAnsi="Lato"/>
                          <w:i/>
                          <w:sz w:val="20"/>
                          <w:szCs w:val="20"/>
                          <w:lang w:val="fr-FR"/>
                        </w:rPr>
                        <w:t>entière ou toute partie géographiquement séparée de la population d'une espèce ou d'un taxon inférieur d'animaux sauvages, dont une proportion significative de membres franchit de manière cyclique et prévisible une ou plusieurs frontières juridictionnelles nationales.</w:t>
                      </w:r>
                      <w:r w:rsidR="00E85FD7" w:rsidRPr="003259F0">
                        <w:rPr>
                          <w:rFonts w:ascii="Lato" w:eastAsia="Roboto" w:hAnsi="Lato" w:cs="Roboto"/>
                          <w:sz w:val="20"/>
                          <w:szCs w:val="20"/>
                          <w:lang w:val="fr-FR"/>
                        </w:rPr>
                        <w:t>"</w:t>
                      </w:r>
                    </w:p>
                    <w:p w14:paraId="0C24A869" w14:textId="3006DFE8" w:rsidR="00A57F71" w:rsidRPr="00FC2A6F" w:rsidRDefault="00A57F71" w:rsidP="00A57F71">
                      <w:pPr>
                        <w:pStyle w:val="ListParagraph"/>
                        <w:numPr>
                          <w:ilvl w:val="0"/>
                          <w:numId w:val="1"/>
                        </w:numPr>
                        <w:spacing w:after="0"/>
                        <w:jc w:val="right"/>
                        <w:rPr>
                          <w:rFonts w:ascii="Lato" w:eastAsia="Roboto" w:hAnsi="Lato" w:cs="Roboto"/>
                          <w:color w:val="2E74B5"/>
                          <w:sz w:val="20"/>
                          <w:szCs w:val="20"/>
                        </w:rPr>
                      </w:pPr>
                      <w:r w:rsidRPr="001A179B">
                        <w:rPr>
                          <w:rFonts w:ascii="Lato" w:hAnsi="Lato"/>
                          <w:b/>
                          <w:sz w:val="20"/>
                          <w:szCs w:val="20"/>
                        </w:rPr>
                        <w:t xml:space="preserve">Article premier, </w:t>
                      </w:r>
                      <w:proofErr w:type="spellStart"/>
                      <w:r w:rsidRPr="001A179B">
                        <w:rPr>
                          <w:rFonts w:ascii="Lato" w:hAnsi="Lato"/>
                          <w:b/>
                          <w:sz w:val="20"/>
                          <w:szCs w:val="20"/>
                        </w:rPr>
                        <w:t>paragraphe</w:t>
                      </w:r>
                      <w:proofErr w:type="spellEnd"/>
                      <w:r w:rsidRPr="001A179B">
                        <w:rPr>
                          <w:rFonts w:ascii="Lato" w:hAnsi="Lato"/>
                          <w:b/>
                          <w:sz w:val="20"/>
                          <w:szCs w:val="20"/>
                        </w:rPr>
                        <w:t xml:space="preserve"> 1 a) </w:t>
                      </w:r>
                    </w:p>
                  </w:txbxContent>
                </v:textbox>
                <w10:wrap type="square" anchorx="margin"/>
              </v:shape>
            </w:pict>
          </mc:Fallback>
        </mc:AlternateContent>
      </w:r>
    </w:p>
    <w:p w14:paraId="61B436FA" w14:textId="73250301" w:rsidR="002151F0" w:rsidRPr="003259F0" w:rsidRDefault="002151F0" w:rsidP="00BD1166">
      <w:pPr>
        <w:jc w:val="both"/>
        <w:rPr>
          <w:rFonts w:ascii="Lato" w:eastAsia="Roboto" w:hAnsi="Lato" w:cs="Roboto"/>
          <w:sz w:val="20"/>
          <w:szCs w:val="20"/>
          <w:lang w:val="fr-FR"/>
        </w:rPr>
        <w:sectPr w:rsidR="002151F0" w:rsidRPr="003259F0" w:rsidSect="00091491">
          <w:footnotePr>
            <w:numFmt w:val="lowerLetter"/>
          </w:footnotePr>
          <w:type w:val="continuous"/>
          <w:pgSz w:w="11907" w:h="16840" w:code="9"/>
          <w:pgMar w:top="1440" w:right="1440" w:bottom="1440" w:left="1440" w:header="720" w:footer="720" w:gutter="0"/>
          <w:cols w:num="2" w:space="720"/>
          <w:docGrid w:linePitch="360"/>
        </w:sectPr>
      </w:pPr>
    </w:p>
    <w:p w14:paraId="12DF1DA1" w14:textId="66EB4651" w:rsidR="002151F0" w:rsidRPr="003259F0" w:rsidRDefault="007A086E" w:rsidP="00BD1166">
      <w:pPr>
        <w:jc w:val="both"/>
        <w:rPr>
          <w:rFonts w:ascii="Lato" w:eastAsia="Roboto" w:hAnsi="Lato" w:cs="Roboto"/>
          <w:b/>
          <w:sz w:val="20"/>
          <w:szCs w:val="20"/>
          <w:lang w:val="fr-FR"/>
        </w:rPr>
        <w:sectPr w:rsidR="002151F0" w:rsidRPr="003259F0" w:rsidSect="002151F0">
          <w:footnotePr>
            <w:numFmt w:val="lowerLetter"/>
          </w:footnotePr>
          <w:pgSz w:w="16840" w:h="11907" w:orient="landscape" w:code="9"/>
          <w:pgMar w:top="1440" w:right="1440" w:bottom="1440" w:left="1440" w:header="720" w:footer="720" w:gutter="0"/>
          <w:cols w:space="720"/>
          <w:docGrid w:linePitch="360"/>
        </w:sectPr>
      </w:pPr>
      <w:r>
        <w:rPr>
          <w:rFonts w:ascii="Lato" w:eastAsia="Roboto" w:hAnsi="Lato" w:cs="Roboto"/>
          <w:b/>
          <w:noProof/>
          <w:sz w:val="20"/>
          <w:szCs w:val="20"/>
        </w:rPr>
        <w:lastRenderedPageBreak/>
        <w:drawing>
          <wp:anchor distT="0" distB="0" distL="114300" distR="114300" simplePos="0" relativeHeight="251659320" behindDoc="0" locked="0" layoutInCell="1" allowOverlap="1" wp14:anchorId="09FBB587" wp14:editId="03988222">
            <wp:simplePos x="0" y="0"/>
            <wp:positionH relativeFrom="margin">
              <wp:align>left</wp:align>
            </wp:positionH>
            <wp:positionV relativeFrom="paragraph">
              <wp:posOffset>0</wp:posOffset>
            </wp:positionV>
            <wp:extent cx="7924800" cy="4263390"/>
            <wp:effectExtent l="0" t="0" r="0" b="3810"/>
            <wp:wrapTopAndBottom/>
            <wp:docPr id="7" name="Picture 7" descr="Une carte du monde avec différentes couleurs et textes&#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the world with different colors and text&#10;&#10;Description automatically generated with low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924800" cy="4263390"/>
                    </a:xfrm>
                    <a:prstGeom prst="rect">
                      <a:avLst/>
                    </a:prstGeom>
                  </pic:spPr>
                </pic:pic>
              </a:graphicData>
            </a:graphic>
            <wp14:sizeRelH relativeFrom="page">
              <wp14:pctWidth>0</wp14:pctWidth>
            </wp14:sizeRelH>
            <wp14:sizeRelV relativeFrom="page">
              <wp14:pctHeight>0</wp14:pctHeight>
            </wp14:sizeRelV>
          </wp:anchor>
        </w:drawing>
      </w:r>
      <w:r w:rsidR="002151F0" w:rsidRPr="003259F0">
        <w:rPr>
          <w:rFonts w:ascii="Lato" w:eastAsia="Roboto" w:hAnsi="Lato" w:cs="Roboto"/>
          <w:b/>
          <w:sz w:val="20"/>
          <w:szCs w:val="20"/>
          <w:lang w:val="fr-FR"/>
        </w:rPr>
        <w:t>Graphique 1.2. Aperçu mondial</w:t>
      </w:r>
      <w:r w:rsidR="002151F0" w:rsidRPr="00AD2D9A">
        <w:rPr>
          <w:rStyle w:val="FootnoteReference"/>
        </w:rPr>
        <w:footnoteReference w:id="7"/>
      </w:r>
      <w:r w:rsidR="002151F0" w:rsidRPr="003259F0">
        <w:rPr>
          <w:rFonts w:ascii="Lato" w:eastAsia="Roboto" w:hAnsi="Lato" w:cs="Roboto"/>
          <w:b/>
          <w:sz w:val="20"/>
          <w:szCs w:val="20"/>
          <w:lang w:val="fr-FR"/>
        </w:rPr>
        <w:t xml:space="preserve"> des 133 Parties à la Convention sur les espèces migratrices (au 1er mars 2023) et mise en évidence des espèces inscrites à la CMS dans chaque région</w:t>
      </w:r>
      <w:r w:rsidR="002151F0" w:rsidRPr="00AD2D9A">
        <w:rPr>
          <w:rStyle w:val="FootnoteReference"/>
        </w:rPr>
        <w:footnoteReference w:id="8"/>
      </w:r>
      <w:r w:rsidR="002151F0" w:rsidRPr="003259F0">
        <w:rPr>
          <w:rFonts w:ascii="Lato" w:eastAsia="Roboto" w:hAnsi="Lato" w:cs="Roboto"/>
          <w:b/>
          <w:sz w:val="20"/>
          <w:szCs w:val="20"/>
          <w:lang w:val="fr-FR"/>
        </w:rPr>
        <w:t xml:space="preserve">. </w:t>
      </w:r>
      <w:r w:rsidR="002151F0" w:rsidRPr="003259F0">
        <w:rPr>
          <w:rFonts w:ascii="Lato" w:eastAsia="Roboto" w:hAnsi="Lato" w:cs="Roboto"/>
          <w:i/>
          <w:sz w:val="16"/>
          <w:szCs w:val="16"/>
          <w:lang w:val="fr-FR"/>
        </w:rPr>
        <w:t>[Références : Grus americana</w:t>
      </w:r>
      <w:r w:rsidR="002151F0" w:rsidRPr="003259F0">
        <w:rPr>
          <w:rFonts w:ascii="Lato" w:eastAsia="Roboto" w:hAnsi="Lato" w:cs="Roboto"/>
          <w:i/>
          <w:sz w:val="16"/>
          <w:szCs w:val="16"/>
          <w:vertAlign w:val="superscript"/>
          <w:lang w:val="fr-FR"/>
        </w:rPr>
        <w:t>1</w:t>
      </w:r>
      <w:r w:rsidR="002151F0" w:rsidRPr="003259F0">
        <w:rPr>
          <w:rFonts w:ascii="Lato" w:eastAsia="Roboto" w:hAnsi="Lato" w:cs="Roboto"/>
          <w:i/>
          <w:sz w:val="16"/>
          <w:szCs w:val="16"/>
          <w:lang w:val="fr-FR"/>
        </w:rPr>
        <w:t xml:space="preserve">; </w:t>
      </w:r>
      <w:proofErr w:type="spellStart"/>
      <w:r w:rsidR="002151F0" w:rsidRPr="003259F0">
        <w:rPr>
          <w:rFonts w:ascii="Lato" w:eastAsia="Roboto" w:hAnsi="Lato" w:cs="Roboto"/>
          <w:i/>
          <w:sz w:val="16"/>
          <w:szCs w:val="16"/>
          <w:lang w:val="fr-FR"/>
        </w:rPr>
        <w:t>Sterna</w:t>
      </w:r>
      <w:proofErr w:type="spellEnd"/>
      <w:r w:rsidR="002151F0" w:rsidRPr="003259F0">
        <w:rPr>
          <w:rFonts w:ascii="Lato" w:eastAsia="Roboto" w:hAnsi="Lato" w:cs="Roboto"/>
          <w:i/>
          <w:sz w:val="16"/>
          <w:szCs w:val="16"/>
          <w:lang w:val="fr-FR"/>
        </w:rPr>
        <w:t xml:space="preserve"> paradisaea</w:t>
      </w:r>
      <w:r w:rsidR="002151F0" w:rsidRPr="003259F0">
        <w:rPr>
          <w:rFonts w:ascii="Lato" w:eastAsia="Roboto" w:hAnsi="Lato" w:cs="Roboto"/>
          <w:i/>
          <w:sz w:val="16"/>
          <w:szCs w:val="16"/>
          <w:vertAlign w:val="superscript"/>
          <w:lang w:val="fr-FR"/>
        </w:rPr>
        <w:t>2</w:t>
      </w:r>
      <w:r w:rsidR="002151F0" w:rsidRPr="003259F0">
        <w:rPr>
          <w:rFonts w:ascii="Lato" w:eastAsia="Roboto" w:hAnsi="Lato" w:cs="Roboto"/>
          <w:i/>
          <w:sz w:val="16"/>
          <w:szCs w:val="16"/>
          <w:lang w:val="fr-FR"/>
        </w:rPr>
        <w:t xml:space="preserve">; </w:t>
      </w:r>
      <w:proofErr w:type="spellStart"/>
      <w:r w:rsidR="002151F0" w:rsidRPr="003259F0">
        <w:rPr>
          <w:rFonts w:ascii="Lato" w:eastAsia="Roboto" w:hAnsi="Lato" w:cs="Roboto"/>
          <w:i/>
          <w:sz w:val="16"/>
          <w:szCs w:val="16"/>
          <w:lang w:val="fr-FR"/>
        </w:rPr>
        <w:t>Saiga</w:t>
      </w:r>
      <w:proofErr w:type="spellEnd"/>
      <w:r w:rsidR="002151F0" w:rsidRPr="003259F0">
        <w:rPr>
          <w:rFonts w:ascii="Lato" w:eastAsia="Roboto" w:hAnsi="Lato" w:cs="Roboto"/>
          <w:i/>
          <w:sz w:val="16"/>
          <w:szCs w:val="16"/>
          <w:lang w:val="fr-FR"/>
        </w:rPr>
        <w:t xml:space="preserve"> tatarica3; </w:t>
      </w:r>
      <w:proofErr w:type="spellStart"/>
      <w:r w:rsidR="002151F0" w:rsidRPr="003259F0">
        <w:rPr>
          <w:rFonts w:ascii="Lato" w:eastAsia="Roboto" w:hAnsi="Lato" w:cs="Roboto"/>
          <w:i/>
          <w:sz w:val="16"/>
          <w:szCs w:val="16"/>
          <w:lang w:val="fr-FR"/>
        </w:rPr>
        <w:t>Chelonia</w:t>
      </w:r>
      <w:proofErr w:type="spellEnd"/>
      <w:r w:rsidR="002151F0" w:rsidRPr="003259F0">
        <w:rPr>
          <w:rFonts w:ascii="Lato" w:eastAsia="Roboto" w:hAnsi="Lato" w:cs="Roboto"/>
          <w:i/>
          <w:sz w:val="16"/>
          <w:szCs w:val="16"/>
          <w:lang w:val="fr-FR"/>
        </w:rPr>
        <w:t xml:space="preserve"> mydas</w:t>
      </w:r>
      <w:r w:rsidR="002151F0" w:rsidRPr="003259F0">
        <w:rPr>
          <w:rFonts w:ascii="Lato" w:eastAsia="Roboto" w:hAnsi="Lato" w:cs="Roboto"/>
          <w:i/>
          <w:sz w:val="16"/>
          <w:szCs w:val="16"/>
          <w:vertAlign w:val="superscript"/>
          <w:lang w:val="fr-FR"/>
        </w:rPr>
        <w:t>4</w:t>
      </w:r>
      <w:r w:rsidR="002151F0" w:rsidRPr="003259F0">
        <w:rPr>
          <w:rFonts w:ascii="Lato" w:eastAsia="Roboto" w:hAnsi="Lato" w:cs="Roboto"/>
          <w:i/>
          <w:sz w:val="16"/>
          <w:szCs w:val="16"/>
          <w:lang w:val="fr-FR"/>
        </w:rPr>
        <w:t xml:space="preserve">; </w:t>
      </w:r>
      <w:proofErr w:type="spellStart"/>
      <w:r w:rsidR="002151F0" w:rsidRPr="003259F0">
        <w:rPr>
          <w:rFonts w:ascii="Lato" w:eastAsia="Roboto" w:hAnsi="Lato" w:cs="Roboto"/>
          <w:i/>
          <w:sz w:val="16"/>
          <w:szCs w:val="16"/>
          <w:lang w:val="fr-FR"/>
        </w:rPr>
        <w:t>Balaenoptera</w:t>
      </w:r>
      <w:proofErr w:type="spellEnd"/>
      <w:r w:rsidR="002151F0" w:rsidRPr="003259F0">
        <w:rPr>
          <w:rFonts w:ascii="Lato" w:eastAsia="Roboto" w:hAnsi="Lato" w:cs="Roboto"/>
          <w:i/>
          <w:sz w:val="16"/>
          <w:szCs w:val="16"/>
          <w:lang w:val="fr-FR"/>
        </w:rPr>
        <w:t xml:space="preserve"> musculus</w:t>
      </w:r>
      <w:r w:rsidR="002151F0" w:rsidRPr="003259F0">
        <w:rPr>
          <w:rFonts w:ascii="Lato" w:eastAsia="Roboto" w:hAnsi="Lato" w:cs="Roboto"/>
          <w:i/>
          <w:sz w:val="16"/>
          <w:szCs w:val="16"/>
          <w:vertAlign w:val="superscript"/>
          <w:lang w:val="fr-FR"/>
        </w:rPr>
        <w:t>5</w:t>
      </w:r>
      <w:r w:rsidR="002151F0" w:rsidRPr="003259F0">
        <w:rPr>
          <w:rFonts w:ascii="Lato" w:eastAsia="Roboto" w:hAnsi="Lato" w:cs="Roboto"/>
          <w:i/>
          <w:sz w:val="16"/>
          <w:szCs w:val="16"/>
          <w:lang w:val="fr-FR"/>
        </w:rPr>
        <w:t xml:space="preserve">; </w:t>
      </w:r>
      <w:proofErr w:type="spellStart"/>
      <w:r w:rsidR="002151F0" w:rsidRPr="003259F0">
        <w:rPr>
          <w:rFonts w:ascii="Lato" w:eastAsia="Roboto" w:hAnsi="Lato" w:cs="Roboto"/>
          <w:i/>
          <w:sz w:val="16"/>
          <w:szCs w:val="16"/>
          <w:lang w:val="fr-FR"/>
        </w:rPr>
        <w:t>Rhincodon</w:t>
      </w:r>
      <w:proofErr w:type="spellEnd"/>
      <w:r w:rsidR="002151F0" w:rsidRPr="003259F0">
        <w:rPr>
          <w:rFonts w:ascii="Lato" w:eastAsia="Roboto" w:hAnsi="Lato" w:cs="Roboto"/>
          <w:i/>
          <w:sz w:val="16"/>
          <w:szCs w:val="16"/>
          <w:lang w:val="fr-FR"/>
        </w:rPr>
        <w:t xml:space="preserve"> </w:t>
      </w:r>
      <w:r w:rsidR="002151F0" w:rsidRPr="003259F0">
        <w:rPr>
          <w:rFonts w:ascii="Lato" w:eastAsia="Roboto" w:hAnsi="Lato" w:cs="Roboto"/>
          <w:sz w:val="16"/>
          <w:szCs w:val="16"/>
          <w:lang w:val="fr-FR"/>
        </w:rPr>
        <w:t>typus6,7</w:t>
      </w:r>
      <w:r w:rsidR="00EB4C8B" w:rsidRPr="003259F0">
        <w:rPr>
          <w:rFonts w:ascii="Lato" w:eastAsia="Roboto" w:hAnsi="Lato" w:cs="Roboto"/>
          <w:i/>
          <w:sz w:val="16"/>
          <w:szCs w:val="16"/>
          <w:lang w:val="fr-FR"/>
        </w:rPr>
        <w:t>]</w:t>
      </w:r>
    </w:p>
    <w:p w14:paraId="58B765A9" w14:textId="46A2FB21" w:rsidR="008641B2" w:rsidRPr="003259F0" w:rsidRDefault="008641B2" w:rsidP="000B73BC">
      <w:pPr>
        <w:spacing w:before="360"/>
        <w:rPr>
          <w:rFonts w:ascii="Lato" w:eastAsia="Roboto" w:hAnsi="Lato" w:cs="Roboto"/>
          <w:b/>
          <w:bCs/>
          <w:color w:val="003871"/>
          <w:sz w:val="28"/>
          <w:szCs w:val="28"/>
          <w:lang w:val="fr-FR"/>
        </w:rPr>
      </w:pPr>
      <w:r w:rsidRPr="003259F0">
        <w:rPr>
          <w:rFonts w:ascii="Lato" w:eastAsia="Roboto" w:hAnsi="Lato" w:cs="Roboto"/>
          <w:b/>
          <w:bCs/>
          <w:color w:val="003871"/>
          <w:sz w:val="28"/>
          <w:szCs w:val="28"/>
          <w:lang w:val="fr-FR"/>
        </w:rPr>
        <w:lastRenderedPageBreak/>
        <w:t>L'importance des espèces migratrices</w:t>
      </w:r>
    </w:p>
    <w:p w14:paraId="13B58206" w14:textId="77777777" w:rsidR="000B73BC" w:rsidRPr="003259F0" w:rsidRDefault="000B73BC" w:rsidP="000B73BC">
      <w:pPr>
        <w:jc w:val="both"/>
        <w:rPr>
          <w:rFonts w:ascii="Lato" w:eastAsia="Calibri" w:hAnsi="Lato" w:cs="Arial"/>
          <w:sz w:val="20"/>
          <w:szCs w:val="20"/>
          <w:lang w:val="fr-FR"/>
        </w:rPr>
        <w:sectPr w:rsidR="000B73BC" w:rsidRPr="003259F0" w:rsidSect="000B73BC">
          <w:footnotePr>
            <w:numFmt w:val="lowerLetter"/>
          </w:footnotePr>
          <w:type w:val="continuous"/>
          <w:pgSz w:w="11907" w:h="16840" w:code="9"/>
          <w:pgMar w:top="1440" w:right="1440" w:bottom="1440" w:left="1440" w:header="720" w:footer="720" w:gutter="0"/>
          <w:cols w:space="720"/>
          <w:docGrid w:linePitch="360"/>
        </w:sectPr>
      </w:pPr>
    </w:p>
    <w:p w14:paraId="1EF9CCF0" w14:textId="7906D1CA" w:rsidR="000B73BC" w:rsidRPr="003259F0" w:rsidRDefault="000B73BC" w:rsidP="000B73BC">
      <w:pPr>
        <w:jc w:val="both"/>
        <w:rPr>
          <w:rFonts w:ascii="Lato" w:eastAsia="Calibri" w:hAnsi="Lato" w:cs="Arial"/>
          <w:sz w:val="20"/>
          <w:szCs w:val="20"/>
          <w:lang w:val="fr-FR"/>
        </w:rPr>
        <w:sectPr w:rsidR="000B73BC" w:rsidRPr="003259F0" w:rsidSect="000B73BC">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Calibri" w:hAnsi="Lato" w:cs="Arial"/>
          <w:sz w:val="20"/>
          <w:szCs w:val="20"/>
          <w:lang w:val="fr-FR"/>
        </w:rPr>
        <w:t xml:space="preserve">Les animaux migrateurs sont des composantes essentielles des écosystèmes qui soutiennent toute vie sur Terre. Ils relient les continents, les pays et les habitats par leurs routes migratoires. Les espèces migratrices revêtent une importance écologique, économique et culturelle. Les gens du monde entier dépendent de ces espèces comme sources de nourriture, de revenus et de plaisir. Le long de leurs routes migratoires, les espèces migratrices apportent </w:t>
      </w:r>
      <w:r w:rsidRPr="003259F0">
        <w:rPr>
          <w:rFonts w:ascii="Lato" w:eastAsia="Calibri" w:hAnsi="Lato" w:cs="Arial"/>
          <w:sz w:val="20"/>
          <w:szCs w:val="20"/>
          <w:lang w:val="fr-FR"/>
        </w:rPr>
        <w:t>des avantages vitaux aux populations, de la pollinisation des cultures au soutien de moyens de subsistance durables. Les espèces migratrices sont également des indicateurs précieux de la santé environnementale globale: les tendances de l'état de conservation et du comportement des espèces migratrices peuvent fournir une indication de l'état des habitats le long de routes migratoires entières.</w:t>
      </w:r>
    </w:p>
    <w:p w14:paraId="4FF915A3" w14:textId="7BAC44BB" w:rsidR="00A57F71" w:rsidRPr="003259F0" w:rsidRDefault="00A57F71" w:rsidP="008641B2">
      <w:pPr>
        <w:spacing w:before="160"/>
        <w:rPr>
          <w:rStyle w:val="CommentReference"/>
          <w:rFonts w:ascii="Cambria" w:eastAsia="Cambria" w:hAnsi="Cambria" w:cs="Times New Roman"/>
          <w:lang w:val="fr-FR"/>
        </w:rPr>
      </w:pPr>
    </w:p>
    <w:p w14:paraId="5426CA39" w14:textId="3AF2C6EE" w:rsidR="00A57F71" w:rsidRPr="003259F0" w:rsidRDefault="00A57F71" w:rsidP="008641B2">
      <w:pPr>
        <w:spacing w:before="160"/>
        <w:rPr>
          <w:rStyle w:val="CommentReference"/>
          <w:rFonts w:ascii="Cambria" w:eastAsia="Cambria" w:hAnsi="Cambria" w:cs="Times New Roman"/>
          <w:lang w:val="fr-FR"/>
        </w:rPr>
      </w:pPr>
    </w:p>
    <w:p w14:paraId="2ACA8218" w14:textId="2806DC48" w:rsidR="00A57F71" w:rsidRDefault="00591E96" w:rsidP="008641B2">
      <w:pPr>
        <w:spacing w:before="160"/>
        <w:rPr>
          <w:rStyle w:val="CommentReference"/>
          <w:rFonts w:ascii="Cambria" w:eastAsia="Cambria" w:hAnsi="Cambria" w:cs="Times New Roman"/>
          <w:lang w:val="en-US"/>
        </w:rPr>
        <w:sectPr w:rsidR="00A57F71" w:rsidSect="008641B2">
          <w:footnotePr>
            <w:numFmt w:val="lowerLetter"/>
          </w:footnotePr>
          <w:type w:val="continuous"/>
          <w:pgSz w:w="11907" w:h="16840" w:code="9"/>
          <w:pgMar w:top="1440" w:right="1440" w:bottom="1440" w:left="1440" w:header="720" w:footer="720" w:gutter="0"/>
          <w:cols w:space="720"/>
          <w:docGrid w:linePitch="360"/>
        </w:sectPr>
      </w:pPr>
      <w:r>
        <w:rPr>
          <w:rFonts w:ascii="Cambria" w:eastAsia="Cambria" w:hAnsi="Cambria" w:cs="Times New Roman"/>
          <w:noProof/>
          <w:sz w:val="16"/>
          <w:szCs w:val="16"/>
        </w:rPr>
        <w:drawing>
          <wp:inline distT="0" distB="0" distL="0" distR="0" wp14:anchorId="2A3D7207" wp14:editId="024CF211">
            <wp:extent cx="5732145" cy="4344670"/>
            <wp:effectExtent l="0" t="0" r="1905" b="0"/>
            <wp:docPr id="21" name="Picture 21" descr="Une image contenant des graphiques, des graphismes, des dessin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s, graphic design, design&#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32145" cy="4344670"/>
                    </a:xfrm>
                    <a:prstGeom prst="rect">
                      <a:avLst/>
                    </a:prstGeom>
                  </pic:spPr>
                </pic:pic>
              </a:graphicData>
            </a:graphic>
          </wp:inline>
        </w:drawing>
      </w:r>
    </w:p>
    <w:p w14:paraId="71939EA1" w14:textId="76999DD5" w:rsidR="00FC2A6F" w:rsidRPr="003259F0" w:rsidRDefault="00FC2A6F" w:rsidP="00FC2A6F">
      <w:pPr>
        <w:jc w:val="both"/>
        <w:rPr>
          <w:rFonts w:ascii="Lato" w:eastAsia="Calibri" w:hAnsi="Lato" w:cs="Arial"/>
          <w:sz w:val="20"/>
          <w:szCs w:val="20"/>
          <w:lang w:val="fr-FR"/>
        </w:rPr>
      </w:pPr>
      <w:r w:rsidRPr="003259F0">
        <w:rPr>
          <w:rFonts w:ascii="Lato" w:eastAsia="Calibri" w:hAnsi="Lato" w:cs="Arial"/>
          <w:sz w:val="20"/>
          <w:szCs w:val="20"/>
          <w:lang w:val="fr-FR"/>
        </w:rPr>
        <w:lastRenderedPageBreak/>
        <w:t>Les exemples illustratifs suivants illustrent l'importance des espèces migratrices pour les écosystèmes et la société.</w:t>
      </w:r>
    </w:p>
    <w:p w14:paraId="473981E5" w14:textId="6A1538D4" w:rsidR="00FC2A6F" w:rsidRPr="003259F0" w:rsidRDefault="009E74F9" w:rsidP="00FC2A6F">
      <w:pPr>
        <w:rPr>
          <w:rFonts w:ascii="Lato" w:eastAsia="Calibri" w:hAnsi="Lato" w:cs="Arial"/>
          <w:color w:val="002060"/>
          <w:sz w:val="20"/>
          <w:szCs w:val="20"/>
          <w:lang w:val="fr-FR"/>
        </w:rPr>
      </w:pPr>
      <w:r>
        <w:rPr>
          <w:noProof/>
        </w:rPr>
        <w:drawing>
          <wp:anchor distT="0" distB="0" distL="114300" distR="114300" simplePos="0" relativeHeight="251658273" behindDoc="1" locked="0" layoutInCell="1" allowOverlap="1" wp14:anchorId="17B639F5" wp14:editId="3ECA6D3C">
            <wp:simplePos x="0" y="0"/>
            <wp:positionH relativeFrom="column">
              <wp:posOffset>3600450</wp:posOffset>
            </wp:positionH>
            <wp:positionV relativeFrom="paragraph">
              <wp:posOffset>215265</wp:posOffset>
            </wp:positionV>
            <wp:extent cx="2068195" cy="1655445"/>
            <wp:effectExtent l="0" t="0" r="8255" b="1905"/>
            <wp:wrapTight wrapText="bothSides">
              <wp:wrapPolygon edited="0">
                <wp:start x="0" y="0"/>
                <wp:lineTo x="0" y="21376"/>
                <wp:lineTo x="21487" y="21376"/>
                <wp:lineTo x="21487" y="0"/>
                <wp:lineTo x="0" y="0"/>
              </wp:wrapPolygon>
            </wp:wrapTight>
            <wp:docPr id="257" name="Picture 257" descr="Chauve-souris fruitière de couleur paille - Eidolon helvum, beau petit mammifère des forêts et des zones boisées africaines, Bwindi, Oug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Straw-colored Fruit Bat - Eidolon helvum, beautiful small mammal from African forests and woodlands, Bwindi, Uganda."/>
                    <pic:cNvPicPr>
                      <a:picLocks noChangeAspect="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2068195" cy="1655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2A6F" w:rsidRPr="003259F0">
        <w:rPr>
          <w:rFonts w:ascii="Lato" w:eastAsia="Calibri" w:hAnsi="Lato" w:cs="Arial"/>
          <w:b/>
          <w:color w:val="002060"/>
          <w:sz w:val="20"/>
          <w:szCs w:val="20"/>
          <w:lang w:val="fr-FR"/>
        </w:rPr>
        <w:t>Les chauves-souris pollinisent les fleurs et dispersent les graines</w:t>
      </w:r>
    </w:p>
    <w:p w14:paraId="479F0062" w14:textId="0B7D899E" w:rsidR="003950C5" w:rsidRPr="003259F0" w:rsidRDefault="00FC2A6F" w:rsidP="00AF711C">
      <w:pPr>
        <w:spacing w:before="240"/>
        <w:jc w:val="both"/>
        <w:rPr>
          <w:rFonts w:ascii="Lato" w:eastAsia="Calibri" w:hAnsi="Lato" w:cs="Arial"/>
          <w:b/>
          <w:bCs/>
          <w:color w:val="003870"/>
          <w:sz w:val="20"/>
          <w:szCs w:val="20"/>
          <w:lang w:val="fr-FR"/>
        </w:rPr>
      </w:pPr>
      <w:r w:rsidRPr="003259F0">
        <w:rPr>
          <w:rFonts w:ascii="Lato" w:eastAsia="Calibri" w:hAnsi="Lato" w:cs="Arial"/>
          <w:sz w:val="20"/>
          <w:szCs w:val="20"/>
          <w:lang w:val="fr-FR"/>
        </w:rPr>
        <w:t xml:space="preserve">Les chauves-souris nectarifères et frugivores remplissent d'importantes fonctions écosystémiques de pollinisation et de dispersion des graines. La pollinisation des chauves-souris se produit chez au moins 528 espèces de plantes à fleurs, et les chauves-souris sont impliquées dans la propagation de la noix de cajou, de la mangue, de la papaye, du fruit de la passion et de nombreuses espèces de figuiers </w:t>
      </w:r>
      <w:r w:rsidR="00086ACF" w:rsidRPr="003259F0">
        <w:rPr>
          <w:rFonts w:ascii="Lato" w:eastAsia="Calibri" w:hAnsi="Lato" w:cs="Arial"/>
          <w:i/>
          <w:iCs/>
          <w:sz w:val="20"/>
          <w:szCs w:val="20"/>
          <w:lang w:val="fr-FR"/>
        </w:rPr>
        <w:t>(Ficus)</w:t>
      </w:r>
      <w:r w:rsidR="00086ACF" w:rsidRPr="003259F0">
        <w:rPr>
          <w:rFonts w:ascii="Lato" w:eastAsia="Calibri" w:hAnsi="Lato" w:cs="Arial"/>
          <w:sz w:val="20"/>
          <w:szCs w:val="20"/>
          <w:lang w:val="fr-FR"/>
        </w:rPr>
        <w:t xml:space="preserve"> utilisées pour le caoutchouc, le bois, le papier, les fibres et la médecine</w:t>
      </w:r>
      <w:r w:rsidR="00C044F9" w:rsidRPr="003259F0">
        <w:rPr>
          <w:rFonts w:ascii="Lato" w:eastAsia="Calibri" w:hAnsi="Lato" w:cs="Arial"/>
          <w:sz w:val="20"/>
          <w:szCs w:val="20"/>
          <w:vertAlign w:val="superscript"/>
          <w:lang w:val="fr-FR"/>
        </w:rPr>
        <w:t>8</w:t>
      </w:r>
      <w:r w:rsidRPr="003259F0">
        <w:rPr>
          <w:rFonts w:ascii="Lato" w:eastAsia="Calibri" w:hAnsi="Lato" w:cs="Arial"/>
          <w:sz w:val="20"/>
          <w:szCs w:val="20"/>
          <w:lang w:val="fr-FR"/>
        </w:rPr>
        <w:t>. On sait que de grandes colonies de la roussette de couleur paille</w:t>
      </w:r>
      <w:r w:rsidR="009E74F9" w:rsidRPr="003259F0">
        <w:rPr>
          <w:rFonts w:ascii="Lato" w:eastAsia="Calibri" w:hAnsi="Lato" w:cs="Arial"/>
          <w:i/>
          <w:iCs/>
          <w:sz w:val="20"/>
          <w:szCs w:val="20"/>
          <w:lang w:val="fr-FR"/>
        </w:rPr>
        <w:t xml:space="preserve"> (</w:t>
      </w:r>
      <w:proofErr w:type="spellStart"/>
      <w:r w:rsidR="009E74F9" w:rsidRPr="003259F0">
        <w:rPr>
          <w:rFonts w:ascii="Lato" w:eastAsia="Calibri" w:hAnsi="Lato" w:cs="Arial"/>
          <w:i/>
          <w:iCs/>
          <w:sz w:val="20"/>
          <w:szCs w:val="20"/>
          <w:lang w:val="fr-FR"/>
        </w:rPr>
        <w:t>Eidolon</w:t>
      </w:r>
      <w:proofErr w:type="spellEnd"/>
      <w:r w:rsidR="009E74F9" w:rsidRPr="003259F0">
        <w:rPr>
          <w:rFonts w:ascii="Lato" w:eastAsia="Calibri" w:hAnsi="Lato" w:cs="Arial"/>
          <w:i/>
          <w:iCs/>
          <w:sz w:val="20"/>
          <w:szCs w:val="20"/>
          <w:lang w:val="fr-FR"/>
        </w:rPr>
        <w:t xml:space="preserve"> </w:t>
      </w:r>
      <w:proofErr w:type="spellStart"/>
      <w:r w:rsidR="009E74F9" w:rsidRPr="003259F0">
        <w:rPr>
          <w:rFonts w:ascii="Lato" w:eastAsia="Calibri" w:hAnsi="Lato" w:cs="Arial"/>
          <w:i/>
          <w:iCs/>
          <w:sz w:val="20"/>
          <w:szCs w:val="20"/>
          <w:lang w:val="fr-FR"/>
        </w:rPr>
        <w:t>helvum</w:t>
      </w:r>
      <w:proofErr w:type="spellEnd"/>
      <w:r w:rsidR="009E74F9" w:rsidRPr="003259F0">
        <w:rPr>
          <w:rFonts w:ascii="Lato" w:eastAsia="Calibri" w:hAnsi="Lato" w:cs="Arial"/>
          <w:sz w:val="20"/>
          <w:szCs w:val="20"/>
          <w:lang w:val="fr-FR"/>
        </w:rPr>
        <w:t>, Annexe II de la CMS) jouent un rôle dans la dispersion de l'iroko (</w:t>
      </w:r>
      <w:proofErr w:type="spellStart"/>
      <w:r w:rsidR="009E74F9" w:rsidRPr="003259F0">
        <w:rPr>
          <w:rFonts w:ascii="Lato" w:eastAsia="Calibri" w:hAnsi="Lato" w:cs="Arial"/>
          <w:sz w:val="20"/>
          <w:szCs w:val="20"/>
          <w:lang w:val="fr-FR"/>
        </w:rPr>
        <w:t>milicia</w:t>
      </w:r>
      <w:proofErr w:type="spellEnd"/>
      <w:r w:rsidR="009E74F9" w:rsidRPr="003259F0">
        <w:rPr>
          <w:rFonts w:ascii="Lato" w:eastAsia="Calibri" w:hAnsi="Lato" w:cs="Arial"/>
          <w:sz w:val="20"/>
          <w:szCs w:val="20"/>
          <w:lang w:val="fr-FR"/>
        </w:rPr>
        <w:t xml:space="preserve">), un bois d'œuvre économiquement important; Cependant, cette espèce est menacée par la déforestation et la chasse à la viande sauvage. Actuellement, plus de 50 espèces de chauves-souris sont inscrites aux Annexes de la CMS, et toutes les chauves-souris européennes bénéficient d'une protection supplémentaire en vertu de l'Accord EUROBATS CMS. </w:t>
      </w:r>
    </w:p>
    <w:p w14:paraId="694DB5F9" w14:textId="1BF37FF6" w:rsidR="00514B21" w:rsidRPr="003259F0" w:rsidRDefault="00FC2A6F" w:rsidP="00514B21">
      <w:pPr>
        <w:spacing w:before="240"/>
        <w:jc w:val="both"/>
        <w:rPr>
          <w:rFonts w:ascii="Lato" w:eastAsia="Calibri" w:hAnsi="Lato" w:cs="Arial"/>
          <w:b/>
          <w:color w:val="002060"/>
          <w:sz w:val="20"/>
          <w:szCs w:val="20"/>
          <w:lang w:val="fr-FR"/>
        </w:rPr>
      </w:pPr>
      <w:r w:rsidRPr="003259F0">
        <w:rPr>
          <w:rFonts w:ascii="Lato" w:eastAsia="Calibri" w:hAnsi="Lato" w:cs="Arial"/>
          <w:b/>
          <w:color w:val="002060"/>
          <w:sz w:val="20"/>
          <w:szCs w:val="20"/>
          <w:lang w:val="fr-FR"/>
        </w:rPr>
        <w:t xml:space="preserve">Importance culturelle des oiseaux migrateurs </w:t>
      </w:r>
    </w:p>
    <w:p w14:paraId="238E81B6" w14:textId="3B20F781" w:rsidR="006C1245" w:rsidRPr="003259F0" w:rsidRDefault="0065290E" w:rsidP="253866EF">
      <w:pPr>
        <w:spacing w:before="240"/>
        <w:jc w:val="both"/>
        <w:rPr>
          <w:rFonts w:ascii="Lato" w:eastAsia="Calibri" w:hAnsi="Lato" w:cs="Arial"/>
          <w:sz w:val="20"/>
          <w:szCs w:val="20"/>
          <w:lang w:val="fr-FR"/>
        </w:rPr>
      </w:pPr>
      <w:r>
        <w:rPr>
          <w:noProof/>
        </w:rPr>
        <w:drawing>
          <wp:anchor distT="0" distB="0" distL="114300" distR="114300" simplePos="0" relativeHeight="251658274" behindDoc="1" locked="0" layoutInCell="1" allowOverlap="1" wp14:anchorId="32DCF0AA" wp14:editId="5E8538AF">
            <wp:simplePos x="0" y="0"/>
            <wp:positionH relativeFrom="margin">
              <wp:posOffset>3581400</wp:posOffset>
            </wp:positionH>
            <wp:positionV relativeFrom="paragraph">
              <wp:posOffset>59055</wp:posOffset>
            </wp:positionV>
            <wp:extent cx="2096770" cy="1655445"/>
            <wp:effectExtent l="0" t="0" r="0" b="1905"/>
            <wp:wrapTight wrapText="bothSides">
              <wp:wrapPolygon edited="0">
                <wp:start x="0" y="0"/>
                <wp:lineTo x="0" y="21376"/>
                <wp:lineTo x="21391" y="21376"/>
                <wp:lineTo x="21391" y="0"/>
                <wp:lineTo x="0" y="0"/>
              </wp:wrapPolygon>
            </wp:wrapTight>
            <wp:docPr id="259" name="Picture 259" descr="Un oiseau volant au-dessus des arbres&#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A bird flying over trees&#10;&#10;Description automatically generated with low confidence"/>
                    <pic:cNvPicPr>
                      <a:picLocks noChangeAspect="1"/>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2096770" cy="16554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11209A6E" w:rsidRPr="003259F0">
        <w:rPr>
          <w:rFonts w:ascii="Lato" w:eastAsia="Calibri" w:hAnsi="Lato" w:cs="Arial"/>
          <w:sz w:val="20"/>
          <w:szCs w:val="20"/>
          <w:lang w:val="fr-FR"/>
        </w:rPr>
        <w:t>Les espèces migratrices ont eu une importance culturelle tout au long de l'histoire humaine, inspirant l'art, la musique et la littérature. Les oiseaux migrateurs, en particulier, ont été associés aux voyages, aux nouveaux départs et à l'arrivée des saisons. Annonçant le début du printemps, le Vautour</w:t>
      </w:r>
      <w:r w:rsidR="11209A6E" w:rsidRPr="003259F0">
        <w:rPr>
          <w:rFonts w:ascii="Lato" w:eastAsia="Calibri" w:hAnsi="Lato" w:cs="Arial"/>
          <w:i/>
          <w:iCs/>
          <w:sz w:val="20"/>
          <w:szCs w:val="20"/>
          <w:lang w:val="fr-FR"/>
        </w:rPr>
        <w:t xml:space="preserve"> percnoptère (</w:t>
      </w:r>
      <w:proofErr w:type="spellStart"/>
      <w:r w:rsidR="11209A6E" w:rsidRPr="003259F0">
        <w:rPr>
          <w:rFonts w:ascii="Lato" w:eastAsia="Calibri" w:hAnsi="Lato" w:cs="Arial"/>
          <w:i/>
          <w:iCs/>
          <w:sz w:val="20"/>
          <w:szCs w:val="20"/>
          <w:lang w:val="fr-FR"/>
        </w:rPr>
        <w:t>Neophron</w:t>
      </w:r>
      <w:proofErr w:type="spellEnd"/>
      <w:r w:rsidR="11209A6E" w:rsidRPr="003259F0">
        <w:rPr>
          <w:rFonts w:ascii="Lato" w:eastAsia="Calibri" w:hAnsi="Lato" w:cs="Arial"/>
          <w:i/>
          <w:iCs/>
          <w:sz w:val="20"/>
          <w:szCs w:val="20"/>
          <w:lang w:val="fr-FR"/>
        </w:rPr>
        <w:t xml:space="preserve"> </w:t>
      </w:r>
      <w:proofErr w:type="spellStart"/>
      <w:r w:rsidR="11209A6E" w:rsidRPr="003259F0">
        <w:rPr>
          <w:rFonts w:ascii="Lato" w:eastAsia="Calibri" w:hAnsi="Lato" w:cs="Arial"/>
          <w:i/>
          <w:iCs/>
          <w:sz w:val="20"/>
          <w:szCs w:val="20"/>
          <w:lang w:val="fr-FR"/>
        </w:rPr>
        <w:t>percnopterus</w:t>
      </w:r>
      <w:proofErr w:type="spellEnd"/>
      <w:r w:rsidR="00C7018C" w:rsidRPr="003259F0">
        <w:rPr>
          <w:rFonts w:ascii="Lato" w:eastAsia="Calibri" w:hAnsi="Lato" w:cs="Arial"/>
          <w:sz w:val="20"/>
          <w:szCs w:val="20"/>
          <w:lang w:val="fr-FR"/>
        </w:rPr>
        <w:t>; CMS Annexe I) signale un bon présage pour la santé et la productivité9, tandis que l'arrivée de la Cigogne blanche (</w:t>
      </w:r>
      <w:proofErr w:type="spellStart"/>
      <w:r w:rsidR="11209A6E" w:rsidRPr="003259F0">
        <w:rPr>
          <w:rFonts w:ascii="Lato" w:eastAsia="Calibri" w:hAnsi="Lato" w:cs="Arial"/>
          <w:i/>
          <w:iCs/>
          <w:sz w:val="20"/>
          <w:szCs w:val="20"/>
          <w:lang w:val="fr-FR"/>
        </w:rPr>
        <w:t>Ciconia</w:t>
      </w:r>
      <w:proofErr w:type="spellEnd"/>
      <w:r w:rsidR="11209A6E" w:rsidRPr="003259F0">
        <w:rPr>
          <w:rFonts w:ascii="Lato" w:eastAsia="Calibri" w:hAnsi="Lato" w:cs="Arial"/>
          <w:i/>
          <w:iCs/>
          <w:sz w:val="20"/>
          <w:szCs w:val="20"/>
          <w:lang w:val="fr-FR"/>
        </w:rPr>
        <w:t xml:space="preserve"> </w:t>
      </w:r>
      <w:proofErr w:type="spellStart"/>
      <w:r w:rsidR="11209A6E" w:rsidRPr="003259F0">
        <w:rPr>
          <w:rFonts w:ascii="Lato" w:eastAsia="Calibri" w:hAnsi="Lato" w:cs="Arial"/>
          <w:i/>
          <w:iCs/>
          <w:sz w:val="20"/>
          <w:szCs w:val="20"/>
          <w:lang w:val="fr-FR"/>
        </w:rPr>
        <w:t>ciconia</w:t>
      </w:r>
      <w:proofErr w:type="spellEnd"/>
      <w:r w:rsidR="00921B7E" w:rsidRPr="003259F0">
        <w:rPr>
          <w:rFonts w:ascii="Lato" w:eastAsia="Calibri" w:hAnsi="Lato" w:cs="Arial"/>
          <w:sz w:val="20"/>
          <w:szCs w:val="20"/>
          <w:lang w:val="fr-FR"/>
        </w:rPr>
        <w:t>; Annexe II de la CMS) est considérée comme un symbole répandu de naissance et de prospérité. Les migrations d'oiseaux jouent un rôle essentiel dans de nombreuses traditions et pratiques. La migration de la Grue à cou noir (</w:t>
      </w:r>
      <w:r w:rsidR="11209A6E" w:rsidRPr="003259F0">
        <w:rPr>
          <w:rFonts w:ascii="Lato" w:eastAsia="Calibri" w:hAnsi="Lato" w:cs="Arial"/>
          <w:i/>
          <w:iCs/>
          <w:sz w:val="20"/>
          <w:szCs w:val="20"/>
          <w:lang w:val="fr-FR"/>
        </w:rPr>
        <w:t xml:space="preserve">Grus </w:t>
      </w:r>
      <w:proofErr w:type="spellStart"/>
      <w:r w:rsidR="11209A6E" w:rsidRPr="003259F0">
        <w:rPr>
          <w:rFonts w:ascii="Lato" w:eastAsia="Calibri" w:hAnsi="Lato" w:cs="Arial"/>
          <w:i/>
          <w:iCs/>
          <w:sz w:val="20"/>
          <w:szCs w:val="20"/>
          <w:lang w:val="fr-FR"/>
        </w:rPr>
        <w:t>nigricollis</w:t>
      </w:r>
      <w:proofErr w:type="spellEnd"/>
      <w:r w:rsidR="00C7018C" w:rsidRPr="003259F0">
        <w:rPr>
          <w:rFonts w:ascii="Lato" w:eastAsia="Calibri" w:hAnsi="Lato" w:cs="Arial"/>
          <w:sz w:val="20"/>
          <w:szCs w:val="20"/>
          <w:lang w:val="fr-FR"/>
        </w:rPr>
        <w:t>; CMS Annexe I/II) en Asie du Sud et du Sud-Est, par exemple, a une signification symbolique sacrée dans la culture bouddhiste10. L'importance culturelle des espèces peut souvent contribuer à encourager les efforts de conservation; par exemple, l'importance du Condor des Andes (</w:t>
      </w:r>
      <w:proofErr w:type="spellStart"/>
      <w:r w:rsidR="00C7018C" w:rsidRPr="003259F0">
        <w:rPr>
          <w:rFonts w:ascii="Lato" w:eastAsia="Calibri" w:hAnsi="Lato" w:cs="Arial"/>
          <w:sz w:val="20"/>
          <w:szCs w:val="20"/>
          <w:lang w:val="fr-FR"/>
        </w:rPr>
        <w:t>V</w:t>
      </w:r>
      <w:r w:rsidR="00AA387C" w:rsidRPr="003259F0">
        <w:rPr>
          <w:rFonts w:ascii="Lato" w:eastAsia="Calibri" w:hAnsi="Lato" w:cs="Arial"/>
          <w:i/>
          <w:iCs/>
          <w:sz w:val="20"/>
          <w:szCs w:val="20"/>
          <w:lang w:val="fr-FR"/>
        </w:rPr>
        <w:t>ultur</w:t>
      </w:r>
      <w:proofErr w:type="spellEnd"/>
      <w:r w:rsidR="00AA387C" w:rsidRPr="003259F0">
        <w:rPr>
          <w:rFonts w:ascii="Lato" w:eastAsia="Calibri" w:hAnsi="Lato" w:cs="Arial"/>
          <w:i/>
          <w:iCs/>
          <w:sz w:val="20"/>
          <w:szCs w:val="20"/>
          <w:lang w:val="fr-FR"/>
        </w:rPr>
        <w:t xml:space="preserve"> </w:t>
      </w:r>
      <w:proofErr w:type="spellStart"/>
      <w:r w:rsidR="00AA387C" w:rsidRPr="003259F0">
        <w:rPr>
          <w:rFonts w:ascii="Lato" w:eastAsia="Calibri" w:hAnsi="Lato" w:cs="Arial"/>
          <w:i/>
          <w:iCs/>
          <w:sz w:val="20"/>
          <w:szCs w:val="20"/>
          <w:lang w:val="fr-FR"/>
        </w:rPr>
        <w:t>gryphus</w:t>
      </w:r>
      <w:proofErr w:type="spellEnd"/>
      <w:r w:rsidR="00C7018C" w:rsidRPr="003259F0">
        <w:rPr>
          <w:rFonts w:ascii="Lato" w:eastAsia="Calibri" w:hAnsi="Lato" w:cs="Arial"/>
          <w:sz w:val="20"/>
          <w:szCs w:val="20"/>
          <w:lang w:val="fr-FR"/>
        </w:rPr>
        <w:t xml:space="preserve">; CMS Annexe II) aux communautés autochtones d'Amérique du Sud a conduit à leur participation à des programmes de rétablissement et de sensibilisation des espèces11. </w:t>
      </w:r>
    </w:p>
    <w:p w14:paraId="670C388D" w14:textId="670E3966" w:rsidR="00FC2A6F" w:rsidRPr="003259F0" w:rsidRDefault="000F5C71" w:rsidP="00AF711C">
      <w:pPr>
        <w:spacing w:before="240"/>
        <w:rPr>
          <w:rFonts w:ascii="Lato" w:eastAsia="Calibri" w:hAnsi="Lato" w:cs="Arial"/>
          <w:color w:val="002060"/>
          <w:sz w:val="20"/>
          <w:szCs w:val="20"/>
          <w:lang w:val="fr-FR"/>
        </w:rPr>
      </w:pPr>
      <w:r w:rsidRPr="003259F0">
        <w:rPr>
          <w:rFonts w:ascii="Lato" w:eastAsia="Calibri" w:hAnsi="Lato" w:cs="Arial"/>
          <w:b/>
          <w:color w:val="002060"/>
          <w:sz w:val="20"/>
          <w:szCs w:val="20"/>
          <w:lang w:val="fr-FR"/>
        </w:rPr>
        <w:t xml:space="preserve">L'anguille européenne joue un rôle important dans les réseaux trophiques d'eau douce  </w:t>
      </w:r>
    </w:p>
    <w:p w14:paraId="3F38B993" w14:textId="168E77A9" w:rsidR="00E86038" w:rsidRPr="003259F0" w:rsidRDefault="00526697" w:rsidP="00E70DEE">
      <w:pPr>
        <w:jc w:val="both"/>
        <w:rPr>
          <w:rFonts w:ascii="Lato" w:eastAsia="Roboto" w:hAnsi="Lato" w:cs="Roboto"/>
          <w:sz w:val="20"/>
          <w:szCs w:val="20"/>
          <w:lang w:val="fr-FR"/>
        </w:rPr>
      </w:pPr>
      <w:r>
        <w:rPr>
          <w:rFonts w:ascii="Lato" w:eastAsia="Roboto" w:hAnsi="Lato" w:cs="Roboto"/>
          <w:noProof/>
          <w:sz w:val="20"/>
          <w:szCs w:val="20"/>
        </w:rPr>
        <w:drawing>
          <wp:anchor distT="0" distB="0" distL="114300" distR="114300" simplePos="0" relativeHeight="251658286" behindDoc="0" locked="0" layoutInCell="1" allowOverlap="1" wp14:anchorId="6783C5F5" wp14:editId="486FCA76">
            <wp:simplePos x="0" y="0"/>
            <wp:positionH relativeFrom="column">
              <wp:posOffset>3505200</wp:posOffset>
            </wp:positionH>
            <wp:positionV relativeFrom="paragraph">
              <wp:posOffset>58420</wp:posOffset>
            </wp:positionV>
            <wp:extent cx="2614295" cy="1743075"/>
            <wp:effectExtent l="0" t="0" r="0" b="9525"/>
            <wp:wrapSquare wrapText="bothSides"/>
            <wp:docPr id="1" name="Picture 1" descr="Une image contenant une anguille, un poisson, un récif, un organ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eel, fish, reef, organism&#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614295" cy="1743075"/>
                    </a:xfrm>
                    <a:prstGeom prst="rect">
                      <a:avLst/>
                    </a:prstGeom>
                  </pic:spPr>
                </pic:pic>
              </a:graphicData>
            </a:graphic>
            <wp14:sizeRelH relativeFrom="page">
              <wp14:pctWidth>0</wp14:pctWidth>
            </wp14:sizeRelH>
            <wp14:sizeRelV relativeFrom="page">
              <wp14:pctHeight>0</wp14:pctHeight>
            </wp14:sizeRelV>
          </wp:anchor>
        </w:drawing>
      </w:r>
      <w:r w:rsidR="00F3424A" w:rsidRPr="003259F0">
        <w:rPr>
          <w:rFonts w:ascii="Lato" w:eastAsia="Roboto" w:hAnsi="Lato" w:cs="Roboto"/>
          <w:sz w:val="20"/>
          <w:szCs w:val="20"/>
          <w:lang w:val="fr-FR"/>
        </w:rPr>
        <w:t>L'anguille d'Europe (</w:t>
      </w:r>
      <w:r w:rsidR="00782532" w:rsidRPr="003259F0">
        <w:rPr>
          <w:rFonts w:ascii="Lato" w:eastAsia="Roboto" w:hAnsi="Lato" w:cs="Roboto"/>
          <w:i/>
          <w:iCs/>
          <w:sz w:val="20"/>
          <w:szCs w:val="20"/>
          <w:lang w:val="fr-FR"/>
        </w:rPr>
        <w:t xml:space="preserve">Anguilla </w:t>
      </w:r>
      <w:proofErr w:type="spellStart"/>
      <w:r w:rsidR="00782532" w:rsidRPr="003259F0">
        <w:rPr>
          <w:rFonts w:ascii="Lato" w:eastAsia="Roboto" w:hAnsi="Lato" w:cs="Roboto"/>
          <w:i/>
          <w:iCs/>
          <w:sz w:val="20"/>
          <w:szCs w:val="20"/>
          <w:lang w:val="fr-FR"/>
        </w:rPr>
        <w:t>anguilla</w:t>
      </w:r>
      <w:proofErr w:type="spellEnd"/>
      <w:r w:rsidR="00C7018C" w:rsidRPr="003259F0">
        <w:rPr>
          <w:rFonts w:ascii="Lato" w:eastAsia="Roboto" w:hAnsi="Lato" w:cs="Roboto"/>
          <w:sz w:val="20"/>
          <w:szCs w:val="20"/>
          <w:lang w:val="fr-FR"/>
        </w:rPr>
        <w:t>; CMS Annexe II) subit la migration la plus longue et la plus complexe de toutes les anguilles d'eau douce12, avec la première preuve directe de son voyage de la côte atlantique de l'Europe à la mer des Sargasses pour frayer publiée en 202213. Historiquement, l'espèce représentait plus de 50 % de la biomasse des poissons dans la plupart des environnements d'eau douce européens et jouait donc un rôle important dans le réseau trophique d'eau douce et le fonctionnement des écosystèmes14. Cependant, le recrutement de juvéniles d'anguilles européennes a diminué de 95 % depuis les années 198015 en raison d'une série de menaces allant des obstacles à la migration à la surexploitation de ses premiers stades de vie</w:t>
      </w:r>
      <w:r w:rsidR="00F9797F" w:rsidRPr="003259F0">
        <w:rPr>
          <w:rFonts w:ascii="Lato" w:eastAsia="Roboto" w:hAnsi="Lato" w:cs="Roboto"/>
          <w:sz w:val="20"/>
          <w:szCs w:val="20"/>
          <w:vertAlign w:val="superscript"/>
          <w:lang w:val="fr-FR"/>
        </w:rPr>
        <w:t>12</w:t>
      </w:r>
      <w:r w:rsidR="00C35911" w:rsidRPr="003259F0">
        <w:rPr>
          <w:rFonts w:ascii="Lato" w:eastAsia="Roboto" w:hAnsi="Lato" w:cs="Roboto"/>
          <w:sz w:val="20"/>
          <w:szCs w:val="20"/>
          <w:lang w:val="fr-FR"/>
        </w:rPr>
        <w:t>.</w:t>
      </w:r>
    </w:p>
    <w:p w14:paraId="6C6A933E" w14:textId="77777777" w:rsidR="00733180" w:rsidRPr="003259F0" w:rsidRDefault="00733180" w:rsidP="00553B35">
      <w:pPr>
        <w:jc w:val="both"/>
        <w:rPr>
          <w:rFonts w:ascii="Lato" w:hAnsi="Lato"/>
          <w:b/>
          <w:bCs/>
          <w:color w:val="1F4E79" w:themeColor="accent1" w:themeShade="80"/>
          <w:sz w:val="20"/>
          <w:szCs w:val="20"/>
          <w:lang w:val="fr-FR"/>
        </w:rPr>
        <w:sectPr w:rsidR="00733180" w:rsidRPr="003259F0" w:rsidSect="00CF317F">
          <w:headerReference w:type="even" r:id="rId62"/>
          <w:headerReference w:type="default" r:id="rId63"/>
          <w:footerReference w:type="default" r:id="rId64"/>
          <w:headerReference w:type="first" r:id="rId65"/>
          <w:footnotePr>
            <w:numFmt w:val="lowerLetter"/>
          </w:footnotePr>
          <w:pgSz w:w="11906" w:h="16838"/>
          <w:pgMar w:top="1440" w:right="1440" w:bottom="1440" w:left="1440" w:header="708" w:footer="708" w:gutter="0"/>
          <w:cols w:space="708"/>
          <w:docGrid w:linePitch="360"/>
        </w:sectPr>
      </w:pPr>
    </w:p>
    <w:p w14:paraId="1A509474" w14:textId="57F62D22" w:rsidR="0038029C" w:rsidRPr="003259F0" w:rsidRDefault="00C46B6D" w:rsidP="00047842">
      <w:pPr>
        <w:pStyle w:val="Heading2"/>
        <w:rPr>
          <w:lang w:val="fr-FR"/>
        </w:rPr>
      </w:pPr>
      <w:bookmarkStart w:id="7" w:name="_Toc138771159"/>
      <w:r w:rsidRPr="00047842">
        <w:rPr>
          <w:rFonts w:ascii="Roboto" w:hAnsi="Roboto"/>
          <w:noProof/>
          <w:color w:val="1F4E79" w:themeColor="accent1" w:themeShade="80"/>
        </w:rPr>
        <w:lastRenderedPageBreak/>
        <mc:AlternateContent>
          <mc:Choice Requires="wps">
            <w:drawing>
              <wp:anchor distT="0" distB="0" distL="114300" distR="114300" simplePos="0" relativeHeight="251658251" behindDoc="0" locked="1" layoutInCell="1" allowOverlap="1" wp14:anchorId="4B953F48" wp14:editId="0979C318">
                <wp:simplePos x="0" y="0"/>
                <wp:positionH relativeFrom="column">
                  <wp:posOffset>-767715</wp:posOffset>
                </wp:positionH>
                <wp:positionV relativeFrom="paragraph">
                  <wp:posOffset>9450705</wp:posOffset>
                </wp:positionV>
                <wp:extent cx="5608320" cy="457200"/>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5608320" cy="457200"/>
                        </a:xfrm>
                        <a:prstGeom prst="rect">
                          <a:avLst/>
                        </a:prstGeom>
                        <a:noFill/>
                        <a:ln w="6350">
                          <a:noFill/>
                        </a:ln>
                      </wps:spPr>
                      <wps:txbx>
                        <w:txbxContent>
                          <w:p w14:paraId="715642B3" w14:textId="3277B7E8" w:rsidR="00C43696" w:rsidRPr="008A619F" w:rsidRDefault="00C46B6D" w:rsidP="00C43696">
                            <w:pPr>
                              <w:spacing w:after="0"/>
                              <w:rPr>
                                <w:rFonts w:ascii="Lato" w:hAnsi="Lato"/>
                                <w:color w:val="FFFFFF" w:themeColor="background1"/>
                                <w:sz w:val="20"/>
                                <w:szCs w:val="20"/>
                              </w:rPr>
                            </w:pPr>
                            <w:r>
                              <w:rPr>
                                <w:rFonts w:ascii="Lato" w:hAnsi="Lato"/>
                                <w:color w:val="FFFFFF" w:themeColor="background1"/>
                                <w:sz w:val="20"/>
                                <w:szCs w:val="20"/>
                              </w:rPr>
                              <w:t>Jaguar (</w:t>
                            </w:r>
                            <w:r w:rsidR="00CC0722">
                              <w:rPr>
                                <w:rFonts w:ascii="Lato" w:hAnsi="Lato"/>
                                <w:i/>
                                <w:iCs/>
                                <w:color w:val="FFFFFF" w:themeColor="background1"/>
                                <w:sz w:val="20"/>
                                <w:szCs w:val="20"/>
                              </w:rPr>
                              <w:t>Panthera onca</w:t>
                            </w:r>
                            <w:r w:rsidR="00C43696" w:rsidRPr="008A619F">
                              <w:rPr>
                                <w:rFonts w:ascii="Lato" w:hAnsi="Lato"/>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53F48" id="Text Box 244" o:spid="_x0000_s1033" type="#_x0000_t202" style="position:absolute;margin-left:-60.45pt;margin-top:744.15pt;width:441.6pt;height:3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" filled="f" stroked="f" strokeweight=".5pt">
                <v:textbox>
                  <w:txbxContent>
                    <w:p w14:paraId="715642B3" w14:textId="3277B7E8" w:rsidR="00C43696" w:rsidRPr="008A619F" w:rsidRDefault="00C46B6D" w:rsidP="00C43696">
                      <w:pPr>
                        <w:spacing w:after="0"/>
                        <w:rPr>
                          <w:rFonts w:ascii="Lato" w:hAnsi="Lato"/>
                          <w:color w:val="FFFFFF" w:themeColor="background1"/>
                          <w:sz w:val="20"/>
                          <w:szCs w:val="20"/>
                        </w:rPr>
                      </w:pPr>
                      <w:r>
                        <w:rPr>
                          <w:rFonts w:ascii="Lato" w:hAnsi="Lato"/>
                          <w:color w:val="FFFFFF" w:themeColor="background1"/>
                          <w:sz w:val="20"/>
                          <w:szCs w:val="20"/>
                        </w:rPr>
                        <w:t>Jaguar (</w:t>
                      </w:r>
                      <w:r w:rsidR="00CC0722">
                        <w:rPr>
                          <w:rFonts w:ascii="Lato" w:hAnsi="Lato"/>
                          <w:i/>
                          <w:iCs/>
                          <w:color w:val="FFFFFF" w:themeColor="background1"/>
                          <w:sz w:val="20"/>
                          <w:szCs w:val="20"/>
                        </w:rPr>
                        <w:t>Panthera onca</w:t>
                      </w:r>
                      <w:r w:rsidR="00C43696" w:rsidRPr="008A619F">
                        <w:rPr>
                          <w:rFonts w:ascii="Lato" w:hAnsi="Lato"/>
                          <w:color w:val="FFFFFF" w:themeColor="background1"/>
                          <w:sz w:val="20"/>
                          <w:szCs w:val="20"/>
                        </w:rPr>
                        <w:t>)</w:t>
                      </w:r>
                    </w:p>
                  </w:txbxContent>
                </v:textbox>
                <w10:anchorlock/>
              </v:shape>
            </w:pict>
          </mc:Fallback>
        </mc:AlternateContent>
      </w:r>
      <w:bookmarkStart w:id="8" w:name="_Hlk129167096"/>
      <w:bookmarkStart w:id="9" w:name="_Toc133318402"/>
      <w:bookmarkEnd w:id="8"/>
      <w:r w:rsidR="00DF680D" w:rsidRPr="00047842">
        <w:rPr>
          <w:noProof/>
        </w:rPr>
        <mc:AlternateContent>
          <mc:Choice Requires="wps">
            <w:drawing>
              <wp:anchor distT="0" distB="0" distL="0" distR="0" simplePos="0" relativeHeight="251658253" behindDoc="0" locked="0" layoutInCell="1" allowOverlap="1" wp14:anchorId="198EB920" wp14:editId="62C3BF7D">
                <wp:simplePos x="0" y="0"/>
                <wp:positionH relativeFrom="margin">
                  <wp:align>left</wp:align>
                </wp:positionH>
                <wp:positionV relativeFrom="paragraph">
                  <wp:posOffset>485775</wp:posOffset>
                </wp:positionV>
                <wp:extent cx="5756275" cy="2609850"/>
                <wp:effectExtent l="0" t="0" r="0" b="0"/>
                <wp:wrapSquare wrapText="bothSides"/>
                <wp:docPr id="1328549155" name="Text Box 1328549155"/>
                <wp:cNvGraphicFramePr/>
                <a:graphic xmlns:a="http://schemas.openxmlformats.org/drawingml/2006/main">
                  <a:graphicData uri="http://schemas.microsoft.com/office/word/2010/wordprocessingShape">
                    <wps:wsp>
                      <wps:cNvSpPr txBox="1"/>
                      <wps:spPr>
                        <a:xfrm>
                          <a:off x="0" y="0"/>
                          <a:ext cx="5756275" cy="2609850"/>
                        </a:xfrm>
                        <a:prstGeom prst="rect">
                          <a:avLst/>
                        </a:prstGeom>
                        <a:solidFill>
                          <a:srgbClr val="E3EDF5"/>
                        </a:solidFill>
                        <a:ln w="6350">
                          <a:noFill/>
                        </a:ln>
                      </wps:spPr>
                      <wps:txbx>
                        <w:txbxContent>
                          <w:p w14:paraId="2527C537" w14:textId="02E48EB9" w:rsidR="00FE532D" w:rsidRPr="0071237F" w:rsidRDefault="00FE532D" w:rsidP="00FE532D">
                            <w:pPr>
                              <w:spacing w:after="0"/>
                              <w:ind w:left="360" w:hanging="360"/>
                              <w:rPr>
                                <w:rFonts w:ascii="Lato" w:hAnsi="Lato"/>
                                <w:b/>
                                <w:sz w:val="20"/>
                                <w:szCs w:val="20"/>
                              </w:rPr>
                            </w:pPr>
                            <w:r w:rsidRPr="0071237F">
                              <w:rPr>
                                <w:rFonts w:ascii="Lato" w:hAnsi="Lato"/>
                                <w:b/>
                                <w:sz w:val="20"/>
                                <w:szCs w:val="20"/>
                              </w:rPr>
                              <w:t>État de conservation et tendances</w:t>
                            </w:r>
                          </w:p>
                          <w:p w14:paraId="2C66C813" w14:textId="292C466D" w:rsidR="007836D0" w:rsidRPr="003259F0" w:rsidRDefault="009F5A27" w:rsidP="000C6F61">
                            <w:pPr>
                              <w:pStyle w:val="ListParagraph"/>
                              <w:numPr>
                                <w:ilvl w:val="0"/>
                                <w:numId w:val="37"/>
                              </w:numPr>
                              <w:rPr>
                                <w:rFonts w:ascii="Lato" w:hAnsi="Lato"/>
                                <w:sz w:val="18"/>
                                <w:szCs w:val="18"/>
                                <w:lang w:val="fr-FR"/>
                              </w:rPr>
                            </w:pPr>
                            <w:r w:rsidRPr="003259F0">
                              <w:rPr>
                                <w:rFonts w:ascii="Lato" w:hAnsi="Lato"/>
                                <w:sz w:val="18"/>
                                <w:szCs w:val="18"/>
                                <w:lang w:val="fr-FR"/>
                              </w:rPr>
                              <w:t xml:space="preserve">Dans l'ensemble, plus d'une espèce sur cinq inscrite à la CMS est menacée d'extinction et 44% ont une tendance à la baisse de la population. </w:t>
                            </w:r>
                          </w:p>
                          <w:p w14:paraId="528602DE" w14:textId="51C15703" w:rsidR="009A0AC7" w:rsidRPr="003259F0" w:rsidRDefault="000D72E3" w:rsidP="00471034">
                            <w:pPr>
                              <w:pStyle w:val="ListParagraph"/>
                              <w:numPr>
                                <w:ilvl w:val="1"/>
                                <w:numId w:val="37"/>
                              </w:numPr>
                              <w:rPr>
                                <w:rFonts w:ascii="Lato" w:hAnsi="Lato"/>
                                <w:sz w:val="18"/>
                                <w:szCs w:val="18"/>
                                <w:lang w:val="fr-FR"/>
                              </w:rPr>
                            </w:pPr>
                            <w:r w:rsidRPr="003259F0">
                              <w:rPr>
                                <w:rFonts w:ascii="Lato" w:hAnsi="Lato"/>
                                <w:sz w:val="18"/>
                                <w:szCs w:val="18"/>
                                <w:lang w:val="fr-FR"/>
                              </w:rPr>
                              <w:t xml:space="preserve">82 % des espèces inscrites à l'Annexe I sont menacées d'extinction et 76 % sont en déclin </w:t>
                            </w:r>
                          </w:p>
                          <w:p w14:paraId="328DC451" w14:textId="4651CD84" w:rsidR="00AC2E70" w:rsidRPr="003259F0" w:rsidRDefault="002D525E" w:rsidP="00471034">
                            <w:pPr>
                              <w:pStyle w:val="ListParagraph"/>
                              <w:numPr>
                                <w:ilvl w:val="1"/>
                                <w:numId w:val="37"/>
                              </w:numPr>
                              <w:rPr>
                                <w:rFonts w:ascii="Lato" w:hAnsi="Lato"/>
                                <w:sz w:val="18"/>
                                <w:szCs w:val="18"/>
                                <w:lang w:val="fr-FR"/>
                              </w:rPr>
                            </w:pPr>
                            <w:r w:rsidRPr="003259F0">
                              <w:rPr>
                                <w:rFonts w:ascii="Lato" w:hAnsi="Lato"/>
                                <w:sz w:val="18"/>
                                <w:szCs w:val="18"/>
                                <w:lang w:val="fr-FR"/>
                              </w:rPr>
                              <w:t>10 % des espèces inscrites à l'Annexe II sont menacées à l'échelle mondiale ; Pourtant, 42 % ont une tendance à la baisse de la population</w:t>
                            </w:r>
                          </w:p>
                          <w:p w14:paraId="3FAA9027" w14:textId="1427DB04" w:rsidR="00AC2E70" w:rsidRPr="003259F0" w:rsidRDefault="00AC2E70" w:rsidP="000C6F61">
                            <w:pPr>
                              <w:pStyle w:val="ListParagraph"/>
                              <w:numPr>
                                <w:ilvl w:val="0"/>
                                <w:numId w:val="37"/>
                              </w:numPr>
                              <w:rPr>
                                <w:rFonts w:ascii="Lato" w:hAnsi="Lato"/>
                                <w:sz w:val="18"/>
                                <w:szCs w:val="18"/>
                                <w:lang w:val="fr-FR"/>
                              </w:rPr>
                            </w:pPr>
                            <w:r w:rsidRPr="003259F0">
                              <w:rPr>
                                <w:rFonts w:ascii="Lato" w:hAnsi="Lato"/>
                                <w:sz w:val="18"/>
                                <w:szCs w:val="18"/>
                                <w:lang w:val="fr-FR"/>
                              </w:rPr>
                              <w:t xml:space="preserve">L'état de conservation des poissons inscrits sur la liste de la CMS est particulièrement préoccupant. Presque tous (97%) des poissons inscrits sur la liste de la CMS sont menacés d'extinction et, en moyenne, leur population diminue </w:t>
                            </w:r>
                          </w:p>
                          <w:p w14:paraId="4FB6AEE8" w14:textId="091D2272" w:rsidR="002D525E" w:rsidRPr="003259F0" w:rsidRDefault="00FE532D" w:rsidP="000C6F61">
                            <w:pPr>
                              <w:pStyle w:val="ListParagraph"/>
                              <w:numPr>
                                <w:ilvl w:val="0"/>
                                <w:numId w:val="37"/>
                              </w:numPr>
                              <w:rPr>
                                <w:rFonts w:ascii="Lato" w:hAnsi="Lato"/>
                                <w:sz w:val="18"/>
                                <w:szCs w:val="18"/>
                                <w:lang w:val="fr-FR"/>
                              </w:rPr>
                            </w:pPr>
                            <w:r w:rsidRPr="003259F0">
                              <w:rPr>
                                <w:rFonts w:ascii="Lato" w:hAnsi="Lato"/>
                                <w:sz w:val="18"/>
                                <w:szCs w:val="18"/>
                                <w:lang w:val="fr-FR"/>
                              </w:rPr>
                              <w:t>Le risque d'extinction augmente globalement parmi les espèces inscrites à la CMS : entre 1988 et 2020, 70 espèces de la CMS sont passées dans une catégorie de menace supérieure de la Liste rouge de l'UICN en raison d'une détérioration de l'état de conservation, tandis que 14 espèces ont montré une réelle amélioration</w:t>
                            </w:r>
                          </w:p>
                          <w:p w14:paraId="558B265D" w14:textId="1B4F60C9" w:rsidR="006E6AE2" w:rsidRPr="003259F0" w:rsidRDefault="00F00887" w:rsidP="00B01705">
                            <w:pPr>
                              <w:spacing w:after="0"/>
                              <w:rPr>
                                <w:rFonts w:ascii="Lato" w:hAnsi="Lato"/>
                                <w:b/>
                                <w:sz w:val="20"/>
                                <w:szCs w:val="20"/>
                                <w:lang w:val="fr-FR"/>
                              </w:rPr>
                            </w:pPr>
                            <w:r w:rsidRPr="003259F0">
                              <w:rPr>
                                <w:rFonts w:ascii="Lato" w:hAnsi="Lato"/>
                                <w:b/>
                                <w:sz w:val="20"/>
                                <w:szCs w:val="20"/>
                                <w:lang w:val="fr-FR"/>
                              </w:rPr>
                              <w:t>Espèces migratrices susceptibles de bénéficier d'une protection accrue ou de mesures de conservation dans le cadre de la CMS</w:t>
                            </w:r>
                          </w:p>
                          <w:p w14:paraId="441E5812" w14:textId="6DA9A364" w:rsidR="002D525E" w:rsidRPr="003259F0" w:rsidRDefault="00425367" w:rsidP="000C6F61">
                            <w:pPr>
                              <w:pStyle w:val="ListParagraph"/>
                              <w:numPr>
                                <w:ilvl w:val="0"/>
                                <w:numId w:val="37"/>
                              </w:numPr>
                              <w:rPr>
                                <w:rFonts w:ascii="Lato" w:hAnsi="Lato"/>
                                <w:sz w:val="18"/>
                                <w:szCs w:val="18"/>
                                <w:lang w:val="fr-FR"/>
                              </w:rPr>
                            </w:pPr>
                            <w:r w:rsidRPr="003259F0">
                              <w:rPr>
                                <w:rFonts w:ascii="Lato" w:hAnsi="Lato"/>
                                <w:sz w:val="18"/>
                                <w:szCs w:val="18"/>
                                <w:lang w:val="fr-FR"/>
                              </w:rPr>
                              <w:t>Il y a 309 espèces migratrices « en péril » mondialement menacées et quasi menacées (principalement des oiseaux et des poissons) qui ne sont pas encore inscrites aux Annexes de la CMS ; ces espèces méritent un examen plus approfondi de la part des Parties à la CMS et du Conseil scientifique, et pourraient bénéficier d'une inscription aux Annexes de la CMS</w:t>
                            </w:r>
                          </w:p>
                          <w:p w14:paraId="31DE01D0" w14:textId="2EC776D0" w:rsidR="002D525E" w:rsidRPr="003259F0" w:rsidRDefault="00FA4033" w:rsidP="00972EC7">
                            <w:pPr>
                              <w:pStyle w:val="ListParagraph"/>
                              <w:numPr>
                                <w:ilvl w:val="0"/>
                                <w:numId w:val="37"/>
                              </w:numPr>
                              <w:spacing w:after="360"/>
                              <w:rPr>
                                <w:rFonts w:ascii="Lato" w:hAnsi="Lato"/>
                                <w:sz w:val="18"/>
                                <w:szCs w:val="18"/>
                                <w:lang w:val="fr-FR"/>
                              </w:rPr>
                            </w:pPr>
                            <w:r w:rsidRPr="003259F0">
                              <w:rPr>
                                <w:rFonts w:ascii="Lato" w:hAnsi="Lato"/>
                                <w:sz w:val="18"/>
                                <w:szCs w:val="18"/>
                                <w:lang w:val="fr-FR"/>
                              </w:rPr>
                              <w:t>Au total, 179 espèces inscrites à l'Annexe II ont été identifiées comme étant des priorités « très élevées » (52 espèces, 5 %) et « élevées » (127 espèces, 13 %) pour de nouvelles mesures de conservation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EB920" id="Text Box 1328549155" o:spid="_x0000_s1034" type="#_x0000_t202" style="position:absolute;margin-left:0;margin-top:38.25pt;width:453.25pt;height:205.5pt;z-index:251658253;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" fillcolor="#e3edf5" stroked="f" strokeweight=".5pt">
                <v:textbox>
                  <w:txbxContent>
                    <w:p w14:paraId="2527C537" w14:textId="02E48EB9" w:rsidR="00FE532D" w:rsidRPr="0071237F" w:rsidRDefault="00FE532D" w:rsidP="00FE532D">
                      <w:pPr>
                        <w:spacing w:after="0"/>
                        <w:ind w:left="360" w:hanging="360"/>
                        <w:rPr>
                          <w:rFonts w:ascii="Lato" w:hAnsi="Lato"/>
                          <w:b/>
                          <w:sz w:val="20"/>
                          <w:szCs w:val="20"/>
                        </w:rPr>
                      </w:pPr>
                      <w:r w:rsidRPr="0071237F">
                        <w:rPr>
                          <w:rFonts w:ascii="Lato" w:hAnsi="Lato"/>
                          <w:b/>
                          <w:sz w:val="20"/>
                          <w:szCs w:val="20"/>
                        </w:rPr>
                        <w:t>État de conservation et tendances</w:t>
                      </w:r>
                    </w:p>
                    <w:p w14:paraId="2C66C813" w14:textId="292C466D" w:rsidR="007836D0" w:rsidRPr="003259F0" w:rsidRDefault="009F5A27" w:rsidP="000C6F61">
                      <w:pPr>
                        <w:pStyle w:val="ListParagraph"/>
                        <w:numPr>
                          <w:ilvl w:val="0"/>
                          <w:numId w:val="37"/>
                        </w:numPr>
                        <w:rPr>
                          <w:rFonts w:ascii="Lato" w:hAnsi="Lato"/>
                          <w:sz w:val="18"/>
                          <w:szCs w:val="18"/>
                          <w:lang w:val="fr-FR"/>
                        </w:rPr>
                      </w:pPr>
                      <w:r w:rsidRPr="003259F0">
                        <w:rPr>
                          <w:rFonts w:ascii="Lato" w:hAnsi="Lato"/>
                          <w:sz w:val="18"/>
                          <w:szCs w:val="18"/>
                          <w:lang w:val="fr-FR"/>
                        </w:rPr>
                        <w:t xml:space="preserve">Dans l'ensemble, plus d'une espèce sur cinq inscrite à la CMS est menacée d'extinction et 44% ont une tendance à la baisse de la population. </w:t>
                      </w:r>
                    </w:p>
                    <w:p w14:paraId="528602DE" w14:textId="51C15703" w:rsidR="009A0AC7" w:rsidRPr="003259F0" w:rsidRDefault="000D72E3" w:rsidP="00471034">
                      <w:pPr>
                        <w:pStyle w:val="ListParagraph"/>
                        <w:numPr>
                          <w:ilvl w:val="1"/>
                          <w:numId w:val="37"/>
                        </w:numPr>
                        <w:rPr>
                          <w:rFonts w:ascii="Lato" w:hAnsi="Lato"/>
                          <w:sz w:val="18"/>
                          <w:szCs w:val="18"/>
                          <w:lang w:val="fr-FR"/>
                        </w:rPr>
                      </w:pPr>
                      <w:r w:rsidRPr="003259F0">
                        <w:rPr>
                          <w:rFonts w:ascii="Lato" w:hAnsi="Lato"/>
                          <w:sz w:val="18"/>
                          <w:szCs w:val="18"/>
                          <w:lang w:val="fr-FR"/>
                        </w:rPr>
                        <w:t xml:space="preserve">82 % des espèces inscrites à l'Annexe I sont menacées d'extinction et 76 % sont en déclin </w:t>
                      </w:r>
                    </w:p>
                    <w:p w14:paraId="328DC451" w14:textId="4651CD84" w:rsidR="00AC2E70" w:rsidRPr="003259F0" w:rsidRDefault="002D525E" w:rsidP="00471034">
                      <w:pPr>
                        <w:pStyle w:val="ListParagraph"/>
                        <w:numPr>
                          <w:ilvl w:val="1"/>
                          <w:numId w:val="37"/>
                        </w:numPr>
                        <w:rPr>
                          <w:rFonts w:ascii="Lato" w:hAnsi="Lato"/>
                          <w:sz w:val="18"/>
                          <w:szCs w:val="18"/>
                          <w:lang w:val="fr-FR"/>
                        </w:rPr>
                      </w:pPr>
                      <w:r w:rsidRPr="003259F0">
                        <w:rPr>
                          <w:rFonts w:ascii="Lato" w:hAnsi="Lato"/>
                          <w:sz w:val="18"/>
                          <w:szCs w:val="18"/>
                          <w:lang w:val="fr-FR"/>
                        </w:rPr>
                        <w:t>10 % des espèces inscrites à l'Annexe II sont menacées à l'échelle mondiale ; Pourtant, 42 % ont une tendance à la baisse de la population</w:t>
                      </w:r>
                    </w:p>
                    <w:p w14:paraId="3FAA9027" w14:textId="1427DB04" w:rsidR="00AC2E70" w:rsidRPr="003259F0" w:rsidRDefault="00AC2E70" w:rsidP="000C6F61">
                      <w:pPr>
                        <w:pStyle w:val="ListParagraph"/>
                        <w:numPr>
                          <w:ilvl w:val="0"/>
                          <w:numId w:val="37"/>
                        </w:numPr>
                        <w:rPr>
                          <w:rFonts w:ascii="Lato" w:hAnsi="Lato"/>
                          <w:sz w:val="18"/>
                          <w:szCs w:val="18"/>
                          <w:lang w:val="fr-FR"/>
                        </w:rPr>
                      </w:pPr>
                      <w:r w:rsidRPr="003259F0">
                        <w:rPr>
                          <w:rFonts w:ascii="Lato" w:hAnsi="Lato"/>
                          <w:sz w:val="18"/>
                          <w:szCs w:val="18"/>
                          <w:lang w:val="fr-FR"/>
                        </w:rPr>
                        <w:t xml:space="preserve">L'état de conservation des poissons inscrits sur la liste de la CMS est particulièrement préoccupant. Presque tous (97%) des poissons inscrits sur la liste de la CMS sont menacés d'extinction et, en moyenne, leur population diminue </w:t>
                      </w:r>
                    </w:p>
                    <w:p w14:paraId="4FB6AEE8" w14:textId="091D2272" w:rsidR="002D525E" w:rsidRPr="003259F0" w:rsidRDefault="00FE532D" w:rsidP="000C6F61">
                      <w:pPr>
                        <w:pStyle w:val="ListParagraph"/>
                        <w:numPr>
                          <w:ilvl w:val="0"/>
                          <w:numId w:val="37"/>
                        </w:numPr>
                        <w:rPr>
                          <w:rFonts w:ascii="Lato" w:hAnsi="Lato"/>
                          <w:sz w:val="18"/>
                          <w:szCs w:val="18"/>
                          <w:lang w:val="fr-FR"/>
                        </w:rPr>
                      </w:pPr>
                      <w:r w:rsidRPr="003259F0">
                        <w:rPr>
                          <w:rFonts w:ascii="Lato" w:hAnsi="Lato"/>
                          <w:sz w:val="18"/>
                          <w:szCs w:val="18"/>
                          <w:lang w:val="fr-FR"/>
                        </w:rPr>
                        <w:t>Le risque d'extinction augmente globalement parmi les espèces inscrites à la CMS : entre 1988 et 2020, 70 espèces de la CMS sont passées dans une catégorie de menace supérieure de la Liste rouge de l'UICN en raison d'une détérioration de l'état de conservation, tandis que 14 espèces ont montré une réelle amélioration</w:t>
                      </w:r>
                    </w:p>
                    <w:p w14:paraId="558B265D" w14:textId="1B4F60C9" w:rsidR="006E6AE2" w:rsidRPr="003259F0" w:rsidRDefault="00F00887" w:rsidP="00B01705">
                      <w:pPr>
                        <w:spacing w:after="0"/>
                        <w:rPr>
                          <w:rFonts w:ascii="Lato" w:hAnsi="Lato"/>
                          <w:b/>
                          <w:sz w:val="20"/>
                          <w:szCs w:val="20"/>
                          <w:lang w:val="fr-FR"/>
                        </w:rPr>
                      </w:pPr>
                      <w:r w:rsidRPr="003259F0">
                        <w:rPr>
                          <w:rFonts w:ascii="Lato" w:hAnsi="Lato"/>
                          <w:b/>
                          <w:sz w:val="20"/>
                          <w:szCs w:val="20"/>
                          <w:lang w:val="fr-FR"/>
                        </w:rPr>
                        <w:t>Espèces migratrices susceptibles de bénéficier d'une protection accrue ou de mesures de conservation dans le cadre de la CMS</w:t>
                      </w:r>
                    </w:p>
                    <w:p w14:paraId="441E5812" w14:textId="6DA9A364" w:rsidR="002D525E" w:rsidRPr="003259F0" w:rsidRDefault="00425367" w:rsidP="000C6F61">
                      <w:pPr>
                        <w:pStyle w:val="ListParagraph"/>
                        <w:numPr>
                          <w:ilvl w:val="0"/>
                          <w:numId w:val="37"/>
                        </w:numPr>
                        <w:rPr>
                          <w:rFonts w:ascii="Lato" w:hAnsi="Lato"/>
                          <w:sz w:val="18"/>
                          <w:szCs w:val="18"/>
                          <w:lang w:val="fr-FR"/>
                        </w:rPr>
                      </w:pPr>
                      <w:r w:rsidRPr="003259F0">
                        <w:rPr>
                          <w:rFonts w:ascii="Lato" w:hAnsi="Lato"/>
                          <w:sz w:val="18"/>
                          <w:szCs w:val="18"/>
                          <w:lang w:val="fr-FR"/>
                        </w:rPr>
                        <w:t>Il y a 309 espèces migratrices « en péril » mondialement menacées et quasi menacées (principalement des oiseaux et des poissons) qui ne sont pas encore inscrites aux Annexes de la CMS ; ces espèces méritent un examen plus approfondi de la part des Parties à la CMS et du Conseil scientifique, et pourraient bénéficier d'une inscription aux Annexes de la CMS</w:t>
                      </w:r>
                    </w:p>
                    <w:p w14:paraId="31DE01D0" w14:textId="2EC776D0" w:rsidR="002D525E" w:rsidRPr="003259F0" w:rsidRDefault="00FA4033" w:rsidP="00972EC7">
                      <w:pPr>
                        <w:pStyle w:val="ListParagraph"/>
                        <w:numPr>
                          <w:ilvl w:val="0"/>
                          <w:numId w:val="37"/>
                        </w:numPr>
                        <w:spacing w:after="360"/>
                        <w:rPr>
                          <w:rFonts w:ascii="Lato" w:hAnsi="Lato"/>
                          <w:sz w:val="18"/>
                          <w:szCs w:val="18"/>
                          <w:lang w:val="fr-FR"/>
                        </w:rPr>
                      </w:pPr>
                      <w:r w:rsidRPr="003259F0">
                        <w:rPr>
                          <w:rFonts w:ascii="Lato" w:hAnsi="Lato"/>
                          <w:sz w:val="18"/>
                          <w:szCs w:val="18"/>
                          <w:lang w:val="fr-FR"/>
                        </w:rPr>
                        <w:t>Au total, 179 espèces inscrites à l'Annexe II ont été identifiées comme étant des priorités « très élevées » (52 espèces, 5 %) et « élevées » (127 espèces, 13 %) pour de nouvelles mesures de conservation</w:t>
                      </w:r>
                    </w:p>
                  </w:txbxContent>
                </v:textbox>
                <w10:wrap type="square" anchorx="margin"/>
              </v:shape>
            </w:pict>
          </mc:Fallback>
        </mc:AlternateContent>
      </w:r>
      <w:r w:rsidR="00134C91" w:rsidRPr="003259F0">
        <w:rPr>
          <w:lang w:val="fr-FR"/>
        </w:rPr>
        <w:t xml:space="preserve">II. ÉTAT - </w:t>
      </w:r>
      <w:r w:rsidR="0038029C" w:rsidRPr="003259F0">
        <w:rPr>
          <w:rStyle w:val="Heading2Char"/>
          <w:lang w:val="fr-FR"/>
        </w:rPr>
        <w:t xml:space="preserve">Statut de conservation </w:t>
      </w:r>
      <w:bookmarkEnd w:id="7"/>
      <w:bookmarkEnd w:id="9"/>
    </w:p>
    <w:p w14:paraId="38A25898" w14:textId="5B91B397" w:rsidR="0038029C" w:rsidRPr="003259F0" w:rsidRDefault="0038029C" w:rsidP="0038029C">
      <w:pPr>
        <w:spacing w:before="40" w:line="240" w:lineRule="auto"/>
        <w:jc w:val="both"/>
        <w:rPr>
          <w:rFonts w:ascii="Lato" w:hAnsi="Lato"/>
          <w:sz w:val="20"/>
          <w:szCs w:val="20"/>
          <w:lang w:val="fr-FR"/>
        </w:rPr>
        <w:sectPr w:rsidR="0038029C" w:rsidRPr="003259F0" w:rsidSect="0036087F">
          <w:footerReference w:type="default" r:id="rId66"/>
          <w:footnotePr>
            <w:numFmt w:val="lowerLetter"/>
          </w:footnotePr>
          <w:pgSz w:w="11907" w:h="16840" w:code="9"/>
          <w:pgMar w:top="1440" w:right="1440" w:bottom="1440" w:left="1440" w:header="720" w:footer="720" w:gutter="0"/>
          <w:cols w:space="720"/>
          <w:docGrid w:linePitch="360"/>
        </w:sectPr>
      </w:pPr>
    </w:p>
    <w:p w14:paraId="3386D9D2" w14:textId="3FC41CF7" w:rsidR="00AE2908" w:rsidRPr="003259F0" w:rsidRDefault="0038029C" w:rsidP="00AE2908">
      <w:pPr>
        <w:spacing w:before="40" w:line="240" w:lineRule="auto"/>
        <w:jc w:val="both"/>
        <w:rPr>
          <w:rFonts w:ascii="Lato" w:hAnsi="Lato"/>
          <w:sz w:val="20"/>
          <w:szCs w:val="20"/>
          <w:lang w:val="fr-FR"/>
        </w:rPr>
        <w:sectPr w:rsidR="00AE2908" w:rsidRPr="003259F0" w:rsidSect="004B5CA9">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hAnsi="Lato"/>
          <w:sz w:val="20"/>
          <w:szCs w:val="20"/>
          <w:lang w:val="fr-FR"/>
        </w:rPr>
        <w:t xml:space="preserve">La mission principale de la CMS est de « </w:t>
      </w:r>
      <w:r w:rsidRPr="003259F0">
        <w:rPr>
          <w:rFonts w:ascii="Lato" w:hAnsi="Lato"/>
          <w:i/>
          <w:iCs/>
          <w:sz w:val="20"/>
          <w:szCs w:val="20"/>
          <w:lang w:val="fr-FR"/>
        </w:rPr>
        <w:t>promouvoir des actions visant à assurer l'état de conservation favorable des espèces migratrices et de leurs habitats</w:t>
      </w:r>
      <w:r w:rsidR="004B55FA" w:rsidRPr="003259F0">
        <w:rPr>
          <w:rFonts w:ascii="Lato" w:hAnsi="Lato"/>
          <w:sz w:val="20"/>
          <w:szCs w:val="20"/>
          <w:lang w:val="fr-FR"/>
        </w:rPr>
        <w:t xml:space="preserve"> ».</w:t>
      </w:r>
      <w:r w:rsidRPr="00AD2D9A">
        <w:rPr>
          <w:rStyle w:val="FootnoteReference"/>
        </w:rPr>
        <w:footnoteReference w:id="9"/>
      </w:r>
      <w:r w:rsidRPr="003259F0">
        <w:rPr>
          <w:rFonts w:ascii="Lato" w:hAnsi="Lato"/>
          <w:sz w:val="20"/>
          <w:szCs w:val="20"/>
          <w:lang w:val="fr-FR"/>
        </w:rPr>
        <w:t xml:space="preserve"> Ce chapitre jette les bases de la compréhension de l'état de conservation des espèces migratrices, ce qui est essentiel pour fournir un contexte aux mesures à prendre pour les conserver. Il donne un aperçu de l'état de conservation des espèces inscrites à la CMS dans l'ensemble, par annexe, par groupe taxonomique et par région, le cas échéant.  Il donne également un aperçu du risque d'extinction et des tendances d'abondance de toutes les espèces migratrices. Les informations proviennent principalement des évaluations de la Liste rouge de l'UICN et des données de l'Indice Planète Vivante (géré par la </w:t>
      </w:r>
      <w:proofErr w:type="spellStart"/>
      <w:r w:rsidRPr="003259F0">
        <w:rPr>
          <w:rFonts w:ascii="Lato" w:hAnsi="Lato"/>
          <w:sz w:val="20"/>
          <w:szCs w:val="20"/>
          <w:lang w:val="fr-FR"/>
        </w:rPr>
        <w:t>Zoological</w:t>
      </w:r>
      <w:proofErr w:type="spellEnd"/>
      <w:r w:rsidRPr="003259F0">
        <w:rPr>
          <w:rFonts w:ascii="Lato" w:hAnsi="Lato"/>
          <w:sz w:val="20"/>
          <w:szCs w:val="20"/>
          <w:lang w:val="fr-FR"/>
        </w:rPr>
        <w:t xml:space="preserve"> Society London en collaboration avec le WWF), qui, ensemble, fournissent les évaluations les plus complètes de l'état de conservation et de l'abondance des populations d'espèces dans le monde. </w:t>
      </w:r>
    </w:p>
    <w:p w14:paraId="722B8ED1" w14:textId="5812298A" w:rsidR="004553EB" w:rsidRPr="003259F0" w:rsidRDefault="004553EB" w:rsidP="00726A64">
      <w:pPr>
        <w:spacing w:before="240" w:after="120"/>
        <w:jc w:val="center"/>
        <w:rPr>
          <w:rFonts w:ascii="Lato" w:hAnsi="Lato"/>
          <w:b/>
          <w:color w:val="003870"/>
          <w:sz w:val="28"/>
          <w:szCs w:val="28"/>
          <w:lang w:val="fr-FR"/>
        </w:rPr>
      </w:pPr>
      <w:r w:rsidRPr="003259F0">
        <w:rPr>
          <w:rFonts w:ascii="Lato" w:hAnsi="Lato"/>
          <w:b/>
          <w:color w:val="003870"/>
          <w:sz w:val="28"/>
          <w:szCs w:val="28"/>
          <w:lang w:val="fr-FR"/>
        </w:rPr>
        <w:br w:type="page"/>
      </w:r>
    </w:p>
    <w:p w14:paraId="646373AA" w14:textId="332B7554" w:rsidR="0095692E" w:rsidRPr="003259F0" w:rsidRDefault="0038029C" w:rsidP="00553B35">
      <w:pPr>
        <w:pStyle w:val="Heading3"/>
        <w:spacing w:after="0"/>
        <w:rPr>
          <w:lang w:val="fr-FR"/>
        </w:rPr>
        <w:sectPr w:rsidR="0095692E" w:rsidRPr="003259F0" w:rsidSect="007C59E2">
          <w:footnotePr>
            <w:numFmt w:val="lowerLetter"/>
          </w:footnotePr>
          <w:type w:val="continuous"/>
          <w:pgSz w:w="11907" w:h="16840" w:code="9"/>
          <w:pgMar w:top="1440" w:right="1440" w:bottom="1440" w:left="1440" w:header="720" w:footer="720" w:gutter="0"/>
          <w:cols w:space="720"/>
          <w:docGrid w:linePitch="360"/>
        </w:sectPr>
      </w:pPr>
      <w:bookmarkStart w:id="10" w:name="_Toc133318403"/>
      <w:bookmarkStart w:id="11" w:name="_Toc138771160"/>
      <w:r w:rsidRPr="003259F0">
        <w:rPr>
          <w:lang w:val="fr-FR"/>
        </w:rPr>
        <w:lastRenderedPageBreak/>
        <w:t>Statut de conservation des espèces inscrites à la CMS</w:t>
      </w:r>
      <w:bookmarkEnd w:id="10"/>
      <w:bookmarkEnd w:id="11"/>
    </w:p>
    <w:p w14:paraId="55B7DAA2" w14:textId="72649443" w:rsidR="003B1026" w:rsidRPr="003259F0" w:rsidRDefault="003B1026" w:rsidP="0053389E">
      <w:pPr>
        <w:spacing w:before="40" w:after="0" w:line="240" w:lineRule="auto"/>
        <w:jc w:val="both"/>
        <w:rPr>
          <w:rFonts w:ascii="Lato" w:hAnsi="Lato"/>
          <w:sz w:val="20"/>
          <w:szCs w:val="20"/>
          <w:lang w:val="fr-FR"/>
        </w:rPr>
        <w:sectPr w:rsidR="003B1026" w:rsidRPr="003259F0" w:rsidSect="003D71B0">
          <w:footnotePr>
            <w:numFmt w:val="lowerLetter"/>
          </w:footnotePr>
          <w:type w:val="continuous"/>
          <w:pgSz w:w="11907" w:h="16840" w:code="9"/>
          <w:pgMar w:top="1440" w:right="1440" w:bottom="1440" w:left="1440" w:header="720" w:footer="720" w:gutter="0"/>
          <w:cols w:space="720"/>
          <w:docGrid w:linePitch="360"/>
        </w:sectPr>
      </w:pPr>
    </w:p>
    <w:p w14:paraId="76AECDB0" w14:textId="3BD16B80" w:rsidR="008A3BCD" w:rsidRPr="003259F0" w:rsidRDefault="00D9402E" w:rsidP="00346745">
      <w:pPr>
        <w:spacing w:before="40" w:line="240" w:lineRule="auto"/>
        <w:jc w:val="both"/>
        <w:rPr>
          <w:rFonts w:ascii="Lato" w:hAnsi="Lato"/>
          <w:sz w:val="20"/>
          <w:szCs w:val="20"/>
          <w:lang w:val="fr-FR"/>
        </w:rPr>
      </w:pPr>
      <w:r w:rsidRPr="003259F0">
        <w:rPr>
          <w:rFonts w:ascii="Lato" w:hAnsi="Lato"/>
          <w:sz w:val="20"/>
          <w:szCs w:val="20"/>
          <w:lang w:val="fr-FR"/>
        </w:rPr>
        <w:t>Une analyse des données de la Liste rouge des espèces menacées de l'UICN montre que 22% (260 espèces) - soit plus d'une sur cinq - des 1 189 espèces inscrites à la CMS sont considérées comme menacées d'</w:t>
      </w:r>
      <w:r w:rsidR="00D65F09">
        <w:rPr>
          <w:rStyle w:val="FootnoteReference"/>
          <w:rFonts w:ascii="Lato" w:hAnsi="Lato"/>
          <w:sz w:val="20"/>
          <w:szCs w:val="20"/>
        </w:rPr>
        <w:footnoteReference w:id="10"/>
      </w:r>
      <w:r w:rsidRPr="003259F0">
        <w:rPr>
          <w:rFonts w:ascii="Lato" w:hAnsi="Lato"/>
          <w:sz w:val="20"/>
          <w:szCs w:val="20"/>
          <w:lang w:val="fr-FR"/>
        </w:rPr>
        <w:t xml:space="preserve">extinction (c'est-à-dire évaluées comme en danger critique d'extinction (n = 68), en danger (n = 78) ou vulnérables (n = 114) (Figure 2.1a). Sur ces 260 espèces menacées d'extinction, plus de la moitié (56%) sont inscrites à l'Annexe I de la CMS. Presque toutes les espèces inscrites à la CMS évaluées comme étant de préoccupation mineure (n = 819) sont inscrites à l'Annexe II (99%), la grande majorité d'entre elles étant couvertes par l'Annexe II sous les listes de genre ou de famille de niveau supérieur. </w:t>
      </w:r>
    </w:p>
    <w:p w14:paraId="41DBEF32" w14:textId="3B7B8E6E" w:rsidR="009864ED" w:rsidRPr="003259F0" w:rsidRDefault="009864ED" w:rsidP="00346745">
      <w:pPr>
        <w:spacing w:before="40" w:line="240" w:lineRule="auto"/>
        <w:jc w:val="both"/>
        <w:rPr>
          <w:rFonts w:ascii="Lato" w:hAnsi="Lato"/>
          <w:b/>
          <w:color w:val="002060"/>
          <w:sz w:val="20"/>
          <w:szCs w:val="20"/>
          <w:lang w:val="fr-FR"/>
        </w:rPr>
      </w:pPr>
      <w:r w:rsidRPr="003259F0">
        <w:rPr>
          <w:rFonts w:ascii="Lato" w:hAnsi="Lato"/>
          <w:b/>
          <w:color w:val="002060"/>
          <w:sz w:val="20"/>
          <w:szCs w:val="20"/>
          <w:lang w:val="fr-FR"/>
        </w:rPr>
        <w:t>Annexe I</w:t>
      </w:r>
    </w:p>
    <w:p w14:paraId="77F64CB8" w14:textId="37893E40" w:rsidR="003B1026" w:rsidRPr="003259F0" w:rsidRDefault="006C39B5" w:rsidP="003B1026">
      <w:pPr>
        <w:spacing w:before="40" w:line="240" w:lineRule="auto"/>
        <w:jc w:val="both"/>
        <w:rPr>
          <w:rFonts w:ascii="Lato" w:hAnsi="Lato"/>
          <w:sz w:val="20"/>
          <w:szCs w:val="20"/>
          <w:lang w:val="fr-FR"/>
        </w:rPr>
      </w:pPr>
      <w:r w:rsidRPr="003259F0">
        <w:rPr>
          <w:rFonts w:ascii="Lato" w:hAnsi="Lato"/>
          <w:sz w:val="20"/>
          <w:szCs w:val="20"/>
          <w:lang w:val="fr-FR"/>
        </w:rPr>
        <w:t xml:space="preserve">Sur les 180 espèces inscrites à l'Annexe I, 147 (82%) sont actuellement classées comme menacées d'extinction; parmi celles-ci, 43 sont en danger critique d'extinction et 52 sont en danger (Figure 2.1b). Parmi les 33 espèces restantes inscrites à l'Annexe I, 16 espèces sont classées dans la catégorie de préoccupation mineure, dont certaines ont été favorablement réévaluées car elles ont connu un rétablissement après avoir subi historiquement d'importantes pertes de population. </w:t>
      </w:r>
      <w:r w:rsidR="00746CBC" w:rsidRPr="003259F0">
        <w:rPr>
          <w:rFonts w:ascii="Lato" w:hAnsi="Lato"/>
          <w:sz w:val="20"/>
          <w:szCs w:val="20"/>
          <w:lang w:val="fr-FR"/>
        </w:rPr>
        <w:br w:type="column"/>
      </w:r>
      <w:r w:rsidR="00354191" w:rsidRPr="003259F0">
        <w:rPr>
          <w:rFonts w:ascii="Lato" w:hAnsi="Lato"/>
          <w:sz w:val="20"/>
          <w:szCs w:val="20"/>
          <w:lang w:val="fr-FR"/>
        </w:rPr>
        <w:t>Il convient toutefois de noter qu'au moins cinq de ces espèces de préoccupation mineure ont des sous-populations ou des sous-espèces qui sont évaluées comme menacées (voir l'exemple dans l'encadré 1), et deux espèces ont des tendances démographiques mondiales à la baisse.</w:t>
      </w:r>
    </w:p>
    <w:p w14:paraId="6F081BB3" w14:textId="2291475F" w:rsidR="003C6DC0" w:rsidRPr="003259F0" w:rsidRDefault="003C6DC0" w:rsidP="003B1026">
      <w:pPr>
        <w:spacing w:before="40" w:line="240" w:lineRule="auto"/>
        <w:jc w:val="both"/>
        <w:rPr>
          <w:rFonts w:ascii="Lato" w:hAnsi="Lato"/>
          <w:b/>
          <w:color w:val="002060"/>
          <w:sz w:val="20"/>
          <w:szCs w:val="20"/>
          <w:lang w:val="fr-FR"/>
        </w:rPr>
      </w:pPr>
      <w:r w:rsidRPr="003259F0">
        <w:rPr>
          <w:rFonts w:ascii="Lato" w:hAnsi="Lato"/>
          <w:b/>
          <w:color w:val="002060"/>
          <w:sz w:val="20"/>
          <w:szCs w:val="20"/>
          <w:lang w:val="fr-FR"/>
        </w:rPr>
        <w:t>Annexe II</w:t>
      </w:r>
    </w:p>
    <w:p w14:paraId="72646105" w14:textId="10FF84EE" w:rsidR="003C6DC0" w:rsidRPr="003259F0" w:rsidRDefault="00FE0FAA" w:rsidP="003C6DC0">
      <w:pPr>
        <w:spacing w:before="40" w:line="240" w:lineRule="auto"/>
        <w:jc w:val="both"/>
        <w:rPr>
          <w:rFonts w:ascii="Lato" w:hAnsi="Lato"/>
          <w:sz w:val="20"/>
          <w:szCs w:val="20"/>
          <w:lang w:val="fr-FR"/>
        </w:rPr>
      </w:pPr>
      <w:r w:rsidRPr="003259F0">
        <w:rPr>
          <w:rFonts w:ascii="Lato" w:hAnsi="Lato"/>
          <w:sz w:val="20"/>
          <w:szCs w:val="20"/>
          <w:lang w:val="fr-FR"/>
        </w:rPr>
        <w:t xml:space="preserve">Il y a actuellement 207 (18 %) espèces inscrites à l'Annexe II qui sont classées comme menacées d'extinction, ce qui comprend 60 espèces qui sont également inscrites à l'Annexe I. À l'exclusion des espèces inscrites dans les deux annexes, il y a 114 espèces (10 % des espèces inscrites à l'Annexe II) inscrites exclusivement à l'Annexe II qui sont classées comme menacées, dont 52 sont classées comme en danger ou en danger critique d'extinction (figure 2.1b). Plus de la moitié de ces 52 espèces sont des poissons, y compris plusieurs espèces d'esturgeons, de requins, de raies et de </w:t>
      </w:r>
      <w:proofErr w:type="spellStart"/>
      <w:r w:rsidRPr="003259F0">
        <w:rPr>
          <w:rFonts w:ascii="Lato" w:hAnsi="Lato"/>
          <w:sz w:val="20"/>
          <w:szCs w:val="20"/>
          <w:lang w:val="fr-FR"/>
        </w:rPr>
        <w:t>poissons-scies</w:t>
      </w:r>
      <w:proofErr w:type="spellEnd"/>
      <w:r w:rsidRPr="003259F0">
        <w:rPr>
          <w:rFonts w:ascii="Lato" w:hAnsi="Lato"/>
          <w:sz w:val="20"/>
          <w:szCs w:val="20"/>
          <w:lang w:val="fr-FR"/>
        </w:rPr>
        <w:t xml:space="preserve"> (pour plus de détails, voir la section </w:t>
      </w:r>
      <w:r w:rsidR="00FE52E3" w:rsidRPr="003259F0">
        <w:rPr>
          <w:rFonts w:ascii="Lato" w:hAnsi="Lato"/>
          <w:i/>
          <w:sz w:val="20"/>
          <w:szCs w:val="20"/>
          <w:lang w:val="fr-FR"/>
        </w:rPr>
        <w:t>Espèces migratrices qui pourraient bénéficier de mesures de conservation dans le cadre de la CMS).</w:t>
      </w:r>
    </w:p>
    <w:p w14:paraId="3B62BC7B" w14:textId="5C8E22BA" w:rsidR="006C39B5" w:rsidRPr="003259F0" w:rsidRDefault="006C39B5" w:rsidP="006C39B5">
      <w:pPr>
        <w:spacing w:before="40" w:line="240" w:lineRule="auto"/>
        <w:jc w:val="both"/>
        <w:rPr>
          <w:rFonts w:ascii="Lato" w:hAnsi="Lato"/>
          <w:sz w:val="20"/>
          <w:szCs w:val="20"/>
          <w:lang w:val="fr-FR"/>
        </w:rPr>
      </w:pPr>
      <w:r w:rsidRPr="003259F0">
        <w:rPr>
          <w:rFonts w:ascii="Lato" w:hAnsi="Lato"/>
          <w:sz w:val="20"/>
          <w:szCs w:val="20"/>
          <w:lang w:val="fr-FR"/>
        </w:rPr>
        <w:t xml:space="preserve">La majorité des espèces inscrites à l'Annexe II qui sont évaluées comme étant de préoccupation mineure sont des oiseaux et un plus petit nombre de chauves-souris inscrites au niveau du genre ou de la famille (86 %). Sur les 814 espèces de préoccupation mineure inscrites à l'Annexe II, 27 % ont une tendance à la baisse de la population, ce qui souligne que les populations diminuent même au sein des catégories non menacées. </w:t>
      </w:r>
    </w:p>
    <w:p w14:paraId="75206F04" w14:textId="77777777" w:rsidR="001F66B4" w:rsidRPr="003259F0" w:rsidRDefault="001F66B4" w:rsidP="006C39B5">
      <w:pPr>
        <w:spacing w:before="40" w:line="240" w:lineRule="auto"/>
        <w:jc w:val="both"/>
        <w:rPr>
          <w:rFonts w:ascii="Lato" w:hAnsi="Lato"/>
          <w:sz w:val="20"/>
          <w:szCs w:val="20"/>
          <w:lang w:val="fr-FR"/>
        </w:rPr>
      </w:pPr>
    </w:p>
    <w:p w14:paraId="4B6F47A3" w14:textId="77777777" w:rsidR="001F66B4" w:rsidRPr="003259F0" w:rsidRDefault="001F66B4" w:rsidP="006C39B5">
      <w:pPr>
        <w:spacing w:before="40" w:line="240" w:lineRule="auto"/>
        <w:jc w:val="both"/>
        <w:rPr>
          <w:rFonts w:ascii="Lato" w:hAnsi="Lato"/>
          <w:sz w:val="20"/>
          <w:szCs w:val="20"/>
          <w:lang w:val="fr-FR"/>
        </w:rPr>
      </w:pPr>
    </w:p>
    <w:p w14:paraId="5A693AB5" w14:textId="77777777" w:rsidR="001F66B4" w:rsidRPr="003259F0" w:rsidRDefault="001F66B4" w:rsidP="006C39B5">
      <w:pPr>
        <w:spacing w:before="40" w:line="240" w:lineRule="auto"/>
        <w:jc w:val="both"/>
        <w:rPr>
          <w:rFonts w:ascii="Lato" w:hAnsi="Lato"/>
          <w:sz w:val="20"/>
          <w:szCs w:val="20"/>
          <w:lang w:val="fr-FR"/>
        </w:rPr>
      </w:pPr>
    </w:p>
    <w:p w14:paraId="59A81C8C" w14:textId="77777777" w:rsidR="001F66B4" w:rsidRPr="003259F0" w:rsidRDefault="001F66B4" w:rsidP="006C39B5">
      <w:pPr>
        <w:spacing w:before="40" w:line="240" w:lineRule="auto"/>
        <w:jc w:val="both"/>
        <w:rPr>
          <w:rFonts w:ascii="Lato" w:hAnsi="Lato"/>
          <w:sz w:val="20"/>
          <w:szCs w:val="20"/>
          <w:lang w:val="fr-FR"/>
        </w:rPr>
      </w:pPr>
    </w:p>
    <w:p w14:paraId="60BEEE45" w14:textId="77777777" w:rsidR="001F66B4" w:rsidRPr="003259F0" w:rsidRDefault="001F66B4" w:rsidP="006C39B5">
      <w:pPr>
        <w:spacing w:before="40" w:line="240" w:lineRule="auto"/>
        <w:jc w:val="both"/>
        <w:rPr>
          <w:rFonts w:ascii="Lato" w:hAnsi="Lato"/>
          <w:sz w:val="20"/>
          <w:szCs w:val="20"/>
          <w:lang w:val="fr-FR"/>
        </w:rPr>
      </w:pPr>
    </w:p>
    <w:p w14:paraId="60FEE817" w14:textId="77777777" w:rsidR="001F66B4" w:rsidRPr="003259F0" w:rsidRDefault="001F66B4" w:rsidP="006C39B5">
      <w:pPr>
        <w:spacing w:before="40" w:line="240" w:lineRule="auto"/>
        <w:jc w:val="both"/>
        <w:rPr>
          <w:rFonts w:ascii="Lato" w:hAnsi="Lato"/>
          <w:sz w:val="20"/>
          <w:szCs w:val="20"/>
          <w:lang w:val="fr-FR"/>
        </w:rPr>
      </w:pPr>
    </w:p>
    <w:p w14:paraId="4F26B7A4" w14:textId="77777777" w:rsidR="001F66B4" w:rsidRPr="003259F0" w:rsidRDefault="001F66B4" w:rsidP="006C39B5">
      <w:pPr>
        <w:spacing w:before="40" w:line="240" w:lineRule="auto"/>
        <w:jc w:val="both"/>
        <w:rPr>
          <w:rFonts w:ascii="Lato" w:hAnsi="Lato"/>
          <w:sz w:val="20"/>
          <w:szCs w:val="20"/>
          <w:lang w:val="fr-FR"/>
        </w:rPr>
      </w:pPr>
    </w:p>
    <w:p w14:paraId="4CAB7CC8" w14:textId="77777777" w:rsidR="001F66B4" w:rsidRPr="003259F0" w:rsidRDefault="001F66B4" w:rsidP="006C39B5">
      <w:pPr>
        <w:spacing w:before="40" w:line="240" w:lineRule="auto"/>
        <w:jc w:val="both"/>
        <w:rPr>
          <w:rFonts w:ascii="Lato" w:hAnsi="Lato"/>
          <w:sz w:val="20"/>
          <w:szCs w:val="20"/>
          <w:lang w:val="fr-FR"/>
        </w:rPr>
      </w:pPr>
    </w:p>
    <w:p w14:paraId="23DCD8E6" w14:textId="77777777" w:rsidR="001F66B4" w:rsidRPr="003259F0" w:rsidRDefault="001F66B4" w:rsidP="006C39B5">
      <w:pPr>
        <w:spacing w:before="40" w:line="240" w:lineRule="auto"/>
        <w:jc w:val="both"/>
        <w:rPr>
          <w:rFonts w:ascii="Lato" w:hAnsi="Lato"/>
          <w:sz w:val="20"/>
          <w:szCs w:val="20"/>
          <w:lang w:val="fr-FR"/>
        </w:rPr>
      </w:pPr>
    </w:p>
    <w:p w14:paraId="5C3304BE" w14:textId="77777777" w:rsidR="001F66B4" w:rsidRPr="003259F0" w:rsidRDefault="001F66B4" w:rsidP="006C39B5">
      <w:pPr>
        <w:spacing w:before="40" w:line="240" w:lineRule="auto"/>
        <w:jc w:val="both"/>
        <w:rPr>
          <w:rFonts w:ascii="Lato" w:hAnsi="Lato"/>
          <w:sz w:val="20"/>
          <w:szCs w:val="20"/>
          <w:lang w:val="fr-FR"/>
        </w:rPr>
      </w:pPr>
    </w:p>
    <w:p w14:paraId="20EB24AC" w14:textId="65C2BF3C" w:rsidR="006C39B5" w:rsidRPr="003259F0" w:rsidRDefault="006C39B5" w:rsidP="003C6DC0">
      <w:pPr>
        <w:spacing w:before="40" w:line="240" w:lineRule="auto"/>
        <w:jc w:val="both"/>
        <w:rPr>
          <w:rFonts w:ascii="Lato" w:hAnsi="Lato"/>
          <w:sz w:val="20"/>
          <w:szCs w:val="20"/>
          <w:lang w:val="fr-FR"/>
        </w:rPr>
      </w:pPr>
    </w:p>
    <w:p w14:paraId="094B6AE5" w14:textId="3EEA1EA3" w:rsidR="003B1026" w:rsidRPr="003259F0" w:rsidRDefault="003B1026" w:rsidP="00346745">
      <w:pPr>
        <w:spacing w:before="40" w:line="240" w:lineRule="auto"/>
        <w:jc w:val="both"/>
        <w:rPr>
          <w:rFonts w:ascii="Lato" w:hAnsi="Lato"/>
          <w:sz w:val="20"/>
          <w:szCs w:val="20"/>
          <w:lang w:val="fr-FR"/>
        </w:rPr>
        <w:sectPr w:rsidR="003B1026" w:rsidRPr="003259F0" w:rsidSect="0053389E">
          <w:footnotePr>
            <w:numFmt w:val="lowerLetter"/>
          </w:footnotePr>
          <w:type w:val="continuous"/>
          <w:pgSz w:w="11907" w:h="16840" w:code="9"/>
          <w:pgMar w:top="1440" w:right="1440" w:bottom="1440" w:left="1440" w:header="720" w:footer="720" w:gutter="0"/>
          <w:cols w:num="2" w:space="720"/>
          <w:docGrid w:linePitch="360"/>
        </w:sectPr>
      </w:pPr>
    </w:p>
    <w:p w14:paraId="16FB5028" w14:textId="5ECDC5AB" w:rsidR="00FA21DF" w:rsidRDefault="00A14648" w:rsidP="003B1026">
      <w:pPr>
        <w:spacing w:before="40" w:line="240" w:lineRule="auto"/>
        <w:jc w:val="both"/>
        <w:rPr>
          <w:rFonts w:ascii="Lato" w:hAnsi="Lato"/>
          <w:b/>
          <w:sz w:val="18"/>
          <w:szCs w:val="18"/>
        </w:rPr>
      </w:pPr>
      <w:r>
        <w:rPr>
          <w:rFonts w:ascii="Lato" w:hAnsi="Lato"/>
          <w:b/>
          <w:noProof/>
          <w:sz w:val="18"/>
          <w:szCs w:val="18"/>
        </w:rPr>
        <mc:AlternateContent>
          <mc:Choice Requires="wps">
            <w:drawing>
              <wp:anchor distT="0" distB="0" distL="114300" distR="114300" simplePos="0" relativeHeight="251658287" behindDoc="1" locked="0" layoutInCell="1" allowOverlap="1" wp14:anchorId="4BDCC242" wp14:editId="17C3930D">
                <wp:simplePos x="0" y="0"/>
                <wp:positionH relativeFrom="margin">
                  <wp:posOffset>-238125</wp:posOffset>
                </wp:positionH>
                <wp:positionV relativeFrom="paragraph">
                  <wp:posOffset>4324350</wp:posOffset>
                </wp:positionV>
                <wp:extent cx="6379210" cy="1041400"/>
                <wp:effectExtent l="0" t="0" r="0" b="6350"/>
                <wp:wrapNone/>
                <wp:docPr id="17" name="Text Box 17"/>
                <wp:cNvGraphicFramePr/>
                <a:graphic xmlns:a="http://schemas.openxmlformats.org/drawingml/2006/main">
                  <a:graphicData uri="http://schemas.microsoft.com/office/word/2010/wordprocessingShape">
                    <wps:wsp>
                      <wps:cNvSpPr txBox="1"/>
                      <wps:spPr>
                        <a:xfrm>
                          <a:off x="0" y="0"/>
                          <a:ext cx="6379210" cy="1041400"/>
                        </a:xfrm>
                        <a:prstGeom prst="rect">
                          <a:avLst/>
                        </a:prstGeom>
                        <a:noFill/>
                        <a:ln w="6350">
                          <a:noFill/>
                        </a:ln>
                      </wps:spPr>
                      <wps:txbx>
                        <w:txbxContent>
                          <w:p w14:paraId="17252749" w14:textId="47A2E86F" w:rsidR="003C7D3C" w:rsidRPr="003259F0" w:rsidRDefault="003C7D3C" w:rsidP="003C7D3C">
                            <w:pPr>
                              <w:spacing w:after="0" w:line="240" w:lineRule="auto"/>
                              <w:jc w:val="both"/>
                              <w:rPr>
                                <w:rFonts w:ascii="Lato" w:hAnsi="Lato"/>
                                <w:b/>
                                <w:sz w:val="20"/>
                                <w:szCs w:val="20"/>
                                <w:lang w:val="fr-FR"/>
                              </w:rPr>
                            </w:pPr>
                            <w:r w:rsidRPr="003259F0">
                              <w:rPr>
                                <w:rFonts w:ascii="Lato" w:hAnsi="Lato"/>
                                <w:b/>
                                <w:sz w:val="20"/>
                                <w:szCs w:val="20"/>
                                <w:lang w:val="fr-FR"/>
                              </w:rPr>
                              <w:t>Graphique 2.1. a)</w:t>
                            </w:r>
                            <w:r w:rsidRPr="003259F0">
                              <w:rPr>
                                <w:rFonts w:ascii="Lato" w:hAnsi="Lato"/>
                                <w:bCs/>
                                <w:sz w:val="20"/>
                                <w:szCs w:val="20"/>
                                <w:lang w:val="fr-FR"/>
                              </w:rPr>
                              <w:t xml:space="preserve">: Proportion d'espèces inscrites à la CMS dans chaque catégorie de risque d'extinction de la Liste rouge de l'UICN (un cercle représente 1% des espèces inscrites à la CMS). </w:t>
                            </w:r>
                            <w:r w:rsidR="00AA42DF" w:rsidRPr="003259F0">
                              <w:rPr>
                                <w:rFonts w:ascii="Lato" w:hAnsi="Lato"/>
                                <w:b/>
                                <w:sz w:val="20"/>
                                <w:szCs w:val="20"/>
                                <w:lang w:val="fr-FR"/>
                              </w:rPr>
                              <w:t>b)</w:t>
                            </w:r>
                            <w:r w:rsidRPr="003259F0">
                              <w:rPr>
                                <w:rFonts w:ascii="Lato" w:hAnsi="Lato"/>
                                <w:bCs/>
                                <w:sz w:val="20"/>
                                <w:szCs w:val="20"/>
                                <w:lang w:val="fr-FR"/>
                              </w:rPr>
                              <w:t xml:space="preserve">: ventilation du risque d'extinction par Annexe de la CMS. 118 espèces sont inscrites aux Annexes I et II; Ceux-ci sont présentés dans les deux graphiques en B). (*Une espèce inscrite à l'Annexe II de la CMS, </w:t>
                            </w:r>
                            <w:proofErr w:type="spellStart"/>
                            <w:r w:rsidRPr="003259F0">
                              <w:rPr>
                                <w:rFonts w:ascii="Lato" w:hAnsi="Lato"/>
                                <w:bCs/>
                                <w:i/>
                                <w:iCs/>
                                <w:sz w:val="20"/>
                                <w:szCs w:val="20"/>
                                <w:lang w:val="fr-FR"/>
                              </w:rPr>
                              <w:t>Gazella</w:t>
                            </w:r>
                            <w:proofErr w:type="spellEnd"/>
                            <w:r w:rsidRPr="003259F0">
                              <w:rPr>
                                <w:rFonts w:ascii="Lato" w:hAnsi="Lato"/>
                                <w:bCs/>
                                <w:i/>
                                <w:iCs/>
                                <w:sz w:val="20"/>
                                <w:szCs w:val="20"/>
                                <w:lang w:val="fr-FR"/>
                              </w:rPr>
                              <w:t xml:space="preserve"> </w:t>
                            </w:r>
                            <w:proofErr w:type="spellStart"/>
                            <w:r w:rsidRPr="003259F0">
                              <w:rPr>
                                <w:rFonts w:ascii="Lato" w:hAnsi="Lato"/>
                                <w:bCs/>
                                <w:i/>
                                <w:iCs/>
                                <w:sz w:val="20"/>
                                <w:szCs w:val="20"/>
                                <w:lang w:val="fr-FR"/>
                              </w:rPr>
                              <w:t>erlangi</w:t>
                            </w:r>
                            <w:proofErr w:type="spellEnd"/>
                            <w:r w:rsidRPr="003259F0">
                              <w:rPr>
                                <w:rFonts w:ascii="Lato" w:hAnsi="Lato"/>
                                <w:bCs/>
                                <w:sz w:val="20"/>
                                <w:szCs w:val="20"/>
                                <w:lang w:val="fr-FR"/>
                              </w:rPr>
                              <w:t xml:space="preserve">, n'a pas été évalué par la Liste rouge de l'UICN). Voir la méthodologie à l'annexe A. </w:t>
                            </w:r>
                            <w:r w:rsidRPr="003259F0">
                              <w:rPr>
                                <w:rFonts w:ascii="Lato" w:hAnsi="Lato"/>
                                <w:b/>
                                <w:sz w:val="20"/>
                                <w:szCs w:val="20"/>
                                <w:lang w:val="fr-FR"/>
                              </w:rPr>
                              <w:t>NB : Il est important de noter que la grande majorité des espèces de préoccupation mineure inscrites sur la liste de la CMS (86 %, soit plus de quatre sur cinq) sont des oiseaux et qu'un plus petit nombre de chauves-souris sont inscrites aux annexes au niveau du genre ou de la famille.</w:t>
                            </w:r>
                          </w:p>
                          <w:p w14:paraId="0760E028" w14:textId="77777777" w:rsidR="00F50B99" w:rsidRPr="003259F0" w:rsidRDefault="00F50B99" w:rsidP="003C7D3C">
                            <w:pPr>
                              <w:spacing w:after="0" w:line="240" w:lineRule="auto"/>
                              <w:jc w:val="both"/>
                              <w:rPr>
                                <w:rFonts w:ascii="Lato" w:hAnsi="Lato"/>
                                <w:b/>
                                <w:sz w:val="20"/>
                                <w:szCs w:val="20"/>
                                <w:lang w:val="fr-FR"/>
                              </w:rPr>
                            </w:pPr>
                          </w:p>
                          <w:p w14:paraId="2A8420B2" w14:textId="77777777" w:rsidR="003C7D3C" w:rsidRPr="003259F0" w:rsidRDefault="003C7D3C" w:rsidP="003C7D3C">
                            <w:pPr>
                              <w:spacing w:after="0" w:line="240" w:lineRule="auto"/>
                              <w:jc w:val="both"/>
                              <w:rPr>
                                <w:rFonts w:ascii="Lato" w:hAnsi="Lato"/>
                                <w:b/>
                                <w:sz w:val="20"/>
                                <w:szCs w:val="20"/>
                                <w:lang w:val="fr-FR"/>
                              </w:rPr>
                            </w:pPr>
                          </w:p>
                          <w:p w14:paraId="29E70F0D" w14:textId="77777777" w:rsidR="003C7D3C" w:rsidRPr="003259F0" w:rsidRDefault="003C7D3C" w:rsidP="003C7D3C">
                            <w:pPr>
                              <w:rPr>
                                <w:sz w:val="24"/>
                                <w:szCs w:val="24"/>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DCC242" id="Text Box 17" o:spid="_x0000_s1035" type="#_x0000_t202" style="position:absolute;left:0;text-align:left;margin-left:-18.75pt;margin-top:340.5pt;width:502.3pt;height:82pt;z-index:-2516581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" filled="f" stroked="f" strokeweight=".5pt">
                <v:textbox>
                  <w:txbxContent>
                    <w:p w14:paraId="17252749" w14:textId="47A2E86F" w:rsidR="003C7D3C" w:rsidRPr="003259F0" w:rsidRDefault="003C7D3C" w:rsidP="003C7D3C">
                      <w:pPr>
                        <w:spacing w:after="0" w:line="240" w:lineRule="auto"/>
                        <w:jc w:val="both"/>
                        <w:rPr>
                          <w:rFonts w:ascii="Lato" w:hAnsi="Lato"/>
                          <w:b/>
                          <w:sz w:val="20"/>
                          <w:szCs w:val="20"/>
                          <w:lang w:val="fr-FR"/>
                        </w:rPr>
                      </w:pPr>
                      <w:r w:rsidRPr="003259F0">
                        <w:rPr>
                          <w:rFonts w:ascii="Lato" w:hAnsi="Lato"/>
                          <w:b/>
                          <w:sz w:val="20"/>
                          <w:szCs w:val="20"/>
                          <w:lang w:val="fr-FR"/>
                        </w:rPr>
                        <w:t>Graphique 2.1. a)</w:t>
                      </w:r>
                      <w:r w:rsidRPr="003259F0">
                        <w:rPr>
                          <w:rFonts w:ascii="Lato" w:hAnsi="Lato"/>
                          <w:bCs/>
                          <w:sz w:val="20"/>
                          <w:szCs w:val="20"/>
                          <w:lang w:val="fr-FR"/>
                        </w:rPr>
                        <w:t xml:space="preserve">: Proportion d'espèces inscrites à la CMS dans chaque catégorie de risque d'extinction de la Liste rouge de l'UICN (un cercle représente 1% des espèces inscrites à la CMS). </w:t>
                      </w:r>
                      <w:r w:rsidR="00AA42DF" w:rsidRPr="003259F0">
                        <w:rPr>
                          <w:rFonts w:ascii="Lato" w:hAnsi="Lato"/>
                          <w:b/>
                          <w:sz w:val="20"/>
                          <w:szCs w:val="20"/>
                          <w:lang w:val="fr-FR"/>
                        </w:rPr>
                        <w:t>b)</w:t>
                      </w:r>
                      <w:r w:rsidRPr="003259F0">
                        <w:rPr>
                          <w:rFonts w:ascii="Lato" w:hAnsi="Lato"/>
                          <w:bCs/>
                          <w:sz w:val="20"/>
                          <w:szCs w:val="20"/>
                          <w:lang w:val="fr-FR"/>
                        </w:rPr>
                        <w:t xml:space="preserve">: ventilation du risque d'extinction par Annexe de la CMS. 118 espèces sont inscrites aux Annexes I et II; Ceux-ci sont présentés dans les deux graphiques en B). (*Une espèce inscrite à l'Annexe II de la CMS, </w:t>
                      </w:r>
                      <w:proofErr w:type="spellStart"/>
                      <w:r w:rsidRPr="003259F0">
                        <w:rPr>
                          <w:rFonts w:ascii="Lato" w:hAnsi="Lato"/>
                          <w:bCs/>
                          <w:i/>
                          <w:iCs/>
                          <w:sz w:val="20"/>
                          <w:szCs w:val="20"/>
                          <w:lang w:val="fr-FR"/>
                        </w:rPr>
                        <w:t>Gazella</w:t>
                      </w:r>
                      <w:proofErr w:type="spellEnd"/>
                      <w:r w:rsidRPr="003259F0">
                        <w:rPr>
                          <w:rFonts w:ascii="Lato" w:hAnsi="Lato"/>
                          <w:bCs/>
                          <w:i/>
                          <w:iCs/>
                          <w:sz w:val="20"/>
                          <w:szCs w:val="20"/>
                          <w:lang w:val="fr-FR"/>
                        </w:rPr>
                        <w:t xml:space="preserve"> </w:t>
                      </w:r>
                      <w:proofErr w:type="spellStart"/>
                      <w:r w:rsidRPr="003259F0">
                        <w:rPr>
                          <w:rFonts w:ascii="Lato" w:hAnsi="Lato"/>
                          <w:bCs/>
                          <w:i/>
                          <w:iCs/>
                          <w:sz w:val="20"/>
                          <w:szCs w:val="20"/>
                          <w:lang w:val="fr-FR"/>
                        </w:rPr>
                        <w:t>erlangi</w:t>
                      </w:r>
                      <w:proofErr w:type="spellEnd"/>
                      <w:r w:rsidRPr="003259F0">
                        <w:rPr>
                          <w:rFonts w:ascii="Lato" w:hAnsi="Lato"/>
                          <w:bCs/>
                          <w:sz w:val="20"/>
                          <w:szCs w:val="20"/>
                          <w:lang w:val="fr-FR"/>
                        </w:rPr>
                        <w:t xml:space="preserve">, n'a pas été évalué par la Liste rouge de l'UICN). Voir la méthodologie à l'annexe A. </w:t>
                      </w:r>
                      <w:r w:rsidRPr="003259F0">
                        <w:rPr>
                          <w:rFonts w:ascii="Lato" w:hAnsi="Lato"/>
                          <w:b/>
                          <w:sz w:val="20"/>
                          <w:szCs w:val="20"/>
                          <w:lang w:val="fr-FR"/>
                        </w:rPr>
                        <w:t>NB : Il est important de noter que la grande majorité des espèces de préoccupation mineure inscrites sur la liste de la CMS (86 %, soit plus de quatre sur cinq) sont des oiseaux et qu'un plus petit nombre de chauves-souris sont inscrites aux annexes au niveau du genre ou de la famille.</w:t>
                      </w:r>
                    </w:p>
                    <w:p w14:paraId="0760E028" w14:textId="77777777" w:rsidR="00F50B99" w:rsidRPr="003259F0" w:rsidRDefault="00F50B99" w:rsidP="003C7D3C">
                      <w:pPr>
                        <w:spacing w:after="0" w:line="240" w:lineRule="auto"/>
                        <w:jc w:val="both"/>
                        <w:rPr>
                          <w:rFonts w:ascii="Lato" w:hAnsi="Lato"/>
                          <w:b/>
                          <w:sz w:val="20"/>
                          <w:szCs w:val="20"/>
                          <w:lang w:val="fr-FR"/>
                        </w:rPr>
                      </w:pPr>
                    </w:p>
                    <w:p w14:paraId="2A8420B2" w14:textId="77777777" w:rsidR="003C7D3C" w:rsidRPr="003259F0" w:rsidRDefault="003C7D3C" w:rsidP="003C7D3C">
                      <w:pPr>
                        <w:spacing w:after="0" w:line="240" w:lineRule="auto"/>
                        <w:jc w:val="both"/>
                        <w:rPr>
                          <w:rFonts w:ascii="Lato" w:hAnsi="Lato"/>
                          <w:b/>
                          <w:sz w:val="20"/>
                          <w:szCs w:val="20"/>
                          <w:lang w:val="fr-FR"/>
                        </w:rPr>
                      </w:pPr>
                    </w:p>
                    <w:p w14:paraId="29E70F0D" w14:textId="77777777" w:rsidR="003C7D3C" w:rsidRPr="003259F0" w:rsidRDefault="003C7D3C" w:rsidP="003C7D3C">
                      <w:pPr>
                        <w:rPr>
                          <w:sz w:val="24"/>
                          <w:szCs w:val="24"/>
                          <w:lang w:val="fr-FR"/>
                        </w:rPr>
                      </w:pPr>
                    </w:p>
                  </w:txbxContent>
                </v:textbox>
                <w10:wrap anchorx="margin"/>
              </v:shape>
            </w:pict>
          </mc:Fallback>
        </mc:AlternateContent>
      </w:r>
      <w:r>
        <w:rPr>
          <w:rFonts w:ascii="Cambria" w:eastAsia="Cambria" w:hAnsi="Cambria" w:cs="Times New Roman"/>
          <w:noProof/>
          <w:sz w:val="16"/>
          <w:szCs w:val="16"/>
        </w:rPr>
        <w:drawing>
          <wp:inline distT="0" distB="0" distL="0" distR="0" wp14:anchorId="15CA5071" wp14:editId="55AEB230">
            <wp:extent cx="5732145" cy="4309745"/>
            <wp:effectExtent l="0" t="0" r="1905" b="0"/>
            <wp:docPr id="26" name="Picture 26" descr="Une image contenant du texte, une capture d'écran, un graphisme, des graph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screenshot, graphic design, graphic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32145" cy="4309745"/>
                    </a:xfrm>
                    <a:prstGeom prst="rect">
                      <a:avLst/>
                    </a:prstGeom>
                  </pic:spPr>
                </pic:pic>
              </a:graphicData>
            </a:graphic>
          </wp:inline>
        </w:drawing>
      </w:r>
    </w:p>
    <w:p w14:paraId="5716C585" w14:textId="77777777" w:rsidR="00FA21DF" w:rsidRDefault="00FA21DF" w:rsidP="00C90CB8">
      <w:pPr>
        <w:spacing w:before="40" w:line="240" w:lineRule="auto"/>
        <w:jc w:val="both"/>
        <w:rPr>
          <w:rFonts w:ascii="Lato" w:hAnsi="Lato"/>
          <w:b/>
          <w:sz w:val="18"/>
          <w:szCs w:val="18"/>
        </w:rPr>
        <w:sectPr w:rsidR="00FA21DF" w:rsidSect="00FA21DF">
          <w:footnotePr>
            <w:numFmt w:val="lowerLetter"/>
          </w:footnotePr>
          <w:type w:val="continuous"/>
          <w:pgSz w:w="11907" w:h="16840" w:code="9"/>
          <w:pgMar w:top="1440" w:right="1440" w:bottom="1440" w:left="1440" w:header="720" w:footer="720" w:gutter="0"/>
          <w:cols w:space="720"/>
          <w:docGrid w:linePitch="360"/>
        </w:sectPr>
      </w:pPr>
    </w:p>
    <w:p w14:paraId="1FA45AE2" w14:textId="169E7A87" w:rsidR="00FA21DF" w:rsidRDefault="00FA21DF" w:rsidP="0053389E">
      <w:pPr>
        <w:jc w:val="center"/>
        <w:rPr>
          <w:rFonts w:ascii="Lato" w:hAnsi="Lato"/>
          <w:b/>
          <w:bCs/>
          <w:sz w:val="20"/>
          <w:szCs w:val="20"/>
        </w:rPr>
        <w:sectPr w:rsidR="00FA21DF" w:rsidSect="0053389E">
          <w:footnotePr>
            <w:numFmt w:val="lowerLetter"/>
          </w:footnotePr>
          <w:type w:val="continuous"/>
          <w:pgSz w:w="11907" w:h="16840" w:code="9"/>
          <w:pgMar w:top="1440" w:right="1440" w:bottom="1440" w:left="1440" w:header="720" w:footer="720" w:gutter="0"/>
          <w:cols w:space="720"/>
          <w:docGrid w:linePitch="360"/>
        </w:sectPr>
      </w:pPr>
    </w:p>
    <w:p w14:paraId="21331454" w14:textId="3110FC0F" w:rsidR="00350D32" w:rsidRDefault="00350D32" w:rsidP="001C5277">
      <w:pPr>
        <w:spacing w:before="40" w:line="240" w:lineRule="auto"/>
        <w:jc w:val="both"/>
        <w:rPr>
          <w:rFonts w:ascii="Lato" w:hAnsi="Lato"/>
          <w:b/>
          <w:color w:val="002060"/>
          <w:sz w:val="20"/>
          <w:szCs w:val="20"/>
        </w:rPr>
        <w:sectPr w:rsidR="00350D32" w:rsidSect="005213D0">
          <w:footnotePr>
            <w:numFmt w:val="lowerLetter"/>
          </w:footnotePr>
          <w:type w:val="continuous"/>
          <w:pgSz w:w="11907" w:h="16840" w:code="9"/>
          <w:pgMar w:top="1440" w:right="1440" w:bottom="1440" w:left="1440" w:header="720" w:footer="720" w:gutter="0"/>
          <w:cols w:num="2" w:space="720"/>
          <w:docGrid w:linePitch="360"/>
        </w:sectPr>
      </w:pPr>
    </w:p>
    <w:p w14:paraId="6A9EDE0A" w14:textId="61AF2FA2" w:rsidR="00DA7E7F" w:rsidRPr="003259F0" w:rsidRDefault="00C56EB4" w:rsidP="001C5277">
      <w:pPr>
        <w:spacing w:before="40" w:line="240" w:lineRule="auto"/>
        <w:jc w:val="both"/>
        <w:rPr>
          <w:rFonts w:ascii="Lato" w:hAnsi="Lato"/>
          <w:b/>
          <w:color w:val="002060"/>
          <w:sz w:val="20"/>
          <w:szCs w:val="20"/>
          <w:lang w:val="fr-FR"/>
        </w:rPr>
      </w:pPr>
      <w:r>
        <w:rPr>
          <w:rFonts w:ascii="Lato" w:hAnsi="Lato"/>
          <w:noProof/>
          <w:sz w:val="20"/>
          <w:szCs w:val="20"/>
        </w:rPr>
        <w:lastRenderedPageBreak/>
        <w:drawing>
          <wp:anchor distT="0" distB="0" distL="114300" distR="114300" simplePos="0" relativeHeight="251658285" behindDoc="0" locked="0" layoutInCell="1" allowOverlap="1" wp14:anchorId="68AD6A4A" wp14:editId="5A571F74">
            <wp:simplePos x="0" y="0"/>
            <wp:positionH relativeFrom="column">
              <wp:posOffset>2921635</wp:posOffset>
            </wp:positionH>
            <wp:positionV relativeFrom="paragraph">
              <wp:posOffset>0</wp:posOffset>
            </wp:positionV>
            <wp:extent cx="3084830" cy="2700020"/>
            <wp:effectExtent l="0" t="0" r="1270" b="5080"/>
            <wp:wrapSquare wrapText="bothSides"/>
            <wp:docPr id="11" name="Picture 11" descr="Une image contenant du texte, une capture d'écran, un diagramme, un desig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screenshot, diagram, design&#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84830" cy="2700020"/>
                    </a:xfrm>
                    <a:prstGeom prst="rect">
                      <a:avLst/>
                    </a:prstGeom>
                  </pic:spPr>
                </pic:pic>
              </a:graphicData>
            </a:graphic>
            <wp14:sizeRelH relativeFrom="page">
              <wp14:pctWidth>0</wp14:pctWidth>
            </wp14:sizeRelH>
            <wp14:sizeRelV relativeFrom="page">
              <wp14:pctHeight>0</wp14:pctHeight>
            </wp14:sizeRelV>
          </wp:anchor>
        </w:drawing>
      </w:r>
      <w:r w:rsidR="00E24699" w:rsidRPr="003259F0">
        <w:rPr>
          <w:rFonts w:ascii="Lato" w:hAnsi="Lato"/>
          <w:b/>
          <w:color w:val="002060"/>
          <w:sz w:val="20"/>
          <w:szCs w:val="20"/>
          <w:lang w:val="fr-FR"/>
        </w:rPr>
        <w:t>Tendances démographiques</w:t>
      </w:r>
    </w:p>
    <w:p w14:paraId="6E768F09" w14:textId="742A10F9" w:rsidR="002A6BC3" w:rsidRPr="003259F0" w:rsidRDefault="00A54639" w:rsidP="001C5277">
      <w:pPr>
        <w:spacing w:before="40" w:line="240" w:lineRule="auto"/>
        <w:jc w:val="both"/>
        <w:rPr>
          <w:rFonts w:ascii="Lato" w:hAnsi="Lato"/>
          <w:sz w:val="20"/>
          <w:szCs w:val="20"/>
          <w:lang w:val="fr-FR"/>
        </w:rPr>
      </w:pPr>
      <w:r>
        <w:rPr>
          <w:rFonts w:ascii="Lato" w:hAnsi="Lato"/>
          <w:noProof/>
          <w:color w:val="002060"/>
        </w:rPr>
        <mc:AlternateContent>
          <mc:Choice Requires="wps">
            <w:drawing>
              <wp:anchor distT="0" distB="0" distL="114300" distR="114300" simplePos="0" relativeHeight="251658282" behindDoc="0" locked="0" layoutInCell="1" allowOverlap="1" wp14:anchorId="440B0D4B" wp14:editId="2D532A76">
                <wp:simplePos x="0" y="0"/>
                <wp:positionH relativeFrom="column">
                  <wp:posOffset>2872740</wp:posOffset>
                </wp:positionH>
                <wp:positionV relativeFrom="paragraph">
                  <wp:posOffset>2492375</wp:posOffset>
                </wp:positionV>
                <wp:extent cx="3183890" cy="655320"/>
                <wp:effectExtent l="0" t="0" r="0" b="0"/>
                <wp:wrapSquare wrapText="bothSides"/>
                <wp:docPr id="270" name="Text Box 270"/>
                <wp:cNvGraphicFramePr/>
                <a:graphic xmlns:a="http://schemas.openxmlformats.org/drawingml/2006/main">
                  <a:graphicData uri="http://schemas.microsoft.com/office/word/2010/wordprocessingShape">
                    <wps:wsp>
                      <wps:cNvSpPr txBox="1"/>
                      <wps:spPr>
                        <a:xfrm>
                          <a:off x="0" y="0"/>
                          <a:ext cx="3183890" cy="655320"/>
                        </a:xfrm>
                        <a:prstGeom prst="rect">
                          <a:avLst/>
                        </a:prstGeom>
                        <a:noFill/>
                        <a:ln w="6350">
                          <a:noFill/>
                        </a:ln>
                      </wps:spPr>
                      <wps:txbx>
                        <w:txbxContent>
                          <w:p w14:paraId="0491B876" w14:textId="77777777" w:rsidR="00263D92" w:rsidRPr="003259F0" w:rsidRDefault="00665DF8" w:rsidP="00D83B57">
                            <w:pPr>
                              <w:jc w:val="both"/>
                              <w:rPr>
                                <w:rFonts w:ascii="Lato" w:hAnsi="Lato"/>
                                <w:sz w:val="20"/>
                                <w:szCs w:val="20"/>
                                <w:lang w:val="fr-FR"/>
                              </w:rPr>
                            </w:pPr>
                            <w:r w:rsidRPr="003259F0">
                              <w:rPr>
                                <w:rFonts w:ascii="Lato" w:hAnsi="Lato"/>
                                <w:b/>
                                <w:bCs/>
                                <w:sz w:val="20"/>
                                <w:szCs w:val="20"/>
                                <w:lang w:val="fr-FR"/>
                              </w:rPr>
                              <w:t>Figure 2.2</w:t>
                            </w:r>
                            <w:r w:rsidRPr="003259F0">
                              <w:rPr>
                                <w:rFonts w:ascii="Lato" w:hAnsi="Lato"/>
                                <w:sz w:val="20"/>
                                <w:szCs w:val="20"/>
                                <w:lang w:val="fr-FR"/>
                              </w:rPr>
                              <w:t xml:space="preserve"> Tendances des populations d'espèces inscrites à la CMS par annexe. Les espèces inscrites aux Annexes I et II sont représentées dans les deux barres.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0B0D4B" id="Text Box 270" o:spid="_x0000_s1036" type="#_x0000_t202" style="position:absolute;left:0;text-align:left;margin-left:226.2pt;margin-top:196.25pt;width:250.7pt;height:51.6pt;z-index:25165828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" filled="f" stroked="f" strokeweight=".5pt">
                <v:textbox>
                  <w:txbxContent>
                    <w:p w14:paraId="0491B876" w14:textId="77777777" w:rsidR="00263D92" w:rsidRPr="003259F0" w:rsidRDefault="00665DF8" w:rsidP="00D83B57">
                      <w:pPr>
                        <w:jc w:val="both"/>
                        <w:rPr>
                          <w:rFonts w:ascii="Lato" w:hAnsi="Lato"/>
                          <w:sz w:val="20"/>
                          <w:szCs w:val="20"/>
                          <w:lang w:val="fr-FR"/>
                        </w:rPr>
                      </w:pPr>
                      <w:r w:rsidRPr="003259F0">
                        <w:rPr>
                          <w:rFonts w:ascii="Lato" w:hAnsi="Lato"/>
                          <w:b/>
                          <w:bCs/>
                          <w:sz w:val="20"/>
                          <w:szCs w:val="20"/>
                          <w:lang w:val="fr-FR"/>
                        </w:rPr>
                        <w:t>Figure 2.2</w:t>
                      </w:r>
                      <w:r w:rsidRPr="003259F0">
                        <w:rPr>
                          <w:rFonts w:ascii="Lato" w:hAnsi="Lato"/>
                          <w:sz w:val="20"/>
                          <w:szCs w:val="20"/>
                          <w:lang w:val="fr-FR"/>
                        </w:rPr>
                        <w:t xml:space="preserve"> Tendances des populations d'espèces inscrites à la CMS par annexe. Les espèces inscrites aux Annexes I et II sont représentées dans les deux barres.</w:t>
                      </w:r>
                    </w:p>
                  </w:txbxContent>
                </v:textbox>
                <w10:wrap type="square"/>
              </v:shape>
            </w:pict>
          </mc:Fallback>
        </mc:AlternateContent>
      </w:r>
      <w:r w:rsidR="002118B1" w:rsidRPr="003259F0">
        <w:rPr>
          <w:rFonts w:ascii="Lato" w:hAnsi="Lato"/>
          <w:sz w:val="20"/>
          <w:szCs w:val="20"/>
          <w:lang w:val="fr-FR"/>
        </w:rPr>
        <w:t>Selon la Liste rouge de l'UICN, 520 (44%) espèces inscrites aux Annexes de la CMS montrent des tendances à la baisse des populations. En annexe, 137 (76%) espèces de l'Annexe I de la CMS et 477 (42%) espèces de l'Annexe II de la CMS diminuent en taille de population mondiale (Figure 2.2). Seulement 12 % des espèces de chaque annexe affichent des tendances démographiques à la hausse : 21 et 133 espèces voient leur population augmenter dans les annexes I et II, respectivement. Seulement 9 (5 %) espèces de l'Annexe I ont une tendance démographique stable, comparativement à 371 (33 %) espèces de l'Annexe II. De plus, 150 autres espèces inscrites à la CMS (7 % des espèces inscrites à l'Annexe I et 13 % des espèces inscrites à l'Annexe II) ont une tendance démographique inconnue ou non évaluée.</w:t>
      </w:r>
    </w:p>
    <w:p w14:paraId="563D1E76" w14:textId="670582F8" w:rsidR="004E67D6" w:rsidRPr="003259F0" w:rsidRDefault="00920E12" w:rsidP="004E67D6">
      <w:pPr>
        <w:jc w:val="both"/>
        <w:rPr>
          <w:rFonts w:ascii="Lato" w:hAnsi="Lato"/>
          <w:sz w:val="20"/>
          <w:szCs w:val="20"/>
          <w:lang w:val="fr-FR"/>
        </w:rPr>
      </w:pPr>
      <w:r w:rsidRPr="0045689B">
        <w:rPr>
          <w:rFonts w:ascii="Lato" w:hAnsi="Lato"/>
          <w:noProof/>
          <w:color w:val="002060"/>
        </w:rPr>
        <mc:AlternateContent>
          <mc:Choice Requires="wps">
            <w:drawing>
              <wp:anchor distT="45720" distB="45720" distL="114300" distR="114300" simplePos="0" relativeHeight="251658257" behindDoc="0" locked="0" layoutInCell="1" allowOverlap="1" wp14:anchorId="65264BF1" wp14:editId="1BA478DC">
                <wp:simplePos x="0" y="0"/>
                <wp:positionH relativeFrom="margin">
                  <wp:posOffset>-15240</wp:posOffset>
                </wp:positionH>
                <wp:positionV relativeFrom="paragraph">
                  <wp:posOffset>716280</wp:posOffset>
                </wp:positionV>
                <wp:extent cx="6070600" cy="3970020"/>
                <wp:effectExtent l="0" t="0" r="25400" b="11430"/>
                <wp:wrapTopAndBottom/>
                <wp:docPr id="249"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0600" cy="3970020"/>
                        </a:xfrm>
                        <a:prstGeom prst="rect">
                          <a:avLst/>
                        </a:prstGeom>
                        <a:solidFill>
                          <a:srgbClr val="FFFFFF"/>
                        </a:solidFill>
                        <a:ln w="9525">
                          <a:solidFill>
                            <a:srgbClr val="000000"/>
                          </a:solidFill>
                          <a:miter lim="800000"/>
                          <a:headEnd/>
                          <a:tailEnd/>
                        </a:ln>
                      </wps:spPr>
                      <wps:txbx>
                        <w:txbxContent>
                          <w:p w14:paraId="5E146E7B" w14:textId="77777777" w:rsidR="00887CB7" w:rsidRPr="003259F0" w:rsidRDefault="00887CB7" w:rsidP="00887CB7">
                            <w:pPr>
                              <w:spacing w:after="0"/>
                              <w:jc w:val="both"/>
                              <w:rPr>
                                <w:rFonts w:ascii="Lato" w:hAnsi="Lato"/>
                                <w:b/>
                                <w:bCs/>
                                <w:color w:val="808080" w:themeColor="background1" w:themeShade="80"/>
                                <w:sz w:val="20"/>
                                <w:szCs w:val="20"/>
                                <w:lang w:val="fr-FR"/>
                              </w:rPr>
                            </w:pPr>
                            <w:r w:rsidRPr="003259F0">
                              <w:rPr>
                                <w:rFonts w:ascii="Lato" w:hAnsi="Lato"/>
                                <w:b/>
                                <w:color w:val="002060"/>
                                <w:sz w:val="20"/>
                                <w:szCs w:val="20"/>
                                <w:lang w:val="fr-FR"/>
                              </w:rPr>
                              <w:t>Encadré 1. Baleine à bosse</w:t>
                            </w:r>
                            <w:r w:rsidRPr="003259F0">
                              <w:rPr>
                                <w:rFonts w:ascii="Lato" w:hAnsi="Lato"/>
                                <w:b/>
                                <w:i/>
                                <w:color w:val="002060"/>
                                <w:sz w:val="20"/>
                                <w:szCs w:val="20"/>
                                <w:lang w:val="fr-FR"/>
                              </w:rPr>
                              <w:t xml:space="preserve"> (</w:t>
                            </w:r>
                            <w:proofErr w:type="spellStart"/>
                            <w:r w:rsidRPr="003259F0">
                              <w:rPr>
                                <w:rFonts w:ascii="Lato" w:hAnsi="Lato"/>
                                <w:b/>
                                <w:i/>
                                <w:color w:val="002060"/>
                                <w:sz w:val="20"/>
                                <w:szCs w:val="20"/>
                                <w:lang w:val="fr-FR"/>
                              </w:rPr>
                              <w:t>Megaptera</w:t>
                            </w:r>
                            <w:proofErr w:type="spellEnd"/>
                            <w:r w:rsidRPr="003259F0">
                              <w:rPr>
                                <w:rFonts w:ascii="Lato" w:hAnsi="Lato"/>
                                <w:b/>
                                <w:i/>
                                <w:color w:val="002060"/>
                                <w:sz w:val="20"/>
                                <w:szCs w:val="20"/>
                                <w:lang w:val="fr-FR"/>
                              </w:rPr>
                              <w:t xml:space="preserve"> </w:t>
                            </w:r>
                            <w:proofErr w:type="spellStart"/>
                            <w:r w:rsidRPr="003259F0">
                              <w:rPr>
                                <w:rFonts w:ascii="Lato" w:hAnsi="Lato"/>
                                <w:b/>
                                <w:i/>
                                <w:color w:val="002060"/>
                                <w:sz w:val="20"/>
                                <w:szCs w:val="20"/>
                                <w:lang w:val="fr-FR"/>
                              </w:rPr>
                              <w:t>novaeangliae</w:t>
                            </w:r>
                            <w:proofErr w:type="spellEnd"/>
                            <w:r w:rsidRPr="003259F0">
                              <w:rPr>
                                <w:rFonts w:ascii="Lato" w:hAnsi="Lato"/>
                                <w:b/>
                                <w:color w:val="002060"/>
                                <w:sz w:val="20"/>
                                <w:szCs w:val="20"/>
                                <w:lang w:val="fr-FR"/>
                              </w:rPr>
                              <w:t xml:space="preserve">): </w:t>
                            </w:r>
                            <w:r w:rsidRPr="003259F0">
                              <w:rPr>
                                <w:rFonts w:ascii="Lato" w:hAnsi="Lato"/>
                                <w:b/>
                                <w:bCs/>
                                <w:color w:val="808080" w:themeColor="background1" w:themeShade="80"/>
                                <w:sz w:val="20"/>
                                <w:szCs w:val="20"/>
                                <w:lang w:val="fr-FR"/>
                              </w:rPr>
                              <w:t>Annexe I de la CMS (1979)</w:t>
                            </w:r>
                          </w:p>
                          <w:p w14:paraId="50DF4B69" w14:textId="77777777" w:rsidR="00887CB7" w:rsidRPr="003259F0" w:rsidRDefault="00887CB7" w:rsidP="00887CB7">
                            <w:pPr>
                              <w:spacing w:after="0"/>
                              <w:jc w:val="both"/>
                              <w:rPr>
                                <w:rFonts w:ascii="Lato" w:hAnsi="Lato"/>
                                <w:b/>
                                <w:bCs/>
                                <w:color w:val="808080" w:themeColor="background1" w:themeShade="80"/>
                                <w:sz w:val="20"/>
                                <w:szCs w:val="20"/>
                                <w:lang w:val="fr-FR"/>
                              </w:rPr>
                            </w:pPr>
                          </w:p>
                          <w:p w14:paraId="215CD61C" w14:textId="0C26DE03" w:rsidR="00887CB7" w:rsidRPr="003259F0" w:rsidRDefault="00887CB7" w:rsidP="00887CB7">
                            <w:pPr>
                              <w:jc w:val="both"/>
                              <w:rPr>
                                <w:rFonts w:ascii="Lato" w:hAnsi="Lato"/>
                                <w:color w:val="000000" w:themeColor="text1"/>
                                <w:sz w:val="20"/>
                                <w:szCs w:val="20"/>
                                <w:lang w:val="fr-FR"/>
                              </w:rPr>
                            </w:pPr>
                            <w:r w:rsidRPr="003259F0">
                              <w:rPr>
                                <w:rFonts w:ascii="Lato" w:hAnsi="Lato"/>
                                <w:color w:val="000000" w:themeColor="text1"/>
                                <w:sz w:val="20"/>
                                <w:szCs w:val="20"/>
                                <w:lang w:val="fr-FR"/>
                              </w:rPr>
                              <w:t>Comme de nombreuses espèces de baleines, la baleine à bosse</w:t>
                            </w:r>
                            <w:r w:rsidRPr="003259F0">
                              <w:rPr>
                                <w:rFonts w:ascii="Lato" w:hAnsi="Lato"/>
                                <w:i/>
                                <w:iCs/>
                                <w:color w:val="000000" w:themeColor="text1"/>
                                <w:sz w:val="20"/>
                                <w:szCs w:val="20"/>
                                <w:lang w:val="fr-FR"/>
                              </w:rPr>
                              <w:t xml:space="preserve">, </w:t>
                            </w:r>
                            <w:proofErr w:type="spellStart"/>
                            <w:r w:rsidRPr="003259F0">
                              <w:rPr>
                                <w:rFonts w:ascii="Lato" w:hAnsi="Lato"/>
                                <w:i/>
                                <w:iCs/>
                                <w:color w:val="000000" w:themeColor="text1"/>
                                <w:sz w:val="20"/>
                                <w:szCs w:val="20"/>
                                <w:lang w:val="fr-FR"/>
                              </w:rPr>
                              <w:t>Megaptera</w:t>
                            </w:r>
                            <w:proofErr w:type="spellEnd"/>
                            <w:r w:rsidRPr="003259F0">
                              <w:rPr>
                                <w:rFonts w:ascii="Lato" w:hAnsi="Lato"/>
                                <w:i/>
                                <w:iCs/>
                                <w:color w:val="000000" w:themeColor="text1"/>
                                <w:sz w:val="20"/>
                                <w:szCs w:val="20"/>
                                <w:lang w:val="fr-FR"/>
                              </w:rPr>
                              <w:t xml:space="preserve"> </w:t>
                            </w:r>
                            <w:proofErr w:type="spellStart"/>
                            <w:r w:rsidRPr="003259F0">
                              <w:rPr>
                                <w:rFonts w:ascii="Lato" w:hAnsi="Lato"/>
                                <w:i/>
                                <w:iCs/>
                                <w:color w:val="000000" w:themeColor="text1"/>
                                <w:sz w:val="20"/>
                                <w:szCs w:val="20"/>
                                <w:lang w:val="fr-FR"/>
                              </w:rPr>
                              <w:t>novaeangliae</w:t>
                            </w:r>
                            <w:proofErr w:type="spellEnd"/>
                            <w:r w:rsidRPr="003259F0">
                              <w:rPr>
                                <w:rFonts w:ascii="Lato" w:hAnsi="Lato"/>
                                <w:color w:val="000000" w:themeColor="text1"/>
                                <w:sz w:val="20"/>
                                <w:szCs w:val="20"/>
                                <w:lang w:val="fr-FR"/>
                              </w:rPr>
                              <w:t xml:space="preserve">, a été fortement chassée pour son huile et ses fanons des années 1700 au début des années 1900 avant l'introduction de restrictions internationales sur la chasse commerciale à la baleine1. Après des siècles de chasse commerciale à la baleine, les populations ont été fortement épuisées et l'espèce a été évaluée par la Liste rouge de l'UICN comme étant en danger à l'échelle mondiale en 19862. Cependant, à la suite de l'introduction de protections contre la chasse commerciale à la baleine, la population de baleines à bosse a augmenté au niveau mondial et l'espèce est maintenant classée comme préoccupation mineure avec une population mondiale estimée à plus de 80 000 individus matures1. </w:t>
                            </w:r>
                          </w:p>
                          <w:p w14:paraId="018EB748" w14:textId="2769AA48" w:rsidR="00887CB7" w:rsidRPr="003259F0" w:rsidRDefault="00887CB7" w:rsidP="00887CB7">
                            <w:pPr>
                              <w:jc w:val="both"/>
                              <w:rPr>
                                <w:rFonts w:ascii="Lato" w:hAnsi="Lato"/>
                                <w:color w:val="000000" w:themeColor="text1"/>
                                <w:sz w:val="20"/>
                                <w:szCs w:val="20"/>
                                <w:lang w:val="fr-FR"/>
                              </w:rPr>
                            </w:pPr>
                            <w:r w:rsidRPr="003259F0">
                              <w:rPr>
                                <w:rFonts w:ascii="Lato" w:hAnsi="Lato"/>
                                <w:color w:val="000000" w:themeColor="text1"/>
                                <w:sz w:val="20"/>
                                <w:szCs w:val="20"/>
                                <w:lang w:val="fr-FR"/>
                              </w:rPr>
                              <w:t>La population de l'ouest de l'Atlantique Sud, après un fort déclin, passant d'une abondance de 27 000 individus avant la chasse à la baleine à 450 individus au milieu des années 1950, a été estimée en 2019 à environ 93 % de sa taille de population d'avant la chasse à la baleine2. Cependant, d'autres sous-populations de baleines à bosse n'ont pas connu de tels rétablissements. Par exemple, la sous-population de la mer d'Oman est estimée à moins de 250 individus3 et a été classée en danger par l'UICN en 20084. En raison de l'isolement et de la spécificité génétique de cette sous-population et des menaces, y compris l'empêtrement dans les engins de pêche et les collisions avec les navires, une Action concertée pour les baleines à bosse (</w:t>
                            </w:r>
                            <w:proofErr w:type="spellStart"/>
                            <w:r w:rsidRPr="003259F0">
                              <w:rPr>
                                <w:rFonts w:ascii="Lato" w:hAnsi="Lato"/>
                                <w:i/>
                                <w:color w:val="000000" w:themeColor="text1"/>
                                <w:sz w:val="20"/>
                                <w:szCs w:val="20"/>
                                <w:lang w:val="fr-FR"/>
                              </w:rPr>
                              <w:t>Megaptera</w:t>
                            </w:r>
                            <w:proofErr w:type="spellEnd"/>
                            <w:r w:rsidRPr="003259F0">
                              <w:rPr>
                                <w:rFonts w:ascii="Lato" w:hAnsi="Lato"/>
                                <w:i/>
                                <w:color w:val="000000" w:themeColor="text1"/>
                                <w:sz w:val="20"/>
                                <w:szCs w:val="20"/>
                                <w:lang w:val="fr-FR"/>
                              </w:rPr>
                              <w:t xml:space="preserve"> </w:t>
                            </w:r>
                            <w:proofErr w:type="spellStart"/>
                            <w:r w:rsidRPr="003259F0">
                              <w:rPr>
                                <w:rFonts w:ascii="Lato" w:hAnsi="Lato"/>
                                <w:i/>
                                <w:color w:val="000000" w:themeColor="text1"/>
                                <w:sz w:val="20"/>
                                <w:szCs w:val="20"/>
                                <w:lang w:val="fr-FR"/>
                              </w:rPr>
                              <w:t>novaeangliae</w:t>
                            </w:r>
                            <w:proofErr w:type="spellEnd"/>
                            <w:r w:rsidRPr="003259F0">
                              <w:rPr>
                                <w:rFonts w:ascii="Lato" w:hAnsi="Lato"/>
                                <w:i/>
                                <w:color w:val="000000" w:themeColor="text1"/>
                                <w:sz w:val="20"/>
                                <w:szCs w:val="20"/>
                                <w:lang w:val="fr-FR"/>
                              </w:rPr>
                              <w:t xml:space="preserve">) de la </w:t>
                            </w:r>
                            <w:r w:rsidRPr="003259F0">
                              <w:rPr>
                                <w:rFonts w:ascii="Lato" w:hAnsi="Lato"/>
                                <w:color w:val="000000" w:themeColor="text1"/>
                                <w:sz w:val="20"/>
                                <w:szCs w:val="20"/>
                                <w:lang w:val="fr-FR"/>
                              </w:rPr>
                              <w:t>mer d'Oman a été adoptée à la COP12 de la CMS et a été prolongée de trois ans supplémentaires à la COP133. L'action concertée définit une liste d'activités prioritaires pour soutenir une meilleure compréhension et une meilleure gestion de la conservation du rorqual à bosse dans la mer d'Oman, dans le but de produire un plan de gestion régional pour la sous-population.</w:t>
                            </w:r>
                          </w:p>
                          <w:p w14:paraId="5B1A0718" w14:textId="06E485B9" w:rsidR="00887CB7" w:rsidRPr="003259F0" w:rsidRDefault="00887CB7" w:rsidP="00887CB7">
                            <w:pPr>
                              <w:jc w:val="both"/>
                              <w:rPr>
                                <w:rFonts w:ascii="Lato" w:hAnsi="Lato"/>
                                <w:color w:val="000000" w:themeColor="text1"/>
                                <w:sz w:val="20"/>
                                <w:szCs w:val="20"/>
                                <w:lang w:val="fr-FR"/>
                              </w:rPr>
                            </w:pPr>
                            <w:r w:rsidRPr="003259F0">
                              <w:rPr>
                                <w:rFonts w:ascii="Lato" w:hAnsi="Lato"/>
                                <w:color w:val="000000" w:themeColor="text1"/>
                                <w:sz w:val="20"/>
                                <w:szCs w:val="20"/>
                                <w:lang w:val="fr-FR"/>
                              </w:rPr>
                              <w:t>Cet exemple illustre que si, à l'échelle mondiale, une espèce peut avoir un état de conservation globalement favorable, cela peut ne pas se refléter à l'échelle locale, et des actions géographiquement ciblées peuvent encore être nécessaires.</w:t>
                            </w:r>
                          </w:p>
                          <w:p w14:paraId="5AC061FB" w14:textId="77777777" w:rsidR="00D84829" w:rsidRPr="003259F0" w:rsidRDefault="00D84829" w:rsidP="00887CB7">
                            <w:pPr>
                              <w:jc w:val="both"/>
                              <w:rPr>
                                <w:rFonts w:ascii="Lato" w:hAnsi="Lato"/>
                                <w:color w:val="000000" w:themeColor="text1"/>
                                <w:sz w:val="20"/>
                                <w:szCs w:val="20"/>
                                <w:lang w:val="fr-FR"/>
                              </w:rPr>
                            </w:pPr>
                          </w:p>
                          <w:p w14:paraId="7FEC2F21" w14:textId="77777777" w:rsidR="00D84829" w:rsidRPr="003259F0" w:rsidRDefault="00D84829" w:rsidP="00887CB7">
                            <w:pPr>
                              <w:jc w:val="both"/>
                              <w:rPr>
                                <w:rFonts w:ascii="Lato" w:hAnsi="Lato"/>
                                <w:color w:val="000000" w:themeColor="text1"/>
                                <w:sz w:val="20"/>
                                <w:szCs w:val="20"/>
                                <w:lang w:val="fr-FR"/>
                              </w:rPr>
                            </w:pPr>
                          </w:p>
                          <w:p w14:paraId="7A2D6008" w14:textId="77777777" w:rsidR="00D84829" w:rsidRPr="003259F0" w:rsidRDefault="00D84829" w:rsidP="00887CB7">
                            <w:pPr>
                              <w:jc w:val="both"/>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264BF1" id="Text Box 249" o:spid="_x0000_s1037" type="#_x0000_t202" style="position:absolute;left:0;text-align:left;margin-left:-1.2pt;margin-top:56.4pt;width:478pt;height:312.6pt;z-index:25165825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">
                <v:textbox>
                  <w:txbxContent>
                    <w:p w14:paraId="5E146E7B" w14:textId="77777777" w:rsidR="00887CB7" w:rsidRPr="003259F0" w:rsidRDefault="00887CB7" w:rsidP="00887CB7">
                      <w:pPr>
                        <w:spacing w:after="0"/>
                        <w:jc w:val="both"/>
                        <w:rPr>
                          <w:rFonts w:ascii="Lato" w:hAnsi="Lato"/>
                          <w:b/>
                          <w:bCs/>
                          <w:color w:val="808080" w:themeColor="background1" w:themeShade="80"/>
                          <w:sz w:val="20"/>
                          <w:szCs w:val="20"/>
                          <w:lang w:val="fr-FR"/>
                        </w:rPr>
                      </w:pPr>
                      <w:r w:rsidRPr="003259F0">
                        <w:rPr>
                          <w:rFonts w:ascii="Lato" w:hAnsi="Lato"/>
                          <w:b/>
                          <w:color w:val="002060"/>
                          <w:sz w:val="20"/>
                          <w:szCs w:val="20"/>
                          <w:lang w:val="fr-FR"/>
                        </w:rPr>
                        <w:t>Encadré 1. Baleine à bosse</w:t>
                      </w:r>
                      <w:r w:rsidRPr="003259F0">
                        <w:rPr>
                          <w:rFonts w:ascii="Lato" w:hAnsi="Lato"/>
                          <w:b/>
                          <w:i/>
                          <w:color w:val="002060"/>
                          <w:sz w:val="20"/>
                          <w:szCs w:val="20"/>
                          <w:lang w:val="fr-FR"/>
                        </w:rPr>
                        <w:t xml:space="preserve"> (</w:t>
                      </w:r>
                      <w:proofErr w:type="spellStart"/>
                      <w:r w:rsidRPr="003259F0">
                        <w:rPr>
                          <w:rFonts w:ascii="Lato" w:hAnsi="Lato"/>
                          <w:b/>
                          <w:i/>
                          <w:color w:val="002060"/>
                          <w:sz w:val="20"/>
                          <w:szCs w:val="20"/>
                          <w:lang w:val="fr-FR"/>
                        </w:rPr>
                        <w:t>Megaptera</w:t>
                      </w:r>
                      <w:proofErr w:type="spellEnd"/>
                      <w:r w:rsidRPr="003259F0">
                        <w:rPr>
                          <w:rFonts w:ascii="Lato" w:hAnsi="Lato"/>
                          <w:b/>
                          <w:i/>
                          <w:color w:val="002060"/>
                          <w:sz w:val="20"/>
                          <w:szCs w:val="20"/>
                          <w:lang w:val="fr-FR"/>
                        </w:rPr>
                        <w:t xml:space="preserve"> </w:t>
                      </w:r>
                      <w:proofErr w:type="spellStart"/>
                      <w:r w:rsidRPr="003259F0">
                        <w:rPr>
                          <w:rFonts w:ascii="Lato" w:hAnsi="Lato"/>
                          <w:b/>
                          <w:i/>
                          <w:color w:val="002060"/>
                          <w:sz w:val="20"/>
                          <w:szCs w:val="20"/>
                          <w:lang w:val="fr-FR"/>
                        </w:rPr>
                        <w:t>novaeangliae</w:t>
                      </w:r>
                      <w:proofErr w:type="spellEnd"/>
                      <w:r w:rsidRPr="003259F0">
                        <w:rPr>
                          <w:rFonts w:ascii="Lato" w:hAnsi="Lato"/>
                          <w:b/>
                          <w:color w:val="002060"/>
                          <w:sz w:val="20"/>
                          <w:szCs w:val="20"/>
                          <w:lang w:val="fr-FR"/>
                        </w:rPr>
                        <w:t xml:space="preserve">): </w:t>
                      </w:r>
                      <w:r w:rsidRPr="003259F0">
                        <w:rPr>
                          <w:rFonts w:ascii="Lato" w:hAnsi="Lato"/>
                          <w:b/>
                          <w:bCs/>
                          <w:color w:val="808080" w:themeColor="background1" w:themeShade="80"/>
                          <w:sz w:val="20"/>
                          <w:szCs w:val="20"/>
                          <w:lang w:val="fr-FR"/>
                        </w:rPr>
                        <w:t>Annexe I de la CMS (1979)</w:t>
                      </w:r>
                    </w:p>
                    <w:p w14:paraId="50DF4B69" w14:textId="77777777" w:rsidR="00887CB7" w:rsidRPr="003259F0" w:rsidRDefault="00887CB7" w:rsidP="00887CB7">
                      <w:pPr>
                        <w:spacing w:after="0"/>
                        <w:jc w:val="both"/>
                        <w:rPr>
                          <w:rFonts w:ascii="Lato" w:hAnsi="Lato"/>
                          <w:b/>
                          <w:bCs/>
                          <w:color w:val="808080" w:themeColor="background1" w:themeShade="80"/>
                          <w:sz w:val="20"/>
                          <w:szCs w:val="20"/>
                          <w:lang w:val="fr-FR"/>
                        </w:rPr>
                      </w:pPr>
                    </w:p>
                    <w:p w14:paraId="215CD61C" w14:textId="0C26DE03" w:rsidR="00887CB7" w:rsidRPr="003259F0" w:rsidRDefault="00887CB7" w:rsidP="00887CB7">
                      <w:pPr>
                        <w:jc w:val="both"/>
                        <w:rPr>
                          <w:rFonts w:ascii="Lato" w:hAnsi="Lato"/>
                          <w:color w:val="000000" w:themeColor="text1"/>
                          <w:sz w:val="20"/>
                          <w:szCs w:val="20"/>
                          <w:lang w:val="fr-FR"/>
                        </w:rPr>
                      </w:pPr>
                      <w:r w:rsidRPr="003259F0">
                        <w:rPr>
                          <w:rFonts w:ascii="Lato" w:hAnsi="Lato"/>
                          <w:color w:val="000000" w:themeColor="text1"/>
                          <w:sz w:val="20"/>
                          <w:szCs w:val="20"/>
                          <w:lang w:val="fr-FR"/>
                        </w:rPr>
                        <w:t>Comme de nombreuses espèces de baleines, la baleine à bosse</w:t>
                      </w:r>
                      <w:r w:rsidRPr="003259F0">
                        <w:rPr>
                          <w:rFonts w:ascii="Lato" w:hAnsi="Lato"/>
                          <w:i/>
                          <w:iCs/>
                          <w:color w:val="000000" w:themeColor="text1"/>
                          <w:sz w:val="20"/>
                          <w:szCs w:val="20"/>
                          <w:lang w:val="fr-FR"/>
                        </w:rPr>
                        <w:t xml:space="preserve">, </w:t>
                      </w:r>
                      <w:proofErr w:type="spellStart"/>
                      <w:r w:rsidRPr="003259F0">
                        <w:rPr>
                          <w:rFonts w:ascii="Lato" w:hAnsi="Lato"/>
                          <w:i/>
                          <w:iCs/>
                          <w:color w:val="000000" w:themeColor="text1"/>
                          <w:sz w:val="20"/>
                          <w:szCs w:val="20"/>
                          <w:lang w:val="fr-FR"/>
                        </w:rPr>
                        <w:t>Megaptera</w:t>
                      </w:r>
                      <w:proofErr w:type="spellEnd"/>
                      <w:r w:rsidRPr="003259F0">
                        <w:rPr>
                          <w:rFonts w:ascii="Lato" w:hAnsi="Lato"/>
                          <w:i/>
                          <w:iCs/>
                          <w:color w:val="000000" w:themeColor="text1"/>
                          <w:sz w:val="20"/>
                          <w:szCs w:val="20"/>
                          <w:lang w:val="fr-FR"/>
                        </w:rPr>
                        <w:t xml:space="preserve"> </w:t>
                      </w:r>
                      <w:proofErr w:type="spellStart"/>
                      <w:r w:rsidRPr="003259F0">
                        <w:rPr>
                          <w:rFonts w:ascii="Lato" w:hAnsi="Lato"/>
                          <w:i/>
                          <w:iCs/>
                          <w:color w:val="000000" w:themeColor="text1"/>
                          <w:sz w:val="20"/>
                          <w:szCs w:val="20"/>
                          <w:lang w:val="fr-FR"/>
                        </w:rPr>
                        <w:t>novaeangliae</w:t>
                      </w:r>
                      <w:proofErr w:type="spellEnd"/>
                      <w:r w:rsidRPr="003259F0">
                        <w:rPr>
                          <w:rFonts w:ascii="Lato" w:hAnsi="Lato"/>
                          <w:color w:val="000000" w:themeColor="text1"/>
                          <w:sz w:val="20"/>
                          <w:szCs w:val="20"/>
                          <w:lang w:val="fr-FR"/>
                        </w:rPr>
                        <w:t xml:space="preserve">, a été fortement chassée pour son huile et ses fanons des années 1700 au début des années 1900 avant l'introduction de restrictions internationales sur la chasse commerciale à la baleine1. Après des siècles de chasse commerciale à la baleine, les populations ont été fortement épuisées et l'espèce a été évaluée par la Liste rouge de l'UICN comme étant en danger à l'échelle mondiale en 19862. Cependant, à la suite de l'introduction de protections contre la chasse commerciale à la baleine, la population de baleines à bosse a augmenté au niveau mondial et l'espèce est maintenant classée comme préoccupation mineure avec une population mondiale estimée à plus de 80 000 individus matures1. </w:t>
                      </w:r>
                    </w:p>
                    <w:p w14:paraId="018EB748" w14:textId="2769AA48" w:rsidR="00887CB7" w:rsidRPr="003259F0" w:rsidRDefault="00887CB7" w:rsidP="00887CB7">
                      <w:pPr>
                        <w:jc w:val="both"/>
                        <w:rPr>
                          <w:rFonts w:ascii="Lato" w:hAnsi="Lato"/>
                          <w:color w:val="000000" w:themeColor="text1"/>
                          <w:sz w:val="20"/>
                          <w:szCs w:val="20"/>
                          <w:lang w:val="fr-FR"/>
                        </w:rPr>
                      </w:pPr>
                      <w:r w:rsidRPr="003259F0">
                        <w:rPr>
                          <w:rFonts w:ascii="Lato" w:hAnsi="Lato"/>
                          <w:color w:val="000000" w:themeColor="text1"/>
                          <w:sz w:val="20"/>
                          <w:szCs w:val="20"/>
                          <w:lang w:val="fr-FR"/>
                        </w:rPr>
                        <w:t>La population de l'ouest de l'Atlantique Sud, après un fort déclin, passant d'une abondance de 27 000 individus avant la chasse à la baleine à 450 individus au milieu des années 1950, a été estimée en 2019 à environ 93 % de sa taille de population d'avant la chasse à la baleine2. Cependant, d'autres sous-populations de baleines à bosse n'ont pas connu de tels rétablissements. Par exemple, la sous-population de la mer d'Oman est estimée à moins de 250 individus3 et a été classée en danger par l'UICN en 20084. En raison de l'isolement et de la spécificité génétique de cette sous-population et des menaces, y compris l'empêtrement dans les engins de pêche et les collisions avec les navires, une Action concertée pour les baleines à bosse (</w:t>
                      </w:r>
                      <w:proofErr w:type="spellStart"/>
                      <w:r w:rsidRPr="003259F0">
                        <w:rPr>
                          <w:rFonts w:ascii="Lato" w:hAnsi="Lato"/>
                          <w:i/>
                          <w:color w:val="000000" w:themeColor="text1"/>
                          <w:sz w:val="20"/>
                          <w:szCs w:val="20"/>
                          <w:lang w:val="fr-FR"/>
                        </w:rPr>
                        <w:t>Megaptera</w:t>
                      </w:r>
                      <w:proofErr w:type="spellEnd"/>
                      <w:r w:rsidRPr="003259F0">
                        <w:rPr>
                          <w:rFonts w:ascii="Lato" w:hAnsi="Lato"/>
                          <w:i/>
                          <w:color w:val="000000" w:themeColor="text1"/>
                          <w:sz w:val="20"/>
                          <w:szCs w:val="20"/>
                          <w:lang w:val="fr-FR"/>
                        </w:rPr>
                        <w:t xml:space="preserve"> </w:t>
                      </w:r>
                      <w:proofErr w:type="spellStart"/>
                      <w:r w:rsidRPr="003259F0">
                        <w:rPr>
                          <w:rFonts w:ascii="Lato" w:hAnsi="Lato"/>
                          <w:i/>
                          <w:color w:val="000000" w:themeColor="text1"/>
                          <w:sz w:val="20"/>
                          <w:szCs w:val="20"/>
                          <w:lang w:val="fr-FR"/>
                        </w:rPr>
                        <w:t>novaeangliae</w:t>
                      </w:r>
                      <w:proofErr w:type="spellEnd"/>
                      <w:r w:rsidRPr="003259F0">
                        <w:rPr>
                          <w:rFonts w:ascii="Lato" w:hAnsi="Lato"/>
                          <w:i/>
                          <w:color w:val="000000" w:themeColor="text1"/>
                          <w:sz w:val="20"/>
                          <w:szCs w:val="20"/>
                          <w:lang w:val="fr-FR"/>
                        </w:rPr>
                        <w:t xml:space="preserve">) de la </w:t>
                      </w:r>
                      <w:r w:rsidRPr="003259F0">
                        <w:rPr>
                          <w:rFonts w:ascii="Lato" w:hAnsi="Lato"/>
                          <w:color w:val="000000" w:themeColor="text1"/>
                          <w:sz w:val="20"/>
                          <w:szCs w:val="20"/>
                          <w:lang w:val="fr-FR"/>
                        </w:rPr>
                        <w:t>mer d'Oman a été adoptée à la COP12 de la CMS et a été prolongée de trois ans supplémentaires à la COP133. L'action concertée définit une liste d'activités prioritaires pour soutenir une meilleure compréhension et une meilleure gestion de la conservation du rorqual à bosse dans la mer d'Oman, dans le but de produire un plan de gestion régional pour la sous-population.</w:t>
                      </w:r>
                    </w:p>
                    <w:p w14:paraId="5B1A0718" w14:textId="06E485B9" w:rsidR="00887CB7" w:rsidRPr="003259F0" w:rsidRDefault="00887CB7" w:rsidP="00887CB7">
                      <w:pPr>
                        <w:jc w:val="both"/>
                        <w:rPr>
                          <w:rFonts w:ascii="Lato" w:hAnsi="Lato"/>
                          <w:color w:val="000000" w:themeColor="text1"/>
                          <w:sz w:val="20"/>
                          <w:szCs w:val="20"/>
                          <w:lang w:val="fr-FR"/>
                        </w:rPr>
                      </w:pPr>
                      <w:r w:rsidRPr="003259F0">
                        <w:rPr>
                          <w:rFonts w:ascii="Lato" w:hAnsi="Lato"/>
                          <w:color w:val="000000" w:themeColor="text1"/>
                          <w:sz w:val="20"/>
                          <w:szCs w:val="20"/>
                          <w:lang w:val="fr-FR"/>
                        </w:rPr>
                        <w:t>Cet exemple illustre que si, à l'échelle mondiale, une espèce peut avoir un état de conservation globalement favorable, cela peut ne pas se refléter à l'échelle locale, et des actions géographiquement ciblées peuvent encore être nécessaires.</w:t>
                      </w:r>
                    </w:p>
                    <w:p w14:paraId="5AC061FB" w14:textId="77777777" w:rsidR="00D84829" w:rsidRPr="003259F0" w:rsidRDefault="00D84829" w:rsidP="00887CB7">
                      <w:pPr>
                        <w:jc w:val="both"/>
                        <w:rPr>
                          <w:rFonts w:ascii="Lato" w:hAnsi="Lato"/>
                          <w:color w:val="000000" w:themeColor="text1"/>
                          <w:sz w:val="20"/>
                          <w:szCs w:val="20"/>
                          <w:lang w:val="fr-FR"/>
                        </w:rPr>
                      </w:pPr>
                    </w:p>
                    <w:p w14:paraId="7FEC2F21" w14:textId="77777777" w:rsidR="00D84829" w:rsidRPr="003259F0" w:rsidRDefault="00D84829" w:rsidP="00887CB7">
                      <w:pPr>
                        <w:jc w:val="both"/>
                        <w:rPr>
                          <w:rFonts w:ascii="Lato" w:hAnsi="Lato"/>
                          <w:color w:val="000000" w:themeColor="text1"/>
                          <w:sz w:val="20"/>
                          <w:szCs w:val="20"/>
                          <w:lang w:val="fr-FR"/>
                        </w:rPr>
                      </w:pPr>
                    </w:p>
                    <w:p w14:paraId="7A2D6008" w14:textId="77777777" w:rsidR="00D84829" w:rsidRPr="003259F0" w:rsidRDefault="00D84829" w:rsidP="00887CB7">
                      <w:pPr>
                        <w:jc w:val="both"/>
                        <w:rPr>
                          <w:lang w:val="fr-FR"/>
                        </w:rPr>
                      </w:pPr>
                    </w:p>
                  </w:txbxContent>
                </v:textbox>
                <w10:wrap type="topAndBottom" anchorx="margin"/>
              </v:shape>
            </w:pict>
          </mc:Fallback>
        </mc:AlternateContent>
      </w:r>
    </w:p>
    <w:p w14:paraId="5C86EC7B" w14:textId="40B603BE" w:rsidR="004E67D6" w:rsidRPr="003259F0" w:rsidRDefault="004E67D6" w:rsidP="001C5277">
      <w:pPr>
        <w:spacing w:before="40" w:line="240" w:lineRule="auto"/>
        <w:jc w:val="both"/>
        <w:rPr>
          <w:rFonts w:ascii="Lato" w:hAnsi="Lato"/>
          <w:sz w:val="20"/>
          <w:szCs w:val="20"/>
          <w:lang w:val="fr-FR"/>
        </w:rPr>
        <w:sectPr w:rsidR="004E67D6" w:rsidRPr="003259F0" w:rsidSect="00350D32">
          <w:footnotePr>
            <w:numFmt w:val="lowerLetter"/>
          </w:footnotePr>
          <w:pgSz w:w="11907" w:h="16840" w:code="9"/>
          <w:pgMar w:top="1440" w:right="1440" w:bottom="1440" w:left="1440" w:header="720" w:footer="720" w:gutter="0"/>
          <w:cols w:num="2" w:space="720"/>
          <w:docGrid w:linePitch="360"/>
        </w:sectPr>
      </w:pPr>
    </w:p>
    <w:p w14:paraId="396976EB" w14:textId="533D7155" w:rsidR="008B1A61" w:rsidRPr="003259F0" w:rsidRDefault="0038029C" w:rsidP="0038029C">
      <w:pPr>
        <w:spacing w:before="40" w:line="240" w:lineRule="auto"/>
        <w:jc w:val="both"/>
        <w:rPr>
          <w:rFonts w:ascii="Lato" w:hAnsi="Lato"/>
          <w:b/>
          <w:color w:val="002060"/>
          <w:lang w:val="fr-FR"/>
        </w:rPr>
      </w:pPr>
      <w:r w:rsidRPr="003259F0">
        <w:rPr>
          <w:rFonts w:ascii="Lato" w:hAnsi="Lato"/>
          <w:b/>
          <w:color w:val="002060"/>
          <w:lang w:val="fr-FR"/>
        </w:rPr>
        <w:lastRenderedPageBreak/>
        <w:t>Statut de conservation par groupe taxonomique</w:t>
      </w:r>
    </w:p>
    <w:p w14:paraId="1E03D882" w14:textId="77777777" w:rsidR="0038029C" w:rsidRPr="003259F0" w:rsidRDefault="0038029C" w:rsidP="0038029C">
      <w:pPr>
        <w:spacing w:before="40" w:line="240" w:lineRule="auto"/>
        <w:jc w:val="both"/>
        <w:rPr>
          <w:rFonts w:ascii="Lato" w:hAnsi="Lato"/>
          <w:sz w:val="20"/>
          <w:szCs w:val="20"/>
          <w:lang w:val="fr-FR"/>
        </w:rPr>
        <w:sectPr w:rsidR="0038029C" w:rsidRPr="003259F0" w:rsidSect="008B1A61">
          <w:footnotePr>
            <w:numFmt w:val="lowerLetter"/>
          </w:footnotePr>
          <w:type w:val="nextColumn"/>
          <w:pgSz w:w="11907" w:h="16840" w:code="9"/>
          <w:pgMar w:top="1440" w:right="1440" w:bottom="1440" w:left="1440" w:header="720" w:footer="720" w:gutter="0"/>
          <w:cols w:space="720"/>
          <w:docGrid w:linePitch="360"/>
        </w:sectPr>
      </w:pPr>
    </w:p>
    <w:p w14:paraId="6C6AF75E" w14:textId="72379F24" w:rsidR="007E286E" w:rsidRPr="003259F0" w:rsidRDefault="0038029C" w:rsidP="0038029C">
      <w:pPr>
        <w:spacing w:before="40" w:line="240" w:lineRule="auto"/>
        <w:jc w:val="both"/>
        <w:rPr>
          <w:rFonts w:ascii="Lato" w:hAnsi="Lato"/>
          <w:sz w:val="20"/>
          <w:szCs w:val="20"/>
          <w:lang w:val="fr-FR"/>
        </w:rPr>
      </w:pPr>
      <w:r w:rsidRPr="003259F0">
        <w:rPr>
          <w:rFonts w:ascii="Lato" w:hAnsi="Lato"/>
          <w:noProof/>
          <w:sz w:val="20"/>
          <w:szCs w:val="20"/>
          <w:lang w:val="fr-FR"/>
        </w:rPr>
        <w:t xml:space="preserve">L'analyse des évaluations de la Liste rouge de l'UICN par groupe taxonomique (Figure 2.3) révèle un tableau mitigé – certains groupes ayant globalement des perspectives de conservation globalement plus défavorables que d'autres. Par exemple, plus des deux tiers (70 %) des reptiles inscrits sur la liste de la CMS et la quasi-totalité (97 %) des poissons inscrits à la CMS sont menacés d'extinction, y compris 28 espèces de poissons classées </w:t>
      </w:r>
      <w:r w:rsidRPr="003259F0">
        <w:rPr>
          <w:rFonts w:ascii="Lato" w:hAnsi="Lato"/>
          <w:sz w:val="20"/>
          <w:szCs w:val="20"/>
          <w:lang w:val="fr-FR"/>
        </w:rPr>
        <w:t xml:space="preserve">en danger critique d'extinction. </w:t>
      </w:r>
    </w:p>
    <w:p w14:paraId="4FB37634" w14:textId="5E384D23" w:rsidR="00207829" w:rsidRPr="003259F0" w:rsidRDefault="008031D0" w:rsidP="0038029C">
      <w:pPr>
        <w:spacing w:before="40" w:line="240" w:lineRule="auto"/>
        <w:jc w:val="both"/>
        <w:rPr>
          <w:rFonts w:ascii="Lato" w:hAnsi="Lato"/>
          <w:sz w:val="20"/>
          <w:szCs w:val="20"/>
          <w:lang w:val="fr-FR"/>
        </w:rPr>
      </w:pPr>
      <w:r w:rsidRPr="003259F0">
        <w:rPr>
          <w:rFonts w:ascii="Lato" w:hAnsi="Lato"/>
          <w:sz w:val="20"/>
          <w:szCs w:val="20"/>
          <w:lang w:val="fr-FR"/>
        </w:rPr>
        <w:t xml:space="preserve">En revanche, les perspectives pour les oiseaux et les mammifères semblent globalement plus favorables, avec </w:t>
      </w:r>
      <w:r w:rsidR="007E286E" w:rsidRPr="003259F0">
        <w:rPr>
          <w:rFonts w:ascii="Lato" w:hAnsi="Lato"/>
          <w:noProof/>
          <w:sz w:val="20"/>
          <w:szCs w:val="20"/>
          <w:lang w:val="fr-FR"/>
        </w:rPr>
        <w:t xml:space="preserve">plus des trois quarts (78 %) des oiseaux et près de la moitié des mammifères inscrits sur la liste de la CMS (44 %) - terrestres (43 %) et aquatiques (45 %) – classés dans la catégorie de préoccupation mineure. </w:t>
      </w:r>
    </w:p>
    <w:p w14:paraId="561ED0E7" w14:textId="0A23ADB6" w:rsidR="0038029C" w:rsidRPr="003259F0" w:rsidRDefault="007D49C2" w:rsidP="0038029C">
      <w:pPr>
        <w:spacing w:before="40" w:line="240" w:lineRule="auto"/>
        <w:jc w:val="both"/>
        <w:rPr>
          <w:rFonts w:ascii="Lato" w:hAnsi="Lato"/>
          <w:sz w:val="20"/>
          <w:szCs w:val="20"/>
          <w:lang w:val="fr-FR"/>
        </w:rPr>
      </w:pPr>
      <w:r>
        <w:rPr>
          <w:rFonts w:ascii="Lato" w:hAnsi="Lato"/>
          <w:b/>
          <w:noProof/>
          <w:sz w:val="20"/>
          <w:szCs w:val="20"/>
        </w:rPr>
        <w:drawing>
          <wp:anchor distT="0" distB="0" distL="114300" distR="114300" simplePos="0" relativeHeight="251658278" behindDoc="1" locked="0" layoutInCell="1" allowOverlap="1" wp14:anchorId="67D61D85" wp14:editId="6EAB0DBE">
            <wp:simplePos x="0" y="0"/>
            <wp:positionH relativeFrom="margin">
              <wp:posOffset>438822</wp:posOffset>
            </wp:positionH>
            <wp:positionV relativeFrom="paragraph">
              <wp:posOffset>1428115</wp:posOffset>
            </wp:positionV>
            <wp:extent cx="4952198" cy="4157134"/>
            <wp:effectExtent l="0" t="0" r="1270" b="0"/>
            <wp:wrapTopAndBottom/>
            <wp:docPr id="287" name="Picture 287" descr="Graphique, graphique à barr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Chart, bar char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952198" cy="4157134"/>
                    </a:xfrm>
                    <a:prstGeom prst="rect">
                      <a:avLst/>
                    </a:prstGeom>
                  </pic:spPr>
                </pic:pic>
              </a:graphicData>
            </a:graphic>
            <wp14:sizeRelH relativeFrom="page">
              <wp14:pctWidth>0</wp14:pctWidth>
            </wp14:sizeRelH>
            <wp14:sizeRelV relativeFrom="page">
              <wp14:pctHeight>0</wp14:pctHeight>
            </wp14:sizeRelV>
          </wp:anchor>
        </w:drawing>
      </w:r>
      <w:r w:rsidR="000730C9" w:rsidRPr="003259F0">
        <w:rPr>
          <w:rFonts w:ascii="Lato" w:hAnsi="Lato"/>
          <w:sz w:val="20"/>
          <w:szCs w:val="20"/>
          <w:lang w:val="fr-FR"/>
        </w:rPr>
        <w:t xml:space="preserve">Il est important de noter, cependant, qu'en termes réels, il y a encore un grand nombre d'oiseaux (134 espèces, 14%) et de mammifères (63 espèces, 40%) qui sont globalement menacés. Bien que la proportion d'oiseaux et de mammifères menacés semble faible (en raison du grand nombre d'oiseaux et de mammifères inscrits aux Annexes de la CMS dans </w:t>
      </w:r>
      <w:r w:rsidR="000730C9" w:rsidRPr="003259F0">
        <w:rPr>
          <w:rFonts w:ascii="Lato" w:hAnsi="Lato"/>
          <w:sz w:val="20"/>
          <w:szCs w:val="20"/>
          <w:lang w:val="fr-FR"/>
        </w:rPr>
        <w:t xml:space="preserve">l'ensemble), ces pourcentages représentent encore un nombre élevé d'espèces qui nécessitent des mesures de conservation. Les proportions plus élevées d'espèces inscrites à la CMS qui sont « de préoccupation mineure » dans ces groupes sont en grande partie le résultat d'inscriptions de niveau plus élevé pour des genres entiers ou des familles d'oiseaux et de chauves-souris (p. ex. inscriptions à l'Annexe II pour les </w:t>
      </w:r>
      <w:proofErr w:type="spellStart"/>
      <w:r w:rsidR="000730C9" w:rsidRPr="003259F0">
        <w:rPr>
          <w:rFonts w:ascii="Lato" w:hAnsi="Lato"/>
          <w:sz w:val="20"/>
          <w:szCs w:val="20"/>
          <w:lang w:val="fr-FR"/>
        </w:rPr>
        <w:t>Muscicapidae</w:t>
      </w:r>
      <w:proofErr w:type="spellEnd"/>
      <w:r w:rsidR="000730C9" w:rsidRPr="003259F0">
        <w:rPr>
          <w:rFonts w:ascii="Lato" w:hAnsi="Lato"/>
          <w:sz w:val="20"/>
          <w:szCs w:val="20"/>
          <w:lang w:val="fr-FR"/>
        </w:rPr>
        <w:t>). Sur les 962 espèces d'oiseaux inscrites aux annexes, 85 % sont visées par une inscription de niveau supérieur.</w:t>
      </w:r>
    </w:p>
    <w:p w14:paraId="630D7107" w14:textId="05E21771" w:rsidR="008B1A61" w:rsidRPr="003259F0" w:rsidRDefault="005A234F" w:rsidP="00D30607">
      <w:pPr>
        <w:jc w:val="both"/>
        <w:rPr>
          <w:rFonts w:ascii="Lato" w:hAnsi="Lato"/>
          <w:noProof/>
          <w:sz w:val="20"/>
          <w:szCs w:val="20"/>
          <w:lang w:val="fr-FR"/>
        </w:rPr>
      </w:pPr>
      <w:r w:rsidRPr="003259F0">
        <w:rPr>
          <w:rFonts w:ascii="Lato" w:hAnsi="Lato"/>
          <w:noProof/>
          <w:sz w:val="20"/>
          <w:szCs w:val="20"/>
          <w:lang w:val="fr-FR"/>
        </w:rPr>
        <w:t>Le seul insecte inscrit aux annexes de la CMS - le papillon monarque</w:t>
      </w:r>
      <w:r w:rsidRPr="003259F0">
        <w:rPr>
          <w:rFonts w:ascii="Lato" w:hAnsi="Lato"/>
          <w:i/>
          <w:iCs/>
          <w:noProof/>
          <w:sz w:val="20"/>
          <w:szCs w:val="20"/>
          <w:lang w:val="fr-FR"/>
        </w:rPr>
        <w:t xml:space="preserve"> (Danaus plexippus) </w:t>
      </w:r>
      <w:r w:rsidRPr="003259F0">
        <w:rPr>
          <w:rFonts w:ascii="Lato" w:hAnsi="Lato"/>
          <w:noProof/>
          <w:sz w:val="20"/>
          <w:szCs w:val="20"/>
          <w:lang w:val="fr-FR"/>
        </w:rPr>
        <w:t xml:space="preserve">- est évalué comme étant de préoccupation mineure, bien que les monarques migrateurs (sous-espèce </w:t>
      </w:r>
      <w:r w:rsidRPr="003259F0">
        <w:rPr>
          <w:rFonts w:ascii="Lato" w:hAnsi="Lato"/>
          <w:i/>
          <w:iCs/>
          <w:noProof/>
          <w:sz w:val="20"/>
          <w:szCs w:val="20"/>
          <w:lang w:val="fr-FR"/>
        </w:rPr>
        <w:t>plexippus</w:t>
      </w:r>
      <w:r w:rsidRPr="003259F0">
        <w:rPr>
          <w:rFonts w:ascii="Lato" w:hAnsi="Lato"/>
          <w:noProof/>
          <w:sz w:val="20"/>
          <w:szCs w:val="20"/>
          <w:lang w:val="fr-FR"/>
        </w:rPr>
        <w:t xml:space="preserve">) aient récemment été classés comme étant en voie de disparition, en raison du déclin de l'abondance des populations migratrices et de la petite taille de leur aire d'hivernage. Ce n'est là qu'un exemple qui illustre l'importance d'une interprétation prudente de l'état de conservation mondial, car l'état des sous-populations peut différer considérablement de l'état mondial de l'espèce. </w:t>
      </w:r>
    </w:p>
    <w:p w14:paraId="7B548D47" w14:textId="3202B372" w:rsidR="008B1A61" w:rsidRPr="003259F0" w:rsidRDefault="008B1A61" w:rsidP="00D30607">
      <w:pPr>
        <w:jc w:val="both"/>
        <w:rPr>
          <w:rFonts w:ascii="Roboto" w:hAnsi="Roboto"/>
          <w:color w:val="2E74B5"/>
          <w:sz w:val="28"/>
          <w:szCs w:val="28"/>
          <w:lang w:val="fr-FR"/>
        </w:rPr>
        <w:sectPr w:rsidR="008B1A61" w:rsidRPr="003259F0" w:rsidSect="008B1A61">
          <w:footnotePr>
            <w:numFmt w:val="lowerLetter"/>
          </w:footnotePr>
          <w:type w:val="continuous"/>
          <w:pgSz w:w="11907" w:h="16840" w:code="9"/>
          <w:pgMar w:top="1440" w:right="1440" w:bottom="1440" w:left="1440" w:header="720" w:footer="720" w:gutter="0"/>
          <w:cols w:num="2" w:space="720"/>
          <w:docGrid w:linePitch="360"/>
        </w:sectPr>
      </w:pPr>
    </w:p>
    <w:p w14:paraId="774121C2" w14:textId="4E791CAD" w:rsidR="0038029C" w:rsidRPr="003259F0" w:rsidRDefault="008B1A61" w:rsidP="00207829">
      <w:pPr>
        <w:spacing w:before="240"/>
        <w:jc w:val="both"/>
        <w:rPr>
          <w:rFonts w:ascii="Roboto" w:hAnsi="Roboto"/>
          <w:b/>
          <w:color w:val="2E74B5"/>
          <w:sz w:val="28"/>
          <w:szCs w:val="28"/>
          <w:lang w:val="fr-FR"/>
        </w:rPr>
        <w:sectPr w:rsidR="0038029C" w:rsidRPr="003259F0" w:rsidSect="008B1A61">
          <w:footnotePr>
            <w:numFmt w:val="lowerLetter"/>
          </w:footnotePr>
          <w:type w:val="continuous"/>
          <w:pgSz w:w="11907" w:h="16840" w:code="9"/>
          <w:pgMar w:top="1440" w:right="1440" w:bottom="1440" w:left="1440" w:header="720" w:footer="720" w:gutter="0"/>
          <w:cols w:space="720"/>
          <w:docGrid w:linePitch="360"/>
        </w:sectPr>
      </w:pPr>
      <w:r w:rsidRPr="003259F0">
        <w:rPr>
          <w:rFonts w:ascii="Lato" w:hAnsi="Lato"/>
          <w:b/>
          <w:sz w:val="20"/>
          <w:szCs w:val="20"/>
          <w:lang w:val="fr-FR"/>
        </w:rPr>
        <w:lastRenderedPageBreak/>
        <w:t>Graphique 2.3. Proportion d'</w:t>
      </w:r>
      <w:r w:rsidRPr="003259F0">
        <w:rPr>
          <w:rFonts w:ascii="Lato" w:hAnsi="Lato"/>
          <w:sz w:val="20"/>
          <w:szCs w:val="20"/>
          <w:lang w:val="fr-FR"/>
        </w:rPr>
        <w:t xml:space="preserve">espèces inscrites à la CMS classées dans chaque catégorie de risque d'extinction de la Liste rouge, par groupe taxonomique. </w:t>
      </w:r>
    </w:p>
    <w:p w14:paraId="7ECC820D" w14:textId="066299DA" w:rsidR="0038029C" w:rsidRPr="003259F0" w:rsidRDefault="0038029C" w:rsidP="0038029C">
      <w:pPr>
        <w:spacing w:after="120"/>
        <w:rPr>
          <w:rFonts w:ascii="Lato" w:hAnsi="Lato"/>
          <w:b/>
          <w:color w:val="003870"/>
          <w:sz w:val="28"/>
          <w:szCs w:val="28"/>
          <w:lang w:val="fr-FR"/>
        </w:rPr>
      </w:pPr>
      <w:r w:rsidRPr="003259F0">
        <w:rPr>
          <w:rFonts w:ascii="Lato" w:hAnsi="Lato"/>
          <w:b/>
          <w:color w:val="003870"/>
          <w:sz w:val="28"/>
          <w:szCs w:val="28"/>
          <w:lang w:val="fr-FR"/>
        </w:rPr>
        <w:lastRenderedPageBreak/>
        <w:t>Au-delà du risque d'extinction : le statut vert des espèces de l'UICN</w:t>
      </w:r>
    </w:p>
    <w:p w14:paraId="3DAF4161" w14:textId="77777777" w:rsidR="0038029C" w:rsidRPr="003259F0" w:rsidRDefault="0038029C" w:rsidP="0038029C">
      <w:pPr>
        <w:spacing w:after="120"/>
        <w:jc w:val="both"/>
        <w:rPr>
          <w:rFonts w:ascii="Lato" w:hAnsi="Lato"/>
          <w:color w:val="000000" w:themeColor="text1"/>
          <w:sz w:val="20"/>
          <w:szCs w:val="20"/>
          <w:lang w:val="fr-FR"/>
        </w:rPr>
        <w:sectPr w:rsidR="0038029C" w:rsidRPr="003259F0" w:rsidSect="00682A93">
          <w:footnotePr>
            <w:numFmt w:val="lowerLetter"/>
          </w:footnotePr>
          <w:type w:val="nextColumn"/>
          <w:pgSz w:w="11907" w:h="16840" w:code="9"/>
          <w:pgMar w:top="1440" w:right="1440" w:bottom="1440" w:left="1440" w:header="720" w:footer="720" w:gutter="0"/>
          <w:cols w:space="720"/>
          <w:docGrid w:linePitch="360"/>
        </w:sectPr>
      </w:pPr>
    </w:p>
    <w:p w14:paraId="4D91306B" w14:textId="7C48AF0C" w:rsidR="00327B99" w:rsidRPr="003259F0" w:rsidRDefault="0038029C" w:rsidP="003F608C">
      <w:pPr>
        <w:jc w:val="both"/>
        <w:rPr>
          <w:rFonts w:ascii="Lato" w:hAnsi="Lato"/>
          <w:color w:val="000000" w:themeColor="text1"/>
          <w:sz w:val="20"/>
          <w:szCs w:val="20"/>
          <w:lang w:val="fr-FR"/>
        </w:rPr>
      </w:pPr>
      <w:r w:rsidRPr="003259F0">
        <w:rPr>
          <w:rFonts w:ascii="Lato" w:hAnsi="Lato"/>
          <w:color w:val="000000" w:themeColor="text1"/>
          <w:sz w:val="20"/>
          <w:szCs w:val="20"/>
          <w:lang w:val="fr-FR"/>
        </w:rPr>
        <w:t>Alors qu'une évaluation de la Liste rouge de l'UICN quantifie le risque d'extinction d'une espèce, un outil complémentaire, le Statut vert des espèces de l'UICN, a récemment été développé pour présenter une feuille de route pour le rétablissement. Il évalue la mesure dans laquelle une espèce s'est rétablie et quantifie l'importance des efforts de conservation passés, présents et futurs pour l'espèce afin d'évaluer son potentiel de rétablissement.</w:t>
      </w:r>
    </w:p>
    <w:p w14:paraId="496B0EC2" w14:textId="4A346FEB" w:rsidR="00330BB9" w:rsidRPr="003259F0" w:rsidRDefault="00527A12" w:rsidP="00330BB9">
      <w:pPr>
        <w:spacing w:after="0"/>
        <w:jc w:val="both"/>
        <w:rPr>
          <w:rFonts w:ascii="Lato" w:hAnsi="Lato"/>
          <w:sz w:val="20"/>
          <w:szCs w:val="20"/>
          <w:lang w:val="fr-FR"/>
        </w:rPr>
      </w:pPr>
      <w:r w:rsidRPr="003259F0">
        <w:rPr>
          <w:rFonts w:ascii="Lato" w:hAnsi="Lato"/>
          <w:color w:val="000000" w:themeColor="text1"/>
          <w:sz w:val="20"/>
          <w:szCs w:val="20"/>
          <w:lang w:val="fr-FR"/>
        </w:rPr>
        <w:t xml:space="preserve">La récente évaluation de 2021 du requin-baleine </w:t>
      </w:r>
      <w:r w:rsidRPr="003259F0">
        <w:rPr>
          <w:rFonts w:ascii="Lato" w:hAnsi="Lato"/>
          <w:i/>
          <w:iCs/>
          <w:color w:val="000000" w:themeColor="text1"/>
          <w:sz w:val="20"/>
          <w:szCs w:val="20"/>
          <w:lang w:val="fr-FR"/>
        </w:rPr>
        <w:t xml:space="preserve"> (</w:t>
      </w:r>
      <w:proofErr w:type="spellStart"/>
      <w:r w:rsidRPr="003259F0">
        <w:rPr>
          <w:rFonts w:ascii="Lato" w:hAnsi="Lato"/>
          <w:i/>
          <w:iCs/>
          <w:color w:val="000000" w:themeColor="text1"/>
          <w:sz w:val="20"/>
          <w:szCs w:val="20"/>
          <w:lang w:val="fr-FR"/>
        </w:rPr>
        <w:t>Rhincodon</w:t>
      </w:r>
      <w:proofErr w:type="spellEnd"/>
      <w:r w:rsidRPr="003259F0">
        <w:rPr>
          <w:rFonts w:ascii="Lato" w:hAnsi="Lato"/>
          <w:i/>
          <w:iCs/>
          <w:color w:val="000000" w:themeColor="text1"/>
          <w:sz w:val="20"/>
          <w:szCs w:val="20"/>
          <w:lang w:val="fr-FR"/>
        </w:rPr>
        <w:t xml:space="preserve"> </w:t>
      </w:r>
      <w:proofErr w:type="spellStart"/>
      <w:r w:rsidRPr="003259F0">
        <w:rPr>
          <w:rFonts w:ascii="Lato" w:hAnsi="Lato"/>
          <w:i/>
          <w:iCs/>
          <w:color w:val="000000" w:themeColor="text1"/>
          <w:sz w:val="20"/>
          <w:szCs w:val="20"/>
          <w:lang w:val="fr-FR"/>
        </w:rPr>
        <w:t>typus</w:t>
      </w:r>
      <w:proofErr w:type="spellEnd"/>
      <w:r w:rsidRPr="003259F0">
        <w:rPr>
          <w:rFonts w:ascii="Lato" w:hAnsi="Lato"/>
          <w:i/>
          <w:iCs/>
          <w:color w:val="000000" w:themeColor="text1"/>
          <w:sz w:val="20"/>
          <w:szCs w:val="20"/>
          <w:lang w:val="fr-FR"/>
        </w:rPr>
        <w:t xml:space="preserve">), </w:t>
      </w:r>
      <w:r w:rsidRPr="003259F0">
        <w:rPr>
          <w:rFonts w:ascii="Lato" w:hAnsi="Lato"/>
          <w:color w:val="000000" w:themeColor="text1"/>
          <w:sz w:val="20"/>
          <w:szCs w:val="20"/>
          <w:lang w:val="fr-FR"/>
        </w:rPr>
        <w:t xml:space="preserve">par exemple, a indiqué que, bien que l'espèce soit en voie de disparition avec une catégorie de rétablissement de l'espèce « largement appauvrie » (29 %), </w:t>
      </w:r>
      <w:r w:rsidR="004B2677" w:rsidRPr="001069B3">
        <w:rPr>
          <w:rStyle w:val="FootnoteReference"/>
        </w:rPr>
        <w:footnoteReference w:id="11"/>
      </w:r>
      <w:r w:rsidRPr="003259F0">
        <w:rPr>
          <w:rFonts w:ascii="Lato" w:hAnsi="Lato"/>
          <w:color w:val="000000" w:themeColor="text1"/>
          <w:sz w:val="20"/>
          <w:szCs w:val="20"/>
          <w:lang w:val="fr-FR"/>
        </w:rPr>
        <w:t>le potentiel de rétablissement futur des populations fonctionnelles dans l'ensemble de son aire de répartition historique est élevé5. En supposant des efforts de conservation accrus et soutenus pour contrer ses principales menaces (niveaux élevés de pêche, prises accessoires dans les pêches au filet maillant et à la senne coulissante, collisions avec des navires et pollution marine), on s'attend à ce que les populations se stabilisent sur une période de 10 ans6.</w:t>
      </w:r>
      <w:r w:rsidR="00381392" w:rsidRPr="003259F0">
        <w:rPr>
          <w:rFonts w:ascii="Lato" w:hAnsi="Lato"/>
          <w:color w:val="000000" w:themeColor="text1"/>
          <w:sz w:val="20"/>
          <w:szCs w:val="20"/>
          <w:lang w:val="fr-FR"/>
        </w:rPr>
        <w:br w:type="column"/>
      </w:r>
      <w:r w:rsidR="00B83889" w:rsidRPr="003259F0">
        <w:rPr>
          <w:rFonts w:ascii="Lato" w:hAnsi="Lato"/>
          <w:color w:val="000000" w:themeColor="text1"/>
          <w:sz w:val="20"/>
          <w:szCs w:val="20"/>
          <w:lang w:val="fr-FR"/>
        </w:rPr>
        <w:t xml:space="preserve">Le statut vert fait partie intégrante des évaluations de la Liste rouge depuis 2020. À ce jour (avril 2023), six espèces inscrites à la CMS </w:t>
      </w:r>
      <w:r w:rsidR="00330BB9" w:rsidRPr="003259F0">
        <w:rPr>
          <w:rFonts w:ascii="Lato" w:hAnsi="Lato"/>
          <w:sz w:val="20"/>
          <w:szCs w:val="20"/>
          <w:lang w:val="fr-FR"/>
        </w:rPr>
        <w:t>ont été évaluées; ici, leur catégorie de rétablissement des espèces et leur potentiel de rétablissement</w:t>
      </w:r>
      <w:r w:rsidR="00161793">
        <w:rPr>
          <w:rStyle w:val="FootnoteReference"/>
          <w:rFonts w:ascii="Lato" w:hAnsi="Lato"/>
          <w:sz w:val="20"/>
          <w:szCs w:val="20"/>
        </w:rPr>
        <w:footnoteReference w:id="12"/>
      </w:r>
      <w:r w:rsidR="00161793" w:rsidRPr="003259F0">
        <w:rPr>
          <w:rFonts w:ascii="Lato" w:hAnsi="Lato"/>
          <w:sz w:val="20"/>
          <w:szCs w:val="20"/>
          <w:lang w:val="fr-FR"/>
        </w:rPr>
        <w:t xml:space="preserve"> sont résumés: </w:t>
      </w:r>
    </w:p>
    <w:p w14:paraId="2B220BC2" w14:textId="458D78EC" w:rsidR="00330BB9" w:rsidRPr="003259F0" w:rsidRDefault="00330BB9" w:rsidP="009A56A6">
      <w:pPr>
        <w:pStyle w:val="ListParagraph"/>
        <w:numPr>
          <w:ilvl w:val="0"/>
          <w:numId w:val="9"/>
        </w:numPr>
        <w:ind w:left="426" w:hanging="284"/>
        <w:jc w:val="both"/>
        <w:rPr>
          <w:lang w:val="fr-FR"/>
        </w:rPr>
      </w:pPr>
      <w:r w:rsidRPr="003259F0">
        <w:rPr>
          <w:rFonts w:ascii="Lato" w:hAnsi="Lato"/>
          <w:sz w:val="20"/>
          <w:szCs w:val="20"/>
          <w:lang w:val="fr-FR"/>
        </w:rPr>
        <w:t>Saïga  (</w:t>
      </w:r>
      <w:proofErr w:type="spellStart"/>
      <w:r w:rsidRPr="003259F0">
        <w:rPr>
          <w:rFonts w:ascii="Lato" w:hAnsi="Lato"/>
          <w:i/>
          <w:iCs/>
          <w:sz w:val="20"/>
          <w:szCs w:val="20"/>
          <w:lang w:val="fr-FR"/>
        </w:rPr>
        <w:t>Saiga</w:t>
      </w:r>
      <w:proofErr w:type="spellEnd"/>
      <w:r w:rsidRPr="003259F0">
        <w:rPr>
          <w:rFonts w:ascii="Lato" w:hAnsi="Lato"/>
          <w:i/>
          <w:iCs/>
          <w:sz w:val="20"/>
          <w:szCs w:val="20"/>
          <w:lang w:val="fr-FR"/>
        </w:rPr>
        <w:t xml:space="preserve"> </w:t>
      </w:r>
      <w:proofErr w:type="spellStart"/>
      <w:r w:rsidRPr="003259F0">
        <w:rPr>
          <w:rFonts w:ascii="Lato" w:hAnsi="Lato"/>
          <w:i/>
          <w:iCs/>
          <w:sz w:val="20"/>
          <w:szCs w:val="20"/>
          <w:lang w:val="fr-FR"/>
        </w:rPr>
        <w:t>tatarica</w:t>
      </w:r>
      <w:proofErr w:type="spellEnd"/>
      <w:r w:rsidRPr="003259F0">
        <w:rPr>
          <w:rFonts w:ascii="Lato" w:hAnsi="Lato"/>
          <w:i/>
          <w:iCs/>
          <w:sz w:val="20"/>
          <w:szCs w:val="20"/>
          <w:lang w:val="fr-FR"/>
        </w:rPr>
        <w:t>) (</w:t>
      </w:r>
      <w:r w:rsidR="007606B3" w:rsidRPr="003259F0">
        <w:rPr>
          <w:rFonts w:ascii="Lato" w:hAnsi="Lato"/>
          <w:sz w:val="20"/>
          <w:szCs w:val="20"/>
          <w:lang w:val="fr-FR"/>
        </w:rPr>
        <w:t>largement épuisée, 38%; Potentiel de récupération : Moyen)</w:t>
      </w:r>
    </w:p>
    <w:p w14:paraId="5429DECD" w14:textId="515EBA7A" w:rsidR="00330BB9" w:rsidRPr="003259F0" w:rsidRDefault="00330BB9" w:rsidP="009A56A6">
      <w:pPr>
        <w:pStyle w:val="ListParagraph"/>
        <w:numPr>
          <w:ilvl w:val="0"/>
          <w:numId w:val="9"/>
        </w:numPr>
        <w:ind w:left="426" w:hanging="284"/>
        <w:jc w:val="both"/>
        <w:rPr>
          <w:noProof/>
          <w:lang w:val="fr-FR"/>
        </w:rPr>
      </w:pPr>
      <w:proofErr w:type="spellStart"/>
      <w:r w:rsidRPr="003259F0">
        <w:rPr>
          <w:rFonts w:ascii="Lato" w:hAnsi="Lato"/>
          <w:sz w:val="20"/>
          <w:szCs w:val="20"/>
          <w:lang w:val="fr-FR"/>
        </w:rPr>
        <w:t>Vicuña</w:t>
      </w:r>
      <w:proofErr w:type="spellEnd"/>
      <w:r w:rsidRPr="003259F0">
        <w:rPr>
          <w:rFonts w:ascii="Lato" w:hAnsi="Lato"/>
          <w:sz w:val="20"/>
          <w:szCs w:val="20"/>
          <w:lang w:val="fr-FR"/>
        </w:rPr>
        <w:t xml:space="preserve">  (</w:t>
      </w:r>
      <w:proofErr w:type="spellStart"/>
      <w:r w:rsidRPr="003259F0">
        <w:rPr>
          <w:rFonts w:ascii="Lato" w:hAnsi="Lato"/>
          <w:i/>
          <w:iCs/>
          <w:sz w:val="20"/>
          <w:szCs w:val="20"/>
          <w:lang w:val="fr-FR"/>
        </w:rPr>
        <w:t>Vicugna</w:t>
      </w:r>
      <w:proofErr w:type="spellEnd"/>
      <w:r w:rsidRPr="003259F0">
        <w:rPr>
          <w:rFonts w:ascii="Lato" w:hAnsi="Lato"/>
          <w:i/>
          <w:iCs/>
          <w:sz w:val="20"/>
          <w:szCs w:val="20"/>
          <w:lang w:val="fr-FR"/>
        </w:rPr>
        <w:t xml:space="preserve"> </w:t>
      </w:r>
      <w:proofErr w:type="spellStart"/>
      <w:r w:rsidRPr="003259F0">
        <w:rPr>
          <w:rFonts w:ascii="Lato" w:hAnsi="Lato"/>
          <w:i/>
          <w:iCs/>
          <w:sz w:val="20"/>
          <w:szCs w:val="20"/>
          <w:lang w:val="fr-FR"/>
        </w:rPr>
        <w:t>vicugna</w:t>
      </w:r>
      <w:proofErr w:type="spellEnd"/>
      <w:r w:rsidRPr="003259F0">
        <w:rPr>
          <w:rFonts w:ascii="Lato" w:hAnsi="Lato"/>
          <w:i/>
          <w:iCs/>
          <w:sz w:val="20"/>
          <w:szCs w:val="20"/>
          <w:lang w:val="fr-FR"/>
        </w:rPr>
        <w:t>) (</w:t>
      </w:r>
      <w:r w:rsidR="007606B3" w:rsidRPr="003259F0">
        <w:rPr>
          <w:rFonts w:ascii="Lato" w:hAnsi="Lato"/>
          <w:sz w:val="20"/>
          <w:szCs w:val="20"/>
          <w:lang w:val="fr-FR"/>
        </w:rPr>
        <w:t>modérément appauvrie, 67%; Potentiel de récupération : Moyen)</w:t>
      </w:r>
    </w:p>
    <w:p w14:paraId="655549B1" w14:textId="4B997B5E" w:rsidR="00330BB9" w:rsidRPr="003259F0" w:rsidRDefault="00330BB9" w:rsidP="009A56A6">
      <w:pPr>
        <w:pStyle w:val="ListParagraph"/>
        <w:numPr>
          <w:ilvl w:val="0"/>
          <w:numId w:val="9"/>
        </w:numPr>
        <w:ind w:left="426" w:hanging="284"/>
        <w:jc w:val="both"/>
        <w:rPr>
          <w:noProof/>
          <w:lang w:val="fr-FR"/>
        </w:rPr>
      </w:pPr>
      <w:r w:rsidRPr="003259F0">
        <w:rPr>
          <w:rFonts w:ascii="Lato" w:hAnsi="Lato"/>
          <w:sz w:val="20"/>
          <w:szCs w:val="20"/>
          <w:lang w:val="fr-FR"/>
        </w:rPr>
        <w:t xml:space="preserve">Cigogne noire </w:t>
      </w:r>
      <w:r w:rsidRPr="003259F0">
        <w:rPr>
          <w:rFonts w:ascii="Lato" w:hAnsi="Lato"/>
          <w:i/>
          <w:iCs/>
          <w:sz w:val="20"/>
          <w:szCs w:val="20"/>
          <w:lang w:val="fr-FR"/>
        </w:rPr>
        <w:t xml:space="preserve"> (</w:t>
      </w:r>
      <w:proofErr w:type="spellStart"/>
      <w:r w:rsidRPr="003259F0">
        <w:rPr>
          <w:rFonts w:ascii="Lato" w:hAnsi="Lato"/>
          <w:i/>
          <w:iCs/>
          <w:sz w:val="20"/>
          <w:szCs w:val="20"/>
          <w:lang w:val="fr-FR"/>
        </w:rPr>
        <w:t>Ciconia</w:t>
      </w:r>
      <w:proofErr w:type="spellEnd"/>
      <w:r w:rsidRPr="003259F0">
        <w:rPr>
          <w:rFonts w:ascii="Lato" w:hAnsi="Lato"/>
          <w:i/>
          <w:iCs/>
          <w:sz w:val="20"/>
          <w:szCs w:val="20"/>
          <w:lang w:val="fr-FR"/>
        </w:rPr>
        <w:t xml:space="preserve"> </w:t>
      </w:r>
      <w:proofErr w:type="spellStart"/>
      <w:r w:rsidRPr="003259F0">
        <w:rPr>
          <w:rFonts w:ascii="Lato" w:hAnsi="Lato"/>
          <w:i/>
          <w:iCs/>
          <w:sz w:val="20"/>
          <w:szCs w:val="20"/>
          <w:lang w:val="fr-FR"/>
        </w:rPr>
        <w:t>nigra</w:t>
      </w:r>
      <w:proofErr w:type="spellEnd"/>
      <w:r w:rsidRPr="003259F0">
        <w:rPr>
          <w:rFonts w:ascii="Lato" w:hAnsi="Lato"/>
          <w:i/>
          <w:iCs/>
          <w:sz w:val="20"/>
          <w:szCs w:val="20"/>
          <w:lang w:val="fr-FR"/>
        </w:rPr>
        <w:t>) (</w:t>
      </w:r>
      <w:r w:rsidR="007606B3" w:rsidRPr="003259F0">
        <w:rPr>
          <w:rFonts w:ascii="Lato" w:hAnsi="Lato"/>
          <w:sz w:val="20"/>
          <w:szCs w:val="20"/>
          <w:lang w:val="fr-FR"/>
        </w:rPr>
        <w:t>modérément appauvrie, 67 %; Potentiel de récupération : Moyen)</w:t>
      </w:r>
    </w:p>
    <w:p w14:paraId="13F908BC" w14:textId="272EF234" w:rsidR="00330BB9" w:rsidRPr="003259F0" w:rsidRDefault="00330BB9" w:rsidP="009A56A6">
      <w:pPr>
        <w:pStyle w:val="ListParagraph"/>
        <w:numPr>
          <w:ilvl w:val="0"/>
          <w:numId w:val="9"/>
        </w:numPr>
        <w:ind w:left="426" w:hanging="284"/>
        <w:jc w:val="both"/>
        <w:rPr>
          <w:noProof/>
          <w:lang w:val="fr-FR"/>
        </w:rPr>
      </w:pPr>
      <w:r w:rsidRPr="003259F0">
        <w:rPr>
          <w:rFonts w:ascii="Lato" w:hAnsi="Lato"/>
          <w:sz w:val="20"/>
          <w:szCs w:val="20"/>
          <w:lang w:val="fr-FR"/>
        </w:rPr>
        <w:t xml:space="preserve">Manchot d'Afrique </w:t>
      </w:r>
      <w:r w:rsidRPr="003259F0">
        <w:rPr>
          <w:rFonts w:ascii="Lato" w:hAnsi="Lato"/>
          <w:i/>
          <w:iCs/>
          <w:sz w:val="20"/>
          <w:szCs w:val="20"/>
          <w:lang w:val="fr-FR"/>
        </w:rPr>
        <w:t xml:space="preserve"> (</w:t>
      </w:r>
      <w:proofErr w:type="spellStart"/>
      <w:r w:rsidRPr="003259F0">
        <w:rPr>
          <w:rFonts w:ascii="Lato" w:hAnsi="Lato"/>
          <w:i/>
          <w:iCs/>
          <w:sz w:val="20"/>
          <w:szCs w:val="20"/>
          <w:lang w:val="fr-FR"/>
        </w:rPr>
        <w:t>Spheniscus</w:t>
      </w:r>
      <w:proofErr w:type="spellEnd"/>
      <w:r w:rsidRPr="003259F0">
        <w:rPr>
          <w:rFonts w:ascii="Lato" w:hAnsi="Lato"/>
          <w:i/>
          <w:iCs/>
          <w:sz w:val="20"/>
          <w:szCs w:val="20"/>
          <w:lang w:val="fr-FR"/>
        </w:rPr>
        <w:t xml:space="preserve"> </w:t>
      </w:r>
      <w:proofErr w:type="spellStart"/>
      <w:r w:rsidRPr="003259F0">
        <w:rPr>
          <w:rFonts w:ascii="Lato" w:hAnsi="Lato"/>
          <w:i/>
          <w:iCs/>
          <w:sz w:val="20"/>
          <w:szCs w:val="20"/>
          <w:lang w:val="fr-FR"/>
        </w:rPr>
        <w:t>demersus</w:t>
      </w:r>
      <w:proofErr w:type="spellEnd"/>
      <w:r w:rsidRPr="003259F0">
        <w:rPr>
          <w:rFonts w:ascii="Lato" w:hAnsi="Lato"/>
          <w:i/>
          <w:iCs/>
          <w:sz w:val="20"/>
          <w:szCs w:val="20"/>
          <w:lang w:val="fr-FR"/>
        </w:rPr>
        <w:t xml:space="preserve">), </w:t>
      </w:r>
      <w:r w:rsidRPr="003259F0">
        <w:rPr>
          <w:rFonts w:ascii="Lato" w:hAnsi="Lato"/>
          <w:sz w:val="20"/>
          <w:szCs w:val="20"/>
          <w:lang w:val="fr-FR"/>
        </w:rPr>
        <w:t>(largement épuisé, 33%; Potentiel de récupération : Moyen)</w:t>
      </w:r>
    </w:p>
    <w:p w14:paraId="030F1105" w14:textId="75375AE1" w:rsidR="00DE7DEB" w:rsidRPr="003259F0" w:rsidRDefault="00DE7DEB" w:rsidP="009A56A6">
      <w:pPr>
        <w:pStyle w:val="ListParagraph"/>
        <w:numPr>
          <w:ilvl w:val="0"/>
          <w:numId w:val="9"/>
        </w:numPr>
        <w:ind w:left="426" w:hanging="284"/>
        <w:jc w:val="both"/>
        <w:rPr>
          <w:noProof/>
          <w:lang w:val="fr-FR"/>
        </w:rPr>
      </w:pPr>
      <w:r w:rsidRPr="003259F0">
        <w:rPr>
          <w:rFonts w:ascii="Lato" w:hAnsi="Lato"/>
          <w:sz w:val="20"/>
          <w:szCs w:val="20"/>
          <w:lang w:val="fr-FR"/>
        </w:rPr>
        <w:t xml:space="preserve">Requin-baleine </w:t>
      </w:r>
      <w:r w:rsidRPr="003259F0">
        <w:rPr>
          <w:rFonts w:ascii="Lato" w:hAnsi="Lato"/>
          <w:i/>
          <w:iCs/>
          <w:sz w:val="20"/>
          <w:szCs w:val="20"/>
          <w:lang w:val="fr-FR"/>
        </w:rPr>
        <w:t>(</w:t>
      </w:r>
      <w:proofErr w:type="spellStart"/>
      <w:r w:rsidRPr="003259F0">
        <w:rPr>
          <w:rFonts w:ascii="Lato" w:hAnsi="Lato"/>
          <w:i/>
          <w:iCs/>
          <w:sz w:val="20"/>
          <w:szCs w:val="20"/>
          <w:lang w:val="fr-FR"/>
        </w:rPr>
        <w:t>Rhincodon</w:t>
      </w:r>
      <w:proofErr w:type="spellEnd"/>
      <w:r w:rsidRPr="003259F0">
        <w:rPr>
          <w:rFonts w:ascii="Lato" w:hAnsi="Lato"/>
          <w:i/>
          <w:iCs/>
          <w:sz w:val="20"/>
          <w:szCs w:val="20"/>
          <w:lang w:val="fr-FR"/>
        </w:rPr>
        <w:t xml:space="preserve"> </w:t>
      </w:r>
      <w:proofErr w:type="spellStart"/>
      <w:r w:rsidRPr="003259F0">
        <w:rPr>
          <w:rFonts w:ascii="Lato" w:hAnsi="Lato"/>
          <w:i/>
          <w:iCs/>
          <w:sz w:val="20"/>
          <w:szCs w:val="20"/>
          <w:lang w:val="fr-FR"/>
        </w:rPr>
        <w:t>typus</w:t>
      </w:r>
      <w:proofErr w:type="spellEnd"/>
      <w:r w:rsidRPr="003259F0">
        <w:rPr>
          <w:rFonts w:ascii="Lato" w:hAnsi="Lato"/>
          <w:i/>
          <w:iCs/>
          <w:sz w:val="20"/>
          <w:szCs w:val="20"/>
          <w:lang w:val="fr-FR"/>
        </w:rPr>
        <w:t xml:space="preserve">) </w:t>
      </w:r>
      <w:r w:rsidR="007606B3" w:rsidRPr="003259F0">
        <w:rPr>
          <w:rFonts w:ascii="Lato" w:hAnsi="Lato"/>
          <w:sz w:val="20"/>
          <w:szCs w:val="20"/>
          <w:lang w:val="fr-FR"/>
        </w:rPr>
        <w:t>(largement épuisé, 29 %; Potentiel de récupération : élevé)</w:t>
      </w:r>
    </w:p>
    <w:p w14:paraId="0BEE8435" w14:textId="33FF1A02" w:rsidR="00330BB9" w:rsidRPr="003259F0" w:rsidRDefault="00330BB9" w:rsidP="009A56A6">
      <w:pPr>
        <w:pStyle w:val="ListParagraph"/>
        <w:numPr>
          <w:ilvl w:val="0"/>
          <w:numId w:val="9"/>
        </w:numPr>
        <w:ind w:left="426" w:hanging="284"/>
        <w:jc w:val="both"/>
        <w:rPr>
          <w:noProof/>
          <w:lang w:val="fr-FR"/>
        </w:rPr>
      </w:pPr>
      <w:r w:rsidRPr="003259F0">
        <w:rPr>
          <w:rFonts w:ascii="Lato" w:hAnsi="Lato"/>
          <w:sz w:val="20"/>
          <w:szCs w:val="20"/>
          <w:lang w:val="fr-FR"/>
        </w:rPr>
        <w:t xml:space="preserve">Requin blanc </w:t>
      </w:r>
      <w:r w:rsidRPr="003259F0">
        <w:rPr>
          <w:rFonts w:ascii="Lato" w:hAnsi="Lato"/>
          <w:i/>
          <w:iCs/>
          <w:sz w:val="20"/>
          <w:szCs w:val="20"/>
          <w:lang w:val="fr-FR"/>
        </w:rPr>
        <w:t xml:space="preserve"> (Carcharodon carcharias) (</w:t>
      </w:r>
      <w:r w:rsidR="007606B3" w:rsidRPr="003259F0">
        <w:rPr>
          <w:rFonts w:ascii="Lato" w:hAnsi="Lato"/>
          <w:sz w:val="20"/>
          <w:szCs w:val="20"/>
          <w:lang w:val="fr-FR"/>
        </w:rPr>
        <w:t>modérément appauvri, 56 %; Potentiel de rétablissement : Indéterminé)</w:t>
      </w:r>
    </w:p>
    <w:p w14:paraId="4FB6AFFD" w14:textId="5852A59E" w:rsidR="00527A12" w:rsidRPr="003259F0" w:rsidRDefault="00527A12" w:rsidP="00527A12">
      <w:pPr>
        <w:jc w:val="both"/>
        <w:rPr>
          <w:rFonts w:ascii="Lato" w:hAnsi="Lato"/>
          <w:color w:val="000000" w:themeColor="text1"/>
          <w:sz w:val="20"/>
          <w:szCs w:val="20"/>
          <w:lang w:val="fr-FR"/>
        </w:rPr>
      </w:pPr>
    </w:p>
    <w:p w14:paraId="0B396975" w14:textId="2E8A4B36" w:rsidR="00A868C1" w:rsidRPr="003259F0" w:rsidRDefault="00A868C1">
      <w:pPr>
        <w:pStyle w:val="ListParagraph"/>
        <w:numPr>
          <w:ilvl w:val="0"/>
          <w:numId w:val="9"/>
        </w:numPr>
        <w:ind w:left="426" w:hanging="284"/>
        <w:jc w:val="both"/>
        <w:rPr>
          <w:noProof/>
          <w:lang w:val="fr-FR"/>
        </w:rPr>
        <w:sectPr w:rsidR="00A868C1" w:rsidRPr="003259F0" w:rsidSect="00682A93">
          <w:footnotePr>
            <w:numFmt w:val="lowerLetter"/>
          </w:footnotePr>
          <w:type w:val="continuous"/>
          <w:pgSz w:w="11907" w:h="16840" w:code="9"/>
          <w:pgMar w:top="1440" w:right="1440" w:bottom="1440" w:left="1440" w:header="720" w:footer="720" w:gutter="0"/>
          <w:cols w:num="2" w:space="720"/>
          <w:docGrid w:linePitch="360"/>
        </w:sectPr>
      </w:pPr>
    </w:p>
    <w:p w14:paraId="53AFA751" w14:textId="5CD90431" w:rsidR="0038029C" w:rsidRPr="003259F0" w:rsidRDefault="0038029C" w:rsidP="00A943B8">
      <w:pPr>
        <w:jc w:val="both"/>
        <w:rPr>
          <w:rFonts w:ascii="Lato" w:hAnsi="Lato"/>
          <w:b/>
          <w:color w:val="2E74B5"/>
          <w:sz w:val="20"/>
          <w:szCs w:val="20"/>
          <w:lang w:val="fr-FR"/>
        </w:rPr>
      </w:pPr>
    </w:p>
    <w:p w14:paraId="41C425F1" w14:textId="13E2413E" w:rsidR="00231773" w:rsidRPr="003259F0" w:rsidRDefault="009945FF" w:rsidP="00231773">
      <w:pPr>
        <w:rPr>
          <w:rFonts w:ascii="Lato" w:hAnsi="Lato"/>
          <w:sz w:val="20"/>
          <w:szCs w:val="20"/>
          <w:lang w:val="fr-FR"/>
        </w:rPr>
      </w:pPr>
      <w:r>
        <w:rPr>
          <w:noProof/>
        </w:rPr>
        <w:drawing>
          <wp:anchor distT="0" distB="0" distL="114300" distR="114300" simplePos="0" relativeHeight="251658283" behindDoc="0" locked="0" layoutInCell="1" allowOverlap="1" wp14:anchorId="3EB54542" wp14:editId="333B1408">
            <wp:simplePos x="0" y="0"/>
            <wp:positionH relativeFrom="margin">
              <wp:posOffset>381000</wp:posOffset>
            </wp:positionH>
            <wp:positionV relativeFrom="paragraph">
              <wp:posOffset>8890</wp:posOffset>
            </wp:positionV>
            <wp:extent cx="5010150" cy="2727856"/>
            <wp:effectExtent l="0" t="0" r="0" b="0"/>
            <wp:wrapNone/>
            <wp:docPr id="218" name="Picture 218" descr="Requin-baleine à contraste élev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le Shark High Contrast"/>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a:stretch/>
                  </pic:blipFill>
                  <pic:spPr bwMode="auto">
                    <a:xfrm>
                      <a:off x="0" y="0"/>
                      <a:ext cx="5025063" cy="27359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77929F" w14:textId="5E7DF879" w:rsidR="00231773" w:rsidRPr="003259F0" w:rsidRDefault="00231773" w:rsidP="00231773">
      <w:pPr>
        <w:rPr>
          <w:rFonts w:ascii="Lato" w:hAnsi="Lato"/>
          <w:sz w:val="20"/>
          <w:szCs w:val="20"/>
          <w:lang w:val="fr-FR"/>
        </w:rPr>
        <w:sectPr w:rsidR="00231773" w:rsidRPr="003259F0" w:rsidSect="00A868C1">
          <w:footnotePr>
            <w:numFmt w:val="lowerLetter"/>
          </w:footnotePr>
          <w:type w:val="continuous"/>
          <w:pgSz w:w="11907" w:h="16840" w:code="9"/>
          <w:pgMar w:top="1440" w:right="1440" w:bottom="1440" w:left="1440" w:header="720" w:footer="720" w:gutter="0"/>
          <w:cols w:space="720"/>
          <w:docGrid w:linePitch="360"/>
        </w:sectPr>
      </w:pPr>
    </w:p>
    <w:p w14:paraId="3A845EF4" w14:textId="24098B00" w:rsidR="00521604" w:rsidRPr="003259F0" w:rsidRDefault="0038029C" w:rsidP="007F5C81">
      <w:pPr>
        <w:pStyle w:val="Heading3"/>
        <w:rPr>
          <w:b w:val="0"/>
          <w:color w:val="002060"/>
          <w:szCs w:val="28"/>
          <w:lang w:val="fr-FR"/>
        </w:rPr>
        <w:sectPr w:rsidR="00521604" w:rsidRPr="003259F0" w:rsidSect="00521604">
          <w:footnotePr>
            <w:numFmt w:val="lowerLetter"/>
          </w:footnotePr>
          <w:type w:val="nextColumn"/>
          <w:pgSz w:w="11907" w:h="16840" w:code="9"/>
          <w:pgMar w:top="1440" w:right="1440" w:bottom="1440" w:left="1440" w:header="720" w:footer="720" w:gutter="0"/>
          <w:cols w:space="720"/>
          <w:docGrid w:linePitch="360"/>
        </w:sectPr>
      </w:pPr>
      <w:bookmarkStart w:id="12" w:name="_Toc133318404"/>
      <w:bookmarkStart w:id="13" w:name="_Toc138771161"/>
      <w:r w:rsidRPr="003259F0">
        <w:rPr>
          <w:b w:val="0"/>
          <w:color w:val="002060"/>
          <w:szCs w:val="28"/>
          <w:lang w:val="fr-FR"/>
        </w:rPr>
        <w:lastRenderedPageBreak/>
        <w:t>Tendances de l'état de conservation et de l'abondance des populations d'espèces migratrices</w:t>
      </w:r>
      <w:bookmarkEnd w:id="12"/>
      <w:bookmarkEnd w:id="13"/>
    </w:p>
    <w:p w14:paraId="1C66EE94" w14:textId="38E28501" w:rsidR="00522023" w:rsidRPr="003259F0" w:rsidRDefault="0038029C" w:rsidP="00396AA6">
      <w:pPr>
        <w:spacing w:before="240"/>
        <w:jc w:val="both"/>
        <w:rPr>
          <w:rFonts w:ascii="Lato" w:hAnsi="Lato"/>
          <w:b/>
          <w:color w:val="002060"/>
          <w:lang w:val="fr-FR"/>
        </w:rPr>
        <w:sectPr w:rsidR="00522023" w:rsidRPr="003259F0" w:rsidSect="00521604">
          <w:footnotePr>
            <w:numFmt w:val="lowerLetter"/>
          </w:footnotePr>
          <w:type w:val="continuous"/>
          <w:pgSz w:w="11907" w:h="16840" w:code="9"/>
          <w:pgMar w:top="1440" w:right="1440" w:bottom="1440" w:left="1440" w:header="720" w:footer="720" w:gutter="0"/>
          <w:cols w:space="720"/>
          <w:docGrid w:linePitch="360"/>
        </w:sectPr>
      </w:pPr>
      <w:r w:rsidRPr="003259F0">
        <w:rPr>
          <w:rFonts w:ascii="Lato" w:hAnsi="Lato"/>
          <w:b/>
          <w:color w:val="002060"/>
          <w:lang w:val="fr-FR"/>
        </w:rPr>
        <w:t>L'index de la Liste rouge</w:t>
      </w:r>
    </w:p>
    <w:p w14:paraId="780559B1" w14:textId="5FD18838" w:rsidR="0038029C" w:rsidRPr="003259F0" w:rsidRDefault="0038029C" w:rsidP="0044675A">
      <w:pPr>
        <w:jc w:val="both"/>
        <w:rPr>
          <w:rFonts w:ascii="Lato" w:hAnsi="Lato" w:cs="HelveticaNeue"/>
          <w:sz w:val="20"/>
          <w:szCs w:val="20"/>
          <w:lang w:val="fr-FR"/>
        </w:rPr>
      </w:pPr>
      <w:r w:rsidRPr="003259F0">
        <w:rPr>
          <w:rFonts w:ascii="Lato" w:hAnsi="Lato"/>
          <w:sz w:val="20"/>
          <w:szCs w:val="20"/>
          <w:lang w:val="fr-FR"/>
        </w:rPr>
        <w:t>L'indice</w:t>
      </w:r>
      <w:r w:rsidRPr="00DC1B95">
        <w:rPr>
          <w:rStyle w:val="FootnoteReference"/>
        </w:rPr>
        <w:footnoteReference w:id="13"/>
      </w:r>
      <w:r w:rsidRPr="003259F0">
        <w:rPr>
          <w:rFonts w:ascii="Lato" w:hAnsi="Lato"/>
          <w:sz w:val="20"/>
          <w:szCs w:val="20"/>
          <w:lang w:val="fr-FR"/>
        </w:rPr>
        <w:t xml:space="preserve"> de la Liste rouge (RLI)  montre les tendances du risque global d'extinction en mesurant le changement de la </w:t>
      </w:r>
      <w:r w:rsidRPr="003259F0">
        <w:rPr>
          <w:rFonts w:ascii="Lato" w:hAnsi="Lato" w:cs="HelveticaNeue"/>
          <w:sz w:val="20"/>
          <w:szCs w:val="20"/>
          <w:lang w:val="fr-FR"/>
        </w:rPr>
        <w:t xml:space="preserve"> probabilité de survie pour un sous-ensemble d'espèces; ceci est déterminé sur la base des changements réels dans le nombre d'espèces dans chaque catégorie de risque d'extinction de la Liste rouge de l'UICN (c'est-à-dire en excluant tout changement résultant d'une meilleure connaissance ou d'une taxonomie révisée). Il est important de noter que le RLI pour un sous-ensemble d'espèces est calculé comme un agrégat des probabilités de survie des espèces contenues dans ce sous-ensemble et, par conséquent, que les espèces individuelles peuvent faire mieux, ou pire, que la tendance globale qui en résulte. La valeur RLI varie de 1 (si toutes les espèces sont classées comme « préoccupation mineure ») à 0 (si toutes les espèces sont classées comme « disparues »). Une valeur RLI plus faible indique donc qu'un groupe d'espèces est plus proche de l'extinction. Une pente descendante plus raide du RLI indique un mouvement plus rapide vers l'extinction. </w:t>
      </w:r>
    </w:p>
    <w:p w14:paraId="59898499" w14:textId="346767C1" w:rsidR="00522023" w:rsidRPr="003259F0" w:rsidRDefault="0038029C" w:rsidP="0044675A">
      <w:pPr>
        <w:autoSpaceDE w:val="0"/>
        <w:autoSpaceDN w:val="0"/>
        <w:adjustRightInd w:val="0"/>
        <w:jc w:val="both"/>
        <w:rPr>
          <w:rFonts w:ascii="Lato" w:hAnsi="Lato" w:cs="HelveticaNeue"/>
          <w:sz w:val="20"/>
          <w:szCs w:val="20"/>
          <w:lang w:val="fr-FR"/>
        </w:rPr>
        <w:sectPr w:rsidR="00522023" w:rsidRPr="003259F0" w:rsidSect="00522023">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hAnsi="Lato" w:cs="HelveticaNeue"/>
          <w:sz w:val="20"/>
          <w:szCs w:val="20"/>
          <w:lang w:val="fr-FR"/>
        </w:rPr>
        <w:t>Bien que les tendances puissent être désagrégées par région, groupe taxonomique ou type de menace, certains sous-ensembles de données donnent lieu à un trop petit nombre d'espèces dans le groupe disposant de suffisamment de données pour calculer des indices significatifs; Il n'a donc été possible d'obtenir des désagrégations que par groupe taxonomique pour les mammifères aquatiques, les mammifères terrestres, les oiseaux et les esturgeons. Les données requises pour calculer les indices pour d'autres groupes de poissons, tels que les requins et les raies, n'étaient pas disponibles, ce qui a également empêché le calcul de l'indice pour l'ensemble des poissons. En outre, le RLI pour les mammifères n'a pu être calculé que pour la période 1996-2008; Comme les mammifères ont été entièrement réévalués par l'UICN récemment, l'évaluation visant à déterminer si des changements dans la probabilité de survie représentent de véritables changements de statut est toujours en cours et ces données n'ont pas encore pu être intégrées dans le calcul de l'indice.</w:t>
      </w:r>
    </w:p>
    <w:p w14:paraId="7467CC53" w14:textId="2A8A9F3E" w:rsidR="0038029C" w:rsidRPr="003259F0" w:rsidRDefault="0038029C" w:rsidP="00D46565">
      <w:pPr>
        <w:autoSpaceDE w:val="0"/>
        <w:autoSpaceDN w:val="0"/>
        <w:adjustRightInd w:val="0"/>
        <w:spacing w:before="360"/>
        <w:rPr>
          <w:rFonts w:ascii="Lato" w:hAnsi="Lato" w:cs="HelveticaNeue"/>
          <w:b/>
          <w:color w:val="002060"/>
          <w:sz w:val="20"/>
          <w:szCs w:val="20"/>
          <w:lang w:val="fr-FR"/>
        </w:rPr>
        <w:sectPr w:rsidR="0038029C" w:rsidRPr="003259F0" w:rsidSect="00521604">
          <w:footnotePr>
            <w:numFmt w:val="lowerLetter"/>
          </w:footnotePr>
          <w:type w:val="continuous"/>
          <w:pgSz w:w="11907" w:h="16840" w:code="9"/>
          <w:pgMar w:top="1440" w:right="1440" w:bottom="1440" w:left="1440" w:header="720" w:footer="720" w:gutter="0"/>
          <w:cols w:space="720"/>
          <w:docGrid w:linePitch="360"/>
        </w:sectPr>
      </w:pPr>
      <w:r w:rsidRPr="003259F0">
        <w:rPr>
          <w:rFonts w:ascii="Lato" w:hAnsi="Lato" w:cs="HelveticaNeue"/>
          <w:b/>
          <w:color w:val="002060"/>
          <w:sz w:val="20"/>
          <w:szCs w:val="20"/>
          <w:lang w:val="fr-FR"/>
        </w:rPr>
        <w:t xml:space="preserve">À l'échelle mondiale, le risque d'extinction des espèces migratrices et inscrites à la CMS augmente </w:t>
      </w:r>
    </w:p>
    <w:p w14:paraId="433E32CE" w14:textId="110FA873" w:rsidR="00717D2D" w:rsidRPr="003259F0" w:rsidRDefault="00AA7CAC" w:rsidP="00B75E4D">
      <w:pPr>
        <w:autoSpaceDE w:val="0"/>
        <w:autoSpaceDN w:val="0"/>
        <w:adjustRightInd w:val="0"/>
        <w:spacing w:before="240"/>
        <w:jc w:val="both"/>
        <w:rPr>
          <w:rFonts w:ascii="Lato" w:hAnsi="Lato"/>
          <w:sz w:val="20"/>
          <w:szCs w:val="20"/>
          <w:lang w:val="fr-FR"/>
        </w:rPr>
      </w:pPr>
      <w:r>
        <w:rPr>
          <w:rFonts w:ascii="Lato" w:hAnsi="Lato"/>
          <w:noProof/>
          <w:sz w:val="20"/>
          <w:szCs w:val="20"/>
        </w:rPr>
        <w:lastRenderedPageBreak/>
        <mc:AlternateContent>
          <mc:Choice Requires="wpg">
            <w:drawing>
              <wp:anchor distT="0" distB="0" distL="114300" distR="114300" simplePos="0" relativeHeight="251658280" behindDoc="0" locked="0" layoutInCell="1" allowOverlap="1" wp14:anchorId="5BEEDAEA" wp14:editId="7C7C40DB">
                <wp:simplePos x="0" y="0"/>
                <wp:positionH relativeFrom="column">
                  <wp:posOffset>-304800</wp:posOffset>
                </wp:positionH>
                <wp:positionV relativeFrom="paragraph">
                  <wp:posOffset>1334770</wp:posOffset>
                </wp:positionV>
                <wp:extent cx="6442710" cy="2943225"/>
                <wp:effectExtent l="0" t="0" r="0" b="9525"/>
                <wp:wrapSquare wrapText="bothSides"/>
                <wp:docPr id="251" name="Group 251"/>
                <wp:cNvGraphicFramePr/>
                <a:graphic xmlns:a="http://schemas.openxmlformats.org/drawingml/2006/main">
                  <a:graphicData uri="http://schemas.microsoft.com/office/word/2010/wordprocessingGroup">
                    <wpg:wgp>
                      <wpg:cNvGrpSpPr/>
                      <wpg:grpSpPr>
                        <a:xfrm>
                          <a:off x="0" y="0"/>
                          <a:ext cx="6442710" cy="2943225"/>
                          <a:chOff x="0" y="0"/>
                          <a:chExt cx="6442710" cy="2943225"/>
                        </a:xfrm>
                      </wpg:grpSpPr>
                      <wps:wsp>
                        <wps:cNvPr id="246" name="Text Box 246"/>
                        <wps:cNvSpPr txBox="1">
                          <a:spLocks noChangeArrowheads="1"/>
                        </wps:cNvSpPr>
                        <wps:spPr bwMode="auto">
                          <a:xfrm>
                            <a:off x="4445000" y="330200"/>
                            <a:ext cx="1997710" cy="2205355"/>
                          </a:xfrm>
                          <a:prstGeom prst="rect">
                            <a:avLst/>
                          </a:prstGeom>
                          <a:solidFill>
                            <a:srgbClr val="FFFFFF"/>
                          </a:solidFill>
                          <a:ln w="9525">
                            <a:noFill/>
                            <a:miter lim="800000"/>
                            <a:headEnd/>
                            <a:tailEnd/>
                          </a:ln>
                        </wps:spPr>
                        <wps:txbx>
                          <w:txbxContent>
                            <w:p w14:paraId="18F4C899" w14:textId="7C622BED" w:rsidR="00FA0C24" w:rsidRPr="003259F0" w:rsidRDefault="00FA0C24" w:rsidP="00FA0C24">
                              <w:pPr>
                                <w:spacing w:after="120"/>
                                <w:jc w:val="both"/>
                                <w:rPr>
                                  <w:rFonts w:ascii="Lato" w:hAnsi="Lato"/>
                                  <w:sz w:val="20"/>
                                  <w:szCs w:val="20"/>
                                  <w:lang w:val="fr-FR"/>
                                </w:rPr>
                              </w:pPr>
                              <w:r w:rsidRPr="003259F0">
                                <w:rPr>
                                  <w:rFonts w:ascii="Lato" w:hAnsi="Lato"/>
                                  <w:b/>
                                  <w:sz w:val="20"/>
                                  <w:szCs w:val="20"/>
                                  <w:lang w:val="fr-FR"/>
                                </w:rPr>
                                <w:t xml:space="preserve">Graphique 2.4. Index de survie des espèces inscrites sur la Liste rouge pour les espèces inscrites à la CMS </w:t>
                              </w:r>
                              <w:r w:rsidRPr="003259F0">
                                <w:rPr>
                                  <w:rFonts w:ascii="Lato" w:hAnsi="Lato"/>
                                  <w:bCs/>
                                  <w:sz w:val="20"/>
                                  <w:szCs w:val="20"/>
                                  <w:lang w:val="fr-FR"/>
                                </w:rPr>
                                <w:t xml:space="preserve"> (n=1118)  et toutes les espèces migratrices </w:t>
                              </w:r>
                              <w:r w:rsidRPr="003259F0">
                                <w:rPr>
                                  <w:rFonts w:ascii="Lato" w:hAnsi="Lato"/>
                                  <w:b/>
                                  <w:sz w:val="20"/>
                                  <w:szCs w:val="20"/>
                                  <w:lang w:val="fr-FR"/>
                                </w:rPr>
                                <w:t>(n=2428)</w:t>
                              </w:r>
                              <w:r w:rsidRPr="003259F0">
                                <w:rPr>
                                  <w:rFonts w:ascii="Lato" w:hAnsi="Lato"/>
                                  <w:bCs/>
                                  <w:sz w:val="20"/>
                                  <w:szCs w:val="20"/>
                                  <w:lang w:val="fr-FR"/>
                                </w:rPr>
                                <w:t xml:space="preserve"> pour lesquelles des données étaient disponibles.</w:t>
                              </w:r>
                              <w:r w:rsidRPr="003259F0">
                                <w:rPr>
                                  <w:rFonts w:ascii="Lato" w:hAnsi="Lato"/>
                                  <w:sz w:val="20"/>
                                  <w:szCs w:val="20"/>
                                  <w:lang w:val="fr-FR"/>
                                </w:rPr>
                                <w:t xml:space="preserve"> L'ombrage gris montre les intervalles de confiance. Une valeur d'indice de 1 équivaut à la catégorisation de toutes les espèces dans la catégorie « préoccupation mineure », tandis qu'une valeur d'indice de 0 équivaut à la catégorisation de toutes les espèces comme « disparues ».</w:t>
                              </w:r>
                            </w:p>
                          </w:txbxContent>
                        </wps:txbx>
                        <wps:bodyPr rot="0" vert="horz" wrap="square" lIns="91440" tIns="45720" rIns="91440" bIns="45720" anchor="b" anchorCtr="0">
                          <a:noAutofit/>
                        </wps:bodyPr>
                      </wps:wsp>
                      <pic:pic xmlns:pic="http://schemas.openxmlformats.org/drawingml/2006/picture">
                        <pic:nvPicPr>
                          <pic:cNvPr id="235" name="Picture 235" descr="A screenshot of a graph&#10;&#10;Description automatically generated with medium confidence"/>
                          <pic:cNvPicPr>
                            <a:picLocks noChangeAspect="1"/>
                          </pic:cNvPicPr>
                        </pic:nvPicPr>
                        <pic:blipFill rotWithShape="1">
                          <a:blip r:embed="rId71" cstate="print">
                            <a:extLst>
                              <a:ext uri="{28A0092B-C50C-407E-A947-70E740481C1C}">
                                <a14:useLocalDpi xmlns:a14="http://schemas.microsoft.com/office/drawing/2010/main" val="0"/>
                              </a:ext>
                            </a:extLst>
                          </a:blip>
                          <a:srcRect/>
                          <a:stretch/>
                        </pic:blipFill>
                        <pic:spPr bwMode="auto">
                          <a:xfrm>
                            <a:off x="0" y="0"/>
                            <a:ext cx="4419600" cy="294322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5BEEDAEA" id="Group 251" o:spid="_x0000_s1038" style="position:absolute;left:0;text-align:left;margin-left:-24pt;margin-top:105.1pt;width:507.3pt;height:231.75pt;z-index:251658280;mso-height-relative:margin" coordsize="64427,29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">
                <v:shape id="Text Box 246" o:spid="_x0000_s1039" type="#_x0000_t202" style="position:absolute;left:44450;top:3302;width:19977;height:220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" stroked="f">
                  <v:textbox>
                    <w:txbxContent>
                      <w:p w14:paraId="18F4C899" w14:textId="7C622BED" w:rsidR="00FA0C24" w:rsidRPr="003259F0" w:rsidRDefault="00FA0C24" w:rsidP="00FA0C24">
                        <w:pPr>
                          <w:spacing w:after="120"/>
                          <w:jc w:val="both"/>
                          <w:rPr>
                            <w:rFonts w:ascii="Lato" w:hAnsi="Lato"/>
                            <w:sz w:val="20"/>
                            <w:szCs w:val="20"/>
                            <w:lang w:val="fr-FR"/>
                          </w:rPr>
                        </w:pPr>
                        <w:r w:rsidRPr="003259F0">
                          <w:rPr>
                            <w:rFonts w:ascii="Lato" w:hAnsi="Lato"/>
                            <w:b/>
                            <w:sz w:val="20"/>
                            <w:szCs w:val="20"/>
                            <w:lang w:val="fr-FR"/>
                          </w:rPr>
                          <w:t xml:space="preserve">Graphique 2.4. Index de survie des espèces inscrites sur la Liste rouge pour les espèces inscrites à la CMS </w:t>
                        </w:r>
                        <w:r w:rsidRPr="003259F0">
                          <w:rPr>
                            <w:rFonts w:ascii="Lato" w:hAnsi="Lato"/>
                            <w:bCs/>
                            <w:sz w:val="20"/>
                            <w:szCs w:val="20"/>
                            <w:lang w:val="fr-FR"/>
                          </w:rPr>
                          <w:t xml:space="preserve"> (n=1118)  et toutes les espèces migratrices </w:t>
                        </w:r>
                        <w:r w:rsidRPr="003259F0">
                          <w:rPr>
                            <w:rFonts w:ascii="Lato" w:hAnsi="Lato"/>
                            <w:b/>
                            <w:sz w:val="20"/>
                            <w:szCs w:val="20"/>
                            <w:lang w:val="fr-FR"/>
                          </w:rPr>
                          <w:t>(n=2428)</w:t>
                        </w:r>
                        <w:r w:rsidRPr="003259F0">
                          <w:rPr>
                            <w:rFonts w:ascii="Lato" w:hAnsi="Lato"/>
                            <w:bCs/>
                            <w:sz w:val="20"/>
                            <w:szCs w:val="20"/>
                            <w:lang w:val="fr-FR"/>
                          </w:rPr>
                          <w:t xml:space="preserve"> pour lesquelles des données étaient disponibles.</w:t>
                        </w:r>
                        <w:r w:rsidRPr="003259F0">
                          <w:rPr>
                            <w:rFonts w:ascii="Lato" w:hAnsi="Lato"/>
                            <w:sz w:val="20"/>
                            <w:szCs w:val="20"/>
                            <w:lang w:val="fr-FR"/>
                          </w:rPr>
                          <w:t xml:space="preserve"> L'ombrage gris montre les intervalles de confiance. Une valeur d'indice de 1 équivaut à la catégorisation de toutes les espèces dans la catégorie « préoccupation mineure », tandis qu'une valeur d'indice de 0 équivaut à la catégorisation de toutes les espèces comme « disparues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5" o:spid="_x0000_s1040" type="#_x0000_t75" alt="A screenshot of a graph&#10;&#10;Description automatically generated with medium confidence" style="position:absolute;width:44196;height:29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">
                  <v:imagedata r:id="rId72" o:title="A screenshot of a graph&#10;&#10;Description automatically generated with medium confidence"/>
                </v:shape>
                <w10:wrap type="square"/>
              </v:group>
            </w:pict>
          </mc:Fallback>
        </mc:AlternateContent>
      </w:r>
      <w:r w:rsidR="0038029C" w:rsidRPr="003259F0">
        <w:rPr>
          <w:rFonts w:ascii="Lato" w:hAnsi="Lato"/>
          <w:sz w:val="20"/>
          <w:szCs w:val="20"/>
          <w:lang w:val="fr-FR"/>
        </w:rPr>
        <w:t xml:space="preserve">L'indice de la Liste rouge pour les espèces inscrites à la CMS et pour toutes les espèces migratrices montre une tendance à la baisse, ce qui indique que ces sous-ensembles d'espèces, dans l'ensemble, sont en voie d'extinction (Figure 2.4). Pour les espèces inscrites à la CMS, cette tendance représente 70 espèces qui sont passées à des catégories de menace plus élevées au cours de la période, dépassant les 14 espèces dont la situation s'est améliorée. Le taux de déclin de l'IRM pour les espèces inscrites à la CMS est comparable à celui de toutes les espèces migratrices, mais les espèces inscrites à la CMS sont globalement plus menacées (c.-à-d. que les valeurs agrégées de l'IRR pour </w:t>
      </w:r>
      <w:r w:rsidR="003F6EE4">
        <w:rPr>
          <w:rFonts w:ascii="Lato" w:hAnsi="Lato"/>
          <w:noProof/>
          <w:sz w:val="20"/>
          <w:szCs w:val="20"/>
        </w:rPr>
        <mc:AlternateContent>
          <mc:Choice Requires="wpg">
            <w:drawing>
              <wp:anchor distT="0" distB="0" distL="114300" distR="114300" simplePos="0" relativeHeight="251658281" behindDoc="0" locked="0" layoutInCell="1" allowOverlap="1" wp14:anchorId="1EA981ED" wp14:editId="45D11C7A">
                <wp:simplePos x="0" y="0"/>
                <wp:positionH relativeFrom="margin">
                  <wp:posOffset>0</wp:posOffset>
                </wp:positionH>
                <wp:positionV relativeFrom="paragraph">
                  <wp:posOffset>78105</wp:posOffset>
                </wp:positionV>
                <wp:extent cx="5869517" cy="2539365"/>
                <wp:effectExtent l="0" t="0" r="0" b="0"/>
                <wp:wrapSquare wrapText="bothSides"/>
                <wp:docPr id="14" name="Group 14"/>
                <wp:cNvGraphicFramePr/>
                <a:graphic xmlns:a="http://schemas.openxmlformats.org/drawingml/2006/main">
                  <a:graphicData uri="http://schemas.microsoft.com/office/word/2010/wordprocessingGroup">
                    <wpg:wgp>
                      <wpg:cNvGrpSpPr/>
                      <wpg:grpSpPr>
                        <a:xfrm>
                          <a:off x="0" y="0"/>
                          <a:ext cx="5869517" cy="2539365"/>
                          <a:chOff x="0" y="0"/>
                          <a:chExt cx="5869517" cy="2539365"/>
                        </a:xfrm>
                      </wpg:grpSpPr>
                      <wps:wsp>
                        <wps:cNvPr id="15" name="Text Box 15"/>
                        <wps:cNvSpPr txBox="1">
                          <a:spLocks noChangeArrowheads="1"/>
                        </wps:cNvSpPr>
                        <wps:spPr bwMode="auto">
                          <a:xfrm>
                            <a:off x="3691467" y="0"/>
                            <a:ext cx="2178050" cy="2480945"/>
                          </a:xfrm>
                          <a:prstGeom prst="rect">
                            <a:avLst/>
                          </a:prstGeom>
                          <a:solidFill>
                            <a:srgbClr val="FFFFFF"/>
                          </a:solidFill>
                          <a:ln w="9525">
                            <a:noFill/>
                            <a:miter lim="800000"/>
                            <a:headEnd/>
                            <a:tailEnd/>
                          </a:ln>
                        </wps:spPr>
                        <wps:txbx>
                          <w:txbxContent>
                            <w:p w14:paraId="3677CCDE" w14:textId="77777777" w:rsidR="00256320" w:rsidRPr="003259F0" w:rsidRDefault="00256320" w:rsidP="00256320">
                              <w:pPr>
                                <w:spacing w:after="120"/>
                                <w:jc w:val="both"/>
                                <w:rPr>
                                  <w:rFonts w:ascii="Lato" w:hAnsi="Lato"/>
                                  <w:sz w:val="20"/>
                                  <w:szCs w:val="20"/>
                                  <w:lang w:val="fr-FR"/>
                                </w:rPr>
                              </w:pPr>
                              <w:r w:rsidRPr="003259F0">
                                <w:rPr>
                                  <w:rFonts w:ascii="Lato" w:hAnsi="Lato"/>
                                  <w:b/>
                                  <w:sz w:val="20"/>
                                  <w:szCs w:val="20"/>
                                  <w:lang w:val="fr-FR"/>
                                </w:rPr>
                                <w:t>Graphique 2.5. Indice de survie des espèces inscrites sur la Liste rouge pour les espèces inscrites à la CMS pour lesquelles des données étaient disponibles</w:t>
                              </w:r>
                              <w:r w:rsidRPr="003259F0">
                                <w:rPr>
                                  <w:rFonts w:ascii="Lato" w:hAnsi="Lato"/>
                                  <w:sz w:val="20"/>
                                  <w:szCs w:val="20"/>
                                  <w:lang w:val="fr-FR"/>
                                </w:rPr>
                                <w:t xml:space="preserve"> (oiseaux n=955; mammifères terrestres n=90, mammifères aquatiques n=54 et esturgeons n=19). L'ombrage gris indique les intervalles de confiance; Ceux pour les oiseaux et les esturgeons sont superposés par la ligne. Une valeur d'indice de 1 équivaut à la catégorisation de toutes les espèces dans la catégorie « préoccupation mineure », tandis qu'une valeur d'indice de 0 équivaut à la catégorisation de toutes les espèces comme « disparues ».</w:t>
                              </w:r>
                            </w:p>
                          </w:txbxContent>
                        </wps:txbx>
                        <wps:bodyPr rot="0" vert="horz" wrap="square" lIns="91440" tIns="45720" rIns="91440" bIns="45720" anchor="b" anchorCtr="0">
                          <a:noAutofit/>
                        </wps:bodyPr>
                      </wps:wsp>
                      <pic:pic xmlns:pic="http://schemas.openxmlformats.org/drawingml/2006/picture">
                        <pic:nvPicPr>
                          <pic:cNvPr id="19" name="Picture 19" descr="A picture containing text, screenshot, software, display&#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724910" cy="2539365"/>
                          </a:xfrm>
                          <a:prstGeom prst="rect">
                            <a:avLst/>
                          </a:prstGeom>
                        </pic:spPr>
                      </pic:pic>
                    </wpg:wgp>
                  </a:graphicData>
                </a:graphic>
              </wp:anchor>
            </w:drawing>
          </mc:Choice>
          <mc:Fallback>
            <w:pict>
              <v:group w14:anchorId="1EA981ED" id="Group 14" o:spid="_x0000_s1041" style="position:absolute;left:0;text-align:left;margin-left:0;margin-top:6.15pt;width:462.15pt;height:199.95pt;z-index:251658281;mso-position-horizontal-relative:margin" coordsize="58695,25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">
                <v:shape id="Text Box 15" o:spid="_x0000_s1042" type="#_x0000_t202" style="position:absolute;left:36914;width:21781;height:2480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" stroked="f">
                  <v:textbox>
                    <w:txbxContent>
                      <w:p w14:paraId="3677CCDE" w14:textId="77777777" w:rsidR="00256320" w:rsidRPr="003259F0" w:rsidRDefault="00256320" w:rsidP="00256320">
                        <w:pPr>
                          <w:spacing w:after="120"/>
                          <w:jc w:val="both"/>
                          <w:rPr>
                            <w:rFonts w:ascii="Lato" w:hAnsi="Lato"/>
                            <w:sz w:val="20"/>
                            <w:szCs w:val="20"/>
                            <w:lang w:val="fr-FR"/>
                          </w:rPr>
                        </w:pPr>
                        <w:r w:rsidRPr="003259F0">
                          <w:rPr>
                            <w:rFonts w:ascii="Lato" w:hAnsi="Lato"/>
                            <w:b/>
                            <w:sz w:val="20"/>
                            <w:szCs w:val="20"/>
                            <w:lang w:val="fr-FR"/>
                          </w:rPr>
                          <w:t>Graphique 2.5. Indice de survie des espèces inscrites sur la Liste rouge pour les espèces inscrites à la CMS pour lesquelles des données étaient disponibles</w:t>
                        </w:r>
                        <w:r w:rsidRPr="003259F0">
                          <w:rPr>
                            <w:rFonts w:ascii="Lato" w:hAnsi="Lato"/>
                            <w:sz w:val="20"/>
                            <w:szCs w:val="20"/>
                            <w:lang w:val="fr-FR"/>
                          </w:rPr>
                          <w:t xml:space="preserve"> (oiseaux n=955; mammifères terrestres n=90, mammifères aquatiques n=54 et esturgeons n=19). L'ombrage gris indique les intervalles de confiance; Ceux pour les oiseaux et les esturgeons sont superposés par la ligne. Une valeur d'indice de 1 équivaut à la catégorisation de toutes les espèces dans la catégorie « préoccupation mineure », tandis qu'une valeur d'indice de 0 équivaut à la catégorisation de toutes les espèces comme « disparues ».</w:t>
                        </w:r>
                      </w:p>
                    </w:txbxContent>
                  </v:textbox>
                </v:shape>
                <v:shape id="Picture 19" o:spid="_x0000_s1043" type="#_x0000_t75" alt="A picture containing text, screenshot, software, display&#10;&#10;Description automatically generated" style="position:absolute;width:37249;height:25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">
                  <v:imagedata r:id="rId74" o:title="A picture containing text, screenshot, software, display&#10;&#10;Description automatically generated"/>
                </v:shape>
                <w10:wrap type="square" anchorx="margin"/>
              </v:group>
            </w:pict>
          </mc:Fallback>
        </mc:AlternateContent>
      </w:r>
      <w:r w:rsidR="00632575" w:rsidRPr="003259F0">
        <w:rPr>
          <w:rFonts w:ascii="Lato" w:hAnsi="Lato"/>
          <w:sz w:val="20"/>
          <w:szCs w:val="20"/>
          <w:lang w:val="fr-FR"/>
        </w:rPr>
        <w:t xml:space="preserve">ce sous-ensemble d'espèces sont plus faibles) (Figure 2.4). </w:t>
      </w:r>
    </w:p>
    <w:p w14:paraId="1D27C0B3" w14:textId="20538440" w:rsidR="00256320" w:rsidRPr="003259F0" w:rsidRDefault="0038029C" w:rsidP="00B91472">
      <w:pPr>
        <w:autoSpaceDE w:val="0"/>
        <w:autoSpaceDN w:val="0"/>
        <w:adjustRightInd w:val="0"/>
        <w:spacing w:before="240"/>
        <w:jc w:val="both"/>
        <w:rPr>
          <w:rFonts w:ascii="Lato" w:hAnsi="Lato"/>
          <w:sz w:val="20"/>
          <w:szCs w:val="20"/>
          <w:lang w:val="fr-FR"/>
        </w:rPr>
      </w:pPr>
      <w:r w:rsidRPr="003259F0">
        <w:rPr>
          <w:rFonts w:ascii="Lato" w:hAnsi="Lato"/>
          <w:sz w:val="20"/>
          <w:szCs w:val="20"/>
          <w:lang w:val="fr-FR"/>
        </w:rPr>
        <w:t>Les oiseaux inscrits sur la liste de la CMS sont le groupe le moins menacé</w:t>
      </w:r>
      <w:r w:rsidR="00DC7CAA" w:rsidRPr="00FE1B16">
        <w:rPr>
          <w:rStyle w:val="FootnoteReference"/>
        </w:rPr>
        <w:footnoteReference w:id="14"/>
      </w:r>
      <w:r w:rsidR="00C31072" w:rsidRPr="003259F0">
        <w:rPr>
          <w:rFonts w:ascii="Lato" w:hAnsi="Lato"/>
          <w:sz w:val="20"/>
          <w:szCs w:val="20"/>
          <w:lang w:val="fr-FR"/>
        </w:rPr>
        <w:t>, tandis que les esturgeons inscrits sur la liste de la CMS (le seul groupe de poissons pour lequel les données nécessaires au calcul de l'indice étaient disponibles) sont les plus menacés (figure 2.5). Tous les groupes, à l'exception des mammifères aquatiques, affichent des déclins, les mammifères terrestres affichant le déclin le plus rapide (figure 2.5). La tendance à la hausse de l'IRL pour les mammifères aquatiques dans son ensemble est probablement attribuable en partie à l'amélioration de la situation de certaines espèces de baleines à la suite des restrictions internationales sur la chasse à la</w:t>
      </w:r>
      <w:r w:rsidR="00F20AF3" w:rsidRPr="003259F0">
        <w:rPr>
          <w:rFonts w:ascii="Lato" w:hAnsi="Lato"/>
          <w:sz w:val="20"/>
          <w:szCs w:val="20"/>
          <w:vertAlign w:val="superscript"/>
          <w:lang w:val="fr-FR"/>
        </w:rPr>
        <w:t xml:space="preserve"> baleine6,7</w:t>
      </w:r>
      <w:r w:rsidR="0077255D" w:rsidRPr="003259F0">
        <w:rPr>
          <w:rFonts w:ascii="Lato" w:hAnsi="Lato"/>
          <w:sz w:val="20"/>
          <w:szCs w:val="20"/>
          <w:lang w:val="fr-FR"/>
        </w:rPr>
        <w:t xml:space="preserve">. Il est important de se rappeler, cependant, que l'IRL est un agrégat de changements pour les espèces au sein d'un sous-ensemble et, par conséquent, cette tendance positive globale peut masquer la détérioration de la situation des espèces individuelles. </w:t>
      </w:r>
    </w:p>
    <w:p w14:paraId="2704AB6E" w14:textId="050F4040" w:rsidR="0038029C" w:rsidRPr="003259F0" w:rsidRDefault="003C76E7" w:rsidP="0038029C">
      <w:pPr>
        <w:spacing w:after="120"/>
        <w:jc w:val="both"/>
        <w:rPr>
          <w:rFonts w:ascii="Lato" w:hAnsi="Lato"/>
          <w:sz w:val="20"/>
          <w:szCs w:val="20"/>
          <w:lang w:val="fr-FR"/>
        </w:rPr>
      </w:pPr>
      <w:r w:rsidRPr="003259F0">
        <w:rPr>
          <w:rFonts w:ascii="Lato" w:hAnsi="Lato"/>
          <w:sz w:val="20"/>
          <w:szCs w:val="20"/>
          <w:lang w:val="fr-FR"/>
        </w:rPr>
        <w:t xml:space="preserve">En ventilant les espèces par région, l'IRR montre que les espèces inscrites à la CMS présentes en Asie sont les plus menacées dans l'ensemble et, avec celles d'Afrique et d'Amérique du Nord, connaissent les déclins les plus rapides (Figure 2.6). L'indice RLI pour les espèces inscrites à la </w:t>
      </w:r>
      <w:r w:rsidRPr="003259F0">
        <w:rPr>
          <w:rFonts w:ascii="Lato" w:hAnsi="Lato"/>
          <w:sz w:val="20"/>
          <w:szCs w:val="20"/>
          <w:lang w:val="fr-FR"/>
        </w:rPr>
        <w:lastRenderedPageBreak/>
        <w:t xml:space="preserve">CMS présentes en Europe et dans les régions Amérique du Sud, Amérique centrale et Caraïbes a toutefois augmenté au cours des 10 dernières années, reflétant des changements plus positifs dans les classifications des statuts de menace de la Liste rouge de l'UICN que des détériorations (Figure 2.6). Dans la plupart des régions, la tendance de l'IRL chez les espèces inscrites à la CMS est comparable à celle des </w:t>
      </w:r>
      <w:r w:rsidRPr="003259F0">
        <w:rPr>
          <w:rFonts w:ascii="Lato" w:hAnsi="Lato"/>
          <w:sz w:val="20"/>
          <w:szCs w:val="20"/>
          <w:lang w:val="fr-FR"/>
        </w:rPr>
        <w:t xml:space="preserve">espèces migratrices en général, à l'exception de l'Amérique du Nord et de l'Océanie (figure 2.6). Alors que les espèces inscrites à la CMS dans la région de l'Océanie semblent avoir une tendance relativement stable, les espèces migratrices dans leur ensemble dans cette région connaissent le déclin le plus rapide de toutes les régions (Figure 2.6). </w:t>
      </w:r>
    </w:p>
    <w:p w14:paraId="6A6C16EE" w14:textId="77777777" w:rsidR="00E61ABD" w:rsidRPr="003259F0" w:rsidRDefault="00E61ABD" w:rsidP="00E61ABD">
      <w:pPr>
        <w:autoSpaceDE w:val="0"/>
        <w:autoSpaceDN w:val="0"/>
        <w:adjustRightInd w:val="0"/>
        <w:jc w:val="both"/>
        <w:rPr>
          <w:rFonts w:ascii="Lato" w:hAnsi="Lato"/>
          <w:sz w:val="20"/>
          <w:szCs w:val="20"/>
          <w:lang w:val="fr-FR"/>
        </w:rPr>
        <w:sectPr w:rsidR="00E61ABD" w:rsidRPr="003259F0" w:rsidSect="00521604">
          <w:footnotePr>
            <w:numFmt w:val="lowerLetter"/>
          </w:footnotePr>
          <w:type w:val="continuous"/>
          <w:pgSz w:w="11907" w:h="16840" w:code="9"/>
          <w:pgMar w:top="1440" w:right="1440" w:bottom="1440" w:left="1440" w:header="720" w:footer="720" w:gutter="0"/>
          <w:cols w:num="2" w:space="720"/>
          <w:docGrid w:linePitch="360"/>
        </w:sectPr>
      </w:pPr>
    </w:p>
    <w:p w14:paraId="1C31B603" w14:textId="03C0355D" w:rsidR="00E61ABD" w:rsidRDefault="007838C0" w:rsidP="00E61ABD">
      <w:pPr>
        <w:autoSpaceDE w:val="0"/>
        <w:autoSpaceDN w:val="0"/>
        <w:adjustRightInd w:val="0"/>
        <w:jc w:val="both"/>
        <w:rPr>
          <w:rFonts w:ascii="Lato" w:hAnsi="Lato"/>
          <w:sz w:val="20"/>
          <w:szCs w:val="20"/>
        </w:rPr>
      </w:pPr>
      <w:r>
        <w:rPr>
          <w:rFonts w:ascii="Lato" w:hAnsi="Lato"/>
          <w:noProof/>
          <w:sz w:val="20"/>
          <w:szCs w:val="20"/>
        </w:rPr>
        <w:drawing>
          <wp:inline distT="0" distB="0" distL="0" distR="0" wp14:anchorId="7FCBEE5F" wp14:editId="023E452C">
            <wp:extent cx="5732145" cy="3476625"/>
            <wp:effectExtent l="0" t="0" r="0" b="9525"/>
            <wp:docPr id="228" name="Picture 228" descr="Une image contenant du texte, une capture d'écran, un parallèle, un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A picture containing text, screenshot, parallel, line&#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2145" cy="3476625"/>
                    </a:xfrm>
                    <a:prstGeom prst="rect">
                      <a:avLst/>
                    </a:prstGeom>
                  </pic:spPr>
                </pic:pic>
              </a:graphicData>
            </a:graphic>
          </wp:inline>
        </w:drawing>
      </w:r>
    </w:p>
    <w:p w14:paraId="3DFCA57F" w14:textId="2E4607DA" w:rsidR="00E61ABD" w:rsidRPr="003259F0" w:rsidRDefault="00E61ABD" w:rsidP="00E61ABD">
      <w:pPr>
        <w:autoSpaceDE w:val="0"/>
        <w:autoSpaceDN w:val="0"/>
        <w:adjustRightInd w:val="0"/>
        <w:jc w:val="both"/>
        <w:rPr>
          <w:rFonts w:ascii="Lato" w:hAnsi="Lato"/>
          <w:color w:val="003870"/>
          <w:sz w:val="20"/>
          <w:szCs w:val="20"/>
          <w:lang w:val="fr-FR"/>
        </w:rPr>
      </w:pPr>
      <w:r w:rsidRPr="003259F0">
        <w:rPr>
          <w:rFonts w:ascii="Lato" w:hAnsi="Lato"/>
          <w:b/>
          <w:sz w:val="20"/>
          <w:szCs w:val="20"/>
          <w:lang w:val="fr-FR"/>
        </w:rPr>
        <w:t>Graphique 2.6. Index de la Liste rouge de la survie des espèces par région de la CMS pour les espèces inscrites à la CMS</w:t>
      </w:r>
      <w:r w:rsidRPr="003259F0">
        <w:rPr>
          <w:rFonts w:ascii="Lato" w:hAnsi="Lato"/>
          <w:sz w:val="20"/>
          <w:szCs w:val="20"/>
          <w:lang w:val="fr-FR"/>
        </w:rPr>
        <w:t xml:space="preserve"> (lignes bleu foncé; Afrique n=438; Asie n=622; Europe n=481; Amérique du Nord n = 235; Océanie n=212; Amérique du Sud, Amérique centrale et Caraïbes n=233) et </w:t>
      </w:r>
      <w:r w:rsidR="005945FF" w:rsidRPr="003259F0">
        <w:rPr>
          <w:rFonts w:ascii="Lato" w:hAnsi="Lato"/>
          <w:b/>
          <w:bCs/>
          <w:sz w:val="20"/>
          <w:szCs w:val="20"/>
          <w:lang w:val="fr-FR"/>
        </w:rPr>
        <w:t>toutes les espèces migratrices</w:t>
      </w:r>
      <w:r w:rsidR="005945FF" w:rsidRPr="003259F0">
        <w:rPr>
          <w:rFonts w:ascii="Lato" w:hAnsi="Lato"/>
          <w:sz w:val="20"/>
          <w:szCs w:val="20"/>
          <w:lang w:val="fr-FR"/>
        </w:rPr>
        <w:t xml:space="preserve"> (lignes bleu clair; Afrique n = 704; Asie n = 1 011; Europe n=784; Amérique du Nord n = 675; Océanie n=505; Amérique du Sud, Amérique centrale et Caraïbes n=804). L'ombrage gris montre les intervalles de confiance. Une valeur d'indice de 1 équivaut à ce que toutes les espèces soient classées comme « préoccupation mineure », tandis qu'une valeur d'indice de 0 équivaut à « disparues ».</w:t>
      </w:r>
    </w:p>
    <w:p w14:paraId="4FB8A345" w14:textId="77777777" w:rsidR="00E61ABD" w:rsidRPr="003259F0" w:rsidRDefault="00E61ABD" w:rsidP="0038029C">
      <w:pPr>
        <w:spacing w:after="120"/>
        <w:jc w:val="both"/>
        <w:rPr>
          <w:rFonts w:ascii="Lato" w:hAnsi="Lato"/>
          <w:sz w:val="20"/>
          <w:szCs w:val="20"/>
          <w:lang w:val="fr-FR"/>
        </w:rPr>
        <w:sectPr w:rsidR="00E61ABD" w:rsidRPr="003259F0" w:rsidSect="00E61ABD">
          <w:footnotePr>
            <w:numFmt w:val="lowerLetter"/>
          </w:footnotePr>
          <w:type w:val="continuous"/>
          <w:pgSz w:w="11907" w:h="16840" w:code="9"/>
          <w:pgMar w:top="1440" w:right="1440" w:bottom="1440" w:left="1440" w:header="720" w:footer="720" w:gutter="0"/>
          <w:cols w:space="720"/>
          <w:docGrid w:linePitch="360"/>
        </w:sectPr>
      </w:pPr>
    </w:p>
    <w:p w14:paraId="70A42888" w14:textId="53DC869B" w:rsidR="00E61ABD" w:rsidRPr="003259F0" w:rsidRDefault="00E61ABD" w:rsidP="0038029C">
      <w:pPr>
        <w:spacing w:after="120"/>
        <w:jc w:val="both"/>
        <w:rPr>
          <w:rFonts w:ascii="Lato" w:hAnsi="Lato"/>
          <w:sz w:val="20"/>
          <w:szCs w:val="20"/>
          <w:lang w:val="fr-FR"/>
        </w:rPr>
      </w:pPr>
    </w:p>
    <w:p w14:paraId="74184BD6" w14:textId="450B3025" w:rsidR="00256320" w:rsidRPr="003259F0" w:rsidRDefault="00256320" w:rsidP="0038029C">
      <w:pPr>
        <w:spacing w:after="120"/>
        <w:jc w:val="both"/>
        <w:rPr>
          <w:rFonts w:ascii="Lato" w:hAnsi="Lato"/>
          <w:sz w:val="20"/>
          <w:szCs w:val="20"/>
          <w:lang w:val="fr-FR"/>
        </w:rPr>
        <w:sectPr w:rsidR="00256320" w:rsidRPr="003259F0" w:rsidSect="00521604">
          <w:footnotePr>
            <w:numFmt w:val="lowerLetter"/>
          </w:footnotePr>
          <w:type w:val="continuous"/>
          <w:pgSz w:w="11907" w:h="16840" w:code="9"/>
          <w:pgMar w:top="1440" w:right="1440" w:bottom="1440" w:left="1440" w:header="720" w:footer="720" w:gutter="0"/>
          <w:cols w:num="2" w:space="720"/>
          <w:docGrid w:linePitch="360"/>
        </w:sectPr>
      </w:pPr>
    </w:p>
    <w:p w14:paraId="0081ABCE" w14:textId="5B7F413B" w:rsidR="0038029C" w:rsidRPr="003259F0" w:rsidRDefault="0038029C" w:rsidP="00313B33">
      <w:pPr>
        <w:spacing w:after="40" w:line="240" w:lineRule="auto"/>
        <w:jc w:val="both"/>
        <w:rPr>
          <w:rFonts w:ascii="Lato" w:hAnsi="Lato"/>
          <w:sz w:val="20"/>
          <w:szCs w:val="20"/>
          <w:lang w:val="fr-FR"/>
        </w:rPr>
        <w:sectPr w:rsidR="0038029C" w:rsidRPr="003259F0" w:rsidSect="0036087F">
          <w:footnotePr>
            <w:numFmt w:val="lowerLetter"/>
          </w:footnotePr>
          <w:pgSz w:w="11906" w:h="16838"/>
          <w:pgMar w:top="1440" w:right="1440" w:bottom="1440" w:left="1440" w:header="708" w:footer="708" w:gutter="0"/>
          <w:cols w:space="708"/>
          <w:docGrid w:linePitch="360"/>
        </w:sectPr>
      </w:pPr>
      <w:r w:rsidRPr="003259F0">
        <w:rPr>
          <w:rFonts w:ascii="Lato" w:hAnsi="Lato"/>
          <w:b/>
          <w:color w:val="002060"/>
          <w:lang w:val="fr-FR"/>
        </w:rPr>
        <w:lastRenderedPageBreak/>
        <w:t xml:space="preserve">L'indice Planète vivante pour les espèces migratrices </w:t>
      </w:r>
    </w:p>
    <w:p w14:paraId="09A8A673" w14:textId="4B24EB63" w:rsidR="0038029C" w:rsidRPr="003259F0" w:rsidRDefault="0038029C" w:rsidP="00695E4A">
      <w:pPr>
        <w:autoSpaceDE w:val="0"/>
        <w:autoSpaceDN w:val="0"/>
        <w:adjustRightInd w:val="0"/>
        <w:spacing w:before="240"/>
        <w:jc w:val="both"/>
        <w:rPr>
          <w:rFonts w:ascii="Lato" w:hAnsi="Lato" w:cs="HelveticaNeue"/>
          <w:sz w:val="20"/>
          <w:szCs w:val="20"/>
          <w:lang w:val="fr-FR"/>
        </w:rPr>
      </w:pPr>
      <w:r w:rsidRPr="003259F0">
        <w:rPr>
          <w:rFonts w:ascii="Lato" w:hAnsi="Lato"/>
          <w:sz w:val="20"/>
          <w:szCs w:val="20"/>
          <w:lang w:val="fr-FR"/>
        </w:rPr>
        <w:t>L'</w:t>
      </w:r>
      <w:hyperlink r:id="rId76">
        <w:r w:rsidRPr="003259F0">
          <w:rPr>
            <w:rStyle w:val="Hyperlink"/>
            <w:rFonts w:ascii="Lato" w:hAnsi="Lato"/>
            <w:sz w:val="20"/>
            <w:szCs w:val="20"/>
            <w:lang w:val="fr-FR"/>
          </w:rPr>
          <w:t>Indice Planète Vivante</w:t>
        </w:r>
      </w:hyperlink>
      <w:r w:rsidRPr="003259F0">
        <w:rPr>
          <w:rFonts w:ascii="Lato" w:hAnsi="Lato"/>
          <w:sz w:val="20"/>
          <w:szCs w:val="20"/>
          <w:lang w:val="fr-FR"/>
        </w:rPr>
        <w:t xml:space="preserve"> (IPV) suit l'évolution moyenne de l'abondance relative des populations d'espèces sauvages au fil du temps. L'indice mondial est construit en calculant une tendance moyenne pour des dizaines de milliers de populations de vertébrés terrestres, d'eau douce et marins du monde entier. La base de données sous-jacente (Living Planet </w:t>
      </w:r>
      <w:proofErr w:type="spellStart"/>
      <w:r w:rsidRPr="003259F0">
        <w:rPr>
          <w:rFonts w:ascii="Lato" w:hAnsi="Lato"/>
          <w:sz w:val="20"/>
          <w:szCs w:val="20"/>
          <w:lang w:val="fr-FR"/>
        </w:rPr>
        <w:t>Database</w:t>
      </w:r>
      <w:proofErr w:type="spellEnd"/>
      <w:r w:rsidRPr="003259F0">
        <w:rPr>
          <w:rFonts w:ascii="Lato" w:hAnsi="Lato"/>
          <w:sz w:val="20"/>
          <w:szCs w:val="20"/>
          <w:lang w:val="fr-FR"/>
        </w:rPr>
        <w:t xml:space="preserve">) contient des données sur plus de 38 000 populations de plus de 5 200 espèces, rassemblées à partir de diverses sources. Les données de l'IPF peuvent être désagrégées pour montrer les tendances dans certains sous-ensembles de données, telles que les espèces inscrites aux annexes de la CMS; </w:t>
      </w:r>
      <w:r w:rsidRPr="003259F0">
        <w:rPr>
          <w:rFonts w:ascii="Lato" w:hAnsi="Lato" w:cs="HelveticaNeue"/>
          <w:sz w:val="20"/>
          <w:szCs w:val="20"/>
          <w:lang w:val="fr-FR"/>
        </w:rPr>
        <w:t xml:space="preserve"> la section suivante, basée sur des analyses de la </w:t>
      </w:r>
      <w:proofErr w:type="spellStart"/>
      <w:r w:rsidRPr="003259F0">
        <w:rPr>
          <w:rFonts w:ascii="Lato" w:hAnsi="Lato" w:cs="HelveticaNeue"/>
          <w:sz w:val="20"/>
          <w:szCs w:val="20"/>
          <w:lang w:val="fr-FR"/>
        </w:rPr>
        <w:t>Zoological</w:t>
      </w:r>
      <w:proofErr w:type="spellEnd"/>
      <w:r w:rsidRPr="003259F0">
        <w:rPr>
          <w:rFonts w:ascii="Lato" w:hAnsi="Lato" w:cs="HelveticaNeue"/>
          <w:sz w:val="20"/>
          <w:szCs w:val="20"/>
          <w:lang w:val="fr-FR"/>
        </w:rPr>
        <w:t xml:space="preserve"> </w:t>
      </w:r>
      <w:r w:rsidRPr="003259F0">
        <w:rPr>
          <w:rFonts w:ascii="Lato" w:hAnsi="Lato" w:cs="HelveticaNeue"/>
          <w:sz w:val="20"/>
          <w:szCs w:val="20"/>
          <w:lang w:val="fr-FR"/>
        </w:rPr>
        <w:t xml:space="preserve">Society of London (ZSL), résume les principales tendances de l'IPV pour les espèces migratrices, en mettant l'accent sur les espèces inscrites aux annexes de la CMS. </w:t>
      </w:r>
    </w:p>
    <w:p w14:paraId="596F00E9" w14:textId="26C3E59B" w:rsidR="0038029C" w:rsidRPr="003259F0" w:rsidRDefault="0038029C" w:rsidP="0087638B">
      <w:pPr>
        <w:autoSpaceDE w:val="0"/>
        <w:autoSpaceDN w:val="0"/>
        <w:adjustRightInd w:val="0"/>
        <w:spacing w:before="240"/>
        <w:jc w:val="both"/>
        <w:rPr>
          <w:rFonts w:ascii="Lato" w:hAnsi="Lato"/>
          <w:lang w:val="fr-FR"/>
        </w:rPr>
      </w:pPr>
      <w:r w:rsidRPr="003259F0">
        <w:rPr>
          <w:rFonts w:ascii="Lato" w:hAnsi="Lato"/>
          <w:sz w:val="20"/>
          <w:szCs w:val="20"/>
          <w:lang w:val="fr-FR"/>
        </w:rPr>
        <w:t>La couverture taxonomique de l'ensemble de données LPI n'est pas complète mais peut être considérée comme bonne pour les espèces inscrites à la CMS, avec plus de la moitié des espèces représentées dans l'indice, allant de 50% de représentation (oiseaux) à 100% (reptiles). En revanche, la couverture globale des espèces migratrices varie de 23 % (poissons) à 85 % (reptiles), avec seulement une espèce sur trois représentée dans l'ensemble de données pour tous les groupes taxonomiques.</w:t>
      </w:r>
    </w:p>
    <w:p w14:paraId="24FBF3F7" w14:textId="16C54AFD" w:rsidR="0087638B" w:rsidRPr="003259F0" w:rsidRDefault="0087638B" w:rsidP="00723271">
      <w:pPr>
        <w:spacing w:before="240"/>
        <w:jc w:val="both"/>
        <w:rPr>
          <w:rFonts w:ascii="Lato" w:hAnsi="Lato"/>
          <w:sz w:val="20"/>
          <w:szCs w:val="20"/>
          <w:lang w:val="fr-FR"/>
        </w:rPr>
        <w:sectPr w:rsidR="0087638B" w:rsidRPr="003259F0" w:rsidSect="0087638B">
          <w:footnotePr>
            <w:numFmt w:val="lowerLetter"/>
          </w:footnotePr>
          <w:type w:val="continuous"/>
          <w:pgSz w:w="11906" w:h="16838"/>
          <w:pgMar w:top="1440" w:right="1440" w:bottom="1440" w:left="1440" w:header="708" w:footer="708" w:gutter="0"/>
          <w:cols w:num="2" w:space="708"/>
          <w:docGrid w:linePitch="360"/>
        </w:sectPr>
      </w:pPr>
    </w:p>
    <w:p w14:paraId="1282C2C3" w14:textId="41A7C264" w:rsidR="0038029C" w:rsidRPr="003259F0" w:rsidRDefault="0069505C" w:rsidP="00723271">
      <w:pPr>
        <w:spacing w:before="240"/>
        <w:jc w:val="both"/>
        <w:rPr>
          <w:rFonts w:ascii="Lato" w:hAnsi="Lato"/>
          <w:b/>
          <w:color w:val="002060"/>
          <w:sz w:val="20"/>
          <w:szCs w:val="20"/>
          <w:lang w:val="fr-FR"/>
        </w:rPr>
      </w:pPr>
      <w:r>
        <w:rPr>
          <w:rFonts w:ascii="Lato" w:hAnsi="Lato"/>
          <w:noProof/>
          <w:sz w:val="20"/>
          <w:szCs w:val="20"/>
        </w:rPr>
        <w:drawing>
          <wp:anchor distT="0" distB="0" distL="114300" distR="114300" simplePos="0" relativeHeight="251658258" behindDoc="0" locked="0" layoutInCell="1" allowOverlap="1" wp14:anchorId="00D74272" wp14:editId="2718F218">
            <wp:simplePos x="0" y="0"/>
            <wp:positionH relativeFrom="margin">
              <wp:posOffset>3430270</wp:posOffset>
            </wp:positionH>
            <wp:positionV relativeFrom="paragraph">
              <wp:posOffset>478790</wp:posOffset>
            </wp:positionV>
            <wp:extent cx="2069465" cy="2741295"/>
            <wp:effectExtent l="0" t="0" r="6985" b="1905"/>
            <wp:wrapSquare wrapText="bothSides"/>
            <wp:docPr id="1328549156" name="Picture 132854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56" name="Picture 1328549156"/>
                    <pic:cNvPicPr/>
                  </pic:nvPicPr>
                  <pic:blipFill rotWithShape="1">
                    <a:blip r:embed="rId77" cstate="print">
                      <a:extLst>
                        <a:ext uri="{28A0092B-C50C-407E-A947-70E740481C1C}">
                          <a14:useLocalDpi xmlns:a14="http://schemas.microsoft.com/office/drawing/2010/main" val="0"/>
                        </a:ext>
                      </a:extLst>
                    </a:blip>
                    <a:srcRect b="4680"/>
                    <a:stretch/>
                  </pic:blipFill>
                  <pic:spPr bwMode="auto">
                    <a:xfrm>
                      <a:off x="0" y="0"/>
                      <a:ext cx="2069465" cy="2741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029C" w:rsidRPr="003259F0">
        <w:rPr>
          <w:rFonts w:ascii="Lato" w:hAnsi="Lato"/>
          <w:b/>
          <w:color w:val="002060"/>
          <w:sz w:val="20"/>
          <w:szCs w:val="20"/>
          <w:lang w:val="fr-FR"/>
        </w:rPr>
        <w:t>À l'échelle mondiale, les populations surveillées d'espèces migratrices ont diminué en moyenne de 15 % entre 1970 et 2017</w:t>
      </w:r>
    </w:p>
    <w:p w14:paraId="05C0DAC0" w14:textId="77777777" w:rsidR="0038029C" w:rsidRPr="003259F0" w:rsidRDefault="0038029C" w:rsidP="00723271">
      <w:pPr>
        <w:spacing w:before="240"/>
        <w:jc w:val="both"/>
        <w:rPr>
          <w:rFonts w:ascii="Lato" w:hAnsi="Lato"/>
          <w:sz w:val="20"/>
          <w:szCs w:val="20"/>
          <w:lang w:val="fr-FR"/>
        </w:rPr>
        <w:sectPr w:rsidR="0038029C" w:rsidRPr="003259F0" w:rsidSect="00784645">
          <w:footnotePr>
            <w:numFmt w:val="lowerLetter"/>
          </w:footnotePr>
          <w:type w:val="continuous"/>
          <w:pgSz w:w="11906" w:h="16838"/>
          <w:pgMar w:top="1440" w:right="1440" w:bottom="1440" w:left="1440" w:header="708" w:footer="708" w:gutter="0"/>
          <w:cols w:space="708"/>
          <w:docGrid w:linePitch="360"/>
        </w:sectPr>
      </w:pPr>
    </w:p>
    <w:p w14:paraId="2F314272" w14:textId="1A091C54" w:rsidR="0038029C" w:rsidRPr="003259F0" w:rsidRDefault="0069505C" w:rsidP="007635F8">
      <w:pPr>
        <w:spacing w:before="240" w:after="0"/>
        <w:jc w:val="both"/>
        <w:rPr>
          <w:rFonts w:ascii="Lato" w:hAnsi="Lato"/>
          <w:sz w:val="20"/>
          <w:szCs w:val="20"/>
          <w:lang w:val="fr-FR"/>
        </w:rPr>
      </w:pPr>
      <w:r>
        <w:rPr>
          <w:rFonts w:ascii="Lato" w:hAnsi="Lato"/>
          <w:noProof/>
          <w:sz w:val="20"/>
          <w:szCs w:val="20"/>
        </w:rPr>
        <mc:AlternateContent>
          <mc:Choice Requires="wps">
            <w:drawing>
              <wp:anchor distT="0" distB="0" distL="114300" distR="114300" simplePos="0" relativeHeight="251658252" behindDoc="0" locked="0" layoutInCell="1" allowOverlap="1" wp14:anchorId="7F0BE7E9" wp14:editId="25759FAA">
                <wp:simplePos x="0" y="0"/>
                <wp:positionH relativeFrom="column">
                  <wp:posOffset>2977286</wp:posOffset>
                </wp:positionH>
                <wp:positionV relativeFrom="paragraph">
                  <wp:posOffset>2734640</wp:posOffset>
                </wp:positionV>
                <wp:extent cx="2795905" cy="1547165"/>
                <wp:effectExtent l="0" t="0" r="0" b="0"/>
                <wp:wrapSquare wrapText="bothSides"/>
                <wp:docPr id="28" name="Text Box 28"/>
                <wp:cNvGraphicFramePr/>
                <a:graphic xmlns:a="http://schemas.openxmlformats.org/drawingml/2006/main">
                  <a:graphicData uri="http://schemas.microsoft.com/office/word/2010/wordprocessingShape">
                    <wps:wsp>
                      <wps:cNvSpPr txBox="1"/>
                      <wps:spPr>
                        <a:xfrm>
                          <a:off x="0" y="0"/>
                          <a:ext cx="2795905" cy="1547165"/>
                        </a:xfrm>
                        <a:prstGeom prst="rect">
                          <a:avLst/>
                        </a:prstGeom>
                        <a:noFill/>
                        <a:ln w="6350">
                          <a:noFill/>
                        </a:ln>
                      </wps:spPr>
                      <wps:txbx>
                        <w:txbxContent>
                          <w:p w14:paraId="54A8DA61" w14:textId="5CE7A74A" w:rsidR="0038029C" w:rsidRPr="00445FED" w:rsidRDefault="0038029C" w:rsidP="00723271">
                            <w:pPr>
                              <w:spacing w:after="40"/>
                              <w:jc w:val="both"/>
                              <w:rPr>
                                <w:rFonts w:ascii="Lato" w:hAnsi="Lato"/>
                                <w:b/>
                                <w:bCs/>
                                <w:color w:val="4D6B89"/>
                                <w:sz w:val="20"/>
                                <w:szCs w:val="20"/>
                              </w:rPr>
                            </w:pPr>
                            <w:r w:rsidRPr="003259F0">
                              <w:rPr>
                                <w:rFonts w:ascii="Lato" w:hAnsi="Lato"/>
                                <w:b/>
                                <w:sz w:val="18"/>
                                <w:szCs w:val="18"/>
                                <w:lang w:val="fr-FR"/>
                              </w:rPr>
                              <w:t xml:space="preserve">Graphique 2.7. Variation moyenne de l'abondance relative, entre 1970 et 2017, de toutes les espèces migratrices d'oiseaux, de mammifères, de poissons et de reptiles surveillées (sur la base de </w:t>
                            </w:r>
                            <w:r w:rsidRPr="003259F0">
                              <w:rPr>
                                <w:rFonts w:ascii="Lato" w:hAnsi="Lato"/>
                                <w:sz w:val="18"/>
                                <w:szCs w:val="18"/>
                                <w:lang w:val="fr-FR"/>
                              </w:rPr>
                              <w:t xml:space="preserve"> 15 923 populations de 1 710 espèces) et des espèces inscrites à la CMS surveillées à l'échelle mondiale (sur la base de 9 801 populations de 615 poissons, oiseaux, mammifères et reptiles). </w:t>
                            </w:r>
                            <w:r w:rsidRPr="00445FED">
                              <w:rPr>
                                <w:rFonts w:ascii="Lato" w:hAnsi="Lato"/>
                                <w:sz w:val="18"/>
                                <w:szCs w:val="18"/>
                              </w:rPr>
                              <w:t xml:space="preserve">Les zones </w:t>
                            </w:r>
                            <w:proofErr w:type="spellStart"/>
                            <w:r w:rsidRPr="00445FED">
                              <w:rPr>
                                <w:rFonts w:ascii="Lato" w:hAnsi="Lato"/>
                                <w:sz w:val="18"/>
                                <w:szCs w:val="18"/>
                              </w:rPr>
                              <w:t>ombrées</w:t>
                            </w:r>
                            <w:proofErr w:type="spellEnd"/>
                            <w:r w:rsidRPr="00445FED">
                              <w:rPr>
                                <w:rFonts w:ascii="Lato" w:hAnsi="Lato"/>
                                <w:sz w:val="18"/>
                                <w:szCs w:val="18"/>
                              </w:rPr>
                              <w:t xml:space="preserve"> </w:t>
                            </w:r>
                            <w:proofErr w:type="spellStart"/>
                            <w:r w:rsidRPr="00445FED">
                              <w:rPr>
                                <w:rFonts w:ascii="Lato" w:hAnsi="Lato"/>
                                <w:sz w:val="18"/>
                                <w:szCs w:val="18"/>
                              </w:rPr>
                              <w:t>représentent</w:t>
                            </w:r>
                            <w:proofErr w:type="spellEnd"/>
                            <w:r w:rsidRPr="00445FED">
                              <w:rPr>
                                <w:rFonts w:ascii="Lato" w:hAnsi="Lato"/>
                                <w:sz w:val="18"/>
                                <w:szCs w:val="18"/>
                              </w:rPr>
                              <w:t xml:space="preserve"> </w:t>
                            </w:r>
                            <w:proofErr w:type="spellStart"/>
                            <w:r w:rsidRPr="00445FED">
                              <w:rPr>
                                <w:rFonts w:ascii="Lato" w:hAnsi="Lato"/>
                                <w:sz w:val="18"/>
                                <w:szCs w:val="18"/>
                              </w:rPr>
                              <w:t>l'incertitude</w:t>
                            </w:r>
                            <w:proofErr w:type="spellEnd"/>
                            <w:r w:rsidRPr="00445FED">
                              <w:rPr>
                                <w:rFonts w:ascii="Lato" w:hAnsi="Lato"/>
                                <w:sz w:val="18"/>
                                <w:szCs w:val="18"/>
                              </w:rPr>
                              <w:t xml:space="preserve"> </w:t>
                            </w:r>
                            <w:proofErr w:type="spellStart"/>
                            <w:r w:rsidRPr="00445FED">
                              <w:rPr>
                                <w:rFonts w:ascii="Lato" w:hAnsi="Lato"/>
                                <w:sz w:val="18"/>
                                <w:szCs w:val="18"/>
                              </w:rPr>
                              <w:t>statistique</w:t>
                            </w:r>
                            <w:proofErr w:type="spellEnd"/>
                            <w:r w:rsidRPr="00445FED">
                              <w:rPr>
                                <w:rFonts w:ascii="Lato" w:hAnsi="Lato"/>
                                <w:sz w:val="18"/>
                                <w:szCs w:val="18"/>
                              </w:rPr>
                              <w:t xml:space="preserve"> entourant la tendance.</w:t>
                            </w:r>
                          </w:p>
                          <w:p w14:paraId="0337249F" w14:textId="77777777" w:rsidR="00E1318F" w:rsidRDefault="00E1318F" w:rsidP="0038029C"/>
                          <w:p w14:paraId="57F1D323" w14:textId="77777777" w:rsidR="00E1318F" w:rsidRDefault="00E1318F" w:rsidP="0038029C"/>
                          <w:p w14:paraId="5156036A" w14:textId="77777777" w:rsidR="00E1318F" w:rsidRDefault="00E1318F" w:rsidP="0038029C"/>
                          <w:p w14:paraId="18C3FE5B" w14:textId="77777777" w:rsidR="002358E2" w:rsidRDefault="002358E2" w:rsidP="0038029C"/>
                          <w:p w14:paraId="09D6D9EB" w14:textId="77777777" w:rsidR="00BD3F01" w:rsidRDefault="00BD3F01" w:rsidP="0038029C"/>
                          <w:p w14:paraId="10BC03FE" w14:textId="77777777" w:rsidR="00DB1319" w:rsidRDefault="00DB1319" w:rsidP="0038029C"/>
                          <w:p w14:paraId="57A0FD60" w14:textId="77777777" w:rsidR="00E1318F" w:rsidRDefault="00E1318F" w:rsidP="0038029C"/>
                          <w:p w14:paraId="5681C2F8" w14:textId="77777777" w:rsidR="00696823" w:rsidRDefault="00696823" w:rsidP="0038029C"/>
                          <w:p w14:paraId="3A34742C" w14:textId="77777777" w:rsidR="00E30DBA" w:rsidRDefault="00E30DBA" w:rsidP="0038029C"/>
                          <w:p w14:paraId="6DC71DE7" w14:textId="77777777" w:rsidR="00E1318F" w:rsidRDefault="00E1318F" w:rsidP="0038029C"/>
                          <w:p w14:paraId="2FE63302" w14:textId="77777777" w:rsidR="00E1318F" w:rsidRDefault="00E1318F" w:rsidP="0038029C"/>
                          <w:p w14:paraId="2EC14705" w14:textId="77777777" w:rsidR="003457B5" w:rsidRDefault="003457B5" w:rsidP="0038029C"/>
                          <w:p w14:paraId="65C45459" w14:textId="77777777" w:rsidR="00F24F81" w:rsidRDefault="00F24F81" w:rsidP="0038029C"/>
                          <w:p w14:paraId="08BFD7A7" w14:textId="77777777" w:rsidR="00E1318F" w:rsidRDefault="00E1318F" w:rsidP="0038029C"/>
                          <w:p w14:paraId="73A1BEEC" w14:textId="77777777" w:rsidR="00211F29" w:rsidRDefault="00211F29" w:rsidP="0038029C"/>
                          <w:p w14:paraId="68A180C1" w14:textId="77777777" w:rsidR="00C35E3D" w:rsidRDefault="00C35E3D" w:rsidP="0038029C"/>
                          <w:p w14:paraId="6C44E48A" w14:textId="77777777" w:rsidR="00E1318F" w:rsidRDefault="00E1318F" w:rsidP="0038029C"/>
                          <w:p w14:paraId="6BE4FDB9" w14:textId="77777777" w:rsidR="00E1318F" w:rsidRDefault="00E1318F" w:rsidP="0038029C"/>
                          <w:p w14:paraId="0CC95A86" w14:textId="77777777" w:rsidR="00E1318F" w:rsidRDefault="00E1318F" w:rsidP="0038029C"/>
                          <w:p w14:paraId="129D0660" w14:textId="77777777" w:rsidR="00E1318F" w:rsidRDefault="00E1318F" w:rsidP="0038029C"/>
                          <w:p w14:paraId="5B620A45" w14:textId="77777777" w:rsidR="00E1318F" w:rsidRDefault="00E1318F" w:rsidP="0038029C"/>
                          <w:p w14:paraId="2023AECE" w14:textId="77777777" w:rsidR="00E1318F" w:rsidRDefault="00E1318F" w:rsidP="0038029C"/>
                          <w:p w14:paraId="0689FC68" w14:textId="77777777" w:rsidR="00593A4F" w:rsidRDefault="00593A4F" w:rsidP="0038029C"/>
                          <w:p w14:paraId="76987982" w14:textId="77777777" w:rsidR="00E1318F" w:rsidRDefault="00E1318F" w:rsidP="0038029C"/>
                          <w:p w14:paraId="1E73FA14" w14:textId="77777777" w:rsidR="00E1318F" w:rsidRDefault="00E1318F" w:rsidP="0038029C"/>
                          <w:p w14:paraId="22AB536E" w14:textId="77777777" w:rsidR="00E1318F" w:rsidRDefault="00E1318F" w:rsidP="0038029C"/>
                          <w:p w14:paraId="2793BD90" w14:textId="77777777" w:rsidR="00E1318F" w:rsidRDefault="00E1318F" w:rsidP="0038029C"/>
                          <w:p w14:paraId="238D08C3" w14:textId="77777777" w:rsidR="00E1318F" w:rsidRDefault="00E1318F" w:rsidP="0038029C"/>
                          <w:p w14:paraId="7BEF1166" w14:textId="1D821C86" w:rsidR="0038029C" w:rsidRPr="00C65C08" w:rsidRDefault="0038029C" w:rsidP="003802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0BE7E9" id="Text Box 28" o:spid="_x0000_s1044" type="#_x0000_t202" style="position:absolute;left:0;text-align:left;margin-left:234.45pt;margin-top:215.35pt;width:220.15pt;height:121.8pt;z-index:2516582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" filled="f" stroked="f" strokeweight=".5pt">
                <v:textbox>
                  <w:txbxContent>
                    <w:p w14:paraId="54A8DA61" w14:textId="5CE7A74A" w:rsidR="0038029C" w:rsidRPr="00445FED" w:rsidRDefault="0038029C" w:rsidP="00723271">
                      <w:pPr>
                        <w:spacing w:after="40"/>
                        <w:jc w:val="both"/>
                        <w:rPr>
                          <w:rFonts w:ascii="Lato" w:hAnsi="Lato"/>
                          <w:b/>
                          <w:bCs/>
                          <w:color w:val="4D6B89"/>
                          <w:sz w:val="20"/>
                          <w:szCs w:val="20"/>
                        </w:rPr>
                      </w:pPr>
                      <w:r w:rsidRPr="003259F0">
                        <w:rPr>
                          <w:rFonts w:ascii="Lato" w:hAnsi="Lato"/>
                          <w:b/>
                          <w:sz w:val="18"/>
                          <w:szCs w:val="18"/>
                          <w:lang w:val="fr-FR"/>
                        </w:rPr>
                        <w:t xml:space="preserve">Graphique 2.7. Variation moyenne de l'abondance relative, entre 1970 et 2017, de toutes les espèces migratrices d'oiseaux, de mammifères, de poissons et de reptiles surveillées (sur la base de </w:t>
                      </w:r>
                      <w:r w:rsidRPr="003259F0">
                        <w:rPr>
                          <w:rFonts w:ascii="Lato" w:hAnsi="Lato"/>
                          <w:sz w:val="18"/>
                          <w:szCs w:val="18"/>
                          <w:lang w:val="fr-FR"/>
                        </w:rPr>
                        <w:t xml:space="preserve"> 15 923 populations de 1 710 espèces) et des espèces inscrites à la CMS surveillées à l'échelle mondiale (sur la base de 9 801 populations de 615 poissons, oiseaux, mammifères et reptiles). </w:t>
                      </w:r>
                      <w:r w:rsidRPr="00445FED">
                        <w:rPr>
                          <w:rFonts w:ascii="Lato" w:hAnsi="Lato"/>
                          <w:sz w:val="18"/>
                          <w:szCs w:val="18"/>
                        </w:rPr>
                        <w:t xml:space="preserve">Les zones </w:t>
                      </w:r>
                      <w:proofErr w:type="spellStart"/>
                      <w:r w:rsidRPr="00445FED">
                        <w:rPr>
                          <w:rFonts w:ascii="Lato" w:hAnsi="Lato"/>
                          <w:sz w:val="18"/>
                          <w:szCs w:val="18"/>
                        </w:rPr>
                        <w:t>ombrées</w:t>
                      </w:r>
                      <w:proofErr w:type="spellEnd"/>
                      <w:r w:rsidRPr="00445FED">
                        <w:rPr>
                          <w:rFonts w:ascii="Lato" w:hAnsi="Lato"/>
                          <w:sz w:val="18"/>
                          <w:szCs w:val="18"/>
                        </w:rPr>
                        <w:t xml:space="preserve"> </w:t>
                      </w:r>
                      <w:proofErr w:type="spellStart"/>
                      <w:r w:rsidRPr="00445FED">
                        <w:rPr>
                          <w:rFonts w:ascii="Lato" w:hAnsi="Lato"/>
                          <w:sz w:val="18"/>
                          <w:szCs w:val="18"/>
                        </w:rPr>
                        <w:t>représentent</w:t>
                      </w:r>
                      <w:proofErr w:type="spellEnd"/>
                      <w:r w:rsidRPr="00445FED">
                        <w:rPr>
                          <w:rFonts w:ascii="Lato" w:hAnsi="Lato"/>
                          <w:sz w:val="18"/>
                          <w:szCs w:val="18"/>
                        </w:rPr>
                        <w:t xml:space="preserve"> </w:t>
                      </w:r>
                      <w:proofErr w:type="spellStart"/>
                      <w:r w:rsidRPr="00445FED">
                        <w:rPr>
                          <w:rFonts w:ascii="Lato" w:hAnsi="Lato"/>
                          <w:sz w:val="18"/>
                          <w:szCs w:val="18"/>
                        </w:rPr>
                        <w:t>l'incertitude</w:t>
                      </w:r>
                      <w:proofErr w:type="spellEnd"/>
                      <w:r w:rsidRPr="00445FED">
                        <w:rPr>
                          <w:rFonts w:ascii="Lato" w:hAnsi="Lato"/>
                          <w:sz w:val="18"/>
                          <w:szCs w:val="18"/>
                        </w:rPr>
                        <w:t xml:space="preserve"> </w:t>
                      </w:r>
                      <w:proofErr w:type="spellStart"/>
                      <w:r w:rsidRPr="00445FED">
                        <w:rPr>
                          <w:rFonts w:ascii="Lato" w:hAnsi="Lato"/>
                          <w:sz w:val="18"/>
                          <w:szCs w:val="18"/>
                        </w:rPr>
                        <w:t>statistique</w:t>
                      </w:r>
                      <w:proofErr w:type="spellEnd"/>
                      <w:r w:rsidRPr="00445FED">
                        <w:rPr>
                          <w:rFonts w:ascii="Lato" w:hAnsi="Lato"/>
                          <w:sz w:val="18"/>
                          <w:szCs w:val="18"/>
                        </w:rPr>
                        <w:t xml:space="preserve"> entourant la tendance.</w:t>
                      </w:r>
                    </w:p>
                    <w:p w14:paraId="0337249F" w14:textId="77777777" w:rsidR="00E1318F" w:rsidRDefault="00E1318F" w:rsidP="0038029C"/>
                    <w:p w14:paraId="57F1D323" w14:textId="77777777" w:rsidR="00E1318F" w:rsidRDefault="00E1318F" w:rsidP="0038029C"/>
                    <w:p w14:paraId="5156036A" w14:textId="77777777" w:rsidR="00E1318F" w:rsidRDefault="00E1318F" w:rsidP="0038029C"/>
                    <w:p w14:paraId="18C3FE5B" w14:textId="77777777" w:rsidR="002358E2" w:rsidRDefault="002358E2" w:rsidP="0038029C"/>
                    <w:p w14:paraId="09D6D9EB" w14:textId="77777777" w:rsidR="00BD3F01" w:rsidRDefault="00BD3F01" w:rsidP="0038029C"/>
                    <w:p w14:paraId="10BC03FE" w14:textId="77777777" w:rsidR="00DB1319" w:rsidRDefault="00DB1319" w:rsidP="0038029C"/>
                    <w:p w14:paraId="57A0FD60" w14:textId="77777777" w:rsidR="00E1318F" w:rsidRDefault="00E1318F" w:rsidP="0038029C"/>
                    <w:p w14:paraId="5681C2F8" w14:textId="77777777" w:rsidR="00696823" w:rsidRDefault="00696823" w:rsidP="0038029C"/>
                    <w:p w14:paraId="3A34742C" w14:textId="77777777" w:rsidR="00E30DBA" w:rsidRDefault="00E30DBA" w:rsidP="0038029C"/>
                    <w:p w14:paraId="6DC71DE7" w14:textId="77777777" w:rsidR="00E1318F" w:rsidRDefault="00E1318F" w:rsidP="0038029C"/>
                    <w:p w14:paraId="2FE63302" w14:textId="77777777" w:rsidR="00E1318F" w:rsidRDefault="00E1318F" w:rsidP="0038029C"/>
                    <w:p w14:paraId="2EC14705" w14:textId="77777777" w:rsidR="003457B5" w:rsidRDefault="003457B5" w:rsidP="0038029C"/>
                    <w:p w14:paraId="65C45459" w14:textId="77777777" w:rsidR="00F24F81" w:rsidRDefault="00F24F81" w:rsidP="0038029C"/>
                    <w:p w14:paraId="08BFD7A7" w14:textId="77777777" w:rsidR="00E1318F" w:rsidRDefault="00E1318F" w:rsidP="0038029C"/>
                    <w:p w14:paraId="73A1BEEC" w14:textId="77777777" w:rsidR="00211F29" w:rsidRDefault="00211F29" w:rsidP="0038029C"/>
                    <w:p w14:paraId="68A180C1" w14:textId="77777777" w:rsidR="00C35E3D" w:rsidRDefault="00C35E3D" w:rsidP="0038029C"/>
                    <w:p w14:paraId="6C44E48A" w14:textId="77777777" w:rsidR="00E1318F" w:rsidRDefault="00E1318F" w:rsidP="0038029C"/>
                    <w:p w14:paraId="6BE4FDB9" w14:textId="77777777" w:rsidR="00E1318F" w:rsidRDefault="00E1318F" w:rsidP="0038029C"/>
                    <w:p w14:paraId="0CC95A86" w14:textId="77777777" w:rsidR="00E1318F" w:rsidRDefault="00E1318F" w:rsidP="0038029C"/>
                    <w:p w14:paraId="129D0660" w14:textId="77777777" w:rsidR="00E1318F" w:rsidRDefault="00E1318F" w:rsidP="0038029C"/>
                    <w:p w14:paraId="5B620A45" w14:textId="77777777" w:rsidR="00E1318F" w:rsidRDefault="00E1318F" w:rsidP="0038029C"/>
                    <w:p w14:paraId="2023AECE" w14:textId="77777777" w:rsidR="00E1318F" w:rsidRDefault="00E1318F" w:rsidP="0038029C"/>
                    <w:p w14:paraId="0689FC68" w14:textId="77777777" w:rsidR="00593A4F" w:rsidRDefault="00593A4F" w:rsidP="0038029C"/>
                    <w:p w14:paraId="76987982" w14:textId="77777777" w:rsidR="00E1318F" w:rsidRDefault="00E1318F" w:rsidP="0038029C"/>
                    <w:p w14:paraId="1E73FA14" w14:textId="77777777" w:rsidR="00E1318F" w:rsidRDefault="00E1318F" w:rsidP="0038029C"/>
                    <w:p w14:paraId="22AB536E" w14:textId="77777777" w:rsidR="00E1318F" w:rsidRDefault="00E1318F" w:rsidP="0038029C"/>
                    <w:p w14:paraId="2793BD90" w14:textId="77777777" w:rsidR="00E1318F" w:rsidRDefault="00E1318F" w:rsidP="0038029C"/>
                    <w:p w14:paraId="238D08C3" w14:textId="77777777" w:rsidR="00E1318F" w:rsidRDefault="00E1318F" w:rsidP="0038029C"/>
                    <w:p w14:paraId="7BEF1166" w14:textId="1D821C86" w:rsidR="0038029C" w:rsidRPr="00C65C08" w:rsidRDefault="0038029C" w:rsidP="0038029C"/>
                  </w:txbxContent>
                </v:textbox>
                <w10:wrap type="square"/>
              </v:shape>
            </w:pict>
          </mc:Fallback>
        </mc:AlternateContent>
      </w:r>
      <w:r w:rsidR="0038029C" w:rsidRPr="003259F0">
        <w:rPr>
          <w:rFonts w:ascii="Lato" w:hAnsi="Lato"/>
          <w:sz w:val="20"/>
          <w:szCs w:val="20"/>
          <w:lang w:val="fr-FR"/>
        </w:rPr>
        <w:t xml:space="preserve">Sur la base des informations sur l'abondance de 15 923 populations de 1 710 espèces migratrices de </w:t>
      </w:r>
      <w:r w:rsidR="0038029C" w:rsidRPr="00532818">
        <w:rPr>
          <w:rStyle w:val="FootnoteReference"/>
          <w:rFonts w:ascii="Lato" w:hAnsi="Lato"/>
        </w:rPr>
        <w:footnoteReference w:id="15"/>
      </w:r>
      <w:r w:rsidR="0038029C" w:rsidRPr="003259F0">
        <w:rPr>
          <w:rFonts w:ascii="Lato" w:hAnsi="Lato"/>
          <w:sz w:val="20"/>
          <w:szCs w:val="20"/>
          <w:lang w:val="fr-FR"/>
        </w:rPr>
        <w:t xml:space="preserve"> mammifères, d'oiseaux, de reptiles et de poissons, l'indice Planète vivante montre un </w:t>
      </w:r>
      <w:r w:rsidR="0038029C" w:rsidRPr="003259F0">
        <w:rPr>
          <w:rFonts w:ascii="Lato" w:hAnsi="Lato"/>
          <w:b/>
          <w:bCs/>
          <w:sz w:val="20"/>
          <w:szCs w:val="20"/>
          <w:lang w:val="fr-FR"/>
        </w:rPr>
        <w:t xml:space="preserve">déclin moyen global de 15% pour toutes les espèces migratrices </w:t>
      </w:r>
      <w:r w:rsidR="0038029C" w:rsidRPr="003259F0">
        <w:rPr>
          <w:rFonts w:ascii="Lato" w:hAnsi="Lato"/>
          <w:sz w:val="20"/>
          <w:szCs w:val="20"/>
          <w:lang w:val="fr-FR"/>
        </w:rPr>
        <w:t xml:space="preserve"> (intervalle : 23% à -6%) entre 1970 et 2017 (</w:t>
      </w:r>
      <w:r w:rsidR="006C0763" w:rsidRPr="00532818">
        <w:rPr>
          <w:rStyle w:val="FootnoteReference"/>
          <w:rFonts w:ascii="Lato" w:hAnsi="Lato"/>
          <w:sz w:val="20"/>
          <w:szCs w:val="20"/>
        </w:rPr>
        <w:footnoteReference w:id="16"/>
      </w:r>
      <w:r w:rsidR="0038029C" w:rsidRPr="003259F0">
        <w:rPr>
          <w:rFonts w:ascii="Lato" w:hAnsi="Lato"/>
          <w:sz w:val="20"/>
          <w:szCs w:val="20"/>
          <w:lang w:val="fr-FR"/>
        </w:rPr>
        <w:t xml:space="preserve">Figure 2.7). L'IPV pour le sous-ensemble de ces espèces migratrices inscrites aux annexes de la CMS montre une </w:t>
      </w:r>
      <w:r w:rsidR="0038029C" w:rsidRPr="003259F0">
        <w:rPr>
          <w:rFonts w:ascii="Lato" w:hAnsi="Lato"/>
          <w:b/>
          <w:bCs/>
          <w:sz w:val="20"/>
          <w:szCs w:val="20"/>
          <w:lang w:val="fr-FR"/>
        </w:rPr>
        <w:t>augmentation moyenne globale de 1 % (</w:t>
      </w:r>
      <w:r w:rsidR="0038029C" w:rsidRPr="003259F0">
        <w:rPr>
          <w:rFonts w:ascii="Lato" w:hAnsi="Lato"/>
          <w:sz w:val="20"/>
          <w:szCs w:val="20"/>
          <w:lang w:val="fr-FR"/>
        </w:rPr>
        <w:t>fourchette : 11 % à +16 %) au cours de la même période (sur la base de 9 801 populations de 615 espèces) (figure 2.7). Il est important de noter que ces chiffres représentent les taux moyens de changement dans l'abondance des espèces surveillées au fil du temps, de sorte que certaines populations peuvent augmenter ou diminuer à des taux plus élevés par rapport à la moyenne</w:t>
      </w:r>
      <w:r w:rsidR="00606638" w:rsidRPr="00532818">
        <w:rPr>
          <w:rStyle w:val="FootnoteReference"/>
          <w:rFonts w:ascii="Lato" w:hAnsi="Lato"/>
          <w:sz w:val="20"/>
          <w:szCs w:val="20"/>
        </w:rPr>
        <w:footnoteReference w:id="17"/>
      </w:r>
      <w:r w:rsidR="0038029C" w:rsidRPr="003259F0">
        <w:rPr>
          <w:rFonts w:ascii="Lato" w:hAnsi="Lato"/>
          <w:sz w:val="20"/>
          <w:szCs w:val="20"/>
          <w:lang w:val="fr-FR"/>
        </w:rPr>
        <w:t xml:space="preserve">. </w:t>
      </w:r>
    </w:p>
    <w:p w14:paraId="09B6D786" w14:textId="7C7B7264" w:rsidR="00B75E4D" w:rsidRPr="003259F0" w:rsidRDefault="00B75E4D" w:rsidP="00B75E4D">
      <w:pPr>
        <w:spacing w:after="0"/>
        <w:jc w:val="both"/>
        <w:rPr>
          <w:rFonts w:ascii="Lato" w:hAnsi="Lato"/>
          <w:sz w:val="20"/>
          <w:szCs w:val="20"/>
          <w:lang w:val="fr-FR"/>
        </w:rPr>
      </w:pPr>
    </w:p>
    <w:p w14:paraId="0FCEE8F5" w14:textId="2398051E" w:rsidR="0038029C" w:rsidRPr="003259F0" w:rsidRDefault="0038029C" w:rsidP="00C97E92">
      <w:pPr>
        <w:jc w:val="both"/>
        <w:rPr>
          <w:rFonts w:ascii="Lato" w:hAnsi="Lato"/>
          <w:sz w:val="20"/>
          <w:szCs w:val="20"/>
          <w:lang w:val="fr-FR"/>
        </w:rPr>
      </w:pPr>
      <w:r w:rsidRPr="003259F0">
        <w:rPr>
          <w:rFonts w:ascii="Lato" w:hAnsi="Lato"/>
          <w:sz w:val="20"/>
          <w:szCs w:val="20"/>
          <w:lang w:val="fr-FR"/>
        </w:rPr>
        <w:t xml:space="preserve">La différence de tendance moyenne entre toutes les populations migratrices et celles inscrites dans les annexes de la CMS s'explique probablement en partie par la différence dans le nombre d'espèces dans différents groupes </w:t>
      </w:r>
      <w:r w:rsidRPr="003259F0">
        <w:rPr>
          <w:rFonts w:ascii="Lato" w:hAnsi="Lato"/>
          <w:sz w:val="20"/>
          <w:szCs w:val="20"/>
          <w:lang w:val="fr-FR"/>
        </w:rPr>
        <w:lastRenderedPageBreak/>
        <w:t xml:space="preserve">taxonomiques : par exemple, alors que l'ensemble de données pour toutes les espèces migratrices contient 582 espèces de poissons migrateurs, qui ont tendance à montrer des tendances démographiques négatives,  l'ensemble de données sur les espèces inscrites à la CMS contient 37 espèces de poissons migrateurs. </w:t>
      </w:r>
    </w:p>
    <w:p w14:paraId="0FCBB4CE" w14:textId="1BB2464C" w:rsidR="0038029C" w:rsidRPr="003259F0" w:rsidRDefault="00385706" w:rsidP="00723271">
      <w:pPr>
        <w:jc w:val="both"/>
        <w:rPr>
          <w:rFonts w:ascii="Lato" w:hAnsi="Lato"/>
          <w:sz w:val="20"/>
          <w:szCs w:val="20"/>
          <w:lang w:val="fr-FR"/>
        </w:rPr>
        <w:sectPr w:rsidR="0038029C" w:rsidRPr="003259F0" w:rsidSect="00A371E1">
          <w:footnotePr>
            <w:numFmt w:val="lowerLetter"/>
          </w:footnotePr>
          <w:type w:val="continuous"/>
          <w:pgSz w:w="11906" w:h="16838"/>
          <w:pgMar w:top="1440" w:right="1440" w:bottom="1440" w:left="1440" w:header="708" w:footer="708" w:gutter="0"/>
          <w:cols w:num="2" w:space="708"/>
          <w:docGrid w:linePitch="360"/>
        </w:sectPr>
      </w:pPr>
      <w:r w:rsidRPr="003259F0">
        <w:rPr>
          <w:rFonts w:ascii="Lato" w:hAnsi="Lato"/>
          <w:sz w:val="20"/>
          <w:szCs w:val="20"/>
          <w:lang w:val="fr-FR"/>
        </w:rPr>
        <w:t>La constatation d'une augmentation moyenne globale de l'abondance relative de la population d'espèces inscrites à la CMS contraste avec l'indice de la Liste rouge pour ce sous-ensemble, qui a connu une augmentation vers l'extinction (Figure 2.4); Cette différence pourrait refléter des différences méthodologiques ou découler de différences dans la composition taxonomique des listes d'espèces pour lesquelles des données étaient disponibles.</w:t>
      </w:r>
    </w:p>
    <w:p w14:paraId="14E40659" w14:textId="77777777" w:rsidR="0038029C" w:rsidRPr="003259F0" w:rsidRDefault="0038029C" w:rsidP="00723271">
      <w:pPr>
        <w:jc w:val="both"/>
        <w:rPr>
          <w:rFonts w:ascii="Lato" w:hAnsi="Lato"/>
          <w:b/>
          <w:bCs/>
          <w:sz w:val="20"/>
          <w:szCs w:val="20"/>
          <w:lang w:val="fr-FR"/>
        </w:rPr>
        <w:sectPr w:rsidR="0038029C" w:rsidRPr="003259F0" w:rsidSect="00784645">
          <w:footnotePr>
            <w:numFmt w:val="lowerLetter"/>
          </w:footnotePr>
          <w:type w:val="continuous"/>
          <w:pgSz w:w="11906" w:h="16838"/>
          <w:pgMar w:top="1440" w:right="1440" w:bottom="1440" w:left="1440" w:header="708" w:footer="708" w:gutter="0"/>
          <w:cols w:space="708"/>
          <w:docGrid w:linePitch="360"/>
        </w:sectPr>
      </w:pPr>
    </w:p>
    <w:p w14:paraId="5D25AB0B" w14:textId="77777777" w:rsidR="0038029C" w:rsidRPr="003259F0" w:rsidRDefault="0038029C" w:rsidP="00723271">
      <w:pPr>
        <w:jc w:val="both"/>
        <w:rPr>
          <w:rFonts w:ascii="Lato" w:hAnsi="Lato"/>
          <w:sz w:val="20"/>
          <w:szCs w:val="20"/>
          <w:lang w:val="fr-FR"/>
        </w:rPr>
        <w:sectPr w:rsidR="0038029C" w:rsidRPr="003259F0" w:rsidSect="00784645">
          <w:footnotePr>
            <w:numFmt w:val="lowerLetter"/>
          </w:footnotePr>
          <w:type w:val="continuous"/>
          <w:pgSz w:w="11906" w:h="16838"/>
          <w:pgMar w:top="1440" w:right="1440" w:bottom="1440" w:left="1440" w:header="708" w:footer="708" w:gutter="0"/>
          <w:cols w:num="2" w:space="708"/>
          <w:docGrid w:linePitch="360"/>
        </w:sectPr>
      </w:pPr>
    </w:p>
    <w:p w14:paraId="773572BD" w14:textId="566BFD16" w:rsidR="00B4049C" w:rsidRPr="003259F0" w:rsidRDefault="005B5C2D" w:rsidP="00B4049C">
      <w:pPr>
        <w:jc w:val="both"/>
        <w:rPr>
          <w:rFonts w:ascii="Lato" w:hAnsi="Lato"/>
          <w:color w:val="002060"/>
          <w:sz w:val="18"/>
          <w:szCs w:val="18"/>
          <w:lang w:val="fr-FR"/>
        </w:rPr>
      </w:pPr>
      <w:r w:rsidRPr="00212C7B">
        <w:rPr>
          <w:rFonts w:ascii="Lato" w:hAnsi="Lato"/>
          <w:noProof/>
          <w:sz w:val="20"/>
          <w:szCs w:val="20"/>
        </w:rPr>
        <mc:AlternateContent>
          <mc:Choice Requires="wps">
            <w:drawing>
              <wp:anchor distT="45720" distB="45720" distL="114300" distR="114300" simplePos="0" relativeHeight="251658247" behindDoc="0" locked="0" layoutInCell="1" allowOverlap="1" wp14:anchorId="627A4E08" wp14:editId="5A7A4912">
                <wp:simplePos x="0" y="0"/>
                <wp:positionH relativeFrom="column">
                  <wp:posOffset>3028645</wp:posOffset>
                </wp:positionH>
                <wp:positionV relativeFrom="paragraph">
                  <wp:posOffset>437515</wp:posOffset>
                </wp:positionV>
                <wp:extent cx="2791460" cy="1321806"/>
                <wp:effectExtent l="0" t="0" r="27940" b="12065"/>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1460" cy="1321806"/>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50F3238F" w14:textId="647BEF59" w:rsidR="003C71F8" w:rsidRPr="003259F0" w:rsidRDefault="00AA0282" w:rsidP="00EA227B">
                            <w:pPr>
                              <w:spacing w:after="0"/>
                              <w:jc w:val="center"/>
                              <w:rPr>
                                <w:color w:val="002060"/>
                                <w:lang w:val="fr-FR"/>
                              </w:rPr>
                            </w:pPr>
                            <w:r w:rsidRPr="003259F0">
                              <w:rPr>
                                <w:rFonts w:ascii="Arial Black" w:hAnsi="Arial Black"/>
                                <w:color w:val="002060"/>
                                <w:sz w:val="72"/>
                                <w:szCs w:val="72"/>
                                <w:lang w:val="fr-FR"/>
                              </w:rPr>
                              <w:t>-90%</w:t>
                            </w:r>
                          </w:p>
                          <w:p w14:paraId="58860235" w14:textId="77777777" w:rsidR="00415103" w:rsidRPr="003259F0" w:rsidRDefault="00415103" w:rsidP="00415103">
                            <w:pPr>
                              <w:jc w:val="center"/>
                              <w:rPr>
                                <w:rFonts w:ascii="Lato" w:hAnsi="Lato"/>
                                <w:color w:val="002060"/>
                                <w:sz w:val="28"/>
                                <w:szCs w:val="28"/>
                                <w:lang w:val="fr-FR"/>
                              </w:rPr>
                            </w:pPr>
                            <w:r w:rsidRPr="003259F0">
                              <w:rPr>
                                <w:rFonts w:ascii="Lato" w:hAnsi="Lato"/>
                                <w:color w:val="002060"/>
                                <w:sz w:val="28"/>
                                <w:szCs w:val="28"/>
                                <w:lang w:val="fr-FR"/>
                              </w:rPr>
                              <w:t>Déclin moyen des populations de poissons inscrits à la CMS depuis 1970</w:t>
                            </w:r>
                          </w:p>
                          <w:p w14:paraId="6488F5AD" w14:textId="3934A63C" w:rsidR="00EF49EF" w:rsidRPr="003259F0" w:rsidRDefault="00EF49EF" w:rsidP="00EA227B">
                            <w:pPr>
                              <w:spacing w:after="0"/>
                              <w:jc w:val="center"/>
                              <w:rPr>
                                <w:rFonts w:ascii="Arial Black" w:hAnsi="Arial Black"/>
                                <w:color w:val="003870"/>
                                <w:sz w:val="72"/>
                                <w:szCs w:val="72"/>
                                <w:lang w:val="fr-FR"/>
                              </w:rPr>
                            </w:pPr>
                          </w:p>
                          <w:p w14:paraId="414D1DC8" w14:textId="6A2AC99E" w:rsidR="00E52368" w:rsidRPr="003259F0" w:rsidRDefault="00495F37" w:rsidP="000869BC">
                            <w:pPr>
                              <w:jc w:val="center"/>
                              <w:rPr>
                                <w:rFonts w:ascii="Lato" w:hAnsi="Lato"/>
                                <w:color w:val="003870"/>
                                <w:sz w:val="28"/>
                                <w:szCs w:val="28"/>
                                <w:lang w:val="fr-FR"/>
                              </w:rPr>
                            </w:pPr>
                            <w:r w:rsidRPr="003259F0">
                              <w:rPr>
                                <w:rFonts w:ascii="Lato" w:hAnsi="Lato"/>
                                <w:color w:val="003870"/>
                                <w:sz w:val="28"/>
                                <w:szCs w:val="28"/>
                                <w:lang w:val="fr-FR"/>
                              </w:rPr>
                              <w:t>Déclin moyen des populations de poissons inscrits à la CMS depuis 1970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7A4E08" id="Text Box 4" o:spid="_x0000_s1045" type="#_x0000_t202" style="position:absolute;left:0;text-align:left;margin-left:238.5pt;margin-top:34.45pt;width:219.8pt;height:104.1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" fillcolor="white [3201]" strokecolor="#003870" strokeweight="1.5pt">
                <v:textbox>
                  <w:txbxContent>
                    <w:p w14:paraId="50F3238F" w14:textId="647BEF59" w:rsidR="003C71F8" w:rsidRPr="003259F0" w:rsidRDefault="00AA0282" w:rsidP="00EA227B">
                      <w:pPr>
                        <w:spacing w:after="0"/>
                        <w:jc w:val="center"/>
                        <w:rPr>
                          <w:color w:val="002060"/>
                          <w:lang w:val="fr-FR"/>
                        </w:rPr>
                      </w:pPr>
                      <w:r w:rsidRPr="003259F0">
                        <w:rPr>
                          <w:rFonts w:ascii="Arial Black" w:hAnsi="Arial Black"/>
                          <w:color w:val="002060"/>
                          <w:sz w:val="72"/>
                          <w:szCs w:val="72"/>
                          <w:lang w:val="fr-FR"/>
                        </w:rPr>
                        <w:t>-90%</w:t>
                      </w:r>
                    </w:p>
                    <w:p w14:paraId="58860235" w14:textId="77777777" w:rsidR="00415103" w:rsidRPr="003259F0" w:rsidRDefault="00415103" w:rsidP="00415103">
                      <w:pPr>
                        <w:jc w:val="center"/>
                        <w:rPr>
                          <w:rFonts w:ascii="Lato" w:hAnsi="Lato"/>
                          <w:color w:val="002060"/>
                          <w:sz w:val="28"/>
                          <w:szCs w:val="28"/>
                          <w:lang w:val="fr-FR"/>
                        </w:rPr>
                      </w:pPr>
                      <w:r w:rsidRPr="003259F0">
                        <w:rPr>
                          <w:rFonts w:ascii="Lato" w:hAnsi="Lato"/>
                          <w:color w:val="002060"/>
                          <w:sz w:val="28"/>
                          <w:szCs w:val="28"/>
                          <w:lang w:val="fr-FR"/>
                        </w:rPr>
                        <w:t>Déclin moyen des populations de poissons inscrits à la CMS depuis 1970</w:t>
                      </w:r>
                    </w:p>
                    <w:p w14:paraId="6488F5AD" w14:textId="3934A63C" w:rsidR="00EF49EF" w:rsidRPr="003259F0" w:rsidRDefault="00EF49EF" w:rsidP="00EA227B">
                      <w:pPr>
                        <w:spacing w:after="0"/>
                        <w:jc w:val="center"/>
                        <w:rPr>
                          <w:rFonts w:ascii="Arial Black" w:hAnsi="Arial Black"/>
                          <w:color w:val="003870"/>
                          <w:sz w:val="72"/>
                          <w:szCs w:val="72"/>
                          <w:lang w:val="fr-FR"/>
                        </w:rPr>
                      </w:pPr>
                    </w:p>
                    <w:p w14:paraId="414D1DC8" w14:textId="6A2AC99E" w:rsidR="00E52368" w:rsidRPr="003259F0" w:rsidRDefault="00495F37" w:rsidP="000869BC">
                      <w:pPr>
                        <w:jc w:val="center"/>
                        <w:rPr>
                          <w:rFonts w:ascii="Lato" w:hAnsi="Lato"/>
                          <w:color w:val="003870"/>
                          <w:sz w:val="28"/>
                          <w:szCs w:val="28"/>
                          <w:lang w:val="fr-FR"/>
                        </w:rPr>
                      </w:pPr>
                      <w:r w:rsidRPr="003259F0">
                        <w:rPr>
                          <w:rFonts w:ascii="Lato" w:hAnsi="Lato"/>
                          <w:color w:val="003870"/>
                          <w:sz w:val="28"/>
                          <w:szCs w:val="28"/>
                          <w:lang w:val="fr-FR"/>
                        </w:rPr>
                        <w:t>Déclin moyen des populations de poissons inscrits à la CMS depuis 1970</w:t>
                      </w:r>
                    </w:p>
                  </w:txbxContent>
                </v:textbox>
                <w10:wrap type="square"/>
              </v:shape>
            </w:pict>
          </mc:Fallback>
        </mc:AlternateContent>
      </w:r>
      <w:r w:rsidR="00B4049C" w:rsidRPr="003259F0">
        <w:rPr>
          <w:rFonts w:ascii="Lato" w:hAnsi="Lato"/>
          <w:b/>
          <w:color w:val="002060"/>
          <w:sz w:val="20"/>
          <w:szCs w:val="20"/>
          <w:lang w:val="fr-FR"/>
        </w:rPr>
        <w:t>À l'échelle mondiale, selon l'IPF, les tendances d'abondance moyenne de la plupart des groupes taxonomiques d'espèces inscrites à la CMS sont stables ou en augmentation depuis 1970</w:t>
      </w:r>
    </w:p>
    <w:p w14:paraId="587FB3DF" w14:textId="77777777" w:rsidR="00B4049C" w:rsidRPr="003259F0" w:rsidRDefault="00B4049C" w:rsidP="00B4049C">
      <w:pPr>
        <w:pStyle w:val="BodyText"/>
        <w:spacing w:before="41" w:after="160" w:line="259" w:lineRule="auto"/>
        <w:ind w:right="383"/>
        <w:jc w:val="both"/>
        <w:rPr>
          <w:rFonts w:ascii="Lato" w:hAnsi="Lato"/>
          <w:sz w:val="20"/>
          <w:szCs w:val="20"/>
          <w:lang w:val="fr-FR"/>
        </w:rPr>
        <w:sectPr w:rsidR="00B4049C" w:rsidRPr="003259F0" w:rsidSect="00955017">
          <w:footnotePr>
            <w:numFmt w:val="lowerLetter"/>
          </w:footnotePr>
          <w:type w:val="continuous"/>
          <w:pgSz w:w="11906" w:h="16838"/>
          <w:pgMar w:top="1440" w:right="1440" w:bottom="1440" w:left="1440" w:header="708" w:footer="708" w:gutter="0"/>
          <w:cols w:space="708"/>
          <w:docGrid w:linePitch="360"/>
        </w:sectPr>
      </w:pPr>
    </w:p>
    <w:p w14:paraId="382AC3A1" w14:textId="267E1072" w:rsidR="005B5C2D" w:rsidRPr="003259F0" w:rsidRDefault="00B4049C" w:rsidP="006264B3">
      <w:pPr>
        <w:pStyle w:val="BodyText"/>
        <w:spacing w:after="160" w:line="259" w:lineRule="auto"/>
        <w:jc w:val="both"/>
        <w:rPr>
          <w:rFonts w:ascii="Lato" w:hAnsi="Lato"/>
          <w:sz w:val="20"/>
          <w:szCs w:val="20"/>
          <w:lang w:val="fr-FR"/>
        </w:rPr>
      </w:pPr>
      <w:r w:rsidRPr="003259F0">
        <w:rPr>
          <w:rFonts w:ascii="Lato" w:hAnsi="Lato"/>
          <w:sz w:val="20"/>
          <w:szCs w:val="20"/>
          <w:lang w:val="fr-FR"/>
        </w:rPr>
        <w:t xml:space="preserve">Pour les espèces inscrites à la CMS, la plupart des groupes taxonomiques montrent soit une augmentation moyenne, soit une tendance stable de l'abondance des populations depuis 1970 (figure 2.8). Notamment, les poissons migrateurs sont le seul groupe taxonomique affichant une tendance moyenne à la baisse de l'abondance des populations, les espèces de poissons inscrites à la CMS affichant les déclins les plus importants (poissons inscrits à la CMS : -90 %) (figure 2.8). </w:t>
      </w:r>
    </w:p>
    <w:p w14:paraId="2C379433" w14:textId="79571669" w:rsidR="00B4049C" w:rsidRPr="003259F0" w:rsidRDefault="00EA3655" w:rsidP="00B4049C">
      <w:pPr>
        <w:pStyle w:val="BodyText"/>
        <w:spacing w:after="160" w:line="259" w:lineRule="auto"/>
        <w:jc w:val="both"/>
        <w:rPr>
          <w:rFonts w:ascii="Lato" w:hAnsi="Lato"/>
          <w:sz w:val="20"/>
          <w:szCs w:val="20"/>
          <w:lang w:val="fr-FR"/>
        </w:rPr>
        <w:sectPr w:rsidR="00B4049C" w:rsidRPr="003259F0" w:rsidSect="003C0036">
          <w:footnotePr>
            <w:numFmt w:val="lowerLetter"/>
          </w:footnotePr>
          <w:type w:val="continuous"/>
          <w:pgSz w:w="11906" w:h="16838"/>
          <w:pgMar w:top="1440" w:right="1440" w:bottom="1440" w:left="1440" w:header="708" w:footer="708" w:gutter="0"/>
          <w:cols w:num="2" w:space="708"/>
          <w:docGrid w:linePitch="360"/>
        </w:sectPr>
      </w:pPr>
      <w:r w:rsidRPr="003259F0">
        <w:rPr>
          <w:rFonts w:ascii="Lato" w:hAnsi="Lato"/>
          <w:sz w:val="20"/>
          <w:szCs w:val="20"/>
          <w:lang w:val="fr-FR"/>
        </w:rPr>
        <w:t>Il est important de noter que les tendances au niveau taxonomique général peuvent masquer le déclin des populations dans des sous-ensembles spécifiques d'espèces. Par exemple, bien que l'IPV indique que les populations d'oiseaux inscrits à la CMS ont augmenté de 11 % en moyenne (figure 2.8), les analyses fondées sur d'autres ensembles de données fournissent des preuves solides du déclin de l'abondance des oiseaux migrateurs de longue distance8,9.</w:t>
      </w:r>
      <w:r w:rsidR="007507D7" w:rsidRPr="003259F0">
        <w:rPr>
          <w:rFonts w:ascii="Lato" w:hAnsi="Lato"/>
          <w:sz w:val="20"/>
          <w:szCs w:val="20"/>
          <w:lang w:val="fr-FR"/>
        </w:rPr>
        <w:t xml:space="preserve"> De plus, pour certains groupes, les déclins de population peuvent avoir surtout eu lieu avant 1970; par exemple, l'exploitation à grande échelle des mammifères aquatiques (tels que les baleines et les dauphins) a eu lieu en grande partie avant la base de référence de l'IPV de 19706, de sorte que la surveillance a commencé lorsque ces populations étaient déjà épuisées. </w:t>
      </w:r>
    </w:p>
    <w:p w14:paraId="6B3D3A46" w14:textId="6C559C25" w:rsidR="00B4049C" w:rsidRPr="003259F0" w:rsidRDefault="00B51BEC" w:rsidP="00B4049C">
      <w:pPr>
        <w:jc w:val="both"/>
        <w:rPr>
          <w:rFonts w:ascii="Lato" w:hAnsi="Lato"/>
          <w:sz w:val="20"/>
          <w:szCs w:val="20"/>
          <w:lang w:val="fr-FR"/>
        </w:rPr>
      </w:pPr>
      <w:r>
        <w:rPr>
          <w:rFonts w:ascii="Lato" w:hAnsi="Lato"/>
          <w:noProof/>
          <w:sz w:val="20"/>
          <w:szCs w:val="20"/>
        </w:rPr>
        <w:drawing>
          <wp:anchor distT="0" distB="0" distL="114300" distR="114300" simplePos="0" relativeHeight="251658277" behindDoc="1" locked="0" layoutInCell="1" allowOverlap="1" wp14:anchorId="5D052D57" wp14:editId="20522131">
            <wp:simplePos x="0" y="0"/>
            <wp:positionH relativeFrom="margin">
              <wp:align>center</wp:align>
            </wp:positionH>
            <wp:positionV relativeFrom="paragraph">
              <wp:posOffset>164042</wp:posOffset>
            </wp:positionV>
            <wp:extent cx="6676068" cy="3171613"/>
            <wp:effectExtent l="0" t="0" r="0" b="0"/>
            <wp:wrapNone/>
            <wp:docPr id="226" name="Picture 226" descr="Une image contenant du texte, du graphisme, de l'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A picture containing text, graphic design, art&#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676068" cy="3171613"/>
                    </a:xfrm>
                    <a:prstGeom prst="rect">
                      <a:avLst/>
                    </a:prstGeom>
                  </pic:spPr>
                </pic:pic>
              </a:graphicData>
            </a:graphic>
            <wp14:sizeRelH relativeFrom="page">
              <wp14:pctWidth>0</wp14:pctWidth>
            </wp14:sizeRelH>
            <wp14:sizeRelV relativeFrom="page">
              <wp14:pctHeight>0</wp14:pctHeight>
            </wp14:sizeRelV>
          </wp:anchor>
        </w:drawing>
      </w:r>
    </w:p>
    <w:p w14:paraId="26F16FCA" w14:textId="7C07D190" w:rsidR="00B4049C" w:rsidRPr="003259F0" w:rsidRDefault="00B4049C" w:rsidP="00B4049C">
      <w:pPr>
        <w:autoSpaceDE w:val="0"/>
        <w:autoSpaceDN w:val="0"/>
        <w:adjustRightInd w:val="0"/>
        <w:jc w:val="both"/>
        <w:rPr>
          <w:rFonts w:ascii="Lato" w:hAnsi="Lato"/>
          <w:b/>
          <w:sz w:val="20"/>
          <w:szCs w:val="20"/>
          <w:u w:val="single"/>
          <w:lang w:val="fr-FR"/>
        </w:rPr>
      </w:pPr>
    </w:p>
    <w:p w14:paraId="175A62A4" w14:textId="36E0A8CF" w:rsidR="00B4049C" w:rsidRPr="003259F0" w:rsidRDefault="00B4049C" w:rsidP="00B4049C">
      <w:pPr>
        <w:autoSpaceDE w:val="0"/>
        <w:autoSpaceDN w:val="0"/>
        <w:adjustRightInd w:val="0"/>
        <w:jc w:val="both"/>
        <w:rPr>
          <w:rFonts w:ascii="Lato" w:hAnsi="Lato"/>
          <w:b/>
          <w:sz w:val="20"/>
          <w:szCs w:val="20"/>
          <w:u w:val="single"/>
          <w:lang w:val="fr-FR"/>
        </w:rPr>
      </w:pPr>
    </w:p>
    <w:p w14:paraId="0186E148"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2E7D475F"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1727D48B"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6E118CFB"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325A6F62"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526FDDF0"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28A22A23"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70375468" w14:textId="77777777" w:rsidR="00B4049C" w:rsidRPr="003259F0" w:rsidRDefault="00B4049C" w:rsidP="00B4049C">
      <w:pPr>
        <w:autoSpaceDE w:val="0"/>
        <w:autoSpaceDN w:val="0"/>
        <w:adjustRightInd w:val="0"/>
        <w:jc w:val="both"/>
        <w:rPr>
          <w:rFonts w:ascii="Lato" w:hAnsi="Lato"/>
          <w:b/>
          <w:sz w:val="20"/>
          <w:szCs w:val="20"/>
          <w:u w:val="single"/>
          <w:lang w:val="fr-FR"/>
        </w:rPr>
      </w:pPr>
    </w:p>
    <w:p w14:paraId="15AE15DE" w14:textId="7BBC8BFA" w:rsidR="00B4049C" w:rsidRPr="003259F0" w:rsidRDefault="00B4049C" w:rsidP="00B4049C">
      <w:pPr>
        <w:autoSpaceDE w:val="0"/>
        <w:autoSpaceDN w:val="0"/>
        <w:adjustRightInd w:val="0"/>
        <w:jc w:val="both"/>
        <w:rPr>
          <w:rFonts w:ascii="Lato" w:hAnsi="Lato"/>
          <w:b/>
          <w:sz w:val="20"/>
          <w:szCs w:val="20"/>
          <w:u w:val="single"/>
          <w:lang w:val="fr-FR"/>
        </w:rPr>
      </w:pPr>
    </w:p>
    <w:p w14:paraId="40840ABA" w14:textId="77777777" w:rsidR="006258F8" w:rsidRPr="003259F0" w:rsidRDefault="006258F8" w:rsidP="00B4049C">
      <w:pPr>
        <w:jc w:val="both"/>
        <w:rPr>
          <w:rFonts w:ascii="Lato" w:hAnsi="Lato"/>
          <w:b/>
          <w:sz w:val="20"/>
          <w:szCs w:val="20"/>
          <w:u w:val="single"/>
          <w:lang w:val="fr-FR"/>
        </w:rPr>
      </w:pPr>
    </w:p>
    <w:p w14:paraId="2811EC33" w14:textId="7EDAC51D" w:rsidR="00B4049C" w:rsidRPr="003259F0" w:rsidRDefault="00B4049C" w:rsidP="00B4049C">
      <w:pPr>
        <w:jc w:val="both"/>
        <w:rPr>
          <w:rFonts w:ascii="Lato" w:hAnsi="Lato" w:cs="ITCGaramondStd-BkIta"/>
          <w:sz w:val="20"/>
          <w:szCs w:val="20"/>
          <w:lang w:val="fr-FR"/>
        </w:rPr>
      </w:pPr>
      <w:r w:rsidRPr="003259F0">
        <w:rPr>
          <w:rFonts w:ascii="Lato" w:hAnsi="Lato"/>
          <w:b/>
          <w:sz w:val="20"/>
          <w:szCs w:val="20"/>
          <w:lang w:val="fr-FR"/>
        </w:rPr>
        <w:t xml:space="preserve">Graphique 2.8. </w:t>
      </w:r>
      <w:r w:rsidRPr="003259F0">
        <w:rPr>
          <w:rFonts w:ascii="Lato" w:hAnsi="Lato" w:cs="ITCGaramondStd-BkIta"/>
          <w:b/>
          <w:sz w:val="20"/>
          <w:szCs w:val="20"/>
          <w:lang w:val="fr-FR"/>
        </w:rPr>
        <w:t>Variation moyenne de l'abondance relative, entre 1970 et 2017, des espèces inscrites à la CMS par groupe taxonomique.</w:t>
      </w:r>
      <w:r w:rsidRPr="003259F0">
        <w:rPr>
          <w:rFonts w:ascii="Lato" w:hAnsi="Lato" w:cs="ITCGaramondStd-BkIta"/>
          <w:sz w:val="20"/>
          <w:szCs w:val="20"/>
          <w:lang w:val="fr-FR"/>
        </w:rPr>
        <w:t xml:space="preserve"> De gauche à droite, les tendances sont pour 8 822 populations surveillées </w:t>
      </w:r>
      <w:r w:rsidRPr="003259F0">
        <w:rPr>
          <w:rFonts w:ascii="Lato" w:hAnsi="Lato" w:cs="ITCGaramondStd-BkIta"/>
          <w:b/>
          <w:sz w:val="20"/>
          <w:szCs w:val="20"/>
          <w:lang w:val="fr-FR"/>
        </w:rPr>
        <w:t xml:space="preserve"> de 479 espèces d'oiseaux (+11 %, aire de répartition : -4 % à +28 %); 176 populations de 37 espèces de poissons </w:t>
      </w:r>
      <w:r w:rsidRPr="003259F0">
        <w:rPr>
          <w:rFonts w:ascii="Lato" w:hAnsi="Lato" w:cs="ITCGaramondStd-BkIta"/>
          <w:sz w:val="20"/>
          <w:szCs w:val="20"/>
          <w:lang w:val="fr-FR"/>
        </w:rPr>
        <w:t xml:space="preserve"> (-90 %, aire de répartition : -96 % à -78 %); 325 populations surveillées de 50 espèces de mammifères terrestres (+14 %, aire de répartition : -40 % à +112 %); 233 populations de 39 mammifères aquatiques </w:t>
      </w:r>
      <w:r w:rsidRPr="003259F0">
        <w:rPr>
          <w:rFonts w:ascii="Lato" w:hAnsi="Lato" w:cs="ITCGaramondStd-BkIta"/>
          <w:b/>
          <w:sz w:val="20"/>
          <w:szCs w:val="20"/>
          <w:lang w:val="fr-FR"/>
        </w:rPr>
        <w:t xml:space="preserve"> (</w:t>
      </w:r>
      <w:r w:rsidRPr="003259F0">
        <w:rPr>
          <w:rFonts w:ascii="Lato" w:hAnsi="Lato" w:cs="ITCGaramondStd-BkIta"/>
          <w:sz w:val="20"/>
          <w:szCs w:val="20"/>
          <w:lang w:val="fr-FR"/>
        </w:rPr>
        <w:t>+</w:t>
      </w:r>
      <w:r w:rsidRPr="003259F0">
        <w:rPr>
          <w:rFonts w:ascii="Lato" w:hAnsi="Lato" w:cs="ITCGaramondStd-BkIta"/>
          <w:b/>
          <w:sz w:val="20"/>
          <w:szCs w:val="20"/>
          <w:lang w:val="fr-FR"/>
        </w:rPr>
        <w:t xml:space="preserve">118 %, aire de répartition : +6 % à +369 %); et 245 populations </w:t>
      </w:r>
      <w:r w:rsidRPr="003259F0">
        <w:rPr>
          <w:rFonts w:ascii="Lato" w:hAnsi="Lato" w:cs="ITCGaramondStd-BkIta"/>
          <w:b/>
          <w:bCs/>
          <w:sz w:val="20"/>
          <w:szCs w:val="20"/>
          <w:lang w:val="fr-FR"/>
        </w:rPr>
        <w:t xml:space="preserve"> de 10 </w:t>
      </w:r>
      <w:r w:rsidRPr="003259F0">
        <w:rPr>
          <w:rFonts w:ascii="Lato" w:hAnsi="Lato" w:cs="ITCGaramondStd-BkIta"/>
          <w:sz w:val="20"/>
          <w:szCs w:val="20"/>
          <w:lang w:val="fr-FR"/>
        </w:rPr>
        <w:t xml:space="preserve">espèces </w:t>
      </w:r>
      <w:r w:rsidRPr="003259F0">
        <w:rPr>
          <w:rFonts w:ascii="Lato" w:hAnsi="Lato" w:cs="ITCGaramondStd-BkIta"/>
          <w:b/>
          <w:sz w:val="20"/>
          <w:szCs w:val="20"/>
          <w:lang w:val="fr-FR"/>
        </w:rPr>
        <w:t xml:space="preserve"> </w:t>
      </w:r>
      <w:r w:rsidRPr="003259F0">
        <w:rPr>
          <w:rFonts w:ascii="Lato" w:hAnsi="Lato" w:cs="ITCGaramondStd-BkIta"/>
          <w:sz w:val="20"/>
          <w:szCs w:val="20"/>
          <w:lang w:val="fr-FR"/>
        </w:rPr>
        <w:t xml:space="preserve"> </w:t>
      </w:r>
      <w:r w:rsidRPr="003259F0">
        <w:rPr>
          <w:rFonts w:ascii="Lato" w:hAnsi="Lato" w:cs="ITCGaramondStd-BkIta"/>
          <w:b/>
          <w:sz w:val="20"/>
          <w:szCs w:val="20"/>
          <w:lang w:val="fr-FR"/>
        </w:rPr>
        <w:t xml:space="preserve"> </w:t>
      </w:r>
      <w:r w:rsidRPr="003259F0">
        <w:rPr>
          <w:rFonts w:ascii="Lato" w:hAnsi="Lato" w:cs="ITCGaramondStd-BkIta"/>
          <w:sz w:val="20"/>
          <w:szCs w:val="20"/>
          <w:lang w:val="fr-FR"/>
        </w:rPr>
        <w:t xml:space="preserve">de reptiles(+234%, fourchette: +64% à +582%) et </w:t>
      </w:r>
      <w:r w:rsidR="0061338C" w:rsidRPr="003259F0">
        <w:rPr>
          <w:rFonts w:ascii="Lato" w:hAnsi="Lato"/>
          <w:sz w:val="20"/>
          <w:szCs w:val="20"/>
          <w:lang w:val="fr-FR"/>
        </w:rPr>
        <w:t xml:space="preserve">les zones ombragées représentent l'incertitude statistique entourant la tendance. Notez les différentes </w:t>
      </w:r>
      <w:r w:rsidRPr="003259F0">
        <w:rPr>
          <w:rFonts w:ascii="Lato" w:hAnsi="Lato" w:cs="ITCGaramondStd-BkIta"/>
          <w:sz w:val="20"/>
          <w:szCs w:val="20"/>
          <w:lang w:val="fr-FR"/>
        </w:rPr>
        <w:t>échelles de l'axe des y en raison des différentes plages d'intervalles de confiance entre les groupes taxonomiques.</w:t>
      </w:r>
    </w:p>
    <w:p w14:paraId="4E105744" w14:textId="18931731" w:rsidR="00EA227B" w:rsidRPr="003259F0" w:rsidRDefault="00EA227B" w:rsidP="00EA227B">
      <w:pPr>
        <w:jc w:val="both"/>
        <w:rPr>
          <w:rFonts w:ascii="Lato" w:hAnsi="Lato"/>
          <w:b/>
          <w:color w:val="003870"/>
          <w:sz w:val="20"/>
          <w:szCs w:val="20"/>
          <w:lang w:val="fr-FR"/>
        </w:rPr>
      </w:pPr>
      <w:r w:rsidRPr="003259F0">
        <w:rPr>
          <w:rFonts w:ascii="Lato" w:hAnsi="Lato"/>
          <w:b/>
          <w:color w:val="003870"/>
          <w:sz w:val="20"/>
          <w:szCs w:val="20"/>
          <w:lang w:val="fr-FR"/>
        </w:rPr>
        <w:t xml:space="preserve">Les déclins moyens des espèces inscrites à la CMS sont généralement observés davantage sous les tropiques </w:t>
      </w:r>
    </w:p>
    <w:p w14:paraId="4C32E099" w14:textId="77777777" w:rsidR="00EA227B" w:rsidRPr="003259F0" w:rsidRDefault="00EA227B" w:rsidP="00EA227B">
      <w:pPr>
        <w:rPr>
          <w:rFonts w:ascii="Lato" w:hAnsi="Lato" w:cs="ITCGaramondStd-BkIta"/>
          <w:sz w:val="18"/>
          <w:szCs w:val="18"/>
          <w:lang w:val="fr-FR"/>
        </w:rPr>
        <w:sectPr w:rsidR="00EA227B" w:rsidRPr="003259F0" w:rsidSect="00784645">
          <w:footnotePr>
            <w:numFmt w:val="lowerLetter"/>
          </w:footnotePr>
          <w:type w:val="continuous"/>
          <w:pgSz w:w="11906" w:h="16838"/>
          <w:pgMar w:top="1440" w:right="1440" w:bottom="1440" w:left="1440" w:header="708" w:footer="708" w:gutter="0"/>
          <w:cols w:space="708"/>
          <w:docGrid w:linePitch="360"/>
        </w:sectPr>
      </w:pPr>
    </w:p>
    <w:p w14:paraId="1C3F01A4" w14:textId="516BF7EA" w:rsidR="0010667E" w:rsidRPr="003259F0" w:rsidRDefault="00EA227B" w:rsidP="00EA227B">
      <w:pPr>
        <w:autoSpaceDE w:val="0"/>
        <w:autoSpaceDN w:val="0"/>
        <w:adjustRightInd w:val="0"/>
        <w:jc w:val="both"/>
        <w:rPr>
          <w:rFonts w:ascii="Lato" w:hAnsi="Lato"/>
          <w:sz w:val="18"/>
          <w:szCs w:val="18"/>
          <w:highlight w:val="yellow"/>
          <w:u w:val="single"/>
          <w:lang w:val="fr-FR"/>
        </w:rPr>
      </w:pPr>
      <w:r w:rsidRPr="003259F0">
        <w:rPr>
          <w:rFonts w:ascii="Lato" w:hAnsi="Lato"/>
          <w:sz w:val="20"/>
          <w:szCs w:val="20"/>
          <w:lang w:val="fr-FR"/>
        </w:rPr>
        <w:t xml:space="preserve">En ventilant les espèces inscrites à la CMS par région, pour les régions à climat plus tropical – Afrique, Asie et Océanie – et l'Antarctique, l'IPF révèle une diminution moyenne de l'abondance entre 1970 et 2017, allant de -66% en Asie à -27% en Afrique. Cependant, en Amérique du Sud, les populations surveillées d'espèces inscrites à la CMS montrent une augmentation moyenne de 90% (intervalle: -34% à +439%) de l'abondance par rapport à la valeur de référence, mais avec la plus grande variation des tendances sous-jacentes des espèces entre les régions. Alors qu'en moyenne, les poissons inscrits à la CMS sont en déclin (voir la figure 2.8), un petit nombre de poissons inscrits à la CMS en Amérique du Sud augmentent en abondance, </w:t>
      </w:r>
      <w:r w:rsidR="003F44C2" w:rsidRPr="00532818">
        <w:rPr>
          <w:rStyle w:val="FootnoteReference"/>
          <w:rFonts w:ascii="Lato" w:hAnsi="Lato"/>
          <w:sz w:val="20"/>
          <w:szCs w:val="20"/>
        </w:rPr>
        <w:footnoteReference w:id="18"/>
      </w:r>
      <w:r w:rsidR="00F94FB6" w:rsidRPr="003259F0">
        <w:rPr>
          <w:rFonts w:ascii="Lato" w:hAnsi="Lato"/>
          <w:sz w:val="20"/>
          <w:szCs w:val="20"/>
          <w:lang w:val="fr-FR"/>
        </w:rPr>
        <w:t xml:space="preserve">ce qui, avec les reptiles et les mammifères terrestres, contribue à la tendance moyenne positive observée pour cette région. Bien que des tendances moyennes relativement stables et croissantes soient observées pour l'Amérique du Nord et l'Europe, respectivement (figure 2.9), il est important de noter qu'une grande partie des changements de l'habitat en Europe et en Amérique du Nord se sont produits avant la ligne de référence de 1970, ce qui signifie que les populations surveillées pour ces régions </w:t>
      </w:r>
      <w:r w:rsidR="00F94FB6" w:rsidRPr="003259F0">
        <w:rPr>
          <w:rFonts w:ascii="Lato" w:hAnsi="Lato"/>
          <w:sz w:val="20"/>
          <w:szCs w:val="20"/>
          <w:lang w:val="fr-FR"/>
        </w:rPr>
        <w:lastRenderedPageBreak/>
        <w:t xml:space="preserve">commencent à partir d'un état plus appauvri par </w:t>
      </w:r>
      <w:r w:rsidR="0069505C">
        <w:rPr>
          <w:rFonts w:ascii="Lato" w:hAnsi="Lato"/>
          <w:b/>
          <w:noProof/>
          <w:sz w:val="20"/>
          <w:szCs w:val="20"/>
        </w:rPr>
        <w:drawing>
          <wp:anchor distT="0" distB="0" distL="114300" distR="114300" simplePos="0" relativeHeight="251658260" behindDoc="0" locked="0" layoutInCell="1" allowOverlap="1" wp14:anchorId="76A26DAD" wp14:editId="0D418AE5">
            <wp:simplePos x="0" y="0"/>
            <wp:positionH relativeFrom="margin">
              <wp:posOffset>0</wp:posOffset>
            </wp:positionH>
            <wp:positionV relativeFrom="paragraph">
              <wp:posOffset>444043</wp:posOffset>
            </wp:positionV>
            <wp:extent cx="5728335" cy="3527425"/>
            <wp:effectExtent l="0" t="0" r="5715" b="0"/>
            <wp:wrapTopAndBottom/>
            <wp:docPr id="1328549172" name="Picture 132854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72" name="Picture 1328549172"/>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28335" cy="3527425"/>
                    </a:xfrm>
                    <a:prstGeom prst="rect">
                      <a:avLst/>
                    </a:prstGeom>
                  </pic:spPr>
                </pic:pic>
              </a:graphicData>
            </a:graphic>
            <wp14:sizeRelH relativeFrom="page">
              <wp14:pctWidth>0</wp14:pctWidth>
            </wp14:sizeRelH>
            <wp14:sizeRelV relativeFrom="page">
              <wp14:pctHeight>0</wp14:pctHeight>
            </wp14:sizeRelV>
          </wp:anchor>
        </w:drawing>
      </w:r>
      <w:r w:rsidR="00F94FB6" w:rsidRPr="003259F0">
        <w:rPr>
          <w:rFonts w:ascii="Lato" w:hAnsi="Lato"/>
          <w:sz w:val="20"/>
          <w:szCs w:val="20"/>
          <w:lang w:val="fr-FR"/>
        </w:rPr>
        <w:t xml:space="preserve">rapport aux autres régions. </w:t>
      </w:r>
    </w:p>
    <w:p w14:paraId="3A68FA6B" w14:textId="77777777" w:rsidR="0010667E" w:rsidRDefault="0010667E" w:rsidP="00EA227B">
      <w:pPr>
        <w:autoSpaceDE w:val="0"/>
        <w:autoSpaceDN w:val="0"/>
        <w:adjustRightInd w:val="0"/>
        <w:jc w:val="both"/>
        <w:rPr>
          <w:rFonts w:ascii="Lato" w:hAnsi="Lato"/>
          <w:b/>
          <w:bCs/>
          <w:sz w:val="18"/>
          <w:szCs w:val="18"/>
          <w:highlight w:val="yellow"/>
          <w:u w:val="single"/>
          <w:lang w:val="fr-FR"/>
        </w:rPr>
      </w:pPr>
    </w:p>
    <w:p w14:paraId="7EC7E5BD" w14:textId="1376B0A2" w:rsidR="0069505C" w:rsidRPr="003259F0" w:rsidRDefault="0069505C" w:rsidP="00EA227B">
      <w:pPr>
        <w:autoSpaceDE w:val="0"/>
        <w:autoSpaceDN w:val="0"/>
        <w:adjustRightInd w:val="0"/>
        <w:jc w:val="both"/>
        <w:rPr>
          <w:rFonts w:ascii="Lato" w:hAnsi="Lato"/>
          <w:b/>
          <w:bCs/>
          <w:sz w:val="18"/>
          <w:szCs w:val="18"/>
          <w:highlight w:val="yellow"/>
          <w:u w:val="single"/>
          <w:lang w:val="fr-FR"/>
        </w:rPr>
        <w:sectPr w:rsidR="0069505C" w:rsidRPr="003259F0" w:rsidSect="00784645">
          <w:footnotePr>
            <w:numFmt w:val="lowerLetter"/>
          </w:footnotePr>
          <w:type w:val="continuous"/>
          <w:pgSz w:w="11906" w:h="16838"/>
          <w:pgMar w:top="1440" w:right="1440" w:bottom="1440" w:left="1440" w:header="708" w:footer="708" w:gutter="0"/>
          <w:cols w:num="2" w:space="708"/>
          <w:docGrid w:linePitch="360"/>
        </w:sectPr>
      </w:pPr>
    </w:p>
    <w:p w14:paraId="232146D7" w14:textId="1C6220C5" w:rsidR="00633A53" w:rsidRPr="003259F0" w:rsidRDefault="00EA227B" w:rsidP="00EA227B">
      <w:pPr>
        <w:autoSpaceDE w:val="0"/>
        <w:autoSpaceDN w:val="0"/>
        <w:adjustRightInd w:val="0"/>
        <w:jc w:val="both"/>
        <w:rPr>
          <w:rFonts w:ascii="Lato" w:hAnsi="Lato" w:cs="ITCGaramondStd-BkIta"/>
          <w:sz w:val="20"/>
          <w:szCs w:val="20"/>
          <w:lang w:val="fr-FR"/>
        </w:rPr>
      </w:pPr>
      <w:r w:rsidRPr="003259F0">
        <w:rPr>
          <w:rFonts w:ascii="Lato" w:hAnsi="Lato"/>
          <w:b/>
          <w:sz w:val="20"/>
          <w:szCs w:val="20"/>
          <w:lang w:val="fr-FR"/>
        </w:rPr>
        <w:t xml:space="preserve">Graphique 2.9. </w:t>
      </w:r>
      <w:r w:rsidRPr="003259F0">
        <w:rPr>
          <w:rFonts w:ascii="Lato" w:hAnsi="Lato" w:cs="ITCGaramondStd-BkIta"/>
          <w:b/>
          <w:sz w:val="20"/>
          <w:szCs w:val="20"/>
          <w:lang w:val="fr-FR"/>
        </w:rPr>
        <w:t>Variation moyenne de l'abondance relative, entre 1970 et 2017, des espèces inscrites à la CMS par région.</w:t>
      </w:r>
      <w:r w:rsidRPr="003259F0">
        <w:rPr>
          <w:rFonts w:ascii="Lato" w:hAnsi="Lato" w:cs="ITCGaramondStd-BkIta"/>
          <w:sz w:val="20"/>
          <w:szCs w:val="20"/>
          <w:lang w:val="fr-FR"/>
        </w:rPr>
        <w:t xml:space="preserve"> Les tendances sont pour  631 populations de 161 espèces en </w:t>
      </w:r>
      <w:r w:rsidRPr="003259F0">
        <w:rPr>
          <w:rFonts w:ascii="Lato" w:hAnsi="Lato" w:cs="ITCGaramondStd-BkIta"/>
          <w:b/>
          <w:sz w:val="20"/>
          <w:szCs w:val="20"/>
          <w:lang w:val="fr-FR"/>
        </w:rPr>
        <w:t>Afrique</w:t>
      </w:r>
      <w:r w:rsidRPr="003259F0">
        <w:rPr>
          <w:rFonts w:ascii="Lato" w:hAnsi="Lato" w:cs="ITCGaramondStd-BkIta"/>
          <w:sz w:val="20"/>
          <w:szCs w:val="20"/>
          <w:lang w:val="fr-FR"/>
        </w:rPr>
        <w:t xml:space="preserve"> (-27%, aire de répartition -56% à +19%); 370 populations de 126 espèces en Asie</w:t>
      </w:r>
      <w:r w:rsidRPr="003259F0">
        <w:rPr>
          <w:rFonts w:ascii="Lato" w:hAnsi="Lato" w:cs="ITCGaramondStd-BkIta"/>
          <w:b/>
          <w:sz w:val="20"/>
          <w:szCs w:val="20"/>
          <w:lang w:val="fr-FR"/>
        </w:rPr>
        <w:t xml:space="preserve"> (-66%, aire de répartition -86% à -15%); 1 627 populations de 291 </w:t>
      </w:r>
      <w:r w:rsidRPr="003259F0">
        <w:rPr>
          <w:rFonts w:ascii="Lato" w:hAnsi="Lato" w:cs="ITCGaramondStd-BkIta"/>
          <w:sz w:val="20"/>
          <w:szCs w:val="20"/>
          <w:lang w:val="fr-FR"/>
        </w:rPr>
        <w:t xml:space="preserve"> espèces en Europe (+62%, aire de répartition +30% à +103%); 420 populations surveillées de 206 espèces en </w:t>
      </w:r>
      <w:r w:rsidRPr="003259F0">
        <w:rPr>
          <w:rFonts w:ascii="Lato" w:hAnsi="Lato" w:cs="ITCGaramondStd-BkIta"/>
          <w:b/>
          <w:sz w:val="20"/>
          <w:szCs w:val="20"/>
          <w:lang w:val="fr-FR"/>
        </w:rPr>
        <w:t>Amérique du Nord</w:t>
      </w:r>
      <w:r w:rsidRPr="003259F0">
        <w:rPr>
          <w:rFonts w:ascii="Lato" w:hAnsi="Lato" w:cs="ITCGaramondStd-BkIta"/>
          <w:sz w:val="20"/>
          <w:szCs w:val="20"/>
          <w:lang w:val="fr-FR"/>
        </w:rPr>
        <w:t xml:space="preserve"> (+13%, aire de -4% à +33%); 6 356 populations surveillées </w:t>
      </w:r>
      <w:r w:rsidRPr="003259F0">
        <w:rPr>
          <w:rFonts w:ascii="Lato" w:hAnsi="Lato" w:cs="ITCGaramondStd-BkIta"/>
          <w:b/>
          <w:sz w:val="20"/>
          <w:szCs w:val="20"/>
          <w:lang w:val="fr-FR"/>
        </w:rPr>
        <w:t xml:space="preserve"> de 52 espèces en </w:t>
      </w:r>
      <w:r w:rsidRPr="003259F0">
        <w:rPr>
          <w:rFonts w:ascii="Lato" w:hAnsi="Lato" w:cs="ITCGaramondStd-BkIta"/>
          <w:sz w:val="20"/>
          <w:szCs w:val="20"/>
          <w:lang w:val="fr-FR"/>
        </w:rPr>
        <w:t xml:space="preserve"> </w:t>
      </w:r>
      <w:r w:rsidRPr="003259F0">
        <w:rPr>
          <w:rFonts w:ascii="Lato" w:hAnsi="Lato" w:cs="ITCGaramondStd-BkIta"/>
          <w:b/>
          <w:sz w:val="20"/>
          <w:szCs w:val="20"/>
          <w:lang w:val="fr-FR"/>
        </w:rPr>
        <w:t>Océanie</w:t>
      </w:r>
      <w:r w:rsidRPr="003259F0">
        <w:rPr>
          <w:rFonts w:ascii="Lato" w:hAnsi="Lato" w:cs="ITCGaramondStd-BkIta"/>
          <w:sz w:val="20"/>
          <w:szCs w:val="20"/>
          <w:lang w:val="fr-FR"/>
        </w:rPr>
        <w:t xml:space="preserve"> (-37 %, fourchette de -60 % à 0 %); 86 populations de 13  espèces en </w:t>
      </w:r>
      <w:r w:rsidR="006A391F" w:rsidRPr="003259F0">
        <w:rPr>
          <w:rFonts w:ascii="Lato" w:hAnsi="Lato" w:cs="ITCGaramondStd-BkIta"/>
          <w:b/>
          <w:sz w:val="20"/>
          <w:szCs w:val="20"/>
          <w:lang w:val="fr-FR"/>
        </w:rPr>
        <w:t>Antarctique (6%, aire de répartition -34% à +</w:t>
      </w:r>
      <w:r w:rsidR="004A6742" w:rsidRPr="00532818">
        <w:rPr>
          <w:rStyle w:val="FootnoteReference"/>
          <w:rFonts w:ascii="Lato" w:hAnsi="Lato" w:cs="ITCGaramondStd-BkIta"/>
          <w:b/>
          <w:sz w:val="20"/>
          <w:szCs w:val="20"/>
        </w:rPr>
        <w:footnoteReference w:id="19"/>
      </w:r>
      <w:r w:rsidR="006A391F" w:rsidRPr="003259F0">
        <w:rPr>
          <w:rFonts w:ascii="Lato" w:hAnsi="Lato" w:cs="ITCGaramondStd-BkIta"/>
          <w:sz w:val="20"/>
          <w:szCs w:val="20"/>
          <w:lang w:val="fr-FR"/>
        </w:rPr>
        <w:t xml:space="preserve">35%); et 270 populations de 74 espèces en Amérique du Sud (+90%, aire de répartition -34% à +439 </w:t>
      </w:r>
      <w:r w:rsidRPr="003259F0">
        <w:rPr>
          <w:rFonts w:ascii="Lato" w:hAnsi="Lato" w:cs="ITCGaramondStd-BkIta"/>
          <w:sz w:val="20"/>
          <w:szCs w:val="20"/>
          <w:lang w:val="fr-FR"/>
        </w:rPr>
        <w:t xml:space="preserve"> %). </w:t>
      </w:r>
      <w:r w:rsidRPr="003259F0">
        <w:rPr>
          <w:rFonts w:ascii="Lato" w:hAnsi="Lato"/>
          <w:sz w:val="20"/>
          <w:szCs w:val="20"/>
          <w:lang w:val="fr-FR"/>
        </w:rPr>
        <w:t xml:space="preserve">Les zones ombrées représentent l'incertitude statistique entourant la tendance. </w:t>
      </w:r>
      <w:r w:rsidRPr="003259F0">
        <w:rPr>
          <w:rFonts w:ascii="Lato" w:hAnsi="Lato" w:cs="ITCGaramondStd-BkIta"/>
          <w:sz w:val="20"/>
          <w:szCs w:val="20"/>
          <w:lang w:val="fr-FR"/>
        </w:rPr>
        <w:t xml:space="preserve">Veuillez noter les différentes échelles de l'axe des y en raison de la grande gamme d'intervalles de confiance entre les groupes taxonomiques. </w:t>
      </w:r>
    </w:p>
    <w:p w14:paraId="6B578570" w14:textId="711B4B08" w:rsidR="00633A53" w:rsidRPr="003259F0" w:rsidRDefault="00633A53" w:rsidP="00EA227B">
      <w:pPr>
        <w:autoSpaceDE w:val="0"/>
        <w:autoSpaceDN w:val="0"/>
        <w:adjustRightInd w:val="0"/>
        <w:jc w:val="both"/>
        <w:rPr>
          <w:rFonts w:ascii="Lato" w:hAnsi="Lato" w:cs="ITCGaramondStd-BkIta"/>
          <w:sz w:val="20"/>
          <w:szCs w:val="20"/>
          <w:lang w:val="fr-FR"/>
        </w:rPr>
        <w:sectPr w:rsidR="00633A53" w:rsidRPr="003259F0" w:rsidSect="0010667E">
          <w:footnotePr>
            <w:numFmt w:val="lowerLetter"/>
          </w:footnotePr>
          <w:type w:val="continuous"/>
          <w:pgSz w:w="11906" w:h="16838"/>
          <w:pgMar w:top="1440" w:right="1440" w:bottom="1440" w:left="1440" w:header="708" w:footer="708" w:gutter="0"/>
          <w:cols w:space="708"/>
          <w:docGrid w:linePitch="360"/>
        </w:sectPr>
      </w:pPr>
    </w:p>
    <w:p w14:paraId="3F9FDFAA" w14:textId="20DDA8E0" w:rsidR="00C842A7" w:rsidRPr="003259F0" w:rsidRDefault="00C842A7" w:rsidP="00C842A7">
      <w:pPr>
        <w:pStyle w:val="Heading3"/>
        <w:rPr>
          <w:color w:val="002060"/>
          <w:lang w:val="fr-FR"/>
        </w:rPr>
      </w:pPr>
      <w:bookmarkStart w:id="14" w:name="_Toc133318405"/>
      <w:bookmarkStart w:id="15" w:name="_Toc133318547"/>
      <w:bookmarkStart w:id="16" w:name="_Toc138771162"/>
      <w:r w:rsidRPr="003259F0">
        <w:rPr>
          <w:color w:val="002060"/>
          <w:lang w:val="fr-FR"/>
        </w:rPr>
        <w:lastRenderedPageBreak/>
        <w:t>Espèces migratrices susceptibles de bénéficier d'une protection accrue ou de mesures de conservation dans le cadre de la CMS</w:t>
      </w:r>
      <w:bookmarkEnd w:id="14"/>
      <w:bookmarkEnd w:id="15"/>
      <w:bookmarkEnd w:id="16"/>
    </w:p>
    <w:p w14:paraId="408768D8" w14:textId="77777777" w:rsidR="001C1F96" w:rsidRPr="003259F0" w:rsidRDefault="001C1F96" w:rsidP="001C1F96">
      <w:pPr>
        <w:jc w:val="both"/>
        <w:rPr>
          <w:rFonts w:ascii="Lato" w:eastAsia="Roboto" w:hAnsi="Lato" w:cs="Roboto"/>
          <w:lang w:val="fr-FR"/>
        </w:rPr>
        <w:sectPr w:rsidR="001C1F96" w:rsidRPr="003259F0" w:rsidSect="00553976">
          <w:footnotePr>
            <w:numFmt w:val="lowerLetter"/>
          </w:footnotePr>
          <w:pgSz w:w="11906" w:h="16838"/>
          <w:pgMar w:top="1440" w:right="1440" w:bottom="1440" w:left="1440" w:header="720" w:footer="720" w:gutter="0"/>
          <w:cols w:space="720"/>
          <w:docGrid w:linePitch="360"/>
        </w:sectPr>
      </w:pPr>
    </w:p>
    <w:p w14:paraId="421BD543" w14:textId="2CA7B07A" w:rsidR="000D4CA1" w:rsidRPr="003259F0" w:rsidRDefault="004B1312" w:rsidP="001C1F96">
      <w:pPr>
        <w:jc w:val="both"/>
        <w:rPr>
          <w:rFonts w:ascii="Lato" w:eastAsia="Roboto" w:hAnsi="Lato" w:cs="Arial"/>
          <w:sz w:val="20"/>
          <w:szCs w:val="20"/>
          <w:lang w:val="fr-FR"/>
        </w:rPr>
      </w:pPr>
      <w:r w:rsidRPr="003259F0">
        <w:rPr>
          <w:rFonts w:ascii="Lato" w:eastAsia="Roboto" w:hAnsi="Lato" w:cs="Arial"/>
          <w:sz w:val="20"/>
          <w:szCs w:val="20"/>
          <w:lang w:val="fr-FR"/>
        </w:rPr>
        <w:t xml:space="preserve">L'une des fonctions du Conseil scientifique de la CMS est de formuler des recommandations sur les espèces migratrices à inscrire aux Annexes I et II, et de revoir la composition actuelle de ces Annexes. À l'appui de cette fonction, la présente section passe en revue les espèces migratrices qui pourraient bénéficier de l'inscription à la CMS, ainsi que les espèces actuellement inscrites à l'Annexe II qui pourraient bénéficier d'une protection accrue en vertu de la CMS. </w:t>
      </w:r>
    </w:p>
    <w:p w14:paraId="684846E4" w14:textId="77777777" w:rsidR="001C1F96" w:rsidRPr="003259F0" w:rsidRDefault="001C1F96" w:rsidP="001C1F96">
      <w:pPr>
        <w:jc w:val="both"/>
        <w:rPr>
          <w:rFonts w:ascii="Lato" w:eastAsia="Roboto" w:hAnsi="Lato" w:cs="Arial"/>
          <w:b/>
          <w:color w:val="002060"/>
          <w:sz w:val="20"/>
          <w:szCs w:val="20"/>
          <w:lang w:val="fr-FR"/>
        </w:rPr>
      </w:pPr>
      <w:r w:rsidRPr="003259F0">
        <w:rPr>
          <w:rFonts w:ascii="Lato" w:eastAsia="Roboto" w:hAnsi="Lato" w:cs="Arial"/>
          <w:b/>
          <w:color w:val="002060"/>
          <w:sz w:val="20"/>
          <w:szCs w:val="20"/>
          <w:lang w:val="fr-FR"/>
        </w:rPr>
        <w:t>Espèces migratrices menacées qui pourraient bénéficier de leur inscription aux Annexes de la CMS</w:t>
      </w:r>
    </w:p>
    <w:p w14:paraId="480D76E5" w14:textId="3EDE0A4D" w:rsidR="000562AE" w:rsidRPr="003259F0" w:rsidRDefault="001C1F96" w:rsidP="000562AE">
      <w:pPr>
        <w:jc w:val="both"/>
        <w:rPr>
          <w:rFonts w:ascii="Lato" w:eastAsia="Roboto" w:hAnsi="Lato" w:cs="Arial"/>
          <w:sz w:val="20"/>
          <w:szCs w:val="20"/>
          <w:lang w:val="fr-FR"/>
        </w:rPr>
      </w:pPr>
      <w:r w:rsidRPr="003259F0">
        <w:rPr>
          <w:rFonts w:ascii="Lato" w:eastAsia="Roboto" w:hAnsi="Lato" w:cs="Arial"/>
          <w:sz w:val="20"/>
          <w:szCs w:val="20"/>
          <w:lang w:val="fr-FR"/>
        </w:rPr>
        <w:t>Les annexes de la CMS ne comprennent qu'un sous-ensemble de toutes les espèces migratrices. Les espèces migratrices en voie de disparition</w:t>
      </w:r>
      <w:r w:rsidR="000562AE" w:rsidRPr="002D3F59">
        <w:rPr>
          <w:rFonts w:ascii="Lato" w:eastAsia="Roboto" w:hAnsi="Lato" w:cs="Arial"/>
          <w:sz w:val="20"/>
          <w:szCs w:val="20"/>
          <w:vertAlign w:val="superscript"/>
        </w:rPr>
        <w:footnoteReference w:id="20"/>
      </w:r>
      <w:r w:rsidR="000562AE" w:rsidRPr="003259F0">
        <w:rPr>
          <w:rFonts w:ascii="Lato" w:eastAsia="Roboto" w:hAnsi="Lato" w:cs="Arial"/>
          <w:sz w:val="20"/>
          <w:szCs w:val="20"/>
          <w:lang w:val="fr-FR"/>
        </w:rPr>
        <w:t xml:space="preserve"> peuvent être inscrites à l'Annexe I. Bien que l'Annexe II inclue les espèces migratrices</w:t>
      </w:r>
      <w:r w:rsidR="000562AE" w:rsidRPr="003259F0">
        <w:rPr>
          <w:rFonts w:ascii="Lato" w:eastAsia="Roboto" w:hAnsi="Lato" w:cs="Arial"/>
          <w:i/>
          <w:sz w:val="20"/>
          <w:szCs w:val="20"/>
          <w:lang w:val="fr-FR"/>
        </w:rPr>
        <w:t xml:space="preserve"> qui ont un « état de conservation défavorable</w:t>
      </w:r>
      <w:r w:rsidR="000562AE" w:rsidRPr="002D3F59">
        <w:rPr>
          <w:rFonts w:ascii="Lato" w:eastAsia="Roboto" w:hAnsi="Lato" w:cs="Arial"/>
          <w:sz w:val="20"/>
          <w:szCs w:val="20"/>
          <w:vertAlign w:val="superscript"/>
        </w:rPr>
        <w:footnoteReference w:id="21"/>
      </w:r>
      <w:r w:rsidR="000562AE" w:rsidRPr="003259F0">
        <w:rPr>
          <w:rFonts w:ascii="Lato" w:eastAsia="Roboto" w:hAnsi="Lato" w:cs="Arial"/>
          <w:i/>
          <w:sz w:val="20"/>
          <w:szCs w:val="20"/>
          <w:lang w:val="fr-FR"/>
        </w:rPr>
        <w:t xml:space="preserve"> et qui  nécessitent des accords internationaux pour leur conservation et leur gestion, ainsi que celles qui ont un statut de conservation qui bénéficierait considérablement de la coopération internationale qui pourrait être réalisée par un accord international</w:t>
      </w:r>
      <w:r w:rsidR="000562AE" w:rsidRPr="003259F0">
        <w:rPr>
          <w:rFonts w:ascii="Lato" w:eastAsia="Roboto" w:hAnsi="Lato" w:cs="Arial"/>
          <w:sz w:val="20"/>
          <w:szCs w:val="20"/>
          <w:lang w:val="fr-FR"/>
        </w:rPr>
        <w:t xml:space="preserve"> »</w:t>
      </w:r>
      <w:r w:rsidR="000562AE" w:rsidRPr="003259F0">
        <w:rPr>
          <w:rFonts w:ascii="Lato" w:eastAsia="Roboto" w:hAnsi="Lato" w:cs="Arial"/>
          <w:sz w:val="20"/>
          <w:szCs w:val="20"/>
          <w:vertAlign w:val="superscript"/>
          <w:lang w:val="fr-FR"/>
        </w:rPr>
        <w:t>10</w:t>
      </w:r>
      <w:r w:rsidR="000562AE" w:rsidRPr="003259F0">
        <w:rPr>
          <w:rFonts w:ascii="Lato" w:eastAsia="Roboto" w:hAnsi="Lato" w:cs="Arial"/>
          <w:sz w:val="20"/>
          <w:szCs w:val="20"/>
          <w:lang w:val="fr-FR"/>
        </w:rPr>
        <w:t>. Il est important de noter que les annexes de la CMS ne représentent qu'un sous-ensemble des espèces qui pourraient être admissibles à l'inscription et qui pourraient en bénéficier.</w:t>
      </w:r>
    </w:p>
    <w:p w14:paraId="37D47FB5" w14:textId="09515F19" w:rsidR="001C1F96" w:rsidRPr="003259F0" w:rsidRDefault="001C1F96" w:rsidP="001C1F96">
      <w:pPr>
        <w:jc w:val="both"/>
        <w:rPr>
          <w:rFonts w:ascii="Lato" w:eastAsia="Roboto" w:hAnsi="Lato" w:cs="Arial"/>
          <w:sz w:val="20"/>
          <w:szCs w:val="20"/>
          <w:lang w:val="fr-FR"/>
        </w:rPr>
      </w:pPr>
      <w:r w:rsidRPr="003259F0">
        <w:rPr>
          <w:rFonts w:ascii="Lato" w:eastAsia="Roboto" w:hAnsi="Lato" w:cs="Arial"/>
          <w:sz w:val="20"/>
          <w:szCs w:val="20"/>
          <w:lang w:val="fr-FR"/>
        </w:rPr>
        <w:t>Pour déterminer la proportion d'espèces migratrices menacées, mais qui ne sont pas encore inscrites, les données disponibles sur le comportement migratoire des espèces ont d'abord été utilisées pour générer une liste non exhaustive d'espèces migratrices qui ne sont pas</w:t>
      </w:r>
      <w:r w:rsidRPr="002D3F59">
        <w:rPr>
          <w:rFonts w:ascii="Lato" w:eastAsia="Roboto" w:hAnsi="Lato" w:cs="Arial"/>
          <w:sz w:val="20"/>
          <w:szCs w:val="20"/>
          <w:vertAlign w:val="superscript"/>
        </w:rPr>
        <w:footnoteReference w:id="22"/>
      </w:r>
      <w:r w:rsidRPr="003259F0">
        <w:rPr>
          <w:rFonts w:ascii="Lato" w:eastAsia="Roboto" w:hAnsi="Lato" w:cs="Arial"/>
          <w:sz w:val="20"/>
          <w:szCs w:val="20"/>
          <w:lang w:val="fr-FR"/>
        </w:rPr>
        <w:t xml:space="preserve"> endémiques à un seul pays</w:t>
      </w:r>
      <w:r w:rsidRPr="002D3F59">
        <w:rPr>
          <w:rFonts w:ascii="Lato" w:eastAsia="Roboto" w:hAnsi="Lato" w:cs="Arial"/>
          <w:sz w:val="20"/>
          <w:szCs w:val="20"/>
          <w:vertAlign w:val="superscript"/>
        </w:rPr>
        <w:footnoteReference w:id="23"/>
      </w:r>
      <w:r w:rsidRPr="003259F0">
        <w:rPr>
          <w:rFonts w:ascii="Lato" w:eastAsia="Roboto" w:hAnsi="Lato" w:cs="Arial"/>
          <w:sz w:val="20"/>
          <w:szCs w:val="20"/>
          <w:lang w:val="fr-FR"/>
        </w:rPr>
        <w:t xml:space="preserve">. Cette liste a ensuite été combinée avec des informations sur le risque d'extinction et les tendances des populations provenant des évaluations des espèces de la Liste rouge de l'UICN. </w:t>
      </w:r>
    </w:p>
    <w:p w14:paraId="78CD2A26" w14:textId="5BB8091B" w:rsidR="005D7062" w:rsidRPr="003259F0" w:rsidRDefault="001C1F96" w:rsidP="001C1F96">
      <w:pPr>
        <w:jc w:val="both"/>
        <w:rPr>
          <w:rFonts w:ascii="Lato" w:eastAsia="Roboto" w:hAnsi="Lato" w:cs="Arial"/>
          <w:sz w:val="20"/>
          <w:szCs w:val="20"/>
          <w:lang w:val="fr-FR"/>
        </w:rPr>
      </w:pPr>
      <w:r w:rsidRPr="003259F0">
        <w:rPr>
          <w:rFonts w:ascii="Lato" w:eastAsia="Roboto" w:hAnsi="Lato" w:cs="Arial"/>
          <w:sz w:val="20"/>
          <w:szCs w:val="20"/>
          <w:lang w:val="fr-FR"/>
        </w:rPr>
        <w:t xml:space="preserve">Il y a 4 510 espèces qui sont 1) considérées comme </w:t>
      </w:r>
      <w:proofErr w:type="spellStart"/>
      <w:r w:rsidRPr="003259F0">
        <w:rPr>
          <w:rFonts w:ascii="Lato" w:eastAsia="Roboto" w:hAnsi="Lato" w:cs="Arial"/>
          <w:sz w:val="20"/>
          <w:szCs w:val="20"/>
          <w:lang w:val="fr-FR"/>
        </w:rPr>
        <w:t>migratrices</w:t>
      </w:r>
      <w:r w:rsidRPr="003259F0">
        <w:rPr>
          <w:rFonts w:ascii="Lato" w:eastAsia="Roboto" w:hAnsi="Lato" w:cs="Arial"/>
          <w:sz w:val="20"/>
          <w:szCs w:val="20"/>
          <w:vertAlign w:val="superscript"/>
          <w:lang w:val="fr-FR"/>
        </w:rPr>
        <w:t>ll</w:t>
      </w:r>
      <w:proofErr w:type="spellEnd"/>
      <w:r w:rsidRPr="003259F0">
        <w:rPr>
          <w:rFonts w:ascii="Lato" w:eastAsia="Roboto" w:hAnsi="Lato" w:cs="Arial"/>
          <w:sz w:val="20"/>
          <w:szCs w:val="20"/>
          <w:vertAlign w:val="superscript"/>
          <w:lang w:val="fr-FR"/>
        </w:rPr>
        <w:t xml:space="preserve">, </w:t>
      </w:r>
      <w:r w:rsidRPr="003259F0">
        <w:rPr>
          <w:rFonts w:ascii="Lato" w:eastAsia="Roboto" w:hAnsi="Lato" w:cs="Arial"/>
          <w:sz w:val="20"/>
          <w:szCs w:val="20"/>
          <w:lang w:val="fr-FR"/>
        </w:rPr>
        <w:t xml:space="preserve">2) ont fait l'objet d'une évaluation mondiale de la Liste rouge de l'UICN et 3) sont présentes dans plusieurs États de l'aire de répartition (espèces non endémiques). De ce nombre, 3 340 (74 %) ne figurent pas actuellement dans les annexes de la CMS (figure 2.10a). </w:t>
      </w:r>
    </w:p>
    <w:p w14:paraId="6E34054A" w14:textId="5D381DF1" w:rsidR="001C1F96" w:rsidRPr="003259F0" w:rsidRDefault="001C1F96" w:rsidP="001C1F96">
      <w:pPr>
        <w:jc w:val="both"/>
        <w:rPr>
          <w:rFonts w:ascii="Lato" w:eastAsia="Roboto" w:hAnsi="Lato" w:cs="Arial"/>
          <w:sz w:val="20"/>
          <w:szCs w:val="20"/>
          <w:lang w:val="fr-FR"/>
        </w:rPr>
      </w:pPr>
      <w:r w:rsidRPr="003259F0">
        <w:rPr>
          <w:rFonts w:ascii="Lato" w:eastAsia="Roboto" w:hAnsi="Lato" w:cs="Arial"/>
          <w:sz w:val="20"/>
          <w:szCs w:val="20"/>
          <w:lang w:val="fr-FR"/>
        </w:rPr>
        <w:t>Parmi ces 3 340 espèces non membres de la CMS (</w:t>
      </w:r>
      <w:r w:rsidR="00A13EF5">
        <w:rPr>
          <w:rStyle w:val="FootnoteReference"/>
          <w:rFonts w:ascii="Lato" w:eastAsia="Roboto" w:hAnsi="Lato" w:cs="Arial"/>
          <w:sz w:val="20"/>
          <w:szCs w:val="20"/>
        </w:rPr>
        <w:footnoteReference w:id="24"/>
      </w:r>
      <w:r w:rsidRPr="003259F0">
        <w:rPr>
          <w:rFonts w:ascii="Lato" w:eastAsia="Roboto" w:hAnsi="Lato" w:cs="Arial"/>
          <w:sz w:val="20"/>
          <w:szCs w:val="20"/>
          <w:lang w:val="fr-FR"/>
        </w:rPr>
        <w:t xml:space="preserve">Figure 2.10b), 233 (7%) sont considérées comme menacées à l'échelle mondiale sur la base d'une évaluation de la Liste rouge menée au cours des 10 dernières années. De plus, 102 espèces (3 %) ont été classées comme quasi menacées au cours de la même période. Ce sous-ensemble de 335 espèces mondialement menacées et quasi menacées (Figure 2.10c) pourrait valoir la peine d'être examiné plus avant pour déterminer si elles répondent aux </w:t>
      </w:r>
      <w:r w:rsidRPr="003259F0">
        <w:rPr>
          <w:rFonts w:ascii="Lato" w:eastAsia="Roboto" w:hAnsi="Lato" w:cs="Arial"/>
          <w:sz w:val="20"/>
          <w:szCs w:val="20"/>
          <w:lang w:val="fr-FR"/>
        </w:rPr>
        <w:lastRenderedPageBreak/>
        <w:t xml:space="preserve">critères de la CMS et gagneraient à être inscrites aux Annexes de la CMS. Il peut également y avoir certaines populations d'espèces de préoccupation mineure à l'échelle mondiale qui pourraient répondre aux critères d'inscription aux Annexes de la CMS. </w:t>
      </w:r>
      <w:r w:rsidR="003A21FD">
        <w:rPr>
          <w:noProof/>
        </w:rPr>
        <w:drawing>
          <wp:anchor distT="0" distB="0" distL="114300" distR="114300" simplePos="0" relativeHeight="251660344" behindDoc="0" locked="0" layoutInCell="1" allowOverlap="1" wp14:anchorId="4975FC4D" wp14:editId="7D37B872">
            <wp:simplePos x="0" y="0"/>
            <wp:positionH relativeFrom="column">
              <wp:posOffset>1270</wp:posOffset>
            </wp:positionH>
            <wp:positionV relativeFrom="paragraph">
              <wp:posOffset>2300605</wp:posOffset>
            </wp:positionV>
            <wp:extent cx="2637155" cy="1758950"/>
            <wp:effectExtent l="0" t="0" r="0" b="0"/>
            <wp:wrapSquare wrapText="bothSides"/>
            <wp:docPr id="1328549158" name="Picture 1328549158" descr="Mérou de Nassau à Queen's Gardens, Cu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ssau Grouper in Queen's Gardens, Cuba"/>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37155" cy="1758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BBCD1C" w14:textId="4B0E7BF5" w:rsidR="001C1F96" w:rsidRPr="003259F0" w:rsidRDefault="001C1F96" w:rsidP="001C1F96">
      <w:pPr>
        <w:jc w:val="both"/>
        <w:rPr>
          <w:rFonts w:ascii="Lato" w:eastAsia="Roboto" w:hAnsi="Lato" w:cs="Arial"/>
          <w:sz w:val="20"/>
          <w:szCs w:val="20"/>
          <w:lang w:val="fr-FR"/>
        </w:rPr>
        <w:sectPr w:rsidR="001C1F96" w:rsidRPr="003259F0" w:rsidSect="00B64201">
          <w:footnotePr>
            <w:numFmt w:val="lowerLetter"/>
          </w:footnotePr>
          <w:type w:val="continuous"/>
          <w:pgSz w:w="11906" w:h="16838"/>
          <w:pgMar w:top="1440" w:right="1440" w:bottom="1440" w:left="1440" w:header="720" w:footer="720" w:gutter="0"/>
          <w:cols w:num="2" w:space="720"/>
          <w:docGrid w:linePitch="360"/>
        </w:sectPr>
      </w:pPr>
      <w:r w:rsidRPr="003259F0">
        <w:rPr>
          <w:sz w:val="16"/>
          <w:szCs w:val="16"/>
          <w:lang w:val="fr-FR"/>
        </w:rPr>
        <w:t>[</w:t>
      </w:r>
      <w:r w:rsidRPr="003259F0">
        <w:rPr>
          <w:rFonts w:ascii="Lato" w:eastAsia="Roboto" w:hAnsi="Lato" w:cs="Arial"/>
          <w:i/>
          <w:sz w:val="16"/>
          <w:szCs w:val="16"/>
          <w:lang w:val="fr-FR"/>
        </w:rPr>
        <w:t>Légende</w:t>
      </w:r>
      <w:r w:rsidRPr="003259F0">
        <w:rPr>
          <w:rFonts w:ascii="Lato" w:eastAsia="Roboto" w:hAnsi="Lato" w:cs="Arial"/>
          <w:sz w:val="16"/>
          <w:szCs w:val="16"/>
          <w:lang w:val="fr-FR"/>
        </w:rPr>
        <w:t xml:space="preserve"> de la photo : Le mérou de Nassau (</w:t>
      </w:r>
      <w:proofErr w:type="spellStart"/>
      <w:r w:rsidRPr="003259F0">
        <w:rPr>
          <w:rFonts w:ascii="Lato" w:eastAsia="Roboto" w:hAnsi="Lato" w:cs="Arial"/>
          <w:i/>
          <w:iCs/>
          <w:sz w:val="16"/>
          <w:szCs w:val="16"/>
          <w:lang w:val="fr-FR"/>
        </w:rPr>
        <w:t>Epinephelus</w:t>
      </w:r>
      <w:proofErr w:type="spellEnd"/>
      <w:r w:rsidRPr="003259F0">
        <w:rPr>
          <w:rFonts w:ascii="Lato" w:eastAsia="Roboto" w:hAnsi="Lato" w:cs="Arial"/>
          <w:i/>
          <w:iCs/>
          <w:sz w:val="16"/>
          <w:szCs w:val="16"/>
          <w:lang w:val="fr-FR"/>
        </w:rPr>
        <w:t xml:space="preserve"> </w:t>
      </w:r>
      <w:proofErr w:type="spellStart"/>
      <w:r w:rsidRPr="003259F0">
        <w:rPr>
          <w:rFonts w:ascii="Lato" w:eastAsia="Roboto" w:hAnsi="Lato" w:cs="Arial"/>
          <w:i/>
          <w:iCs/>
          <w:sz w:val="16"/>
          <w:szCs w:val="16"/>
          <w:lang w:val="fr-FR"/>
        </w:rPr>
        <w:t>striatus</w:t>
      </w:r>
      <w:proofErr w:type="spellEnd"/>
      <w:r w:rsidRPr="003259F0">
        <w:rPr>
          <w:rFonts w:ascii="Lato" w:eastAsia="Roboto" w:hAnsi="Lato" w:cs="Arial"/>
          <w:i/>
          <w:iCs/>
          <w:sz w:val="16"/>
          <w:szCs w:val="16"/>
          <w:lang w:val="fr-FR"/>
        </w:rPr>
        <w:t xml:space="preserve">), en danger critique d'extinction, </w:t>
      </w:r>
      <w:r w:rsidRPr="003259F0">
        <w:rPr>
          <w:rFonts w:ascii="Lato" w:eastAsia="Roboto" w:hAnsi="Lato" w:cs="Arial"/>
          <w:sz w:val="16"/>
          <w:szCs w:val="16"/>
          <w:lang w:val="fr-FR"/>
        </w:rPr>
        <w:t>peut migrer sur plus de 200 km pour atteindre les regroupements saisonniers de frai, mais les populations sont très vulnérables à la surpêche à ces endroits.]</w:t>
      </w:r>
    </w:p>
    <w:p w14:paraId="631DFB61" w14:textId="714A47B7" w:rsidR="001C1F96" w:rsidRPr="00B96C44" w:rsidRDefault="00531637" w:rsidP="001C1F96">
      <w:pPr>
        <w:rPr>
          <w:rFonts w:ascii="Lato" w:eastAsia="Roboto" w:hAnsi="Lato" w:cs="Arial"/>
          <w:sz w:val="20"/>
          <w:szCs w:val="20"/>
        </w:rPr>
      </w:pPr>
      <w:r>
        <w:rPr>
          <w:rFonts w:ascii="Cambria" w:eastAsia="Cambria" w:hAnsi="Cambria" w:cs="Times New Roman"/>
          <w:noProof/>
          <w:sz w:val="16"/>
          <w:szCs w:val="16"/>
        </w:rPr>
        <w:lastRenderedPageBreak/>
        <w:drawing>
          <wp:inline distT="0" distB="0" distL="0" distR="0" wp14:anchorId="49AE3D27" wp14:editId="2C347548">
            <wp:extent cx="5731510" cy="7095490"/>
            <wp:effectExtent l="0" t="0" r="2540" b="0"/>
            <wp:docPr id="27" name="Picture 27" descr="Gros plan d'un graphique&#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close-up of a chart&#10;&#10;Description automatically generated with low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31510" cy="7095490"/>
                    </a:xfrm>
                    <a:prstGeom prst="rect">
                      <a:avLst/>
                    </a:prstGeom>
                  </pic:spPr>
                </pic:pic>
              </a:graphicData>
            </a:graphic>
          </wp:inline>
        </w:drawing>
      </w:r>
    </w:p>
    <w:p w14:paraId="104194EE" w14:textId="769ED54C" w:rsidR="001C1F96" w:rsidRPr="003259F0" w:rsidRDefault="001C1F96" w:rsidP="001C1F96">
      <w:pPr>
        <w:rPr>
          <w:rFonts w:ascii="Lato" w:eastAsia="Roboto" w:hAnsi="Lato" w:cs="Arial"/>
          <w:sz w:val="20"/>
          <w:szCs w:val="20"/>
          <w:lang w:val="fr-FR"/>
        </w:rPr>
      </w:pPr>
      <w:r w:rsidRPr="003259F0">
        <w:rPr>
          <w:rFonts w:ascii="Lato" w:eastAsia="Roboto" w:hAnsi="Lato" w:cs="Arial"/>
          <w:b/>
          <w:sz w:val="20"/>
          <w:szCs w:val="20"/>
          <w:lang w:val="fr-FR"/>
        </w:rPr>
        <w:t xml:space="preserve">Graphique 2.10.Vue d'ensemble des espèces migratrices qui sont globalement menacées et  quasi menacées et qui ne sont pas encore inscrites à la CMS, montrant : </w:t>
      </w:r>
      <w:r w:rsidRPr="003259F0">
        <w:rPr>
          <w:rFonts w:ascii="Lato" w:eastAsia="Roboto" w:hAnsi="Lato" w:cs="Arial"/>
          <w:sz w:val="20"/>
          <w:szCs w:val="20"/>
          <w:lang w:val="fr-FR"/>
        </w:rPr>
        <w:t xml:space="preserve"> a) Nombre d'espèces migratrices évaluées par la Liste rouge de l'UICN qui sont inscrites aux Annexes de la CMS. b) Proportion d'espèces migratrices non membres de la CMS (n=3 340) qui ont été classées comme menacées à l'échelle mondiale (En danger, En danger critique d'extinction ou Vulnérables) ou quasi menacées au cours des dix dernières années, et qui pourraient donc potentiellement bénéficier de leur inscription aux Annexes de la CMS, par groupe taxonomique. c) Nombre d'espèces non menacées à l'échelle mondiale et quasi menacées (n=335), par groupe taxonomique (sur la base des évaluations menées au cours des 10 dernières années). </w:t>
      </w:r>
    </w:p>
    <w:p w14:paraId="3EFB1606" w14:textId="77777777" w:rsidR="001C1F96" w:rsidRPr="003259F0" w:rsidRDefault="001C1F96" w:rsidP="001C1F96">
      <w:pPr>
        <w:rPr>
          <w:rFonts w:ascii="Lato" w:eastAsia="Roboto" w:hAnsi="Lato" w:cs="Arial"/>
          <w:sz w:val="20"/>
          <w:szCs w:val="20"/>
          <w:lang w:val="fr-FR"/>
        </w:rPr>
        <w:sectPr w:rsidR="001C1F96" w:rsidRPr="003259F0" w:rsidSect="00B64201">
          <w:footnotePr>
            <w:numFmt w:val="lowerLetter"/>
          </w:footnotePr>
          <w:type w:val="continuous"/>
          <w:pgSz w:w="11906" w:h="16838"/>
          <w:pgMar w:top="1440" w:right="1440" w:bottom="1440" w:left="1440" w:header="720" w:footer="720" w:gutter="0"/>
          <w:cols w:space="720"/>
          <w:docGrid w:linePitch="360"/>
        </w:sectPr>
      </w:pPr>
    </w:p>
    <w:p w14:paraId="7AD6A6A4" w14:textId="1EBBA66B" w:rsidR="005D7062" w:rsidRPr="003259F0" w:rsidRDefault="001C1F96" w:rsidP="001C1F96">
      <w:pPr>
        <w:jc w:val="both"/>
        <w:rPr>
          <w:rFonts w:ascii="Lato" w:eastAsia="Roboto" w:hAnsi="Lato" w:cs="Arial"/>
          <w:sz w:val="20"/>
          <w:szCs w:val="20"/>
          <w:lang w:val="fr-FR"/>
        </w:rPr>
      </w:pPr>
      <w:r>
        <w:rPr>
          <w:noProof/>
        </w:rPr>
        <w:lastRenderedPageBreak/>
        <mc:AlternateContent>
          <mc:Choice Requires="wps">
            <w:drawing>
              <wp:anchor distT="0" distB="0" distL="114300" distR="114300" simplePos="0" relativeHeight="251658254" behindDoc="0" locked="0" layoutInCell="1" allowOverlap="1" wp14:anchorId="266A70EC" wp14:editId="738408BF">
                <wp:simplePos x="0" y="0"/>
                <wp:positionH relativeFrom="margin">
                  <wp:posOffset>3093720</wp:posOffset>
                </wp:positionH>
                <wp:positionV relativeFrom="paragraph">
                  <wp:posOffset>22860</wp:posOffset>
                </wp:positionV>
                <wp:extent cx="2724150" cy="3032760"/>
                <wp:effectExtent l="0" t="0" r="19050" b="15240"/>
                <wp:wrapTopAndBottom/>
                <wp:docPr id="1328549157" name="Text Box 1328549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3032760"/>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6115466D" w14:textId="22C6F4BB" w:rsidR="001C1F96" w:rsidRPr="003259F0" w:rsidRDefault="00494559" w:rsidP="001C1F96">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309</w:t>
                            </w:r>
                          </w:p>
                          <w:p w14:paraId="083BBAE3" w14:textId="45372DD3" w:rsidR="001C1F96" w:rsidRPr="003259F0" w:rsidRDefault="001C1F96" w:rsidP="001C1F96">
                            <w:pPr>
                              <w:jc w:val="center"/>
                              <w:rPr>
                                <w:rFonts w:ascii="Lato" w:hAnsi="Lato"/>
                                <w:color w:val="003870"/>
                                <w:sz w:val="28"/>
                                <w:szCs w:val="28"/>
                                <w:lang w:val="fr-FR"/>
                              </w:rPr>
                            </w:pPr>
                            <w:r w:rsidRPr="003259F0">
                              <w:rPr>
                                <w:rFonts w:ascii="Lato" w:hAnsi="Lato"/>
                                <w:color w:val="003870"/>
                                <w:sz w:val="28"/>
                                <w:szCs w:val="28"/>
                                <w:lang w:val="fr-FR"/>
                              </w:rPr>
                              <w:t>Nombre d'espèces migratrices « en péril » qui sont globalement menacées ou quasi menacées et qui ne figurent pas encore sur la liste de la CMS</w:t>
                            </w:r>
                          </w:p>
                          <w:p w14:paraId="0E987339" w14:textId="54928FB0" w:rsidR="00B145FB" w:rsidRPr="003259F0" w:rsidRDefault="001A38ED" w:rsidP="00B145FB">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179</w:t>
                            </w:r>
                          </w:p>
                          <w:p w14:paraId="24E5044C" w14:textId="72A2909A" w:rsidR="001C1F96" w:rsidRPr="003259F0" w:rsidRDefault="00A54062" w:rsidP="001C1F96">
                            <w:pPr>
                              <w:jc w:val="center"/>
                              <w:rPr>
                                <w:rFonts w:ascii="Lato" w:hAnsi="Lato"/>
                                <w:color w:val="003870"/>
                                <w:sz w:val="28"/>
                                <w:szCs w:val="28"/>
                                <w:lang w:val="fr-FR"/>
                              </w:rPr>
                            </w:pPr>
                            <w:r w:rsidRPr="003259F0">
                              <w:rPr>
                                <w:rFonts w:ascii="Lato" w:hAnsi="Lato"/>
                                <w:color w:val="003870"/>
                                <w:sz w:val="28"/>
                                <w:szCs w:val="28"/>
                                <w:lang w:val="fr-FR"/>
                              </w:rPr>
                              <w:t>Nombre d'espèces de l'Annexe II considérées comme des priorités « très élevées » ou « élevées » pour d'autres mesures de conservation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A70EC" id="Text Box 1328549157" o:spid="_x0000_s1046" type="#_x0000_t202" style="position:absolute;left:0;text-align:left;margin-left:243.6pt;margin-top:1.8pt;width:214.5pt;height:238.8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" fillcolor="white [3201]" strokecolor="#003870" strokeweight="1.5pt">
                <v:textbox>
                  <w:txbxContent>
                    <w:p w14:paraId="6115466D" w14:textId="22C6F4BB" w:rsidR="001C1F96" w:rsidRPr="003259F0" w:rsidRDefault="00494559" w:rsidP="001C1F96">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309</w:t>
                      </w:r>
                    </w:p>
                    <w:p w14:paraId="083BBAE3" w14:textId="45372DD3" w:rsidR="001C1F96" w:rsidRPr="003259F0" w:rsidRDefault="001C1F96" w:rsidP="001C1F96">
                      <w:pPr>
                        <w:jc w:val="center"/>
                        <w:rPr>
                          <w:rFonts w:ascii="Lato" w:hAnsi="Lato"/>
                          <w:color w:val="003870"/>
                          <w:sz w:val="28"/>
                          <w:szCs w:val="28"/>
                          <w:lang w:val="fr-FR"/>
                        </w:rPr>
                      </w:pPr>
                      <w:r w:rsidRPr="003259F0">
                        <w:rPr>
                          <w:rFonts w:ascii="Lato" w:hAnsi="Lato"/>
                          <w:color w:val="003870"/>
                          <w:sz w:val="28"/>
                          <w:szCs w:val="28"/>
                          <w:lang w:val="fr-FR"/>
                        </w:rPr>
                        <w:t>Nombre d'espèces migratrices « en péril » qui sont globalement menacées ou quasi menacées et qui ne figurent pas encore sur la liste de la CMS</w:t>
                      </w:r>
                    </w:p>
                    <w:p w14:paraId="0E987339" w14:textId="54928FB0" w:rsidR="00B145FB" w:rsidRPr="003259F0" w:rsidRDefault="001A38ED" w:rsidP="00B145FB">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179</w:t>
                      </w:r>
                    </w:p>
                    <w:p w14:paraId="24E5044C" w14:textId="72A2909A" w:rsidR="001C1F96" w:rsidRPr="003259F0" w:rsidRDefault="00A54062" w:rsidP="001C1F96">
                      <w:pPr>
                        <w:jc w:val="center"/>
                        <w:rPr>
                          <w:rFonts w:ascii="Lato" w:hAnsi="Lato"/>
                          <w:color w:val="003870"/>
                          <w:sz w:val="28"/>
                          <w:szCs w:val="28"/>
                          <w:lang w:val="fr-FR"/>
                        </w:rPr>
                      </w:pPr>
                      <w:r w:rsidRPr="003259F0">
                        <w:rPr>
                          <w:rFonts w:ascii="Lato" w:hAnsi="Lato"/>
                          <w:color w:val="003870"/>
                          <w:sz w:val="28"/>
                          <w:szCs w:val="28"/>
                          <w:lang w:val="fr-FR"/>
                        </w:rPr>
                        <w:t>Nombre d'espèces de l'Annexe II considérées comme des priorités « très élevées » ou « élevées » pour d'autres mesures de conservation</w:t>
                      </w:r>
                    </w:p>
                  </w:txbxContent>
                </v:textbox>
                <w10:wrap type="topAndBottom" anchorx="margin"/>
              </v:shape>
            </w:pict>
          </mc:Fallback>
        </mc:AlternateContent>
      </w:r>
      <w:r w:rsidRPr="003259F0">
        <w:rPr>
          <w:rFonts w:ascii="Lato" w:eastAsia="Roboto" w:hAnsi="Lato" w:cs="Arial"/>
          <w:sz w:val="20"/>
          <w:szCs w:val="20"/>
          <w:lang w:val="fr-FR"/>
        </w:rPr>
        <w:t>Sur les 335 espèces migratrices non liées à la CMS, menacées à l'échelle mondiale et quasi menacées évaluées</w:t>
      </w:r>
      <w:r w:rsidRPr="00C87B7A">
        <w:rPr>
          <w:rFonts w:ascii="Lato" w:eastAsia="Roboto" w:hAnsi="Lato" w:cs="Arial"/>
          <w:sz w:val="20"/>
          <w:szCs w:val="20"/>
          <w:vertAlign w:val="superscript"/>
        </w:rPr>
        <w:footnoteReference w:id="25"/>
      </w:r>
      <w:r w:rsidRPr="003259F0">
        <w:rPr>
          <w:rFonts w:ascii="Lato" w:eastAsia="Roboto" w:hAnsi="Lato" w:cs="Arial"/>
          <w:sz w:val="20"/>
          <w:szCs w:val="20"/>
          <w:lang w:val="fr-FR"/>
        </w:rPr>
        <w:t xml:space="preserve">, </w:t>
      </w:r>
      <w:r w:rsidR="00D80E87" w:rsidRPr="003259F0">
        <w:rPr>
          <w:rFonts w:ascii="Lato" w:eastAsia="Roboto" w:hAnsi="Lato" w:cs="Arial"/>
          <w:b/>
          <w:bCs/>
          <w:sz w:val="20"/>
          <w:szCs w:val="20"/>
          <w:lang w:val="fr-FR"/>
        </w:rPr>
        <w:t xml:space="preserve"> 113 espèces (3 % des espèces migratrices non menacées d'extinction (32 espèces) ou en danger (81 espèces) sont classées en danger critique d'extinction (32 espèces) ou en danger (81 espèces)</w:t>
      </w:r>
      <w:r w:rsidRPr="003259F0">
        <w:rPr>
          <w:rFonts w:ascii="Lato" w:eastAsia="Roboto" w:hAnsi="Lato" w:cs="Arial"/>
          <w:b/>
          <w:bCs/>
          <w:sz w:val="20"/>
          <w:szCs w:val="20"/>
          <w:lang w:val="fr-FR"/>
        </w:rPr>
        <w:t xml:space="preserve"> et peuvent donc bénéficier de leur inscription à l'Annexe I</w:t>
      </w:r>
      <w:r w:rsidRPr="003259F0">
        <w:rPr>
          <w:rFonts w:ascii="Lato" w:eastAsia="Roboto" w:hAnsi="Lato" w:cs="Arial"/>
          <w:sz w:val="20"/>
          <w:szCs w:val="20"/>
          <w:lang w:val="fr-FR"/>
        </w:rPr>
        <w:t xml:space="preserve">. De plus, 6 % des espèces migratrices non membres de la CMS (196 espèces) sont classées comme vulnérables ou quasi menacées avec une tendance démographique à la baisse ou inconnue, ce qui suggère que leur état de conservation pourrait se détériorer. Les 26 autres espèces migratrices vulnérables et quasi menacées pourraient être moins prioritaires pour le moment, étant donné que les tendances de leurs populations sont stables ou à la hausse. Il en résulte un total combiné de 309 espèces migratrices susceptibles d'être particulièrement « en péril » et susceptibles de bénéficier d'efforts de conservation internationaux coordonnés par la CMS (voir le tableau B1 de l'annexe B pour une liste complète des espèces). </w:t>
      </w:r>
    </w:p>
    <w:p w14:paraId="35649DB2" w14:textId="19ED971F" w:rsidR="001C1F96" w:rsidRPr="003259F0" w:rsidRDefault="001C1F96" w:rsidP="001C1F96">
      <w:pPr>
        <w:jc w:val="both"/>
        <w:rPr>
          <w:rFonts w:ascii="Lato" w:eastAsia="Roboto" w:hAnsi="Lato" w:cs="Arial"/>
          <w:sz w:val="20"/>
          <w:szCs w:val="20"/>
          <w:lang w:val="fr-FR"/>
        </w:rPr>
      </w:pPr>
      <w:r w:rsidRPr="003259F0">
        <w:rPr>
          <w:rFonts w:ascii="Lato" w:eastAsia="Roboto" w:hAnsi="Lato" w:cs="Arial"/>
          <w:sz w:val="20"/>
          <w:szCs w:val="20"/>
          <w:lang w:val="fr-FR"/>
        </w:rPr>
        <w:t xml:space="preserve">Les oiseaux et les poissons représentaient chacun plus des deux cinquièmes des 309 espèces « en péril ». Parmi les oiseaux, les membres des Procellariiformes (albatros, pétrels et puffins ; 36 espèces) et des Passeriformes (passereaux; 34 espèces) étaient les plus répandus. Chez les poissons, les </w:t>
      </w:r>
      <w:proofErr w:type="spellStart"/>
      <w:r w:rsidRPr="003259F0">
        <w:rPr>
          <w:rFonts w:ascii="Lato" w:eastAsia="Roboto" w:hAnsi="Lato" w:cs="Arial"/>
          <w:sz w:val="20"/>
          <w:szCs w:val="20"/>
          <w:lang w:val="fr-FR"/>
        </w:rPr>
        <w:t>Carcharhiniformes</w:t>
      </w:r>
      <w:proofErr w:type="spellEnd"/>
      <w:r w:rsidRPr="003259F0">
        <w:rPr>
          <w:rFonts w:ascii="Lato" w:eastAsia="Roboto" w:hAnsi="Lato" w:cs="Arial"/>
          <w:sz w:val="20"/>
          <w:szCs w:val="20"/>
          <w:lang w:val="fr-FR"/>
        </w:rPr>
        <w:t xml:space="preserve"> (requins terrestres; 26 espèces), les </w:t>
      </w:r>
      <w:proofErr w:type="spellStart"/>
      <w:r w:rsidRPr="003259F0">
        <w:rPr>
          <w:rFonts w:ascii="Lato" w:eastAsia="Roboto" w:hAnsi="Lato" w:cs="Arial"/>
          <w:sz w:val="20"/>
          <w:szCs w:val="20"/>
          <w:lang w:val="fr-FR"/>
        </w:rPr>
        <w:t>Myliobatiformes</w:t>
      </w:r>
      <w:proofErr w:type="spellEnd"/>
      <w:r w:rsidRPr="003259F0">
        <w:rPr>
          <w:rFonts w:ascii="Lato" w:eastAsia="Roboto" w:hAnsi="Lato" w:cs="Arial"/>
          <w:sz w:val="20"/>
          <w:szCs w:val="20"/>
          <w:lang w:val="fr-FR"/>
        </w:rPr>
        <w:t xml:space="preserve"> (raies; 22 espèces) et les Perciformes (poissons ressemblant à des perches; 22 espèces) étaient les ordres qui contenaient les espèces les plus « en péril ». </w:t>
      </w:r>
    </w:p>
    <w:p w14:paraId="7002950C" w14:textId="1238AC81" w:rsidR="001C1F96" w:rsidRPr="003259F0" w:rsidRDefault="001C1F96" w:rsidP="001C1F96">
      <w:pPr>
        <w:spacing w:before="120"/>
        <w:jc w:val="both"/>
        <w:rPr>
          <w:rFonts w:ascii="Lato" w:eastAsia="Roboto" w:hAnsi="Lato" w:cs="Arial"/>
          <w:sz w:val="20"/>
          <w:szCs w:val="20"/>
          <w:lang w:val="fr-FR"/>
        </w:rPr>
      </w:pPr>
      <w:r w:rsidRPr="003259F0">
        <w:rPr>
          <w:rFonts w:ascii="Lato" w:eastAsia="Roboto" w:hAnsi="Lato" w:cs="Arial"/>
          <w:sz w:val="20"/>
          <w:szCs w:val="20"/>
          <w:lang w:val="fr-FR"/>
        </w:rPr>
        <w:t xml:space="preserve">En raison de biais taxonomiques dans l'exhaustivité des données sous-jacentes sur la conservation et l'état migratoire, certains groupes taxonomiques peuvent sembler avoir moins d'espèces migratrices « en péril », en tant qu'artefact de données manquantes. Alors que les oiseaux ont été évalués de manière exhaustive par </w:t>
      </w:r>
      <w:proofErr w:type="spellStart"/>
      <w:r w:rsidRPr="003259F0">
        <w:rPr>
          <w:rFonts w:ascii="Lato" w:eastAsia="Roboto" w:hAnsi="Lato" w:cs="Arial"/>
          <w:sz w:val="20"/>
          <w:szCs w:val="20"/>
          <w:lang w:val="fr-FR"/>
        </w:rPr>
        <w:t>BirdLife</w:t>
      </w:r>
      <w:proofErr w:type="spellEnd"/>
      <w:r w:rsidRPr="003259F0">
        <w:rPr>
          <w:rFonts w:ascii="Lato" w:eastAsia="Roboto" w:hAnsi="Lato" w:cs="Arial"/>
          <w:sz w:val="20"/>
          <w:szCs w:val="20"/>
          <w:lang w:val="fr-FR"/>
        </w:rPr>
        <w:t xml:space="preserve"> International en tant qu'autorité de l'UICN pour les oiseaux, la couverture de la Liste rouge pour les invertébrés et les espèces marines est relativement faible</w:t>
      </w:r>
      <w:r w:rsidRPr="00E73E13">
        <w:rPr>
          <w:rFonts w:ascii="Lato" w:eastAsia="Roboto" w:hAnsi="Lato" w:cs="Arial"/>
          <w:sz w:val="20"/>
          <w:szCs w:val="20"/>
          <w:vertAlign w:val="superscript"/>
        </w:rPr>
        <w:footnoteReference w:id="26"/>
      </w:r>
      <w:r w:rsidRPr="003259F0">
        <w:rPr>
          <w:rFonts w:ascii="Lato" w:eastAsia="Roboto" w:hAnsi="Lato" w:cs="Arial"/>
          <w:sz w:val="20"/>
          <w:szCs w:val="20"/>
          <w:lang w:val="fr-FR"/>
        </w:rPr>
        <w:t>. Les insectes sont susceptibles d'être particulièrement sous-représentés dans la liste finale des espèces migratrices « en péril » non liées à la SMC, malgré les preuves de plus en plus nombreuses soulignant l'ampleur et l'importance écologique des migrations d'insectes11,12,13</w:t>
      </w:r>
      <w:r w:rsidRPr="003259F0">
        <w:rPr>
          <w:rFonts w:ascii="Lato" w:eastAsia="Roboto" w:hAnsi="Lato" w:cs="Arial"/>
          <w:sz w:val="20"/>
          <w:szCs w:val="20"/>
          <w:vertAlign w:val="superscript"/>
          <w:lang w:val="fr-FR"/>
        </w:rPr>
        <w:t>, ainsi que les déclins de population signalés pour de nombreuses espèces d'insectes, à diverses échelles géographiques</w:t>
      </w:r>
      <w:r w:rsidR="005F6A56" w:rsidRPr="003259F0">
        <w:rPr>
          <w:rFonts w:ascii="Lato" w:eastAsia="Roboto" w:hAnsi="Lato" w:cs="Arial"/>
          <w:sz w:val="20"/>
          <w:szCs w:val="20"/>
          <w:lang w:val="fr-FR"/>
        </w:rPr>
        <w:t>14</w:t>
      </w:r>
      <w:r w:rsidRPr="003259F0">
        <w:rPr>
          <w:rFonts w:ascii="Lato" w:eastAsia="Roboto" w:hAnsi="Lato" w:cs="Arial"/>
          <w:sz w:val="20"/>
          <w:szCs w:val="20"/>
          <w:lang w:val="fr-FR"/>
        </w:rPr>
        <w:t>. Cela est dû à un manque d'information au niveau des espèces sur le statut migratoire des espèces d'insectes dans de nombreux groupes taxonomiques.</w:t>
      </w:r>
    </w:p>
    <w:p w14:paraId="22631212" w14:textId="67B3FF4C" w:rsidR="001C1F96" w:rsidRPr="003259F0" w:rsidRDefault="001C1F96" w:rsidP="00DC3629">
      <w:pPr>
        <w:spacing w:before="360"/>
        <w:jc w:val="both"/>
        <w:rPr>
          <w:rFonts w:ascii="Lato" w:eastAsia="Roboto" w:hAnsi="Lato" w:cs="Arial"/>
          <w:sz w:val="20"/>
          <w:szCs w:val="20"/>
          <w:lang w:val="fr-FR"/>
        </w:rPr>
      </w:pPr>
      <w:r w:rsidRPr="003259F0">
        <w:rPr>
          <w:rFonts w:ascii="Lato" w:eastAsia="Roboto" w:hAnsi="Lato" w:cs="Arial"/>
          <w:sz w:val="20"/>
          <w:szCs w:val="20"/>
          <w:lang w:val="fr-FR"/>
        </w:rPr>
        <w:t>En outre, un nombre disproportionné de crustacés migrateurs, de céphalopodes et de poissons sont classés comme « données insuffisantes » ou n'ont pas fait l'objet d'une évaluation récente (figure 4.2b). Les espèces « pour lesquelles les données sont insuffisantes », en particulier, sont plus susceptibles d'être menacées que les espèces dont les données sont suffisantes</w:t>
      </w:r>
      <w:r w:rsidR="00B13203" w:rsidRPr="003259F0">
        <w:rPr>
          <w:rFonts w:ascii="Lato" w:eastAsia="Roboto" w:hAnsi="Lato" w:cs="Arial"/>
          <w:sz w:val="20"/>
          <w:szCs w:val="20"/>
          <w:vertAlign w:val="superscript"/>
          <w:lang w:val="fr-FR"/>
        </w:rPr>
        <w:t>15</w:t>
      </w:r>
      <w:r w:rsidRPr="003259F0">
        <w:rPr>
          <w:rFonts w:ascii="Lato" w:eastAsia="Roboto" w:hAnsi="Lato" w:cs="Arial"/>
          <w:sz w:val="20"/>
          <w:szCs w:val="20"/>
          <w:lang w:val="fr-FR"/>
        </w:rPr>
        <w:t xml:space="preserve">. </w:t>
      </w:r>
    </w:p>
    <w:p w14:paraId="4DB90020" w14:textId="4BEEAEB5" w:rsidR="001C1F96" w:rsidRPr="003259F0" w:rsidRDefault="001C1F96" w:rsidP="001C1F96">
      <w:pPr>
        <w:jc w:val="both"/>
        <w:rPr>
          <w:rFonts w:ascii="Lato" w:eastAsia="Roboto" w:hAnsi="Lato" w:cs="Arial"/>
          <w:b/>
          <w:color w:val="002060"/>
          <w:sz w:val="20"/>
          <w:szCs w:val="20"/>
          <w:lang w:val="fr-FR"/>
        </w:rPr>
      </w:pPr>
      <w:r w:rsidRPr="003259F0">
        <w:rPr>
          <w:rFonts w:ascii="Lato" w:eastAsia="Roboto" w:hAnsi="Lato" w:cs="Arial"/>
          <w:b/>
          <w:color w:val="002060"/>
          <w:sz w:val="20"/>
          <w:szCs w:val="20"/>
          <w:lang w:val="fr-FR"/>
        </w:rPr>
        <w:t>Espèces inscrites à l'Annexe II qui pourraient faire l'objet de mesures de conservation supplémentaires</w:t>
      </w:r>
    </w:p>
    <w:p w14:paraId="4D469F52" w14:textId="071A6DCB" w:rsidR="001C1F96" w:rsidRPr="003259F0" w:rsidRDefault="001C1F96" w:rsidP="001C1F96">
      <w:pPr>
        <w:jc w:val="both"/>
        <w:rPr>
          <w:rFonts w:ascii="Lato" w:eastAsia="Roboto" w:hAnsi="Lato" w:cs="Arial"/>
          <w:sz w:val="20"/>
          <w:szCs w:val="20"/>
          <w:lang w:val="fr-FR"/>
        </w:rPr>
      </w:pPr>
      <w:r w:rsidRPr="003259F0">
        <w:rPr>
          <w:rFonts w:ascii="Lato" w:eastAsia="Roboto" w:hAnsi="Lato" w:cs="Arial"/>
          <w:sz w:val="20"/>
          <w:szCs w:val="20"/>
          <w:lang w:val="fr-FR"/>
        </w:rPr>
        <w:t xml:space="preserve">Dans le cadre d'un </w:t>
      </w:r>
      <w:r w:rsidRPr="003259F0">
        <w:rPr>
          <w:rFonts w:ascii="Lato" w:eastAsia="Roboto" w:hAnsi="Lato" w:cs="Arial"/>
          <w:i/>
          <w:iCs/>
          <w:sz w:val="20"/>
          <w:szCs w:val="20"/>
          <w:lang w:val="fr-FR"/>
        </w:rPr>
        <w:t xml:space="preserve"> examen de la situation des taxons inscrits à l'Annexe II de la CMS, </w:t>
      </w:r>
      <w:r w:rsidRPr="003259F0">
        <w:rPr>
          <w:rFonts w:ascii="Lato" w:eastAsia="Roboto" w:hAnsi="Lato" w:cs="Arial"/>
          <w:sz w:val="20"/>
          <w:szCs w:val="20"/>
          <w:lang w:val="fr-FR"/>
        </w:rPr>
        <w:t xml:space="preserve">les 1 011 espèces inscrites exclusivement à l'Annexe II </w:t>
      </w:r>
      <w:r w:rsidRPr="00E73E13">
        <w:rPr>
          <w:rFonts w:ascii="Lato" w:eastAsia="Roboto" w:hAnsi="Lato" w:cs="Arial"/>
          <w:sz w:val="20"/>
          <w:szCs w:val="20"/>
          <w:vertAlign w:val="superscript"/>
        </w:rPr>
        <w:footnoteReference w:id="27"/>
      </w:r>
      <w:r w:rsidRPr="003259F0">
        <w:rPr>
          <w:rFonts w:ascii="Lato" w:eastAsia="Roboto" w:hAnsi="Lato" w:cs="Arial"/>
          <w:sz w:val="20"/>
          <w:szCs w:val="20"/>
          <w:lang w:val="fr-FR"/>
        </w:rPr>
        <w:t xml:space="preserve"> ont été classées dans des catégories distinctes </w:t>
      </w:r>
      <w:r w:rsidRPr="003259F0">
        <w:rPr>
          <w:rFonts w:ascii="Lato" w:eastAsia="Roboto" w:hAnsi="Lato" w:cs="Arial"/>
          <w:sz w:val="20"/>
          <w:szCs w:val="20"/>
          <w:lang w:val="fr-FR"/>
        </w:rPr>
        <w:lastRenderedPageBreak/>
        <w:t xml:space="preserve">reflétant le degré auquel elles devraient être prioritaires pour d'autres mesures de conservation dans le cadre de la CMS, telles que l'inscription à l'Annexe I. </w:t>
      </w:r>
    </w:p>
    <w:p w14:paraId="4328D4EC" w14:textId="0D32AEB2" w:rsidR="00D44981" w:rsidRPr="003259F0" w:rsidRDefault="001C1F96" w:rsidP="00D44981">
      <w:pPr>
        <w:pStyle w:val="ListParagraph"/>
        <w:numPr>
          <w:ilvl w:val="0"/>
          <w:numId w:val="44"/>
        </w:numPr>
        <w:jc w:val="both"/>
        <w:rPr>
          <w:rFonts w:ascii="Lato" w:eastAsia="Roboto" w:hAnsi="Lato" w:cs="Arial"/>
          <w:sz w:val="20"/>
          <w:szCs w:val="20"/>
          <w:lang w:val="fr-FR"/>
        </w:rPr>
      </w:pPr>
      <w:r w:rsidRPr="003259F0">
        <w:rPr>
          <w:rFonts w:ascii="Lato" w:eastAsia="Roboto" w:hAnsi="Lato" w:cs="Arial"/>
          <w:sz w:val="20"/>
          <w:szCs w:val="20"/>
          <w:lang w:val="fr-FR"/>
        </w:rPr>
        <w:t xml:space="preserve">Cinquante-deux espèces inscrites à l'Annexe II (5 %) ont été identifiées comme des priorités « très élevées » devant faire l'objet d'un examen plus approfondi par la CMS, au motif que ces espèces sont classées comme « en danger critique d'extinction » ou « en danger » dans la Liste rouge de l'UICN (Figure 2.11). </w:t>
      </w:r>
    </w:p>
    <w:p w14:paraId="166F4998" w14:textId="5692318F" w:rsidR="001C1F96" w:rsidRPr="003259F0" w:rsidRDefault="001C1F96" w:rsidP="00D44981">
      <w:pPr>
        <w:pStyle w:val="ListParagraph"/>
        <w:numPr>
          <w:ilvl w:val="0"/>
          <w:numId w:val="44"/>
        </w:numPr>
        <w:jc w:val="both"/>
        <w:rPr>
          <w:lang w:val="fr-FR"/>
        </w:rPr>
        <w:sectPr w:rsidR="001C1F96" w:rsidRPr="003259F0" w:rsidSect="00B64201">
          <w:footnotePr>
            <w:numFmt w:val="lowerLetter"/>
          </w:footnotePr>
          <w:type w:val="continuous"/>
          <w:pgSz w:w="11906" w:h="16838"/>
          <w:pgMar w:top="1440" w:right="1440" w:bottom="1440" w:left="1440" w:header="720" w:footer="720" w:gutter="0"/>
          <w:cols w:num="2" w:space="720"/>
          <w:docGrid w:linePitch="360"/>
        </w:sectPr>
      </w:pPr>
      <w:r w:rsidRPr="003259F0">
        <w:rPr>
          <w:rFonts w:ascii="Lato" w:eastAsia="Roboto" w:hAnsi="Lato" w:cs="Arial"/>
          <w:sz w:val="20"/>
          <w:szCs w:val="20"/>
          <w:lang w:val="fr-FR"/>
        </w:rPr>
        <w:t>En outre, 127 (13 %) espèces inscrites à l'Annexe II ont été classées comme vulnérables ou quasi menacées dans la Liste rouge de l'UICN avec une tendance démographique à la baisse, ou avec une tendance démographique inconnue combinée à des niveaux élevés de vulnérabilité biologique intrinsèque.</w:t>
      </w:r>
      <w:r w:rsidRPr="00E73E13">
        <w:rPr>
          <w:vertAlign w:val="superscript"/>
        </w:rPr>
        <w:footnoteReference w:id="28"/>
      </w:r>
      <w:r w:rsidRPr="003259F0">
        <w:rPr>
          <w:rFonts w:ascii="Lato" w:eastAsia="Roboto" w:hAnsi="Lato" w:cs="Arial"/>
          <w:sz w:val="20"/>
          <w:szCs w:val="20"/>
          <w:lang w:val="fr-FR"/>
        </w:rPr>
        <w:t xml:space="preserve"> Ces espèces ont également été considérées comme des priorités « élevées » pour d'autres mesures de conservation. </w:t>
      </w:r>
    </w:p>
    <w:p w14:paraId="7C5A3412" w14:textId="2EACBD83" w:rsidR="001C1F96" w:rsidRPr="003259F0" w:rsidRDefault="00DA24D0" w:rsidP="000C23B4">
      <w:pPr>
        <w:jc w:val="both"/>
        <w:rPr>
          <w:rFonts w:ascii="Lato" w:eastAsia="Roboto" w:hAnsi="Lato" w:cs="Arial"/>
          <w:sz w:val="20"/>
          <w:szCs w:val="20"/>
          <w:lang w:val="fr-FR"/>
        </w:rPr>
      </w:pPr>
      <w:r>
        <w:rPr>
          <w:rFonts w:ascii="Lato" w:eastAsia="Roboto" w:hAnsi="Lato" w:cs="Arial"/>
          <w:b/>
          <w:noProof/>
          <w:sz w:val="20"/>
          <w:szCs w:val="20"/>
        </w:rPr>
        <w:drawing>
          <wp:inline distT="0" distB="0" distL="0" distR="0" wp14:anchorId="6C741625" wp14:editId="2B506D11">
            <wp:extent cx="5731510" cy="2674620"/>
            <wp:effectExtent l="0" t="0" r="2540" b="0"/>
            <wp:docPr id="39" name="Picture 39" descr="Graphique, graphique à barr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rotWithShape="1">
                    <a:blip r:embed="rId82" cstate="print">
                      <a:extLst>
                        <a:ext uri="{28A0092B-C50C-407E-A947-70E740481C1C}">
                          <a14:useLocalDpi xmlns:a14="http://schemas.microsoft.com/office/drawing/2010/main" val="0"/>
                        </a:ext>
                      </a:extLst>
                    </a:blip>
                    <a:srcRect/>
                    <a:stretch/>
                  </pic:blipFill>
                  <pic:spPr bwMode="auto">
                    <a:xfrm>
                      <a:off x="0" y="0"/>
                      <a:ext cx="5731510" cy="2674620"/>
                    </a:xfrm>
                    <a:prstGeom prst="rect">
                      <a:avLst/>
                    </a:prstGeom>
                    <a:ln>
                      <a:noFill/>
                    </a:ln>
                    <a:extLst>
                      <a:ext uri="{53640926-AAD7-44D8-BBD7-CCE9431645EC}">
                        <a14:shadowObscured xmlns:a14="http://schemas.microsoft.com/office/drawing/2010/main"/>
                      </a:ext>
                    </a:extLst>
                  </pic:spPr>
                </pic:pic>
              </a:graphicData>
            </a:graphic>
          </wp:inline>
        </w:drawing>
      </w:r>
      <w:r w:rsidR="001C1F96" w:rsidRPr="003259F0">
        <w:rPr>
          <w:rFonts w:ascii="Lato" w:eastAsia="Roboto" w:hAnsi="Lato" w:cs="Arial"/>
          <w:b/>
          <w:sz w:val="20"/>
          <w:szCs w:val="20"/>
          <w:lang w:val="fr-FR"/>
        </w:rPr>
        <w:t>Graphique 2.11.</w:t>
      </w:r>
      <w:r w:rsidR="001C1F96" w:rsidRPr="003259F0">
        <w:rPr>
          <w:rFonts w:ascii="Lato" w:eastAsia="Roboto" w:hAnsi="Lato" w:cs="Arial"/>
          <w:b/>
          <w:bCs/>
          <w:sz w:val="20"/>
          <w:szCs w:val="20"/>
          <w:lang w:val="fr-FR"/>
        </w:rPr>
        <w:t xml:space="preserve">  Proportion d'</w:t>
      </w:r>
      <w:r w:rsidR="001C1F96" w:rsidRPr="003259F0">
        <w:rPr>
          <w:rFonts w:ascii="Lato" w:eastAsia="Roboto" w:hAnsi="Lato" w:cs="Arial"/>
          <w:b/>
          <w:sz w:val="20"/>
          <w:szCs w:val="20"/>
          <w:lang w:val="fr-FR"/>
        </w:rPr>
        <w:t>espèces inscrites exclusivement à l'Annexe II de la CMS (n=1 011) qui sont considérées comme des priorités « très élevées » (52) et « élevées » (127) pour d'autres mesures de conservation dans le cadre de la CMS par groupe taxonomique</w:t>
      </w:r>
      <w:r w:rsidR="001C1F96" w:rsidRPr="003259F0">
        <w:rPr>
          <w:rFonts w:ascii="Lato" w:eastAsia="Roboto" w:hAnsi="Lato" w:cs="Arial"/>
          <w:b/>
          <w:bCs/>
          <w:sz w:val="20"/>
          <w:szCs w:val="20"/>
          <w:lang w:val="fr-FR"/>
        </w:rPr>
        <w:t xml:space="preserve">. </w:t>
      </w:r>
      <w:r w:rsidR="001C1F96" w:rsidRPr="003259F0">
        <w:rPr>
          <w:rFonts w:ascii="Lato" w:eastAsia="Roboto" w:hAnsi="Lato" w:cs="Arial"/>
          <w:sz w:val="20"/>
          <w:szCs w:val="20"/>
          <w:lang w:val="fr-FR"/>
        </w:rPr>
        <w:t xml:space="preserve">Basé sur la méthodologie de priorisation décrite dans un </w:t>
      </w:r>
      <w:r w:rsidR="001C1F96" w:rsidRPr="003259F0">
        <w:rPr>
          <w:rFonts w:ascii="Lato" w:eastAsia="Roboto" w:hAnsi="Lato" w:cs="Arial"/>
          <w:i/>
          <w:iCs/>
          <w:sz w:val="20"/>
          <w:szCs w:val="20"/>
          <w:lang w:val="fr-FR"/>
        </w:rPr>
        <w:t xml:space="preserve"> examen de la situation des taxons inscrits à l'Annexe II de la CMS</w:t>
      </w:r>
      <w:r w:rsidR="001C1F96" w:rsidRPr="003259F0">
        <w:rPr>
          <w:rFonts w:ascii="Lato" w:eastAsia="Roboto" w:hAnsi="Lato" w:cs="Arial"/>
          <w:sz w:val="20"/>
          <w:szCs w:val="20"/>
          <w:lang w:val="fr-FR"/>
        </w:rPr>
        <w:t xml:space="preserve">. </w:t>
      </w:r>
    </w:p>
    <w:p w14:paraId="2B8C7F5E" w14:textId="77777777" w:rsidR="001C1F96" w:rsidRPr="003259F0" w:rsidRDefault="001C1F96" w:rsidP="001C1F96">
      <w:pPr>
        <w:spacing w:before="240"/>
        <w:jc w:val="both"/>
        <w:rPr>
          <w:rFonts w:ascii="Lato" w:eastAsia="Roboto" w:hAnsi="Lato" w:cs="Arial"/>
          <w:sz w:val="20"/>
          <w:szCs w:val="20"/>
          <w:lang w:val="fr-FR"/>
        </w:rPr>
        <w:sectPr w:rsidR="001C1F96" w:rsidRPr="003259F0" w:rsidSect="00B64201">
          <w:footnotePr>
            <w:numFmt w:val="lowerLetter"/>
          </w:footnotePr>
          <w:type w:val="continuous"/>
          <w:pgSz w:w="11906" w:h="16838"/>
          <w:pgMar w:top="1440" w:right="1440" w:bottom="1440" w:left="1440" w:header="720" w:footer="720" w:gutter="0"/>
          <w:cols w:space="720"/>
          <w:docGrid w:linePitch="360"/>
        </w:sectPr>
      </w:pPr>
    </w:p>
    <w:p w14:paraId="6B17EE0F" w14:textId="22D15F95" w:rsidR="001C1F96" w:rsidRPr="003259F0" w:rsidRDefault="001C1F96" w:rsidP="001C1F96">
      <w:pPr>
        <w:spacing w:before="240"/>
        <w:jc w:val="both"/>
        <w:rPr>
          <w:rFonts w:ascii="Lato" w:eastAsia="Roboto" w:hAnsi="Lato" w:cs="Arial"/>
          <w:sz w:val="20"/>
          <w:szCs w:val="20"/>
          <w:lang w:val="fr-FR"/>
        </w:rPr>
      </w:pPr>
      <w:r w:rsidRPr="003259F0">
        <w:rPr>
          <w:rFonts w:ascii="Lato" w:eastAsia="Roboto" w:hAnsi="Lato" w:cs="Arial"/>
          <w:sz w:val="20"/>
          <w:szCs w:val="20"/>
          <w:lang w:val="fr-FR"/>
        </w:rPr>
        <w:t xml:space="preserve">Plus particulièrement, la quasi-totalité (94 %) des poissons inscrits à l'Annexe II (32 espèces sur 34), dont 17 de la famille des </w:t>
      </w:r>
      <w:proofErr w:type="spellStart"/>
      <w:r w:rsidRPr="003259F0">
        <w:rPr>
          <w:rFonts w:ascii="Lato" w:eastAsia="Roboto" w:hAnsi="Lato" w:cs="Arial"/>
          <w:sz w:val="20"/>
          <w:szCs w:val="20"/>
          <w:lang w:val="fr-FR"/>
        </w:rPr>
        <w:t>Acipenseridae</w:t>
      </w:r>
      <w:proofErr w:type="spellEnd"/>
      <w:r w:rsidRPr="003259F0">
        <w:rPr>
          <w:rFonts w:ascii="Lato" w:eastAsia="Roboto" w:hAnsi="Lato" w:cs="Arial"/>
          <w:sz w:val="20"/>
          <w:szCs w:val="20"/>
          <w:lang w:val="fr-FR"/>
        </w:rPr>
        <w:t xml:space="preserve"> (esturgeons) et 15 requins et raies, appartenaient aux deux groupes les plus prioritaires (figure 2.11). Plus de la moitié des Artiodactyles inscrits à l'Annexe II (ongulés à doigts pairs; 8 espèces sur 11) et Procellariiformes (albatros, pétrels et puffins ; 14 espèces sur 26) ont également été inclus dans les deux groupes les plus prioritaires. Compte tenu des résultats de cette analyse, il convient également de noter qu'aucune des espèces de l'ordre des </w:t>
      </w:r>
      <w:proofErr w:type="spellStart"/>
      <w:r w:rsidRPr="003259F0">
        <w:rPr>
          <w:rFonts w:ascii="Lato" w:eastAsia="Roboto" w:hAnsi="Lato" w:cs="Arial"/>
          <w:sz w:val="20"/>
          <w:szCs w:val="20"/>
          <w:lang w:val="fr-FR"/>
        </w:rPr>
        <w:t>Acipenseriformes</w:t>
      </w:r>
      <w:proofErr w:type="spellEnd"/>
      <w:r w:rsidRPr="003259F0">
        <w:rPr>
          <w:rFonts w:ascii="Lato" w:eastAsia="Roboto" w:hAnsi="Lato" w:cs="Arial"/>
          <w:sz w:val="20"/>
          <w:szCs w:val="20"/>
          <w:lang w:val="fr-FR"/>
        </w:rPr>
        <w:t xml:space="preserve"> inscrites à l'Annexe II de la CMS ne semble être </w:t>
      </w:r>
      <w:r w:rsidRPr="003259F0">
        <w:rPr>
          <w:rFonts w:ascii="Lato" w:eastAsia="Roboto" w:hAnsi="Lato" w:cs="Arial"/>
          <w:sz w:val="20"/>
          <w:szCs w:val="20"/>
          <w:lang w:val="fr-FR"/>
        </w:rPr>
        <w:t>incluse dans aucun des instruments ou processus de conservation et de gestion des espèces inscrites à l'Annexe II (y compris les accords, les protocoles d'entente, les initiatives spéciales concernant les espèces, les actions concertées ou les plans d'action).</w:t>
      </w:r>
      <w:r w:rsidR="00366D98" w:rsidRPr="003259F0">
        <w:rPr>
          <w:rFonts w:ascii="Lato" w:eastAsia="Roboto" w:hAnsi="Lato" w:cs="Arial"/>
          <w:sz w:val="20"/>
          <w:szCs w:val="20"/>
          <w:lang w:val="fr-FR"/>
        </w:rPr>
        <w:br w:type="column"/>
      </w:r>
      <w:r w:rsidRPr="003259F0">
        <w:rPr>
          <w:rFonts w:ascii="Lato" w:eastAsia="Roboto" w:hAnsi="Lato" w:cs="Arial"/>
          <w:sz w:val="20"/>
          <w:szCs w:val="20"/>
          <w:lang w:val="fr-FR"/>
        </w:rPr>
        <w:lastRenderedPageBreak/>
        <w:t xml:space="preserve">En résumé, une proportion importante des espèces inscrites à l'Annexe II de la CMS (18 %, 179 espèces) ont été identifiées comme prioritaires dans le cadre de l'examen, sur la base de leur état de conservation et de leur vulnérabilité biologique. Ces espèces peuvent </w:t>
      </w:r>
      <w:r w:rsidRPr="003259F0">
        <w:rPr>
          <w:rFonts w:ascii="Lato" w:eastAsia="Roboto" w:hAnsi="Lato" w:cs="Arial"/>
          <w:sz w:val="20"/>
          <w:szCs w:val="20"/>
          <w:lang w:val="fr-FR"/>
        </w:rPr>
        <w:t xml:space="preserve">justifier un examen plus approfondi par les Parties à la CMS et le Conseil scientifique de la CMS. </w:t>
      </w:r>
    </w:p>
    <w:p w14:paraId="506CF6CA" w14:textId="77777777" w:rsidR="00366D98" w:rsidRPr="003259F0" w:rsidRDefault="00366D98" w:rsidP="001C1F96">
      <w:pPr>
        <w:spacing w:before="240"/>
        <w:jc w:val="both"/>
        <w:rPr>
          <w:rFonts w:ascii="Lato" w:eastAsia="Roboto" w:hAnsi="Lato" w:cs="Arial"/>
          <w:sz w:val="20"/>
          <w:szCs w:val="20"/>
          <w:lang w:val="fr-FR"/>
        </w:rPr>
      </w:pPr>
    </w:p>
    <w:p w14:paraId="4393086C" w14:textId="268ED422" w:rsidR="004F2C76" w:rsidRPr="003259F0" w:rsidRDefault="004F2C76" w:rsidP="001C1F96">
      <w:pPr>
        <w:spacing w:before="240"/>
        <w:jc w:val="both"/>
        <w:rPr>
          <w:rFonts w:ascii="Lato" w:eastAsia="Roboto" w:hAnsi="Lato" w:cs="Arial"/>
          <w:sz w:val="20"/>
          <w:szCs w:val="20"/>
          <w:lang w:val="fr-FR"/>
        </w:rPr>
        <w:sectPr w:rsidR="004F2C76" w:rsidRPr="003259F0" w:rsidSect="00B771D4">
          <w:footnotePr>
            <w:numFmt w:val="lowerLetter"/>
          </w:footnotePr>
          <w:type w:val="continuous"/>
          <w:pgSz w:w="11906" w:h="16838"/>
          <w:pgMar w:top="1440" w:right="1440" w:bottom="1440" w:left="1440" w:header="720" w:footer="720" w:gutter="0"/>
          <w:cols w:num="2" w:space="720"/>
          <w:docGrid w:linePitch="360"/>
        </w:sectPr>
      </w:pPr>
    </w:p>
    <w:p w14:paraId="1CF5696E" w14:textId="77777777" w:rsidR="004F2C76" w:rsidRDefault="004F2C76" w:rsidP="004F2C76">
      <w:pPr>
        <w:spacing w:after="0"/>
        <w:jc w:val="center"/>
        <w:rPr>
          <w:rFonts w:ascii="Lato" w:eastAsia="Roboto" w:hAnsi="Lato" w:cs="Arial"/>
          <w:sz w:val="16"/>
          <w:szCs w:val="16"/>
        </w:rPr>
      </w:pPr>
      <w:r w:rsidRPr="00357EDD">
        <w:rPr>
          <w:rFonts w:ascii="Lato" w:eastAsia="Roboto" w:hAnsi="Lato" w:cs="Arial"/>
          <w:noProof/>
          <w:sz w:val="20"/>
          <w:szCs w:val="20"/>
        </w:rPr>
        <w:drawing>
          <wp:inline distT="0" distB="0" distL="0" distR="0" wp14:anchorId="107AE999" wp14:editId="4774EB62">
            <wp:extent cx="5406844" cy="3458817"/>
            <wp:effectExtent l="0" t="0" r="3810" b="8890"/>
            <wp:docPr id="1328549168" name="Picture 132854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a:stretch/>
                  </pic:blipFill>
                  <pic:spPr bwMode="auto">
                    <a:xfrm>
                      <a:off x="0" y="0"/>
                      <a:ext cx="5438766" cy="3479238"/>
                    </a:xfrm>
                    <a:prstGeom prst="rect">
                      <a:avLst/>
                    </a:prstGeom>
                    <a:noFill/>
                    <a:ln>
                      <a:noFill/>
                    </a:ln>
                    <a:extLst>
                      <a:ext uri="{53640926-AAD7-44D8-BBD7-CCE9431645EC}">
                        <a14:shadowObscured xmlns:a14="http://schemas.microsoft.com/office/drawing/2010/main"/>
                      </a:ext>
                    </a:extLst>
                  </pic:spPr>
                </pic:pic>
              </a:graphicData>
            </a:graphic>
          </wp:inline>
        </w:drawing>
      </w:r>
    </w:p>
    <w:p w14:paraId="2A309A71" w14:textId="53FB73E9" w:rsidR="00366D98" w:rsidRPr="003259F0" w:rsidRDefault="004F2C76" w:rsidP="0093186F">
      <w:pPr>
        <w:rPr>
          <w:rFonts w:ascii="Lato" w:eastAsia="Roboto" w:hAnsi="Lato" w:cs="Arial"/>
          <w:sz w:val="20"/>
          <w:szCs w:val="20"/>
          <w:lang w:val="fr-FR"/>
        </w:rPr>
      </w:pPr>
      <w:r w:rsidRPr="003259F0">
        <w:rPr>
          <w:rFonts w:ascii="Lato" w:eastAsia="Roboto" w:hAnsi="Lato" w:cs="Arial"/>
          <w:sz w:val="16"/>
          <w:szCs w:val="16"/>
          <w:lang w:val="fr-FR"/>
        </w:rPr>
        <w:t>[</w:t>
      </w:r>
      <w:r w:rsidRPr="003259F0">
        <w:rPr>
          <w:rFonts w:ascii="Lato" w:eastAsia="Roboto" w:hAnsi="Lato" w:cs="Arial"/>
          <w:i/>
          <w:sz w:val="16"/>
          <w:szCs w:val="16"/>
          <w:lang w:val="fr-FR"/>
        </w:rPr>
        <w:t xml:space="preserve">Légende de la photo </w:t>
      </w:r>
      <w:r w:rsidRPr="003259F0">
        <w:rPr>
          <w:rFonts w:ascii="Lato" w:eastAsia="Roboto" w:hAnsi="Lato" w:cs="Arial"/>
          <w:sz w:val="16"/>
          <w:szCs w:val="16"/>
          <w:lang w:val="fr-FR"/>
        </w:rPr>
        <w:t>: Le milandre (</w:t>
      </w:r>
      <w:proofErr w:type="spellStart"/>
      <w:r w:rsidRPr="003259F0">
        <w:rPr>
          <w:rFonts w:ascii="Lato" w:eastAsia="Roboto" w:hAnsi="Lato" w:cs="Arial"/>
          <w:i/>
          <w:sz w:val="16"/>
          <w:szCs w:val="16"/>
          <w:lang w:val="fr-FR"/>
        </w:rPr>
        <w:t>Galeorhinus</w:t>
      </w:r>
      <w:proofErr w:type="spellEnd"/>
      <w:r w:rsidRPr="003259F0">
        <w:rPr>
          <w:rFonts w:ascii="Lato" w:eastAsia="Roboto" w:hAnsi="Lato" w:cs="Arial"/>
          <w:i/>
          <w:sz w:val="16"/>
          <w:szCs w:val="16"/>
          <w:lang w:val="fr-FR"/>
        </w:rPr>
        <w:t xml:space="preserve"> </w:t>
      </w:r>
      <w:proofErr w:type="spellStart"/>
      <w:r w:rsidRPr="003259F0">
        <w:rPr>
          <w:rFonts w:ascii="Lato" w:eastAsia="Roboto" w:hAnsi="Lato" w:cs="Arial"/>
          <w:i/>
          <w:sz w:val="16"/>
          <w:szCs w:val="16"/>
          <w:lang w:val="fr-FR"/>
        </w:rPr>
        <w:t>galeus</w:t>
      </w:r>
      <w:proofErr w:type="spellEnd"/>
      <w:r w:rsidRPr="003259F0">
        <w:rPr>
          <w:rFonts w:ascii="Lato" w:eastAsia="Roboto" w:hAnsi="Lato" w:cs="Arial"/>
          <w:sz w:val="16"/>
          <w:szCs w:val="16"/>
          <w:lang w:val="fr-FR"/>
        </w:rPr>
        <w:t>) est en danger critique d'extinction et inscrit à l'Annexe II de la CMS.]</w:t>
      </w:r>
    </w:p>
    <w:p w14:paraId="0FD98005" w14:textId="7C04181D" w:rsidR="00A05EAD" w:rsidRPr="003259F0" w:rsidRDefault="00A05EAD" w:rsidP="004F2C76">
      <w:pPr>
        <w:rPr>
          <w:rFonts w:ascii="Lato" w:eastAsia="Roboto" w:hAnsi="Lato" w:cs="Arial"/>
          <w:sz w:val="20"/>
          <w:szCs w:val="20"/>
          <w:lang w:val="fr-FR"/>
        </w:rPr>
        <w:sectPr w:rsidR="00A05EAD" w:rsidRPr="003259F0" w:rsidSect="004F2C76">
          <w:footnotePr>
            <w:numFmt w:val="lowerLetter"/>
          </w:footnotePr>
          <w:type w:val="continuous"/>
          <w:pgSz w:w="11906" w:h="16838"/>
          <w:pgMar w:top="1440" w:right="1440" w:bottom="1440" w:left="1440" w:header="720" w:footer="720" w:gutter="0"/>
          <w:cols w:space="720"/>
          <w:docGrid w:linePitch="360"/>
        </w:sectPr>
      </w:pPr>
    </w:p>
    <w:p w14:paraId="2D6A09F5" w14:textId="7139091F" w:rsidR="00D802C5" w:rsidRPr="003259F0" w:rsidRDefault="001E5B10" w:rsidP="00D802C5">
      <w:pPr>
        <w:rPr>
          <w:rFonts w:ascii="Roboto" w:hAnsi="Roboto"/>
          <w:lang w:val="fr-FR"/>
        </w:rPr>
      </w:pPr>
      <w:r w:rsidRPr="004F51E5">
        <w:rPr>
          <w:rFonts w:ascii="Roboto" w:eastAsiaTheme="majorEastAsia" w:hAnsi="Roboto" w:cstheme="majorBidi"/>
          <w:b/>
          <w:noProof/>
          <w:color w:val="1F4E79" w:themeColor="accent1" w:themeShade="80"/>
          <w:sz w:val="260"/>
          <w:szCs w:val="260"/>
        </w:rPr>
        <w:lastRenderedPageBreak/>
        <w:drawing>
          <wp:anchor distT="0" distB="0" distL="114300" distR="114300" simplePos="0" relativeHeight="251658248" behindDoc="1" locked="0" layoutInCell="1" allowOverlap="1" wp14:anchorId="5EEC6A24" wp14:editId="6B76F002">
            <wp:simplePos x="0" y="0"/>
            <wp:positionH relativeFrom="margin">
              <wp:align>center</wp:align>
            </wp:positionH>
            <wp:positionV relativeFrom="paragraph">
              <wp:posOffset>-945166</wp:posOffset>
            </wp:positionV>
            <wp:extent cx="9870282" cy="10684042"/>
            <wp:effectExtent l="0" t="0" r="0" b="3175"/>
            <wp:wrapNone/>
            <wp:docPr id="50" name="Picture 50" descr="Vue aérienne de la déforestation.  La forêt tropicale est supprimée pour faire place à des plantations d'huile de palme et d'hévé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erial view of deforestation.  Rainforest being removed to make way for palm oil and rubber plantations"/>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9870282" cy="1068404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E3C988" w14:textId="62273C50" w:rsidR="00D802C5" w:rsidRPr="003259F0" w:rsidRDefault="00D802C5">
      <w:pPr>
        <w:rPr>
          <w:rFonts w:ascii="Roboto" w:eastAsiaTheme="majorEastAsia" w:hAnsi="Roboto" w:cstheme="majorBidi"/>
          <w:b/>
          <w:color w:val="1F4E79" w:themeColor="accent1" w:themeShade="80"/>
          <w:sz w:val="260"/>
          <w:szCs w:val="260"/>
          <w:lang w:val="fr-FR"/>
        </w:rPr>
      </w:pPr>
    </w:p>
    <w:p w14:paraId="05CAC734" w14:textId="77777777" w:rsidR="00D424E3" w:rsidRPr="003259F0" w:rsidRDefault="00D424E3" w:rsidP="004A0CC7">
      <w:pPr>
        <w:pStyle w:val="Heading1"/>
        <w:rPr>
          <w:rFonts w:ascii="Roboto" w:hAnsi="Roboto"/>
          <w:color w:val="1F4E79" w:themeColor="accent1" w:themeShade="80"/>
          <w:lang w:val="fr-FR"/>
        </w:rPr>
        <w:sectPr w:rsidR="00D424E3" w:rsidRPr="003259F0" w:rsidSect="0072163E">
          <w:footnotePr>
            <w:numFmt w:val="lowerLetter"/>
          </w:footnotePr>
          <w:pgSz w:w="11906" w:h="16838"/>
          <w:pgMar w:top="1440" w:right="1440" w:bottom="1440" w:left="1440" w:header="709" w:footer="709" w:gutter="0"/>
          <w:cols w:space="708"/>
          <w:docGrid w:linePitch="360"/>
        </w:sectPr>
      </w:pPr>
    </w:p>
    <w:p w14:paraId="04785DB5" w14:textId="62DEF10E" w:rsidR="00862F00" w:rsidRPr="003259F0" w:rsidRDefault="00BF28DC" w:rsidP="00D84F84">
      <w:pPr>
        <w:pStyle w:val="Heading2"/>
        <w:rPr>
          <w:b w:val="0"/>
          <w:lang w:val="fr-FR"/>
        </w:rPr>
      </w:pPr>
      <w:bookmarkStart w:id="17" w:name="_Toc133318406"/>
      <w:bookmarkStart w:id="18" w:name="_Toc138771163"/>
      <w:r>
        <w:rPr>
          <w:noProof/>
        </w:rPr>
        <w:lastRenderedPageBreak/>
        <mc:AlternateContent>
          <mc:Choice Requires="wps">
            <w:drawing>
              <wp:anchor distT="0" distB="0" distL="0" distR="0" simplePos="0" relativeHeight="251658255" behindDoc="0" locked="0" layoutInCell="1" allowOverlap="1" wp14:anchorId="285D8BD4" wp14:editId="4CE25BA9">
                <wp:simplePos x="0" y="0"/>
                <wp:positionH relativeFrom="margin">
                  <wp:align>right</wp:align>
                </wp:positionH>
                <wp:positionV relativeFrom="paragraph">
                  <wp:posOffset>441960</wp:posOffset>
                </wp:positionV>
                <wp:extent cx="5935980" cy="1504950"/>
                <wp:effectExtent l="0" t="0" r="7620" b="0"/>
                <wp:wrapSquare wrapText="bothSides"/>
                <wp:docPr id="1328549173" name="Text Box 1328549173"/>
                <wp:cNvGraphicFramePr/>
                <a:graphic xmlns:a="http://schemas.openxmlformats.org/drawingml/2006/main">
                  <a:graphicData uri="http://schemas.microsoft.com/office/word/2010/wordprocessingShape">
                    <wps:wsp>
                      <wps:cNvSpPr txBox="1"/>
                      <wps:spPr>
                        <a:xfrm>
                          <a:off x="0" y="0"/>
                          <a:ext cx="5935980" cy="1504950"/>
                        </a:xfrm>
                        <a:prstGeom prst="rect">
                          <a:avLst/>
                        </a:prstGeom>
                        <a:solidFill>
                          <a:srgbClr val="E3EDF5"/>
                        </a:solidFill>
                        <a:ln w="6350">
                          <a:noFill/>
                        </a:ln>
                      </wps:spPr>
                      <wps:txbx>
                        <w:txbxContent>
                          <w:p w14:paraId="00346E7C" w14:textId="19FBBD3F" w:rsidR="001E1A15" w:rsidRPr="003259F0" w:rsidRDefault="008949BE" w:rsidP="005B3634">
                            <w:pPr>
                              <w:pStyle w:val="ListParagraph"/>
                              <w:numPr>
                                <w:ilvl w:val="0"/>
                                <w:numId w:val="35"/>
                              </w:numPr>
                              <w:rPr>
                                <w:rFonts w:ascii="Lato" w:hAnsi="Lato"/>
                                <w:sz w:val="18"/>
                                <w:szCs w:val="18"/>
                                <w:lang w:val="fr-FR"/>
                              </w:rPr>
                            </w:pPr>
                            <w:r w:rsidRPr="003259F0">
                              <w:rPr>
                                <w:rFonts w:ascii="Lato" w:hAnsi="Lato"/>
                                <w:sz w:val="18"/>
                                <w:szCs w:val="18"/>
                                <w:lang w:val="fr-FR"/>
                              </w:rPr>
                              <w:t xml:space="preserve">La « perte, la dégradation et la fragmentation de l'habitat » et la « surexploitation » sont les deux principales menaces auxquelles sont confrontées les espèces inscrites à la CMS et les espèces migratrices dans leur ensemble. </w:t>
                            </w:r>
                          </w:p>
                          <w:p w14:paraId="192880D6" w14:textId="77777777" w:rsidR="00B33B10" w:rsidRPr="003259F0" w:rsidRDefault="00B33B10" w:rsidP="00B33B10">
                            <w:pPr>
                              <w:pStyle w:val="ListParagraph"/>
                              <w:numPr>
                                <w:ilvl w:val="0"/>
                                <w:numId w:val="35"/>
                              </w:numPr>
                              <w:rPr>
                                <w:rFonts w:ascii="Lato" w:hAnsi="Lato"/>
                                <w:sz w:val="18"/>
                                <w:szCs w:val="18"/>
                                <w:lang w:val="fr-FR"/>
                              </w:rPr>
                            </w:pPr>
                            <w:r w:rsidRPr="003259F0">
                              <w:rPr>
                                <w:rFonts w:ascii="Lato" w:hAnsi="Lato"/>
                                <w:sz w:val="18"/>
                                <w:szCs w:val="18"/>
                                <w:lang w:val="fr-FR"/>
                              </w:rPr>
                              <w:t>Ces deux menaces sont les principales menaces qui touchent les espèces inscrites à l'Annexe I et à l'Annexe II.</w:t>
                            </w:r>
                          </w:p>
                          <w:p w14:paraId="2DAEE139" w14:textId="3C46AD6D" w:rsidR="00B33B10" w:rsidRPr="003259F0" w:rsidRDefault="00E37D1C" w:rsidP="00B33B10">
                            <w:pPr>
                              <w:pStyle w:val="ListParagraph"/>
                              <w:numPr>
                                <w:ilvl w:val="1"/>
                                <w:numId w:val="35"/>
                              </w:numPr>
                              <w:rPr>
                                <w:rFonts w:ascii="Lato" w:hAnsi="Lato"/>
                                <w:sz w:val="18"/>
                                <w:szCs w:val="18"/>
                                <w:lang w:val="fr-FR"/>
                              </w:rPr>
                            </w:pPr>
                            <w:r w:rsidRPr="003259F0">
                              <w:rPr>
                                <w:rFonts w:ascii="Lato" w:hAnsi="Lato"/>
                                <w:sz w:val="18"/>
                                <w:szCs w:val="18"/>
                                <w:lang w:val="fr-FR"/>
                              </w:rPr>
                              <w:t>89 % des espèces inscrites à l'Annexe I sont touchées par la « surexploitation » ; 86 % sont touchés par « la perte, la dégradation et la fragmentation de l'habitat »</w:t>
                            </w:r>
                          </w:p>
                          <w:p w14:paraId="2A4DA712" w14:textId="2609B894" w:rsidR="00EB7905" w:rsidRPr="003259F0" w:rsidRDefault="00F71885" w:rsidP="00B33B10">
                            <w:pPr>
                              <w:pStyle w:val="ListParagraph"/>
                              <w:numPr>
                                <w:ilvl w:val="1"/>
                                <w:numId w:val="35"/>
                              </w:numPr>
                              <w:rPr>
                                <w:rFonts w:ascii="Lato" w:hAnsi="Lato"/>
                                <w:sz w:val="18"/>
                                <w:szCs w:val="18"/>
                                <w:lang w:val="fr-FR"/>
                              </w:rPr>
                            </w:pPr>
                            <w:r w:rsidRPr="003259F0">
                              <w:rPr>
                                <w:rFonts w:ascii="Lato" w:hAnsi="Lato"/>
                                <w:sz w:val="18"/>
                                <w:szCs w:val="18"/>
                                <w:lang w:val="fr-FR"/>
                              </w:rPr>
                              <w:t>74 % des espèces inscrites à l'Annexe II sont affectées par « la perte, la dégradation et la fragmentation de l'habitat » ; 68 % sont impactés par la « surexploitation »</w:t>
                            </w:r>
                          </w:p>
                          <w:p w14:paraId="6FBDC785" w14:textId="3A459822" w:rsidR="00BF28DC" w:rsidRPr="003259F0" w:rsidRDefault="00957EBC" w:rsidP="005B3634">
                            <w:pPr>
                              <w:pStyle w:val="ListParagraph"/>
                              <w:numPr>
                                <w:ilvl w:val="0"/>
                                <w:numId w:val="35"/>
                              </w:numPr>
                              <w:rPr>
                                <w:rFonts w:ascii="Lato" w:hAnsi="Lato"/>
                                <w:sz w:val="18"/>
                                <w:szCs w:val="18"/>
                                <w:lang w:val="fr-FR"/>
                              </w:rPr>
                            </w:pPr>
                            <w:r w:rsidRPr="003259F0">
                              <w:rPr>
                                <w:rFonts w:ascii="Lato" w:hAnsi="Lato"/>
                                <w:sz w:val="18"/>
                                <w:szCs w:val="18"/>
                                <w:lang w:val="fr-FR"/>
                              </w:rPr>
                              <w:t>58% des sites surveillés reconnus comme étant importants pour les espèces inscrites à la CMS subissent des niveaux insoutenables de pression anthropique.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D8BD4" id="Text Box 1328549173" o:spid="_x0000_s1047" type="#_x0000_t202" style="position:absolute;margin-left:416.2pt;margin-top:34.8pt;width:467.4pt;height:118.5pt;z-index:251658255;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" fillcolor="#e3edf5" stroked="f" strokeweight=".5pt">
                <v:textbox>
                  <w:txbxContent>
                    <w:p w14:paraId="00346E7C" w14:textId="19FBBD3F" w:rsidR="001E1A15" w:rsidRPr="003259F0" w:rsidRDefault="008949BE" w:rsidP="005B3634">
                      <w:pPr>
                        <w:pStyle w:val="ListParagraph"/>
                        <w:numPr>
                          <w:ilvl w:val="0"/>
                          <w:numId w:val="35"/>
                        </w:numPr>
                        <w:rPr>
                          <w:rFonts w:ascii="Lato" w:hAnsi="Lato"/>
                          <w:sz w:val="18"/>
                          <w:szCs w:val="18"/>
                          <w:lang w:val="fr-FR"/>
                        </w:rPr>
                      </w:pPr>
                      <w:r w:rsidRPr="003259F0">
                        <w:rPr>
                          <w:rFonts w:ascii="Lato" w:hAnsi="Lato"/>
                          <w:sz w:val="18"/>
                          <w:szCs w:val="18"/>
                          <w:lang w:val="fr-FR"/>
                        </w:rPr>
                        <w:t xml:space="preserve">La « perte, la dégradation et la fragmentation de l'habitat » et la « surexploitation » sont les deux principales menaces auxquelles sont confrontées les espèces inscrites à la CMS et les espèces migratrices dans leur ensemble. </w:t>
                      </w:r>
                    </w:p>
                    <w:p w14:paraId="192880D6" w14:textId="77777777" w:rsidR="00B33B10" w:rsidRPr="003259F0" w:rsidRDefault="00B33B10" w:rsidP="00B33B10">
                      <w:pPr>
                        <w:pStyle w:val="ListParagraph"/>
                        <w:numPr>
                          <w:ilvl w:val="0"/>
                          <w:numId w:val="35"/>
                        </w:numPr>
                        <w:rPr>
                          <w:rFonts w:ascii="Lato" w:hAnsi="Lato"/>
                          <w:sz w:val="18"/>
                          <w:szCs w:val="18"/>
                          <w:lang w:val="fr-FR"/>
                        </w:rPr>
                      </w:pPr>
                      <w:r w:rsidRPr="003259F0">
                        <w:rPr>
                          <w:rFonts w:ascii="Lato" w:hAnsi="Lato"/>
                          <w:sz w:val="18"/>
                          <w:szCs w:val="18"/>
                          <w:lang w:val="fr-FR"/>
                        </w:rPr>
                        <w:t>Ces deux menaces sont les principales menaces qui touchent les espèces inscrites à l'Annexe I et à l'Annexe II.</w:t>
                      </w:r>
                    </w:p>
                    <w:p w14:paraId="2DAEE139" w14:textId="3C46AD6D" w:rsidR="00B33B10" w:rsidRPr="003259F0" w:rsidRDefault="00E37D1C" w:rsidP="00B33B10">
                      <w:pPr>
                        <w:pStyle w:val="ListParagraph"/>
                        <w:numPr>
                          <w:ilvl w:val="1"/>
                          <w:numId w:val="35"/>
                        </w:numPr>
                        <w:rPr>
                          <w:rFonts w:ascii="Lato" w:hAnsi="Lato"/>
                          <w:sz w:val="18"/>
                          <w:szCs w:val="18"/>
                          <w:lang w:val="fr-FR"/>
                        </w:rPr>
                      </w:pPr>
                      <w:r w:rsidRPr="003259F0">
                        <w:rPr>
                          <w:rFonts w:ascii="Lato" w:hAnsi="Lato"/>
                          <w:sz w:val="18"/>
                          <w:szCs w:val="18"/>
                          <w:lang w:val="fr-FR"/>
                        </w:rPr>
                        <w:t>89 % des espèces inscrites à l'Annexe I sont touchées par la « surexploitation » ; 86 % sont touchés par « la perte, la dégradation et la fragmentation de l'habitat »</w:t>
                      </w:r>
                    </w:p>
                    <w:p w14:paraId="2A4DA712" w14:textId="2609B894" w:rsidR="00EB7905" w:rsidRPr="003259F0" w:rsidRDefault="00F71885" w:rsidP="00B33B10">
                      <w:pPr>
                        <w:pStyle w:val="ListParagraph"/>
                        <w:numPr>
                          <w:ilvl w:val="1"/>
                          <w:numId w:val="35"/>
                        </w:numPr>
                        <w:rPr>
                          <w:rFonts w:ascii="Lato" w:hAnsi="Lato"/>
                          <w:sz w:val="18"/>
                          <w:szCs w:val="18"/>
                          <w:lang w:val="fr-FR"/>
                        </w:rPr>
                      </w:pPr>
                      <w:r w:rsidRPr="003259F0">
                        <w:rPr>
                          <w:rFonts w:ascii="Lato" w:hAnsi="Lato"/>
                          <w:sz w:val="18"/>
                          <w:szCs w:val="18"/>
                          <w:lang w:val="fr-FR"/>
                        </w:rPr>
                        <w:t>74 % des espèces inscrites à l'Annexe II sont affectées par « la perte, la dégradation et la fragmentation de l'habitat » ; 68 % sont impactés par la « surexploitation »</w:t>
                      </w:r>
                    </w:p>
                    <w:p w14:paraId="6FBDC785" w14:textId="3A459822" w:rsidR="00BF28DC" w:rsidRPr="003259F0" w:rsidRDefault="00957EBC" w:rsidP="005B3634">
                      <w:pPr>
                        <w:pStyle w:val="ListParagraph"/>
                        <w:numPr>
                          <w:ilvl w:val="0"/>
                          <w:numId w:val="35"/>
                        </w:numPr>
                        <w:rPr>
                          <w:rFonts w:ascii="Lato" w:hAnsi="Lato"/>
                          <w:sz w:val="18"/>
                          <w:szCs w:val="18"/>
                          <w:lang w:val="fr-FR"/>
                        </w:rPr>
                      </w:pPr>
                      <w:r w:rsidRPr="003259F0">
                        <w:rPr>
                          <w:rFonts w:ascii="Lato" w:hAnsi="Lato"/>
                          <w:sz w:val="18"/>
                          <w:szCs w:val="18"/>
                          <w:lang w:val="fr-FR"/>
                        </w:rPr>
                        <w:t>58% des sites surveillés reconnus comme étant importants pour les espèces inscrites à la CMS subissent des niveaux insoutenables de pression anthropique.</w:t>
                      </w:r>
                    </w:p>
                  </w:txbxContent>
                </v:textbox>
                <w10:wrap type="square" anchorx="margin"/>
              </v:shape>
            </w:pict>
          </mc:Fallback>
        </mc:AlternateContent>
      </w:r>
      <w:r w:rsidR="00D4416F" w:rsidRPr="003259F0">
        <w:rPr>
          <w:lang w:val="fr-FR"/>
        </w:rPr>
        <w:t xml:space="preserve">III. PRESSION - </w:t>
      </w:r>
      <w:r w:rsidR="00862F00" w:rsidRPr="003259F0">
        <w:rPr>
          <w:b w:val="0"/>
          <w:lang w:val="fr-FR"/>
        </w:rPr>
        <w:t>Menaces pesant sur les espèces migratrices</w:t>
      </w:r>
      <w:bookmarkEnd w:id="17"/>
      <w:bookmarkEnd w:id="18"/>
    </w:p>
    <w:p w14:paraId="18AF8874" w14:textId="77777777" w:rsidR="00862F00" w:rsidRPr="003259F0" w:rsidRDefault="00862F00" w:rsidP="00862F00">
      <w:pPr>
        <w:jc w:val="both"/>
        <w:rPr>
          <w:rFonts w:ascii="Lato" w:eastAsia="Roboto" w:hAnsi="Lato" w:cs="Roboto"/>
          <w:noProof/>
          <w:sz w:val="20"/>
          <w:szCs w:val="20"/>
          <w:lang w:val="fr-FR"/>
        </w:rPr>
        <w:sectPr w:rsidR="00862F00" w:rsidRPr="003259F0" w:rsidSect="00EB0A0F">
          <w:footnotePr>
            <w:numFmt w:val="lowerLetter"/>
          </w:footnotePr>
          <w:pgSz w:w="11906" w:h="16838"/>
          <w:pgMar w:top="1440" w:right="1418" w:bottom="1440" w:left="1134" w:header="720" w:footer="720" w:gutter="0"/>
          <w:cols w:space="720"/>
          <w:docGrid w:linePitch="360"/>
        </w:sectPr>
      </w:pPr>
    </w:p>
    <w:p w14:paraId="21127740" w14:textId="23095A0C" w:rsidR="00862F00" w:rsidRPr="003259F0" w:rsidRDefault="00E771E1" w:rsidP="005F1D62">
      <w:pPr>
        <w:spacing w:before="240"/>
        <w:jc w:val="both"/>
        <w:rPr>
          <w:rFonts w:ascii="Lato" w:eastAsia="Roboto" w:hAnsi="Lato" w:cs="Roboto"/>
          <w:noProof/>
          <w:sz w:val="20"/>
          <w:szCs w:val="20"/>
          <w:lang w:val="fr-FR"/>
        </w:rPr>
      </w:pPr>
      <w:r w:rsidRPr="003259F0">
        <w:rPr>
          <w:rFonts w:ascii="Lato" w:eastAsia="Roboto" w:hAnsi="Lato" w:cs="Roboto"/>
          <w:noProof/>
          <w:sz w:val="20"/>
          <w:szCs w:val="20"/>
          <w:lang w:val="fr-FR"/>
        </w:rPr>
        <w:t>Les espèces migratrices sont confrontées à une multitude de pressions, qui sont en grande partie causées par les activités humaines. En raison de leur dépendance à l'égard de multiples zones géographiquement distinctes et de leur dépendance à l'égard de la connectivité entre ces zones, les migrants sont plus susceptibles d'être exposés à un large éventail de ces menaces, qui peuvent les affecter à différents stades de leur cycle</w:t>
      </w:r>
      <w:r w:rsidR="00E92A9B" w:rsidRPr="003259F0">
        <w:rPr>
          <w:rFonts w:ascii="Lato" w:eastAsia="Roboto" w:hAnsi="Lato" w:cs="Roboto"/>
          <w:noProof/>
          <w:sz w:val="20"/>
          <w:szCs w:val="20"/>
          <w:vertAlign w:val="superscript"/>
          <w:lang w:val="fr-FR"/>
        </w:rPr>
        <w:t xml:space="preserve"> migratoire1,2</w:t>
      </w:r>
      <w:r w:rsidR="00862F00" w:rsidRPr="003259F0">
        <w:rPr>
          <w:rFonts w:ascii="Lato" w:eastAsia="Roboto" w:hAnsi="Lato" w:cs="Roboto"/>
          <w:noProof/>
          <w:sz w:val="20"/>
          <w:szCs w:val="20"/>
          <w:lang w:val="fr-FR"/>
        </w:rPr>
        <w:t>. En outre, comme les espèces migratrices traversent généralement les frontières internationales, elles sont souvent soumises à des cadres juridiques différents et à différents niveaux de protection dans leur aire de répartition.</w:t>
      </w:r>
    </w:p>
    <w:p w14:paraId="5C759310" w14:textId="293048F4" w:rsidR="00862F00" w:rsidRPr="003259F0" w:rsidRDefault="00862F00" w:rsidP="00862F00">
      <w:pPr>
        <w:jc w:val="both"/>
        <w:rPr>
          <w:rFonts w:ascii="Lato" w:eastAsia="Roboto" w:hAnsi="Lato" w:cs="Roboto"/>
          <w:noProof/>
          <w:sz w:val="20"/>
          <w:szCs w:val="20"/>
          <w:lang w:val="fr-FR"/>
        </w:rPr>
      </w:pPr>
      <w:r w:rsidRPr="003259F0">
        <w:rPr>
          <w:rFonts w:ascii="Lato" w:eastAsia="Roboto" w:hAnsi="Lato" w:cs="Roboto"/>
          <w:noProof/>
          <w:sz w:val="20"/>
          <w:szCs w:val="20"/>
          <w:lang w:val="fr-FR"/>
        </w:rPr>
        <w:t>Les espèces migratrices sont de plus en plus touchées par les impacts humains croissants sur les écosystèmes et les changements climatiques. Ces pressions vont des barrières anthropiques insurmontables qui bloquent la libre circulation (barrages3 et clôtures</w:t>
      </w:r>
      <w:r w:rsidR="00E92A9B" w:rsidRPr="003259F0">
        <w:rPr>
          <w:rFonts w:ascii="Lato" w:eastAsia="Roboto" w:hAnsi="Lato" w:cs="Roboto"/>
          <w:noProof/>
          <w:sz w:val="20"/>
          <w:szCs w:val="20"/>
          <w:vertAlign w:val="superscript"/>
          <w:lang w:val="fr-FR"/>
        </w:rPr>
        <w:t>4</w:t>
      </w:r>
      <w:r w:rsidRPr="003259F0">
        <w:rPr>
          <w:rFonts w:ascii="Lato" w:eastAsia="Roboto" w:hAnsi="Lato" w:cs="Roboto"/>
          <w:noProof/>
          <w:sz w:val="20"/>
          <w:szCs w:val="20"/>
          <w:lang w:val="fr-FR"/>
        </w:rPr>
        <w:t xml:space="preserve">) aux polluants qui interfèrent avec la navigation (comme la pollution lumineuse5). Les espèces migratrices qui voyagent ensemble en groupes, se rassemblent en grand nombre dans une zone localisée ou sont canalisées par des routes étroites limitées par des caractéristiques physiques, sont particulièrement </w:t>
      </w:r>
      <w:r w:rsidRPr="003259F0">
        <w:rPr>
          <w:rFonts w:ascii="Lato" w:eastAsia="Roboto" w:hAnsi="Lato" w:cs="Roboto"/>
          <w:noProof/>
          <w:sz w:val="20"/>
          <w:szCs w:val="20"/>
          <w:lang w:val="fr-FR"/>
        </w:rPr>
        <w:t>vulnérables aux menaces qui ont une incidence sur les sites clés ou les corridors d'habitat essentiels qui les relient. L'importance des individus à longue durée de vie, de la mémoire collective et de l'apprentissage social pour une migration réussie chez certaines espèces peut également amplifier les conséquences des pertes individuelles sur les populations6.</w:t>
      </w:r>
    </w:p>
    <w:p w14:paraId="46907E73" w14:textId="0B38DA5F" w:rsidR="00862F00" w:rsidRPr="003259F0" w:rsidRDefault="00862F00" w:rsidP="00D4416F">
      <w:pPr>
        <w:jc w:val="both"/>
        <w:rPr>
          <w:rFonts w:ascii="Lato" w:eastAsia="Roboto" w:hAnsi="Lato" w:cs="Roboto"/>
          <w:noProof/>
          <w:sz w:val="20"/>
          <w:szCs w:val="20"/>
          <w:lang w:val="fr-FR"/>
        </w:rPr>
        <w:sectPr w:rsidR="00862F00" w:rsidRPr="003259F0" w:rsidSect="00EB0A0F">
          <w:footnotePr>
            <w:numFmt w:val="lowerLetter"/>
          </w:footnotePr>
          <w:type w:val="continuous"/>
          <w:pgSz w:w="11906" w:h="16838" w:code="9"/>
          <w:pgMar w:top="1440" w:right="1418" w:bottom="1440" w:left="1134" w:header="720" w:footer="720" w:gutter="0"/>
          <w:cols w:num="2" w:space="720"/>
          <w:docGrid w:linePitch="360"/>
        </w:sectPr>
      </w:pPr>
      <w:r w:rsidRPr="003259F0">
        <w:rPr>
          <w:rFonts w:ascii="Lato" w:eastAsia="Roboto" w:hAnsi="Lato" w:cs="Roboto"/>
          <w:noProof/>
          <w:sz w:val="20"/>
          <w:szCs w:val="20"/>
          <w:lang w:val="fr-FR"/>
        </w:rPr>
        <w:t xml:space="preserve">L'un des principaux objectifs énoncés dans le </w:t>
      </w:r>
      <w:r w:rsidRPr="003259F0">
        <w:rPr>
          <w:rFonts w:ascii="Lato" w:eastAsia="Roboto" w:hAnsi="Lato" w:cs="Roboto"/>
          <w:sz w:val="20"/>
          <w:szCs w:val="20"/>
          <w:lang w:val="fr-FR"/>
        </w:rPr>
        <w:t>Plan stratégique de la CMS pour les espèces migratrices 2015-2023 est de «</w:t>
      </w:r>
      <w:r w:rsidRPr="003259F0">
        <w:rPr>
          <w:rFonts w:ascii="Lato" w:eastAsia="Roboto" w:hAnsi="Lato" w:cs="Roboto"/>
          <w:i/>
          <w:sz w:val="20"/>
          <w:szCs w:val="20"/>
          <w:lang w:val="fr-FR"/>
        </w:rPr>
        <w:t xml:space="preserve"> réduire les pressions directes sur les espèces migratrices et leurs habitats</w:t>
      </w:r>
      <w:r w:rsidRPr="003259F0">
        <w:rPr>
          <w:rFonts w:ascii="Lato" w:eastAsia="Roboto" w:hAnsi="Lato" w:cs="Roboto"/>
          <w:sz w:val="20"/>
          <w:szCs w:val="20"/>
          <w:lang w:val="fr-FR"/>
        </w:rPr>
        <w:t xml:space="preserve"> ».</w:t>
      </w:r>
      <w:r w:rsidR="00CB5889" w:rsidRPr="007E7BA4">
        <w:rPr>
          <w:rStyle w:val="FootnoteReference"/>
          <w:rFonts w:ascii="Lato" w:eastAsia="Roboto" w:hAnsi="Lato" w:cs="Roboto"/>
          <w:sz w:val="20"/>
          <w:szCs w:val="20"/>
        </w:rPr>
        <w:footnoteReference w:id="29"/>
      </w:r>
      <w:r w:rsidRPr="003259F0">
        <w:rPr>
          <w:rFonts w:ascii="Lato" w:eastAsia="Roboto" w:hAnsi="Lato" w:cs="Roboto"/>
          <w:noProof/>
          <w:sz w:val="20"/>
          <w:szCs w:val="20"/>
          <w:lang w:val="fr-FR"/>
        </w:rPr>
        <w:t xml:space="preserve"> Ce chapitre donne un aperçu de la myriade de menaces qui touchent à la fois  les </w:t>
      </w:r>
      <w:r w:rsidRPr="003259F0">
        <w:rPr>
          <w:rFonts w:ascii="Lato" w:eastAsia="Roboto" w:hAnsi="Lato" w:cs="Roboto"/>
          <w:b/>
          <w:bCs/>
          <w:noProof/>
          <w:sz w:val="20"/>
          <w:szCs w:val="20"/>
          <w:lang w:val="fr-FR"/>
        </w:rPr>
        <w:t>espèces migratrices elles-mêmes</w:t>
      </w:r>
      <w:r w:rsidRPr="003259F0">
        <w:rPr>
          <w:rFonts w:ascii="Lato" w:eastAsia="Roboto" w:hAnsi="Lato" w:cs="Roboto"/>
          <w:noProof/>
          <w:sz w:val="20"/>
          <w:szCs w:val="20"/>
          <w:lang w:val="fr-FR"/>
        </w:rPr>
        <w:t xml:space="preserve"> et les </w:t>
      </w:r>
      <w:r w:rsidRPr="003259F0">
        <w:rPr>
          <w:rFonts w:ascii="Lato" w:eastAsia="Roboto" w:hAnsi="Lato" w:cs="Roboto"/>
          <w:b/>
          <w:bCs/>
          <w:noProof/>
          <w:sz w:val="20"/>
          <w:szCs w:val="20"/>
          <w:lang w:val="fr-FR"/>
        </w:rPr>
        <w:t>sites clés</w:t>
      </w:r>
      <w:r w:rsidRPr="003259F0">
        <w:rPr>
          <w:rFonts w:ascii="Lato" w:eastAsia="Roboto" w:hAnsi="Lato" w:cs="Roboto"/>
          <w:noProof/>
          <w:sz w:val="20"/>
          <w:szCs w:val="20"/>
          <w:lang w:val="fr-FR"/>
        </w:rPr>
        <w:t xml:space="preserve"> dont elles dépendent. La première section résume les menaces les plus importantes affectant les espèces migratrices, en combinant une analyse des menaces signalées dans les évaluations des espèces pour la Liste rouge de l'UICN avec des informations supplémentaires tirées de la littérature scientifique. La deuxième section décrit une approche qui peut être utilisée pour identifier les sites qui abritent des populations d'espèces migratrices d'importance mondiale et donne un aperçu des menaces auxquelles ces sites importants sont actuellement confrontés. </w:t>
      </w:r>
    </w:p>
    <w:p w14:paraId="052A113C" w14:textId="6A93E123" w:rsidR="00862F00" w:rsidRPr="003259F0" w:rsidRDefault="00862F00" w:rsidP="00250940">
      <w:pPr>
        <w:pStyle w:val="Heading3"/>
        <w:spacing w:before="360"/>
        <w:rPr>
          <w:lang w:val="fr-FR"/>
        </w:rPr>
        <w:sectPr w:rsidR="00862F00" w:rsidRPr="003259F0" w:rsidSect="00EB0A0F">
          <w:footnotePr>
            <w:numFmt w:val="lowerLetter"/>
          </w:footnotePr>
          <w:type w:val="continuous"/>
          <w:pgSz w:w="11906" w:h="16838"/>
          <w:pgMar w:top="1440" w:right="1418" w:bottom="1440" w:left="1134" w:header="720" w:footer="720" w:gutter="0"/>
          <w:cols w:space="720"/>
          <w:docGrid w:linePitch="360"/>
        </w:sectPr>
      </w:pPr>
      <w:bookmarkStart w:id="19" w:name="_Hlk124328208"/>
      <w:bookmarkStart w:id="20" w:name="_Toc133318407"/>
      <w:bookmarkStart w:id="21" w:name="_Toc138771164"/>
      <w:r w:rsidRPr="003259F0">
        <w:rPr>
          <w:lang w:val="fr-FR"/>
        </w:rPr>
        <w:t>Vue d'ensemble des menaces pesant sur les espèces migratrices</w:t>
      </w:r>
      <w:bookmarkEnd w:id="19"/>
      <w:bookmarkEnd w:id="20"/>
      <w:bookmarkEnd w:id="21"/>
    </w:p>
    <w:p w14:paraId="3F54944D" w14:textId="686C995E" w:rsidR="00E87162" w:rsidRPr="003259F0" w:rsidRDefault="00E87162" w:rsidP="00F779B3">
      <w:pPr>
        <w:widowControl w:val="0"/>
        <w:spacing w:before="40"/>
        <w:jc w:val="both"/>
        <w:rPr>
          <w:rFonts w:ascii="Lato" w:eastAsia="Roboto" w:hAnsi="Lato" w:cs="Roboto"/>
          <w:b/>
          <w:bCs/>
          <w:noProof/>
          <w:sz w:val="20"/>
          <w:szCs w:val="20"/>
          <w:lang w:val="fr-FR"/>
        </w:rPr>
      </w:pPr>
      <w:r w:rsidRPr="003259F0">
        <w:rPr>
          <w:rFonts w:ascii="Lato" w:eastAsia="Roboto" w:hAnsi="Lato" w:cs="Roboto"/>
          <w:b/>
          <w:bCs/>
          <w:noProof/>
          <w:sz w:val="20"/>
          <w:szCs w:val="20"/>
          <w:lang w:val="fr-FR"/>
        </w:rPr>
        <w:t>Méthodologie</w:t>
      </w:r>
    </w:p>
    <w:p w14:paraId="00D3B525" w14:textId="7B75B91B" w:rsidR="00641993" w:rsidRPr="003259F0" w:rsidRDefault="00862F00" w:rsidP="00F779B3">
      <w:pPr>
        <w:widowControl w:val="0"/>
        <w:spacing w:before="40"/>
        <w:jc w:val="both"/>
        <w:rPr>
          <w:rFonts w:ascii="Lato" w:eastAsia="Roboto" w:hAnsi="Lato" w:cs="Roboto"/>
          <w:noProof/>
          <w:sz w:val="20"/>
          <w:szCs w:val="20"/>
          <w:lang w:val="fr-FR"/>
        </w:rPr>
      </w:pPr>
      <w:r w:rsidRPr="003259F0">
        <w:rPr>
          <w:rFonts w:ascii="Lato" w:eastAsia="Roboto" w:hAnsi="Lato" w:cs="Roboto"/>
          <w:noProof/>
          <w:sz w:val="20"/>
          <w:szCs w:val="20"/>
          <w:lang w:val="fr-FR"/>
        </w:rPr>
        <w:t xml:space="preserve">La Liste rouge des espèces menacées de l'UICN est reconnue mondialement comme la source d'information la plus complète sur les menaces considérées comme ayant un impact sur la survie </w:t>
      </w:r>
      <w:r w:rsidRPr="003259F0">
        <w:rPr>
          <w:rFonts w:ascii="Lato" w:eastAsia="Roboto" w:hAnsi="Lato" w:cs="Roboto"/>
          <w:noProof/>
          <w:sz w:val="20"/>
          <w:szCs w:val="20"/>
          <w:lang w:val="fr-FR"/>
        </w:rPr>
        <w:t xml:space="preserve">des espèces. La Liste rouge de l'UICN catégorise les menaces selon un système de classification hiérarchique, en mettant l'accent sur les activités humaines immédiates qui entraînent des impacts négatifs. Les menaces sont regroupées en 11 </w:t>
      </w:r>
      <w:r w:rsidRPr="003259F0">
        <w:rPr>
          <w:rFonts w:ascii="Lato" w:eastAsia="Roboto" w:hAnsi="Lato" w:cs="Roboto"/>
          <w:noProof/>
          <w:sz w:val="20"/>
          <w:szCs w:val="20"/>
          <w:lang w:val="fr-FR"/>
        </w:rPr>
        <w:lastRenderedPageBreak/>
        <w:t>grandes catégories, qui sont ensuite subdivisées en deux niveaux de sous-catégories plus spécifiques</w:t>
      </w:r>
      <w:r w:rsidRPr="00E73E13">
        <w:rPr>
          <w:rStyle w:val="FootnoteReference"/>
          <w:rFonts w:ascii="Lato" w:eastAsia="Roboto" w:hAnsi="Lato" w:cs="Roboto"/>
          <w:sz w:val="20"/>
          <w:szCs w:val="20"/>
        </w:rPr>
        <w:footnoteReference w:id="30"/>
      </w:r>
      <w:r w:rsidR="00407427" w:rsidRPr="003259F0">
        <w:rPr>
          <w:rFonts w:ascii="Lato" w:eastAsia="Roboto" w:hAnsi="Lato" w:cs="Roboto"/>
          <w:noProof/>
          <w:sz w:val="20"/>
          <w:szCs w:val="20"/>
          <w:lang w:val="fr-FR"/>
        </w:rPr>
        <w:t xml:space="preserve">, fournissant des informations détaillées sur les facteurs de risque d'extinction. </w:t>
      </w:r>
    </w:p>
    <w:p w14:paraId="328C582B" w14:textId="0E41CD91" w:rsidR="007A0B37" w:rsidRPr="003259F0" w:rsidRDefault="0069505C" w:rsidP="00141064">
      <w:pPr>
        <w:widowControl w:val="0"/>
        <w:spacing w:before="40"/>
        <w:jc w:val="both"/>
        <w:rPr>
          <w:rFonts w:ascii="Lato" w:eastAsia="Roboto" w:hAnsi="Lato" w:cs="Roboto"/>
          <w:noProof/>
          <w:sz w:val="20"/>
          <w:szCs w:val="20"/>
          <w:lang w:val="fr-FR"/>
        </w:rPr>
      </w:pPr>
      <w:r>
        <w:rPr>
          <w:noProof/>
        </w:rPr>
        <mc:AlternateContent>
          <mc:Choice Requires="wps">
            <w:drawing>
              <wp:anchor distT="0" distB="0" distL="114300" distR="114300" simplePos="0" relativeHeight="251658262" behindDoc="0" locked="0" layoutInCell="1" allowOverlap="1" wp14:anchorId="2BB55CA9" wp14:editId="4CEE9897">
                <wp:simplePos x="0" y="0"/>
                <wp:positionH relativeFrom="margin">
                  <wp:posOffset>3196590</wp:posOffset>
                </wp:positionH>
                <wp:positionV relativeFrom="paragraph">
                  <wp:posOffset>153619</wp:posOffset>
                </wp:positionV>
                <wp:extent cx="2722880" cy="2266950"/>
                <wp:effectExtent l="0" t="0" r="20320" b="19050"/>
                <wp:wrapTopAndBottom/>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2880" cy="2266950"/>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5CAE4AF9" w14:textId="77777777" w:rsidR="00641993" w:rsidRPr="003259F0" w:rsidRDefault="00641993" w:rsidP="00641993">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3 sur 4</w:t>
                            </w:r>
                          </w:p>
                          <w:p w14:paraId="257F19EF" w14:textId="77777777" w:rsidR="00641993" w:rsidRPr="003259F0" w:rsidRDefault="00641993" w:rsidP="00641993">
                            <w:pPr>
                              <w:jc w:val="center"/>
                              <w:rPr>
                                <w:rFonts w:ascii="Lato" w:hAnsi="Lato"/>
                                <w:color w:val="003870"/>
                                <w:sz w:val="28"/>
                                <w:szCs w:val="28"/>
                                <w:lang w:val="fr-FR"/>
                              </w:rPr>
                            </w:pPr>
                            <w:r w:rsidRPr="003259F0">
                              <w:rPr>
                                <w:rFonts w:ascii="Lato" w:hAnsi="Lato"/>
                                <w:color w:val="003870"/>
                                <w:sz w:val="28"/>
                                <w:szCs w:val="28"/>
                                <w:lang w:val="fr-FR"/>
                              </w:rPr>
                              <w:t>Les espèces inscrites à la CMS sont affectées par « la perte, la dégradation et la fragmentation de l'habitat »</w:t>
                            </w:r>
                          </w:p>
                          <w:p w14:paraId="1812B9BF" w14:textId="77777777" w:rsidR="003B69FA" w:rsidRPr="003259F0" w:rsidRDefault="003B69FA" w:rsidP="003B69FA">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7 sur 10</w:t>
                            </w:r>
                          </w:p>
                          <w:p w14:paraId="216C98A6" w14:textId="77777777" w:rsidR="003B69FA" w:rsidRPr="003259F0" w:rsidRDefault="003B69FA" w:rsidP="003B69FA">
                            <w:pPr>
                              <w:jc w:val="center"/>
                              <w:rPr>
                                <w:rFonts w:ascii="Lato" w:hAnsi="Lato"/>
                                <w:color w:val="003870"/>
                                <w:sz w:val="28"/>
                                <w:szCs w:val="28"/>
                                <w:lang w:val="fr-FR"/>
                              </w:rPr>
                            </w:pPr>
                            <w:r w:rsidRPr="003259F0">
                              <w:rPr>
                                <w:rFonts w:ascii="Lato" w:hAnsi="Lato"/>
                                <w:color w:val="003870"/>
                                <w:sz w:val="28"/>
                                <w:szCs w:val="28"/>
                                <w:lang w:val="fr-FR"/>
                              </w:rPr>
                              <w:t>Les espèces inscrites à la CMS sont touchées par la « surexploitation »</w:t>
                            </w:r>
                          </w:p>
                          <w:p w14:paraId="5E28DDFD" w14:textId="77777777" w:rsidR="003B69FA" w:rsidRPr="003259F0" w:rsidRDefault="003B69FA" w:rsidP="00641993">
                            <w:pPr>
                              <w:jc w:val="center"/>
                              <w:rPr>
                                <w:rFonts w:ascii="Lato" w:hAnsi="Lato"/>
                                <w:color w:val="003870"/>
                                <w:sz w:val="28"/>
                                <w:szCs w:val="28"/>
                                <w:lang w:val="fr-FR"/>
                              </w:rPr>
                            </w:pPr>
                          </w:p>
                          <w:p w14:paraId="60D909E6" w14:textId="77777777" w:rsidR="003B69FA" w:rsidRPr="003259F0" w:rsidRDefault="003B69FA" w:rsidP="00641993">
                            <w:pPr>
                              <w:jc w:val="center"/>
                              <w:rPr>
                                <w:rFonts w:ascii="Lato" w:hAnsi="Lato"/>
                                <w:color w:val="003870"/>
                                <w:sz w:val="28"/>
                                <w:szCs w:val="28"/>
                                <w:lang w:val="fr-FR"/>
                              </w:rPr>
                            </w:pPr>
                          </w:p>
                          <w:p w14:paraId="015DB857" w14:textId="77777777" w:rsidR="003B69FA" w:rsidRPr="003259F0" w:rsidRDefault="003B69FA" w:rsidP="00641993">
                            <w:pPr>
                              <w:jc w:val="center"/>
                              <w:rPr>
                                <w:rFonts w:ascii="Lato" w:hAnsi="Lato"/>
                                <w:color w:val="003870"/>
                                <w:sz w:val="28"/>
                                <w:szCs w:val="28"/>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55CA9" id="Text Box 12" o:spid="_x0000_s1048" type="#_x0000_t202" style="position:absolute;left:0;text-align:left;margin-left:251.7pt;margin-top:12.1pt;width:214.4pt;height:178.5pt;z-index:251658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" fillcolor="white [3201]" strokecolor="#003870" strokeweight="1.5pt">
                <v:textbox>
                  <w:txbxContent>
                    <w:p w14:paraId="5CAE4AF9" w14:textId="77777777" w:rsidR="00641993" w:rsidRPr="003259F0" w:rsidRDefault="00641993" w:rsidP="00641993">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3 sur 4</w:t>
                      </w:r>
                    </w:p>
                    <w:p w14:paraId="257F19EF" w14:textId="77777777" w:rsidR="00641993" w:rsidRPr="003259F0" w:rsidRDefault="00641993" w:rsidP="00641993">
                      <w:pPr>
                        <w:jc w:val="center"/>
                        <w:rPr>
                          <w:rFonts w:ascii="Lato" w:hAnsi="Lato"/>
                          <w:color w:val="003870"/>
                          <w:sz w:val="28"/>
                          <w:szCs w:val="28"/>
                          <w:lang w:val="fr-FR"/>
                        </w:rPr>
                      </w:pPr>
                      <w:r w:rsidRPr="003259F0">
                        <w:rPr>
                          <w:rFonts w:ascii="Lato" w:hAnsi="Lato"/>
                          <w:color w:val="003870"/>
                          <w:sz w:val="28"/>
                          <w:szCs w:val="28"/>
                          <w:lang w:val="fr-FR"/>
                        </w:rPr>
                        <w:t>Les espèces inscrites à la CMS sont affectées par « la perte, la dégradation et la fragmentation de l'habitat »</w:t>
                      </w:r>
                    </w:p>
                    <w:p w14:paraId="1812B9BF" w14:textId="77777777" w:rsidR="003B69FA" w:rsidRPr="003259F0" w:rsidRDefault="003B69FA" w:rsidP="003B69FA">
                      <w:pPr>
                        <w:spacing w:after="0"/>
                        <w:jc w:val="center"/>
                        <w:rPr>
                          <w:rFonts w:ascii="Arial Black" w:hAnsi="Arial Black"/>
                          <w:b/>
                          <w:color w:val="003870"/>
                          <w:sz w:val="48"/>
                          <w:szCs w:val="48"/>
                          <w:lang w:val="fr-FR"/>
                        </w:rPr>
                      </w:pPr>
                      <w:r w:rsidRPr="003259F0">
                        <w:rPr>
                          <w:rFonts w:ascii="Arial Black" w:hAnsi="Arial Black"/>
                          <w:b/>
                          <w:color w:val="003870"/>
                          <w:sz w:val="48"/>
                          <w:szCs w:val="48"/>
                          <w:lang w:val="fr-FR"/>
                        </w:rPr>
                        <w:t>7 sur 10</w:t>
                      </w:r>
                    </w:p>
                    <w:p w14:paraId="216C98A6" w14:textId="77777777" w:rsidR="003B69FA" w:rsidRPr="003259F0" w:rsidRDefault="003B69FA" w:rsidP="003B69FA">
                      <w:pPr>
                        <w:jc w:val="center"/>
                        <w:rPr>
                          <w:rFonts w:ascii="Lato" w:hAnsi="Lato"/>
                          <w:color w:val="003870"/>
                          <w:sz w:val="28"/>
                          <w:szCs w:val="28"/>
                          <w:lang w:val="fr-FR"/>
                        </w:rPr>
                      </w:pPr>
                      <w:r w:rsidRPr="003259F0">
                        <w:rPr>
                          <w:rFonts w:ascii="Lato" w:hAnsi="Lato"/>
                          <w:color w:val="003870"/>
                          <w:sz w:val="28"/>
                          <w:szCs w:val="28"/>
                          <w:lang w:val="fr-FR"/>
                        </w:rPr>
                        <w:t>Les espèces inscrites à la CMS sont touchées par la « surexploitation »</w:t>
                      </w:r>
                    </w:p>
                    <w:p w14:paraId="5E28DDFD" w14:textId="77777777" w:rsidR="003B69FA" w:rsidRPr="003259F0" w:rsidRDefault="003B69FA" w:rsidP="00641993">
                      <w:pPr>
                        <w:jc w:val="center"/>
                        <w:rPr>
                          <w:rFonts w:ascii="Lato" w:hAnsi="Lato"/>
                          <w:color w:val="003870"/>
                          <w:sz w:val="28"/>
                          <w:szCs w:val="28"/>
                          <w:lang w:val="fr-FR"/>
                        </w:rPr>
                      </w:pPr>
                    </w:p>
                    <w:p w14:paraId="60D909E6" w14:textId="77777777" w:rsidR="003B69FA" w:rsidRPr="003259F0" w:rsidRDefault="003B69FA" w:rsidP="00641993">
                      <w:pPr>
                        <w:jc w:val="center"/>
                        <w:rPr>
                          <w:rFonts w:ascii="Lato" w:hAnsi="Lato"/>
                          <w:color w:val="003870"/>
                          <w:sz w:val="28"/>
                          <w:szCs w:val="28"/>
                          <w:lang w:val="fr-FR"/>
                        </w:rPr>
                      </w:pPr>
                    </w:p>
                    <w:p w14:paraId="015DB857" w14:textId="77777777" w:rsidR="003B69FA" w:rsidRPr="003259F0" w:rsidRDefault="003B69FA" w:rsidP="00641993">
                      <w:pPr>
                        <w:jc w:val="center"/>
                        <w:rPr>
                          <w:rFonts w:ascii="Lato" w:hAnsi="Lato"/>
                          <w:color w:val="003870"/>
                          <w:sz w:val="28"/>
                          <w:szCs w:val="28"/>
                          <w:lang w:val="fr-FR"/>
                        </w:rPr>
                      </w:pPr>
                    </w:p>
                  </w:txbxContent>
                </v:textbox>
                <w10:wrap type="topAndBottom" anchorx="margin"/>
              </v:shape>
            </w:pict>
          </mc:Fallback>
        </mc:AlternateContent>
      </w:r>
      <w:r w:rsidR="007E7BA4" w:rsidRPr="003259F0">
        <w:rPr>
          <w:rFonts w:ascii="Lato" w:eastAsia="Roboto" w:hAnsi="Lato" w:cs="Roboto"/>
          <w:noProof/>
          <w:sz w:val="20"/>
          <w:szCs w:val="20"/>
          <w:lang w:val="fr-FR"/>
        </w:rPr>
        <w:t>Il n'existe pas de catégorie unique pour la « perte, la dégradation et la fragmentation de l'habitat » dans la classification des menaces de l'UICN et un certain nombre de catégories dans la classification contribuent à cette menace</w:t>
      </w:r>
      <w:r w:rsidR="00486828" w:rsidRPr="00E73E13">
        <w:rPr>
          <w:rStyle w:val="FootnoteReference"/>
          <w:rFonts w:ascii="Lato" w:eastAsia="Roboto" w:hAnsi="Lato" w:cs="Roboto"/>
          <w:sz w:val="20"/>
          <w:szCs w:val="20"/>
        </w:rPr>
        <w:footnoteReference w:id="31"/>
      </w:r>
      <w:r w:rsidR="0019497F" w:rsidRPr="003259F0">
        <w:rPr>
          <w:rFonts w:ascii="Lato" w:eastAsia="Roboto" w:hAnsi="Lato" w:cs="Roboto"/>
          <w:noProof/>
          <w:sz w:val="20"/>
          <w:szCs w:val="20"/>
          <w:lang w:val="fr-FR"/>
        </w:rPr>
        <w:t>. Afin de mieux comprendre l'</w:t>
      </w:r>
      <w:r w:rsidR="00971CAD" w:rsidRPr="003259F0">
        <w:rPr>
          <w:rFonts w:ascii="Lato" w:eastAsia="Roboto" w:hAnsi="Lato" w:cs="Roboto"/>
          <w:noProof/>
          <w:sz w:val="20"/>
          <w:szCs w:val="20"/>
          <w:lang w:val="fr-FR"/>
        </w:rPr>
        <w:t>importance relative de la « perte, de la dégradation et de la fragmentation de l'habitat » en tant que menace pour les espèces inscrites à la CMS et toutes les espèces migratrices, les catégories pertinentes de l'UICN ont été combinées en un seul groupe de haut niveau dans certaines sections de l'analyse suivante. Un autre changement a été apporté aux données de l'UICN : la catégorie de menace de l'UICN « utilisation des ressources biologiques » a été modifiée pour n'inclure que les impacts directs sur les animaux et exclure les effets indirects d'activités telles que l'exploitation forestière. Pour éviter toute confusion avec la définition de l'UICN de « l'utilisation des ressources biologiques », cette catégorie modifiée a été renommée « surexploitation » aux fins du présent rapport. Cette définition de la « surexploitation » inclut à la fois les effets délibérés de la récolte et de la persécution et les effets non intentionnels de la récolte sur les espèces non ciblées</w:t>
      </w:r>
      <w:r w:rsidR="00383512" w:rsidRPr="00E73E13">
        <w:rPr>
          <w:rStyle w:val="FootnoteReference"/>
          <w:rFonts w:ascii="Lato" w:eastAsia="Roboto" w:hAnsi="Lato" w:cs="Roboto"/>
          <w:sz w:val="20"/>
          <w:szCs w:val="20"/>
        </w:rPr>
        <w:footnoteReference w:id="32"/>
      </w:r>
      <w:r w:rsidR="00DD6E60" w:rsidRPr="003259F0">
        <w:rPr>
          <w:rFonts w:ascii="Lato" w:eastAsia="Roboto" w:hAnsi="Lato" w:cs="Roboto"/>
          <w:noProof/>
          <w:sz w:val="20"/>
          <w:szCs w:val="20"/>
          <w:lang w:val="fr-FR"/>
        </w:rPr>
        <w:t xml:space="preserve">. </w:t>
      </w:r>
    </w:p>
    <w:p w14:paraId="45B1D87E" w14:textId="37F16058" w:rsidR="00E87162" w:rsidRPr="003259F0" w:rsidRDefault="007A0B37" w:rsidP="00141064">
      <w:pPr>
        <w:widowControl w:val="0"/>
        <w:spacing w:before="40"/>
        <w:jc w:val="both"/>
        <w:rPr>
          <w:rFonts w:ascii="Lato" w:eastAsia="Roboto" w:hAnsi="Lato" w:cs="Roboto"/>
          <w:noProof/>
          <w:sz w:val="20"/>
          <w:szCs w:val="20"/>
          <w:lang w:val="fr-FR"/>
        </w:rPr>
      </w:pPr>
      <w:r w:rsidRPr="003259F0">
        <w:rPr>
          <w:rFonts w:ascii="Lato" w:eastAsia="Roboto" w:hAnsi="Lato" w:cs="Roboto"/>
          <w:noProof/>
          <w:sz w:val="20"/>
          <w:szCs w:val="20"/>
          <w:lang w:val="fr-FR"/>
        </w:rPr>
        <w:t xml:space="preserve">La première section de l'analyse suivante (« Principales menaces pour les espèces inscrites à la CMS et les espèces migratrices ») se concentre sur la comparaison du nombre d'espèces migratrices et d'espèces inscrites à la CMS affectées par « la perte, la dégradation et la fragmentation de l'habitat » et la « surexploitation » avec les catégories de menaces restantes de l'UICN (« changement climatique et phénomènes météorologiques violents », </w:t>
      </w:r>
      <w:r w:rsidRPr="003259F0">
        <w:rPr>
          <w:rFonts w:ascii="Lato" w:eastAsia="Roboto" w:hAnsi="Lato" w:cs="Roboto"/>
          <w:noProof/>
          <w:sz w:val="20"/>
          <w:szCs w:val="20"/>
          <w:lang w:val="fr-FR"/>
        </w:rPr>
        <w:t>« espèces envahissantes, gènes et maladies » et « pollution »). Les sections suivantes examinent les catégories et sous-catégories de l'UICN sous-jacentes à la perte, à la dégradation et à la fragmentation de l'habitat.</w:t>
      </w:r>
    </w:p>
    <w:p w14:paraId="39642641" w14:textId="3FDAC9FF" w:rsidR="00862F00" w:rsidRPr="003259F0" w:rsidRDefault="003277DE" w:rsidP="00F779B3">
      <w:pPr>
        <w:widowControl w:val="0"/>
        <w:spacing w:before="40"/>
        <w:jc w:val="both"/>
        <w:rPr>
          <w:rFonts w:ascii="Lato" w:eastAsia="Roboto" w:hAnsi="Lato" w:cs="Roboto"/>
          <w:noProof/>
          <w:sz w:val="20"/>
          <w:szCs w:val="20"/>
          <w:lang w:val="fr-FR"/>
        </w:rPr>
      </w:pPr>
      <w:r w:rsidRPr="003259F0">
        <w:rPr>
          <w:rFonts w:ascii="Lato" w:eastAsia="Roboto" w:hAnsi="Lato" w:cs="Roboto"/>
          <w:b/>
          <w:bCs/>
          <w:noProof/>
          <w:sz w:val="20"/>
          <w:szCs w:val="20"/>
          <w:lang w:val="fr-FR"/>
        </w:rPr>
        <w:t>Principales menaces pesant sur les espèces inscrites à la CMS et les espèces migratrices</w:t>
      </w:r>
    </w:p>
    <w:p w14:paraId="4E32D510" w14:textId="57FC6AD4" w:rsidR="0010284C" w:rsidRPr="003259F0" w:rsidRDefault="00D817C4" w:rsidP="00F779B3">
      <w:pPr>
        <w:widowControl w:val="0"/>
        <w:spacing w:before="40"/>
        <w:jc w:val="both"/>
        <w:rPr>
          <w:rFonts w:ascii="Lato" w:eastAsia="Roboto" w:hAnsi="Lato" w:cs="Roboto"/>
          <w:noProof/>
          <w:sz w:val="20"/>
          <w:szCs w:val="20"/>
          <w:lang w:val="fr-FR"/>
        </w:rPr>
      </w:pPr>
      <w:r w:rsidRPr="003259F0">
        <w:rPr>
          <w:rFonts w:ascii="Lato" w:eastAsia="Roboto" w:hAnsi="Lato" w:cs="Roboto"/>
          <w:sz w:val="20"/>
          <w:szCs w:val="20"/>
          <w:lang w:val="fr-FR"/>
        </w:rPr>
        <w:t xml:space="preserve">Les catégories de menaces combinées de l'UICN qui se rapportent à </w:t>
      </w:r>
      <w:r w:rsidR="00244720" w:rsidRPr="003259F0">
        <w:rPr>
          <w:rFonts w:ascii="Lato" w:eastAsia="Roboto" w:hAnsi="Lato" w:cs="Roboto"/>
          <w:b/>
          <w:bCs/>
          <w:sz w:val="20"/>
          <w:szCs w:val="20"/>
          <w:lang w:val="fr-FR"/>
        </w:rPr>
        <w:t xml:space="preserve">la « perte, à la dégradation et à la fragmentation de l'habitat » </w:t>
      </w:r>
      <w:r w:rsidR="00ED29CB" w:rsidRPr="003259F0">
        <w:rPr>
          <w:rFonts w:ascii="Lato" w:eastAsia="Roboto" w:hAnsi="Lato" w:cs="Roboto"/>
          <w:b/>
          <w:bCs/>
          <w:noProof/>
          <w:sz w:val="20"/>
          <w:szCs w:val="20"/>
          <w:lang w:val="fr-FR"/>
        </w:rPr>
        <w:t>représentent la menace la plus courante affectant les espèces inscrites à la CMS dans leur ensemble</w:t>
      </w:r>
      <w:r w:rsidR="005C64A1" w:rsidRPr="003259F0">
        <w:rPr>
          <w:rFonts w:ascii="Lato" w:eastAsia="Roboto" w:hAnsi="Lato" w:cs="Roboto"/>
          <w:noProof/>
          <w:sz w:val="20"/>
          <w:szCs w:val="20"/>
          <w:lang w:val="fr-FR"/>
        </w:rPr>
        <w:t xml:space="preserve">, </w:t>
      </w:r>
      <w:r w:rsidR="00AE791C" w:rsidRPr="003259F0">
        <w:rPr>
          <w:rFonts w:ascii="Lato" w:eastAsia="Roboto" w:hAnsi="Lato" w:cs="Roboto"/>
          <w:b/>
          <w:bCs/>
          <w:noProof/>
          <w:sz w:val="20"/>
          <w:szCs w:val="20"/>
          <w:lang w:val="fr-FR"/>
        </w:rPr>
        <w:t xml:space="preserve">suivies de près par la « surexploitation ». </w:t>
      </w:r>
      <w:r w:rsidR="00C07EAB" w:rsidRPr="003259F0">
        <w:rPr>
          <w:rFonts w:ascii="Lato" w:eastAsia="Roboto" w:hAnsi="Lato" w:cs="Roboto"/>
          <w:sz w:val="20"/>
          <w:szCs w:val="20"/>
          <w:lang w:val="fr-FR"/>
        </w:rPr>
        <w:t xml:space="preserve">La « </w:t>
      </w:r>
      <w:r w:rsidR="00251B8A" w:rsidRPr="003259F0">
        <w:rPr>
          <w:rFonts w:ascii="Lato" w:eastAsia="Roboto" w:hAnsi="Lato" w:cs="Roboto"/>
          <w:noProof/>
          <w:sz w:val="20"/>
          <w:szCs w:val="20"/>
          <w:lang w:val="fr-FR"/>
        </w:rPr>
        <w:t>perte, la dégradation et la fragmentation de l'habitat » auraient un impact sur 481 (75 %) des 641 espèces inscrites à la CMS pour lesquelles une ou plusieurs menaces avaient été identifiées</w:t>
      </w:r>
      <w:r w:rsidR="00CB5E40" w:rsidRPr="00E73E13">
        <w:rPr>
          <w:rStyle w:val="FootnoteReference"/>
          <w:rFonts w:ascii="Lato" w:eastAsia="Roboto" w:hAnsi="Lato" w:cs="Roboto"/>
          <w:sz w:val="20"/>
          <w:szCs w:val="20"/>
        </w:rPr>
        <w:footnoteReference w:id="33"/>
      </w:r>
      <w:r w:rsidR="00251B8A" w:rsidRPr="003259F0">
        <w:rPr>
          <w:rFonts w:ascii="Lato" w:eastAsia="Roboto" w:hAnsi="Lato" w:cs="Roboto"/>
          <w:noProof/>
          <w:sz w:val="20"/>
          <w:szCs w:val="20"/>
          <w:lang w:val="fr-FR"/>
        </w:rPr>
        <w:t xml:space="preserve">, et la « surexploitation » affecterait 446 espèces (70 %) (Figure 3.1a). </w:t>
      </w:r>
    </w:p>
    <w:p w14:paraId="43635B7E" w14:textId="0B5B1BEA" w:rsidR="00C53392" w:rsidRPr="003259F0" w:rsidRDefault="008F3675" w:rsidP="008F3675">
      <w:pPr>
        <w:widowControl w:val="0"/>
        <w:spacing w:before="40"/>
        <w:jc w:val="both"/>
        <w:rPr>
          <w:rFonts w:ascii="Lato" w:eastAsia="Roboto" w:hAnsi="Lato" w:cs="Roboto"/>
          <w:noProof/>
          <w:sz w:val="20"/>
          <w:szCs w:val="20"/>
          <w:lang w:val="fr-FR"/>
        </w:rPr>
        <w:sectPr w:rsidR="00C53392" w:rsidRPr="003259F0" w:rsidSect="00862F00">
          <w:footnotePr>
            <w:numFmt w:val="lowerLetter"/>
          </w:footnotePr>
          <w:type w:val="continuous"/>
          <w:pgSz w:w="11906" w:h="16838"/>
          <w:pgMar w:top="1440" w:right="1418" w:bottom="1440" w:left="1134" w:header="720" w:footer="720" w:gutter="0"/>
          <w:cols w:num="2" w:space="720"/>
          <w:docGrid w:linePitch="360"/>
        </w:sectPr>
      </w:pPr>
      <w:r w:rsidRPr="003259F0">
        <w:rPr>
          <w:rFonts w:ascii="Lato" w:eastAsia="Roboto" w:hAnsi="Lato" w:cs="Roboto"/>
          <w:noProof/>
          <w:sz w:val="20"/>
          <w:szCs w:val="20"/>
          <w:lang w:val="fr-FR"/>
        </w:rPr>
        <w:t xml:space="preserve">Ces deux menaces sont les principales menaces signalées pour affecter les espèces inscrites à l'Annexe I et à l'Annexe II : 158 (89 %) espèces inscrites à l'Annexe I sont touchées par la « surexploitation » et 152 (86 %) par « la perte, la dégradation et la fragmentation de l'habitat » (Figure 3.1b). En revanche, une proportion plus </w:t>
      </w:r>
      <w:r w:rsidRPr="003259F0">
        <w:rPr>
          <w:rFonts w:ascii="Lato" w:eastAsia="Roboto" w:hAnsi="Lato" w:cs="Roboto"/>
          <w:noProof/>
          <w:sz w:val="20"/>
          <w:szCs w:val="20"/>
          <w:lang w:val="fr-FR"/>
        </w:rPr>
        <w:lastRenderedPageBreak/>
        <w:t xml:space="preserve">élevée d'espèces inscrites à l'Annexe II (428 espèces, 74 %) seraient touchées par « la perte, la </w:t>
      </w:r>
      <w:r w:rsidRPr="003259F0">
        <w:rPr>
          <w:rFonts w:ascii="Lato" w:eastAsia="Roboto" w:hAnsi="Lato" w:cs="Roboto"/>
          <w:noProof/>
          <w:sz w:val="20"/>
          <w:szCs w:val="20"/>
          <w:lang w:val="fr-FR"/>
        </w:rPr>
        <w:t xml:space="preserve">dégradation et la fragmentation de l'habitat » que par la « surexploitation » (394 espèces, 68 %). </w:t>
      </w:r>
    </w:p>
    <w:p w14:paraId="55B9BFD2" w14:textId="161A00C9" w:rsidR="00C53392" w:rsidRPr="003259F0" w:rsidRDefault="00C53392" w:rsidP="00F779B3">
      <w:pPr>
        <w:widowControl w:val="0"/>
        <w:spacing w:before="40"/>
        <w:jc w:val="both"/>
        <w:rPr>
          <w:rFonts w:ascii="Lato" w:eastAsia="Roboto" w:hAnsi="Lato" w:cs="Roboto"/>
          <w:noProof/>
          <w:sz w:val="20"/>
          <w:szCs w:val="20"/>
          <w:lang w:val="fr-FR"/>
        </w:rPr>
        <w:sectPr w:rsidR="00C53392" w:rsidRPr="003259F0" w:rsidSect="00141064">
          <w:footnotePr>
            <w:numFmt w:val="lowerLetter"/>
          </w:footnotePr>
          <w:type w:val="continuous"/>
          <w:pgSz w:w="11906" w:h="16838"/>
          <w:pgMar w:top="1440" w:right="1418" w:bottom="1440" w:left="1134" w:header="720" w:footer="720" w:gutter="0"/>
          <w:cols w:space="720"/>
          <w:docGrid w:linePitch="360"/>
        </w:sectPr>
      </w:pPr>
    </w:p>
    <w:p w14:paraId="2CA767A1" w14:textId="13C4ACE2" w:rsidR="00CB2515" w:rsidRDefault="00A612E5" w:rsidP="00045814">
      <w:pPr>
        <w:spacing w:before="40" w:after="240"/>
        <w:jc w:val="both"/>
        <w:rPr>
          <w:rFonts w:ascii="Lato" w:eastAsia="Roboto" w:hAnsi="Lato" w:cs="Roboto"/>
          <w:noProof/>
          <w:sz w:val="20"/>
          <w:szCs w:val="20"/>
        </w:rPr>
      </w:pPr>
      <w:r>
        <w:rPr>
          <w:rFonts w:ascii="Lato" w:eastAsia="Roboto" w:hAnsi="Lato" w:cs="Roboto"/>
          <w:noProof/>
          <w:sz w:val="20"/>
          <w:szCs w:val="20"/>
        </w:rPr>
        <w:drawing>
          <wp:inline distT="0" distB="0" distL="0" distR="0" wp14:anchorId="7B291FEE" wp14:editId="608AA91C">
            <wp:extent cx="5939790" cy="6787515"/>
            <wp:effectExtent l="0" t="0" r="3810" b="0"/>
            <wp:docPr id="16" name="Picture 16" descr="Une image contenant du texte, une capture d'écran, une police, u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screenshot, font, diagra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39790" cy="6787515"/>
                    </a:xfrm>
                    <a:prstGeom prst="rect">
                      <a:avLst/>
                    </a:prstGeom>
                  </pic:spPr>
                </pic:pic>
              </a:graphicData>
            </a:graphic>
          </wp:inline>
        </w:drawing>
      </w:r>
    </w:p>
    <w:p w14:paraId="3101B505" w14:textId="03C8D7CA" w:rsidR="00CB2515" w:rsidRPr="003259F0" w:rsidRDefault="00CB2515" w:rsidP="00141064">
      <w:pPr>
        <w:jc w:val="both"/>
        <w:rPr>
          <w:rFonts w:ascii="Lato" w:eastAsia="Roboto" w:hAnsi="Lato" w:cs="Roboto"/>
          <w:noProof/>
          <w:sz w:val="20"/>
          <w:szCs w:val="20"/>
          <w:lang w:val="fr-FR"/>
        </w:rPr>
      </w:pPr>
      <w:r w:rsidRPr="003259F0">
        <w:rPr>
          <w:rFonts w:ascii="Lato" w:eastAsia="Roboto" w:hAnsi="Lato" w:cs="Roboto"/>
          <w:b/>
          <w:bCs/>
          <w:noProof/>
          <w:sz w:val="20"/>
          <w:szCs w:val="20"/>
          <w:lang w:val="fr-FR"/>
        </w:rPr>
        <w:t xml:space="preserve">Graphique 3.1. La perte, la dégradation, la fragmentation et la surexploitation des habitats sont les principaux types de menaces affectant (a, b) les espèces inscrites à la CMS et (c) toutes les espèces migratrices, sur la base de la Liste rouge de l'UICN. </w:t>
      </w:r>
      <w:r w:rsidRPr="003259F0">
        <w:rPr>
          <w:rFonts w:ascii="Lato" w:eastAsia="Roboto" w:hAnsi="Lato" w:cs="Roboto"/>
          <w:noProof/>
          <w:sz w:val="20"/>
          <w:szCs w:val="20"/>
          <w:lang w:val="fr-FR"/>
        </w:rPr>
        <w:t xml:space="preserve">La proportion et le nombre d'espèces signalées comme étant touchées par chaque type de menace global sont indiquées pour : a) les espèces inscrites à la CMS (n = 641), b) les espèces inscrites à l'Annexe I de la CMS (barres foncées, n = 177) et à l'Annexe II (barres pâles, n = 580), et c) l'ensemble complet des espèces migratrices (n = 2 300). Les proportions en a), b) et c) sont </w:t>
      </w:r>
      <w:r w:rsidRPr="003259F0">
        <w:rPr>
          <w:rFonts w:ascii="Lato" w:eastAsia="Roboto" w:hAnsi="Lato" w:cs="Roboto"/>
          <w:noProof/>
          <w:sz w:val="20"/>
          <w:szCs w:val="20"/>
          <w:lang w:val="fr-FR"/>
        </w:rPr>
        <w:lastRenderedPageBreak/>
        <w:t xml:space="preserve">relatives au nombre total d'espèces de chaque groupe pour lesquelles des données sur les menaces étaient disponibles dans les évaluations de la Liste rouge de l'UICN. </w:t>
      </w:r>
    </w:p>
    <w:p w14:paraId="4C68BD13" w14:textId="03D8BBC0" w:rsidR="00CB2515" w:rsidRPr="003259F0" w:rsidRDefault="00CB2515" w:rsidP="00045814">
      <w:pPr>
        <w:spacing w:before="40" w:after="240"/>
        <w:jc w:val="both"/>
        <w:rPr>
          <w:rFonts w:ascii="Lato" w:eastAsia="Roboto" w:hAnsi="Lato" w:cs="Roboto"/>
          <w:noProof/>
          <w:sz w:val="20"/>
          <w:szCs w:val="20"/>
          <w:lang w:val="fr-FR"/>
        </w:rPr>
        <w:sectPr w:rsidR="00CB2515" w:rsidRPr="003259F0" w:rsidSect="00141064">
          <w:footnotePr>
            <w:numFmt w:val="lowerLetter"/>
          </w:footnotePr>
          <w:type w:val="continuous"/>
          <w:pgSz w:w="11906" w:h="16838"/>
          <w:pgMar w:top="1440" w:right="1418" w:bottom="1440" w:left="1134" w:header="720" w:footer="720" w:gutter="0"/>
          <w:cols w:space="720"/>
          <w:docGrid w:linePitch="360"/>
        </w:sectPr>
      </w:pPr>
    </w:p>
    <w:p w14:paraId="1CEB1CF6" w14:textId="62D6796B" w:rsidR="00E849EE" w:rsidRPr="003259F0" w:rsidRDefault="003E41EF">
      <w:pPr>
        <w:spacing w:before="40" w:after="240"/>
        <w:jc w:val="both"/>
        <w:rPr>
          <w:rFonts w:ascii="Lato" w:eastAsia="Roboto" w:hAnsi="Lato" w:cs="Roboto"/>
          <w:noProof/>
          <w:sz w:val="20"/>
          <w:szCs w:val="20"/>
          <w:lang w:val="fr-FR"/>
        </w:rPr>
      </w:pPr>
      <w:r w:rsidRPr="003259F0">
        <w:rPr>
          <w:rFonts w:ascii="Lato" w:eastAsia="Roboto" w:hAnsi="Lato" w:cs="Roboto"/>
          <w:b/>
          <w:bCs/>
          <w:noProof/>
          <w:sz w:val="20"/>
          <w:szCs w:val="20"/>
          <w:lang w:val="fr-FR"/>
        </w:rPr>
        <w:t>Dans le groupe plus large de toutes les espèces migratrices</w:t>
      </w:r>
      <w:r w:rsidRPr="00E73E13">
        <w:rPr>
          <w:rStyle w:val="FootnoteReference"/>
          <w:rFonts w:ascii="Lato" w:eastAsia="Roboto" w:hAnsi="Lato" w:cs="Roboto"/>
          <w:b/>
          <w:sz w:val="20"/>
          <w:szCs w:val="20"/>
        </w:rPr>
        <w:footnoteReference w:id="34"/>
      </w:r>
      <w:r w:rsidRPr="003259F0">
        <w:rPr>
          <w:rFonts w:ascii="Lato" w:eastAsia="Roboto" w:hAnsi="Lato" w:cs="Roboto"/>
          <w:b/>
          <w:bCs/>
          <w:noProof/>
          <w:sz w:val="20"/>
          <w:szCs w:val="20"/>
          <w:lang w:val="fr-FR"/>
        </w:rPr>
        <w:t xml:space="preserve"> évaluées par la Liste rouge de l'UICN, la « surexploitation » et la « perte, dégradation et fragmentation de l'habitat » sont également les menaces les plus répandues </w:t>
      </w:r>
      <w:r w:rsidRPr="003259F0">
        <w:rPr>
          <w:rFonts w:ascii="Lato" w:eastAsia="Roboto" w:hAnsi="Lato" w:cs="Roboto"/>
          <w:noProof/>
          <w:sz w:val="20"/>
          <w:szCs w:val="20"/>
          <w:lang w:val="fr-FR"/>
        </w:rPr>
        <w:t>(Figure 3.1c). Ces deux menaces affecteraient 65% des 2300 espèces migratrices pour lesquelles au moins une menace avait été documentée</w:t>
      </w:r>
      <w:r w:rsidR="00314896" w:rsidRPr="00E73E13">
        <w:rPr>
          <w:rStyle w:val="FootnoteReference"/>
          <w:rFonts w:ascii="Lato" w:eastAsia="Roboto" w:hAnsi="Lato" w:cs="Roboto"/>
          <w:sz w:val="20"/>
          <w:szCs w:val="20"/>
        </w:rPr>
        <w:footnoteReference w:id="35"/>
      </w:r>
      <w:r w:rsidR="004A2EE6" w:rsidRPr="003259F0">
        <w:rPr>
          <w:rFonts w:ascii="Lato" w:eastAsia="Roboto" w:hAnsi="Lato" w:cs="Roboto"/>
          <w:noProof/>
          <w:sz w:val="20"/>
          <w:szCs w:val="20"/>
          <w:lang w:val="fr-FR"/>
        </w:rPr>
        <w:t xml:space="preserve"> (« surexploitation »: 1498 espèces; « Perte, dégradation et fragmentation de l'habitat »: 1494 espèces). </w:t>
      </w:r>
      <w:r w:rsidR="00A87BA3" w:rsidRPr="003259F0">
        <w:rPr>
          <w:rFonts w:ascii="Lato" w:eastAsia="Roboto" w:hAnsi="Lato" w:cs="Roboto"/>
          <w:b/>
          <w:sz w:val="20"/>
          <w:szCs w:val="20"/>
          <w:lang w:val="fr-FR"/>
        </w:rPr>
        <w:t>La « pollution »,</w:t>
      </w:r>
      <w:r w:rsidR="00A87BA3" w:rsidRPr="003259F0">
        <w:rPr>
          <w:rFonts w:ascii="Lato" w:eastAsia="Roboto" w:hAnsi="Lato" w:cs="Roboto"/>
          <w:sz w:val="20"/>
          <w:szCs w:val="20"/>
          <w:lang w:val="fr-FR"/>
        </w:rPr>
        <w:t xml:space="preserve"> </w:t>
      </w:r>
      <w:r w:rsidR="00984A2B" w:rsidRPr="003259F0">
        <w:rPr>
          <w:rFonts w:ascii="Lato" w:eastAsia="Roboto" w:hAnsi="Lato" w:cs="Roboto"/>
          <w:noProof/>
          <w:sz w:val="20"/>
          <w:szCs w:val="20"/>
          <w:lang w:val="fr-FR"/>
        </w:rPr>
        <w:t xml:space="preserve">qui englobe un large éventail de menaces découlant du rejet de contaminants ou d'énergie dans l'environnement, </w:t>
      </w:r>
      <w:r w:rsidR="00A87BA3" w:rsidRPr="003259F0">
        <w:rPr>
          <w:rFonts w:ascii="Lato" w:eastAsia="Roboto" w:hAnsi="Lato" w:cs="Roboto"/>
          <w:b/>
          <w:sz w:val="20"/>
          <w:szCs w:val="20"/>
          <w:lang w:val="fr-FR"/>
        </w:rPr>
        <w:t>apparaît également comme l'une des menaces les plus courantes auxquelles sont confrontées les espèces migratrices en général</w:t>
      </w:r>
      <w:r w:rsidR="009631ED" w:rsidRPr="003259F0">
        <w:rPr>
          <w:rFonts w:ascii="Lato" w:eastAsia="Roboto" w:hAnsi="Lato" w:cs="Roboto"/>
          <w:noProof/>
          <w:sz w:val="20"/>
          <w:szCs w:val="20"/>
          <w:lang w:val="fr-FR"/>
        </w:rPr>
        <w:t xml:space="preserve"> (figure 3.1c). Cette menace toucherait 42 % des espèces migratrices (968 espèces).</w:t>
      </w:r>
    </w:p>
    <w:p w14:paraId="58F5A515" w14:textId="015FE0D3" w:rsidR="0024542A" w:rsidRPr="003259F0" w:rsidRDefault="0024542A" w:rsidP="0024542A">
      <w:pPr>
        <w:spacing w:before="40" w:after="240"/>
        <w:jc w:val="both"/>
        <w:rPr>
          <w:rFonts w:ascii="Lato" w:eastAsia="Roboto" w:hAnsi="Lato" w:cs="Roboto"/>
          <w:b/>
          <w:bCs/>
          <w:noProof/>
          <w:sz w:val="20"/>
          <w:szCs w:val="20"/>
          <w:lang w:val="fr-FR"/>
        </w:rPr>
      </w:pPr>
    </w:p>
    <w:p w14:paraId="2DED6AA2" w14:textId="553D7DDA" w:rsidR="007E7BA4" w:rsidRPr="003259F0" w:rsidRDefault="007E7BA4" w:rsidP="00141064">
      <w:pPr>
        <w:spacing w:before="40" w:after="240"/>
        <w:jc w:val="both"/>
        <w:rPr>
          <w:rFonts w:ascii="Lato" w:eastAsia="Roboto" w:hAnsi="Lato" w:cs="Roboto"/>
          <w:noProof/>
          <w:sz w:val="20"/>
          <w:szCs w:val="20"/>
          <w:lang w:val="fr-FR"/>
        </w:rPr>
      </w:pPr>
      <w:r w:rsidRPr="003259F0">
        <w:rPr>
          <w:rFonts w:ascii="Lato" w:eastAsia="Roboto" w:hAnsi="Lato" w:cs="Roboto"/>
          <w:b/>
          <w:bCs/>
          <w:noProof/>
          <w:sz w:val="20"/>
          <w:szCs w:val="20"/>
          <w:lang w:val="fr-FR"/>
        </w:rPr>
        <w:t xml:space="preserve">Principaux facteurs de menaces </w:t>
      </w:r>
    </w:p>
    <w:p w14:paraId="182E3432" w14:textId="5F59DF20" w:rsidR="00700475" w:rsidRPr="003259F0" w:rsidRDefault="004B00C9" w:rsidP="00141064">
      <w:pPr>
        <w:spacing w:before="40" w:after="240"/>
        <w:jc w:val="both"/>
        <w:rPr>
          <w:rFonts w:ascii="Lato" w:eastAsia="Roboto" w:hAnsi="Lato" w:cs="Roboto"/>
          <w:noProof/>
          <w:sz w:val="20"/>
          <w:szCs w:val="20"/>
          <w:lang w:val="fr-FR"/>
        </w:rPr>
      </w:pPr>
      <w:r w:rsidRPr="003259F0">
        <w:rPr>
          <w:rFonts w:ascii="Lato" w:eastAsia="Roboto" w:hAnsi="Lato" w:cs="Roboto"/>
          <w:noProof/>
          <w:sz w:val="20"/>
          <w:szCs w:val="20"/>
          <w:lang w:val="fr-FR"/>
        </w:rPr>
        <w:t xml:space="preserve">L'analyse qui suit explore les principaux facteurs d'impacts négatifs signalés pour les espèces inscrites à la CMS et les espèces migratrices, notamment en désagrégeant le groupe combiné « </w:t>
      </w:r>
      <w:r w:rsidRPr="003259F0">
        <w:rPr>
          <w:rFonts w:ascii="Lato" w:eastAsia="Roboto" w:hAnsi="Lato" w:cs="Roboto"/>
          <w:noProof/>
          <w:sz w:val="20"/>
          <w:szCs w:val="20"/>
          <w:lang w:val="fr-FR"/>
        </w:rPr>
        <w:t>perte, dégradation et fragmentation de l'habitat » en catégories et sous-catégories de menaces qui le composent. Ceux-ci fournissent des informations plus détaillées sur les activités humaines et les processus qui menacent la survie des espèces.</w:t>
      </w:r>
    </w:p>
    <w:p w14:paraId="0BBEC7FB" w14:textId="102C38CD" w:rsidR="00862F00" w:rsidRPr="003259F0" w:rsidRDefault="00494C22" w:rsidP="00141064">
      <w:pPr>
        <w:spacing w:before="40" w:after="240"/>
        <w:jc w:val="both"/>
        <w:rPr>
          <w:rFonts w:ascii="Lato" w:eastAsia="Roboto" w:hAnsi="Lato" w:cs="Roboto"/>
          <w:noProof/>
          <w:sz w:val="20"/>
          <w:szCs w:val="20"/>
          <w:lang w:val="fr-FR"/>
        </w:rPr>
        <w:sectPr w:rsidR="00862F00" w:rsidRPr="003259F0" w:rsidSect="00862F00">
          <w:footnotePr>
            <w:numFmt w:val="lowerLetter"/>
          </w:footnotePr>
          <w:type w:val="continuous"/>
          <w:pgSz w:w="11906" w:h="16838"/>
          <w:pgMar w:top="1440" w:right="1418" w:bottom="1440" w:left="1134" w:header="720" w:footer="720" w:gutter="0"/>
          <w:cols w:num="2" w:space="720"/>
          <w:docGrid w:linePitch="360"/>
        </w:sectPr>
      </w:pPr>
      <w:r w:rsidRPr="003259F0">
        <w:rPr>
          <w:rFonts w:ascii="Lato" w:eastAsia="Roboto" w:hAnsi="Lato" w:cs="Roboto"/>
          <w:noProof/>
          <w:sz w:val="20"/>
          <w:szCs w:val="20"/>
          <w:lang w:val="fr-FR"/>
        </w:rPr>
        <w:t xml:space="preserve">Lorsque l'on compare la « surexploitation », la « pollution », le « changement climatique/les phénomènes météorologiques violents » et les « espèces, gènes et maladies envahissants » aux catégories de menaces individuelles de l'UICN qui comprennent « la perte, la dégradation et la fragmentation de l'habitat », la « surexploitation » apparaît comme l'activité ou le processus humain le plus courant à l'origine du risque d'extinction chez les espèces inscrites à la CMS et dans le groupe plus large de toutes les espèces migratrices (Figure 3.2). Dans cette catégorie, 277 espèces inscrites à la CMS (43%) sont touchées par la « chasse et la collecte » et 217 espèces (34%) sont touchées par « la pêche et la récolte des ressources aquatiques ». Un aperçu complet des catégories et sous-catégories de menaces de l'UICN signalées comme affectant les espèces inscrites à la CMS est présenté à la Figure 3.3. </w:t>
      </w:r>
    </w:p>
    <w:p w14:paraId="121F19B2" w14:textId="42868EFB" w:rsidR="009B6320" w:rsidRDefault="00B02A6E" w:rsidP="00141064">
      <w:pPr>
        <w:spacing w:after="0"/>
        <w:jc w:val="center"/>
        <w:rPr>
          <w:rFonts w:ascii="Lato" w:eastAsia="Roboto" w:hAnsi="Lato" w:cs="Roboto"/>
          <w:b/>
          <w:sz w:val="20"/>
          <w:szCs w:val="20"/>
        </w:rPr>
      </w:pPr>
      <w:r>
        <w:rPr>
          <w:rFonts w:ascii="Lato" w:eastAsia="Roboto" w:hAnsi="Lato" w:cs="Roboto"/>
          <w:b/>
          <w:noProof/>
          <w:sz w:val="20"/>
          <w:szCs w:val="20"/>
        </w:rPr>
        <w:lastRenderedPageBreak/>
        <w:drawing>
          <wp:inline distT="0" distB="0" distL="0" distR="0" wp14:anchorId="2DE605AF" wp14:editId="5E32E4B5">
            <wp:extent cx="5939790" cy="6787515"/>
            <wp:effectExtent l="0" t="0" r="3810" b="0"/>
            <wp:docPr id="22" name="Picture 22" descr="Une image contenant du texte, une capture d'écran, une police, un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screenshot, font, diagra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39790" cy="6787515"/>
                    </a:xfrm>
                    <a:prstGeom prst="rect">
                      <a:avLst/>
                    </a:prstGeom>
                  </pic:spPr>
                </pic:pic>
              </a:graphicData>
            </a:graphic>
          </wp:inline>
        </w:drawing>
      </w:r>
    </w:p>
    <w:p w14:paraId="4D880D73" w14:textId="45276D85" w:rsidR="00862F00" w:rsidRPr="003259F0" w:rsidRDefault="00A168A8" w:rsidP="00553B35">
      <w:pPr>
        <w:jc w:val="both"/>
        <w:rPr>
          <w:rFonts w:ascii="Lato" w:eastAsia="Roboto" w:hAnsi="Lato" w:cs="Roboto"/>
          <w:b/>
          <w:bCs/>
          <w:noProof/>
          <w:sz w:val="20"/>
          <w:szCs w:val="20"/>
          <w:lang w:val="fr-FR"/>
        </w:rPr>
        <w:sectPr w:rsidR="00862F00" w:rsidRPr="003259F0" w:rsidSect="00EB0A0F">
          <w:footnotePr>
            <w:numFmt w:val="lowerLetter"/>
          </w:footnotePr>
          <w:type w:val="continuous"/>
          <w:pgSz w:w="11906" w:h="16838"/>
          <w:pgMar w:top="1440" w:right="1418" w:bottom="1440" w:left="1134" w:header="720" w:footer="720" w:gutter="0"/>
          <w:cols w:space="720"/>
          <w:docGrid w:linePitch="360"/>
        </w:sectPr>
      </w:pPr>
      <w:r w:rsidRPr="003259F0">
        <w:rPr>
          <w:rFonts w:ascii="Lato" w:eastAsia="Roboto" w:hAnsi="Lato" w:cs="Roboto"/>
          <w:b/>
          <w:sz w:val="20"/>
          <w:szCs w:val="20"/>
          <w:lang w:val="fr-FR"/>
        </w:rPr>
        <w:t>Graphique 3.2</w:t>
      </w:r>
      <w:r w:rsidRPr="003259F0">
        <w:rPr>
          <w:rFonts w:ascii="Lato" w:eastAsia="Roboto" w:hAnsi="Lato" w:cs="Roboto"/>
          <w:b/>
          <w:bCs/>
          <w:sz w:val="20"/>
          <w:szCs w:val="20"/>
          <w:lang w:val="fr-FR"/>
        </w:rPr>
        <w:t xml:space="preserve">. </w:t>
      </w:r>
      <w:r w:rsidRPr="003259F0">
        <w:rPr>
          <w:rFonts w:ascii="Lato" w:eastAsia="Roboto" w:hAnsi="Lato" w:cs="Roboto"/>
          <w:b/>
          <w:sz w:val="20"/>
          <w:szCs w:val="20"/>
          <w:lang w:val="fr-FR"/>
        </w:rPr>
        <w:t xml:space="preserve">Vue d'ensemble des activités et processus humains immédiats menaçant (a, b) les espèces inscrites à la CMS et (c) toutes les espèces migratrices, sur la base de la Liste rouge de l'UICN. </w:t>
      </w:r>
      <w:r w:rsidRPr="003259F0">
        <w:rPr>
          <w:rFonts w:ascii="Lato" w:eastAsia="Roboto" w:hAnsi="Lato" w:cs="Roboto"/>
          <w:noProof/>
          <w:sz w:val="20"/>
          <w:szCs w:val="20"/>
          <w:lang w:val="fr-FR"/>
        </w:rPr>
        <w:t>Le nombre d'espèces signalées comme étant touchées par chaque menace est indiqué pour : a) les espèces inscrites à la CMS, b) les espèces inscrites à l'Annexe I de la CMS (barres sombres, n = 177) et à l'Annexe II (barres pâles, n = 580), et c) l'ensemble complet des espèces migratrices (n = 2 300), pour lesquelles des données sur les menaces étaient disponibles dans les évaluations de la Liste rouge de l'UICN. Les astérisques (*) indiquent les catégories de menaces de l'UICN qui contribuent à « la perte, la dégradation et la fragmentation de l'habitat ».  Les « événements géologiques » et les « autres menaces » ont touché &lt;5 % des espèces des deux groupes et ne sont pas représentés.</w:t>
      </w:r>
    </w:p>
    <w:p w14:paraId="7778D0B6" w14:textId="457B6503" w:rsidR="00862F00" w:rsidRPr="003259F0" w:rsidRDefault="00862F00" w:rsidP="00862F00">
      <w:pPr>
        <w:spacing w:before="40"/>
        <w:jc w:val="both"/>
        <w:rPr>
          <w:rFonts w:ascii="Lato" w:eastAsia="Roboto" w:hAnsi="Lato" w:cs="Roboto"/>
          <w:noProof/>
          <w:sz w:val="20"/>
          <w:szCs w:val="20"/>
          <w:lang w:val="fr-FR"/>
        </w:rPr>
      </w:pPr>
      <w:r w:rsidRPr="003259F0">
        <w:rPr>
          <w:rFonts w:ascii="Lato" w:eastAsia="Roboto" w:hAnsi="Lato" w:cs="Roboto"/>
          <w:sz w:val="20"/>
          <w:szCs w:val="20"/>
          <w:lang w:val="fr-FR"/>
        </w:rPr>
        <w:t>Les deuxième et troisième menaces les plus courantes affectant les espèces inscrites à la CMS dans leur ensemble sont</w:t>
      </w:r>
      <w:r w:rsidRPr="003259F0">
        <w:rPr>
          <w:rFonts w:ascii="Lato" w:eastAsia="Roboto" w:hAnsi="Lato" w:cs="Roboto"/>
          <w:noProof/>
          <w:sz w:val="20"/>
          <w:szCs w:val="20"/>
          <w:lang w:val="fr-FR"/>
        </w:rPr>
        <w:t xml:space="preserve"> le « </w:t>
      </w:r>
      <w:r w:rsidRPr="003259F0">
        <w:rPr>
          <w:rFonts w:ascii="Lato" w:eastAsia="Roboto" w:hAnsi="Lato" w:cs="Roboto"/>
          <w:sz w:val="20"/>
          <w:szCs w:val="20"/>
          <w:lang w:val="fr-FR"/>
        </w:rPr>
        <w:t xml:space="preserve">changement </w:t>
      </w:r>
      <w:r w:rsidRPr="003259F0">
        <w:rPr>
          <w:rFonts w:ascii="Lato" w:eastAsia="Roboto" w:hAnsi="Lato" w:cs="Roboto"/>
          <w:sz w:val="20"/>
          <w:szCs w:val="20"/>
          <w:lang w:val="fr-FR"/>
        </w:rPr>
        <w:t>climatique/temps violent »</w:t>
      </w:r>
      <w:r w:rsidRPr="003259F0">
        <w:rPr>
          <w:rFonts w:ascii="Lato" w:eastAsia="Roboto" w:hAnsi="Lato" w:cs="Roboto"/>
          <w:noProof/>
          <w:sz w:val="20"/>
          <w:szCs w:val="20"/>
          <w:lang w:val="fr-FR"/>
        </w:rPr>
        <w:t xml:space="preserve"> (298 </w:t>
      </w:r>
      <w:r w:rsidR="00514B21" w:rsidRPr="003259F0">
        <w:rPr>
          <w:rFonts w:ascii="Lato" w:eastAsia="Roboto" w:hAnsi="Lato" w:cs="Roboto"/>
          <w:sz w:val="20"/>
          <w:szCs w:val="20"/>
          <w:lang w:val="fr-FR"/>
        </w:rPr>
        <w:t>espèces</w:t>
      </w:r>
      <w:r w:rsidRPr="003259F0">
        <w:rPr>
          <w:rFonts w:ascii="Lato" w:eastAsia="Roboto" w:hAnsi="Lato" w:cs="Roboto"/>
          <w:noProof/>
          <w:sz w:val="20"/>
          <w:szCs w:val="20"/>
          <w:lang w:val="fr-FR"/>
        </w:rPr>
        <w:t xml:space="preserve">) et « </w:t>
      </w:r>
      <w:r w:rsidRPr="003259F0">
        <w:rPr>
          <w:rFonts w:ascii="Lato" w:eastAsia="Roboto" w:hAnsi="Lato" w:cs="Roboto"/>
          <w:sz w:val="20"/>
          <w:szCs w:val="20"/>
          <w:lang w:val="fr-FR"/>
        </w:rPr>
        <w:t xml:space="preserve">l'agriculture et l'aquaculture » </w:t>
      </w:r>
      <w:r w:rsidRPr="003259F0">
        <w:rPr>
          <w:rFonts w:ascii="Lato" w:eastAsia="Roboto" w:hAnsi="Lato" w:cs="Roboto"/>
          <w:noProof/>
          <w:sz w:val="20"/>
          <w:szCs w:val="20"/>
          <w:lang w:val="fr-FR"/>
        </w:rPr>
        <w:t xml:space="preserve">(292 </w:t>
      </w:r>
      <w:r w:rsidR="00514B21" w:rsidRPr="003259F0">
        <w:rPr>
          <w:rFonts w:ascii="Lato" w:eastAsia="Roboto" w:hAnsi="Lato" w:cs="Roboto"/>
          <w:sz w:val="20"/>
          <w:szCs w:val="20"/>
          <w:lang w:val="fr-FR"/>
        </w:rPr>
        <w:t>espèces</w:t>
      </w:r>
      <w:r w:rsidRPr="003259F0">
        <w:rPr>
          <w:rFonts w:ascii="Lato" w:eastAsia="Roboto" w:hAnsi="Lato" w:cs="Roboto"/>
          <w:noProof/>
          <w:sz w:val="20"/>
          <w:szCs w:val="20"/>
          <w:lang w:val="fr-FR"/>
        </w:rPr>
        <w:t xml:space="preserve">), qui auraient tous deux un impact sur 46 % des </w:t>
      </w:r>
      <w:r w:rsidRPr="003259F0">
        <w:rPr>
          <w:rFonts w:ascii="Lato" w:eastAsia="Roboto" w:hAnsi="Lato" w:cs="Roboto"/>
          <w:noProof/>
          <w:sz w:val="20"/>
          <w:szCs w:val="20"/>
          <w:lang w:val="fr-FR"/>
        </w:rPr>
        <w:lastRenderedPageBreak/>
        <w:t xml:space="preserve">espèces inscrites à la CMS (Figure 3.2). Dans ces deux catégories, la plupart des espèces inscrites à la CMS </w:t>
      </w:r>
      <w:r w:rsidR="00514B21" w:rsidRPr="003259F0">
        <w:rPr>
          <w:rFonts w:ascii="Lato" w:eastAsia="Roboto" w:hAnsi="Lato" w:cs="Roboto"/>
          <w:sz w:val="20"/>
          <w:szCs w:val="20"/>
          <w:lang w:val="fr-FR"/>
        </w:rPr>
        <w:t xml:space="preserve"> </w:t>
      </w:r>
      <w:r w:rsidRPr="003259F0">
        <w:rPr>
          <w:rFonts w:ascii="Lato" w:eastAsia="Roboto" w:hAnsi="Lato" w:cs="Roboto"/>
          <w:noProof/>
          <w:sz w:val="20"/>
          <w:szCs w:val="20"/>
          <w:lang w:val="fr-FR"/>
        </w:rPr>
        <w:t xml:space="preserve">sont signalées comme étant affectées par les changements d'habitat dus au changement climatique (203 espèces, 32%) et aux menaces associées à la production de cultures non ligneuses (218 espèces, 34%) (Figure 3.3). Plus </w:t>
      </w:r>
      <w:r w:rsidRPr="003259F0">
        <w:rPr>
          <w:rFonts w:ascii="Lato" w:eastAsia="Roboto" w:hAnsi="Lato" w:cs="Roboto"/>
          <w:noProof/>
          <w:sz w:val="20"/>
          <w:szCs w:val="20"/>
          <w:lang w:val="fr-FR"/>
        </w:rPr>
        <w:t xml:space="preserve">d'un tiers des espèces inscrites à la CMS </w:t>
      </w:r>
      <w:r w:rsidR="00514B21" w:rsidRPr="003259F0">
        <w:rPr>
          <w:rFonts w:ascii="Lato" w:eastAsia="Roboto" w:hAnsi="Lato" w:cs="Roboto"/>
          <w:sz w:val="20"/>
          <w:szCs w:val="20"/>
          <w:lang w:val="fr-FR"/>
        </w:rPr>
        <w:t xml:space="preserve"> </w:t>
      </w:r>
      <w:r w:rsidRPr="003259F0">
        <w:rPr>
          <w:rFonts w:ascii="Lato" w:eastAsia="Roboto" w:hAnsi="Lato" w:cs="Roboto"/>
          <w:noProof/>
          <w:sz w:val="20"/>
          <w:szCs w:val="20"/>
          <w:lang w:val="fr-FR"/>
        </w:rPr>
        <w:t xml:space="preserve">seraient également affectées par la « pollution » (276 </w:t>
      </w:r>
      <w:r w:rsidR="00514B21" w:rsidRPr="003259F0">
        <w:rPr>
          <w:rFonts w:ascii="Lato" w:eastAsia="Roboto" w:hAnsi="Lato" w:cs="Roboto"/>
          <w:sz w:val="20"/>
          <w:szCs w:val="20"/>
          <w:lang w:val="fr-FR"/>
        </w:rPr>
        <w:t>espèces</w:t>
      </w:r>
      <w:r w:rsidRPr="003259F0">
        <w:rPr>
          <w:rFonts w:ascii="Lato" w:eastAsia="Roboto" w:hAnsi="Lato" w:cs="Roboto"/>
          <w:noProof/>
          <w:sz w:val="20"/>
          <w:szCs w:val="20"/>
          <w:lang w:val="fr-FR"/>
        </w:rPr>
        <w:t xml:space="preserve">, 43 %), « les espèces, gènes et maladies envahissants » (237 </w:t>
      </w:r>
      <w:r w:rsidR="00514B21" w:rsidRPr="003259F0">
        <w:rPr>
          <w:rFonts w:ascii="Lato" w:eastAsia="Roboto" w:hAnsi="Lato" w:cs="Roboto"/>
          <w:sz w:val="20"/>
          <w:szCs w:val="20"/>
          <w:lang w:val="fr-FR"/>
        </w:rPr>
        <w:t>espèces</w:t>
      </w:r>
      <w:r w:rsidRPr="003259F0">
        <w:rPr>
          <w:rFonts w:ascii="Lato" w:eastAsia="Roboto" w:hAnsi="Lato" w:cs="Roboto"/>
          <w:noProof/>
          <w:sz w:val="20"/>
          <w:szCs w:val="20"/>
          <w:lang w:val="fr-FR"/>
        </w:rPr>
        <w:t xml:space="preserve">, 37 %) et les « modifications des systèmes naturels » (220 </w:t>
      </w:r>
      <w:r w:rsidR="00514B21" w:rsidRPr="003259F0">
        <w:rPr>
          <w:rFonts w:ascii="Lato" w:eastAsia="Roboto" w:hAnsi="Lato" w:cs="Roboto"/>
          <w:sz w:val="20"/>
          <w:szCs w:val="20"/>
          <w:lang w:val="fr-FR"/>
        </w:rPr>
        <w:t>espèces</w:t>
      </w:r>
      <w:r w:rsidRPr="003259F0">
        <w:rPr>
          <w:rFonts w:ascii="Lato" w:eastAsia="Roboto" w:hAnsi="Lato" w:cs="Roboto"/>
          <w:noProof/>
          <w:sz w:val="20"/>
          <w:szCs w:val="20"/>
          <w:lang w:val="fr-FR"/>
        </w:rPr>
        <w:t xml:space="preserve">, 34 %) (Figure 3.2). </w:t>
      </w:r>
    </w:p>
    <w:p w14:paraId="1B6AF51E" w14:textId="77777777" w:rsidR="00AA1906" w:rsidRPr="003259F0" w:rsidRDefault="00AA1906" w:rsidP="00AA1906">
      <w:pPr>
        <w:spacing w:before="40"/>
        <w:jc w:val="both"/>
        <w:rPr>
          <w:rFonts w:ascii="Lato" w:eastAsia="Roboto" w:hAnsi="Lato" w:cs="Roboto"/>
          <w:b/>
          <w:bCs/>
          <w:sz w:val="20"/>
          <w:szCs w:val="20"/>
          <w:lang w:val="fr-FR"/>
        </w:rPr>
        <w:sectPr w:rsidR="00AA1906" w:rsidRPr="003259F0" w:rsidSect="00EB0A0F">
          <w:footnotePr>
            <w:numFmt w:val="lowerLetter"/>
          </w:footnotePr>
          <w:type w:val="continuous"/>
          <w:pgSz w:w="11906" w:h="16838"/>
          <w:pgMar w:top="1440" w:right="1418" w:bottom="1440" w:left="1134" w:header="720" w:footer="720" w:gutter="0"/>
          <w:cols w:num="2" w:space="720"/>
          <w:docGrid w:linePitch="360"/>
        </w:sectPr>
      </w:pPr>
    </w:p>
    <w:p w14:paraId="7C48DF50" w14:textId="1B3220FC" w:rsidR="00AA1906" w:rsidRPr="003259F0" w:rsidRDefault="00AA1906" w:rsidP="00AA1906">
      <w:pPr>
        <w:spacing w:before="40"/>
        <w:jc w:val="both"/>
        <w:rPr>
          <w:rFonts w:ascii="Lato" w:eastAsia="Roboto" w:hAnsi="Lato" w:cs="Roboto"/>
          <w:noProof/>
          <w:sz w:val="20"/>
          <w:szCs w:val="20"/>
          <w:lang w:val="fr-FR"/>
        </w:rPr>
      </w:pPr>
      <w:r>
        <w:rPr>
          <w:rFonts w:ascii="Lato" w:eastAsia="Roboto" w:hAnsi="Lato" w:cs="Roboto"/>
          <w:b/>
          <w:bCs/>
          <w:noProof/>
          <w:sz w:val="20"/>
          <w:szCs w:val="20"/>
        </w:rPr>
        <w:drawing>
          <wp:anchor distT="0" distB="0" distL="114300" distR="114300" simplePos="0" relativeHeight="251658256" behindDoc="0" locked="0" layoutInCell="1" allowOverlap="1" wp14:anchorId="12ABEFDC" wp14:editId="6E96D75E">
            <wp:simplePos x="0" y="0"/>
            <wp:positionH relativeFrom="column">
              <wp:posOffset>-423</wp:posOffset>
            </wp:positionH>
            <wp:positionV relativeFrom="paragraph">
              <wp:posOffset>1270</wp:posOffset>
            </wp:positionV>
            <wp:extent cx="5716800" cy="5716800"/>
            <wp:effectExtent l="0" t="0" r="0" b="0"/>
            <wp:wrapSquare wrapText="bothSides"/>
            <wp:docPr id="1328549174" name="Picture 1328549174" descr="Graphiqu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Chart, diagram&#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16800" cy="5716800"/>
                    </a:xfrm>
                    <a:prstGeom prst="rect">
                      <a:avLst/>
                    </a:prstGeom>
                  </pic:spPr>
                </pic:pic>
              </a:graphicData>
            </a:graphic>
            <wp14:sizeRelH relativeFrom="margin">
              <wp14:pctWidth>0</wp14:pctWidth>
            </wp14:sizeRelH>
            <wp14:sizeRelV relativeFrom="margin">
              <wp14:pctHeight>0</wp14:pctHeight>
            </wp14:sizeRelV>
          </wp:anchor>
        </w:drawing>
      </w:r>
      <w:r w:rsidRPr="003259F0">
        <w:rPr>
          <w:rFonts w:ascii="Lato" w:eastAsia="Roboto" w:hAnsi="Lato" w:cs="Roboto"/>
          <w:b/>
          <w:bCs/>
          <w:sz w:val="20"/>
          <w:szCs w:val="20"/>
          <w:lang w:val="fr-FR"/>
        </w:rPr>
        <w:t>Graphique 3.3. Aperçu des menaces pesant sur les espèces inscrites à la CMS</w:t>
      </w:r>
      <w:r w:rsidRPr="003259F0">
        <w:rPr>
          <w:rFonts w:ascii="Lato" w:eastAsia="Roboto" w:hAnsi="Lato" w:cs="Roboto"/>
          <w:sz w:val="20"/>
          <w:szCs w:val="20"/>
          <w:lang w:val="fr-FR"/>
        </w:rPr>
        <w:t>. Le nombre d'espèces inscrites à la CMS touchées par chaque catégorie et sous-catégorie de menace, sur la base des catégories de menaces de la Liste rouge de l'UICN. Seules les espèces inscrites à la CMS présentant une ou plusieurs menaces sont incluses (n=641). Les menaces associées à « l'exploitation forestière, la récolte du bois et la cueillette des plantes terrestres » font référence aux impacts indirects sur les espèces inscrites à la CMS. Les « événements géologiques » et les « autres menaces » ont touché &lt;5 % des espèces inscrites à la CMS et ne sont pas représentés.</w:t>
      </w:r>
    </w:p>
    <w:p w14:paraId="714A45CE" w14:textId="77777777" w:rsidR="00AA1906" w:rsidRPr="003259F0" w:rsidRDefault="00AA1906" w:rsidP="00862F00">
      <w:pPr>
        <w:spacing w:before="40"/>
        <w:jc w:val="both"/>
        <w:rPr>
          <w:rFonts w:ascii="Lato" w:eastAsia="Roboto" w:hAnsi="Lato" w:cs="Roboto"/>
          <w:noProof/>
          <w:sz w:val="20"/>
          <w:szCs w:val="20"/>
          <w:lang w:val="fr-FR"/>
        </w:rPr>
        <w:sectPr w:rsidR="00AA1906" w:rsidRPr="003259F0" w:rsidSect="0039343D">
          <w:footnotePr>
            <w:numFmt w:val="lowerLetter"/>
          </w:footnotePr>
          <w:type w:val="continuous"/>
          <w:pgSz w:w="11906" w:h="16838"/>
          <w:pgMar w:top="1440" w:right="1418" w:bottom="1440" w:left="1134" w:header="720" w:footer="720" w:gutter="0"/>
          <w:cols w:space="720"/>
          <w:docGrid w:linePitch="360"/>
        </w:sectPr>
      </w:pPr>
    </w:p>
    <w:p w14:paraId="2456486A" w14:textId="3A7906B6" w:rsidR="00503DDD" w:rsidRPr="003259F0" w:rsidRDefault="00862F00" w:rsidP="00817995">
      <w:pPr>
        <w:spacing w:before="40"/>
        <w:jc w:val="both"/>
        <w:rPr>
          <w:rFonts w:ascii="Lato" w:eastAsia="Roboto" w:hAnsi="Lato" w:cs="Roboto"/>
          <w:noProof/>
          <w:sz w:val="20"/>
          <w:szCs w:val="20"/>
          <w:lang w:val="fr-FR"/>
        </w:rPr>
        <w:sectPr w:rsidR="00503DDD" w:rsidRPr="003259F0" w:rsidSect="00503DDD">
          <w:footnotePr>
            <w:numFmt w:val="lowerLetter"/>
          </w:footnotePr>
          <w:type w:val="continuous"/>
          <w:pgSz w:w="11906" w:h="16838"/>
          <w:pgMar w:top="1440" w:right="1418" w:bottom="1440" w:left="1134" w:header="720" w:footer="720" w:gutter="0"/>
          <w:cols w:num="2" w:space="720"/>
          <w:docGrid w:linePitch="360"/>
        </w:sectPr>
      </w:pPr>
      <w:r w:rsidRPr="003259F0">
        <w:rPr>
          <w:rFonts w:ascii="Lato" w:eastAsia="Roboto" w:hAnsi="Lato" w:cs="Roboto"/>
          <w:sz w:val="20"/>
          <w:szCs w:val="20"/>
          <w:lang w:val="fr-FR"/>
        </w:rPr>
        <w:t xml:space="preserve">Dans l'ensemble des espèces migratrices, la « surexploitation </w:t>
      </w:r>
      <w:r w:rsidR="00BF66BF" w:rsidRPr="003259F0">
        <w:rPr>
          <w:rFonts w:ascii="Lato" w:eastAsia="Roboto" w:hAnsi="Lato" w:cs="Roboto"/>
          <w:noProof/>
          <w:sz w:val="20"/>
          <w:szCs w:val="20"/>
          <w:lang w:val="fr-FR"/>
        </w:rPr>
        <w:t xml:space="preserve">», la « pollution » et les « modifications du système naturel » sont les menaces les plus répandues </w:t>
      </w:r>
      <w:r w:rsidRPr="003259F0">
        <w:rPr>
          <w:rFonts w:ascii="Lato" w:eastAsia="Roboto" w:hAnsi="Lato" w:cs="Roboto"/>
          <w:noProof/>
          <w:sz w:val="20"/>
          <w:szCs w:val="20"/>
          <w:lang w:val="fr-FR"/>
        </w:rPr>
        <w:t xml:space="preserve"> (figure 3.2). Ces trois </w:t>
      </w:r>
      <w:r w:rsidRPr="003259F0">
        <w:rPr>
          <w:rFonts w:ascii="Lato" w:eastAsia="Roboto" w:hAnsi="Lato" w:cs="Roboto"/>
          <w:noProof/>
          <w:sz w:val="20"/>
          <w:szCs w:val="20"/>
          <w:lang w:val="fr-FR"/>
        </w:rPr>
        <w:t xml:space="preserve">menaces toucheraient plus d'un tiers de toutes les espèces migratrices. Les « modifications du système naturel », qui affecteraient 36% des espèces migratrices (838 espèces), se rapportent </w:t>
      </w:r>
      <w:r w:rsidRPr="003259F0">
        <w:rPr>
          <w:rFonts w:ascii="Lato" w:eastAsia="Roboto" w:hAnsi="Lato" w:cs="Roboto"/>
          <w:noProof/>
          <w:sz w:val="20"/>
          <w:szCs w:val="20"/>
          <w:lang w:val="fr-FR"/>
        </w:rPr>
        <w:lastRenderedPageBreak/>
        <w:t xml:space="preserve">aux actions humaines qui convertissent ou dégradent l'habitat, telles que les incendies et leur suppression (c'est-à-dire les changements de fréquence et/ou d'intensité des incendies en </w:t>
      </w:r>
      <w:r w:rsidRPr="003259F0">
        <w:rPr>
          <w:rFonts w:ascii="Lato" w:eastAsia="Roboto" w:hAnsi="Lato" w:cs="Roboto"/>
          <w:noProof/>
          <w:sz w:val="20"/>
          <w:szCs w:val="20"/>
          <w:lang w:val="fr-FR"/>
        </w:rPr>
        <w:t>dehors de la plage naturelle de variation), ou l'impact des barrages et de la gestion de l'eau sur les écosystèmes.</w:t>
      </w:r>
    </w:p>
    <w:p w14:paraId="50A5204F" w14:textId="1F02B6BA" w:rsidR="00AA1906" w:rsidRPr="003259F0" w:rsidRDefault="00AA1906" w:rsidP="001F0561">
      <w:pPr>
        <w:spacing w:before="40"/>
        <w:rPr>
          <w:rFonts w:ascii="Roboto" w:eastAsia="Roboto" w:hAnsi="Roboto" w:cs="Roboto"/>
          <w:b/>
          <w:bCs/>
          <w:noProof/>
          <w:u w:val="single"/>
          <w:lang w:val="fr-FR"/>
        </w:rPr>
        <w:sectPr w:rsidR="00AA1906" w:rsidRPr="003259F0" w:rsidSect="00EB0A0F">
          <w:footnotePr>
            <w:numFmt w:val="lowerLetter"/>
          </w:footnotePr>
          <w:type w:val="continuous"/>
          <w:pgSz w:w="11906" w:h="16838"/>
          <w:pgMar w:top="1440" w:right="1418" w:bottom="1440" w:left="1134" w:header="720" w:footer="720" w:gutter="0"/>
          <w:cols w:space="720"/>
          <w:docGrid w:linePitch="360"/>
        </w:sectPr>
      </w:pPr>
    </w:p>
    <w:p w14:paraId="1A0702B9" w14:textId="30B43EDB" w:rsidR="00BC5E26" w:rsidRPr="003259F0" w:rsidRDefault="00BC5E26" w:rsidP="00817995">
      <w:pPr>
        <w:rPr>
          <w:rFonts w:ascii="Lato" w:eastAsia="Roboto" w:hAnsi="Lato" w:cs="Roboto"/>
          <w:b/>
          <w:sz w:val="20"/>
          <w:szCs w:val="20"/>
          <w:lang w:val="fr-FR"/>
        </w:rPr>
      </w:pPr>
    </w:p>
    <w:p w14:paraId="2336EA8D" w14:textId="77777777" w:rsidR="00AA1906" w:rsidRPr="003259F0" w:rsidRDefault="00AA1906" w:rsidP="00AA1906">
      <w:pPr>
        <w:spacing w:before="40"/>
        <w:jc w:val="both"/>
        <w:rPr>
          <w:rFonts w:ascii="Lato" w:eastAsia="Roboto" w:hAnsi="Lato" w:cs="Roboto"/>
          <w:noProof/>
          <w:sz w:val="20"/>
          <w:szCs w:val="20"/>
          <w:lang w:val="fr-FR"/>
        </w:rPr>
        <w:sectPr w:rsidR="00AA1906" w:rsidRPr="003259F0" w:rsidSect="00EB0A0F">
          <w:footnotePr>
            <w:numFmt w:val="lowerLetter"/>
          </w:footnotePr>
          <w:type w:val="continuous"/>
          <w:pgSz w:w="11906" w:h="16838"/>
          <w:pgMar w:top="1440" w:right="1418" w:bottom="1440" w:left="1134" w:header="720" w:footer="720" w:gutter="0"/>
          <w:cols w:space="720"/>
          <w:docGrid w:linePitch="360"/>
        </w:sectPr>
      </w:pPr>
    </w:p>
    <w:p w14:paraId="0E2D017D" w14:textId="5CA20806" w:rsidR="00811EAD" w:rsidRPr="003259F0" w:rsidRDefault="00811EAD" w:rsidP="00AA1906">
      <w:pPr>
        <w:spacing w:before="40"/>
        <w:jc w:val="both"/>
        <w:rPr>
          <w:rFonts w:ascii="Lato" w:eastAsia="Roboto" w:hAnsi="Lato" w:cs="Roboto"/>
          <w:b/>
          <w:bCs/>
          <w:noProof/>
          <w:sz w:val="20"/>
          <w:szCs w:val="20"/>
          <w:lang w:val="fr-FR"/>
        </w:rPr>
      </w:pPr>
      <w:r w:rsidRPr="003259F0">
        <w:rPr>
          <w:rFonts w:ascii="Lato" w:eastAsia="Roboto" w:hAnsi="Lato" w:cs="Roboto"/>
          <w:b/>
          <w:bCs/>
          <w:noProof/>
          <w:sz w:val="20"/>
          <w:szCs w:val="20"/>
          <w:lang w:val="fr-FR"/>
        </w:rPr>
        <w:t>Menaces par groupe taxonomique</w:t>
      </w:r>
    </w:p>
    <w:p w14:paraId="237DA95D" w14:textId="499EB190" w:rsidR="006515AB" w:rsidRPr="003259F0" w:rsidRDefault="00AA1906" w:rsidP="006515AB">
      <w:pPr>
        <w:spacing w:before="40"/>
        <w:jc w:val="both"/>
        <w:rPr>
          <w:rFonts w:ascii="Lato" w:eastAsia="Roboto" w:hAnsi="Lato" w:cs="Roboto"/>
          <w:sz w:val="20"/>
          <w:szCs w:val="20"/>
          <w:lang w:val="fr-FR"/>
        </w:rPr>
      </w:pPr>
      <w:r w:rsidRPr="003259F0">
        <w:rPr>
          <w:rFonts w:ascii="Lato" w:eastAsia="Roboto" w:hAnsi="Lato" w:cs="Roboto"/>
          <w:sz w:val="20"/>
          <w:szCs w:val="20"/>
          <w:lang w:val="fr-FR"/>
        </w:rPr>
        <w:t xml:space="preserve">Si l'on examine l'ensemble des groupes taxonomiques, la « surexploitation » apparaît comme le facteur le plus courant des impacts signalés sur les mammifères aquatiques, les oiseaux, les poissons et les reptiles migrateurs et inscrits à la CMS (figure 3.4). Les mammifères terrestres sont principalement affectés par « l'agriculture et l'aquaculture », qui est également la deuxième menace la plus répandue affectant les oiseaux et les insectes migrateurs inscrits sur la liste de la CMS. La menace la plus répandue pour les insectes migrateurs est la « pollution », </w:t>
      </w:r>
      <w:r w:rsidR="006515AB" w:rsidRPr="003259F0">
        <w:rPr>
          <w:rFonts w:ascii="Lato" w:eastAsia="Roboto" w:hAnsi="Lato" w:cs="Roboto"/>
          <w:noProof/>
          <w:sz w:val="20"/>
          <w:szCs w:val="20"/>
          <w:lang w:val="fr-FR"/>
        </w:rPr>
        <w:t xml:space="preserve">qui couvre un large éventail de contaminants et d'intrants environnementaux, allant des effluents industriels et des pesticides à la pollution sonore et lumineuse. Cette menace est également l'une des menaces les plus courantes qui affecteraient les mammifères aquatiques migrateurs, les reptiles et les poissons (la « pollution » toucherait également 40% des oiseaux migrateurs). Le « </w:t>
      </w:r>
      <w:r w:rsidR="006515AB" w:rsidRPr="003259F0">
        <w:rPr>
          <w:rFonts w:ascii="Lato" w:eastAsia="Roboto" w:hAnsi="Lato" w:cs="Roboto"/>
          <w:noProof/>
          <w:sz w:val="20"/>
          <w:szCs w:val="20"/>
          <w:lang w:val="fr-FR"/>
        </w:rPr>
        <w:t>changement climatique et les phénomènes météorologiques violents » figurent également parmi les trois principales menaces pesant sur les mammifères aquatiques migrateurs et les oiseaux (et touchent également 43 % des mammifères terrestres).</w:t>
      </w:r>
    </w:p>
    <w:p w14:paraId="290B053D" w14:textId="36441191" w:rsidR="009455F2" w:rsidRPr="003259F0" w:rsidRDefault="0018443D" w:rsidP="00BC5E26">
      <w:pPr>
        <w:spacing w:before="40"/>
        <w:jc w:val="both"/>
        <w:rPr>
          <w:rFonts w:ascii="Lato" w:eastAsia="Roboto" w:hAnsi="Lato" w:cs="Roboto"/>
          <w:noProof/>
          <w:sz w:val="20"/>
          <w:szCs w:val="20"/>
          <w:lang w:val="fr-FR"/>
        </w:rPr>
      </w:pPr>
      <w:r w:rsidRPr="003259F0">
        <w:rPr>
          <w:rFonts w:ascii="Lato" w:eastAsia="Roboto" w:hAnsi="Lato" w:cs="Roboto"/>
          <w:noProof/>
          <w:sz w:val="20"/>
          <w:szCs w:val="20"/>
          <w:lang w:val="fr-FR"/>
        </w:rPr>
        <w:t xml:space="preserve">Si les catégories de l'UICN comprenant « la perte, la dégradation et la fragmentation de l'habitat » sont recombinées en une seule catégorie, cette menace apparaît comme la principale menace pour les mammifères terrestres et les oiseaux, tandis que la « surexploitation » reste la menace la plus courante pour les mammifères aquatiques et les poissons. </w:t>
      </w:r>
      <w:r w:rsidR="001131C5" w:rsidRPr="003259F0">
        <w:rPr>
          <w:rFonts w:ascii="Lato" w:eastAsia="Roboto" w:hAnsi="Lato" w:cs="Roboto"/>
          <w:sz w:val="20"/>
          <w:szCs w:val="20"/>
          <w:lang w:val="fr-FR"/>
        </w:rPr>
        <w:t xml:space="preserve">Les reptiles migrateurs sont également touchés par la « perte, la dégradation et la fragmentation de l'habitat » et la « surexploitation ». De même, les insectes migrateurs sont également affectés par la « perte, la dégradation et la fragmentation de l'habitat » et par la « pollution ». </w:t>
      </w:r>
    </w:p>
    <w:p w14:paraId="139658B4" w14:textId="77777777" w:rsidR="009455F2" w:rsidRPr="003259F0" w:rsidRDefault="009455F2" w:rsidP="009455F2">
      <w:pPr>
        <w:jc w:val="both"/>
        <w:rPr>
          <w:rFonts w:ascii="Lato" w:eastAsia="Roboto" w:hAnsi="Lato" w:cs="Roboto"/>
          <w:b/>
          <w:sz w:val="20"/>
          <w:szCs w:val="20"/>
          <w:lang w:val="fr-FR"/>
        </w:rPr>
        <w:sectPr w:rsidR="009455F2" w:rsidRPr="003259F0" w:rsidSect="00792E5B">
          <w:footnotePr>
            <w:numFmt w:val="lowerLetter"/>
          </w:footnotePr>
          <w:type w:val="continuous"/>
          <w:pgSz w:w="11906" w:h="16838"/>
          <w:pgMar w:top="1440" w:right="1418" w:bottom="1440" w:left="1134" w:header="720" w:footer="720" w:gutter="0"/>
          <w:cols w:num="2" w:space="720"/>
          <w:docGrid w:linePitch="360"/>
        </w:sectPr>
      </w:pPr>
    </w:p>
    <w:p w14:paraId="27B07A03" w14:textId="4AA2A2CC" w:rsidR="000D6155" w:rsidRPr="000D6155" w:rsidRDefault="000B24AE" w:rsidP="006C2F8C">
      <w:pPr>
        <w:spacing w:before="360"/>
        <w:jc w:val="both"/>
        <w:rPr>
          <w:rFonts w:ascii="Lato" w:eastAsia="Roboto" w:hAnsi="Lato" w:cs="Roboto"/>
          <w:b/>
          <w:sz w:val="20"/>
          <w:szCs w:val="20"/>
        </w:rPr>
      </w:pPr>
      <w:r>
        <w:rPr>
          <w:rFonts w:ascii="Lato" w:eastAsia="Roboto" w:hAnsi="Lato" w:cs="Roboto"/>
          <w:b/>
          <w:noProof/>
          <w:sz w:val="20"/>
          <w:szCs w:val="20"/>
        </w:rPr>
        <w:lastRenderedPageBreak/>
        <w:drawing>
          <wp:inline distT="0" distB="0" distL="0" distR="0" wp14:anchorId="20F916EE" wp14:editId="138199E5">
            <wp:extent cx="5939790" cy="5331460"/>
            <wp:effectExtent l="0" t="0" r="3810" b="2540"/>
            <wp:docPr id="264" name="Picture 264" descr="Interface utilisateur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descr="Graphical user interface&#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39790" cy="5331460"/>
                    </a:xfrm>
                    <a:prstGeom prst="rect">
                      <a:avLst/>
                    </a:prstGeom>
                  </pic:spPr>
                </pic:pic>
              </a:graphicData>
            </a:graphic>
          </wp:inline>
        </w:drawing>
      </w:r>
    </w:p>
    <w:p w14:paraId="75E41F34" w14:textId="2AD96B9F" w:rsidR="00503DDD" w:rsidRPr="003259F0" w:rsidRDefault="009455F2" w:rsidP="006C2F8C">
      <w:pPr>
        <w:spacing w:before="360"/>
        <w:jc w:val="both"/>
        <w:rPr>
          <w:rFonts w:ascii="Lato" w:eastAsia="Roboto" w:hAnsi="Lato" w:cs="Roboto"/>
          <w:noProof/>
          <w:sz w:val="20"/>
          <w:szCs w:val="20"/>
          <w:lang w:val="fr-FR"/>
        </w:rPr>
      </w:pPr>
      <w:r w:rsidRPr="003259F0">
        <w:rPr>
          <w:rFonts w:ascii="Lato" w:eastAsia="Roboto" w:hAnsi="Lato" w:cs="Roboto"/>
          <w:b/>
          <w:sz w:val="20"/>
          <w:szCs w:val="20"/>
          <w:lang w:val="fr-FR"/>
        </w:rPr>
        <w:t>Graphique 3.4</w:t>
      </w:r>
      <w:r w:rsidRPr="003259F0">
        <w:rPr>
          <w:rFonts w:ascii="Lato" w:eastAsia="Roboto" w:hAnsi="Lato" w:cs="Roboto"/>
          <w:b/>
          <w:bCs/>
          <w:sz w:val="20"/>
          <w:szCs w:val="20"/>
          <w:lang w:val="fr-FR"/>
        </w:rPr>
        <w:t xml:space="preserve">. </w:t>
      </w:r>
      <w:r w:rsidR="00C167CC" w:rsidRPr="003259F0">
        <w:rPr>
          <w:rFonts w:ascii="Lato" w:eastAsia="Roboto" w:hAnsi="Lato" w:cs="Roboto"/>
          <w:b/>
          <w:sz w:val="20"/>
          <w:szCs w:val="20"/>
          <w:lang w:val="fr-FR"/>
        </w:rPr>
        <w:t xml:space="preserve">Les trois principales menaces pesant sur les espèces migratrices et inscrites à la CMS par groupe taxonomique, sur la base de la Liste rouge de l'UICN. </w:t>
      </w:r>
      <w:r w:rsidR="00DA773D" w:rsidRPr="003259F0">
        <w:rPr>
          <w:rFonts w:ascii="Lato" w:eastAsia="Roboto" w:hAnsi="Lato" w:cs="Roboto"/>
          <w:sz w:val="20"/>
          <w:szCs w:val="20"/>
          <w:lang w:val="fr-FR"/>
        </w:rPr>
        <w:t xml:space="preserve">La figure comprend les trois principales </w:t>
      </w:r>
      <w:r w:rsidR="00835C0D" w:rsidRPr="003259F0">
        <w:rPr>
          <w:rFonts w:ascii="Lato" w:eastAsia="Roboto" w:hAnsi="Lato" w:cs="Roboto"/>
          <w:bCs/>
          <w:sz w:val="20"/>
          <w:szCs w:val="20"/>
          <w:lang w:val="fr-FR"/>
        </w:rPr>
        <w:t>catégories de menaces affectant</w:t>
      </w:r>
      <w:r w:rsidR="00DA773D" w:rsidRPr="003259F0">
        <w:rPr>
          <w:rFonts w:ascii="Lato" w:eastAsia="Roboto" w:hAnsi="Lato" w:cs="Roboto"/>
          <w:sz w:val="20"/>
          <w:szCs w:val="20"/>
          <w:lang w:val="fr-FR"/>
        </w:rPr>
        <w:t xml:space="preserve"> chaque groupe taxonomique, montrant la proportion d' </w:t>
      </w:r>
      <w:r w:rsidR="00BF4AC2" w:rsidRPr="003259F0">
        <w:rPr>
          <w:rFonts w:ascii="Lato" w:eastAsia="Roboto" w:hAnsi="Lato" w:cs="Roboto"/>
          <w:bCs/>
          <w:sz w:val="20"/>
          <w:szCs w:val="20"/>
          <w:lang w:val="fr-FR"/>
        </w:rPr>
        <w:t>espèces</w:t>
      </w:r>
      <w:r w:rsidR="00DA773D" w:rsidRPr="003259F0">
        <w:rPr>
          <w:rFonts w:ascii="Lato" w:eastAsia="Roboto" w:hAnsi="Lato" w:cs="Roboto"/>
          <w:sz w:val="20"/>
          <w:szCs w:val="20"/>
          <w:lang w:val="fr-FR"/>
        </w:rPr>
        <w:t xml:space="preserve"> touchées par rapport au nombre total dans </w:t>
      </w:r>
      <w:r w:rsidR="00BF4AC2" w:rsidRPr="003259F0">
        <w:rPr>
          <w:rFonts w:ascii="Lato" w:eastAsia="Roboto" w:hAnsi="Lato" w:cs="Roboto"/>
          <w:bCs/>
          <w:sz w:val="20"/>
          <w:szCs w:val="20"/>
          <w:lang w:val="fr-FR"/>
        </w:rPr>
        <w:t xml:space="preserve">chaque groupe (pour lequel des données sur les menaces étaient disponibles). </w:t>
      </w:r>
      <w:r w:rsidR="00C167CC" w:rsidRPr="003259F0">
        <w:rPr>
          <w:rFonts w:ascii="Lato" w:eastAsia="Roboto" w:hAnsi="Lato" w:cs="Roboto"/>
          <w:noProof/>
          <w:sz w:val="20"/>
          <w:szCs w:val="20"/>
          <w:lang w:val="fr-FR"/>
        </w:rPr>
        <w:t xml:space="preserve">Seuls les groupes taxonomiques contenant des espèces inscrites à la CMS </w:t>
      </w:r>
      <w:r w:rsidR="00514B21" w:rsidRPr="003259F0">
        <w:rPr>
          <w:rFonts w:ascii="Lato" w:eastAsia="Roboto" w:hAnsi="Lato" w:cs="Roboto"/>
          <w:sz w:val="20"/>
          <w:szCs w:val="20"/>
          <w:lang w:val="fr-FR"/>
        </w:rPr>
        <w:t xml:space="preserve"> </w:t>
      </w:r>
      <w:r w:rsidR="00C167CC" w:rsidRPr="003259F0">
        <w:rPr>
          <w:rFonts w:ascii="Lato" w:eastAsia="Roboto" w:hAnsi="Lato" w:cs="Roboto"/>
          <w:noProof/>
          <w:sz w:val="20"/>
          <w:szCs w:val="20"/>
          <w:lang w:val="fr-FR"/>
        </w:rPr>
        <w:t>sont indiqués (n = 641 espèces migratrices; n = 2 263 espèces migratrices); 37 espèces migratrices pour lesquelles des données sur les menaces provenant d'autres groupes taxonomiques (principalement des céphalopodes et des crustacés</w:t>
      </w:r>
      <w:r w:rsidRPr="00E73E13">
        <w:rPr>
          <w:rStyle w:val="FootnoteReference"/>
          <w:rFonts w:ascii="Lato" w:eastAsia="Roboto" w:hAnsi="Lato" w:cs="Roboto"/>
          <w:sz w:val="20"/>
          <w:szCs w:val="20"/>
        </w:rPr>
        <w:footnoteReference w:id="36"/>
      </w:r>
      <w:r w:rsidR="00C167CC" w:rsidRPr="003259F0">
        <w:rPr>
          <w:rFonts w:ascii="Lato" w:eastAsia="Roboto" w:hAnsi="Lato" w:cs="Roboto"/>
          <w:noProof/>
          <w:sz w:val="20"/>
          <w:szCs w:val="20"/>
          <w:lang w:val="fr-FR"/>
        </w:rPr>
        <w:t xml:space="preserve">) ne sont pas présentées. Aucune menace n'est indiquée pour les insectes inscrits sur la liste de la CMS, car une seule espèce de ce groupe est inscrite aux annexes de la CMS (le monarque, </w:t>
      </w:r>
      <w:r w:rsidRPr="003259F0">
        <w:rPr>
          <w:rFonts w:ascii="Lato" w:eastAsia="Roboto" w:hAnsi="Lato" w:cs="Roboto"/>
          <w:i/>
          <w:iCs/>
          <w:noProof/>
          <w:sz w:val="20"/>
          <w:szCs w:val="20"/>
          <w:lang w:val="fr-FR"/>
        </w:rPr>
        <w:t>Danaus plexippus</w:t>
      </w:r>
      <w:r w:rsidRPr="003259F0">
        <w:rPr>
          <w:rFonts w:ascii="Lato" w:eastAsia="Roboto" w:hAnsi="Lato" w:cs="Roboto"/>
          <w:noProof/>
          <w:sz w:val="20"/>
          <w:szCs w:val="20"/>
          <w:lang w:val="fr-FR"/>
        </w:rPr>
        <w:t>) et les huit menaces affectant cette espèce auraient donc le même rang</w:t>
      </w:r>
      <w:r w:rsidRPr="00E73E13">
        <w:rPr>
          <w:rStyle w:val="FootnoteReference"/>
          <w:rFonts w:ascii="Lato" w:eastAsia="Roboto" w:hAnsi="Lato" w:cs="Roboto"/>
          <w:sz w:val="20"/>
          <w:szCs w:val="20"/>
        </w:rPr>
        <w:footnoteReference w:id="37"/>
      </w:r>
      <w:r w:rsidRPr="003259F0">
        <w:rPr>
          <w:rFonts w:ascii="Lato" w:eastAsia="Roboto" w:hAnsi="Lato" w:cs="Roboto"/>
          <w:noProof/>
          <w:sz w:val="20"/>
          <w:szCs w:val="20"/>
          <w:lang w:val="fr-FR"/>
        </w:rPr>
        <w:t>.</w:t>
      </w:r>
    </w:p>
    <w:p w14:paraId="1A5C9425" w14:textId="77777777" w:rsidR="00325B9D" w:rsidRPr="003259F0" w:rsidRDefault="00325B9D" w:rsidP="00325B9D">
      <w:pPr>
        <w:spacing w:before="40"/>
        <w:jc w:val="both"/>
        <w:rPr>
          <w:rFonts w:ascii="Lato" w:eastAsia="Roboto" w:hAnsi="Lato" w:cs="Roboto"/>
          <w:b/>
          <w:bCs/>
          <w:noProof/>
          <w:sz w:val="20"/>
          <w:szCs w:val="20"/>
          <w:lang w:val="fr-FR"/>
        </w:rPr>
        <w:sectPr w:rsidR="00325B9D" w:rsidRPr="003259F0" w:rsidSect="006C2F8C">
          <w:footnotePr>
            <w:numFmt w:val="lowerLetter"/>
          </w:footnotePr>
          <w:type w:val="continuous"/>
          <w:pgSz w:w="11906" w:h="16838"/>
          <w:pgMar w:top="1440" w:right="1418" w:bottom="1440" w:left="1134" w:header="720" w:footer="720" w:gutter="0"/>
          <w:cols w:space="720"/>
          <w:docGrid w:linePitch="360"/>
        </w:sectPr>
      </w:pPr>
    </w:p>
    <w:p w14:paraId="2802175B" w14:textId="77777777" w:rsidR="00503DDD" w:rsidRPr="003259F0" w:rsidRDefault="00503DDD" w:rsidP="00503DDD">
      <w:pPr>
        <w:spacing w:before="40"/>
        <w:jc w:val="both"/>
        <w:rPr>
          <w:rFonts w:ascii="Lato" w:eastAsia="Roboto" w:hAnsi="Lato" w:cs="Roboto"/>
          <w:b/>
          <w:bCs/>
          <w:noProof/>
          <w:sz w:val="20"/>
          <w:szCs w:val="20"/>
          <w:lang w:val="fr-FR"/>
        </w:rPr>
      </w:pPr>
      <w:r w:rsidRPr="003259F0">
        <w:rPr>
          <w:rFonts w:ascii="Lato" w:eastAsia="Roboto" w:hAnsi="Lato" w:cs="Roboto"/>
          <w:b/>
          <w:bCs/>
          <w:noProof/>
          <w:sz w:val="20"/>
          <w:szCs w:val="20"/>
          <w:lang w:val="fr-FR"/>
        </w:rPr>
        <w:t>Les principales menaces en détail</w:t>
      </w:r>
    </w:p>
    <w:p w14:paraId="7346D892" w14:textId="30D04A73" w:rsidR="00503DDD" w:rsidRPr="003259F0" w:rsidRDefault="00503DDD" w:rsidP="00503DDD">
      <w:pPr>
        <w:spacing w:before="40"/>
        <w:jc w:val="both"/>
        <w:rPr>
          <w:rFonts w:ascii="Lato" w:eastAsia="Roboto" w:hAnsi="Lato" w:cs="Roboto"/>
          <w:noProof/>
          <w:sz w:val="20"/>
          <w:szCs w:val="20"/>
          <w:lang w:val="fr-FR"/>
        </w:rPr>
      </w:pPr>
      <w:r w:rsidRPr="003259F0">
        <w:rPr>
          <w:rFonts w:ascii="Lato" w:eastAsia="Roboto" w:hAnsi="Lato" w:cs="Roboto"/>
          <w:noProof/>
          <w:sz w:val="20"/>
          <w:szCs w:val="20"/>
          <w:lang w:val="fr-FR"/>
        </w:rPr>
        <w:t xml:space="preserve">Les sous-sections suivantes résument les impacts des quatre menaces les plus critiques auxquelles </w:t>
      </w:r>
      <w:r w:rsidRPr="003259F0">
        <w:rPr>
          <w:rFonts w:ascii="Lato" w:eastAsia="Roboto" w:hAnsi="Lato" w:cs="Roboto"/>
          <w:noProof/>
          <w:sz w:val="20"/>
          <w:szCs w:val="20"/>
          <w:lang w:val="fr-FR"/>
        </w:rPr>
        <w:lastRenderedPageBreak/>
        <w:t>sont confrontées les espèces migratrices: « </w:t>
      </w:r>
      <w:r w:rsidRPr="003259F0">
        <w:rPr>
          <w:rFonts w:ascii="Lato" w:eastAsia="Roboto" w:hAnsi="Lato" w:cs="Roboto"/>
          <w:b/>
          <w:bCs/>
          <w:noProof/>
          <w:sz w:val="20"/>
          <w:szCs w:val="20"/>
          <w:lang w:val="fr-FR"/>
        </w:rPr>
        <w:t>surexploitation</w:t>
      </w:r>
      <w:r w:rsidRPr="003259F0">
        <w:rPr>
          <w:rFonts w:ascii="Lato" w:eastAsia="Roboto" w:hAnsi="Lato" w:cs="Roboto"/>
          <w:noProof/>
          <w:sz w:val="20"/>
          <w:szCs w:val="20"/>
          <w:lang w:val="fr-FR"/>
        </w:rPr>
        <w:t> », « </w:t>
      </w:r>
      <w:r w:rsidRPr="003259F0">
        <w:rPr>
          <w:rFonts w:ascii="Lato" w:eastAsia="Roboto" w:hAnsi="Lato" w:cs="Roboto"/>
          <w:b/>
          <w:bCs/>
          <w:noProof/>
          <w:sz w:val="20"/>
          <w:szCs w:val="20"/>
          <w:lang w:val="fr-FR"/>
        </w:rPr>
        <w:t>perte, dégradation et fragmentation de l'habitat</w:t>
      </w:r>
      <w:r w:rsidRPr="003259F0">
        <w:rPr>
          <w:rFonts w:ascii="Lato" w:eastAsia="Roboto" w:hAnsi="Lato" w:cs="Roboto"/>
          <w:noProof/>
          <w:sz w:val="20"/>
          <w:szCs w:val="20"/>
          <w:lang w:val="fr-FR"/>
        </w:rPr>
        <w:t> », « </w:t>
      </w:r>
      <w:r w:rsidRPr="003259F0">
        <w:rPr>
          <w:rFonts w:ascii="Lato" w:eastAsia="Roboto" w:hAnsi="Lato" w:cs="Roboto"/>
          <w:b/>
          <w:bCs/>
          <w:noProof/>
          <w:sz w:val="20"/>
          <w:szCs w:val="20"/>
          <w:lang w:val="fr-FR"/>
        </w:rPr>
        <w:t>changement climatique »</w:t>
      </w:r>
      <w:r w:rsidRPr="003259F0">
        <w:rPr>
          <w:rFonts w:ascii="Lato" w:eastAsia="Roboto" w:hAnsi="Lato" w:cs="Roboto"/>
          <w:noProof/>
          <w:sz w:val="20"/>
          <w:szCs w:val="20"/>
          <w:lang w:val="fr-FR"/>
        </w:rPr>
        <w:t xml:space="preserve"> et « </w:t>
      </w:r>
      <w:r w:rsidRPr="003259F0">
        <w:rPr>
          <w:rFonts w:ascii="Lato" w:eastAsia="Roboto" w:hAnsi="Lato" w:cs="Roboto"/>
          <w:b/>
          <w:bCs/>
          <w:noProof/>
          <w:sz w:val="20"/>
          <w:szCs w:val="20"/>
          <w:lang w:val="fr-FR"/>
        </w:rPr>
        <w:t>pollution</w:t>
      </w:r>
      <w:r w:rsidRPr="003259F0">
        <w:rPr>
          <w:rFonts w:ascii="Lato" w:eastAsia="Roboto" w:hAnsi="Lato" w:cs="Roboto"/>
          <w:noProof/>
          <w:sz w:val="20"/>
          <w:szCs w:val="20"/>
          <w:lang w:val="fr-FR"/>
        </w:rPr>
        <w:t xml:space="preserve"> ». Ces quatre zones ont été sélectionnées pour un examen approfondi parce qu'elles affectent collectivement le plus grand nombre et la plus large gamme d'espèces migratrices, comme l'a révélé l'analyse des données de l'UICN sur les menaces (Figure 3.1). </w:t>
      </w:r>
      <w:r w:rsidRPr="003259F0">
        <w:rPr>
          <w:rFonts w:ascii="Lato" w:eastAsia="Roboto" w:hAnsi="Lato" w:cs="Roboto"/>
          <w:noProof/>
          <w:sz w:val="20"/>
          <w:szCs w:val="20"/>
          <w:lang w:val="fr-FR"/>
        </w:rPr>
        <w:t>Ces domaines ont également été identifiés comme prioritaires pour l'action future de la CMS. Il est également important de noter que la majorité des espèces inscrites à la CMS font face à de multiples menaces, qui agissent rarement isolément</w:t>
      </w:r>
      <w:r w:rsidRPr="00E73E13">
        <w:rPr>
          <w:rStyle w:val="FootnoteReference"/>
          <w:rFonts w:ascii="Lato" w:eastAsia="Roboto" w:hAnsi="Lato" w:cs="Roboto"/>
          <w:sz w:val="20"/>
          <w:szCs w:val="20"/>
        </w:rPr>
        <w:footnoteReference w:id="38"/>
      </w:r>
      <w:r w:rsidRPr="003259F0">
        <w:rPr>
          <w:rFonts w:ascii="Lato" w:eastAsia="Roboto" w:hAnsi="Lato" w:cs="Roboto"/>
          <w:noProof/>
          <w:sz w:val="20"/>
          <w:szCs w:val="20"/>
          <w:lang w:val="fr-FR"/>
        </w:rPr>
        <w:t>. Dans de nombreux cas, l'impact d'une menace peut souvent exacerber les effets des autres.</w:t>
      </w:r>
    </w:p>
    <w:p w14:paraId="0F463DC9" w14:textId="317EC113" w:rsidR="00BC5E26" w:rsidRPr="003259F0" w:rsidRDefault="00BC5E26" w:rsidP="00553B35">
      <w:pPr>
        <w:spacing w:before="40"/>
        <w:jc w:val="both"/>
        <w:rPr>
          <w:rFonts w:ascii="Lato" w:eastAsia="Roboto" w:hAnsi="Lato" w:cs="Roboto"/>
          <w:noProof/>
          <w:sz w:val="20"/>
          <w:szCs w:val="20"/>
          <w:lang w:val="fr-FR"/>
        </w:rPr>
        <w:sectPr w:rsidR="00BC5E26" w:rsidRPr="003259F0" w:rsidSect="00475C60">
          <w:footnotePr>
            <w:numFmt w:val="lowerLetter"/>
          </w:footnotePr>
          <w:type w:val="continuous"/>
          <w:pgSz w:w="11906" w:h="16838"/>
          <w:pgMar w:top="1440" w:right="1418" w:bottom="1440" w:left="1134" w:header="720" w:footer="720" w:gutter="0"/>
          <w:cols w:num="2" w:space="720"/>
          <w:docGrid w:linePitch="360"/>
        </w:sectPr>
      </w:pPr>
    </w:p>
    <w:p w14:paraId="14BD0A7C" w14:textId="77777777" w:rsidR="00AA1906" w:rsidRPr="003259F0" w:rsidRDefault="00AA1906" w:rsidP="00AA1906">
      <w:pPr>
        <w:spacing w:before="40"/>
        <w:jc w:val="both"/>
        <w:rPr>
          <w:rFonts w:ascii="Lato" w:eastAsia="Roboto" w:hAnsi="Lato" w:cs="Roboto"/>
          <w:b/>
          <w:bCs/>
          <w:noProof/>
          <w:sz w:val="20"/>
          <w:szCs w:val="20"/>
          <w:u w:val="single"/>
          <w:lang w:val="fr-FR"/>
        </w:rPr>
        <w:sectPr w:rsidR="00AA1906" w:rsidRPr="003259F0" w:rsidSect="00AA1906">
          <w:footnotePr>
            <w:numFmt w:val="lowerLetter"/>
          </w:footnotePr>
          <w:type w:val="continuous"/>
          <w:pgSz w:w="11906" w:h="16838"/>
          <w:pgMar w:top="1440" w:right="1418" w:bottom="1440" w:left="1134" w:header="720" w:footer="720" w:gutter="0"/>
          <w:cols w:num="2" w:space="720"/>
          <w:docGrid w:linePitch="360"/>
        </w:sectPr>
      </w:pPr>
    </w:p>
    <w:p w14:paraId="4F75447A" w14:textId="77777777" w:rsidR="00AA1906" w:rsidRPr="003259F0" w:rsidRDefault="00AA1906" w:rsidP="00AA1906">
      <w:pPr>
        <w:spacing w:before="360"/>
        <w:jc w:val="both"/>
        <w:rPr>
          <w:rFonts w:ascii="Lato" w:eastAsia="Roboto" w:hAnsi="Lato" w:cs="Roboto"/>
          <w:b/>
          <w:sz w:val="20"/>
          <w:szCs w:val="20"/>
          <w:lang w:val="fr-FR"/>
        </w:rPr>
        <w:sectPr w:rsidR="00AA1906" w:rsidRPr="003259F0" w:rsidSect="00AA1906">
          <w:footnotePr>
            <w:numFmt w:val="lowerLetter"/>
          </w:footnotePr>
          <w:type w:val="continuous"/>
          <w:pgSz w:w="11906" w:h="16838"/>
          <w:pgMar w:top="1440" w:right="1418" w:bottom="1440" w:left="1134" w:header="720" w:footer="720" w:gutter="0"/>
          <w:cols w:space="720"/>
          <w:docGrid w:linePitch="360"/>
        </w:sectPr>
      </w:pPr>
    </w:p>
    <w:p w14:paraId="1FB31863" w14:textId="04FE427F" w:rsidR="0037765A" w:rsidRPr="003259F0" w:rsidRDefault="0037765A" w:rsidP="00862F00">
      <w:pPr>
        <w:spacing w:before="40"/>
        <w:jc w:val="both"/>
        <w:rPr>
          <w:rFonts w:ascii="Lato" w:eastAsia="Roboto" w:hAnsi="Lato" w:cs="Roboto"/>
          <w:noProof/>
          <w:sz w:val="20"/>
          <w:szCs w:val="20"/>
          <w:lang w:val="fr-FR"/>
        </w:rPr>
        <w:sectPr w:rsidR="0037765A" w:rsidRPr="003259F0" w:rsidSect="00475C60">
          <w:footnotePr>
            <w:numFmt w:val="lowerLetter"/>
          </w:footnotePr>
          <w:type w:val="continuous"/>
          <w:pgSz w:w="11906" w:h="16838"/>
          <w:pgMar w:top="1440" w:right="1418" w:bottom="1440" w:left="1134" w:header="720" w:footer="720" w:gutter="0"/>
          <w:cols w:space="720"/>
          <w:docGrid w:linePitch="360"/>
        </w:sectPr>
      </w:pPr>
    </w:p>
    <w:p w14:paraId="34BB4257" w14:textId="77777777" w:rsidR="00862F00" w:rsidRPr="003259F0" w:rsidRDefault="00862F00" w:rsidP="004A45F4">
      <w:pPr>
        <w:rPr>
          <w:lang w:val="fr-FR"/>
        </w:rPr>
        <w:sectPr w:rsidR="00862F00" w:rsidRPr="003259F0" w:rsidSect="00EB0A0F">
          <w:footnotePr>
            <w:numFmt w:val="lowerLetter"/>
          </w:footnotePr>
          <w:type w:val="continuous"/>
          <w:pgSz w:w="11906" w:h="16838"/>
          <w:pgMar w:top="1440" w:right="1418" w:bottom="1440" w:left="1134" w:header="720" w:footer="720" w:gutter="0"/>
          <w:cols w:num="2" w:space="720"/>
          <w:docGrid w:linePitch="360"/>
        </w:sectPr>
      </w:pPr>
    </w:p>
    <w:p w14:paraId="4C8DFB66" w14:textId="77777777" w:rsidR="00883B8A" w:rsidRPr="003259F0" w:rsidRDefault="00883B8A" w:rsidP="007F5C81">
      <w:pPr>
        <w:pStyle w:val="Heading3"/>
        <w:rPr>
          <w:noProof/>
          <w:lang w:val="fr-FR"/>
        </w:rPr>
        <w:sectPr w:rsidR="00883B8A" w:rsidRPr="003259F0" w:rsidSect="00EB0A0F">
          <w:footnotePr>
            <w:numFmt w:val="lowerLetter"/>
          </w:footnotePr>
          <w:type w:val="continuous"/>
          <w:pgSz w:w="11906" w:h="16838"/>
          <w:pgMar w:top="1440" w:right="1418" w:bottom="1440" w:left="1134" w:header="720" w:footer="720" w:gutter="0"/>
          <w:cols w:space="720"/>
          <w:docGrid w:linePitch="360"/>
        </w:sectPr>
      </w:pPr>
    </w:p>
    <w:p w14:paraId="2ED170FD" w14:textId="203C8E65" w:rsidR="00862F00" w:rsidRPr="003259F0" w:rsidRDefault="00B71AA9" w:rsidP="007F5C81">
      <w:pPr>
        <w:pStyle w:val="Heading3"/>
        <w:rPr>
          <w:b w:val="0"/>
          <w:color w:val="002060"/>
          <w:szCs w:val="28"/>
          <w:lang w:val="fr-FR"/>
        </w:rPr>
      </w:pPr>
      <w:bookmarkStart w:id="22" w:name="_Toc133318408"/>
      <w:bookmarkStart w:id="23" w:name="_Toc138771165"/>
      <w:r>
        <w:rPr>
          <w:noProof/>
          <w:sz w:val="20"/>
          <w:szCs w:val="20"/>
        </w:rPr>
        <w:lastRenderedPageBreak/>
        <w:drawing>
          <wp:anchor distT="0" distB="0" distL="114300" distR="114300" simplePos="0" relativeHeight="251658270" behindDoc="0" locked="0" layoutInCell="1" allowOverlap="1" wp14:anchorId="56014ACA" wp14:editId="6DF99518">
            <wp:simplePos x="0" y="0"/>
            <wp:positionH relativeFrom="margin">
              <wp:posOffset>3133090</wp:posOffset>
            </wp:positionH>
            <wp:positionV relativeFrom="paragraph">
              <wp:posOffset>8890</wp:posOffset>
            </wp:positionV>
            <wp:extent cx="2988310" cy="3360420"/>
            <wp:effectExtent l="0" t="0" r="2540" b="0"/>
            <wp:wrapSquare wrapText="bothSides"/>
            <wp:docPr id="254" name="Picture 254" descr="Graphique, graphique à barr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Chart, bar chart&#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988310" cy="3360420"/>
                    </a:xfrm>
                    <a:prstGeom prst="rect">
                      <a:avLst/>
                    </a:prstGeom>
                  </pic:spPr>
                </pic:pic>
              </a:graphicData>
            </a:graphic>
            <wp14:sizeRelH relativeFrom="margin">
              <wp14:pctWidth>0</wp14:pctWidth>
            </wp14:sizeRelH>
            <wp14:sizeRelV relativeFrom="margin">
              <wp14:pctHeight>0</wp14:pctHeight>
            </wp14:sizeRelV>
          </wp:anchor>
        </w:drawing>
      </w:r>
      <w:r w:rsidR="00862F00" w:rsidRPr="003259F0">
        <w:rPr>
          <w:noProof/>
          <w:lang w:val="fr-FR"/>
        </w:rPr>
        <w:t>Surexploitation</w:t>
      </w:r>
      <w:bookmarkEnd w:id="22"/>
      <w:bookmarkEnd w:id="23"/>
    </w:p>
    <w:p w14:paraId="33E86B82" w14:textId="77777777" w:rsidR="00862F00" w:rsidRPr="003259F0" w:rsidRDefault="00862F00" w:rsidP="00862F00">
      <w:pPr>
        <w:spacing w:after="0"/>
        <w:jc w:val="both"/>
        <w:rPr>
          <w:rFonts w:ascii="Lato" w:eastAsia="Roboto" w:hAnsi="Lato" w:cs="Roboto"/>
          <w:b/>
          <w:bCs/>
          <w:noProof/>
          <w:color w:val="002060"/>
          <w:sz w:val="20"/>
          <w:szCs w:val="20"/>
          <w:lang w:val="fr-FR"/>
        </w:rPr>
        <w:sectPr w:rsidR="00862F00" w:rsidRPr="003259F0" w:rsidSect="00883B8A">
          <w:footnotePr>
            <w:numFmt w:val="lowerLetter"/>
          </w:footnotePr>
          <w:pgSz w:w="11906" w:h="16838"/>
          <w:pgMar w:top="1440" w:right="1418" w:bottom="1440" w:left="1134" w:header="720" w:footer="720" w:gutter="0"/>
          <w:cols w:space="720"/>
          <w:docGrid w:linePitch="360"/>
        </w:sectPr>
      </w:pPr>
    </w:p>
    <w:p w14:paraId="3A98FCA1" w14:textId="31D2B177" w:rsidR="00B811C1" w:rsidRPr="003259F0" w:rsidRDefault="00862F00" w:rsidP="00862F00">
      <w:pPr>
        <w:spacing w:after="0"/>
        <w:jc w:val="both"/>
        <w:rPr>
          <w:rFonts w:ascii="Lato" w:eastAsia="Roboto" w:hAnsi="Lato" w:cs="Roboto"/>
          <w:noProof/>
          <w:sz w:val="20"/>
          <w:szCs w:val="20"/>
          <w:lang w:val="fr-FR"/>
        </w:rPr>
      </w:pPr>
      <w:r w:rsidRPr="003259F0">
        <w:rPr>
          <w:rFonts w:ascii="Lato" w:eastAsia="Roboto" w:hAnsi="Lato" w:cs="Roboto"/>
          <w:noProof/>
          <w:sz w:val="20"/>
          <w:szCs w:val="20"/>
          <w:lang w:val="fr-FR"/>
        </w:rPr>
        <w:t xml:space="preserve">La surexploitation des ressources naturelles est la principale cause de perte de biodiversité dans les océans du monde et le deuxième facteur le plus important de perte de biodiversité mondiale sur terre1. Les espèces migratrices du monde entier sont récoltées, prises et commercialisées pour diverses raisons, notamment la consommation comme aliment (c'est-à-dire la viande sauvage), la transformation en produits tels que les vêtements et l'artisanat, l'utilisation comme animaux de compagnie, l'utilisation fondée sur les croyances et la chasse sportive. De nombreuses espèces migratrices retournent en grand nombre sur les mêmes sites à des périodes prévisibles de l'année, ce qui les rend très vulnérables à la surexploitation. </w:t>
      </w:r>
    </w:p>
    <w:p w14:paraId="6DBF8B52" w14:textId="77777777" w:rsidR="00B811C1" w:rsidRPr="003259F0" w:rsidRDefault="00B811C1" w:rsidP="00862F00">
      <w:pPr>
        <w:spacing w:after="0"/>
        <w:jc w:val="both"/>
        <w:rPr>
          <w:rFonts w:ascii="Lato" w:eastAsia="Roboto" w:hAnsi="Lato" w:cs="Roboto"/>
          <w:noProof/>
          <w:sz w:val="20"/>
          <w:szCs w:val="20"/>
          <w:lang w:val="fr-FR"/>
        </w:rPr>
      </w:pPr>
    </w:p>
    <w:p w14:paraId="709B081E" w14:textId="13F3B412" w:rsidR="00862F00" w:rsidRPr="003259F0" w:rsidRDefault="00ED18E9" w:rsidP="004A45F4">
      <w:pPr>
        <w:jc w:val="both"/>
        <w:rPr>
          <w:rFonts w:ascii="Lato" w:eastAsia="Roboto" w:hAnsi="Lato" w:cs="Roboto"/>
          <w:noProof/>
          <w:sz w:val="20"/>
          <w:szCs w:val="20"/>
          <w:lang w:val="fr-FR"/>
        </w:rPr>
      </w:pPr>
      <w:r w:rsidRPr="00FA7B0F">
        <w:rPr>
          <w:rFonts w:ascii="Roboto" w:hAnsi="Roboto"/>
          <w:noProof/>
          <w:sz w:val="20"/>
          <w:szCs w:val="20"/>
        </w:rPr>
        <mc:AlternateContent>
          <mc:Choice Requires="wps">
            <w:drawing>
              <wp:anchor distT="45720" distB="45720" distL="114300" distR="114300" simplePos="0" relativeHeight="251658242" behindDoc="0" locked="0" layoutInCell="1" allowOverlap="1" wp14:anchorId="409F6352" wp14:editId="1AD9AEAF">
                <wp:simplePos x="0" y="0"/>
                <wp:positionH relativeFrom="column">
                  <wp:posOffset>3070860</wp:posOffset>
                </wp:positionH>
                <wp:positionV relativeFrom="paragraph">
                  <wp:posOffset>1047115</wp:posOffset>
                </wp:positionV>
                <wp:extent cx="3009900" cy="1600200"/>
                <wp:effectExtent l="0" t="0" r="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600200"/>
                        </a:xfrm>
                        <a:prstGeom prst="rect">
                          <a:avLst/>
                        </a:prstGeom>
                        <a:solidFill>
                          <a:srgbClr val="FFFFFF"/>
                        </a:solidFill>
                        <a:ln w="9525">
                          <a:noFill/>
                          <a:miter lim="800000"/>
                          <a:headEnd/>
                          <a:tailEnd/>
                        </a:ln>
                      </wps:spPr>
                      <wps:txbx>
                        <w:txbxContent>
                          <w:p w14:paraId="362E739C" w14:textId="4AA694F1" w:rsidR="00862F00" w:rsidRPr="003259F0" w:rsidRDefault="00862F00" w:rsidP="00862F00">
                            <w:pPr>
                              <w:jc w:val="both"/>
                              <w:rPr>
                                <w:rFonts w:ascii="Lato" w:eastAsia="Roboto" w:hAnsi="Lato" w:cs="Roboto"/>
                                <w:sz w:val="20"/>
                                <w:szCs w:val="20"/>
                                <w:lang w:val="fr-FR"/>
                              </w:rPr>
                            </w:pPr>
                            <w:r w:rsidRPr="003259F0">
                              <w:rPr>
                                <w:rFonts w:ascii="Lato" w:eastAsia="Roboto" w:hAnsi="Lato" w:cs="Roboto"/>
                                <w:b/>
                                <w:sz w:val="20"/>
                                <w:szCs w:val="20"/>
                                <w:lang w:val="fr-FR"/>
                              </w:rPr>
                              <w:t>Figure 3.5 : Proportion de taxons inscrits à la CMS affectés par les impacts délibérés ou non intentionnels de la « surexploitation » par groupe taxonomique, selon la Liste rouge de l'UICN.</w:t>
                            </w:r>
                            <w:r w:rsidRPr="003259F0">
                              <w:rPr>
                                <w:rFonts w:ascii="Lato" w:eastAsia="Roboto" w:hAnsi="Lato" w:cs="Roboto"/>
                                <w:sz w:val="20"/>
                                <w:szCs w:val="20"/>
                                <w:lang w:val="fr-FR"/>
                              </w:rPr>
                              <w:t xml:space="preserve"> Seules les espèces inscrites à la CMS pour lesquelles une ou plusieurs menaces sont documentées sont indiquées (n = 641; la seule espèce d'insecte pour laquelle des menaces ont été identifiées n'est pas indiquée). Les données présentées excluent les menaces liées aux impacts indirects de la cueillette des plantes et de l'exploitation forestière sur les espèces animales.</w:t>
                            </w:r>
                          </w:p>
                          <w:p w14:paraId="2F15E8DC" w14:textId="77777777" w:rsidR="00862F00" w:rsidRPr="003259F0" w:rsidRDefault="00862F00" w:rsidP="00862F00">
                            <w:pPr>
                              <w:rPr>
                                <w:rFonts w:ascii="Lato" w:hAnsi="Lato"/>
                                <w:sz w:val="20"/>
                                <w:szCs w:val="20"/>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F6352" id="Text Box 18" o:spid="_x0000_s1049" type="#_x0000_t202" style="position:absolute;left:0;text-align:left;margin-left:241.8pt;margin-top:82.45pt;width:237pt;height:126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" stroked="f">
                <v:textbox>
                  <w:txbxContent>
                    <w:p w14:paraId="362E739C" w14:textId="4AA694F1" w:rsidR="00862F00" w:rsidRPr="003259F0" w:rsidRDefault="00862F00" w:rsidP="00862F00">
                      <w:pPr>
                        <w:jc w:val="both"/>
                        <w:rPr>
                          <w:rFonts w:ascii="Lato" w:eastAsia="Roboto" w:hAnsi="Lato" w:cs="Roboto"/>
                          <w:sz w:val="20"/>
                          <w:szCs w:val="20"/>
                          <w:lang w:val="fr-FR"/>
                        </w:rPr>
                      </w:pPr>
                      <w:r w:rsidRPr="003259F0">
                        <w:rPr>
                          <w:rFonts w:ascii="Lato" w:eastAsia="Roboto" w:hAnsi="Lato" w:cs="Roboto"/>
                          <w:b/>
                          <w:sz w:val="20"/>
                          <w:szCs w:val="20"/>
                          <w:lang w:val="fr-FR"/>
                        </w:rPr>
                        <w:t>Figure 3.5 : Proportion de taxons inscrits à la CMS affectés par les impacts délibérés ou non intentionnels de la « surexploitation » par groupe taxonomique, selon la Liste rouge de l'UICN.</w:t>
                      </w:r>
                      <w:r w:rsidRPr="003259F0">
                        <w:rPr>
                          <w:rFonts w:ascii="Lato" w:eastAsia="Roboto" w:hAnsi="Lato" w:cs="Roboto"/>
                          <w:sz w:val="20"/>
                          <w:szCs w:val="20"/>
                          <w:lang w:val="fr-FR"/>
                        </w:rPr>
                        <w:t xml:space="preserve"> Seules les espèces inscrites à la CMS pour lesquelles une ou plusieurs menaces sont documentées sont indiquées (n = 641; la seule espèce d'insecte pour laquelle des menaces ont été identifiées n'est pas indiquée). Les données présentées excluent les menaces liées aux impacts indirects de la cueillette des plantes et de l'exploitation forestière sur les espèces animales.</w:t>
                      </w:r>
                    </w:p>
                    <w:p w14:paraId="2F15E8DC" w14:textId="77777777" w:rsidR="00862F00" w:rsidRPr="003259F0" w:rsidRDefault="00862F00" w:rsidP="00862F00">
                      <w:pPr>
                        <w:rPr>
                          <w:rFonts w:ascii="Lato" w:hAnsi="Lato"/>
                          <w:sz w:val="20"/>
                          <w:szCs w:val="20"/>
                          <w:lang w:val="fr-FR"/>
                        </w:rPr>
                      </w:pPr>
                    </w:p>
                  </w:txbxContent>
                </v:textbox>
                <w10:wrap type="square"/>
              </v:shape>
            </w:pict>
          </mc:Fallback>
        </mc:AlternateContent>
      </w:r>
      <w:r w:rsidR="00862F00" w:rsidRPr="003259F0">
        <w:rPr>
          <w:rFonts w:ascii="Lato" w:eastAsia="Roboto" w:hAnsi="Lato" w:cs="Roboto"/>
          <w:noProof/>
          <w:sz w:val="20"/>
          <w:szCs w:val="20"/>
          <w:lang w:val="fr-FR"/>
        </w:rPr>
        <w:t>Selon la Liste rouge de l'UICN, la « surexploitation »</w:t>
      </w:r>
      <w:r w:rsidR="009F55FC" w:rsidRPr="00E73E13">
        <w:rPr>
          <w:rStyle w:val="FootnoteReference"/>
          <w:rFonts w:ascii="Lato" w:eastAsia="Roboto" w:hAnsi="Lato" w:cs="Roboto"/>
          <w:sz w:val="20"/>
          <w:szCs w:val="20"/>
        </w:rPr>
        <w:footnoteReference w:id="39"/>
      </w:r>
      <w:r w:rsidR="00151A82" w:rsidRPr="003259F0">
        <w:rPr>
          <w:rFonts w:ascii="Lato" w:eastAsia="Roboto" w:hAnsi="Lato" w:cs="Roboto"/>
          <w:noProof/>
          <w:sz w:val="20"/>
          <w:szCs w:val="20"/>
          <w:lang w:val="fr-FR"/>
        </w:rPr>
        <w:t xml:space="preserve"> est l'une des principales menaces auxquelles sont confrontées les espèces migratrices et affecte 70% des espèces inscrites à la CMS</w:t>
      </w:r>
      <w:r w:rsidR="00862F00" w:rsidRPr="003259F0">
        <w:rPr>
          <w:rFonts w:ascii="Lato" w:eastAsia="Roboto" w:hAnsi="Lato" w:cs="Roboto"/>
          <w:noProof/>
          <w:sz w:val="20"/>
          <w:szCs w:val="20"/>
          <w:lang w:val="fr-FR"/>
        </w:rPr>
        <w:t>. Bien que la surexploitation des mammifères et des oiseaux terrestres se produise principalement par la récolte délibérée</w:t>
      </w:r>
      <w:r w:rsidR="00862F00" w:rsidRPr="00E73E13">
        <w:rPr>
          <w:rFonts w:ascii="Lato" w:eastAsia="Roboto" w:hAnsi="Lato" w:cs="Roboto"/>
          <w:sz w:val="20"/>
          <w:szCs w:val="20"/>
          <w:vertAlign w:val="superscript"/>
        </w:rPr>
        <w:footnoteReference w:id="40"/>
      </w:r>
      <w:r w:rsidR="00597E61" w:rsidRPr="003259F0">
        <w:rPr>
          <w:rFonts w:ascii="Lato" w:eastAsia="Roboto" w:hAnsi="Lato" w:cs="Roboto"/>
          <w:noProof/>
          <w:sz w:val="20"/>
          <w:szCs w:val="20"/>
          <w:lang w:val="fr-FR"/>
        </w:rPr>
        <w:t>, pour les mammifères aquatiques, les reptiles et les poissons, la récolte délibérée et les effets non intentionnels de la récolte</w:t>
      </w:r>
      <w:r w:rsidR="00862F00" w:rsidRPr="00E73E13">
        <w:rPr>
          <w:rFonts w:ascii="Lato" w:eastAsia="Roboto" w:hAnsi="Lato" w:cs="Roboto"/>
          <w:sz w:val="20"/>
          <w:szCs w:val="20"/>
          <w:vertAlign w:val="superscript"/>
        </w:rPr>
        <w:footnoteReference w:id="41"/>
      </w:r>
      <w:r w:rsidR="00862F00" w:rsidRPr="003259F0">
        <w:rPr>
          <w:rFonts w:ascii="Lato" w:eastAsia="Roboto" w:hAnsi="Lato" w:cs="Roboto"/>
          <w:noProof/>
          <w:sz w:val="20"/>
          <w:szCs w:val="20"/>
          <w:lang w:val="fr-FR"/>
        </w:rPr>
        <w:t xml:space="preserve"> sont aussi courants les uns que les autres</w:t>
      </w:r>
      <w:r w:rsidR="004A3505" w:rsidRPr="00E73E13">
        <w:rPr>
          <w:rStyle w:val="FootnoteReference"/>
          <w:rFonts w:ascii="Lato" w:eastAsia="Roboto" w:hAnsi="Lato" w:cs="Roboto"/>
          <w:sz w:val="20"/>
          <w:szCs w:val="20"/>
        </w:rPr>
        <w:footnoteReference w:id="42"/>
      </w:r>
      <w:r w:rsidR="00862F00" w:rsidRPr="003259F0">
        <w:rPr>
          <w:rFonts w:ascii="Lato" w:eastAsia="Roboto" w:hAnsi="Lato" w:cs="Roboto"/>
          <w:noProof/>
          <w:sz w:val="20"/>
          <w:szCs w:val="20"/>
          <w:lang w:val="fr-FR"/>
        </w:rPr>
        <w:t xml:space="preserve"> (figure 3.5). En comparant les Annexes de la CMS, la surexploitation causée par la récolte délibérée menace près des deux tiers des espèces inscrites à l'Annexe I de la </w:t>
      </w:r>
      <w:r w:rsidR="003D7010" w:rsidRPr="003259F0">
        <w:rPr>
          <w:rFonts w:ascii="Lato" w:eastAsia="Roboto" w:hAnsi="Lato" w:cs="Roboto"/>
          <w:sz w:val="20"/>
          <w:szCs w:val="20"/>
          <w:lang w:val="fr-FR"/>
        </w:rPr>
        <w:t>CMS2</w:t>
      </w:r>
      <w:r w:rsidR="00862F00" w:rsidRPr="003259F0">
        <w:rPr>
          <w:rFonts w:ascii="Lato" w:eastAsia="Roboto" w:hAnsi="Lato" w:cs="Roboto"/>
          <w:noProof/>
          <w:sz w:val="20"/>
          <w:szCs w:val="20"/>
          <w:lang w:val="fr-FR"/>
        </w:rPr>
        <w:t>.</w:t>
      </w:r>
    </w:p>
    <w:p w14:paraId="3D21DF06" w14:textId="77777777" w:rsidR="00DC4B36" w:rsidRPr="003259F0" w:rsidRDefault="00DC4B36" w:rsidP="00862F00">
      <w:pPr>
        <w:spacing w:after="0"/>
        <w:jc w:val="both"/>
        <w:rPr>
          <w:rFonts w:ascii="Lato" w:eastAsia="Roboto" w:hAnsi="Lato" w:cs="Roboto"/>
          <w:noProof/>
          <w:sz w:val="20"/>
          <w:szCs w:val="20"/>
          <w:lang w:val="fr-FR"/>
        </w:rPr>
      </w:pPr>
    </w:p>
    <w:p w14:paraId="069363CF" w14:textId="77777777" w:rsidR="00862F00" w:rsidRPr="003259F0" w:rsidRDefault="00862F00" w:rsidP="00862F00">
      <w:pPr>
        <w:spacing w:after="0"/>
        <w:jc w:val="both"/>
        <w:rPr>
          <w:rFonts w:ascii="Lato" w:eastAsia="Roboto" w:hAnsi="Lato" w:cs="Roboto"/>
          <w:noProof/>
          <w:sz w:val="20"/>
          <w:szCs w:val="20"/>
          <w:lang w:val="fr-FR"/>
        </w:rPr>
      </w:pPr>
    </w:p>
    <w:p w14:paraId="11B619C5" w14:textId="77777777" w:rsidR="00B811C1" w:rsidRPr="003259F0" w:rsidRDefault="00B811C1" w:rsidP="00862F00">
      <w:pPr>
        <w:rPr>
          <w:rFonts w:ascii="Lato" w:eastAsia="Roboto" w:hAnsi="Lato" w:cs="Roboto"/>
          <w:b/>
          <w:bCs/>
          <w:color w:val="003870"/>
          <w:lang w:val="fr-FR"/>
        </w:rPr>
        <w:sectPr w:rsidR="00B811C1" w:rsidRPr="003259F0" w:rsidSect="00726A64">
          <w:footnotePr>
            <w:numFmt w:val="lowerLetter"/>
          </w:footnotePr>
          <w:type w:val="continuous"/>
          <w:pgSz w:w="11906" w:h="16838"/>
          <w:pgMar w:top="1440" w:right="1418" w:bottom="1440" w:left="1134" w:header="720" w:footer="720" w:gutter="0"/>
          <w:cols w:space="720"/>
          <w:docGrid w:linePitch="360"/>
        </w:sectPr>
      </w:pPr>
    </w:p>
    <w:p w14:paraId="5F68A7E1" w14:textId="4FE11F08" w:rsidR="00862F00" w:rsidRPr="003259F0" w:rsidRDefault="00862F00" w:rsidP="004A45F4">
      <w:pPr>
        <w:spacing w:before="160"/>
        <w:rPr>
          <w:rFonts w:ascii="Lato" w:eastAsia="Roboto" w:hAnsi="Lato" w:cs="Roboto"/>
          <w:b/>
          <w:color w:val="002060"/>
          <w:lang w:val="fr-FR"/>
        </w:rPr>
      </w:pPr>
      <w:r w:rsidRPr="003259F0">
        <w:rPr>
          <w:rFonts w:ascii="Lato" w:eastAsia="Roboto" w:hAnsi="Lato" w:cs="Roboto"/>
          <w:b/>
          <w:color w:val="002060"/>
          <w:lang w:val="fr-FR"/>
        </w:rPr>
        <w:t>La chasse non durable et/</w:t>
      </w:r>
      <w:r w:rsidR="17135E6E" w:rsidRPr="003259F0">
        <w:rPr>
          <w:rFonts w:ascii="Lato" w:eastAsia="Roboto" w:hAnsi="Lato" w:cs="Roboto"/>
          <w:b/>
          <w:bCs/>
          <w:color w:val="002060"/>
          <w:lang w:val="fr-FR"/>
        </w:rPr>
        <w:t xml:space="preserve">ou illégale </w:t>
      </w:r>
      <w:r w:rsidRPr="003259F0">
        <w:rPr>
          <w:rFonts w:ascii="Lato" w:eastAsia="Roboto" w:hAnsi="Lato" w:cs="Roboto"/>
          <w:b/>
          <w:color w:val="002060"/>
          <w:lang w:val="fr-FR"/>
        </w:rPr>
        <w:t xml:space="preserve">est une pression majeure pour les mammifères et les oiseaux terrestres migrateurs </w:t>
      </w:r>
    </w:p>
    <w:p w14:paraId="4CFD5EF8" w14:textId="77777777" w:rsidR="00862F00" w:rsidRPr="003259F0" w:rsidRDefault="00862F00" w:rsidP="00862F00">
      <w:pPr>
        <w:rPr>
          <w:rFonts w:ascii="Lato" w:eastAsia="Roboto" w:hAnsi="Lato" w:cs="Roboto"/>
          <w:sz w:val="20"/>
          <w:szCs w:val="20"/>
          <w:lang w:val="fr-FR"/>
        </w:rPr>
        <w:sectPr w:rsidR="00862F00" w:rsidRPr="003259F0" w:rsidSect="00EB0A0F">
          <w:footnotePr>
            <w:numFmt w:val="lowerLetter"/>
          </w:footnotePr>
          <w:type w:val="continuous"/>
          <w:pgSz w:w="11906" w:h="16838"/>
          <w:pgMar w:top="1440" w:right="1418" w:bottom="1440" w:left="1134" w:header="720" w:footer="720" w:gutter="0"/>
          <w:cols w:space="720"/>
          <w:docGrid w:linePitch="360"/>
        </w:sectPr>
      </w:pPr>
    </w:p>
    <w:p w14:paraId="2F313014" w14:textId="67853B41" w:rsidR="00862F00" w:rsidRPr="003259F0" w:rsidRDefault="00862F00" w:rsidP="00862F00">
      <w:pPr>
        <w:jc w:val="both"/>
        <w:rPr>
          <w:rFonts w:ascii="Lato" w:eastAsia="Roboto" w:hAnsi="Lato" w:cs="Roboto"/>
          <w:sz w:val="20"/>
          <w:szCs w:val="20"/>
          <w:lang w:val="fr-FR"/>
        </w:rPr>
      </w:pPr>
      <w:r w:rsidRPr="003259F0">
        <w:rPr>
          <w:rFonts w:ascii="Lato" w:eastAsia="Roboto" w:hAnsi="Lato" w:cs="Roboto"/>
          <w:sz w:val="20"/>
          <w:szCs w:val="20"/>
          <w:lang w:val="fr-FR"/>
        </w:rPr>
        <w:t xml:space="preserve">La chasse non durable affecte un large éventail d'espèces migratrices terrestres. Près des trois quarts de tous les mammifères terrestres inscrits sur la liste de la CMS (70 %) sont ciblés par les chasseurs, en grande partie pour répondre à la demande intérieure de viande sauvage3. La chasse est plus susceptible d'être non durable dans les régions touchées par l'instabilité politique ou la pauvreté, ou dans les zones où les infrastructures ont été développées3. Par </w:t>
      </w:r>
      <w:r w:rsidRPr="003259F0">
        <w:rPr>
          <w:rFonts w:ascii="Lato" w:eastAsia="Roboto" w:hAnsi="Lato" w:cs="Roboto"/>
          <w:sz w:val="20"/>
          <w:szCs w:val="20"/>
          <w:lang w:val="fr-FR"/>
        </w:rPr>
        <w:t xml:space="preserve">exemple, les populations sauvages ont tendance à être plus gravement épuisées par la récolte lorsqu'elles sont proches des routes et des colonies4. </w:t>
      </w:r>
    </w:p>
    <w:p w14:paraId="5852BEED" w14:textId="0365DAB8" w:rsidR="005D6FDF" w:rsidRPr="003259F0" w:rsidRDefault="00862F00" w:rsidP="00862F00">
      <w:pPr>
        <w:jc w:val="both"/>
        <w:rPr>
          <w:rFonts w:ascii="Lato" w:eastAsia="Roboto" w:hAnsi="Lato" w:cs="Roboto"/>
          <w:sz w:val="20"/>
          <w:szCs w:val="20"/>
          <w:lang w:val="fr-FR"/>
        </w:rPr>
      </w:pPr>
      <w:r w:rsidRPr="003259F0">
        <w:rPr>
          <w:rFonts w:ascii="Lato" w:eastAsia="Roboto" w:hAnsi="Lato" w:cs="Roboto"/>
          <w:sz w:val="20"/>
          <w:szCs w:val="20"/>
          <w:lang w:val="fr-FR"/>
        </w:rPr>
        <w:t xml:space="preserve">La chasse pour la nourriture, le sport et d'autres fins est également une menace omniprésente pour les nombreux oiseaux migrateurs qui empruntent la voie de migration Asie de l'Est-Australasie5 ou migrent entre l'Afrique et </w:t>
      </w:r>
      <w:r w:rsidRPr="003259F0">
        <w:rPr>
          <w:rFonts w:ascii="Lato" w:eastAsia="Roboto" w:hAnsi="Lato" w:cs="Roboto"/>
          <w:sz w:val="20"/>
          <w:szCs w:val="20"/>
          <w:lang w:val="fr-FR"/>
        </w:rPr>
        <w:lastRenderedPageBreak/>
        <w:t xml:space="preserve">l'Europe6. La chasse non durable peut résulter de l'absence de réglementation de la récolte légale7 ou peut être motivée par des activités illégales8. Bien que les oiseaux migrateurs bénéficient souvent d'une certaine protection juridique, beaucoup sont soumis à des pressions liées à la capture illégale. On estime qu'entre 11 et 36 millions d'oiseaux sont tués ou capturés illégalement chaque année dans la région méditerranéenne8, et que 1,7 à 4,6 millions d'oiseaux supplémentaires sont tués ou capturés illégalement dans la péninsule arabique, en Iran et en Irak9. Les premières indications suggèrent que l'ampleur des prises non durables et illégales pourrait être encore plus élevée en Asie du Sud-Est9. Les oiseaux de rivage migrateurs sont également chassés de manière intensive dans certaines régions des Caraïbes et du nord-est de l'Amérique du Sud11. </w:t>
      </w:r>
    </w:p>
    <w:p w14:paraId="7642D78F" w14:textId="71404E58" w:rsidR="00862F00" w:rsidRPr="003259F0" w:rsidRDefault="00862F00" w:rsidP="007A6487">
      <w:pPr>
        <w:jc w:val="both"/>
        <w:rPr>
          <w:rFonts w:ascii="Lato" w:eastAsia="Roboto" w:hAnsi="Lato" w:cs="Roboto"/>
          <w:noProof/>
          <w:sz w:val="20"/>
          <w:szCs w:val="20"/>
          <w:lang w:val="fr-FR"/>
        </w:rPr>
        <w:sectPr w:rsidR="00862F00" w:rsidRPr="003259F0" w:rsidSect="00EB0A0F">
          <w:footnotePr>
            <w:numFmt w:val="lowerLetter"/>
          </w:footnotePr>
          <w:type w:val="continuous"/>
          <w:pgSz w:w="11906" w:h="16838"/>
          <w:pgMar w:top="1440" w:right="1418" w:bottom="1440" w:left="1134" w:header="720" w:footer="720" w:gutter="0"/>
          <w:cols w:num="2" w:space="720"/>
          <w:docGrid w:linePitch="360"/>
        </w:sectPr>
      </w:pPr>
      <w:r w:rsidRPr="003259F0">
        <w:rPr>
          <w:rFonts w:ascii="Lato" w:eastAsia="Roboto" w:hAnsi="Lato" w:cs="Roboto"/>
          <w:sz w:val="20"/>
          <w:szCs w:val="20"/>
          <w:lang w:val="fr-FR"/>
        </w:rPr>
        <w:t xml:space="preserve">Bien que des estimations des répercussions de la chasse soient disponibles dans certaines régions, pour de nombreuses espèces de mammifères terrestres migrateurs et d'oiseaux, les niveaux de </w:t>
      </w:r>
      <w:r w:rsidRPr="003259F0">
        <w:rPr>
          <w:rFonts w:ascii="Lato" w:eastAsia="Roboto" w:hAnsi="Lato" w:cs="Roboto"/>
          <w:sz w:val="20"/>
          <w:szCs w:val="20"/>
          <w:lang w:val="fr-FR"/>
        </w:rPr>
        <w:t>prélèvement de chasse sont inconnus3. Par exemple, malgré les preuves que de nombreux oiseaux migrateurs sont chassés de manière non durable sur la voie de migration Asie de l'Est-Australasie9,12-13, et que les oiseaux en général sont soumis à une pression de chasse intense dans plusieurs pays d'Afrique de l'Ouest et du Sud-Est6, il y a un manque de surveillance coordonnée des impacts de la chasse dans ces</w:t>
      </w:r>
      <w:r w:rsidR="006F37EC" w:rsidRPr="003259F0">
        <w:rPr>
          <w:rFonts w:ascii="Lato" w:eastAsia="Roboto" w:hAnsi="Lato" w:cs="Roboto"/>
          <w:sz w:val="20"/>
          <w:szCs w:val="20"/>
          <w:vertAlign w:val="superscript"/>
          <w:lang w:val="fr-FR"/>
        </w:rPr>
        <w:t xml:space="preserve"> régions6,12-13</w:t>
      </w:r>
      <w:r w:rsidR="00E0677E" w:rsidRPr="003259F0">
        <w:rPr>
          <w:rFonts w:ascii="Lato" w:eastAsia="Roboto" w:hAnsi="Lato" w:cs="Roboto"/>
          <w:sz w:val="20"/>
          <w:szCs w:val="20"/>
          <w:lang w:val="fr-FR"/>
        </w:rPr>
        <w:t xml:space="preserve">. Par conséquent, l'impact cumulatif de la chasse (y compris la prise légale et illégale) à l'échelle de la population ou de la voie de migration ne peut être évalué. Ces informations vitales, nécessaires pour fixer des limites de récolte nationales appropriées pour les espèces pouvant être chassées légalement, font donc défaut. Tant pour les oiseaux migrateurs que pour les mammifères terrestres, l'absence de données systématiquement collectées sur les niveaux de prélèvement limite considérablement la capacité de la communauté internationale à comprendre pleinement l'ampleur de ce problème et à identifier les espèces migratrices terrestres chassées de manière non durable. </w:t>
      </w:r>
    </w:p>
    <w:p w14:paraId="522B6899" w14:textId="77777777" w:rsidR="009F5299" w:rsidRPr="003259F0" w:rsidRDefault="009F5299" w:rsidP="00862F00">
      <w:pPr>
        <w:rPr>
          <w:rFonts w:ascii="Lato" w:eastAsia="Roboto" w:hAnsi="Lato" w:cs="Roboto"/>
          <w:b/>
          <w:color w:val="002060"/>
          <w:lang w:val="fr-FR"/>
        </w:rPr>
      </w:pPr>
    </w:p>
    <w:p w14:paraId="08E4796A" w14:textId="138D018B" w:rsidR="00862F00" w:rsidRPr="003259F0" w:rsidRDefault="00862F00" w:rsidP="00862F00">
      <w:pPr>
        <w:rPr>
          <w:rFonts w:ascii="Lato" w:eastAsia="Roboto" w:hAnsi="Lato" w:cs="Roboto"/>
          <w:b/>
          <w:color w:val="002060"/>
          <w:lang w:val="fr-FR"/>
        </w:rPr>
      </w:pPr>
      <w:r w:rsidRPr="003259F0">
        <w:rPr>
          <w:rFonts w:ascii="Lato" w:eastAsia="Roboto" w:hAnsi="Lato" w:cs="Roboto"/>
          <w:b/>
          <w:color w:val="002060"/>
          <w:lang w:val="fr-FR"/>
        </w:rPr>
        <w:t>La surpêche et les prises accidentelles affectent de nombreuses espèces migratrices marines du monde</w:t>
      </w:r>
    </w:p>
    <w:p w14:paraId="401290E7" w14:textId="77777777" w:rsidR="00862F00" w:rsidRPr="003259F0" w:rsidRDefault="00862F00" w:rsidP="00862F00">
      <w:pPr>
        <w:rPr>
          <w:rFonts w:ascii="Lato" w:eastAsia="Roboto" w:hAnsi="Lato" w:cs="Roboto"/>
          <w:sz w:val="20"/>
          <w:szCs w:val="20"/>
          <w:lang w:val="fr-FR"/>
        </w:rPr>
        <w:sectPr w:rsidR="00862F00" w:rsidRPr="003259F0" w:rsidSect="00EB0A0F">
          <w:footnotePr>
            <w:numFmt w:val="lowerLetter"/>
          </w:footnotePr>
          <w:type w:val="continuous"/>
          <w:pgSz w:w="11906" w:h="16838"/>
          <w:pgMar w:top="1440" w:right="1418" w:bottom="1440" w:left="1134" w:header="720" w:footer="720" w:gutter="0"/>
          <w:cols w:space="720"/>
          <w:docGrid w:linePitch="360"/>
        </w:sectPr>
      </w:pPr>
    </w:p>
    <w:p w14:paraId="520A6B42" w14:textId="43292CE1" w:rsidR="00B811C1" w:rsidRPr="003259F0" w:rsidRDefault="00862F00" w:rsidP="00862F00">
      <w:pPr>
        <w:jc w:val="both"/>
        <w:rPr>
          <w:rFonts w:ascii="Lato" w:eastAsia="Roboto" w:hAnsi="Lato" w:cs="Roboto"/>
          <w:sz w:val="20"/>
          <w:szCs w:val="20"/>
          <w:lang w:val="fr-FR"/>
        </w:rPr>
      </w:pPr>
      <w:r w:rsidRPr="003259F0">
        <w:rPr>
          <w:rFonts w:ascii="Lato" w:eastAsia="Roboto" w:hAnsi="Lato" w:cs="Roboto"/>
          <w:sz w:val="20"/>
          <w:szCs w:val="20"/>
          <w:lang w:val="fr-FR"/>
        </w:rPr>
        <w:t xml:space="preserve">De nombreuses espèces migratrices marines inscrites aux Annexes de la CMS, y compris les mammifères marins et certaines espèces de requins et de raies, sont extrêmement sensibles à la pression de l'exploitation en raison de leur faible capacité de reproduction inhérente. Cela inclut la mortalité résultant de captures accidentelles lorsque l'espèce focale n'est pas la cible (souvent appelée « prises accessoires »). Dans les régions côtières des régions tropicales et subtropicales, l'utilisation de cétacés migrateurs, de crocodiliens, de lamantins, de dugongs et de tortues marines pour la consommation ou l'appât (récolte de viande sauvage aquatique) est répandue, malgré l'existence d'une législation protectrice14. </w:t>
      </w:r>
    </w:p>
    <w:p w14:paraId="234DCD01" w14:textId="6EEB4B8D" w:rsidR="00862F00" w:rsidRPr="003259F0" w:rsidRDefault="00EA4F58" w:rsidP="00862F00">
      <w:pPr>
        <w:jc w:val="both"/>
        <w:rPr>
          <w:rFonts w:ascii="Lato" w:eastAsia="Roboto" w:hAnsi="Lato" w:cs="Roboto"/>
          <w:sz w:val="20"/>
          <w:szCs w:val="20"/>
          <w:lang w:val="fr-FR"/>
        </w:rPr>
      </w:pPr>
      <w:r>
        <w:rPr>
          <w:noProof/>
        </w:rPr>
        <mc:AlternateContent>
          <mc:Choice Requires="wps">
            <w:drawing>
              <wp:anchor distT="0" distB="0" distL="114300" distR="114300" simplePos="0" relativeHeight="251658249" behindDoc="0" locked="0" layoutInCell="1" allowOverlap="1" wp14:anchorId="415C44E2" wp14:editId="2C0F37E2">
                <wp:simplePos x="0" y="0"/>
                <wp:positionH relativeFrom="margin">
                  <wp:posOffset>-85725</wp:posOffset>
                </wp:positionH>
                <wp:positionV relativeFrom="paragraph">
                  <wp:posOffset>5261610</wp:posOffset>
                </wp:positionV>
                <wp:extent cx="5867400" cy="304800"/>
                <wp:effectExtent l="0" t="0" r="0" b="0"/>
                <wp:wrapNone/>
                <wp:docPr id="1328549163" name="Text Box 1328549163"/>
                <wp:cNvGraphicFramePr/>
                <a:graphic xmlns:a="http://schemas.openxmlformats.org/drawingml/2006/main">
                  <a:graphicData uri="http://schemas.microsoft.com/office/word/2010/wordprocessingShape">
                    <wps:wsp>
                      <wps:cNvSpPr txBox="1"/>
                      <wps:spPr>
                        <a:xfrm>
                          <a:off x="0" y="0"/>
                          <a:ext cx="5867400" cy="304800"/>
                        </a:xfrm>
                        <a:prstGeom prst="rect">
                          <a:avLst/>
                        </a:prstGeom>
                        <a:noFill/>
                        <a:ln w="6350">
                          <a:noFill/>
                        </a:ln>
                      </wps:spPr>
                      <wps:txbx>
                        <w:txbxContent>
                          <w:p w14:paraId="04ED1CFE" w14:textId="165AEC85" w:rsidR="00EA4F58" w:rsidRPr="003259F0" w:rsidRDefault="007670BA">
                            <w:pPr>
                              <w:rPr>
                                <w:rFonts w:ascii="Lato" w:hAnsi="Lato"/>
                                <w:sz w:val="16"/>
                                <w:szCs w:val="16"/>
                                <w:lang w:val="fr-FR"/>
                              </w:rPr>
                            </w:pPr>
                            <w:r w:rsidRPr="003259F0">
                              <w:rPr>
                                <w:rFonts w:ascii="Lato" w:hAnsi="Lato"/>
                                <w:sz w:val="16"/>
                                <w:szCs w:val="16"/>
                                <w:lang w:val="fr-FR"/>
                              </w:rPr>
                              <w:t>[</w:t>
                            </w:r>
                            <w:r w:rsidRPr="003259F0">
                              <w:rPr>
                                <w:rFonts w:ascii="Lato" w:hAnsi="Lato"/>
                                <w:i/>
                                <w:sz w:val="16"/>
                                <w:szCs w:val="16"/>
                                <w:lang w:val="fr-FR"/>
                              </w:rPr>
                              <w:t xml:space="preserve">Légende </w:t>
                            </w:r>
                            <w:r w:rsidRPr="003259F0">
                              <w:rPr>
                                <w:rFonts w:ascii="Lato" w:hAnsi="Lato"/>
                                <w:sz w:val="16"/>
                                <w:szCs w:val="16"/>
                                <w:lang w:val="fr-FR"/>
                              </w:rPr>
                              <w:t>photo: Un grand banc de requins-marteaux (</w:t>
                            </w:r>
                            <w:proofErr w:type="spellStart"/>
                            <w:r w:rsidR="00924269" w:rsidRPr="003259F0">
                              <w:rPr>
                                <w:rFonts w:ascii="Lato" w:hAnsi="Lato"/>
                                <w:i/>
                                <w:sz w:val="16"/>
                                <w:szCs w:val="16"/>
                                <w:lang w:val="fr-FR"/>
                              </w:rPr>
                              <w:t>Sphyrnidae</w:t>
                            </w:r>
                            <w:proofErr w:type="spellEnd"/>
                            <w:r w:rsidR="00924269" w:rsidRPr="003259F0">
                              <w:rPr>
                                <w:rFonts w:ascii="Lato" w:hAnsi="Lato"/>
                                <w:sz w:val="16"/>
                                <w:szCs w:val="16"/>
                                <w:lang w:val="fr-FR"/>
                              </w:rPr>
                              <w:t xml:space="preserve"> </w:t>
                            </w:r>
                            <w:proofErr w:type="spellStart"/>
                            <w:r w:rsidR="00924269" w:rsidRPr="003259F0">
                              <w:rPr>
                                <w:rFonts w:ascii="Lato" w:hAnsi="Lato"/>
                                <w:sz w:val="16"/>
                                <w:szCs w:val="16"/>
                                <w:lang w:val="fr-FR"/>
                              </w:rPr>
                              <w:t>spp</w:t>
                            </w:r>
                            <w:proofErr w:type="spellEnd"/>
                            <w:r w:rsidR="00924269" w:rsidRPr="003259F0">
                              <w:rPr>
                                <w:rFonts w:ascii="Lato" w:hAnsi="Lato"/>
                                <w:sz w:val="16"/>
                                <w:szCs w:val="16"/>
                                <w:lang w:val="fr-FR"/>
                              </w:rPr>
                              <w:t>.) aux Galápagos, en Équateur]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5C44E2" id="Text Box 1328549163" o:spid="_x0000_s1050" type="#_x0000_t202" style="position:absolute;left:0;text-align:left;margin-left:-6.75pt;margin-top:414.3pt;width:462pt;height:24pt;z-index:25165824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VStGw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" filled="f" stroked="f" strokeweight=".5pt">
                <v:textbox>
                  <w:txbxContent>
                    <w:p w14:paraId="04ED1CFE" w14:textId="165AEC85" w:rsidR="00EA4F58" w:rsidRPr="003259F0" w:rsidRDefault="007670BA">
                      <w:pPr>
                        <w:rPr>
                          <w:rFonts w:ascii="Lato" w:hAnsi="Lato"/>
                          <w:sz w:val="16"/>
                          <w:szCs w:val="16"/>
                          <w:lang w:val="fr-FR"/>
                        </w:rPr>
                      </w:pPr>
                      <w:r w:rsidRPr="003259F0">
                        <w:rPr>
                          <w:rFonts w:ascii="Lato" w:hAnsi="Lato"/>
                          <w:sz w:val="16"/>
                          <w:szCs w:val="16"/>
                          <w:lang w:val="fr-FR"/>
                        </w:rPr>
                        <w:t>[</w:t>
                      </w:r>
                      <w:r w:rsidRPr="003259F0">
                        <w:rPr>
                          <w:rFonts w:ascii="Lato" w:hAnsi="Lato"/>
                          <w:i/>
                          <w:sz w:val="16"/>
                          <w:szCs w:val="16"/>
                          <w:lang w:val="fr-FR"/>
                        </w:rPr>
                        <w:t xml:space="preserve">Légende </w:t>
                      </w:r>
                      <w:r w:rsidRPr="003259F0">
                        <w:rPr>
                          <w:rFonts w:ascii="Lato" w:hAnsi="Lato"/>
                          <w:sz w:val="16"/>
                          <w:szCs w:val="16"/>
                          <w:lang w:val="fr-FR"/>
                        </w:rPr>
                        <w:t>photo: Un grand banc de requins-marteaux (</w:t>
                      </w:r>
                      <w:proofErr w:type="spellStart"/>
                      <w:r w:rsidR="00924269" w:rsidRPr="003259F0">
                        <w:rPr>
                          <w:rFonts w:ascii="Lato" w:hAnsi="Lato"/>
                          <w:i/>
                          <w:sz w:val="16"/>
                          <w:szCs w:val="16"/>
                          <w:lang w:val="fr-FR"/>
                        </w:rPr>
                        <w:t>Sphyrnidae</w:t>
                      </w:r>
                      <w:proofErr w:type="spellEnd"/>
                      <w:r w:rsidR="00924269" w:rsidRPr="003259F0">
                        <w:rPr>
                          <w:rFonts w:ascii="Lato" w:hAnsi="Lato"/>
                          <w:sz w:val="16"/>
                          <w:szCs w:val="16"/>
                          <w:lang w:val="fr-FR"/>
                        </w:rPr>
                        <w:t xml:space="preserve"> </w:t>
                      </w:r>
                      <w:proofErr w:type="spellStart"/>
                      <w:r w:rsidR="00924269" w:rsidRPr="003259F0">
                        <w:rPr>
                          <w:rFonts w:ascii="Lato" w:hAnsi="Lato"/>
                          <w:sz w:val="16"/>
                          <w:szCs w:val="16"/>
                          <w:lang w:val="fr-FR"/>
                        </w:rPr>
                        <w:t>spp</w:t>
                      </w:r>
                      <w:proofErr w:type="spellEnd"/>
                      <w:r w:rsidR="00924269" w:rsidRPr="003259F0">
                        <w:rPr>
                          <w:rFonts w:ascii="Lato" w:hAnsi="Lato"/>
                          <w:sz w:val="16"/>
                          <w:szCs w:val="16"/>
                          <w:lang w:val="fr-FR"/>
                        </w:rPr>
                        <w:t>.) aux Galápagos, en Équateur]</w:t>
                      </w:r>
                    </w:p>
                  </w:txbxContent>
                </v:textbox>
                <w10:wrap anchorx="margin"/>
              </v:shape>
            </w:pict>
          </mc:Fallback>
        </mc:AlternateContent>
      </w:r>
      <w:r w:rsidR="00862F00" w:rsidRPr="003259F0">
        <w:rPr>
          <w:rFonts w:ascii="Lato" w:eastAsia="Roboto" w:hAnsi="Lato" w:cs="Roboto"/>
          <w:sz w:val="20"/>
          <w:szCs w:val="20"/>
          <w:lang w:val="fr-FR"/>
        </w:rPr>
        <w:t xml:space="preserve">La surpêche est une menace majeure pour les requins, les raies et les chimères à croissance lente. Alors que quelques espèces de requins et de raies sont directement ciblées pour répondre à la demande internationale de leur viande, de leurs </w:t>
      </w:r>
      <w:r w:rsidR="00862F00" w:rsidRPr="003259F0">
        <w:rPr>
          <w:rFonts w:ascii="Lato" w:eastAsia="Roboto" w:hAnsi="Lato" w:cs="Roboto"/>
          <w:sz w:val="20"/>
          <w:szCs w:val="20"/>
          <w:lang w:val="fr-FR"/>
        </w:rPr>
        <w:t>nageoires, de leurs plaques branchiales et de leur huile de foie, la majorité des espèces de ce groupe sont capturées accidentellement puis fréquemment retenues comme sous-produits pour la consommation</w:t>
      </w:r>
      <w:r w:rsidR="00193AAF" w:rsidRPr="003259F0">
        <w:rPr>
          <w:rFonts w:ascii="Lato" w:eastAsia="Roboto" w:hAnsi="Lato" w:cs="Roboto"/>
          <w:sz w:val="20"/>
          <w:szCs w:val="20"/>
          <w:vertAlign w:val="superscript"/>
          <w:lang w:val="fr-FR"/>
        </w:rPr>
        <w:t>15</w:t>
      </w:r>
      <w:r w:rsidR="00862F00" w:rsidRPr="003259F0">
        <w:rPr>
          <w:rFonts w:ascii="Lato" w:eastAsia="Roboto" w:hAnsi="Lato" w:cs="Roboto"/>
          <w:sz w:val="20"/>
          <w:szCs w:val="20"/>
          <w:lang w:val="fr-FR"/>
        </w:rPr>
        <w:t>. Le suivi par satellite a révélé un chevauchement spatial important entre les zones utilisées par les requins migrateurs et les zones exploitées par les flottes de pêche mondiales, ce qui suggère que peu de populations restent épargnées par la pêche à grande échelle16. En effet, les populations mondiales d'espèces de requins et de raies océaniques</w:t>
      </w:r>
      <w:r w:rsidR="00FB5B8C" w:rsidRPr="00E73E13">
        <w:rPr>
          <w:rStyle w:val="FootnoteReference"/>
          <w:rFonts w:ascii="Lato" w:eastAsia="Roboto" w:hAnsi="Lato" w:cs="Roboto"/>
          <w:sz w:val="20"/>
          <w:szCs w:val="20"/>
        </w:rPr>
        <w:footnoteReference w:id="43"/>
      </w:r>
      <w:r w:rsidR="00862F00" w:rsidRPr="003259F0">
        <w:rPr>
          <w:rFonts w:ascii="Lato" w:eastAsia="Roboto" w:hAnsi="Lato" w:cs="Roboto"/>
          <w:sz w:val="20"/>
          <w:szCs w:val="20"/>
          <w:lang w:val="fr-FR"/>
        </w:rPr>
        <w:t xml:space="preserve"> ont diminué de 71 % au cours des 40 à 50 dernières années, ce qui a coïncidé avec une multiplication par 18 de la pression de la pêche17. De nombreux requins et raies ont également été touchés par l'expansion de la pêche artisanale au cours des dernières décennies, ce qui a contribué de manière significative au statut menacé de familles que l'on trouve principalement dans les eaux côtières moins profondes, telles que les </w:t>
      </w:r>
      <w:proofErr w:type="spellStart"/>
      <w:r w:rsidR="00862F00" w:rsidRPr="003259F0">
        <w:rPr>
          <w:rFonts w:ascii="Lato" w:eastAsia="Roboto" w:hAnsi="Lato" w:cs="Roboto"/>
          <w:sz w:val="20"/>
          <w:szCs w:val="20"/>
          <w:lang w:val="fr-FR"/>
        </w:rPr>
        <w:t>poissons-</w:t>
      </w:r>
      <w:r w:rsidR="00862F00" w:rsidRPr="003259F0">
        <w:rPr>
          <w:rFonts w:ascii="Lato" w:eastAsia="Roboto" w:hAnsi="Lato" w:cs="Roboto"/>
          <w:sz w:val="20"/>
          <w:szCs w:val="20"/>
          <w:lang w:val="fr-FR"/>
        </w:rPr>
        <w:lastRenderedPageBreak/>
        <w:t>scies</w:t>
      </w:r>
      <w:proofErr w:type="spellEnd"/>
      <w:r w:rsidR="00862F00" w:rsidRPr="003259F0">
        <w:rPr>
          <w:rFonts w:ascii="Lato" w:eastAsia="Roboto" w:hAnsi="Lato" w:cs="Roboto"/>
          <w:sz w:val="20"/>
          <w:szCs w:val="20"/>
          <w:lang w:val="fr-FR"/>
        </w:rPr>
        <w:t xml:space="preserve"> (</w:t>
      </w:r>
      <w:proofErr w:type="spellStart"/>
      <w:r w:rsidR="00862F00" w:rsidRPr="003259F0">
        <w:rPr>
          <w:rFonts w:ascii="Lato" w:eastAsia="Roboto" w:hAnsi="Lato" w:cs="Roboto"/>
          <w:sz w:val="20"/>
          <w:szCs w:val="20"/>
          <w:lang w:val="fr-FR"/>
        </w:rPr>
        <w:t>Pristidae</w:t>
      </w:r>
      <w:proofErr w:type="spellEnd"/>
      <w:r w:rsidR="00862F00" w:rsidRPr="003259F0">
        <w:rPr>
          <w:rFonts w:ascii="Lato" w:eastAsia="Roboto" w:hAnsi="Lato" w:cs="Roboto"/>
          <w:sz w:val="20"/>
          <w:szCs w:val="20"/>
          <w:lang w:val="fr-FR"/>
        </w:rPr>
        <w:t>) et les poissons cunéiformes (</w:t>
      </w:r>
      <w:proofErr w:type="spellStart"/>
      <w:r w:rsidR="00862F00" w:rsidRPr="003259F0">
        <w:rPr>
          <w:rFonts w:ascii="Lato" w:eastAsia="Roboto" w:hAnsi="Lato" w:cs="Roboto"/>
          <w:sz w:val="20"/>
          <w:szCs w:val="20"/>
          <w:lang w:val="fr-FR"/>
        </w:rPr>
        <w:t>Rhinidae</w:t>
      </w:r>
      <w:proofErr w:type="spellEnd"/>
      <w:r w:rsidR="00862F00" w:rsidRPr="003259F0">
        <w:rPr>
          <w:rFonts w:ascii="Lato" w:eastAsia="Roboto" w:hAnsi="Lato" w:cs="Roboto"/>
          <w:sz w:val="20"/>
          <w:szCs w:val="20"/>
          <w:lang w:val="fr-FR"/>
        </w:rPr>
        <w:t>)</w:t>
      </w:r>
      <w:r w:rsidR="00741542" w:rsidRPr="003259F0">
        <w:rPr>
          <w:rFonts w:ascii="Lato" w:eastAsia="Roboto" w:hAnsi="Lato" w:cs="Roboto"/>
          <w:sz w:val="20"/>
          <w:szCs w:val="20"/>
          <w:vertAlign w:val="superscript"/>
          <w:lang w:val="fr-FR"/>
        </w:rPr>
        <w:t>18</w:t>
      </w:r>
      <w:r w:rsidR="00FE1ADD" w:rsidRPr="003259F0">
        <w:rPr>
          <w:rFonts w:ascii="Lato" w:eastAsia="Roboto" w:hAnsi="Lato" w:cs="Roboto"/>
          <w:sz w:val="20"/>
          <w:szCs w:val="20"/>
          <w:lang w:val="fr-FR"/>
        </w:rPr>
        <w:t xml:space="preserve">. </w:t>
      </w:r>
    </w:p>
    <w:p w14:paraId="755F928A" w14:textId="36BA96D3" w:rsidR="00862F00" w:rsidRPr="003259F0" w:rsidRDefault="0DCD6F97" w:rsidP="00862F00">
      <w:pPr>
        <w:jc w:val="both"/>
        <w:rPr>
          <w:rFonts w:ascii="Lato" w:eastAsia="Roboto" w:hAnsi="Lato" w:cs="Roboto"/>
          <w:sz w:val="20"/>
          <w:szCs w:val="20"/>
          <w:lang w:val="fr-FR"/>
        </w:rPr>
        <w:sectPr w:rsidR="00862F00" w:rsidRPr="003259F0" w:rsidSect="00EB0A0F">
          <w:footnotePr>
            <w:numFmt w:val="lowerLetter"/>
          </w:footnotePr>
          <w:type w:val="continuous"/>
          <w:pgSz w:w="11906" w:h="16838"/>
          <w:pgMar w:top="1440" w:right="1418" w:bottom="1440" w:left="1134" w:header="720" w:footer="720" w:gutter="0"/>
          <w:cols w:num="2" w:space="720"/>
          <w:docGrid w:linePitch="360"/>
        </w:sectPr>
      </w:pPr>
      <w:r w:rsidRPr="003259F0">
        <w:rPr>
          <w:rFonts w:ascii="Lato" w:eastAsia="Roboto" w:hAnsi="Lato" w:cs="Roboto"/>
          <w:sz w:val="20"/>
          <w:szCs w:val="20"/>
          <w:lang w:val="fr-FR"/>
        </w:rPr>
        <w:t xml:space="preserve">Les prises accessoires demeurent l'une des menaces les plus importantes pour les oiseaux de mer19. Les effets sont particulièrement graves pour les albatros et les pétrels20. Les estimations du début des années 2010 suggèrent que la pêche à la palangre21 et au filet maillant22 tue des centaines de milliers d'oiseaux de mer chaque année, bien que les stratégies d'atténuation (voir </w:t>
      </w:r>
      <w:r w:rsidR="00862F00" w:rsidRPr="003259F0">
        <w:rPr>
          <w:rFonts w:ascii="Lato" w:eastAsia="Roboto" w:hAnsi="Lato" w:cs="Roboto"/>
          <w:i/>
          <w:sz w:val="20"/>
          <w:szCs w:val="20"/>
          <w:lang w:val="fr-FR"/>
        </w:rPr>
        <w:t>le chapitre IV</w:t>
      </w:r>
      <w:r w:rsidR="00862F00" w:rsidRPr="003259F0">
        <w:rPr>
          <w:rFonts w:ascii="Lato" w:eastAsia="Roboto" w:hAnsi="Lato" w:cs="Roboto"/>
          <w:sz w:val="20"/>
          <w:szCs w:val="20"/>
          <w:lang w:val="fr-FR"/>
        </w:rPr>
        <w:t xml:space="preserve"> – </w:t>
      </w:r>
      <w:r w:rsidR="009274E3" w:rsidRPr="003259F0">
        <w:rPr>
          <w:rFonts w:ascii="Lato" w:eastAsia="Roboto" w:hAnsi="Lato" w:cs="Roboto"/>
          <w:i/>
          <w:sz w:val="20"/>
          <w:szCs w:val="20"/>
          <w:lang w:val="fr-FR"/>
        </w:rPr>
        <w:t>Réduire la surexploitation, y compris l'atténuation des captures accidentelles</w:t>
      </w:r>
      <w:r w:rsidR="008E4B1E" w:rsidRPr="003259F0">
        <w:rPr>
          <w:rFonts w:ascii="Lato" w:eastAsia="Roboto" w:hAnsi="Lato" w:cs="Roboto"/>
          <w:i/>
          <w:iCs/>
          <w:sz w:val="20"/>
          <w:szCs w:val="20"/>
          <w:lang w:val="fr-FR"/>
        </w:rPr>
        <w:t xml:space="preserve"> d'espèces non ciblées</w:t>
      </w:r>
      <w:r w:rsidR="00862F00" w:rsidRPr="003259F0">
        <w:rPr>
          <w:rFonts w:ascii="Lato" w:eastAsia="Roboto" w:hAnsi="Lato" w:cs="Roboto"/>
          <w:sz w:val="20"/>
          <w:szCs w:val="20"/>
          <w:lang w:val="fr-FR"/>
        </w:rPr>
        <w:t>) telles que les lignes d'effarouchement des oiseaux, le réglage de nuit et le poids des lignes aient considérablement réduit les niveaux de prises accessoires dans certaines pêches clés à la palangre et au chalut23.</w:t>
      </w:r>
    </w:p>
    <w:p w14:paraId="6E625E6A" w14:textId="1D58F930" w:rsidR="00862F00" w:rsidRPr="003259F0" w:rsidRDefault="00862F00" w:rsidP="007F5C81">
      <w:pPr>
        <w:pStyle w:val="Heading3"/>
        <w:rPr>
          <w:szCs w:val="28"/>
          <w:lang w:val="fr-FR"/>
        </w:rPr>
      </w:pPr>
      <w:bookmarkStart w:id="24" w:name="_Toc133318409"/>
      <w:bookmarkStart w:id="25" w:name="_Toc138771166"/>
      <w:r w:rsidRPr="003259F0">
        <w:rPr>
          <w:lang w:val="fr-FR"/>
        </w:rPr>
        <w:lastRenderedPageBreak/>
        <w:t>Perte, dégradation et fragmentation de l'habitat</w:t>
      </w:r>
      <w:bookmarkEnd w:id="24"/>
      <w:bookmarkEnd w:id="25"/>
    </w:p>
    <w:p w14:paraId="4ECD05DD" w14:textId="77777777" w:rsidR="00862F00" w:rsidRPr="003259F0" w:rsidRDefault="00862F00" w:rsidP="00862F00">
      <w:pPr>
        <w:jc w:val="both"/>
        <w:rPr>
          <w:rFonts w:ascii="Lato" w:eastAsia="Roboto" w:hAnsi="Lato" w:cs="Roboto"/>
          <w:color w:val="000000" w:themeColor="text1"/>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space="720"/>
          <w:docGrid w:linePitch="360"/>
        </w:sectPr>
      </w:pPr>
    </w:p>
    <w:p w14:paraId="2A66C4C8" w14:textId="027A761D" w:rsidR="00862F00" w:rsidRPr="003259F0" w:rsidRDefault="00F27658" w:rsidP="00862F00">
      <w:pPr>
        <w:jc w:val="both"/>
        <w:rPr>
          <w:rFonts w:ascii="Lato" w:eastAsia="Roboto" w:hAnsi="Lato" w:cs="Roboto"/>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num="2" w:space="720"/>
          <w:docGrid w:linePitch="360"/>
        </w:sectPr>
      </w:pPr>
      <w:r w:rsidRPr="003259F0">
        <w:rPr>
          <w:rFonts w:ascii="Lato" w:eastAsia="Roboto" w:hAnsi="Lato" w:cs="Roboto"/>
          <w:color w:val="000000" w:themeColor="text1"/>
          <w:sz w:val="20"/>
          <w:szCs w:val="20"/>
          <w:lang w:val="fr-FR"/>
        </w:rPr>
        <w:t>La perte, la dégradation et la fragmentation des habitats sont parmi les principaux facteurs de perte de biodiversité mondiale dans les écosystèmes terrestres et d'eau douce1-3</w:t>
      </w:r>
      <w:r w:rsidR="00862F00" w:rsidRPr="003259F0">
        <w:rPr>
          <w:rFonts w:ascii="Lato" w:eastAsia="Roboto" w:hAnsi="Lato" w:cs="Roboto"/>
          <w:sz w:val="20"/>
          <w:szCs w:val="20"/>
          <w:lang w:val="fr-FR"/>
        </w:rPr>
        <w:t>. L'écosystème du Serengeti-</w:t>
      </w:r>
      <w:proofErr w:type="spellStart"/>
      <w:r w:rsidR="00862F00" w:rsidRPr="003259F0">
        <w:rPr>
          <w:rFonts w:ascii="Lato" w:eastAsia="Roboto" w:hAnsi="Lato" w:cs="Roboto"/>
          <w:sz w:val="20"/>
          <w:szCs w:val="20"/>
          <w:lang w:val="fr-FR"/>
        </w:rPr>
        <w:t>Mara</w:t>
      </w:r>
      <w:proofErr w:type="spellEnd"/>
      <w:r w:rsidR="00862F00" w:rsidRPr="003259F0">
        <w:rPr>
          <w:rFonts w:ascii="Lato" w:eastAsia="Roboto" w:hAnsi="Lato" w:cs="Roboto"/>
          <w:sz w:val="20"/>
          <w:szCs w:val="20"/>
          <w:lang w:val="fr-FR"/>
        </w:rPr>
        <w:t xml:space="preserve"> en République-Unie de Tanzanie et au Kenya en est un excellent exemple, qui subit d'importantes pressions dues à l'expansion de l'agriculture, des établissements humains, des routes et des clôtures. Cela affecte la qualité et la disponibilité de l'habitat pour certaines des plus grandes populations d'ongulés migrateurs en liberté au monde, notamment le gnou bleu (</w:t>
      </w:r>
      <w:proofErr w:type="spellStart"/>
      <w:r w:rsidR="00B742FD" w:rsidRPr="003259F0">
        <w:rPr>
          <w:rFonts w:ascii="Lato" w:eastAsia="Roboto" w:hAnsi="Lato" w:cs="Roboto"/>
          <w:i/>
          <w:iCs/>
          <w:sz w:val="20"/>
          <w:szCs w:val="20"/>
          <w:lang w:val="fr-FR"/>
        </w:rPr>
        <w:t>Connochaetes</w:t>
      </w:r>
      <w:proofErr w:type="spellEnd"/>
      <w:r w:rsidR="00B742FD" w:rsidRPr="003259F0">
        <w:rPr>
          <w:rFonts w:ascii="Lato" w:eastAsia="Roboto" w:hAnsi="Lato" w:cs="Roboto"/>
          <w:i/>
          <w:iCs/>
          <w:sz w:val="20"/>
          <w:szCs w:val="20"/>
          <w:lang w:val="fr-FR"/>
        </w:rPr>
        <w:t xml:space="preserve"> </w:t>
      </w:r>
      <w:proofErr w:type="spellStart"/>
      <w:r w:rsidR="00B742FD" w:rsidRPr="003259F0">
        <w:rPr>
          <w:rFonts w:ascii="Lato" w:eastAsia="Roboto" w:hAnsi="Lato" w:cs="Roboto"/>
          <w:i/>
          <w:iCs/>
          <w:sz w:val="20"/>
          <w:szCs w:val="20"/>
          <w:lang w:val="fr-FR"/>
        </w:rPr>
        <w:t>taurinus</w:t>
      </w:r>
      <w:proofErr w:type="spellEnd"/>
      <w:r w:rsidR="00B742FD" w:rsidRPr="003259F0">
        <w:rPr>
          <w:rFonts w:ascii="Lato" w:eastAsia="Roboto" w:hAnsi="Lato" w:cs="Roboto"/>
          <w:sz w:val="20"/>
          <w:szCs w:val="20"/>
          <w:lang w:val="fr-FR"/>
        </w:rPr>
        <w:t>) et le zèbre des plaines (</w:t>
      </w:r>
      <w:r w:rsidR="00714A4E" w:rsidRPr="003259F0">
        <w:rPr>
          <w:rFonts w:ascii="Lato" w:eastAsia="Roboto" w:hAnsi="Lato" w:cs="Roboto"/>
          <w:i/>
          <w:iCs/>
          <w:sz w:val="20"/>
          <w:szCs w:val="20"/>
          <w:lang w:val="fr-FR"/>
        </w:rPr>
        <w:t>Equus quagga</w:t>
      </w:r>
      <w:r w:rsidR="00B742FD" w:rsidRPr="003259F0">
        <w:rPr>
          <w:rFonts w:ascii="Lato" w:eastAsia="Roboto" w:hAnsi="Lato" w:cs="Roboto"/>
          <w:sz w:val="20"/>
          <w:szCs w:val="20"/>
          <w:lang w:val="fr-FR"/>
        </w:rPr>
        <w:t>)</w:t>
      </w:r>
      <w:r w:rsidR="00862F00" w:rsidRPr="003259F0">
        <w:rPr>
          <w:rFonts w:ascii="Lato" w:eastAsia="Roboto" w:hAnsi="Lato" w:cs="Roboto"/>
          <w:sz w:val="20"/>
          <w:szCs w:val="20"/>
          <w:vertAlign w:val="superscript"/>
          <w:lang w:val="fr-FR"/>
        </w:rPr>
        <w:t>4-6</w:t>
      </w:r>
      <w:r w:rsidR="00773513" w:rsidRPr="003259F0">
        <w:rPr>
          <w:rFonts w:ascii="Lato" w:hAnsi="Lato" w:cs="Arial"/>
          <w:sz w:val="20"/>
          <w:szCs w:val="20"/>
          <w:shd w:val="clear" w:color="auto" w:fill="FFFFFF"/>
          <w:lang w:val="fr-FR"/>
        </w:rPr>
        <w:t>, qui abritent des populations de prédateurs au sommet inscrits sur la liste de la CMS, notamment le guépard (</w:t>
      </w:r>
      <w:proofErr w:type="spellStart"/>
      <w:r w:rsidR="00773513" w:rsidRPr="003259F0">
        <w:rPr>
          <w:rFonts w:ascii="Lato" w:hAnsi="Lato" w:cs="Arial"/>
          <w:i/>
          <w:iCs/>
          <w:sz w:val="20"/>
          <w:szCs w:val="20"/>
          <w:shd w:val="clear" w:color="auto" w:fill="FFFFFF"/>
          <w:lang w:val="fr-FR"/>
        </w:rPr>
        <w:t>Acinonyx</w:t>
      </w:r>
      <w:proofErr w:type="spellEnd"/>
      <w:r w:rsidR="00773513" w:rsidRPr="003259F0">
        <w:rPr>
          <w:rFonts w:ascii="Lato" w:hAnsi="Lato" w:cs="Arial"/>
          <w:i/>
          <w:iCs/>
          <w:sz w:val="20"/>
          <w:szCs w:val="20"/>
          <w:shd w:val="clear" w:color="auto" w:fill="FFFFFF"/>
          <w:lang w:val="fr-FR"/>
        </w:rPr>
        <w:t xml:space="preserve"> </w:t>
      </w:r>
      <w:proofErr w:type="spellStart"/>
      <w:r w:rsidR="00773513" w:rsidRPr="003259F0">
        <w:rPr>
          <w:rFonts w:ascii="Lato" w:hAnsi="Lato" w:cs="Arial"/>
          <w:i/>
          <w:iCs/>
          <w:sz w:val="20"/>
          <w:szCs w:val="20"/>
          <w:shd w:val="clear" w:color="auto" w:fill="FFFFFF"/>
          <w:lang w:val="fr-FR"/>
        </w:rPr>
        <w:t>jubatus</w:t>
      </w:r>
      <w:proofErr w:type="spellEnd"/>
      <w:r w:rsidR="00773513" w:rsidRPr="003259F0">
        <w:rPr>
          <w:rFonts w:ascii="Lato" w:hAnsi="Lato" w:cs="Arial"/>
          <w:sz w:val="20"/>
          <w:szCs w:val="20"/>
          <w:shd w:val="clear" w:color="auto" w:fill="FFFFFF"/>
          <w:lang w:val="fr-FR"/>
        </w:rPr>
        <w:t>), le lion (</w:t>
      </w:r>
      <w:r w:rsidR="00183F46" w:rsidRPr="003259F0">
        <w:rPr>
          <w:rFonts w:ascii="Lato" w:hAnsi="Lato" w:cs="Arial"/>
          <w:i/>
          <w:iCs/>
          <w:sz w:val="20"/>
          <w:szCs w:val="20"/>
          <w:shd w:val="clear" w:color="auto" w:fill="FFFFFF"/>
          <w:lang w:val="fr-FR"/>
        </w:rPr>
        <w:t xml:space="preserve">Panthera </w:t>
      </w:r>
      <w:proofErr w:type="spellStart"/>
      <w:r w:rsidR="00183F46" w:rsidRPr="003259F0">
        <w:rPr>
          <w:rFonts w:ascii="Lato" w:hAnsi="Lato" w:cs="Arial"/>
          <w:i/>
          <w:iCs/>
          <w:sz w:val="20"/>
          <w:szCs w:val="20"/>
          <w:shd w:val="clear" w:color="auto" w:fill="FFFFFF"/>
          <w:lang w:val="fr-FR"/>
        </w:rPr>
        <w:t>leo</w:t>
      </w:r>
      <w:proofErr w:type="spellEnd"/>
      <w:r w:rsidR="00183F46" w:rsidRPr="003259F0">
        <w:rPr>
          <w:rFonts w:ascii="Lato" w:hAnsi="Lato" w:cs="Arial"/>
          <w:sz w:val="20"/>
          <w:szCs w:val="20"/>
          <w:shd w:val="clear" w:color="auto" w:fill="FFFFFF"/>
          <w:lang w:val="fr-FR"/>
        </w:rPr>
        <w:t>) et le chien sauvage d'Afrique (</w:t>
      </w:r>
      <w:r w:rsidR="00773513" w:rsidRPr="003259F0">
        <w:rPr>
          <w:rFonts w:ascii="Lato" w:hAnsi="Lato" w:cs="Arial"/>
          <w:i/>
          <w:iCs/>
          <w:sz w:val="20"/>
          <w:szCs w:val="20"/>
          <w:shd w:val="clear" w:color="auto" w:fill="FFFFFF"/>
          <w:lang w:val="fr-FR"/>
        </w:rPr>
        <w:t xml:space="preserve">Lycaon </w:t>
      </w:r>
      <w:proofErr w:type="spellStart"/>
      <w:r w:rsidR="00773513" w:rsidRPr="003259F0">
        <w:rPr>
          <w:rFonts w:ascii="Lato" w:hAnsi="Lato" w:cs="Arial"/>
          <w:i/>
          <w:iCs/>
          <w:sz w:val="20"/>
          <w:szCs w:val="20"/>
          <w:shd w:val="clear" w:color="auto" w:fill="FFFFFF"/>
          <w:lang w:val="fr-FR"/>
        </w:rPr>
        <w:t>pictus</w:t>
      </w:r>
      <w:proofErr w:type="spellEnd"/>
      <w:r w:rsidR="00773513" w:rsidRPr="003259F0">
        <w:rPr>
          <w:rFonts w:ascii="Lato" w:hAnsi="Lato" w:cs="Arial"/>
          <w:sz w:val="20"/>
          <w:szCs w:val="20"/>
          <w:shd w:val="clear" w:color="auto" w:fill="FFFFFF"/>
          <w:lang w:val="fr-FR"/>
        </w:rPr>
        <w:t xml:space="preserve">). De même, la modification et la fragmentation des cours d'eau </w:t>
      </w:r>
      <w:r w:rsidR="00773513" w:rsidRPr="003259F0">
        <w:rPr>
          <w:rFonts w:ascii="Lato" w:hAnsi="Lato" w:cs="Arial"/>
          <w:sz w:val="20"/>
          <w:szCs w:val="20"/>
          <w:shd w:val="clear" w:color="auto" w:fill="FFFFFF"/>
          <w:lang w:val="fr-FR"/>
        </w:rPr>
        <w:t>européens, par la construction de barrages et d'autres structures, ont considérablement réduit l'aptitude de ces habitats d'eau douce à la migration des anguilles européennes (</w:t>
      </w:r>
      <w:r w:rsidR="000B0027" w:rsidRPr="003259F0">
        <w:rPr>
          <w:rFonts w:ascii="Lato" w:hAnsi="Lato" w:cs="Arial"/>
          <w:i/>
          <w:iCs/>
          <w:sz w:val="20"/>
          <w:szCs w:val="20"/>
          <w:shd w:val="clear" w:color="auto" w:fill="FFFFFF"/>
          <w:lang w:val="fr-FR"/>
        </w:rPr>
        <w:t xml:space="preserve">Anguilla </w:t>
      </w:r>
      <w:proofErr w:type="spellStart"/>
      <w:r w:rsidR="000B0027" w:rsidRPr="003259F0">
        <w:rPr>
          <w:rFonts w:ascii="Lato" w:hAnsi="Lato" w:cs="Arial"/>
          <w:i/>
          <w:iCs/>
          <w:sz w:val="20"/>
          <w:szCs w:val="20"/>
          <w:shd w:val="clear" w:color="auto" w:fill="FFFFFF"/>
          <w:lang w:val="fr-FR"/>
        </w:rPr>
        <w:t>anguilla</w:t>
      </w:r>
      <w:proofErr w:type="spellEnd"/>
      <w:r w:rsidR="000B0027" w:rsidRPr="003259F0">
        <w:rPr>
          <w:rFonts w:ascii="Lato" w:hAnsi="Lato" w:cs="Arial"/>
          <w:sz w:val="20"/>
          <w:szCs w:val="20"/>
          <w:shd w:val="clear" w:color="auto" w:fill="FFFFFF"/>
          <w:lang w:val="fr-FR"/>
        </w:rPr>
        <w:t>)</w:t>
      </w:r>
      <w:r w:rsidR="007A4B3E" w:rsidRPr="003259F0">
        <w:rPr>
          <w:rFonts w:ascii="Lato" w:hAnsi="Lato" w:cs="Arial"/>
          <w:sz w:val="20"/>
          <w:szCs w:val="20"/>
          <w:shd w:val="clear" w:color="auto" w:fill="FFFFFF"/>
          <w:vertAlign w:val="superscript"/>
          <w:lang w:val="fr-FR"/>
        </w:rPr>
        <w:t>7,8</w:t>
      </w:r>
      <w:r w:rsidR="000B0027" w:rsidRPr="003259F0">
        <w:rPr>
          <w:rFonts w:ascii="Lato" w:hAnsi="Lato" w:cs="Arial"/>
          <w:sz w:val="20"/>
          <w:szCs w:val="20"/>
          <w:shd w:val="clear" w:color="auto" w:fill="FFFFFF"/>
          <w:lang w:val="fr-FR"/>
        </w:rPr>
        <w:t xml:space="preserve">. </w:t>
      </w:r>
      <w:r w:rsidR="00862F00" w:rsidRPr="003259F0">
        <w:rPr>
          <w:rFonts w:ascii="Lato" w:eastAsia="Roboto" w:hAnsi="Lato" w:cs="Roboto"/>
          <w:sz w:val="20"/>
          <w:szCs w:val="20"/>
          <w:lang w:val="fr-FR"/>
        </w:rPr>
        <w:t>La destruction et la dégradation de l'habitat sont également un facteur important de perte de biodiversité dans les écosystèmes marins1, où la perte d'habitats comme les herbiers marins en raison du changement climatique, de la pollution, de la mise en valeur des terres et de l'expansion des ports9 a déclenché le déclin des populations d'espèces comme les dugongs (</w:t>
      </w:r>
      <w:r w:rsidR="00862F00" w:rsidRPr="003259F0">
        <w:rPr>
          <w:rFonts w:ascii="Lato" w:eastAsia="Roboto" w:hAnsi="Lato" w:cs="Roboto"/>
          <w:i/>
          <w:iCs/>
          <w:sz w:val="20"/>
          <w:szCs w:val="20"/>
          <w:lang w:val="fr-FR"/>
        </w:rPr>
        <w:t>dugong dugon</w:t>
      </w:r>
      <w:r w:rsidR="00862F00" w:rsidRPr="003259F0">
        <w:rPr>
          <w:rFonts w:ascii="Lato" w:eastAsia="Roboto" w:hAnsi="Lato" w:cs="Roboto"/>
          <w:sz w:val="20"/>
          <w:szCs w:val="20"/>
          <w:lang w:val="fr-FR"/>
        </w:rPr>
        <w:t xml:space="preserve">) qui dépendent des herbiers marins comme source de nourriture10,11. Comme les espèces migratrices doivent pouvoir se déplacer entre les sites, elles sont particulièrement vulnérables à la perte de connectivité écologique qui résulte souvent de la destruction et de la dégradation de l'habitat.  </w:t>
      </w:r>
    </w:p>
    <w:p w14:paraId="4397E9CC" w14:textId="291270D0" w:rsidR="00862F00" w:rsidRPr="003259F0" w:rsidRDefault="00D35EF4" w:rsidP="00862F00">
      <w:pPr>
        <w:spacing w:before="360"/>
        <w:jc w:val="both"/>
        <w:rPr>
          <w:rFonts w:ascii="Lato" w:eastAsia="Verdana" w:hAnsi="Lato" w:cs="Verdana"/>
          <w:b/>
          <w:color w:val="002060"/>
          <w:lang w:val="fr-FR"/>
        </w:rPr>
      </w:pPr>
      <w:r w:rsidRPr="003259F0">
        <w:rPr>
          <w:rFonts w:ascii="Lato" w:eastAsia="Roboto" w:hAnsi="Lato" w:cs="Roboto"/>
          <w:b/>
          <w:color w:val="002060"/>
          <w:lang w:val="fr-FR"/>
        </w:rPr>
        <w:t>La perte et la dégradation de l'habitat perturbent la connectivité</w:t>
      </w:r>
    </w:p>
    <w:p w14:paraId="35F11957" w14:textId="77777777" w:rsidR="00862F00" w:rsidRPr="003259F0" w:rsidRDefault="00862F00" w:rsidP="00862F00">
      <w:pPr>
        <w:jc w:val="both"/>
        <w:rPr>
          <w:rFonts w:ascii="Lato" w:eastAsia="Roboto" w:hAnsi="Lato" w:cs="Roboto"/>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space="720"/>
          <w:docGrid w:linePitch="360"/>
        </w:sectPr>
      </w:pPr>
    </w:p>
    <w:p w14:paraId="7D65FD76" w14:textId="1B3B7657" w:rsidR="00862F00" w:rsidRPr="003259F0" w:rsidRDefault="00862F00" w:rsidP="00862F00">
      <w:pPr>
        <w:spacing w:after="0"/>
        <w:jc w:val="both"/>
        <w:rPr>
          <w:rFonts w:ascii="Lato" w:eastAsia="Roboto" w:hAnsi="Lato" w:cs="Roboto"/>
          <w:sz w:val="20"/>
          <w:szCs w:val="20"/>
          <w:lang w:val="fr-FR"/>
        </w:rPr>
      </w:pPr>
      <w:r w:rsidRPr="003259F0">
        <w:rPr>
          <w:rFonts w:ascii="Lato" w:eastAsia="Roboto" w:hAnsi="Lato" w:cs="Roboto"/>
          <w:sz w:val="20"/>
          <w:szCs w:val="20"/>
          <w:lang w:val="fr-FR"/>
        </w:rPr>
        <w:t xml:space="preserve">Partout dans le monde, les espèces migratrices dépendent de déplacements sans entrave pour accéder aux aires d'alimentation et aux sites de reproduction12,13. Alors que certains animaux utilisent des couloirs de migration fixes année après année, d'autres varient leurs routes migratoires et nécessitent la préservation d'un habitat non perturbé dans de vastes paysages13. Les stratégies migratoires fixes et variables sont gravement touchées lorsque la perte, la dégradation et la fragmentation de l'habitat restreignent et perturbent ces mouvements vitaux. </w:t>
      </w:r>
    </w:p>
    <w:p w14:paraId="719C2D8D" w14:textId="17BF4B54" w:rsidR="741818A8" w:rsidRPr="003259F0" w:rsidRDefault="741818A8" w:rsidP="741818A8">
      <w:pPr>
        <w:spacing w:after="0"/>
        <w:jc w:val="both"/>
        <w:rPr>
          <w:rFonts w:ascii="Lato" w:eastAsia="Roboto" w:hAnsi="Lato" w:cs="Roboto"/>
          <w:sz w:val="20"/>
          <w:szCs w:val="20"/>
          <w:lang w:val="fr-FR"/>
        </w:rPr>
      </w:pPr>
    </w:p>
    <w:p w14:paraId="4CB9966C" w14:textId="6593385A" w:rsidR="00862F00" w:rsidRPr="003259F0" w:rsidRDefault="00862F00" w:rsidP="00862F00">
      <w:pPr>
        <w:spacing w:after="0"/>
        <w:jc w:val="both"/>
        <w:rPr>
          <w:rFonts w:ascii="Lato" w:eastAsia="Roboto" w:hAnsi="Lato" w:cs="Roboto"/>
          <w:color w:val="000000" w:themeColor="text1"/>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num="2" w:space="720"/>
          <w:docGrid w:linePitch="360"/>
        </w:sectPr>
      </w:pPr>
      <w:r w:rsidRPr="003259F0">
        <w:rPr>
          <w:rFonts w:ascii="Lato" w:eastAsia="Roboto" w:hAnsi="Lato" w:cs="Roboto"/>
          <w:sz w:val="20"/>
          <w:szCs w:val="20"/>
          <w:lang w:val="fr-FR"/>
        </w:rPr>
        <w:t xml:space="preserve">À l'échelle mondiale, l'intensification des impacts humains sur les habitats naturels et les obstacles aux déplacements ont entraîné des changements de comportement importants chez un large éventail d'espèces migratrices. Par exemple, une analyse récente a révélé une diminution globale des mouvements migratoires de nombreuses espèces de mammifères terrestres dans les zones de forte activité humaine14. Il est donc </w:t>
      </w:r>
      <w:r w:rsidRPr="003259F0">
        <w:rPr>
          <w:rFonts w:ascii="Lato" w:eastAsia="Roboto" w:hAnsi="Lato" w:cs="Roboto"/>
          <w:color w:val="000000" w:themeColor="text1"/>
          <w:sz w:val="20"/>
          <w:szCs w:val="20"/>
          <w:lang w:val="fr-FR"/>
        </w:rPr>
        <w:t>urgent de maintenir, d'améliorer et de rétablir la connectivité écologique qui soutient la capacité des populations migratrices à se déplacer entre des sites dans des aires de répartition et des cycles de vie entiers15.</w:t>
      </w:r>
    </w:p>
    <w:p w14:paraId="06CC7F23" w14:textId="77777777" w:rsidR="00862F00" w:rsidRPr="003259F0" w:rsidRDefault="00862F00" w:rsidP="00862F00">
      <w:pPr>
        <w:spacing w:before="240"/>
        <w:jc w:val="both"/>
        <w:rPr>
          <w:rFonts w:ascii="Lato" w:eastAsia="Roboto" w:hAnsi="Lato" w:cs="Roboto"/>
          <w:b/>
          <w:color w:val="002060"/>
          <w:lang w:val="fr-FR"/>
        </w:rPr>
        <w:sectPr w:rsidR="00862F00" w:rsidRPr="003259F0" w:rsidSect="00EB0A0F">
          <w:footnotePr>
            <w:numFmt w:val="lowerLetter"/>
          </w:footnotePr>
          <w:type w:val="continuous"/>
          <w:pgSz w:w="11907" w:h="16840" w:code="9"/>
          <w:pgMar w:top="1440" w:right="1440" w:bottom="1440" w:left="1134" w:header="720" w:footer="720" w:gutter="0"/>
          <w:cols w:space="720"/>
          <w:docGrid w:linePitch="360"/>
        </w:sectPr>
      </w:pPr>
      <w:r w:rsidRPr="003259F0">
        <w:rPr>
          <w:rFonts w:ascii="Lato" w:eastAsia="Roboto" w:hAnsi="Lato" w:cs="Roboto"/>
          <w:b/>
          <w:color w:val="002060"/>
          <w:lang w:val="fr-FR"/>
        </w:rPr>
        <w:t>Obstacles aux mouvements migratoires</w:t>
      </w:r>
    </w:p>
    <w:p w14:paraId="6E360348" w14:textId="3A7E6E31" w:rsidR="00862F00" w:rsidRPr="003259F0" w:rsidRDefault="00862F00" w:rsidP="00862F00">
      <w:pPr>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La libre circulation des espèces migratrices le long des routes migratoires terrestres et maritimes est de plus en plus limitée et perturbée par une série d'obstacles physiques et non physiques. Celles-ci peuvent s'étendre des infrastructures, telles que </w:t>
      </w:r>
      <w:r w:rsidRPr="003259F0">
        <w:rPr>
          <w:rFonts w:ascii="Lato" w:eastAsia="Roboto" w:hAnsi="Lato" w:cs="Roboto"/>
          <w:sz w:val="20"/>
          <w:szCs w:val="20"/>
          <w:lang w:val="fr-FR"/>
        </w:rPr>
        <w:t>les routes, les lignes de chemin de fer, les pipelines, les clôtures, les barrages et le trafic maritime, aux perturbations causées par les activités humaines</w:t>
      </w:r>
      <w:r w:rsidRPr="003259F0">
        <w:rPr>
          <w:rFonts w:ascii="Lato" w:eastAsia="Roboto" w:hAnsi="Lato" w:cs="Roboto"/>
          <w:sz w:val="20"/>
          <w:szCs w:val="20"/>
          <w:vertAlign w:val="superscript"/>
          <w:lang w:val="fr-FR"/>
        </w:rPr>
        <w:t>15-17</w:t>
      </w:r>
      <w:r w:rsidRPr="003259F0">
        <w:rPr>
          <w:rFonts w:ascii="Lato" w:eastAsia="Roboto" w:hAnsi="Lato" w:cs="Roboto"/>
          <w:sz w:val="20"/>
          <w:szCs w:val="20"/>
          <w:lang w:val="fr-FR"/>
        </w:rPr>
        <w:t xml:space="preserve">. </w:t>
      </w:r>
      <w:r w:rsidR="004C690D" w:rsidRPr="003259F0">
        <w:rPr>
          <w:rFonts w:ascii="Lato" w:eastAsia="Roboto" w:hAnsi="Lato" w:cs="Roboto"/>
          <w:color w:val="000000" w:themeColor="text1"/>
          <w:sz w:val="20"/>
          <w:szCs w:val="20"/>
          <w:lang w:val="fr-FR"/>
        </w:rPr>
        <w:t xml:space="preserve">L'impact des obstacles à la migration peut être particulièrement important lorsqu'ils sont construits à des points critiques ou à des goulets d'étranglement dans un parcours migratoire. La perte de connectivité causée par </w:t>
      </w:r>
      <w:r w:rsidR="004C690D" w:rsidRPr="003259F0">
        <w:rPr>
          <w:rFonts w:ascii="Lato" w:eastAsia="Roboto" w:hAnsi="Lato" w:cs="Roboto"/>
          <w:color w:val="000000" w:themeColor="text1"/>
          <w:sz w:val="20"/>
          <w:szCs w:val="20"/>
          <w:lang w:val="fr-FR"/>
        </w:rPr>
        <w:t>les barrières est particulièrement visible dans les écosystèmes transfrontaliers où le manque de coopération internationale rend difficile la préservation des habitats intacts et non fragmentés18. En empêchant la libre circulation des populations migratrices, les barrières physiques aux frontières ont également le potentiel de limiter la capacité de ces espèces à s'adapter aux conditions climatiques changeantes19.</w:t>
      </w:r>
    </w:p>
    <w:p w14:paraId="2928C962" w14:textId="07648F2B" w:rsidR="00862F00" w:rsidRPr="003259F0" w:rsidRDefault="00862F00" w:rsidP="00862F00">
      <w:pPr>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La fragmentation de l'habitat causée par l'utilisation intensive de barrages dans les réseaux </w:t>
      </w:r>
      <w:r w:rsidRPr="003259F0">
        <w:rPr>
          <w:rFonts w:ascii="Lato" w:eastAsia="Roboto" w:hAnsi="Lato" w:cs="Roboto"/>
          <w:color w:val="000000" w:themeColor="text1"/>
          <w:sz w:val="20"/>
          <w:szCs w:val="20"/>
          <w:lang w:val="fr-FR"/>
        </w:rPr>
        <w:lastRenderedPageBreak/>
        <w:t>fluviaux est l'une des pressions les plus importantes auxquelles sont confrontés les poissons migrateurs d'eau douce20. Seuls 37 % des longs fleuves du monde (&gt; 1 000 km) ont des niveaux élevés de connectivité sur toute leur longueur, tandis que le reste a des barrages et d'autres infrastructures fluviales artificielles21. Ces barrières empêchent les poissons migrateurs d'atteindre leurs frayères, modifient les régimes d'écoulement de l'eau et empêchent les poissons juvéniles de se disperser22. La fragmentation de l'habitat résultant des barrages est actuellement la plus importante en Asie de l'Est, en Europe, dans le sous-continent indien, en Amérique du Nord et en Afrique australe. Dans un avenir proche, la connectivité au sein des systèmes fluviaux tropicaux, tels que les bassins de l'Amazone, du Mékong et du Congo, devrait subir une pression croissante en raison des nouveaux barrages</w:t>
      </w:r>
      <w:r w:rsidR="00BB4352" w:rsidRPr="003259F0">
        <w:rPr>
          <w:rFonts w:ascii="Lato" w:eastAsia="Roboto" w:hAnsi="Lato" w:cs="Roboto"/>
          <w:color w:val="000000" w:themeColor="text1"/>
          <w:sz w:val="20"/>
          <w:szCs w:val="20"/>
          <w:vertAlign w:val="superscript"/>
          <w:lang w:val="fr-FR"/>
        </w:rPr>
        <w:t>23</w:t>
      </w:r>
      <w:r w:rsidRPr="003259F0">
        <w:rPr>
          <w:rFonts w:ascii="Lato" w:eastAsia="Roboto" w:hAnsi="Lato" w:cs="Roboto"/>
          <w:color w:val="000000" w:themeColor="text1"/>
          <w:sz w:val="20"/>
          <w:szCs w:val="20"/>
          <w:lang w:val="fr-FR"/>
        </w:rPr>
        <w:t xml:space="preserve">. </w:t>
      </w:r>
    </w:p>
    <w:p w14:paraId="1CC2818E" w14:textId="2C7E9FEF" w:rsidR="00862F00" w:rsidRPr="003259F0" w:rsidRDefault="00862F00" w:rsidP="00862F00">
      <w:pPr>
        <w:spacing w:after="0"/>
        <w:jc w:val="both"/>
        <w:rPr>
          <w:rFonts w:ascii="Lato" w:hAnsi="Lato"/>
          <w:b/>
          <w:bCs/>
          <w:color w:val="003870"/>
          <w:lang w:val="fr-FR"/>
        </w:rPr>
        <w:sectPr w:rsidR="00862F00" w:rsidRPr="003259F0" w:rsidSect="00EB0A0F">
          <w:footnotePr>
            <w:numFmt w:val="lowerLetter"/>
          </w:footnotePr>
          <w:type w:val="continuous"/>
          <w:pgSz w:w="11907" w:h="16840" w:code="9"/>
          <w:pgMar w:top="1440" w:right="1440" w:bottom="1440" w:left="1134" w:header="720" w:footer="720" w:gutter="0"/>
          <w:cols w:num="2" w:space="720"/>
          <w:docGrid w:linePitch="360"/>
        </w:sectPr>
      </w:pPr>
      <w:r w:rsidRPr="003259F0">
        <w:rPr>
          <w:rFonts w:ascii="Lato" w:eastAsia="Roboto" w:hAnsi="Lato" w:cs="Roboto"/>
          <w:sz w:val="20"/>
          <w:szCs w:val="20"/>
          <w:lang w:val="fr-FR"/>
        </w:rPr>
        <w:t xml:space="preserve">Les obstacles à la connectivité s'étendent au-delà des obstacles traditionnellement stationnaires aux déplacements pour inclure tous les obstacles qui empêchent les individus d'une espèce de terminer leur route migratoire. Un sujet de préoccupation croissant au sein des écosystèmes </w:t>
      </w:r>
      <w:r w:rsidRPr="003259F0">
        <w:rPr>
          <w:rFonts w:ascii="Lato" w:eastAsia="Roboto" w:hAnsi="Lato" w:cs="Roboto"/>
          <w:sz w:val="20"/>
          <w:szCs w:val="20"/>
          <w:lang w:val="fr-FR"/>
        </w:rPr>
        <w:t>marins est l'impact du trafic maritime sur les espèces migratrices, qu'il s'agisse de perturbations pour les oiseaux de mer24,25 ou de collisions mortelles avec des cétacés et des requins-baleines (</w:t>
      </w:r>
      <w:proofErr w:type="spellStart"/>
      <w:r w:rsidR="00C14423" w:rsidRPr="003259F0">
        <w:rPr>
          <w:rFonts w:ascii="Lato" w:eastAsia="Roboto" w:hAnsi="Lato" w:cs="Roboto"/>
          <w:i/>
          <w:iCs/>
          <w:sz w:val="20"/>
          <w:szCs w:val="20"/>
          <w:lang w:val="fr-FR"/>
        </w:rPr>
        <w:t>Rhincodon</w:t>
      </w:r>
      <w:proofErr w:type="spellEnd"/>
      <w:r w:rsidR="00C14423" w:rsidRPr="003259F0">
        <w:rPr>
          <w:rFonts w:ascii="Lato" w:eastAsia="Roboto" w:hAnsi="Lato" w:cs="Roboto"/>
          <w:i/>
          <w:iCs/>
          <w:sz w:val="20"/>
          <w:szCs w:val="20"/>
          <w:lang w:val="fr-FR"/>
        </w:rPr>
        <w:t xml:space="preserve"> </w:t>
      </w:r>
      <w:proofErr w:type="spellStart"/>
      <w:r w:rsidR="00C14423" w:rsidRPr="003259F0">
        <w:rPr>
          <w:rFonts w:ascii="Lato" w:eastAsia="Roboto" w:hAnsi="Lato" w:cs="Roboto"/>
          <w:i/>
          <w:iCs/>
          <w:sz w:val="20"/>
          <w:szCs w:val="20"/>
          <w:lang w:val="fr-FR"/>
        </w:rPr>
        <w:t>typus</w:t>
      </w:r>
      <w:proofErr w:type="spellEnd"/>
      <w:r w:rsidR="006F244D" w:rsidRPr="003259F0">
        <w:rPr>
          <w:rFonts w:ascii="Lato" w:eastAsia="Roboto" w:hAnsi="Lato" w:cs="Roboto"/>
          <w:sz w:val="20"/>
          <w:szCs w:val="20"/>
          <w:lang w:val="fr-FR"/>
        </w:rPr>
        <w:t>)</w:t>
      </w:r>
      <w:r w:rsidRPr="003259F0">
        <w:rPr>
          <w:rFonts w:ascii="Lato" w:eastAsia="Roboto" w:hAnsi="Lato" w:cs="Roboto"/>
          <w:sz w:val="20"/>
          <w:szCs w:val="20"/>
          <w:vertAlign w:val="superscript"/>
          <w:lang w:val="fr-FR"/>
        </w:rPr>
        <w:t>26,27</w:t>
      </w:r>
      <w:r w:rsidRPr="003259F0">
        <w:rPr>
          <w:rFonts w:ascii="Lato" w:eastAsia="Roboto" w:hAnsi="Lato" w:cs="Roboto"/>
          <w:sz w:val="20"/>
          <w:szCs w:val="20"/>
          <w:lang w:val="fr-FR"/>
        </w:rPr>
        <w:t>. De même, sur terre, les collisions avec des lignes électriques, des éoliennes, des tours hautes et des bâtiments touchent plusieurs espèces d'oiseaux et de chauves-souris15, tandis que la mortalité par collision de véhicules touche de nombreuses espèces d'ongulés</w:t>
      </w:r>
      <w:r w:rsidRPr="003259F0">
        <w:rPr>
          <w:rFonts w:ascii="Lato" w:eastAsia="Roboto" w:hAnsi="Lato" w:cs="Roboto"/>
          <w:sz w:val="20"/>
          <w:szCs w:val="20"/>
          <w:vertAlign w:val="superscript"/>
          <w:lang w:val="fr-FR"/>
        </w:rPr>
        <w:t>28</w:t>
      </w:r>
      <w:r w:rsidRPr="003259F0">
        <w:rPr>
          <w:rFonts w:ascii="Lato" w:eastAsia="Roboto" w:hAnsi="Lato" w:cs="Roboto"/>
          <w:sz w:val="20"/>
          <w:szCs w:val="20"/>
          <w:lang w:val="fr-FR"/>
        </w:rPr>
        <w:t>. Les perturbations résultant des activités humaines, telles que les infrastructures énergétiques et la circulation, peuvent également constituer une barrière semi-perméable pour les ongulés migrateurs. Il a été démontré que ces pressions perturbatrices réduisent les déplacements à longue distance de la gazelle de Mongolie (</w:t>
      </w:r>
      <w:proofErr w:type="spellStart"/>
      <w:r w:rsidRPr="003259F0">
        <w:rPr>
          <w:rFonts w:ascii="Lato" w:eastAsia="Roboto" w:hAnsi="Lato" w:cs="Roboto"/>
          <w:i/>
          <w:iCs/>
          <w:sz w:val="20"/>
          <w:szCs w:val="20"/>
          <w:lang w:val="fr-FR"/>
        </w:rPr>
        <w:t>Procapra</w:t>
      </w:r>
      <w:proofErr w:type="spellEnd"/>
      <w:r w:rsidRPr="003259F0">
        <w:rPr>
          <w:rFonts w:ascii="Lato" w:eastAsia="Roboto" w:hAnsi="Lato" w:cs="Roboto"/>
          <w:i/>
          <w:iCs/>
          <w:sz w:val="20"/>
          <w:szCs w:val="20"/>
          <w:lang w:val="fr-FR"/>
        </w:rPr>
        <w:t xml:space="preserve"> </w:t>
      </w:r>
      <w:proofErr w:type="spellStart"/>
      <w:r w:rsidRPr="003259F0">
        <w:rPr>
          <w:rFonts w:ascii="Lato" w:eastAsia="Roboto" w:hAnsi="Lato" w:cs="Roboto"/>
          <w:i/>
          <w:iCs/>
          <w:sz w:val="20"/>
          <w:szCs w:val="20"/>
          <w:lang w:val="fr-FR"/>
        </w:rPr>
        <w:t>gutturosa</w:t>
      </w:r>
      <w:proofErr w:type="spellEnd"/>
      <w:r w:rsidRPr="003259F0">
        <w:rPr>
          <w:rFonts w:ascii="Lato" w:eastAsia="Roboto" w:hAnsi="Lato" w:cs="Roboto"/>
          <w:sz w:val="20"/>
          <w:szCs w:val="20"/>
          <w:lang w:val="fr-FR"/>
        </w:rPr>
        <w:t>)</w:t>
      </w:r>
      <w:r w:rsidR="0040101B" w:rsidRPr="003259F0">
        <w:rPr>
          <w:rFonts w:ascii="Lato" w:eastAsia="Roboto" w:hAnsi="Lato" w:cs="Roboto"/>
          <w:sz w:val="20"/>
          <w:szCs w:val="20"/>
          <w:vertAlign w:val="superscript"/>
          <w:lang w:val="fr-FR"/>
        </w:rPr>
        <w:t>29</w:t>
      </w:r>
      <w:r w:rsidR="008B204D" w:rsidRPr="003259F0">
        <w:rPr>
          <w:rFonts w:ascii="Lato" w:eastAsia="Roboto" w:hAnsi="Lato" w:cs="Roboto"/>
          <w:sz w:val="20"/>
          <w:szCs w:val="20"/>
          <w:lang w:val="fr-FR"/>
        </w:rPr>
        <w:t>. Les perturbations causées par le développement énergétique industriel empêchent également le cerf mulet (</w:t>
      </w:r>
      <w:proofErr w:type="spellStart"/>
      <w:r w:rsidRPr="003259F0">
        <w:rPr>
          <w:rFonts w:ascii="Lato" w:eastAsia="Roboto" w:hAnsi="Lato" w:cs="Roboto"/>
          <w:i/>
          <w:iCs/>
          <w:sz w:val="20"/>
          <w:szCs w:val="20"/>
          <w:lang w:val="fr-FR"/>
        </w:rPr>
        <w:t>Odocoileus</w:t>
      </w:r>
      <w:proofErr w:type="spellEnd"/>
      <w:r w:rsidRPr="003259F0">
        <w:rPr>
          <w:rFonts w:ascii="Lato" w:eastAsia="Roboto" w:hAnsi="Lato" w:cs="Roboto"/>
          <w:i/>
          <w:iCs/>
          <w:sz w:val="20"/>
          <w:szCs w:val="20"/>
          <w:lang w:val="fr-FR"/>
        </w:rPr>
        <w:t xml:space="preserve"> </w:t>
      </w:r>
      <w:proofErr w:type="spellStart"/>
      <w:r w:rsidRPr="003259F0">
        <w:rPr>
          <w:rFonts w:ascii="Lato" w:eastAsia="Roboto" w:hAnsi="Lato" w:cs="Roboto"/>
          <w:i/>
          <w:iCs/>
          <w:sz w:val="20"/>
          <w:szCs w:val="20"/>
          <w:lang w:val="fr-FR"/>
        </w:rPr>
        <w:t>hemionus</w:t>
      </w:r>
      <w:proofErr w:type="spellEnd"/>
      <w:r w:rsidRPr="003259F0">
        <w:rPr>
          <w:rFonts w:ascii="Lato" w:eastAsia="Roboto" w:hAnsi="Lato" w:cs="Roboto"/>
          <w:sz w:val="20"/>
          <w:szCs w:val="20"/>
          <w:lang w:val="fr-FR"/>
        </w:rPr>
        <w:t>) de synchroniser sa migration avec l'émergence de la végétation printanière30, ce qui met en évidence le potentiel des activités humaines à perturber une tactique de déplacement clé observée chez d'autres ongulés migrateurs31.</w:t>
      </w:r>
    </w:p>
    <w:p w14:paraId="6CF0ECF7" w14:textId="77777777" w:rsidR="00862F00" w:rsidRPr="003259F0" w:rsidRDefault="00862F00" w:rsidP="00862F00">
      <w:pPr>
        <w:jc w:val="both"/>
        <w:rPr>
          <w:rFonts w:ascii="Lato" w:hAnsi="Lato"/>
          <w:b/>
          <w:bCs/>
          <w:color w:val="003870"/>
          <w:lang w:val="fr-FR"/>
        </w:rPr>
        <w:sectPr w:rsidR="00862F00" w:rsidRPr="003259F0" w:rsidSect="00EB0A0F">
          <w:footnotePr>
            <w:numFmt w:val="lowerLetter"/>
          </w:footnotePr>
          <w:type w:val="continuous"/>
          <w:pgSz w:w="11907" w:h="16840" w:code="9"/>
          <w:pgMar w:top="1440" w:right="1440" w:bottom="1440" w:left="1134" w:header="720" w:footer="720" w:gutter="0"/>
          <w:cols w:space="720"/>
          <w:docGrid w:linePitch="360"/>
        </w:sectPr>
      </w:pPr>
    </w:p>
    <w:p w14:paraId="611F6901" w14:textId="6E00272C" w:rsidR="00862F00" w:rsidRPr="003259F0" w:rsidRDefault="0069439F" w:rsidP="00862F00">
      <w:pPr>
        <w:jc w:val="both"/>
        <w:rPr>
          <w:rFonts w:ascii="Lato" w:hAnsi="Lato"/>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space="720"/>
          <w:docGrid w:linePitch="360"/>
        </w:sectPr>
      </w:pPr>
      <w:r w:rsidRPr="003259F0">
        <w:rPr>
          <w:rFonts w:ascii="Lato" w:hAnsi="Lato"/>
          <w:b/>
          <w:color w:val="002060"/>
          <w:lang w:val="fr-FR"/>
        </w:rPr>
        <w:t>L'expansion et l'intensification de l'agriculture sont un facteur clé de « perte, dégradation et fragmentation de l'habitat »</w:t>
      </w:r>
    </w:p>
    <w:p w14:paraId="0D0C3C6F" w14:textId="4D3ED0D1" w:rsidR="00862F00" w:rsidRPr="003259F0" w:rsidRDefault="00862F00" w:rsidP="00862F00">
      <w:pPr>
        <w:jc w:val="both"/>
        <w:rPr>
          <w:rFonts w:ascii="Lato" w:hAnsi="Lato"/>
          <w:sz w:val="20"/>
          <w:szCs w:val="20"/>
          <w:lang w:val="fr-FR"/>
        </w:rPr>
      </w:pPr>
      <w:r w:rsidRPr="003259F0">
        <w:rPr>
          <w:rFonts w:ascii="Lato" w:hAnsi="Lato"/>
          <w:sz w:val="20"/>
          <w:szCs w:val="20"/>
          <w:lang w:val="fr-FR"/>
        </w:rPr>
        <w:t xml:space="preserve">L'expansion de l'agriculture pour répondre aux besoins des populations humaines croissantes est un facteur clé de la perte, de la dégradation et de la fragmentation de l'habitat qui affecte de nombreuses espèces migratrices. Environ 46 % de la surface terrestre mondiale (qui est habitable par l'homme) est constituée de terres agricoles32. Les taux mondiaux annuels d'expansion des terres cultivées ont presque doublé, passant de 5,1 millions d'hectares par an en 2004 à 9 millions d'hectares par an en 201933. La croissance des terres agricoles a été particulièrement rapide en Afrique et en Asie du Sud-Est, où 79 % et 61 % de la superficie des nouvelles terres cultivées, respectivement, ont été converties à partir de la végétation naturelle au cours des deux dernières décennies32. </w:t>
      </w:r>
    </w:p>
    <w:p w14:paraId="03CF9194" w14:textId="5B96E59E" w:rsidR="002C0E1E" w:rsidRPr="003259F0" w:rsidRDefault="00862F00" w:rsidP="00862F00">
      <w:pPr>
        <w:spacing w:after="0"/>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La perte et la dégradation de l'habitat causées par l'expansion de l'agriculture intensive sont reconnues comme l'un des principaux moteurs du </w:t>
      </w:r>
      <w:r w:rsidRPr="003259F0">
        <w:rPr>
          <w:rFonts w:ascii="Lato" w:eastAsia="Roboto" w:hAnsi="Lato" w:cs="Roboto"/>
          <w:color w:val="000000" w:themeColor="text1"/>
          <w:sz w:val="20"/>
          <w:szCs w:val="20"/>
          <w:lang w:val="fr-FR"/>
        </w:rPr>
        <w:t xml:space="preserve">déclin à grande échelle des populations de nombreuses espèces d'insectes34, qui, en plus de leur valeur intrinsèque, sont une source de nourriture vitale pour de nombreux oiseaux migrateurs, poissons et chauves-souris35. L'expansion agricole et le développement industriel ont également entraîné la perte et la dégradation rapides des zones humides de la voie de migration Asie de l'Est-Australasie, qui représentent des haltes critiques pour les oiseaux d'eau migrateurs, y compris les espèces menacées telles que le Courlis </w:t>
      </w:r>
      <w:proofErr w:type="spellStart"/>
      <w:r w:rsidRPr="003259F0">
        <w:rPr>
          <w:rFonts w:ascii="Lato" w:eastAsia="Roboto" w:hAnsi="Lato" w:cs="Roboto"/>
          <w:color w:val="000000" w:themeColor="text1"/>
          <w:sz w:val="20"/>
          <w:szCs w:val="20"/>
          <w:lang w:val="fr-FR"/>
        </w:rPr>
        <w:t>cendragé</w:t>
      </w:r>
      <w:proofErr w:type="spellEnd"/>
      <w:r w:rsidRPr="003259F0">
        <w:rPr>
          <w:rFonts w:ascii="Lato" w:eastAsia="Roboto" w:hAnsi="Lato" w:cs="Roboto"/>
          <w:color w:val="000000" w:themeColor="text1"/>
          <w:sz w:val="20"/>
          <w:szCs w:val="20"/>
          <w:lang w:val="fr-FR"/>
        </w:rPr>
        <w:t xml:space="preserve"> d'Extrême-Orient (</w:t>
      </w:r>
      <w:r w:rsidRPr="003259F0">
        <w:rPr>
          <w:rFonts w:ascii="Lato" w:eastAsia="Roboto" w:hAnsi="Lato" w:cs="Roboto"/>
          <w:i/>
          <w:iCs/>
          <w:color w:val="000000" w:themeColor="text1"/>
          <w:sz w:val="20"/>
          <w:szCs w:val="20"/>
          <w:lang w:val="fr-FR"/>
        </w:rPr>
        <w:t xml:space="preserve">Numenius </w:t>
      </w:r>
      <w:proofErr w:type="spellStart"/>
      <w:r w:rsidRPr="003259F0">
        <w:rPr>
          <w:rFonts w:ascii="Lato" w:eastAsia="Roboto" w:hAnsi="Lato" w:cs="Roboto"/>
          <w:i/>
          <w:iCs/>
          <w:color w:val="000000" w:themeColor="text1"/>
          <w:sz w:val="20"/>
          <w:szCs w:val="20"/>
          <w:lang w:val="fr-FR"/>
        </w:rPr>
        <w:t>madagascariensis</w:t>
      </w:r>
      <w:proofErr w:type="spellEnd"/>
      <w:r w:rsidRPr="003259F0">
        <w:rPr>
          <w:rFonts w:ascii="Lato" w:eastAsia="Roboto" w:hAnsi="Lato" w:cs="Roboto"/>
          <w:color w:val="000000" w:themeColor="text1"/>
          <w:sz w:val="20"/>
          <w:szCs w:val="20"/>
          <w:lang w:val="fr-FR"/>
        </w:rPr>
        <w:t>) et le Bécasseau maubèche (</w:t>
      </w:r>
      <w:proofErr w:type="spellStart"/>
      <w:r w:rsidRPr="003259F0">
        <w:rPr>
          <w:rFonts w:ascii="Lato" w:eastAsia="Roboto" w:hAnsi="Lato" w:cs="Roboto"/>
          <w:i/>
          <w:color w:val="000000" w:themeColor="text1"/>
          <w:sz w:val="20"/>
          <w:szCs w:val="20"/>
          <w:lang w:val="fr-FR"/>
        </w:rPr>
        <w:t>Calidris</w:t>
      </w:r>
      <w:proofErr w:type="spellEnd"/>
      <w:r w:rsidRPr="003259F0">
        <w:rPr>
          <w:rFonts w:ascii="Lato" w:eastAsia="Roboto" w:hAnsi="Lato" w:cs="Roboto"/>
          <w:i/>
          <w:color w:val="000000" w:themeColor="text1"/>
          <w:sz w:val="20"/>
          <w:szCs w:val="20"/>
          <w:lang w:val="fr-FR"/>
        </w:rPr>
        <w:t xml:space="preserve"> </w:t>
      </w:r>
      <w:proofErr w:type="spellStart"/>
      <w:r w:rsidRPr="003259F0">
        <w:rPr>
          <w:rFonts w:ascii="Lato" w:eastAsia="Roboto" w:hAnsi="Lato" w:cs="Roboto"/>
          <w:i/>
          <w:color w:val="000000" w:themeColor="text1"/>
          <w:sz w:val="20"/>
          <w:szCs w:val="20"/>
          <w:lang w:val="fr-FR"/>
        </w:rPr>
        <w:t>tenuirostris</w:t>
      </w:r>
      <w:proofErr w:type="spellEnd"/>
      <w:r w:rsidRPr="003259F0">
        <w:rPr>
          <w:rFonts w:ascii="Lato" w:eastAsia="Roboto" w:hAnsi="Lato" w:cs="Roboto"/>
          <w:color w:val="000000" w:themeColor="text1"/>
          <w:sz w:val="20"/>
          <w:szCs w:val="20"/>
          <w:lang w:val="fr-FR"/>
        </w:rPr>
        <w:t>)</w:t>
      </w:r>
      <w:r w:rsidR="002F28AA" w:rsidRPr="003259F0">
        <w:rPr>
          <w:rFonts w:ascii="Lato" w:eastAsia="Roboto" w:hAnsi="Lato" w:cs="Roboto"/>
          <w:color w:val="000000" w:themeColor="text1"/>
          <w:sz w:val="20"/>
          <w:szCs w:val="20"/>
          <w:vertAlign w:val="superscript"/>
          <w:lang w:val="fr-FR"/>
        </w:rPr>
        <w:t>36,37</w:t>
      </w:r>
      <w:r w:rsidRPr="003259F0">
        <w:rPr>
          <w:rFonts w:ascii="Lato" w:eastAsia="Roboto" w:hAnsi="Lato" w:cs="Roboto"/>
          <w:color w:val="000000" w:themeColor="text1"/>
          <w:sz w:val="20"/>
          <w:szCs w:val="20"/>
          <w:lang w:val="fr-FR"/>
        </w:rPr>
        <w:t xml:space="preserve">. L'expansion de l'agriculture affecte également les mammifères migrateurs terrestres en bloquant les routes de migration des ongulés et en excluant ces animaux de certaines parties de leur aire de répartition saisonnière4, ainsi qu'en réduisant la disponibilité de sites de repos pour les chauves-souris migratrices38. </w:t>
      </w:r>
    </w:p>
    <w:p w14:paraId="5AE560CE" w14:textId="77777777" w:rsidR="00862F00" w:rsidRPr="003259F0" w:rsidRDefault="00862F00" w:rsidP="00862F00">
      <w:pPr>
        <w:jc w:val="both"/>
        <w:rPr>
          <w:rFonts w:ascii="Lato" w:eastAsia="Roboto" w:hAnsi="Lato" w:cs="Roboto"/>
          <w:color w:val="000000" w:themeColor="text1"/>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num="2" w:space="720"/>
          <w:docGrid w:linePitch="360"/>
        </w:sectPr>
      </w:pPr>
    </w:p>
    <w:p w14:paraId="43DAAB48" w14:textId="46F3D143" w:rsidR="0064286D" w:rsidRPr="003259F0" w:rsidRDefault="00C64EE2" w:rsidP="00862F00">
      <w:pPr>
        <w:jc w:val="both"/>
        <w:rPr>
          <w:rFonts w:ascii="Lato" w:eastAsia="Roboto" w:hAnsi="Lato" w:cs="Roboto"/>
          <w:color w:val="000000" w:themeColor="text1"/>
          <w:sz w:val="20"/>
          <w:szCs w:val="20"/>
          <w:lang w:val="fr-FR"/>
        </w:rPr>
      </w:pPr>
      <w:r w:rsidRPr="002D4AA6">
        <w:rPr>
          <w:noProof/>
          <w:sz w:val="16"/>
          <w:szCs w:val="16"/>
        </w:rPr>
        <w:lastRenderedPageBreak/>
        <w:drawing>
          <wp:inline distT="0" distB="0" distL="0" distR="0" wp14:anchorId="4876F96C" wp14:editId="5ABC8264">
            <wp:extent cx="3621405" cy="2296160"/>
            <wp:effectExtent l="0" t="0" r="0" b="8890"/>
            <wp:docPr id="241" name="Picture 241" descr="Déforestation importante et perte d'habitat des gorilles de montagne en Ouganda, en raison de la croissance démographique et des besoins accrus en terres agric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ificant deforestation and loss of mountain gorilla habitat in Uganda, as a result of population growth and increased need for agricultural land."/>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a:stretch/>
                  </pic:blipFill>
                  <pic:spPr bwMode="auto">
                    <a:xfrm>
                      <a:off x="0" y="0"/>
                      <a:ext cx="3621405" cy="2296160"/>
                    </a:xfrm>
                    <a:prstGeom prst="rect">
                      <a:avLst/>
                    </a:prstGeom>
                    <a:noFill/>
                    <a:ln>
                      <a:noFill/>
                    </a:ln>
                    <a:extLst>
                      <a:ext uri="{53640926-AAD7-44D8-BBD7-CCE9431645EC}">
                        <a14:shadowObscured xmlns:a14="http://schemas.microsoft.com/office/drawing/2010/main"/>
                      </a:ext>
                    </a:extLst>
                  </pic:spPr>
                </pic:pic>
              </a:graphicData>
            </a:graphic>
          </wp:inline>
        </w:drawing>
      </w:r>
      <w:r w:rsidR="0064286D" w:rsidRPr="003259F0">
        <w:rPr>
          <w:rFonts w:ascii="Lato" w:eastAsia="Roboto" w:hAnsi="Lato" w:cs="Roboto"/>
          <w:color w:val="000000" w:themeColor="text1"/>
          <w:sz w:val="16"/>
          <w:szCs w:val="16"/>
          <w:lang w:val="fr-FR"/>
        </w:rPr>
        <w:t>[</w:t>
      </w:r>
      <w:r w:rsidR="0064286D" w:rsidRPr="003259F0">
        <w:rPr>
          <w:rFonts w:ascii="Lato" w:eastAsia="Roboto" w:hAnsi="Lato" w:cs="Roboto"/>
          <w:i/>
          <w:color w:val="000000" w:themeColor="text1"/>
          <w:sz w:val="16"/>
          <w:szCs w:val="16"/>
          <w:lang w:val="fr-FR"/>
        </w:rPr>
        <w:t xml:space="preserve">Légende </w:t>
      </w:r>
      <w:r w:rsidR="0064286D" w:rsidRPr="003259F0">
        <w:rPr>
          <w:rFonts w:ascii="Lato" w:eastAsia="Roboto" w:hAnsi="Lato" w:cs="Roboto"/>
          <w:color w:val="000000" w:themeColor="text1"/>
          <w:sz w:val="16"/>
          <w:szCs w:val="16"/>
          <w:lang w:val="fr-FR"/>
        </w:rPr>
        <w:t>photo: Déforestation et perte de gorille de montagne (habitat de</w:t>
      </w:r>
      <w:r w:rsidR="00B33B10" w:rsidRPr="003259F0">
        <w:rPr>
          <w:rFonts w:ascii="Lato" w:eastAsia="Roboto" w:hAnsi="Lato" w:cs="Roboto"/>
          <w:i/>
          <w:iCs/>
          <w:color w:val="000000" w:themeColor="text1"/>
          <w:sz w:val="16"/>
          <w:szCs w:val="16"/>
          <w:lang w:val="fr-FR"/>
        </w:rPr>
        <w:t xml:space="preserve"> </w:t>
      </w:r>
      <w:proofErr w:type="spellStart"/>
      <w:r w:rsidR="00B33B10" w:rsidRPr="003259F0">
        <w:rPr>
          <w:rFonts w:ascii="Lato" w:eastAsia="Roboto" w:hAnsi="Lato" w:cs="Roboto"/>
          <w:i/>
          <w:iCs/>
          <w:color w:val="000000" w:themeColor="text1"/>
          <w:sz w:val="16"/>
          <w:szCs w:val="16"/>
          <w:lang w:val="fr-FR"/>
        </w:rPr>
        <w:t>Gorilla</w:t>
      </w:r>
      <w:proofErr w:type="spellEnd"/>
      <w:r w:rsidR="00B33B10" w:rsidRPr="003259F0">
        <w:rPr>
          <w:rFonts w:ascii="Lato" w:eastAsia="Roboto" w:hAnsi="Lato" w:cs="Roboto"/>
          <w:i/>
          <w:iCs/>
          <w:color w:val="000000" w:themeColor="text1"/>
          <w:sz w:val="16"/>
          <w:szCs w:val="16"/>
          <w:lang w:val="fr-FR"/>
        </w:rPr>
        <w:t xml:space="preserve"> </w:t>
      </w:r>
      <w:proofErr w:type="spellStart"/>
      <w:r w:rsidR="00B33B10" w:rsidRPr="003259F0">
        <w:rPr>
          <w:rFonts w:ascii="Lato" w:eastAsia="Roboto" w:hAnsi="Lato" w:cs="Roboto"/>
          <w:i/>
          <w:iCs/>
          <w:color w:val="000000" w:themeColor="text1"/>
          <w:sz w:val="16"/>
          <w:szCs w:val="16"/>
          <w:lang w:val="fr-FR"/>
        </w:rPr>
        <w:t>beringei</w:t>
      </w:r>
      <w:proofErr w:type="spellEnd"/>
      <w:r w:rsidR="00B33B10" w:rsidRPr="003259F0">
        <w:rPr>
          <w:rFonts w:ascii="Lato" w:eastAsia="Roboto" w:hAnsi="Lato" w:cs="Roboto"/>
          <w:i/>
          <w:iCs/>
          <w:color w:val="000000" w:themeColor="text1"/>
          <w:sz w:val="16"/>
          <w:szCs w:val="16"/>
          <w:lang w:val="fr-FR"/>
        </w:rPr>
        <w:t xml:space="preserve"> </w:t>
      </w:r>
      <w:proofErr w:type="spellStart"/>
      <w:r w:rsidR="00B33B10" w:rsidRPr="003259F0">
        <w:rPr>
          <w:rFonts w:ascii="Lato" w:eastAsia="Roboto" w:hAnsi="Lato" w:cs="Roboto"/>
          <w:i/>
          <w:iCs/>
          <w:color w:val="000000" w:themeColor="text1"/>
          <w:sz w:val="16"/>
          <w:szCs w:val="16"/>
          <w:lang w:val="fr-FR"/>
        </w:rPr>
        <w:t>beringei</w:t>
      </w:r>
      <w:proofErr w:type="spellEnd"/>
      <w:r w:rsidR="00B33B10" w:rsidRPr="003259F0">
        <w:rPr>
          <w:rFonts w:ascii="Lato" w:eastAsia="Roboto" w:hAnsi="Lato" w:cs="Roboto"/>
          <w:i/>
          <w:iCs/>
          <w:color w:val="000000" w:themeColor="text1"/>
          <w:sz w:val="16"/>
          <w:szCs w:val="16"/>
          <w:lang w:val="fr-FR"/>
        </w:rPr>
        <w:t xml:space="preserve"> en </w:t>
      </w:r>
      <w:r w:rsidR="0064286D" w:rsidRPr="003259F0">
        <w:rPr>
          <w:rFonts w:ascii="Lato" w:eastAsia="Roboto" w:hAnsi="Lato" w:cs="Roboto"/>
          <w:color w:val="000000" w:themeColor="text1"/>
          <w:sz w:val="16"/>
          <w:szCs w:val="16"/>
          <w:lang w:val="fr-FR"/>
        </w:rPr>
        <w:t>Ouganda à la suite de l'expansion agricole.]</w:t>
      </w:r>
    </w:p>
    <w:p w14:paraId="38FD0184" w14:textId="64858FF2" w:rsidR="00862F00" w:rsidRPr="003259F0" w:rsidRDefault="00862F00" w:rsidP="00862F00">
      <w:pPr>
        <w:jc w:val="both"/>
        <w:rPr>
          <w:rFonts w:ascii="Lato" w:eastAsia="Roboto" w:hAnsi="Lato" w:cs="Roboto"/>
          <w:color w:val="000000" w:themeColor="text1"/>
          <w:sz w:val="20"/>
          <w:szCs w:val="20"/>
          <w:lang w:val="fr-FR"/>
        </w:rPr>
        <w:sectPr w:rsidR="00862F00" w:rsidRPr="003259F0" w:rsidSect="00EB0A0F">
          <w:footnotePr>
            <w:numFmt w:val="lowerLetter"/>
          </w:footnotePr>
          <w:type w:val="continuous"/>
          <w:pgSz w:w="11907" w:h="16840" w:code="9"/>
          <w:pgMar w:top="1440" w:right="1440" w:bottom="1440" w:left="1134" w:header="720" w:footer="720" w:gutter="0"/>
          <w:cols w:space="720"/>
          <w:docGrid w:linePitch="360"/>
        </w:sectPr>
      </w:pPr>
    </w:p>
    <w:p w14:paraId="5D2FF919" w14:textId="3180802B" w:rsidR="00862F00" w:rsidRPr="003259F0" w:rsidRDefault="00862F00" w:rsidP="007F5C81">
      <w:pPr>
        <w:pStyle w:val="Heading3"/>
        <w:rPr>
          <w:b w:val="0"/>
          <w:color w:val="002060"/>
          <w:lang w:val="fr-FR"/>
        </w:rPr>
      </w:pPr>
      <w:bookmarkStart w:id="26" w:name="_Toc133318410"/>
      <w:bookmarkStart w:id="27" w:name="_Toc138771167"/>
      <w:r w:rsidRPr="003259F0">
        <w:rPr>
          <w:lang w:val="fr-FR"/>
        </w:rPr>
        <w:lastRenderedPageBreak/>
        <w:t xml:space="preserve">Changements climatiques </w:t>
      </w:r>
      <w:bookmarkEnd w:id="26"/>
      <w:bookmarkEnd w:id="27"/>
    </w:p>
    <w:p w14:paraId="14740D40" w14:textId="77777777" w:rsidR="00862F00" w:rsidRPr="003259F0" w:rsidRDefault="00862F00" w:rsidP="00862F00">
      <w:pPr>
        <w:spacing w:after="0"/>
        <w:jc w:val="both"/>
        <w:rPr>
          <w:rFonts w:ascii="Lato" w:eastAsia="Roboto" w:hAnsi="Lato" w:cs="Roboto"/>
          <w:b/>
          <w:bCs/>
          <w:color w:val="002060"/>
          <w:sz w:val="28"/>
          <w:szCs w:val="28"/>
          <w:lang w:val="fr-FR"/>
        </w:rPr>
        <w:sectPr w:rsidR="00862F00" w:rsidRPr="003259F0" w:rsidSect="00EB0A0F">
          <w:headerReference w:type="even" r:id="rId90"/>
          <w:headerReference w:type="default" r:id="rId91"/>
          <w:footerReference w:type="even" r:id="rId92"/>
          <w:headerReference w:type="first" r:id="rId93"/>
          <w:footerReference w:type="first" r:id="rId94"/>
          <w:footnotePr>
            <w:numFmt w:val="lowerLetter"/>
          </w:footnotePr>
          <w:type w:val="continuous"/>
          <w:pgSz w:w="11906" w:h="16838" w:code="9"/>
          <w:pgMar w:top="1440" w:right="1440" w:bottom="1440" w:left="1418" w:header="709" w:footer="709" w:gutter="0"/>
          <w:cols w:space="708"/>
          <w:docGrid w:linePitch="360"/>
        </w:sectPr>
      </w:pPr>
    </w:p>
    <w:p w14:paraId="432D0992" w14:textId="088C134E" w:rsidR="00862F00" w:rsidRPr="003259F0" w:rsidRDefault="00862F00" w:rsidP="00862F00">
      <w:pPr>
        <w:spacing w:after="0"/>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L'impact du changement climatique est déjà ressenti par de nombreuses espèces migratrices, et le rôle du changement climatique en tant que menace directe pour la biodiversité devrait augmenter considérablement au cours des prochaines décennies1. En plus de l'augmentation des températures, le changement climatique entraînera des changements dans les précipitations, des conditions météorologiques extrêmes, l'élévation du niveau de la mer et l'acidification des océans, qui ont tous le potentiel de changer </w:t>
      </w:r>
      <w:r w:rsidRPr="003259F0">
        <w:rPr>
          <w:rFonts w:ascii="Lato" w:eastAsia="Roboto" w:hAnsi="Lato" w:cs="Roboto"/>
          <w:color w:val="000000" w:themeColor="text1"/>
          <w:sz w:val="20"/>
          <w:szCs w:val="20"/>
          <w:lang w:val="fr-FR"/>
        </w:rPr>
        <w:t xml:space="preserve">radicalement les habitats et leur composition en espèces2. Si certaines espèces migratrices peuvent être en mesure de s'adapter aux changements climatiques, beaucoup ne seront pas en mesure de le faire, en particulier lorsque ses effets en cascade pourraient entraîner la perte d'habitats clés et l'effondrement des réseaux trophiques3. Il est important de noter que le changement climatique peut également amplifier d'autres menaces, telles que la perte d'habitat, la pollution et la surexploitation1. </w:t>
      </w:r>
    </w:p>
    <w:p w14:paraId="31D4FE28" w14:textId="77777777" w:rsidR="00862F00" w:rsidRPr="003259F0" w:rsidRDefault="00862F00" w:rsidP="00862F00">
      <w:pPr>
        <w:spacing w:after="0"/>
        <w:jc w:val="both"/>
        <w:rPr>
          <w:rFonts w:ascii="Lato" w:eastAsia="Roboto" w:hAnsi="Lato" w:cs="Roboto"/>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num="2" w:space="708"/>
          <w:docGrid w:linePitch="360"/>
        </w:sectPr>
      </w:pPr>
    </w:p>
    <w:p w14:paraId="53270F62" w14:textId="77777777" w:rsidR="00862F00" w:rsidRPr="003259F0" w:rsidRDefault="00862F00" w:rsidP="00862F00">
      <w:pPr>
        <w:spacing w:after="0"/>
        <w:jc w:val="both"/>
        <w:rPr>
          <w:rFonts w:ascii="Lato" w:eastAsia="Roboto" w:hAnsi="Lato" w:cs="Roboto"/>
          <w:color w:val="000000" w:themeColor="text1"/>
          <w:sz w:val="16"/>
          <w:szCs w:val="16"/>
          <w:lang w:val="fr-FR"/>
        </w:rPr>
      </w:pPr>
    </w:p>
    <w:p w14:paraId="1C860E0D" w14:textId="76E0A439" w:rsidR="00862F00" w:rsidRPr="003259F0" w:rsidRDefault="00862F00" w:rsidP="00862F00">
      <w:pPr>
        <w:jc w:val="both"/>
        <w:rPr>
          <w:rFonts w:ascii="Lato" w:eastAsia="Roboto" w:hAnsi="Lato" w:cs="Roboto"/>
          <w:b/>
          <w:bCs/>
          <w:color w:val="002060"/>
          <w:lang w:val="fr-FR"/>
        </w:rPr>
      </w:pPr>
      <w:r w:rsidRPr="003259F0">
        <w:rPr>
          <w:rFonts w:ascii="Lato" w:eastAsia="Roboto" w:hAnsi="Lato" w:cs="Roboto"/>
          <w:b/>
          <w:bCs/>
          <w:color w:val="002060"/>
          <w:lang w:val="fr-FR"/>
        </w:rPr>
        <w:t>Les habitats disponibles pour de nombreuses espèces migratrices vont rapidement diminuer</w:t>
      </w:r>
    </w:p>
    <w:p w14:paraId="5DD5CE54" w14:textId="77777777" w:rsidR="00862F00" w:rsidRPr="003259F0" w:rsidRDefault="00862F00" w:rsidP="00862F00">
      <w:pPr>
        <w:spacing w:after="0"/>
        <w:jc w:val="both"/>
        <w:rPr>
          <w:rFonts w:ascii="Lato" w:eastAsia="Roboto" w:hAnsi="Lato" w:cs="Roboto"/>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space="708"/>
          <w:docGrid w:linePitch="360"/>
        </w:sectPr>
      </w:pPr>
    </w:p>
    <w:p w14:paraId="72ABC5CE" w14:textId="5D18321D" w:rsidR="00730A51" w:rsidRPr="003259F0" w:rsidRDefault="00862F00" w:rsidP="00862F00">
      <w:pPr>
        <w:spacing w:after="0"/>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Le réchauffement des températures mondiales devrait permettre à certaines espèces migratrices d'étendre leur aire de répartition vers les pôles3,4,5</w:t>
      </w:r>
      <w:r w:rsidR="14F530DB" w:rsidRPr="003259F0">
        <w:rPr>
          <w:rFonts w:ascii="Lato" w:eastAsia="Roboto" w:hAnsi="Lato" w:cs="Roboto"/>
          <w:color w:val="000000" w:themeColor="text1"/>
          <w:sz w:val="20"/>
          <w:szCs w:val="20"/>
          <w:lang w:val="fr-FR"/>
        </w:rPr>
        <w:t>. D'autres devraient connaître une réduction ou un déplacement de leur aire de répartition en raison d'une perte de ressources ou d'habitat convenable et pourraient perdre les avantages des réseaux d'aires protégées existants à mesure qu'ils suivent les changements</w:t>
      </w:r>
      <w:r w:rsidRPr="003259F0">
        <w:rPr>
          <w:rFonts w:ascii="Lato" w:eastAsia="Roboto" w:hAnsi="Lato" w:cs="Roboto"/>
          <w:color w:val="000000" w:themeColor="text1"/>
          <w:sz w:val="20"/>
          <w:szCs w:val="20"/>
          <w:vertAlign w:val="superscript"/>
          <w:lang w:val="fr-FR"/>
        </w:rPr>
        <w:t xml:space="preserve"> climatiques6,7</w:t>
      </w:r>
      <w:r w:rsidRPr="003259F0">
        <w:rPr>
          <w:rFonts w:ascii="Lato" w:eastAsia="Roboto" w:hAnsi="Lato" w:cs="Roboto"/>
          <w:color w:val="000000" w:themeColor="text1"/>
          <w:sz w:val="20"/>
          <w:szCs w:val="20"/>
          <w:lang w:val="fr-FR"/>
        </w:rPr>
        <w:t>. Les espèces polaires, dont l'aire de répartition peut se déplacer vers les pôles, sont particulièrement préoccupantes</w:t>
      </w:r>
      <w:r w:rsidR="005F1853" w:rsidRPr="003259F0">
        <w:rPr>
          <w:rFonts w:ascii="Lato" w:eastAsia="Roboto" w:hAnsi="Lato" w:cs="Roboto"/>
          <w:color w:val="000000" w:themeColor="text1"/>
          <w:sz w:val="20"/>
          <w:szCs w:val="20"/>
          <w:vertAlign w:val="superscript"/>
          <w:lang w:val="fr-FR"/>
        </w:rPr>
        <w:t>8</w:t>
      </w:r>
      <w:r w:rsidRPr="003259F0">
        <w:rPr>
          <w:rFonts w:ascii="Lato" w:eastAsia="Roboto" w:hAnsi="Lato" w:cs="Roboto"/>
          <w:color w:val="000000" w:themeColor="text1"/>
          <w:sz w:val="20"/>
          <w:szCs w:val="20"/>
          <w:lang w:val="fr-FR"/>
        </w:rPr>
        <w:t xml:space="preserve">. </w:t>
      </w:r>
    </w:p>
    <w:p w14:paraId="6E5962E6" w14:textId="04477628" w:rsidR="00862F00" w:rsidRPr="003259F0" w:rsidRDefault="00862F00" w:rsidP="00AF59DD">
      <w:pPr>
        <w:spacing w:before="120" w:after="0"/>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La hausse des températures de surface de la mer et le recul de la glace de mer devraient </w:t>
      </w:r>
      <w:r w:rsidRPr="003259F0">
        <w:rPr>
          <w:rFonts w:ascii="Lato" w:eastAsia="Roboto" w:hAnsi="Lato" w:cs="Roboto"/>
          <w:color w:val="000000" w:themeColor="text1"/>
          <w:sz w:val="20"/>
          <w:szCs w:val="20"/>
          <w:lang w:val="fr-FR"/>
        </w:rPr>
        <w:t>restreindre l'aire de répartition de l'habitat du narval (</w:t>
      </w:r>
      <w:r w:rsidRPr="003259F0">
        <w:rPr>
          <w:rFonts w:ascii="Lato" w:eastAsia="Roboto" w:hAnsi="Lato" w:cs="Roboto"/>
          <w:i/>
          <w:iCs/>
          <w:color w:val="000000" w:themeColor="text1"/>
          <w:sz w:val="20"/>
          <w:szCs w:val="20"/>
          <w:lang w:val="fr-FR"/>
        </w:rPr>
        <w:t xml:space="preserve">Monodon </w:t>
      </w:r>
      <w:proofErr w:type="spellStart"/>
      <w:r w:rsidRPr="003259F0">
        <w:rPr>
          <w:rFonts w:ascii="Lato" w:eastAsia="Roboto" w:hAnsi="Lato" w:cs="Roboto"/>
          <w:i/>
          <w:iCs/>
          <w:color w:val="000000" w:themeColor="text1"/>
          <w:sz w:val="20"/>
          <w:szCs w:val="20"/>
          <w:lang w:val="fr-FR"/>
        </w:rPr>
        <w:t>monoceros</w:t>
      </w:r>
      <w:proofErr w:type="spellEnd"/>
      <w:r w:rsidRPr="003259F0">
        <w:rPr>
          <w:rFonts w:ascii="Lato" w:eastAsia="Roboto" w:hAnsi="Lato" w:cs="Roboto"/>
          <w:color w:val="000000" w:themeColor="text1"/>
          <w:sz w:val="20"/>
          <w:szCs w:val="20"/>
          <w:lang w:val="fr-FR"/>
        </w:rPr>
        <w:t xml:space="preserve">), une espèce qui évite généralement les températures de l'eau de mer supérieures à 2 ºC et qui dépend de la glace de mer pour se nourrir9,10. Les petites populations de narvals présentes au Moyen-Orient et dans le sud-est du Groenland sont considérées comme particulièrement vulnérables aux effets du changement climatique. Dans ces zones, de fortes hausses des températures de surface de la mer ont été observées, avec une température moyenne de la mer en été allant jusqu'à 6,3 ° C enregistrée, au-delà de la préférence thermique connue de l'espèce10. </w:t>
      </w:r>
    </w:p>
    <w:p w14:paraId="76341174" w14:textId="1564C5C6" w:rsidR="00862F00" w:rsidRPr="003259F0" w:rsidRDefault="00862F00" w:rsidP="00862F00">
      <w:pPr>
        <w:spacing w:after="0"/>
        <w:jc w:val="both"/>
        <w:rPr>
          <w:rFonts w:ascii="Lato" w:eastAsia="Roboto" w:hAnsi="Lato" w:cs="Roboto"/>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num="2" w:space="708"/>
          <w:docGrid w:linePitch="360"/>
        </w:sectPr>
      </w:pPr>
    </w:p>
    <w:p w14:paraId="468E91BE" w14:textId="77777777" w:rsidR="00862F00" w:rsidRPr="003259F0" w:rsidRDefault="00862F00" w:rsidP="00862F00">
      <w:pPr>
        <w:spacing w:after="0"/>
        <w:jc w:val="both"/>
        <w:rPr>
          <w:rFonts w:ascii="Lato" w:eastAsia="Roboto" w:hAnsi="Lato" w:cs="Roboto"/>
          <w:b/>
          <w:bCs/>
          <w:color w:val="000000" w:themeColor="text1"/>
          <w:sz w:val="16"/>
          <w:szCs w:val="16"/>
          <w:lang w:val="fr-FR"/>
        </w:rPr>
      </w:pPr>
    </w:p>
    <w:p w14:paraId="6679F093" w14:textId="448C7F86" w:rsidR="00862F00" w:rsidRPr="003259F0" w:rsidRDefault="00862F00" w:rsidP="00862F00">
      <w:pPr>
        <w:jc w:val="both"/>
        <w:rPr>
          <w:rFonts w:ascii="Lato" w:eastAsia="Roboto" w:hAnsi="Lato" w:cs="Roboto"/>
          <w:b/>
          <w:bCs/>
          <w:color w:val="002060"/>
          <w:lang w:val="fr-FR"/>
        </w:rPr>
      </w:pPr>
      <w:r w:rsidRPr="003259F0">
        <w:rPr>
          <w:rFonts w:ascii="Lato" w:eastAsia="Roboto" w:hAnsi="Lato" w:cs="Roboto"/>
          <w:b/>
          <w:bCs/>
          <w:color w:val="002060"/>
          <w:lang w:val="fr-FR"/>
        </w:rPr>
        <w:t>Les changements de température peuvent faire en sorte que les espèces migratrices arrivent trop tôt, trop tard ou pas du tout</w:t>
      </w:r>
    </w:p>
    <w:p w14:paraId="6F0F2D56" w14:textId="77777777" w:rsidR="00862F00" w:rsidRPr="003259F0" w:rsidRDefault="00862F00" w:rsidP="00862F00">
      <w:pPr>
        <w:spacing w:after="0"/>
        <w:jc w:val="both"/>
        <w:rPr>
          <w:rFonts w:ascii="Lato" w:eastAsia="Roboto" w:hAnsi="Lato" w:cs="Roboto"/>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space="708"/>
          <w:docGrid w:linePitch="360"/>
        </w:sectPr>
      </w:pPr>
    </w:p>
    <w:p w14:paraId="344B38B3" w14:textId="717EAF07" w:rsidR="00862F00" w:rsidRPr="003259F0" w:rsidRDefault="00862F00" w:rsidP="00862F00">
      <w:pPr>
        <w:spacing w:after="0"/>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L'arrivée des espèces migratrices sur leur site de destination correspond souvent à l'abondance optimale des ressources2. Les changements climatiques peuvent entraîner un décalage potentiel entre l'arrivée de l'espèce et le pic d'abondance des ressources et peuvent entraîner l'arrivée de migrateurs dans des sites de reproduction lorsque les conditions sont sous-optimales6,11,12. Une étude des tendances des populations de 100 espèces d'oiseaux migrateurs européens entre 1990 et 2000 a révélé que les espèces d'oiseaux dont la population avait tendance à diminuer n'avaient pas modifié le moment de leur migration printanière pour coïncider avec l'arrivée plus précoce du printemps, tandis que les espèces </w:t>
      </w:r>
      <w:r w:rsidRPr="003259F0">
        <w:rPr>
          <w:rFonts w:ascii="Lato" w:eastAsia="Roboto" w:hAnsi="Lato" w:cs="Roboto"/>
          <w:color w:val="000000" w:themeColor="text1"/>
          <w:sz w:val="20"/>
          <w:szCs w:val="20"/>
          <w:lang w:val="fr-FR"/>
        </w:rPr>
        <w:t xml:space="preserve">ayant des tendances démographiques stables ou croissantes avaient « considérablement » avancé leur migration printanière13. Même si les espèces modifient leurs schémas migratoires, elles peuvent toujours être vulnérables. Par exemple, une étude sur les Bernaches </w:t>
      </w:r>
      <w:proofErr w:type="spellStart"/>
      <w:r w:rsidRPr="003259F0">
        <w:rPr>
          <w:rFonts w:ascii="Lato" w:eastAsia="Roboto" w:hAnsi="Lato" w:cs="Roboto"/>
          <w:color w:val="000000" w:themeColor="text1"/>
          <w:sz w:val="20"/>
          <w:szCs w:val="20"/>
          <w:lang w:val="fr-FR"/>
        </w:rPr>
        <w:t>bernaches</w:t>
      </w:r>
      <w:proofErr w:type="spellEnd"/>
      <w:r w:rsidRPr="003259F0">
        <w:rPr>
          <w:rFonts w:ascii="Lato" w:eastAsia="Roboto" w:hAnsi="Lato" w:cs="Roboto"/>
          <w:color w:val="000000" w:themeColor="text1"/>
          <w:sz w:val="20"/>
          <w:szCs w:val="20"/>
          <w:lang w:val="fr-FR"/>
        </w:rPr>
        <w:t xml:space="preserve"> </w:t>
      </w:r>
      <w:r w:rsidRPr="003259F0">
        <w:rPr>
          <w:rFonts w:ascii="Lato" w:eastAsia="Roboto" w:hAnsi="Lato" w:cs="Roboto"/>
          <w:i/>
          <w:color w:val="000000" w:themeColor="text1"/>
          <w:sz w:val="20"/>
          <w:szCs w:val="20"/>
          <w:lang w:val="fr-FR"/>
        </w:rPr>
        <w:t>(</w:t>
      </w:r>
      <w:proofErr w:type="spellStart"/>
      <w:r w:rsidRPr="003259F0">
        <w:rPr>
          <w:rFonts w:ascii="Lato" w:eastAsia="Roboto" w:hAnsi="Lato" w:cs="Roboto"/>
          <w:i/>
          <w:iCs/>
          <w:color w:val="000000" w:themeColor="text1"/>
          <w:sz w:val="20"/>
          <w:szCs w:val="20"/>
          <w:lang w:val="fr-FR"/>
        </w:rPr>
        <w:t>Branta</w:t>
      </w:r>
      <w:proofErr w:type="spellEnd"/>
      <w:r w:rsidRPr="003259F0">
        <w:rPr>
          <w:rFonts w:ascii="Lato" w:eastAsia="Roboto" w:hAnsi="Lato" w:cs="Roboto"/>
          <w:i/>
          <w:iCs/>
          <w:color w:val="000000" w:themeColor="text1"/>
          <w:sz w:val="20"/>
          <w:szCs w:val="20"/>
          <w:lang w:val="fr-FR"/>
        </w:rPr>
        <w:t xml:space="preserve"> </w:t>
      </w:r>
      <w:proofErr w:type="spellStart"/>
      <w:r w:rsidRPr="003259F0">
        <w:rPr>
          <w:rFonts w:ascii="Lato" w:eastAsia="Roboto" w:hAnsi="Lato" w:cs="Roboto"/>
          <w:i/>
          <w:iCs/>
          <w:color w:val="000000" w:themeColor="text1"/>
          <w:sz w:val="20"/>
          <w:szCs w:val="20"/>
          <w:lang w:val="fr-FR"/>
        </w:rPr>
        <w:t>leucopsis</w:t>
      </w:r>
      <w:proofErr w:type="spellEnd"/>
      <w:r w:rsidRPr="003259F0">
        <w:rPr>
          <w:rFonts w:ascii="Lato" w:eastAsia="Roboto" w:hAnsi="Lato" w:cs="Roboto"/>
          <w:i/>
          <w:color w:val="000000" w:themeColor="text1"/>
          <w:sz w:val="20"/>
          <w:szCs w:val="20"/>
          <w:lang w:val="fr-FR"/>
        </w:rPr>
        <w:t>)</w:t>
      </w:r>
      <w:r w:rsidRPr="003259F0">
        <w:rPr>
          <w:rFonts w:ascii="Lato" w:eastAsia="Roboto" w:hAnsi="Lato" w:cs="Roboto"/>
          <w:color w:val="000000" w:themeColor="text1"/>
          <w:sz w:val="20"/>
          <w:szCs w:val="20"/>
          <w:lang w:val="fr-FR"/>
        </w:rPr>
        <w:t xml:space="preserve"> a révélé que la population étudiée arrivait plus tôt dans ses aires de reproduction arctiques en réponse à l'évolution des tendances de la fonte des neiges14. Cependant, la ponte n'avait pas suivi le rythme de cette arrivée précoce, ce qui signifie que les poussins ont éclos après le pic saisonnier de la qualité des aliments et étaient plus susceptibles de mourir de faim14. </w:t>
      </w:r>
    </w:p>
    <w:p w14:paraId="44CAF9A1" w14:textId="77777777" w:rsidR="00862F00" w:rsidRPr="003259F0" w:rsidRDefault="00862F00" w:rsidP="00862F00">
      <w:pPr>
        <w:spacing w:after="0"/>
        <w:jc w:val="both"/>
        <w:rPr>
          <w:rFonts w:ascii="Lato" w:eastAsia="Roboto" w:hAnsi="Lato" w:cs="Roboto"/>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num="2" w:space="708"/>
          <w:docGrid w:linePitch="360"/>
        </w:sectPr>
      </w:pPr>
    </w:p>
    <w:p w14:paraId="39D75DB8" w14:textId="77777777" w:rsidR="00862F00" w:rsidRPr="003259F0" w:rsidRDefault="00862F00" w:rsidP="00862F00">
      <w:pPr>
        <w:spacing w:after="0"/>
        <w:jc w:val="both"/>
        <w:rPr>
          <w:rFonts w:ascii="Lato" w:eastAsia="Roboto" w:hAnsi="Lato" w:cs="Roboto"/>
          <w:b/>
          <w:bCs/>
          <w:color w:val="000000" w:themeColor="text1"/>
          <w:sz w:val="16"/>
          <w:szCs w:val="16"/>
          <w:lang w:val="fr-FR"/>
        </w:rPr>
      </w:pPr>
    </w:p>
    <w:p w14:paraId="16333995" w14:textId="77777777" w:rsidR="00862F00" w:rsidRPr="003259F0" w:rsidRDefault="00862F00" w:rsidP="00862F00">
      <w:pPr>
        <w:spacing w:after="0"/>
        <w:jc w:val="both"/>
        <w:rPr>
          <w:rFonts w:ascii="Lato" w:eastAsia="Roboto" w:hAnsi="Lato" w:cs="Roboto"/>
          <w:b/>
          <w:bCs/>
          <w:color w:val="002060"/>
          <w:lang w:val="fr-FR"/>
        </w:rPr>
      </w:pPr>
      <w:r w:rsidRPr="003259F0">
        <w:rPr>
          <w:rFonts w:ascii="Lato" w:eastAsia="Roboto" w:hAnsi="Lato" w:cs="Roboto"/>
          <w:b/>
          <w:bCs/>
          <w:color w:val="002060"/>
          <w:lang w:val="fr-FR"/>
        </w:rPr>
        <w:lastRenderedPageBreak/>
        <w:t>Des températures plus élevées peuvent fausser les rapports de masculinité et réduire le temps de recherche de nourriture</w:t>
      </w:r>
    </w:p>
    <w:p w14:paraId="4634C585" w14:textId="77777777" w:rsidR="00862F00" w:rsidRPr="003259F0" w:rsidRDefault="00862F00" w:rsidP="00862F00">
      <w:pPr>
        <w:spacing w:after="0"/>
        <w:jc w:val="both"/>
        <w:rPr>
          <w:rFonts w:ascii="Lato" w:eastAsia="Roboto" w:hAnsi="Lato" w:cs="Roboto"/>
          <w:color w:val="000000" w:themeColor="text1"/>
          <w:sz w:val="16"/>
          <w:szCs w:val="16"/>
          <w:lang w:val="fr-FR"/>
        </w:rPr>
      </w:pPr>
    </w:p>
    <w:p w14:paraId="718A6897" w14:textId="77777777" w:rsidR="00862F00" w:rsidRPr="003259F0" w:rsidRDefault="00862F00" w:rsidP="00862F00">
      <w:pPr>
        <w:spacing w:after="0"/>
        <w:jc w:val="both"/>
        <w:rPr>
          <w:rFonts w:ascii="Lato" w:eastAsia="Roboto" w:hAnsi="Lato" w:cs="Roboto"/>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space="708"/>
          <w:docGrid w:linePitch="360"/>
        </w:sectPr>
      </w:pPr>
    </w:p>
    <w:p w14:paraId="65DB4A8F" w14:textId="0F45692C" w:rsidR="00862F00" w:rsidRPr="003259F0" w:rsidRDefault="00862F00" w:rsidP="0082097F">
      <w:pPr>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 xml:space="preserve">Le changement climatique devrait constituer une menace pour les espèces dont le sexe dépend de la température, comme les tortues de mer. Une étude de la population de tortues vertes du nord de la Grande Barrière de corail </w:t>
      </w:r>
      <w:r w:rsidRPr="003259F0">
        <w:rPr>
          <w:rFonts w:ascii="Lato" w:eastAsia="Roboto" w:hAnsi="Lato" w:cs="Roboto"/>
          <w:i/>
          <w:color w:val="000000" w:themeColor="text1"/>
          <w:sz w:val="20"/>
          <w:szCs w:val="20"/>
          <w:lang w:val="fr-FR"/>
        </w:rPr>
        <w:t>(</w:t>
      </w:r>
      <w:proofErr w:type="spellStart"/>
      <w:r w:rsidRPr="003259F0">
        <w:rPr>
          <w:rFonts w:ascii="Lato" w:eastAsia="Roboto" w:hAnsi="Lato" w:cs="Roboto"/>
          <w:i/>
          <w:iCs/>
          <w:color w:val="000000" w:themeColor="text1"/>
          <w:sz w:val="20"/>
          <w:szCs w:val="20"/>
          <w:lang w:val="fr-FR"/>
        </w:rPr>
        <w:t>Chelonia</w:t>
      </w:r>
      <w:proofErr w:type="spellEnd"/>
      <w:r w:rsidRPr="003259F0">
        <w:rPr>
          <w:rFonts w:ascii="Lato" w:eastAsia="Roboto" w:hAnsi="Lato" w:cs="Roboto"/>
          <w:i/>
          <w:iCs/>
          <w:color w:val="000000" w:themeColor="text1"/>
          <w:sz w:val="20"/>
          <w:szCs w:val="20"/>
          <w:lang w:val="fr-FR"/>
        </w:rPr>
        <w:t xml:space="preserve"> </w:t>
      </w:r>
      <w:proofErr w:type="spellStart"/>
      <w:r w:rsidRPr="003259F0">
        <w:rPr>
          <w:rFonts w:ascii="Lato" w:eastAsia="Roboto" w:hAnsi="Lato" w:cs="Roboto"/>
          <w:i/>
          <w:iCs/>
          <w:color w:val="000000" w:themeColor="text1"/>
          <w:sz w:val="20"/>
          <w:szCs w:val="20"/>
          <w:lang w:val="fr-FR"/>
        </w:rPr>
        <w:t>mydas</w:t>
      </w:r>
      <w:proofErr w:type="spellEnd"/>
      <w:r w:rsidRPr="003259F0">
        <w:rPr>
          <w:rFonts w:ascii="Lato" w:eastAsia="Roboto" w:hAnsi="Lato" w:cs="Roboto"/>
          <w:i/>
          <w:color w:val="000000" w:themeColor="text1"/>
          <w:sz w:val="20"/>
          <w:szCs w:val="20"/>
          <w:lang w:val="fr-FR"/>
        </w:rPr>
        <w:t xml:space="preserve">) </w:t>
      </w:r>
      <w:r w:rsidRPr="003259F0">
        <w:rPr>
          <w:rFonts w:ascii="Lato" w:eastAsia="Roboto" w:hAnsi="Lato" w:cs="Roboto"/>
          <w:color w:val="000000" w:themeColor="text1"/>
          <w:sz w:val="20"/>
          <w:szCs w:val="20"/>
          <w:lang w:val="fr-FR"/>
        </w:rPr>
        <w:t>a révélé que 87 % des tortues adultes étaient des femelles, et que 99 % des tortues juvéniles et subadultes étaient des tortues juvéniles15. La différence de rapport de masculinité entre ces deux groupes d'âge a été suggérée pour indiquer une augmentation de la proportion de femmes au cours des dernières décennies, probablement en raison de la hausse des températures du sable15. Bien que les études de modélisation prédisent que les populations de tortues marines pourraient continuer d'être viables même si les rapports de masculinité sont fortement biaisés par les femelles, en raison de la longue durée de génération des tortues marines, une incertitude considérable demeure quant aux impacts éventuels du changement climatique sur la survie à long terme des</w:t>
      </w:r>
      <w:r w:rsidR="006744E4" w:rsidRPr="003259F0">
        <w:rPr>
          <w:rFonts w:ascii="Lato" w:eastAsia="Roboto" w:hAnsi="Lato" w:cs="Roboto"/>
          <w:color w:val="000000" w:themeColor="text1"/>
          <w:sz w:val="20"/>
          <w:szCs w:val="20"/>
          <w:vertAlign w:val="superscript"/>
          <w:lang w:val="fr-FR"/>
        </w:rPr>
        <w:t xml:space="preserve"> populations16,17</w:t>
      </w:r>
      <w:r w:rsidR="00A42B8D" w:rsidRPr="003259F0">
        <w:rPr>
          <w:rFonts w:ascii="Lato" w:eastAsia="Roboto" w:hAnsi="Lato" w:cs="Roboto"/>
          <w:color w:val="000000" w:themeColor="text1"/>
          <w:sz w:val="20"/>
          <w:szCs w:val="20"/>
          <w:lang w:val="fr-FR"/>
        </w:rPr>
        <w:t xml:space="preserve">. </w:t>
      </w:r>
    </w:p>
    <w:p w14:paraId="28C84AC2" w14:textId="7B1A556A" w:rsidR="00862F00" w:rsidRPr="003259F0" w:rsidRDefault="006744E4" w:rsidP="0082097F">
      <w:pPr>
        <w:jc w:val="both"/>
        <w:rPr>
          <w:rFonts w:ascii="Lato" w:eastAsia="Roboto" w:hAnsi="Lato" w:cs="Roboto"/>
          <w:color w:val="000000" w:themeColor="text1"/>
          <w:sz w:val="20"/>
          <w:szCs w:val="20"/>
          <w:lang w:val="fr-FR"/>
        </w:rPr>
      </w:pPr>
      <w:r w:rsidRPr="003259F0">
        <w:rPr>
          <w:rFonts w:ascii="Lato" w:eastAsia="Roboto" w:hAnsi="Lato" w:cs="Roboto"/>
          <w:color w:val="000000" w:themeColor="text1"/>
          <w:sz w:val="20"/>
          <w:szCs w:val="20"/>
          <w:lang w:val="fr-FR"/>
        </w:rPr>
        <w:t>Chez d'autres espèces, les impacts directs de la hausse des températures ont déjà été démontrés : par exemple, les données de surveillance à long terme sur les chiens sauvages d'Afrique (</w:t>
      </w:r>
      <w:r w:rsidR="00862F00" w:rsidRPr="003259F0">
        <w:rPr>
          <w:rFonts w:ascii="Lato" w:eastAsia="Roboto" w:hAnsi="Lato" w:cs="Roboto"/>
          <w:i/>
          <w:iCs/>
          <w:color w:val="000000" w:themeColor="text1"/>
          <w:sz w:val="20"/>
          <w:szCs w:val="20"/>
          <w:lang w:val="fr-FR"/>
        </w:rPr>
        <w:t xml:space="preserve">Lycaon </w:t>
      </w:r>
      <w:proofErr w:type="spellStart"/>
      <w:r w:rsidR="00862F00" w:rsidRPr="003259F0">
        <w:rPr>
          <w:rFonts w:ascii="Lato" w:eastAsia="Roboto" w:hAnsi="Lato" w:cs="Roboto"/>
          <w:i/>
          <w:iCs/>
          <w:color w:val="000000" w:themeColor="text1"/>
          <w:sz w:val="20"/>
          <w:szCs w:val="20"/>
          <w:lang w:val="fr-FR"/>
        </w:rPr>
        <w:t>pictus</w:t>
      </w:r>
      <w:proofErr w:type="spellEnd"/>
      <w:r w:rsidR="00862F00" w:rsidRPr="003259F0">
        <w:rPr>
          <w:rFonts w:ascii="Lato" w:eastAsia="Roboto" w:hAnsi="Lato" w:cs="Roboto"/>
          <w:color w:val="000000" w:themeColor="text1"/>
          <w:sz w:val="20"/>
          <w:szCs w:val="20"/>
          <w:lang w:val="fr-FR"/>
        </w:rPr>
        <w:t xml:space="preserve">) ont montré que ces animaux se nourrissent moins dans les conditions de chaleur extrême et que les meutes exposées à des températures élevées élèvent moins de petits que celles qui élèvent des petits par temps plus frais18. </w:t>
      </w:r>
    </w:p>
    <w:p w14:paraId="719B7CE7" w14:textId="35A34791" w:rsidR="00496A9F" w:rsidRPr="003D4ADC" w:rsidRDefault="00496A9F" w:rsidP="00862F00">
      <w:pPr>
        <w:spacing w:after="0"/>
        <w:jc w:val="both"/>
        <w:rPr>
          <w:rFonts w:ascii="Lato" w:eastAsia="Roboto" w:hAnsi="Lato" w:cs="Roboto"/>
          <w:color w:val="000000" w:themeColor="text1"/>
          <w:sz w:val="20"/>
          <w:szCs w:val="20"/>
        </w:rPr>
      </w:pPr>
      <w:r>
        <w:rPr>
          <w:noProof/>
        </w:rPr>
        <w:drawing>
          <wp:inline distT="0" distB="0" distL="0" distR="0" wp14:anchorId="23F2274F" wp14:editId="1A712B3A">
            <wp:extent cx="2640965" cy="1760855"/>
            <wp:effectExtent l="0" t="0" r="6985" b="0"/>
            <wp:docPr id="30" name="Picture 30" descr="gros plan d'une meute de chiens sauvages africains au repos (Lycaon pic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se up of pack of resting African wild dogs (Lycaon pictus)"/>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40965" cy="1760855"/>
                    </a:xfrm>
                    <a:prstGeom prst="rect">
                      <a:avLst/>
                    </a:prstGeom>
                    <a:noFill/>
                    <a:ln>
                      <a:noFill/>
                    </a:ln>
                  </pic:spPr>
                </pic:pic>
              </a:graphicData>
            </a:graphic>
          </wp:inline>
        </w:drawing>
      </w:r>
    </w:p>
    <w:p w14:paraId="26E8C327" w14:textId="03FB98D5" w:rsidR="00862F00" w:rsidRPr="003259F0" w:rsidRDefault="0092615D" w:rsidP="00862F00">
      <w:pPr>
        <w:spacing w:after="0"/>
        <w:jc w:val="both"/>
        <w:rPr>
          <w:rFonts w:ascii="Lato" w:eastAsia="Roboto" w:hAnsi="Lato" w:cs="Roboto"/>
          <w:i/>
          <w:color w:val="000000" w:themeColor="text1"/>
          <w:sz w:val="16"/>
          <w:szCs w:val="16"/>
          <w:lang w:val="fr-FR"/>
        </w:rPr>
        <w:sectPr w:rsidR="00862F00" w:rsidRPr="003259F0" w:rsidSect="00EB0A0F">
          <w:footnotePr>
            <w:numFmt w:val="lowerLetter"/>
          </w:footnotePr>
          <w:type w:val="continuous"/>
          <w:pgSz w:w="11906" w:h="16838"/>
          <w:pgMar w:top="1440" w:right="1440" w:bottom="1440" w:left="1440" w:header="708" w:footer="708" w:gutter="0"/>
          <w:cols w:num="2" w:space="708"/>
          <w:docGrid w:linePitch="360"/>
        </w:sectPr>
      </w:pPr>
      <w:r w:rsidRPr="003259F0">
        <w:rPr>
          <w:rFonts w:ascii="Lato" w:eastAsia="Roboto" w:hAnsi="Lato" w:cs="Roboto"/>
          <w:color w:val="000000" w:themeColor="text1"/>
          <w:sz w:val="16"/>
          <w:szCs w:val="16"/>
          <w:lang w:val="fr-FR"/>
        </w:rPr>
        <w:t>[</w:t>
      </w:r>
      <w:r w:rsidRPr="003259F0">
        <w:rPr>
          <w:rFonts w:ascii="Lato" w:eastAsia="Roboto" w:hAnsi="Lato" w:cs="Roboto"/>
          <w:i/>
          <w:iCs/>
          <w:color w:val="000000" w:themeColor="text1"/>
          <w:sz w:val="16"/>
          <w:szCs w:val="16"/>
          <w:lang w:val="fr-FR"/>
        </w:rPr>
        <w:t>Légende photo</w:t>
      </w:r>
      <w:r w:rsidR="00010472" w:rsidRPr="003259F0">
        <w:rPr>
          <w:rFonts w:ascii="Lato" w:eastAsia="Roboto" w:hAnsi="Lato" w:cs="Roboto"/>
          <w:color w:val="000000" w:themeColor="text1"/>
          <w:sz w:val="16"/>
          <w:szCs w:val="16"/>
          <w:lang w:val="fr-FR"/>
        </w:rPr>
        <w:t>: Chien sauvage d'Afrique (</w:t>
      </w:r>
      <w:r w:rsidR="00E16172" w:rsidRPr="003259F0">
        <w:rPr>
          <w:rFonts w:ascii="Lato" w:eastAsia="Roboto" w:hAnsi="Lato" w:cs="Roboto"/>
          <w:i/>
          <w:iCs/>
          <w:color w:val="000000" w:themeColor="text1"/>
          <w:sz w:val="16"/>
          <w:szCs w:val="16"/>
          <w:lang w:val="fr-FR"/>
        </w:rPr>
        <w:t xml:space="preserve">Lycaon </w:t>
      </w:r>
      <w:proofErr w:type="spellStart"/>
      <w:r w:rsidR="00E16172" w:rsidRPr="003259F0">
        <w:rPr>
          <w:rFonts w:ascii="Lato" w:eastAsia="Roboto" w:hAnsi="Lato" w:cs="Roboto"/>
          <w:i/>
          <w:iCs/>
          <w:color w:val="000000" w:themeColor="text1"/>
          <w:sz w:val="16"/>
          <w:szCs w:val="16"/>
          <w:lang w:val="fr-FR"/>
        </w:rPr>
        <w:t>pictus</w:t>
      </w:r>
      <w:proofErr w:type="spellEnd"/>
      <w:r w:rsidR="00E16172" w:rsidRPr="003259F0">
        <w:rPr>
          <w:rFonts w:ascii="Lato" w:eastAsia="Roboto" w:hAnsi="Lato" w:cs="Roboto"/>
          <w:i/>
          <w:iCs/>
          <w:color w:val="000000" w:themeColor="text1"/>
          <w:sz w:val="16"/>
          <w:szCs w:val="16"/>
          <w:lang w:val="fr-FR"/>
        </w:rPr>
        <w:t>)</w:t>
      </w:r>
      <w:r w:rsidRPr="003259F0">
        <w:rPr>
          <w:rFonts w:ascii="Lato" w:eastAsia="Roboto" w:hAnsi="Lato" w:cs="Roboto"/>
          <w:color w:val="000000" w:themeColor="text1"/>
          <w:sz w:val="16"/>
          <w:szCs w:val="16"/>
          <w:lang w:val="fr-FR"/>
        </w:rPr>
        <w:t>]</w:t>
      </w:r>
    </w:p>
    <w:p w14:paraId="4A937E5E" w14:textId="77777777" w:rsidR="00862F00" w:rsidRPr="003259F0" w:rsidRDefault="00862F00" w:rsidP="00862F00">
      <w:pPr>
        <w:spacing w:after="0"/>
        <w:jc w:val="both"/>
        <w:rPr>
          <w:rFonts w:ascii="Lato" w:eastAsia="Roboto" w:hAnsi="Lato" w:cs="Roboto"/>
          <w:color w:val="000000" w:themeColor="text1"/>
          <w:sz w:val="16"/>
          <w:szCs w:val="16"/>
          <w:lang w:val="fr-FR"/>
        </w:rPr>
      </w:pPr>
    </w:p>
    <w:p w14:paraId="114D2957" w14:textId="2FD3B541" w:rsidR="00862F00" w:rsidRPr="003259F0" w:rsidRDefault="00862F00" w:rsidP="001B553E">
      <w:pPr>
        <w:pStyle w:val="Heading3"/>
        <w:spacing w:before="360"/>
        <w:rPr>
          <w:rFonts w:eastAsia="Times New Roman" w:cs="Calibri"/>
          <w:b w:val="0"/>
          <w:color w:val="002060"/>
          <w:spacing w:val="-10"/>
          <w:kern w:val="28"/>
          <w:szCs w:val="28"/>
          <w:lang w:val="fr-FR"/>
        </w:rPr>
      </w:pPr>
      <w:bookmarkStart w:id="28" w:name="_Toc133318411"/>
      <w:bookmarkStart w:id="29" w:name="_Toc138771168"/>
      <w:r w:rsidRPr="003259F0">
        <w:rPr>
          <w:color w:val="002060"/>
          <w:lang w:val="fr-FR"/>
        </w:rPr>
        <w:t>Pollution</w:t>
      </w:r>
      <w:bookmarkEnd w:id="28"/>
      <w:bookmarkEnd w:id="29"/>
    </w:p>
    <w:p w14:paraId="5837B975" w14:textId="77777777" w:rsidR="00862F00" w:rsidRPr="003259F0" w:rsidRDefault="00862F00" w:rsidP="00862F00">
      <w:pPr>
        <w:jc w:val="both"/>
        <w:rPr>
          <w:rFonts w:ascii="Lato" w:eastAsia="Calibri" w:hAnsi="Lato" w:cs="Times New Roman"/>
          <w:lang w:val="fr-FR"/>
        </w:rPr>
        <w:sectPr w:rsidR="00862F00" w:rsidRPr="003259F0" w:rsidSect="00EB0A0F">
          <w:footnotePr>
            <w:numFmt w:val="lowerLetter"/>
          </w:footnotePr>
          <w:type w:val="continuous"/>
          <w:pgSz w:w="11906" w:h="16838"/>
          <w:pgMar w:top="1440" w:right="1440" w:bottom="1440" w:left="1440" w:header="720" w:footer="720" w:gutter="0"/>
          <w:cols w:space="720"/>
          <w:docGrid w:linePitch="360"/>
        </w:sectPr>
      </w:pPr>
    </w:p>
    <w:p w14:paraId="6CD2A8F3" w14:textId="4249874F"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La pollution est un facteur clé de la perte récente de biodiversité dans le monde entier et comprend la contamination de l'environnement par la lumière artificielle, le bruit anthropique, le plastique et les produits chimiques1,2. Selon la Liste rouge de l'UICN, la pollution est une menace pour 276 espèces inscrites à la CMS </w:t>
      </w:r>
      <w:r w:rsidR="003D7010" w:rsidRPr="003259F0">
        <w:rPr>
          <w:rFonts w:ascii="Lato" w:eastAsia="Roboto" w:hAnsi="Lato" w:cs="Roboto"/>
          <w:sz w:val="20"/>
          <w:szCs w:val="20"/>
          <w:lang w:val="fr-FR"/>
        </w:rPr>
        <w:t xml:space="preserve"> </w:t>
      </w:r>
      <w:r w:rsidRPr="003259F0">
        <w:rPr>
          <w:rFonts w:ascii="Lato" w:eastAsia="Calibri" w:hAnsi="Lato" w:cs="Times New Roman"/>
          <w:sz w:val="20"/>
          <w:szCs w:val="20"/>
          <w:lang w:val="fr-FR"/>
        </w:rPr>
        <w:t xml:space="preserve">(43% de celles dont les menaces ont été documentées). La pollution peut causer la mortalité directement, par des effets toxiques sur les individus, ou indirectement, en réduisant </w:t>
      </w:r>
      <w:r w:rsidRPr="003259F0">
        <w:rPr>
          <w:rFonts w:ascii="Lato" w:eastAsia="Calibri" w:hAnsi="Lato" w:cs="Times New Roman"/>
          <w:sz w:val="20"/>
          <w:szCs w:val="20"/>
          <w:lang w:val="fr-FR"/>
        </w:rPr>
        <w:t>la disponibilité de nourriture et en dégradant la qualité de l'habitat. Elle peut également nuire aux performances reproductives et physiologiques1 et aux comportements naturels, y compris les comportements migratoires. Étant donné leur dépendance à l'égard de multiples habitats séparés spatialement, les espèces migratrices peuvent être plus susceptibles de rencontrer un large éventail de polluants.</w:t>
      </w:r>
    </w:p>
    <w:p w14:paraId="68A85E3F" w14:textId="77777777" w:rsidR="00862F00" w:rsidRPr="003259F0" w:rsidRDefault="00862F00" w:rsidP="00862F00">
      <w:pPr>
        <w:jc w:val="both"/>
        <w:rPr>
          <w:rFonts w:ascii="Lato" w:eastAsia="Calibri" w:hAnsi="Lato" w:cs="Times New Roman"/>
          <w:b/>
          <w:bCs/>
          <w:lang w:val="fr-FR"/>
        </w:rPr>
        <w:sectPr w:rsidR="00862F00" w:rsidRPr="003259F0" w:rsidSect="00EB0A0F">
          <w:footnotePr>
            <w:numFmt w:val="lowerLetter"/>
          </w:footnotePr>
          <w:type w:val="continuous"/>
          <w:pgSz w:w="11906" w:h="16838"/>
          <w:pgMar w:top="1440" w:right="1440" w:bottom="1440" w:left="1440" w:header="720" w:footer="720" w:gutter="0"/>
          <w:cols w:num="2" w:space="720"/>
          <w:docGrid w:linePitch="360"/>
        </w:sectPr>
      </w:pPr>
    </w:p>
    <w:p w14:paraId="611F6FD7" w14:textId="318B0AAD" w:rsidR="00862F00" w:rsidRPr="003259F0" w:rsidRDefault="00862F00" w:rsidP="00E3705B">
      <w:pPr>
        <w:spacing w:before="360"/>
        <w:jc w:val="both"/>
        <w:rPr>
          <w:rFonts w:ascii="Lato" w:eastAsia="Calibri" w:hAnsi="Lato" w:cs="Times New Roman"/>
          <w:b/>
          <w:bCs/>
          <w:color w:val="002060"/>
          <w:lang w:val="fr-FR"/>
        </w:rPr>
      </w:pPr>
      <w:r w:rsidRPr="003259F0">
        <w:rPr>
          <w:rFonts w:ascii="Lato" w:eastAsia="Calibri" w:hAnsi="Lato" w:cs="Times New Roman"/>
          <w:b/>
          <w:bCs/>
          <w:color w:val="002060"/>
          <w:lang w:val="fr-FR"/>
        </w:rPr>
        <w:t>La pollution lumineuse est une menace croissante pour les espèces migratrices</w:t>
      </w:r>
    </w:p>
    <w:p w14:paraId="0E126326" w14:textId="77777777" w:rsidR="00862F00" w:rsidRPr="003259F0" w:rsidRDefault="00862F00" w:rsidP="00862F00">
      <w:pPr>
        <w:jc w:val="both"/>
        <w:rPr>
          <w:rFonts w:ascii="Lato" w:eastAsia="Calibri" w:hAnsi="Lato" w:cs="Times New Roman"/>
          <w:lang w:val="fr-FR"/>
        </w:rPr>
        <w:sectPr w:rsidR="00862F00" w:rsidRPr="003259F0" w:rsidSect="00EB0A0F">
          <w:footnotePr>
            <w:numFmt w:val="lowerLetter"/>
          </w:footnotePr>
          <w:type w:val="continuous"/>
          <w:pgSz w:w="11906" w:h="16838"/>
          <w:pgMar w:top="1440" w:right="1440" w:bottom="1440" w:left="1440" w:header="720" w:footer="720" w:gutter="0"/>
          <w:cols w:space="720"/>
          <w:docGrid w:linePitch="360"/>
        </w:sectPr>
      </w:pPr>
    </w:p>
    <w:p w14:paraId="72726CB0" w14:textId="19D8BC11"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Une zone croissante de la surface de la Terre est affectée par l'éclairage artificiel nocturne3, environ 23 % de la superficie terrestre mondiale étant désormais touchée par les émissions directes provenant de sources de lumière artificielle4. Il y a de plus en plus de preuves suggérant que l'éclairage artificiel nocturne peut perturber le comportement migratoire d'un large éventail d'espèces, en agissant </w:t>
      </w:r>
      <w:r w:rsidRPr="003259F0">
        <w:rPr>
          <w:rFonts w:ascii="Lato" w:eastAsia="Calibri" w:hAnsi="Lato" w:cs="Times New Roman"/>
          <w:sz w:val="20"/>
          <w:szCs w:val="20"/>
          <w:lang w:val="fr-FR"/>
        </w:rPr>
        <w:t xml:space="preserve">comme un attractif ou un répulsif5. La lueur lointaine du ciel d'une ville très éclairée peut désorienter les animaux migrateurs5. À une échelle plus locale, une lumière artificielle excessive peut également augmenter la probabilité de collisions mortelles avec des bâtiments, des fils et d'autres structures5. </w:t>
      </w:r>
    </w:p>
    <w:p w14:paraId="2AC08B82" w14:textId="2AB38DE7" w:rsidR="00862F00" w:rsidRPr="003259F0" w:rsidRDefault="00EE41DE"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La pollution lumineuse contribue à la mort de millions d'oiseaux chaque année6. De </w:t>
      </w:r>
      <w:r w:rsidRPr="003259F0">
        <w:rPr>
          <w:rFonts w:ascii="Lato" w:eastAsia="Calibri" w:hAnsi="Lato" w:cs="Times New Roman"/>
          <w:sz w:val="20"/>
          <w:szCs w:val="20"/>
          <w:lang w:val="fr-FR"/>
        </w:rPr>
        <w:lastRenderedPageBreak/>
        <w:t xml:space="preserve">nombreux migrateurs de longue distance sont les plus exposés à la menace de la pollution lumineuse pendant leur phase de migration, car ils traversent des zones urbaines lorsqu'ils se déplacent entre des sites de reproduction et des lieux non reproducteurs7. La surveillance à long terme des collisions mortelles dans un grand bâtiment en Amérique du Nord, où plus de 40 000 oiseaux morts ont été récupérés depuis 1978, a montré que la mortalité augmente lorsque la surface des fenêtres éclairées est plus grande, ce qui indique que l'augmentation de la lumière s'accompagne d'une augmentation des décès6. </w:t>
      </w:r>
    </w:p>
    <w:p w14:paraId="00A2B3E9" w14:textId="4ED112E3" w:rsidR="00862F00" w:rsidRPr="003259F0" w:rsidRDefault="00E835F9" w:rsidP="00862F00">
      <w:pPr>
        <w:jc w:val="both"/>
        <w:rPr>
          <w:rFonts w:ascii="Lato" w:eastAsia="Calibri" w:hAnsi="Lato" w:cs="Times New Roman"/>
          <w:sz w:val="20"/>
          <w:szCs w:val="20"/>
          <w:lang w:val="fr-FR"/>
        </w:rPr>
      </w:pPr>
      <w:r>
        <w:rPr>
          <w:noProof/>
        </w:rPr>
        <w:drawing>
          <wp:anchor distT="0" distB="0" distL="114300" distR="114300" simplePos="0" relativeHeight="251658265" behindDoc="0" locked="0" layoutInCell="1" allowOverlap="1" wp14:anchorId="7D37DD7B" wp14:editId="029407E5">
            <wp:simplePos x="0" y="0"/>
            <wp:positionH relativeFrom="margin">
              <wp:posOffset>3086100</wp:posOffset>
            </wp:positionH>
            <wp:positionV relativeFrom="paragraph">
              <wp:posOffset>1240155</wp:posOffset>
            </wp:positionV>
            <wp:extent cx="2640965" cy="1676400"/>
            <wp:effectExtent l="0" t="0" r="6985" b="0"/>
            <wp:wrapNone/>
            <wp:docPr id="1328549169" name="Picture 1328549169" descr="Cygnes sur le lac la n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wans on Lake at Night"/>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a:stretch/>
                  </pic:blipFill>
                  <pic:spPr bwMode="auto">
                    <a:xfrm>
                      <a:off x="0" y="0"/>
                      <a:ext cx="2640965" cy="1676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2F00" w:rsidRPr="003259F0">
        <w:rPr>
          <w:rFonts w:ascii="Lato" w:eastAsia="Calibri" w:hAnsi="Lato" w:cs="Times New Roman"/>
          <w:sz w:val="20"/>
          <w:szCs w:val="20"/>
          <w:lang w:val="fr-FR"/>
        </w:rPr>
        <w:t>La pollution lumineuse affecte également les mammifères migrateurs, les reptiles, les amphibiens, les poissons et les invertébrés, bien que ceux-ci aient été moins bien étudiés</w:t>
      </w:r>
      <w:r w:rsidR="00BF2464" w:rsidRPr="003259F0">
        <w:rPr>
          <w:rFonts w:ascii="Lato" w:eastAsia="Calibri" w:hAnsi="Lato" w:cs="Times New Roman"/>
          <w:sz w:val="20"/>
          <w:szCs w:val="20"/>
          <w:vertAlign w:val="superscript"/>
          <w:lang w:val="fr-FR"/>
        </w:rPr>
        <w:t>5</w:t>
      </w:r>
      <w:r w:rsidR="00862F00" w:rsidRPr="003259F0">
        <w:rPr>
          <w:rFonts w:ascii="Lato" w:eastAsia="Calibri" w:hAnsi="Lato" w:cs="Times New Roman"/>
          <w:sz w:val="20"/>
          <w:szCs w:val="20"/>
          <w:lang w:val="fr-FR"/>
        </w:rPr>
        <w:t>. Dans les zones côtières, l'éclairage artificiel nocturne près des sites de nidification des tortues réduit considérablement la survie des nouveau-nés de tortues, qui dépendent des indices de luminosité visuelle pour les comportements de « recherche de la mer »8.</w:t>
      </w:r>
    </w:p>
    <w:p w14:paraId="2BD534F4" w14:textId="08CDA6C7" w:rsidR="00E835F9" w:rsidRPr="003259F0" w:rsidRDefault="00E835F9" w:rsidP="00862F00">
      <w:pPr>
        <w:jc w:val="both"/>
        <w:rPr>
          <w:rFonts w:ascii="Lato" w:eastAsia="Calibri" w:hAnsi="Lato" w:cs="Times New Roman"/>
          <w:sz w:val="20"/>
          <w:szCs w:val="20"/>
          <w:lang w:val="fr-FR"/>
        </w:rPr>
      </w:pPr>
    </w:p>
    <w:p w14:paraId="37B4BF89" w14:textId="5348711B" w:rsidR="00E835F9" w:rsidRPr="003259F0" w:rsidRDefault="00E835F9" w:rsidP="00862F00">
      <w:pPr>
        <w:jc w:val="both"/>
        <w:rPr>
          <w:rFonts w:ascii="Lato" w:eastAsia="Calibri" w:hAnsi="Lato" w:cs="Times New Roman"/>
          <w:sz w:val="20"/>
          <w:szCs w:val="20"/>
          <w:lang w:val="fr-FR"/>
        </w:rPr>
        <w:sectPr w:rsidR="00E835F9" w:rsidRPr="003259F0" w:rsidSect="00EB0A0F">
          <w:footnotePr>
            <w:numFmt w:val="lowerLetter"/>
          </w:footnotePr>
          <w:type w:val="continuous"/>
          <w:pgSz w:w="11906" w:h="16838"/>
          <w:pgMar w:top="1440" w:right="1440" w:bottom="1440" w:left="1440" w:header="720" w:footer="720" w:gutter="0"/>
          <w:cols w:num="2" w:space="720"/>
          <w:docGrid w:linePitch="360"/>
        </w:sectPr>
      </w:pPr>
    </w:p>
    <w:p w14:paraId="2C24C549" w14:textId="27E67125" w:rsidR="00862F00" w:rsidRPr="003259F0" w:rsidRDefault="00862F00" w:rsidP="00FF054D">
      <w:pPr>
        <w:keepNext/>
        <w:keepLines/>
        <w:spacing w:before="360"/>
        <w:jc w:val="both"/>
        <w:rPr>
          <w:rFonts w:ascii="Lato" w:eastAsia="Calibri" w:hAnsi="Lato" w:cs="Times New Roman"/>
          <w:b/>
          <w:bCs/>
          <w:color w:val="002060"/>
          <w:lang w:val="fr-FR"/>
        </w:rPr>
      </w:pPr>
      <w:r w:rsidRPr="003259F0">
        <w:rPr>
          <w:rFonts w:ascii="Lato" w:eastAsia="Calibri" w:hAnsi="Lato" w:cs="Times New Roman"/>
          <w:b/>
          <w:bCs/>
          <w:color w:val="002060"/>
          <w:lang w:val="fr-FR"/>
        </w:rPr>
        <w:lastRenderedPageBreak/>
        <w:t xml:space="preserve">Le bruit anthropique provenant de la navigation et des sonars stresse et désoriente les espèces migratrices </w:t>
      </w:r>
    </w:p>
    <w:p w14:paraId="19B1452F" w14:textId="77777777" w:rsidR="00862F00" w:rsidRPr="003259F0" w:rsidRDefault="00862F00" w:rsidP="00FF054D">
      <w:pPr>
        <w:keepLines/>
        <w:jc w:val="both"/>
        <w:rPr>
          <w:rFonts w:ascii="Lato" w:eastAsia="Calibri" w:hAnsi="Lato" w:cs="Times New Roman"/>
          <w:lang w:val="fr-FR"/>
        </w:rPr>
        <w:sectPr w:rsidR="00862F00" w:rsidRPr="003259F0" w:rsidSect="00FF054D">
          <w:footnotePr>
            <w:numFmt w:val="lowerLetter"/>
          </w:footnotePr>
          <w:pgSz w:w="11906" w:h="16838"/>
          <w:pgMar w:top="1440" w:right="1440" w:bottom="1440" w:left="1440" w:header="720" w:footer="720" w:gutter="0"/>
          <w:cols w:space="720"/>
          <w:docGrid w:linePitch="360"/>
        </w:sectPr>
      </w:pPr>
    </w:p>
    <w:p w14:paraId="40B7D060" w14:textId="73B9CD8A" w:rsidR="00862F00" w:rsidRPr="003259F0" w:rsidRDefault="00862F00" w:rsidP="00FF054D">
      <w:pPr>
        <w:keepLines/>
        <w:jc w:val="both"/>
        <w:rPr>
          <w:rFonts w:ascii="Lato" w:eastAsia="Calibri" w:hAnsi="Lato" w:cs="Times New Roman"/>
          <w:sz w:val="20"/>
          <w:szCs w:val="20"/>
          <w:lang w:val="fr-FR"/>
        </w:rPr>
      </w:pPr>
      <w:r w:rsidRPr="003259F0">
        <w:rPr>
          <w:rFonts w:ascii="Lato" w:eastAsia="Calibri" w:hAnsi="Lato" w:cs="Times New Roman"/>
          <w:sz w:val="20"/>
          <w:szCs w:val="20"/>
          <w:lang w:val="fr-FR"/>
        </w:rPr>
        <w:t>Le bruit anthropique est un facteur de stress majeur qui touche de nombreux groupes taxonomiques, y compris les mammifères migrateurs, les oiseaux et les poissons9. Les environnements marins, en particulier, sont de plus en plus affectés par la pollution sonore, qui est principalement causée par des activités telles que la navigation commerciale, les sonars militaires, l'exploration sismique et le forage en mer</w:t>
      </w:r>
      <w:r w:rsidRPr="003259F0">
        <w:rPr>
          <w:rFonts w:ascii="Lato" w:eastAsia="Calibri" w:hAnsi="Lato" w:cs="Times New Roman"/>
          <w:sz w:val="20"/>
          <w:szCs w:val="20"/>
          <w:vertAlign w:val="superscript"/>
          <w:lang w:val="fr-FR"/>
        </w:rPr>
        <w:t>10</w:t>
      </w:r>
      <w:r w:rsidR="001438DE" w:rsidRPr="003259F0">
        <w:rPr>
          <w:rFonts w:ascii="Lato" w:eastAsia="Calibri" w:hAnsi="Lato" w:cs="Times New Roman"/>
          <w:sz w:val="20"/>
          <w:szCs w:val="20"/>
          <w:lang w:val="fr-FR"/>
        </w:rPr>
        <w:t xml:space="preserve"> et les parcs éoliens offshore. Les émissions sonores mondiales provenant de la navigation commerciale, par exemple, devraient doubler tous les 11,5 ans, si les taux d'augmentation actuels se poursuivent11. </w:t>
      </w:r>
    </w:p>
    <w:p w14:paraId="7D4A0773" w14:textId="32038585" w:rsidR="00214608"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Comme les mammifères aquatiques dépendent du bruit sous-marin pour naviguer, communiquer, trouver des proies et éviter les prédateurs, bon nombre de ces espèces sont considérablement touchées par le bruit anthropique</w:t>
      </w:r>
      <w:r w:rsidR="00E171AA" w:rsidRPr="003259F0">
        <w:rPr>
          <w:rFonts w:ascii="Lato" w:eastAsia="Calibri" w:hAnsi="Lato" w:cs="Times New Roman"/>
          <w:sz w:val="20"/>
          <w:szCs w:val="20"/>
          <w:vertAlign w:val="superscript"/>
          <w:lang w:val="fr-FR"/>
        </w:rPr>
        <w:t>11</w:t>
      </w:r>
      <w:r w:rsidRPr="003259F0">
        <w:rPr>
          <w:rFonts w:ascii="Lato" w:eastAsia="Calibri" w:hAnsi="Lato" w:cs="Times New Roman"/>
          <w:sz w:val="20"/>
          <w:szCs w:val="20"/>
          <w:lang w:val="fr-FR"/>
        </w:rPr>
        <w:t xml:space="preserve">. Une exposition prolongée au bruit peut forcer les animaux migrateurs à modifier leur comportement, peut causer des </w:t>
      </w:r>
      <w:r w:rsidRPr="003259F0">
        <w:rPr>
          <w:rFonts w:ascii="Lato" w:eastAsia="Calibri" w:hAnsi="Lato" w:cs="Times New Roman"/>
          <w:sz w:val="20"/>
          <w:szCs w:val="20"/>
          <w:lang w:val="fr-FR"/>
        </w:rPr>
        <w:t xml:space="preserve">blessures ou, si elle est suffisamment forte, peut même tuer12. </w:t>
      </w:r>
    </w:p>
    <w:p w14:paraId="66C1C478" w14:textId="7CDB1F3B"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La pollution sonore sous-marine causée par les navires perturbe le comportement d'alimentation de nombreux cétacés, y compris les marsouins communs</w:t>
      </w:r>
      <w:r w:rsidRPr="003259F0">
        <w:rPr>
          <w:rFonts w:ascii="Lato" w:eastAsia="Calibri" w:hAnsi="Lato" w:cs="Times New Roman"/>
          <w:i/>
          <w:iCs/>
          <w:sz w:val="20"/>
          <w:szCs w:val="20"/>
          <w:lang w:val="fr-FR"/>
        </w:rPr>
        <w:t xml:space="preserve"> (</w:t>
      </w:r>
      <w:proofErr w:type="spellStart"/>
      <w:r w:rsidRPr="003259F0">
        <w:rPr>
          <w:rFonts w:ascii="Lato" w:eastAsia="Calibri" w:hAnsi="Lato" w:cs="Times New Roman"/>
          <w:i/>
          <w:iCs/>
          <w:sz w:val="20"/>
          <w:szCs w:val="20"/>
          <w:lang w:val="fr-FR"/>
        </w:rPr>
        <w:t>Phoecoena</w:t>
      </w:r>
      <w:proofErr w:type="spellEnd"/>
      <w:r w:rsidRPr="003259F0">
        <w:rPr>
          <w:rFonts w:ascii="Lato" w:eastAsia="Calibri" w:hAnsi="Lato" w:cs="Times New Roman"/>
          <w:i/>
          <w:iCs/>
          <w:sz w:val="20"/>
          <w:szCs w:val="20"/>
          <w:lang w:val="fr-FR"/>
        </w:rPr>
        <w:t xml:space="preserve"> </w:t>
      </w:r>
      <w:proofErr w:type="spellStart"/>
      <w:r w:rsidRPr="003259F0">
        <w:rPr>
          <w:rFonts w:ascii="Lato" w:eastAsia="Calibri" w:hAnsi="Lato" w:cs="Times New Roman"/>
          <w:i/>
          <w:iCs/>
          <w:sz w:val="20"/>
          <w:szCs w:val="20"/>
          <w:lang w:val="fr-FR"/>
        </w:rPr>
        <w:t>phoecona</w:t>
      </w:r>
      <w:proofErr w:type="spellEnd"/>
      <w:r w:rsidRPr="003259F0">
        <w:rPr>
          <w:rFonts w:ascii="Lato" w:eastAsia="Calibri" w:hAnsi="Lato" w:cs="Times New Roman"/>
          <w:sz w:val="20"/>
          <w:szCs w:val="20"/>
          <w:lang w:val="fr-FR"/>
        </w:rPr>
        <w:t>) et les épaulards (</w:t>
      </w:r>
      <w:proofErr w:type="spellStart"/>
      <w:r w:rsidRPr="003259F0">
        <w:rPr>
          <w:rFonts w:ascii="Lato" w:eastAsia="Calibri" w:hAnsi="Lato" w:cs="Calibri"/>
          <w:i/>
          <w:iCs/>
          <w:sz w:val="20"/>
          <w:szCs w:val="20"/>
          <w:shd w:val="clear" w:color="auto" w:fill="FFFFFF"/>
          <w:lang w:val="fr-FR"/>
        </w:rPr>
        <w:t>Orcinus</w:t>
      </w:r>
      <w:proofErr w:type="spellEnd"/>
      <w:r w:rsidRPr="003259F0">
        <w:rPr>
          <w:rFonts w:ascii="Lato" w:eastAsia="Calibri" w:hAnsi="Lato" w:cs="Calibri"/>
          <w:i/>
          <w:iCs/>
          <w:sz w:val="20"/>
          <w:szCs w:val="20"/>
          <w:shd w:val="clear" w:color="auto" w:fill="FFFFFF"/>
          <w:lang w:val="fr-FR"/>
        </w:rPr>
        <w:t xml:space="preserve"> </w:t>
      </w:r>
      <w:proofErr w:type="spellStart"/>
      <w:r w:rsidRPr="003259F0">
        <w:rPr>
          <w:rFonts w:ascii="Lato" w:eastAsia="Calibri" w:hAnsi="Lato" w:cs="Calibri"/>
          <w:i/>
          <w:iCs/>
          <w:sz w:val="20"/>
          <w:szCs w:val="20"/>
          <w:shd w:val="clear" w:color="auto" w:fill="FFFFFF"/>
          <w:lang w:val="fr-FR"/>
        </w:rPr>
        <w:t>orca</w:t>
      </w:r>
      <w:proofErr w:type="spellEnd"/>
      <w:r w:rsidRPr="003259F0">
        <w:rPr>
          <w:rFonts w:ascii="Lato" w:eastAsia="Calibri" w:hAnsi="Lato" w:cs="Times New Roman"/>
          <w:sz w:val="20"/>
          <w:szCs w:val="20"/>
          <w:lang w:val="fr-FR"/>
        </w:rPr>
        <w:t>), qui passent moins de temps à se nourrir lorsque des navires bruyants sont présents12,13. Les baleines à bec (</w:t>
      </w:r>
      <w:proofErr w:type="spellStart"/>
      <w:r w:rsidRPr="003259F0">
        <w:rPr>
          <w:rFonts w:ascii="Lato" w:eastAsia="Calibri" w:hAnsi="Lato" w:cs="Times New Roman"/>
          <w:sz w:val="20"/>
          <w:szCs w:val="20"/>
          <w:lang w:val="fr-FR"/>
        </w:rPr>
        <w:t>Ziphiidae</w:t>
      </w:r>
      <w:proofErr w:type="spellEnd"/>
      <w:r w:rsidRPr="003259F0">
        <w:rPr>
          <w:rFonts w:ascii="Lato" w:eastAsia="Calibri" w:hAnsi="Lato" w:cs="Times New Roman"/>
          <w:sz w:val="20"/>
          <w:szCs w:val="20"/>
          <w:lang w:val="fr-FR"/>
        </w:rPr>
        <w:t xml:space="preserve">) sont également extrêmement sensibles aux sons de haute intensité, comme les sonars militaires, qui peuvent jouer un rôle dans les échouages mortels14,15. </w:t>
      </w:r>
    </w:p>
    <w:p w14:paraId="329B2861" w14:textId="56960C86"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Au-delà du milieu marin, les impacts probables du bruit anthropique sur les espèces migratrices terrestres qui utilisent l'écholocation, comme les chauves-souris, deviennent de plus en plus clairs. Par exemple, la pollution sonore peut distraire les chauves-souris butineuses, ce qui les oblige à chasser moins efficacement16.</w:t>
      </w:r>
    </w:p>
    <w:p w14:paraId="0568E397" w14:textId="45CDFDB7" w:rsidR="00862F00" w:rsidRPr="003259F0" w:rsidRDefault="00862F00" w:rsidP="00862F00">
      <w:pPr>
        <w:jc w:val="both"/>
        <w:rPr>
          <w:rFonts w:ascii="Lato" w:eastAsia="Calibri" w:hAnsi="Lato" w:cs="Times New Roman"/>
          <w:b/>
          <w:bCs/>
          <w:lang w:val="fr-FR"/>
        </w:rPr>
        <w:sectPr w:rsidR="00862F00" w:rsidRPr="003259F0" w:rsidSect="00EB0A0F">
          <w:footnotePr>
            <w:numFmt w:val="lowerLetter"/>
          </w:footnotePr>
          <w:type w:val="continuous"/>
          <w:pgSz w:w="11906" w:h="16838"/>
          <w:pgMar w:top="1440" w:right="1440" w:bottom="1440" w:left="1440" w:header="720" w:footer="720" w:gutter="0"/>
          <w:cols w:num="2" w:space="720"/>
          <w:docGrid w:linePitch="360"/>
        </w:sectPr>
      </w:pPr>
    </w:p>
    <w:p w14:paraId="23EFBCDF" w14:textId="556B5EAC" w:rsidR="00862F00" w:rsidRPr="003259F0" w:rsidRDefault="00862F00" w:rsidP="00335E0A">
      <w:pPr>
        <w:spacing w:before="360"/>
        <w:rPr>
          <w:rFonts w:ascii="Lato" w:eastAsia="Calibri" w:hAnsi="Lato" w:cs="Times New Roman"/>
          <w:b/>
          <w:bCs/>
          <w:color w:val="002060"/>
          <w:lang w:val="fr-FR"/>
        </w:rPr>
      </w:pPr>
      <w:r w:rsidRPr="003259F0">
        <w:rPr>
          <w:rFonts w:ascii="Lato" w:eastAsia="Calibri" w:hAnsi="Lato" w:cs="Times New Roman"/>
          <w:b/>
          <w:bCs/>
          <w:color w:val="002060"/>
          <w:lang w:val="fr-FR"/>
        </w:rPr>
        <w:t xml:space="preserve">La pollution plastique est répandue dans de nombreux habitats et s'accumule dans le milieu marin </w:t>
      </w:r>
    </w:p>
    <w:p w14:paraId="3F2D8683" w14:textId="77777777" w:rsidR="00862F00" w:rsidRPr="003259F0" w:rsidRDefault="00862F00" w:rsidP="00862F00">
      <w:pPr>
        <w:jc w:val="both"/>
        <w:rPr>
          <w:rFonts w:ascii="Lato" w:eastAsia="Calibri" w:hAnsi="Lato" w:cs="Times New Roman"/>
          <w:lang w:val="fr-FR"/>
        </w:rPr>
        <w:sectPr w:rsidR="00862F00" w:rsidRPr="003259F0" w:rsidSect="00EB0A0F">
          <w:footnotePr>
            <w:numFmt w:val="lowerLetter"/>
          </w:footnotePr>
          <w:type w:val="continuous"/>
          <w:pgSz w:w="11906" w:h="16838"/>
          <w:pgMar w:top="1440" w:right="1440" w:bottom="1440" w:left="1440" w:header="720" w:footer="720" w:gutter="0"/>
          <w:cols w:space="720"/>
          <w:docGrid w:linePitch="360"/>
        </w:sectPr>
      </w:pPr>
    </w:p>
    <w:p w14:paraId="7BB9BFA7" w14:textId="77777777" w:rsidR="002B1C05"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La pollution plastique est de plus en plus omniprésente dans le monde entier, des zones peuplées par l'homme aux habitats polaires éloignés et aux grands fonds17. Depuis le début de la révolution industrielle, les humains ont produit 6,3 milliards de tonnes métriques de déchets plastiques. La majorité s'est finalement accumulée dans les sites d'enfouissement ou dans le milieu naturel18. Les déchets plastiques sont généralement transportés par le vent et les rivières jusqu'à la mer. Étant donné que la plupart des plastiques sont très résistants à la dégradation, les océans du monde fonctionnent donc comme un « puits » majeur pour les débris plastiques19. </w:t>
      </w:r>
    </w:p>
    <w:p w14:paraId="691D63E5" w14:textId="560408C2" w:rsidR="00097C44" w:rsidRPr="003259F0" w:rsidRDefault="00924E84"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L'éventail des espèces migratrices touchées par la pollution plastique a été mis en évidence dans un récent rapport de la CMS20; la pollution plastique est non seulement omniprésente dans l'environnement marin, mais affecte également des espèces terrestres et d'eau douce telles que l'éléphant indien</w:t>
      </w:r>
      <w:r w:rsidR="00EA22A9" w:rsidRPr="003259F0">
        <w:rPr>
          <w:rFonts w:ascii="Lato" w:eastAsia="Calibri" w:hAnsi="Lato" w:cs="Times New Roman"/>
          <w:i/>
          <w:sz w:val="20"/>
          <w:szCs w:val="20"/>
          <w:lang w:val="fr-FR"/>
        </w:rPr>
        <w:t xml:space="preserve"> (</w:t>
      </w:r>
      <w:proofErr w:type="spellStart"/>
      <w:r w:rsidR="00EA22A9" w:rsidRPr="003259F0">
        <w:rPr>
          <w:rFonts w:ascii="Lato" w:eastAsia="Calibri" w:hAnsi="Lato" w:cs="Times New Roman"/>
          <w:i/>
          <w:sz w:val="20"/>
          <w:szCs w:val="20"/>
          <w:lang w:val="fr-FR"/>
        </w:rPr>
        <w:t>Elephas</w:t>
      </w:r>
      <w:proofErr w:type="spellEnd"/>
      <w:r w:rsidR="00EA22A9" w:rsidRPr="003259F0">
        <w:rPr>
          <w:rFonts w:ascii="Lato" w:eastAsia="Calibri" w:hAnsi="Lato" w:cs="Times New Roman"/>
          <w:i/>
          <w:sz w:val="20"/>
          <w:szCs w:val="20"/>
          <w:lang w:val="fr-FR"/>
        </w:rPr>
        <w:t xml:space="preserve"> </w:t>
      </w:r>
      <w:proofErr w:type="spellStart"/>
      <w:r w:rsidR="00EA22A9" w:rsidRPr="003259F0">
        <w:rPr>
          <w:rFonts w:ascii="Lato" w:eastAsia="Calibri" w:hAnsi="Lato" w:cs="Times New Roman"/>
          <w:i/>
          <w:sz w:val="20"/>
          <w:szCs w:val="20"/>
          <w:lang w:val="fr-FR"/>
        </w:rPr>
        <w:t>maximus</w:t>
      </w:r>
      <w:proofErr w:type="spellEnd"/>
      <w:r w:rsidR="00EA22A9" w:rsidRPr="003259F0">
        <w:rPr>
          <w:rFonts w:ascii="Lato" w:eastAsia="Calibri" w:hAnsi="Lato" w:cs="Times New Roman"/>
          <w:i/>
          <w:sz w:val="20"/>
          <w:szCs w:val="20"/>
          <w:lang w:val="fr-FR"/>
        </w:rPr>
        <w:t xml:space="preserve"> </w:t>
      </w:r>
      <w:proofErr w:type="spellStart"/>
      <w:r w:rsidR="00EA22A9" w:rsidRPr="003259F0">
        <w:rPr>
          <w:rFonts w:ascii="Lato" w:eastAsia="Calibri" w:hAnsi="Lato" w:cs="Times New Roman"/>
          <w:i/>
          <w:sz w:val="20"/>
          <w:szCs w:val="20"/>
          <w:lang w:val="fr-FR"/>
        </w:rPr>
        <w:t>indicus</w:t>
      </w:r>
      <w:proofErr w:type="spellEnd"/>
      <w:r w:rsidR="00EA22A9" w:rsidRPr="003259F0">
        <w:rPr>
          <w:rFonts w:ascii="Lato" w:eastAsia="Calibri" w:hAnsi="Lato" w:cs="Times New Roman"/>
          <w:sz w:val="20"/>
          <w:szCs w:val="20"/>
          <w:lang w:val="fr-FR"/>
        </w:rPr>
        <w:t>) et le dauphin de l'Irrawaddy (</w:t>
      </w:r>
      <w:proofErr w:type="spellStart"/>
      <w:r w:rsidR="00A82FE8" w:rsidRPr="003259F0">
        <w:rPr>
          <w:rFonts w:ascii="Lato" w:eastAsia="Calibri" w:hAnsi="Lato" w:cs="Times New Roman"/>
          <w:i/>
          <w:iCs/>
          <w:sz w:val="20"/>
          <w:szCs w:val="20"/>
          <w:lang w:val="fr-FR"/>
        </w:rPr>
        <w:t>Orcaella</w:t>
      </w:r>
      <w:proofErr w:type="spellEnd"/>
      <w:r w:rsidR="00A82FE8" w:rsidRPr="003259F0">
        <w:rPr>
          <w:rFonts w:ascii="Lato" w:eastAsia="Calibri" w:hAnsi="Lato" w:cs="Times New Roman"/>
          <w:i/>
          <w:iCs/>
          <w:sz w:val="20"/>
          <w:szCs w:val="20"/>
          <w:lang w:val="fr-FR"/>
        </w:rPr>
        <w:t xml:space="preserve"> </w:t>
      </w:r>
      <w:proofErr w:type="spellStart"/>
      <w:r w:rsidR="00A82FE8" w:rsidRPr="003259F0">
        <w:rPr>
          <w:rFonts w:ascii="Lato" w:eastAsia="Calibri" w:hAnsi="Lato" w:cs="Times New Roman"/>
          <w:i/>
          <w:iCs/>
          <w:sz w:val="20"/>
          <w:szCs w:val="20"/>
          <w:lang w:val="fr-FR"/>
        </w:rPr>
        <w:t>brevirostris</w:t>
      </w:r>
      <w:proofErr w:type="spellEnd"/>
      <w:r w:rsidR="006B055B" w:rsidRPr="003259F0">
        <w:rPr>
          <w:rFonts w:ascii="Lato" w:eastAsia="Calibri" w:hAnsi="Lato" w:cs="Times New Roman"/>
          <w:sz w:val="20"/>
          <w:szCs w:val="20"/>
          <w:lang w:val="fr-FR"/>
        </w:rPr>
        <w:t xml:space="preserve">). Le </w:t>
      </w:r>
      <w:r w:rsidR="006B055B" w:rsidRPr="003259F0">
        <w:rPr>
          <w:rFonts w:ascii="Lato" w:eastAsia="Calibri" w:hAnsi="Lato" w:cs="Times New Roman"/>
          <w:sz w:val="20"/>
          <w:szCs w:val="20"/>
          <w:lang w:val="fr-FR"/>
        </w:rPr>
        <w:t xml:space="preserve">plastique affecte la faune principalement par l'enchevêtrement (où les animaux sont pris au piège dans des objets comme des sacs ou des filets) ou par l'ingestion de petites matières plastiques18.  </w:t>
      </w:r>
    </w:p>
    <w:p w14:paraId="773D2520" w14:textId="42B7F669"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L'une des principales causes d'empêtrement dans le milieu marin est l'abandon, la perte et le rejet d'engins de pêche, ce qui conduit à la « pêche fantôme » où l'équipement accroche des animaux qui ne sont ensuite jamais récoltés</w:t>
      </w:r>
      <w:r w:rsidR="00E910BC" w:rsidRPr="003259F0">
        <w:rPr>
          <w:rFonts w:ascii="Lato" w:eastAsia="Calibri" w:hAnsi="Lato" w:cs="Times New Roman"/>
          <w:sz w:val="20"/>
          <w:szCs w:val="20"/>
          <w:vertAlign w:val="superscript"/>
          <w:lang w:val="fr-FR"/>
        </w:rPr>
        <w:t>21</w:t>
      </w:r>
      <w:r w:rsidRPr="003259F0">
        <w:rPr>
          <w:rFonts w:ascii="Lato" w:eastAsia="Calibri" w:hAnsi="Lato" w:cs="Times New Roman"/>
          <w:sz w:val="20"/>
          <w:szCs w:val="20"/>
          <w:lang w:val="fr-FR"/>
        </w:rPr>
        <w:t xml:space="preserve">. Bien qu'il existe une incertitude quant à la quantité d'engins de pêche perdue chaque année21, les points chauds géographiques où les taux d'empêtrement sont susceptibles d'être élevés ont été largement identifiés dans les gyres océaniques, le long des côtes et les mers semi-fermées, comme le bassin de la Méditerranée orientale22. </w:t>
      </w:r>
    </w:p>
    <w:p w14:paraId="56FD4B01" w14:textId="0173B1B5" w:rsidR="00702DC5" w:rsidRPr="003259F0" w:rsidRDefault="00862F00" w:rsidP="00862F00">
      <w:pPr>
        <w:jc w:val="both"/>
        <w:rPr>
          <w:rFonts w:ascii="Lato" w:eastAsia="Calibri" w:hAnsi="Lato" w:cs="Times New Roman"/>
          <w:b/>
          <w:bCs/>
          <w:lang w:val="fr-FR"/>
        </w:rPr>
      </w:pPr>
      <w:r w:rsidRPr="003259F0">
        <w:rPr>
          <w:rFonts w:ascii="Lato" w:eastAsia="Calibri" w:hAnsi="Lato" w:cs="Times New Roman"/>
          <w:sz w:val="20"/>
          <w:szCs w:val="20"/>
          <w:lang w:val="fr-FR"/>
        </w:rPr>
        <w:t xml:space="preserve">L'ingestion de débris de plastique peut nuire aux déplacements et à l'alimentation d'un animal, causer des blocages intestinaux ou affecter la reproduction par absorption de </w:t>
      </w:r>
      <w:r w:rsidRPr="003259F0">
        <w:rPr>
          <w:rFonts w:ascii="Lato" w:eastAsia="Calibri" w:hAnsi="Lato" w:cs="Times New Roman"/>
          <w:sz w:val="20"/>
          <w:szCs w:val="20"/>
          <w:lang w:val="fr-FR"/>
        </w:rPr>
        <w:lastRenderedPageBreak/>
        <w:t xml:space="preserve">microplastiques23. Bien que les effets de l'ingestion de plastique puissent être difficiles à évaluer, la consommation accidentelle de débris de plastique représente une source </w:t>
      </w:r>
      <w:r w:rsidRPr="003259F0">
        <w:rPr>
          <w:rFonts w:ascii="Lato" w:eastAsia="Calibri" w:hAnsi="Lato" w:cs="Times New Roman"/>
          <w:sz w:val="20"/>
          <w:szCs w:val="20"/>
          <w:lang w:val="fr-FR"/>
        </w:rPr>
        <w:t>supplémentaire de mortalité chez les albatros21,24.</w:t>
      </w:r>
    </w:p>
    <w:p w14:paraId="53221061" w14:textId="77777777" w:rsidR="00702DC5" w:rsidRPr="003259F0" w:rsidRDefault="00702DC5" w:rsidP="00862F00">
      <w:pPr>
        <w:jc w:val="both"/>
        <w:rPr>
          <w:rFonts w:ascii="Lato" w:eastAsia="Calibri" w:hAnsi="Lato" w:cs="Times New Roman"/>
          <w:b/>
          <w:bCs/>
          <w:lang w:val="fr-FR"/>
        </w:rPr>
      </w:pPr>
    </w:p>
    <w:p w14:paraId="6F5B2DE6" w14:textId="5F863CDC" w:rsidR="00862F00" w:rsidRPr="003259F0" w:rsidRDefault="00862F00" w:rsidP="00862F00">
      <w:pPr>
        <w:jc w:val="both"/>
        <w:rPr>
          <w:rFonts w:ascii="Lato" w:eastAsia="Calibri" w:hAnsi="Lato" w:cs="Times New Roman"/>
          <w:b/>
          <w:bCs/>
          <w:lang w:val="fr-FR"/>
        </w:rPr>
        <w:sectPr w:rsidR="00862F00" w:rsidRPr="003259F0" w:rsidSect="00EB0A0F">
          <w:footnotePr>
            <w:numFmt w:val="lowerLetter"/>
          </w:footnotePr>
          <w:type w:val="continuous"/>
          <w:pgSz w:w="11906" w:h="16838"/>
          <w:pgMar w:top="1440" w:right="1440" w:bottom="1440" w:left="1440" w:header="720" w:footer="720" w:gutter="0"/>
          <w:cols w:num="2" w:space="720"/>
          <w:docGrid w:linePitch="360"/>
        </w:sectPr>
      </w:pPr>
    </w:p>
    <w:p w14:paraId="370332DF" w14:textId="34A16FE2" w:rsidR="00270584" w:rsidRPr="003259F0" w:rsidRDefault="00270584">
      <w:pPr>
        <w:rPr>
          <w:rFonts w:ascii="Lato" w:eastAsia="Calibri" w:hAnsi="Lato" w:cs="Times New Roman"/>
          <w:b/>
          <w:bCs/>
          <w:color w:val="002060"/>
          <w:lang w:val="fr-FR"/>
        </w:rPr>
        <w:sectPr w:rsidR="00270584" w:rsidRPr="003259F0" w:rsidSect="00EB0A0F">
          <w:footnotePr>
            <w:numFmt w:val="lowerLetter"/>
          </w:footnotePr>
          <w:type w:val="continuous"/>
          <w:pgSz w:w="11906" w:h="16838"/>
          <w:pgMar w:top="1440" w:right="1440" w:bottom="1440" w:left="1440" w:header="720" w:footer="720" w:gutter="0"/>
          <w:cols w:space="720"/>
          <w:docGrid w:linePitch="360"/>
        </w:sectPr>
      </w:pPr>
    </w:p>
    <w:p w14:paraId="17FCD58E" w14:textId="12689286" w:rsidR="00862F00" w:rsidRPr="003259F0" w:rsidRDefault="5CE9DA0F" w:rsidP="0095319F">
      <w:pPr>
        <w:spacing w:before="240"/>
        <w:jc w:val="both"/>
        <w:rPr>
          <w:rFonts w:ascii="Lato" w:eastAsia="Calibri" w:hAnsi="Lato" w:cs="Times New Roman"/>
          <w:b/>
          <w:bCs/>
          <w:color w:val="002060"/>
          <w:lang w:val="fr-FR"/>
        </w:rPr>
      </w:pPr>
      <w:r w:rsidRPr="003259F0">
        <w:rPr>
          <w:rFonts w:ascii="Lato" w:eastAsia="Calibri" w:hAnsi="Lato" w:cs="Times New Roman"/>
          <w:b/>
          <w:bCs/>
          <w:color w:val="002060"/>
          <w:lang w:val="fr-FR"/>
        </w:rPr>
        <w:lastRenderedPageBreak/>
        <w:t>La pollution chimique et les métaux lourds peuvent avoir un impact durable sur les populations migratoires</w:t>
      </w:r>
    </w:p>
    <w:p w14:paraId="59996BF2" w14:textId="77777777" w:rsidR="00862F00" w:rsidRPr="003259F0" w:rsidRDefault="00862F00" w:rsidP="00862F00">
      <w:pPr>
        <w:jc w:val="both"/>
        <w:rPr>
          <w:rFonts w:ascii="Calibri" w:eastAsia="Calibri" w:hAnsi="Calibri" w:cs="Times New Roman"/>
          <w:lang w:val="fr-FR"/>
        </w:rPr>
        <w:sectPr w:rsidR="00862F00" w:rsidRPr="003259F0" w:rsidSect="00270584">
          <w:footnotePr>
            <w:numFmt w:val="lowerLetter"/>
          </w:footnotePr>
          <w:pgSz w:w="11906" w:h="16838"/>
          <w:pgMar w:top="1440" w:right="1440" w:bottom="1440" w:left="1440" w:header="720" w:footer="720" w:gutter="0"/>
          <w:cols w:space="720"/>
          <w:docGrid w:linePitch="360"/>
        </w:sectPr>
      </w:pPr>
    </w:p>
    <w:p w14:paraId="6DCF0811" w14:textId="1D06E7FA"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La pollution chimique, la contamination de l'environnement par des produits chimiques qui ne s'y trouvent pas naturellement, englobe une vaste gamme de polluants potentiels. Il s'agit notamment des métaux lourds, comme le plomb et le mercure, du pétrole, des pesticides agricoles, des produits chimiques industriels et des polluants organiques25,26. </w:t>
      </w:r>
    </w:p>
    <w:p w14:paraId="3A755642" w14:textId="66FE646D" w:rsidR="00862F00" w:rsidRPr="003259F0" w:rsidRDefault="00862F00" w:rsidP="00862F00">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L'empoisonnement par les munitions au plomb usagées a un impact important sur un large éventail d'oiseaux, y compris de nombreux rapaces migrateurs et oiseaux d'eau qui consomment par inadvertance du plomb lorsqu'ils se nourrissent27. On estime qu'environ un million d'oiseaux d'eau meurent chaque année d'intoxication aiguë au plomb en Europe28. Bien qu'il soit désormais illégal d'utiliser des grenailles de plomb dans et autour des zones humides dans les 27 pays de l'UE29, ailleurs, l'utilisation de munitions au plomb reste un problème important27,30. </w:t>
      </w:r>
    </w:p>
    <w:p w14:paraId="427AF2F9" w14:textId="28626530" w:rsidR="00862F00" w:rsidRPr="003259F0" w:rsidRDefault="003D7B4B" w:rsidP="00FF3B7A">
      <w:pPr>
        <w:spacing w:before="120"/>
        <w:jc w:val="both"/>
        <w:rPr>
          <w:rFonts w:ascii="Lato" w:eastAsia="Calibri" w:hAnsi="Lato" w:cs="Times New Roman"/>
          <w:sz w:val="20"/>
          <w:szCs w:val="20"/>
          <w:lang w:val="fr-FR"/>
        </w:rPr>
      </w:pPr>
      <w:r>
        <w:rPr>
          <w:noProof/>
        </w:rPr>
        <w:drawing>
          <wp:anchor distT="0" distB="0" distL="114300" distR="114300" simplePos="0" relativeHeight="251658271" behindDoc="0" locked="0" layoutInCell="1" allowOverlap="1" wp14:anchorId="13E2CF3A" wp14:editId="0011AF76">
            <wp:simplePos x="0" y="0"/>
            <wp:positionH relativeFrom="margin">
              <wp:align>center</wp:align>
            </wp:positionH>
            <wp:positionV relativeFrom="paragraph">
              <wp:posOffset>2485314</wp:posOffset>
            </wp:positionV>
            <wp:extent cx="4533265" cy="2296795"/>
            <wp:effectExtent l="0" t="0" r="635" b="8255"/>
            <wp:wrapTopAndBottom/>
            <wp:docPr id="6" name="Picture 6" descr="Canard à garrots mâ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le Goldeneye Duck "/>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a:stretch/>
                  </pic:blipFill>
                  <pic:spPr bwMode="auto">
                    <a:xfrm>
                      <a:off x="0" y="0"/>
                      <a:ext cx="4533900" cy="229729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2F00" w:rsidRPr="003259F0">
        <w:rPr>
          <w:rFonts w:ascii="Lato" w:eastAsia="Calibri" w:hAnsi="Lato" w:cs="Times New Roman"/>
          <w:sz w:val="20"/>
          <w:szCs w:val="20"/>
          <w:lang w:val="fr-FR"/>
        </w:rPr>
        <w:t xml:space="preserve">Les espèces migratrices marines, y compris les cétacés, les tortues marines et les oiseaux de mer, sont sensibles aux effets néfastes des déversements d'hydrocarbures. En 2010, on estime que la marée noire de </w:t>
      </w:r>
      <w:proofErr w:type="spellStart"/>
      <w:r w:rsidR="00862F00" w:rsidRPr="003259F0">
        <w:rPr>
          <w:rFonts w:ascii="Lato" w:eastAsia="Calibri" w:hAnsi="Lato" w:cs="Times New Roman"/>
          <w:sz w:val="20"/>
          <w:szCs w:val="20"/>
          <w:lang w:val="fr-FR"/>
        </w:rPr>
        <w:t>Deepwater</w:t>
      </w:r>
      <w:proofErr w:type="spellEnd"/>
      <w:r w:rsidR="00862F00" w:rsidRPr="003259F0">
        <w:rPr>
          <w:rFonts w:ascii="Lato" w:eastAsia="Calibri" w:hAnsi="Lato" w:cs="Times New Roman"/>
          <w:sz w:val="20"/>
          <w:szCs w:val="20"/>
          <w:lang w:val="fr-FR"/>
        </w:rPr>
        <w:t xml:space="preserve"> Horizon dans le golfe du Mexique a causé la mort de dizaines de milliers de tortues marines adultes et juvéniles</w:t>
      </w:r>
      <w:r w:rsidR="000207BB" w:rsidRPr="003259F0">
        <w:rPr>
          <w:rFonts w:ascii="Lato" w:eastAsia="Calibri" w:hAnsi="Lato" w:cs="Times New Roman"/>
          <w:sz w:val="20"/>
          <w:szCs w:val="20"/>
          <w:vertAlign w:val="superscript"/>
          <w:lang w:val="fr-FR"/>
        </w:rPr>
        <w:t xml:space="preserve">31 </w:t>
      </w:r>
      <w:r w:rsidR="00862F00" w:rsidRPr="003259F0">
        <w:rPr>
          <w:rFonts w:ascii="Lato" w:eastAsia="Calibri" w:hAnsi="Lato" w:cs="Times New Roman"/>
          <w:sz w:val="20"/>
          <w:szCs w:val="20"/>
          <w:lang w:val="fr-FR"/>
        </w:rPr>
        <w:t>et de centaines de milliers d'oiseaux (principalement des oiseaux de mer)</w:t>
      </w:r>
      <w:r w:rsidR="000207BB" w:rsidRPr="003259F0">
        <w:rPr>
          <w:rFonts w:ascii="Lato" w:eastAsia="Calibri" w:hAnsi="Lato" w:cs="Times New Roman"/>
          <w:sz w:val="20"/>
          <w:szCs w:val="20"/>
          <w:vertAlign w:val="superscript"/>
          <w:lang w:val="fr-FR"/>
        </w:rPr>
        <w:t>32</w:t>
      </w:r>
      <w:r w:rsidR="00862F00" w:rsidRPr="003259F0">
        <w:rPr>
          <w:rFonts w:ascii="Lato" w:eastAsia="Calibri" w:hAnsi="Lato" w:cs="Times New Roman"/>
          <w:sz w:val="20"/>
          <w:szCs w:val="20"/>
          <w:lang w:val="fr-FR"/>
        </w:rPr>
        <w:t xml:space="preserve">. La mortalité résultant d'un déversement d'hydrocarbures peut avoir un impact durable sur les populations fauniques, en particulier pour les espèces à longue durée de vie comme les cétacés33. Les mammifères aquatiques sont </w:t>
      </w:r>
      <w:r w:rsidR="00862F00" w:rsidRPr="003259F0">
        <w:rPr>
          <w:rFonts w:ascii="Lato" w:eastAsia="Calibri" w:hAnsi="Lato" w:cs="Times New Roman"/>
          <w:sz w:val="20"/>
          <w:szCs w:val="20"/>
          <w:lang w:val="fr-FR"/>
        </w:rPr>
        <w:t>sujets à l'inhalation, à l'ingestion et à l'absorption cutanée de l'huile, ce qui peut compromettre la reproduction et la survie à long terme</w:t>
      </w:r>
      <w:r w:rsidR="000207BB" w:rsidRPr="003259F0">
        <w:rPr>
          <w:rFonts w:ascii="Lato" w:eastAsia="Calibri" w:hAnsi="Lato" w:cs="Times New Roman"/>
          <w:sz w:val="20"/>
          <w:szCs w:val="20"/>
          <w:vertAlign w:val="superscript"/>
          <w:lang w:val="fr-FR"/>
        </w:rPr>
        <w:t>34</w:t>
      </w:r>
      <w:r w:rsidR="00862F00" w:rsidRPr="003259F0">
        <w:rPr>
          <w:rFonts w:ascii="Lato" w:eastAsia="Calibri" w:hAnsi="Lato" w:cs="Times New Roman"/>
          <w:sz w:val="20"/>
          <w:szCs w:val="20"/>
          <w:lang w:val="fr-FR"/>
        </w:rPr>
        <w:t xml:space="preserve">. </w:t>
      </w:r>
    </w:p>
    <w:p w14:paraId="508231F0" w14:textId="61D0AE30" w:rsidR="00495AA6" w:rsidRPr="003259F0" w:rsidRDefault="00862F00" w:rsidP="00862F00">
      <w:pPr>
        <w:jc w:val="both"/>
        <w:rPr>
          <w:rFonts w:ascii="Lato" w:eastAsia="Calibri" w:hAnsi="Lato" w:cs="Calibri"/>
          <w:sz w:val="20"/>
          <w:szCs w:val="20"/>
          <w:lang w:val="fr-FR"/>
        </w:rPr>
      </w:pPr>
      <w:r w:rsidRPr="003259F0">
        <w:rPr>
          <w:rFonts w:ascii="Lato" w:eastAsia="Calibri" w:hAnsi="Lato" w:cs="Times New Roman"/>
          <w:sz w:val="20"/>
          <w:szCs w:val="20"/>
          <w:lang w:val="fr-FR"/>
        </w:rPr>
        <w:t xml:space="preserve">L'activité agricole et industrielle peut libérer des niveaux importants de produits chimiques toxiques, tels que les polluants organiques persistants (POP), dans l'environnement35. </w:t>
      </w:r>
      <w:r w:rsidRPr="003259F0">
        <w:rPr>
          <w:rFonts w:ascii="Lato" w:eastAsia="Calibri" w:hAnsi="Lato" w:cs="Calibri"/>
          <w:sz w:val="20"/>
          <w:szCs w:val="20"/>
          <w:lang w:val="fr-FR"/>
        </w:rPr>
        <w:t>Utilisés dans les pesticides et les produits chimiques industriels, ces polluants</w:t>
      </w:r>
      <w:r w:rsidRPr="003259F0">
        <w:rPr>
          <w:rFonts w:ascii="Lato" w:eastAsia="Calibri" w:hAnsi="Lato" w:cs="Calibri"/>
          <w:sz w:val="20"/>
          <w:szCs w:val="20"/>
          <w:shd w:val="clear" w:color="auto" w:fill="FFFFFF"/>
          <w:lang w:val="fr-FR"/>
        </w:rPr>
        <w:t xml:space="preserve"> sont</w:t>
      </w:r>
      <w:r w:rsidRPr="003259F0">
        <w:rPr>
          <w:rFonts w:ascii="Lato" w:eastAsia="Calibri" w:hAnsi="Lato" w:cs="Calibri"/>
          <w:sz w:val="20"/>
          <w:szCs w:val="20"/>
          <w:lang w:val="fr-FR"/>
        </w:rPr>
        <w:t xml:space="preserve"> communément appelés</w:t>
      </w:r>
      <w:r w:rsidRPr="003259F0">
        <w:rPr>
          <w:rFonts w:ascii="Lato" w:eastAsia="Calibri" w:hAnsi="Lato" w:cs="Calibri"/>
          <w:sz w:val="20"/>
          <w:szCs w:val="20"/>
          <w:shd w:val="clear" w:color="auto" w:fill="FFFFFF"/>
          <w:lang w:val="fr-FR"/>
        </w:rPr>
        <w:t xml:space="preserve"> « produits chimiques permanents » car ils résistent à la dégradation de l'environnement36</w:t>
      </w:r>
      <w:r w:rsidRPr="003259F0">
        <w:rPr>
          <w:rFonts w:ascii="Lato" w:eastAsia="Calibri" w:hAnsi="Lato" w:cs="Calibri"/>
          <w:sz w:val="20"/>
          <w:szCs w:val="20"/>
          <w:lang w:val="fr-FR"/>
        </w:rPr>
        <w:t>. Malgré une réglementation accrue des POP, ils continuent d'être détectés chez des espèces migratrices comme la Sterne pierregarin (</w:t>
      </w:r>
      <w:proofErr w:type="spellStart"/>
      <w:r w:rsidRPr="003259F0">
        <w:rPr>
          <w:rFonts w:ascii="Lato" w:eastAsia="Calibri" w:hAnsi="Lato" w:cs="Calibri"/>
          <w:i/>
          <w:iCs/>
          <w:sz w:val="20"/>
          <w:szCs w:val="20"/>
          <w:lang w:val="fr-FR"/>
        </w:rPr>
        <w:t>Sterna</w:t>
      </w:r>
      <w:proofErr w:type="spellEnd"/>
      <w:r w:rsidRPr="003259F0">
        <w:rPr>
          <w:rFonts w:ascii="Lato" w:eastAsia="Calibri" w:hAnsi="Lato" w:cs="Calibri"/>
          <w:i/>
          <w:iCs/>
          <w:sz w:val="20"/>
          <w:szCs w:val="20"/>
          <w:lang w:val="fr-FR"/>
        </w:rPr>
        <w:t xml:space="preserve"> </w:t>
      </w:r>
      <w:proofErr w:type="spellStart"/>
      <w:r w:rsidRPr="003259F0">
        <w:rPr>
          <w:rFonts w:ascii="Lato" w:eastAsia="Calibri" w:hAnsi="Lato" w:cs="Calibri"/>
          <w:i/>
          <w:iCs/>
          <w:sz w:val="20"/>
          <w:szCs w:val="20"/>
          <w:lang w:val="fr-FR"/>
        </w:rPr>
        <w:t>hirundo</w:t>
      </w:r>
      <w:proofErr w:type="spellEnd"/>
      <w:r w:rsidRPr="003259F0">
        <w:rPr>
          <w:rFonts w:ascii="Lato" w:eastAsia="Calibri" w:hAnsi="Lato" w:cs="Calibri"/>
          <w:sz w:val="20"/>
          <w:szCs w:val="20"/>
          <w:lang w:val="fr-FR"/>
        </w:rPr>
        <w:t xml:space="preserve">) dans les Grands Lacs, aux États-Unis37. </w:t>
      </w:r>
    </w:p>
    <w:p w14:paraId="4AF21FF1" w14:textId="14874546" w:rsidR="0046363C" w:rsidRPr="003259F0" w:rsidRDefault="00C7111F" w:rsidP="00C7111F">
      <w:pPr>
        <w:jc w:val="both"/>
        <w:rPr>
          <w:rFonts w:ascii="Lato" w:eastAsia="Calibri" w:hAnsi="Lato" w:cs="Calibri"/>
          <w:sz w:val="20"/>
          <w:szCs w:val="20"/>
          <w:lang w:val="fr-FR"/>
        </w:rPr>
      </w:pPr>
      <w:r w:rsidRPr="003259F0">
        <w:rPr>
          <w:rFonts w:ascii="Lato" w:eastAsia="Calibri" w:hAnsi="Lato" w:cs="Calibri"/>
          <w:sz w:val="20"/>
          <w:szCs w:val="20"/>
          <w:lang w:val="fr-FR"/>
        </w:rPr>
        <w:t>De plus, le ruissellement des nutriments provenant d'un large éventail de sources continue de constituer une menace sérieuse pour les oiseaux des zones humides. L'eutrophisation, la croissance excessive d'algues et d'autres plantes aquatiques due à une concentration accrue de nutriments, conduit à la désoxygénation des systèmes d'eau; La réduction de la qualité de l'habitat qui en résulte a des répercussions en cascade sur les réseaux trophiques. Par exemple, on estime que les populations de cinq espèces généralistes de canards associées aux écosystèmes aquatiques eutrophes en Finlande ont diminué de moitié en moyenne depuis les années 1990, probablement en raison de la sur-eutrophisation et de la perte de possibilités d'alimentation qui en a résulté38.</w:t>
      </w:r>
    </w:p>
    <w:p w14:paraId="411FECF6" w14:textId="76D46724" w:rsidR="00A64D8D" w:rsidRPr="003259F0" w:rsidRDefault="00856492" w:rsidP="00862F00">
      <w:pPr>
        <w:jc w:val="both"/>
        <w:rPr>
          <w:lang w:val="fr-FR"/>
        </w:rPr>
        <w:sectPr w:rsidR="00A64D8D" w:rsidRPr="003259F0" w:rsidSect="00EB0A0F">
          <w:footnotePr>
            <w:numFmt w:val="lowerLetter"/>
          </w:footnotePr>
          <w:type w:val="continuous"/>
          <w:pgSz w:w="11906" w:h="16838"/>
          <w:pgMar w:top="1440" w:right="1440" w:bottom="1440" w:left="1440" w:header="720" w:footer="720" w:gutter="0"/>
          <w:cols w:num="2" w:space="720"/>
          <w:docGrid w:linePitch="360"/>
        </w:sectPr>
      </w:pPr>
      <w:r w:rsidRPr="003259F0">
        <w:rPr>
          <w:rFonts w:ascii="Lato" w:eastAsia="Calibri" w:hAnsi="Lato" w:cs="Calibri"/>
          <w:sz w:val="20"/>
          <w:szCs w:val="20"/>
          <w:shd w:val="clear" w:color="auto" w:fill="FFFFFF"/>
          <w:lang w:val="fr-FR"/>
        </w:rPr>
        <w:lastRenderedPageBreak/>
        <w:t xml:space="preserve">Enfin, l'application généralisée de pesticides dans l'agriculture intensive a été reconnue comme un facteur clé dans le déclin signalé des populations de nombreuses espèces </w:t>
      </w:r>
      <w:r w:rsidRPr="003259F0">
        <w:rPr>
          <w:rFonts w:ascii="Lato" w:eastAsia="Calibri" w:hAnsi="Lato" w:cs="Calibri"/>
          <w:sz w:val="20"/>
          <w:szCs w:val="20"/>
          <w:shd w:val="clear" w:color="auto" w:fill="FFFFFF"/>
          <w:lang w:val="fr-FR"/>
        </w:rPr>
        <w:t>d'insectes39</w:t>
      </w:r>
      <w:r w:rsidR="00E539DA" w:rsidRPr="003259F0">
        <w:rPr>
          <w:rFonts w:ascii="Lato" w:eastAsia="Calibri" w:hAnsi="Lato" w:cs="Calibri"/>
          <w:sz w:val="20"/>
          <w:szCs w:val="20"/>
          <w:shd w:val="clear" w:color="auto" w:fill="FFFFFF"/>
          <w:vertAlign w:val="superscript"/>
          <w:lang w:val="fr-FR"/>
        </w:rPr>
        <w:t xml:space="preserve">. </w:t>
      </w:r>
      <w:r w:rsidR="00E539DA" w:rsidRPr="003259F0">
        <w:rPr>
          <w:rFonts w:ascii="Lato" w:eastAsia="Calibri" w:hAnsi="Lato" w:cs="Calibri"/>
          <w:sz w:val="20"/>
          <w:szCs w:val="20"/>
          <w:shd w:val="clear" w:color="auto" w:fill="FFFFFF"/>
          <w:lang w:val="fr-FR"/>
        </w:rPr>
        <w:t>Ces pertes peuvent entraîner des pénuries alimentaires pour un large éventail d'espèces, y compris les nombreux oiseaux migrateurs insectivores40,41</w:t>
      </w:r>
      <w:r w:rsidR="00862F00" w:rsidRPr="003259F0">
        <w:rPr>
          <w:rFonts w:ascii="Lato" w:eastAsia="Calibri" w:hAnsi="Lato" w:cs="Calibri"/>
          <w:sz w:val="20"/>
          <w:szCs w:val="20"/>
          <w:shd w:val="clear" w:color="auto" w:fill="FFFFFF"/>
          <w:lang w:val="fr-FR"/>
        </w:rPr>
        <w:t xml:space="preserve">. </w:t>
      </w:r>
    </w:p>
    <w:p w14:paraId="245899C2" w14:textId="641DAAB0" w:rsidR="00DE10F9" w:rsidRPr="003259F0" w:rsidRDefault="00DE10F9" w:rsidP="00475B18">
      <w:pPr>
        <w:spacing w:after="0"/>
        <w:jc w:val="both"/>
        <w:rPr>
          <w:rFonts w:ascii="Lato" w:eastAsia="Calibri" w:hAnsi="Lato" w:cs="Calibri"/>
          <w:sz w:val="16"/>
          <w:szCs w:val="16"/>
          <w:shd w:val="clear" w:color="auto" w:fill="FFFFFF"/>
          <w:lang w:val="fr-FR"/>
        </w:rPr>
      </w:pPr>
    </w:p>
    <w:p w14:paraId="75C7C1DF" w14:textId="0756EC7F" w:rsidR="00862F00" w:rsidRPr="003259F0" w:rsidRDefault="00435E77" w:rsidP="00862F00">
      <w:pPr>
        <w:jc w:val="both"/>
        <w:rPr>
          <w:rFonts w:ascii="Lato" w:eastAsia="Calibri" w:hAnsi="Lato" w:cs="Calibri"/>
          <w:sz w:val="16"/>
          <w:szCs w:val="16"/>
          <w:shd w:val="clear" w:color="auto" w:fill="FFFFFF"/>
          <w:lang w:val="fr-FR"/>
        </w:rPr>
        <w:sectPr w:rsidR="00862F00" w:rsidRPr="003259F0" w:rsidSect="00A64D8D">
          <w:footnotePr>
            <w:numFmt w:val="lowerLetter"/>
          </w:footnotePr>
          <w:type w:val="continuous"/>
          <w:pgSz w:w="11906" w:h="16838"/>
          <w:pgMar w:top="1440" w:right="1440" w:bottom="1440" w:left="1440" w:header="720" w:footer="720" w:gutter="0"/>
          <w:cols w:space="720"/>
          <w:docGrid w:linePitch="360"/>
        </w:sectPr>
      </w:pPr>
      <w:r w:rsidRPr="003259F0">
        <w:rPr>
          <w:rFonts w:ascii="Lato" w:eastAsia="Calibri" w:hAnsi="Lato" w:cs="Calibri"/>
          <w:sz w:val="16"/>
          <w:szCs w:val="16"/>
          <w:shd w:val="clear" w:color="auto" w:fill="FFFFFF"/>
          <w:lang w:val="fr-FR"/>
        </w:rPr>
        <w:t>[</w:t>
      </w:r>
      <w:r w:rsidRPr="003259F0">
        <w:rPr>
          <w:rFonts w:ascii="Lato" w:eastAsia="Calibri" w:hAnsi="Lato" w:cs="Calibri"/>
          <w:i/>
          <w:sz w:val="16"/>
          <w:szCs w:val="16"/>
          <w:shd w:val="clear" w:color="auto" w:fill="FFFFFF"/>
          <w:lang w:val="fr-FR"/>
        </w:rPr>
        <w:t>Légende de la photo</w:t>
      </w:r>
      <w:r w:rsidRPr="003259F0">
        <w:rPr>
          <w:rFonts w:ascii="Lato" w:eastAsia="Calibri" w:hAnsi="Lato" w:cs="Calibri"/>
          <w:sz w:val="16"/>
          <w:szCs w:val="16"/>
          <w:shd w:val="clear" w:color="auto" w:fill="FFFFFF"/>
          <w:lang w:val="fr-FR"/>
        </w:rPr>
        <w:t>: Les canards plongeurs, comme le Garrot à œil d'or (</w:t>
      </w:r>
      <w:proofErr w:type="spellStart"/>
      <w:r w:rsidR="00475B18" w:rsidRPr="003259F0">
        <w:rPr>
          <w:rFonts w:ascii="Lato" w:eastAsia="Calibri" w:hAnsi="Lato" w:cs="Calibri"/>
          <w:i/>
          <w:sz w:val="16"/>
          <w:szCs w:val="16"/>
          <w:shd w:val="clear" w:color="auto" w:fill="FFFFFF"/>
          <w:lang w:val="fr-FR"/>
        </w:rPr>
        <w:t>Bucephala</w:t>
      </w:r>
      <w:proofErr w:type="spellEnd"/>
      <w:r w:rsidR="00475B18" w:rsidRPr="003259F0">
        <w:rPr>
          <w:rFonts w:ascii="Lato" w:eastAsia="Calibri" w:hAnsi="Lato" w:cs="Calibri"/>
          <w:i/>
          <w:sz w:val="16"/>
          <w:szCs w:val="16"/>
          <w:shd w:val="clear" w:color="auto" w:fill="FFFFFF"/>
          <w:lang w:val="fr-FR"/>
        </w:rPr>
        <w:t xml:space="preserve"> </w:t>
      </w:r>
      <w:proofErr w:type="spellStart"/>
      <w:r w:rsidR="00475B18" w:rsidRPr="003259F0">
        <w:rPr>
          <w:rFonts w:ascii="Lato" w:eastAsia="Calibri" w:hAnsi="Lato" w:cs="Calibri"/>
          <w:i/>
          <w:sz w:val="16"/>
          <w:szCs w:val="16"/>
          <w:shd w:val="clear" w:color="auto" w:fill="FFFFFF"/>
          <w:lang w:val="fr-FR"/>
        </w:rPr>
        <w:t>clangula</w:t>
      </w:r>
      <w:proofErr w:type="spellEnd"/>
      <w:r w:rsidR="00557772" w:rsidRPr="003259F0">
        <w:rPr>
          <w:rFonts w:ascii="Lato" w:eastAsia="Calibri" w:hAnsi="Lato" w:cs="Calibri"/>
          <w:sz w:val="16"/>
          <w:szCs w:val="16"/>
          <w:shd w:val="clear" w:color="auto" w:fill="FFFFFF"/>
          <w:lang w:val="fr-FR"/>
        </w:rPr>
        <w:t>) et d'autres oiseaux d'eau et oiseaux de proie sont touchés par l'empoisonnement au plomb par grenaille de plomb].</w:t>
      </w:r>
    </w:p>
    <w:p w14:paraId="29A057CC" w14:textId="359EECBF" w:rsidR="00862F00" w:rsidRPr="003259F0" w:rsidRDefault="00862F00" w:rsidP="007F5C81">
      <w:pPr>
        <w:pStyle w:val="Heading3"/>
        <w:rPr>
          <w:rFonts w:eastAsia="Calibri" w:cs="Arial"/>
          <w:b w:val="0"/>
          <w:sz w:val="36"/>
          <w:szCs w:val="36"/>
          <w:lang w:val="fr-FR"/>
        </w:rPr>
      </w:pPr>
      <w:bookmarkStart w:id="30" w:name="_Toc133318412"/>
      <w:bookmarkStart w:id="31" w:name="_Toc138771169"/>
      <w:r w:rsidRPr="003259F0">
        <w:rPr>
          <w:sz w:val="36"/>
          <w:szCs w:val="36"/>
          <w:lang w:val="fr-FR"/>
        </w:rPr>
        <w:lastRenderedPageBreak/>
        <w:t>Menaces pesant sur des sites importants pour</w:t>
      </w:r>
      <w:r w:rsidRPr="003259F0">
        <w:rPr>
          <w:rFonts w:eastAsia="Calibri" w:cs="Arial"/>
          <w:sz w:val="36"/>
          <w:szCs w:val="36"/>
          <w:lang w:val="fr-FR"/>
        </w:rPr>
        <w:t xml:space="preserve"> les espèces migratrices</w:t>
      </w:r>
      <w:bookmarkEnd w:id="30"/>
      <w:bookmarkEnd w:id="31"/>
    </w:p>
    <w:p w14:paraId="0754F665" w14:textId="77777777" w:rsidR="00862F00" w:rsidRPr="003259F0" w:rsidRDefault="00862F00" w:rsidP="00862F00">
      <w:pPr>
        <w:spacing w:before="40" w:line="240" w:lineRule="auto"/>
        <w:jc w:val="both"/>
        <w:rPr>
          <w:rFonts w:ascii="Lato" w:eastAsia="Calibri" w:hAnsi="Lato" w:cs="Arial"/>
          <w:lang w:val="fr-FR"/>
        </w:rPr>
        <w:sectPr w:rsidR="00862F00" w:rsidRPr="003259F0" w:rsidSect="00EB0A0F">
          <w:footnotePr>
            <w:numFmt w:val="lowerLetter"/>
          </w:footnotePr>
          <w:type w:val="continuous"/>
          <w:pgSz w:w="11907" w:h="16840" w:code="9"/>
          <w:pgMar w:top="1440" w:right="1440" w:bottom="1440" w:left="1440" w:header="720" w:footer="720" w:gutter="0"/>
          <w:cols w:space="720"/>
          <w:docGrid w:linePitch="360"/>
        </w:sectPr>
      </w:pPr>
    </w:p>
    <w:p w14:paraId="27774C06" w14:textId="327A6F8F" w:rsidR="0061527E" w:rsidRPr="003259F0" w:rsidRDefault="002A5A5F"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Afin de bien comprendre les pressions exercées sur les espèces migratrices, il est important d'évaluer également les menaces qui pèsent sur les sites qui sont les plus critiques pour leur survie. L'un des principaux objectifs du Plan stratégique pour les espèces migratrices 2015-2023 est de «</w:t>
      </w:r>
      <w:r w:rsidR="008B2C11" w:rsidRPr="003259F0">
        <w:rPr>
          <w:rFonts w:ascii="Lato" w:eastAsia="Calibri" w:hAnsi="Lato" w:cs="Arial"/>
          <w:i/>
          <w:sz w:val="20"/>
          <w:szCs w:val="20"/>
          <w:lang w:val="fr-FR"/>
        </w:rPr>
        <w:t xml:space="preserve"> réduire </w:t>
      </w:r>
      <w:r w:rsidR="007907F3" w:rsidRPr="003259F0">
        <w:rPr>
          <w:rFonts w:ascii="Lato" w:eastAsia="Calibri" w:hAnsi="Lato" w:cs="Arial"/>
          <w:i/>
          <w:sz w:val="20"/>
          <w:szCs w:val="20"/>
          <w:lang w:val="fr-FR"/>
        </w:rPr>
        <w:t xml:space="preserve">les </w:t>
      </w:r>
      <w:r w:rsidR="008B2C11" w:rsidRPr="003259F0">
        <w:rPr>
          <w:rFonts w:ascii="Lato" w:eastAsia="Calibri" w:hAnsi="Lato" w:cs="Arial"/>
          <w:i/>
          <w:sz w:val="20"/>
          <w:szCs w:val="20"/>
          <w:lang w:val="fr-FR"/>
        </w:rPr>
        <w:t>pressions directes sur les</w:t>
      </w:r>
      <w:r w:rsidR="007907F3" w:rsidRPr="003259F0">
        <w:rPr>
          <w:rFonts w:ascii="Lato" w:eastAsia="Calibri" w:hAnsi="Lato" w:cs="Arial"/>
          <w:i/>
          <w:sz w:val="20"/>
          <w:szCs w:val="20"/>
          <w:lang w:val="fr-FR"/>
        </w:rPr>
        <w:t xml:space="preserve"> espèces migratrices et leurs </w:t>
      </w:r>
      <w:r w:rsidR="008B2C11" w:rsidRPr="003259F0">
        <w:rPr>
          <w:rFonts w:ascii="Lato" w:eastAsia="Calibri" w:hAnsi="Lato" w:cs="Arial"/>
          <w:i/>
          <w:sz w:val="20"/>
          <w:szCs w:val="20"/>
          <w:lang w:val="fr-FR"/>
        </w:rPr>
        <w:t xml:space="preserve">habitats </w:t>
      </w:r>
      <w:r w:rsidR="008B2C11" w:rsidRPr="003259F0">
        <w:rPr>
          <w:rFonts w:ascii="Lato" w:eastAsia="Calibri" w:hAnsi="Lato" w:cs="Arial"/>
          <w:sz w:val="20"/>
          <w:szCs w:val="20"/>
          <w:lang w:val="fr-FR"/>
        </w:rPr>
        <w:t>». À ce titre, il est important d'évaluer les menaces qui pèsent sur les sites critiques pour les espèces migratrices. Il peut s'agir d'importants sites de reproduction, de non-reproduction, d'alimentation ou d'escale qui permettent aux espèces de faire des voyages parfois difficiles à travers divers paysages et paysages marins.</w:t>
      </w:r>
    </w:p>
    <w:p w14:paraId="617D2687" w14:textId="173026DE" w:rsidR="00862F00" w:rsidRPr="003259F0" w:rsidRDefault="00862F00"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 xml:space="preserve">Cette section présente des informations sur les sites les plus importants pour les espèces inscrites à la CMS dans le monde, en fournissant un aperçu des zones clés pour la biodiversité </w:t>
      </w:r>
      <w:r w:rsidRPr="003259F0">
        <w:rPr>
          <w:rFonts w:ascii="Lato" w:eastAsia="Calibri" w:hAnsi="Lato" w:cs="Arial"/>
          <w:sz w:val="20"/>
          <w:szCs w:val="20"/>
          <w:lang w:val="fr-FR"/>
        </w:rPr>
        <w:t>(KBA) qui abritent un nombre important d'espèces inscrites à la CMS, et en mettant en évidence les zones terrestres qui peuvent être d'importance potentielle pour les espèces de la CMS au-delà du réseau KBA existant. D'autres approches utilisées pour identifier les zones importantes pour les espèces de la CMS sont également résumées.</w:t>
      </w:r>
    </w:p>
    <w:p w14:paraId="193BFED5" w14:textId="4D0466A0" w:rsidR="00862F00" w:rsidRPr="003259F0" w:rsidRDefault="00862F00"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Les pressions auxquelles sont confrontés les sites importants pour les espèces de la CMS sont ensuite évaluées, sur la base des données disponibles sur les menaces pour les KBA qui ont été déclenchées par des espèces inscrites à la CMS. Enfin, cette section met en évidence les lacunes cruciales en matière de données qui doivent être comblées si l'on veut identifier et protéger les sites critiques pour les espèces migratrices.</w:t>
      </w:r>
    </w:p>
    <w:p w14:paraId="2DABF989" w14:textId="77777777" w:rsidR="00862F00" w:rsidRPr="003259F0" w:rsidRDefault="00862F00" w:rsidP="00862F00">
      <w:pPr>
        <w:spacing w:before="40" w:line="240" w:lineRule="auto"/>
        <w:rPr>
          <w:rFonts w:ascii="Lato" w:eastAsia="Calibri" w:hAnsi="Lato" w:cs="Arial"/>
          <w:sz w:val="28"/>
          <w:szCs w:val="28"/>
          <w:lang w:val="fr-FR"/>
        </w:rPr>
        <w:sectPr w:rsidR="00862F00" w:rsidRPr="003259F0" w:rsidSect="00EB0A0F">
          <w:footnotePr>
            <w:numFmt w:val="lowerLetter"/>
          </w:footnotePr>
          <w:type w:val="continuous"/>
          <w:pgSz w:w="11907" w:h="16840" w:code="9"/>
          <w:pgMar w:top="1440" w:right="1440" w:bottom="1440" w:left="1440" w:header="720" w:footer="720" w:gutter="0"/>
          <w:cols w:num="2" w:space="720"/>
          <w:docGrid w:linePitch="360"/>
        </w:sectPr>
      </w:pPr>
    </w:p>
    <w:p w14:paraId="35CEEEEB" w14:textId="77777777" w:rsidR="00A06F81" w:rsidRPr="003259F0" w:rsidRDefault="00A06F81" w:rsidP="0098420F">
      <w:pPr>
        <w:spacing w:before="240" w:line="240" w:lineRule="auto"/>
        <w:rPr>
          <w:rFonts w:ascii="Lato" w:eastAsia="Calibri" w:hAnsi="Lato" w:cs="Arial"/>
          <w:b/>
          <w:color w:val="002060"/>
          <w:lang w:val="fr-FR"/>
        </w:rPr>
      </w:pPr>
    </w:p>
    <w:p w14:paraId="041015A6" w14:textId="4EF205A2" w:rsidR="00862F00" w:rsidRPr="003259F0" w:rsidRDefault="00862F00" w:rsidP="0098420F">
      <w:pPr>
        <w:spacing w:before="240" w:line="240" w:lineRule="auto"/>
        <w:rPr>
          <w:rFonts w:ascii="Lato" w:eastAsia="Calibri" w:hAnsi="Lato" w:cs="Arial"/>
          <w:b/>
          <w:color w:val="002060"/>
          <w:lang w:val="fr-FR"/>
        </w:rPr>
        <w:sectPr w:rsidR="00862F00" w:rsidRPr="003259F0" w:rsidSect="00EB0A0F">
          <w:footnotePr>
            <w:numFmt w:val="lowerLetter"/>
          </w:footnotePr>
          <w:type w:val="continuous"/>
          <w:pgSz w:w="11907" w:h="16840" w:code="9"/>
          <w:pgMar w:top="1440" w:right="1440" w:bottom="1440" w:left="1440" w:header="720" w:footer="720" w:gutter="0"/>
          <w:cols w:space="720"/>
          <w:docGrid w:linePitch="360"/>
        </w:sectPr>
      </w:pPr>
      <w:r w:rsidRPr="003259F0">
        <w:rPr>
          <w:rFonts w:ascii="Lato" w:eastAsia="Calibri" w:hAnsi="Lato" w:cs="Arial"/>
          <w:b/>
          <w:color w:val="002060"/>
          <w:lang w:val="fr-FR"/>
        </w:rPr>
        <w:t>Les zones clés pour la biodiversité identifient près de 10 000 sites importants pour les espèces inscrites à la CMS</w:t>
      </w:r>
    </w:p>
    <w:p w14:paraId="781B43D7" w14:textId="7AA8A165" w:rsidR="00862F00" w:rsidRPr="003259F0" w:rsidRDefault="00862F00"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 xml:space="preserve">Les zones clés pour la biodiversité (ZCB) sont des « sites qui contribuent à la persistance mondiale de la biodiversité » et sont identifiées au moyen d'un ensemble de critères établis1, par exemple si un site abrite une proportion importante de la population mondiale d'une espèce menacée à l'échelle mondiale. Les KBA sont reconnues comme prioritaires pour la protection par le biais de réseaux d'aires protégées (par exemple, l'indicateur 15.1.2 des ODD qui mesure la proportion d'ACB qui sont protégées) et les zones à éviter dans les projets de développement (par exemple, telles qu'établies par la norme de performance 6 de la Société financière internationale). </w:t>
      </w:r>
    </w:p>
    <w:p w14:paraId="49067455" w14:textId="478A93DF" w:rsidR="00862F00" w:rsidRPr="003259F0" w:rsidRDefault="272582D8"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À ce jour, les ZICO ont été identifiées de manière plus complète pour les oiseaux, par le biais de 12 000 zones importantes pour la conservation des oiseaux et la biodiversité (ZICO)</w:t>
      </w:r>
      <w:r w:rsidR="00D4799E" w:rsidRPr="003259F0">
        <w:rPr>
          <w:rFonts w:ascii="Lato" w:eastAsia="Calibri" w:hAnsi="Lato" w:cs="Arial"/>
          <w:sz w:val="20"/>
          <w:szCs w:val="20"/>
          <w:vertAlign w:val="superscript"/>
          <w:lang w:val="fr-FR"/>
        </w:rPr>
        <w:t>2</w:t>
      </w:r>
      <w:r w:rsidR="00862F00" w:rsidRPr="003259F0">
        <w:rPr>
          <w:rFonts w:ascii="Lato" w:eastAsia="Calibri" w:hAnsi="Lato" w:cs="Arial"/>
          <w:sz w:val="20"/>
          <w:szCs w:val="20"/>
          <w:lang w:val="fr-FR"/>
        </w:rPr>
        <w:t xml:space="preserve">. Cependant, les KBA comprennent également les sites de l'Alliance for </w:t>
      </w:r>
      <w:proofErr w:type="spellStart"/>
      <w:r w:rsidR="00862F00" w:rsidRPr="003259F0">
        <w:rPr>
          <w:rFonts w:ascii="Lato" w:eastAsia="Calibri" w:hAnsi="Lato" w:cs="Arial"/>
          <w:sz w:val="20"/>
          <w:szCs w:val="20"/>
          <w:lang w:val="fr-FR"/>
        </w:rPr>
        <w:t>Zero</w:t>
      </w:r>
      <w:proofErr w:type="spellEnd"/>
      <w:r w:rsidR="00862F00" w:rsidRPr="003259F0">
        <w:rPr>
          <w:rFonts w:ascii="Lato" w:eastAsia="Calibri" w:hAnsi="Lato" w:cs="Arial"/>
          <w:sz w:val="20"/>
          <w:szCs w:val="20"/>
          <w:lang w:val="fr-FR"/>
        </w:rPr>
        <w:t xml:space="preserve"> Extinction3 et les sites couvrant plusieurs groupes taxonomiques dans les systèmes d'eau douce4, marins5 et terrestres 6,7.</w:t>
      </w:r>
    </w:p>
    <w:p w14:paraId="1CD8A654" w14:textId="4B3E6803" w:rsidR="00DF4391" w:rsidRPr="003259F0" w:rsidRDefault="00862F00"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 xml:space="preserve">Sur les 16 335 KBA qui ont été reconnues à ce jour, 9 469 KBA (58%) ont été identifiées8 en ayant une ou plusieurs espèces inscrites à la CMS à des niveaux admissibles pour au moins un critère KBA. Dans l'ensemble, 95% des KBA avec des espèces </w:t>
      </w:r>
      <w:proofErr w:type="spellStart"/>
      <w:r w:rsidRPr="003259F0">
        <w:rPr>
          <w:rFonts w:ascii="Lato" w:eastAsia="Calibri" w:hAnsi="Lato" w:cs="Arial"/>
          <w:sz w:val="20"/>
          <w:szCs w:val="20"/>
          <w:lang w:val="fr-FR"/>
        </w:rPr>
        <w:t>déclencheuses</w:t>
      </w:r>
      <w:proofErr w:type="spellEnd"/>
      <w:r w:rsidRPr="003259F0">
        <w:rPr>
          <w:rFonts w:ascii="Lato" w:eastAsia="Calibri" w:hAnsi="Lato" w:cs="Arial"/>
          <w:sz w:val="20"/>
          <w:szCs w:val="20"/>
          <w:lang w:val="fr-FR"/>
        </w:rPr>
        <w:t xml:space="preserve"> CMS ont été déclenchées par des espèces d'oiseaux. Cela reflète le fait que l'ensemble de données KBA est actuellement dominé par les ZICO, mais aussi que 81% des espèces inscrites à la CMS sont des espèces d'oiseaux (Figure 1.2). La majorité des 9 469 sites ont une (35 %) ou deux (20 %) espèces </w:t>
      </w:r>
      <w:proofErr w:type="spellStart"/>
      <w:r w:rsidRPr="003259F0">
        <w:rPr>
          <w:rFonts w:ascii="Lato" w:eastAsia="Calibri" w:hAnsi="Lato" w:cs="Arial"/>
          <w:sz w:val="20"/>
          <w:szCs w:val="20"/>
          <w:lang w:val="fr-FR"/>
        </w:rPr>
        <w:t>déclenchrices</w:t>
      </w:r>
      <w:proofErr w:type="spellEnd"/>
      <w:r w:rsidRPr="003259F0">
        <w:rPr>
          <w:rFonts w:ascii="Lato" w:eastAsia="Calibri" w:hAnsi="Lato" w:cs="Arial"/>
          <w:sz w:val="20"/>
          <w:szCs w:val="20"/>
          <w:lang w:val="fr-FR"/>
        </w:rPr>
        <w:t xml:space="preserve"> de la CMS. La plupart des ACR reconnues à ce jour sont situées en Europe, en Asie et en Afrique (figure 3.7a).  </w:t>
      </w:r>
    </w:p>
    <w:p w14:paraId="6D562B3C" w14:textId="3C30E18F" w:rsidR="006232E5" w:rsidRDefault="006232E5" w:rsidP="00BE5F5B">
      <w:pPr>
        <w:spacing w:before="40"/>
        <w:jc w:val="both"/>
        <w:rPr>
          <w:rFonts w:ascii="Lato" w:eastAsia="Calibri" w:hAnsi="Lato" w:cs="Arial"/>
          <w:sz w:val="20"/>
          <w:szCs w:val="20"/>
          <w:lang w:val="en-US"/>
        </w:rPr>
      </w:pPr>
      <w:r>
        <w:rPr>
          <w:rFonts w:ascii="Lato" w:eastAsia="Calibri" w:hAnsi="Lato" w:cs="Arial"/>
          <w:noProof/>
          <w:sz w:val="20"/>
          <w:szCs w:val="20"/>
        </w:rPr>
        <w:lastRenderedPageBreak/>
        <w:drawing>
          <wp:inline distT="0" distB="0" distL="0" distR="0" wp14:anchorId="3A4A023E" wp14:editId="4184F017">
            <wp:extent cx="2540513" cy="2286005"/>
            <wp:effectExtent l="0" t="0" r="0" b="0"/>
            <wp:docPr id="224" name="Picture 224" descr="Une image contenant du texte, un diagramme, une capture d'écran, un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A picture containing text, diagram, screenshot, circle&#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540513" cy="2286005"/>
                    </a:xfrm>
                    <a:prstGeom prst="rect">
                      <a:avLst/>
                    </a:prstGeom>
                  </pic:spPr>
                </pic:pic>
              </a:graphicData>
            </a:graphic>
          </wp:inline>
        </w:drawing>
      </w:r>
    </w:p>
    <w:p w14:paraId="4EAA2653" w14:textId="33237342" w:rsidR="00DF4391" w:rsidRPr="003259F0" w:rsidRDefault="00DF4391" w:rsidP="00BE5F5B">
      <w:pPr>
        <w:spacing w:before="40"/>
        <w:jc w:val="both"/>
        <w:rPr>
          <w:rFonts w:ascii="Lato" w:eastAsia="Calibri" w:hAnsi="Lato" w:cs="Arial"/>
          <w:sz w:val="20"/>
          <w:szCs w:val="20"/>
          <w:lang w:val="fr-FR"/>
        </w:rPr>
      </w:pPr>
      <w:r w:rsidRPr="003259F0">
        <w:rPr>
          <w:rFonts w:ascii="Lato" w:eastAsia="Calibri" w:hAnsi="Lato" w:cs="Arial"/>
          <w:b/>
          <w:sz w:val="20"/>
          <w:szCs w:val="20"/>
          <w:lang w:val="fr-FR"/>
        </w:rPr>
        <w:t xml:space="preserve">Graphique 3.6. Près des deux tiers (61%) des espèces inscrites à la CMS ont déclenché au moins une zone clé pour la biodiversité, mais cela varie selon le groupe taxonomique. </w:t>
      </w:r>
      <w:r w:rsidR="000622E0" w:rsidRPr="003259F0">
        <w:rPr>
          <w:rFonts w:ascii="Lato" w:eastAsia="Calibri" w:hAnsi="Lato" w:cs="Arial"/>
          <w:sz w:val="20"/>
          <w:szCs w:val="20"/>
          <w:lang w:val="fr-FR"/>
        </w:rPr>
        <w:t xml:space="preserve">Les zones ombragées </w:t>
      </w:r>
      <w:r w:rsidR="001B66AD" w:rsidRPr="003259F0">
        <w:rPr>
          <w:rFonts w:ascii="Lato" w:eastAsia="Calibri" w:hAnsi="Lato" w:cs="Arial"/>
          <w:sz w:val="20"/>
          <w:szCs w:val="20"/>
          <w:lang w:val="fr-FR"/>
        </w:rPr>
        <w:t xml:space="preserve">représentent le pourcentage </w:t>
      </w:r>
      <w:r w:rsidR="001B66AD" w:rsidRPr="003259F0">
        <w:rPr>
          <w:rFonts w:ascii="Lato" w:eastAsia="Calibri" w:hAnsi="Lato" w:cs="Arial"/>
          <w:sz w:val="20"/>
          <w:szCs w:val="20"/>
          <w:lang w:val="fr-FR"/>
        </w:rPr>
        <w:t>d'espèces pour lesquelles au moins un KBA a été déclenché.</w:t>
      </w:r>
    </w:p>
    <w:p w14:paraId="3E311F84" w14:textId="510DADB3" w:rsidR="0094619E" w:rsidRPr="003259F0" w:rsidRDefault="00862F00" w:rsidP="00553B35">
      <w:pPr>
        <w:spacing w:before="40"/>
        <w:jc w:val="both"/>
        <w:rPr>
          <w:rFonts w:ascii="Lato" w:eastAsia="Calibri" w:hAnsi="Lato" w:cs="Arial"/>
          <w:sz w:val="20"/>
          <w:szCs w:val="20"/>
          <w:lang w:val="fr-FR"/>
        </w:rPr>
        <w:sectPr w:rsidR="0094619E" w:rsidRPr="003259F0" w:rsidSect="0094619E">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Calibri" w:hAnsi="Lato" w:cs="Arial"/>
          <w:sz w:val="20"/>
          <w:szCs w:val="20"/>
          <w:lang w:val="fr-FR"/>
        </w:rPr>
        <w:t xml:space="preserve">Sur les 1 189 espèces inscrites à la CMS, 729 espèces (61 %) ont déclenché des ACS à ce jour. Alors que les oiseaux sont le groupe taxonomique avec la plus forte proportion d'espèces déclenchant une KBA (68%) (Figure 3.6), les oiseaux terrestres représentent le groupe avec le plus grand nombre d'espèces inscrites à la CMS (276) et la plus forte proportion ne déclenchant pas de KBA. La majorité des mammifères terrestres, des poissons et des mammifères aquatiques inscrits sur la liste de la CMS n'ont pas encore déclenché une KBA, et il n'y a pas de KBA pour la seule espèce d'insecte (papillon monarque, </w:t>
      </w:r>
      <w:proofErr w:type="spellStart"/>
      <w:r w:rsidR="0094619E" w:rsidRPr="003259F0">
        <w:rPr>
          <w:rFonts w:ascii="Lato" w:eastAsia="Calibri" w:hAnsi="Lato" w:cs="Arial"/>
          <w:i/>
          <w:sz w:val="20"/>
          <w:szCs w:val="20"/>
          <w:lang w:val="fr-FR"/>
        </w:rPr>
        <w:t>Danaus</w:t>
      </w:r>
      <w:proofErr w:type="spellEnd"/>
      <w:r w:rsidR="0094619E" w:rsidRPr="003259F0">
        <w:rPr>
          <w:rFonts w:ascii="Lato" w:eastAsia="Calibri" w:hAnsi="Lato" w:cs="Arial"/>
          <w:i/>
          <w:sz w:val="20"/>
          <w:szCs w:val="20"/>
          <w:lang w:val="fr-FR"/>
        </w:rPr>
        <w:t xml:space="preserve"> </w:t>
      </w:r>
      <w:proofErr w:type="spellStart"/>
      <w:r w:rsidR="0094619E" w:rsidRPr="003259F0">
        <w:rPr>
          <w:rFonts w:ascii="Lato" w:eastAsia="Calibri" w:hAnsi="Lato" w:cs="Arial"/>
          <w:i/>
          <w:sz w:val="20"/>
          <w:szCs w:val="20"/>
          <w:lang w:val="fr-FR"/>
        </w:rPr>
        <w:t>plexippus</w:t>
      </w:r>
      <w:proofErr w:type="spellEnd"/>
      <w:r w:rsidR="0094619E" w:rsidRPr="003259F0">
        <w:rPr>
          <w:rFonts w:ascii="Lato" w:eastAsia="Calibri" w:hAnsi="Lato" w:cs="Arial"/>
          <w:sz w:val="20"/>
          <w:szCs w:val="20"/>
          <w:lang w:val="fr-FR"/>
        </w:rPr>
        <w:t xml:space="preserve">). En outre, sur les 460 espèces inscrites à la CMS qui n'ont pas encore déclenché une seule KBA, 70 espèces (15%) sont menacées à l'échelle mondiale.  </w:t>
      </w:r>
    </w:p>
    <w:p w14:paraId="3BD45D11" w14:textId="0F729F21" w:rsidR="00DC3657" w:rsidRPr="003259F0" w:rsidRDefault="00F75F96" w:rsidP="00BE5F5B">
      <w:pPr>
        <w:spacing w:before="40"/>
        <w:jc w:val="both"/>
        <w:rPr>
          <w:rFonts w:ascii="Lato" w:eastAsia="Calibri" w:hAnsi="Lato" w:cs="Arial"/>
          <w:sz w:val="20"/>
          <w:szCs w:val="20"/>
          <w:lang w:val="fr-FR"/>
        </w:rPr>
        <w:sectPr w:rsidR="00DC3657" w:rsidRPr="003259F0" w:rsidSect="00DC3657">
          <w:footnotePr>
            <w:numFmt w:val="lowerLetter"/>
          </w:footnotePr>
          <w:type w:val="continuous"/>
          <w:pgSz w:w="11907" w:h="16840" w:code="9"/>
          <w:pgMar w:top="1440" w:right="1440" w:bottom="1440" w:left="1440" w:header="720" w:footer="720" w:gutter="0"/>
          <w:cols w:space="720"/>
          <w:docGrid w:linePitch="360"/>
        </w:sectPr>
      </w:pPr>
      <w:r>
        <w:rPr>
          <w:rFonts w:ascii="Lato" w:eastAsia="Calibri" w:hAnsi="Lato" w:cs="Arial"/>
          <w:b/>
          <w:noProof/>
          <w:sz w:val="20"/>
          <w:szCs w:val="20"/>
        </w:rPr>
        <w:lastRenderedPageBreak/>
        <w:drawing>
          <wp:inline distT="0" distB="0" distL="0" distR="0" wp14:anchorId="410AF9FB" wp14:editId="3FD8B658">
            <wp:extent cx="5732145" cy="5732145"/>
            <wp:effectExtent l="0" t="0" r="1905" b="1905"/>
            <wp:docPr id="31" name="Picture 31" descr="Une carte du monde&#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p of the world&#10;&#10;Description automatically generated with low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32145" cy="5732145"/>
                    </a:xfrm>
                    <a:prstGeom prst="rect">
                      <a:avLst/>
                    </a:prstGeom>
                  </pic:spPr>
                </pic:pic>
              </a:graphicData>
            </a:graphic>
          </wp:inline>
        </w:drawing>
      </w:r>
      <w:r w:rsidR="00862F00" w:rsidRPr="003259F0">
        <w:rPr>
          <w:rFonts w:ascii="Lato" w:eastAsia="Calibri" w:hAnsi="Lato" w:cs="Arial"/>
          <w:b/>
          <w:sz w:val="20"/>
          <w:szCs w:val="20"/>
          <w:lang w:val="fr-FR"/>
        </w:rPr>
        <w:t>Graphique 3.7. Cartes montrant a</w:t>
      </w:r>
      <w:r w:rsidR="00862F00" w:rsidRPr="00E73E13">
        <w:rPr>
          <w:rStyle w:val="FootnoteReference"/>
          <w:rFonts w:ascii="Lato" w:eastAsia="Calibri" w:hAnsi="Lato" w:cs="Arial"/>
          <w:b/>
          <w:sz w:val="20"/>
          <w:szCs w:val="20"/>
        </w:rPr>
        <w:footnoteReference w:id="44"/>
      </w:r>
      <w:r w:rsidR="00862F00" w:rsidRPr="003259F0">
        <w:rPr>
          <w:rFonts w:ascii="Lato" w:eastAsia="Calibri" w:hAnsi="Lato" w:cs="Arial"/>
          <w:b/>
          <w:sz w:val="20"/>
          <w:szCs w:val="20"/>
          <w:lang w:val="fr-FR"/>
        </w:rPr>
        <w:t>) la répartition mondiale des zones clés pour la  biodiversité (ZCB</w:t>
      </w:r>
      <w:r w:rsidR="00577E8D" w:rsidRPr="003259F0">
        <w:rPr>
          <w:rFonts w:ascii="Lato" w:eastAsia="Calibri" w:hAnsi="Lato" w:cs="Arial"/>
          <w:sz w:val="20"/>
          <w:szCs w:val="20"/>
          <w:vertAlign w:val="superscript"/>
          <w:lang w:val="fr-FR"/>
        </w:rPr>
        <w:t>)8</w:t>
      </w:r>
      <w:r w:rsidR="00032987" w:rsidRPr="003259F0">
        <w:rPr>
          <w:rFonts w:ascii="Lato" w:eastAsia="Calibri" w:hAnsi="Lato" w:cs="Arial"/>
          <w:sz w:val="20"/>
          <w:szCs w:val="20"/>
          <w:lang w:val="fr-FR"/>
        </w:rPr>
        <w:t xml:space="preserve">, où les ZCA qui ont été déclenchées par une ou plusieurs espèces inscrites aux Annexes de la CMS sont indiquées en orange et les ZKO qui ont été déclenchées par d'autres espèces sont indiquées en bleu, et </w:t>
      </w:r>
      <w:r w:rsidR="00862F00" w:rsidRPr="003259F0">
        <w:rPr>
          <w:rFonts w:ascii="Lato" w:eastAsia="Calibri" w:hAnsi="Lato" w:cs="Arial"/>
          <w:b/>
          <w:sz w:val="20"/>
          <w:szCs w:val="20"/>
          <w:lang w:val="fr-FR"/>
        </w:rPr>
        <w:t xml:space="preserve">b) </w:t>
      </w:r>
      <w:r w:rsidR="59C14447" w:rsidRPr="003259F0">
        <w:rPr>
          <w:rFonts w:ascii="Lato" w:eastAsia="Times New Roman" w:hAnsi="Lato" w:cs="Arial"/>
          <w:b/>
          <w:sz w:val="20"/>
          <w:szCs w:val="20"/>
          <w:lang w:val="fr-FR"/>
        </w:rPr>
        <w:t xml:space="preserve"> les zones </w:t>
      </w:r>
      <w:proofErr w:type="spellStart"/>
      <w:r w:rsidR="59C14447" w:rsidRPr="003259F0">
        <w:rPr>
          <w:rFonts w:ascii="Lato" w:eastAsia="Times New Roman" w:hAnsi="Lato" w:cs="Arial"/>
          <w:b/>
          <w:sz w:val="20"/>
          <w:szCs w:val="20"/>
          <w:lang w:val="fr-FR"/>
        </w:rPr>
        <w:t>terrestres</w:t>
      </w:r>
      <w:r w:rsidR="005A3E89" w:rsidRPr="003259F0">
        <w:rPr>
          <w:rFonts w:ascii="Lato" w:eastAsia="Times New Roman" w:hAnsi="Lato" w:cs="Arial"/>
          <w:b/>
          <w:sz w:val="20"/>
          <w:szCs w:val="20"/>
          <w:vertAlign w:val="superscript"/>
          <w:lang w:val="fr-FR"/>
        </w:rPr>
        <w:t>uu</w:t>
      </w:r>
      <w:proofErr w:type="spellEnd"/>
      <w:r w:rsidR="005A3E89" w:rsidRPr="003259F0">
        <w:rPr>
          <w:rFonts w:ascii="Lato" w:eastAsia="Times New Roman" w:hAnsi="Lato" w:cs="Arial"/>
          <w:b/>
          <w:sz w:val="20"/>
          <w:szCs w:val="20"/>
          <w:vertAlign w:val="superscript"/>
          <w:lang w:val="fr-FR"/>
        </w:rPr>
        <w:t xml:space="preserve"> </w:t>
      </w:r>
      <w:r w:rsidR="00862F00" w:rsidRPr="003259F0">
        <w:rPr>
          <w:rFonts w:ascii="Lato" w:eastAsia="Times New Roman" w:hAnsi="Lato" w:cs="Arial"/>
          <w:b/>
          <w:sz w:val="20"/>
          <w:szCs w:val="20"/>
          <w:lang w:val="fr-FR"/>
        </w:rPr>
        <w:t xml:space="preserve">d'importance potentielle pour les espèces </w:t>
      </w:r>
      <w:r w:rsidR="00862F00" w:rsidRPr="003259F0">
        <w:rPr>
          <w:rFonts w:ascii="Lato" w:eastAsia="Times New Roman" w:hAnsi="Lato" w:cs="Arial"/>
          <w:sz w:val="20"/>
          <w:szCs w:val="20"/>
          <w:lang w:val="fr-FR"/>
        </w:rPr>
        <w:t>de la CMS, identifié à l'aide d'une mesure de la richesse en espèces pondérée en fonction de la rareté basée sur les données de l'aire de répartition de l'UICN affinées en zone d'habitat (AOH) (zones marines non représentées). La comparaison entre les deux cartes indique des zones terrestres d'importance potentielle pour les espèces inscrites à la CMS qui ne sont pas encore couvertes par le réseau KBA.</w:t>
      </w:r>
    </w:p>
    <w:p w14:paraId="2CE87A86" w14:textId="299CFB76" w:rsidR="002A664C" w:rsidRPr="003259F0" w:rsidRDefault="00862F00" w:rsidP="00BE5F5B">
      <w:pPr>
        <w:spacing w:before="40"/>
        <w:jc w:val="both"/>
        <w:rPr>
          <w:rFonts w:ascii="Lato" w:eastAsia="Calibri" w:hAnsi="Lato" w:cs="Arial"/>
          <w:sz w:val="20"/>
          <w:szCs w:val="20"/>
          <w:lang w:val="fr-FR"/>
        </w:rPr>
      </w:pPr>
      <w:r w:rsidRPr="003259F0">
        <w:rPr>
          <w:rFonts w:ascii="Lato" w:eastAsia="Calibri" w:hAnsi="Lato" w:cs="Arial"/>
          <w:sz w:val="20"/>
          <w:szCs w:val="20"/>
          <w:lang w:val="fr-FR"/>
        </w:rPr>
        <w:t xml:space="preserve">En plus d'évaluer la proportion d'espèces inscrites à la CMS qui ont déclenché au moins une KBA, il est également important de </w:t>
      </w:r>
      <w:r w:rsidRPr="003259F0">
        <w:rPr>
          <w:rFonts w:ascii="Lato" w:eastAsia="Calibri" w:hAnsi="Lato" w:cs="Arial"/>
          <w:sz w:val="20"/>
          <w:szCs w:val="20"/>
          <w:lang w:val="fr-FR"/>
        </w:rPr>
        <w:t xml:space="preserve">comprendre dans quelle mesure des sites importants ont été identifiés dans l'ensemble de l'aire de migration de chaque espèce de la CMS, </w:t>
      </w:r>
      <w:r w:rsidRPr="003259F0">
        <w:rPr>
          <w:rFonts w:ascii="Lato" w:eastAsia="Calibri" w:hAnsi="Lato" w:cs="Arial"/>
          <w:sz w:val="20"/>
          <w:szCs w:val="20"/>
          <w:lang w:val="fr-FR"/>
        </w:rPr>
        <w:lastRenderedPageBreak/>
        <w:t>ainsi que la connectivité écologique entre ces sites : chaque espèce dépendra d'un certain nombre de sites au cours de sa migration.</w:t>
      </w:r>
    </w:p>
    <w:p w14:paraId="4B141FD5" w14:textId="5F353DC2" w:rsidR="00862F00" w:rsidRPr="003259F0" w:rsidRDefault="00862F00" w:rsidP="00BE5F5B">
      <w:pPr>
        <w:spacing w:before="40"/>
        <w:jc w:val="both"/>
        <w:rPr>
          <w:rFonts w:ascii="Lato" w:eastAsia="Calibri" w:hAnsi="Lato" w:cs="Arial"/>
          <w:sz w:val="20"/>
          <w:szCs w:val="20"/>
          <w:highlight w:val="yellow"/>
          <w:lang w:val="fr-FR"/>
        </w:rPr>
        <w:sectPr w:rsidR="00862F00" w:rsidRPr="003259F0" w:rsidSect="00DC3657">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Calibri" w:hAnsi="Lato" w:cs="Arial"/>
          <w:sz w:val="20"/>
          <w:szCs w:val="20"/>
          <w:lang w:val="fr-FR"/>
        </w:rPr>
        <w:t xml:space="preserve">La CMS a largement reconnu l'importance d'identifier et de protéger les réseaux écologiques pour les espèces de la CMS dans l'ensemble de leurs aires de répartition (par exemple, la Résolution 12.7 (Rev.COP13) de la CMS sur le rôle des réseaux écologiques dans la conservation des espèces migratrices, Pritchard </w:t>
      </w:r>
      <w:r w:rsidRPr="003259F0">
        <w:rPr>
          <w:rFonts w:ascii="Lato" w:eastAsia="Calibri" w:hAnsi="Lato" w:cs="Arial"/>
          <w:sz w:val="20"/>
          <w:szCs w:val="20"/>
          <w:lang w:val="fr-FR"/>
        </w:rPr>
        <w:t>20149 et l'Objectif 10 du plan stratégique actuel10) ; cependant, un indicateur n'est pas encore établi et la mesure dans laquelle tous les sites clés ont été reconnus dans l'ensemble des aires de répartition de toutes les espèces de la CMS n'a pas encore été établie. évalué10. Néanmoins, pour les espèces d'oiseaux, le concept de voies de migration est bien établi, avec des initiatives visant à identifier les sites importants</w:t>
      </w:r>
      <w:r w:rsidR="008819F3" w:rsidRPr="00E73E13">
        <w:rPr>
          <w:rStyle w:val="FootnoteReference"/>
          <w:rFonts w:ascii="Lato" w:eastAsia="Calibri" w:hAnsi="Lato" w:cs="Arial"/>
          <w:sz w:val="20"/>
          <w:szCs w:val="20"/>
        </w:rPr>
        <w:footnoteReference w:id="45"/>
      </w:r>
      <w:r w:rsidR="002118B8" w:rsidRPr="003259F0">
        <w:rPr>
          <w:rFonts w:ascii="Lato" w:eastAsia="Calibri" w:hAnsi="Lato" w:cs="Arial"/>
          <w:sz w:val="20"/>
          <w:szCs w:val="20"/>
          <w:lang w:val="fr-FR"/>
        </w:rPr>
        <w:t>.</w:t>
      </w:r>
    </w:p>
    <w:p w14:paraId="5E161926" w14:textId="08B82975" w:rsidR="00862F00" w:rsidRPr="003259F0" w:rsidRDefault="00862F00" w:rsidP="008D577E">
      <w:pPr>
        <w:spacing w:before="360" w:line="240" w:lineRule="auto"/>
        <w:rPr>
          <w:rFonts w:ascii="Lato" w:eastAsia="Calibri" w:hAnsi="Lato" w:cs="Arial"/>
          <w:b/>
          <w:color w:val="002060"/>
          <w:lang w:val="fr-FR"/>
        </w:rPr>
        <w:sectPr w:rsidR="00862F00" w:rsidRPr="003259F0" w:rsidSect="00EB0A0F">
          <w:footnotePr>
            <w:numFmt w:val="lowerLetter"/>
          </w:footnotePr>
          <w:type w:val="continuous"/>
          <w:pgSz w:w="11907" w:h="16840" w:code="9"/>
          <w:pgMar w:top="1440" w:right="1440" w:bottom="1440" w:left="1440" w:header="720" w:footer="720" w:gutter="0"/>
          <w:cols w:space="720"/>
          <w:docGrid w:linePitch="360"/>
        </w:sectPr>
      </w:pPr>
      <w:r w:rsidRPr="003259F0">
        <w:rPr>
          <w:rFonts w:ascii="Lato" w:eastAsia="Calibri" w:hAnsi="Lato" w:cs="Arial"/>
          <w:b/>
          <w:color w:val="002060"/>
          <w:lang w:val="fr-FR"/>
        </w:rPr>
        <w:t>Zones supplémentaires d'importance potentielle pour les espèces inscrites à la CMS</w:t>
      </w:r>
    </w:p>
    <w:p w14:paraId="0E4F0255" w14:textId="71C9CA92" w:rsidR="002118B8" w:rsidRPr="003259F0" w:rsidRDefault="00862F00" w:rsidP="00BE5F5B">
      <w:pPr>
        <w:spacing w:before="40"/>
        <w:jc w:val="both"/>
        <w:rPr>
          <w:rFonts w:ascii="Lato" w:eastAsia="Times New Roman" w:hAnsi="Lato" w:cs="Arial"/>
          <w:sz w:val="20"/>
          <w:szCs w:val="20"/>
          <w:lang w:val="fr-FR"/>
        </w:rPr>
      </w:pPr>
      <w:r w:rsidRPr="003259F0">
        <w:rPr>
          <w:rFonts w:ascii="Lato" w:eastAsia="Times New Roman" w:hAnsi="Lato" w:cs="Arial"/>
          <w:sz w:val="20"/>
          <w:szCs w:val="20"/>
          <w:lang w:val="fr-FR"/>
        </w:rPr>
        <w:t>Au fur et à mesure que l'identification des KBA est en cours, d'autres sources de données peuvent soutenir l'identification de zones supplémentaires d'importance potentielle, indiquant des lacunes dans le réseau KBA pour les espèces inscrites à la CMS. La figure 3.7b présente une mesure de richesse pondérée en fonction de la rareté pour les espèces terrestres inscrites à la CMS en fonction de leurs aires de répartition de la Liste rouge de l'UICN, chacune affinée en fonction de la zone d'habitat (AOH)</w:t>
      </w:r>
      <w:r w:rsidR="000E293D" w:rsidRPr="003259F0">
        <w:rPr>
          <w:rFonts w:ascii="Lato" w:eastAsia="Times New Roman" w:hAnsi="Lato" w:cs="Arial"/>
          <w:sz w:val="20"/>
          <w:szCs w:val="20"/>
          <w:vertAlign w:val="superscript"/>
          <w:lang w:val="fr-FR"/>
        </w:rPr>
        <w:t>11</w:t>
      </w:r>
      <w:r w:rsidR="00427BEE" w:rsidRPr="003259F0">
        <w:rPr>
          <w:rFonts w:ascii="Lato" w:eastAsia="Times New Roman" w:hAnsi="Lato" w:cs="Arial"/>
          <w:sz w:val="20"/>
          <w:szCs w:val="20"/>
          <w:lang w:val="fr-FR"/>
        </w:rPr>
        <w:t xml:space="preserve"> de l'espèce, suivant un processus décrit par Jung </w:t>
      </w:r>
      <w:r w:rsidRPr="003259F0">
        <w:rPr>
          <w:rFonts w:ascii="Lato" w:eastAsia="Times New Roman" w:hAnsi="Lato" w:cs="Arial"/>
          <w:i/>
          <w:sz w:val="20"/>
          <w:szCs w:val="20"/>
          <w:lang w:val="fr-FR"/>
        </w:rPr>
        <w:t>et al</w:t>
      </w:r>
      <w:r w:rsidRPr="003259F0">
        <w:rPr>
          <w:rFonts w:ascii="Lato" w:eastAsia="Times New Roman" w:hAnsi="Lato" w:cs="Arial"/>
          <w:sz w:val="20"/>
          <w:szCs w:val="20"/>
          <w:lang w:val="fr-FR"/>
        </w:rPr>
        <w:t>. (2021)</w:t>
      </w:r>
      <w:r w:rsidR="00427BEE" w:rsidRPr="003259F0">
        <w:rPr>
          <w:rFonts w:ascii="Lato" w:eastAsia="Times New Roman" w:hAnsi="Lato" w:cs="Arial"/>
          <w:sz w:val="20"/>
          <w:szCs w:val="20"/>
          <w:vertAlign w:val="superscript"/>
          <w:lang w:val="fr-FR"/>
        </w:rPr>
        <w:t xml:space="preserve">12 et </w:t>
      </w:r>
      <w:r w:rsidR="00427BEE" w:rsidRPr="003259F0">
        <w:rPr>
          <w:rFonts w:ascii="Lato" w:eastAsia="Times New Roman" w:hAnsi="Lato" w:cs="Arial"/>
          <w:sz w:val="20"/>
          <w:szCs w:val="20"/>
          <w:lang w:val="fr-FR"/>
        </w:rPr>
        <w:t xml:space="preserve"> pondérer séparément les répartitions reproductrices et non reproductrices13.  Cette mesure met en évidence les zones terrestres où il y a de fortes concentrations d'espèces inscrites à la CMS à aire de répartition restreinte. Les zones marines n'ont pas été incluses dans l'analyse, car les données sur les SSA marins ne sont pas encore complètes. La comparaison des deux cartes de la figure 3.7 révèle de vastes zones terrestres potentiellement d'importance élevée pour les espèces de la CMS qui ne sont pas encore reconnues dans le réseau KBA. Ces zones sont particulièrement remarquables en Asie du Sud, dans une bande au sud du Sahel, et dans des poches en Afrique australe, en Uruguay et en Patagonie. </w:t>
      </w:r>
    </w:p>
    <w:p w14:paraId="6EE85A66" w14:textId="014BDB51" w:rsidR="00AA4FB9" w:rsidRPr="003259F0" w:rsidRDefault="00466146" w:rsidP="00AA4FB9">
      <w:pPr>
        <w:spacing w:before="40"/>
        <w:jc w:val="both"/>
        <w:rPr>
          <w:rFonts w:ascii="Lato" w:eastAsia="Calibri" w:hAnsi="Lato" w:cs="Arial"/>
          <w:sz w:val="20"/>
          <w:szCs w:val="20"/>
          <w:lang w:val="fr-FR"/>
        </w:rPr>
      </w:pPr>
      <w:r w:rsidRPr="003259F0">
        <w:rPr>
          <w:rFonts w:ascii="Lato" w:eastAsia="Calibri" w:hAnsi="Lato" w:cs="Arial"/>
          <w:sz w:val="20"/>
          <w:szCs w:val="20"/>
          <w:lang w:val="fr-FR"/>
        </w:rPr>
        <w:t xml:space="preserve">Une série d'autres efforts sont également en cours pour identifier les sites importants pour les espèces inscrites à la CMS. Dans le domaine marin, </w:t>
      </w:r>
      <w:hyperlink r:id="rId100" w:history="1">
        <w:r w:rsidRPr="003259F0">
          <w:rPr>
            <w:rStyle w:val="Hyperlink"/>
            <w:rFonts w:ascii="Lato" w:eastAsia="Calibri" w:hAnsi="Lato" w:cs="Arial"/>
            <w:sz w:val="20"/>
            <w:szCs w:val="20"/>
            <w:lang w:val="fr-FR"/>
          </w:rPr>
          <w:t xml:space="preserve"> les zones importantes pour les mammifères marins (IMMA)</w:t>
        </w:r>
      </w:hyperlink>
      <w:r w:rsidRPr="003259F0">
        <w:rPr>
          <w:rFonts w:ascii="Lato" w:eastAsia="Calibri" w:hAnsi="Lato" w:cs="Arial"/>
          <w:sz w:val="20"/>
          <w:szCs w:val="20"/>
          <w:lang w:val="fr-FR"/>
        </w:rPr>
        <w:t xml:space="preserve"> sont identifiées dans le cadre d'une initiative dirigée par le Groupe de travail sur les aires de mammifères </w:t>
      </w:r>
      <w:r w:rsidRPr="003259F0">
        <w:rPr>
          <w:rFonts w:ascii="Lato" w:eastAsia="Calibri" w:hAnsi="Lato" w:cs="Arial"/>
          <w:sz w:val="20"/>
          <w:szCs w:val="20"/>
          <w:lang w:val="fr-FR"/>
        </w:rPr>
        <w:t xml:space="preserve">marins protégées de la CSS/CMAP de l'UICN (figure 3.8). Plusieurs IMMA pourraient répondre à des critères quantitatifs permettant leur conversion en KBA.  Des travaux sont en cours pour identifier </w:t>
      </w:r>
      <w:hyperlink r:id="rId101">
        <w:r w:rsidR="00E0522A" w:rsidRPr="003259F0">
          <w:rPr>
            <w:rStyle w:val="Hyperlink"/>
            <w:rFonts w:ascii="Lato" w:eastAsia="Calibri" w:hAnsi="Lato" w:cs="Arial"/>
            <w:sz w:val="20"/>
            <w:szCs w:val="20"/>
            <w:lang w:val="fr-FR"/>
          </w:rPr>
          <w:t xml:space="preserve"> les zones importantes pour les tortues marines (AMTI) et les </w:t>
        </w:r>
      </w:hyperlink>
      <w:r w:rsidR="00E0522A" w:rsidRPr="003259F0">
        <w:rPr>
          <w:rFonts w:ascii="Lato" w:eastAsia="Calibri" w:hAnsi="Lato" w:cs="Arial"/>
          <w:sz w:val="20"/>
          <w:szCs w:val="20"/>
          <w:lang w:val="fr-FR"/>
        </w:rPr>
        <w:t>zones importantes pour les requins et les raies (ISRA</w:t>
      </w:r>
      <w:hyperlink r:id="rId102">
        <w:r w:rsidR="00E0522A" w:rsidRPr="003259F0">
          <w:rPr>
            <w:rStyle w:val="Hyperlink"/>
            <w:rFonts w:ascii="Lato" w:eastAsia="Calibri" w:hAnsi="Lato" w:cs="Arial"/>
            <w:sz w:val="20"/>
            <w:szCs w:val="20"/>
            <w:lang w:val="fr-FR"/>
          </w:rPr>
          <w:t>).</w:t>
        </w:r>
      </w:hyperlink>
      <w:r w:rsidR="00E0522A" w:rsidRPr="003259F0">
        <w:rPr>
          <w:rStyle w:val="Hyperlink"/>
          <w:rFonts w:ascii="Lato" w:eastAsia="Calibri" w:hAnsi="Lato" w:cs="Arial"/>
          <w:sz w:val="20"/>
          <w:szCs w:val="20"/>
          <w:lang w:val="fr-FR"/>
        </w:rPr>
        <w:t xml:space="preserve"> </w:t>
      </w:r>
      <w:r w:rsidR="00E0522A" w:rsidRPr="003259F0">
        <w:rPr>
          <w:rFonts w:ascii="Lato" w:eastAsia="Calibri" w:hAnsi="Lato" w:cs="Arial"/>
          <w:sz w:val="20"/>
          <w:szCs w:val="20"/>
          <w:lang w:val="fr-FR"/>
        </w:rPr>
        <w:t xml:space="preserve"> Un travail important a également été accompli pour rassembler des données sur d'importants sites en mer pour les oiseaux de mer par le biais de la </w:t>
      </w:r>
      <w:hyperlink r:id="rId103" w:history="1">
        <w:r w:rsidR="202D724C" w:rsidRPr="003259F0">
          <w:rPr>
            <w:rStyle w:val="Hyperlink"/>
            <w:lang w:val="fr-FR"/>
          </w:rPr>
          <w:t xml:space="preserve"> base de données internationale de suivi des oiseaux de mer </w:t>
        </w:r>
        <w:proofErr w:type="spellStart"/>
        <w:r w:rsidR="202D724C" w:rsidRPr="003259F0">
          <w:rPr>
            <w:rStyle w:val="Hyperlink"/>
            <w:rFonts w:ascii="Lato" w:eastAsia="Calibri" w:hAnsi="Lato" w:cs="Arial"/>
            <w:sz w:val="20"/>
            <w:szCs w:val="20"/>
            <w:lang w:val="fr-FR"/>
          </w:rPr>
          <w:t>BirdLife</w:t>
        </w:r>
        <w:proofErr w:type="spellEnd"/>
        <w:r w:rsidR="202D724C" w:rsidRPr="003259F0">
          <w:rPr>
            <w:rStyle w:val="Hyperlink"/>
            <w:rFonts w:ascii="Lato" w:eastAsia="Calibri" w:hAnsi="Lato" w:cs="Arial"/>
            <w:sz w:val="20"/>
            <w:szCs w:val="20"/>
            <w:lang w:val="fr-FR"/>
          </w:rPr>
          <w:t xml:space="preserve"> et de l </w:t>
        </w:r>
      </w:hyperlink>
      <w:r w:rsidR="202D724C" w:rsidRPr="003259F0">
        <w:rPr>
          <w:rFonts w:ascii="Lato" w:eastAsia="Calibri" w:hAnsi="Lato" w:cs="Arial"/>
          <w:sz w:val="20"/>
          <w:szCs w:val="20"/>
          <w:lang w:val="fr-FR"/>
        </w:rPr>
        <w:t xml:space="preserve"> 'atlas électronique des ZICO marines. Plus de 3 000 ZICO marines ont été identifiées à ce jour, dont la majorité sont déjà reconnues comme des ZICO. La Convention sur la diversité biologique a également coordonné une série d'ateliers régionaux pour identifier les zones d'importance écologique ou biologique (AIEB). </w:t>
      </w:r>
      <w:hyperlink r:id="rId104" w:history="1">
        <w:r w:rsidR="00133C3F" w:rsidRPr="003259F0">
          <w:rPr>
            <w:rStyle w:val="Hyperlink"/>
            <w:rFonts w:ascii="Lato" w:eastAsia="Calibri" w:hAnsi="Lato" w:cs="Arial"/>
            <w:sz w:val="20"/>
            <w:szCs w:val="20"/>
            <w:lang w:val="fr-FR"/>
          </w:rPr>
          <w:t>La connectivité migratoire dans l'océan (</w:t>
        </w:r>
        <w:proofErr w:type="spellStart"/>
        <w:r w:rsidR="00133C3F" w:rsidRPr="003259F0">
          <w:rPr>
            <w:rStyle w:val="Hyperlink"/>
            <w:rFonts w:ascii="Lato" w:eastAsia="Calibri" w:hAnsi="Lato" w:cs="Arial"/>
            <w:sz w:val="20"/>
            <w:szCs w:val="20"/>
            <w:lang w:val="fr-FR"/>
          </w:rPr>
          <w:t>MiCO</w:t>
        </w:r>
        <w:proofErr w:type="spellEnd"/>
        <w:r w:rsidR="00133C3F" w:rsidRPr="003259F0">
          <w:rPr>
            <w:rStyle w:val="Hyperlink"/>
            <w:rFonts w:ascii="Lato" w:eastAsia="Calibri" w:hAnsi="Lato" w:cs="Arial"/>
            <w:sz w:val="20"/>
            <w:szCs w:val="20"/>
            <w:lang w:val="fr-FR"/>
          </w:rPr>
          <w:t>)</w:t>
        </w:r>
      </w:hyperlink>
      <w:r w:rsidR="00133C3F" w:rsidRPr="003259F0">
        <w:rPr>
          <w:rFonts w:ascii="Lato" w:eastAsia="Calibri" w:hAnsi="Lato" w:cs="Arial"/>
          <w:sz w:val="20"/>
          <w:szCs w:val="20"/>
          <w:lang w:val="fr-FR"/>
        </w:rPr>
        <w:t xml:space="preserve"> soutient également l'identification des sites clés grâce à la synthèse des données de suivi.  </w:t>
      </w:r>
    </w:p>
    <w:p w14:paraId="11E2A293" w14:textId="7C4817A1" w:rsidR="00367EB4" w:rsidRPr="000E5C36" w:rsidRDefault="00367EB4" w:rsidP="00367EB4">
      <w:pPr>
        <w:spacing w:before="40"/>
        <w:jc w:val="both"/>
        <w:rPr>
          <w:rFonts w:ascii="Lato" w:eastAsia="Times New Roman" w:hAnsi="Lato" w:cs="Arial"/>
          <w:sz w:val="20"/>
          <w:szCs w:val="20"/>
          <w:lang w:val="en-US"/>
        </w:rPr>
      </w:pPr>
      <w:r>
        <w:rPr>
          <w:rFonts w:ascii="Lato" w:eastAsia="Calibri" w:hAnsi="Lato" w:cs="Arial"/>
          <w:noProof/>
          <w:sz w:val="20"/>
          <w:szCs w:val="20"/>
        </w:rPr>
        <w:drawing>
          <wp:inline distT="0" distB="0" distL="0" distR="0" wp14:anchorId="5CD300CB" wp14:editId="7FF97307">
            <wp:extent cx="2637155" cy="1567180"/>
            <wp:effectExtent l="0" t="0" r="0" b="0"/>
            <wp:docPr id="271" name="Picture 271" descr="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Map&#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637155" cy="1567180"/>
                    </a:xfrm>
                    <a:prstGeom prst="rect">
                      <a:avLst/>
                    </a:prstGeom>
                  </pic:spPr>
                </pic:pic>
              </a:graphicData>
            </a:graphic>
          </wp:inline>
        </w:drawing>
      </w:r>
    </w:p>
    <w:p w14:paraId="3E83AEBB" w14:textId="31C0F9E9" w:rsidR="00367EB4" w:rsidRPr="003259F0" w:rsidRDefault="00367EB4" w:rsidP="00367EB4">
      <w:pPr>
        <w:spacing w:before="40"/>
        <w:jc w:val="both"/>
        <w:rPr>
          <w:rFonts w:ascii="Lato" w:eastAsia="Calibri" w:hAnsi="Lato" w:cs="Arial"/>
          <w:sz w:val="20"/>
          <w:szCs w:val="20"/>
          <w:lang w:val="fr-FR"/>
        </w:rPr>
      </w:pPr>
      <w:r w:rsidRPr="003259F0">
        <w:rPr>
          <w:rFonts w:ascii="Lato" w:eastAsia="Calibri" w:hAnsi="Lato" w:cs="Arial"/>
          <w:b/>
          <w:sz w:val="20"/>
          <w:szCs w:val="20"/>
          <w:lang w:val="fr-FR"/>
        </w:rPr>
        <w:t>Graphique 3.8. Réseau mondial des zones importantes pour les mammifères marins (</w:t>
      </w:r>
      <w:r w:rsidRPr="003259F0">
        <w:rPr>
          <w:rFonts w:ascii="Lato" w:eastAsia="Calibri" w:hAnsi="Lato" w:cs="Arial"/>
          <w:sz w:val="20"/>
          <w:szCs w:val="20"/>
          <w:lang w:val="fr-FR"/>
        </w:rPr>
        <w:t xml:space="preserve">IMMA)  totalisant 209 IMMA, 30 IMMA </w:t>
      </w:r>
      <w:r w:rsidRPr="003259F0">
        <w:rPr>
          <w:rFonts w:ascii="Lato" w:eastAsia="Calibri" w:hAnsi="Lato" w:cs="Arial"/>
          <w:sz w:val="20"/>
          <w:szCs w:val="20"/>
          <w:lang w:val="fr-FR"/>
        </w:rPr>
        <w:lastRenderedPageBreak/>
        <w:t>candidates et 152 zones d'intérêt14. Carte fournie par le Secrétariat de l'IMMA.</w:t>
      </w:r>
    </w:p>
    <w:p w14:paraId="7CC851A9" w14:textId="45522D99" w:rsidR="002118B8" w:rsidRPr="003259F0" w:rsidRDefault="5D1563C4" w:rsidP="001A2173">
      <w:pPr>
        <w:spacing w:before="40"/>
        <w:jc w:val="both"/>
        <w:rPr>
          <w:rFonts w:ascii="Lato" w:eastAsia="Calibri" w:hAnsi="Lato" w:cs="Arial"/>
          <w:sz w:val="20"/>
          <w:szCs w:val="20"/>
          <w:lang w:val="fr-FR"/>
        </w:rPr>
      </w:pPr>
      <w:r w:rsidRPr="003259F0">
        <w:rPr>
          <w:rFonts w:ascii="Lato" w:eastAsia="Calibri" w:hAnsi="Lato" w:cs="Arial"/>
          <w:sz w:val="20"/>
          <w:szCs w:val="20"/>
          <w:lang w:val="fr-FR"/>
        </w:rPr>
        <w:t>Les lacunes en matière de données sur les sites importants pour les mammifères terrestres sont comblées par l'</w:t>
      </w:r>
      <w:hyperlink r:id="rId106">
        <w:r w:rsidR="1138B9E5" w:rsidRPr="003259F0">
          <w:rPr>
            <w:rStyle w:val="Hyperlink"/>
            <w:rFonts w:ascii="Lato" w:eastAsia="Calibri" w:hAnsi="Lato" w:cs="Arial"/>
            <w:sz w:val="20"/>
            <w:szCs w:val="20"/>
            <w:lang w:val="fr-FR"/>
          </w:rPr>
          <w:t>Initiative mondiale sur la migration des ongulés (GIUM),</w:t>
        </w:r>
      </w:hyperlink>
      <w:r w:rsidR="00466146" w:rsidRPr="003259F0">
        <w:rPr>
          <w:rFonts w:ascii="Lato" w:eastAsia="Calibri" w:hAnsi="Lato" w:cs="Arial"/>
          <w:sz w:val="20"/>
          <w:szCs w:val="20"/>
          <w:lang w:val="fr-FR"/>
        </w:rPr>
        <w:t xml:space="preserve"> établie en partenariat avec la CMS dans le but de créer un atlas mondial de la migration des espèces d'ongulés et de comprendre les menaces à la migration. Dans les habitats d'eau douce, le </w:t>
      </w:r>
      <w:hyperlink r:id="rId107">
        <w:r w:rsidR="1138B9E5" w:rsidRPr="003259F0">
          <w:rPr>
            <w:rStyle w:val="Hyperlink"/>
            <w:rFonts w:ascii="Lato" w:eastAsia="Calibri" w:hAnsi="Lato" w:cs="Arial"/>
            <w:sz w:val="20"/>
            <w:szCs w:val="20"/>
            <w:lang w:val="fr-FR"/>
          </w:rPr>
          <w:t>Programme mondial des voies de baignade</w:t>
        </w:r>
      </w:hyperlink>
      <w:r w:rsidR="00466146" w:rsidRPr="003259F0">
        <w:rPr>
          <w:rFonts w:ascii="Lato" w:eastAsia="Calibri" w:hAnsi="Lato" w:cs="Arial"/>
          <w:sz w:val="20"/>
          <w:szCs w:val="20"/>
          <w:lang w:val="fr-FR"/>
        </w:rPr>
        <w:t xml:space="preserve"> vise également à mettre en évidence que les systèmes fluviaux abritent une grande diversité d'espèces de </w:t>
      </w:r>
      <w:r w:rsidR="00AB4A86">
        <w:rPr>
          <w:rFonts w:ascii="Lato" w:eastAsia="Calibri" w:hAnsi="Lato" w:cs="Arial"/>
          <w:noProof/>
          <w:sz w:val="20"/>
          <w:szCs w:val="20"/>
        </w:rPr>
        <w:drawing>
          <wp:anchor distT="0" distB="0" distL="114300" distR="114300" simplePos="0" relativeHeight="251658284" behindDoc="0" locked="0" layoutInCell="1" allowOverlap="1" wp14:anchorId="1A0519C5" wp14:editId="6B7AF200">
            <wp:simplePos x="0" y="0"/>
            <wp:positionH relativeFrom="column">
              <wp:posOffset>2837383</wp:posOffset>
            </wp:positionH>
            <wp:positionV relativeFrom="paragraph">
              <wp:posOffset>777189</wp:posOffset>
            </wp:positionV>
            <wp:extent cx="3192952" cy="923925"/>
            <wp:effectExtent l="0" t="0" r="7620" b="0"/>
            <wp:wrapNone/>
            <wp:docPr id="229" name="Picture 229" descr="Un fond noir avec des carrés orange&#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A black background with orange squares&#10;&#10;Description automatically generated with low confidence"/>
                    <pic:cNvPicPr/>
                  </pic:nvPicPr>
                  <pic:blipFill rotWithShape="1">
                    <a:blip r:embed="rId108" cstate="print">
                      <a:extLst>
                        <a:ext uri="{28A0092B-C50C-407E-A947-70E740481C1C}">
                          <a14:useLocalDpi xmlns:a14="http://schemas.microsoft.com/office/drawing/2010/main" val="0"/>
                        </a:ext>
                      </a:extLst>
                    </a:blip>
                    <a:srcRect/>
                    <a:stretch/>
                  </pic:blipFill>
                  <pic:spPr bwMode="auto">
                    <a:xfrm>
                      <a:off x="0" y="0"/>
                      <a:ext cx="3192952" cy="923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10D0" w:rsidRPr="003259F0">
        <w:rPr>
          <w:rFonts w:ascii="Lato" w:eastAsia="Calibri" w:hAnsi="Lato" w:cs="Arial"/>
          <w:sz w:val="20"/>
          <w:szCs w:val="20"/>
          <w:lang w:val="fr-FR"/>
        </w:rPr>
        <w:t>poissons migrateurs menacées.</w:t>
      </w:r>
    </w:p>
    <w:p w14:paraId="5C186620" w14:textId="757FDD1A" w:rsidR="00763FB4" w:rsidRPr="003259F0" w:rsidRDefault="00243F3E" w:rsidP="00B80F85">
      <w:pPr>
        <w:spacing w:before="240" w:line="240" w:lineRule="auto"/>
        <w:rPr>
          <w:rFonts w:ascii="Lato" w:eastAsia="Calibri" w:hAnsi="Lato" w:cs="Arial"/>
          <w:b/>
          <w:color w:val="002060"/>
          <w:lang w:val="fr-FR"/>
        </w:rPr>
      </w:pPr>
      <w:r w:rsidRPr="00F62D1C">
        <w:rPr>
          <w:b/>
          <w:noProof/>
        </w:rPr>
        <mc:AlternateContent>
          <mc:Choice Requires="wps">
            <w:drawing>
              <wp:anchor distT="0" distB="0" distL="114300" distR="114300" simplePos="0" relativeHeight="251658259" behindDoc="0" locked="0" layoutInCell="1" allowOverlap="1" wp14:anchorId="0E5A01F4" wp14:editId="665397F5">
                <wp:simplePos x="0" y="0"/>
                <wp:positionH relativeFrom="margin">
                  <wp:align>left</wp:align>
                </wp:positionH>
                <wp:positionV relativeFrom="margin">
                  <wp:posOffset>1248232</wp:posOffset>
                </wp:positionV>
                <wp:extent cx="2667600" cy="1231200"/>
                <wp:effectExtent l="0" t="0" r="19050" b="26670"/>
                <wp:wrapThrough wrapText="bothSides">
                  <wp:wrapPolygon edited="0">
                    <wp:start x="0" y="0"/>
                    <wp:lineTo x="0" y="21734"/>
                    <wp:lineTo x="21600" y="21734"/>
                    <wp:lineTo x="21600" y="0"/>
                    <wp:lineTo x="0" y="0"/>
                  </wp:wrapPolygon>
                </wp:wrapThrough>
                <wp:docPr id="269"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00" cy="1231200"/>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6D4E4D91" w14:textId="77777777" w:rsidR="00367EB4" w:rsidRPr="003259F0" w:rsidRDefault="00367EB4" w:rsidP="00367EB4">
                            <w:pPr>
                              <w:spacing w:after="0"/>
                              <w:jc w:val="center"/>
                              <w:rPr>
                                <w:rFonts w:ascii="Arial Black" w:hAnsi="Arial Black"/>
                                <w:b/>
                                <w:color w:val="003870"/>
                                <w:sz w:val="60"/>
                                <w:szCs w:val="60"/>
                                <w:lang w:val="fr-FR"/>
                              </w:rPr>
                            </w:pPr>
                            <w:r w:rsidRPr="003259F0">
                              <w:rPr>
                                <w:rFonts w:ascii="Arial Black" w:hAnsi="Arial Black"/>
                                <w:b/>
                                <w:color w:val="003870"/>
                                <w:sz w:val="60"/>
                                <w:szCs w:val="60"/>
                                <w:lang w:val="fr-FR"/>
                              </w:rPr>
                              <w:t>58%</w:t>
                            </w:r>
                          </w:p>
                          <w:p w14:paraId="7002B320" w14:textId="77777777" w:rsidR="00367EB4" w:rsidRPr="003259F0" w:rsidRDefault="00367EB4" w:rsidP="00367EB4">
                            <w:pPr>
                              <w:jc w:val="center"/>
                              <w:rPr>
                                <w:rFonts w:ascii="Lato" w:hAnsi="Lato"/>
                                <w:color w:val="003870"/>
                                <w:sz w:val="28"/>
                                <w:szCs w:val="28"/>
                                <w:lang w:val="fr-FR"/>
                              </w:rPr>
                            </w:pPr>
                            <w:r w:rsidRPr="003259F0">
                              <w:rPr>
                                <w:rFonts w:ascii="Lato" w:hAnsi="Lato"/>
                                <w:color w:val="003870"/>
                                <w:sz w:val="28"/>
                                <w:szCs w:val="28"/>
                                <w:lang w:val="fr-FR"/>
                              </w:rPr>
                              <w:t>Sites surveillés sous une pression insoutenable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5A01F4" id="Text Box 269" o:spid="_x0000_s1051" type="#_x0000_t202" style="position:absolute;margin-left:0;margin-top:98.3pt;width:210.05pt;height:96.95pt;z-index:251658259;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" fillcolor="white [3201]" strokecolor="#003870" strokeweight="1.5pt">
                <v:textbox>
                  <w:txbxContent>
                    <w:p w14:paraId="6D4E4D91" w14:textId="77777777" w:rsidR="00367EB4" w:rsidRPr="003259F0" w:rsidRDefault="00367EB4" w:rsidP="00367EB4">
                      <w:pPr>
                        <w:spacing w:after="0"/>
                        <w:jc w:val="center"/>
                        <w:rPr>
                          <w:rFonts w:ascii="Arial Black" w:hAnsi="Arial Black"/>
                          <w:b/>
                          <w:color w:val="003870"/>
                          <w:sz w:val="60"/>
                          <w:szCs w:val="60"/>
                          <w:lang w:val="fr-FR"/>
                        </w:rPr>
                      </w:pPr>
                      <w:r w:rsidRPr="003259F0">
                        <w:rPr>
                          <w:rFonts w:ascii="Arial Black" w:hAnsi="Arial Black"/>
                          <w:b/>
                          <w:color w:val="003870"/>
                          <w:sz w:val="60"/>
                          <w:szCs w:val="60"/>
                          <w:lang w:val="fr-FR"/>
                        </w:rPr>
                        <w:t>58%</w:t>
                      </w:r>
                    </w:p>
                    <w:p w14:paraId="7002B320" w14:textId="77777777" w:rsidR="00367EB4" w:rsidRPr="003259F0" w:rsidRDefault="00367EB4" w:rsidP="00367EB4">
                      <w:pPr>
                        <w:jc w:val="center"/>
                        <w:rPr>
                          <w:rFonts w:ascii="Lato" w:hAnsi="Lato"/>
                          <w:color w:val="003870"/>
                          <w:sz w:val="28"/>
                          <w:szCs w:val="28"/>
                          <w:lang w:val="fr-FR"/>
                        </w:rPr>
                      </w:pPr>
                      <w:r w:rsidRPr="003259F0">
                        <w:rPr>
                          <w:rFonts w:ascii="Lato" w:hAnsi="Lato"/>
                          <w:color w:val="003870"/>
                          <w:sz w:val="28"/>
                          <w:szCs w:val="28"/>
                          <w:lang w:val="fr-FR"/>
                        </w:rPr>
                        <w:t>Sites surveillés sous une pression insoutenable</w:t>
                      </w:r>
                    </w:p>
                  </w:txbxContent>
                </v:textbox>
                <w10:wrap type="through" anchorx="margin" anchory="margin"/>
              </v:shape>
            </w:pict>
          </mc:Fallback>
        </mc:AlternateContent>
      </w:r>
      <w:r w:rsidR="00113E2F" w:rsidRPr="003259F0">
        <w:rPr>
          <w:rFonts w:ascii="Lato" w:eastAsia="Calibri" w:hAnsi="Lato" w:cs="Arial"/>
          <w:b/>
          <w:color w:val="002060"/>
          <w:lang w:val="fr-FR"/>
        </w:rPr>
        <w:t>Données sur les menaces pesant sur les sites</w:t>
      </w:r>
    </w:p>
    <w:p w14:paraId="1306C140" w14:textId="1DFB997E" w:rsidR="00763FB4" w:rsidRPr="003259F0" w:rsidRDefault="00113E2F" w:rsidP="00113E2F">
      <w:pPr>
        <w:spacing w:before="40"/>
        <w:jc w:val="both"/>
        <w:rPr>
          <w:rFonts w:ascii="Lato" w:eastAsia="Calibri" w:hAnsi="Lato" w:cs="Arial"/>
          <w:sz w:val="20"/>
          <w:szCs w:val="20"/>
          <w:lang w:val="fr-FR"/>
        </w:rPr>
      </w:pPr>
      <w:r w:rsidRPr="003259F0">
        <w:rPr>
          <w:rFonts w:ascii="Lato" w:eastAsia="Calibri" w:hAnsi="Lato" w:cs="Arial"/>
          <w:sz w:val="20"/>
          <w:szCs w:val="20"/>
          <w:lang w:val="fr-FR"/>
        </w:rPr>
        <w:t>Les données de surveillance des ZICO représentent l'ensemble de données le plus complet actuellement disponible pour les menaces pesant sur des sites clés pour les espèces de la CMS. La surveillance des ZICO utilise un protocole établi au début des années 200015 dans lequel les</w:t>
      </w:r>
      <w:r w:rsidRPr="003259F0">
        <w:rPr>
          <w:rFonts w:ascii="Lato" w:eastAsia="Calibri" w:hAnsi="Lato" w:cs="Arial"/>
          <w:color w:val="000000" w:themeColor="text1"/>
          <w:sz w:val="20"/>
          <w:szCs w:val="20"/>
          <w:lang w:val="fr-FR"/>
        </w:rPr>
        <w:t xml:space="preserve"> menaces  (« pressions ») </w:t>
      </w:r>
      <w:r w:rsidRPr="003259F0">
        <w:rPr>
          <w:rFonts w:ascii="Lato" w:eastAsia="Calibri" w:hAnsi="Lato" w:cs="Calibri"/>
          <w:color w:val="000000" w:themeColor="text1"/>
          <w:sz w:val="20"/>
          <w:szCs w:val="20"/>
          <w:lang w:val="fr-FR"/>
        </w:rPr>
        <w:t xml:space="preserve">auxquelles un site est confronté sont identifiées à l'aide du </w:t>
      </w:r>
      <w:hyperlink r:id="rId109">
        <w:r w:rsidRPr="003259F0">
          <w:rPr>
            <w:rStyle w:val="Hyperlink"/>
            <w:rFonts w:ascii="Lato" w:eastAsia="Yu Gothic Light" w:hAnsi="Lato" w:cs="Calibri"/>
            <w:sz w:val="20"/>
            <w:szCs w:val="20"/>
            <w:lang w:val="fr-FR"/>
          </w:rPr>
          <w:t xml:space="preserve"> Système de classification des menaces de l'UICN</w:t>
        </w:r>
      </w:hyperlink>
      <w:r w:rsidR="00D57331">
        <w:rPr>
          <w:rStyle w:val="FootnoteReference"/>
          <w:rFonts w:ascii="Lato" w:eastAsia="Yu Gothic Light" w:hAnsi="Lato" w:cs="Calibri"/>
          <w:color w:val="0563C1" w:themeColor="hyperlink"/>
          <w:sz w:val="20"/>
          <w:szCs w:val="20"/>
          <w:u w:val="single"/>
        </w:rPr>
        <w:footnoteReference w:id="46"/>
      </w:r>
      <w:r w:rsidRPr="003259F0">
        <w:rPr>
          <w:rFonts w:ascii="Lato" w:eastAsia="Yu Gothic Light" w:hAnsi="Lato" w:cs="Calibri"/>
          <w:color w:val="000000" w:themeColor="text1"/>
          <w:sz w:val="20"/>
          <w:szCs w:val="20"/>
          <w:lang w:val="fr-FR"/>
        </w:rPr>
        <w:t>.</w:t>
      </w:r>
      <w:r w:rsidRPr="003259F0">
        <w:rPr>
          <w:rFonts w:ascii="Lato" w:eastAsia="Calibri" w:hAnsi="Lato" w:cs="Arial"/>
          <w:color w:val="000000" w:themeColor="text1"/>
          <w:sz w:val="20"/>
          <w:szCs w:val="20"/>
          <w:lang w:val="fr-FR"/>
        </w:rPr>
        <w:t xml:space="preserve"> Un protocole </w:t>
      </w:r>
      <w:r w:rsidRPr="003259F0">
        <w:rPr>
          <w:rFonts w:ascii="Lato" w:eastAsia="Calibri" w:hAnsi="Lato" w:cs="Arial"/>
          <w:sz w:val="20"/>
          <w:szCs w:val="20"/>
          <w:lang w:val="fr-FR"/>
        </w:rPr>
        <w:t xml:space="preserve"> de surveillance des KBA est en cours d'élaboration et suit de près le schéma de surveillance des ICO.</w:t>
      </w:r>
    </w:p>
    <w:p w14:paraId="4D35CD15" w14:textId="29272CC0" w:rsidR="00DA4B4A" w:rsidRPr="003259F0" w:rsidRDefault="00113E2F" w:rsidP="00113E2F">
      <w:pPr>
        <w:spacing w:before="40"/>
        <w:jc w:val="both"/>
        <w:rPr>
          <w:rFonts w:ascii="Lato" w:eastAsia="Calibri" w:hAnsi="Lato" w:cs="Arial"/>
          <w:sz w:val="20"/>
          <w:szCs w:val="20"/>
          <w:lang w:val="fr-FR"/>
        </w:rPr>
      </w:pPr>
      <w:r w:rsidRPr="003259F0">
        <w:rPr>
          <w:rFonts w:ascii="Lato" w:eastAsia="Calibri" w:hAnsi="Lato" w:cs="Arial"/>
          <w:sz w:val="20"/>
          <w:szCs w:val="20"/>
          <w:lang w:val="fr-FR"/>
        </w:rPr>
        <w:t xml:space="preserve">À ce jour, les données sur les menaces provenant des évaluations de surveillance des ZICO sont disponibles pour près d'un tiers, soit </w:t>
      </w:r>
      <w:r w:rsidRPr="003259F0">
        <w:rPr>
          <w:rFonts w:ascii="Lato" w:eastAsia="Calibri" w:hAnsi="Lato" w:cs="Arial"/>
          <w:sz w:val="20"/>
          <w:szCs w:val="20"/>
          <w:lang w:val="fr-FR"/>
        </w:rPr>
        <w:t xml:space="preserve">3 096, des ZICO déclenchées par des espèces inscrites à la CMS, avec des données provenant de 177 pays et une répartition mondiale similaire à celle des ZICO soutenant les espèces inscrites à la CMS dans leur ensemble. Plus de la moitié (58 %) des sites surveillés importants pour les espèces de la CMS subissent des niveaux de pression « défavorables » ou « très défavorables ». Cela signifie qu'une ou plusieurs de leurs espèces </w:t>
      </w:r>
      <w:proofErr w:type="spellStart"/>
      <w:r w:rsidRPr="003259F0">
        <w:rPr>
          <w:rFonts w:ascii="Lato" w:eastAsia="Calibri" w:hAnsi="Lato" w:cs="Arial"/>
          <w:sz w:val="20"/>
          <w:szCs w:val="20"/>
          <w:lang w:val="fr-FR"/>
        </w:rPr>
        <w:t>déclencheuses</w:t>
      </w:r>
      <w:proofErr w:type="spellEnd"/>
      <w:r w:rsidRPr="003259F0">
        <w:rPr>
          <w:rFonts w:ascii="Lato" w:eastAsia="Calibri" w:hAnsi="Lato" w:cs="Arial"/>
          <w:sz w:val="20"/>
          <w:szCs w:val="20"/>
          <w:lang w:val="fr-FR"/>
        </w:rPr>
        <w:t xml:space="preserve"> sont fortement touchées par les menaces (figure 3.9). </w:t>
      </w:r>
    </w:p>
    <w:p w14:paraId="6BC01E27" w14:textId="0D9DE20E" w:rsidR="00441167" w:rsidRPr="003259F0" w:rsidRDefault="00441167" w:rsidP="00441167">
      <w:pPr>
        <w:spacing w:before="40"/>
        <w:jc w:val="both"/>
        <w:rPr>
          <w:rFonts w:ascii="Lato" w:eastAsia="Calibri" w:hAnsi="Lato" w:cs="Arial"/>
          <w:sz w:val="20"/>
          <w:szCs w:val="20"/>
          <w:lang w:val="fr-FR"/>
        </w:rPr>
      </w:pPr>
    </w:p>
    <w:p w14:paraId="66605451" w14:textId="73B3070E" w:rsidR="00763FB4" w:rsidRPr="003259F0" w:rsidRDefault="00763FB4" w:rsidP="00441167">
      <w:pPr>
        <w:spacing w:before="40"/>
        <w:jc w:val="both"/>
        <w:rPr>
          <w:rFonts w:ascii="Lato" w:eastAsia="Calibri" w:hAnsi="Lato" w:cs="Arial"/>
          <w:sz w:val="20"/>
          <w:szCs w:val="20"/>
          <w:lang w:val="fr-FR"/>
        </w:rPr>
      </w:pPr>
    </w:p>
    <w:p w14:paraId="5F74B2E8" w14:textId="77777777" w:rsidR="00763FB4" w:rsidRPr="003259F0" w:rsidRDefault="00763FB4" w:rsidP="00441167">
      <w:pPr>
        <w:spacing w:before="40"/>
        <w:jc w:val="both"/>
        <w:rPr>
          <w:rFonts w:ascii="Lato" w:eastAsia="Calibri" w:hAnsi="Lato" w:cs="Arial"/>
          <w:sz w:val="20"/>
          <w:szCs w:val="20"/>
          <w:lang w:val="fr-FR"/>
        </w:rPr>
      </w:pPr>
    </w:p>
    <w:p w14:paraId="4451BB13" w14:textId="06B00EC1" w:rsidR="00441167" w:rsidRPr="003259F0" w:rsidRDefault="00441167" w:rsidP="00441167">
      <w:pPr>
        <w:spacing w:before="40" w:after="0"/>
        <w:jc w:val="both"/>
        <w:rPr>
          <w:rFonts w:ascii="Calibri" w:eastAsia="Calibri" w:hAnsi="Calibri" w:cs="Arial"/>
          <w:noProof/>
          <w:lang w:val="fr-FR"/>
        </w:rPr>
      </w:pPr>
    </w:p>
    <w:p w14:paraId="0E8299F4" w14:textId="2CAAE333" w:rsidR="00113E2F" w:rsidRPr="003259F0" w:rsidRDefault="00113E2F" w:rsidP="00113E2F">
      <w:pPr>
        <w:spacing w:before="40"/>
        <w:jc w:val="both"/>
        <w:rPr>
          <w:rFonts w:ascii="Lato" w:eastAsia="Calibri" w:hAnsi="Lato" w:cs="Arial"/>
          <w:b/>
          <w:sz w:val="20"/>
          <w:szCs w:val="20"/>
          <w:lang w:val="fr-FR"/>
        </w:rPr>
      </w:pPr>
      <w:r w:rsidRPr="003259F0">
        <w:rPr>
          <w:rFonts w:ascii="Lato" w:eastAsia="Calibri" w:hAnsi="Lato" w:cs="Arial"/>
          <w:b/>
          <w:sz w:val="20"/>
          <w:szCs w:val="20"/>
          <w:lang w:val="fr-FR"/>
        </w:rPr>
        <w:t>Graphique 3.9. Évaluations de la pression des KBA qui sont déclenchées par des espèces inscrites à la CMS et pour lesquelles des données de surveillance sont disponibles (n = 3 096).</w:t>
      </w:r>
    </w:p>
    <w:p w14:paraId="7B903B1A" w14:textId="21854D97" w:rsidR="00113E2F" w:rsidRPr="003259F0" w:rsidRDefault="00113E2F" w:rsidP="00113E2F">
      <w:pPr>
        <w:spacing w:before="40"/>
        <w:jc w:val="both"/>
        <w:rPr>
          <w:rFonts w:ascii="Lato" w:eastAsia="Calibri" w:hAnsi="Lato" w:cs="Arial"/>
          <w:sz w:val="20"/>
          <w:szCs w:val="20"/>
          <w:lang w:val="fr-FR"/>
        </w:rPr>
      </w:pPr>
      <w:r w:rsidRPr="003259F0">
        <w:rPr>
          <w:rFonts w:ascii="Lato" w:eastAsia="Calibri" w:hAnsi="Lato" w:cs="Arial"/>
          <w:sz w:val="20"/>
          <w:szCs w:val="20"/>
          <w:lang w:val="fr-FR"/>
        </w:rPr>
        <w:t>Tout en reconnaissant les limites des données, qui comprennent une couverture incomplète des espèces inscrites à la CMS et l'absence de surveillance récente des menaces</w:t>
      </w:r>
      <w:r w:rsidRPr="00E73E13">
        <w:rPr>
          <w:rStyle w:val="FootnoteReference"/>
          <w:rFonts w:ascii="Lato" w:eastAsia="Calibri" w:hAnsi="Lato" w:cs="Arial"/>
          <w:sz w:val="20"/>
          <w:szCs w:val="20"/>
        </w:rPr>
        <w:footnoteReference w:id="47"/>
      </w:r>
      <w:r w:rsidRPr="003259F0">
        <w:rPr>
          <w:rFonts w:ascii="Lato" w:eastAsia="Calibri" w:hAnsi="Lato" w:cs="Arial"/>
          <w:sz w:val="20"/>
          <w:szCs w:val="20"/>
          <w:lang w:val="fr-FR"/>
        </w:rPr>
        <w:t>, les quatre menaces les plus fréquemment enregistrées sur les sites déclenchés par les espèces de la CMS sont</w:t>
      </w:r>
      <w:r w:rsidR="00625775" w:rsidRPr="003259F0">
        <w:rPr>
          <w:rFonts w:ascii="Lato" w:eastAsia="Calibri" w:hAnsi="Lato" w:cs="Arial"/>
          <w:b/>
          <w:sz w:val="20"/>
          <w:szCs w:val="20"/>
          <w:lang w:val="fr-FR"/>
        </w:rPr>
        <w:t xml:space="preserve"> « la chasse et la collecte d'animaux terrestres</w:t>
      </w:r>
      <w:r w:rsidRPr="003259F0">
        <w:rPr>
          <w:rFonts w:ascii="Lato" w:eastAsia="Calibri" w:hAnsi="Lato" w:cs="Arial"/>
          <w:sz w:val="20"/>
          <w:szCs w:val="20"/>
          <w:lang w:val="fr-FR"/>
        </w:rPr>
        <w:t xml:space="preserve"> », « les activités récréatives »,</w:t>
      </w:r>
      <w:r w:rsidR="006D4557" w:rsidRPr="003259F0">
        <w:rPr>
          <w:rFonts w:ascii="Lato" w:eastAsia="Calibri" w:hAnsi="Lato" w:cs="Arial"/>
          <w:b/>
          <w:sz w:val="20"/>
          <w:szCs w:val="20"/>
          <w:lang w:val="fr-FR"/>
        </w:rPr>
        <w:t xml:space="preserve"> « </w:t>
      </w:r>
      <w:r w:rsidRPr="003259F0">
        <w:rPr>
          <w:rFonts w:ascii="Lato" w:eastAsia="Calibri" w:hAnsi="Lato" w:cs="Arial"/>
          <w:sz w:val="20"/>
          <w:szCs w:val="20"/>
          <w:lang w:val="fr-FR"/>
        </w:rPr>
        <w:t>l'élevage et l</w:t>
      </w:r>
      <w:r w:rsidR="00AC2E77" w:rsidRPr="003259F0">
        <w:rPr>
          <w:rFonts w:ascii="Lato" w:eastAsia="Calibri" w:hAnsi="Lato" w:cs="Arial"/>
          <w:b/>
          <w:sz w:val="20"/>
          <w:szCs w:val="20"/>
          <w:lang w:val="fr-FR"/>
        </w:rPr>
        <w:t>'élevage » et «</w:t>
      </w:r>
      <w:r w:rsidR="00AC2E77" w:rsidRPr="003259F0">
        <w:rPr>
          <w:rFonts w:ascii="Lato" w:eastAsia="Calibri" w:hAnsi="Lato" w:cs="Arial"/>
          <w:sz w:val="20"/>
          <w:szCs w:val="20"/>
          <w:lang w:val="fr-FR"/>
        </w:rPr>
        <w:t xml:space="preserve"> </w:t>
      </w:r>
      <w:r w:rsidR="00AC2E77" w:rsidRPr="003259F0">
        <w:rPr>
          <w:rFonts w:ascii="Lato" w:eastAsia="Calibri" w:hAnsi="Lato" w:cs="Arial"/>
          <w:b/>
          <w:sz w:val="20"/>
          <w:szCs w:val="20"/>
          <w:lang w:val="fr-FR"/>
        </w:rPr>
        <w:t xml:space="preserve">la production de cultures non ligneuses ». </w:t>
      </w:r>
      <w:r w:rsidRPr="003259F0">
        <w:rPr>
          <w:rFonts w:ascii="Lato" w:eastAsia="Calibri" w:hAnsi="Lato" w:cs="Arial"/>
          <w:sz w:val="20"/>
          <w:szCs w:val="20"/>
          <w:lang w:val="fr-FR"/>
        </w:rPr>
        <w:t xml:space="preserve">(figure 3.10). Ces menaces auraient un impact élevé ou très élevé sur 198 (6 %), 151 (5 %), 133 (4 %) et 191 (6 %) des 3 096 sites surveillés, pour les pressions énumérées ci-dessus, respectivement. Collectivement, comme on l'a vu avec les menaces qui pèsent sur l'espèce elle-même (figure 3.1), les pressions exercées sur les sites sont principalement dues à la fois à la « perte, à la dégradation et à la fragmentation de l'habitat » et à la « surexploitation ». </w:t>
      </w:r>
    </w:p>
    <w:p w14:paraId="4A8509B2" w14:textId="7DDF2DD5" w:rsidR="00113E2F" w:rsidRPr="003259F0" w:rsidRDefault="00113E2F" w:rsidP="00113E2F">
      <w:pPr>
        <w:spacing w:before="40"/>
        <w:jc w:val="both"/>
        <w:rPr>
          <w:rFonts w:ascii="Lato" w:eastAsia="Calibri" w:hAnsi="Lato" w:cs="Arial"/>
          <w:sz w:val="20"/>
          <w:szCs w:val="20"/>
          <w:lang w:val="fr-FR"/>
        </w:rPr>
        <w:sectPr w:rsidR="00113E2F" w:rsidRPr="003259F0" w:rsidSect="00113E2F">
          <w:footnotePr>
            <w:numFmt w:val="lowerLetter"/>
          </w:footnotePr>
          <w:type w:val="continuous"/>
          <w:pgSz w:w="11907" w:h="16840" w:code="9"/>
          <w:pgMar w:top="1440" w:right="1440" w:bottom="1440" w:left="1440" w:header="720" w:footer="720" w:gutter="0"/>
          <w:cols w:num="2" w:space="720"/>
          <w:docGrid w:linePitch="360"/>
        </w:sectPr>
      </w:pPr>
    </w:p>
    <w:p w14:paraId="33C0DAB5" w14:textId="5AC30337" w:rsidR="00113E2F" w:rsidRPr="003259F0" w:rsidRDefault="00132FC9" w:rsidP="00113E2F">
      <w:pPr>
        <w:spacing w:before="40"/>
        <w:jc w:val="both"/>
        <w:rPr>
          <w:rFonts w:ascii="Lato" w:eastAsia="Calibri" w:hAnsi="Lato" w:cs="Arial"/>
          <w:b/>
          <w:sz w:val="20"/>
          <w:szCs w:val="20"/>
          <w:lang w:val="fr-FR"/>
        </w:rPr>
      </w:pPr>
      <w:r>
        <w:rPr>
          <w:rFonts w:ascii="Lato" w:eastAsia="Calibri" w:hAnsi="Lato" w:cs="Arial"/>
          <w:b/>
          <w:noProof/>
          <w:sz w:val="20"/>
          <w:szCs w:val="20"/>
        </w:rPr>
        <w:lastRenderedPageBreak/>
        <w:drawing>
          <wp:inline distT="0" distB="0" distL="0" distR="0" wp14:anchorId="7F8E38BF" wp14:editId="35779212">
            <wp:extent cx="5732145" cy="2918460"/>
            <wp:effectExtent l="0" t="0" r="1905" b="0"/>
            <wp:docPr id="252" name="Picture 252" descr="Capture d'écran d'un graphique&#10;&#10;Description générée automatiquement avec un faible niveau de conf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A screenshot of a graph&#10;&#10;Description automatically generated with low confidence"/>
                    <pic:cNvPicPr/>
                  </pic:nvPicPr>
                  <pic:blipFill rotWithShape="1">
                    <a:blip r:embed="rId110" cstate="print">
                      <a:extLst>
                        <a:ext uri="{28A0092B-C50C-407E-A947-70E740481C1C}">
                          <a14:useLocalDpi xmlns:a14="http://schemas.microsoft.com/office/drawing/2010/main" val="0"/>
                        </a:ext>
                      </a:extLst>
                    </a:blip>
                    <a:srcRect b="-4288"/>
                    <a:stretch/>
                  </pic:blipFill>
                  <pic:spPr bwMode="auto">
                    <a:xfrm>
                      <a:off x="0" y="0"/>
                      <a:ext cx="5732145" cy="2918460"/>
                    </a:xfrm>
                    <a:prstGeom prst="rect">
                      <a:avLst/>
                    </a:prstGeom>
                    <a:ln>
                      <a:noFill/>
                    </a:ln>
                    <a:extLst>
                      <a:ext uri="{53640926-AAD7-44D8-BBD7-CCE9431645EC}">
                        <a14:shadowObscured xmlns:a14="http://schemas.microsoft.com/office/drawing/2010/main"/>
                      </a:ext>
                    </a:extLst>
                  </pic:spPr>
                </pic:pic>
              </a:graphicData>
            </a:graphic>
          </wp:inline>
        </w:drawing>
      </w:r>
      <w:r w:rsidR="00113E2F" w:rsidRPr="003259F0">
        <w:rPr>
          <w:rFonts w:ascii="Lato" w:eastAsia="Calibri" w:hAnsi="Lato" w:cs="Arial"/>
          <w:b/>
          <w:sz w:val="20"/>
          <w:szCs w:val="20"/>
          <w:lang w:val="fr-FR"/>
        </w:rPr>
        <w:t>Graphique 3.10. Les 10 principales menaces pesant sur les sites abritant des espèces inscrites à la CMS identifiées lors du suivi des ZICO sur 3 096 sites, sur la base des sous-catégories de menaces de l'UICN et d'une évaluation de l'impact.</w:t>
      </w:r>
    </w:p>
    <w:p w14:paraId="6CD1DA7D" w14:textId="77777777" w:rsidR="00113E2F" w:rsidRPr="003259F0" w:rsidRDefault="00113E2F" w:rsidP="00113E2F">
      <w:pPr>
        <w:spacing w:before="40"/>
        <w:jc w:val="both"/>
        <w:rPr>
          <w:rFonts w:ascii="Lato" w:eastAsia="Calibri" w:hAnsi="Lato" w:cs="Arial"/>
          <w:sz w:val="20"/>
          <w:szCs w:val="20"/>
          <w:lang w:val="fr-FR"/>
        </w:rPr>
        <w:sectPr w:rsidR="00113E2F" w:rsidRPr="003259F0" w:rsidSect="00113E2F">
          <w:footnotePr>
            <w:numFmt w:val="lowerLetter"/>
          </w:footnotePr>
          <w:type w:val="continuous"/>
          <w:pgSz w:w="11907" w:h="16840" w:code="9"/>
          <w:pgMar w:top="1440" w:right="1440" w:bottom="1440" w:left="1440" w:header="720" w:footer="720" w:gutter="0"/>
          <w:cols w:space="720"/>
          <w:docGrid w:linePitch="360"/>
        </w:sectPr>
      </w:pPr>
    </w:p>
    <w:p w14:paraId="05548618" w14:textId="786B4AB2" w:rsidR="00113E2F" w:rsidRPr="003259F0" w:rsidRDefault="00113E2F" w:rsidP="00113E2F">
      <w:pPr>
        <w:spacing w:before="40"/>
        <w:jc w:val="both"/>
        <w:rPr>
          <w:rFonts w:ascii="Lato" w:eastAsia="Calibri" w:hAnsi="Lato" w:cs="Arial"/>
          <w:sz w:val="20"/>
          <w:szCs w:val="20"/>
          <w:lang w:val="fr-FR"/>
        </w:rPr>
      </w:pPr>
      <w:r w:rsidRPr="003259F0">
        <w:rPr>
          <w:rFonts w:ascii="Lato" w:eastAsia="Calibri" w:hAnsi="Lato" w:cs="Arial"/>
          <w:sz w:val="20"/>
          <w:szCs w:val="20"/>
          <w:lang w:val="fr-FR"/>
        </w:rPr>
        <w:t>D'autres sources de données sur les menaces, en particulier pour les oiseaux, comprennent les données rassemblées par Ramsar et présentées dans sa série Perspectives mondiales des zones humides16, et par le biais d'évaluations des voies de migration telles que le 202017 d'évaluation de la voie de migration de l'Atlantique Est. Ces données chevauchent les sites où les données de surveillance des ZICO sont présentées à la figure 3.10, mais fournissent une évaluation régionale ou de groupe de taxons plus détaillée.</w:t>
      </w:r>
    </w:p>
    <w:p w14:paraId="300D6A1D" w14:textId="1F91E838" w:rsidR="009A5AAD" w:rsidRPr="003259F0" w:rsidRDefault="00113E2F" w:rsidP="00113E2F">
      <w:pPr>
        <w:spacing w:before="40"/>
        <w:jc w:val="both"/>
        <w:rPr>
          <w:rFonts w:ascii="Lato" w:eastAsia="Calibri" w:hAnsi="Lato" w:cs="Arial"/>
          <w:sz w:val="20"/>
          <w:szCs w:val="20"/>
          <w:lang w:val="fr-FR"/>
        </w:rPr>
      </w:pPr>
      <w:r w:rsidRPr="003259F0">
        <w:rPr>
          <w:rFonts w:ascii="Lato" w:eastAsia="Calibri" w:hAnsi="Lato" w:cs="Arial"/>
          <w:sz w:val="20"/>
          <w:szCs w:val="20"/>
          <w:lang w:val="fr-FR"/>
        </w:rPr>
        <w:t>Une autre source de données sur les menaces provient de la surveillance des aires protégées, rassemblée, par exemple sur les sites du patrimoine mondial, par l'UNESCO et l'Union européenne pour son réseau Natura 2000. Les données de télédétection sont également utilisées pour identifier et surveiller les menaces qui pèsent sur les sites dans certains contextes18. Les ensembles de données mondiales de télédétection peuvent également détecter d'autres changements pertinents tels que les changements dans les eaux de surface et les habitats intertidaux.</w:t>
      </w:r>
    </w:p>
    <w:p w14:paraId="0EB39EA4" w14:textId="77777777" w:rsidR="00113E2F" w:rsidRPr="003259F0" w:rsidRDefault="00113E2F" w:rsidP="00113E2F">
      <w:pPr>
        <w:spacing w:before="40"/>
        <w:jc w:val="both"/>
        <w:rPr>
          <w:rFonts w:ascii="Lato" w:eastAsia="Calibri" w:hAnsi="Lato" w:cs="Arial"/>
          <w:b/>
          <w:bCs/>
          <w:color w:val="003870"/>
          <w:lang w:val="fr-FR"/>
        </w:rPr>
        <w:sectPr w:rsidR="00113E2F" w:rsidRPr="003259F0" w:rsidSect="00113E2F">
          <w:footnotePr>
            <w:numFmt w:val="lowerLetter"/>
          </w:footnotePr>
          <w:type w:val="continuous"/>
          <w:pgSz w:w="11907" w:h="16840" w:code="9"/>
          <w:pgMar w:top="1440" w:right="1440" w:bottom="1440" w:left="1440" w:header="720" w:footer="720" w:gutter="0"/>
          <w:cols w:num="2" w:space="720"/>
          <w:docGrid w:linePitch="360"/>
        </w:sectPr>
      </w:pPr>
    </w:p>
    <w:p w14:paraId="157C56AA" w14:textId="77777777" w:rsidR="00AE317F" w:rsidRPr="003259F0" w:rsidRDefault="00AE317F" w:rsidP="009F322C">
      <w:pPr>
        <w:keepNext/>
        <w:keepLines/>
        <w:spacing w:before="360" w:line="240" w:lineRule="auto"/>
        <w:jc w:val="both"/>
        <w:rPr>
          <w:rFonts w:ascii="Lato" w:eastAsia="Calibri" w:hAnsi="Lato" w:cs="Arial"/>
          <w:b/>
          <w:color w:val="002060"/>
          <w:lang w:val="fr-FR"/>
        </w:rPr>
      </w:pPr>
      <w:r w:rsidRPr="003259F0">
        <w:rPr>
          <w:rFonts w:ascii="Lato" w:eastAsia="Calibri" w:hAnsi="Lato" w:cs="Arial"/>
          <w:b/>
          <w:color w:val="002060"/>
          <w:lang w:val="fr-FR"/>
        </w:rPr>
        <w:t>De nombreuses lacunes dans les données subsistent sur les menaces pesant sur les sites clés</w:t>
      </w:r>
    </w:p>
    <w:p w14:paraId="5E157100" w14:textId="77777777" w:rsidR="00AE317F" w:rsidRPr="003259F0" w:rsidRDefault="00AE317F" w:rsidP="00113E2F">
      <w:pPr>
        <w:keepNext/>
        <w:keepLines/>
        <w:spacing w:before="40" w:line="240" w:lineRule="auto"/>
        <w:jc w:val="both"/>
        <w:rPr>
          <w:rFonts w:ascii="Lato" w:eastAsia="Calibri" w:hAnsi="Lato" w:cs="Arial"/>
          <w:sz w:val="20"/>
          <w:szCs w:val="20"/>
          <w:lang w:val="fr-FR"/>
        </w:rPr>
        <w:sectPr w:rsidR="00AE317F" w:rsidRPr="003259F0" w:rsidSect="00113E2F">
          <w:footnotePr>
            <w:numFmt w:val="lowerLetter"/>
          </w:footnotePr>
          <w:type w:val="continuous"/>
          <w:pgSz w:w="11907" w:h="16840" w:code="9"/>
          <w:pgMar w:top="1440" w:right="1440" w:bottom="1440" w:left="1440" w:header="720" w:footer="720" w:gutter="0"/>
          <w:cols w:space="720"/>
          <w:docGrid w:linePitch="360"/>
        </w:sectPr>
      </w:pPr>
    </w:p>
    <w:p w14:paraId="16A90297" w14:textId="6596BD60" w:rsidR="009A5AAD" w:rsidRPr="003259F0" w:rsidRDefault="0053294D" w:rsidP="00113E2F">
      <w:pPr>
        <w:keepNext/>
        <w:keepLines/>
        <w:spacing w:before="40" w:line="240" w:lineRule="auto"/>
        <w:jc w:val="both"/>
        <w:rPr>
          <w:rFonts w:ascii="Lato" w:eastAsia="Calibri" w:hAnsi="Lato" w:cs="Arial"/>
          <w:sz w:val="20"/>
          <w:szCs w:val="20"/>
          <w:lang w:val="fr-FR"/>
        </w:rPr>
        <w:sectPr w:rsidR="009A5AAD" w:rsidRPr="003259F0" w:rsidSect="00AE317F">
          <w:footnotePr>
            <w:numFmt w:val="lowerLetter"/>
          </w:footnotePr>
          <w:type w:val="continuous"/>
          <w:pgSz w:w="11907" w:h="16840" w:code="9"/>
          <w:pgMar w:top="1440" w:right="1440" w:bottom="1440" w:left="1440" w:header="720" w:footer="720" w:gutter="0"/>
          <w:cols w:num="2" w:space="720"/>
          <w:docGrid w:linePitch="360"/>
        </w:sectPr>
      </w:pPr>
      <w:r w:rsidRPr="003259F0">
        <w:rPr>
          <w:rFonts w:ascii="Lato" w:eastAsia="Calibri" w:hAnsi="Lato" w:cs="Arial"/>
          <w:sz w:val="20"/>
          <w:szCs w:val="20"/>
          <w:lang w:val="fr-FR"/>
        </w:rPr>
        <w:t>D'importantes lacunes dans les données subsistent en ce qui concerne la compréhension des menaces pesant sur les sites importants pour les espèces de la CMS, comme le reconnaît la Résolution 12.7 (Rév.COP13)19</w:t>
      </w:r>
      <w:r w:rsidR="00DA7C2E" w:rsidRPr="003259F0">
        <w:rPr>
          <w:rFonts w:ascii="Lato" w:eastAsia="Calibri" w:hAnsi="Lato" w:cs="Arial"/>
          <w:sz w:val="20"/>
          <w:szCs w:val="20"/>
          <w:vertAlign w:val="superscript"/>
          <w:lang w:val="fr-FR"/>
        </w:rPr>
        <w:t xml:space="preserve"> de la CMS, </w:t>
      </w:r>
      <w:r w:rsidR="00113E2F" w:rsidRPr="003259F0">
        <w:rPr>
          <w:rFonts w:ascii="Lato" w:eastAsia="Calibri" w:hAnsi="Lato" w:cs="Arial"/>
          <w:sz w:val="20"/>
          <w:szCs w:val="20"/>
          <w:lang w:val="fr-FR"/>
        </w:rPr>
        <w:t>qui, entre autres recommandations, exhorte les Parties à la CMS à identifier les sites critiques et à entreprendre un suivi des menaces. La Résolution 12.7 de la CMS (Rév.COP13) reconnaît également l'importance cruciale de maintenir des réseaux écologiques cohérents englobant les sites centraux, les couloirs de migration et les paysages paysagers/marins plus larges pour permettre la survie et la libre circulation des espèces migratrices</w:t>
      </w:r>
      <w:r w:rsidR="00DA7C2E" w:rsidRPr="003259F0">
        <w:rPr>
          <w:rFonts w:ascii="Lato" w:eastAsia="Calibri" w:hAnsi="Lato" w:cs="Arial"/>
          <w:sz w:val="20"/>
          <w:szCs w:val="20"/>
          <w:vertAlign w:val="superscript"/>
          <w:lang w:val="fr-FR"/>
        </w:rPr>
        <w:t>20</w:t>
      </w:r>
      <w:r w:rsidR="00113E2F" w:rsidRPr="003259F0">
        <w:rPr>
          <w:rFonts w:ascii="Lato" w:eastAsia="Calibri" w:hAnsi="Lato" w:cs="Arial"/>
          <w:sz w:val="20"/>
          <w:szCs w:val="20"/>
          <w:lang w:val="fr-FR"/>
        </w:rPr>
        <w:t xml:space="preserve">. </w:t>
      </w:r>
      <w:r w:rsidR="0068386F" w:rsidRPr="003259F0">
        <w:rPr>
          <w:rFonts w:ascii="Lato" w:eastAsia="Calibri" w:hAnsi="Lato" w:cs="Arial"/>
          <w:sz w:val="20"/>
          <w:szCs w:val="20"/>
          <w:lang w:val="fr-FR"/>
        </w:rPr>
        <w:br w:type="column"/>
      </w:r>
      <w:r w:rsidR="00CC42B6" w:rsidRPr="003259F0">
        <w:rPr>
          <w:rFonts w:ascii="Lato" w:eastAsia="Calibri" w:hAnsi="Lato" w:cs="Arial"/>
          <w:sz w:val="20"/>
          <w:szCs w:val="20"/>
          <w:lang w:val="fr-FR"/>
        </w:rPr>
        <w:t>À cette fin, un examen des sites importants actuellement reconnus (KBA et autres), ainsi que de leur connectivité, aiderait à évaluer l'adéquation du réseau de sites actuel et fournirait une base de référence pour les progrès futurs vers les objectifs pertinents dans le cadre de la nouvelle stratégie de la CMS. Les données sur les menaces sur les sites pourraient être complétées par des analyses nationales, régionales ou mondiales des données de télédétection pour aider à combler les lacunes en matière de données, bien que cela nécessitera de développer et de tester davantage les approches.</w:t>
      </w:r>
    </w:p>
    <w:p w14:paraId="1BD9BD8A" w14:textId="77777777" w:rsidR="00113E2F" w:rsidRPr="003259F0" w:rsidRDefault="00113E2F" w:rsidP="00113E2F">
      <w:pPr>
        <w:spacing w:before="40"/>
        <w:jc w:val="both"/>
        <w:rPr>
          <w:rFonts w:ascii="Lato" w:eastAsia="Calibri" w:hAnsi="Lato" w:cs="Arial"/>
          <w:sz w:val="20"/>
          <w:szCs w:val="20"/>
          <w:lang w:val="fr-FR"/>
        </w:rPr>
        <w:sectPr w:rsidR="00113E2F" w:rsidRPr="003259F0" w:rsidSect="00113E2F">
          <w:footnotePr>
            <w:numFmt w:val="lowerLetter"/>
          </w:footnotePr>
          <w:type w:val="continuous"/>
          <w:pgSz w:w="11907" w:h="16840" w:code="9"/>
          <w:pgMar w:top="1440" w:right="1440" w:bottom="1440" w:left="1440" w:header="720" w:footer="720" w:gutter="0"/>
          <w:cols w:space="720"/>
          <w:docGrid w:linePitch="360"/>
        </w:sectPr>
      </w:pPr>
    </w:p>
    <w:p w14:paraId="0D0E1C68" w14:textId="0634DA27" w:rsidR="002F5EE3" w:rsidRPr="003259F0" w:rsidRDefault="00E21B4F" w:rsidP="16F3DCC7">
      <w:pPr>
        <w:pStyle w:val="Heading2"/>
        <w:rPr>
          <w:sz w:val="36"/>
          <w:szCs w:val="36"/>
          <w:lang w:val="fr-FR"/>
        </w:rPr>
      </w:pPr>
      <w:bookmarkStart w:id="32" w:name="_Toc77849818"/>
      <w:bookmarkStart w:id="33" w:name="_Toc133318413"/>
      <w:bookmarkStart w:id="34" w:name="_Toc138771170"/>
      <w:r w:rsidRPr="003259F0">
        <w:rPr>
          <w:lang w:val="fr-FR"/>
        </w:rPr>
        <w:lastRenderedPageBreak/>
        <w:t xml:space="preserve">IV. RÉPONSE - </w:t>
      </w:r>
      <w:r w:rsidR="007D2F0B" w:rsidRPr="003259F0">
        <w:rPr>
          <w:sz w:val="36"/>
          <w:szCs w:val="36"/>
          <w:lang w:val="fr-FR"/>
        </w:rPr>
        <w:t>Actions de conservation des espèces migratrices et de leurs habitats</w:t>
      </w:r>
      <w:bookmarkEnd w:id="32"/>
      <w:bookmarkEnd w:id="33"/>
      <w:bookmarkEnd w:id="34"/>
    </w:p>
    <w:p w14:paraId="2CBC7AEF" w14:textId="77777777" w:rsidR="00EB573A" w:rsidRPr="003259F0" w:rsidRDefault="00EB573A" w:rsidP="00875F3E">
      <w:pPr>
        <w:pStyle w:val="Heading3"/>
        <w:rPr>
          <w:color w:val="002060"/>
          <w:sz w:val="20"/>
          <w:szCs w:val="20"/>
          <w:lang w:val="fr-FR"/>
        </w:rPr>
        <w:sectPr w:rsidR="00EB573A" w:rsidRPr="003259F0" w:rsidSect="00B64201">
          <w:headerReference w:type="even" r:id="rId111"/>
          <w:headerReference w:type="default" r:id="rId112"/>
          <w:footerReference w:type="even" r:id="rId113"/>
          <w:headerReference w:type="first" r:id="rId114"/>
          <w:footerReference w:type="first" r:id="rId115"/>
          <w:footnotePr>
            <w:numFmt w:val="lowerLetter"/>
          </w:footnotePr>
          <w:pgSz w:w="11906" w:h="16838"/>
          <w:pgMar w:top="1440" w:right="1440" w:bottom="1440" w:left="1440" w:header="720" w:footer="720" w:gutter="0"/>
          <w:cols w:space="720"/>
          <w:docGrid w:linePitch="360"/>
        </w:sectPr>
      </w:pPr>
    </w:p>
    <w:p w14:paraId="101A90BB" w14:textId="51680C86" w:rsidR="00FB7547" w:rsidRPr="003259F0" w:rsidRDefault="00DB0E67" w:rsidP="00B96C44">
      <w:pPr>
        <w:jc w:val="both"/>
        <w:rPr>
          <w:rFonts w:ascii="Lato" w:eastAsia="Roboto" w:hAnsi="Lato" w:cs="Roboto"/>
          <w:sz w:val="20"/>
          <w:szCs w:val="20"/>
          <w:lang w:val="fr-FR"/>
        </w:rPr>
      </w:pPr>
      <w:r w:rsidRPr="003259F0">
        <w:rPr>
          <w:rFonts w:ascii="Lato" w:eastAsia="Roboto" w:hAnsi="Lato" w:cs="Roboto"/>
          <w:sz w:val="20"/>
          <w:szCs w:val="20"/>
          <w:lang w:val="fr-FR"/>
        </w:rPr>
        <w:t xml:space="preserve">Comme nous l'avons souligné dans le chapitre précédent, les espèces migratrices, leurs habitats et leurs routes migratoires sont confrontés à une myriade de menaces. Ce chapitre fournit des exemples illustratifs de réponses que les gouvernements du monde, ainsi que des parties prenantes plus larges telles que la société civile et le secteur privé, prennent pour faire face aux principales menaces et conserver les espèces migratrices et leurs habitats, et identifie les domaines dans lesquels il reste encore du travail à faire. </w:t>
      </w:r>
    </w:p>
    <w:p w14:paraId="1AAF0636" w14:textId="7B87BF83" w:rsidR="005E3F6C" w:rsidRPr="003259F0" w:rsidRDefault="005E3F6C" w:rsidP="00D71F24">
      <w:pPr>
        <w:pStyle w:val="Heading3"/>
        <w:rPr>
          <w:lang w:val="fr-FR"/>
        </w:rPr>
      </w:pPr>
      <w:bookmarkStart w:id="35" w:name="_Toc138771171"/>
      <w:r w:rsidRPr="003259F0">
        <w:rPr>
          <w:lang w:val="fr-FR"/>
        </w:rPr>
        <w:t>Mise en œuvre des obligations juridiquement contraignantes en vertu de la CMS</w:t>
      </w:r>
      <w:bookmarkEnd w:id="35"/>
    </w:p>
    <w:p w14:paraId="24FF10CA" w14:textId="2F2D2334" w:rsidR="005722E1" w:rsidRPr="003259F0" w:rsidRDefault="00E843DA" w:rsidP="00B96C44">
      <w:pPr>
        <w:jc w:val="both"/>
        <w:rPr>
          <w:rFonts w:ascii="Lato" w:eastAsia="Roboto" w:hAnsi="Lato" w:cs="Roboto"/>
          <w:sz w:val="20"/>
          <w:szCs w:val="20"/>
          <w:lang w:val="fr-FR"/>
        </w:rPr>
      </w:pPr>
      <w:r w:rsidRPr="003259F0">
        <w:rPr>
          <w:rFonts w:ascii="Lato" w:eastAsia="Roboto" w:hAnsi="Lato" w:cs="Roboto"/>
          <w:sz w:val="20"/>
          <w:szCs w:val="20"/>
          <w:lang w:val="fr-FR"/>
        </w:rPr>
        <w:t xml:space="preserve">Le texte de la Convention énonce les principes généraux convenus par les Parties pour la protection et la conservation des espèces inscrites aux Annexes de la CMS. </w:t>
      </w:r>
    </w:p>
    <w:p w14:paraId="0DDA2C4D" w14:textId="36AEDB1B" w:rsidR="00EF6883" w:rsidRPr="003259F0" w:rsidRDefault="009519DE" w:rsidP="00AF102B">
      <w:pPr>
        <w:jc w:val="both"/>
        <w:rPr>
          <w:rFonts w:ascii="Lato" w:eastAsia="Roboto" w:hAnsi="Lato" w:cs="Roboto"/>
          <w:sz w:val="20"/>
          <w:szCs w:val="20"/>
          <w:lang w:val="fr-FR"/>
        </w:rPr>
      </w:pPr>
      <w:r w:rsidRPr="003259F0">
        <w:rPr>
          <w:rFonts w:ascii="Lato" w:eastAsia="Roboto" w:hAnsi="Lato" w:cs="Roboto"/>
          <w:sz w:val="20"/>
          <w:szCs w:val="20"/>
          <w:lang w:val="fr-FR"/>
        </w:rPr>
        <w:t xml:space="preserve">Pour </w:t>
      </w:r>
      <w:r w:rsidRPr="003259F0">
        <w:rPr>
          <w:rFonts w:ascii="Lato" w:eastAsia="Roboto" w:hAnsi="Lato" w:cs="Roboto"/>
          <w:b/>
          <w:bCs/>
          <w:sz w:val="20"/>
          <w:szCs w:val="20"/>
          <w:lang w:val="fr-FR"/>
        </w:rPr>
        <w:t xml:space="preserve"> les espèces inscrites à l'Annexe I, </w:t>
      </w:r>
      <w:r w:rsidRPr="003259F0">
        <w:rPr>
          <w:rFonts w:ascii="Lato" w:eastAsia="Roboto" w:hAnsi="Lato" w:cs="Roboto"/>
          <w:sz w:val="20"/>
          <w:szCs w:val="20"/>
          <w:lang w:val="fr-FR"/>
        </w:rPr>
        <w:t xml:space="preserve">les Parties à la CMS sont tenues d'interdire la « capture » de ces espèces, définies comme la capture, la chasse, la pêche, la capture, le harcèlement ou la mise à mort délibérée, avec un ensemble restreint d'exceptions à cette obligation (article III.5) ; Les Parties devraient, dès que possible, informer le Secrétariat de toute exception faite (article III.7). </w:t>
      </w:r>
    </w:p>
    <w:p w14:paraId="5EFE9F9B" w14:textId="015D242A" w:rsidR="00AF102B" w:rsidRPr="003259F0" w:rsidRDefault="00AF102B" w:rsidP="00AF102B">
      <w:pPr>
        <w:jc w:val="both"/>
        <w:rPr>
          <w:rFonts w:ascii="Lato" w:eastAsia="Roboto" w:hAnsi="Lato" w:cs="Roboto"/>
          <w:sz w:val="20"/>
          <w:szCs w:val="20"/>
          <w:lang w:val="fr-FR"/>
        </w:rPr>
      </w:pPr>
      <w:r w:rsidRPr="003259F0">
        <w:rPr>
          <w:rFonts w:ascii="Lato" w:eastAsia="Roboto" w:hAnsi="Lato" w:cs="Roboto"/>
          <w:sz w:val="20"/>
          <w:szCs w:val="20"/>
          <w:lang w:val="fr-FR"/>
        </w:rPr>
        <w:t>Les Parties à la CMS qui sont des Etats de l'aire de répartition d'espèces inscrites à l'Annexe I sont en outre chargées</w:t>
      </w:r>
      <w:r w:rsidRPr="003259F0">
        <w:rPr>
          <w:rFonts w:ascii="Lato" w:eastAsia="Roboto" w:hAnsi="Lato" w:cs="Roboto"/>
          <w:i/>
          <w:iCs/>
          <w:sz w:val="20"/>
          <w:szCs w:val="20"/>
          <w:lang w:val="fr-FR"/>
        </w:rPr>
        <w:t xml:space="preserve"> « de s'efforcer de conserver et, lorsque cela est possible et approprié, de restaurer les habitats de l'espèce qui sont importants pour soustraire l'espèce au danger d'extinction ; prévenir, éliminer, compenser ou minimiser, selon le cas, les effets néfastes d'activités ou d'obstacles qui entravent ou empêchent gravement la migration de l'espèce; et, dans la mesure du possible et approprié, pour </w:t>
      </w:r>
      <w:r w:rsidRPr="003259F0">
        <w:rPr>
          <w:rFonts w:ascii="Lato" w:eastAsia="Roboto" w:hAnsi="Lato" w:cs="Roboto"/>
          <w:i/>
          <w:iCs/>
          <w:sz w:val="20"/>
          <w:szCs w:val="20"/>
          <w:lang w:val="fr-FR"/>
        </w:rPr>
        <w:t xml:space="preserve">prévenir, réduire ou maîtriser les facteurs qui mettent ou sont susceptibles de mettre davantage en danger l'espèce » </w:t>
      </w:r>
      <w:r w:rsidR="00323930" w:rsidRPr="003259F0">
        <w:rPr>
          <w:rFonts w:ascii="Lato" w:eastAsia="Roboto" w:hAnsi="Lato" w:cs="Roboto"/>
          <w:sz w:val="20"/>
          <w:szCs w:val="20"/>
          <w:lang w:val="fr-FR"/>
        </w:rPr>
        <w:t xml:space="preserve">(article III.4). </w:t>
      </w:r>
    </w:p>
    <w:p w14:paraId="29637376" w14:textId="29D5919E" w:rsidR="009107FC" w:rsidRPr="003259F0" w:rsidRDefault="009107FC" w:rsidP="00AF102B">
      <w:pPr>
        <w:jc w:val="both"/>
        <w:rPr>
          <w:rFonts w:ascii="Lato" w:eastAsia="Roboto" w:hAnsi="Lato" w:cs="Arial"/>
          <w:sz w:val="20"/>
          <w:szCs w:val="20"/>
          <w:lang w:val="fr-FR"/>
        </w:rPr>
      </w:pPr>
      <w:r w:rsidRPr="003259F0">
        <w:rPr>
          <w:rFonts w:ascii="Lato" w:eastAsia="Roboto" w:hAnsi="Lato" w:cs="Arial"/>
          <w:sz w:val="20"/>
          <w:szCs w:val="20"/>
          <w:lang w:val="fr-FR"/>
        </w:rPr>
        <w:t>Les Parties à la CMS sont en outre tenues de «</w:t>
      </w:r>
      <w:r w:rsidR="00D56DAE" w:rsidRPr="003259F0">
        <w:rPr>
          <w:rFonts w:ascii="Lato" w:eastAsia="Roboto" w:hAnsi="Lato" w:cs="Arial"/>
          <w:i/>
          <w:iCs/>
          <w:sz w:val="20"/>
          <w:szCs w:val="20"/>
          <w:lang w:val="fr-FR"/>
        </w:rPr>
        <w:t xml:space="preserve"> tenir le Secrétariat informé des espèces migratrices inscrites aux Annexes I et II qu'elles considèrent comme des Etats de l'aire de répartition, y compris en fournissant des informations sur les navires battant leur pavillon engagés en dehors des limites de leur juridiction nationale pour capturer les espèces migratrices concernées et, si possible, les plans futurs concernant cette prise</w:t>
      </w:r>
      <w:r w:rsidR="00D56DAE" w:rsidRPr="003259F0">
        <w:rPr>
          <w:rFonts w:ascii="Lato" w:eastAsia="Roboto" w:hAnsi="Lato" w:cs="Arial"/>
          <w:sz w:val="20"/>
          <w:szCs w:val="20"/>
          <w:lang w:val="fr-FR"/>
        </w:rPr>
        <w:t xml:space="preserve"> » (article VI.2).</w:t>
      </w:r>
    </w:p>
    <w:p w14:paraId="793A98ED" w14:textId="0C03B6A4" w:rsidR="00F36B44" w:rsidRPr="003259F0" w:rsidRDefault="00996A7D" w:rsidP="0056168B">
      <w:pPr>
        <w:jc w:val="both"/>
        <w:rPr>
          <w:rFonts w:ascii="Lato" w:eastAsia="Roboto" w:hAnsi="Lato" w:cs="Roboto"/>
          <w:sz w:val="20"/>
          <w:szCs w:val="20"/>
          <w:lang w:val="fr-FR"/>
        </w:rPr>
      </w:pPr>
      <w:r w:rsidRPr="003259F0">
        <w:rPr>
          <w:rFonts w:ascii="Lato" w:eastAsia="Roboto" w:hAnsi="Lato" w:cs="Roboto"/>
          <w:sz w:val="20"/>
          <w:szCs w:val="20"/>
          <w:lang w:val="fr-FR"/>
        </w:rPr>
        <w:t xml:space="preserve">Lors de la COP12, les Parties ont adopté la résolution 12.09 pour établir </w:t>
      </w:r>
      <w:hyperlink r:id="rId116" w:history="1">
        <w:r w:rsidRPr="003259F0">
          <w:rPr>
            <w:rStyle w:val="Hyperlink"/>
            <w:rFonts w:ascii="Lato" w:eastAsia="Roboto" w:hAnsi="Lato" w:cs="Roboto"/>
            <w:b/>
            <w:bCs/>
            <w:sz w:val="20"/>
            <w:szCs w:val="20"/>
            <w:lang w:val="fr-FR"/>
          </w:rPr>
          <w:t xml:space="preserve"> un mécanisme d'examen</w:t>
        </w:r>
      </w:hyperlink>
      <w:r w:rsidR="006E2C77" w:rsidRPr="003259F0">
        <w:rPr>
          <w:rFonts w:ascii="Lato" w:eastAsia="Roboto" w:hAnsi="Lato" w:cs="Roboto"/>
          <w:sz w:val="20"/>
          <w:szCs w:val="20"/>
          <w:lang w:val="fr-FR"/>
        </w:rPr>
        <w:t xml:space="preserve"> et  un </w:t>
      </w:r>
      <w:hyperlink r:id="rId117" w:history="1">
        <w:r w:rsidR="006E2C77" w:rsidRPr="003259F0">
          <w:rPr>
            <w:rStyle w:val="Hyperlink"/>
            <w:rFonts w:ascii="Lato" w:eastAsia="Roboto" w:hAnsi="Lato" w:cs="Roboto"/>
            <w:b/>
            <w:bCs/>
            <w:sz w:val="20"/>
            <w:szCs w:val="20"/>
            <w:lang w:val="fr-FR"/>
          </w:rPr>
          <w:t>programme législatif national</w:t>
        </w:r>
      </w:hyperlink>
      <w:r w:rsidRPr="003259F0">
        <w:rPr>
          <w:rFonts w:ascii="Lato" w:eastAsia="Roboto" w:hAnsi="Lato" w:cs="Roboto"/>
          <w:b/>
          <w:bCs/>
          <w:sz w:val="20"/>
          <w:szCs w:val="20"/>
          <w:lang w:val="fr-FR"/>
        </w:rPr>
        <w:t xml:space="preserve"> </w:t>
      </w:r>
      <w:r w:rsidRPr="003259F0">
        <w:rPr>
          <w:rFonts w:ascii="Lato" w:eastAsia="Roboto" w:hAnsi="Lato" w:cs="Roboto"/>
          <w:sz w:val="20"/>
          <w:szCs w:val="20"/>
          <w:lang w:val="fr-FR"/>
        </w:rPr>
        <w:t>pour faciliter la mise en œuvre de la Convention et promouvoir son efficacité. Le mécanisme d'examen vise à assurer le respect des articles III.4, III.5, III.7 et VI.2 de la Convention en examinant des questions spécifiques de mise en œuvre.</w:t>
      </w:r>
      <w:r w:rsidR="00E059C6" w:rsidRPr="00E73E13">
        <w:rPr>
          <w:rStyle w:val="FootnoteReference"/>
          <w:rFonts w:ascii="Lato" w:eastAsia="Roboto" w:hAnsi="Lato" w:cs="Roboto"/>
          <w:sz w:val="20"/>
          <w:szCs w:val="20"/>
        </w:rPr>
        <w:footnoteReference w:id="48"/>
      </w:r>
      <w:r w:rsidR="00C20F69" w:rsidRPr="003259F0">
        <w:rPr>
          <w:rFonts w:ascii="Lato" w:eastAsia="Roboto" w:hAnsi="Lato" w:cs="Roboto"/>
          <w:sz w:val="20"/>
          <w:szCs w:val="20"/>
          <w:lang w:val="fr-FR"/>
        </w:rPr>
        <w:t xml:space="preserve"> Le Programme de législation nationale fournit une assistance aux Parties, si nécessaire, pour élaborer ou améliorer la législation nationale pertinente afin d'assurer le respect à long terme des articles III.4 a) et b) et III.5. </w:t>
      </w:r>
    </w:p>
    <w:p w14:paraId="605C29AA" w14:textId="75C8979C" w:rsidR="00921A57" w:rsidRPr="003259F0" w:rsidRDefault="003F6FA8" w:rsidP="00AF102B">
      <w:pPr>
        <w:jc w:val="both"/>
        <w:rPr>
          <w:rFonts w:ascii="Lato" w:eastAsia="Roboto" w:hAnsi="Lato" w:cs="Roboto"/>
          <w:sz w:val="20"/>
          <w:szCs w:val="20"/>
          <w:lang w:val="fr-FR"/>
        </w:rPr>
      </w:pPr>
      <w:r w:rsidRPr="003259F0">
        <w:rPr>
          <w:rFonts w:ascii="Lato" w:eastAsia="Roboto" w:hAnsi="Lato" w:cs="Roboto"/>
          <w:sz w:val="20"/>
          <w:szCs w:val="20"/>
          <w:lang w:val="fr-FR"/>
        </w:rPr>
        <w:t xml:space="preserve">Conformément à la Résolution 12.9 et à la Décision 13.23 de la Conférence des Parties, des informations sur la législation nationale des Parties visant à mettre en œuvre les paragraphes 5 et 4 a) et b) de l'article III ont été obtenues au moyen d'un questionnaire. Un profil de législation nationale, comprenant les conclusions et un ensemble de recommandations, a été établi pour chacune des 58 Parties participant au Programme. L'examen préliminaire de la législation nationale a révélé des niveaux variables de mise en œuvre et des différences dans l'interprétation de concepts clés, tels que la définition de la « prise » et les exceptions à l'interdiction de prendre. L'examen a également révélé que si la </w:t>
      </w:r>
      <w:r w:rsidRPr="003259F0">
        <w:rPr>
          <w:rFonts w:ascii="Lato" w:eastAsia="Roboto" w:hAnsi="Lato" w:cs="Roboto"/>
          <w:sz w:val="20"/>
          <w:szCs w:val="20"/>
          <w:lang w:val="fr-FR"/>
        </w:rPr>
        <w:lastRenderedPageBreak/>
        <w:t xml:space="preserve">plupart des lois couvrent les actions incluses dans la définition de la « prise », telles que la chasse, la pêche, la capture et l'abattage délibéré, dans certains cas, le « harcèlement » et la « tentative » ne sont pas expressément interdits. En outre, il a été révélé que la législation nationale tend à avoir une portée plus large lorsqu'elle incorpore les exigences </w:t>
      </w:r>
      <w:r w:rsidRPr="003259F0">
        <w:rPr>
          <w:rFonts w:ascii="Lato" w:eastAsia="Roboto" w:hAnsi="Lato" w:cs="Roboto"/>
          <w:sz w:val="20"/>
          <w:szCs w:val="20"/>
          <w:lang w:val="fr-FR"/>
        </w:rPr>
        <w:t>visant à autoriser exceptionnellement le prélèvement d'espèces inscrites à l'Annexe I. Par exemple, la plupart des Parties prévoient une exception générale pour le prélèvement d'espèces inscrites à l'Annexe I à des fins scientifiques, mais peu définissent les circonstances dans lesquelles cette exception est raisonnable et appropriée.</w:t>
      </w:r>
    </w:p>
    <w:p w14:paraId="26B665A7" w14:textId="57FD34C9" w:rsidR="00B96C44" w:rsidRPr="003259F0" w:rsidRDefault="00B96C44" w:rsidP="00B96C44">
      <w:pPr>
        <w:rPr>
          <w:rFonts w:ascii="Lato" w:eastAsia="Roboto" w:hAnsi="Lato" w:cs="Roboto"/>
          <w:b/>
          <w:color w:val="4472C4"/>
          <w:sz w:val="20"/>
          <w:szCs w:val="20"/>
          <w:lang w:val="fr-FR"/>
        </w:rPr>
        <w:sectPr w:rsidR="00B96C44" w:rsidRPr="003259F0" w:rsidSect="00E835F9">
          <w:footerReference w:type="default" r:id="rId118"/>
          <w:footnotePr>
            <w:numFmt w:val="lowerLetter"/>
          </w:footnotePr>
          <w:type w:val="continuous"/>
          <w:pgSz w:w="11906" w:h="16838"/>
          <w:pgMar w:top="1440" w:right="1440" w:bottom="1440" w:left="1440" w:header="720" w:footer="720" w:gutter="0"/>
          <w:cols w:num="2" w:space="720"/>
          <w:docGrid w:linePitch="360"/>
        </w:sectPr>
      </w:pPr>
    </w:p>
    <w:p w14:paraId="262C7901" w14:textId="544230D4" w:rsidR="00357EDD" w:rsidRPr="003259F0" w:rsidRDefault="00357EDD" w:rsidP="00357EDD">
      <w:pPr>
        <w:pStyle w:val="Heading3"/>
        <w:rPr>
          <w:color w:val="002060"/>
          <w:lang w:val="fr-FR"/>
        </w:rPr>
      </w:pPr>
      <w:bookmarkStart w:id="36" w:name="_Toc133318414"/>
      <w:bookmarkStart w:id="37" w:name="_Toc138771172"/>
      <w:r w:rsidRPr="003259F0">
        <w:rPr>
          <w:color w:val="002060"/>
          <w:lang w:val="fr-FR"/>
        </w:rPr>
        <w:t>Réduire la surexploitation, y compris atténuer les captures accidentelles d'espèces non ciblées</w:t>
      </w:r>
      <w:bookmarkEnd w:id="36"/>
      <w:bookmarkEnd w:id="37"/>
    </w:p>
    <w:p w14:paraId="132ACFF7" w14:textId="77777777" w:rsidR="00357EDD" w:rsidRPr="003259F0" w:rsidRDefault="00357EDD" w:rsidP="00357EDD">
      <w:pPr>
        <w:jc w:val="both"/>
        <w:rPr>
          <w:rFonts w:ascii="Lato" w:eastAsia="Calibri" w:hAnsi="Lato" w:cs="Arial"/>
          <w:sz w:val="20"/>
          <w:szCs w:val="20"/>
          <w:lang w:val="fr-FR"/>
        </w:rPr>
        <w:sectPr w:rsidR="00357EDD" w:rsidRPr="003259F0" w:rsidSect="00357EDD">
          <w:footnotePr>
            <w:numFmt w:val="lowerLetter"/>
          </w:footnotePr>
          <w:type w:val="continuous"/>
          <w:pgSz w:w="11906" w:h="16838"/>
          <w:pgMar w:top="1440" w:right="1440" w:bottom="1440" w:left="1440" w:header="720" w:footer="720" w:gutter="0"/>
          <w:cols w:space="720"/>
          <w:docGrid w:linePitch="360"/>
        </w:sectPr>
      </w:pPr>
    </w:p>
    <w:p w14:paraId="6C78FDD6" w14:textId="646501E1" w:rsidR="00357EDD" w:rsidRPr="003259F0" w:rsidRDefault="00357EDD" w:rsidP="00357EDD">
      <w:pPr>
        <w:jc w:val="both"/>
        <w:rPr>
          <w:rFonts w:ascii="Lato" w:eastAsia="Calibri" w:hAnsi="Lato" w:cs="Arial"/>
          <w:sz w:val="20"/>
          <w:szCs w:val="20"/>
          <w:lang w:val="fr-FR"/>
        </w:rPr>
      </w:pPr>
      <w:r w:rsidRPr="003259F0">
        <w:rPr>
          <w:rFonts w:ascii="Lato" w:eastAsia="Calibri" w:hAnsi="Lato" w:cs="Arial"/>
          <w:sz w:val="20"/>
          <w:szCs w:val="20"/>
          <w:lang w:val="fr-FR"/>
        </w:rPr>
        <w:t xml:space="preserve">La pression exercée par la surexploitation, y compris les captures accidentelles d'espèces non ciblées, représente l'une des principales menaces auxquelles sont confrontées les espèces inscrites à la CMS (voir </w:t>
      </w:r>
      <w:r w:rsidRPr="003259F0">
        <w:rPr>
          <w:rFonts w:ascii="Lato" w:eastAsia="Calibri" w:hAnsi="Lato" w:cs="Arial"/>
          <w:i/>
          <w:iCs/>
          <w:sz w:val="20"/>
          <w:szCs w:val="20"/>
          <w:lang w:val="fr-FR"/>
        </w:rPr>
        <w:t>chapitre II).</w:t>
      </w:r>
      <w:r w:rsidRPr="003259F0">
        <w:rPr>
          <w:rFonts w:ascii="Lato" w:eastAsia="Calibri" w:hAnsi="Lato" w:cs="Arial"/>
          <w:sz w:val="20"/>
          <w:szCs w:val="20"/>
          <w:lang w:val="fr-FR"/>
        </w:rPr>
        <w:t xml:space="preserve"> Il est difficile de s'attaquer à cette menace complexe, en raison des diverses motivations des pêcheurs, des diverses règles et réglementations en place dans différents pays et environnements (marin, terrestre, d'eau douce) et des nombreux liens entre les facteurs de surexploitation et l'économie au sens large. Par exemple, la récolte, l'utilisation et le commerce intentionnels d'espèces sauvages ont lieu dans de nombreux contextes socio-</w:t>
      </w:r>
      <w:r w:rsidRPr="003259F0">
        <w:rPr>
          <w:rFonts w:ascii="Lato" w:eastAsia="Calibri" w:hAnsi="Lato" w:cs="Arial"/>
          <w:sz w:val="20"/>
          <w:szCs w:val="20"/>
          <w:lang w:val="fr-FR"/>
        </w:rPr>
        <w:t>économiques différents, peuvent être légaux ou illégaux selon la région ou l'espèce, et peuvent être motivés par l'usage de subsistance, la demande intérieure et les principales forces du marché international</w:t>
      </w:r>
      <w:r w:rsidRPr="003259F0">
        <w:rPr>
          <w:rFonts w:ascii="Lato" w:eastAsia="Calibri" w:hAnsi="Lato" w:cs="Arial"/>
          <w:sz w:val="20"/>
          <w:szCs w:val="20"/>
          <w:vertAlign w:val="superscript"/>
          <w:lang w:val="fr-FR"/>
        </w:rPr>
        <w:t>1</w:t>
      </w:r>
      <w:r w:rsidR="0041739F" w:rsidRPr="003259F0">
        <w:rPr>
          <w:rFonts w:ascii="Lato" w:eastAsia="Calibri" w:hAnsi="Lato" w:cs="Arial"/>
          <w:sz w:val="20"/>
          <w:szCs w:val="20"/>
          <w:vertAlign w:val="superscript"/>
          <w:lang w:val="fr-FR"/>
        </w:rPr>
        <w:noBreakHyphen/>
      </w:r>
      <w:r w:rsidRPr="003259F0">
        <w:rPr>
          <w:rFonts w:ascii="Lato" w:eastAsia="Calibri" w:hAnsi="Lato" w:cs="Arial"/>
          <w:sz w:val="20"/>
          <w:szCs w:val="20"/>
          <w:vertAlign w:val="superscript"/>
          <w:lang w:val="fr-FR"/>
        </w:rPr>
        <w:t>4</w:t>
      </w:r>
      <w:r w:rsidRPr="003259F0">
        <w:rPr>
          <w:rFonts w:ascii="Lato" w:eastAsia="Calibri" w:hAnsi="Lato" w:cs="Arial"/>
          <w:sz w:val="20"/>
          <w:szCs w:val="20"/>
          <w:lang w:val="fr-FR"/>
        </w:rPr>
        <w:t xml:space="preserve">. De même, des captures accidentelles d'espèces non ciblées peuvent se produire dans les pêcheries à grande et à petite échelle, avec des impacts spécifiques à l'espèce qui varient considérablement d'un type d'engin à l'autre5. Les réponses à la surexploitation et aux prises accidentelles sont donc tout aussi variées, allant des projets de sensibilisation communautaire aux législations nationales et à l'action internationale coordonnée. </w:t>
      </w:r>
    </w:p>
    <w:p w14:paraId="4D5E0F6A" w14:textId="77777777" w:rsidR="000508DB" w:rsidRPr="003259F0" w:rsidRDefault="000508DB" w:rsidP="00357EDD">
      <w:pPr>
        <w:jc w:val="both"/>
        <w:rPr>
          <w:rFonts w:ascii="Lato" w:eastAsia="Calibri" w:hAnsi="Lato" w:cs="Arial"/>
          <w:b/>
          <w:sz w:val="20"/>
          <w:szCs w:val="20"/>
          <w:lang w:val="fr-FR"/>
        </w:rPr>
        <w:sectPr w:rsidR="000508DB" w:rsidRPr="003259F0" w:rsidSect="000508DB">
          <w:footnotePr>
            <w:numFmt w:val="lowerLetter"/>
          </w:footnotePr>
          <w:type w:val="continuous"/>
          <w:pgSz w:w="11906" w:h="16838"/>
          <w:pgMar w:top="1440" w:right="1440" w:bottom="1440" w:left="1440" w:header="720" w:footer="720" w:gutter="0"/>
          <w:cols w:num="2" w:space="720"/>
          <w:docGrid w:linePitch="360"/>
        </w:sectPr>
      </w:pPr>
    </w:p>
    <w:p w14:paraId="282A6585" w14:textId="77777777" w:rsidR="00C44BA9" w:rsidRPr="003259F0" w:rsidRDefault="00C44BA9" w:rsidP="00E26B57">
      <w:pPr>
        <w:spacing w:before="160"/>
        <w:jc w:val="both"/>
        <w:rPr>
          <w:rFonts w:ascii="Lato" w:eastAsia="Calibri" w:hAnsi="Lato" w:cs="Arial"/>
          <w:b/>
          <w:color w:val="002060"/>
          <w:sz w:val="20"/>
          <w:szCs w:val="20"/>
          <w:lang w:val="fr-FR"/>
        </w:rPr>
      </w:pPr>
    </w:p>
    <w:p w14:paraId="78AEE30A" w14:textId="5630C60B" w:rsidR="00357EDD" w:rsidRPr="003259F0" w:rsidRDefault="00357EDD" w:rsidP="00E26B57">
      <w:pPr>
        <w:spacing w:before="160"/>
        <w:jc w:val="both"/>
        <w:rPr>
          <w:rFonts w:ascii="Lato" w:eastAsia="Calibri" w:hAnsi="Lato" w:cs="Arial"/>
          <w:b/>
          <w:color w:val="002060"/>
          <w:sz w:val="20"/>
          <w:szCs w:val="20"/>
          <w:lang w:val="fr-FR"/>
        </w:rPr>
      </w:pPr>
      <w:r w:rsidRPr="003259F0">
        <w:rPr>
          <w:rFonts w:ascii="Lato" w:eastAsia="Calibri" w:hAnsi="Lato" w:cs="Arial"/>
          <w:b/>
          <w:color w:val="002060"/>
          <w:sz w:val="20"/>
          <w:szCs w:val="20"/>
          <w:lang w:val="fr-FR"/>
        </w:rPr>
        <w:t>Lutter contre l'abattage, la capture et le commerce illégaux ou non durables d'oiseaux migrateurs</w:t>
      </w:r>
    </w:p>
    <w:p w14:paraId="6C3C6238" w14:textId="77777777" w:rsidR="000508DB" w:rsidRPr="003259F0" w:rsidRDefault="000508DB" w:rsidP="00357EDD">
      <w:pPr>
        <w:jc w:val="both"/>
        <w:rPr>
          <w:rFonts w:ascii="Lato" w:eastAsia="Calibri" w:hAnsi="Lato" w:cs="Arial"/>
          <w:sz w:val="20"/>
          <w:szCs w:val="20"/>
          <w:lang w:val="fr-FR"/>
        </w:rPr>
        <w:sectPr w:rsidR="000508DB" w:rsidRPr="003259F0" w:rsidSect="00B64201">
          <w:footnotePr>
            <w:numFmt w:val="lowerLetter"/>
          </w:footnotePr>
          <w:type w:val="continuous"/>
          <w:pgSz w:w="11906" w:h="16838"/>
          <w:pgMar w:top="1440" w:right="1440" w:bottom="1440" w:left="1440" w:header="720" w:footer="720" w:gutter="0"/>
          <w:cols w:space="720"/>
          <w:docGrid w:linePitch="360"/>
        </w:sectPr>
      </w:pPr>
    </w:p>
    <w:p w14:paraId="6848F0D7" w14:textId="72AE9B46" w:rsidR="00357EDD" w:rsidRPr="003259F0" w:rsidRDefault="00357EDD" w:rsidP="00357EDD">
      <w:pPr>
        <w:jc w:val="both"/>
        <w:rPr>
          <w:rFonts w:ascii="Lato" w:eastAsia="Calibri" w:hAnsi="Lato" w:cs="Arial"/>
          <w:sz w:val="20"/>
          <w:szCs w:val="20"/>
          <w:lang w:val="fr-FR"/>
        </w:rPr>
      </w:pPr>
      <w:r w:rsidRPr="003259F0">
        <w:rPr>
          <w:rFonts w:ascii="Lato" w:eastAsia="Calibri" w:hAnsi="Lato" w:cs="Arial"/>
          <w:sz w:val="20"/>
          <w:szCs w:val="20"/>
          <w:lang w:val="fr-FR"/>
        </w:rPr>
        <w:t xml:space="preserve">L'abattage, la capture et le commerce illégaux d'oiseaux migrateurs constituent un risque croissant pour de nombreuses espèces6. Conformément au mandat défini par </w:t>
      </w:r>
      <w:hyperlink r:id="rId119" w:history="1">
        <w:r w:rsidRPr="003259F0">
          <w:rPr>
            <w:rStyle w:val="Hyperlink"/>
            <w:rFonts w:ascii="Lato" w:eastAsia="Calibri" w:hAnsi="Lato" w:cs="Arial"/>
            <w:sz w:val="20"/>
            <w:szCs w:val="20"/>
            <w:lang w:val="fr-FR"/>
          </w:rPr>
          <w:t xml:space="preserve"> la Résolution 11.16 (Rév. COP13)</w:t>
        </w:r>
      </w:hyperlink>
      <w:r w:rsidR="00C75DDB" w:rsidRPr="003259F0">
        <w:rPr>
          <w:rFonts w:ascii="Lato" w:eastAsia="Calibri" w:hAnsi="Lato" w:cs="Arial"/>
          <w:sz w:val="20"/>
          <w:szCs w:val="20"/>
          <w:lang w:val="fr-FR"/>
        </w:rPr>
        <w:t xml:space="preserve"> de la CMS sur la prévention de l'abattage, de la capture et du commerce illégaux des oiseaux migrateurs,  deux groupes de travail intergouvernementaux de la CMS ont été créés jusqu'à présent pour répondre à l'IKB, y compris le Groupe de travail intergouvernemental sur l'abattage, la capture et le commerce illégaux d'oiseaux migrateurs dans la région méditerranéenne (MIKT),  tandis que d'autres ont été proposées et sont à l'étude.  </w:t>
      </w:r>
    </w:p>
    <w:p w14:paraId="29FF4708" w14:textId="264B6112" w:rsidR="00711899" w:rsidRPr="003259F0" w:rsidRDefault="00357EDD" w:rsidP="007B72A6">
      <w:pPr>
        <w:jc w:val="both"/>
        <w:rPr>
          <w:rFonts w:ascii="Lato" w:eastAsia="Calibri" w:hAnsi="Lato" w:cs="Arial"/>
          <w:sz w:val="20"/>
          <w:szCs w:val="20"/>
          <w:lang w:val="fr-FR"/>
        </w:rPr>
      </w:pPr>
      <w:r w:rsidRPr="003259F0">
        <w:rPr>
          <w:rFonts w:ascii="Lato" w:eastAsia="Calibri" w:hAnsi="Lato" w:cs="Arial"/>
          <w:sz w:val="20"/>
          <w:szCs w:val="20"/>
          <w:lang w:val="fr-FR"/>
        </w:rPr>
        <w:t xml:space="preserve">Les pays membres de la MIKT ont adopté une approche de tolérance zéro à l'égard de l'IKB qui contrevient aux lois nationales, aux accords multilatéraux sur l'environnement et aux engagements internationaux7. MIKT travaille en tandem avec le Réseau des points focaux spéciaux de la Convention de Berne sur l'IKB, en utilisant le cadre stratégique commun du Plan stratégique de Rome 2020-2030. Dans ce </w:t>
      </w:r>
      <w:r w:rsidRPr="003259F0">
        <w:rPr>
          <w:rFonts w:ascii="Lato" w:eastAsia="Calibri" w:hAnsi="Lato" w:cs="Arial"/>
          <w:sz w:val="20"/>
          <w:szCs w:val="20"/>
          <w:lang w:val="fr-FR"/>
        </w:rPr>
        <w:t>cadre, les pays visent à réduire de moitié l'IKB sur leur territoire national d'ici 2030, par rapport au niveau de référence de 20208. Les pays membres sont encouragés à évaluer leurs progrès au moyen d'une évaluation volontaire du tableau de bord9. L'évaluation la plus récente, réalisée en 2021, a conclu que la législation actuelle était en général « adéquate pour traiter la PCI », mais a souligné le besoin continu d'une application accrue de la loi, y compris une sensibilisation accrue aux juges afin d'améliorer le succès des poursuites</w:t>
      </w:r>
      <w:r w:rsidRPr="003259F0">
        <w:rPr>
          <w:rFonts w:ascii="Lato" w:eastAsia="Calibri" w:hAnsi="Lato" w:cs="Arial"/>
          <w:sz w:val="20"/>
          <w:szCs w:val="20"/>
          <w:vertAlign w:val="superscript"/>
          <w:lang w:val="fr-FR"/>
        </w:rPr>
        <w:t>9</w:t>
      </w:r>
      <w:r w:rsidRPr="003259F0">
        <w:rPr>
          <w:rFonts w:ascii="Lato" w:eastAsia="Calibri" w:hAnsi="Lato" w:cs="Arial"/>
          <w:sz w:val="20"/>
          <w:szCs w:val="20"/>
          <w:lang w:val="fr-FR"/>
        </w:rPr>
        <w:t xml:space="preserve">. De nombreux projets au niveau national alimentent également les solutions IKB en Méditerranée ; par exemple, à Chypre, la surveillance des points chauds connus de piégeage d'oiseaux par </w:t>
      </w:r>
      <w:proofErr w:type="spellStart"/>
      <w:r w:rsidRPr="003259F0">
        <w:rPr>
          <w:rFonts w:ascii="Lato" w:eastAsia="Calibri" w:hAnsi="Lato" w:cs="Arial"/>
          <w:sz w:val="20"/>
          <w:szCs w:val="20"/>
          <w:lang w:val="fr-FR"/>
        </w:rPr>
        <w:t>BirdLife</w:t>
      </w:r>
      <w:proofErr w:type="spellEnd"/>
      <w:r w:rsidRPr="003259F0">
        <w:rPr>
          <w:rFonts w:ascii="Lato" w:eastAsia="Calibri" w:hAnsi="Lato" w:cs="Arial"/>
          <w:sz w:val="20"/>
          <w:szCs w:val="20"/>
          <w:lang w:val="fr-FR"/>
        </w:rPr>
        <w:t xml:space="preserve"> Cyprus et la RSPB en collaboration avec les autorités compétentes a entraîné une baisse significative des filets de brouillard illégaux dans ces zones depuis 2002</w:t>
      </w:r>
      <w:r w:rsidRPr="003259F0">
        <w:rPr>
          <w:rFonts w:ascii="Lato" w:eastAsia="Calibri" w:hAnsi="Lato" w:cs="Arial"/>
          <w:sz w:val="20"/>
          <w:szCs w:val="20"/>
          <w:vertAlign w:val="superscript"/>
          <w:lang w:val="fr-FR"/>
        </w:rPr>
        <w:t>10</w:t>
      </w:r>
      <w:r w:rsidRPr="003259F0">
        <w:rPr>
          <w:rFonts w:ascii="Lato" w:eastAsia="Calibri" w:hAnsi="Lato" w:cs="Arial"/>
          <w:sz w:val="20"/>
          <w:szCs w:val="20"/>
          <w:lang w:val="fr-FR"/>
        </w:rPr>
        <w:t xml:space="preserve">. </w:t>
      </w:r>
    </w:p>
    <w:p w14:paraId="514C4BD6" w14:textId="77886273" w:rsidR="00E26B57" w:rsidRPr="003259F0" w:rsidRDefault="00357EDD" w:rsidP="007B72A6">
      <w:pPr>
        <w:jc w:val="both"/>
        <w:rPr>
          <w:rFonts w:ascii="Lato" w:eastAsia="Calibri" w:hAnsi="Lato" w:cs="Arial"/>
          <w:sz w:val="20"/>
          <w:szCs w:val="20"/>
          <w:lang w:val="fr-FR"/>
        </w:rPr>
      </w:pPr>
      <w:r w:rsidRPr="003259F0">
        <w:rPr>
          <w:rFonts w:ascii="Lato" w:eastAsia="Calibri" w:hAnsi="Lato" w:cs="Arial"/>
          <w:sz w:val="20"/>
          <w:szCs w:val="20"/>
          <w:lang w:val="fr-FR"/>
        </w:rPr>
        <w:t>L'IKB est également important dans d'autres régions, notamment la route migratoire de l'Asie de l'Est et de l'Australasie (EAAF)3,</w:t>
      </w:r>
      <w:r w:rsidRPr="003259F0">
        <w:rPr>
          <w:rFonts w:ascii="Lato" w:eastAsia="Calibri" w:hAnsi="Lato" w:cs="Arial"/>
          <w:sz w:val="20"/>
          <w:szCs w:val="20"/>
          <w:vertAlign w:val="superscript"/>
          <w:lang w:val="fr-FR"/>
        </w:rPr>
        <w:t>11,12</w:t>
      </w:r>
      <w:r w:rsidRPr="003259F0">
        <w:rPr>
          <w:rFonts w:ascii="Lato" w:eastAsia="Calibri" w:hAnsi="Lato" w:cs="Arial"/>
          <w:sz w:val="20"/>
          <w:szCs w:val="20"/>
          <w:lang w:val="fr-FR"/>
        </w:rPr>
        <w:t xml:space="preserve">, où le </w:t>
      </w:r>
      <w:r w:rsidRPr="003259F0">
        <w:rPr>
          <w:rFonts w:ascii="Lato" w:eastAsia="Calibri" w:hAnsi="Lato" w:cs="Arial"/>
          <w:sz w:val="20"/>
          <w:szCs w:val="20"/>
          <w:lang w:val="fr-FR"/>
        </w:rPr>
        <w:lastRenderedPageBreak/>
        <w:t>piégeage illégal pour la consommation a entraîné un déclin de la population de 84 à 95 % du bruant à poitrine jaune auparavant « surabondant » (</w:t>
      </w:r>
      <w:proofErr w:type="spellStart"/>
      <w:r w:rsidRPr="003259F0">
        <w:rPr>
          <w:rFonts w:ascii="Lato" w:eastAsia="Calibri" w:hAnsi="Lato" w:cs="Arial"/>
          <w:i/>
          <w:iCs/>
          <w:sz w:val="20"/>
          <w:szCs w:val="20"/>
          <w:lang w:val="fr-FR"/>
        </w:rPr>
        <w:t>Emberiza</w:t>
      </w:r>
      <w:proofErr w:type="spellEnd"/>
      <w:r w:rsidRPr="003259F0">
        <w:rPr>
          <w:rFonts w:ascii="Lato" w:eastAsia="Calibri" w:hAnsi="Lato" w:cs="Arial"/>
          <w:i/>
          <w:iCs/>
          <w:sz w:val="20"/>
          <w:szCs w:val="20"/>
          <w:lang w:val="fr-FR"/>
        </w:rPr>
        <w:t xml:space="preserve"> </w:t>
      </w:r>
      <w:proofErr w:type="spellStart"/>
      <w:r w:rsidRPr="003259F0">
        <w:rPr>
          <w:rFonts w:ascii="Lato" w:eastAsia="Calibri" w:hAnsi="Lato" w:cs="Arial"/>
          <w:i/>
          <w:iCs/>
          <w:sz w:val="20"/>
          <w:szCs w:val="20"/>
          <w:lang w:val="fr-FR"/>
        </w:rPr>
        <w:t>aureola</w:t>
      </w:r>
      <w:proofErr w:type="spellEnd"/>
      <w:r w:rsidRPr="003259F0">
        <w:rPr>
          <w:rFonts w:ascii="Lato" w:eastAsia="Calibri" w:hAnsi="Lato" w:cs="Arial"/>
          <w:sz w:val="20"/>
          <w:szCs w:val="20"/>
          <w:lang w:val="fr-FR"/>
        </w:rPr>
        <w:t>) qui est maintenant considéré comme en danger critique d'extinction11. Un groupe de travail pour la région, sur le modèle du MIKT, et en coopération avec le Partenariat de l'EAAF sur la protection des oiseaux d'eau migrateurs, facilite la coopération régionale et le partage des connaissances13. Un troisième groupe de travail régional sur les IKB a également été proposé pour la péninsule arabique, l'Iran et l'Iraq6.</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{"citationItems":[{"id":"ITEM-1","itemData":{"DOI":"10.1017/S0959270915000416","ISSN":"14740001","abstract":"Illegal killing/taking of birds is a growing concern across the Mediterranean. However, there are few quantitative data on the species and countries involved. We assessed numbers of individual birds of each species killed/taken illegally in each Mediterranean country per year, using a diverse range of data sources and incorporating expert knowledge. We estimated that 11-36 million individuals per year may be killed/taken illegally in the region, many of them on migration. In each of Cyprus, Egypt, Italy, Lebanon and Syria, more than two million birds may be killed/taken on average each year. For species such as Blackcap Sylvia atricapilla, Common Quail Coturnix coturnix, Eurasian Chaffinch Fringilla coelebs, House Sparrow Passer domesticus and Song Thrush Turdus philomelos, more than one million individuals of each species are estimated to be killed/taken illegally on average every year. Several species of global conservation concern are also reported to be killed/taken illegally in substantial numbers: Eurasian Curlew Numenius arquata, Ferruginous Duck Aythya nyroca and Rock Partridge Alectoris graeca. Birds in the Mediterranean are illegally killed/taken primarily for food, sport and for use as cage-birds or decoys. At the 20 worst locations with the highest reported numbers, 7.9 million individuals may be illegally killed/taken per year, representing 34% of the mean estimated annual regional total number of birds illegally killed/taken for all species combined. Our study highlighted the paucity of data on illegal killing/taking of birds. Monitoring schemes which use systematic sampling protocols are needed to generate increasingly robust data on trends in illegal killing/taking over time and help stakeholders prioritise conservation actions to address this international conservation problem. Large numbers of birds are also hunted legally in the region, but specific totals are generally unavailable. Such data, in combination with improved estimates for illegal killing/taking, are needed for robustly assessing the sustainability of exploitation of birds.","author":[{"dropping-particle":"","family":"Brochet","given":"Anne Laure","non-dropping-particle":"","parse-names":false,"suffix":""},{"dropping-particle":"","family":"Bossche","given":"Willem","non-dropping-particle":"Van Den","parse-names":false,"suffix":""},{"dropping-particle":"","family":"Jbour","given":"Sharif","non-dropping-particle":"","parse-names":false,"suffix":""},{"dropping-particle":"","family":"Ndang'Ang'A","given":"P. Kariuki","non-dropping-particle":"","parse-names":false,"suffix":""},{"dropping-particle":"","family":"Jones","given":"Victoria R.","non-dropping-particle":"","parse-names":false,"suffix":""},{"dropping-particle":"","family":"Abdou","given":"Wed Abdel Latif Ibrahim","non-dropping-particle":"","parse-names":false,"suffix":""},{"dropping-particle":"","family":"Al-Hmoud","given":"Abdel Razzaq","non-dropping-particle":"","parse-names":false,"suffix":""},{"dropping-particle":"","family":"Asswad","given":"Nabegh Ghazal","non-dropping-particle":"","parse-names":false,"suffix":""},{"dropping-particle":"","family":"Atienza","given":"Juan Carlos","non-dropping-particle":"","parse-names":false,"suffix":""},{"dropping-particle":"","family":"Atrash","given":"Imad","non-dropping-particle":"","parse-names":false,"suffix":""},{"dropping-particle":"","family":"Barbara","given":"Nicholas","non-dropping-particle":"","parse-names":false,"suffix":""},{"dropping-particle":"","family":"Bensusan","given":"Keith","non-dropping-particle":"","parse-names":false,"suffix":""},{"dropping-particle":"","family":"Bino","given":"Taulant","non-dropping-particle":"","parse-names":false,"suffix":""},{"dropping-particle":"","family":"Celada","given":"Claudio","non-dropping-particle":"","parse-names":false,"suffix":""},{"dropping-particle":"","family":"Cherkaoui","given":"Sidi Imad","non-dropping-particle":"","parse-names":false,"suffix":""},{"dropping-particle":"","family":"Costa","given":"Julieta","non-dropping-particle":"","parse-names":false,"suffix":""},{"dropping-particle":"","family":"Deceuninck","given":"Bernard","non-dropping-particle":"","parse-names":false,"suffix":""},{"dropping-particle":"","family":"Etayeb","given":"Khaled Salem","non-dropping-particle":"","parse-names":false,"suffix":""},{"dropping-particle":"","family":"Feltrup-Azafzaf","given":"Claudia","non-dropping-particle":"","parse-names":false,"suffix":""},{"dropping-particle":"","family":"Figelj","given":"Jernej","non-dropping-particle":"","parse-names":false,"suffix":""},{"dropping-particle":"","family":"Gustin","given":"Marco","non-dropping-particle":"","parse-names":false,"suffix":""},{"dropping-particle":"","family":"Kmecl","given":"Primož","non-dropping-particle":"","parse-names":false,"suffix":""},{"dropping-particle":"","family":"Kocevski","given":"Vlado","non-dropping-particle":"","parse-names":false,"suffix":""},{"dropping-particle":"","family":"Korbeti","given":"Malamo","non-dropping-particle":"","parse-names":false,"suffix":""},{"dropping-particle":"","family":"Kotrošan","given":"Dražen","non-dropping-particle":"","parse-names":false,"suffix":""},{"dropping-particle":"","family":"Mula Laguna","given":"Juan","non-dropping-particle":"","parse-names":false,"suffix":""},{"dropping-particle":"","family":"Lattuada","given":"Matteo","non-dropping-particle":"","parse-names":false,"suffix":""},{"dropping-particle":"","family":"Leitaõ","given":"Domingos","non-dropping-particle":"","parse-names":false,"suffix":""},{"dropping-particle":"","family":"Lopes","given":"Paula","non-dropping-particle":"","parse-names":false,"suffix":""},{"dropping-particle":"","family":"López-Jiménez","given":"Nicolás","non-dropping-particle":"","parse-names":false,"suffix":""},{"dropping-particle":"","family":"Lucic","given":"Vedran","non-dropping-particle":"","parse-names":false,"suffix":""},{"dropping-particle":"","family":"Micol","given":"Thierry","non-dropping-particle":"","parse-names":false,"suffix":""},{"dropping-particle":"","family":"Moali","given":"Aïssa","non-dropping-particle":"","parse-names":false,"suffix":""},{"dropping-particle":"","family":"Perlman","given":"Yoav","non-dropping-particle":"","parse-names":false,"suffix":""},{"dropping-particle":"","family":"Piludu","given":"Nicola","non-dropping-particle":"","parse-names":false,"suffix":""},{"dropping-particle":"","family":"Portolou","given":"Danae","non-dropping-particle":"","parse-names":false,"suffix":""},{"dropping-particle":"","family":"Putilin","given":"Ksenija","non-dropping-particle":"","parse-names":false,"suffix":""},{"dropping-particle":"","family":"Quaintenne","given":"Gwenael","non-dropping-particle":"","parse-names":false,"suffix":""},{"dropping-particle":"","family":"Ramadan-Jaradi","given":"Ghassan","non-dropping-particle":"","parse-names":false,"suffix":""},{"dropping-particle":"","family":"Ružic","given":"Milan","non-dropping-particle":"","parse-names":false,"suffix":""},{"dropping-particle":"","family":"Sandor","given":"Anna","non-dropping-particle":"","parse-names":false,"suffix":""},{"dropping-particle":"","family":"Sarajli","given":"Nermina","non-dropping-particle":"","parse-names":false,"suffix":""},{"dropping-particle":"","family":"Saveljic","given":"Darko","non-dropping-particle":"","parse-names":false,"suffix":""},{"dropping-particle":"","family":"Sheldon","given":"Robert D.","non-dropping-particle":"","parse-names":false,"suffix":""},{"dropping-particle":"","family":"Shialis","given":"Tassos","non-dropping-particle":"","parse-names":false,"suffix":""},{"dropping-particle":"","family":"Tsiopelas","given":"Nikos","non-dropping-particle":"","parse-names":false,"suffix":""},{"dropping-particle":"","family":"Vargas","given":"Fran","non-dropping-particle":"","parse-names":false,"suffix":""},{"dropping-particle":"","family":"Thompson","given":"Claire","non-dropping-particle":"","parse-names":false,"suffix":""},{"dropping-particle":"","family":"Brunner","given":"Ariel","non-dropping-particle":"","parse-names":false,"suffix":""},{"dropping-particle":"","family":"Grimmett","given":"Richard","non-dropping-particle":"","parse-names":false,"suffix":""},{"dropping-particle":"","family":"Butchart","given":"Stuart H.M.","non-dropping-particle":"","parse-names":false,"suffix":""}],"container-title":"Bird Conservation International","id":"ITEM-1","issue":"1","issued":{"date-parts":[["2016"]]},"page":"1-28","title":"Preliminary assessment of the scope and scale of illegal killing and taking of birds in the Mediterranean","type":"article-journal","volume":"26"},"uris":["http://www.mendeley.com/documents/?uuid=89ade6c0-1794-447e-a03a-b7df4a23ad0c"]}],"mendeley":{"formattedCitation":"&lt;sup&gt;5&lt;/sup&gt;","plainTextFormattedCitation":"5","previouslyFormattedCitation":"&lt;sup&gt;5&lt;/sup&gt;"},"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r w:rsidRPr="003259F0">
        <w:rPr>
          <w:rFonts w:ascii="Lato" w:eastAsia="Calibri" w:hAnsi="Lato" w:cs="Arial"/>
          <w:sz w:val="20"/>
          <w:szCs w:val="20"/>
          <w:lang w:val="fr-FR"/>
        </w:rPr>
        <w:t xml:space="preserve"> </w:t>
      </w:r>
    </w:p>
    <w:p w14:paraId="1F47B63D" w14:textId="77777777" w:rsidR="00CA463B" w:rsidRPr="003259F0" w:rsidRDefault="00CA463B" w:rsidP="00E26B57">
      <w:pPr>
        <w:spacing w:after="120"/>
        <w:jc w:val="both"/>
        <w:rPr>
          <w:rFonts w:ascii="Lato" w:eastAsia="Calibri" w:hAnsi="Lato" w:cs="Arial"/>
          <w:sz w:val="16"/>
          <w:szCs w:val="16"/>
          <w:lang w:val="fr-FR"/>
        </w:rPr>
      </w:pPr>
    </w:p>
    <w:p w14:paraId="42514E5A" w14:textId="77777777" w:rsidR="00CA463B" w:rsidRPr="003259F0" w:rsidRDefault="00CA463B" w:rsidP="00E26B57">
      <w:pPr>
        <w:spacing w:after="120"/>
        <w:jc w:val="both"/>
        <w:rPr>
          <w:rFonts w:ascii="Lato" w:eastAsia="Calibri" w:hAnsi="Lato" w:cs="Arial"/>
          <w:sz w:val="16"/>
          <w:szCs w:val="16"/>
          <w:lang w:val="fr-FR"/>
        </w:rPr>
      </w:pPr>
    </w:p>
    <w:p w14:paraId="47B97F43" w14:textId="77777777" w:rsidR="00CA463B" w:rsidRPr="003259F0" w:rsidRDefault="00CA463B" w:rsidP="00E26B57">
      <w:pPr>
        <w:spacing w:after="120"/>
        <w:jc w:val="both"/>
        <w:rPr>
          <w:rFonts w:ascii="Lato" w:eastAsia="Calibri" w:hAnsi="Lato" w:cs="Arial"/>
          <w:sz w:val="16"/>
          <w:szCs w:val="16"/>
          <w:lang w:val="fr-FR"/>
        </w:rPr>
      </w:pPr>
    </w:p>
    <w:p w14:paraId="7E1591D9" w14:textId="77777777" w:rsidR="00CA463B" w:rsidRPr="003259F0" w:rsidRDefault="00CA463B" w:rsidP="00E26B57">
      <w:pPr>
        <w:spacing w:after="120"/>
        <w:jc w:val="both"/>
        <w:rPr>
          <w:rFonts w:ascii="Lato" w:eastAsia="Calibri" w:hAnsi="Lato" w:cs="Arial"/>
          <w:sz w:val="16"/>
          <w:szCs w:val="16"/>
          <w:lang w:val="fr-FR"/>
        </w:rPr>
      </w:pPr>
    </w:p>
    <w:p w14:paraId="3504E3AA" w14:textId="77777777" w:rsidR="00CA463B" w:rsidRPr="003259F0" w:rsidRDefault="00CA463B" w:rsidP="00E26B57">
      <w:pPr>
        <w:spacing w:after="120"/>
        <w:jc w:val="both"/>
        <w:rPr>
          <w:rFonts w:ascii="Lato" w:eastAsia="Calibri" w:hAnsi="Lato" w:cs="Arial"/>
          <w:sz w:val="16"/>
          <w:szCs w:val="16"/>
          <w:lang w:val="fr-FR"/>
        </w:rPr>
      </w:pPr>
    </w:p>
    <w:p w14:paraId="3419D04F" w14:textId="77777777" w:rsidR="00CA463B" w:rsidRPr="003259F0" w:rsidRDefault="00CA463B" w:rsidP="00E26B57">
      <w:pPr>
        <w:spacing w:after="120"/>
        <w:jc w:val="both"/>
        <w:rPr>
          <w:rFonts w:ascii="Lato" w:eastAsia="Calibri" w:hAnsi="Lato" w:cs="Arial"/>
          <w:sz w:val="16"/>
          <w:szCs w:val="16"/>
          <w:lang w:val="fr-FR"/>
        </w:rPr>
      </w:pPr>
    </w:p>
    <w:p w14:paraId="7E80CFCD" w14:textId="65EC18D3" w:rsidR="00CA463B" w:rsidRPr="003259F0" w:rsidRDefault="004023E1" w:rsidP="00E26B57">
      <w:pPr>
        <w:spacing w:after="120"/>
        <w:jc w:val="both"/>
        <w:rPr>
          <w:rFonts w:ascii="Lato" w:eastAsia="Calibri" w:hAnsi="Lato" w:cs="Arial"/>
          <w:sz w:val="16"/>
          <w:szCs w:val="16"/>
          <w:lang w:val="fr-FR"/>
        </w:rPr>
      </w:pPr>
      <w:r>
        <w:rPr>
          <w:noProof/>
        </w:rPr>
        <w:drawing>
          <wp:anchor distT="0" distB="0" distL="114300" distR="114300" simplePos="0" relativeHeight="251658290" behindDoc="0" locked="1" layoutInCell="1" allowOverlap="1" wp14:anchorId="78B3CCA7" wp14:editId="5862FA02">
            <wp:simplePos x="0" y="0"/>
            <wp:positionH relativeFrom="margin">
              <wp:align>left</wp:align>
            </wp:positionH>
            <wp:positionV relativeFrom="page">
              <wp:align>top</wp:align>
            </wp:positionV>
            <wp:extent cx="2638425" cy="1760220"/>
            <wp:effectExtent l="0" t="0" r="9525" b="0"/>
            <wp:wrapNone/>
            <wp:docPr id="1328549176" name="Picture 1328549176" descr="Wilgengors; Bruant auréole; Emberiza aure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lgengors; Yellow-breasted Bunting; Emberiza aureo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8425" cy="1760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6B9253" w14:textId="77777777" w:rsidR="00CA463B" w:rsidRPr="003259F0" w:rsidRDefault="00CA463B" w:rsidP="00E26B57">
      <w:pPr>
        <w:spacing w:after="120"/>
        <w:jc w:val="both"/>
        <w:rPr>
          <w:rFonts w:ascii="Lato" w:eastAsia="Calibri" w:hAnsi="Lato" w:cs="Arial"/>
          <w:sz w:val="16"/>
          <w:szCs w:val="16"/>
          <w:lang w:val="fr-FR"/>
        </w:rPr>
      </w:pPr>
    </w:p>
    <w:p w14:paraId="3D622EFD" w14:textId="77777777" w:rsidR="00CA463B" w:rsidRPr="003259F0" w:rsidRDefault="00CA463B" w:rsidP="00E26B57">
      <w:pPr>
        <w:spacing w:after="120"/>
        <w:jc w:val="both"/>
        <w:rPr>
          <w:rFonts w:ascii="Lato" w:eastAsia="Calibri" w:hAnsi="Lato" w:cs="Arial"/>
          <w:sz w:val="16"/>
          <w:szCs w:val="16"/>
          <w:lang w:val="fr-FR"/>
        </w:rPr>
      </w:pPr>
    </w:p>
    <w:p w14:paraId="6E57B2E7" w14:textId="77777777" w:rsidR="00CA463B" w:rsidRPr="003259F0" w:rsidRDefault="00CA463B" w:rsidP="00E26B57">
      <w:pPr>
        <w:spacing w:after="120"/>
        <w:jc w:val="both"/>
        <w:rPr>
          <w:rFonts w:ascii="Lato" w:eastAsia="Calibri" w:hAnsi="Lato" w:cs="Arial"/>
          <w:sz w:val="16"/>
          <w:szCs w:val="16"/>
          <w:lang w:val="fr-FR"/>
        </w:rPr>
      </w:pPr>
    </w:p>
    <w:p w14:paraId="2A92A08B" w14:textId="459C6CF2" w:rsidR="00E26B57" w:rsidRPr="003259F0" w:rsidRDefault="00A2422B" w:rsidP="00E26B57">
      <w:pPr>
        <w:spacing w:after="120"/>
        <w:jc w:val="both"/>
        <w:rPr>
          <w:rFonts w:ascii="Lato" w:eastAsia="Calibri" w:hAnsi="Lato" w:cs="Arial"/>
          <w:sz w:val="16"/>
          <w:szCs w:val="16"/>
          <w:lang w:val="fr-FR"/>
        </w:rPr>
      </w:pPr>
      <w:r w:rsidRPr="003259F0">
        <w:rPr>
          <w:rFonts w:ascii="Lato" w:eastAsia="Calibri" w:hAnsi="Lato" w:cs="Arial"/>
          <w:sz w:val="16"/>
          <w:szCs w:val="16"/>
          <w:lang w:val="fr-FR"/>
        </w:rPr>
        <w:t>[</w:t>
      </w:r>
      <w:r w:rsidR="00E26B57" w:rsidRPr="003259F0">
        <w:rPr>
          <w:rFonts w:ascii="Lato" w:eastAsia="Calibri" w:hAnsi="Lato" w:cs="Arial"/>
          <w:i/>
          <w:sz w:val="16"/>
          <w:szCs w:val="16"/>
          <w:lang w:val="fr-FR"/>
        </w:rPr>
        <w:t>Légende de la photo</w:t>
      </w:r>
      <w:r w:rsidR="00E26B57" w:rsidRPr="003259F0">
        <w:rPr>
          <w:rFonts w:ascii="Lato" w:eastAsia="Calibri" w:hAnsi="Lato" w:cs="Arial"/>
          <w:sz w:val="16"/>
          <w:szCs w:val="16"/>
          <w:lang w:val="fr-FR"/>
        </w:rPr>
        <w:t>: Le bruant à poitrine jaune (</w:t>
      </w:r>
      <w:proofErr w:type="spellStart"/>
      <w:r w:rsidR="00E26B57" w:rsidRPr="003259F0">
        <w:rPr>
          <w:rFonts w:ascii="Lato" w:eastAsia="Calibri" w:hAnsi="Lato" w:cs="Arial"/>
          <w:i/>
          <w:iCs/>
          <w:sz w:val="16"/>
          <w:szCs w:val="16"/>
          <w:lang w:val="fr-FR"/>
        </w:rPr>
        <w:t>Emberiza</w:t>
      </w:r>
      <w:proofErr w:type="spellEnd"/>
      <w:r w:rsidR="00E26B57" w:rsidRPr="003259F0">
        <w:rPr>
          <w:rFonts w:ascii="Lato" w:eastAsia="Calibri" w:hAnsi="Lato" w:cs="Arial"/>
          <w:i/>
          <w:iCs/>
          <w:sz w:val="16"/>
          <w:szCs w:val="16"/>
          <w:lang w:val="fr-FR"/>
        </w:rPr>
        <w:t xml:space="preserve"> </w:t>
      </w:r>
      <w:proofErr w:type="spellStart"/>
      <w:r w:rsidR="00E26B57" w:rsidRPr="003259F0">
        <w:rPr>
          <w:rFonts w:ascii="Lato" w:eastAsia="Calibri" w:hAnsi="Lato" w:cs="Arial"/>
          <w:i/>
          <w:iCs/>
          <w:sz w:val="16"/>
          <w:szCs w:val="16"/>
          <w:lang w:val="fr-FR"/>
        </w:rPr>
        <w:t>aureola</w:t>
      </w:r>
      <w:proofErr w:type="spellEnd"/>
      <w:r w:rsidR="00E26B57" w:rsidRPr="003259F0">
        <w:rPr>
          <w:rFonts w:ascii="Lato" w:eastAsia="Calibri" w:hAnsi="Lato" w:cs="Arial"/>
          <w:sz w:val="16"/>
          <w:szCs w:val="16"/>
          <w:lang w:val="fr-FR"/>
        </w:rPr>
        <w:t>), autrefois répandu, a connu un déclin substantiel en raison de la chasse illégale et est maintenant en danger critique d'extinction.]</w:t>
      </w:r>
    </w:p>
    <w:p w14:paraId="7B364CF8" w14:textId="40026513" w:rsidR="00A25BC7" w:rsidRPr="003259F0" w:rsidRDefault="00A401F4" w:rsidP="00E26B57">
      <w:pPr>
        <w:jc w:val="both"/>
        <w:rPr>
          <w:rFonts w:ascii="Lato" w:eastAsia="Calibri" w:hAnsi="Lato" w:cs="Arial"/>
          <w:sz w:val="20"/>
          <w:szCs w:val="20"/>
          <w:lang w:val="fr-FR"/>
        </w:rPr>
      </w:pPr>
      <w:r w:rsidRPr="003259F0">
        <w:rPr>
          <w:rFonts w:ascii="Lato" w:eastAsia="Calibri" w:hAnsi="Lato" w:cs="Arial"/>
          <w:sz w:val="20"/>
          <w:szCs w:val="20"/>
          <w:lang w:val="fr-FR"/>
        </w:rPr>
        <w:t>D'autres actions prioritaires pour lutter contre la récolte légale non durable d'oiseaux dans le cadre de la CMS comprennent, par exemple, les programmes de gestion adaptative des prises. Ceux-ci peuvent soutenir le rétablissement des populations et l'utilisation durable et ont été établis pour certaines espèces dans le cadre de l'Accord sur la conservation des oiseaux d'eau d'Afrique-Eurasie (AEWA), y compris pour l'Oie de la taïga (</w:t>
      </w:r>
      <w:r w:rsidR="00E26B57" w:rsidRPr="003259F0">
        <w:rPr>
          <w:rFonts w:ascii="Lato" w:eastAsia="Calibri" w:hAnsi="Lato" w:cs="Arial"/>
          <w:i/>
          <w:iCs/>
          <w:sz w:val="20"/>
          <w:szCs w:val="20"/>
          <w:lang w:val="fr-FR"/>
        </w:rPr>
        <w:t xml:space="preserve">Anser </w:t>
      </w:r>
      <w:proofErr w:type="spellStart"/>
      <w:r w:rsidR="00E26B57" w:rsidRPr="003259F0">
        <w:rPr>
          <w:rFonts w:ascii="Lato" w:eastAsia="Calibri" w:hAnsi="Lato" w:cs="Arial"/>
          <w:i/>
          <w:iCs/>
          <w:sz w:val="20"/>
          <w:szCs w:val="20"/>
          <w:lang w:val="fr-FR"/>
        </w:rPr>
        <w:t>fabalis</w:t>
      </w:r>
      <w:proofErr w:type="spellEnd"/>
      <w:r w:rsidR="00E26B57" w:rsidRPr="003259F0">
        <w:rPr>
          <w:rFonts w:ascii="Lato" w:eastAsia="Calibri" w:hAnsi="Lato" w:cs="Arial"/>
          <w:i/>
          <w:iCs/>
          <w:sz w:val="20"/>
          <w:szCs w:val="20"/>
          <w:lang w:val="fr-FR"/>
        </w:rPr>
        <w:t xml:space="preserve"> </w:t>
      </w:r>
      <w:proofErr w:type="spellStart"/>
      <w:r w:rsidR="00E26B57" w:rsidRPr="003259F0">
        <w:rPr>
          <w:rFonts w:ascii="Lato" w:eastAsia="Calibri" w:hAnsi="Lato" w:cs="Arial"/>
          <w:i/>
          <w:iCs/>
          <w:sz w:val="20"/>
          <w:szCs w:val="20"/>
          <w:lang w:val="fr-FR"/>
        </w:rPr>
        <w:t>fabalis</w:t>
      </w:r>
      <w:proofErr w:type="spellEnd"/>
      <w:r w:rsidR="00E26B57" w:rsidRPr="003259F0">
        <w:rPr>
          <w:rFonts w:ascii="Lato" w:eastAsia="Calibri" w:hAnsi="Lato" w:cs="Arial"/>
          <w:sz w:val="20"/>
          <w:szCs w:val="20"/>
          <w:lang w:val="fr-FR"/>
        </w:rPr>
        <w:t>), qui diminue en raison de la pression de la chasse au Danemark, dans la Fédération de Russie et en Suède</w:t>
      </w:r>
      <w:r w:rsidR="00E26B57" w:rsidRPr="00B96C44">
        <w:rPr>
          <w:rFonts w:ascii="Lato" w:eastAsia="Calibri" w:hAnsi="Lato" w:cs="Arial"/>
          <w:sz w:val="20"/>
          <w:szCs w:val="20"/>
        </w:rPr>
        <w:fldChar w:fldCharType="begin" w:fldLock="1"/>
      </w:r>
      <w:r w:rsidR="00E26B57" w:rsidRPr="003259F0">
        <w:rPr>
          <w:rFonts w:ascii="Lato" w:eastAsia="Calibri" w:hAnsi="Lato" w:cs="Arial"/>
          <w:sz w:val="20"/>
          <w:szCs w:val="20"/>
          <w:lang w:val="fr-FR"/>
        </w:rPr>
        <w:instrText>ADDIN CSL_CITATION {"citationItems":[{"id":"ITEM-1","itemData":{"author":[{"dropping-particle":"","family":"Johnson","given":"F.A.","non-dropping-particle":"","parse-names":false,"suffix":""},{"dropping-particle":"","family":"Alhainen","given":"M.","non-dropping-particle":"","parse-names":false,"suffix":""},{"dropping-particle":"","family":"Fox","given":"A.D.","non-dropping-particle":"","parse-names":false,"suffix":""},{"dropping-particle":"","family":"Madsen","given":"J.","non-dropping-particle":"","parse-names":false,"suffix":""}],"container-title":"1st Meeting of the AEWA European Goose Management International Working Group","id":"ITEM-1","issued":{"date-parts":[["2016"]]},"page":"29","publisher-place":"Kristianstad, Sweden","title":"Development of an adaptive harvest management program for Taiga Bean Geese","type":"paper-conference"},"uris":["http://www.mendeley.com/documents/?uuid=863ede91-8115-4837-989b-02b0c025f358","http://www.mendeley.com/documents/?uuid=a8d23789-7401-48e6-94d4-4adfa6a9491d"]}],"mendeley":{"formattedCitation":"&lt;sup&gt;14&lt;/sup&gt;","plainTextFormattedCitation":"14","previouslyFormattedCitation":"&lt;sup&gt;14&lt;/sup&gt;"},"properties":{"noteIndex":0},"schema":"https://github.com/citation-style-language/schema/raw/master/csl-citation.json"}</w:instrText>
      </w:r>
      <w:r w:rsidR="00E26B57" w:rsidRPr="00B96C44">
        <w:rPr>
          <w:rFonts w:ascii="Lato" w:eastAsia="Calibri" w:hAnsi="Lato" w:cs="Arial"/>
          <w:sz w:val="20"/>
          <w:szCs w:val="20"/>
        </w:rPr>
        <w:fldChar w:fldCharType="separate"/>
      </w:r>
      <w:r w:rsidR="00E26B57" w:rsidRPr="003259F0">
        <w:rPr>
          <w:rFonts w:ascii="Lato" w:eastAsia="Calibri" w:hAnsi="Lato" w:cs="Arial"/>
          <w:noProof/>
          <w:sz w:val="20"/>
          <w:szCs w:val="20"/>
          <w:vertAlign w:val="superscript"/>
          <w:lang w:val="fr-FR"/>
        </w:rPr>
        <w:t>14</w:t>
      </w:r>
      <w:r w:rsidR="00E26B57" w:rsidRPr="00B96C44">
        <w:rPr>
          <w:rFonts w:ascii="Lato" w:eastAsia="Calibri" w:hAnsi="Lato" w:cs="Arial"/>
          <w:sz w:val="20"/>
          <w:szCs w:val="20"/>
        </w:rPr>
        <w:fldChar w:fldCharType="end"/>
      </w:r>
      <w:r w:rsidR="00E26B57" w:rsidRPr="003259F0">
        <w:rPr>
          <w:rFonts w:ascii="Lato" w:eastAsia="Calibri" w:hAnsi="Lato" w:cs="Arial"/>
          <w:sz w:val="20"/>
          <w:szCs w:val="20"/>
          <w:lang w:val="fr-FR"/>
        </w:rPr>
        <w:t xml:space="preserve">. </w:t>
      </w:r>
    </w:p>
    <w:p w14:paraId="1AA91FFA" w14:textId="3E5B0C07" w:rsidR="008C56C0" w:rsidRPr="003259F0" w:rsidRDefault="008120B9" w:rsidP="000508DB">
      <w:pPr>
        <w:jc w:val="both"/>
        <w:rPr>
          <w:rFonts w:ascii="Lato" w:eastAsia="Calibri" w:hAnsi="Lato" w:cs="Arial"/>
          <w:sz w:val="20"/>
          <w:szCs w:val="20"/>
          <w:lang w:val="fr-FR"/>
        </w:rPr>
        <w:sectPr w:rsidR="008C56C0" w:rsidRPr="003259F0" w:rsidSect="008C56C0">
          <w:footnotePr>
            <w:numFmt w:val="lowerLetter"/>
          </w:footnotePr>
          <w:type w:val="continuous"/>
          <w:pgSz w:w="11906" w:h="16838"/>
          <w:pgMar w:top="1440" w:right="1440" w:bottom="1440" w:left="1440" w:header="720" w:footer="720" w:gutter="0"/>
          <w:cols w:num="2" w:space="720"/>
          <w:docGrid w:linePitch="360"/>
        </w:sectPr>
      </w:pPr>
      <w:r w:rsidRPr="003259F0">
        <w:rPr>
          <w:rFonts w:ascii="Lato" w:eastAsia="Calibri" w:hAnsi="Lato" w:cs="Arial"/>
          <w:sz w:val="20"/>
          <w:szCs w:val="20"/>
          <w:lang w:val="fr-FR"/>
        </w:rPr>
        <w:t>Les progrès de la technologie de suivi16,17</w:t>
      </w:r>
      <w:r w:rsidRPr="003259F0">
        <w:rPr>
          <w:rFonts w:ascii="Lato" w:eastAsia="Calibri" w:hAnsi="Lato" w:cs="Arial"/>
          <w:sz w:val="20"/>
          <w:szCs w:val="20"/>
          <w:vertAlign w:val="superscript"/>
          <w:lang w:val="fr-FR"/>
        </w:rPr>
        <w:t xml:space="preserve">, combinés à la </w:t>
      </w:r>
      <w:r w:rsidRPr="003259F0">
        <w:rPr>
          <w:rFonts w:ascii="Lato" w:eastAsia="Calibri" w:hAnsi="Lato" w:cs="Arial"/>
          <w:sz w:val="20"/>
          <w:szCs w:val="20"/>
          <w:lang w:val="fr-FR"/>
        </w:rPr>
        <w:t xml:space="preserve">disponibilité croissante des données de télédétection4, permettent de plus en plus aux chercheurs d'évaluer l'impact des menaces à l'échelle de la voie de migration. Cela dit, comme le souligne le </w:t>
      </w:r>
      <w:r w:rsidR="00620F5A" w:rsidRPr="003259F0">
        <w:rPr>
          <w:rFonts w:ascii="Lato" w:eastAsia="Calibri" w:hAnsi="Lato" w:cs="Arial"/>
          <w:i/>
          <w:iCs/>
          <w:sz w:val="20"/>
          <w:szCs w:val="20"/>
          <w:lang w:val="fr-FR"/>
        </w:rPr>
        <w:t xml:space="preserve">chapitre II, les </w:t>
      </w:r>
      <w:r w:rsidR="007839F9" w:rsidRPr="003259F0">
        <w:rPr>
          <w:rFonts w:ascii="Lato" w:eastAsia="Calibri" w:hAnsi="Lato" w:cs="Arial"/>
          <w:sz w:val="20"/>
          <w:szCs w:val="20"/>
          <w:lang w:val="fr-FR"/>
        </w:rPr>
        <w:t>données sur les prises légales et illégales font encore défaut pour de nombreuses espèces d'oiseaux dans certaines régions. Des données collectées systématiquement sur l'abattage illégal aideraient à mieux cibler les mesures de conservation sur le terrain, y compris les efforts internationaux de collaboration conçus pour lutter contre l'abattage illégal, vers les espèces les plus menacées et les zones qui sont des points chauds pour les activités illégales.</w:t>
      </w:r>
    </w:p>
    <w:p w14:paraId="25670D46" w14:textId="77777777" w:rsidR="008C56C0" w:rsidRPr="003259F0" w:rsidRDefault="008C56C0" w:rsidP="000508DB">
      <w:pPr>
        <w:jc w:val="both"/>
        <w:rPr>
          <w:rFonts w:ascii="Lato" w:eastAsia="Calibri" w:hAnsi="Lato" w:cs="Arial"/>
          <w:sz w:val="20"/>
          <w:szCs w:val="20"/>
          <w:lang w:val="fr-FR"/>
        </w:rPr>
        <w:sectPr w:rsidR="008C56C0" w:rsidRPr="003259F0" w:rsidSect="008C56C0">
          <w:footnotePr>
            <w:numFmt w:val="lowerLetter"/>
          </w:footnotePr>
          <w:type w:val="continuous"/>
          <w:pgSz w:w="11906" w:h="16838"/>
          <w:pgMar w:top="1440" w:right="1440" w:bottom="1440" w:left="1440" w:header="720" w:footer="720" w:gutter="0"/>
          <w:cols w:num="2" w:space="720"/>
          <w:docGrid w:linePitch="360"/>
        </w:sectPr>
      </w:pPr>
    </w:p>
    <w:p w14:paraId="70AADD30" w14:textId="793A6804" w:rsidR="008C56C0" w:rsidRPr="003259F0" w:rsidRDefault="008C56C0" w:rsidP="004812AE">
      <w:pPr>
        <w:spacing w:before="240"/>
        <w:jc w:val="both"/>
        <w:rPr>
          <w:rFonts w:ascii="Lato" w:eastAsia="Calibri" w:hAnsi="Lato" w:cs="Arial"/>
          <w:color w:val="002060"/>
          <w:sz w:val="20"/>
          <w:szCs w:val="20"/>
          <w:lang w:val="fr-FR"/>
        </w:rPr>
      </w:pPr>
      <w:r w:rsidRPr="003259F0">
        <w:rPr>
          <w:rFonts w:ascii="Lato" w:eastAsia="Calibri" w:hAnsi="Lato" w:cs="Arial"/>
          <w:b/>
          <w:color w:val="002060"/>
          <w:sz w:val="20"/>
          <w:szCs w:val="20"/>
          <w:lang w:val="fr-FR"/>
        </w:rPr>
        <w:t xml:space="preserve">Atténuation des captures accidentelles d'espèces non ciblées </w:t>
      </w:r>
    </w:p>
    <w:p w14:paraId="65F46E80" w14:textId="77777777" w:rsidR="008C56C0" w:rsidRPr="003259F0" w:rsidRDefault="008C56C0" w:rsidP="008C56C0">
      <w:pPr>
        <w:jc w:val="both"/>
        <w:rPr>
          <w:rFonts w:ascii="Lato" w:eastAsia="Calibri" w:hAnsi="Lato" w:cs="Arial"/>
          <w:sz w:val="20"/>
          <w:szCs w:val="20"/>
          <w:lang w:val="fr-FR"/>
        </w:rPr>
        <w:sectPr w:rsidR="008C56C0" w:rsidRPr="003259F0" w:rsidSect="00B64201">
          <w:footnotePr>
            <w:numFmt w:val="lowerLetter"/>
          </w:footnotePr>
          <w:type w:val="continuous"/>
          <w:pgSz w:w="11906" w:h="16838"/>
          <w:pgMar w:top="1440" w:right="1440" w:bottom="1440" w:left="1440" w:header="720" w:footer="720" w:gutter="0"/>
          <w:cols w:space="720"/>
          <w:docGrid w:linePitch="360"/>
        </w:sectPr>
      </w:pPr>
    </w:p>
    <w:p w14:paraId="6D400C46" w14:textId="0350B71C" w:rsidR="008C56C0" w:rsidRPr="003259F0" w:rsidRDefault="008C56C0" w:rsidP="008C56C0">
      <w:pPr>
        <w:jc w:val="both"/>
        <w:rPr>
          <w:rFonts w:ascii="Lato" w:eastAsia="Calibri" w:hAnsi="Lato" w:cs="Arial"/>
          <w:sz w:val="20"/>
          <w:szCs w:val="20"/>
          <w:lang w:val="fr-FR"/>
        </w:rPr>
      </w:pPr>
      <w:r w:rsidRPr="003259F0">
        <w:rPr>
          <w:rFonts w:ascii="Lato" w:eastAsia="Calibri" w:hAnsi="Lato" w:cs="Arial"/>
          <w:sz w:val="20"/>
          <w:szCs w:val="20"/>
          <w:lang w:val="fr-FR"/>
        </w:rPr>
        <w:t xml:space="preserve">Les prises accessoires, </w:t>
      </w:r>
      <w:r w:rsidR="00252FE0" w:rsidRPr="00E73E13">
        <w:rPr>
          <w:rStyle w:val="FootnoteReference"/>
          <w:rFonts w:ascii="Lato" w:eastAsia="Calibri" w:hAnsi="Lato" w:cs="Arial"/>
          <w:sz w:val="20"/>
          <w:szCs w:val="20"/>
        </w:rPr>
        <w:footnoteReference w:id="49"/>
      </w:r>
      <w:r w:rsidR="00AA1D1E" w:rsidRPr="003259F0">
        <w:rPr>
          <w:rFonts w:ascii="Lato" w:eastAsia="Calibri" w:hAnsi="Lato" w:cs="Arial"/>
          <w:sz w:val="20"/>
          <w:szCs w:val="20"/>
          <w:lang w:val="fr-FR"/>
        </w:rPr>
        <w:t xml:space="preserve">désignées par la CMS comme les captures accidentelles d'espèces non ciblées dans les engins de pêche, constituent un problème de conservation majeur affectant un large éventail de taxons aquatiques, notamment </w:t>
      </w:r>
      <w:r w:rsidRPr="003259F0">
        <w:rPr>
          <w:rFonts w:ascii="Lato" w:eastAsia="Calibri" w:hAnsi="Lato" w:cs="Arial"/>
          <w:noProof/>
          <w:sz w:val="20"/>
          <w:szCs w:val="20"/>
          <w:lang w:val="fr-FR"/>
        </w:rPr>
        <w:t xml:space="preserve"> les mammifères, </w:t>
      </w:r>
      <w:r w:rsidRPr="003259F0">
        <w:rPr>
          <w:rFonts w:ascii="Lato" w:eastAsia="Calibri" w:hAnsi="Lato" w:cs="Arial"/>
          <w:sz w:val="20"/>
          <w:szCs w:val="20"/>
          <w:lang w:val="fr-FR"/>
        </w:rPr>
        <w:t xml:space="preserve">les oiseaux de mer, les tortues, les requins et d'autres espèces de poissons non ciblées 18-20. </w:t>
      </w:r>
    </w:p>
    <w:p w14:paraId="4D23C939" w14:textId="6398F227" w:rsidR="008C56C0" w:rsidRPr="003259F0" w:rsidRDefault="008C56C0" w:rsidP="008C56C0">
      <w:pPr>
        <w:jc w:val="both"/>
        <w:rPr>
          <w:rFonts w:ascii="Lato" w:eastAsia="Calibri" w:hAnsi="Lato" w:cs="Arial"/>
          <w:sz w:val="20"/>
          <w:szCs w:val="20"/>
          <w:lang w:val="fr-FR"/>
        </w:rPr>
      </w:pPr>
      <w:r w:rsidRPr="003259F0">
        <w:rPr>
          <w:rFonts w:ascii="Lato" w:eastAsia="Calibri" w:hAnsi="Lato" w:cs="Arial"/>
          <w:sz w:val="20"/>
          <w:szCs w:val="20"/>
          <w:lang w:val="fr-FR"/>
        </w:rPr>
        <w:t xml:space="preserve">La lutte contre les captures accidentelles d'espèces non ciblées est une priorité essentielle pour la CMS. En 2017, plusieurs recommandations et résolutions de la CMS ont </w:t>
      </w:r>
      <w:r w:rsidRPr="003259F0">
        <w:rPr>
          <w:rFonts w:ascii="Lato" w:eastAsia="Calibri" w:hAnsi="Lato" w:cs="Arial"/>
          <w:sz w:val="20"/>
          <w:szCs w:val="20"/>
          <w:lang w:val="fr-FR"/>
        </w:rPr>
        <w:t xml:space="preserve">été regroupées </w:t>
      </w:r>
      <w:hyperlink r:id="rId121" w:history="1">
        <w:r w:rsidRPr="003259F0">
          <w:rPr>
            <w:rStyle w:val="Hyperlink"/>
            <w:rFonts w:ascii="Lato" w:eastAsia="Calibri" w:hAnsi="Lato" w:cs="Arial"/>
            <w:sz w:val="20"/>
            <w:szCs w:val="20"/>
            <w:lang w:val="fr-FR"/>
          </w:rPr>
          <w:t xml:space="preserve"> dans la Résolution 12.22 de la CMS, </w:t>
        </w:r>
      </w:hyperlink>
      <w:r w:rsidRPr="003259F0">
        <w:rPr>
          <w:rFonts w:ascii="Lato" w:eastAsia="Calibri" w:hAnsi="Lato" w:cs="Arial"/>
          <w:sz w:val="20"/>
          <w:szCs w:val="20"/>
          <w:lang w:val="fr-FR"/>
        </w:rPr>
        <w:t xml:space="preserve">qui appelle les Parties, de toute urgence, à poursuivre et à renforcer les mesures prises dans les pêcheries sous leur contrôle afin de minimiser les captures accidentelles d'espèces migratrices. </w:t>
      </w:r>
    </w:p>
    <w:p w14:paraId="70EB69D8" w14:textId="0EBABFCB" w:rsidR="008C56C0" w:rsidRPr="003259F0" w:rsidRDefault="008C56C0" w:rsidP="008C56C0">
      <w:pPr>
        <w:jc w:val="both"/>
        <w:rPr>
          <w:rFonts w:ascii="Lato" w:eastAsia="Calibri" w:hAnsi="Lato" w:cs="Arial"/>
          <w:sz w:val="20"/>
          <w:szCs w:val="20"/>
          <w:lang w:val="fr-FR"/>
        </w:rPr>
      </w:pPr>
      <w:r w:rsidRPr="003259F0">
        <w:rPr>
          <w:rFonts w:ascii="Lato" w:eastAsia="Calibri" w:hAnsi="Lato" w:cs="Arial"/>
          <w:sz w:val="20"/>
          <w:szCs w:val="20"/>
          <w:lang w:val="fr-FR"/>
        </w:rPr>
        <w:t>La Résolution 12.22 de la CMS encourage les Parties à mettre en œuvre les meilleures pratiques décrites dans les plans d'action internationaux (PAI) et les directives techniques</w:t>
      </w:r>
      <w:r w:rsidRPr="00E73E13">
        <w:rPr>
          <w:rFonts w:ascii="Lato" w:eastAsia="Calibri" w:hAnsi="Lato" w:cs="Arial"/>
          <w:vertAlign w:val="superscript"/>
        </w:rPr>
        <w:footnoteReference w:id="50"/>
      </w:r>
      <w:r w:rsidRPr="003259F0">
        <w:rPr>
          <w:rFonts w:ascii="Lato" w:eastAsia="Calibri" w:hAnsi="Lato" w:cs="Arial"/>
          <w:sz w:val="20"/>
          <w:szCs w:val="20"/>
          <w:lang w:val="fr-FR"/>
        </w:rPr>
        <w:t xml:space="preserve"> élaborées par l'Organisation des </w:t>
      </w:r>
      <w:r w:rsidRPr="003259F0">
        <w:rPr>
          <w:rFonts w:ascii="Lato" w:eastAsia="Calibri" w:hAnsi="Lato" w:cs="Arial"/>
          <w:sz w:val="20"/>
          <w:szCs w:val="20"/>
          <w:lang w:val="fr-FR"/>
        </w:rPr>
        <w:lastRenderedPageBreak/>
        <w:t>Nations Unies pour l'alimentation et l'agriculture (FAO). Les plans d'action internationaux ont été créés en tant qu'instruments volontaires, à la suite de l'adoption en 1995 du Code de conduite (non contraignant) de la FAO pour une pêche responsable, afin de faciliter la mise en œuvre de mesures d'atténuation des prises accessoires21. En plus d'exhorter les Parties à élaborer des mesures au niveau des pays telles que des plans d'action nationaux, les plans d'action internationaux mettent en évidence les possibilités d'atténuation des prises accessoires grâce aux travaux des organisations régionales de gestion des pêches.</w:t>
      </w:r>
    </w:p>
    <w:p w14:paraId="12487104" w14:textId="322EA1AF" w:rsidR="008C56C0" w:rsidRPr="003259F0" w:rsidRDefault="008C56C0" w:rsidP="008C56C0">
      <w:pPr>
        <w:jc w:val="both"/>
        <w:rPr>
          <w:rFonts w:ascii="Lato" w:eastAsia="Calibri" w:hAnsi="Lato" w:cs="Arial"/>
          <w:sz w:val="20"/>
          <w:szCs w:val="20"/>
          <w:lang w:val="fr-FR"/>
        </w:rPr>
      </w:pPr>
      <w:r w:rsidRPr="003259F0">
        <w:rPr>
          <w:rFonts w:ascii="Lato" w:eastAsia="Calibri" w:hAnsi="Lato" w:cs="Arial"/>
          <w:sz w:val="20"/>
          <w:szCs w:val="20"/>
          <w:lang w:val="fr-FR"/>
        </w:rPr>
        <w:t>Par la Résolution 12.22, la CMS appelle ses Parties à coopérer étroitement avec d'autres programmes tels que l'Initiative d'atténuation des prises accessoires (IMC) établie par la Commission baleinière internationale (CBI). L'IMC vise à développer, évaluer et promouvoir des mesures efficaces pour atténuer les captures accidentelles de cétacés, en mettant l'accent sur la pêche artisanale utilisant des filets maillants, en raison de leur utilisation généralisée et de leur nature non sélective</w:t>
      </w:r>
      <w:r w:rsidRPr="003259F0">
        <w:rPr>
          <w:rFonts w:ascii="Lato" w:eastAsia="Calibri" w:hAnsi="Lato" w:cs="Arial"/>
          <w:sz w:val="20"/>
          <w:szCs w:val="20"/>
          <w:vertAlign w:val="superscript"/>
          <w:lang w:val="fr-FR"/>
        </w:rPr>
        <w:t>22,23</w:t>
      </w:r>
      <w:r w:rsidRPr="003259F0">
        <w:rPr>
          <w:rFonts w:ascii="Lato" w:eastAsia="Calibri" w:hAnsi="Lato" w:cs="Arial"/>
          <w:noProof/>
          <w:sz w:val="20"/>
          <w:szCs w:val="20"/>
          <w:lang w:val="fr-FR"/>
        </w:rPr>
        <w:t>.</w:t>
      </w:r>
    </w:p>
    <w:p w14:paraId="6EC35C9D" w14:textId="04EC7619" w:rsidR="00B02EAC" w:rsidRPr="003259F0" w:rsidRDefault="008C56C0" w:rsidP="00D22987">
      <w:pPr>
        <w:jc w:val="both"/>
        <w:rPr>
          <w:rFonts w:ascii="Lato" w:eastAsia="Calibri" w:hAnsi="Lato" w:cs="Arial"/>
          <w:sz w:val="20"/>
          <w:szCs w:val="20"/>
          <w:u w:val="single"/>
          <w:lang w:val="fr-FR"/>
        </w:rPr>
      </w:pPr>
      <w:r w:rsidRPr="003259F0">
        <w:rPr>
          <w:rFonts w:ascii="Lato" w:hAnsi="Lato"/>
          <w:sz w:val="20"/>
          <w:szCs w:val="20"/>
          <w:lang w:val="fr-FR"/>
        </w:rPr>
        <w:t>L'éclairage des filets</w:t>
      </w:r>
      <w:r w:rsidRPr="003259F0">
        <w:rPr>
          <w:rFonts w:ascii="Lato" w:eastAsia="Calibri" w:hAnsi="Lato" w:cs="Arial"/>
          <w:sz w:val="20"/>
          <w:szCs w:val="20"/>
          <w:lang w:val="fr-FR"/>
        </w:rPr>
        <w:t xml:space="preserve"> est apparu comme un outil d'atténuation prometteur dans la pêche au filet maillant pour réduire les captures accidentelles de petits cétacés24, d'oiseaux24,25 et de</w:t>
      </w:r>
      <w:r w:rsidRPr="003259F0">
        <w:rPr>
          <w:rFonts w:ascii="Lato" w:eastAsia="Calibri" w:hAnsi="Lato" w:cs="Arial"/>
          <w:sz w:val="20"/>
          <w:szCs w:val="20"/>
          <w:vertAlign w:val="superscript"/>
          <w:lang w:val="fr-FR"/>
        </w:rPr>
        <w:t xml:space="preserve"> tortues26-28</w:t>
      </w:r>
      <w:r w:rsidRPr="003259F0">
        <w:rPr>
          <w:rFonts w:ascii="Lato" w:eastAsia="Calibri" w:hAnsi="Lato" w:cs="Arial"/>
          <w:sz w:val="20"/>
          <w:szCs w:val="20"/>
          <w:lang w:val="fr-FR"/>
        </w:rPr>
        <w:t xml:space="preserve"> sans affecter les captures cibles ou leur valeur. Des essais récents au Mexique ont révélé que l'installation de lumières LED vertes </w:t>
      </w:r>
      <w:r w:rsidRPr="003259F0">
        <w:rPr>
          <w:rFonts w:ascii="Lato" w:eastAsia="Calibri" w:hAnsi="Lato" w:cs="Arial"/>
          <w:sz w:val="20"/>
          <w:szCs w:val="20"/>
          <w:lang w:val="fr-FR"/>
        </w:rPr>
        <w:t>aux filets maillants réduit la capture accidentelle d'élasmobranches, de calmars et de poissons29. La recherche suggère que l'éclairage des filets permet aux espèces non ciblées d'éviter l'empêtrement en les dissuadant ou en les alertant de la présence de filets25,26. Étant donné que le succès de ces moyens de dissuasion sensorielle dépend souvent fortement du contexte local et des espèces concernées, des essais supplémentaires sont nécessaires pour déterminer l'efficacité de cet outil en développement dans diverses conditions de lumière et de turbidité30 et pour évaluer l'effet des lumières sur différents taxons31. Une mise en œuvre plus large dépend également de la résolution des défis liés au coût et à la disponibilité de cette technologie27,32.</w:t>
      </w:r>
    </w:p>
    <w:p w14:paraId="6390DE7A" w14:textId="7EADC4D8" w:rsidR="008C56C0" w:rsidRPr="003259F0" w:rsidRDefault="00405C27" w:rsidP="00045C5E">
      <w:pPr>
        <w:jc w:val="both"/>
        <w:rPr>
          <w:rFonts w:ascii="Lato" w:eastAsia="Roboto" w:hAnsi="Lato" w:cs="Roboto"/>
          <w:b/>
          <w:color w:val="003870"/>
          <w:sz w:val="28"/>
          <w:szCs w:val="32"/>
          <w:lang w:val="fr-FR"/>
        </w:rPr>
        <w:sectPr w:rsidR="008C56C0" w:rsidRPr="003259F0" w:rsidSect="000508DB">
          <w:footnotePr>
            <w:numFmt w:val="lowerLetter"/>
          </w:footnotePr>
          <w:type w:val="continuous"/>
          <w:pgSz w:w="11906" w:h="16838"/>
          <w:pgMar w:top="1440" w:right="1440" w:bottom="1440" w:left="1440" w:header="720" w:footer="720" w:gutter="0"/>
          <w:cols w:num="2" w:space="720"/>
          <w:docGrid w:linePitch="360"/>
        </w:sectPr>
      </w:pPr>
      <w:r w:rsidRPr="003259F0">
        <w:rPr>
          <w:rFonts w:ascii="Lato" w:eastAsia="Calibri" w:hAnsi="Lato" w:cs="Arial"/>
          <w:sz w:val="20"/>
          <w:szCs w:val="20"/>
          <w:lang w:val="fr-FR"/>
        </w:rPr>
        <w:t>Bien que les nouveaux outils d'atténuation, comme l'éclairage des filets, représentent une solution prometteuse au problème des captures accidentelles pour certaines espèces33, il demeure urgent d'élargir les efforts de collaboration internationale conçus pour lutter contre cette menace. Compte tenu de l'état de conservation désastreux des poissons, requins et raies inscrits sur la Liste de la CMS en particulier</w:t>
      </w:r>
      <w:r w:rsidR="001D0C7A" w:rsidRPr="00E73E13">
        <w:rPr>
          <w:rStyle w:val="FootnoteReference"/>
          <w:rFonts w:ascii="Lato" w:eastAsia="Calibri" w:hAnsi="Lato" w:cs="Arial"/>
          <w:sz w:val="20"/>
          <w:szCs w:val="20"/>
        </w:rPr>
        <w:footnoteReference w:id="51"/>
      </w:r>
      <w:r w:rsidR="00EC2DC1" w:rsidRPr="003259F0">
        <w:rPr>
          <w:rFonts w:ascii="Lato" w:eastAsia="Calibri" w:hAnsi="Lato" w:cs="Arial"/>
          <w:sz w:val="20"/>
          <w:szCs w:val="20"/>
          <w:lang w:val="fr-FR"/>
        </w:rPr>
        <w:t>, ainsi que de la vulnérabilité inhérente de nombreux mammifères marins et oiseaux de mer à longue durée de vie à une mortalité supplémentaire, des mesures supplémentaires sont nécessaires pour accélérer la mise en œuvre efficace de mesures d'atténuation efficaces et promouvoir une adoption généralisée dans les pêcheries clés.</w:t>
      </w:r>
    </w:p>
    <w:p w14:paraId="4B8738D4" w14:textId="0AAE0681" w:rsidR="000508DB" w:rsidRPr="003259F0" w:rsidRDefault="000508DB" w:rsidP="00D84F84">
      <w:pPr>
        <w:pStyle w:val="Heading3"/>
        <w:rPr>
          <w:lang w:val="fr-FR"/>
        </w:rPr>
        <w:sectPr w:rsidR="000508DB" w:rsidRPr="003259F0" w:rsidSect="00B64201">
          <w:footnotePr>
            <w:numFmt w:val="lowerLetter"/>
          </w:footnotePr>
          <w:type w:val="continuous"/>
          <w:pgSz w:w="11906" w:h="16838"/>
          <w:pgMar w:top="1440" w:right="1440" w:bottom="1440" w:left="1440" w:header="720" w:footer="720" w:gutter="0"/>
          <w:cols w:space="720"/>
          <w:docGrid w:linePitch="360"/>
        </w:sectPr>
      </w:pPr>
    </w:p>
    <w:p w14:paraId="3E6688BE" w14:textId="25AE623D" w:rsidR="00B96C44" w:rsidRPr="003259F0" w:rsidRDefault="00B96C44" w:rsidP="16F3DCC7">
      <w:pPr>
        <w:pStyle w:val="Heading3"/>
        <w:rPr>
          <w:color w:val="4472C4"/>
          <w:sz w:val="32"/>
          <w:lang w:val="fr-FR"/>
        </w:rPr>
      </w:pPr>
      <w:bookmarkStart w:id="38" w:name="_Toc133318415"/>
      <w:bookmarkStart w:id="39" w:name="_Toc138771173"/>
      <w:r w:rsidRPr="003259F0">
        <w:rPr>
          <w:lang w:val="fr-FR"/>
        </w:rPr>
        <w:lastRenderedPageBreak/>
        <w:t xml:space="preserve">Protéger et conserver les habitats clés des espèces migratrices </w:t>
      </w:r>
      <w:bookmarkEnd w:id="38"/>
      <w:bookmarkEnd w:id="39"/>
    </w:p>
    <w:p w14:paraId="7E98A907" w14:textId="77777777" w:rsidR="00B96C44" w:rsidRPr="003259F0" w:rsidRDefault="00B96C44" w:rsidP="00B96C44">
      <w:pPr>
        <w:jc w:val="both"/>
        <w:rPr>
          <w:rFonts w:ascii="Lato" w:eastAsia="Roboto" w:hAnsi="Lato" w:cs="Roboto"/>
          <w:i/>
          <w:sz w:val="20"/>
          <w:szCs w:val="20"/>
          <w:highlight w:val="yellow"/>
          <w:lang w:val="fr-FR"/>
        </w:rPr>
        <w:sectPr w:rsidR="00B96C44" w:rsidRPr="003259F0" w:rsidSect="009945BD">
          <w:footnotePr>
            <w:numFmt w:val="lowerLetter"/>
          </w:footnotePr>
          <w:pgSz w:w="11906" w:h="16838"/>
          <w:pgMar w:top="1440" w:right="1440" w:bottom="1440" w:left="1440" w:header="720" w:footer="720" w:gutter="0"/>
          <w:cols w:space="720"/>
          <w:docGrid w:linePitch="360"/>
        </w:sectPr>
      </w:pPr>
    </w:p>
    <w:p w14:paraId="419960BD" w14:textId="074B0DE2"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Les aires protégées et autres mesures de conservation efficaces par zone (AMCEZ), collectivement appelées aires protégées et conservées, sont essentielles à la conservation des espèces migratrices. Ces zones, si elles sont gérées efficacement, fournissent certains des meilleurs mécanismes pour lutter contre bon nombre des principales menaces en protégeant l'habitat, en réglementant l'utilisation des ressources naturelles et en préservant les refuges qui peuvent assurer la résilience aux changements climatiques. </w:t>
      </w:r>
    </w:p>
    <w:p w14:paraId="3420FB6B" w14:textId="0FAEC8B9"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Les espèces migratrices peuvent parcourir de grandes distances, ce qui signifie que la protection de leurs routes migratoires nécessite une planification minutieuse. Avant que les sites puissent être protégés, les habitats les plus importants pour les espèces migratrices doivent d'abord être identifiés : pour tenir compte de ce besoin urgent, l'actuel Plan stratégique pour les espèces migratrices 2015-2023 appelle à l'identification de tous les habitats et sites critiques pour les espèces migratrices (objectif 10 ; </w:t>
      </w:r>
      <w:r w:rsidR="006D0112" w:rsidRPr="003259F0">
        <w:rPr>
          <w:rFonts w:ascii="Lato" w:eastAsia="Calibri" w:hAnsi="Lato" w:cs="Arial"/>
          <w:i/>
          <w:iCs/>
          <w:sz w:val="20"/>
          <w:szCs w:val="20"/>
          <w:lang w:val="fr-FR"/>
        </w:rPr>
        <w:t>voir chapitre II).</w:t>
      </w:r>
      <w:r w:rsidR="00AC654F" w:rsidRPr="003259F0">
        <w:rPr>
          <w:rFonts w:ascii="Lato" w:eastAsia="Calibri" w:hAnsi="Lato" w:cs="Arial"/>
          <w:sz w:val="20"/>
          <w:szCs w:val="20"/>
          <w:lang w:val="fr-FR"/>
        </w:rPr>
        <w:t xml:space="preserve"> Une fois que ces sites critiques ont été identifiés, des réseaux bien placés, bien conçus, bien connectés et bien gérés d'aires protégées et d'AMCEZ peuvent être établis pour prévenir la dégradation de l'habitat vital dans les aires de répartition saisonnières et les routes migratoires, y compris les sites d'alimentation, de reproduction, de non-reproduction et de halte</w:t>
      </w:r>
      <w:r w:rsidR="00507C81" w:rsidRPr="003259F0">
        <w:rPr>
          <w:rFonts w:ascii="Lato" w:eastAsia="Calibri" w:hAnsi="Lato" w:cs="Arial"/>
          <w:sz w:val="20"/>
          <w:szCs w:val="20"/>
          <w:vertAlign w:val="superscript"/>
          <w:lang w:val="fr-FR"/>
        </w:rPr>
        <w:t>1</w:t>
      </w:r>
      <w:r w:rsidRPr="003259F0">
        <w:rPr>
          <w:rFonts w:ascii="Lato" w:eastAsia="Calibri" w:hAnsi="Lato" w:cs="Arial"/>
          <w:sz w:val="20"/>
          <w:szCs w:val="20"/>
          <w:lang w:val="fr-FR"/>
        </w:rPr>
        <w:t>. Bien que les aires protégées et conservées aient un grand potentiel pour améliorer l'état de conservation des espèces migratrices, en 2019, 78 % des espèces menacées connues ne bénéficiaient pas d'une couverture adéquate des aires protégées2. De plus, une analyse de la couverture des aires protégées pour 1 451 oiseaux migrateurs a révélé que seulement 9 % sont suffisamment protégés à toutes les étapes de leur cycle annuel, comparativement à 44,8 % des oiseaux non migrateurs3.</w:t>
      </w:r>
    </w:p>
    <w:p w14:paraId="6CC94FDE" w14:textId="31F40D43" w:rsidR="00810B2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Les aires protégées peuvent être désignées sous divers types de gestion, allant d'une protection stricte à l'utilisation durable de certaines ressources naturelles4</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{"citationItems":[{"id":"ITEM-1","itemData":{"DOI":"ISBN: 978-2-8317-1636-7","author":[{"dropping-particle":"","family":"Dudley","given":"N.","non-dropping-particle":"","parse-names":false,"suffix":""},{"dropping-particle":"","family":"Stolton","given":"S.","non-dropping-particle":"","parse-names":false,"suffix":""},{"dropping-particle":"","family":"Shadie","given":"P.","non-dropping-particle":"","parse-names":false,"suffix":""}],"id":"ITEM-1","issued":{"date-parts":[["2013"]]},"publisher-place":"Gland Switzerland","title":"Guidelines for applying protected area management categories including IUCN WCPA best practice guidance on recognising protected areas and assigning management categories and governance types","type":"report"},"uris":["http://www.mendeley.com/documents/?uuid=d1be575d-8330-43de-9d2d-b4d53124727d"]}],"mendeley":{"formattedCitation":"(Dudley &lt;i&gt;et al.&lt;/i&gt; 2013)","plainTextFormattedCitation":"(Dudley et al. 2013)","previouslyFormattedCitation":"(Dudley &lt;i&gt;et al.&lt;/i&gt; 2013)"},"properties":{"noteIndex":0},"schema":"https://github.com/citation-style-language/schema/raw/master/csl-citation.json"}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r w:rsidRPr="003259F0">
        <w:rPr>
          <w:rFonts w:ascii="Lato" w:eastAsia="Calibri" w:hAnsi="Lato" w:cs="Arial"/>
          <w:sz w:val="20"/>
          <w:szCs w:val="20"/>
          <w:lang w:val="fr-FR"/>
        </w:rPr>
        <w:t xml:space="preserve">. Les AMCEZ sont des zones gouvernées et gérées de manière à assurer la conservation de la biodiversité, quels que soient les objectifs de gestion; Ils représentent un large éventail de régimes de gestion et de gouvernance, mis en œuvre par un éventail d'acteurs allant du secteur privé aux communautés autochtones5. Les AMCEZ peuvent créer des liens écologiques entre les aires protégées et donc jouer un rôle important dans la connectivité des bâtiments. </w:t>
      </w:r>
    </w:p>
    <w:p w14:paraId="14587003" w14:textId="6805D773" w:rsidR="00CE1EE7" w:rsidRPr="003259F0" w:rsidRDefault="00810B24" w:rsidP="00B96C44">
      <w:pPr>
        <w:jc w:val="both"/>
        <w:rPr>
          <w:rFonts w:ascii="Lato" w:eastAsia="Calibri" w:hAnsi="Lato" w:cs="Arial"/>
          <w:b/>
          <w:bCs/>
          <w:sz w:val="20"/>
          <w:szCs w:val="20"/>
          <w:lang w:val="fr-FR"/>
        </w:rPr>
      </w:pPr>
      <w:r w:rsidRPr="003259F0">
        <w:rPr>
          <w:rFonts w:ascii="Lato" w:eastAsia="Calibri" w:hAnsi="Lato" w:cs="Arial"/>
          <w:b/>
          <w:bCs/>
          <w:color w:val="002060"/>
          <w:sz w:val="20"/>
          <w:szCs w:val="20"/>
          <w:lang w:val="fr-FR"/>
        </w:rPr>
        <w:t>Couverture KBA par aires protégées et conservées</w:t>
      </w:r>
    </w:p>
    <w:p w14:paraId="29742D25" w14:textId="086CE15E" w:rsidR="00CE1EE7" w:rsidRPr="003259F0" w:rsidRDefault="00C45814" w:rsidP="00B96C44">
      <w:pPr>
        <w:jc w:val="both"/>
        <w:rPr>
          <w:rFonts w:ascii="Lato" w:eastAsia="Calibri" w:hAnsi="Lato" w:cs="Arial"/>
          <w:sz w:val="20"/>
          <w:szCs w:val="20"/>
          <w:lang w:val="fr-FR"/>
        </w:rPr>
      </w:pPr>
      <w:r w:rsidRPr="00B96C44">
        <w:rPr>
          <w:rFonts w:ascii="Lato" w:eastAsia="Calibri" w:hAnsi="Lato" w:cs="Arial"/>
          <w:noProof/>
          <w:sz w:val="20"/>
          <w:szCs w:val="20"/>
        </w:rPr>
        <mc:AlternateContent>
          <mc:Choice Requires="wps">
            <w:drawing>
              <wp:anchor distT="0" distB="0" distL="114300" distR="114300" simplePos="0" relativeHeight="251658244" behindDoc="0" locked="0" layoutInCell="1" allowOverlap="1" wp14:anchorId="14A51807" wp14:editId="46C50FA3">
                <wp:simplePos x="0" y="0"/>
                <wp:positionH relativeFrom="column">
                  <wp:posOffset>-149835</wp:posOffset>
                </wp:positionH>
                <wp:positionV relativeFrom="paragraph">
                  <wp:posOffset>2971495</wp:posOffset>
                </wp:positionV>
                <wp:extent cx="2979420" cy="1249680"/>
                <wp:effectExtent l="0" t="0" r="0" b="7620"/>
                <wp:wrapTopAndBottom/>
                <wp:docPr id="20" name="Text Box 20"/>
                <wp:cNvGraphicFramePr/>
                <a:graphic xmlns:a="http://schemas.openxmlformats.org/drawingml/2006/main">
                  <a:graphicData uri="http://schemas.microsoft.com/office/word/2010/wordprocessingShape">
                    <wps:wsp>
                      <wps:cNvSpPr txBox="1"/>
                      <wps:spPr>
                        <a:xfrm>
                          <a:off x="0" y="0"/>
                          <a:ext cx="2979420" cy="1249680"/>
                        </a:xfrm>
                        <a:prstGeom prst="rect">
                          <a:avLst/>
                        </a:prstGeom>
                        <a:solidFill>
                          <a:prstClr val="white"/>
                        </a:solidFill>
                        <a:ln>
                          <a:noFill/>
                        </a:ln>
                      </wps:spPr>
                      <wps:txbx>
                        <w:txbxContent>
                          <w:p w14:paraId="223BD4BD" w14:textId="77777777" w:rsidR="00B96C44" w:rsidRPr="003259F0" w:rsidRDefault="00B96C44" w:rsidP="00C62444">
                            <w:pPr>
                              <w:pStyle w:val="Caption1"/>
                              <w:jc w:val="both"/>
                              <w:rPr>
                                <w:rFonts w:ascii="Lato" w:hAnsi="Lato" w:cs="Calibri"/>
                                <w:i w:val="0"/>
                                <w:color w:val="auto"/>
                                <w:sz w:val="20"/>
                                <w:szCs w:val="20"/>
                                <w:lang w:val="fr-FR"/>
                              </w:rPr>
                            </w:pPr>
                            <w:r w:rsidRPr="003259F0">
                              <w:rPr>
                                <w:rFonts w:ascii="Lato" w:hAnsi="Lato"/>
                                <w:b/>
                                <w:i w:val="0"/>
                                <w:color w:val="auto"/>
                                <w:sz w:val="20"/>
                                <w:szCs w:val="20"/>
                                <w:lang w:val="fr-FR"/>
                              </w:rPr>
                              <w:t>Graphique 4.</w:t>
                            </w:r>
                            <w:r w:rsidRPr="00CE1EE7">
                              <w:rPr>
                                <w:rFonts w:ascii="Lato" w:hAnsi="Lato"/>
                                <w:b/>
                                <w:i w:val="0"/>
                                <w:color w:val="auto"/>
                                <w:sz w:val="20"/>
                                <w:szCs w:val="20"/>
                              </w:rPr>
                              <w:fldChar w:fldCharType="begin"/>
                            </w:r>
                            <w:r w:rsidRPr="003259F0">
                              <w:rPr>
                                <w:rFonts w:ascii="Lato" w:hAnsi="Lato"/>
                                <w:b/>
                                <w:i w:val="0"/>
                                <w:color w:val="auto"/>
                                <w:sz w:val="20"/>
                                <w:szCs w:val="20"/>
                                <w:lang w:val="fr-FR"/>
                              </w:rPr>
                              <w:instrText xml:space="preserve"> SEQ Figure \* ARABIC </w:instrText>
                            </w:r>
                            <w:r w:rsidRPr="00CE1EE7">
                              <w:rPr>
                                <w:rFonts w:ascii="Lato" w:hAnsi="Lato"/>
                                <w:b/>
                                <w:i w:val="0"/>
                                <w:color w:val="auto"/>
                                <w:sz w:val="20"/>
                                <w:szCs w:val="20"/>
                              </w:rPr>
                              <w:fldChar w:fldCharType="separate"/>
                            </w:r>
                            <w:r w:rsidR="001C2FC8" w:rsidRPr="003259F0">
                              <w:rPr>
                                <w:rFonts w:ascii="Lato" w:hAnsi="Lato"/>
                                <w:b/>
                                <w:i w:val="0"/>
                                <w:noProof/>
                                <w:color w:val="auto"/>
                                <w:sz w:val="20"/>
                                <w:szCs w:val="20"/>
                                <w:lang w:val="fr-FR"/>
                              </w:rPr>
                              <w:t>1</w:t>
                            </w:r>
                            <w:r w:rsidRPr="00CE1EE7">
                              <w:rPr>
                                <w:rFonts w:ascii="Lato" w:hAnsi="Lato"/>
                                <w:b/>
                                <w:i w:val="0"/>
                                <w:color w:val="auto"/>
                                <w:sz w:val="20"/>
                                <w:szCs w:val="20"/>
                              </w:rPr>
                              <w:fldChar w:fldCharType="end"/>
                            </w:r>
                            <w:r w:rsidRPr="003259F0">
                              <w:rPr>
                                <w:rFonts w:ascii="Lato" w:hAnsi="Lato"/>
                                <w:b/>
                                <w:i w:val="0"/>
                                <w:color w:val="auto"/>
                                <w:sz w:val="20"/>
                                <w:szCs w:val="20"/>
                                <w:lang w:val="fr-FR"/>
                              </w:rPr>
                              <w:t xml:space="preserve"> Tendances de la couverture des aires protégées des zones clés pour la biodiversité identifiées pour les espèces inscrites à la CMS dans chaque région. </w:t>
                            </w:r>
                            <w:r w:rsidR="006816FB" w:rsidRPr="003259F0">
                              <w:rPr>
                                <w:rFonts w:ascii="Lato" w:hAnsi="Lato"/>
                                <w:i w:val="0"/>
                                <w:color w:val="auto"/>
                                <w:sz w:val="20"/>
                                <w:szCs w:val="20"/>
                                <w:lang w:val="fr-FR"/>
                              </w:rPr>
                              <w:t xml:space="preserve">n = 1 106 KBA en Afrique, 2 100 KBA en Asie, 4 490 KBA en Europe, 477 KBA en Amérique du Nord, 369 KBA en Océanie et 710 KBA en Amérique du Sud et centrale et dans les Caraïbes. L'ombrage montre les intervalles de confiance. Source des données : </w:t>
                            </w:r>
                            <w:proofErr w:type="spellStart"/>
                            <w:r w:rsidR="006816FB" w:rsidRPr="003259F0">
                              <w:rPr>
                                <w:rFonts w:ascii="Lato" w:hAnsi="Lato"/>
                                <w:i w:val="0"/>
                                <w:color w:val="auto"/>
                                <w:sz w:val="20"/>
                                <w:szCs w:val="20"/>
                                <w:lang w:val="fr-FR"/>
                              </w:rPr>
                              <w:t>BirdLife</w:t>
                            </w:r>
                            <w:proofErr w:type="spellEnd"/>
                            <w:r w:rsidR="006816FB" w:rsidRPr="003259F0">
                              <w:rPr>
                                <w:rFonts w:ascii="Lato" w:hAnsi="Lato"/>
                                <w:i w:val="0"/>
                                <w:color w:val="auto"/>
                                <w:sz w:val="20"/>
                                <w:szCs w:val="20"/>
                                <w:lang w:val="fr-FR"/>
                              </w:rPr>
                              <w:t xml:space="preserve"> International (2023).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51807" id="Text Box 20" o:spid="_x0000_s1052" type="#_x0000_t202" style="position:absolute;left:0;text-align:left;margin-left:-11.8pt;margin-top:234pt;width:234.6pt;height:98.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" stroked="f">
                <v:textbox inset="0,0,0,0">
                  <w:txbxContent>
                    <w:p w14:paraId="223BD4BD" w14:textId="77777777" w:rsidR="00B96C44" w:rsidRPr="003259F0" w:rsidRDefault="00B96C44" w:rsidP="00C62444">
                      <w:pPr>
                        <w:pStyle w:val="Caption1"/>
                        <w:jc w:val="both"/>
                        <w:rPr>
                          <w:rFonts w:ascii="Lato" w:hAnsi="Lato" w:cs="Calibri"/>
                          <w:i w:val="0"/>
                          <w:color w:val="auto"/>
                          <w:sz w:val="20"/>
                          <w:szCs w:val="20"/>
                          <w:lang w:val="fr-FR"/>
                        </w:rPr>
                      </w:pPr>
                      <w:r w:rsidRPr="003259F0">
                        <w:rPr>
                          <w:rFonts w:ascii="Lato" w:hAnsi="Lato"/>
                          <w:b/>
                          <w:i w:val="0"/>
                          <w:color w:val="auto"/>
                          <w:sz w:val="20"/>
                          <w:szCs w:val="20"/>
                          <w:lang w:val="fr-FR"/>
                        </w:rPr>
                        <w:t>Graphique 4.</w:t>
                      </w:r>
                      <w:r w:rsidRPr="00CE1EE7">
                        <w:rPr>
                          <w:rFonts w:ascii="Lato" w:hAnsi="Lato"/>
                          <w:b/>
                          <w:i w:val="0"/>
                          <w:color w:val="auto"/>
                          <w:sz w:val="20"/>
                          <w:szCs w:val="20"/>
                        </w:rPr>
                        <w:fldChar w:fldCharType="begin"/>
                      </w:r>
                      <w:r w:rsidRPr="003259F0">
                        <w:rPr>
                          <w:rFonts w:ascii="Lato" w:hAnsi="Lato"/>
                          <w:b/>
                          <w:i w:val="0"/>
                          <w:color w:val="auto"/>
                          <w:sz w:val="20"/>
                          <w:szCs w:val="20"/>
                          <w:lang w:val="fr-FR"/>
                        </w:rPr>
                        <w:instrText xml:space="preserve"> SEQ Figure \* ARABIC </w:instrText>
                      </w:r>
                      <w:r w:rsidRPr="00CE1EE7">
                        <w:rPr>
                          <w:rFonts w:ascii="Lato" w:hAnsi="Lato"/>
                          <w:b/>
                          <w:i w:val="0"/>
                          <w:color w:val="auto"/>
                          <w:sz w:val="20"/>
                          <w:szCs w:val="20"/>
                        </w:rPr>
                        <w:fldChar w:fldCharType="separate"/>
                      </w:r>
                      <w:r w:rsidR="001C2FC8" w:rsidRPr="003259F0">
                        <w:rPr>
                          <w:rFonts w:ascii="Lato" w:hAnsi="Lato"/>
                          <w:b/>
                          <w:i w:val="0"/>
                          <w:noProof/>
                          <w:color w:val="auto"/>
                          <w:sz w:val="20"/>
                          <w:szCs w:val="20"/>
                          <w:lang w:val="fr-FR"/>
                        </w:rPr>
                        <w:t>1</w:t>
                      </w:r>
                      <w:r w:rsidRPr="00CE1EE7">
                        <w:rPr>
                          <w:rFonts w:ascii="Lato" w:hAnsi="Lato"/>
                          <w:b/>
                          <w:i w:val="0"/>
                          <w:color w:val="auto"/>
                          <w:sz w:val="20"/>
                          <w:szCs w:val="20"/>
                        </w:rPr>
                        <w:fldChar w:fldCharType="end"/>
                      </w:r>
                      <w:r w:rsidRPr="003259F0">
                        <w:rPr>
                          <w:rFonts w:ascii="Lato" w:hAnsi="Lato"/>
                          <w:b/>
                          <w:i w:val="0"/>
                          <w:color w:val="auto"/>
                          <w:sz w:val="20"/>
                          <w:szCs w:val="20"/>
                          <w:lang w:val="fr-FR"/>
                        </w:rPr>
                        <w:t xml:space="preserve"> Tendances de la couverture des aires protégées des zones clés pour la biodiversité identifiées pour les espèces inscrites à la CMS dans chaque région. </w:t>
                      </w:r>
                      <w:r w:rsidR="006816FB" w:rsidRPr="003259F0">
                        <w:rPr>
                          <w:rFonts w:ascii="Lato" w:hAnsi="Lato"/>
                          <w:i w:val="0"/>
                          <w:color w:val="auto"/>
                          <w:sz w:val="20"/>
                          <w:szCs w:val="20"/>
                          <w:lang w:val="fr-FR"/>
                        </w:rPr>
                        <w:t xml:space="preserve">n = 1 106 KBA en Afrique, 2 100 KBA en Asie, 4 490 KBA en Europe, 477 KBA en Amérique du Nord, 369 KBA en Océanie et 710 KBA en Amérique du Sud et centrale et dans les Caraïbes. L'ombrage montre les intervalles de confiance. Source des données : </w:t>
                      </w:r>
                      <w:proofErr w:type="spellStart"/>
                      <w:r w:rsidR="006816FB" w:rsidRPr="003259F0">
                        <w:rPr>
                          <w:rFonts w:ascii="Lato" w:hAnsi="Lato"/>
                          <w:i w:val="0"/>
                          <w:color w:val="auto"/>
                          <w:sz w:val="20"/>
                          <w:szCs w:val="20"/>
                          <w:lang w:val="fr-FR"/>
                        </w:rPr>
                        <w:t>BirdLife</w:t>
                      </w:r>
                      <w:proofErr w:type="spellEnd"/>
                      <w:r w:rsidR="006816FB" w:rsidRPr="003259F0">
                        <w:rPr>
                          <w:rFonts w:ascii="Lato" w:hAnsi="Lato"/>
                          <w:i w:val="0"/>
                          <w:color w:val="auto"/>
                          <w:sz w:val="20"/>
                          <w:szCs w:val="20"/>
                          <w:lang w:val="fr-FR"/>
                        </w:rPr>
                        <w:t xml:space="preserve"> International (2023). </w:t>
                      </w:r>
                    </w:p>
                  </w:txbxContent>
                </v:textbox>
                <w10:wrap type="topAndBottom"/>
              </v:shape>
            </w:pict>
          </mc:Fallback>
        </mc:AlternateContent>
      </w:r>
      <w:r w:rsidR="004E10D0">
        <w:rPr>
          <w:noProof/>
        </w:rPr>
        <w:drawing>
          <wp:anchor distT="0" distB="0" distL="114300" distR="114300" simplePos="0" relativeHeight="251658289" behindDoc="0" locked="0" layoutInCell="1" allowOverlap="1" wp14:anchorId="3CD3CABC" wp14:editId="429E20B8">
            <wp:simplePos x="0" y="0"/>
            <wp:positionH relativeFrom="margin">
              <wp:align>right</wp:align>
            </wp:positionH>
            <wp:positionV relativeFrom="paragraph">
              <wp:posOffset>1022680</wp:posOffset>
            </wp:positionV>
            <wp:extent cx="2379345" cy="1835150"/>
            <wp:effectExtent l="0" t="0" r="1905" b="0"/>
            <wp:wrapSquare wrapText="bothSides"/>
            <wp:docPr id="796118657" name="Picture 796118657" descr="Graphique, graphique liné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2" cstate="print">
                      <a:extLst>
                        <a:ext uri="{28A0092B-C50C-407E-A947-70E740481C1C}">
                          <a14:useLocalDpi xmlns:a14="http://schemas.microsoft.com/office/drawing/2010/main" val="0"/>
                        </a:ext>
                      </a:extLst>
                    </a:blip>
                    <a:srcRect t="9335"/>
                    <a:stretch>
                      <a:fillRect/>
                    </a:stretch>
                  </pic:blipFill>
                  <pic:spPr>
                    <a:xfrm>
                      <a:off x="0" y="0"/>
                      <a:ext cx="2379345" cy="1835150"/>
                    </a:xfrm>
                    <a:prstGeom prst="rect">
                      <a:avLst/>
                    </a:prstGeom>
                  </pic:spPr>
                </pic:pic>
              </a:graphicData>
            </a:graphic>
            <wp14:sizeRelH relativeFrom="page">
              <wp14:pctWidth>0</wp14:pctWidth>
            </wp14:sizeRelH>
            <wp14:sizeRelV relativeFrom="page">
              <wp14:pctHeight>0</wp14:pctHeight>
            </wp14:sizeRelV>
          </wp:anchor>
        </w:drawing>
      </w:r>
      <w:r w:rsidR="00B96C44" w:rsidRPr="003259F0">
        <w:rPr>
          <w:rFonts w:ascii="Lato" w:eastAsia="Calibri" w:hAnsi="Lato" w:cs="Arial"/>
          <w:sz w:val="20"/>
          <w:szCs w:val="20"/>
          <w:lang w:val="fr-FR"/>
        </w:rPr>
        <w:t>Zones clés pour la biodiversité (ZCB)</w:t>
      </w:r>
      <w:r w:rsidR="00B96C44" w:rsidRPr="00E73E13">
        <w:rPr>
          <w:rFonts w:ascii="Lato" w:eastAsia="Calibri" w:hAnsi="Lato" w:cs="Arial"/>
          <w:sz w:val="20"/>
          <w:szCs w:val="20"/>
          <w:vertAlign w:val="superscript"/>
        </w:rPr>
        <w:footnoteReference w:id="52"/>
      </w:r>
      <w:r w:rsidR="00B96C44" w:rsidRPr="003259F0">
        <w:rPr>
          <w:rFonts w:ascii="Lato" w:eastAsia="Calibri" w:hAnsi="Lato" w:cs="Arial"/>
          <w:sz w:val="20"/>
          <w:szCs w:val="20"/>
          <w:lang w:val="fr-FR"/>
        </w:rPr>
        <w:t xml:space="preserve"> représentent le réseau de sites identifiés comme étant importants pour la biodiversité. À l'échelle mondiale, près de la moitié (49 %) des KBA ont déclenché</w:t>
      </w:r>
      <w:r w:rsidR="00B96C44" w:rsidRPr="00E73E13">
        <w:rPr>
          <w:rFonts w:ascii="Lato" w:eastAsia="Calibri" w:hAnsi="Lato" w:cs="Arial"/>
          <w:sz w:val="20"/>
          <w:szCs w:val="20"/>
          <w:vertAlign w:val="superscript"/>
        </w:rPr>
        <w:footnoteReference w:id="53"/>
      </w:r>
      <w:r w:rsidR="00B96C44" w:rsidRPr="003259F0">
        <w:rPr>
          <w:rFonts w:ascii="Lato" w:eastAsia="Calibri" w:hAnsi="Lato" w:cs="Arial"/>
          <w:sz w:val="20"/>
          <w:szCs w:val="20"/>
          <w:lang w:val="fr-FR"/>
        </w:rPr>
        <w:t xml:space="preserve"> par les espèces migratrices inscrites à la CMS ont été couvertes par des aires protégées et conservées</w:t>
      </w:r>
      <w:r w:rsidR="00B96C44" w:rsidRPr="00E73E13">
        <w:rPr>
          <w:rFonts w:ascii="Lato" w:eastAsia="Calibri" w:hAnsi="Lato" w:cs="Arial"/>
          <w:sz w:val="20"/>
          <w:szCs w:val="20"/>
          <w:vertAlign w:val="superscript"/>
        </w:rPr>
        <w:footnoteReference w:id="54"/>
      </w:r>
      <w:r w:rsidR="00B96C44" w:rsidRPr="003259F0">
        <w:rPr>
          <w:rFonts w:ascii="Lato" w:eastAsia="Calibri" w:hAnsi="Lato" w:cs="Arial"/>
          <w:sz w:val="20"/>
          <w:szCs w:val="20"/>
          <w:lang w:val="fr-FR"/>
        </w:rPr>
        <w:t xml:space="preserve"> en 20226. </w:t>
      </w:r>
    </w:p>
    <w:p w14:paraId="7AE6F0A4" w14:textId="77428238" w:rsidR="001339C0" w:rsidRPr="003259F0" w:rsidRDefault="00B96C44" w:rsidP="001339C0">
      <w:pPr>
        <w:jc w:val="both"/>
        <w:rPr>
          <w:rFonts w:ascii="Lato" w:eastAsia="Calibri" w:hAnsi="Lato" w:cs="Arial"/>
          <w:sz w:val="20"/>
          <w:szCs w:val="20"/>
          <w:lang w:val="fr-FR"/>
        </w:rPr>
      </w:pPr>
      <w:r w:rsidRPr="003259F0">
        <w:rPr>
          <w:rFonts w:ascii="Lato" w:eastAsia="Calibri" w:hAnsi="Lato" w:cs="Arial"/>
          <w:sz w:val="20"/>
          <w:szCs w:val="20"/>
          <w:lang w:val="fr-FR"/>
        </w:rPr>
        <w:lastRenderedPageBreak/>
        <w:t xml:space="preserve">L'Europe a actuellement le pourcentage le plus élevé de KBA déclenchées par des espèces inscrites à la CMS qui sont couvertes par des aires protégées et conservées (63%) et l'Asie le plus faible (25%) (Figure 4.1). Cela signifie que de nombreuses zones déjà identifiées comme importantes pour les espèces migratrices ne sont pas encore pleinement protégées au niveau national ou international. Par exemple, les marais salants du </w:t>
      </w:r>
      <w:proofErr w:type="spellStart"/>
      <w:r w:rsidRPr="003259F0">
        <w:rPr>
          <w:rFonts w:ascii="Lato" w:eastAsia="Calibri" w:hAnsi="Lato" w:cs="Arial"/>
          <w:sz w:val="20"/>
          <w:szCs w:val="20"/>
          <w:lang w:val="fr-FR"/>
        </w:rPr>
        <w:t>Salar</w:t>
      </w:r>
      <w:proofErr w:type="spellEnd"/>
      <w:r w:rsidRPr="003259F0">
        <w:rPr>
          <w:rFonts w:ascii="Lato" w:eastAsia="Calibri" w:hAnsi="Lato" w:cs="Arial"/>
          <w:sz w:val="20"/>
          <w:szCs w:val="20"/>
          <w:lang w:val="fr-FR"/>
        </w:rPr>
        <w:t xml:space="preserve"> De </w:t>
      </w:r>
      <w:proofErr w:type="spellStart"/>
      <w:r w:rsidRPr="003259F0">
        <w:rPr>
          <w:rFonts w:ascii="Lato" w:eastAsia="Calibri" w:hAnsi="Lato" w:cs="Arial"/>
          <w:sz w:val="20"/>
          <w:szCs w:val="20"/>
          <w:lang w:val="fr-FR"/>
        </w:rPr>
        <w:t>Huasco</w:t>
      </w:r>
      <w:proofErr w:type="spellEnd"/>
      <w:r w:rsidRPr="003259F0">
        <w:rPr>
          <w:rFonts w:ascii="Lato" w:eastAsia="Calibri" w:hAnsi="Lato" w:cs="Arial"/>
          <w:sz w:val="20"/>
          <w:szCs w:val="20"/>
          <w:lang w:val="fr-FR"/>
        </w:rPr>
        <w:t xml:space="preserve"> du Chili sont désignés comme KBA en raison de leur importance pour</w:t>
      </w:r>
      <w:r w:rsidRPr="003259F0">
        <w:rPr>
          <w:rFonts w:ascii="Lato" w:eastAsia="Calibri" w:hAnsi="Lato" w:cs="Arial"/>
          <w:i/>
          <w:iCs/>
          <w:sz w:val="20"/>
          <w:szCs w:val="20"/>
          <w:lang w:val="fr-FR"/>
        </w:rPr>
        <w:t xml:space="preserve"> le flamant des Andes (</w:t>
      </w:r>
      <w:proofErr w:type="spellStart"/>
      <w:r w:rsidRPr="003259F0">
        <w:rPr>
          <w:rFonts w:ascii="Lato" w:eastAsia="Calibri" w:hAnsi="Lato" w:cs="Arial"/>
          <w:i/>
          <w:iCs/>
          <w:sz w:val="20"/>
          <w:szCs w:val="20"/>
          <w:lang w:val="fr-FR"/>
        </w:rPr>
        <w:t>Phoenicoparrus</w:t>
      </w:r>
      <w:proofErr w:type="spellEnd"/>
      <w:r w:rsidRPr="003259F0">
        <w:rPr>
          <w:rFonts w:ascii="Lato" w:eastAsia="Calibri" w:hAnsi="Lato" w:cs="Arial"/>
          <w:i/>
          <w:iCs/>
          <w:sz w:val="20"/>
          <w:szCs w:val="20"/>
          <w:lang w:val="fr-FR"/>
        </w:rPr>
        <w:t xml:space="preserve"> </w:t>
      </w:r>
      <w:proofErr w:type="spellStart"/>
      <w:r w:rsidRPr="003259F0">
        <w:rPr>
          <w:rFonts w:ascii="Lato" w:eastAsia="Calibri" w:hAnsi="Lato" w:cs="Arial"/>
          <w:i/>
          <w:iCs/>
          <w:sz w:val="20"/>
          <w:szCs w:val="20"/>
          <w:lang w:val="fr-FR"/>
        </w:rPr>
        <w:t>andinus</w:t>
      </w:r>
      <w:proofErr w:type="spellEnd"/>
      <w:r w:rsidRPr="003259F0">
        <w:rPr>
          <w:rFonts w:ascii="Lato" w:eastAsia="Calibri" w:hAnsi="Lato" w:cs="Arial"/>
          <w:i/>
          <w:iCs/>
          <w:sz w:val="20"/>
          <w:szCs w:val="20"/>
          <w:lang w:val="fr-FR"/>
        </w:rPr>
        <w:t>), le flamant rose de Puna</w:t>
      </w:r>
      <w:r w:rsidRPr="003259F0">
        <w:rPr>
          <w:rFonts w:ascii="Lato" w:eastAsia="Calibri" w:hAnsi="Lato" w:cs="Arial"/>
          <w:sz w:val="20"/>
          <w:szCs w:val="20"/>
          <w:lang w:val="fr-FR"/>
        </w:rPr>
        <w:t xml:space="preserve"> (</w:t>
      </w:r>
      <w:proofErr w:type="spellStart"/>
      <w:r w:rsidRPr="003259F0">
        <w:rPr>
          <w:rFonts w:ascii="Lato" w:eastAsia="Calibri" w:hAnsi="Lato" w:cs="Arial"/>
          <w:sz w:val="20"/>
          <w:szCs w:val="20"/>
          <w:lang w:val="fr-FR"/>
        </w:rPr>
        <w:t>Phoenicoparrus</w:t>
      </w:r>
      <w:proofErr w:type="spellEnd"/>
      <w:r w:rsidRPr="003259F0">
        <w:rPr>
          <w:rFonts w:ascii="Lato" w:eastAsia="Calibri" w:hAnsi="Lato" w:cs="Arial"/>
          <w:sz w:val="20"/>
          <w:szCs w:val="20"/>
          <w:lang w:val="fr-FR"/>
        </w:rPr>
        <w:t xml:space="preserve"> </w:t>
      </w:r>
      <w:proofErr w:type="spellStart"/>
      <w:r w:rsidRPr="003259F0">
        <w:rPr>
          <w:rFonts w:ascii="Lato" w:eastAsia="Calibri" w:hAnsi="Lato" w:cs="Arial"/>
          <w:sz w:val="20"/>
          <w:szCs w:val="20"/>
          <w:lang w:val="fr-FR"/>
        </w:rPr>
        <w:t>jamesi</w:t>
      </w:r>
      <w:proofErr w:type="spellEnd"/>
      <w:r w:rsidRPr="003259F0">
        <w:rPr>
          <w:rFonts w:ascii="Lato" w:eastAsia="Calibri" w:hAnsi="Lato" w:cs="Arial"/>
          <w:i/>
          <w:iCs/>
          <w:sz w:val="20"/>
          <w:szCs w:val="20"/>
          <w:lang w:val="fr-FR"/>
        </w:rPr>
        <w:t>) et le flamant du Chili (</w:t>
      </w:r>
      <w:proofErr w:type="spellStart"/>
      <w:r w:rsidRPr="003259F0">
        <w:rPr>
          <w:rFonts w:ascii="Lato" w:eastAsia="Calibri" w:hAnsi="Lato" w:cs="Arial"/>
          <w:sz w:val="20"/>
          <w:szCs w:val="20"/>
          <w:lang w:val="fr-FR"/>
        </w:rPr>
        <w:t>Phoenicopterus</w:t>
      </w:r>
      <w:proofErr w:type="spellEnd"/>
      <w:r w:rsidRPr="003259F0">
        <w:rPr>
          <w:rFonts w:ascii="Lato" w:eastAsia="Calibri" w:hAnsi="Lato" w:cs="Arial"/>
          <w:sz w:val="20"/>
          <w:szCs w:val="20"/>
          <w:lang w:val="fr-FR"/>
        </w:rPr>
        <w:t xml:space="preserve"> </w:t>
      </w:r>
      <w:proofErr w:type="spellStart"/>
      <w:r w:rsidRPr="003259F0">
        <w:rPr>
          <w:rFonts w:ascii="Lato" w:eastAsia="Calibri" w:hAnsi="Lato" w:cs="Arial"/>
          <w:sz w:val="20"/>
          <w:szCs w:val="20"/>
          <w:lang w:val="fr-FR"/>
        </w:rPr>
        <w:t>chilensis</w:t>
      </w:r>
      <w:proofErr w:type="spellEnd"/>
      <w:r w:rsidRPr="003259F0">
        <w:rPr>
          <w:rFonts w:ascii="Lato" w:eastAsia="Calibri" w:hAnsi="Lato" w:cs="Arial"/>
          <w:sz w:val="20"/>
          <w:szCs w:val="20"/>
          <w:lang w:val="fr-FR"/>
        </w:rPr>
        <w:t xml:space="preserve">). Alors que la ZB du </w:t>
      </w:r>
      <w:proofErr w:type="spellStart"/>
      <w:r w:rsidRPr="003259F0">
        <w:rPr>
          <w:rFonts w:ascii="Lato" w:eastAsia="Calibri" w:hAnsi="Lato" w:cs="Arial"/>
          <w:sz w:val="20"/>
          <w:szCs w:val="20"/>
          <w:lang w:val="fr-FR"/>
        </w:rPr>
        <w:t>Salar</w:t>
      </w:r>
      <w:proofErr w:type="spellEnd"/>
      <w:r w:rsidRPr="003259F0">
        <w:rPr>
          <w:rFonts w:ascii="Lato" w:eastAsia="Calibri" w:hAnsi="Lato" w:cs="Arial"/>
          <w:sz w:val="20"/>
          <w:szCs w:val="20"/>
          <w:lang w:val="fr-FR"/>
        </w:rPr>
        <w:t xml:space="preserve"> De </w:t>
      </w:r>
      <w:proofErr w:type="spellStart"/>
      <w:r w:rsidRPr="003259F0">
        <w:rPr>
          <w:rFonts w:ascii="Lato" w:eastAsia="Calibri" w:hAnsi="Lato" w:cs="Arial"/>
          <w:sz w:val="20"/>
          <w:szCs w:val="20"/>
          <w:lang w:val="fr-FR"/>
        </w:rPr>
        <w:t>Huasco</w:t>
      </w:r>
      <w:proofErr w:type="spellEnd"/>
      <w:r w:rsidRPr="003259F0">
        <w:rPr>
          <w:rFonts w:ascii="Lato" w:eastAsia="Calibri" w:hAnsi="Lato" w:cs="Arial"/>
          <w:sz w:val="20"/>
          <w:szCs w:val="20"/>
          <w:lang w:val="fr-FR"/>
        </w:rPr>
        <w:t xml:space="preserve"> chevauche une zone protégée désignée, on estime que seulement 7% de la ZB est couverte par le parc national</w:t>
      </w:r>
      <w:r w:rsidR="000458FC" w:rsidRPr="003259F0">
        <w:rPr>
          <w:rFonts w:ascii="Lato" w:eastAsia="Calibri" w:hAnsi="Lato" w:cs="Arial"/>
          <w:sz w:val="20"/>
          <w:szCs w:val="20"/>
          <w:vertAlign w:val="superscript"/>
          <w:lang w:val="fr-FR"/>
        </w:rPr>
        <w:t>7</w:t>
      </w:r>
      <w:r w:rsidRPr="003259F0">
        <w:rPr>
          <w:rFonts w:ascii="Lato" w:eastAsia="Calibri" w:hAnsi="Lato" w:cs="Arial"/>
          <w:sz w:val="20"/>
          <w:szCs w:val="20"/>
          <w:lang w:val="fr-FR"/>
        </w:rPr>
        <w:t xml:space="preserve">. </w:t>
      </w:r>
    </w:p>
    <w:p w14:paraId="5C542D95" w14:textId="2443A0D5" w:rsidR="00E61368" w:rsidRPr="003259F0" w:rsidRDefault="001339C0" w:rsidP="003F030C">
      <w:pPr>
        <w:jc w:val="both"/>
        <w:rPr>
          <w:rFonts w:ascii="Lato" w:eastAsia="Calibri" w:hAnsi="Lato" w:cs="Arial"/>
          <w:sz w:val="20"/>
          <w:szCs w:val="20"/>
          <w:lang w:val="fr-FR"/>
        </w:rPr>
      </w:pPr>
      <w:r w:rsidRPr="003259F0">
        <w:rPr>
          <w:rFonts w:ascii="Lato" w:eastAsia="Calibri" w:hAnsi="Lato" w:cs="Arial"/>
          <w:sz w:val="20"/>
          <w:szCs w:val="20"/>
          <w:lang w:val="fr-FR"/>
        </w:rPr>
        <w:t xml:space="preserve">En résumé, environ la moitié des KBA identifiées comme étant importantes pour les espèces de la CMS ne sont pas encore couvertes par des aires protégées et conservées, ce qui indique que des efforts accrus sont nécessaires pour protéger davantage de ces sites importants. Même les sites entièrement couverts par des aires protégées ou conservées, s'ils ne sont pas gérés de manière appropriée, peuvent ne pas être conservés efficacement sur le terrain. Il est également important que ces zones soient bien connectées, afin de garantir que les espèces migratrices soient suffisamment protégées et conservées le long de leurs routes migratoires. </w:t>
      </w:r>
    </w:p>
    <w:p w14:paraId="3813BBD9" w14:textId="233FC69B" w:rsidR="00570937" w:rsidRPr="003259F0" w:rsidRDefault="0012341D" w:rsidP="003F030C">
      <w:pPr>
        <w:jc w:val="both"/>
        <w:rPr>
          <w:rFonts w:ascii="Lato" w:eastAsia="Calibri" w:hAnsi="Lato" w:cs="Arial"/>
          <w:sz w:val="20"/>
          <w:szCs w:val="20"/>
          <w:lang w:val="fr-FR"/>
        </w:rPr>
      </w:pPr>
      <w:r w:rsidRPr="003259F0">
        <w:rPr>
          <w:rFonts w:ascii="Lato" w:eastAsia="Calibri" w:hAnsi="Lato" w:cs="Arial"/>
          <w:sz w:val="20"/>
          <w:szCs w:val="20"/>
          <w:lang w:val="fr-FR"/>
        </w:rPr>
        <w:t>Des mesures supplémentaires, conçues pour s'assurer que de vastes zones d'habitat sont gérées de manière appropriée, sont également nécessaires pour les nombreuses espèces migratrices qui se trouvent à faible densité sur une très grande zone géographique pendant tout ou partie de leur cycle annuel (p. ex. les passereaux)</w:t>
      </w:r>
      <w:r w:rsidR="00971CD5" w:rsidRPr="003259F0">
        <w:rPr>
          <w:rFonts w:ascii="Lato" w:eastAsia="Calibri" w:hAnsi="Lato" w:cs="Arial"/>
          <w:sz w:val="20"/>
          <w:szCs w:val="20"/>
          <w:vertAlign w:val="superscript"/>
          <w:lang w:val="fr-FR"/>
        </w:rPr>
        <w:t>8</w:t>
      </w:r>
      <w:r w:rsidR="00EB192C" w:rsidRPr="003259F0">
        <w:rPr>
          <w:rFonts w:ascii="Lato" w:eastAsia="Calibri" w:hAnsi="Lato" w:cs="Arial"/>
          <w:sz w:val="20"/>
          <w:szCs w:val="20"/>
          <w:lang w:val="fr-FR"/>
        </w:rPr>
        <w:t>. Des mesures similaires peuvent être nécessaires pour des espèces nomades à large aire de répartition, telles que la gazelle de Mongolie (</w:t>
      </w:r>
      <w:proofErr w:type="spellStart"/>
      <w:r w:rsidR="00CE26E1" w:rsidRPr="003259F0">
        <w:rPr>
          <w:rFonts w:ascii="Lato" w:eastAsia="Calibri" w:hAnsi="Lato" w:cs="Arial"/>
          <w:i/>
          <w:iCs/>
          <w:sz w:val="20"/>
          <w:szCs w:val="20"/>
          <w:lang w:val="fr-FR"/>
        </w:rPr>
        <w:t>Procapra</w:t>
      </w:r>
      <w:proofErr w:type="spellEnd"/>
      <w:r w:rsidR="00CE26E1" w:rsidRPr="003259F0">
        <w:rPr>
          <w:rFonts w:ascii="Lato" w:eastAsia="Calibri" w:hAnsi="Lato" w:cs="Arial"/>
          <w:i/>
          <w:iCs/>
          <w:sz w:val="20"/>
          <w:szCs w:val="20"/>
          <w:lang w:val="fr-FR"/>
        </w:rPr>
        <w:t xml:space="preserve"> </w:t>
      </w:r>
      <w:proofErr w:type="spellStart"/>
      <w:r w:rsidR="00CE26E1" w:rsidRPr="003259F0">
        <w:rPr>
          <w:rFonts w:ascii="Lato" w:eastAsia="Calibri" w:hAnsi="Lato" w:cs="Arial"/>
          <w:i/>
          <w:iCs/>
          <w:sz w:val="20"/>
          <w:szCs w:val="20"/>
          <w:lang w:val="fr-FR"/>
        </w:rPr>
        <w:t>gutturosa</w:t>
      </w:r>
      <w:proofErr w:type="spellEnd"/>
      <w:r w:rsidR="00CE26E1" w:rsidRPr="003259F0">
        <w:rPr>
          <w:rFonts w:ascii="Lato" w:eastAsia="Calibri" w:hAnsi="Lato" w:cs="Arial"/>
          <w:sz w:val="20"/>
          <w:szCs w:val="20"/>
          <w:lang w:val="fr-FR"/>
        </w:rPr>
        <w:t xml:space="preserve">), dont les modes de déplacement varient considérablement d'une année à l'autre9. </w:t>
      </w:r>
    </w:p>
    <w:p w14:paraId="0A1F0BF3" w14:textId="72600133" w:rsidR="00B96C44" w:rsidRPr="003259F0" w:rsidRDefault="00B96C44" w:rsidP="00B96C44">
      <w:pPr>
        <w:jc w:val="both"/>
        <w:rPr>
          <w:rFonts w:ascii="Lato" w:eastAsia="Calibri" w:hAnsi="Lato" w:cs="Arial"/>
          <w:b/>
          <w:color w:val="002060"/>
          <w:sz w:val="20"/>
          <w:szCs w:val="20"/>
          <w:lang w:val="fr-FR"/>
        </w:rPr>
      </w:pPr>
      <w:r w:rsidRPr="003259F0">
        <w:rPr>
          <w:rFonts w:ascii="Lato" w:eastAsia="Calibri" w:hAnsi="Lato" w:cs="Arial"/>
          <w:b/>
          <w:color w:val="002060"/>
          <w:sz w:val="20"/>
          <w:szCs w:val="20"/>
          <w:lang w:val="fr-FR"/>
        </w:rPr>
        <w:t>Des réseaux écologiques cohérents et bien connectés sont cruciaux pour les espèces migratrices</w:t>
      </w:r>
    </w:p>
    <w:p w14:paraId="641A12F0" w14:textId="5ED7BBCE"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Alors que les routes migratoires peuvent rarement être entièrement protégées, les réseaux écologiques d'aires protégées et d'AMCEZ peuvent être conçus pour répondre aux besoins en matière d'habitat des espèces migratrices au niveau du paysage terrestre et marin10</w:t>
      </w:r>
      <w:r w:rsidR="0005248A" w:rsidRPr="003259F0" w:rsidDel="009E6B44">
        <w:rPr>
          <w:rFonts w:ascii="Lato" w:eastAsia="Calibri" w:hAnsi="Lato" w:cs="Arial"/>
          <w:sz w:val="20"/>
          <w:szCs w:val="20"/>
          <w:vertAlign w:val="superscript"/>
          <w:lang w:val="fr-FR"/>
        </w:rPr>
        <w:t>,11</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{"citationItems":[{"id":"ITEM-1","itemData":{"ISBN":"2296-7745","abstract":"Marine protected areas (MPAs), particularly large MPAs, are increasing in number and size around the globe in part to facilitate the conservation of marine megafauna under the assumption that large-scale MPAs better align with vagile life histories; however, this alignment is not well established. Using a global tracking dataset from 36 species across five taxa, chosen to reflect the span of home range size in highly mobile marine megafauna, we show most MPAs are too small to encompass complete home ranges of most species. Based on size alone, 40% of existing MPAs could encompass the home ranges of the smallest ranged species, while only &lt; 1% of existing MPAs could encompass those of the largest ranged species. Further, where home ranges and MPAs overlapped in real geographic space, MPAs encompassed &lt; 5% of core areas used by all species. Despite most home ranges of mobile marine megafauna being much larger than existing MPAs, we demonstrate how benefits from MPAs are still likely to accrue by targeting seasonal aggregations and critical life history stages and through other management techniques.","author":[{"dropping-particle":"","family":"Conners","given":"Melinda G","non-dropping-particle":"","parse-names":false,"suffix":""},{"dropping-particle":"","family":"Sisson","given":"Nicholas B","non-dropping-particle":"","parse-names":false,"suffix":""},{"dropping-particle":"","family":"Agamboue","given":"Pierre D","non-dropping-particle":"","parse-names":false,"suffix":""},{"dropping-particle":"","family":"Atkinson","given":"Philip W","non-dropping-particle":"","parse-names":false,"suffix":""},{"dropping-particle":"","family":"Baylis","given":"Alastair M M","non-dropping-particle":"","parse-names":false,"suffix":""},{"dropping-particle":"","family":"Benson","given":"Scott R","non-dropping-particle":"","parse-names":false,"suffix":""},{"dropping-particle":"","family":"Block","given":"Barbara A","non-dropping-particle":"","parse-names":false,"suffix":""},{"dropping-particle":"","family":"Bograd","given":"Steven J","non-dropping-particle":"","parse-names":false,"suffix":""},{"dropping-particle":"","family":"Bordino","given":"Pablo","non-dropping-particle":"","parse-names":false,"suffix":""},{"dropping-particle":"","family":"Bowen","given":"W D","non-dropping-particle":"","parse-names":false,"suffix":""},{"dropping-particle":"","family":"Brickle","given":"Paul","non-dropping-particle":"","parse-names":false,"suffix":""},{"dropping-particle":"","family":"Bruno","given":"Ignacio M","non-dropping-particle":"","parse-names":false,"suffix":""},{"dropping-particle":"","family":"González Carman","given":"</w:instrText>
      </w:r>
      <w:r w:rsidRPr="00B96C44">
        <w:rPr>
          <w:rFonts w:ascii="Lato" w:eastAsia="Calibri" w:hAnsi="Lato" w:cs="Arial"/>
          <w:sz w:val="20"/>
          <w:szCs w:val="20"/>
        </w:rPr>
        <w:instrText>Victoria","non-dropping-particle":"","parse-names":false,"suffix":""},{"dropping-particle":"","family":"Champagne","given":"Cory D","non-dropping-particle":"","parse-names":false,"suffix":""},{"dropping-particle":"","family":"Crocker","given":"Daniel E","non-dropping-particle":"","parse-names":false,"suffix":""},{"dropping-particle":"","family":"Costa","given":"Daniel P","non-dropping-particle":"","parse-names":false,"suffix":""},{"dropping-particle":"","family":"Dawson","given":"Tiffany M","non-dropping-particle":"","parse-names":false,"suffix":""},{"dropping-particle":"","family":"Deguchi","given":"Tomohiro","non-dropping-particle":"","parse-names":false,"suffix":""},{"dropping-particle":"","family":"Dewar","given":"Heidi","non-dropping-particle":"","parse-names":false,"suffix":""},{"dropping-particle":"","family":"Doherty","given":"Philip D","non-dropping-particle":"","parse-names":false,"suffix":""},{"dropping-particle":"","family":"Eguchi","given":"Tomo","non-dropping-particle":"","parse-names":false,"suffix":""},{"dropping-particle":"","family":"Formia","given":"Angela","non-dropping-particle":"","parse-names":false,"suffix":""},{"dropping-particle":"","family":"Godley","given":"Brendan J","non-dropping-particle":"","parse-names":false,"suffix":""},{"dropping-particle":"","family":"Graham","given":"Rachel T","non-dropping-particle":"","parse-names":false,"suffix":""},{"dropping-particle":"","family":"Gredzens","given":"Christian","non-dropping-particle":"","parse-names":false,"suffix":""},{"dropping-particle":"","family":"Hart","given":"Kristen M","non-dropping-particle":"","parse-names":false,"suffix":""},{"dropping-particle":"","family":"Hawkes","given":"Lucy A","non-dropping-particle":"","parse-names":false,"suffix":""},{"dropping-particle":"","family":"Henderson","given":"Suzanne","non-dropping-particle":"","parse-names":false,"suffix":""},{"dropping-particle":"","family":"Henry","given":"Robert William","non-dropping-particle":"","parse-names":false,"suffix":""},{"dropping-particle":"","family":"Hückstädt","given":"Luis A","non-dropping-particle":"","parse-names":false,"suffix":""},{"dropping-particle":"","family":"Irvine","given":"Ladd M","non-dropping-particle":"","parse-names":false,"suffix":""},{"dropping-particle":"","family":"Kienle","given":"Sarah S","non-dropping-particle":"","parse-names":false,"suffix":""},{"dropping-particle":"","family":"Kuhn","given":"Carey E","non-dropping-particle":"","parse-names":false,"suffix":""},{"dropping-particle":"","family":"Lidgard","given":"Damian","non-dropping-particle":"","parse-names":false,"suffix":""},{"dropping-particle":"","family":"Loredo","given":"Stephanie A","non-dropping-particle":"","parse-names":false,"suffix":""},{"dropping-particle":"","family":"Mate","given":"Bruce R","non-dropping-particle":"","parse-names":false,"suffix":""},{"dropping-particle":"","family":"Metcalfe","given":"Kristian","non-dropping-particle":"","parse-names":false,"suffix":""},{"dropping-particle":"","family":"Nzegoue","given":"Jacob","non-dropping-particle":"","parse-names":false,"suffix":""},{"dropping-particle":"","family":"Kouerey Oliwina","given":"Carmen K","non-dropping-particle":"","parse-names":false,"suffix":""},{"dropping-particle":"","family":"Orben","given":"Rachael A","non-dropping-particle":"","parse-names":false,"suffix":""},{"dropping-particle":"","family":"Ozaki","given":"Kiyoaki","non-dropping-particle":"","parse-names":false,"suffix":""},{"dropping-particle":"","family":"Parnell","given":"Richard","non-dropping-particle":"","parse-names":false,"suffix":""},{"dropping-particle":"","family":"Pike","given":"Elizabeth P","non-dropping-particle":"","parse-names":false,"suffix":""},{"dropping-particle":"","family":"Robinson","given":"Patrick W","non-dropping-particle":"","parse-names":false,"suffix":""},{"dropping-particle":"","family":"Rosenbaum","given":"Howard C","non-dropping-particle":"","parse-names":false,"suffix":""},{"dropping-particle":"","family":"Sato","given":"Fumio","non-dropping-particle":"","parse-names":false,"suffix":""},{"dropping-particle":"","family":"Shaffer","given":"Scott A","non-dropping-particle":"","parse-names":false,"suffix":""},{"dropping-particle":"","family":"Shaver","given":"Donna J","non-dropping-particle":"","parse-names":false,"suffix":""},{"dropping-particle":"","family":"Simmons","given":"Samantha E","non-dropping-particle":"","parse-names":false,"suffix":""},{"dropping-particle":"","family":"Smith","given":"Brian J","non-dropping-particle":"","parse-names":false,"suffix":""},{"dropping-particle":"","family":"Sounguet","given":"Guy-Philippe","non-dropping-particle":"","parse-names":false,"suffix":""},{"dropping-particle":"","family":"Suryan","given":"Robert M","non-dropping-particle":"","parse-names":false,"suffix":""},{"dropping-particle":"","family":"Thompson","given":"David R","non-dropping-particle":"","parse-names":false,"suffix":""},{"dropping-particle":"","family":"Tierney","given":"Megan","non-dropping-particle":"","parse-names":false,"suffix":""},{"dropping-particle":"","family":"Tilley","given":"Dominic","non-dropping-particle":"","parse-names":false,"suffix":""},{"dropping-particle":"","family":"Young","given":"Hillary S","non-dropping-particle":"","parse-names":false,"suffix":""},{"dropping-particle":"","family":"Warwick-Evans","given":"Victoria","non-dropping-particle":"","parse-names":false,"suffix":""},{"dropping-particle":"","family":"Weise","given":"Michael J","non-dropping-particle":"","parse-names":false,"suffix":""},{"dropping-particle":"","family":"Wells","given":"Randall S","non-dropping-particle":"","parse-names":false,"suffix":""},{"dropping-particle":"","family":"Wilkinson","given":"Bradley P","non-dropping-particle":"","parse-names":false,"suffix":""},{"dropping-particle":"","family":"Witt","given":"Matthew J","non-dropping-particle":"","parse-names":false,"suffix":""},{"dropping-particle":"","family":"Maxwell","given":"Sara M","non-dropping-particle":"","parse-names":false,"suffix":""}],"container-title":"Frontiers in Marine Science  ","id":"ITEM-1","issued":{"date-parts":[["2022"]]},"title":"Mismatches in scale between highly mobile marine megafauna and marine protected areas   ","type":"article","volume":"9      "},"uris":["http://www.mendeley.com/documents/?uuid=0c8751c8-1c8d-496b-a8be-ae47d1dd2a8c"]},{"id":"ITEM-2","itemData":{"DOI":"10.2305/IUCN.CH.2020.PAG.30.en","ISBN":"9782831720524","author":[{"dropping-particle":"","family":"Hilty","given":"Jodi","non-dropping-particle":"","parse-names":false,"suffix":""},{"dropping-particle":"","family":"Worboys","given":"Graeme L.","non-dropping-particle":"","parse-names":false,"suffix":""},{"dropping-particle":"","family":"Keeley","given":"Annika","non-dropping-particle":"","parse-names":false,"suffix":""},{"dropping-particle":"","family":"Woodley","given":"Stephen","non-dropping-particle":"","parse-names":false,"suffix":""},{"dropping-particle":"","family":"Lausche","given":"Barbara J.","non-dropping-particle":"","parse-names":false,"suffix":""},{"dropping-particle":"","family":"Locke","given":"Harvey","non-dropping-particle":"","parse-names":false,"suffix":""},{"dropping-particle":"","family":"Carr","given":"Mark","non-dropping-particle":"","parse-names":false,"suffix":""},{"dropping-particle":"","family":"Pulsford","given":"Ian","non-dropping-particle":"","parse-names":false,"suffix":""},{"dropping-particle":"","family":"Pittock","given":"Jamie","non-dropping-particle":"","parse-names":false,"suffix":""},{"dropping-particle":"","family":"White","given":"J. Wilson","non-dropping-particle":"","parse-names":false,"suffix":""},{"dropping-particle":"","family":"Theob</w:instrText>
      </w:r>
      <w:r w:rsidRPr="003259F0">
        <w:rPr>
          <w:rFonts w:ascii="Lato" w:eastAsia="Calibri" w:hAnsi="Lato" w:cs="Arial"/>
          <w:sz w:val="20"/>
          <w:szCs w:val="20"/>
          <w:lang w:val="fr-FR"/>
        </w:rPr>
        <w:instrText>ald","given":"David M.","non-dropping-particle":"","parse-names":false,"suffix":""},{"dropping-particle":"","family":"Levine","given":"Jessica","non-dropping-particle":"","parse-names":false,"suffix":""},{"dropping-particle":"","family":"Reuling","given":"Melly","non-dropping-particle":"","parse-names":false,"suffix":""},{"dropping-particle":"","family":"Watson","given":"James E.M.","non-dropping-particle":"","parse-names":false,"suffix":""},{"dropping-particle":"","family":"Ament","given":"Rob","non-dropping-particle":"","parse-names":false,"suffix":""},{"dropping-particle":"","family":"Tabor","given":"Gary M.","non-dropping-particle":"","parse-names":false,"suffix":""}],"editor":[{"dropping-particle":"","family":"Groves","given":"Craig","non-dropping-particle":"","parse-names":false,"suffix":""}],"id":"ITEM-2","issued":{"date-parts":[["2020","7","7"]]},"publisher":"IUCN, International Union for Conservation of Nature","title":"Guidelines for conserving connectivity through ecological networks and corridors","type":"book"},"uris":["http://www.mendeley.com/documents/?uuid=ce5435b6-f4c8-4543-b353-9d8be4bde8d4"]}],"mendeley":{"formattedCitation":"(Hilty &lt;i&gt;et al.&lt;/i&gt; 2020; Conners &lt;i&gt;et al.&lt;/i&gt; 2022)","plainTextFormattedCitation":"(Hilty et al. 2020; Conners et al. 2022)","previouslyFormattedCitation":"(Hilty &lt;i&gt;et al.&lt;/i&gt; 2020; Conners &lt;i&gt;et al.&lt;/i&gt; 2022)"},"properties":{"noteIndex":0},"schema":"https://github.com/citation-style-language/schema/raw/master/csl-citation.json"}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r w:rsidRPr="003259F0">
        <w:rPr>
          <w:rFonts w:ascii="Lato" w:eastAsia="Calibri" w:hAnsi="Lato" w:cs="Arial"/>
          <w:sz w:val="20"/>
          <w:szCs w:val="20"/>
          <w:lang w:val="fr-FR"/>
        </w:rPr>
        <w:t>. Les réseaux écologiquement connectés peuvent faciliter les mouvements des espèces migratrices entre les parcelles d'habitat et relier géographiquement les individus et les populations tout au long de leurs cycles migratoires</w:t>
      </w:r>
      <w:bookmarkStart w:id="40" w:name="_Ref126847707"/>
      <w:r w:rsidR="00617D95" w:rsidRPr="003259F0">
        <w:rPr>
          <w:rFonts w:ascii="Lato" w:eastAsia="Calibri" w:hAnsi="Lato" w:cs="Arial"/>
          <w:sz w:val="20"/>
          <w:szCs w:val="20"/>
          <w:vertAlign w:val="superscript"/>
          <w:lang w:val="fr-FR"/>
        </w:rPr>
        <w:t>12,13</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{"citationItems":[{"id":"ITEM-1","itemData":{"DOI":"10.1098/rspb.2019.1472","author":[{"dropping-particle":"","family":"Dunn","given":"Daniel C","non-dropping-particle":"","parse-names":false,"suffix":""},{"dropping-particle":"","family":"Harrison","given":"Autumn-Lynn","non-dropping-particle":"","parse-names":false,"suffix":""},{"dropping-particle":"","family":"Curtice","given":"Corrie","non-dropping-particle":"","parse-names":false,"suffix":""},{"dropping-particle":"","family":"DeLand","given":"Sarah","non-dropping-particle":"","parse-names":false,"suffix":""},{"dropping-particle":"","family":"Donnelly","given":"Ben","non-dropping-particle":"","parse-names":false,"suffix":""},{"dropping-particle":"","family":"Fujioka","given":"Ei","non-dropping-particle":"","parse-names":false,"suffix":""},{"dropping-particle":"","family":"Heywood","given":"Eleanor","non-dropping-particle":"","parse-names":false,"suffix":""},{"dropping-particle":"","family":"Kot","given":"Connie Y","non-dropping-particle":"","parse-names":false,"suffix":""},{"dropping-particle":"","family":"Poulin","given":"Sarah","non-dropping-particle":"","parse-names":false,"suffix":""},{"dropping-particle":"","family":"Whitten","given":"Meredith","non-dropping-particle":"","p</w:instrText>
      </w:r>
      <w:r w:rsidRPr="00B96C44">
        <w:rPr>
          <w:rFonts w:ascii="Lato" w:eastAsia="Calibri" w:hAnsi="Lato" w:cs="Arial"/>
          <w:sz w:val="20"/>
          <w:szCs w:val="20"/>
        </w:rPr>
        <w:instrText>arse-names":false,"suffix":""},{"dropping-particle":"","family":"Åkesson","given":"Susanne","non-dropping-particle":"","parse-names":false,"suffix":""},{"dropping-particle":"","family":"Alberini","given":"Amalia","non-dropping-particle":"","parse-names":false,"suffix":""},{"dropping-particle":"","family":"Appeltans","given":"Ward","non-dropping-particle":"","parse-names":false,"suffix":""},{"dropping-particle":"","family":"Arcos","given":"José Manuel","non-dropping-particle":"","parse-names":false,"suffix":""},{"dropping-particle":"","family":"Bailey","given":"Helen","non-dropping-particle":"","parse-names":false,"suffix":""},{"dropping-particle":"","family":"Ballance","given":"Lisa T","non-dropping-particle":"","parse-names":false,"suffix":""},{"dropping-particle":"","family":"Block","given":"Barbara","non-dropping-particle":"","parse-names":false,"suffix":""},{"dropping-particle":"","family":"Blondin","given":"Hannah","non-dropping-particle":"","parse-names":false,"suffix":""},{"dropping-particle":"","family":"Boustany","given":"Andre M","non-dropping-particle":"","parse-names":false,"suffix":""},{"dropping-particle":"","family":"Brenner","given":"Jorge","non-dropping-particle":"","parse-names":false,"suffix":""},{"dropping-particle":"","family":"Catry","given":"Paulo","non-dropping-particle":"","parse-names":false,"suffix":""},{"dropping-particle":"","family":"Cejudo","given":"Daniel","non-dropping-particle":"","parse-names":false,"suffix":""},{"dropping-particle":"","family":"Cleary","given":"Jesse","non-dropping-particle":"","parse-names":false,"suffix":""},{"dropping-particle":"","family":"Corkeron","given":"Peter","non-dropping-particle":"","parse-names":false,"suffix":""},{"dropping-particle":"","family":"Costa","given":"Daniel P","non-dropping-particle":"","parse-names":false,"suffix":""},{"dropping-particle":"","family":"Coyne","given":"Michael","non-dropping-particle":"","parse-names":false,"suffix":""},{"dropping-particle":"","family":"Crespo","given":"Guillermo Ortuño","non-dropping-particle":"","parse-names":false,"suffix":""},{"dropping-particle":"","family":"Davies","given":"Tammy E","non-dropping-particle":"","parse-names":false,"suffix":""},{"dropping-particle":"","family":"Dias","given":"Maria P","non-dropping-particle":"","parse-names":false,"suffix":""},{"dropping-particle":"","family":"Douvere","given":"Fanny","non-dropping-particle":"","parse-names":false,"suffix":""},{"dropping-particle":"","family":"Ferretti","given":"Francesco","non-dropping-particle":"","parse-names":false,"suffix":""},{"dropping-particle":"","family":"Formia","given":"Angela","non-dropping-particle":"","parse-names":false,"suffix":""},{"dropping-particle":"","family":"Freestone","given":"David","non-dropping-particle":"","parse-names":false,"suffix":""},{"dropping-particle":"","family":"Friedlaender","given":"Ari S","non-dropping-particle":"","parse-names":false,"suffix":""},{"dropping-particle":"","family":"Frisch-Nwakanma","given":"Heidrun","non-dropping-particle":"","parse-names":false,"suffix":""},{"dropping-particle":"","family":"Froján","given":"Christopher Barrio","non-dropping-particle":"","parse-names":false,"suffix":""},{"dropping-particle":"","family":"Gjerde","given":"Kristina M","non-dropping-particle":"","parse-names":false,"suffix":""},{"dropping-particle":"","family":"Glowka","given":"Lyle","non-dropping-particle":"","parse-names":false,"suffix":""},{"dropping-particle":"","family":"Godley","given":"Brendan J","non-dropping-particle":"","parse-names":false,"suffix":""},{"dropping-particle":"","family":"Gonzalez-Solis","given":"Jacob","non-dropping-particle":"","parse-names":false,"suffix":""},{"dropping-particle":"","family":"Granadeiro","given":"José Pedro","non-dropping-particle":"","parse-names":false,"suffix":""},{"dropping-particle":"","family":"Gunn","given":"Vikki","non-dropping-particle":"","parse-names":false,"suffix":""},{"dropping-particle":"","family":"Hashimoto","given":"Yuriko","non-dropping-particle":"","parse-names":false,"suffix":""},{"dropping-particle":"","family":"Hawkes","given":"Lucy M","non-dropping-particle":"","parse-names":false,"suffix":""},{"dropping-particle":"","family":"Hays","given":"Graeme C","non-dropping-particle":"","parse-names":false,"suffix":""},{"dropping-particle":"","family":"Hazin","given":"Carolina","non-dropping-particle":"","parse-names":false,"suffix":""},{"dropping-particle":"","family":"Jimenez","given":"Jorge","non-dropping-particle":"","parse-names":false,"suffix":""},{"dropping-particle":"","family":"Johnson","given":"David E","non-dropping-particle":"","parse-names":false,"suffix":""},{"dropping-particle":"","family":"Luschi","given":"Paolo","non-dropping-particle":"","parse-names":false,"suffix":""},{"dropping-particle":"","family":"Maxwell","given":"Sara M","non-dropping-particle":"","parse-names":false,"suffix":""},{"dropping-particle":"","family":"McClellan","given":"Catherine","non-dropping-particle":"","parse-names":false,"suffix":""},{"dropping-particle":"","family":"Modest","given":"Michelle","non-dropping-particle":"","parse-names":false,"suffix":""},{"dropping-particle":"","family":"Notarbartolo di Sciara","given":"Giuseppe","non-dropping-particle":"","parse-names":false,"suffix":""},{"dropping-particle":"","family":"Palacio","given":"Alejandro Herrero","non-dropping-particle":"","parse-names":false,"suffix":""},{"dropping-particle":"","family":"Palacios","given":"Daniel M","non-dropping-particle":"","parse-names":false,"suffix":""},{"dropping-particle":"","family":"Pauly","given":"Andrea","non-dropping-particle":"","parse-names":false,"suffix":""},{"dropping-particle":"","family":"Rayner","given":"Matt","non-dropping-particle":"","parse-names":false,"suffix":""},{"dropping-particle":"","family":"Rees","given":"Alan F","non-dropping-particle":"","parse-names":false,"suffix":""},{"dropping-particle":"","family":"Salazar","given":"Erick Ross","non-dropping-particle":"","parse-names":false,"suffix":""},{"dropping-particle":"","family":"Secor","given":"David","non-dropping-particle":"","parse-names":false,"suffix":""},{"dropping-particle":"","family":"Sequeira","given":"Ana M M","non-dropping-particle":"","parse-names":false,"suffix":""},{"dropping-particle":"","family":"Spalding","given":"Mark","non-dropping-particle":"","parse-names":false,"suffix":""},{"dropping-particle":"","family":"Spina","given":"Fernando","non-dropping-particle":"","parse-names":false,"suffix":""},{"dropping-particle":"","family":"Parijs","given":"Sofie","non-dropping-particle":"Van","parse-names":false,"suffix":""},{"dropping-particle":"","family":"Wallace","given":"Bryan","non-dropping-particle":"","parse-names":false,"suffix":""},{"dropping-particle":"","family":"Varo-Cruz","given":"Nuria","non-dropping-particle":"","parse-names":false,"suffix":""},{"dropping-particle":"","family":"Virtue","given":"Melanie","non-dropping-particle":"","parse-names":false,"suffix":""},{"dropping-particle":"","family":"Weimerskirch","given":"Henri","non-dropping-particle":"","parse-names":false,"suffix":""},{"dropping-particle":"","family":"Wilson","given":"Laurie","non-dropping-particle":"","parse-names":false,"suffix":""},{"dropping-particle":"","family":"Woodward","given":"Bill","non-dropping-particle":"","parse-names":false,"suffix":""},{"dropping-particle":"","family":"Halpin","given":"Patrick N","non-dropping-particle":"","parse-names":false,"suffix":""}],"container-title":"Proceedi</w:instrText>
      </w:r>
      <w:r w:rsidRPr="003259F0">
        <w:rPr>
          <w:rFonts w:ascii="Lato" w:eastAsia="Calibri" w:hAnsi="Lato" w:cs="Arial"/>
          <w:sz w:val="20"/>
          <w:szCs w:val="20"/>
          <w:lang w:val="fr-FR"/>
        </w:rPr>
        <w:instrText>ngs of the Royal Society B: Biological Sciences","id":"ITEM-1","issue":"1911","issued":{"date-parts":[["2019","9","25"]]},"note":"doi: 10.1098/rspb.2019.1472","page":"20191472","publisher":"Royal Society","title":"The importance of migratory connectivity for global ocean policy","type":"article-journal","volume":"286"},"uris":["http://www.mendeley.com/documents/?uuid=265bf477-7bbc-480e-bd5e-3551c2612990"]},{"id":"ITEM-2","itemData":{"DOI":"https://doi.org/10.53847/jxqa6585.","author":[{"dropping-particle":"","family":"Lausche","given":"B.","non-dropping-particle":"","parse-names":false,"suffix":""},{"dropping-particle":"","family":"Laur","given":"A.","non-dropping-particle":"","parse-names":false,"suffix":""},{"dropping-particle":"","family":"Collins","given":"M","non-dropping-particle":"","parse-names":false,"suffix":""}],"id":"ITEM-2","issued":{"date-parts":[["2021"]]},"publisher-place":"Gland Switzerland","title":"Marine Connectivity Conservation‘Rules of Thumb’ for MPA and MPA Network Design. Version 1.0.","type":"report"},"uris":["http://www.mendeley.com/documents/?uuid=2b7c6048-3053-41fc-9204-969ee6048633"]}],"mendeley":{"formattedCitation":"(Dunn &lt;i&gt;et al.&lt;/i&gt; 2019; Lausche &lt;i&gt;et al.&lt;/i&gt; 2021)","plainTextFormattedCitation":"(Dunn et al. 2019; Lausche et al. 2021)","previouslyFormattedCitation":"(Dunn &lt;i&gt;et al.&lt;/i&gt; 2019; Lausche &lt;i&gt;et al.&lt;/i&gt; 2021)"},"properties":{"noteIndex":0},"schema":"https://github.com/citation-style-language/schema/raw/master/csl-citation.json"}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bookmarkEnd w:id="40"/>
      <w:r w:rsidRPr="003259F0">
        <w:rPr>
          <w:rFonts w:ascii="Lato" w:eastAsia="Calibri" w:hAnsi="Lato" w:cs="Arial"/>
          <w:sz w:val="20"/>
          <w:szCs w:val="20"/>
          <w:lang w:val="fr-FR"/>
        </w:rPr>
        <w:t>. La connectivité entre les sites est donc cruciale pour la persistance des populations et des espèces. Malgré l'importance des réseaux écologiques, la connectivité a rarement été priorisée dans l'identification et la conception des réseaux d'aires protégées14</w:t>
      </w:r>
      <w:r w:rsidR="005A7188" w:rsidRPr="003259F0">
        <w:rPr>
          <w:rFonts w:ascii="Lato" w:eastAsia="Calibri" w:hAnsi="Lato" w:cs="Arial"/>
          <w:sz w:val="20"/>
          <w:szCs w:val="20"/>
          <w:vertAlign w:val="superscript"/>
          <w:lang w:val="fr-FR"/>
        </w:rPr>
        <w:t>,15</w:t>
      </w:r>
      <w:r w:rsidR="005A7188" w:rsidRPr="003259F0">
        <w:rPr>
          <w:rFonts w:ascii="Lato" w:eastAsia="Calibri" w:hAnsi="Lato" w:cs="Arial"/>
          <w:sz w:val="20"/>
          <w:szCs w:val="20"/>
          <w:lang w:val="fr-FR"/>
        </w:rPr>
        <w:t>, et il n'y a pas eu d'évaluation à l'échelle mondiale de la connectivité des réseaux actuels d'aires protégées marines et d'eau douce2</w:t>
      </w:r>
      <w:r w:rsidR="00913B80" w:rsidRPr="003259F0">
        <w:rPr>
          <w:rFonts w:ascii="Lato" w:eastAsia="Calibri" w:hAnsi="Lato" w:cs="Arial"/>
          <w:sz w:val="20"/>
          <w:szCs w:val="20"/>
          <w:vertAlign w:val="superscript"/>
          <w:lang w:val="fr-FR"/>
        </w:rPr>
        <w:t>,15</w:t>
      </w:r>
      <w:r w:rsidR="005A7188" w:rsidRPr="003259F0">
        <w:rPr>
          <w:rFonts w:ascii="Lato" w:eastAsia="Calibri" w:hAnsi="Lato" w:cs="Arial"/>
          <w:sz w:val="20"/>
          <w:szCs w:val="20"/>
          <w:lang w:val="fr-FR"/>
        </w:rPr>
        <w:t xml:space="preserve">. Dans le domaine terrestre, on estime que les terres protégées et connectées sont passées de 6,5 % à seulement 7,7 % entre 2010 et 201816, et à 7,84 % en 202017. La promotion des corridors écologiques doit donc être une priorité dans la création et l'expansion futures d'aires protégées et conservées. </w:t>
      </w:r>
    </w:p>
    <w:p w14:paraId="07135540" w14:textId="56E53E4C" w:rsidR="00372A8D"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Souvent, les frontières politiques et les frontières écologiques ne s'alignent pas18</w:t>
      </w:r>
      <w:r w:rsidR="0025109D" w:rsidRPr="003259F0">
        <w:rPr>
          <w:rFonts w:ascii="Lato" w:eastAsia="Calibri" w:hAnsi="Lato" w:cs="Arial"/>
          <w:sz w:val="20"/>
          <w:szCs w:val="20"/>
          <w:vertAlign w:val="superscript"/>
          <w:lang w:val="fr-FR"/>
        </w:rPr>
        <w:t>,19</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{"citationItems":[{"id":"ITEM-1","itemData":{"DOI":"https://doi.org/10.1016/j.marpol.2020.104219","ISSN":"0308-597X","abstract":"Networks of Marine Protected Areas (MPAs) have been proposed as one tool for the protection of large, migratory pelagic species, but debate exists on the utility of MPAs for these species. International conservation arenas have developed criteria for effective MPA networks, with the IUCN-WCPA [1] outlining five ecological guidelines in designing resilient MPA networks. This review examines recent literature to: (1) assess the degree to which the five IUCN guidelines address large migratory at-risk pelagic species; (2) assess differences between the scientific literature and IUCN guidelines in the manner in which effective MPA networks are conceptualized for these species; (3) identify additional relevant design themes for effective conservation of migratory pelagics through MPA networks not addressed by the IUCN guidelines; and, (4) identify challenges and opportunities for the design of MPA networks for this suite of species. Results indicate that neither the literature nor the IUCN-WCPA guidelines provide comprehensive strategies for designing MPA networks for large, migratory pelagic species. The study concludes that the IUCN-WCPA guidelines can be potentially effective for these species if migratory connectivity is fully accounted for and complementary adaptive and dynamic mechanisms are developed for integration across wider seascapes and sectors at large regional and global scales. To this end, updates to the design guidelines for MPA networks are warranted, particularly with respect to connectivity, adaptive and dynamic approaches, and international collaborations. Greater clarity and consistency in the definitions and uses of the terms MPAs and MPA networks is warranted to facilitate collaborative efforts.","author":[{"dropping-particle":"","family":"Allan","given":"Jamie C","non-dropping-particle":"","parse-names":false,"suffix":""},{"dropping-particle":"","family":"Beazley","given":"Karen F","non-dropping-particle":"","parse-names":false,"suffix":""},{"dropping-particle":"","family":"Metaxas","given":"Anna","non-dropping-particle":"","parse-names":false,"suffix":""}],"container-title":"Marine Policy","id":"ITEM-1","issued":{"date-parts":[["2021"]]},"page":"104219","title":"Ecological criteria for designing effective MPA networks for large migratory pelagics: Assessing the consistency between IUCN best practices and scholarly literature","type":"article-journal","volume":"127"},"uris":["http://www.mendeley.com/documents/?uuid=707f78f3-da83-4c08-81f9-57a116d703fc"]},{"id":"ITEM-2","itemData":{"DOI":"https://doi.org/10.1111/ddi.12877","ISSN":"1366-9516","abstract":"Abstract Aim During their migration, highly mobile species cross multiple jurisdictional boundaries and multiple not-specific marine protected ar</w:instrText>
      </w:r>
      <w:r w:rsidRPr="00B96C44">
        <w:rPr>
          <w:rFonts w:ascii="Lato" w:eastAsia="Calibri" w:hAnsi="Lato" w:cs="Arial"/>
          <w:sz w:val="20"/>
          <w:szCs w:val="20"/>
        </w:rPr>
        <w:instrText>eas (MPAs). When identifying the critical habitats where individuals aggregate, these areas can be ideal candidates for MPAs. This study was focused on the endangered fin whale (Balaenoptera physalus) for which there is little knowledge on its distribution and abundance in non-breeding temperate latitudes. Location Bay of Biscay (BoB). Methods Firstly, we modelled the relative abundance of fin whales by means of generalized additive models (GAMs) using data collected on the PELACUS (2007?2008) and JUVENA (2013?2016) oceanographic surveys during late summer. Secondly, we evaluated the reliability of the predictions by distinguishing environmental extrapolations and interpolations. Finally, we identified critical areas of highest predicted abundance and we assessed whether existing MPAs comprised within the Natura 2000 network and designated for other species offer protection to fin whales in the BoB. Results Fin whales were especially abundant in deep off-shore waters, mainly associated with intermediate temperature water values in the inner part of the BoB. The years with the highest relative predicted abundances (an average of 1,500 whales) matched with years when warmer sea surface temperature extended into larger areas. In colder years, the average predicted abundance dropped to 400 whales. The main critical area for fin whales (defined by the highest 40% of abundance) was common for both surveys, and it was located in the south-eastern part of the BoB. Main conclusions Our study contributes to the identification of important concentration areas of fin whales during late summer, based on reliable spatial predictions. The assessment of the current Natura 2000 network highlights the fact that only three MPAs marginally covered the critical area we have identified for fin whales. We propose a transboundary potential MPA to aid the conservation of the species in the BoB.","author":[{"dropping-particle":"","family":"García-Barón","given":"Isabel","non-dropping-particle":"","parse-names":false,"suffix":""},{"dropping-particle":"","family":"Authier","given":"Matthieu","non-dro</w:instrText>
      </w:r>
      <w:r w:rsidRPr="003259F0">
        <w:rPr>
          <w:rFonts w:ascii="Lato" w:eastAsia="Calibri" w:hAnsi="Lato" w:cs="Arial"/>
          <w:sz w:val="20"/>
          <w:szCs w:val="20"/>
          <w:lang w:val="fr-FR"/>
        </w:rPr>
        <w:instrText>pping-particle":"","parse-names":false,"suffix":""},{"dropping-particle":"","family":"Caballero","given":"Ainhoa","non-dropping-particle":"","parse-names":false,"suffix":""},{"dropping-particle":"","family":"Vázquez","given":"José A","non-dropping-particle":"","parse-names":false,"suffix":""},{"dropping-particle":"","family":"Santos","given":"M Begoña","non-dropping-particle":"","parse-names":false,"suffix":""},{"dropping-particle":"","family":"Murcia","given":"José Luis","non-dropping-particle":"","parse-names":false,"suffix":""},{"dropping-particle":"","family":"Louzao","given":"Maite","non-dropping-particle":"","parse-names":false,"suffix":""}],"container-title":"Diversity and Distributions","id":"ITEM-2","issue":"3","issued":{"date-parts":[["2019","3","1"]]},"note":"https://doi.org/10.1111/ddi.12877","page":"346-360","publisher":"John Wiley &amp; Sons, Ltd","title":"Modelling the spatial abundance of a migratory predator: A call for transboundary marine protected areas","type":"article-journal","volume":"25"},"uris":["http://www.mendeley.com/documents/?uuid=5bf919fa-2249-45da-8557-9a2fd71e66ee"]}],"mendeley":{"formattedCitation":"(García-Barón &lt;i&gt;et al.&lt;/i&gt; 2019; Allan &lt;i&gt;et al.&lt;/i&gt; 2021)","plainTextFormattedCitation":"(García-Barón et al. 2019; Allan et al. 2021)","previouslyFormattedCitation":"(García-Barón &lt;i&gt;et al.&lt;/i&gt; 2019; Allan &lt;i&gt;et al.&lt;/i&gt; 2021)"},"properties":{"noteIndex":0},"schema":"https://github.com/citation-style-language/schema/raw/master/csl-citation.json"}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r w:rsidRPr="003259F0">
        <w:rPr>
          <w:rFonts w:ascii="Lato" w:eastAsia="Calibri" w:hAnsi="Lato" w:cs="Arial"/>
          <w:sz w:val="20"/>
          <w:szCs w:val="20"/>
          <w:lang w:val="fr-FR"/>
        </w:rPr>
        <w:t>. Les aires protégées transfrontalières sont donc importantes pour faciliter les mouvements des espèces migratrices au-delà des frontières juridictionnelles. Lors de la Conférence des Nations Unies sur les changements climatiques COP26 en 2021, l'Équateur, le Costa Rica, le Panama et la Colombie se sont engagés à créer 500 000 km</w:t>
      </w:r>
      <w:r w:rsidR="00DF1DDD" w:rsidRPr="003259F0">
        <w:rPr>
          <w:rFonts w:ascii="Lato" w:eastAsia="Calibri" w:hAnsi="Lato" w:cs="Arial"/>
          <w:sz w:val="20"/>
          <w:szCs w:val="20"/>
          <w:vertAlign w:val="superscript"/>
          <w:lang w:val="fr-FR"/>
        </w:rPr>
        <w:t>2</w:t>
      </w:r>
      <w:r w:rsidR="00DF1DDD" w:rsidRPr="003259F0">
        <w:rPr>
          <w:rFonts w:ascii="Lato" w:eastAsia="Calibri" w:hAnsi="Lato" w:cs="Arial"/>
          <w:sz w:val="20"/>
          <w:szCs w:val="20"/>
          <w:lang w:val="fr-FR"/>
        </w:rPr>
        <w:t xml:space="preserve"> Couloir sans pêche. Le corridor marin du Pacifique tropical oriental (ci-après le « CMAR ») serait la plus grande aire marine protégée transfrontalière du monde et pourrait fournir une protection vitale aux routes migratoires des baleines, des requins, des tortues marines et des raies manta20. </w:t>
      </w:r>
    </w:p>
    <w:p w14:paraId="50027F43" w14:textId="48956321" w:rsidR="0077320C" w:rsidRPr="003259F0" w:rsidRDefault="00CD69EC" w:rsidP="00B96C44">
      <w:pPr>
        <w:jc w:val="both"/>
        <w:rPr>
          <w:rFonts w:ascii="Lato" w:eastAsia="Calibri" w:hAnsi="Lato" w:cs="Arial"/>
          <w:sz w:val="20"/>
          <w:szCs w:val="20"/>
          <w:lang w:val="fr-FR"/>
        </w:rPr>
      </w:pPr>
      <w:r w:rsidRPr="003259F0">
        <w:rPr>
          <w:rFonts w:ascii="Lato" w:eastAsia="Calibri" w:hAnsi="Lato" w:cs="Arial"/>
          <w:sz w:val="20"/>
          <w:szCs w:val="20"/>
          <w:lang w:val="fr-FR"/>
        </w:rPr>
        <w:lastRenderedPageBreak/>
        <w:t xml:space="preserve">Sur terre, la zone de conservation transfrontalière </w:t>
      </w:r>
      <w:proofErr w:type="spellStart"/>
      <w:r w:rsidRPr="003259F0">
        <w:rPr>
          <w:rFonts w:ascii="Lato" w:eastAsia="Calibri" w:hAnsi="Lato" w:cs="Arial"/>
          <w:sz w:val="20"/>
          <w:szCs w:val="20"/>
          <w:lang w:val="fr-FR"/>
        </w:rPr>
        <w:t>Kavango</w:t>
      </w:r>
      <w:proofErr w:type="spellEnd"/>
      <w:r w:rsidRPr="003259F0">
        <w:rPr>
          <w:rFonts w:ascii="Lato" w:eastAsia="Calibri" w:hAnsi="Lato" w:cs="Arial"/>
          <w:sz w:val="20"/>
          <w:szCs w:val="20"/>
          <w:lang w:val="fr-FR"/>
        </w:rPr>
        <w:t>-Zambèze (KAZA) en Afrique australe est l'un des plus grands réseaux écologiques transfrontaliers au monde, couvrant cinq pays et facilitant la migration des espèces inscrites à la CMS, notamment les éléphants d'</w:t>
      </w:r>
      <w:r w:rsidR="00B96C44" w:rsidRPr="003259F0">
        <w:rPr>
          <w:rFonts w:ascii="Lato" w:eastAsia="Calibri" w:hAnsi="Lato" w:cs="Arial"/>
          <w:i/>
          <w:iCs/>
          <w:sz w:val="20"/>
          <w:szCs w:val="20"/>
          <w:lang w:val="fr-FR"/>
        </w:rPr>
        <w:t>Afrique (</w:t>
      </w:r>
      <w:proofErr w:type="spellStart"/>
      <w:r w:rsidR="00B96C44" w:rsidRPr="003259F0">
        <w:rPr>
          <w:rFonts w:ascii="Lato" w:eastAsia="Calibri" w:hAnsi="Lato" w:cs="Arial"/>
          <w:i/>
          <w:iCs/>
          <w:sz w:val="20"/>
          <w:szCs w:val="20"/>
          <w:lang w:val="fr-FR"/>
        </w:rPr>
        <w:t>Loxodonta</w:t>
      </w:r>
      <w:proofErr w:type="spellEnd"/>
      <w:r w:rsidR="00B96C44" w:rsidRPr="003259F0">
        <w:rPr>
          <w:rFonts w:ascii="Lato" w:eastAsia="Calibri" w:hAnsi="Lato" w:cs="Arial"/>
          <w:i/>
          <w:iCs/>
          <w:sz w:val="20"/>
          <w:szCs w:val="20"/>
          <w:lang w:val="fr-FR"/>
        </w:rPr>
        <w:t xml:space="preserve"> </w:t>
      </w:r>
      <w:proofErr w:type="spellStart"/>
      <w:r w:rsidR="00B96C44" w:rsidRPr="003259F0">
        <w:rPr>
          <w:rFonts w:ascii="Lato" w:eastAsia="Calibri" w:hAnsi="Lato" w:cs="Arial"/>
          <w:i/>
          <w:iCs/>
          <w:sz w:val="20"/>
          <w:szCs w:val="20"/>
          <w:lang w:val="fr-FR"/>
        </w:rPr>
        <w:t>africana</w:t>
      </w:r>
      <w:proofErr w:type="spellEnd"/>
      <w:r w:rsidR="00B96C44" w:rsidRPr="003259F0">
        <w:rPr>
          <w:rFonts w:ascii="Lato" w:eastAsia="Calibri" w:hAnsi="Lato" w:cs="Arial"/>
          <w:sz w:val="20"/>
          <w:szCs w:val="20"/>
          <w:lang w:val="fr-FR"/>
        </w:rPr>
        <w:t>), les chiens sauvages d'Afrique (</w:t>
      </w:r>
      <w:r w:rsidR="00B96C44" w:rsidRPr="003259F0">
        <w:rPr>
          <w:rFonts w:ascii="Lato" w:eastAsia="Calibri" w:hAnsi="Lato" w:cs="Arial"/>
          <w:i/>
          <w:iCs/>
          <w:sz w:val="20"/>
          <w:szCs w:val="20"/>
          <w:lang w:val="fr-FR"/>
        </w:rPr>
        <w:t xml:space="preserve">Lycaon </w:t>
      </w:r>
      <w:proofErr w:type="spellStart"/>
      <w:r w:rsidR="00B96C44" w:rsidRPr="003259F0">
        <w:rPr>
          <w:rFonts w:ascii="Lato" w:eastAsia="Calibri" w:hAnsi="Lato" w:cs="Arial"/>
          <w:i/>
          <w:iCs/>
          <w:sz w:val="20"/>
          <w:szCs w:val="20"/>
          <w:lang w:val="fr-FR"/>
        </w:rPr>
        <w:t>pictus</w:t>
      </w:r>
      <w:proofErr w:type="spellEnd"/>
      <w:r w:rsidR="00B96C44" w:rsidRPr="003259F0">
        <w:rPr>
          <w:rFonts w:ascii="Lato" w:eastAsia="Calibri" w:hAnsi="Lato" w:cs="Arial"/>
          <w:i/>
          <w:iCs/>
          <w:sz w:val="20"/>
          <w:szCs w:val="20"/>
          <w:lang w:val="fr-FR"/>
        </w:rPr>
        <w:t>)</w:t>
      </w:r>
      <w:r w:rsidR="00B96C44" w:rsidRPr="003259F0">
        <w:rPr>
          <w:rFonts w:ascii="Lato" w:eastAsia="Calibri" w:hAnsi="Lato" w:cs="Arial"/>
          <w:sz w:val="20"/>
          <w:szCs w:val="20"/>
          <w:lang w:val="fr-FR"/>
        </w:rPr>
        <w:t>) et plusieurs espèces d'oiseaux migrateurs3. En collaboration avec la CITES, la CMS promeut des corridors écologiques pour les éléphants, les chiens sauvages et d'autres espèces par le biais de son Initiative pour les carnivores africains</w:t>
      </w:r>
      <w:r w:rsidR="00252817" w:rsidRPr="003259F0">
        <w:rPr>
          <w:rFonts w:ascii="Lato" w:eastAsia="Calibri" w:hAnsi="Lato" w:cs="Arial"/>
          <w:sz w:val="20"/>
          <w:szCs w:val="20"/>
          <w:vertAlign w:val="superscript"/>
          <w:lang w:val="fr-FR"/>
        </w:rPr>
        <w:t>21</w:t>
      </w:r>
      <w:r w:rsidR="008A4FD2" w:rsidRPr="003259F0">
        <w:rPr>
          <w:rFonts w:ascii="Lato" w:eastAsia="Calibri" w:hAnsi="Lato" w:cs="Arial"/>
          <w:sz w:val="20"/>
          <w:szCs w:val="20"/>
          <w:lang w:val="fr-FR"/>
        </w:rPr>
        <w:t>. Ailleurs, le continent asiatique a été identifié comme ayant un fort potentiel pour les aires protégées transfrontalières, mais on estime que la connectivité des aires protégées dans cette région a diminué entre 2010 et 2018 (de 6,2 % à 5,1 %)</w:t>
      </w:r>
      <w:r w:rsidR="001530C0" w:rsidRPr="003259F0">
        <w:rPr>
          <w:rFonts w:ascii="Lato" w:eastAsia="Calibri" w:hAnsi="Lato" w:cs="Arial"/>
          <w:sz w:val="20"/>
          <w:szCs w:val="20"/>
          <w:vertAlign w:val="superscript"/>
          <w:lang w:val="fr-FR"/>
        </w:rPr>
        <w:t>16,22</w:t>
      </w:r>
      <w:r w:rsidR="006F2FB5" w:rsidRPr="003259F0">
        <w:rPr>
          <w:rFonts w:ascii="Lato" w:eastAsia="Calibri" w:hAnsi="Lato" w:cs="Arial"/>
          <w:sz w:val="20"/>
          <w:szCs w:val="20"/>
          <w:lang w:val="fr-FR"/>
        </w:rPr>
        <w:t>. Dans le cadre de l'Initiative pour les mammifères d'Asie centrale23, la CMS mène des travaux visant à maintenir la connectivité dans les écosystèmes en grande partie intacts d'Asie centrale, qui abritent des espèces à large aire de répartition telles que l'âne sauvage d'Asie (</w:t>
      </w:r>
      <w:r w:rsidR="00DE502F" w:rsidRPr="003259F0">
        <w:rPr>
          <w:rFonts w:ascii="Lato" w:eastAsia="Calibri" w:hAnsi="Lato" w:cs="Arial"/>
          <w:i/>
          <w:iCs/>
          <w:sz w:val="20"/>
          <w:szCs w:val="20"/>
          <w:lang w:val="fr-FR"/>
        </w:rPr>
        <w:t xml:space="preserve">Equus </w:t>
      </w:r>
      <w:proofErr w:type="spellStart"/>
      <w:r w:rsidR="00DE502F" w:rsidRPr="003259F0">
        <w:rPr>
          <w:rFonts w:ascii="Lato" w:eastAsia="Calibri" w:hAnsi="Lato" w:cs="Arial"/>
          <w:i/>
          <w:iCs/>
          <w:sz w:val="20"/>
          <w:szCs w:val="20"/>
          <w:lang w:val="fr-FR"/>
        </w:rPr>
        <w:t>hemionus</w:t>
      </w:r>
      <w:proofErr w:type="spellEnd"/>
      <w:r w:rsidR="00DE502F" w:rsidRPr="003259F0">
        <w:rPr>
          <w:rFonts w:ascii="Lato" w:eastAsia="Calibri" w:hAnsi="Lato" w:cs="Arial"/>
          <w:i/>
          <w:iCs/>
          <w:sz w:val="20"/>
          <w:szCs w:val="20"/>
          <w:lang w:val="fr-FR"/>
        </w:rPr>
        <w:t xml:space="preserve"> </w:t>
      </w:r>
      <w:proofErr w:type="spellStart"/>
      <w:r w:rsidR="00DE502F" w:rsidRPr="003259F0">
        <w:rPr>
          <w:rFonts w:ascii="Lato" w:eastAsia="Calibri" w:hAnsi="Lato" w:cs="Arial"/>
          <w:i/>
          <w:iCs/>
          <w:sz w:val="20"/>
          <w:szCs w:val="20"/>
          <w:lang w:val="fr-FR"/>
        </w:rPr>
        <w:t>hemionus</w:t>
      </w:r>
      <w:proofErr w:type="spellEnd"/>
      <w:r w:rsidR="00DE502F" w:rsidRPr="003259F0">
        <w:rPr>
          <w:rFonts w:ascii="Lato" w:eastAsia="Calibri" w:hAnsi="Lato" w:cs="Arial"/>
          <w:sz w:val="20"/>
          <w:szCs w:val="20"/>
          <w:lang w:val="fr-FR"/>
        </w:rPr>
        <w:t>).</w:t>
      </w:r>
    </w:p>
    <w:p w14:paraId="57555ABA" w14:textId="463EA1B7" w:rsidR="00B96C44" w:rsidRPr="003259F0" w:rsidRDefault="00B96C44" w:rsidP="00B96C44">
      <w:pPr>
        <w:jc w:val="both"/>
        <w:rPr>
          <w:rFonts w:ascii="Lato" w:eastAsia="Calibri" w:hAnsi="Lato" w:cs="Arial"/>
          <w:b/>
          <w:color w:val="002060"/>
          <w:sz w:val="20"/>
          <w:szCs w:val="20"/>
          <w:lang w:val="fr-FR"/>
        </w:rPr>
      </w:pPr>
      <w:r w:rsidRPr="003259F0">
        <w:rPr>
          <w:rFonts w:ascii="Lato" w:eastAsia="Calibri" w:hAnsi="Lato" w:cs="Arial"/>
          <w:b/>
          <w:color w:val="002060"/>
          <w:sz w:val="20"/>
          <w:szCs w:val="20"/>
          <w:lang w:val="fr-FR"/>
        </w:rPr>
        <w:t>La participation effective des parties prenantes et des titulaires de droits est essentielle à la protection des routes migratoires</w:t>
      </w:r>
    </w:p>
    <w:p w14:paraId="00866DBC" w14:textId="15466D00"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Les routes migratoires peuvent couvrir de vastes zones dans le cadre de divers systèmes de gouvernance et de régime foncier, à travers une mosaïque de terres et d'eaux protégées et non protégées. La gouvernance des routes migratoires nécessite donc une collaboration et la participation effective et équitable de toutes les parties prenantes et titulaires de droits concernés, y compris les peuples autochtones et les communautés locales (PI et LC).</w:t>
      </w:r>
      <w:r w:rsidR="00F639B7" w:rsidRPr="003259F0">
        <w:rPr>
          <w:rFonts w:ascii="Lato" w:eastAsia="Calibri" w:hAnsi="Lato" w:cs="Arial"/>
          <w:sz w:val="20"/>
          <w:szCs w:val="20"/>
          <w:vertAlign w:val="superscript"/>
          <w:lang w:val="fr-FR"/>
        </w:rPr>
        <w:t>24</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author":[{"dropping-particle":"","family":"UNEP-WCMC","given":"","non-dropping-particle":"","parse-names":false,"suffix":""},{"dropping-particle":"","family":"IUCN","given":"","non-dropping-particle":"","parse-names":false,"suffix":""}],"id":"ITEM-1","issued":{"date-parts":[["2021"]]},"publisher-place":"Cambridge (UK) and Gland (Switzerland)","title":"Protected Planet Report 2020","type":"report"},"uris":["http://www.mendeley.com/documents/?uuid=c24a7141-eac0-42ab-a7bf-ae7b750e7757"]}],"mendeley":{"formattedCitation":"(UNEP-WCMC and IUCN 2021)","plainTextFormattedCitation":"(UNEP-WCMC and IUCN 2021)","previouslyFormattedCitation":"(UNEP-WCMC and IUCN 2021)"},"properties":{"noteIndex":0},"schema":"https://github.com/citation-style-language/schema/raw/master/csl-citation.json"}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r w:rsidRPr="003259F0">
        <w:rPr>
          <w:rFonts w:ascii="Lato" w:eastAsia="Calibri" w:hAnsi="Lato" w:cs="Arial"/>
          <w:sz w:val="20"/>
          <w:szCs w:val="20"/>
          <w:lang w:val="fr-FR"/>
        </w:rPr>
        <w:t xml:space="preserve">. Les PI et les LC possèdent ou gouvernent au moins un tiers de la surface terrestre mondiale et jouent un rôle important dans la conservation des espèces migratrices et dans le maintien de la connectivité25. Des exemples de conservation réussie menée par les communautés existent à travers le monde et incluent </w:t>
      </w:r>
      <w:proofErr w:type="spellStart"/>
      <w:r w:rsidRPr="003259F0">
        <w:rPr>
          <w:rFonts w:ascii="Lato" w:eastAsia="Calibri" w:hAnsi="Lato" w:cs="Arial"/>
          <w:sz w:val="20"/>
          <w:szCs w:val="20"/>
          <w:lang w:val="fr-FR"/>
        </w:rPr>
        <w:t>Kawawana</w:t>
      </w:r>
      <w:proofErr w:type="spellEnd"/>
      <w:r w:rsidRPr="003259F0">
        <w:rPr>
          <w:rFonts w:ascii="Lato" w:eastAsia="Calibri" w:hAnsi="Lato" w:cs="Arial"/>
          <w:sz w:val="20"/>
          <w:szCs w:val="20"/>
          <w:lang w:val="fr-FR"/>
        </w:rPr>
        <w:t>, au Sénégal, où des systèmes traditionnels intégrés de gouvernance soutenant les efforts locaux de restauration des habitats côtiers ont vu le retour des lamantins, des dauphins et de nombreux oiseaux migrateurs.</w:t>
      </w:r>
      <w:r w:rsidR="00D748B2" w:rsidRPr="003259F0">
        <w:rPr>
          <w:rFonts w:ascii="Lato" w:eastAsia="Calibri" w:hAnsi="Lato" w:cs="Calibri"/>
          <w:sz w:val="20"/>
          <w:szCs w:val="20"/>
          <w:vertAlign w:val="superscript"/>
          <w:lang w:val="fr-FR"/>
        </w:rPr>
        <w:t>26</w:t>
      </w:r>
      <w:r w:rsidRPr="00B96C44">
        <w:rPr>
          <w:rFonts w:ascii="Lato" w:eastAsia="Calibri" w:hAnsi="Lato" w:cs="Calibri"/>
          <w:sz w:val="20"/>
          <w:szCs w:val="20"/>
        </w:rPr>
        <w:fldChar w:fldCharType="begin" w:fldLock="1"/>
      </w:r>
      <w:r w:rsidRPr="003259F0">
        <w:rPr>
          <w:rFonts w:ascii="Lato" w:eastAsia="Calibri" w:hAnsi="Lato" w:cs="Calibri"/>
          <w:sz w:val="20"/>
          <w:szCs w:val="20"/>
          <w:lang w:val="fr-FR"/>
        </w:rPr>
        <w:instrText>ADDIN CSL_CITATION {"citationItems":[{"id":"ITEM-1","itemData":{"DOI":"ISBN 978-2-9701386-3-1","author":[{"dropping-particle":"","family":"ICCA Consortium","given":"","non-dropping-particle":"","parse-names":false,"suffix":""}],"id":"ITEM-1","issued":{"date-parts":[["2021"]]},"title":"Territories of Life: 2021 Report","type":"report"},"uris":["http://www.mendeley.com/documents/?uuid=d7614549-4434-4079-aa28-16d097173c2b"]}],"mendeley":{"formattedCitation":"(ICCA Consortium 2021)","plainTextFormattedCitation":"(ICCA Consortium 2021)","previouslyFormattedCitation":"(ICCA Consortium 2021)"},"properties":{"noteIndex":0},"schema":"https://github.com/citation-style-language/schema/raw/master/csl-citation.json"}</w:instrText>
      </w:r>
      <w:r w:rsidR="00EA52CF">
        <w:rPr>
          <w:rFonts w:ascii="Lato" w:eastAsia="Calibri" w:hAnsi="Lato" w:cs="Calibri"/>
          <w:sz w:val="20"/>
          <w:szCs w:val="20"/>
        </w:rPr>
        <w:fldChar w:fldCharType="separate"/>
      </w:r>
      <w:r w:rsidRPr="00B96C44">
        <w:rPr>
          <w:rFonts w:ascii="Lato" w:eastAsia="Calibri" w:hAnsi="Lato" w:cs="Calibri"/>
          <w:sz w:val="20"/>
          <w:szCs w:val="20"/>
        </w:rPr>
        <w:fldChar w:fldCharType="end"/>
      </w:r>
      <w:r w:rsidRPr="003259F0">
        <w:rPr>
          <w:rFonts w:ascii="Lato" w:eastAsia="Calibri" w:hAnsi="Lato" w:cs="Calibri"/>
          <w:sz w:val="20"/>
          <w:szCs w:val="20"/>
          <w:lang w:val="fr-FR"/>
        </w:rPr>
        <w:t xml:space="preserve">. </w:t>
      </w:r>
    </w:p>
    <w:p w14:paraId="74B83C86" w14:textId="65E656D9" w:rsidR="00B96C44" w:rsidRPr="003259F0" w:rsidRDefault="00B96C44" w:rsidP="00B96C44">
      <w:pPr>
        <w:jc w:val="both"/>
        <w:rPr>
          <w:rFonts w:ascii="Lato" w:eastAsia="Roboto" w:hAnsi="Lato" w:cs="Roboto"/>
          <w:sz w:val="20"/>
          <w:szCs w:val="20"/>
          <w:lang w:val="fr-FR"/>
        </w:rPr>
      </w:pPr>
      <w:r w:rsidRPr="003259F0">
        <w:rPr>
          <w:rFonts w:ascii="Lato" w:eastAsia="Roboto" w:hAnsi="Lato" w:cs="Roboto"/>
          <w:sz w:val="20"/>
          <w:szCs w:val="20"/>
          <w:lang w:val="fr-FR"/>
        </w:rPr>
        <w:t>Les deux sections suivantes exploreront deux concepts qui font partie intégrante de la conception et du maintien de réseaux efficaces d'aires protégées pour les espèces migratrices : minimiser les obstacles à la connectivité et promouvoir la restauration des écosystèmes dégradés.</w:t>
      </w:r>
    </w:p>
    <w:p w14:paraId="7A5AB62E" w14:textId="1D692A69" w:rsidR="00151FF1" w:rsidRPr="003259F0" w:rsidRDefault="00151FF1" w:rsidP="00B96C44">
      <w:pPr>
        <w:jc w:val="both"/>
        <w:rPr>
          <w:rFonts w:ascii="Lato" w:eastAsia="Roboto" w:hAnsi="Lato" w:cs="Roboto"/>
          <w:sz w:val="20"/>
          <w:szCs w:val="20"/>
          <w:lang w:val="fr-FR"/>
        </w:rPr>
        <w:sectPr w:rsidR="00151FF1" w:rsidRPr="003259F0" w:rsidSect="00B64201">
          <w:footnotePr>
            <w:numFmt w:val="lowerLetter"/>
          </w:footnotePr>
          <w:type w:val="continuous"/>
          <w:pgSz w:w="11906" w:h="16838"/>
          <w:pgMar w:top="1440" w:right="1440" w:bottom="1440" w:left="1440" w:header="720" w:footer="720" w:gutter="0"/>
          <w:cols w:num="2" w:space="720"/>
          <w:docGrid w:linePitch="360"/>
        </w:sectPr>
      </w:pPr>
    </w:p>
    <w:p w14:paraId="3AB34EED" w14:textId="3A92F9BC" w:rsidR="003726AE" w:rsidRPr="003259F0" w:rsidRDefault="003726AE" w:rsidP="00B96C44">
      <w:pPr>
        <w:jc w:val="both"/>
        <w:rPr>
          <w:rFonts w:ascii="Lato" w:eastAsia="Roboto" w:hAnsi="Lato" w:cs="Roboto"/>
          <w:sz w:val="20"/>
          <w:szCs w:val="20"/>
          <w:lang w:val="fr-FR"/>
        </w:rPr>
      </w:pPr>
    </w:p>
    <w:p w14:paraId="402C88CF" w14:textId="6BECCBAE" w:rsidR="00B96C44" w:rsidRPr="003259F0" w:rsidRDefault="00B96C44" w:rsidP="00B96C44">
      <w:pPr>
        <w:jc w:val="both"/>
        <w:rPr>
          <w:rFonts w:ascii="Lato" w:eastAsia="Roboto" w:hAnsi="Lato" w:cs="Roboto"/>
          <w:sz w:val="20"/>
          <w:szCs w:val="20"/>
          <w:lang w:val="fr-FR"/>
        </w:rPr>
        <w:sectPr w:rsidR="00B96C44" w:rsidRPr="003259F0" w:rsidSect="006348F0">
          <w:footnotePr>
            <w:numFmt w:val="lowerLetter"/>
          </w:footnotePr>
          <w:type w:val="continuous"/>
          <w:pgSz w:w="11906" w:h="16838"/>
          <w:pgMar w:top="1440" w:right="1440" w:bottom="1440" w:left="1440" w:header="720" w:footer="720" w:gutter="0"/>
          <w:cols w:space="720"/>
          <w:docGrid w:linePitch="360"/>
        </w:sectPr>
      </w:pPr>
    </w:p>
    <w:p w14:paraId="078939EE" w14:textId="463F48E9" w:rsidR="00B96C44" w:rsidRPr="003259F0" w:rsidRDefault="00B96C44" w:rsidP="00E74239">
      <w:pPr>
        <w:pStyle w:val="Heading3"/>
        <w:rPr>
          <w:lang w:val="fr-FR"/>
        </w:rPr>
        <w:sectPr w:rsidR="00B96C44" w:rsidRPr="003259F0" w:rsidSect="00B64201">
          <w:footnotePr>
            <w:numFmt w:val="lowerLetter"/>
          </w:footnotePr>
          <w:pgSz w:w="11906" w:h="16838"/>
          <w:pgMar w:top="1440" w:right="1440" w:bottom="1440" w:left="1440" w:header="720" w:footer="720" w:gutter="0"/>
          <w:cols w:space="720"/>
          <w:docGrid w:linePitch="360"/>
        </w:sectPr>
      </w:pPr>
      <w:bookmarkStart w:id="41" w:name="_Toc133318416"/>
      <w:bookmarkStart w:id="42" w:name="_Toc138771174"/>
      <w:r w:rsidRPr="003259F0">
        <w:rPr>
          <w:lang w:val="fr-FR"/>
        </w:rPr>
        <w:lastRenderedPageBreak/>
        <w:t>Promouvoir la connectivité écologique et supprimer les obstacles à la migration</w:t>
      </w:r>
      <w:bookmarkEnd w:id="41"/>
      <w:bookmarkEnd w:id="42"/>
    </w:p>
    <w:p w14:paraId="182C8B2A" w14:textId="0E6C7748" w:rsidR="008F11EE" w:rsidRPr="003259F0" w:rsidRDefault="00B96C44" w:rsidP="005A3447">
      <w:pPr>
        <w:jc w:val="both"/>
        <w:rPr>
          <w:rFonts w:ascii="Lato" w:eastAsia="Roboto" w:hAnsi="Lato" w:cs="Roboto"/>
          <w:sz w:val="20"/>
          <w:szCs w:val="20"/>
          <w:lang w:val="fr-FR"/>
        </w:rPr>
      </w:pPr>
      <w:r w:rsidRPr="003259F0">
        <w:rPr>
          <w:rFonts w:ascii="Lato" w:eastAsia="Roboto" w:hAnsi="Lato" w:cs="Roboto"/>
          <w:sz w:val="20"/>
          <w:szCs w:val="20"/>
          <w:lang w:val="fr-FR"/>
        </w:rPr>
        <w:t>Les espèces migratrices dépendent de la connectivité tout au long de leur cycle de vie. Comme nous l'avons souligné dans la section précédente, les aires protégées et conservées sont des aspects importants de la promotion de la connectivité écologique, mais l'élimination des obstacles physiques et des infrastructures qui entravent leur déplacement est également essentielle. Compte tenu de l'éventail des menaces qui pèsent sur les espèces migratrices, il est essentiel de concevoir des mesures de conservation et de gestion appropriées qui favorisent la connectivité et minimisent les perturbations humaines des déplacements pour la survie à long terme des espèces migratrices</w:t>
      </w:r>
      <w:r w:rsidR="00797FFC" w:rsidRPr="003259F0">
        <w:rPr>
          <w:rFonts w:ascii="Lato" w:eastAsia="Roboto" w:hAnsi="Lato" w:cs="Roboto"/>
          <w:sz w:val="20"/>
          <w:szCs w:val="20"/>
          <w:vertAlign w:val="superscript"/>
          <w:lang w:val="fr-FR"/>
        </w:rPr>
        <w:t>1</w:t>
      </w:r>
      <w:r w:rsidRPr="003259F0">
        <w:rPr>
          <w:rFonts w:ascii="Lato" w:eastAsia="Roboto" w:hAnsi="Lato" w:cs="Roboto"/>
          <w:sz w:val="20"/>
          <w:szCs w:val="20"/>
          <w:lang w:val="fr-FR"/>
        </w:rPr>
        <w:t xml:space="preserve">. </w:t>
      </w:r>
    </w:p>
    <w:p w14:paraId="36801E67" w14:textId="62F05772" w:rsidR="00B96C44" w:rsidRPr="003259F0" w:rsidRDefault="005E75B4" w:rsidP="005A3447">
      <w:pPr>
        <w:jc w:val="both"/>
        <w:rPr>
          <w:rFonts w:ascii="Lato" w:eastAsia="Roboto" w:hAnsi="Lato" w:cs="Roboto"/>
          <w:sz w:val="20"/>
          <w:szCs w:val="20"/>
          <w:lang w:val="fr-FR"/>
        </w:rPr>
      </w:pPr>
      <w:r w:rsidRPr="003259F0">
        <w:rPr>
          <w:rFonts w:ascii="Lato" w:eastAsia="Roboto" w:hAnsi="Lato" w:cs="Roboto"/>
          <w:sz w:val="20"/>
          <w:szCs w:val="20"/>
          <w:lang w:val="fr-FR"/>
        </w:rPr>
        <w:t xml:space="preserve">Les projets de développement devraient s'efforcer de préserver la connectivité écologique dans la mesure du possible. Cela nécessite souvent une collaboration entre de multiples parties prenantes, y compris les gouvernements nationaux, le secteur privé et la société civile. Les initiatives officielles qui rassemblent ces intervenants peuvent être bénéfiques pour faciliter le dialogue. Par exemple, le Groupe de travail sur l'énergie de la CMS </w:t>
      </w:r>
      <w:hyperlink r:id="rId123" w:history="1"/>
      <w:r w:rsidR="00941772" w:rsidRPr="003259F0">
        <w:rPr>
          <w:rFonts w:ascii="Lato" w:eastAsia="Roboto" w:hAnsi="Lato" w:cs="Roboto"/>
          <w:sz w:val="20"/>
          <w:szCs w:val="20"/>
          <w:lang w:val="fr-FR"/>
        </w:rPr>
        <w:t xml:space="preserve"> est un forum mondial permettant aux parties prenantes concernées d'établir les meilleures pratiques en matière d'expansion des énergies renouvelables et d'espèces migratrices. Cette initiative multipartite a permis d'élaborer des lignes directrices et des normes techniques pour les projets d'énergie renouvelable afin d'éviter et de minimiser les activités qui pourraient avoir un impact négatif sur les espèces migratrices.</w:t>
      </w:r>
    </w:p>
    <w:p w14:paraId="6783E495" w14:textId="312AC361" w:rsidR="00B96C44" w:rsidRPr="003259F0" w:rsidRDefault="00B96C44" w:rsidP="00B96C44">
      <w:pPr>
        <w:jc w:val="both"/>
        <w:rPr>
          <w:rFonts w:ascii="Lato" w:eastAsia="Roboto" w:hAnsi="Lato" w:cs="Roboto"/>
          <w:b/>
          <w:i/>
          <w:color w:val="002060"/>
          <w:sz w:val="20"/>
          <w:szCs w:val="20"/>
          <w:lang w:val="fr-FR"/>
        </w:rPr>
      </w:pPr>
      <w:r w:rsidRPr="003259F0">
        <w:rPr>
          <w:rFonts w:ascii="Lato" w:eastAsia="Roboto" w:hAnsi="Lato" w:cs="Roboto"/>
          <w:sz w:val="20"/>
          <w:szCs w:val="20"/>
          <w:lang w:val="fr-FR"/>
        </w:rPr>
        <w:t xml:space="preserve">La présente section met l'accent sur les mesures prises pour atténuer les obstacles à la connectivité causés en particulier par le développement de l'infrastructure. Cet objectif peut être atteint grâce à des activités ciblées axées sur </w:t>
      </w:r>
      <w:r w:rsidRPr="003259F0">
        <w:rPr>
          <w:rFonts w:ascii="Lato" w:eastAsia="Roboto" w:hAnsi="Lato" w:cs="Roboto"/>
          <w:b/>
          <w:bCs/>
          <w:sz w:val="20"/>
          <w:szCs w:val="20"/>
          <w:lang w:val="fr-FR"/>
        </w:rPr>
        <w:t>l'évitement</w:t>
      </w:r>
      <w:r w:rsidRPr="003259F0">
        <w:rPr>
          <w:rFonts w:ascii="Lato" w:eastAsia="Roboto" w:hAnsi="Lato" w:cs="Roboto"/>
          <w:sz w:val="20"/>
          <w:szCs w:val="20"/>
          <w:lang w:val="fr-FR"/>
        </w:rPr>
        <w:t xml:space="preserve">, </w:t>
      </w:r>
      <w:r w:rsidRPr="003259F0">
        <w:rPr>
          <w:rFonts w:ascii="Lato" w:eastAsia="Roboto" w:hAnsi="Lato" w:cs="Roboto"/>
          <w:b/>
          <w:bCs/>
          <w:sz w:val="20"/>
          <w:szCs w:val="20"/>
          <w:lang w:val="fr-FR"/>
        </w:rPr>
        <w:t xml:space="preserve">la minimisation </w:t>
      </w:r>
      <w:r w:rsidR="00831C8F" w:rsidRPr="003259F0">
        <w:rPr>
          <w:rFonts w:ascii="Lato" w:eastAsia="Roboto" w:hAnsi="Lato" w:cs="Roboto"/>
          <w:sz w:val="20"/>
          <w:szCs w:val="20"/>
          <w:lang w:val="fr-FR"/>
        </w:rPr>
        <w:t xml:space="preserve">et </w:t>
      </w:r>
      <w:r w:rsidRPr="003259F0">
        <w:rPr>
          <w:rFonts w:ascii="Lato" w:eastAsia="Roboto" w:hAnsi="Lato" w:cs="Roboto"/>
          <w:b/>
          <w:bCs/>
          <w:sz w:val="20"/>
          <w:szCs w:val="20"/>
          <w:lang w:val="fr-FR"/>
        </w:rPr>
        <w:t>la restauration</w:t>
      </w:r>
      <w:r w:rsidRPr="003259F0">
        <w:rPr>
          <w:rFonts w:ascii="Lato" w:eastAsia="Roboto" w:hAnsi="Lato" w:cs="Roboto"/>
          <w:sz w:val="20"/>
          <w:szCs w:val="20"/>
          <w:lang w:val="fr-FR"/>
        </w:rPr>
        <w:t xml:space="preserve">. </w:t>
      </w:r>
      <w:r w:rsidR="00831C8F" w:rsidRPr="003259F0">
        <w:rPr>
          <w:rFonts w:ascii="Calibri" w:eastAsia="Calibri" w:hAnsi="Calibri" w:cs="Arial"/>
          <w:lang w:val="fr-FR"/>
        </w:rPr>
        <w:br w:type="column"/>
      </w:r>
      <w:r w:rsidRPr="003259F0">
        <w:rPr>
          <w:rFonts w:ascii="Lato" w:eastAsia="Roboto" w:hAnsi="Lato" w:cs="Roboto"/>
          <w:b/>
          <w:i/>
          <w:color w:val="002060"/>
          <w:sz w:val="20"/>
          <w:szCs w:val="20"/>
          <w:lang w:val="fr-FR"/>
        </w:rPr>
        <w:t>Évitement</w:t>
      </w:r>
    </w:p>
    <w:p w14:paraId="56CFB753" w14:textId="1FDA3296" w:rsidR="00D61620" w:rsidRPr="003259F0" w:rsidRDefault="00B96C44" w:rsidP="00D61620">
      <w:pPr>
        <w:jc w:val="both"/>
        <w:rPr>
          <w:rFonts w:ascii="Lato" w:eastAsia="Roboto" w:hAnsi="Lato" w:cs="Roboto"/>
          <w:sz w:val="20"/>
          <w:szCs w:val="20"/>
          <w:lang w:val="fr-FR"/>
        </w:rPr>
      </w:pPr>
      <w:r w:rsidRPr="003259F0">
        <w:rPr>
          <w:rFonts w:ascii="Lato" w:eastAsia="Roboto" w:hAnsi="Lato" w:cs="Roboto"/>
          <w:sz w:val="20"/>
          <w:szCs w:val="20"/>
          <w:lang w:val="fr-FR"/>
        </w:rPr>
        <w:t>L'évitement est le mécanisme le plus important et le plus rentable pour réduire les impacts sur les espèces2,3. La sensibilisation aux effets potentiels du développement des infrastructures avant la mise en œuvre du projet peut éviter de graves répercussions sur les espèces migratrices si elle est prise en compte. Par exemple, une étape cruciale avant la construction de nouvelles infrastructures énergétiques consiste à s'assurer que les projets ne sont pas situés dans les zones les plus sensibles pour les espèces migratrices. Pour aider les parties prenantes impliquées dans le développement énergétique, le Groupe de travail sur l'énergie de la CMS a compilé une série de ressources sur ce sujet, y compris des conseils sur la manière d'intégrer les considérations relatives aux espèces migratrices dans les processus de planification spatiale (</w:t>
      </w:r>
      <w:hyperlink r:id="rId124" w:history="1">
        <w:r w:rsidR="00D61620" w:rsidRPr="003259F0">
          <w:rPr>
            <w:rStyle w:val="Hyperlink"/>
            <w:rFonts w:ascii="Lato" w:eastAsia="Roboto" w:hAnsi="Lato" w:cs="Roboto"/>
            <w:sz w:val="20"/>
            <w:szCs w:val="20"/>
            <w:lang w:val="fr-FR"/>
          </w:rPr>
          <w:t>ETF6/Doc.6</w:t>
        </w:r>
      </w:hyperlink>
      <w:r w:rsidR="00D61620" w:rsidRPr="003259F0">
        <w:rPr>
          <w:rFonts w:ascii="Lato" w:eastAsia="Roboto" w:hAnsi="Lato" w:cs="Roboto"/>
          <w:sz w:val="20"/>
          <w:szCs w:val="20"/>
          <w:lang w:val="fr-FR"/>
        </w:rPr>
        <w:t xml:space="preserve">). En outre, des outils en ligne spécifiques ont également été créés pour soutenir la planification des développements énergétiques: par exemple, </w:t>
      </w:r>
      <w:proofErr w:type="spellStart"/>
      <w:r w:rsidR="00D61620" w:rsidRPr="003259F0">
        <w:rPr>
          <w:rFonts w:ascii="Lato" w:eastAsia="Roboto" w:hAnsi="Lato" w:cs="Roboto"/>
          <w:sz w:val="20"/>
          <w:szCs w:val="20"/>
          <w:lang w:val="fr-FR"/>
        </w:rPr>
        <w:t>BirdLife</w:t>
      </w:r>
      <w:proofErr w:type="spellEnd"/>
      <w:r w:rsidR="00D61620" w:rsidRPr="003259F0">
        <w:rPr>
          <w:rFonts w:ascii="Lato" w:eastAsia="Roboto" w:hAnsi="Lato" w:cs="Roboto"/>
          <w:sz w:val="20"/>
          <w:szCs w:val="20"/>
          <w:lang w:val="fr-FR"/>
        </w:rPr>
        <w:t xml:space="preserve"> International, le coordinateur du groupe de travail sur l'énergie de la CMS, a développé l'outil de sensibilité aviaire pour la planification énergétique (« AVISTEP ») (voir encadré 3). </w:t>
      </w:r>
    </w:p>
    <w:p w14:paraId="72A8CBD5" w14:textId="419B2717" w:rsidR="00B96C44" w:rsidRPr="003259F0" w:rsidRDefault="00ED456D" w:rsidP="00B96C44">
      <w:pPr>
        <w:jc w:val="both"/>
        <w:rPr>
          <w:rFonts w:ascii="Lato" w:eastAsia="Roboto" w:hAnsi="Lato" w:cs="Roboto"/>
          <w:sz w:val="20"/>
          <w:szCs w:val="20"/>
          <w:lang w:val="fr-FR"/>
        </w:rPr>
      </w:pPr>
      <w:r w:rsidRPr="003259F0">
        <w:rPr>
          <w:rFonts w:ascii="Lato" w:eastAsia="Roboto" w:hAnsi="Lato" w:cs="Roboto"/>
          <w:sz w:val="20"/>
          <w:szCs w:val="20"/>
          <w:lang w:val="fr-FR"/>
        </w:rPr>
        <w:t>L'identification de sites d'aménagement alternatifs ou le détournement des pipelines, des routes et des voies ferrées prévus peuvent également aider à éviter les impacts négatifs sur les espèces migratrices3. Par exemple, en 2011, une proposition d'aménagement d'une route qui couperait en deux le Parc national du Serengeti, « le plus grand système migratoire restant sur Terre »</w:t>
      </w:r>
      <w:r w:rsidR="002A544D" w:rsidRPr="003259F0">
        <w:rPr>
          <w:rFonts w:ascii="Lato" w:eastAsia="Roboto" w:hAnsi="Lato" w:cs="Roboto"/>
          <w:sz w:val="20"/>
          <w:szCs w:val="20"/>
          <w:vertAlign w:val="superscript"/>
          <w:lang w:val="fr-FR"/>
        </w:rPr>
        <w:t xml:space="preserve">4, </w:t>
      </w:r>
      <w:r w:rsidR="2A52A33E" w:rsidRPr="003259F0">
        <w:rPr>
          <w:rFonts w:ascii="Lato" w:eastAsia="Roboto" w:hAnsi="Lato" w:cs="Roboto"/>
          <w:sz w:val="20"/>
          <w:szCs w:val="20"/>
          <w:lang w:val="fr-FR"/>
        </w:rPr>
        <w:t xml:space="preserve">a été retirée par la République-Unie de Tanzanie à la suite de préoccupations généralisées concernant ses impacts attendus, y compris les perturbations potentielles des migrations massives de gnous5. </w:t>
      </w:r>
    </w:p>
    <w:p w14:paraId="50A08DA9" w14:textId="0FE278CF" w:rsidR="00B96C44" w:rsidRPr="003259F0" w:rsidRDefault="00B96C44" w:rsidP="00B96C44">
      <w:pPr>
        <w:jc w:val="both"/>
        <w:rPr>
          <w:rFonts w:ascii="Lato" w:eastAsia="Roboto" w:hAnsi="Lato" w:cs="Roboto"/>
          <w:sz w:val="20"/>
          <w:szCs w:val="20"/>
          <w:lang w:val="fr-FR"/>
        </w:rPr>
      </w:pPr>
      <w:r w:rsidRPr="003259F0">
        <w:rPr>
          <w:rFonts w:ascii="Lato" w:eastAsia="Roboto" w:hAnsi="Lato" w:cs="Roboto"/>
          <w:sz w:val="20"/>
          <w:szCs w:val="20"/>
          <w:lang w:val="fr-FR"/>
        </w:rPr>
        <w:t xml:space="preserve">Les études d'impact sur l'environnement (EIE) identifient les risques et les impacts potentiels sur la biodiversité au stade de la planification d'un projet de développement6 et sont appliquées dans près de 200 pays7. Les EIE peuvent être complétées par des évaluations environnementales stratégiques (EES), qui </w:t>
      </w:r>
      <w:r w:rsidRPr="003259F0">
        <w:rPr>
          <w:rFonts w:ascii="Lato" w:eastAsia="Roboto" w:hAnsi="Lato" w:cs="Roboto"/>
          <w:sz w:val="20"/>
          <w:szCs w:val="20"/>
          <w:lang w:val="fr-FR"/>
        </w:rPr>
        <w:lastRenderedPageBreak/>
        <w:t>tiennent compte des impacts cumulatifs de plusieurs projets et ont tendance à être appliquées au niveau sectoriel ou national. Pour comprendre l'impact potentiel réel sur les espèces migratrices, les impacts cumulatifs devraient être modélisés à l'échelle de la population, en tenant compte du développement existant et prévu dans plusieurs pays. Les EES sont reconnues par un certain nombre de conventions et de traités internationaux et</w:t>
      </w:r>
      <w:r w:rsidRPr="00E73E13">
        <w:rPr>
          <w:rFonts w:ascii="Lato" w:eastAsia="Roboto" w:hAnsi="Lato" w:cs="Roboto"/>
          <w:sz w:val="20"/>
          <w:szCs w:val="20"/>
          <w:vertAlign w:val="superscript"/>
        </w:rPr>
        <w:footnoteReference w:id="55"/>
      </w:r>
      <w:r w:rsidRPr="003259F0">
        <w:rPr>
          <w:rFonts w:ascii="Lato" w:eastAsia="Roboto" w:hAnsi="Lato" w:cs="Roboto"/>
          <w:sz w:val="20"/>
          <w:szCs w:val="20"/>
          <w:lang w:val="fr-FR"/>
        </w:rPr>
        <w:t xml:space="preserve"> devraient devenir plus répandues après l'adoption du Cadre mondial pour la biodiversité de Kunming-Montréal dans le cadre de la Convention sur la diversité biologique (objectif 14</w:t>
      </w:r>
      <w:r w:rsidRPr="00E73E13">
        <w:rPr>
          <w:rFonts w:ascii="Lato" w:eastAsia="Roboto" w:hAnsi="Lato" w:cs="Roboto"/>
          <w:sz w:val="20"/>
          <w:szCs w:val="20"/>
          <w:vertAlign w:val="superscript"/>
        </w:rPr>
        <w:footnoteReference w:id="56"/>
      </w:r>
      <w:r w:rsidRPr="003259F0">
        <w:rPr>
          <w:rFonts w:ascii="Lato" w:eastAsia="Roboto" w:hAnsi="Lato" w:cs="Roboto"/>
          <w:sz w:val="20"/>
          <w:szCs w:val="20"/>
          <w:lang w:val="fr-FR"/>
        </w:rPr>
        <w:t>). Les EES sont déjà utilisées dans la planification du paysage pour des projets d'infrastructure à grande échelle</w:t>
      </w:r>
      <w:r w:rsidRPr="003259F0">
        <w:rPr>
          <w:rFonts w:ascii="Lato" w:eastAsia="Calibri" w:hAnsi="Lato" w:cs="Arial"/>
          <w:lang w:val="fr-FR"/>
        </w:rPr>
        <w:t xml:space="preserve"> : par exemple, la Commission intergouvernementale du Mékong (MRC) du Cambodge, de la RDP lao,  de </w:t>
      </w:r>
      <w:r w:rsidRPr="003259F0">
        <w:rPr>
          <w:rFonts w:ascii="Lato" w:eastAsia="Calibri" w:hAnsi="Lato" w:cs="Arial"/>
          <w:sz w:val="20"/>
          <w:szCs w:val="20"/>
          <w:lang w:val="fr-FR"/>
        </w:rPr>
        <w:t>la Thaïlande et du Viet Nam a commandé une EES pour évaluer les propositions de développement de douze barrages hydroélectriques dans le bas Mékong</w:t>
      </w:r>
      <w:r w:rsidR="00987B35" w:rsidRPr="003259F0">
        <w:rPr>
          <w:rFonts w:ascii="Lato" w:eastAsia="Calibri" w:hAnsi="Lato" w:cs="Arial"/>
          <w:sz w:val="20"/>
          <w:szCs w:val="20"/>
          <w:vertAlign w:val="superscript"/>
          <w:lang w:val="fr-FR"/>
        </w:rPr>
        <w:t>8</w:t>
      </w:r>
      <w:r w:rsidRPr="003259F0">
        <w:rPr>
          <w:rFonts w:ascii="Lato" w:eastAsia="Calibri" w:hAnsi="Lato" w:cs="Arial"/>
          <w:sz w:val="20"/>
          <w:szCs w:val="20"/>
          <w:lang w:val="fr-FR"/>
        </w:rPr>
        <w:t xml:space="preserve">. Le rapport final recommandait que les décisions sur la construction des barrages soient reportées de dix ans afin de laisser le temps d'envisager d'autres systèmes de production d'électricité moins destructeurs9. Bien que le rôle de l'EES dans l'influence de la prise de décision ne soit pas clair, le Cambodge a récemment établi un moratoire de 10 ans sur la construction de barrages dans le Mékong10. Cependant, la pression pour faire avancer la construction de barrages dans le bas Mékong augmente8. </w:t>
      </w:r>
    </w:p>
    <w:p w14:paraId="29ECB2F0" w14:textId="103C37F0" w:rsidR="00B96C44" w:rsidRPr="003259F0" w:rsidRDefault="00B96C44" w:rsidP="00B96C44">
      <w:pPr>
        <w:jc w:val="both"/>
        <w:rPr>
          <w:rFonts w:ascii="Lato" w:eastAsia="Roboto" w:hAnsi="Lato" w:cs="Roboto"/>
          <w:b/>
          <w:i/>
          <w:color w:val="002060"/>
          <w:sz w:val="20"/>
          <w:szCs w:val="20"/>
          <w:lang w:val="fr-FR"/>
        </w:rPr>
      </w:pPr>
      <w:r w:rsidRPr="003259F0">
        <w:rPr>
          <w:rFonts w:ascii="Lato" w:eastAsia="Roboto" w:hAnsi="Lato" w:cs="Roboto"/>
          <w:b/>
          <w:i/>
          <w:color w:val="002060"/>
          <w:sz w:val="20"/>
          <w:szCs w:val="20"/>
          <w:lang w:val="fr-FR"/>
        </w:rPr>
        <w:t>Minimisation</w:t>
      </w:r>
    </w:p>
    <w:p w14:paraId="78997421" w14:textId="747CFFB4" w:rsidR="00B96C44" w:rsidRPr="003259F0" w:rsidRDefault="00B96C44" w:rsidP="00B96C44">
      <w:pPr>
        <w:jc w:val="both"/>
        <w:rPr>
          <w:rFonts w:ascii="Lato" w:eastAsia="Roboto" w:hAnsi="Lato" w:cs="Roboto"/>
          <w:sz w:val="20"/>
          <w:szCs w:val="20"/>
          <w:lang w:val="fr-FR"/>
        </w:rPr>
      </w:pPr>
      <w:r w:rsidRPr="003259F0">
        <w:rPr>
          <w:rFonts w:ascii="Lato" w:eastAsia="Roboto" w:hAnsi="Lato" w:cs="Roboto"/>
          <w:sz w:val="20"/>
          <w:szCs w:val="20"/>
          <w:lang w:val="fr-FR"/>
        </w:rPr>
        <w:t xml:space="preserve">Si la création d'obstacles infrastructurels est inévitable, l'intégration de conceptions respectueuses de la biodiversité pour </w:t>
      </w:r>
      <w:r w:rsidRPr="003259F0">
        <w:rPr>
          <w:rFonts w:ascii="Lato" w:eastAsia="Roboto" w:hAnsi="Lato" w:cs="Roboto"/>
          <w:b/>
          <w:bCs/>
          <w:sz w:val="20"/>
          <w:szCs w:val="20"/>
          <w:lang w:val="fr-FR"/>
        </w:rPr>
        <w:t>minimiser</w:t>
      </w:r>
      <w:r w:rsidRPr="003259F0">
        <w:rPr>
          <w:rFonts w:ascii="Lato" w:eastAsia="Roboto" w:hAnsi="Lato" w:cs="Roboto"/>
          <w:sz w:val="20"/>
          <w:szCs w:val="20"/>
          <w:lang w:val="fr-FR"/>
        </w:rPr>
        <w:t xml:space="preserve"> leurs impacts sur les espèces migratrices devrait être envisagée11. Les infrastructures </w:t>
      </w:r>
      <w:r w:rsidRPr="003259F0">
        <w:rPr>
          <w:rFonts w:ascii="Lato" w:eastAsia="Roboto" w:hAnsi="Lato" w:cs="Roboto"/>
          <w:sz w:val="20"/>
          <w:szCs w:val="20"/>
          <w:lang w:val="fr-FR"/>
        </w:rPr>
        <w:t>essentielles au fonctionnement de la société, telles que les routes, les chemins de fer et les infrastructures énergétiques, peuvent être modifiées pour faciliter les mouvements des espèces migratrices. En se fondant sur 55 études sur l'effet des passages inférieurs et des clôtures sur les mammifères terrestres</w:t>
      </w:r>
      <w:hyperlink r:id="rId125" w:history="1">
        <w:r w:rsidRPr="003259F0">
          <w:rPr>
            <w:rFonts w:ascii="Lato" w:eastAsia="Roboto" w:hAnsi="Lato" w:cs="Roboto"/>
            <w:color w:val="0563C1"/>
            <w:sz w:val="20"/>
            <w:szCs w:val="20"/>
            <w:u w:val="single"/>
            <w:lang w:val="fr-FR"/>
          </w:rPr>
          <w:t>, Conservation Evidence</w:t>
        </w:r>
        <w:bookmarkStart w:id="43" w:name="_Hlt129281023"/>
        <w:bookmarkStart w:id="44" w:name="_Hlt129281024"/>
        <w:bookmarkEnd w:id="43"/>
        <w:bookmarkEnd w:id="44"/>
      </w:hyperlink>
      <w:r w:rsidRPr="003259F0">
        <w:rPr>
          <w:rFonts w:ascii="Lato" w:eastAsia="Roboto" w:hAnsi="Lato" w:cs="Roboto"/>
          <w:sz w:val="20"/>
          <w:szCs w:val="20"/>
          <w:lang w:val="fr-FR"/>
        </w:rPr>
        <w:t xml:space="preserve"> a déterminé que de telles interventions sont globalement bénéfiques, les passages inférieurs étant utilisés par diverses espèces et la plupart des études constatant une réduction des collisions de véhicules12. En outre, le </w:t>
      </w:r>
      <w:hyperlink r:id="rId126" w:history="1">
        <w:r w:rsidRPr="003259F0">
          <w:rPr>
            <w:rFonts w:ascii="Lato" w:eastAsia="Roboto" w:hAnsi="Lato" w:cs="Roboto"/>
            <w:color w:val="0563C1"/>
            <w:sz w:val="20"/>
            <w:szCs w:val="20"/>
            <w:u w:val="single"/>
            <w:lang w:val="fr-FR"/>
          </w:rPr>
          <w:t xml:space="preserve">Center for Large </w:t>
        </w:r>
        <w:proofErr w:type="spellStart"/>
        <w:r w:rsidRPr="003259F0">
          <w:rPr>
            <w:rFonts w:ascii="Lato" w:eastAsia="Roboto" w:hAnsi="Lato" w:cs="Roboto"/>
            <w:color w:val="0563C1"/>
            <w:sz w:val="20"/>
            <w:szCs w:val="20"/>
            <w:u w:val="single"/>
            <w:lang w:val="fr-FR"/>
          </w:rPr>
          <w:t>Landscape</w:t>
        </w:r>
        <w:proofErr w:type="spellEnd"/>
        <w:r w:rsidRPr="003259F0">
          <w:rPr>
            <w:rFonts w:ascii="Lato" w:eastAsia="Roboto" w:hAnsi="Lato" w:cs="Roboto"/>
            <w:color w:val="0563C1"/>
            <w:sz w:val="20"/>
            <w:szCs w:val="20"/>
            <w:u w:val="single"/>
            <w:lang w:val="fr-FR"/>
          </w:rPr>
          <w:t xml:space="preserve"> Conservation</w:t>
        </w:r>
      </w:hyperlink>
      <w:r w:rsidRPr="003259F0">
        <w:rPr>
          <w:rFonts w:ascii="Lato" w:eastAsia="Roboto" w:hAnsi="Lato" w:cs="Roboto"/>
          <w:sz w:val="20"/>
          <w:szCs w:val="20"/>
          <w:lang w:val="fr-FR"/>
        </w:rPr>
        <w:t xml:space="preserve"> rassemble des ressources pour les décideurs et les praticiens, y compris des manuels de meilleures pratiques pour la création de corridors et de passages fauniques adaptés à une gamme d'espèces, d'habitats et de contextes socio-économiques. </w:t>
      </w:r>
    </w:p>
    <w:p w14:paraId="3209191D" w14:textId="2EF8B2CA" w:rsidR="00B96C44" w:rsidRPr="003259F0" w:rsidRDefault="00B96C44" w:rsidP="00B96C44">
      <w:pPr>
        <w:jc w:val="both"/>
        <w:rPr>
          <w:rFonts w:ascii="Lato" w:eastAsia="Roboto" w:hAnsi="Lato" w:cs="Roboto"/>
          <w:sz w:val="20"/>
          <w:szCs w:val="20"/>
          <w:lang w:val="fr-FR"/>
        </w:rPr>
      </w:pPr>
      <w:r w:rsidRPr="003259F0">
        <w:rPr>
          <w:rFonts w:ascii="Lato" w:eastAsia="Roboto" w:hAnsi="Lato" w:cs="Roboto"/>
          <w:sz w:val="20"/>
          <w:szCs w:val="20"/>
          <w:lang w:val="fr-FR"/>
        </w:rPr>
        <w:t xml:space="preserve">Au niveau national, grâce à la mise en œuvre  des </w:t>
      </w:r>
      <w:hyperlink r:id="rId127">
        <w:r w:rsidRPr="003259F0">
          <w:rPr>
            <w:rFonts w:ascii="Lato" w:eastAsia="Roboto" w:hAnsi="Lato" w:cs="Roboto"/>
            <w:color w:val="0563C1"/>
            <w:sz w:val="20"/>
            <w:szCs w:val="20"/>
            <w:u w:val="single"/>
            <w:lang w:val="fr-FR"/>
          </w:rPr>
          <w:t>lignes directrices de la CMS pour réduire l'impact des infrastructures linéaires sur les espèces migratrices de mammifères en Asie centrale</w:t>
        </w:r>
      </w:hyperlink>
      <w:r w:rsidR="002674BD" w:rsidRPr="003259F0">
        <w:rPr>
          <w:rFonts w:ascii="Lato" w:eastAsia="Roboto" w:hAnsi="Lato" w:cs="Roboto"/>
          <w:color w:val="0563C1"/>
          <w:sz w:val="20"/>
          <w:szCs w:val="20"/>
          <w:u w:val="single"/>
          <w:lang w:val="fr-FR"/>
        </w:rPr>
        <w:t xml:space="preserve"> (UNEP/CMS/COP11/Doc 23.3.2), </w:t>
      </w:r>
      <w:r w:rsidRPr="003259F0">
        <w:rPr>
          <w:rFonts w:ascii="Lato" w:eastAsia="Roboto" w:hAnsi="Lato" w:cs="Roboto"/>
          <w:sz w:val="20"/>
          <w:szCs w:val="20"/>
          <w:lang w:val="fr-FR"/>
        </w:rPr>
        <w:t xml:space="preserve">le gouvernement de Mongolie a élaboré des normes nationales garantissant que des mesures respectueuses de la faune sauvage sont prises en compte lors des projets de développement. Dans ce cadre, le gouvernement de Mongolie a apporté des modifications à la clôture auparavant impénétrable le long du chemin de fer </w:t>
      </w:r>
      <w:proofErr w:type="spellStart"/>
      <w:r w:rsidRPr="003259F0">
        <w:rPr>
          <w:rFonts w:ascii="Lato" w:eastAsia="Roboto" w:hAnsi="Lato" w:cs="Roboto"/>
          <w:sz w:val="20"/>
          <w:szCs w:val="20"/>
          <w:lang w:val="fr-FR"/>
        </w:rPr>
        <w:t>transmongol</w:t>
      </w:r>
      <w:proofErr w:type="spellEnd"/>
      <w:r w:rsidRPr="003259F0">
        <w:rPr>
          <w:rFonts w:ascii="Lato" w:eastAsia="Roboto" w:hAnsi="Lato" w:cs="Roboto"/>
          <w:sz w:val="20"/>
          <w:szCs w:val="20"/>
          <w:lang w:val="fr-FR"/>
        </w:rPr>
        <w:t xml:space="preserve"> pour permettre le mouvement des ongulés migrateurs. En conséquence, en 2020, le premier croisement connu en 65 ans de l'âne sauvage asiatique (</w:t>
      </w:r>
      <w:r w:rsidRPr="003259F0">
        <w:rPr>
          <w:rFonts w:ascii="Lato" w:eastAsia="Roboto" w:hAnsi="Lato" w:cs="Roboto"/>
          <w:i/>
          <w:sz w:val="20"/>
          <w:szCs w:val="20"/>
          <w:lang w:val="fr-FR"/>
        </w:rPr>
        <w:t xml:space="preserve">Equus </w:t>
      </w:r>
      <w:proofErr w:type="spellStart"/>
      <w:r w:rsidRPr="003259F0">
        <w:rPr>
          <w:rFonts w:ascii="Lato" w:eastAsia="Roboto" w:hAnsi="Lato" w:cs="Roboto"/>
          <w:i/>
          <w:sz w:val="20"/>
          <w:szCs w:val="20"/>
          <w:lang w:val="fr-FR"/>
        </w:rPr>
        <w:t>hemionus</w:t>
      </w:r>
      <w:proofErr w:type="spellEnd"/>
      <w:r w:rsidRPr="003259F0">
        <w:rPr>
          <w:rFonts w:ascii="Lato" w:eastAsia="Roboto" w:hAnsi="Lato" w:cs="Roboto"/>
          <w:i/>
          <w:sz w:val="20"/>
          <w:szCs w:val="20"/>
          <w:lang w:val="fr-FR"/>
        </w:rPr>
        <w:t xml:space="preserve"> </w:t>
      </w:r>
      <w:proofErr w:type="spellStart"/>
      <w:r w:rsidRPr="003259F0">
        <w:rPr>
          <w:rFonts w:ascii="Lato" w:eastAsia="Roboto" w:hAnsi="Lato" w:cs="Roboto"/>
          <w:i/>
          <w:sz w:val="20"/>
          <w:szCs w:val="20"/>
          <w:lang w:val="fr-FR"/>
        </w:rPr>
        <w:t>hemionus</w:t>
      </w:r>
      <w:proofErr w:type="spellEnd"/>
      <w:r w:rsidRPr="003259F0">
        <w:rPr>
          <w:rFonts w:ascii="Lato" w:eastAsia="Roboto" w:hAnsi="Lato" w:cs="Roboto"/>
          <w:i/>
          <w:sz w:val="20"/>
          <w:szCs w:val="20"/>
          <w:lang w:val="fr-FR"/>
        </w:rPr>
        <w:t xml:space="preserve">) inscrit sur la liste de la CMS </w:t>
      </w:r>
      <w:r w:rsidRPr="003259F0">
        <w:rPr>
          <w:rFonts w:ascii="Lato" w:eastAsia="Roboto" w:hAnsi="Lato" w:cs="Roboto"/>
          <w:sz w:val="20"/>
          <w:szCs w:val="20"/>
          <w:lang w:val="fr-FR"/>
        </w:rPr>
        <w:t xml:space="preserve">a été observé dans la steppe orientale13. </w:t>
      </w:r>
    </w:p>
    <w:p w14:paraId="22154295" w14:textId="77777777" w:rsidR="00B96C44" w:rsidRPr="003259F0" w:rsidRDefault="00B96C44" w:rsidP="00B96C44">
      <w:pPr>
        <w:jc w:val="both"/>
        <w:rPr>
          <w:rFonts w:ascii="Lato" w:eastAsia="Roboto" w:hAnsi="Lato" w:cs="Roboto"/>
          <w:i/>
          <w:color w:val="002060"/>
          <w:sz w:val="20"/>
          <w:szCs w:val="20"/>
          <w:lang w:val="fr-FR"/>
        </w:rPr>
      </w:pPr>
      <w:r w:rsidRPr="003259F0">
        <w:rPr>
          <w:rFonts w:ascii="Lato" w:eastAsia="Roboto" w:hAnsi="Lato" w:cs="Roboto"/>
          <w:b/>
          <w:i/>
          <w:color w:val="002060"/>
          <w:sz w:val="20"/>
          <w:szCs w:val="20"/>
          <w:lang w:val="fr-FR"/>
        </w:rPr>
        <w:t>Restauration</w:t>
      </w:r>
    </w:p>
    <w:p w14:paraId="747082A9" w14:textId="5255C545" w:rsidR="00A7093D" w:rsidRPr="003259F0" w:rsidRDefault="00B96C44" w:rsidP="00B96C44">
      <w:pPr>
        <w:jc w:val="both"/>
        <w:rPr>
          <w:rFonts w:ascii="Roboto" w:eastAsia="Calibri" w:hAnsi="Roboto" w:cs="Arial"/>
          <w:sz w:val="20"/>
          <w:szCs w:val="20"/>
          <w:lang w:val="fr-FR"/>
        </w:rPr>
        <w:sectPr w:rsidR="00A7093D" w:rsidRPr="003259F0" w:rsidSect="00B64201">
          <w:footnotePr>
            <w:numFmt w:val="lowerLetter"/>
          </w:footnotePr>
          <w:type w:val="continuous"/>
          <w:pgSz w:w="11906" w:h="16838"/>
          <w:pgMar w:top="1440" w:right="1440" w:bottom="1440" w:left="1440" w:header="720" w:footer="720" w:gutter="0"/>
          <w:cols w:num="2" w:space="720"/>
          <w:docGrid w:linePitch="360"/>
        </w:sectPr>
      </w:pPr>
      <w:r w:rsidRPr="003259F0">
        <w:rPr>
          <w:rFonts w:ascii="Lato" w:eastAsia="Calibri" w:hAnsi="Lato" w:cs="Arial"/>
          <w:sz w:val="20"/>
          <w:szCs w:val="20"/>
          <w:lang w:val="fr-FR"/>
        </w:rPr>
        <w:t>Si l'habitat convenable demeure</w:t>
      </w:r>
      <w:r w:rsidRPr="003259F0">
        <w:rPr>
          <w:rFonts w:ascii="Lato" w:eastAsia="Calibri" w:hAnsi="Lato" w:cs="Arial"/>
          <w:sz w:val="18"/>
          <w:szCs w:val="18"/>
          <w:lang w:val="fr-FR"/>
        </w:rPr>
        <w:t xml:space="preserve">, </w:t>
      </w:r>
      <w:r w:rsidRPr="003259F0" w:rsidDel="00C06DBF">
        <w:rPr>
          <w:rFonts w:ascii="Lato" w:eastAsia="Calibri" w:hAnsi="Lato" w:cs="Arial"/>
          <w:b/>
          <w:sz w:val="20"/>
          <w:szCs w:val="20"/>
          <w:lang w:val="fr-FR"/>
        </w:rPr>
        <w:t xml:space="preserve">le rétablissement de </w:t>
      </w:r>
      <w:r w:rsidRPr="003259F0">
        <w:rPr>
          <w:rFonts w:ascii="Lato" w:eastAsia="Calibri" w:hAnsi="Lato" w:cs="Arial"/>
          <w:sz w:val="20"/>
          <w:szCs w:val="20"/>
          <w:lang w:val="fr-FR"/>
        </w:rPr>
        <w:t xml:space="preserve"> la connectivité de l'habitat </w:t>
      </w:r>
      <w:r w:rsidRPr="003259F0">
        <w:rPr>
          <w:rFonts w:ascii="Lato" w:eastAsia="Calibri" w:hAnsi="Lato" w:cs="Arial"/>
          <w:sz w:val="20"/>
          <w:szCs w:val="20"/>
          <w:lang w:val="fr-FR"/>
        </w:rPr>
        <w:lastRenderedPageBreak/>
        <w:t xml:space="preserve">en éliminant les obstacles peut suffire au retour du comportement migratoire, même si les mouvements migratoires ont été perturbés pendant des décennies. Après l'enlèvement des clôtures entourant le delta de l'Okavango, au </w:t>
      </w:r>
      <w:r w:rsidRPr="003259F0">
        <w:rPr>
          <w:rFonts w:ascii="Lato" w:eastAsia="Calibri" w:hAnsi="Lato" w:cs="Arial"/>
          <w:sz w:val="20"/>
          <w:szCs w:val="20"/>
          <w:lang w:val="fr-FR"/>
        </w:rPr>
        <w:t>Botswana, le zèbre de Burchell (</w:t>
      </w:r>
      <w:r w:rsidRPr="003259F0">
        <w:rPr>
          <w:rFonts w:ascii="Lato" w:eastAsia="Calibri" w:hAnsi="Lato" w:cs="Arial"/>
          <w:i/>
          <w:iCs/>
          <w:sz w:val="20"/>
          <w:szCs w:val="20"/>
          <w:lang w:val="fr-FR"/>
        </w:rPr>
        <w:t xml:space="preserve">Equus </w:t>
      </w:r>
      <w:proofErr w:type="spellStart"/>
      <w:r w:rsidRPr="003259F0">
        <w:rPr>
          <w:rFonts w:ascii="Lato" w:eastAsia="Calibri" w:hAnsi="Lato" w:cs="Arial"/>
          <w:i/>
          <w:iCs/>
          <w:sz w:val="20"/>
          <w:szCs w:val="20"/>
          <w:lang w:val="fr-FR"/>
        </w:rPr>
        <w:t>burchelli</w:t>
      </w:r>
      <w:proofErr w:type="spellEnd"/>
      <w:r w:rsidRPr="003259F0">
        <w:rPr>
          <w:rFonts w:ascii="Lato" w:eastAsia="Calibri" w:hAnsi="Lato" w:cs="Arial"/>
          <w:sz w:val="20"/>
          <w:szCs w:val="20"/>
          <w:lang w:val="fr-FR"/>
        </w:rPr>
        <w:t xml:space="preserve">) a repris ses migrations historiquement documentées, bien qu'il ait été empêché de sortir du delta pendant plus de 30 ans14. </w:t>
      </w:r>
    </w:p>
    <w:p w14:paraId="4D0F5847" w14:textId="68B5CCF7" w:rsidR="009F180D" w:rsidRPr="003259F0" w:rsidRDefault="009F180D" w:rsidP="000B58FE">
      <w:pPr>
        <w:spacing w:after="0" w:line="240" w:lineRule="auto"/>
        <w:jc w:val="both"/>
        <w:rPr>
          <w:rFonts w:ascii="Lato" w:eastAsia="Roboto" w:hAnsi="Lato" w:cs="Roboto"/>
          <w:sz w:val="16"/>
          <w:szCs w:val="16"/>
          <w:lang w:val="fr-FR"/>
        </w:rPr>
      </w:pPr>
    </w:p>
    <w:p w14:paraId="26064F38" w14:textId="4C54D7EB" w:rsidR="00701EDF" w:rsidRPr="003259F0" w:rsidRDefault="00701EDF" w:rsidP="000B58FE">
      <w:pPr>
        <w:spacing w:after="0" w:line="240" w:lineRule="auto"/>
        <w:jc w:val="both"/>
        <w:rPr>
          <w:rFonts w:ascii="Lato" w:eastAsia="Roboto" w:hAnsi="Lato" w:cs="Roboto"/>
          <w:sz w:val="16"/>
          <w:szCs w:val="16"/>
          <w:lang w:val="fr-FR"/>
        </w:rPr>
      </w:pPr>
      <w:r w:rsidRPr="00B96C44">
        <w:rPr>
          <w:rFonts w:ascii="Calibri" w:eastAsia="Calibri" w:hAnsi="Calibri" w:cs="Arial"/>
          <w:noProof/>
        </w:rPr>
        <w:drawing>
          <wp:anchor distT="0" distB="0" distL="114300" distR="114300" simplePos="0" relativeHeight="251658291" behindDoc="1" locked="0" layoutInCell="1" allowOverlap="1" wp14:anchorId="6DEC3F2A" wp14:editId="1B402492">
            <wp:simplePos x="0" y="0"/>
            <wp:positionH relativeFrom="margin">
              <wp:posOffset>0</wp:posOffset>
            </wp:positionH>
            <wp:positionV relativeFrom="paragraph">
              <wp:posOffset>121285</wp:posOffset>
            </wp:positionV>
            <wp:extent cx="5476875" cy="2651760"/>
            <wp:effectExtent l="0" t="0" r="9525" b="0"/>
            <wp:wrapTight wrapText="bothSides">
              <wp:wrapPolygon edited="0">
                <wp:start x="0" y="0"/>
                <wp:lineTo x="0" y="21414"/>
                <wp:lineTo x="21562" y="21414"/>
                <wp:lineTo x="21562" y="0"/>
                <wp:lineTo x="0" y="0"/>
              </wp:wrapPolygon>
            </wp:wrapTight>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a:stretch/>
                  </pic:blipFill>
                  <pic:spPr bwMode="auto">
                    <a:xfrm>
                      <a:off x="0" y="0"/>
                      <a:ext cx="5476875" cy="2651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3BACBE" w14:textId="087D43C0" w:rsidR="006C3C74" w:rsidRPr="0075593A" w:rsidRDefault="00F01A92" w:rsidP="000B58FE">
      <w:pPr>
        <w:spacing w:after="0" w:line="240" w:lineRule="auto"/>
        <w:jc w:val="both"/>
        <w:rPr>
          <w:rFonts w:ascii="Roboto" w:eastAsia="Calibri" w:hAnsi="Roboto" w:cs="Arial"/>
          <w:sz w:val="18"/>
          <w:szCs w:val="18"/>
        </w:rPr>
        <w:sectPr w:rsidR="006C3C74" w:rsidRPr="0075593A" w:rsidSect="00A7093D">
          <w:footnotePr>
            <w:numFmt w:val="lowerLetter"/>
          </w:footnotePr>
          <w:type w:val="continuous"/>
          <w:pgSz w:w="11906" w:h="16838"/>
          <w:pgMar w:top="1440" w:right="1440" w:bottom="1440" w:left="1440" w:header="720" w:footer="720" w:gutter="0"/>
          <w:cols w:space="720"/>
          <w:docGrid w:linePitch="360"/>
        </w:sectPr>
      </w:pPr>
      <w:r w:rsidRPr="00B96C44">
        <w:rPr>
          <w:rFonts w:ascii="Lato" w:eastAsia="Roboto" w:hAnsi="Lato" w:cs="Roboto"/>
          <w:noProof/>
          <w:sz w:val="20"/>
          <w:szCs w:val="20"/>
        </w:rPr>
        <mc:AlternateContent>
          <mc:Choice Requires="wps">
            <w:drawing>
              <wp:anchor distT="0" distB="0" distL="114300" distR="114300" simplePos="0" relativeHeight="251658245" behindDoc="0" locked="0" layoutInCell="1" allowOverlap="1" wp14:anchorId="241DCF2F" wp14:editId="3A6F5B6B">
                <wp:simplePos x="0" y="0"/>
                <wp:positionH relativeFrom="margin">
                  <wp:align>center</wp:align>
                </wp:positionH>
                <wp:positionV relativeFrom="paragraph">
                  <wp:posOffset>344805</wp:posOffset>
                </wp:positionV>
                <wp:extent cx="5942965" cy="4320540"/>
                <wp:effectExtent l="0" t="0" r="19685" b="2286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4320540"/>
                        </a:xfrm>
                        <a:prstGeom prst="rect">
                          <a:avLst/>
                        </a:prstGeom>
                        <a:solidFill>
                          <a:srgbClr val="FFFFFF"/>
                        </a:solidFill>
                        <a:ln w="9525">
                          <a:solidFill>
                            <a:srgbClr val="000000"/>
                          </a:solidFill>
                          <a:miter lim="800000"/>
                          <a:headEnd/>
                          <a:tailEnd/>
                        </a:ln>
                      </wps:spPr>
                      <wps:txbx>
                        <w:txbxContent>
                          <w:p w14:paraId="26C97CFF" w14:textId="2F59EE6C" w:rsidR="00B96C44" w:rsidRPr="003259F0" w:rsidRDefault="00DB59AE" w:rsidP="00B96C44">
                            <w:pPr>
                              <w:jc w:val="both"/>
                              <w:rPr>
                                <w:rFonts w:ascii="Lato" w:eastAsia="Roboto" w:hAnsi="Lato" w:cs="Roboto"/>
                                <w:b/>
                                <w:color w:val="002060"/>
                                <w:sz w:val="20"/>
                                <w:szCs w:val="20"/>
                                <w:lang w:val="fr-FR"/>
                              </w:rPr>
                            </w:pPr>
                            <w:r w:rsidRPr="003259F0">
                              <w:rPr>
                                <w:rFonts w:ascii="Lato" w:eastAsia="Roboto" w:hAnsi="Lato" w:cs="Roboto"/>
                                <w:b/>
                                <w:color w:val="002060"/>
                                <w:sz w:val="20"/>
                                <w:szCs w:val="20"/>
                                <w:lang w:val="fr-FR"/>
                              </w:rPr>
                              <w:t>Encadré 3. Outils en ligne pour éviter et atténuer les obstacles à la connectivité</w:t>
                            </w:r>
                          </w:p>
                          <w:p w14:paraId="1ACD1A61" w14:textId="55506EBC" w:rsidR="00B96C44" w:rsidRPr="003259F0" w:rsidRDefault="00B96C44" w:rsidP="00B96C44">
                            <w:pPr>
                              <w:jc w:val="both"/>
                              <w:rPr>
                                <w:rFonts w:ascii="Lato" w:eastAsia="Roboto" w:hAnsi="Lato" w:cs="Roboto"/>
                                <w:sz w:val="20"/>
                                <w:szCs w:val="20"/>
                                <w:lang w:val="fr-FR"/>
                              </w:rPr>
                            </w:pPr>
                            <w:r w:rsidRPr="003259F0">
                              <w:rPr>
                                <w:rFonts w:ascii="Lato" w:eastAsia="Roboto" w:hAnsi="Lato" w:cs="Roboto"/>
                                <w:sz w:val="20"/>
                                <w:szCs w:val="20"/>
                                <w:lang w:val="fr-FR"/>
                              </w:rPr>
                              <w:t>Pour conserver les mouvements sur de longues distances des espèces migratrices dans les paysages polyvalents, il est nécessaire de mener des recherches et de cartographier ces mouvements afin d'orienter la planification et les politiques spatiales et de développement</w:t>
                            </w:r>
                            <w:r w:rsidR="008B2DC0" w:rsidRPr="003259F0">
                              <w:rPr>
                                <w:rFonts w:ascii="Lato" w:eastAsia="Roboto" w:hAnsi="Lato" w:cs="Roboto"/>
                                <w:sz w:val="20"/>
                                <w:szCs w:val="20"/>
                                <w:vertAlign w:val="superscript"/>
                                <w:lang w:val="fr-FR"/>
                              </w:rPr>
                              <w:t>15</w:t>
                            </w:r>
                            <w:r w:rsidR="00F84892" w:rsidRPr="003259F0">
                              <w:rPr>
                                <w:rFonts w:ascii="Lato" w:eastAsia="Roboto" w:hAnsi="Lato" w:cs="Roboto"/>
                                <w:sz w:val="20"/>
                                <w:szCs w:val="20"/>
                                <w:lang w:val="fr-FR"/>
                              </w:rPr>
                              <w:t>. L'</w:t>
                            </w:r>
                            <w:hyperlink r:id="rId129" w:history="1">
                              <w:r w:rsidRPr="003259F0">
                                <w:rPr>
                                  <w:rStyle w:val="Hyperlink"/>
                                  <w:rFonts w:ascii="Lato" w:eastAsia="Roboto" w:hAnsi="Lato" w:cs="Roboto"/>
                                  <w:sz w:val="20"/>
                                  <w:szCs w:val="20"/>
                                  <w:lang w:val="fr-FR"/>
                                </w:rPr>
                                <w:t>outil d'évaluation intégrée de la biodiversité (IBAT</w:t>
                              </w:r>
                            </w:hyperlink>
                            <w:r w:rsidRPr="003259F0">
                              <w:rPr>
                                <w:rFonts w:ascii="Lato" w:eastAsia="Roboto" w:hAnsi="Lato" w:cs="Roboto"/>
                                <w:sz w:val="20"/>
                                <w:szCs w:val="20"/>
                                <w:lang w:val="fr-FR"/>
                              </w:rPr>
                              <w:t xml:space="preserve">) facilite la prise en compte de la biodiversité (y compris les espèces migratrices) dans les décisions de planification en donnant accès à des informations provenant de trois ensembles  de données mondiales sur la biodiversité : la </w:t>
                            </w:r>
                            <w:hyperlink r:id="rId130" w:history="1">
                              <w:r w:rsidR="002A47BC" w:rsidRPr="003259F0">
                                <w:rPr>
                                  <w:rStyle w:val="Hyperlink"/>
                                  <w:rFonts w:ascii="Lato" w:eastAsia="Roboto" w:hAnsi="Lato" w:cs="Roboto"/>
                                  <w:sz w:val="20"/>
                                  <w:szCs w:val="20"/>
                                  <w:lang w:val="fr-FR"/>
                                </w:rPr>
                                <w:t>Base de données mondiale sur les aires protégées</w:t>
                              </w:r>
                            </w:hyperlink>
                            <w:r w:rsidR="002A47BC" w:rsidRPr="003259F0">
                              <w:rPr>
                                <w:rFonts w:ascii="Lato" w:eastAsia="Roboto" w:hAnsi="Lato" w:cs="Roboto"/>
                                <w:sz w:val="20"/>
                                <w:szCs w:val="20"/>
                                <w:lang w:val="fr-FR"/>
                              </w:rPr>
                              <w:t xml:space="preserve"> (WDPA),  les </w:t>
                            </w:r>
                            <w:hyperlink r:id="rId131" w:history="1">
                              <w:r w:rsidRPr="003259F0">
                                <w:rPr>
                                  <w:rStyle w:val="Hyperlink"/>
                                  <w:rFonts w:ascii="Lato" w:eastAsia="Roboto" w:hAnsi="Lato" w:cs="Roboto"/>
                                  <w:sz w:val="20"/>
                                  <w:szCs w:val="20"/>
                                  <w:lang w:val="fr-FR"/>
                                </w:rPr>
                                <w:t>Zones clés pour la biodiversité (KBA)</w:t>
                              </w:r>
                            </w:hyperlink>
                            <w:r w:rsidRPr="003259F0">
                              <w:rPr>
                                <w:rFonts w:ascii="Lato" w:eastAsia="Roboto" w:hAnsi="Lato" w:cs="Roboto"/>
                                <w:sz w:val="20"/>
                                <w:szCs w:val="20"/>
                                <w:lang w:val="fr-FR"/>
                              </w:rPr>
                              <w:t xml:space="preserve"> et la </w:t>
                            </w:r>
                            <w:hyperlink r:id="rId132" w:history="1">
                              <w:r w:rsidRPr="003259F0">
                                <w:rPr>
                                  <w:rStyle w:val="Hyperlink"/>
                                  <w:rFonts w:ascii="Lato" w:eastAsia="Roboto" w:hAnsi="Lato" w:cs="Roboto"/>
                                  <w:sz w:val="20"/>
                                  <w:szCs w:val="20"/>
                                  <w:lang w:val="fr-FR"/>
                                </w:rPr>
                                <w:t>Liste rouge des espèces menacées de l'UICN</w:t>
                              </w:r>
                            </w:hyperlink>
                            <w:r w:rsidRPr="003259F0">
                              <w:rPr>
                                <w:rFonts w:ascii="Lato" w:eastAsia="Roboto" w:hAnsi="Lato" w:cs="Roboto"/>
                                <w:sz w:val="20"/>
                                <w:szCs w:val="20"/>
                                <w:lang w:val="fr-FR"/>
                              </w:rPr>
                              <w:t xml:space="preserve">. </w:t>
                            </w:r>
                          </w:p>
                          <w:p w14:paraId="4979C99D" w14:textId="28BF2903" w:rsidR="00B96C44" w:rsidRPr="003259F0" w:rsidRDefault="002D21E9" w:rsidP="00B96C44">
                            <w:pPr>
                              <w:jc w:val="both"/>
                              <w:rPr>
                                <w:rStyle w:val="Hyperlink"/>
                                <w:rFonts w:ascii="Lato" w:eastAsia="Roboto" w:hAnsi="Lato" w:cs="Roboto"/>
                                <w:color w:val="auto"/>
                                <w:sz w:val="20"/>
                                <w:szCs w:val="20"/>
                                <w:u w:val="none"/>
                                <w:lang w:val="fr-FR"/>
                              </w:rPr>
                            </w:pPr>
                            <w:r w:rsidRPr="003259F0">
                              <w:rPr>
                                <w:rFonts w:ascii="Lato" w:eastAsia="Roboto" w:hAnsi="Lato" w:cs="Roboto"/>
                                <w:sz w:val="20"/>
                                <w:szCs w:val="20"/>
                                <w:lang w:val="fr-FR"/>
                              </w:rPr>
                              <w:t>La cartographie des migrations et des corridors longue distance est désormais possible avec de plus en plus de détails grâce aux progrès de la technologie de suivi15. L'Initiative mondiale sur la migration des ongulés (</w:t>
                            </w:r>
                            <w:hyperlink r:id="rId133" w:history="1">
                              <w:r w:rsidR="00B96C44" w:rsidRPr="003259F0">
                                <w:rPr>
                                  <w:rStyle w:val="Hyperlink"/>
                                  <w:rFonts w:ascii="Lato" w:eastAsia="Roboto" w:hAnsi="Lato" w:cs="Roboto"/>
                                  <w:sz w:val="20"/>
                                  <w:szCs w:val="20"/>
                                  <w:lang w:val="fr-FR"/>
                                </w:rPr>
                                <w:t xml:space="preserve">GIUM), </w:t>
                              </w:r>
                            </w:hyperlink>
                            <w:r w:rsidR="00B96C44" w:rsidRPr="003259F0">
                              <w:rPr>
                                <w:rFonts w:ascii="Lato" w:eastAsia="Roboto" w:hAnsi="Lato" w:cs="Roboto"/>
                                <w:sz w:val="20"/>
                                <w:szCs w:val="20"/>
                                <w:lang w:val="fr-FR"/>
                              </w:rPr>
                              <w:t>par exemple, sous les auspices de la CMS, vise à élaborer un atlas mondial des migrations d'ongulés en utilisant des connaissances, des données et des outils analytiques et à catalyser de nouvelles actions et politiques de conservation pour le développement des infrastructures. En outre, l</w:t>
                            </w:r>
                            <w:hyperlink r:id="rId134" w:history="1">
                              <w:r w:rsidR="00A52DBA" w:rsidRPr="003259F0">
                                <w:rPr>
                                  <w:rStyle w:val="Hyperlink"/>
                                  <w:rFonts w:ascii="Lato" w:eastAsia="Roboto" w:hAnsi="Lato" w:cs="Roboto"/>
                                  <w:sz w:val="20"/>
                                  <w:szCs w:val="20"/>
                                  <w:lang w:val="fr-FR"/>
                                </w:rPr>
                                <w:t xml:space="preserve">'Atlas de la migration des oiseaux d'Afrique eurasienne, </w:t>
                              </w:r>
                            </w:hyperlink>
                            <w:r w:rsidR="008B2A22" w:rsidRPr="003259F0">
                              <w:rPr>
                                <w:rFonts w:ascii="Lato" w:eastAsia="Roboto" w:hAnsi="Lato" w:cs="Roboto"/>
                                <w:sz w:val="20"/>
                                <w:szCs w:val="20"/>
                                <w:lang w:val="fr-FR"/>
                              </w:rPr>
                              <w:t xml:space="preserve">produit en collaboration avec la CMS, intègre des informations sur les récupérations de baguage avec des données de suivi détaillées sur les schémas de migration aviaire. Ces données commencent à faire la lumière sur une série de sujets pertinents pour la conservation des oiseaux migrateurs à l'échelle de la voie de migration, y compris le degré de lien entre les différentes parties de l'aire de migration d'une espèce16. Des outils et des ensembles de données similaires ont été créés pour les espèces marines, tels que le système de connectivité migratoire dans l'océan </w:t>
                            </w:r>
                            <w:hyperlink r:id="rId135" w:history="1">
                              <w:r w:rsidR="00793F5F" w:rsidRPr="003259F0">
                                <w:rPr>
                                  <w:rStyle w:val="Hyperlink"/>
                                  <w:rFonts w:ascii="Lato" w:hAnsi="Lato"/>
                                  <w:sz w:val="20"/>
                                  <w:szCs w:val="20"/>
                                  <w:lang w:val="fr-FR"/>
                                </w:rPr>
                                <w:t>(</w:t>
                              </w:r>
                              <w:proofErr w:type="spellStart"/>
                              <w:r w:rsidR="00793F5F" w:rsidRPr="003259F0">
                                <w:rPr>
                                  <w:rStyle w:val="Hyperlink"/>
                                  <w:rFonts w:ascii="Lato" w:hAnsi="Lato"/>
                                  <w:sz w:val="20"/>
                                  <w:szCs w:val="20"/>
                                  <w:lang w:val="fr-FR"/>
                                </w:rPr>
                                <w:t>MiCO</w:t>
                              </w:r>
                              <w:proofErr w:type="spellEnd"/>
                              <w:r w:rsidR="00793F5F" w:rsidRPr="003259F0">
                                <w:rPr>
                                  <w:rStyle w:val="Hyperlink"/>
                                  <w:rFonts w:ascii="Lato" w:hAnsi="Lato"/>
                                  <w:sz w:val="20"/>
                                  <w:szCs w:val="20"/>
                                  <w:lang w:val="fr-FR"/>
                                </w:rPr>
                                <w:t>)</w:t>
                              </w:r>
                              <w:r w:rsidR="00B96C44" w:rsidRPr="003259F0">
                                <w:rPr>
                                  <w:rStyle w:val="Hyperlink"/>
                                  <w:rFonts w:ascii="Lato" w:eastAsia="Roboto" w:hAnsi="Lato" w:cs="Roboto"/>
                                  <w:sz w:val="20"/>
                                  <w:szCs w:val="20"/>
                                  <w:lang w:val="fr-FR"/>
                                </w:rPr>
                                <w:t xml:space="preserve"> </w:t>
                              </w:r>
                            </w:hyperlink>
                            <w:r w:rsidR="00B96C44" w:rsidRPr="003259F0">
                              <w:rPr>
                                <w:rFonts w:ascii="Lato" w:eastAsia="Roboto" w:hAnsi="Lato" w:cs="Roboto"/>
                                <w:sz w:val="20"/>
                                <w:szCs w:val="20"/>
                                <w:lang w:val="fr-FR"/>
                              </w:rPr>
                              <w:t xml:space="preserve"> et la </w:t>
                            </w:r>
                            <w:hyperlink r:id="rId136">
                              <w:r w:rsidR="00B96C44" w:rsidRPr="003259F0">
                                <w:rPr>
                                  <w:rStyle w:val="Hyperlink"/>
                                  <w:rFonts w:ascii="Lato" w:eastAsia="Roboto" w:hAnsi="Lato" w:cs="Roboto"/>
                                  <w:sz w:val="20"/>
                                  <w:szCs w:val="20"/>
                                  <w:lang w:val="fr-FR"/>
                                </w:rPr>
                                <w:t>base de données de suivi des oiseaux de mer.</w:t>
                              </w:r>
                            </w:hyperlink>
                            <w:r w:rsidR="009F322C" w:rsidRPr="003259F0">
                              <w:rPr>
                                <w:rFonts w:ascii="Lato" w:hAnsi="Lato"/>
                                <w:sz w:val="20"/>
                                <w:szCs w:val="20"/>
                                <w:lang w:val="fr-FR"/>
                              </w:rPr>
                              <w:t xml:space="preserve"> L'outil AVISTEP (</w:t>
                            </w:r>
                            <w:proofErr w:type="spellStart"/>
                            <w:r w:rsidR="009F322C" w:rsidRPr="003259F0">
                              <w:rPr>
                                <w:rFonts w:ascii="Lato" w:hAnsi="Lato"/>
                                <w:sz w:val="20"/>
                                <w:szCs w:val="20"/>
                                <w:lang w:val="fr-FR"/>
                              </w:rPr>
                              <w:t>Avian</w:t>
                            </w:r>
                            <w:proofErr w:type="spellEnd"/>
                            <w:r w:rsidR="009F322C" w:rsidRPr="003259F0">
                              <w:rPr>
                                <w:rFonts w:ascii="Lato" w:hAnsi="Lato"/>
                                <w:sz w:val="20"/>
                                <w:szCs w:val="20"/>
                                <w:lang w:val="fr-FR"/>
                              </w:rPr>
                              <w:t xml:space="preserve"> </w:t>
                            </w:r>
                            <w:proofErr w:type="spellStart"/>
                            <w:r w:rsidR="009F322C" w:rsidRPr="003259F0">
                              <w:rPr>
                                <w:rFonts w:ascii="Lato" w:hAnsi="Lato"/>
                                <w:sz w:val="20"/>
                                <w:szCs w:val="20"/>
                                <w:lang w:val="fr-FR"/>
                              </w:rPr>
                              <w:t>Sensitivity</w:t>
                            </w:r>
                            <w:proofErr w:type="spellEnd"/>
                            <w:r w:rsidR="009F322C" w:rsidRPr="003259F0">
                              <w:rPr>
                                <w:rFonts w:ascii="Lato" w:hAnsi="Lato"/>
                                <w:sz w:val="20"/>
                                <w:szCs w:val="20"/>
                                <w:lang w:val="fr-FR"/>
                              </w:rPr>
                              <w:t xml:space="preserve"> Tool for Energy Planning</w:t>
                            </w:r>
                            <w:hyperlink r:id="rId137" w:history="1"/>
                            <w:r w:rsidR="00B96C44" w:rsidRPr="003259F0">
                              <w:rPr>
                                <w:rFonts w:ascii="Lato" w:hAnsi="Lato"/>
                                <w:sz w:val="20"/>
                                <w:szCs w:val="20"/>
                                <w:lang w:val="fr-FR"/>
                              </w:rPr>
                              <w:t xml:space="preserve">) fournit des évaluations spatiales détaillées de la sensibilité aviaire pour orienter la planification et le développement des infrastructures d'énergie renouvelable. </w:t>
                            </w:r>
                          </w:p>
                          <w:p w14:paraId="603865B9" w14:textId="02D28D48" w:rsidR="00B96C44" w:rsidRPr="003259F0" w:rsidRDefault="00B96C44" w:rsidP="00B96C44">
                            <w:pPr>
                              <w:jc w:val="both"/>
                              <w:rPr>
                                <w:rFonts w:ascii="Lato" w:hAnsi="Lato"/>
                                <w:sz w:val="20"/>
                                <w:szCs w:val="20"/>
                                <w:lang w:val="fr-FR"/>
                              </w:rPr>
                            </w:pPr>
                            <w:r w:rsidRPr="003259F0">
                              <w:rPr>
                                <w:rFonts w:ascii="Lato" w:hAnsi="Lato"/>
                                <w:sz w:val="20"/>
                                <w:szCs w:val="20"/>
                                <w:lang w:val="fr-FR"/>
                              </w:rPr>
                              <w:t xml:space="preserve">Le </w:t>
                            </w:r>
                            <w:hyperlink r:id="rId138" w:history="1">
                              <w:r w:rsidRPr="003259F0">
                                <w:rPr>
                                  <w:rStyle w:val="Hyperlink"/>
                                  <w:rFonts w:ascii="Lato" w:eastAsia="Roboto" w:hAnsi="Lato" w:cs="Roboto"/>
                                  <w:sz w:val="20"/>
                                  <w:szCs w:val="20"/>
                                  <w:lang w:val="fr-FR"/>
                                </w:rPr>
                                <w:t xml:space="preserve">Global Infrastructure Impact </w:t>
                              </w:r>
                              <w:r w:rsidRPr="003259F0">
                                <w:rPr>
                                  <w:rStyle w:val="Hyperlink"/>
                                  <w:rFonts w:ascii="Lato" w:hAnsi="Lato"/>
                                  <w:sz w:val="20"/>
                                  <w:szCs w:val="20"/>
                                  <w:lang w:val="fr-FR"/>
                                </w:rPr>
                                <w:t>Viewer</w:t>
                              </w:r>
                            </w:hyperlink>
                            <w:r w:rsidRPr="003259F0">
                              <w:rPr>
                                <w:rFonts w:ascii="Lato" w:hAnsi="Lato"/>
                                <w:sz w:val="20"/>
                                <w:szCs w:val="20"/>
                                <w:lang w:val="fr-FR"/>
                              </w:rPr>
                              <w:t xml:space="preserve"> affiche la première base de données mondiale des infrastructures routières et ferroviaires prévues et identifie les risques et les avantages qu'elles peuvent présenter pour les personnes et la nature. Des initiatives telles que les </w:t>
                            </w:r>
                            <w:hyperlink r:id="rId139" w:history="1">
                              <w:r w:rsidRPr="003259F0">
                                <w:rPr>
                                  <w:rStyle w:val="Hyperlink"/>
                                  <w:rFonts w:ascii="Lato" w:eastAsia="Roboto" w:hAnsi="Lato" w:cs="Roboto"/>
                                  <w:sz w:val="20"/>
                                  <w:szCs w:val="20"/>
                                  <w:lang w:val="fr-FR"/>
                                </w:rPr>
                                <w:t xml:space="preserve"> garanties d'infrastructure linéaire en Asie (LISA)</w:t>
                              </w:r>
                            </w:hyperlink>
                            <w:r w:rsidRPr="003259F0">
                              <w:rPr>
                                <w:rStyle w:val="Hyperlink"/>
                                <w:rFonts w:ascii="Lato" w:eastAsia="Roboto" w:hAnsi="Lato" w:cs="Roboto"/>
                                <w:sz w:val="20"/>
                                <w:szCs w:val="20"/>
                                <w:lang w:val="fr-FR"/>
                              </w:rPr>
                              <w:t xml:space="preserve"> </w:t>
                            </w:r>
                            <w:r w:rsidRPr="003259F0">
                              <w:rPr>
                                <w:rFonts w:ascii="Lato" w:eastAsia="Roboto" w:hAnsi="Lato" w:cs="Roboto"/>
                                <w:sz w:val="20"/>
                                <w:szCs w:val="20"/>
                                <w:lang w:val="fr-FR"/>
                              </w:rPr>
                              <w:t xml:space="preserve"> et le </w:t>
                            </w:r>
                            <w:hyperlink r:id="rId140" w:history="1">
                              <w:r w:rsidRPr="003259F0">
                                <w:rPr>
                                  <w:rStyle w:val="Hyperlink"/>
                                  <w:rFonts w:ascii="Lato" w:eastAsia="Roboto" w:hAnsi="Lato" w:cs="Roboto"/>
                                  <w:sz w:val="20"/>
                                  <w:szCs w:val="20"/>
                                  <w:lang w:val="fr-FR"/>
                                </w:rPr>
                                <w:t>projet BISON en Europe</w:t>
                              </w:r>
                            </w:hyperlink>
                            <w:r w:rsidRPr="003259F0">
                              <w:rPr>
                                <w:rFonts w:ascii="Lato" w:eastAsia="Roboto" w:hAnsi="Lato" w:cs="Roboto"/>
                                <w:sz w:val="20"/>
                                <w:szCs w:val="20"/>
                                <w:lang w:val="fr-FR"/>
                              </w:rPr>
                              <w:t xml:space="preserve"> visent à soutenir l'amélioration de la planification, de la mise en œuvre et du suivi d'infrastructures durables et respectueuses de la biodiversité grâce à la connaissance et à la recherche.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41DCF2F" id="Text Box 29" o:spid="_x0000_s1053" type="#_x0000_t202" style="position:absolute;left:0;text-align:left;margin-left:0;margin-top:27.15pt;width:467.95pt;height:340.2pt;z-index:25165824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">
                <v:textbox>
                  <w:txbxContent>
                    <w:p w14:paraId="26C97CFF" w14:textId="2F59EE6C" w:rsidR="00B96C44" w:rsidRPr="003259F0" w:rsidRDefault="00DB59AE" w:rsidP="00B96C44">
                      <w:pPr>
                        <w:jc w:val="both"/>
                        <w:rPr>
                          <w:rFonts w:ascii="Lato" w:eastAsia="Roboto" w:hAnsi="Lato" w:cs="Roboto"/>
                          <w:b/>
                          <w:color w:val="002060"/>
                          <w:sz w:val="20"/>
                          <w:szCs w:val="20"/>
                          <w:lang w:val="fr-FR"/>
                        </w:rPr>
                      </w:pPr>
                      <w:r w:rsidRPr="003259F0">
                        <w:rPr>
                          <w:rFonts w:ascii="Lato" w:eastAsia="Roboto" w:hAnsi="Lato" w:cs="Roboto"/>
                          <w:b/>
                          <w:color w:val="002060"/>
                          <w:sz w:val="20"/>
                          <w:szCs w:val="20"/>
                          <w:lang w:val="fr-FR"/>
                        </w:rPr>
                        <w:t>Encadré 3. Outils en ligne pour éviter et atténuer les obstacles à la connectivité</w:t>
                      </w:r>
                    </w:p>
                    <w:p w14:paraId="1ACD1A61" w14:textId="55506EBC" w:rsidR="00B96C44" w:rsidRPr="003259F0" w:rsidRDefault="00B96C44" w:rsidP="00B96C44">
                      <w:pPr>
                        <w:jc w:val="both"/>
                        <w:rPr>
                          <w:rFonts w:ascii="Lato" w:eastAsia="Roboto" w:hAnsi="Lato" w:cs="Roboto"/>
                          <w:sz w:val="20"/>
                          <w:szCs w:val="20"/>
                          <w:lang w:val="fr-FR"/>
                        </w:rPr>
                      </w:pPr>
                      <w:r w:rsidRPr="003259F0">
                        <w:rPr>
                          <w:rFonts w:ascii="Lato" w:eastAsia="Roboto" w:hAnsi="Lato" w:cs="Roboto"/>
                          <w:sz w:val="20"/>
                          <w:szCs w:val="20"/>
                          <w:lang w:val="fr-FR"/>
                        </w:rPr>
                        <w:t>Pour conserver les mouvements sur de longues distances des espèces migratrices dans les paysages polyvalents, il est nécessaire de mener des recherches et de cartographier ces mouvements afin d'orienter la planification et les politiques spatiales et de développement</w:t>
                      </w:r>
                      <w:r w:rsidR="008B2DC0" w:rsidRPr="003259F0">
                        <w:rPr>
                          <w:rFonts w:ascii="Lato" w:eastAsia="Roboto" w:hAnsi="Lato" w:cs="Roboto"/>
                          <w:sz w:val="20"/>
                          <w:szCs w:val="20"/>
                          <w:vertAlign w:val="superscript"/>
                          <w:lang w:val="fr-FR"/>
                        </w:rPr>
                        <w:t>15</w:t>
                      </w:r>
                      <w:r w:rsidR="00F84892" w:rsidRPr="003259F0">
                        <w:rPr>
                          <w:rFonts w:ascii="Lato" w:eastAsia="Roboto" w:hAnsi="Lato" w:cs="Roboto"/>
                          <w:sz w:val="20"/>
                          <w:szCs w:val="20"/>
                          <w:lang w:val="fr-FR"/>
                        </w:rPr>
                        <w:t>. L'</w:t>
                      </w:r>
                      <w:hyperlink r:id="rId141" w:history="1">
                        <w:r w:rsidRPr="003259F0">
                          <w:rPr>
                            <w:rStyle w:val="Hyperlink"/>
                            <w:rFonts w:ascii="Lato" w:eastAsia="Roboto" w:hAnsi="Lato" w:cs="Roboto"/>
                            <w:sz w:val="20"/>
                            <w:szCs w:val="20"/>
                            <w:lang w:val="fr-FR"/>
                          </w:rPr>
                          <w:t>outil d'évaluation intégrée de la biodiversité (IBAT</w:t>
                        </w:r>
                      </w:hyperlink>
                      <w:r w:rsidRPr="003259F0">
                        <w:rPr>
                          <w:rFonts w:ascii="Lato" w:eastAsia="Roboto" w:hAnsi="Lato" w:cs="Roboto"/>
                          <w:sz w:val="20"/>
                          <w:szCs w:val="20"/>
                          <w:lang w:val="fr-FR"/>
                        </w:rPr>
                        <w:t xml:space="preserve">) facilite la prise en compte de la biodiversité (y compris les espèces migratrices) dans les décisions de planification en donnant accès à des informations provenant de trois ensembles  de données mondiales sur la biodiversité : la </w:t>
                      </w:r>
                      <w:hyperlink r:id="rId142" w:history="1">
                        <w:r w:rsidR="002A47BC" w:rsidRPr="003259F0">
                          <w:rPr>
                            <w:rStyle w:val="Hyperlink"/>
                            <w:rFonts w:ascii="Lato" w:eastAsia="Roboto" w:hAnsi="Lato" w:cs="Roboto"/>
                            <w:sz w:val="20"/>
                            <w:szCs w:val="20"/>
                            <w:lang w:val="fr-FR"/>
                          </w:rPr>
                          <w:t>Base de données mondiale sur les aires protégées</w:t>
                        </w:r>
                      </w:hyperlink>
                      <w:r w:rsidR="002A47BC" w:rsidRPr="003259F0">
                        <w:rPr>
                          <w:rFonts w:ascii="Lato" w:eastAsia="Roboto" w:hAnsi="Lato" w:cs="Roboto"/>
                          <w:sz w:val="20"/>
                          <w:szCs w:val="20"/>
                          <w:lang w:val="fr-FR"/>
                        </w:rPr>
                        <w:t xml:space="preserve"> (WDPA),  les </w:t>
                      </w:r>
                      <w:hyperlink r:id="rId143" w:history="1">
                        <w:r w:rsidRPr="003259F0">
                          <w:rPr>
                            <w:rStyle w:val="Hyperlink"/>
                            <w:rFonts w:ascii="Lato" w:eastAsia="Roboto" w:hAnsi="Lato" w:cs="Roboto"/>
                            <w:sz w:val="20"/>
                            <w:szCs w:val="20"/>
                            <w:lang w:val="fr-FR"/>
                          </w:rPr>
                          <w:t>Zones clés pour la biodiversité (KBA)</w:t>
                        </w:r>
                      </w:hyperlink>
                      <w:r w:rsidRPr="003259F0">
                        <w:rPr>
                          <w:rFonts w:ascii="Lato" w:eastAsia="Roboto" w:hAnsi="Lato" w:cs="Roboto"/>
                          <w:sz w:val="20"/>
                          <w:szCs w:val="20"/>
                          <w:lang w:val="fr-FR"/>
                        </w:rPr>
                        <w:t xml:space="preserve"> et la </w:t>
                      </w:r>
                      <w:hyperlink r:id="rId144" w:history="1">
                        <w:r w:rsidRPr="003259F0">
                          <w:rPr>
                            <w:rStyle w:val="Hyperlink"/>
                            <w:rFonts w:ascii="Lato" w:eastAsia="Roboto" w:hAnsi="Lato" w:cs="Roboto"/>
                            <w:sz w:val="20"/>
                            <w:szCs w:val="20"/>
                            <w:lang w:val="fr-FR"/>
                          </w:rPr>
                          <w:t>Liste rouge des espèces menacées de l'UICN</w:t>
                        </w:r>
                      </w:hyperlink>
                      <w:r w:rsidRPr="003259F0">
                        <w:rPr>
                          <w:rFonts w:ascii="Lato" w:eastAsia="Roboto" w:hAnsi="Lato" w:cs="Roboto"/>
                          <w:sz w:val="20"/>
                          <w:szCs w:val="20"/>
                          <w:lang w:val="fr-FR"/>
                        </w:rPr>
                        <w:t xml:space="preserve">. </w:t>
                      </w:r>
                    </w:p>
                    <w:p w14:paraId="4979C99D" w14:textId="28BF2903" w:rsidR="00B96C44" w:rsidRPr="003259F0" w:rsidRDefault="002D21E9" w:rsidP="00B96C44">
                      <w:pPr>
                        <w:jc w:val="both"/>
                        <w:rPr>
                          <w:rStyle w:val="Hyperlink"/>
                          <w:rFonts w:ascii="Lato" w:eastAsia="Roboto" w:hAnsi="Lato" w:cs="Roboto"/>
                          <w:color w:val="auto"/>
                          <w:sz w:val="20"/>
                          <w:szCs w:val="20"/>
                          <w:u w:val="none"/>
                          <w:lang w:val="fr-FR"/>
                        </w:rPr>
                      </w:pPr>
                      <w:r w:rsidRPr="003259F0">
                        <w:rPr>
                          <w:rFonts w:ascii="Lato" w:eastAsia="Roboto" w:hAnsi="Lato" w:cs="Roboto"/>
                          <w:sz w:val="20"/>
                          <w:szCs w:val="20"/>
                          <w:lang w:val="fr-FR"/>
                        </w:rPr>
                        <w:t>La cartographie des migrations et des corridors longue distance est désormais possible avec de plus en plus de détails grâce aux progrès de la technologie de suivi15. L'Initiative mondiale sur la migration des ongulés (</w:t>
                      </w:r>
                      <w:hyperlink r:id="rId145" w:history="1">
                        <w:r w:rsidR="00B96C44" w:rsidRPr="003259F0">
                          <w:rPr>
                            <w:rStyle w:val="Hyperlink"/>
                            <w:rFonts w:ascii="Lato" w:eastAsia="Roboto" w:hAnsi="Lato" w:cs="Roboto"/>
                            <w:sz w:val="20"/>
                            <w:szCs w:val="20"/>
                            <w:lang w:val="fr-FR"/>
                          </w:rPr>
                          <w:t xml:space="preserve">GIUM), </w:t>
                        </w:r>
                      </w:hyperlink>
                      <w:r w:rsidR="00B96C44" w:rsidRPr="003259F0">
                        <w:rPr>
                          <w:rFonts w:ascii="Lato" w:eastAsia="Roboto" w:hAnsi="Lato" w:cs="Roboto"/>
                          <w:sz w:val="20"/>
                          <w:szCs w:val="20"/>
                          <w:lang w:val="fr-FR"/>
                        </w:rPr>
                        <w:t>par exemple, sous les auspices de la CMS, vise à élaborer un atlas mondial des migrations d'ongulés en utilisant des connaissances, des données et des outils analytiques et à catalyser de nouvelles actions et politiques de conservation pour le développement des infrastructures. En outre, l</w:t>
                      </w:r>
                      <w:hyperlink r:id="rId146" w:history="1">
                        <w:r w:rsidR="00A52DBA" w:rsidRPr="003259F0">
                          <w:rPr>
                            <w:rStyle w:val="Hyperlink"/>
                            <w:rFonts w:ascii="Lato" w:eastAsia="Roboto" w:hAnsi="Lato" w:cs="Roboto"/>
                            <w:sz w:val="20"/>
                            <w:szCs w:val="20"/>
                            <w:lang w:val="fr-FR"/>
                          </w:rPr>
                          <w:t xml:space="preserve">'Atlas de la migration des oiseaux d'Afrique eurasienne, </w:t>
                        </w:r>
                      </w:hyperlink>
                      <w:r w:rsidR="008B2A22" w:rsidRPr="003259F0">
                        <w:rPr>
                          <w:rFonts w:ascii="Lato" w:eastAsia="Roboto" w:hAnsi="Lato" w:cs="Roboto"/>
                          <w:sz w:val="20"/>
                          <w:szCs w:val="20"/>
                          <w:lang w:val="fr-FR"/>
                        </w:rPr>
                        <w:t xml:space="preserve">produit en collaboration avec la CMS, intègre des informations sur les récupérations de baguage avec des données de suivi détaillées sur les schémas de migration aviaire. Ces données commencent à faire la lumière sur une série de sujets pertinents pour la conservation des oiseaux migrateurs à l'échelle de la voie de migration, y compris le degré de lien entre les différentes parties de l'aire de migration d'une espèce16. Des outils et des ensembles de données similaires ont été créés pour les espèces marines, tels que le système de connectivité migratoire dans l'océan </w:t>
                      </w:r>
                      <w:hyperlink r:id="rId147" w:history="1">
                        <w:r w:rsidR="00793F5F" w:rsidRPr="003259F0">
                          <w:rPr>
                            <w:rStyle w:val="Hyperlink"/>
                            <w:rFonts w:ascii="Lato" w:hAnsi="Lato"/>
                            <w:sz w:val="20"/>
                            <w:szCs w:val="20"/>
                            <w:lang w:val="fr-FR"/>
                          </w:rPr>
                          <w:t>(</w:t>
                        </w:r>
                        <w:proofErr w:type="spellStart"/>
                        <w:r w:rsidR="00793F5F" w:rsidRPr="003259F0">
                          <w:rPr>
                            <w:rStyle w:val="Hyperlink"/>
                            <w:rFonts w:ascii="Lato" w:hAnsi="Lato"/>
                            <w:sz w:val="20"/>
                            <w:szCs w:val="20"/>
                            <w:lang w:val="fr-FR"/>
                          </w:rPr>
                          <w:t>MiCO</w:t>
                        </w:r>
                        <w:proofErr w:type="spellEnd"/>
                        <w:r w:rsidR="00793F5F" w:rsidRPr="003259F0">
                          <w:rPr>
                            <w:rStyle w:val="Hyperlink"/>
                            <w:rFonts w:ascii="Lato" w:hAnsi="Lato"/>
                            <w:sz w:val="20"/>
                            <w:szCs w:val="20"/>
                            <w:lang w:val="fr-FR"/>
                          </w:rPr>
                          <w:t>)</w:t>
                        </w:r>
                        <w:r w:rsidR="00B96C44" w:rsidRPr="003259F0">
                          <w:rPr>
                            <w:rStyle w:val="Hyperlink"/>
                            <w:rFonts w:ascii="Lato" w:eastAsia="Roboto" w:hAnsi="Lato" w:cs="Roboto"/>
                            <w:sz w:val="20"/>
                            <w:szCs w:val="20"/>
                            <w:lang w:val="fr-FR"/>
                          </w:rPr>
                          <w:t xml:space="preserve"> </w:t>
                        </w:r>
                      </w:hyperlink>
                      <w:r w:rsidR="00B96C44" w:rsidRPr="003259F0">
                        <w:rPr>
                          <w:rFonts w:ascii="Lato" w:eastAsia="Roboto" w:hAnsi="Lato" w:cs="Roboto"/>
                          <w:sz w:val="20"/>
                          <w:szCs w:val="20"/>
                          <w:lang w:val="fr-FR"/>
                        </w:rPr>
                        <w:t xml:space="preserve"> et la </w:t>
                      </w:r>
                      <w:hyperlink r:id="rId148">
                        <w:r w:rsidR="00B96C44" w:rsidRPr="003259F0">
                          <w:rPr>
                            <w:rStyle w:val="Hyperlink"/>
                            <w:rFonts w:ascii="Lato" w:eastAsia="Roboto" w:hAnsi="Lato" w:cs="Roboto"/>
                            <w:sz w:val="20"/>
                            <w:szCs w:val="20"/>
                            <w:lang w:val="fr-FR"/>
                          </w:rPr>
                          <w:t>base de données de suivi des oiseaux de mer.</w:t>
                        </w:r>
                      </w:hyperlink>
                      <w:r w:rsidR="009F322C" w:rsidRPr="003259F0">
                        <w:rPr>
                          <w:rFonts w:ascii="Lato" w:hAnsi="Lato"/>
                          <w:sz w:val="20"/>
                          <w:szCs w:val="20"/>
                          <w:lang w:val="fr-FR"/>
                        </w:rPr>
                        <w:t xml:space="preserve"> L'outil AVISTEP (</w:t>
                      </w:r>
                      <w:proofErr w:type="spellStart"/>
                      <w:r w:rsidR="009F322C" w:rsidRPr="003259F0">
                        <w:rPr>
                          <w:rFonts w:ascii="Lato" w:hAnsi="Lato"/>
                          <w:sz w:val="20"/>
                          <w:szCs w:val="20"/>
                          <w:lang w:val="fr-FR"/>
                        </w:rPr>
                        <w:t>Avian</w:t>
                      </w:r>
                      <w:proofErr w:type="spellEnd"/>
                      <w:r w:rsidR="009F322C" w:rsidRPr="003259F0">
                        <w:rPr>
                          <w:rFonts w:ascii="Lato" w:hAnsi="Lato"/>
                          <w:sz w:val="20"/>
                          <w:szCs w:val="20"/>
                          <w:lang w:val="fr-FR"/>
                        </w:rPr>
                        <w:t xml:space="preserve"> </w:t>
                      </w:r>
                      <w:proofErr w:type="spellStart"/>
                      <w:r w:rsidR="009F322C" w:rsidRPr="003259F0">
                        <w:rPr>
                          <w:rFonts w:ascii="Lato" w:hAnsi="Lato"/>
                          <w:sz w:val="20"/>
                          <w:szCs w:val="20"/>
                          <w:lang w:val="fr-FR"/>
                        </w:rPr>
                        <w:t>Sensitivity</w:t>
                      </w:r>
                      <w:proofErr w:type="spellEnd"/>
                      <w:r w:rsidR="009F322C" w:rsidRPr="003259F0">
                        <w:rPr>
                          <w:rFonts w:ascii="Lato" w:hAnsi="Lato"/>
                          <w:sz w:val="20"/>
                          <w:szCs w:val="20"/>
                          <w:lang w:val="fr-FR"/>
                        </w:rPr>
                        <w:t xml:space="preserve"> Tool for Energy Planning</w:t>
                      </w:r>
                      <w:hyperlink r:id="rId149" w:history="1"/>
                      <w:r w:rsidR="00B96C44" w:rsidRPr="003259F0">
                        <w:rPr>
                          <w:rFonts w:ascii="Lato" w:hAnsi="Lato"/>
                          <w:sz w:val="20"/>
                          <w:szCs w:val="20"/>
                          <w:lang w:val="fr-FR"/>
                        </w:rPr>
                        <w:t xml:space="preserve">) fournit des évaluations spatiales détaillées de la sensibilité aviaire pour orienter la planification et le développement des infrastructures d'énergie renouvelable. </w:t>
                      </w:r>
                    </w:p>
                    <w:p w14:paraId="603865B9" w14:textId="02D28D48" w:rsidR="00B96C44" w:rsidRPr="003259F0" w:rsidRDefault="00B96C44" w:rsidP="00B96C44">
                      <w:pPr>
                        <w:jc w:val="both"/>
                        <w:rPr>
                          <w:rFonts w:ascii="Lato" w:hAnsi="Lato"/>
                          <w:sz w:val="20"/>
                          <w:szCs w:val="20"/>
                          <w:lang w:val="fr-FR"/>
                        </w:rPr>
                      </w:pPr>
                      <w:r w:rsidRPr="003259F0">
                        <w:rPr>
                          <w:rFonts w:ascii="Lato" w:hAnsi="Lato"/>
                          <w:sz w:val="20"/>
                          <w:szCs w:val="20"/>
                          <w:lang w:val="fr-FR"/>
                        </w:rPr>
                        <w:t xml:space="preserve">Le </w:t>
                      </w:r>
                      <w:hyperlink r:id="rId150" w:history="1">
                        <w:r w:rsidRPr="003259F0">
                          <w:rPr>
                            <w:rStyle w:val="Hyperlink"/>
                            <w:rFonts w:ascii="Lato" w:eastAsia="Roboto" w:hAnsi="Lato" w:cs="Roboto"/>
                            <w:sz w:val="20"/>
                            <w:szCs w:val="20"/>
                            <w:lang w:val="fr-FR"/>
                          </w:rPr>
                          <w:t xml:space="preserve">Global Infrastructure Impact </w:t>
                        </w:r>
                        <w:r w:rsidRPr="003259F0">
                          <w:rPr>
                            <w:rStyle w:val="Hyperlink"/>
                            <w:rFonts w:ascii="Lato" w:hAnsi="Lato"/>
                            <w:sz w:val="20"/>
                            <w:szCs w:val="20"/>
                            <w:lang w:val="fr-FR"/>
                          </w:rPr>
                          <w:t>Viewer</w:t>
                        </w:r>
                      </w:hyperlink>
                      <w:r w:rsidRPr="003259F0">
                        <w:rPr>
                          <w:rFonts w:ascii="Lato" w:hAnsi="Lato"/>
                          <w:sz w:val="20"/>
                          <w:szCs w:val="20"/>
                          <w:lang w:val="fr-FR"/>
                        </w:rPr>
                        <w:t xml:space="preserve"> affiche la première base de données mondiale des infrastructures routières et ferroviaires prévues et identifie les risques et les avantages qu'elles peuvent présenter pour les personnes et la nature. Des initiatives telles que les </w:t>
                      </w:r>
                      <w:hyperlink r:id="rId151" w:history="1">
                        <w:r w:rsidRPr="003259F0">
                          <w:rPr>
                            <w:rStyle w:val="Hyperlink"/>
                            <w:rFonts w:ascii="Lato" w:eastAsia="Roboto" w:hAnsi="Lato" w:cs="Roboto"/>
                            <w:sz w:val="20"/>
                            <w:szCs w:val="20"/>
                            <w:lang w:val="fr-FR"/>
                          </w:rPr>
                          <w:t xml:space="preserve"> garanties d'infrastructure linéaire en Asie (LISA)</w:t>
                        </w:r>
                      </w:hyperlink>
                      <w:r w:rsidRPr="003259F0">
                        <w:rPr>
                          <w:rStyle w:val="Hyperlink"/>
                          <w:rFonts w:ascii="Lato" w:eastAsia="Roboto" w:hAnsi="Lato" w:cs="Roboto"/>
                          <w:sz w:val="20"/>
                          <w:szCs w:val="20"/>
                          <w:lang w:val="fr-FR"/>
                        </w:rPr>
                        <w:t xml:space="preserve"> </w:t>
                      </w:r>
                      <w:r w:rsidRPr="003259F0">
                        <w:rPr>
                          <w:rFonts w:ascii="Lato" w:eastAsia="Roboto" w:hAnsi="Lato" w:cs="Roboto"/>
                          <w:sz w:val="20"/>
                          <w:szCs w:val="20"/>
                          <w:lang w:val="fr-FR"/>
                        </w:rPr>
                        <w:t xml:space="preserve"> et le </w:t>
                      </w:r>
                      <w:hyperlink r:id="rId152" w:history="1">
                        <w:r w:rsidRPr="003259F0">
                          <w:rPr>
                            <w:rStyle w:val="Hyperlink"/>
                            <w:rFonts w:ascii="Lato" w:eastAsia="Roboto" w:hAnsi="Lato" w:cs="Roboto"/>
                            <w:sz w:val="20"/>
                            <w:szCs w:val="20"/>
                            <w:lang w:val="fr-FR"/>
                          </w:rPr>
                          <w:t>projet BISON en Europe</w:t>
                        </w:r>
                      </w:hyperlink>
                      <w:r w:rsidRPr="003259F0">
                        <w:rPr>
                          <w:rFonts w:ascii="Lato" w:eastAsia="Roboto" w:hAnsi="Lato" w:cs="Roboto"/>
                          <w:sz w:val="20"/>
                          <w:szCs w:val="20"/>
                          <w:lang w:val="fr-FR"/>
                        </w:rPr>
                        <w:t xml:space="preserve"> visent à soutenir l'amélioration de la planification, de la mise en œuvre et du suivi d'infrastructures durables et respectueuses de la biodiversité grâce à la connaissance et à la recherche. </w:t>
                      </w:r>
                    </w:p>
                  </w:txbxContent>
                </v:textbox>
                <w10:wrap type="square" anchorx="margin"/>
              </v:shape>
            </w:pict>
          </mc:Fallback>
        </mc:AlternateContent>
      </w:r>
      <w:r w:rsidR="0075593A" w:rsidRPr="003259F0">
        <w:rPr>
          <w:rFonts w:ascii="Lato" w:eastAsia="Roboto" w:hAnsi="Lato" w:cs="Roboto"/>
          <w:sz w:val="16"/>
          <w:szCs w:val="16"/>
          <w:lang w:val="fr-FR"/>
        </w:rPr>
        <w:t>[</w:t>
      </w:r>
      <w:r w:rsidR="0075593A" w:rsidRPr="003259F0">
        <w:rPr>
          <w:rFonts w:ascii="Lato" w:eastAsia="Roboto" w:hAnsi="Lato" w:cs="Roboto"/>
          <w:i/>
          <w:sz w:val="16"/>
          <w:szCs w:val="16"/>
          <w:lang w:val="fr-FR"/>
        </w:rPr>
        <w:t>Légende de la photo</w:t>
      </w:r>
      <w:r w:rsidR="0075593A" w:rsidRPr="003259F0">
        <w:rPr>
          <w:rFonts w:ascii="Lato" w:eastAsia="Roboto" w:hAnsi="Lato" w:cs="Roboto"/>
          <w:sz w:val="16"/>
          <w:szCs w:val="16"/>
          <w:lang w:val="fr-FR"/>
        </w:rPr>
        <w:t>: Âne sauvage asiatique (</w:t>
      </w:r>
      <w:r w:rsidR="006C3C74" w:rsidRPr="003259F0">
        <w:rPr>
          <w:rFonts w:ascii="Lato" w:eastAsia="Roboto" w:hAnsi="Lato" w:cs="Roboto"/>
          <w:i/>
          <w:sz w:val="16"/>
          <w:szCs w:val="16"/>
          <w:lang w:val="fr-FR"/>
        </w:rPr>
        <w:t xml:space="preserve">Equus </w:t>
      </w:r>
      <w:proofErr w:type="spellStart"/>
      <w:r w:rsidR="006C3C74" w:rsidRPr="003259F0">
        <w:rPr>
          <w:rFonts w:ascii="Lato" w:eastAsia="Roboto" w:hAnsi="Lato" w:cs="Roboto"/>
          <w:i/>
          <w:sz w:val="16"/>
          <w:szCs w:val="16"/>
          <w:lang w:val="fr-FR"/>
        </w:rPr>
        <w:t>hemionus</w:t>
      </w:r>
      <w:proofErr w:type="spellEnd"/>
      <w:r w:rsidR="006C3C74" w:rsidRPr="003259F0">
        <w:rPr>
          <w:rFonts w:ascii="Lato" w:eastAsia="Roboto" w:hAnsi="Lato" w:cs="Roboto"/>
          <w:i/>
          <w:sz w:val="16"/>
          <w:szCs w:val="16"/>
          <w:lang w:val="fr-FR"/>
        </w:rPr>
        <w:t xml:space="preserve"> </w:t>
      </w:r>
      <w:proofErr w:type="spellStart"/>
      <w:r w:rsidR="006C3C74" w:rsidRPr="003259F0">
        <w:rPr>
          <w:rFonts w:ascii="Lato" w:eastAsia="Roboto" w:hAnsi="Lato" w:cs="Roboto"/>
          <w:i/>
          <w:sz w:val="16"/>
          <w:szCs w:val="16"/>
          <w:lang w:val="fr-FR"/>
        </w:rPr>
        <w:t>hemionus</w:t>
      </w:r>
      <w:proofErr w:type="spellEnd"/>
      <w:r w:rsidR="006C3C74" w:rsidRPr="003259F0">
        <w:rPr>
          <w:rFonts w:ascii="Lato" w:eastAsia="Roboto" w:hAnsi="Lato" w:cs="Roboto"/>
          <w:sz w:val="16"/>
          <w:szCs w:val="16"/>
          <w:lang w:val="fr-FR"/>
        </w:rPr>
        <w:t xml:space="preserve">) observé traversant la steppe orientale en Mongolie pour la première fois en 65 ans à la suite de travaux visant à éliminer les obstacles à la migration. </w:t>
      </w:r>
      <w:r w:rsidR="006C3C74" w:rsidRPr="0075593A">
        <w:rPr>
          <w:rFonts w:ascii="Lato" w:eastAsia="Roboto" w:hAnsi="Lato" w:cs="Roboto"/>
          <w:sz w:val="16"/>
          <w:szCs w:val="16"/>
        </w:rPr>
        <w:t xml:space="preserve">Crédit : Kirk Olson/WCS.]     </w:t>
      </w:r>
    </w:p>
    <w:p w14:paraId="6BE7EC98" w14:textId="059BFDF0" w:rsidR="00B96C44" w:rsidRPr="00B96C44" w:rsidRDefault="00B96C44" w:rsidP="00B96C44">
      <w:pPr>
        <w:jc w:val="both"/>
        <w:rPr>
          <w:rFonts w:ascii="Lato" w:eastAsia="Calibri" w:hAnsi="Lato" w:cs="Arial"/>
          <w:sz w:val="18"/>
          <w:szCs w:val="18"/>
        </w:rPr>
      </w:pPr>
    </w:p>
    <w:p w14:paraId="6D7980DC" w14:textId="6AD5934E" w:rsidR="00DC2A00" w:rsidRDefault="00DC2A00" w:rsidP="00B96C44">
      <w:pPr>
        <w:jc w:val="both"/>
        <w:rPr>
          <w:rFonts w:ascii="Lato" w:eastAsia="Calibri" w:hAnsi="Lato" w:cs="Arial"/>
          <w:sz w:val="18"/>
          <w:szCs w:val="18"/>
        </w:rPr>
      </w:pPr>
      <w:r>
        <w:rPr>
          <w:noProof/>
        </w:rPr>
        <w:lastRenderedPageBreak/>
        <w:drawing>
          <wp:inline distT="0" distB="0" distL="0" distR="0" wp14:anchorId="34578A7C" wp14:editId="77B8AD3A">
            <wp:extent cx="5173345" cy="3446821"/>
            <wp:effectExtent l="0" t="0" r="8255" b="1270"/>
            <wp:docPr id="250" name="Picture 250" descr="Photo aérienne du passage faunique Woeste Hoeve. Un tunnel routier et un passage pour la faune aux Pays-B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ial photo of Woeste Hoeve Wildlife Crossing. A road tunnel and wildlife crossing in the netherlands"/>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95577" cy="3461633"/>
                    </a:xfrm>
                    <a:prstGeom prst="rect">
                      <a:avLst/>
                    </a:prstGeom>
                    <a:noFill/>
                    <a:ln>
                      <a:noFill/>
                    </a:ln>
                  </pic:spPr>
                </pic:pic>
              </a:graphicData>
            </a:graphic>
          </wp:inline>
        </w:drawing>
      </w:r>
    </w:p>
    <w:p w14:paraId="4D7BF216" w14:textId="74F278E4" w:rsidR="000958DA" w:rsidRPr="003259F0" w:rsidRDefault="00A630A3" w:rsidP="00B96C44">
      <w:pPr>
        <w:jc w:val="both"/>
        <w:rPr>
          <w:rFonts w:ascii="Lato" w:eastAsia="Calibri" w:hAnsi="Lato" w:cs="Arial"/>
          <w:sz w:val="16"/>
          <w:szCs w:val="16"/>
          <w:lang w:val="fr-FR"/>
        </w:rPr>
        <w:sectPr w:rsidR="000958DA" w:rsidRPr="003259F0" w:rsidSect="00A7093D">
          <w:footnotePr>
            <w:numFmt w:val="lowerLetter"/>
          </w:footnotePr>
          <w:type w:val="continuous"/>
          <w:pgSz w:w="11906" w:h="16838"/>
          <w:pgMar w:top="1440" w:right="1440" w:bottom="1440" w:left="1440" w:header="720" w:footer="720" w:gutter="0"/>
          <w:cols w:space="720"/>
          <w:docGrid w:linePitch="360"/>
        </w:sectPr>
      </w:pPr>
      <w:r w:rsidRPr="003259F0">
        <w:rPr>
          <w:rFonts w:ascii="Lato" w:eastAsia="Calibri" w:hAnsi="Lato" w:cs="Arial"/>
          <w:sz w:val="16"/>
          <w:szCs w:val="16"/>
          <w:lang w:val="fr-FR"/>
        </w:rPr>
        <w:t>[</w:t>
      </w:r>
      <w:r w:rsidRPr="003259F0">
        <w:rPr>
          <w:rFonts w:ascii="Lato" w:eastAsia="Calibri" w:hAnsi="Lato" w:cs="Arial"/>
          <w:i/>
          <w:sz w:val="16"/>
          <w:szCs w:val="16"/>
          <w:lang w:val="fr-FR"/>
        </w:rPr>
        <w:t>Légende</w:t>
      </w:r>
      <w:r w:rsidRPr="003259F0">
        <w:rPr>
          <w:rFonts w:ascii="Lato" w:eastAsia="Calibri" w:hAnsi="Lato" w:cs="Arial"/>
          <w:sz w:val="16"/>
          <w:szCs w:val="16"/>
          <w:lang w:val="fr-FR"/>
        </w:rPr>
        <w:t xml:space="preserve"> de la photo : Photo aérienne du viaduc de </w:t>
      </w:r>
      <w:proofErr w:type="spellStart"/>
      <w:r w:rsidRPr="003259F0">
        <w:rPr>
          <w:rFonts w:ascii="Lato" w:eastAsia="Calibri" w:hAnsi="Lato" w:cs="Arial"/>
          <w:sz w:val="16"/>
          <w:szCs w:val="16"/>
          <w:lang w:val="fr-FR"/>
        </w:rPr>
        <w:t>Woeste</w:t>
      </w:r>
      <w:proofErr w:type="spellEnd"/>
      <w:r w:rsidRPr="003259F0">
        <w:rPr>
          <w:rFonts w:ascii="Lato" w:eastAsia="Calibri" w:hAnsi="Lato" w:cs="Arial"/>
          <w:sz w:val="16"/>
          <w:szCs w:val="16"/>
          <w:lang w:val="fr-FR"/>
        </w:rPr>
        <w:t xml:space="preserve"> </w:t>
      </w:r>
      <w:proofErr w:type="spellStart"/>
      <w:r w:rsidRPr="003259F0">
        <w:rPr>
          <w:rFonts w:ascii="Lato" w:eastAsia="Calibri" w:hAnsi="Lato" w:cs="Arial"/>
          <w:sz w:val="16"/>
          <w:szCs w:val="16"/>
          <w:lang w:val="fr-FR"/>
        </w:rPr>
        <w:t>Hoeve</w:t>
      </w:r>
      <w:proofErr w:type="spellEnd"/>
      <w:r w:rsidRPr="003259F0">
        <w:rPr>
          <w:rFonts w:ascii="Lato" w:eastAsia="Calibri" w:hAnsi="Lato" w:cs="Arial"/>
          <w:sz w:val="16"/>
          <w:szCs w:val="16"/>
          <w:lang w:val="fr-FR"/>
        </w:rPr>
        <w:t xml:space="preserve">, Pays-Bas.]     </w:t>
      </w:r>
    </w:p>
    <w:p w14:paraId="270315C1" w14:textId="5DF45FB3" w:rsidR="00B96C44" w:rsidRPr="003259F0" w:rsidRDefault="00B96C44" w:rsidP="00D84F84">
      <w:pPr>
        <w:pStyle w:val="Heading3"/>
        <w:rPr>
          <w:color w:val="002060"/>
          <w:szCs w:val="28"/>
          <w:lang w:val="fr-FR"/>
        </w:rPr>
      </w:pPr>
      <w:bookmarkStart w:id="45" w:name="_Toc133318417"/>
      <w:bookmarkStart w:id="46" w:name="_Toc138771175"/>
      <w:r w:rsidRPr="003259F0">
        <w:rPr>
          <w:color w:val="002060"/>
          <w:lang w:val="fr-FR"/>
        </w:rPr>
        <w:lastRenderedPageBreak/>
        <w:t>Restauration des écosystèmes</w:t>
      </w:r>
      <w:bookmarkEnd w:id="45"/>
      <w:bookmarkEnd w:id="46"/>
    </w:p>
    <w:p w14:paraId="21242E3A" w14:textId="77777777" w:rsidR="00C85C31" w:rsidRPr="003259F0" w:rsidRDefault="00C85C31" w:rsidP="00B96C44">
      <w:pPr>
        <w:jc w:val="both"/>
        <w:rPr>
          <w:rFonts w:ascii="Lato" w:eastAsia="Calibri" w:hAnsi="Lato" w:cs="Arial"/>
          <w:sz w:val="20"/>
          <w:szCs w:val="20"/>
          <w:lang w:val="fr-FR"/>
        </w:rPr>
        <w:sectPr w:rsidR="00C85C31" w:rsidRPr="003259F0" w:rsidSect="00C85C31">
          <w:footnotePr>
            <w:numFmt w:val="lowerLetter"/>
          </w:footnotePr>
          <w:pgSz w:w="11906" w:h="16838"/>
          <w:pgMar w:top="1440" w:right="1440" w:bottom="1440" w:left="1440" w:header="720" w:footer="720" w:gutter="0"/>
          <w:cols w:space="720"/>
          <w:docGrid w:linePitch="360"/>
        </w:sectPr>
      </w:pPr>
    </w:p>
    <w:p w14:paraId="3A91E97A" w14:textId="4D493CAD" w:rsidR="00B96C44" w:rsidRPr="003259F0" w:rsidRDefault="00B52C84" w:rsidP="00114423">
      <w:pPr>
        <w:jc w:val="both"/>
        <w:rPr>
          <w:rFonts w:ascii="Lato" w:eastAsia="Calibri" w:hAnsi="Lato" w:cs="Arial"/>
          <w:sz w:val="20"/>
          <w:szCs w:val="20"/>
          <w:lang w:val="fr-FR"/>
        </w:rPr>
      </w:pPr>
      <w:r w:rsidRPr="00B96C44">
        <w:rPr>
          <w:rFonts w:ascii="Lato" w:eastAsia="Calibri" w:hAnsi="Lato" w:cs="Arial"/>
          <w:noProof/>
          <w:sz w:val="20"/>
          <w:szCs w:val="20"/>
        </w:rPr>
        <w:drawing>
          <wp:anchor distT="0" distB="0" distL="114300" distR="114300" simplePos="0" relativeHeight="251658275" behindDoc="1" locked="0" layoutInCell="1" allowOverlap="1" wp14:anchorId="2F298F79" wp14:editId="1FADB374">
            <wp:simplePos x="0" y="0"/>
            <wp:positionH relativeFrom="margin">
              <wp:posOffset>3082925</wp:posOffset>
            </wp:positionH>
            <wp:positionV relativeFrom="paragraph">
              <wp:posOffset>1844675</wp:posOffset>
            </wp:positionV>
            <wp:extent cx="2757805" cy="1838960"/>
            <wp:effectExtent l="0" t="0" r="4445" b="8890"/>
            <wp:wrapTopAndBottom/>
            <wp:docPr id="232" name="Picture 232" descr="Antilopes saïgas sauvages dans la steppe près de l'étang d'arro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ld Saiga antelopes in steppe near watering pon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57805" cy="1838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6C44" w:rsidRPr="003259F0">
        <w:rPr>
          <w:rFonts w:ascii="Lato" w:eastAsia="Calibri" w:hAnsi="Lato" w:cs="Arial"/>
          <w:sz w:val="20"/>
          <w:szCs w:val="20"/>
          <w:lang w:val="fr-FR"/>
        </w:rPr>
        <w:t>Alors que le travail doit se poursuivre pour protéger et conserver les habitats restants dont dépendent les espèces migratrices, il est maintenant urgent de récupérer ce qui a déjà été dégradé, endommagé ou détruit. La restauration écologique, lorsqu'elle est planifiée en tenant compte de la connectivité, peut inverser le déclin des espèces migratrices, leur permettre de migrer en toute sécurité et apporter des avantages supplémentaires - allant de l'atténuation du changement climatique à l'amélioration de la santé socioéconomique des communautés. En même temps, les espèces migratrices peuvent soutenir la restauration en rétablissant, dans certains cas, leurs fonctions écologiques uniques1</w:t>
      </w:r>
      <w:r w:rsidR="00B96C44" w:rsidRPr="00B96C44">
        <w:rPr>
          <w:rFonts w:ascii="Lato" w:eastAsia="Calibri" w:hAnsi="Lato" w:cs="Arial"/>
          <w:sz w:val="20"/>
          <w:szCs w:val="20"/>
        </w:rPr>
        <w:fldChar w:fldCharType="begin" w:fldLock="1"/>
      </w:r>
      <w:r w:rsidR="00B96C44" w:rsidRPr="003259F0">
        <w:rPr>
          <w:rFonts w:ascii="Lato" w:eastAsia="Calibri" w:hAnsi="Lato" w:cs="Arial"/>
          <w:sz w:val="20"/>
          <w:szCs w:val="20"/>
          <w:lang w:val="fr-FR"/>
        </w:rPr>
        <w:instrText>ADDIN CSL_CITATION {"citationItems":[{"id":"ITEM-1","itemData":{"DOI":"10.1126/science.1242552","abstract":"Animal migrations span the globe, involving immense numbers of individuals from a wide range of taxa. Migrants transport nutrients, energy, and other organisms as they forage and are preyed upon throughout their journeys. These highly predictable, pulsed movements across large spatial scales render migration a potentially powerful yet underappreciated dimension of biodiversity that is intimately embedded within resident communities. We review examples from across the animal kingdom to distill fundamental processes by which migratory animals influence communities and ecosystems, demonstrating that they can uniquely alter energy flow, food-web topology and stability, trophic cascades, and the structure of metacommunities. Given the potential for migration to alter ecological networks worldwide, we suggest an integrative framework through which community dynamics and ecosystem functioning may explicitly consider animal migrations. Seasonal migrations move large numbers of animals across often vast distances. Such movement shifts large amounts of biomass from one region to another, but, perhaps more importantly, moves animals that eat, excrete, and sometimes die in multiple remote systems. Such movements impact the communities, trophic structure, and function of these ecosystems in often underappreciated ways. Bauer and Hoye (10.1126/science.1242552) review migrations across taxa to identify the key ecological roles these long-distance movements play, and the unique threats the animals face in our increasingly modified world.","author":[{"dropping-particle":"","family":"Bauer","given":"S","non-dropping-particle":"","parse-names":false,"suffix":""},{"dropping-particle":"","family":"Hoye","given":"B J","non-dropping-particle":"","parse-names":false,"suffix":""}],"container-title":"Science","id":"ITEM-1","issue":"6179","issued":{"date-parts":[["2014","4","4"]]},"note":"doi: 10.1126/science.1242552","page":"1242552","publisher":"American Association for the Advancement of Science","title":"Migratory Animals Couple Biodiversity and Ecosystem Functioning Worldwide","type":"article-journal","volume":"344"},"uris":["http://www.mendeley.com/documents/?uuid=6ee10ab1-3315-4020-83a4-93b9740f36e3"]}],"mendeley":{"formattedCitation":"(Bauer and Hoye 2014)","plainTextFormattedCitation":"(Bauer and Hoye 2014)","previouslyFormattedCitation":"(Bauer and Hoye 2014)"},"properties":{"noteIndex":0},"schema":"https://github.com/citation-style-language/schema/raw/master/csl-citation.json"}</w:instrText>
      </w:r>
      <w:r w:rsidR="00EA52CF">
        <w:rPr>
          <w:rFonts w:ascii="Lato" w:eastAsia="Calibri" w:hAnsi="Lato" w:cs="Arial"/>
          <w:sz w:val="20"/>
          <w:szCs w:val="20"/>
        </w:rPr>
        <w:fldChar w:fldCharType="separate"/>
      </w:r>
      <w:r w:rsidR="00B96C44" w:rsidRPr="00B96C44">
        <w:rPr>
          <w:rFonts w:ascii="Lato" w:eastAsia="Calibri" w:hAnsi="Lato" w:cs="Arial"/>
          <w:sz w:val="20"/>
          <w:szCs w:val="20"/>
        </w:rPr>
        <w:fldChar w:fldCharType="end"/>
      </w:r>
      <w:r w:rsidR="00B96C44" w:rsidRPr="003259F0">
        <w:rPr>
          <w:rFonts w:ascii="Lato" w:eastAsia="Calibri" w:hAnsi="Lato" w:cs="Arial"/>
          <w:sz w:val="20"/>
          <w:szCs w:val="20"/>
          <w:lang w:val="fr-FR"/>
        </w:rPr>
        <w:t xml:space="preserve">. </w:t>
      </w:r>
    </w:p>
    <w:p w14:paraId="0AB6B2C8" w14:textId="3480D4CD" w:rsidR="00B96C44" w:rsidRPr="003259F0" w:rsidRDefault="00B96C44" w:rsidP="00B96C44">
      <w:pPr>
        <w:jc w:val="both"/>
        <w:rPr>
          <w:rFonts w:ascii="Lato" w:eastAsia="Calibri" w:hAnsi="Lato" w:cs="Arial"/>
          <w:b/>
          <w:color w:val="002060"/>
          <w:sz w:val="20"/>
          <w:szCs w:val="20"/>
          <w:lang w:val="fr-FR"/>
        </w:rPr>
      </w:pPr>
      <w:r w:rsidRPr="003259F0">
        <w:rPr>
          <w:rFonts w:ascii="Lato" w:eastAsia="Calibri" w:hAnsi="Lato" w:cs="Arial"/>
          <w:b/>
          <w:color w:val="002060"/>
          <w:sz w:val="20"/>
          <w:szCs w:val="20"/>
          <w:lang w:val="fr-FR"/>
        </w:rPr>
        <w:t>Les initiatives phares de la restauration mondiale des Nations Unies mettent en valeur les avantages de la restauration pour les espèces migratrices et pour les populations</w:t>
      </w:r>
    </w:p>
    <w:p w14:paraId="1DF564BF" w14:textId="06CF59BB"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L'élan mondial en faveur de la restauration de la nature s'intensifie avec l'ONU déclarant 2021-2030 Décennie pour la restauration des écosystèmes et les gouvernements s'engageant à atteindre le nouvel objectif mondial de restaurer 30% des écosystèmes dégradés d'ici 2030</w:t>
      </w:r>
      <w:r w:rsidR="008351CC">
        <w:rPr>
          <w:rStyle w:val="FootnoteReference"/>
          <w:rFonts w:ascii="Lato" w:eastAsia="Calibri" w:hAnsi="Lato" w:cs="Arial"/>
          <w:sz w:val="20"/>
          <w:szCs w:val="20"/>
        </w:rPr>
        <w:footnoteReference w:id="57"/>
      </w:r>
      <w:r w:rsidR="00484551" w:rsidRPr="003259F0">
        <w:rPr>
          <w:rFonts w:ascii="Lato" w:eastAsia="Calibri" w:hAnsi="Lato" w:cs="Arial"/>
          <w:sz w:val="20"/>
          <w:szCs w:val="20"/>
          <w:lang w:val="fr-FR"/>
        </w:rPr>
        <w:t xml:space="preserve"> </w:t>
      </w:r>
      <w:r w:rsidR="001C1B1C" w:rsidRPr="003259F0">
        <w:rPr>
          <w:rFonts w:ascii="Lato" w:eastAsia="Calibri" w:hAnsi="Lato" w:cs="Arial"/>
          <w:sz w:val="20"/>
          <w:szCs w:val="20"/>
          <w:vertAlign w:val="superscript"/>
          <w:lang w:val="fr-FR"/>
        </w:rPr>
        <w:t>2,3</w:t>
      </w:r>
      <w:r w:rsidRPr="00B96C44">
        <w:rPr>
          <w:rFonts w:ascii="Lato" w:eastAsia="Calibri" w:hAnsi="Lato" w:cs="Arial"/>
          <w:sz w:val="20"/>
          <w:szCs w:val="20"/>
        </w:rPr>
        <w:fldChar w:fldCharType="begin" w:fldLock="1"/>
      </w:r>
      <w:r w:rsidRPr="003259F0">
        <w:rPr>
          <w:rFonts w:ascii="Lato" w:eastAsia="Calibri" w:hAnsi="Lato" w:cs="Arial"/>
          <w:sz w:val="20"/>
          <w:szCs w:val="20"/>
          <w:lang w:val="fr-FR"/>
        </w:rPr>
        <w:instrText>ADDIN CSL_CITATION {"citationItems":[{"id":"ITEM-1","itemData":{"abstract":"This strategy is the result of a global, open and inclusive consultation process in 2019 and 2020. It will be adapted periodically and will guide the implementation of the UN Decade by all stakeholders in a spirit of partnership, inclusiveness and joint coordinated action. The 2030 Agenda for Sustainable Development seeks to end poverty, conserve biodiversity, combat climate change and improve livelihoods for everyone, everywhere. These objectives, encapsulated in 17 Sustainable Development Goals (SDGs) are unlikely to be met unless ecosystem degradation is stopped and ecosystem restoration is undertaken at the immense scale of hundreds of millions of hectares globally. Currently, there is insufficient political support and technical capacity in both the public and private sectors to invest in the many hundreds of thousands of ecosystem restoration initiatives worldwide that are needed to achieve restoration at such a scale. Not only would such investment contribute to achieving the SDGs, but it would also yield considerable economic returns for a recovery from the COVID-19 crisis and lead to more social, economic and ecological resilience. Based on data from a wide range of ecosystems, for every dollar spent on restoration, between three and seventy-five dollars of economic benefits from ecosystem goods and services can be expected. UN Member States decided to implement a Decade on Ecosystem Restoration to realise these benefits and to ensure that healthy ecosystems play a critical role towards achieving the SDGs by 2030. This UN Decade will inspire and support governments, UN agencies, NGOs, civil society, children and youth, private sector companies, indigenous peoples, farmers, women's groups, local communities and individuals globally to collaborate and develop the appropriate skillsets for catalysing and successfully implementing restoration initiatives across the world. The support will include: promoting a global movement focussing on restoration; developing legislative and policy frameworks to incentivise restoration; developing innovative financing mechanisms to fund operations on the ground; detailing a values-based imperative to conserve, restore and care for nature; undertaking social and natural science research on restoration in terrestrial, freshwater, estuarine as well as marine environments; monitoring global progress on restoration; and building the technical capacity of restoration practitioners globally. Although the UN Decade ends …","author":[{"dropping-particle":"","family":"UNEP and FAO","given":"","non-dropping-particle":"","parse-names":false,"suffix":""}],"id":"ITEM-1","issued":{"date-parts":[["2020"]]},"title":"The UN Decade on Ecosystem Restoration Strategy","type":"article-journal"},"uris":["http://www.mendeley.com/documents/?uuid=76a9504c-fa4a-4a40-a603-10762c05cc40"]},{"id":"ITEM-2","itemData":{"author":[{"dropping-particle":"","family":"CBD","given":"","non-dropping-particle":"","parse-names":false,"suffix":""}],"id":"ITEM-2","issued":{"date-parts":[["2022"]]},"publisher-place":"Montreal, Canada, 7-19 December 2022","title":"Kunming-Montreal Global biodiversity framework Draft decision submitted by the President. Conference of the parties to the Convention on Biological Diversity Fifteenth meeting – Part II.","type":"article"},"uris":["http://www.mendeley.com/documents/?uuid=70d0ae30-51be-40da-8366-d44f362715ef"]}],"mendeley":{"formattedCitation":"(UNEP and FAO 2020; CBD 2022)","plainTextFormattedCitation":"(UNEP and FAO 2020; CBD 2022)","previouslyFormattedCitation":"(UNEP and FAO 2020; CBD 2022)"},"properties":{"noteIndex":0},"schema":"https://github.com/citation-style-language/schema/raw/master/csl-citation.json"}</w:instrText>
      </w:r>
      <w:r w:rsidR="00EA52CF">
        <w:rPr>
          <w:rFonts w:ascii="Lato" w:eastAsia="Calibri" w:hAnsi="Lato" w:cs="Arial"/>
          <w:sz w:val="20"/>
          <w:szCs w:val="20"/>
        </w:rPr>
        <w:fldChar w:fldCharType="separate"/>
      </w:r>
      <w:r w:rsidRPr="00B96C44">
        <w:rPr>
          <w:rFonts w:ascii="Lato" w:eastAsia="Calibri" w:hAnsi="Lato" w:cs="Arial"/>
          <w:sz w:val="20"/>
          <w:szCs w:val="20"/>
        </w:rPr>
        <w:fldChar w:fldCharType="end"/>
      </w:r>
      <w:r w:rsidRPr="003259F0">
        <w:rPr>
          <w:rFonts w:ascii="Lato" w:eastAsia="Calibri" w:hAnsi="Lato" w:cs="Arial"/>
          <w:sz w:val="20"/>
          <w:szCs w:val="20"/>
          <w:lang w:val="fr-FR"/>
        </w:rPr>
        <w:t>. L'intensification des efforts de restauration dans des zones clés offre une occasion unique d'aider les espèces migratrices à se rétablir.</w:t>
      </w:r>
    </w:p>
    <w:p w14:paraId="6A26AECD" w14:textId="6DF2FA0E" w:rsidR="00B96C44" w:rsidRPr="003259F0" w:rsidRDefault="00822C5E" w:rsidP="00B96C44">
      <w:pPr>
        <w:jc w:val="both"/>
        <w:rPr>
          <w:rFonts w:ascii="Lato" w:eastAsia="Calibri" w:hAnsi="Lato" w:cs="Arial"/>
          <w:sz w:val="20"/>
          <w:szCs w:val="20"/>
          <w:lang w:val="fr-FR"/>
        </w:rPr>
      </w:pPr>
      <w:r w:rsidRPr="00B96C44">
        <w:rPr>
          <w:rFonts w:ascii="Calibri" w:eastAsia="Calibri" w:hAnsi="Calibri" w:cs="Arial"/>
          <w:noProof/>
        </w:rPr>
        <w:drawing>
          <wp:anchor distT="0" distB="0" distL="114300" distR="114300" simplePos="0" relativeHeight="251658276" behindDoc="0" locked="0" layoutInCell="1" allowOverlap="1" wp14:anchorId="721FE51A" wp14:editId="65CA2D53">
            <wp:simplePos x="0" y="0"/>
            <wp:positionH relativeFrom="margin">
              <wp:posOffset>3084830</wp:posOffset>
            </wp:positionH>
            <wp:positionV relativeFrom="paragraph">
              <wp:posOffset>1362710</wp:posOffset>
            </wp:positionV>
            <wp:extent cx="2637155" cy="1758950"/>
            <wp:effectExtent l="0" t="0" r="0" b="0"/>
            <wp:wrapSquare wrapText="bothSides"/>
            <wp:docPr id="233" name="Picture 233" descr="Grand dugong rare mâle ou vache de mer dans le bleu profond de la mer Rouge en Egyp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g rare dugong male or sea cow in the deep blue of Red Sea in Egyp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37155" cy="1758950"/>
                    </a:xfrm>
                    <a:prstGeom prst="rect">
                      <a:avLst/>
                    </a:prstGeom>
                    <a:noFill/>
                    <a:ln>
                      <a:noFill/>
                    </a:ln>
                  </pic:spPr>
                </pic:pic>
              </a:graphicData>
            </a:graphic>
            <wp14:sizeRelH relativeFrom="page">
              <wp14:pctWidth>0</wp14:pctWidth>
            </wp14:sizeRelH>
            <wp14:sizeRelV relativeFrom="page">
              <wp14:pctHeight>0</wp14:pctHeight>
            </wp14:sizeRelV>
          </wp:anchor>
        </w:drawing>
      </w:r>
      <w:r w:rsidR="00B96C44" w:rsidRPr="003259F0">
        <w:rPr>
          <w:rFonts w:ascii="Lato" w:eastAsia="Calibri" w:hAnsi="Lato" w:cs="Arial"/>
          <w:sz w:val="20"/>
          <w:szCs w:val="20"/>
          <w:lang w:val="fr-FR"/>
        </w:rPr>
        <w:t>La restauration peut se produire dans tous les écosystèmes et englobe un continuum d'activités allant de la réduction des pressions écosystémiques aux interventions de gestion active et aux résultats allant du rétablissement partiel à la restauration écologique complète.</w:t>
      </w:r>
      <w:r w:rsidR="00B96C44" w:rsidRPr="00E73E13">
        <w:rPr>
          <w:rFonts w:ascii="Lato" w:eastAsia="Calibri" w:hAnsi="Lato" w:cs="Arial"/>
          <w:vertAlign w:val="superscript"/>
        </w:rPr>
        <w:footnoteReference w:id="58"/>
      </w:r>
      <w:r w:rsidR="00B96C44" w:rsidRPr="00B96C44" w:rsidDel="00270566">
        <w:rPr>
          <w:rFonts w:ascii="Lato" w:eastAsia="Calibri" w:hAnsi="Lato" w:cs="Arial"/>
          <w:sz w:val="20"/>
          <w:szCs w:val="20"/>
        </w:rPr>
        <w:fldChar w:fldCharType="begin" w:fldLock="1"/>
      </w:r>
      <w:r w:rsidR="00B96C44" w:rsidRPr="00B96C44" w:rsidDel="00270566">
        <w:rPr>
          <w:rFonts w:ascii="Lato" w:eastAsia="Calibri" w:hAnsi="Lato" w:cs="Arial"/>
          <w:sz w:val="20"/>
          <w:szCs w:val="20"/>
        </w:rPr>
        <w:fldChar w:fldCharType="separate"/>
      </w:r>
      <w:r w:rsidR="00B96C44" w:rsidRPr="003259F0" w:rsidDel="00270566">
        <w:rPr>
          <w:rFonts w:ascii="Lato" w:eastAsia="Calibri" w:hAnsi="Lato" w:cs="Arial"/>
          <w:sz w:val="20"/>
          <w:szCs w:val="20"/>
          <w:lang w:val="fr-FR"/>
        </w:rPr>
        <w:t xml:space="preserve">(Gann </w:t>
      </w:r>
      <w:r w:rsidR="00B96C44" w:rsidRPr="003259F0" w:rsidDel="00270566">
        <w:rPr>
          <w:rFonts w:ascii="Lato" w:eastAsia="Calibri" w:hAnsi="Lato" w:cs="Arial"/>
          <w:i/>
          <w:sz w:val="20"/>
          <w:szCs w:val="20"/>
          <w:lang w:val="fr-FR"/>
        </w:rPr>
        <w:t>et al.</w:t>
      </w:r>
      <w:r w:rsidR="00B96C44" w:rsidRPr="003259F0" w:rsidDel="00270566">
        <w:rPr>
          <w:rFonts w:ascii="Lato" w:eastAsia="Calibri" w:hAnsi="Lato" w:cs="Arial"/>
          <w:sz w:val="20"/>
          <w:szCs w:val="20"/>
          <w:lang w:val="fr-FR"/>
        </w:rPr>
        <w:t xml:space="preserve"> 2019)</w:t>
      </w:r>
      <w:r w:rsidR="00B96C44" w:rsidRPr="00B96C44" w:rsidDel="00270566">
        <w:rPr>
          <w:rFonts w:ascii="Lato" w:eastAsia="Calibri" w:hAnsi="Lato" w:cs="Arial"/>
          <w:sz w:val="20"/>
          <w:szCs w:val="20"/>
        </w:rPr>
        <w:fldChar w:fldCharType="end"/>
      </w:r>
      <w:r w:rsidR="00B96C44" w:rsidRPr="003259F0">
        <w:rPr>
          <w:rFonts w:ascii="Lato" w:eastAsia="Calibri" w:hAnsi="Lato" w:cs="Arial"/>
          <w:sz w:val="20"/>
          <w:szCs w:val="20"/>
          <w:lang w:val="fr-FR"/>
        </w:rPr>
        <w:t>. Sous la bannière de la Décennie des Nations Unies pour la restauration des écosystèmes, dix projets de restauration dans divers types d'écosystèmes</w:t>
      </w:r>
      <w:r w:rsidR="00B96C44" w:rsidRPr="00E73E13">
        <w:rPr>
          <w:rFonts w:ascii="Lato" w:eastAsia="Calibri" w:hAnsi="Lato" w:cs="Arial"/>
          <w:sz w:val="20"/>
          <w:szCs w:val="20"/>
          <w:vertAlign w:val="superscript"/>
        </w:rPr>
        <w:footnoteReference w:id="59"/>
      </w:r>
      <w:r w:rsidR="00B96C44" w:rsidRPr="003259F0">
        <w:rPr>
          <w:rFonts w:ascii="Lato" w:eastAsia="Calibri" w:hAnsi="Lato" w:cs="Arial"/>
          <w:sz w:val="20"/>
          <w:szCs w:val="20"/>
          <w:lang w:val="fr-FR"/>
        </w:rPr>
        <w:t xml:space="preserve"> ont été déclarés Fleurons de la Restauration mondiale, qui représentent les meilleurs exemples de restauration d'écosystèmes à grande échelle et à long </w:t>
      </w:r>
      <w:r w:rsidR="00B96C44" w:rsidRPr="003259F0">
        <w:rPr>
          <w:rFonts w:ascii="Lato" w:eastAsia="Calibri" w:hAnsi="Lato" w:cs="Arial"/>
          <w:sz w:val="20"/>
          <w:szCs w:val="20"/>
          <w:lang w:val="fr-FR"/>
        </w:rPr>
        <w:t>terme4. Trois d'entre eux sont mis en évidence ci-dessous.</w:t>
      </w:r>
    </w:p>
    <w:p w14:paraId="690CF03F" w14:textId="77777777" w:rsidR="00B96C44" w:rsidRPr="003259F0" w:rsidRDefault="00B96C44" w:rsidP="00332DA0">
      <w:pPr>
        <w:keepNext/>
        <w:jc w:val="both"/>
        <w:rPr>
          <w:rFonts w:ascii="Lato" w:eastAsia="Calibri" w:hAnsi="Lato" w:cs="Arial"/>
          <w:i/>
          <w:iCs/>
          <w:sz w:val="20"/>
          <w:szCs w:val="20"/>
          <w:lang w:val="fr-FR"/>
        </w:rPr>
      </w:pPr>
      <w:r w:rsidRPr="003259F0">
        <w:rPr>
          <w:rFonts w:ascii="Lato" w:eastAsia="Calibri" w:hAnsi="Lato" w:cs="Arial"/>
          <w:i/>
          <w:iCs/>
          <w:sz w:val="20"/>
          <w:szCs w:val="20"/>
          <w:lang w:val="fr-FR"/>
        </w:rPr>
        <w:t>Prairies, arbustes et savanes</w:t>
      </w:r>
    </w:p>
    <w:p w14:paraId="306991CE" w14:textId="6F5561C8"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b/>
          <w:sz w:val="20"/>
          <w:szCs w:val="20"/>
          <w:lang w:val="fr-FR"/>
        </w:rPr>
        <w:t>L'Initiative de conservation d'</w:t>
      </w:r>
      <w:proofErr w:type="spellStart"/>
      <w:r w:rsidRPr="003259F0">
        <w:rPr>
          <w:rFonts w:ascii="Lato" w:eastAsia="Calibri" w:hAnsi="Lato" w:cs="Arial"/>
          <w:b/>
          <w:sz w:val="20"/>
          <w:szCs w:val="20"/>
          <w:lang w:val="fr-FR"/>
        </w:rPr>
        <w:t>Altyn</w:t>
      </w:r>
      <w:proofErr w:type="spellEnd"/>
      <w:r w:rsidRPr="003259F0">
        <w:rPr>
          <w:rFonts w:ascii="Lato" w:eastAsia="Calibri" w:hAnsi="Lato" w:cs="Arial"/>
          <w:b/>
          <w:sz w:val="20"/>
          <w:szCs w:val="20"/>
          <w:lang w:val="fr-FR"/>
        </w:rPr>
        <w:t xml:space="preserve"> </w:t>
      </w:r>
      <w:proofErr w:type="spellStart"/>
      <w:r w:rsidRPr="003259F0">
        <w:rPr>
          <w:rFonts w:ascii="Lato" w:eastAsia="Calibri" w:hAnsi="Lato" w:cs="Arial"/>
          <w:b/>
          <w:sz w:val="20"/>
          <w:szCs w:val="20"/>
          <w:lang w:val="fr-FR"/>
        </w:rPr>
        <w:t>Dala</w:t>
      </w:r>
      <w:proofErr w:type="spellEnd"/>
      <w:r w:rsidRPr="003259F0">
        <w:rPr>
          <w:rFonts w:ascii="Lato" w:eastAsia="Calibri" w:hAnsi="Lato" w:cs="Arial"/>
          <w:b/>
          <w:sz w:val="20"/>
          <w:szCs w:val="20"/>
          <w:lang w:val="fr-FR"/>
        </w:rPr>
        <w:t xml:space="preserve"> </w:t>
      </w:r>
      <w:r w:rsidRPr="003259F0">
        <w:rPr>
          <w:rFonts w:ascii="Lato" w:eastAsia="Calibri" w:hAnsi="Lato" w:cs="Arial"/>
          <w:sz w:val="20"/>
          <w:szCs w:val="20"/>
          <w:lang w:val="fr-FR"/>
        </w:rPr>
        <w:t>en Asie centrale a joué un rôle crucial dans la création d'un refuge pour l'antilope saïga (</w:t>
      </w:r>
      <w:proofErr w:type="spellStart"/>
      <w:r w:rsidRPr="003259F0">
        <w:rPr>
          <w:rFonts w:ascii="Lato" w:eastAsia="Calibri" w:hAnsi="Lato" w:cs="Arial"/>
          <w:i/>
          <w:sz w:val="20"/>
          <w:szCs w:val="20"/>
          <w:lang w:val="fr-FR"/>
        </w:rPr>
        <w:t>Saiga</w:t>
      </w:r>
      <w:proofErr w:type="spellEnd"/>
      <w:r w:rsidRPr="003259F0">
        <w:rPr>
          <w:rFonts w:ascii="Lato" w:eastAsia="Calibri" w:hAnsi="Lato" w:cs="Arial"/>
          <w:i/>
          <w:sz w:val="20"/>
          <w:szCs w:val="20"/>
          <w:lang w:val="fr-FR"/>
        </w:rPr>
        <w:t xml:space="preserve"> </w:t>
      </w:r>
      <w:proofErr w:type="spellStart"/>
      <w:r w:rsidRPr="003259F0">
        <w:rPr>
          <w:rFonts w:ascii="Lato" w:eastAsia="Calibri" w:hAnsi="Lato" w:cs="Arial"/>
          <w:i/>
          <w:sz w:val="20"/>
          <w:szCs w:val="20"/>
          <w:lang w:val="fr-FR"/>
        </w:rPr>
        <w:t>tatarica</w:t>
      </w:r>
      <w:proofErr w:type="spellEnd"/>
      <w:r w:rsidRPr="003259F0">
        <w:rPr>
          <w:rFonts w:ascii="Lato" w:eastAsia="Calibri" w:hAnsi="Lato" w:cs="Arial"/>
          <w:sz w:val="20"/>
          <w:szCs w:val="20"/>
          <w:lang w:val="fr-FR"/>
        </w:rPr>
        <w:t>), contribuant à ramener cette espèce migratrice du bord de l'extinction</w:t>
      </w:r>
      <w:r w:rsidRPr="000358BE">
        <w:rPr>
          <w:rFonts w:ascii="Lato" w:eastAsia="Calibri" w:hAnsi="Lato" w:cs="Arial"/>
          <w:b/>
          <w:sz w:val="20"/>
          <w:szCs w:val="20"/>
          <w:vertAlign w:val="superscript"/>
        </w:rPr>
        <w:fldChar w:fldCharType="begin" w:fldLock="1"/>
      </w:r>
      <w:r w:rsidRPr="003259F0">
        <w:rPr>
          <w:rFonts w:ascii="Lato" w:eastAsia="Calibri" w:hAnsi="Lato" w:cs="Arial"/>
          <w:b/>
          <w:sz w:val="20"/>
          <w:szCs w:val="20"/>
          <w:lang w:val="fr-FR"/>
        </w:rPr>
        <w:instrText>ADDIN CSL_CITATION {"citationItems":[{"id":"ITEM-1","itemData":{"DOI":"https://doi.org/10.34892/5pa7-g318","author":[{"dropping-particle":"","family":"UNEP","given":"","non-dropping-particle":"","parse-names":false,"suffix":""}],"id":"ITEM-1","issued":{"date-parts":[["2022"]]},"number-of-pages":"55","title":"The Benefits of Ecosystem Restoration: an Analysis of Five European Restoration Initiatives","type":"report"},"uris":["http://www.mendeley.com/documents/?uuid=dfdb9862-c781-4256-b9b3-1f0aea558191"]}],"mendeley":{"formattedCitation":"(UNEP 2022)","plainTextFormattedCitation":"(UNEP 2022)","previouslyFormattedCitation":"(UNEP 2022)"},"properties":{"noteIndex":0},"schema":"https://github.com/citation-style-language/schema/raw/master/csl-citation.json"}</w:instrText>
      </w:r>
      <w:r w:rsidR="00EA52CF">
        <w:rPr>
          <w:rFonts w:ascii="Lato" w:eastAsia="Calibri" w:hAnsi="Lato" w:cs="Arial"/>
          <w:b/>
          <w:sz w:val="20"/>
          <w:szCs w:val="20"/>
          <w:vertAlign w:val="superscript"/>
        </w:rPr>
        <w:fldChar w:fldCharType="separate"/>
      </w:r>
      <w:r w:rsidRPr="000358BE">
        <w:rPr>
          <w:rFonts w:ascii="Lato" w:eastAsia="Calibri" w:hAnsi="Lato" w:cs="Arial"/>
          <w:b/>
          <w:sz w:val="20"/>
          <w:szCs w:val="20"/>
          <w:vertAlign w:val="superscript"/>
        </w:rPr>
        <w:fldChar w:fldCharType="end"/>
      </w:r>
      <w:r w:rsidRPr="003259F0">
        <w:rPr>
          <w:rFonts w:ascii="Lato" w:eastAsia="Calibri" w:hAnsi="Lato" w:cs="Arial"/>
          <w:b/>
          <w:sz w:val="20"/>
          <w:szCs w:val="20"/>
          <w:lang w:val="fr-FR"/>
        </w:rPr>
        <w:t xml:space="preserve">. </w:t>
      </w:r>
      <w:r w:rsidRPr="003259F0">
        <w:rPr>
          <w:rFonts w:ascii="Lato" w:eastAsia="Calibri" w:hAnsi="Lato" w:cs="Arial"/>
          <w:sz w:val="20"/>
          <w:szCs w:val="20"/>
          <w:lang w:val="fr-FR"/>
        </w:rPr>
        <w:t xml:space="preserve">Grâce à une série d'activités réparatrices, y compris la revitalisation des habitats de steppe et de zones humides du Kazakhstan, et en collaboration avec les communautés locales, l'initiative s'attaque à la surexploitation, à la connectivité des paysages et à la réintroduction d'espèces indigènes5. Cela a facilité le rétablissement spectaculaire de l'antilope saïga au Kazakhstan, qui est passée de 50 000 individus en 2006 à plus de 1,3 million d'individus en 2022, et a partiellement rétabli leurs migrations vers l'Ouzbékistan4. </w:t>
      </w:r>
    </w:p>
    <w:p w14:paraId="586815D0" w14:textId="73FE6C0F" w:rsidR="00414FF9" w:rsidRPr="003259F0" w:rsidRDefault="00A2422B" w:rsidP="00B96C44">
      <w:pPr>
        <w:jc w:val="both"/>
        <w:rPr>
          <w:rFonts w:ascii="Lato" w:eastAsia="Calibri" w:hAnsi="Lato" w:cs="Arial"/>
          <w:sz w:val="16"/>
          <w:szCs w:val="16"/>
          <w:lang w:val="fr-FR"/>
        </w:rPr>
      </w:pPr>
      <w:r w:rsidRPr="003259F0">
        <w:rPr>
          <w:rFonts w:ascii="Lato" w:hAnsi="Lato"/>
          <w:sz w:val="16"/>
          <w:szCs w:val="16"/>
          <w:lang w:val="fr-FR"/>
        </w:rPr>
        <w:t>[</w:t>
      </w:r>
      <w:r w:rsidR="00414FF9" w:rsidRPr="003259F0">
        <w:rPr>
          <w:rFonts w:ascii="Lato" w:hAnsi="Lato"/>
          <w:i/>
          <w:sz w:val="16"/>
          <w:szCs w:val="16"/>
          <w:lang w:val="fr-FR"/>
        </w:rPr>
        <w:t>Légende photo</w:t>
      </w:r>
      <w:r w:rsidR="00414FF9" w:rsidRPr="003259F0">
        <w:rPr>
          <w:rFonts w:ascii="Lato" w:hAnsi="Lato"/>
          <w:sz w:val="16"/>
          <w:szCs w:val="16"/>
          <w:lang w:val="fr-FR"/>
        </w:rPr>
        <w:t>: Antilope saïga (</w:t>
      </w:r>
      <w:proofErr w:type="spellStart"/>
      <w:r w:rsidR="00EF6560" w:rsidRPr="003259F0">
        <w:rPr>
          <w:rFonts w:ascii="Lato" w:hAnsi="Lato"/>
          <w:i/>
          <w:sz w:val="16"/>
          <w:szCs w:val="16"/>
          <w:lang w:val="fr-FR"/>
        </w:rPr>
        <w:t>Saiga</w:t>
      </w:r>
      <w:proofErr w:type="spellEnd"/>
      <w:r w:rsidR="00EF6560" w:rsidRPr="003259F0">
        <w:rPr>
          <w:rFonts w:ascii="Lato" w:hAnsi="Lato"/>
          <w:i/>
          <w:sz w:val="16"/>
          <w:szCs w:val="16"/>
          <w:lang w:val="fr-FR"/>
        </w:rPr>
        <w:t xml:space="preserve"> </w:t>
      </w:r>
      <w:proofErr w:type="spellStart"/>
      <w:r w:rsidR="00EF6560" w:rsidRPr="003259F0">
        <w:rPr>
          <w:rFonts w:ascii="Lato" w:hAnsi="Lato"/>
          <w:i/>
          <w:sz w:val="16"/>
          <w:szCs w:val="16"/>
          <w:lang w:val="fr-FR"/>
        </w:rPr>
        <w:t>tatarica</w:t>
      </w:r>
      <w:proofErr w:type="spellEnd"/>
      <w:r w:rsidR="00EF6560" w:rsidRPr="003259F0">
        <w:rPr>
          <w:rFonts w:ascii="Lato" w:hAnsi="Lato"/>
          <w:sz w:val="16"/>
          <w:szCs w:val="16"/>
          <w:lang w:val="fr-FR"/>
        </w:rPr>
        <w:t>)]</w:t>
      </w:r>
    </w:p>
    <w:p w14:paraId="5D0B5B69" w14:textId="598A3E7F" w:rsidR="00B96C44" w:rsidRPr="003259F0" w:rsidRDefault="00B96C44" w:rsidP="00F8047B">
      <w:pPr>
        <w:spacing w:before="240"/>
        <w:jc w:val="both"/>
        <w:rPr>
          <w:rFonts w:ascii="Lato" w:eastAsia="Calibri" w:hAnsi="Lato" w:cs="Arial"/>
          <w:i/>
          <w:sz w:val="20"/>
          <w:szCs w:val="20"/>
          <w:lang w:val="fr-FR"/>
        </w:rPr>
      </w:pPr>
      <w:r w:rsidRPr="003259F0">
        <w:rPr>
          <w:rFonts w:ascii="Lato" w:eastAsia="Calibri" w:hAnsi="Lato" w:cs="Arial"/>
          <w:i/>
          <w:sz w:val="20"/>
          <w:szCs w:val="20"/>
          <w:lang w:val="fr-FR"/>
        </w:rPr>
        <w:t>Océans et côtes</w:t>
      </w:r>
    </w:p>
    <w:p w14:paraId="17BEA13D" w14:textId="2FA59AAE" w:rsidR="00B96C44" w:rsidRPr="003259F0" w:rsidRDefault="00EA661C" w:rsidP="00B96C44">
      <w:pPr>
        <w:jc w:val="both"/>
        <w:rPr>
          <w:rFonts w:ascii="Lato" w:eastAsia="Calibri" w:hAnsi="Lato" w:cs="Arial"/>
          <w:sz w:val="20"/>
          <w:szCs w:val="20"/>
          <w:lang w:val="fr-FR"/>
        </w:rPr>
      </w:pPr>
      <w:r>
        <w:rPr>
          <w:noProof/>
        </w:rPr>
        <w:lastRenderedPageBreak/>
        <mc:AlternateContent>
          <mc:Choice Requires="wps">
            <w:drawing>
              <wp:anchor distT="0" distB="0" distL="114300" distR="114300" simplePos="0" relativeHeight="251658250" behindDoc="0" locked="0" layoutInCell="1" allowOverlap="1" wp14:anchorId="6D0A6B76" wp14:editId="1839AE3C">
                <wp:simplePos x="0" y="0"/>
                <wp:positionH relativeFrom="margin">
                  <wp:posOffset>3136265</wp:posOffset>
                </wp:positionH>
                <wp:positionV relativeFrom="paragraph">
                  <wp:posOffset>2261235</wp:posOffset>
                </wp:positionV>
                <wp:extent cx="2298700" cy="304800"/>
                <wp:effectExtent l="0" t="0" r="0" b="0"/>
                <wp:wrapNone/>
                <wp:docPr id="1328549178" name="Text Box 1328549178"/>
                <wp:cNvGraphicFramePr/>
                <a:graphic xmlns:a="http://schemas.openxmlformats.org/drawingml/2006/main">
                  <a:graphicData uri="http://schemas.microsoft.com/office/word/2010/wordprocessingShape">
                    <wps:wsp>
                      <wps:cNvSpPr txBox="1"/>
                      <wps:spPr>
                        <a:xfrm>
                          <a:off x="0" y="0"/>
                          <a:ext cx="2298700" cy="304800"/>
                        </a:xfrm>
                        <a:prstGeom prst="rect">
                          <a:avLst/>
                        </a:prstGeom>
                        <a:noFill/>
                        <a:ln w="6350">
                          <a:noFill/>
                        </a:ln>
                      </wps:spPr>
                      <wps:txbx>
                        <w:txbxContent>
                          <w:p w14:paraId="347B10E3" w14:textId="373BCD04" w:rsidR="0053506E" w:rsidRPr="0053506E" w:rsidRDefault="0053506E" w:rsidP="0053506E">
                            <w:pPr>
                              <w:rPr>
                                <w:rFonts w:ascii="Lato" w:hAnsi="Lato"/>
                                <w:sz w:val="16"/>
                                <w:szCs w:val="16"/>
                              </w:rPr>
                            </w:pPr>
                            <w:r w:rsidRPr="0053506E">
                              <w:rPr>
                                <w:rFonts w:ascii="Lato" w:hAnsi="Lato"/>
                                <w:sz w:val="16"/>
                                <w:szCs w:val="16"/>
                              </w:rPr>
                              <w:t>[</w:t>
                            </w:r>
                            <w:r w:rsidRPr="0053506E">
                              <w:rPr>
                                <w:rFonts w:ascii="Lato" w:hAnsi="Lato"/>
                                <w:i/>
                                <w:sz w:val="16"/>
                                <w:szCs w:val="16"/>
                              </w:rPr>
                              <w:t>Légende de la photo</w:t>
                            </w:r>
                            <w:r w:rsidRPr="0053506E">
                              <w:rPr>
                                <w:rFonts w:ascii="Lato" w:hAnsi="Lato"/>
                                <w:sz w:val="16"/>
                                <w:szCs w:val="16"/>
                              </w:rPr>
                              <w:t>: Dugong (Dugong</w:t>
                            </w:r>
                            <w:r w:rsidR="001012B6">
                              <w:rPr>
                                <w:rFonts w:ascii="Lato" w:hAnsi="Lato"/>
                                <w:i/>
                                <w:sz w:val="16"/>
                                <w:szCs w:val="16"/>
                              </w:rPr>
                              <w:t xml:space="preserve"> dugon</w:t>
                            </w:r>
                            <w:r w:rsidRPr="0053506E">
                              <w:rPr>
                                <w:rFonts w:ascii="Lato" w:hAnsi="Lato"/>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A6B76" id="Text Box 1328549178" o:spid="_x0000_s1054" type="#_x0000_t202" style="position:absolute;left:0;text-align:left;margin-left:246.95pt;margin-top:178.05pt;width:181pt;height:24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" filled="f" stroked="f" strokeweight=".5pt">
                <v:textbox>
                  <w:txbxContent>
                    <w:p w14:paraId="347B10E3" w14:textId="373BCD04" w:rsidR="0053506E" w:rsidRPr="0053506E" w:rsidRDefault="0053506E" w:rsidP="0053506E">
                      <w:pPr>
                        <w:rPr>
                          <w:rFonts w:ascii="Lato" w:hAnsi="Lato"/>
                          <w:sz w:val="16"/>
                          <w:szCs w:val="16"/>
                        </w:rPr>
                      </w:pPr>
                      <w:r w:rsidRPr="0053506E">
                        <w:rPr>
                          <w:rFonts w:ascii="Lato" w:hAnsi="Lato"/>
                          <w:sz w:val="16"/>
                          <w:szCs w:val="16"/>
                        </w:rPr>
                        <w:t>[</w:t>
                      </w:r>
                      <w:r w:rsidRPr="0053506E">
                        <w:rPr>
                          <w:rFonts w:ascii="Lato" w:hAnsi="Lato"/>
                          <w:i/>
                          <w:sz w:val="16"/>
                          <w:szCs w:val="16"/>
                        </w:rPr>
                        <w:t>Légende de la photo</w:t>
                      </w:r>
                      <w:r w:rsidRPr="0053506E">
                        <w:rPr>
                          <w:rFonts w:ascii="Lato" w:hAnsi="Lato"/>
                          <w:sz w:val="16"/>
                          <w:szCs w:val="16"/>
                        </w:rPr>
                        <w:t>: Dugong (Dugong</w:t>
                      </w:r>
                      <w:r w:rsidR="001012B6">
                        <w:rPr>
                          <w:rFonts w:ascii="Lato" w:hAnsi="Lato"/>
                          <w:i/>
                          <w:sz w:val="16"/>
                          <w:szCs w:val="16"/>
                        </w:rPr>
                        <w:t xml:space="preserve"> dugon</w:t>
                      </w:r>
                      <w:r w:rsidRPr="0053506E">
                        <w:rPr>
                          <w:rFonts w:ascii="Lato" w:hAnsi="Lato"/>
                          <w:sz w:val="16"/>
                          <w:szCs w:val="16"/>
                        </w:rPr>
                        <w:t>)]</w:t>
                      </w:r>
                    </w:p>
                  </w:txbxContent>
                </v:textbox>
                <w10:wrap anchorx="margin"/>
              </v:shape>
            </w:pict>
          </mc:Fallback>
        </mc:AlternateContent>
      </w:r>
      <w:r w:rsidR="00B96C44" w:rsidRPr="003259F0">
        <w:rPr>
          <w:rFonts w:ascii="Lato" w:eastAsia="Calibri" w:hAnsi="Lato" w:cs="Arial"/>
          <w:sz w:val="20"/>
          <w:szCs w:val="20"/>
          <w:lang w:val="fr-FR"/>
        </w:rPr>
        <w:t>Dans le domaine marin, l'</w:t>
      </w:r>
      <w:r w:rsidR="00B96C44" w:rsidRPr="003259F0">
        <w:rPr>
          <w:rFonts w:ascii="Lato" w:eastAsia="Calibri" w:hAnsi="Lato" w:cs="Arial"/>
          <w:b/>
          <w:sz w:val="20"/>
          <w:szCs w:val="20"/>
          <w:lang w:val="fr-FR"/>
        </w:rPr>
        <w:t>initiative de restauration marine d'Abou Dhabi</w:t>
      </w:r>
      <w:r w:rsidR="00B96C44" w:rsidRPr="003259F0">
        <w:rPr>
          <w:rFonts w:ascii="Lato" w:eastAsia="Calibri" w:hAnsi="Lato" w:cs="Arial"/>
          <w:sz w:val="20"/>
          <w:szCs w:val="20"/>
          <w:lang w:val="fr-FR"/>
        </w:rPr>
        <w:t xml:space="preserve"> restaure les écosystèmes côtiers critiques pour les espèces migratrices, notamment les habitats de corail, d'herbiers marins et de mangroves4. Cela fournira des sites d'alimentation et de reproduction pour les espèces inscrites à la CMS, notamment 3 000 dugongs</w:t>
      </w:r>
      <w:r w:rsidR="00B96C44" w:rsidRPr="003259F0">
        <w:rPr>
          <w:rFonts w:ascii="Lato" w:eastAsia="Calibri" w:hAnsi="Lato" w:cs="Arial"/>
          <w:i/>
          <w:sz w:val="20"/>
          <w:szCs w:val="20"/>
          <w:lang w:val="fr-FR"/>
        </w:rPr>
        <w:t xml:space="preserve"> (Dugong dugon</w:t>
      </w:r>
      <w:r w:rsidR="00B96C44" w:rsidRPr="003259F0">
        <w:rPr>
          <w:rFonts w:ascii="Lato" w:eastAsia="Calibri" w:hAnsi="Lato" w:cs="Arial"/>
          <w:sz w:val="20"/>
          <w:szCs w:val="20"/>
          <w:lang w:val="fr-FR"/>
        </w:rPr>
        <w:t>), 4 000 tortues vertes (</w:t>
      </w:r>
      <w:proofErr w:type="spellStart"/>
      <w:r w:rsidR="00B96C44" w:rsidRPr="003259F0">
        <w:rPr>
          <w:rFonts w:ascii="Lato" w:eastAsia="Calibri" w:hAnsi="Lato" w:cs="Arial"/>
          <w:i/>
          <w:sz w:val="20"/>
          <w:szCs w:val="20"/>
          <w:lang w:val="fr-FR"/>
        </w:rPr>
        <w:t>Chelonia</w:t>
      </w:r>
      <w:proofErr w:type="spellEnd"/>
      <w:r w:rsidR="00B96C44" w:rsidRPr="003259F0">
        <w:rPr>
          <w:rFonts w:ascii="Lato" w:eastAsia="Calibri" w:hAnsi="Lato" w:cs="Arial"/>
          <w:i/>
          <w:sz w:val="20"/>
          <w:szCs w:val="20"/>
          <w:lang w:val="fr-FR"/>
        </w:rPr>
        <w:t xml:space="preserve"> </w:t>
      </w:r>
      <w:proofErr w:type="spellStart"/>
      <w:r w:rsidR="00B96C44" w:rsidRPr="003259F0">
        <w:rPr>
          <w:rFonts w:ascii="Lato" w:eastAsia="Calibri" w:hAnsi="Lato" w:cs="Arial"/>
          <w:i/>
          <w:sz w:val="20"/>
          <w:szCs w:val="20"/>
          <w:lang w:val="fr-FR"/>
        </w:rPr>
        <w:t>mydas</w:t>
      </w:r>
      <w:proofErr w:type="spellEnd"/>
      <w:r w:rsidR="00B96C44" w:rsidRPr="003259F0">
        <w:rPr>
          <w:rFonts w:ascii="Lato" w:eastAsia="Calibri" w:hAnsi="Lato" w:cs="Arial"/>
          <w:sz w:val="20"/>
          <w:szCs w:val="20"/>
          <w:lang w:val="fr-FR"/>
        </w:rPr>
        <w:t>) et plusieurs espèces d'oiseaux marins, tout en renforçant la résilience climatique grâce à la séquestration du carbone dans les palétuviers.</w:t>
      </w:r>
    </w:p>
    <w:p w14:paraId="073C6FB0" w14:textId="78DD509D" w:rsidR="00B96C44" w:rsidRPr="003259F0" w:rsidRDefault="00B96C44" w:rsidP="00B96C44">
      <w:pPr>
        <w:keepNext/>
        <w:jc w:val="both"/>
        <w:rPr>
          <w:rFonts w:ascii="Lato" w:eastAsia="Calibri" w:hAnsi="Lato" w:cs="Arial"/>
          <w:i/>
          <w:iCs/>
          <w:sz w:val="20"/>
          <w:szCs w:val="20"/>
          <w:lang w:val="fr-FR"/>
        </w:rPr>
      </w:pPr>
      <w:r w:rsidRPr="003259F0">
        <w:rPr>
          <w:rFonts w:ascii="Lato" w:eastAsia="Calibri" w:hAnsi="Lato" w:cs="Arial"/>
          <w:i/>
          <w:iCs/>
          <w:sz w:val="20"/>
          <w:szCs w:val="20"/>
          <w:lang w:val="fr-FR"/>
        </w:rPr>
        <w:t>Forêts</w:t>
      </w:r>
    </w:p>
    <w:p w14:paraId="34957433" w14:textId="741C0EF7"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Le </w:t>
      </w:r>
      <w:r w:rsidRPr="003259F0">
        <w:rPr>
          <w:rFonts w:ascii="Lato" w:eastAsia="Calibri" w:hAnsi="Lato" w:cs="Arial"/>
          <w:b/>
          <w:bCs/>
          <w:sz w:val="20"/>
          <w:szCs w:val="20"/>
          <w:lang w:val="fr-FR"/>
        </w:rPr>
        <w:t xml:space="preserve">Pacte forestier atlantique </w:t>
      </w:r>
      <w:proofErr w:type="spellStart"/>
      <w:r w:rsidRPr="003259F0">
        <w:rPr>
          <w:rFonts w:ascii="Lato" w:eastAsia="Calibri" w:hAnsi="Lato" w:cs="Arial"/>
          <w:b/>
          <w:bCs/>
          <w:sz w:val="20"/>
          <w:szCs w:val="20"/>
          <w:lang w:val="fr-FR"/>
        </w:rPr>
        <w:t>trinational</w:t>
      </w:r>
      <w:proofErr w:type="spellEnd"/>
      <w:r w:rsidRPr="003259F0">
        <w:rPr>
          <w:rFonts w:ascii="Lato" w:eastAsia="Calibri" w:hAnsi="Lato" w:cs="Arial"/>
          <w:b/>
          <w:bCs/>
          <w:sz w:val="20"/>
          <w:szCs w:val="20"/>
          <w:lang w:val="fr-FR"/>
        </w:rPr>
        <w:t xml:space="preserve">, </w:t>
      </w:r>
      <w:r w:rsidRPr="003259F0">
        <w:rPr>
          <w:rFonts w:ascii="Lato" w:eastAsia="Calibri" w:hAnsi="Lato" w:cs="Arial"/>
          <w:sz w:val="20"/>
          <w:szCs w:val="20"/>
          <w:lang w:val="fr-FR"/>
        </w:rPr>
        <w:t>une coalition formée par le Brésil, l'Argentine et le Paraguay, est un objectif commun de restaurer 15 millions d'hectares de la forêt atlantique d'ici 20506. L'initiative rassemble des institutions publiques et privées, la communauté scientifique et les propriétaires fonciers. À ce jour, les travaux de restauration ont bénéficié à environ 154 millions de personnes dans la région grâce à l'augmentation des possibilités d'emploi, à l'amélioration de la sécurité alimentaire et de l'eau et à l'amélioration de la résilience climatique. La forêt atlantique, qui a été considérablement dégradée en raison de siècles d'exploitation forestière et d'expansion agricole, abrite le jaguar (</w:t>
      </w:r>
      <w:r w:rsidRPr="003259F0">
        <w:rPr>
          <w:rFonts w:ascii="Lato" w:eastAsia="Calibri" w:hAnsi="Lato" w:cs="Arial"/>
          <w:i/>
          <w:iCs/>
          <w:sz w:val="20"/>
          <w:szCs w:val="20"/>
          <w:lang w:val="fr-FR"/>
        </w:rPr>
        <w:t xml:space="preserve">Panthera </w:t>
      </w:r>
      <w:proofErr w:type="spellStart"/>
      <w:r w:rsidRPr="003259F0">
        <w:rPr>
          <w:rFonts w:ascii="Lato" w:eastAsia="Calibri" w:hAnsi="Lato" w:cs="Arial"/>
          <w:i/>
          <w:iCs/>
          <w:sz w:val="20"/>
          <w:szCs w:val="20"/>
          <w:lang w:val="fr-FR"/>
        </w:rPr>
        <w:t>onca</w:t>
      </w:r>
      <w:proofErr w:type="spellEnd"/>
      <w:r w:rsidRPr="003259F0">
        <w:rPr>
          <w:rFonts w:ascii="Lato" w:eastAsia="Calibri" w:hAnsi="Lato" w:cs="Arial"/>
          <w:sz w:val="20"/>
          <w:szCs w:val="20"/>
          <w:lang w:val="fr-FR"/>
        </w:rPr>
        <w:t>), une espèce classée CMS qui a historiquement répandu dans toute la forêt atlantique. Cependant, les estimations les plus récentes suggèrent que l'espèce n'occupe que 2,8 % de la forêt restante7. En plus de cette initiative, la feuille de route Jaguar 20308 vise à renforcer le « corridor Jaguar » du Mexique à l'Argentine, dans le but de sécuriser 30 paysages qui constituent une priorité de conservation pour le Jaguar d'ici 2030.</w:t>
      </w:r>
    </w:p>
    <w:p w14:paraId="6497AA62" w14:textId="3314C6CE" w:rsidR="00B96C44" w:rsidRPr="003259F0" w:rsidRDefault="004D7E43" w:rsidP="00B96C44">
      <w:pPr>
        <w:spacing w:before="240"/>
        <w:jc w:val="both"/>
        <w:rPr>
          <w:rFonts w:ascii="Lato" w:eastAsia="Calibri" w:hAnsi="Lato" w:cs="Arial"/>
          <w:b/>
          <w:color w:val="002060"/>
          <w:sz w:val="20"/>
          <w:szCs w:val="20"/>
          <w:lang w:val="fr-FR"/>
        </w:rPr>
      </w:pPr>
      <w:r w:rsidRPr="003259F0">
        <w:rPr>
          <w:rFonts w:ascii="Lato" w:eastAsia="Calibri" w:hAnsi="Lato" w:cs="Arial"/>
          <w:b/>
          <w:color w:val="002060"/>
          <w:sz w:val="20"/>
          <w:szCs w:val="20"/>
          <w:lang w:val="fr-FR"/>
        </w:rPr>
        <w:t>La restauration nécessite des investissements et la participation de toutes les parties prenantes</w:t>
      </w:r>
    </w:p>
    <w:p w14:paraId="2616BEE5" w14:textId="0155CC1B" w:rsidR="00713B73" w:rsidRPr="00777141" w:rsidRDefault="00EA4CA4" w:rsidP="00E97B96">
      <w:pPr>
        <w:jc w:val="both"/>
        <w:rPr>
          <w:rFonts w:ascii="Lato" w:eastAsia="Calibri" w:hAnsi="Lato" w:cs="Arial"/>
          <w:sz w:val="20"/>
          <w:szCs w:val="20"/>
          <w:lang w:val="fr-FR"/>
        </w:rPr>
      </w:pPr>
      <w:r w:rsidRPr="003259F0">
        <w:rPr>
          <w:rFonts w:ascii="Lato" w:eastAsia="Calibri" w:hAnsi="Lato" w:cs="Arial"/>
          <w:sz w:val="20"/>
          <w:szCs w:val="20"/>
          <w:lang w:val="fr-FR"/>
        </w:rPr>
        <w:t xml:space="preserve">Plusieurs exercices prioritaires ont été menés pour déterminer les zones qui pourraient bénéficier de la restauration des écosystèmes9,10,11. Bien que ces analyses à l'échelle mondiale puissent constituer la première étape vers la mise en œuvre de projets de restauration à l'échelle nationale et infranationale, la restauration nécessite également de tenir compte du contexte local12. </w:t>
      </w:r>
      <w:r w:rsidRPr="003259F0">
        <w:rPr>
          <w:rFonts w:ascii="Lato" w:eastAsia="Calibri" w:hAnsi="Lato" w:cs="Arial"/>
          <w:sz w:val="20"/>
          <w:szCs w:val="20"/>
          <w:lang w:val="fr-FR"/>
        </w:rPr>
        <w:t>De plus, l'efficacité de ces projets dépend d'une consultation et d'un engagement significatifs avec les communautés locales, y compris les peuples autochtones, les femmes et les groupes marginalisés13</w:t>
      </w:r>
      <w:r w:rsidR="00B96C44" w:rsidRPr="00B96C44">
        <w:rPr>
          <w:rFonts w:ascii="Lato" w:eastAsia="Calibri" w:hAnsi="Lato" w:cs="Arial"/>
          <w:sz w:val="20"/>
          <w:szCs w:val="20"/>
        </w:rPr>
        <w:fldChar w:fldCharType="begin" w:fldLock="1"/>
      </w:r>
      <w:r w:rsidR="00B96C44" w:rsidRPr="003259F0">
        <w:rPr>
          <w:rFonts w:ascii="Lato" w:eastAsia="Calibri" w:hAnsi="Lato" w:cs="Arial"/>
          <w:sz w:val="20"/>
          <w:szCs w:val="20"/>
          <w:lang w:val="fr-FR"/>
        </w:rPr>
        <w:instrText>ADDIN CSL_CITATION {"citationItems":[{"id":"ITEM-1","itemData":{"DOI":"https://doi.org/10.1111/rec.13035","ISSN":"1061-2971","author":[{"dropping-particle":"","family":"Gann","given":"George D","non-dropping-particle":"","parse-names":false,"suffix":""},{"dropping-particle":"","family":"McDonald","given":"Tein","non-dropping-particle":"","parse-names":false,"suffix":""},{"dropping-particle":"","family":"Walder","given":"Bethanie","non-dropping-particle":"","parse-names":false,"suffix":""},{"dropping-particle":"","family":"Aronson","given":"James","non-dropping-particle":"","parse-names":false,"suffix":""},{"dropping-particle":"","family":"Nelson","given":"Cara R","non-dropping-particle":"","parse-names":false,"suffix":""},{"dropping-particle":"","family":"Jonson","given":"Justin","non-dropping-particle":"","parse-names":false,"suffix":""},{"dropping-particle":"","family":"Hallett","given":"James G","non-dropping-particle":"","parse-names":false,"suffix":""},{"dropping-particle":"","family":"Eisenberg","given":"Cristina","non-dropping-particle":"","parse-names":false,"suffix":""},{"dropping-particle":"","family":"Guariguata","given":"Manuel R","non-dropping-particle":"","parse-names":false,"suffix":""},{"dropping-particle":"","family":"Liu","given":"Junguo","non-dropping-particle":"","parse-names":false,"suffix":""},{"dropping-particle":"","family":"Hua","given":"Fangyuan","non-dropping-particle":"","parse-names":false,"suffix":""},{"dropping-particle":"","family":"Echeverría","given":"Cristian","non-dropping-particle":"","parse-names":false,"suffix":""},{"dropping-particle":"","family":"Gonzales","given":"Emily","non-dropping-particle":"","parse-names":false,"suffix":""},{"dropping-particle":"","family":"Shaw","given":"Nancy","non-dropping-particle":"","parse-names":false,"suffix":""},{"dropping-particle":"","family":"Decleer","given":"Kris","non-dropping-particle":"","parse-names":false,"suffix":""},{"dropping-particle":"","family":"Dixon","given":"Kingsley W","non-dropping-particle":"","parse-names":false,"suffix":""}],"container-title":"Restoration Ecology","id":"ITEM-1","issue":"S1","issued":{"date-parts":[["2019","9","1"]]},"note":"https://doi.org/10.1111/rec.13035","page":"S1-S46","publisher":"John Wiley &amp; Sons, Ltd","title":"International principles and standards for the practice of ecological restoration. Second edition","type":"article-journal","volume":"27"},"</w:instrText>
      </w:r>
      <w:r w:rsidR="00B96C44" w:rsidRPr="00777141">
        <w:rPr>
          <w:rFonts w:ascii="Lato" w:eastAsia="Calibri" w:hAnsi="Lato" w:cs="Arial"/>
          <w:sz w:val="20"/>
          <w:szCs w:val="20"/>
          <w:lang w:val="fr-FR"/>
        </w:rPr>
        <w:instrText>uris":["http://www.mendeley.com/documents/?uuid=6182b38f-d429-4b62-94c2-b6fdb402ef99"]}],"mendeley":{"formattedCitation":"(Gann &lt;i&gt;et al.&lt;/i&gt; 2019)","plainTextFormattedCitation":"(Gann et al. 2019)","previouslyFormattedCitation":"(Gann &lt;i&gt;et al.&lt;/i&gt; 2019)"},"properties":{"noteIndex":0},"schema":"https://github.com/citation-style-language/schema/raw/master/csl-citation.json"}</w:instrText>
      </w:r>
      <w:r w:rsidR="00EA52CF">
        <w:rPr>
          <w:rFonts w:ascii="Lato" w:eastAsia="Calibri" w:hAnsi="Lato" w:cs="Arial"/>
          <w:sz w:val="20"/>
          <w:szCs w:val="20"/>
        </w:rPr>
        <w:fldChar w:fldCharType="separate"/>
      </w:r>
      <w:r w:rsidR="00B96C44" w:rsidRPr="00B96C44">
        <w:rPr>
          <w:rFonts w:ascii="Lato" w:eastAsia="Calibri" w:hAnsi="Lato" w:cs="Arial"/>
          <w:sz w:val="20"/>
          <w:szCs w:val="20"/>
        </w:rPr>
        <w:fldChar w:fldCharType="end"/>
      </w:r>
      <w:r w:rsidR="00B96C44" w:rsidRPr="00777141">
        <w:rPr>
          <w:rFonts w:ascii="Lato" w:eastAsia="Calibri" w:hAnsi="Lato" w:cs="Arial"/>
          <w:sz w:val="20"/>
          <w:szCs w:val="20"/>
          <w:lang w:val="fr-FR"/>
        </w:rPr>
        <w:t xml:space="preserve">. </w:t>
      </w:r>
    </w:p>
    <w:p w14:paraId="297053FC" w14:textId="437312BD" w:rsidR="00B96C44" w:rsidRPr="003259F0" w:rsidRDefault="006C347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La réussite des projets de restauration dépend souvent de l'engagement de la communauté dès le départ : de faibles taux de réussite sont fréquemment signalés pour les projets de restauration des mangroves, les principales raisons de l'échec des projets étant notamment le manque d'incitations à long terme pour les communautés locales à protéger les sites restaurés14. Le projet communautaire </w:t>
      </w:r>
      <w:proofErr w:type="spellStart"/>
      <w:r w:rsidRPr="003259F0">
        <w:rPr>
          <w:rFonts w:ascii="Lato" w:eastAsia="Calibri" w:hAnsi="Lato" w:cs="Arial"/>
          <w:sz w:val="20"/>
          <w:szCs w:val="20"/>
          <w:lang w:val="fr-FR"/>
        </w:rPr>
        <w:t>Mikoko</w:t>
      </w:r>
      <w:proofErr w:type="spellEnd"/>
      <w:r w:rsidRPr="003259F0">
        <w:rPr>
          <w:rFonts w:ascii="Lato" w:eastAsia="Calibri" w:hAnsi="Lato" w:cs="Arial"/>
          <w:sz w:val="20"/>
          <w:szCs w:val="20"/>
          <w:lang w:val="fr-FR"/>
        </w:rPr>
        <w:t xml:space="preserve"> </w:t>
      </w:r>
      <w:proofErr w:type="spellStart"/>
      <w:r w:rsidRPr="003259F0">
        <w:rPr>
          <w:rFonts w:ascii="Lato" w:eastAsia="Calibri" w:hAnsi="Lato" w:cs="Arial"/>
          <w:sz w:val="20"/>
          <w:szCs w:val="20"/>
          <w:lang w:val="fr-FR"/>
        </w:rPr>
        <w:t>Pamoja</w:t>
      </w:r>
      <w:proofErr w:type="spellEnd"/>
      <w:r w:rsidRPr="003259F0">
        <w:rPr>
          <w:rFonts w:ascii="Lato" w:eastAsia="Calibri" w:hAnsi="Lato" w:cs="Arial"/>
          <w:sz w:val="20"/>
          <w:szCs w:val="20"/>
          <w:lang w:val="fr-FR"/>
        </w:rPr>
        <w:t xml:space="preserve"> au Kenya a conservé 117 hectares de mangrove et vise à restaurer 0,4 hectare supplémentaire par an</w:t>
      </w:r>
      <w:r w:rsidR="00846F43" w:rsidRPr="003259F0">
        <w:rPr>
          <w:rFonts w:ascii="Lato" w:eastAsia="Calibri" w:hAnsi="Lato" w:cs="Arial"/>
          <w:sz w:val="20"/>
          <w:szCs w:val="20"/>
          <w:vertAlign w:val="superscript"/>
          <w:lang w:val="fr-FR"/>
        </w:rPr>
        <w:t xml:space="preserve">15, et </w:t>
      </w:r>
      <w:r w:rsidR="00B96C44" w:rsidRPr="003259F0">
        <w:rPr>
          <w:rFonts w:ascii="Lato" w:eastAsia="Calibri" w:hAnsi="Lato" w:cs="Arial"/>
          <w:sz w:val="20"/>
          <w:szCs w:val="20"/>
          <w:lang w:val="fr-FR"/>
        </w:rPr>
        <w:t>est largement considéré comme un projet de restauration efficace qui a apporté des avantages à la communauté locale, au climat et à la biodiversité</w:t>
      </w:r>
      <w:r w:rsidR="00B65019" w:rsidRPr="003259F0">
        <w:rPr>
          <w:rFonts w:ascii="Lato" w:eastAsia="Calibri" w:hAnsi="Lato" w:cs="Arial"/>
          <w:sz w:val="20"/>
          <w:szCs w:val="20"/>
          <w:vertAlign w:val="superscript"/>
          <w:lang w:val="fr-FR"/>
        </w:rPr>
        <w:t>16</w:t>
      </w:r>
      <w:r w:rsidR="00B96C44" w:rsidRPr="003259F0">
        <w:rPr>
          <w:rFonts w:ascii="Lato" w:eastAsia="Calibri" w:hAnsi="Lato" w:cs="Arial"/>
          <w:sz w:val="20"/>
          <w:szCs w:val="20"/>
          <w:lang w:val="fr-FR"/>
        </w:rPr>
        <w:t>. Les mangroves étant des habitats d'alevinage précieux pour les poissons marins migrateurs et des sites d'escale clés pour de nombreux oiseaux migrateurs, des projets de restauration inclusifs comme celui-ci sont importants pour la conservation future des espèces migratrices.</w:t>
      </w:r>
    </w:p>
    <w:p w14:paraId="605C5D21" w14:textId="50961BE1" w:rsidR="00B96C44" w:rsidRPr="003259F0" w:rsidRDefault="00881605" w:rsidP="00553B35">
      <w:pPr>
        <w:jc w:val="both"/>
        <w:rPr>
          <w:rFonts w:ascii="Lato" w:eastAsia="Calibri" w:hAnsi="Lato" w:cs="Arial"/>
          <w:sz w:val="20"/>
          <w:szCs w:val="20"/>
          <w:lang w:val="fr-FR"/>
        </w:rPr>
        <w:sectPr w:rsidR="00B96C44" w:rsidRPr="003259F0" w:rsidSect="00C85C31">
          <w:footnotePr>
            <w:numFmt w:val="lowerLetter"/>
          </w:footnotePr>
          <w:type w:val="continuous"/>
          <w:pgSz w:w="11906" w:h="16838"/>
          <w:pgMar w:top="1440" w:right="1440" w:bottom="1440" w:left="1440" w:header="720" w:footer="720" w:gutter="0"/>
          <w:cols w:num="2" w:space="720"/>
          <w:docGrid w:linePitch="360"/>
        </w:sectPr>
      </w:pPr>
      <w:r w:rsidRPr="003259F0">
        <w:rPr>
          <w:rFonts w:ascii="Lato" w:eastAsia="Calibri" w:hAnsi="Lato" w:cs="Arial"/>
          <w:bCs/>
          <w:sz w:val="20"/>
          <w:szCs w:val="20"/>
          <w:lang w:val="fr-FR"/>
        </w:rPr>
        <w:t xml:space="preserve">En résumé, la restauration de sites importants pour les espèces migratrices a un grand potentiel pour raviver les populations migratrices et promouvoir la connectivité écologique. Plus précisément, la restauration des écosystèmes peut jouer un rôle vital dans l'arrêt et l'inversion des contractions de l'aire de répartition qui ont accompagné de graves déclins des populations de nombreuses espèces migratrices. Le rétablissement des espèces migratrices dans leur ancienne aire de répartition dépendra des efforts ciblés des Parties à la CMS au niveau national, y compris des évaluations complètes de l'ampleur de la restauration nécessaire pour faciliter le rétablissement des espèces. En plus d'une approche nationale ambitieuse de la restauration écologique, une consultation et un engagement significatifs avec les peuples autochtones et les communautés locales sont essentiels pour assurer le succès des projets de restauration individuels, conformément à </w:t>
      </w:r>
      <w:r w:rsidRPr="003259F0">
        <w:rPr>
          <w:rFonts w:ascii="Lato" w:eastAsia="Calibri" w:hAnsi="Lato" w:cs="Arial"/>
          <w:bCs/>
          <w:sz w:val="20"/>
          <w:szCs w:val="20"/>
          <w:lang w:val="fr-FR"/>
        </w:rPr>
        <w:lastRenderedPageBreak/>
        <w:t>l'objectif 11 du Plan stratégique pour les espèces migratrices 2015-2023</w:t>
      </w:r>
      <w:r w:rsidR="004121AB" w:rsidRPr="00E73E13">
        <w:rPr>
          <w:rStyle w:val="FootnoteReference"/>
          <w:rFonts w:ascii="Lato" w:eastAsia="Calibri" w:hAnsi="Lato" w:cs="Arial"/>
          <w:sz w:val="20"/>
          <w:szCs w:val="20"/>
        </w:rPr>
        <w:footnoteReference w:id="60"/>
      </w:r>
      <w:r w:rsidR="00E16581" w:rsidRPr="003259F0">
        <w:rPr>
          <w:rFonts w:ascii="Lato" w:eastAsia="Calibri" w:hAnsi="Lato" w:cs="Arial"/>
          <w:bCs/>
          <w:sz w:val="20"/>
          <w:szCs w:val="20"/>
          <w:lang w:val="fr-FR"/>
        </w:rPr>
        <w:t>.</w:t>
      </w:r>
    </w:p>
    <w:p w14:paraId="526DB3EC" w14:textId="63D5BC46" w:rsidR="00B96C44" w:rsidRPr="003259F0" w:rsidRDefault="00B96C44" w:rsidP="00B96C44">
      <w:pPr>
        <w:rPr>
          <w:rFonts w:ascii="Lato" w:eastAsia="Roboto" w:hAnsi="Lato" w:cs="Roboto"/>
          <w:b/>
          <w:lang w:val="fr-FR"/>
        </w:rPr>
        <w:sectPr w:rsidR="00B96C44" w:rsidRPr="003259F0" w:rsidSect="00B64201">
          <w:footnotePr>
            <w:numFmt w:val="lowerLetter"/>
          </w:footnotePr>
          <w:type w:val="continuous"/>
          <w:pgSz w:w="11906" w:h="16838"/>
          <w:pgMar w:top="1440" w:right="1440" w:bottom="1440" w:left="1440" w:header="720" w:footer="720" w:gutter="0"/>
          <w:cols w:num="2" w:space="720"/>
          <w:docGrid w:linePitch="360"/>
        </w:sectPr>
      </w:pPr>
    </w:p>
    <w:p w14:paraId="53056BEE" w14:textId="59D19DA3" w:rsidR="00B96C44" w:rsidRPr="003259F0" w:rsidRDefault="00B96C44" w:rsidP="00B96C44">
      <w:pPr>
        <w:jc w:val="both"/>
        <w:rPr>
          <w:rFonts w:ascii="Lato" w:eastAsia="Calibri" w:hAnsi="Lato" w:cs="Arial"/>
          <w:sz w:val="20"/>
          <w:szCs w:val="20"/>
          <w:lang w:val="fr-FR"/>
        </w:rPr>
        <w:sectPr w:rsidR="00B96C44" w:rsidRPr="003259F0" w:rsidSect="00B64201">
          <w:footnotePr>
            <w:numFmt w:val="lowerLetter"/>
          </w:footnotePr>
          <w:type w:val="continuous"/>
          <w:pgSz w:w="11906" w:h="16838"/>
          <w:pgMar w:top="1440" w:right="1440" w:bottom="1440" w:left="1440" w:header="720" w:footer="720" w:gutter="0"/>
          <w:cols w:num="2" w:space="720"/>
          <w:docGrid w:linePitch="360"/>
        </w:sectPr>
      </w:pPr>
    </w:p>
    <w:p w14:paraId="543AB93A" w14:textId="064D1F5A" w:rsidR="00B96C44" w:rsidRPr="003259F0" w:rsidRDefault="00B96C44" w:rsidP="00B96C44">
      <w:pPr>
        <w:rPr>
          <w:rFonts w:ascii="Lato" w:eastAsia="Calibri" w:hAnsi="Lato" w:cs="Arial"/>
          <w:sz w:val="36"/>
          <w:szCs w:val="36"/>
          <w:lang w:val="fr-FR"/>
        </w:rPr>
        <w:sectPr w:rsidR="00B96C44" w:rsidRPr="003259F0" w:rsidSect="00B64201">
          <w:footnotePr>
            <w:numFmt w:val="lowerLetter"/>
          </w:footnotePr>
          <w:type w:val="continuous"/>
          <w:pgSz w:w="11906" w:h="16838"/>
          <w:pgMar w:top="1440" w:right="1440" w:bottom="1440" w:left="1440" w:header="720" w:footer="720" w:gutter="0"/>
          <w:cols w:space="720"/>
          <w:docGrid w:linePitch="360"/>
        </w:sectPr>
      </w:pPr>
    </w:p>
    <w:p w14:paraId="6BE0BE42" w14:textId="610CF28B" w:rsidR="00B96C44" w:rsidRPr="003259F0" w:rsidRDefault="00422166" w:rsidP="00D84F84">
      <w:pPr>
        <w:pStyle w:val="Heading3"/>
        <w:rPr>
          <w:rFonts w:eastAsia="Calibri" w:cs="Arial"/>
          <w:color w:val="002060"/>
          <w:szCs w:val="28"/>
          <w:lang w:val="fr-FR"/>
        </w:rPr>
        <w:sectPr w:rsidR="00B96C44" w:rsidRPr="003259F0" w:rsidSect="00B64201">
          <w:footnotePr>
            <w:numFmt w:val="lowerLetter"/>
          </w:footnotePr>
          <w:pgSz w:w="11906" w:h="16838"/>
          <w:pgMar w:top="1440" w:right="1440" w:bottom="1440" w:left="1440" w:header="720" w:footer="720" w:gutter="0"/>
          <w:cols w:space="720"/>
          <w:docGrid w:linePitch="360"/>
        </w:sectPr>
      </w:pPr>
      <w:bookmarkStart w:id="47" w:name="_Toc138771176"/>
      <w:bookmarkStart w:id="48" w:name="_Toc133318418"/>
      <w:r w:rsidRPr="003259F0">
        <w:rPr>
          <w:color w:val="002060"/>
          <w:lang w:val="fr-FR"/>
        </w:rPr>
        <w:lastRenderedPageBreak/>
        <w:t xml:space="preserve">Atténuation de la pollution lumineuse </w:t>
      </w:r>
      <w:bookmarkEnd w:id="47"/>
      <w:bookmarkEnd w:id="48"/>
    </w:p>
    <w:p w14:paraId="27EFE22A" w14:textId="7B79E560"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La pollution lumineuse, en particulier la lumière artificielle la nuit, est un problème omniprésent et croissant à l'échelle mondiale1-3, mais pour lequel des solutions claires existent. La disponibilité d'une série de mesures d'atténuation signifie que les Parties ont d'importantes possibilités de prendre des mesures pour lutter contre cette menace. </w:t>
      </w:r>
    </w:p>
    <w:p w14:paraId="3787960E" w14:textId="057315A0" w:rsidR="00BB4007" w:rsidRPr="003259F0" w:rsidRDefault="00BB4007" w:rsidP="00B96C44">
      <w:pPr>
        <w:jc w:val="both"/>
        <w:rPr>
          <w:rFonts w:ascii="Lato" w:eastAsia="Calibri" w:hAnsi="Lato" w:cs="Arial"/>
          <w:b/>
          <w:color w:val="002060"/>
          <w:sz w:val="20"/>
          <w:szCs w:val="20"/>
          <w:lang w:val="fr-FR"/>
        </w:rPr>
      </w:pPr>
      <w:r w:rsidRPr="003259F0">
        <w:rPr>
          <w:rFonts w:ascii="Lato" w:hAnsi="Lato"/>
          <w:b/>
          <w:color w:val="002060"/>
          <w:sz w:val="20"/>
          <w:szCs w:val="20"/>
          <w:lang w:val="fr-FR"/>
        </w:rPr>
        <w:t>Lignes directrices de la CMS pour lutter contre la pollution lumineuse</w:t>
      </w:r>
    </w:p>
    <w:p w14:paraId="57FB1EB0" w14:textId="0A725CC0"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En raison des préoccupations concernant l'impact de la pollution lumineuse, en 2020, les Parties à la CMS ont adopté  la </w:t>
      </w:r>
      <w:hyperlink r:id="rId156" w:history="1">
        <w:r w:rsidRPr="003259F0">
          <w:rPr>
            <w:rStyle w:val="Hyperlink"/>
            <w:rFonts w:ascii="Lato" w:eastAsia="Calibri" w:hAnsi="Lato" w:cs="Arial"/>
            <w:sz w:val="20"/>
            <w:szCs w:val="20"/>
            <w:lang w:val="fr-FR"/>
          </w:rPr>
          <w:t>Résolution 13.5 sur les Directives relatives à la pollution lumineuse pour les espèces sauvages.</w:t>
        </w:r>
      </w:hyperlink>
      <w:r w:rsidRPr="003259F0">
        <w:rPr>
          <w:rFonts w:ascii="Lato" w:eastAsia="Calibri" w:hAnsi="Lato" w:cs="Arial"/>
          <w:b/>
          <w:bCs/>
          <w:i/>
          <w:iCs/>
          <w:sz w:val="20"/>
          <w:szCs w:val="20"/>
          <w:lang w:val="fr-FR"/>
        </w:rPr>
        <w:t xml:space="preserve"> </w:t>
      </w:r>
      <w:r w:rsidRPr="003259F0">
        <w:rPr>
          <w:rFonts w:ascii="Lato" w:eastAsia="Calibri" w:hAnsi="Lato" w:cs="Arial"/>
          <w:sz w:val="20"/>
          <w:szCs w:val="20"/>
          <w:lang w:val="fr-FR"/>
        </w:rPr>
        <w:t>Cette résolution demandait aux Parties de « gérer la lumière artificielle de manière à ce que les espèces migratrices ne soient pas perturbées à l'intérieur d'habitats importants ni déplacées de celui-ci, et soient en mesure d'adopter des comportements critiques tels que la recherche de nourriture, la reproduction et la migration »</w:t>
      </w:r>
      <w:r w:rsidR="0061293E" w:rsidRPr="003259F0">
        <w:rPr>
          <w:rFonts w:ascii="Lato" w:eastAsia="Calibri" w:hAnsi="Lato" w:cs="Arial"/>
          <w:sz w:val="20"/>
          <w:szCs w:val="20"/>
          <w:vertAlign w:val="superscript"/>
          <w:lang w:val="fr-FR"/>
        </w:rPr>
        <w:t>6</w:t>
      </w:r>
      <w:r w:rsidRPr="003259F0">
        <w:rPr>
          <w:rFonts w:ascii="Lato" w:eastAsia="Calibri" w:hAnsi="Lato" w:cs="Arial"/>
          <w:sz w:val="20"/>
          <w:szCs w:val="20"/>
          <w:lang w:val="fr-FR"/>
        </w:rPr>
        <w:t>. La Résolution a également approuvé les Directives nationales sur la pollution lumineuse pour la faune sauvage, y compris les tortues marines, les oiseaux de mer et les oiseaux de rivage migrateurs (</w:t>
      </w:r>
      <w:hyperlink r:id="rId157" w:history="1">
        <w:r w:rsidRPr="003259F0">
          <w:rPr>
            <w:rStyle w:val="Hyperlink"/>
            <w:rFonts w:ascii="Lato" w:eastAsia="Calibri" w:hAnsi="Lato" w:cs="Arial"/>
            <w:sz w:val="20"/>
            <w:szCs w:val="20"/>
            <w:lang w:val="fr-FR"/>
          </w:rPr>
          <w:t>Annexe</w:t>
        </w:r>
      </w:hyperlink>
      <w:r w:rsidRPr="003259F0">
        <w:rPr>
          <w:rFonts w:ascii="Lato" w:eastAsia="Calibri" w:hAnsi="Lato" w:cs="Arial"/>
          <w:sz w:val="20"/>
          <w:szCs w:val="20"/>
          <w:lang w:val="fr-FR"/>
        </w:rPr>
        <w:t xml:space="preserve"> à la Résolution 13.5 de la CMS) en tant que cadre utile et pratique pour évaluer et gérer l'impact de la lumière artificielle sur les espèces sauvages sensibles.</w:t>
      </w:r>
    </w:p>
    <w:p w14:paraId="57D538CD" w14:textId="07E9F937" w:rsidR="00B96C44" w:rsidRPr="003259F0" w:rsidRDefault="00B96C44" w:rsidP="00B96C44">
      <w:pPr>
        <w:jc w:val="both"/>
        <w:rPr>
          <w:rFonts w:ascii="Lato" w:eastAsia="Calibri" w:hAnsi="Lato" w:cs="Arial"/>
          <w:sz w:val="20"/>
          <w:szCs w:val="20"/>
          <w:lang w:val="fr-FR"/>
        </w:rPr>
      </w:pPr>
      <w:r w:rsidRPr="003259F0">
        <w:rPr>
          <w:rFonts w:ascii="Lato" w:eastAsia="Calibri" w:hAnsi="Lato" w:cs="Arial"/>
          <w:sz w:val="20"/>
          <w:szCs w:val="20"/>
          <w:lang w:val="fr-FR"/>
        </w:rPr>
        <w:t xml:space="preserve">Les Directives fournissent une mine d'informations sur les aspects théoriques, techniques et pratiques de la gestion de la lumière pour la faune, pertinentes à différentes échelles, des ménages individuels aux développements industriels à grande échelle. Les principales recommandations comprennent </w:t>
      </w:r>
      <w:r w:rsidRPr="003259F0">
        <w:rPr>
          <w:rFonts w:ascii="Lato" w:eastAsia="Calibri" w:hAnsi="Lato" w:cs="Arial"/>
          <w:i/>
          <w:sz w:val="20"/>
          <w:szCs w:val="20"/>
          <w:lang w:val="fr-FR"/>
        </w:rPr>
        <w:t xml:space="preserve"> l'utilisation des meilleures pratiques en matière de conception  de l'éclairage </w:t>
      </w:r>
      <w:r w:rsidR="66EEDE65" w:rsidRPr="003259F0">
        <w:rPr>
          <w:rFonts w:ascii="Lato" w:eastAsia="Calibri" w:hAnsi="Lato" w:cs="Arial"/>
          <w:sz w:val="20"/>
          <w:szCs w:val="20"/>
          <w:lang w:val="fr-FR"/>
        </w:rPr>
        <w:t>(un ensemble de principes qui peuvent être appliqués dans toutes les circonstances d'éclairage) et la réalisation d'une évaluation de l'impact environnemental des effets de la lumière artificielle sur les espèces inscrites à la CMS lorsqu'il existe des preuves de l'impact probable de la pollution lumineuse sur les comportements cruciaux ou la survie. En outre</w:t>
      </w:r>
      <w:r w:rsidRPr="003259F0">
        <w:rPr>
          <w:rFonts w:ascii="Lato" w:hAnsi="Lato"/>
          <w:sz w:val="20"/>
          <w:szCs w:val="20"/>
          <w:lang w:val="fr-FR"/>
        </w:rPr>
        <w:t xml:space="preserve">, les </w:t>
      </w:r>
      <w:r w:rsidR="00D63F8A" w:rsidRPr="003259F0">
        <w:rPr>
          <w:rFonts w:ascii="Lato" w:eastAsia="Calibri" w:hAnsi="Lato" w:cs="Arial"/>
          <w:sz w:val="20"/>
          <w:szCs w:val="20"/>
          <w:lang w:val="fr-FR"/>
        </w:rPr>
        <w:t xml:space="preserve">lignes directrices comprennent des boîtes à outils d'atténuation de la lumière, qui fournissent des solutions pratiques simples </w:t>
      </w:r>
      <w:r w:rsidR="00D63F8A" w:rsidRPr="003259F0">
        <w:rPr>
          <w:rFonts w:ascii="Lato" w:eastAsia="Calibri" w:hAnsi="Lato" w:cs="Arial"/>
          <w:sz w:val="20"/>
          <w:szCs w:val="20"/>
          <w:lang w:val="fr-FR"/>
        </w:rPr>
        <w:t>pour réduire l'impact de la lumière artificielle sur des taxons spécifiques, y compris les oiseaux, les chauves-souris et les tortues marines.</w:t>
      </w:r>
    </w:p>
    <w:p w14:paraId="60BFF636" w14:textId="3CBB7037" w:rsidR="00B96C44" w:rsidRPr="003259F0" w:rsidRDefault="00B33B10" w:rsidP="00B96C44">
      <w:pPr>
        <w:jc w:val="both"/>
        <w:rPr>
          <w:rFonts w:ascii="Lato" w:eastAsia="Calibri" w:hAnsi="Lato" w:cs="Arial"/>
          <w:b/>
          <w:color w:val="002060"/>
          <w:sz w:val="20"/>
          <w:szCs w:val="20"/>
          <w:lang w:val="fr-FR"/>
        </w:rPr>
      </w:pPr>
      <w:r w:rsidRPr="003259F0">
        <w:rPr>
          <w:rFonts w:ascii="Lato" w:eastAsia="Calibri" w:hAnsi="Lato" w:cs="Arial"/>
          <w:b/>
          <w:bCs/>
          <w:color w:val="002060"/>
          <w:sz w:val="20"/>
          <w:szCs w:val="20"/>
          <w:lang w:val="fr-FR"/>
        </w:rPr>
        <w:t>Autres mesures</w:t>
      </w:r>
      <w:r w:rsidR="00B96C44" w:rsidRPr="003259F0">
        <w:rPr>
          <w:rFonts w:ascii="Lato" w:eastAsia="Calibri" w:hAnsi="Lato" w:cs="Arial"/>
          <w:b/>
          <w:color w:val="002060"/>
          <w:sz w:val="20"/>
          <w:szCs w:val="20"/>
          <w:lang w:val="fr-FR"/>
        </w:rPr>
        <w:t xml:space="preserve"> visant à réduire la pollution lumineuse</w:t>
      </w:r>
    </w:p>
    <w:p w14:paraId="7F169B84" w14:textId="03E50588" w:rsidR="00B93EE0" w:rsidRPr="003259F0" w:rsidRDefault="00B93EE0" w:rsidP="00B93EE0">
      <w:pPr>
        <w:jc w:val="both"/>
        <w:rPr>
          <w:rFonts w:ascii="Lato" w:eastAsia="Calibri" w:hAnsi="Lato" w:cs="Arial"/>
          <w:sz w:val="20"/>
          <w:szCs w:val="20"/>
          <w:lang w:val="fr-FR"/>
        </w:rPr>
      </w:pPr>
      <w:r w:rsidRPr="003259F0">
        <w:rPr>
          <w:rFonts w:ascii="Lato" w:eastAsia="Calibri" w:hAnsi="Lato" w:cs="Arial"/>
          <w:sz w:val="20"/>
          <w:szCs w:val="20"/>
          <w:lang w:val="fr-FR"/>
        </w:rPr>
        <w:t xml:space="preserve">Les mesures de réduction de la pollution lumineuse peuvent être très efficaces. Partout dans le monde, les campagnes citoyennes, y compris les programmes Lights Out, qui encouragent le public à éteindre l'éclairage extérieur pour protéger les oiseaux migrateurs, gagnent en popularité et contribuent à réduire les collisions mortelles7-9. </w:t>
      </w:r>
    </w:p>
    <w:p w14:paraId="2159241F" w14:textId="4E99B519" w:rsidR="00B93EE0" w:rsidRPr="003259F0" w:rsidRDefault="00B93EE0" w:rsidP="00B93EE0">
      <w:pPr>
        <w:jc w:val="both"/>
        <w:rPr>
          <w:rFonts w:ascii="Lato" w:eastAsia="Calibri" w:hAnsi="Lato" w:cs="Arial"/>
          <w:sz w:val="20"/>
          <w:szCs w:val="20"/>
          <w:lang w:val="fr-FR"/>
        </w:rPr>
      </w:pPr>
      <w:r w:rsidRPr="003259F0">
        <w:rPr>
          <w:rFonts w:ascii="Lato" w:eastAsia="Calibri" w:hAnsi="Lato" w:cs="Arial"/>
          <w:sz w:val="20"/>
          <w:szCs w:val="20"/>
          <w:lang w:val="fr-FR"/>
        </w:rPr>
        <w:t>Les passereaux sont particulièrement vulnérables car ils migrent la nuit pour éviter d'être détectés par des prédateurs10. L'abaissement des niveaux de lumière émanant de l'intérieur des bâtiments réduit considérablement les collisions, en particulier lors des principaux événements de migration nocturne11.</w:t>
      </w:r>
    </w:p>
    <w:p w14:paraId="1A4902B3" w14:textId="5B880E19" w:rsidR="00B93EE0" w:rsidRPr="003259F0" w:rsidRDefault="00B93EE0" w:rsidP="00B93EE0">
      <w:pPr>
        <w:jc w:val="both"/>
        <w:rPr>
          <w:rFonts w:ascii="Lato" w:eastAsia="Calibri" w:hAnsi="Lato" w:cs="Arial"/>
          <w:sz w:val="20"/>
          <w:szCs w:val="20"/>
          <w:lang w:val="fr-FR"/>
        </w:rPr>
      </w:pPr>
      <w:r w:rsidRPr="003259F0">
        <w:rPr>
          <w:rFonts w:ascii="Lato" w:eastAsia="Calibri" w:hAnsi="Lato" w:cs="Arial"/>
          <w:sz w:val="20"/>
          <w:szCs w:val="20"/>
          <w:lang w:val="fr-FR"/>
        </w:rPr>
        <w:t>Des outils d'analyse récemment développés, tels que des techniques de prévision écologique basées sur des observations d'oiseaux migrateurs provenant de réseaux de radars météorologiques, peuvent également offrir aux villes un moyen de cibler les programmes Lights Out de manière plus stratégique12. Ces outils permettent aux prévisionnistes de prévoir quand la migration nocturne des oiseaux est à son apogée, ce qui permet de déployer des efforts d'atténuation lorsque la menace est la plus grave12. Bien que la surveillance des oiseaux migrateurs par radar météorologique ait été principalement appliquée en Amérique du Nord et en Europe, ces techniques pourraient être étendues à d'autres régions, telles que la voie de migration Asie de l'Est-Australie</w:t>
      </w:r>
      <w:r w:rsidR="00B05AA1" w:rsidRPr="003259F0">
        <w:rPr>
          <w:rFonts w:ascii="Lato" w:eastAsia="Calibri" w:hAnsi="Lato" w:cs="Arial"/>
          <w:sz w:val="20"/>
          <w:szCs w:val="20"/>
          <w:vertAlign w:val="superscript"/>
          <w:lang w:val="fr-FR"/>
        </w:rPr>
        <w:t>13</w:t>
      </w:r>
      <w:r w:rsidR="00365CAC" w:rsidRPr="003259F0">
        <w:rPr>
          <w:rFonts w:ascii="Lato" w:eastAsia="Calibri" w:hAnsi="Lato" w:cs="Arial"/>
          <w:sz w:val="20"/>
          <w:szCs w:val="20"/>
          <w:lang w:val="fr-FR"/>
        </w:rPr>
        <w:t>.</w:t>
      </w:r>
    </w:p>
    <w:p w14:paraId="2039AD0A" w14:textId="21ABFB82" w:rsidR="00B93EE0" w:rsidRPr="003259F0" w:rsidRDefault="00217AB0" w:rsidP="00B93EE0">
      <w:pPr>
        <w:jc w:val="both"/>
        <w:rPr>
          <w:rFonts w:ascii="Lato" w:eastAsia="Calibri" w:hAnsi="Lato" w:cs="Arial"/>
          <w:sz w:val="20"/>
          <w:szCs w:val="20"/>
          <w:lang w:val="fr-FR"/>
        </w:rPr>
        <w:sectPr w:rsidR="00B93EE0" w:rsidRPr="003259F0" w:rsidSect="00B93EE0">
          <w:footnotePr>
            <w:numFmt w:val="lowerLetter"/>
          </w:footnotePr>
          <w:type w:val="continuous"/>
          <w:pgSz w:w="11906" w:h="16838"/>
          <w:pgMar w:top="1440" w:right="1440" w:bottom="1440" w:left="1440" w:header="720" w:footer="720" w:gutter="0"/>
          <w:cols w:num="2" w:space="720"/>
          <w:docGrid w:linePitch="360"/>
        </w:sectPr>
      </w:pPr>
      <w:r>
        <w:rPr>
          <w:rFonts w:ascii="Lato" w:eastAsia="Calibri" w:hAnsi="Lato" w:cs="Arial"/>
          <w:noProof/>
          <w:sz w:val="20"/>
          <w:szCs w:val="20"/>
        </w:rPr>
        <w:lastRenderedPageBreak/>
        <mc:AlternateContent>
          <mc:Choice Requires="wpg">
            <w:drawing>
              <wp:anchor distT="0" distB="0" distL="114300" distR="114300" simplePos="0" relativeHeight="251658279" behindDoc="0" locked="0" layoutInCell="1" allowOverlap="1" wp14:anchorId="5DDC7AA0" wp14:editId="04B4D90E">
                <wp:simplePos x="0" y="0"/>
                <wp:positionH relativeFrom="column">
                  <wp:posOffset>-65907</wp:posOffset>
                </wp:positionH>
                <wp:positionV relativeFrom="paragraph">
                  <wp:posOffset>1316385</wp:posOffset>
                </wp:positionV>
                <wp:extent cx="2777490" cy="1892817"/>
                <wp:effectExtent l="0" t="0" r="0" b="0"/>
                <wp:wrapTopAndBottom/>
                <wp:docPr id="13" name="Group 13"/>
                <wp:cNvGraphicFramePr/>
                <a:graphic xmlns:a="http://schemas.openxmlformats.org/drawingml/2006/main">
                  <a:graphicData uri="http://schemas.microsoft.com/office/word/2010/wordprocessingGroup">
                    <wpg:wgp>
                      <wpg:cNvGrpSpPr/>
                      <wpg:grpSpPr>
                        <a:xfrm>
                          <a:off x="0" y="0"/>
                          <a:ext cx="2777490" cy="1892817"/>
                          <a:chOff x="0" y="0"/>
                          <a:chExt cx="2777490" cy="1892817"/>
                        </a:xfrm>
                      </wpg:grpSpPr>
                      <pic:pic xmlns:pic="http://schemas.openxmlformats.org/drawingml/2006/picture">
                        <pic:nvPicPr>
                          <pic:cNvPr id="227" name="Picture 227" descr="Green sea turtle laying eggs in Las Baulas National Marine Park in Tamarindo, Costa Rica."/>
                          <pic:cNvPicPr>
                            <a:picLocks noChangeAspect="1"/>
                          </pic:cNvPicPr>
                        </pic:nvPicPr>
                        <pic:blipFill rotWithShape="1">
                          <a:blip r:embed="rId158" cstate="print">
                            <a:extLst>
                              <a:ext uri="{28A0092B-C50C-407E-A947-70E740481C1C}">
                                <a14:useLocalDpi xmlns:a14="http://schemas.microsoft.com/office/drawing/2010/main" val="0"/>
                              </a:ext>
                            </a:extLst>
                          </a:blip>
                          <a:srcRect/>
                          <a:stretch/>
                        </pic:blipFill>
                        <pic:spPr bwMode="auto">
                          <a:xfrm>
                            <a:off x="74428" y="0"/>
                            <a:ext cx="2637155" cy="1249680"/>
                          </a:xfrm>
                          <a:prstGeom prst="rect">
                            <a:avLst/>
                          </a:prstGeom>
                          <a:noFill/>
                          <a:ln>
                            <a:noFill/>
                          </a:ln>
                          <a:extLst>
                            <a:ext uri="{53640926-AAD7-44D8-BBD7-CCE9431645EC}">
                              <a14:shadowObscured xmlns:a14="http://schemas.microsoft.com/office/drawing/2010/main"/>
                            </a:ext>
                          </a:extLst>
                        </pic:spPr>
                      </pic:pic>
                      <wps:wsp>
                        <wps:cNvPr id="238" name="Text Box 238"/>
                        <wps:cNvSpPr txBox="1"/>
                        <wps:spPr>
                          <a:xfrm>
                            <a:off x="0" y="1254642"/>
                            <a:ext cx="2777490" cy="638175"/>
                          </a:xfrm>
                          <a:prstGeom prst="rect">
                            <a:avLst/>
                          </a:prstGeom>
                          <a:noFill/>
                          <a:ln w="6350">
                            <a:noFill/>
                          </a:ln>
                        </wps:spPr>
                        <wps:txbx>
                          <w:txbxContent>
                            <w:p w14:paraId="41AEAFBC" w14:textId="11C21C21" w:rsidR="001A62E2" w:rsidRPr="003259F0" w:rsidRDefault="001A62E2" w:rsidP="001A62E2">
                              <w:pPr>
                                <w:jc w:val="both"/>
                                <w:rPr>
                                  <w:rFonts w:ascii="Lato" w:hAnsi="Lato"/>
                                  <w:sz w:val="16"/>
                                  <w:szCs w:val="16"/>
                                  <w:lang w:val="fr-FR"/>
                                </w:rPr>
                              </w:pPr>
                              <w:r w:rsidRPr="003259F0">
                                <w:rPr>
                                  <w:rFonts w:ascii="Lato" w:hAnsi="Lato"/>
                                  <w:sz w:val="16"/>
                                  <w:szCs w:val="16"/>
                                  <w:lang w:val="fr-FR"/>
                                </w:rPr>
                                <w:t>[</w:t>
                              </w:r>
                              <w:r w:rsidRPr="003259F0">
                                <w:rPr>
                                  <w:rFonts w:ascii="Lato" w:hAnsi="Lato"/>
                                  <w:i/>
                                  <w:sz w:val="16"/>
                                  <w:szCs w:val="16"/>
                                  <w:lang w:val="fr-FR"/>
                                </w:rPr>
                                <w:t xml:space="preserve">Légende photo </w:t>
                              </w:r>
                              <w:r w:rsidRPr="003259F0">
                                <w:rPr>
                                  <w:rFonts w:ascii="Lato" w:hAnsi="Lato"/>
                                  <w:sz w:val="16"/>
                                  <w:szCs w:val="16"/>
                                  <w:lang w:val="fr-FR"/>
                                </w:rPr>
                                <w:t>: Tortue verte (</w:t>
                              </w:r>
                              <w:proofErr w:type="spellStart"/>
                              <w:r w:rsidRPr="003259F0">
                                <w:rPr>
                                  <w:rFonts w:ascii="Lato" w:hAnsi="Lato"/>
                                  <w:i/>
                                  <w:sz w:val="16"/>
                                  <w:szCs w:val="16"/>
                                  <w:lang w:val="fr-FR"/>
                                </w:rPr>
                                <w:t>Chelonia</w:t>
                              </w:r>
                              <w:proofErr w:type="spellEnd"/>
                              <w:r w:rsidRPr="003259F0">
                                <w:rPr>
                                  <w:rFonts w:ascii="Lato" w:hAnsi="Lato"/>
                                  <w:i/>
                                  <w:sz w:val="16"/>
                                  <w:szCs w:val="16"/>
                                  <w:lang w:val="fr-FR"/>
                                </w:rPr>
                                <w:t xml:space="preserve"> </w:t>
                              </w:r>
                              <w:proofErr w:type="spellStart"/>
                              <w:r w:rsidRPr="003259F0">
                                <w:rPr>
                                  <w:rFonts w:ascii="Lato" w:hAnsi="Lato"/>
                                  <w:i/>
                                  <w:sz w:val="16"/>
                                  <w:szCs w:val="16"/>
                                  <w:lang w:val="fr-FR"/>
                                </w:rPr>
                                <w:t>mydas</w:t>
                              </w:r>
                              <w:proofErr w:type="spellEnd"/>
                              <w:r w:rsidRPr="003259F0">
                                <w:rPr>
                                  <w:rFonts w:ascii="Lato" w:hAnsi="Lato"/>
                                  <w:sz w:val="16"/>
                                  <w:szCs w:val="16"/>
                                  <w:lang w:val="fr-FR"/>
                                </w:rPr>
                                <w:t xml:space="preserve">) nichant sur une plage du Costa Rica. Les LED rouges sont moins susceptibles de déranger les tortues nicheuses ou de désorienter les nouveau-nés qui se rendent en mer.]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DDC7AA0" id="Group 13" o:spid="_x0000_s1055" style="position:absolute;left:0;text-align:left;margin-left:-5.2pt;margin-top:103.65pt;width:218.7pt;height:149.05pt;z-index:251658279" coordsize="27774,189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">
                <v:shape id="Picture 227" o:spid="_x0000_s1056" type="#_x0000_t75" alt="Green sea turtle laying eggs in Las Baulas National Marine Park in Tamarindo, Costa Rica." style="position:absolute;left:744;width:26371;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">
                  <v:imagedata r:id="rId159" o:title="Green sea turtle laying eggs in Las Baulas National Marine Park in Tamarindo, Costa Rica"/>
                </v:shape>
                <v:shape id="Text Box 238" o:spid="_x0000_s1057" type="#_x0000_t202" style="position:absolute;top:12546;width:27774;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" filled="f" stroked="f" strokeweight=".5pt">
                  <v:textbox>
                    <w:txbxContent>
                      <w:p w14:paraId="41AEAFBC" w14:textId="11C21C21" w:rsidR="001A62E2" w:rsidRPr="003259F0" w:rsidRDefault="001A62E2" w:rsidP="001A62E2">
                        <w:pPr>
                          <w:jc w:val="both"/>
                          <w:rPr>
                            <w:rFonts w:ascii="Lato" w:hAnsi="Lato"/>
                            <w:sz w:val="16"/>
                            <w:szCs w:val="16"/>
                            <w:lang w:val="fr-FR"/>
                          </w:rPr>
                        </w:pPr>
                        <w:r w:rsidRPr="003259F0">
                          <w:rPr>
                            <w:rFonts w:ascii="Lato" w:hAnsi="Lato"/>
                            <w:sz w:val="16"/>
                            <w:szCs w:val="16"/>
                            <w:lang w:val="fr-FR"/>
                          </w:rPr>
                          <w:t>[</w:t>
                        </w:r>
                        <w:r w:rsidRPr="003259F0">
                          <w:rPr>
                            <w:rFonts w:ascii="Lato" w:hAnsi="Lato"/>
                            <w:i/>
                            <w:sz w:val="16"/>
                            <w:szCs w:val="16"/>
                            <w:lang w:val="fr-FR"/>
                          </w:rPr>
                          <w:t xml:space="preserve">Légende photo </w:t>
                        </w:r>
                        <w:r w:rsidRPr="003259F0">
                          <w:rPr>
                            <w:rFonts w:ascii="Lato" w:hAnsi="Lato"/>
                            <w:sz w:val="16"/>
                            <w:szCs w:val="16"/>
                            <w:lang w:val="fr-FR"/>
                          </w:rPr>
                          <w:t>: Tortue verte (</w:t>
                        </w:r>
                        <w:proofErr w:type="spellStart"/>
                        <w:r w:rsidRPr="003259F0">
                          <w:rPr>
                            <w:rFonts w:ascii="Lato" w:hAnsi="Lato"/>
                            <w:i/>
                            <w:sz w:val="16"/>
                            <w:szCs w:val="16"/>
                            <w:lang w:val="fr-FR"/>
                          </w:rPr>
                          <w:t>Chelonia</w:t>
                        </w:r>
                        <w:proofErr w:type="spellEnd"/>
                        <w:r w:rsidRPr="003259F0">
                          <w:rPr>
                            <w:rFonts w:ascii="Lato" w:hAnsi="Lato"/>
                            <w:i/>
                            <w:sz w:val="16"/>
                            <w:szCs w:val="16"/>
                            <w:lang w:val="fr-FR"/>
                          </w:rPr>
                          <w:t xml:space="preserve"> </w:t>
                        </w:r>
                        <w:proofErr w:type="spellStart"/>
                        <w:r w:rsidRPr="003259F0">
                          <w:rPr>
                            <w:rFonts w:ascii="Lato" w:hAnsi="Lato"/>
                            <w:i/>
                            <w:sz w:val="16"/>
                            <w:szCs w:val="16"/>
                            <w:lang w:val="fr-FR"/>
                          </w:rPr>
                          <w:t>mydas</w:t>
                        </w:r>
                        <w:proofErr w:type="spellEnd"/>
                        <w:r w:rsidRPr="003259F0">
                          <w:rPr>
                            <w:rFonts w:ascii="Lato" w:hAnsi="Lato"/>
                            <w:sz w:val="16"/>
                            <w:szCs w:val="16"/>
                            <w:lang w:val="fr-FR"/>
                          </w:rPr>
                          <w:t xml:space="preserve">) nichant sur une plage du Costa Rica. Les LED rouges sont moins susceptibles de déranger les tortues nicheuses ou de désorienter les nouveau-nés qui se rendent en mer.] </w:t>
                        </w:r>
                      </w:p>
                    </w:txbxContent>
                  </v:textbox>
                </v:shape>
                <w10:wrap type="topAndBottom"/>
              </v:group>
            </w:pict>
          </mc:Fallback>
        </mc:AlternateContent>
      </w:r>
      <w:r w:rsidR="008A6F5B" w:rsidRPr="003259F0">
        <w:rPr>
          <w:rFonts w:ascii="Lato" w:eastAsia="Calibri" w:hAnsi="Lato" w:cs="Arial"/>
          <w:sz w:val="20"/>
          <w:szCs w:val="20"/>
          <w:lang w:val="fr-FR"/>
        </w:rPr>
        <w:t xml:space="preserve">En résumé, il existe une mine de connaissances sur les outils et les stratégies nécessaires pour </w:t>
      </w:r>
      <w:r w:rsidR="008A6F5B" w:rsidRPr="003259F0">
        <w:rPr>
          <w:rFonts w:ascii="Lato" w:eastAsia="Calibri" w:hAnsi="Lato" w:cs="Arial"/>
          <w:sz w:val="20"/>
          <w:szCs w:val="20"/>
          <w:lang w:val="fr-FR"/>
        </w:rPr>
        <w:t>réduire les impacts négatifs de la pollution lumineuse sur les espèces migratrices. Les Parties à la CMS devraient s'efforcer de promouvoir l'adoption généralisée de ces mesures, en se concentrant sur les zones proches des sites clés utilisés par les espèces migratrices, ou le long des routes migratoires critiques.</w:t>
      </w:r>
    </w:p>
    <w:p w14:paraId="5C610A4C" w14:textId="2C67660D" w:rsidR="00B96C44" w:rsidRPr="003259F0" w:rsidRDefault="001A62E2" w:rsidP="00B96C44">
      <w:pPr>
        <w:jc w:val="both"/>
        <w:rPr>
          <w:rFonts w:ascii="Lato" w:eastAsia="Roboto" w:hAnsi="Lato" w:cs="Roboto"/>
          <w:lang w:val="fr-FR"/>
        </w:rPr>
        <w:sectPr w:rsidR="00B96C44" w:rsidRPr="003259F0" w:rsidSect="00B64201">
          <w:footnotePr>
            <w:numFmt w:val="lowerLetter"/>
          </w:footnotePr>
          <w:type w:val="continuous"/>
          <w:pgSz w:w="11906" w:h="16838"/>
          <w:pgMar w:top="1440" w:right="1440" w:bottom="1440" w:left="1440" w:header="720" w:footer="720" w:gutter="0"/>
          <w:cols w:space="720"/>
          <w:docGrid w:linePitch="360"/>
        </w:sectPr>
      </w:pPr>
      <w:r w:rsidRPr="003259F0">
        <w:rPr>
          <w:noProof/>
          <w:lang w:val="fr-FR"/>
        </w:rPr>
        <w:t xml:space="preserve"> </w:t>
      </w:r>
    </w:p>
    <w:p w14:paraId="73958C61" w14:textId="1211F7DE" w:rsidR="00E21B4F" w:rsidRPr="00777141" w:rsidRDefault="00C8053A" w:rsidP="00E27D81">
      <w:pPr>
        <w:pStyle w:val="Heading2"/>
        <w:rPr>
          <w:lang w:val="fr-FR"/>
        </w:rPr>
      </w:pPr>
      <w:bookmarkStart w:id="49" w:name="_Toc77849819"/>
      <w:bookmarkStart w:id="50" w:name="_Toc133318420"/>
      <w:bookmarkStart w:id="51" w:name="_Toc138771177"/>
      <w:r w:rsidRPr="00777141">
        <w:rPr>
          <w:lang w:val="fr-FR"/>
        </w:rPr>
        <w:lastRenderedPageBreak/>
        <w:t>Conclusion</w:t>
      </w:r>
      <w:bookmarkEnd w:id="49"/>
      <w:bookmarkEnd w:id="50"/>
      <w:bookmarkEnd w:id="51"/>
    </w:p>
    <w:p w14:paraId="1D131FC2" w14:textId="0A0AEC86" w:rsidR="00706219" w:rsidRPr="003259F0" w:rsidRDefault="00E90F57" w:rsidP="00E90F57">
      <w:pPr>
        <w:jc w:val="both"/>
        <w:rPr>
          <w:rFonts w:ascii="Lato" w:eastAsia="Calibri" w:hAnsi="Lato" w:cs="Arial"/>
          <w:sz w:val="20"/>
          <w:szCs w:val="20"/>
          <w:lang w:val="fr-FR"/>
        </w:rPr>
      </w:pPr>
      <w:r w:rsidRPr="003259F0">
        <w:rPr>
          <w:rFonts w:ascii="Lato" w:eastAsia="Calibri" w:hAnsi="Lato" w:cs="Arial"/>
          <w:i/>
          <w:sz w:val="20"/>
          <w:szCs w:val="20"/>
          <w:lang w:val="fr-FR"/>
        </w:rPr>
        <w:t xml:space="preserve">L'État des espèces migratrices dans le monde </w:t>
      </w:r>
      <w:r w:rsidRPr="003259F0">
        <w:rPr>
          <w:rFonts w:ascii="Lato" w:eastAsia="Calibri" w:hAnsi="Lato" w:cs="Arial"/>
          <w:sz w:val="20"/>
          <w:szCs w:val="20"/>
          <w:lang w:val="fr-FR"/>
        </w:rPr>
        <w:t xml:space="preserve">fournit une vue d'ensemble et une analyse complètes de l'état de conservation des espèces migratrices. Il résume leur état actuel et leurs tendances, identifie les principales pressions auxquelles ils sont confrontés et met en évidence des exemples illustrant les efforts en cours pour inverser le déclin des populations et conserver leurs habitats. </w:t>
      </w:r>
    </w:p>
    <w:p w14:paraId="143804DA" w14:textId="70118019" w:rsidR="00D64B62" w:rsidRPr="003259F0" w:rsidRDefault="00A537B5" w:rsidP="00E90F57">
      <w:pPr>
        <w:jc w:val="both"/>
        <w:rPr>
          <w:rFonts w:ascii="Lato" w:eastAsia="Calibri" w:hAnsi="Lato" w:cs="Arial"/>
          <w:sz w:val="20"/>
          <w:szCs w:val="20"/>
          <w:lang w:val="fr-FR"/>
        </w:rPr>
      </w:pPr>
      <w:r w:rsidRPr="003259F0">
        <w:rPr>
          <w:rFonts w:ascii="Lato" w:eastAsia="Calibri" w:hAnsi="Lato" w:cs="Arial"/>
          <w:sz w:val="20"/>
          <w:szCs w:val="20"/>
          <w:lang w:val="fr-FR"/>
        </w:rPr>
        <w:t>Selon la Liste rouge de l'UICN, une espèce sur cinq inscrite à la CMS est menacée d'extinction et beaucoup subissent un déclin de population. Le risque d'extinction augmente pour les espèces inscrites à la CMS, avec beaucoup plus d'espèces qui se détériorent que de s'améliorer entre 1988 et 2020. Dans l'ensemble du groupe de toutes les espèces migratrices, les niveaux de risque d'extinction augmentent également. Ce rapport indique en outre qu'au moins 309 espèces migratrices « en péril » ne bénéficient pas encore de la protection internationale offerte par la Convention.</w:t>
      </w:r>
    </w:p>
    <w:p w14:paraId="1A30FD61" w14:textId="2C3A5079" w:rsidR="00403642" w:rsidRPr="003259F0" w:rsidRDefault="00403642" w:rsidP="0058600A">
      <w:pPr>
        <w:jc w:val="both"/>
        <w:rPr>
          <w:rFonts w:ascii="Lato" w:eastAsia="Calibri" w:hAnsi="Lato" w:cs="Arial"/>
          <w:sz w:val="20"/>
          <w:szCs w:val="20"/>
          <w:lang w:val="fr-FR"/>
        </w:rPr>
      </w:pPr>
      <w:r w:rsidRPr="003259F0">
        <w:rPr>
          <w:rFonts w:ascii="Lato" w:eastAsia="Calibri" w:hAnsi="Lato" w:cs="Arial"/>
          <w:sz w:val="20"/>
          <w:szCs w:val="20"/>
          <w:lang w:val="fr-FR"/>
        </w:rPr>
        <w:t xml:space="preserve">Les espèces migratrices sont exposées à un large éventail de </w:t>
      </w:r>
      <w:r w:rsidRPr="003259F0">
        <w:rPr>
          <w:rFonts w:ascii="Lato" w:hAnsi="Lato"/>
          <w:sz w:val="20"/>
          <w:szCs w:val="20"/>
          <w:lang w:val="fr-FR"/>
        </w:rPr>
        <w:t>pressions anthropiques</w:t>
      </w:r>
      <w:r w:rsidRPr="003259F0">
        <w:rPr>
          <w:rFonts w:ascii="Lato" w:eastAsia="Calibri" w:hAnsi="Lato" w:cs="Arial"/>
          <w:sz w:val="20"/>
          <w:szCs w:val="20"/>
          <w:lang w:val="fr-FR"/>
        </w:rPr>
        <w:t xml:space="preserve"> qui entraînent le déclin des populations. La perte, la dégradation et la fragmentation de l'habitat, principalement dues à l'expansion agricole et à la surexploitation, apparaissent comme les deux menaces les plus répandues pour les espèces inscrites à la CMS et les espèces migratrices dans leur ensemble. De même, lorsqu'on analyse les menaces qui pèsent sur les sites clés pour les espèces migratrices, y compris les pressions sur les habitats ainsi que les pressions directes sur les populations pour lesquelles les sites ont été désignés, la plupart sont affectés négativement par l'agriculture et la surexploitation. Le changement climatique et la pollution représentent d'autres sources essentielles de pression auxquelles sont confrontées de nombreuses espèces migratrices.</w:t>
      </w:r>
    </w:p>
    <w:p w14:paraId="416EB175" w14:textId="1C69CB13" w:rsidR="00E90F57" w:rsidRPr="003259F0" w:rsidRDefault="00E90F57" w:rsidP="00E90F57">
      <w:pPr>
        <w:jc w:val="both"/>
        <w:rPr>
          <w:rFonts w:ascii="Lato" w:eastAsia="Calibri" w:hAnsi="Lato" w:cs="Arial"/>
          <w:sz w:val="20"/>
          <w:szCs w:val="20"/>
          <w:lang w:val="fr-FR"/>
        </w:rPr>
      </w:pPr>
      <w:r w:rsidRPr="003259F0">
        <w:rPr>
          <w:rFonts w:ascii="Lato" w:eastAsia="Calibri" w:hAnsi="Lato" w:cs="Arial"/>
          <w:sz w:val="20"/>
          <w:szCs w:val="20"/>
          <w:lang w:val="fr-FR"/>
        </w:rPr>
        <w:t xml:space="preserve">Ce rapport souligne l'urgence d'agir. Mesures visant à inverser le déclin des populations d'espèces migratrices. Des mesures pour protéger leurs sites clés. Action visant à préserver le phénomène de la migration lui-même.  La protection des espèces migratrices nécessite une coopération internationale. Dans le cadre de la CMS, de nombreux projets de collaboration sont déjà en cours, notamment deux groupes de travail intergouvernementaux chargés de lutter contre l'abattage, la capture et le commerce illégaux d'oiseaux migrateurs, ainsi que des initiatives multilatérales visant à assurer la survie à long terme des mammifères migrateurs en Asie centrale et des carnivores en Afrique. </w:t>
      </w:r>
    </w:p>
    <w:p w14:paraId="731695F9" w14:textId="6F21AC83" w:rsidR="00DD7791" w:rsidRPr="003259F0" w:rsidRDefault="000D1551" w:rsidP="00DD7791">
      <w:pPr>
        <w:jc w:val="both"/>
        <w:rPr>
          <w:rFonts w:ascii="Lato" w:eastAsia="Calibri" w:hAnsi="Lato" w:cs="Arial"/>
          <w:sz w:val="20"/>
          <w:szCs w:val="20"/>
          <w:lang w:val="fr-FR"/>
        </w:rPr>
      </w:pPr>
      <w:r w:rsidRPr="003259F0">
        <w:rPr>
          <w:rFonts w:ascii="Lato" w:eastAsia="Calibri" w:hAnsi="Lato" w:cs="Arial"/>
          <w:sz w:val="20"/>
          <w:szCs w:val="20"/>
          <w:lang w:val="fr-FR"/>
        </w:rPr>
        <w:t>Toutefois, ces efforts doivent être renforcés et étendus afin d'enrayer le déclin des populations et de promouvoir le rétablissement des espèces migratrices et de leurs habitats. Cela devrait inclure des actions visant à identifier d'autres sites clés pour les espèces migratrices et à mieux comprendre les menaces qui pèsent sur elles; veiller à ce que ces sites soient reconnus au niveau international et effectivement protégés et conservés; et qu'ils sont bien connectés et, si nécessaire, restaurés pour réaliser leur plein potentiel écologique. Tout cela sera crucial pour aider les espèces migratrices à s'adapter au changement climatique. La lutte contre la surexploitation nécessite également des mesures supplémentaires – de veiller à ce que la législation nationale protège pleinement et efficacement les espèces de l'Annexe I de la CMS contre la capture, à améliorer la manière dont la récolte légale est surveillée et déclarée au niveau national, ainsi qu'à renforcer et étendre les efforts internationaux pour lutter contre les prises illégales.</w:t>
      </w:r>
    </w:p>
    <w:p w14:paraId="7B6C9AD7" w14:textId="6249C58D" w:rsidR="00D934A1" w:rsidRPr="003259F0" w:rsidRDefault="00A90814" w:rsidP="00BC5CEE">
      <w:pPr>
        <w:jc w:val="both"/>
        <w:rPr>
          <w:rFonts w:ascii="Lato" w:eastAsia="Calibri" w:hAnsi="Lato" w:cs="Arial"/>
          <w:sz w:val="20"/>
          <w:szCs w:val="20"/>
          <w:lang w:val="fr-FR"/>
        </w:rPr>
      </w:pPr>
      <w:r w:rsidRPr="003259F0">
        <w:rPr>
          <w:rFonts w:ascii="Lato" w:eastAsia="Calibri" w:hAnsi="Lato" w:cs="Arial"/>
          <w:sz w:val="20"/>
          <w:szCs w:val="20"/>
          <w:lang w:val="fr-FR"/>
        </w:rPr>
        <w:t xml:space="preserve">La bonne nouvelle est que, bien que certaines lacunes importantes subsistent dans les données, les principaux facteurs de déclin des populations et de perte d'espèces sont connus, tout comme les solutions. La CMS fournit une plate-forme mondiale pour la coopération internationale, et l'engagement actif des gouvernements, des communautés et de toutes les autres parties prenantes est essentiel pour relever la myriade de défis auxquels les espèces migratrices sont confrontées. À la lumière des engagements mondiaux récemment pris pour lutter contre les menaces qui pèsent sur la biodiversité, et avec l'adoption prévue d'une nouvelle stratégie pour les espèces migratrices lors de la COP14 de la CMS, la communauté internationale est confrontée à un défi crucial : accélérer d'urgence les efforts collectifs pour conserver les espèces migratrices et promouvoir le rétablissement de leurs populations. </w:t>
      </w:r>
    </w:p>
    <w:p w14:paraId="77673B5C" w14:textId="2754CDEC" w:rsidR="00726A9C" w:rsidRPr="003259F0" w:rsidRDefault="00726A9C" w:rsidP="00BC5CEE">
      <w:pPr>
        <w:jc w:val="both"/>
        <w:rPr>
          <w:rFonts w:ascii="Lato" w:eastAsia="Calibri" w:hAnsi="Lato" w:cs="Arial"/>
          <w:sz w:val="20"/>
          <w:szCs w:val="20"/>
          <w:lang w:val="fr-FR"/>
        </w:rPr>
      </w:pPr>
      <w:r w:rsidRPr="003259F0">
        <w:rPr>
          <w:lang w:val="fr-FR"/>
        </w:rPr>
        <w:br w:type="page"/>
      </w:r>
    </w:p>
    <w:p w14:paraId="35DED3DF" w14:textId="17EAAF2C" w:rsidR="006277FA" w:rsidRPr="00777141" w:rsidRDefault="006277FA" w:rsidP="002B4485">
      <w:pPr>
        <w:pStyle w:val="Heading2"/>
        <w:rPr>
          <w:lang w:val="fr-FR"/>
        </w:rPr>
      </w:pPr>
      <w:bookmarkStart w:id="52" w:name="_Toc138771178"/>
      <w:bookmarkStart w:id="53" w:name="_Toc133318421"/>
      <w:r w:rsidRPr="00777141">
        <w:rPr>
          <w:rFonts w:eastAsia="Calibri" w:cs="Times New Roman"/>
          <w:lang w:val="fr-FR"/>
        </w:rPr>
        <w:lastRenderedPageBreak/>
        <w:t>Références</w:t>
      </w:r>
      <w:bookmarkEnd w:id="52"/>
    </w:p>
    <w:p w14:paraId="086DC51D" w14:textId="70170CBC" w:rsidR="00FF3776" w:rsidRPr="003259F0" w:rsidRDefault="00707F06" w:rsidP="00EF0465">
      <w:pPr>
        <w:rPr>
          <w:rFonts w:ascii="Lato" w:hAnsi="Lato"/>
          <w:b/>
          <w:color w:val="003870"/>
          <w:sz w:val="20"/>
          <w:szCs w:val="20"/>
          <w:lang w:val="fr-FR"/>
        </w:rPr>
      </w:pPr>
      <w:r w:rsidRPr="003259F0">
        <w:rPr>
          <w:rFonts w:ascii="Lato" w:hAnsi="Lato"/>
          <w:b/>
          <w:color w:val="003870"/>
          <w:sz w:val="20"/>
          <w:szCs w:val="20"/>
          <w:lang w:val="fr-FR"/>
        </w:rPr>
        <w:t xml:space="preserve">Je. </w:t>
      </w:r>
      <w:r w:rsidR="00EF0465" w:rsidRPr="003259F0">
        <w:rPr>
          <w:rFonts w:ascii="Lato" w:hAnsi="Lato"/>
          <w:b/>
          <w:bCs/>
          <w:color w:val="003870"/>
          <w:sz w:val="20"/>
          <w:szCs w:val="20"/>
          <w:lang w:val="fr-FR"/>
        </w:rPr>
        <w:t>CMS en un coup d'œil</w:t>
      </w:r>
    </w:p>
    <w:p w14:paraId="6AEED36C"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[1]</w:t>
      </w:r>
      <w:r w:rsidRPr="00707F06">
        <w:rPr>
          <w:rFonts w:ascii="Lato" w:hAnsi="Lato"/>
          <w:sz w:val="16"/>
          <w:szCs w:val="16"/>
          <w:lang w:val="en-US"/>
        </w:rPr>
        <w:tab/>
        <w:t xml:space="preserve">US Fish and Wildlife Service. 2023. </w:t>
      </w:r>
      <w:r w:rsidRPr="006E5B2B">
        <w:rPr>
          <w:rFonts w:ascii="Lato" w:hAnsi="Lato"/>
          <w:i/>
          <w:sz w:val="16"/>
          <w:szCs w:val="16"/>
          <w:lang w:val="en-US"/>
        </w:rPr>
        <w:t>Whooping Crane</w:t>
      </w:r>
      <w:r w:rsidRPr="00707F06">
        <w:rPr>
          <w:rFonts w:ascii="Lato" w:hAnsi="Lato"/>
          <w:sz w:val="16"/>
          <w:szCs w:val="16"/>
          <w:lang w:val="en-US"/>
        </w:rPr>
        <w:t>. Available at: https://www.fws.gov/species/whooping-crane-grus-americana</w:t>
      </w:r>
    </w:p>
    <w:p w14:paraId="6731C068"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[2]</w:t>
      </w:r>
      <w:r w:rsidRPr="00707F06">
        <w:rPr>
          <w:rFonts w:ascii="Lato" w:hAnsi="Lato"/>
          <w:sz w:val="16"/>
          <w:szCs w:val="16"/>
          <w:lang w:val="en-US"/>
        </w:rPr>
        <w:tab/>
      </w:r>
      <w:proofErr w:type="spellStart"/>
      <w:r w:rsidRPr="00707F06">
        <w:rPr>
          <w:rFonts w:ascii="Lato" w:hAnsi="Lato"/>
          <w:sz w:val="16"/>
          <w:szCs w:val="16"/>
          <w:lang w:val="en-US"/>
        </w:rPr>
        <w:t>Avibase</w:t>
      </w:r>
      <w:proofErr w:type="spellEnd"/>
      <w:r w:rsidRPr="00707F06">
        <w:rPr>
          <w:rFonts w:ascii="Lato" w:hAnsi="Lato"/>
          <w:sz w:val="16"/>
          <w:szCs w:val="16"/>
          <w:lang w:val="en-US"/>
        </w:rPr>
        <w:t xml:space="preserve">. 2022. </w:t>
      </w:r>
      <w:r w:rsidRPr="00707F06">
        <w:rPr>
          <w:rFonts w:ascii="Lato" w:hAnsi="Lato"/>
          <w:i/>
          <w:iCs/>
          <w:sz w:val="16"/>
          <w:szCs w:val="16"/>
          <w:lang w:val="en-US"/>
        </w:rPr>
        <w:t xml:space="preserve">Sterna </w:t>
      </w:r>
      <w:proofErr w:type="spellStart"/>
      <w:r w:rsidRPr="00707F06">
        <w:rPr>
          <w:rFonts w:ascii="Lato" w:hAnsi="Lato"/>
          <w:i/>
          <w:iCs/>
          <w:sz w:val="16"/>
          <w:szCs w:val="16"/>
          <w:lang w:val="en-US"/>
        </w:rPr>
        <w:t>paradisaea</w:t>
      </w:r>
      <w:proofErr w:type="spellEnd"/>
      <w:r w:rsidRPr="00707F06">
        <w:rPr>
          <w:rFonts w:ascii="Lato" w:hAnsi="Lato"/>
          <w:sz w:val="16"/>
          <w:szCs w:val="16"/>
          <w:lang w:val="en-US"/>
        </w:rPr>
        <w:t xml:space="preserve"> (Arctic Tern). Available at: https://avibase.bsc-eoc.org/species.jsp?avibaseid=BDC5CF80BE6CFC21 </w:t>
      </w:r>
    </w:p>
    <w:p w14:paraId="7AAF3E74"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[3]</w:t>
      </w:r>
      <w:r w:rsidRPr="00707F06">
        <w:rPr>
          <w:rFonts w:ascii="Lato" w:hAnsi="Lato"/>
          <w:sz w:val="16"/>
          <w:szCs w:val="16"/>
          <w:lang w:val="en-US"/>
        </w:rPr>
        <w:tab/>
        <w:t xml:space="preserve">IUCN SSC Antelope Specialist Group. 2018. </w:t>
      </w:r>
      <w:r w:rsidRPr="006E5B2B">
        <w:rPr>
          <w:rFonts w:ascii="Lato" w:hAnsi="Lato"/>
          <w:i/>
          <w:sz w:val="16"/>
          <w:szCs w:val="16"/>
          <w:lang w:val="en-US"/>
        </w:rPr>
        <w:t xml:space="preserve">Saiga </w:t>
      </w:r>
      <w:proofErr w:type="spellStart"/>
      <w:r w:rsidRPr="006E5B2B">
        <w:rPr>
          <w:rFonts w:ascii="Lato" w:hAnsi="Lato"/>
          <w:i/>
          <w:sz w:val="16"/>
          <w:szCs w:val="16"/>
          <w:lang w:val="en-US"/>
        </w:rPr>
        <w:t>tatarica</w:t>
      </w:r>
      <w:proofErr w:type="spellEnd"/>
      <w:r w:rsidRPr="00707F06">
        <w:rPr>
          <w:rFonts w:ascii="Lato" w:hAnsi="Lato"/>
          <w:sz w:val="16"/>
          <w:szCs w:val="16"/>
          <w:lang w:val="en-US"/>
        </w:rPr>
        <w:t>. The IUCN Red List of Threatened Species 2018: e.T19832A50194357. https://dx.doi.org/10.2305/IUCN.UK.2018-2.RLTS.T19832A50194357.en. Accessed on 23 May 2023.</w:t>
      </w:r>
    </w:p>
    <w:p w14:paraId="2FFBDED4"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[4]</w:t>
      </w:r>
      <w:r w:rsidRPr="00707F06">
        <w:rPr>
          <w:rFonts w:ascii="Lato" w:hAnsi="Lato"/>
          <w:sz w:val="16"/>
          <w:szCs w:val="16"/>
          <w:lang w:val="en-US"/>
        </w:rPr>
        <w:tab/>
        <w:t xml:space="preserve">NOAA Fisheries. 2022. </w:t>
      </w:r>
      <w:r w:rsidRPr="006E5B2B">
        <w:rPr>
          <w:rFonts w:ascii="Lato" w:hAnsi="Lato"/>
          <w:i/>
          <w:sz w:val="16"/>
          <w:szCs w:val="16"/>
          <w:lang w:val="en-US"/>
        </w:rPr>
        <w:t>Species directory: Green Turtle</w:t>
      </w:r>
      <w:r w:rsidRPr="00707F06">
        <w:rPr>
          <w:rFonts w:ascii="Lato" w:hAnsi="Lato"/>
          <w:sz w:val="16"/>
          <w:szCs w:val="16"/>
          <w:lang w:val="en-US"/>
        </w:rPr>
        <w:t xml:space="preserve">. Available at: https://www.fisheries.noaa.gov/species/green-turtle </w:t>
      </w:r>
    </w:p>
    <w:p w14:paraId="6CA03A10"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[5]</w:t>
      </w:r>
      <w:r w:rsidRPr="00707F06">
        <w:rPr>
          <w:rFonts w:ascii="Lato" w:hAnsi="Lato"/>
          <w:sz w:val="16"/>
          <w:szCs w:val="16"/>
          <w:lang w:val="en-US"/>
        </w:rPr>
        <w:tab/>
        <w:t>Cooke</w:t>
      </w:r>
      <w:r>
        <w:rPr>
          <w:rFonts w:ascii="Lato" w:hAnsi="Lato"/>
          <w:sz w:val="16"/>
          <w:szCs w:val="16"/>
          <w:lang w:val="en-US"/>
        </w:rPr>
        <w:t>.</w:t>
      </w:r>
      <w:r w:rsidRPr="00707F06">
        <w:rPr>
          <w:rFonts w:ascii="Lato" w:hAnsi="Lato"/>
          <w:sz w:val="16"/>
          <w:szCs w:val="16"/>
          <w:lang w:val="en-US"/>
        </w:rPr>
        <w:t xml:space="preserve"> 2018. </w:t>
      </w:r>
      <w:r w:rsidRPr="006E5B2B">
        <w:rPr>
          <w:rFonts w:ascii="Lato" w:hAnsi="Lato"/>
          <w:i/>
          <w:sz w:val="16"/>
          <w:szCs w:val="16"/>
          <w:lang w:val="en-US"/>
        </w:rPr>
        <w:t>Balaenoptera musculus</w:t>
      </w:r>
      <w:r w:rsidRPr="00707F06">
        <w:rPr>
          <w:rFonts w:ascii="Lato" w:hAnsi="Lato"/>
          <w:sz w:val="16"/>
          <w:szCs w:val="16"/>
          <w:lang w:val="en-US"/>
        </w:rPr>
        <w:t xml:space="preserve"> (errata version published in 2019). The IUCN Red List of Threatened Species 2018: e.T2477A156923585. https://dx.doi.org/10.2305/IUCN.UK.2018-2.RLTS.T2477A156923585.en. </w:t>
      </w:r>
    </w:p>
    <w:p w14:paraId="59E069DA"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[6]</w:t>
      </w:r>
      <w:r w:rsidRPr="00707F06">
        <w:rPr>
          <w:rFonts w:ascii="Lato" w:hAnsi="Lato"/>
          <w:sz w:val="16"/>
          <w:szCs w:val="16"/>
          <w:lang w:val="en-US"/>
        </w:rPr>
        <w:tab/>
        <w:t xml:space="preserve">Pierce and Norman. 2016. </w:t>
      </w:r>
      <w:r w:rsidRPr="006E5B2B">
        <w:rPr>
          <w:rFonts w:ascii="Lato" w:hAnsi="Lato"/>
          <w:i/>
          <w:sz w:val="16"/>
          <w:szCs w:val="16"/>
          <w:lang w:val="en-US"/>
        </w:rPr>
        <w:t>Rhincodon typus</w:t>
      </w:r>
      <w:r w:rsidRPr="00707F06">
        <w:rPr>
          <w:rFonts w:ascii="Lato" w:hAnsi="Lato"/>
          <w:sz w:val="16"/>
          <w:szCs w:val="16"/>
          <w:lang w:val="en-US"/>
        </w:rPr>
        <w:t xml:space="preserve">. The IUCN Red List of Threatened Species 2016: e.T19488A2365291. https://dx.doi.org/10.2305/IUCN.UK.2016-1.RLTS.T19488A2365291.en. </w:t>
      </w:r>
    </w:p>
    <w:p w14:paraId="1149BBB8"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[7]</w:t>
      </w:r>
      <w:r w:rsidRPr="00707F06">
        <w:rPr>
          <w:rFonts w:ascii="Lato" w:hAnsi="Lato"/>
          <w:sz w:val="16"/>
          <w:szCs w:val="16"/>
          <w:lang w:val="en-US"/>
        </w:rPr>
        <w:tab/>
        <w:t>Hsu et al. 2014. Age and growth of the whale shark (</w:t>
      </w:r>
      <w:r w:rsidRPr="00693DE8">
        <w:rPr>
          <w:rFonts w:ascii="Lato" w:hAnsi="Lato"/>
          <w:i/>
          <w:sz w:val="16"/>
          <w:szCs w:val="16"/>
          <w:lang w:val="en-US"/>
        </w:rPr>
        <w:t>Rhincodon typus</w:t>
      </w:r>
      <w:r w:rsidRPr="00707F06">
        <w:rPr>
          <w:rFonts w:ascii="Lato" w:hAnsi="Lato"/>
          <w:sz w:val="16"/>
          <w:szCs w:val="16"/>
          <w:lang w:val="en-US"/>
        </w:rPr>
        <w:t xml:space="preserve">) in the north-western Pacific. </w:t>
      </w:r>
      <w:r w:rsidRPr="006E5B2B">
        <w:rPr>
          <w:rFonts w:ascii="Lato" w:hAnsi="Lato"/>
          <w:i/>
          <w:sz w:val="16"/>
          <w:szCs w:val="16"/>
          <w:lang w:val="en-US"/>
        </w:rPr>
        <w:t>Marine and Freshwater Research, 65</w:t>
      </w:r>
      <w:r w:rsidRPr="00707F06">
        <w:rPr>
          <w:rFonts w:ascii="Lato" w:hAnsi="Lato"/>
          <w:sz w:val="16"/>
          <w:szCs w:val="16"/>
          <w:lang w:val="en-US"/>
        </w:rPr>
        <w:t>(12): 1145-1154.</w:t>
      </w:r>
    </w:p>
    <w:p w14:paraId="54B34E6B"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[8]</w:t>
      </w:r>
      <w:r w:rsidRPr="00707F06">
        <w:rPr>
          <w:rFonts w:ascii="Lato" w:hAnsi="Lato"/>
          <w:sz w:val="16"/>
          <w:szCs w:val="16"/>
          <w:lang w:val="en-US"/>
        </w:rPr>
        <w:tab/>
        <w:t xml:space="preserve">Kunz </w:t>
      </w:r>
      <w:r w:rsidRPr="006E5B2B">
        <w:rPr>
          <w:rFonts w:ascii="Lato" w:hAnsi="Lato"/>
          <w:i/>
          <w:sz w:val="16"/>
          <w:szCs w:val="16"/>
          <w:lang w:val="en-US"/>
        </w:rPr>
        <w:t>et al</w:t>
      </w:r>
      <w:r w:rsidRPr="00707F06">
        <w:rPr>
          <w:rFonts w:ascii="Lato" w:hAnsi="Lato"/>
          <w:sz w:val="16"/>
          <w:szCs w:val="16"/>
          <w:lang w:val="en-US"/>
        </w:rPr>
        <w:t xml:space="preserve">. 2011. Ecosystem services provided by bats. </w:t>
      </w:r>
      <w:r w:rsidRPr="006E5B2B">
        <w:rPr>
          <w:rFonts w:ascii="Lato" w:hAnsi="Lato"/>
          <w:i/>
          <w:sz w:val="16"/>
          <w:szCs w:val="16"/>
          <w:lang w:val="en-US"/>
        </w:rPr>
        <w:t>Annals of the New York Academy of Sciences, 1223</w:t>
      </w:r>
      <w:r w:rsidRPr="00707F06">
        <w:rPr>
          <w:rFonts w:ascii="Lato" w:hAnsi="Lato"/>
          <w:sz w:val="16"/>
          <w:szCs w:val="16"/>
          <w:lang w:val="en-US"/>
        </w:rPr>
        <w:t>(1): 1-38.</w:t>
      </w:r>
    </w:p>
    <w:p w14:paraId="7DD45122"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[9]</w:t>
      </w:r>
      <w:r w:rsidRPr="00707F06">
        <w:rPr>
          <w:rFonts w:ascii="Lato" w:hAnsi="Lato"/>
          <w:sz w:val="16"/>
          <w:szCs w:val="16"/>
          <w:lang w:val="en-US"/>
        </w:rPr>
        <w:tab/>
      </w:r>
      <w:proofErr w:type="spellStart"/>
      <w:r w:rsidRPr="00707F06">
        <w:rPr>
          <w:rFonts w:ascii="Lato" w:hAnsi="Lato"/>
          <w:sz w:val="16"/>
          <w:szCs w:val="16"/>
          <w:lang w:val="en-US"/>
        </w:rPr>
        <w:t>Stara</w:t>
      </w:r>
      <w:proofErr w:type="spellEnd"/>
      <w:r w:rsidRPr="00707F06">
        <w:rPr>
          <w:rFonts w:ascii="Lato" w:hAnsi="Lato"/>
          <w:sz w:val="16"/>
          <w:szCs w:val="16"/>
          <w:lang w:val="en-US"/>
        </w:rPr>
        <w:t xml:space="preserve"> </w:t>
      </w:r>
      <w:r w:rsidRPr="006E5B2B">
        <w:rPr>
          <w:rFonts w:ascii="Lato" w:hAnsi="Lato"/>
          <w:i/>
          <w:sz w:val="16"/>
          <w:szCs w:val="16"/>
          <w:lang w:val="en-US"/>
        </w:rPr>
        <w:t>et al.</w:t>
      </w:r>
      <w:r w:rsidRPr="00707F06">
        <w:rPr>
          <w:rFonts w:ascii="Lato" w:hAnsi="Lato"/>
          <w:sz w:val="16"/>
          <w:szCs w:val="16"/>
          <w:lang w:val="en-US"/>
        </w:rPr>
        <w:t xml:space="preserve"> 2016. Bound eagles, evil vultures and cuckoo horses. Preserving the bio-cultural diversity of carrion eating birds. </w:t>
      </w:r>
      <w:r w:rsidRPr="006E5B2B">
        <w:rPr>
          <w:rFonts w:ascii="Lato" w:hAnsi="Lato"/>
          <w:i/>
          <w:sz w:val="16"/>
          <w:szCs w:val="16"/>
          <w:lang w:val="en-US"/>
        </w:rPr>
        <w:t>Human Ecology, 44</w:t>
      </w:r>
      <w:r w:rsidRPr="00707F06">
        <w:rPr>
          <w:rFonts w:ascii="Lato" w:hAnsi="Lato"/>
          <w:sz w:val="16"/>
          <w:szCs w:val="16"/>
          <w:lang w:val="en-US"/>
        </w:rPr>
        <w:t xml:space="preserve">(6):751-764. </w:t>
      </w:r>
    </w:p>
    <w:p w14:paraId="553985A1"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[10]</w:t>
      </w:r>
      <w:r w:rsidRPr="00707F06">
        <w:rPr>
          <w:rFonts w:ascii="Lato" w:hAnsi="Lato"/>
          <w:sz w:val="16"/>
          <w:szCs w:val="16"/>
          <w:lang w:val="en-US"/>
        </w:rPr>
        <w:tab/>
        <w:t xml:space="preserve">Kothari </w:t>
      </w:r>
      <w:r w:rsidRPr="00693DE8">
        <w:rPr>
          <w:rFonts w:ascii="Lato" w:hAnsi="Lato"/>
          <w:i/>
          <w:sz w:val="16"/>
          <w:szCs w:val="16"/>
          <w:lang w:val="en-US"/>
        </w:rPr>
        <w:t>et al.</w:t>
      </w:r>
      <w:r w:rsidRPr="00707F06">
        <w:rPr>
          <w:rFonts w:ascii="Lato" w:hAnsi="Lato"/>
          <w:sz w:val="16"/>
          <w:szCs w:val="16"/>
          <w:lang w:val="en-US"/>
        </w:rPr>
        <w:t xml:space="preserve"> 2022. Of the Wheel of Life and Guardian Deities: How Buddhism Shapes the Conservation Discourse in the Indian Trans-Himalayas. In: </w:t>
      </w:r>
      <w:proofErr w:type="spellStart"/>
      <w:r w:rsidRPr="00707F06">
        <w:rPr>
          <w:rFonts w:ascii="Lato" w:hAnsi="Lato"/>
          <w:sz w:val="16"/>
          <w:szCs w:val="16"/>
          <w:lang w:val="en-US"/>
        </w:rPr>
        <w:t>Borde</w:t>
      </w:r>
      <w:proofErr w:type="spellEnd"/>
      <w:r w:rsidRPr="00707F06">
        <w:rPr>
          <w:rFonts w:ascii="Lato" w:hAnsi="Lato"/>
          <w:sz w:val="16"/>
          <w:szCs w:val="16"/>
          <w:lang w:val="en-US"/>
        </w:rPr>
        <w:t xml:space="preserve"> et al. (Eds). </w:t>
      </w:r>
      <w:r w:rsidRPr="00693DE8">
        <w:rPr>
          <w:rFonts w:ascii="Lato" w:hAnsi="Lato"/>
          <w:i/>
          <w:sz w:val="16"/>
          <w:szCs w:val="16"/>
          <w:lang w:val="en-US"/>
        </w:rPr>
        <w:t>Religion and Nature Conservation</w:t>
      </w:r>
      <w:r w:rsidRPr="00707F06">
        <w:rPr>
          <w:rFonts w:ascii="Lato" w:hAnsi="Lato"/>
          <w:sz w:val="16"/>
          <w:szCs w:val="16"/>
          <w:lang w:val="en-US"/>
        </w:rPr>
        <w:t>. Routledge, London. 29-40.</w:t>
      </w:r>
    </w:p>
    <w:p w14:paraId="1AC84A22"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[11]</w:t>
      </w:r>
      <w:r w:rsidRPr="00707F06">
        <w:rPr>
          <w:rFonts w:ascii="Lato" w:hAnsi="Lato"/>
          <w:sz w:val="16"/>
          <w:szCs w:val="16"/>
          <w:lang w:val="en-US"/>
        </w:rPr>
        <w:tab/>
      </w:r>
      <w:proofErr w:type="spellStart"/>
      <w:r w:rsidRPr="00707F06">
        <w:rPr>
          <w:rFonts w:ascii="Lato" w:hAnsi="Lato"/>
          <w:sz w:val="16"/>
          <w:szCs w:val="16"/>
          <w:lang w:val="en-US"/>
        </w:rPr>
        <w:t>Dzombak</w:t>
      </w:r>
      <w:proofErr w:type="spellEnd"/>
      <w:r w:rsidRPr="00707F06">
        <w:rPr>
          <w:rFonts w:ascii="Lato" w:hAnsi="Lato"/>
          <w:sz w:val="16"/>
          <w:szCs w:val="16"/>
          <w:lang w:val="en-US"/>
        </w:rPr>
        <w:t xml:space="preserve">, 2022. </w:t>
      </w:r>
      <w:r w:rsidRPr="00693DE8">
        <w:rPr>
          <w:rFonts w:ascii="Lato" w:hAnsi="Lato"/>
          <w:i/>
          <w:sz w:val="16"/>
          <w:szCs w:val="16"/>
          <w:lang w:val="en-US"/>
        </w:rPr>
        <w:t>A look inside the monumental effort to save the Andean condor</w:t>
      </w:r>
      <w:r w:rsidRPr="00707F06">
        <w:rPr>
          <w:rFonts w:ascii="Lato" w:hAnsi="Lato"/>
          <w:sz w:val="16"/>
          <w:szCs w:val="16"/>
          <w:lang w:val="en-US"/>
        </w:rPr>
        <w:t xml:space="preserve">. National Geographic. Available at: https://www.nationalgeographic.com/animals/article/a-look-inside-the-monumental-effort-to-save-the-andean-condor. </w:t>
      </w:r>
    </w:p>
    <w:p w14:paraId="10D0A943" w14:textId="77777777" w:rsidR="00AF1E4C" w:rsidRPr="00707F06" w:rsidRDefault="00AF1E4C" w:rsidP="00AF1E4C">
      <w:pPr>
        <w:spacing w:after="0"/>
        <w:ind w:left="454" w:hanging="454"/>
        <w:rPr>
          <w:rFonts w:ascii="Lato" w:hAnsi="Lato"/>
          <w:sz w:val="16"/>
          <w:szCs w:val="16"/>
          <w:lang w:val="en-US"/>
        </w:rPr>
      </w:pPr>
      <w:r w:rsidRPr="00AF1E4C">
        <w:rPr>
          <w:rFonts w:ascii="Lato" w:hAnsi="Lato"/>
          <w:sz w:val="16"/>
          <w:szCs w:val="16"/>
          <w:lang w:val="en-US"/>
        </w:rPr>
        <w:t>[12]</w:t>
      </w:r>
      <w:r w:rsidRPr="00AF1E4C">
        <w:rPr>
          <w:rFonts w:ascii="Lato" w:hAnsi="Lato"/>
          <w:sz w:val="16"/>
          <w:szCs w:val="16"/>
          <w:lang w:val="en-US"/>
        </w:rPr>
        <w:tab/>
        <w:t xml:space="preserve">Pike </w:t>
      </w:r>
      <w:r w:rsidRPr="00AF1E4C">
        <w:rPr>
          <w:rFonts w:ascii="Lato" w:hAnsi="Lato"/>
          <w:i/>
          <w:sz w:val="16"/>
          <w:szCs w:val="16"/>
          <w:lang w:val="en-US"/>
        </w:rPr>
        <w:t>et al</w:t>
      </w:r>
      <w:r w:rsidRPr="00AF1E4C">
        <w:rPr>
          <w:rFonts w:ascii="Lato" w:hAnsi="Lato"/>
          <w:sz w:val="16"/>
          <w:szCs w:val="16"/>
          <w:lang w:val="en-US"/>
        </w:rPr>
        <w:t xml:space="preserve">. 2020. </w:t>
      </w:r>
      <w:r w:rsidRPr="00AF1E4C">
        <w:rPr>
          <w:rFonts w:ascii="Lato" w:hAnsi="Lato"/>
          <w:i/>
          <w:sz w:val="16"/>
          <w:szCs w:val="16"/>
          <w:lang w:val="en-US"/>
        </w:rPr>
        <w:t xml:space="preserve">Anguilla </w:t>
      </w:r>
      <w:proofErr w:type="spellStart"/>
      <w:r w:rsidRPr="00AF1E4C">
        <w:rPr>
          <w:rFonts w:ascii="Lato" w:hAnsi="Lato"/>
          <w:i/>
          <w:sz w:val="16"/>
          <w:szCs w:val="16"/>
          <w:lang w:val="en-US"/>
        </w:rPr>
        <w:t>anguilla</w:t>
      </w:r>
      <w:proofErr w:type="spellEnd"/>
      <w:r w:rsidRPr="00AF1E4C">
        <w:rPr>
          <w:rFonts w:ascii="Lato" w:hAnsi="Lato"/>
          <w:sz w:val="16"/>
          <w:szCs w:val="16"/>
          <w:lang w:val="en-US"/>
        </w:rPr>
        <w:t xml:space="preserve">. </w:t>
      </w:r>
      <w:r w:rsidRPr="00707F06">
        <w:rPr>
          <w:rFonts w:ascii="Lato" w:hAnsi="Lato"/>
          <w:sz w:val="16"/>
          <w:szCs w:val="16"/>
          <w:lang w:val="en-US"/>
        </w:rPr>
        <w:t xml:space="preserve">The IUCN Red List of Threatened Species </w:t>
      </w:r>
      <w:r w:rsidRPr="00C264AB">
        <w:rPr>
          <w:rFonts w:ascii="Lato" w:hAnsi="Lato"/>
          <w:sz w:val="16"/>
          <w:szCs w:val="16"/>
          <w:lang w:val="en-US"/>
        </w:rPr>
        <w:t xml:space="preserve">2020: e.T60344A152845178. https://dx.doi.org/10.2305/IUCN.UK.2020-2.RLTS.T60344A152845178.en. </w:t>
      </w:r>
      <w:r w:rsidRPr="00707F06">
        <w:rPr>
          <w:rFonts w:ascii="Lato" w:hAnsi="Lato"/>
          <w:sz w:val="16"/>
          <w:szCs w:val="16"/>
          <w:lang w:val="en-US"/>
        </w:rPr>
        <w:t xml:space="preserve">Accessed </w:t>
      </w:r>
      <w:r w:rsidRPr="00C264AB">
        <w:rPr>
          <w:rFonts w:ascii="Lato" w:hAnsi="Lato"/>
          <w:sz w:val="16"/>
          <w:szCs w:val="16"/>
          <w:lang w:val="en-US"/>
        </w:rPr>
        <w:t xml:space="preserve">on 05 June </w:t>
      </w:r>
      <w:r w:rsidRPr="00707F06">
        <w:rPr>
          <w:rFonts w:ascii="Lato" w:hAnsi="Lato"/>
          <w:sz w:val="16"/>
          <w:szCs w:val="16"/>
          <w:lang w:val="en-US"/>
        </w:rPr>
        <w:t>2023</w:t>
      </w:r>
      <w:r w:rsidRPr="00C264AB">
        <w:rPr>
          <w:rFonts w:ascii="Lato" w:hAnsi="Lato"/>
          <w:sz w:val="16"/>
          <w:szCs w:val="16"/>
          <w:lang w:val="en-US"/>
        </w:rPr>
        <w:t>.</w:t>
      </w:r>
    </w:p>
    <w:p w14:paraId="2FFA1794"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[13]</w:t>
      </w:r>
      <w:r w:rsidRPr="00707F06">
        <w:rPr>
          <w:rFonts w:ascii="Lato" w:hAnsi="Lato"/>
          <w:sz w:val="16"/>
          <w:szCs w:val="16"/>
          <w:lang w:val="en-US"/>
        </w:rPr>
        <w:tab/>
        <w:t xml:space="preserve">Wright </w:t>
      </w:r>
      <w:r w:rsidRPr="006E5B2B">
        <w:rPr>
          <w:rFonts w:ascii="Lato" w:hAnsi="Lato"/>
          <w:i/>
          <w:sz w:val="16"/>
          <w:szCs w:val="16"/>
          <w:lang w:val="en-US"/>
        </w:rPr>
        <w:t>et al.</w:t>
      </w:r>
      <w:r w:rsidRPr="00707F06">
        <w:rPr>
          <w:rFonts w:ascii="Lato" w:hAnsi="Lato"/>
          <w:sz w:val="16"/>
          <w:szCs w:val="16"/>
          <w:lang w:val="en-US"/>
        </w:rPr>
        <w:t xml:space="preserve"> 2022. First direct evidence of adult European eels migrating to their breeding place in the Sargasso Sea. </w:t>
      </w:r>
      <w:r w:rsidRPr="00693DE8">
        <w:rPr>
          <w:rFonts w:ascii="Lato" w:hAnsi="Lato"/>
          <w:i/>
          <w:sz w:val="16"/>
          <w:szCs w:val="16"/>
          <w:lang w:val="en-US"/>
        </w:rPr>
        <w:t>Scientific Reports, 12</w:t>
      </w:r>
      <w:r w:rsidRPr="00707F06">
        <w:rPr>
          <w:rFonts w:ascii="Lato" w:hAnsi="Lato"/>
          <w:sz w:val="16"/>
          <w:szCs w:val="16"/>
          <w:lang w:val="en-US"/>
        </w:rPr>
        <w:t>(1): 1536.</w:t>
      </w:r>
    </w:p>
    <w:p w14:paraId="28675100" w14:textId="77777777" w:rsidR="00AF1E4C" w:rsidRPr="00707F06" w:rsidRDefault="00AF1E4C" w:rsidP="00AF1E4C">
      <w:pPr>
        <w:spacing w:after="0"/>
        <w:ind w:left="454" w:hanging="454"/>
        <w:rPr>
          <w:rFonts w:ascii="Lato" w:hAnsi="Lato"/>
          <w:sz w:val="16"/>
          <w:szCs w:val="16"/>
          <w:lang w:val="en-US"/>
        </w:rPr>
      </w:pPr>
      <w:r w:rsidRPr="00707F06">
        <w:rPr>
          <w:rFonts w:ascii="Lato" w:hAnsi="Lato"/>
          <w:sz w:val="16"/>
          <w:szCs w:val="16"/>
          <w:lang w:val="en-US"/>
        </w:rPr>
        <w:t>[14]</w:t>
      </w:r>
      <w:r w:rsidRPr="00707F06">
        <w:rPr>
          <w:rFonts w:ascii="Lato" w:hAnsi="Lato"/>
          <w:sz w:val="16"/>
          <w:szCs w:val="16"/>
          <w:lang w:val="en-US"/>
        </w:rPr>
        <w:tab/>
      </w:r>
      <w:proofErr w:type="spellStart"/>
      <w:r w:rsidRPr="00707F06">
        <w:rPr>
          <w:rFonts w:ascii="Lato" w:hAnsi="Lato"/>
          <w:sz w:val="16"/>
          <w:szCs w:val="16"/>
          <w:lang w:val="en-US"/>
        </w:rPr>
        <w:t>Feunteun</w:t>
      </w:r>
      <w:proofErr w:type="spellEnd"/>
      <w:r w:rsidRPr="00707F06">
        <w:rPr>
          <w:rFonts w:ascii="Lato" w:hAnsi="Lato"/>
          <w:sz w:val="16"/>
          <w:szCs w:val="16"/>
          <w:lang w:val="en-US"/>
        </w:rPr>
        <w:t>. 2002. Management and restoration of European eel population (</w:t>
      </w:r>
      <w:r w:rsidRPr="00693DE8">
        <w:rPr>
          <w:rFonts w:ascii="Lato" w:hAnsi="Lato"/>
          <w:i/>
          <w:sz w:val="16"/>
          <w:szCs w:val="16"/>
          <w:lang w:val="en-US"/>
        </w:rPr>
        <w:t xml:space="preserve">Anguilla </w:t>
      </w:r>
      <w:proofErr w:type="spellStart"/>
      <w:r w:rsidRPr="00693DE8">
        <w:rPr>
          <w:rFonts w:ascii="Lato" w:hAnsi="Lato"/>
          <w:i/>
          <w:sz w:val="16"/>
          <w:szCs w:val="16"/>
          <w:lang w:val="en-US"/>
        </w:rPr>
        <w:t>anguilla</w:t>
      </w:r>
      <w:proofErr w:type="spellEnd"/>
      <w:r w:rsidRPr="00707F06">
        <w:rPr>
          <w:rFonts w:ascii="Lato" w:hAnsi="Lato"/>
          <w:sz w:val="16"/>
          <w:szCs w:val="16"/>
          <w:lang w:val="en-US"/>
        </w:rPr>
        <w:t xml:space="preserve">): an impossible bargain. </w:t>
      </w:r>
      <w:r w:rsidRPr="00693DE8">
        <w:rPr>
          <w:rFonts w:ascii="Lato" w:hAnsi="Lato"/>
          <w:i/>
          <w:sz w:val="16"/>
          <w:szCs w:val="16"/>
          <w:lang w:val="en-US"/>
        </w:rPr>
        <w:t>Ecological engineering, 18</w:t>
      </w:r>
      <w:r w:rsidRPr="00707F06">
        <w:rPr>
          <w:rFonts w:ascii="Lato" w:hAnsi="Lato"/>
          <w:sz w:val="16"/>
          <w:szCs w:val="16"/>
          <w:lang w:val="en-US"/>
        </w:rPr>
        <w:t>(5): 575-591.</w:t>
      </w:r>
    </w:p>
    <w:p w14:paraId="1E9B2460" w14:textId="77777777" w:rsidR="00AF1E4C" w:rsidRPr="00777141" w:rsidRDefault="00AF1E4C" w:rsidP="00AF1E4C">
      <w:pPr>
        <w:spacing w:after="0"/>
        <w:ind w:left="454" w:hanging="454"/>
        <w:rPr>
          <w:rFonts w:ascii="Lato" w:hAnsi="Lato"/>
          <w:sz w:val="16"/>
          <w:szCs w:val="16"/>
          <w:lang w:val="fr-FR"/>
        </w:rPr>
      </w:pPr>
      <w:r w:rsidRPr="00707F06">
        <w:rPr>
          <w:rFonts w:ascii="Lato" w:hAnsi="Lato"/>
          <w:sz w:val="16"/>
          <w:szCs w:val="16"/>
          <w:lang w:val="en-US"/>
        </w:rPr>
        <w:t>[15]</w:t>
      </w:r>
      <w:r w:rsidRPr="00707F06">
        <w:rPr>
          <w:rFonts w:ascii="Lato" w:hAnsi="Lato"/>
          <w:sz w:val="16"/>
          <w:szCs w:val="16"/>
          <w:lang w:val="en-US"/>
        </w:rPr>
        <w:tab/>
      </w:r>
      <w:proofErr w:type="spellStart"/>
      <w:r w:rsidRPr="00707F06">
        <w:rPr>
          <w:rFonts w:ascii="Lato" w:hAnsi="Lato"/>
          <w:sz w:val="16"/>
          <w:szCs w:val="16"/>
          <w:lang w:val="en-US"/>
        </w:rPr>
        <w:t>Sonne</w:t>
      </w:r>
      <w:proofErr w:type="spellEnd"/>
      <w:r w:rsidRPr="00707F06">
        <w:rPr>
          <w:rFonts w:ascii="Lato" w:hAnsi="Lato"/>
          <w:sz w:val="16"/>
          <w:szCs w:val="16"/>
          <w:lang w:val="en-US"/>
        </w:rPr>
        <w:t xml:space="preserve"> </w:t>
      </w:r>
      <w:r w:rsidRPr="006E5B2B">
        <w:rPr>
          <w:rFonts w:ascii="Lato" w:hAnsi="Lato"/>
          <w:i/>
          <w:sz w:val="16"/>
          <w:szCs w:val="16"/>
          <w:lang w:val="en-US"/>
        </w:rPr>
        <w:t>et al.</w:t>
      </w:r>
      <w:r w:rsidRPr="00707F06">
        <w:rPr>
          <w:rFonts w:ascii="Lato" w:hAnsi="Lato"/>
          <w:sz w:val="16"/>
          <w:szCs w:val="16"/>
          <w:lang w:val="en-US"/>
        </w:rPr>
        <w:t xml:space="preserve"> 2021. European eel population at risk of collapse. </w:t>
      </w:r>
      <w:r w:rsidRPr="00777141">
        <w:rPr>
          <w:rFonts w:ascii="Lato" w:hAnsi="Lato"/>
          <w:i/>
          <w:sz w:val="16"/>
          <w:szCs w:val="16"/>
          <w:lang w:val="fr-FR"/>
        </w:rPr>
        <w:t>Science, Jun 18</w:t>
      </w:r>
      <w:r w:rsidRPr="00777141">
        <w:rPr>
          <w:rFonts w:ascii="Lato" w:hAnsi="Lato"/>
          <w:sz w:val="16"/>
          <w:szCs w:val="16"/>
          <w:lang w:val="fr-FR"/>
        </w:rPr>
        <w:t>;372(6548):1271. PMID: 34140374.</w:t>
      </w:r>
    </w:p>
    <w:p w14:paraId="40CF3344" w14:textId="77777777" w:rsidR="00AF1E4C" w:rsidRPr="00777141" w:rsidRDefault="00AF1E4C" w:rsidP="00AF1E4C">
      <w:pPr>
        <w:rPr>
          <w:lang w:val="fr-FR"/>
        </w:rPr>
      </w:pPr>
    </w:p>
    <w:p w14:paraId="0AD9113F" w14:textId="77777777" w:rsidR="00D211E2" w:rsidRDefault="00D211E2" w:rsidP="00AF1E4C">
      <w:pPr>
        <w:spacing w:after="0"/>
        <w:ind w:left="454" w:hanging="454"/>
        <w:rPr>
          <w:rFonts w:ascii="Lato" w:hAnsi="Lato"/>
          <w:b/>
          <w:color w:val="003870"/>
          <w:sz w:val="20"/>
          <w:szCs w:val="20"/>
          <w:lang w:val="fr-FR"/>
        </w:rPr>
      </w:pPr>
      <w:r w:rsidRPr="00D211E2">
        <w:rPr>
          <w:rFonts w:ascii="Lato" w:hAnsi="Lato"/>
          <w:b/>
          <w:color w:val="003870"/>
          <w:sz w:val="20"/>
          <w:szCs w:val="20"/>
          <w:lang w:val="fr-FR"/>
        </w:rPr>
        <w:t xml:space="preserve">II. État – Statut de conservation </w:t>
      </w:r>
    </w:p>
    <w:p w14:paraId="32D7B32C" w14:textId="77777777" w:rsidR="00D211E2" w:rsidRDefault="00D211E2" w:rsidP="00AF1E4C">
      <w:pPr>
        <w:spacing w:after="0"/>
        <w:ind w:left="454" w:hanging="454"/>
        <w:rPr>
          <w:rFonts w:ascii="Lato" w:hAnsi="Lato"/>
          <w:b/>
          <w:color w:val="003870"/>
          <w:sz w:val="20"/>
          <w:szCs w:val="20"/>
          <w:lang w:val="fr-FR"/>
        </w:rPr>
      </w:pPr>
    </w:p>
    <w:p w14:paraId="48A27887" w14:textId="4477612C" w:rsidR="00AF1E4C" w:rsidRPr="00EF0465" w:rsidRDefault="00AF1E4C" w:rsidP="00AF1E4C">
      <w:pPr>
        <w:spacing w:after="0"/>
        <w:ind w:left="454" w:hanging="454"/>
        <w:rPr>
          <w:rFonts w:ascii="Lato" w:hAnsi="Lato"/>
          <w:sz w:val="16"/>
          <w:szCs w:val="16"/>
          <w:lang w:val="en-US"/>
        </w:rPr>
      </w:pPr>
      <w:r w:rsidRPr="00D211E2">
        <w:rPr>
          <w:rFonts w:ascii="Lato" w:hAnsi="Lato"/>
          <w:sz w:val="16"/>
          <w:szCs w:val="16"/>
          <w:lang w:val="fr-FR"/>
        </w:rPr>
        <w:t>[1]</w:t>
      </w:r>
      <w:r w:rsidRPr="00D211E2">
        <w:rPr>
          <w:rFonts w:ascii="Lato" w:hAnsi="Lato"/>
          <w:sz w:val="16"/>
          <w:szCs w:val="16"/>
          <w:lang w:val="fr-FR"/>
        </w:rPr>
        <w:tab/>
        <w:t xml:space="preserve">Cooke, J.G. 2018. </w:t>
      </w:r>
      <w:r w:rsidRPr="00693DE8">
        <w:rPr>
          <w:rFonts w:ascii="Lato" w:hAnsi="Lato"/>
          <w:i/>
          <w:sz w:val="16"/>
          <w:szCs w:val="16"/>
          <w:lang w:val="en-US"/>
        </w:rPr>
        <w:t>Megaptera novaeangliae</w:t>
      </w:r>
      <w:r w:rsidRPr="00EF0465">
        <w:rPr>
          <w:rFonts w:ascii="Lato" w:hAnsi="Lato"/>
          <w:sz w:val="16"/>
          <w:szCs w:val="16"/>
          <w:lang w:val="en-US"/>
        </w:rPr>
        <w:t xml:space="preserve">. The IUCN Red List of Threatened Species 2018: e.T13006A50362794. https://dx.doi.org/10.2305/IUCN.UK.2018-2.RLTS.T13006A50362794.en. Accessed on 17 April 2023  </w:t>
      </w:r>
    </w:p>
    <w:p w14:paraId="1BF6A77D" w14:textId="77777777" w:rsidR="00AF1E4C" w:rsidRPr="00EF0465" w:rsidRDefault="00AF1E4C" w:rsidP="00AF1E4C">
      <w:pPr>
        <w:spacing w:after="0"/>
        <w:ind w:left="454" w:hanging="454"/>
        <w:rPr>
          <w:rFonts w:ascii="Lato" w:hAnsi="Lato"/>
          <w:sz w:val="16"/>
          <w:szCs w:val="16"/>
          <w:lang w:val="en-US"/>
        </w:rPr>
      </w:pPr>
      <w:r w:rsidRPr="00EF0465">
        <w:rPr>
          <w:rFonts w:ascii="Lato" w:hAnsi="Lato"/>
          <w:sz w:val="16"/>
          <w:szCs w:val="16"/>
          <w:lang w:val="en-US"/>
        </w:rPr>
        <w:t>[2]</w:t>
      </w:r>
      <w:r w:rsidRPr="00EF0465">
        <w:rPr>
          <w:rFonts w:ascii="Lato" w:hAnsi="Lato"/>
          <w:sz w:val="16"/>
          <w:szCs w:val="16"/>
          <w:lang w:val="en-US"/>
        </w:rPr>
        <w:tab/>
      </w:r>
      <w:proofErr w:type="spellStart"/>
      <w:r w:rsidRPr="00EF0465">
        <w:rPr>
          <w:rFonts w:ascii="Lato" w:hAnsi="Lato"/>
          <w:sz w:val="16"/>
          <w:szCs w:val="16"/>
          <w:lang w:val="en-US"/>
        </w:rPr>
        <w:t>Zerbini</w:t>
      </w:r>
      <w:proofErr w:type="spellEnd"/>
      <w:r w:rsidRPr="00EF0465">
        <w:rPr>
          <w:rFonts w:ascii="Lato" w:hAnsi="Lato"/>
          <w:sz w:val="16"/>
          <w:szCs w:val="16"/>
          <w:lang w:val="en-US"/>
        </w:rPr>
        <w:t xml:space="preserve"> et al. 2019. Assessing the recovery of an Antarctic predator from historical exploitation. </w:t>
      </w:r>
      <w:r w:rsidRPr="00693DE8">
        <w:rPr>
          <w:rFonts w:ascii="Lato" w:hAnsi="Lato"/>
          <w:i/>
          <w:sz w:val="16"/>
          <w:szCs w:val="16"/>
          <w:lang w:val="en-US"/>
        </w:rPr>
        <w:t>Royal Society Open Science, 6</w:t>
      </w:r>
      <w:r w:rsidRPr="00EF0465">
        <w:rPr>
          <w:rFonts w:ascii="Lato" w:hAnsi="Lato"/>
          <w:sz w:val="16"/>
          <w:szCs w:val="16"/>
          <w:lang w:val="en-US"/>
        </w:rPr>
        <w:t xml:space="preserve">(10), p.190368 </w:t>
      </w:r>
    </w:p>
    <w:p w14:paraId="60843515" w14:textId="77777777" w:rsidR="00AF1E4C" w:rsidRPr="00EF0465" w:rsidRDefault="00AF1E4C" w:rsidP="00AF1E4C">
      <w:pPr>
        <w:spacing w:after="0"/>
        <w:ind w:left="454" w:hanging="454"/>
        <w:rPr>
          <w:rFonts w:ascii="Lato" w:hAnsi="Lato"/>
          <w:sz w:val="16"/>
          <w:szCs w:val="16"/>
          <w:lang w:val="en-US"/>
        </w:rPr>
      </w:pPr>
      <w:r w:rsidRPr="00EF0465">
        <w:rPr>
          <w:rFonts w:ascii="Lato" w:hAnsi="Lato"/>
          <w:sz w:val="16"/>
          <w:szCs w:val="16"/>
          <w:lang w:val="en-US"/>
        </w:rPr>
        <w:t>[3]</w:t>
      </w:r>
      <w:r w:rsidRPr="00EF0465">
        <w:rPr>
          <w:rFonts w:ascii="Lato" w:hAnsi="Lato"/>
          <w:sz w:val="16"/>
          <w:szCs w:val="16"/>
          <w:lang w:val="en-US"/>
        </w:rPr>
        <w:tab/>
        <w:t>UNEP/CMS/Concerted Action 12.4</w:t>
      </w:r>
    </w:p>
    <w:p w14:paraId="4AF55C31" w14:textId="77777777" w:rsidR="00AF1E4C" w:rsidRDefault="00AF1E4C" w:rsidP="00AF1E4C">
      <w:pPr>
        <w:spacing w:after="0"/>
        <w:ind w:left="454" w:hanging="454"/>
        <w:rPr>
          <w:rFonts w:ascii="Lato" w:hAnsi="Lato"/>
          <w:sz w:val="16"/>
          <w:szCs w:val="16"/>
          <w:lang w:val="en-US"/>
        </w:rPr>
      </w:pPr>
      <w:r w:rsidRPr="00EF0465">
        <w:rPr>
          <w:rFonts w:ascii="Lato" w:hAnsi="Lato"/>
          <w:sz w:val="16"/>
          <w:szCs w:val="16"/>
          <w:lang w:val="en-US"/>
        </w:rPr>
        <w:t>[4]</w:t>
      </w:r>
      <w:r w:rsidRPr="00EF0465">
        <w:rPr>
          <w:rFonts w:ascii="Lato" w:hAnsi="Lato"/>
          <w:sz w:val="16"/>
          <w:szCs w:val="16"/>
          <w:lang w:val="en-US"/>
        </w:rPr>
        <w:tab/>
        <w:t xml:space="preserve">Minton </w:t>
      </w:r>
      <w:r w:rsidRPr="006E5B2B">
        <w:rPr>
          <w:rFonts w:ascii="Lato" w:hAnsi="Lato"/>
          <w:i/>
          <w:sz w:val="16"/>
          <w:szCs w:val="16"/>
          <w:lang w:val="en-US"/>
        </w:rPr>
        <w:t>et al</w:t>
      </w:r>
      <w:r w:rsidRPr="00EF0465">
        <w:rPr>
          <w:rFonts w:ascii="Lato" w:hAnsi="Lato"/>
          <w:sz w:val="16"/>
          <w:szCs w:val="16"/>
          <w:lang w:val="en-US"/>
        </w:rPr>
        <w:t xml:space="preserve">. 2008. </w:t>
      </w:r>
      <w:r w:rsidRPr="00693DE8">
        <w:rPr>
          <w:rFonts w:ascii="Lato" w:hAnsi="Lato"/>
          <w:i/>
          <w:sz w:val="16"/>
          <w:szCs w:val="16"/>
          <w:lang w:val="en-US"/>
        </w:rPr>
        <w:t>Megaptera novaeangliae</w:t>
      </w:r>
      <w:r w:rsidRPr="00EF0465">
        <w:rPr>
          <w:rFonts w:ascii="Lato" w:hAnsi="Lato"/>
          <w:sz w:val="16"/>
          <w:szCs w:val="16"/>
          <w:lang w:val="en-US"/>
        </w:rPr>
        <w:t xml:space="preserve"> (Arabian Sea subpopulation). The IUCN Red List of Threatened Species 2008: e.T132835A3464679. https://dx.doi.org/10.2305/IUCN.UK.2008.RLTS.T132835A3464679.en. Accessed on 17 April 2023.</w:t>
      </w:r>
    </w:p>
    <w:p w14:paraId="41DE9D6A" w14:textId="77777777" w:rsidR="00AF1E4C" w:rsidRDefault="00AF1E4C" w:rsidP="00AF1E4C">
      <w:pPr>
        <w:spacing w:after="0"/>
        <w:ind w:left="454" w:hanging="454"/>
        <w:rPr>
          <w:rFonts w:ascii="Lato" w:hAnsi="Lato"/>
          <w:sz w:val="16"/>
          <w:szCs w:val="16"/>
        </w:rPr>
      </w:pPr>
      <w:r w:rsidRPr="005D78B8">
        <w:rPr>
          <w:rFonts w:ascii="Lato" w:hAnsi="Lato"/>
          <w:sz w:val="16"/>
          <w:szCs w:val="16"/>
        </w:rPr>
        <w:t>[5]</w:t>
      </w:r>
      <w:r w:rsidRPr="005D78B8">
        <w:rPr>
          <w:rFonts w:ascii="Lato" w:hAnsi="Lato"/>
          <w:sz w:val="16"/>
          <w:szCs w:val="16"/>
        </w:rPr>
        <w:tab/>
        <w:t xml:space="preserve">Pierce </w:t>
      </w:r>
      <w:r w:rsidRPr="005D78B8">
        <w:rPr>
          <w:rFonts w:ascii="Lato" w:hAnsi="Lato"/>
          <w:i/>
          <w:sz w:val="16"/>
          <w:szCs w:val="16"/>
        </w:rPr>
        <w:t>et al.</w:t>
      </w:r>
      <w:r w:rsidRPr="005D78B8">
        <w:rPr>
          <w:rFonts w:ascii="Lato" w:hAnsi="Lato"/>
          <w:sz w:val="16"/>
          <w:szCs w:val="16"/>
        </w:rPr>
        <w:t xml:space="preserve"> 2021. </w:t>
      </w:r>
      <w:r w:rsidRPr="00B249F7">
        <w:rPr>
          <w:rFonts w:ascii="Lato" w:hAnsi="Lato"/>
          <w:i/>
          <w:iCs/>
          <w:sz w:val="16"/>
          <w:szCs w:val="16"/>
        </w:rPr>
        <w:t>Rhincodon typus</w:t>
      </w:r>
      <w:r w:rsidRPr="00B249F7">
        <w:rPr>
          <w:rFonts w:ascii="Lato" w:hAnsi="Lato"/>
          <w:sz w:val="16"/>
          <w:szCs w:val="16"/>
        </w:rPr>
        <w:t xml:space="preserve"> (Green Status assessment). The IUCN Red List of Threatened Species 2021: e.T19488A1948820221.Accessed on 26 May 2023.</w:t>
      </w:r>
    </w:p>
    <w:p w14:paraId="1449CEA4" w14:textId="77777777" w:rsidR="00AF1E4C" w:rsidRPr="00555E0B" w:rsidRDefault="00AF1E4C" w:rsidP="00AF1E4C">
      <w:pPr>
        <w:spacing w:after="0"/>
        <w:ind w:left="454" w:hanging="454"/>
        <w:rPr>
          <w:rFonts w:ascii="Lato" w:hAnsi="Lato"/>
          <w:sz w:val="16"/>
          <w:szCs w:val="16"/>
        </w:rPr>
      </w:pPr>
      <w:r w:rsidRPr="00555E0B">
        <w:rPr>
          <w:rFonts w:ascii="Lato" w:hAnsi="Lato"/>
          <w:sz w:val="16"/>
          <w:szCs w:val="16"/>
        </w:rPr>
        <w:t>[</w:t>
      </w:r>
      <w:r>
        <w:rPr>
          <w:rFonts w:ascii="Lato" w:hAnsi="Lato"/>
          <w:sz w:val="16"/>
          <w:szCs w:val="16"/>
        </w:rPr>
        <w:t>6</w:t>
      </w:r>
      <w:r w:rsidRPr="00555E0B">
        <w:rPr>
          <w:rFonts w:ascii="Lato" w:hAnsi="Lato"/>
          <w:sz w:val="16"/>
          <w:szCs w:val="16"/>
        </w:rPr>
        <w:t>]</w:t>
      </w:r>
      <w:r w:rsidRPr="00555E0B">
        <w:rPr>
          <w:rFonts w:ascii="Lato" w:hAnsi="Lato"/>
          <w:sz w:val="16"/>
          <w:szCs w:val="16"/>
        </w:rPr>
        <w:tab/>
      </w:r>
      <w:proofErr w:type="spellStart"/>
      <w:r w:rsidRPr="00555E0B">
        <w:rPr>
          <w:rFonts w:ascii="Lato" w:hAnsi="Lato"/>
          <w:sz w:val="16"/>
          <w:szCs w:val="16"/>
        </w:rPr>
        <w:t>Lotze</w:t>
      </w:r>
      <w:proofErr w:type="spellEnd"/>
      <w:r>
        <w:rPr>
          <w:rFonts w:ascii="Lato" w:hAnsi="Lato"/>
          <w:sz w:val="16"/>
          <w:szCs w:val="16"/>
        </w:rPr>
        <w:t xml:space="preserve"> </w:t>
      </w:r>
      <w:r w:rsidRPr="00693DE8">
        <w:rPr>
          <w:rFonts w:ascii="Lato" w:hAnsi="Lato"/>
          <w:i/>
          <w:iCs/>
          <w:sz w:val="16"/>
          <w:szCs w:val="16"/>
        </w:rPr>
        <w:t>et al.</w:t>
      </w:r>
      <w:r w:rsidRPr="00555E0B">
        <w:rPr>
          <w:rFonts w:ascii="Lato" w:hAnsi="Lato"/>
          <w:sz w:val="16"/>
          <w:szCs w:val="16"/>
        </w:rPr>
        <w:t xml:space="preserve"> 2011. Recovery of marine animal populations and ecosystems. </w:t>
      </w:r>
      <w:r w:rsidRPr="00693DE8">
        <w:rPr>
          <w:rFonts w:ascii="Lato" w:hAnsi="Lato"/>
          <w:i/>
          <w:sz w:val="16"/>
          <w:szCs w:val="16"/>
        </w:rPr>
        <w:t xml:space="preserve">Trends in </w:t>
      </w:r>
      <w:r>
        <w:rPr>
          <w:rFonts w:ascii="Lato" w:hAnsi="Lato"/>
          <w:i/>
          <w:iCs/>
          <w:sz w:val="16"/>
          <w:szCs w:val="16"/>
        </w:rPr>
        <w:t>E</w:t>
      </w:r>
      <w:r w:rsidRPr="00693DE8">
        <w:rPr>
          <w:rFonts w:ascii="Lato" w:hAnsi="Lato"/>
          <w:i/>
          <w:iCs/>
          <w:sz w:val="16"/>
          <w:szCs w:val="16"/>
        </w:rPr>
        <w:t xml:space="preserve">cology &amp; </w:t>
      </w:r>
      <w:r>
        <w:rPr>
          <w:rFonts w:ascii="Lato" w:hAnsi="Lato"/>
          <w:i/>
          <w:iCs/>
          <w:sz w:val="16"/>
          <w:szCs w:val="16"/>
        </w:rPr>
        <w:t>E</w:t>
      </w:r>
      <w:r w:rsidRPr="00693DE8">
        <w:rPr>
          <w:rFonts w:ascii="Lato" w:hAnsi="Lato"/>
          <w:i/>
          <w:iCs/>
          <w:sz w:val="16"/>
          <w:szCs w:val="16"/>
        </w:rPr>
        <w:t>volution</w:t>
      </w:r>
      <w:r w:rsidRPr="00693DE8">
        <w:rPr>
          <w:rFonts w:ascii="Lato" w:hAnsi="Lato"/>
          <w:i/>
          <w:sz w:val="16"/>
          <w:szCs w:val="16"/>
        </w:rPr>
        <w:t>, 26</w:t>
      </w:r>
      <w:r w:rsidRPr="00555E0B">
        <w:rPr>
          <w:rFonts w:ascii="Lato" w:hAnsi="Lato"/>
          <w:sz w:val="16"/>
          <w:szCs w:val="16"/>
        </w:rPr>
        <w:t>(11), pp.595-605</w:t>
      </w:r>
    </w:p>
    <w:p w14:paraId="6E8928F7" w14:textId="77777777" w:rsidR="00AF1E4C" w:rsidRPr="005D78B8" w:rsidRDefault="00AF1E4C" w:rsidP="00AF1E4C">
      <w:pPr>
        <w:spacing w:after="0"/>
        <w:ind w:left="454" w:hanging="454"/>
        <w:rPr>
          <w:rFonts w:ascii="Lato" w:hAnsi="Lato"/>
          <w:sz w:val="16"/>
          <w:szCs w:val="16"/>
          <w:lang w:val="fr-FR"/>
        </w:rPr>
      </w:pPr>
      <w:r w:rsidRPr="00555E0B">
        <w:rPr>
          <w:rFonts w:ascii="Lato" w:hAnsi="Lato"/>
          <w:sz w:val="16"/>
          <w:szCs w:val="16"/>
        </w:rPr>
        <w:t>[</w:t>
      </w:r>
      <w:r>
        <w:rPr>
          <w:rFonts w:ascii="Lato" w:hAnsi="Lato"/>
          <w:sz w:val="16"/>
          <w:szCs w:val="16"/>
        </w:rPr>
        <w:t>7</w:t>
      </w:r>
      <w:r w:rsidRPr="00555E0B">
        <w:rPr>
          <w:rFonts w:ascii="Lato" w:hAnsi="Lato"/>
          <w:sz w:val="16"/>
          <w:szCs w:val="16"/>
        </w:rPr>
        <w:t>]</w:t>
      </w:r>
      <w:r w:rsidRPr="00555E0B">
        <w:rPr>
          <w:rFonts w:ascii="Lato" w:hAnsi="Lato"/>
          <w:sz w:val="16"/>
          <w:szCs w:val="16"/>
        </w:rPr>
        <w:tab/>
        <w:t>Thomas</w:t>
      </w:r>
      <w:r>
        <w:rPr>
          <w:rFonts w:ascii="Lato" w:hAnsi="Lato"/>
          <w:sz w:val="16"/>
          <w:szCs w:val="16"/>
        </w:rPr>
        <w:t xml:space="preserve"> </w:t>
      </w:r>
      <w:r w:rsidRPr="00693DE8">
        <w:rPr>
          <w:rFonts w:ascii="Lato" w:hAnsi="Lato"/>
          <w:i/>
          <w:iCs/>
          <w:sz w:val="16"/>
          <w:szCs w:val="16"/>
        </w:rPr>
        <w:t>et al</w:t>
      </w:r>
      <w:r>
        <w:rPr>
          <w:rFonts w:ascii="Lato" w:hAnsi="Lato"/>
          <w:sz w:val="16"/>
          <w:szCs w:val="16"/>
        </w:rPr>
        <w:t>.</w:t>
      </w:r>
      <w:r w:rsidRPr="00555E0B">
        <w:rPr>
          <w:rFonts w:ascii="Lato" w:hAnsi="Lato"/>
          <w:sz w:val="16"/>
          <w:szCs w:val="16"/>
        </w:rPr>
        <w:t xml:space="preserve"> 2016. Status of the world's baleen whales. </w:t>
      </w:r>
      <w:r w:rsidRPr="005D78B8">
        <w:rPr>
          <w:rFonts w:ascii="Lato" w:hAnsi="Lato"/>
          <w:i/>
          <w:sz w:val="16"/>
          <w:szCs w:val="16"/>
          <w:lang w:val="fr-FR"/>
        </w:rPr>
        <w:t xml:space="preserve">Marine </w:t>
      </w:r>
      <w:proofErr w:type="spellStart"/>
      <w:r w:rsidRPr="005D78B8">
        <w:rPr>
          <w:rFonts w:ascii="Lato" w:hAnsi="Lato"/>
          <w:i/>
          <w:sz w:val="16"/>
          <w:szCs w:val="16"/>
          <w:lang w:val="fr-FR"/>
        </w:rPr>
        <w:t>Mammal</w:t>
      </w:r>
      <w:proofErr w:type="spellEnd"/>
      <w:r w:rsidRPr="005D78B8">
        <w:rPr>
          <w:rFonts w:ascii="Lato" w:hAnsi="Lato"/>
          <w:i/>
          <w:sz w:val="16"/>
          <w:szCs w:val="16"/>
          <w:lang w:val="fr-FR"/>
        </w:rPr>
        <w:t xml:space="preserve"> Science, 32</w:t>
      </w:r>
      <w:r w:rsidRPr="005D78B8">
        <w:rPr>
          <w:rFonts w:ascii="Lato" w:hAnsi="Lato"/>
          <w:sz w:val="16"/>
          <w:szCs w:val="16"/>
          <w:lang w:val="fr-FR"/>
        </w:rPr>
        <w:t>(2): 682-734</w:t>
      </w:r>
    </w:p>
    <w:p w14:paraId="1EF57F33" w14:textId="77777777" w:rsidR="00AF1E4C" w:rsidRPr="00555E0B" w:rsidRDefault="00AF1E4C" w:rsidP="00AF1E4C">
      <w:pPr>
        <w:spacing w:after="0"/>
        <w:ind w:left="454" w:hanging="454"/>
        <w:rPr>
          <w:rFonts w:ascii="Lato" w:hAnsi="Lato"/>
          <w:sz w:val="16"/>
          <w:szCs w:val="16"/>
        </w:rPr>
      </w:pPr>
      <w:r w:rsidRPr="005D78B8">
        <w:rPr>
          <w:rFonts w:ascii="Lato" w:hAnsi="Lato"/>
          <w:sz w:val="16"/>
          <w:szCs w:val="16"/>
          <w:lang w:val="fr-FR"/>
        </w:rPr>
        <w:t>[8]</w:t>
      </w:r>
      <w:r w:rsidRPr="005D78B8">
        <w:rPr>
          <w:rFonts w:ascii="Lato" w:hAnsi="Lato"/>
          <w:sz w:val="16"/>
          <w:szCs w:val="16"/>
          <w:lang w:val="fr-FR"/>
        </w:rPr>
        <w:tab/>
        <w:t xml:space="preserve">Rosenberg </w:t>
      </w:r>
      <w:r w:rsidRPr="005D78B8">
        <w:rPr>
          <w:rFonts w:ascii="Lato" w:hAnsi="Lato"/>
          <w:i/>
          <w:sz w:val="16"/>
          <w:szCs w:val="16"/>
          <w:lang w:val="fr-FR"/>
        </w:rPr>
        <w:t>et al.</w:t>
      </w:r>
      <w:r w:rsidRPr="005D78B8">
        <w:rPr>
          <w:rFonts w:ascii="Lato" w:hAnsi="Lato"/>
          <w:sz w:val="16"/>
          <w:szCs w:val="16"/>
          <w:lang w:val="fr-FR"/>
        </w:rPr>
        <w:t xml:space="preserve">2019. </w:t>
      </w:r>
      <w:r w:rsidRPr="00555E0B">
        <w:rPr>
          <w:rFonts w:ascii="Lato" w:hAnsi="Lato"/>
          <w:sz w:val="16"/>
          <w:szCs w:val="16"/>
        </w:rPr>
        <w:t xml:space="preserve">Decline of the North American avifauna. </w:t>
      </w:r>
      <w:r w:rsidRPr="00693DE8">
        <w:rPr>
          <w:rFonts w:ascii="Lato" w:hAnsi="Lato"/>
          <w:i/>
          <w:sz w:val="16"/>
          <w:szCs w:val="16"/>
        </w:rPr>
        <w:t>Science, 366</w:t>
      </w:r>
      <w:r w:rsidRPr="00555E0B">
        <w:rPr>
          <w:rFonts w:ascii="Lato" w:hAnsi="Lato"/>
          <w:sz w:val="16"/>
          <w:szCs w:val="16"/>
        </w:rPr>
        <w:t>(6461): 120-124.</w:t>
      </w:r>
    </w:p>
    <w:p w14:paraId="4B1D778E" w14:textId="77777777" w:rsidR="00AF1E4C" w:rsidRPr="0021193D" w:rsidRDefault="00AF1E4C" w:rsidP="00AF1E4C">
      <w:pPr>
        <w:spacing w:after="0"/>
        <w:ind w:left="454" w:hanging="454"/>
        <w:rPr>
          <w:rFonts w:ascii="Lato" w:hAnsi="Lato"/>
          <w:sz w:val="16"/>
          <w:szCs w:val="16"/>
          <w:lang w:val="fr-FR"/>
        </w:rPr>
      </w:pPr>
      <w:r w:rsidRPr="00555E0B">
        <w:rPr>
          <w:rFonts w:ascii="Lato" w:hAnsi="Lato"/>
          <w:sz w:val="16"/>
          <w:szCs w:val="16"/>
        </w:rPr>
        <w:t>[</w:t>
      </w:r>
      <w:r>
        <w:rPr>
          <w:rFonts w:ascii="Lato" w:hAnsi="Lato"/>
          <w:sz w:val="16"/>
          <w:szCs w:val="16"/>
        </w:rPr>
        <w:t>9</w:t>
      </w:r>
      <w:r w:rsidRPr="00555E0B">
        <w:rPr>
          <w:rFonts w:ascii="Lato" w:hAnsi="Lato"/>
          <w:sz w:val="16"/>
          <w:szCs w:val="16"/>
        </w:rPr>
        <w:t>]</w:t>
      </w:r>
      <w:r w:rsidRPr="00555E0B">
        <w:rPr>
          <w:rFonts w:ascii="Lato" w:hAnsi="Lato"/>
          <w:sz w:val="16"/>
          <w:szCs w:val="16"/>
        </w:rPr>
        <w:tab/>
        <w:t xml:space="preserve">Vickery </w:t>
      </w:r>
      <w:r w:rsidRPr="006E5B2B">
        <w:rPr>
          <w:rFonts w:ascii="Lato" w:hAnsi="Lato"/>
          <w:i/>
          <w:sz w:val="16"/>
          <w:szCs w:val="16"/>
        </w:rPr>
        <w:t>et al.</w:t>
      </w:r>
      <w:r w:rsidRPr="00555E0B">
        <w:rPr>
          <w:rFonts w:ascii="Lato" w:hAnsi="Lato"/>
          <w:sz w:val="16"/>
          <w:szCs w:val="16"/>
        </w:rPr>
        <w:t xml:space="preserve"> 2023. The conservation of Afro-Palearctic migrants: What are we learning and what do we need to know? </w:t>
      </w:r>
      <w:r w:rsidRPr="0021193D">
        <w:rPr>
          <w:rFonts w:ascii="Lato" w:hAnsi="Lato"/>
          <w:i/>
          <w:sz w:val="16"/>
          <w:szCs w:val="16"/>
          <w:lang w:val="fr-FR"/>
        </w:rPr>
        <w:t>Ibis</w:t>
      </w:r>
      <w:r>
        <w:rPr>
          <w:rFonts w:ascii="Lato" w:hAnsi="Lato"/>
          <w:sz w:val="16"/>
          <w:szCs w:val="16"/>
          <w:lang w:val="fr-FR"/>
        </w:rPr>
        <w:t xml:space="preserve">. </w:t>
      </w:r>
      <w:r w:rsidRPr="0021193D">
        <w:rPr>
          <w:rFonts w:ascii="Lato" w:hAnsi="Lato"/>
          <w:sz w:val="16"/>
          <w:szCs w:val="16"/>
          <w:lang w:val="fr-FR"/>
        </w:rPr>
        <w:t>https://doi.org/10.1111/ibi.13171.</w:t>
      </w:r>
    </w:p>
    <w:p w14:paraId="44806CFC" w14:textId="77777777" w:rsidR="00AF1E4C" w:rsidRPr="0021193D" w:rsidRDefault="00AF1E4C" w:rsidP="00AF1E4C">
      <w:pPr>
        <w:spacing w:after="0"/>
        <w:ind w:left="454" w:hanging="454"/>
        <w:rPr>
          <w:rFonts w:ascii="Lato" w:hAnsi="Lato"/>
          <w:sz w:val="16"/>
          <w:szCs w:val="16"/>
          <w:lang w:val="fr-FR"/>
        </w:rPr>
      </w:pPr>
      <w:r w:rsidRPr="0021193D">
        <w:rPr>
          <w:rFonts w:ascii="Lato" w:hAnsi="Lato"/>
          <w:sz w:val="16"/>
          <w:szCs w:val="16"/>
          <w:lang w:val="fr-FR"/>
        </w:rPr>
        <w:t>[10]</w:t>
      </w:r>
      <w:r w:rsidRPr="0021193D">
        <w:rPr>
          <w:rFonts w:ascii="Lato" w:hAnsi="Lato"/>
          <w:sz w:val="16"/>
          <w:szCs w:val="16"/>
          <w:lang w:val="fr-FR"/>
        </w:rPr>
        <w:tab/>
        <w:t xml:space="preserve">CMS. 2023. </w:t>
      </w:r>
      <w:r w:rsidRPr="0021193D">
        <w:rPr>
          <w:rFonts w:ascii="Lato" w:hAnsi="Lato"/>
          <w:i/>
          <w:sz w:val="16"/>
          <w:szCs w:val="16"/>
          <w:lang w:val="fr-FR"/>
        </w:rPr>
        <w:t xml:space="preserve">CMS Convention </w:t>
      </w:r>
      <w:proofErr w:type="spellStart"/>
      <w:r w:rsidRPr="0021193D">
        <w:rPr>
          <w:rFonts w:ascii="Lato" w:hAnsi="Lato"/>
          <w:i/>
          <w:sz w:val="16"/>
          <w:szCs w:val="16"/>
          <w:lang w:val="fr-FR"/>
        </w:rPr>
        <w:t>Text</w:t>
      </w:r>
      <w:proofErr w:type="spellEnd"/>
      <w:r w:rsidRPr="0021193D">
        <w:rPr>
          <w:rFonts w:ascii="Lato" w:hAnsi="Lato"/>
          <w:sz w:val="16"/>
          <w:szCs w:val="16"/>
          <w:lang w:val="fr-FR"/>
        </w:rPr>
        <w:t xml:space="preserve">. </w:t>
      </w:r>
      <w:proofErr w:type="spellStart"/>
      <w:r w:rsidRPr="0021193D">
        <w:rPr>
          <w:rFonts w:ascii="Lato" w:hAnsi="Lato"/>
          <w:sz w:val="16"/>
          <w:szCs w:val="16"/>
          <w:lang w:val="fr-FR"/>
        </w:rPr>
        <w:t>Available</w:t>
      </w:r>
      <w:proofErr w:type="spellEnd"/>
      <w:r w:rsidRPr="0021193D">
        <w:rPr>
          <w:rFonts w:ascii="Lato" w:hAnsi="Lato"/>
          <w:sz w:val="16"/>
          <w:szCs w:val="16"/>
          <w:lang w:val="fr-FR"/>
        </w:rPr>
        <w:t xml:space="preserve"> at: https://www.cms.int/en/convention-text.</w:t>
      </w:r>
    </w:p>
    <w:p w14:paraId="0DE1D6B1" w14:textId="77777777" w:rsidR="00AF1E4C" w:rsidRPr="005F726C" w:rsidRDefault="00AF1E4C" w:rsidP="00AF1E4C">
      <w:pPr>
        <w:spacing w:after="0"/>
        <w:ind w:left="454" w:hanging="454"/>
        <w:rPr>
          <w:rFonts w:ascii="Lato" w:hAnsi="Lato"/>
          <w:sz w:val="16"/>
          <w:szCs w:val="16"/>
        </w:rPr>
      </w:pPr>
      <w:r w:rsidRPr="0021193D">
        <w:rPr>
          <w:rFonts w:ascii="Lato" w:hAnsi="Lato"/>
          <w:sz w:val="16"/>
          <w:szCs w:val="16"/>
          <w:lang w:val="fr-FR"/>
        </w:rPr>
        <w:t>[11]</w:t>
      </w:r>
      <w:r w:rsidRPr="0021193D">
        <w:rPr>
          <w:rFonts w:ascii="Lato" w:hAnsi="Lato"/>
          <w:sz w:val="16"/>
          <w:szCs w:val="16"/>
          <w:lang w:val="fr-FR"/>
        </w:rPr>
        <w:tab/>
        <w:t xml:space="preserve">Hu </w:t>
      </w:r>
      <w:r w:rsidRPr="0021193D">
        <w:rPr>
          <w:rFonts w:ascii="Lato" w:hAnsi="Lato"/>
          <w:i/>
          <w:sz w:val="16"/>
          <w:szCs w:val="16"/>
          <w:lang w:val="fr-FR"/>
        </w:rPr>
        <w:t>et al.</w:t>
      </w:r>
      <w:r w:rsidRPr="0021193D">
        <w:rPr>
          <w:rFonts w:ascii="Lato" w:hAnsi="Lato"/>
          <w:sz w:val="16"/>
          <w:szCs w:val="16"/>
          <w:lang w:val="fr-FR"/>
        </w:rPr>
        <w:t xml:space="preserve"> 2016. </w:t>
      </w:r>
      <w:r w:rsidRPr="005F726C">
        <w:rPr>
          <w:rFonts w:ascii="Lato" w:hAnsi="Lato"/>
          <w:sz w:val="16"/>
          <w:szCs w:val="16"/>
        </w:rPr>
        <w:t xml:space="preserve">Mass seasonal </w:t>
      </w:r>
      <w:proofErr w:type="spellStart"/>
      <w:r w:rsidRPr="005F726C">
        <w:rPr>
          <w:rFonts w:ascii="Lato" w:hAnsi="Lato"/>
          <w:sz w:val="16"/>
          <w:szCs w:val="16"/>
        </w:rPr>
        <w:t>bioflows</w:t>
      </w:r>
      <w:proofErr w:type="spellEnd"/>
      <w:r w:rsidRPr="005F726C">
        <w:rPr>
          <w:rFonts w:ascii="Lato" w:hAnsi="Lato"/>
          <w:sz w:val="16"/>
          <w:szCs w:val="16"/>
        </w:rPr>
        <w:t xml:space="preserve"> of high-flying insect migrants. </w:t>
      </w:r>
      <w:r w:rsidRPr="00C570AA">
        <w:rPr>
          <w:rFonts w:ascii="Lato" w:hAnsi="Lato"/>
          <w:i/>
          <w:sz w:val="16"/>
          <w:szCs w:val="16"/>
        </w:rPr>
        <w:t>Science, 354</w:t>
      </w:r>
      <w:r w:rsidRPr="005F726C">
        <w:rPr>
          <w:rFonts w:ascii="Lato" w:hAnsi="Lato"/>
          <w:sz w:val="16"/>
          <w:szCs w:val="16"/>
        </w:rPr>
        <w:t>: 1584-1587.</w:t>
      </w:r>
    </w:p>
    <w:p w14:paraId="2BF6014B" w14:textId="77777777" w:rsidR="00AF1E4C" w:rsidRPr="005F726C" w:rsidRDefault="00AF1E4C" w:rsidP="00AF1E4C">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12</w:t>
      </w:r>
      <w:r w:rsidRPr="005F726C">
        <w:rPr>
          <w:rFonts w:ascii="Lato" w:hAnsi="Lato"/>
          <w:sz w:val="16"/>
          <w:szCs w:val="16"/>
        </w:rPr>
        <w:t>]</w:t>
      </w:r>
      <w:r w:rsidRPr="005F726C">
        <w:rPr>
          <w:rFonts w:ascii="Lato" w:hAnsi="Lato"/>
          <w:sz w:val="16"/>
          <w:szCs w:val="16"/>
        </w:rPr>
        <w:tab/>
        <w:t xml:space="preserve">Hawkes </w:t>
      </w:r>
      <w:r w:rsidRPr="006E5B2B">
        <w:rPr>
          <w:rFonts w:ascii="Lato" w:hAnsi="Lato"/>
          <w:i/>
          <w:sz w:val="16"/>
          <w:szCs w:val="16"/>
        </w:rPr>
        <w:t>et al.</w:t>
      </w:r>
      <w:r w:rsidRPr="005F726C">
        <w:rPr>
          <w:rFonts w:ascii="Lato" w:hAnsi="Lato"/>
          <w:sz w:val="16"/>
          <w:szCs w:val="16"/>
        </w:rPr>
        <w:t xml:space="preserve"> 2022. Huge spring migrations of insects from the Middle East to Europe: quantifying the migratory assemblage and ecosystem services. </w:t>
      </w:r>
      <w:proofErr w:type="spellStart"/>
      <w:r w:rsidRPr="00C570AA">
        <w:rPr>
          <w:rFonts w:ascii="Lato" w:hAnsi="Lato"/>
          <w:i/>
          <w:sz w:val="16"/>
          <w:szCs w:val="16"/>
        </w:rPr>
        <w:t>Ecography</w:t>
      </w:r>
      <w:proofErr w:type="spellEnd"/>
      <w:r w:rsidRPr="005F726C">
        <w:rPr>
          <w:rFonts w:ascii="Lato" w:hAnsi="Lato"/>
          <w:sz w:val="16"/>
          <w:szCs w:val="16"/>
        </w:rPr>
        <w:t>, e06288.</w:t>
      </w:r>
    </w:p>
    <w:p w14:paraId="179C6E8B" w14:textId="77777777" w:rsidR="00AF1E4C" w:rsidRPr="005F726C" w:rsidRDefault="00AF1E4C" w:rsidP="00AF1E4C">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13</w:t>
      </w:r>
      <w:r w:rsidRPr="005F726C">
        <w:rPr>
          <w:rFonts w:ascii="Lato" w:hAnsi="Lato"/>
          <w:sz w:val="16"/>
          <w:szCs w:val="16"/>
        </w:rPr>
        <w:t>]</w:t>
      </w:r>
      <w:r w:rsidRPr="005F726C">
        <w:rPr>
          <w:rFonts w:ascii="Lato" w:hAnsi="Lato"/>
          <w:sz w:val="16"/>
          <w:szCs w:val="16"/>
        </w:rPr>
        <w:tab/>
        <w:t xml:space="preserve">Chowdhury </w:t>
      </w:r>
      <w:r w:rsidRPr="006E5B2B">
        <w:rPr>
          <w:rFonts w:ascii="Lato" w:hAnsi="Lato"/>
          <w:i/>
          <w:sz w:val="16"/>
          <w:szCs w:val="16"/>
        </w:rPr>
        <w:t>et al.</w:t>
      </w:r>
      <w:r w:rsidRPr="005F726C">
        <w:rPr>
          <w:rFonts w:ascii="Lato" w:hAnsi="Lato"/>
          <w:sz w:val="16"/>
          <w:szCs w:val="16"/>
        </w:rPr>
        <w:t xml:space="preserve"> 2021. Migration in butterflies: a global overview. </w:t>
      </w:r>
      <w:r w:rsidRPr="00C570AA">
        <w:rPr>
          <w:rFonts w:ascii="Lato" w:hAnsi="Lato"/>
          <w:i/>
          <w:sz w:val="16"/>
          <w:szCs w:val="16"/>
        </w:rPr>
        <w:t>Biological Reviews, 96</w:t>
      </w:r>
      <w:r w:rsidRPr="005F726C">
        <w:rPr>
          <w:rFonts w:ascii="Lato" w:hAnsi="Lato"/>
          <w:sz w:val="16"/>
          <w:szCs w:val="16"/>
        </w:rPr>
        <w:t>: 1462-1483.</w:t>
      </w:r>
    </w:p>
    <w:p w14:paraId="67498B3B" w14:textId="77777777" w:rsidR="00AF1E4C" w:rsidRPr="005F726C" w:rsidRDefault="00AF1E4C" w:rsidP="00AF1E4C">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14</w:t>
      </w:r>
      <w:r w:rsidRPr="005F726C">
        <w:rPr>
          <w:rFonts w:ascii="Lato" w:hAnsi="Lato"/>
          <w:sz w:val="16"/>
          <w:szCs w:val="16"/>
        </w:rPr>
        <w:t>]</w:t>
      </w:r>
      <w:r w:rsidRPr="005F726C">
        <w:rPr>
          <w:rFonts w:ascii="Lato" w:hAnsi="Lato"/>
          <w:sz w:val="16"/>
          <w:szCs w:val="16"/>
        </w:rPr>
        <w:tab/>
        <w:t xml:space="preserve">Wagner </w:t>
      </w:r>
      <w:r w:rsidRPr="006E5B2B">
        <w:rPr>
          <w:rFonts w:ascii="Lato" w:hAnsi="Lato"/>
          <w:i/>
          <w:sz w:val="16"/>
          <w:szCs w:val="16"/>
        </w:rPr>
        <w:t>et al.</w:t>
      </w:r>
      <w:r w:rsidRPr="005F726C">
        <w:rPr>
          <w:rFonts w:ascii="Lato" w:hAnsi="Lato"/>
          <w:sz w:val="16"/>
          <w:szCs w:val="16"/>
        </w:rPr>
        <w:t xml:space="preserve"> 2021. Insect decline in the Anthropocene: death by a thousand cuts. </w:t>
      </w:r>
      <w:r w:rsidRPr="00C570AA">
        <w:rPr>
          <w:rFonts w:ascii="Lato" w:hAnsi="Lato"/>
          <w:i/>
          <w:sz w:val="16"/>
          <w:szCs w:val="16"/>
        </w:rPr>
        <w:t>Proceedings of the National Academy of Sciences of the U.S.A</w:t>
      </w:r>
      <w:r w:rsidRPr="005F726C">
        <w:rPr>
          <w:rFonts w:ascii="Lato" w:hAnsi="Lato"/>
          <w:sz w:val="16"/>
          <w:szCs w:val="16"/>
        </w:rPr>
        <w:t xml:space="preserve">, </w:t>
      </w:r>
      <w:r w:rsidRPr="00C570AA">
        <w:rPr>
          <w:rFonts w:ascii="Lato" w:hAnsi="Lato"/>
          <w:i/>
          <w:sz w:val="16"/>
          <w:szCs w:val="16"/>
        </w:rPr>
        <w:t>118</w:t>
      </w:r>
      <w:r w:rsidRPr="005F726C">
        <w:rPr>
          <w:rFonts w:ascii="Lato" w:hAnsi="Lato"/>
          <w:sz w:val="16"/>
          <w:szCs w:val="16"/>
        </w:rPr>
        <w:t>(2): e2023989118.</w:t>
      </w:r>
    </w:p>
    <w:p w14:paraId="0B6F543E" w14:textId="77777777" w:rsidR="00AF1E4C" w:rsidRPr="00777141" w:rsidRDefault="00AF1E4C" w:rsidP="00AF1E4C">
      <w:pPr>
        <w:spacing w:after="0"/>
        <w:ind w:left="454" w:hanging="454"/>
        <w:rPr>
          <w:rFonts w:ascii="Lato" w:hAnsi="Lato"/>
          <w:sz w:val="16"/>
          <w:szCs w:val="16"/>
          <w:lang w:val="fr-FR"/>
        </w:rPr>
      </w:pPr>
      <w:r w:rsidRPr="005F726C">
        <w:rPr>
          <w:rFonts w:ascii="Lato" w:hAnsi="Lato"/>
          <w:sz w:val="16"/>
          <w:szCs w:val="16"/>
        </w:rPr>
        <w:t>[</w:t>
      </w:r>
      <w:r>
        <w:rPr>
          <w:rFonts w:ascii="Lato" w:hAnsi="Lato"/>
          <w:sz w:val="16"/>
          <w:szCs w:val="16"/>
        </w:rPr>
        <w:t>15</w:t>
      </w:r>
      <w:r w:rsidRPr="005F726C">
        <w:rPr>
          <w:rFonts w:ascii="Lato" w:hAnsi="Lato"/>
          <w:sz w:val="16"/>
          <w:szCs w:val="16"/>
        </w:rPr>
        <w:t>]</w:t>
      </w:r>
      <w:r w:rsidRPr="005F726C">
        <w:rPr>
          <w:rFonts w:ascii="Lato" w:hAnsi="Lato"/>
          <w:sz w:val="16"/>
          <w:szCs w:val="16"/>
        </w:rPr>
        <w:tab/>
      </w:r>
      <w:proofErr w:type="spellStart"/>
      <w:r w:rsidRPr="005F726C">
        <w:rPr>
          <w:rFonts w:ascii="Lato" w:hAnsi="Lato"/>
          <w:sz w:val="16"/>
          <w:szCs w:val="16"/>
        </w:rPr>
        <w:t>Borgelt</w:t>
      </w:r>
      <w:proofErr w:type="spellEnd"/>
      <w:r w:rsidRPr="005F726C">
        <w:rPr>
          <w:rFonts w:ascii="Lato" w:hAnsi="Lato"/>
          <w:sz w:val="16"/>
          <w:szCs w:val="16"/>
        </w:rPr>
        <w:t xml:space="preserve"> </w:t>
      </w:r>
      <w:r w:rsidRPr="006E5B2B">
        <w:rPr>
          <w:rFonts w:ascii="Lato" w:hAnsi="Lato"/>
          <w:i/>
          <w:sz w:val="16"/>
          <w:szCs w:val="16"/>
        </w:rPr>
        <w:t>et al.</w:t>
      </w:r>
      <w:r w:rsidRPr="005F726C">
        <w:rPr>
          <w:rFonts w:ascii="Lato" w:hAnsi="Lato"/>
          <w:sz w:val="16"/>
          <w:szCs w:val="16"/>
        </w:rPr>
        <w:t xml:space="preserve"> 2022. More than half of data deficient species predicted to be threatened by extinction. </w:t>
      </w:r>
      <w:r w:rsidRPr="00777141">
        <w:rPr>
          <w:rFonts w:ascii="Lato" w:hAnsi="Lato"/>
          <w:i/>
          <w:sz w:val="16"/>
          <w:szCs w:val="16"/>
          <w:lang w:val="fr-FR"/>
        </w:rPr>
        <w:t xml:space="preserve">Communications </w:t>
      </w:r>
      <w:proofErr w:type="spellStart"/>
      <w:r w:rsidRPr="00777141">
        <w:rPr>
          <w:rFonts w:ascii="Lato" w:hAnsi="Lato"/>
          <w:i/>
          <w:sz w:val="16"/>
          <w:szCs w:val="16"/>
          <w:lang w:val="fr-FR"/>
        </w:rPr>
        <w:t>Biology</w:t>
      </w:r>
      <w:proofErr w:type="spellEnd"/>
      <w:r w:rsidRPr="00777141">
        <w:rPr>
          <w:rFonts w:ascii="Lato" w:hAnsi="Lato"/>
          <w:i/>
          <w:sz w:val="16"/>
          <w:szCs w:val="16"/>
          <w:lang w:val="fr-FR"/>
        </w:rPr>
        <w:t>, 5</w:t>
      </w:r>
      <w:r w:rsidRPr="00777141">
        <w:rPr>
          <w:rFonts w:ascii="Lato" w:hAnsi="Lato"/>
          <w:sz w:val="16"/>
          <w:szCs w:val="16"/>
          <w:lang w:val="fr-FR"/>
        </w:rPr>
        <w:t>: 679.</w:t>
      </w:r>
    </w:p>
    <w:p w14:paraId="48FF8106" w14:textId="77777777" w:rsidR="00AF1E4C" w:rsidRPr="00777141" w:rsidRDefault="00AF1E4C" w:rsidP="00AF1E4C">
      <w:pPr>
        <w:spacing w:after="0"/>
        <w:rPr>
          <w:rFonts w:ascii="Lato" w:hAnsi="Lato"/>
          <w:sz w:val="16"/>
          <w:szCs w:val="16"/>
          <w:lang w:val="fr-FR"/>
        </w:rPr>
      </w:pPr>
    </w:p>
    <w:p w14:paraId="2DD83E4C" w14:textId="3226302A" w:rsidR="00AF1E4C" w:rsidRPr="00D211E2" w:rsidRDefault="00D211E2" w:rsidP="00AF1E4C">
      <w:pPr>
        <w:spacing w:after="0"/>
        <w:rPr>
          <w:rFonts w:ascii="Lato" w:hAnsi="Lato"/>
          <w:sz w:val="16"/>
          <w:szCs w:val="16"/>
          <w:lang w:val="fr-FR"/>
        </w:rPr>
      </w:pPr>
      <w:r w:rsidRPr="00D211E2">
        <w:rPr>
          <w:rFonts w:ascii="Lato" w:eastAsia="Calibri" w:hAnsi="Lato" w:cs="Arial"/>
          <w:b/>
          <w:color w:val="002060"/>
          <w:sz w:val="20"/>
          <w:szCs w:val="20"/>
          <w:lang w:val="fr-FR"/>
        </w:rPr>
        <w:t>III. Pression – Menaces pesant sur les espèces migratrices</w:t>
      </w:r>
    </w:p>
    <w:p w14:paraId="5BDAB2F6" w14:textId="77777777" w:rsidR="00AF1E4C" w:rsidRPr="00777141" w:rsidRDefault="00AF1E4C" w:rsidP="00AF1E4C">
      <w:pPr>
        <w:keepNext/>
        <w:spacing w:after="0"/>
        <w:rPr>
          <w:rFonts w:ascii="Lato" w:hAnsi="Lato"/>
          <w:sz w:val="16"/>
          <w:szCs w:val="16"/>
          <w:lang w:val="fr-FR"/>
        </w:rPr>
      </w:pPr>
      <w:r w:rsidRPr="00777141">
        <w:rPr>
          <w:rFonts w:ascii="Lato" w:eastAsia="Calibri" w:hAnsi="Lato" w:cs="Arial"/>
          <w:b/>
          <w:color w:val="002060"/>
          <w:sz w:val="18"/>
          <w:szCs w:val="18"/>
          <w:lang w:val="fr-FR"/>
        </w:rPr>
        <w:lastRenderedPageBreak/>
        <w:t>Introduction</w:t>
      </w:r>
    </w:p>
    <w:p w14:paraId="701080E6"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t xml:space="preserve">Runge </w:t>
      </w:r>
      <w:r w:rsidRPr="006E5B2B">
        <w:rPr>
          <w:rFonts w:ascii="Lato" w:hAnsi="Lato"/>
          <w:i/>
          <w:sz w:val="16"/>
          <w:szCs w:val="16"/>
        </w:rPr>
        <w:t>et al.</w:t>
      </w:r>
      <w:r w:rsidRPr="007B2331">
        <w:rPr>
          <w:rFonts w:ascii="Lato" w:hAnsi="Lato"/>
          <w:sz w:val="16"/>
          <w:szCs w:val="16"/>
        </w:rPr>
        <w:t xml:space="preserve"> 2014. Conserving mobile species. </w:t>
      </w:r>
      <w:r w:rsidRPr="00C570AA">
        <w:rPr>
          <w:rFonts w:ascii="Lato" w:hAnsi="Lato"/>
          <w:i/>
          <w:sz w:val="16"/>
          <w:szCs w:val="16"/>
        </w:rPr>
        <w:t>Frontiers in Ecology and the Environment, 12</w:t>
      </w:r>
      <w:r w:rsidRPr="007B2331">
        <w:rPr>
          <w:rFonts w:ascii="Lato" w:hAnsi="Lato"/>
          <w:sz w:val="16"/>
          <w:szCs w:val="16"/>
        </w:rPr>
        <w:t>(7): 395-402.</w:t>
      </w:r>
    </w:p>
    <w:p w14:paraId="442DE93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 xml:space="preserve">Tobias and </w:t>
      </w:r>
      <w:proofErr w:type="spellStart"/>
      <w:r w:rsidRPr="007B2331">
        <w:rPr>
          <w:rFonts w:ascii="Lato" w:hAnsi="Lato"/>
          <w:sz w:val="16"/>
          <w:szCs w:val="16"/>
        </w:rPr>
        <w:t>Pigot</w:t>
      </w:r>
      <w:proofErr w:type="spellEnd"/>
      <w:r w:rsidRPr="007B2331">
        <w:rPr>
          <w:rFonts w:ascii="Lato" w:hAnsi="Lato"/>
          <w:sz w:val="16"/>
          <w:szCs w:val="16"/>
        </w:rPr>
        <w:t xml:space="preserve">. 2019. Integrating behaviour and ecology into global biodiversity conservation strategies. </w:t>
      </w:r>
      <w:r w:rsidRPr="00C570AA">
        <w:rPr>
          <w:rFonts w:ascii="Lato" w:hAnsi="Lato"/>
          <w:i/>
          <w:sz w:val="16"/>
          <w:szCs w:val="16"/>
        </w:rPr>
        <w:t>Philosophical Transactions of the Royal Society B, 374</w:t>
      </w:r>
      <w:r w:rsidRPr="007B2331">
        <w:rPr>
          <w:rFonts w:ascii="Lato" w:hAnsi="Lato"/>
          <w:sz w:val="16"/>
          <w:szCs w:val="16"/>
        </w:rPr>
        <w:t>(1781): 20190012.</w:t>
      </w:r>
    </w:p>
    <w:p w14:paraId="3058F850"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 xml:space="preserve">Barbarossa </w:t>
      </w:r>
      <w:r w:rsidRPr="006E5B2B">
        <w:rPr>
          <w:rFonts w:ascii="Lato" w:hAnsi="Lato"/>
          <w:i/>
          <w:sz w:val="16"/>
          <w:szCs w:val="16"/>
        </w:rPr>
        <w:t>et al.</w:t>
      </w:r>
      <w:r w:rsidRPr="007B2331">
        <w:rPr>
          <w:rFonts w:ascii="Lato" w:hAnsi="Lato"/>
          <w:sz w:val="16"/>
          <w:szCs w:val="16"/>
        </w:rPr>
        <w:t xml:space="preserve"> 2020. Impacts of current and future large dams on the geographic range connectivity of freshwater fish worldwide. </w:t>
      </w:r>
      <w:r w:rsidRPr="00C570AA">
        <w:rPr>
          <w:rFonts w:ascii="Lato" w:hAnsi="Lato"/>
          <w:i/>
          <w:sz w:val="16"/>
          <w:szCs w:val="16"/>
        </w:rPr>
        <w:t>Proceedings of the National Academy of Sciences of the U.S.A, 117</w:t>
      </w:r>
      <w:r w:rsidRPr="007B2331">
        <w:rPr>
          <w:rFonts w:ascii="Lato" w:hAnsi="Lato"/>
          <w:sz w:val="16"/>
          <w:szCs w:val="16"/>
        </w:rPr>
        <w:t>(7): 3648-3655.</w:t>
      </w:r>
    </w:p>
    <w:p w14:paraId="603AEF46"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Kauffman </w:t>
      </w:r>
      <w:r w:rsidRPr="006E5B2B">
        <w:rPr>
          <w:rFonts w:ascii="Lato" w:hAnsi="Lato"/>
          <w:i/>
          <w:sz w:val="16"/>
          <w:szCs w:val="16"/>
        </w:rPr>
        <w:t>et al.</w:t>
      </w:r>
      <w:r w:rsidRPr="007B2331">
        <w:rPr>
          <w:rFonts w:ascii="Lato" w:hAnsi="Lato"/>
          <w:sz w:val="16"/>
          <w:szCs w:val="16"/>
        </w:rPr>
        <w:t xml:space="preserve"> 2021. Mapping out a future for ungulate populations. </w:t>
      </w:r>
      <w:r w:rsidRPr="00C570AA">
        <w:rPr>
          <w:rFonts w:ascii="Lato" w:hAnsi="Lato"/>
          <w:i/>
          <w:sz w:val="16"/>
          <w:szCs w:val="16"/>
        </w:rPr>
        <w:t>Science, 372</w:t>
      </w:r>
      <w:r w:rsidRPr="007B2331">
        <w:rPr>
          <w:rFonts w:ascii="Lato" w:hAnsi="Lato"/>
          <w:sz w:val="16"/>
          <w:szCs w:val="16"/>
        </w:rPr>
        <w:t>(6542): 566-569.</w:t>
      </w:r>
    </w:p>
    <w:p w14:paraId="4FFA44F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Burt </w:t>
      </w:r>
      <w:r w:rsidRPr="006E5B2B">
        <w:rPr>
          <w:rFonts w:ascii="Lato" w:hAnsi="Lato"/>
          <w:i/>
          <w:sz w:val="16"/>
          <w:szCs w:val="16"/>
        </w:rPr>
        <w:t>et al.</w:t>
      </w:r>
      <w:r w:rsidRPr="007B2331">
        <w:rPr>
          <w:rFonts w:ascii="Lato" w:hAnsi="Lato"/>
          <w:sz w:val="16"/>
          <w:szCs w:val="16"/>
        </w:rPr>
        <w:t xml:space="preserve"> 2023. The effects of light pollution on migratory animal </w:t>
      </w:r>
      <w:proofErr w:type="spellStart"/>
      <w:r w:rsidRPr="007B2331">
        <w:rPr>
          <w:rFonts w:ascii="Lato" w:hAnsi="Lato"/>
          <w:sz w:val="16"/>
          <w:szCs w:val="16"/>
        </w:rPr>
        <w:t>behavior</w:t>
      </w:r>
      <w:proofErr w:type="spellEnd"/>
      <w:r w:rsidRPr="007B2331">
        <w:rPr>
          <w:rFonts w:ascii="Lato" w:hAnsi="Lato"/>
          <w:sz w:val="16"/>
          <w:szCs w:val="16"/>
        </w:rPr>
        <w:t xml:space="preserve">. </w:t>
      </w:r>
      <w:r w:rsidRPr="00C570AA">
        <w:rPr>
          <w:rFonts w:ascii="Lato" w:hAnsi="Lato"/>
          <w:i/>
          <w:sz w:val="16"/>
          <w:szCs w:val="16"/>
        </w:rPr>
        <w:t>Trends in Ecology &amp; Evolution</w:t>
      </w:r>
      <w:r w:rsidRPr="007B2331">
        <w:rPr>
          <w:rFonts w:ascii="Lato" w:hAnsi="Lato"/>
          <w:sz w:val="16"/>
          <w:szCs w:val="16"/>
        </w:rPr>
        <w:t>, 3096.</w:t>
      </w:r>
    </w:p>
    <w:p w14:paraId="4F33BCB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Aikens </w:t>
      </w:r>
      <w:r w:rsidRPr="006E5B2B">
        <w:rPr>
          <w:rFonts w:ascii="Lato" w:hAnsi="Lato"/>
          <w:i/>
          <w:sz w:val="16"/>
          <w:szCs w:val="16"/>
        </w:rPr>
        <w:t>et al.</w:t>
      </w:r>
      <w:r w:rsidRPr="007B2331">
        <w:rPr>
          <w:rFonts w:ascii="Lato" w:hAnsi="Lato"/>
          <w:sz w:val="16"/>
          <w:szCs w:val="16"/>
        </w:rPr>
        <w:t xml:space="preserve"> 2022. Viewing migration through a social lens. </w:t>
      </w:r>
      <w:r w:rsidRPr="00C570AA">
        <w:rPr>
          <w:rFonts w:ascii="Lato" w:hAnsi="Lato"/>
          <w:i/>
          <w:sz w:val="16"/>
          <w:szCs w:val="16"/>
        </w:rPr>
        <w:t>Trends in Ecology &amp; Evolution, 37</w:t>
      </w:r>
      <w:r w:rsidRPr="007B2331">
        <w:rPr>
          <w:rFonts w:ascii="Lato" w:hAnsi="Lato"/>
          <w:sz w:val="16"/>
          <w:szCs w:val="16"/>
        </w:rPr>
        <w:t>(11), 985-996.</w:t>
      </w:r>
    </w:p>
    <w:p w14:paraId="0EDAEF21" w14:textId="77777777" w:rsidR="00AF1E4C" w:rsidRPr="007B2331" w:rsidRDefault="00AF1E4C" w:rsidP="00AF1E4C">
      <w:pPr>
        <w:spacing w:after="0"/>
        <w:rPr>
          <w:rFonts w:ascii="Lato" w:hAnsi="Lato"/>
          <w:sz w:val="16"/>
          <w:szCs w:val="16"/>
        </w:rPr>
      </w:pPr>
    </w:p>
    <w:p w14:paraId="00147F23" w14:textId="1E041809" w:rsidR="00AF1E4C" w:rsidRPr="006E5B2B" w:rsidRDefault="00876FFB" w:rsidP="00AF1E4C">
      <w:pPr>
        <w:spacing w:after="0"/>
        <w:rPr>
          <w:rFonts w:ascii="Lato" w:eastAsia="Calibri" w:hAnsi="Lato" w:cs="Arial"/>
          <w:b/>
          <w:color w:val="002060"/>
          <w:sz w:val="18"/>
          <w:szCs w:val="18"/>
        </w:rPr>
      </w:pPr>
      <w:proofErr w:type="spellStart"/>
      <w:r>
        <w:rPr>
          <w:rFonts w:ascii="Lato" w:eastAsia="Calibri" w:hAnsi="Lato" w:cs="Arial"/>
          <w:b/>
          <w:color w:val="002060"/>
          <w:sz w:val="18"/>
          <w:szCs w:val="18"/>
        </w:rPr>
        <w:t>Sur</w:t>
      </w:r>
      <w:r w:rsidR="00AF1E4C" w:rsidRPr="006E5B2B">
        <w:rPr>
          <w:rFonts w:ascii="Lato" w:eastAsia="Calibri" w:hAnsi="Lato" w:cs="Arial"/>
          <w:b/>
          <w:color w:val="002060"/>
          <w:sz w:val="18"/>
          <w:szCs w:val="18"/>
        </w:rPr>
        <w:t>exploitation</w:t>
      </w:r>
      <w:proofErr w:type="spellEnd"/>
    </w:p>
    <w:p w14:paraId="2D5E136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r>
      <w:proofErr w:type="spellStart"/>
      <w:r w:rsidRPr="007B2331">
        <w:rPr>
          <w:rFonts w:ascii="Lato" w:hAnsi="Lato"/>
          <w:sz w:val="16"/>
          <w:szCs w:val="16"/>
        </w:rPr>
        <w:t>Jaureguiberry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The direct drivers of recent global anthropogenic biodiversity loss. </w:t>
      </w:r>
      <w:r w:rsidRPr="00C570AA">
        <w:rPr>
          <w:rFonts w:ascii="Lato" w:hAnsi="Lato"/>
          <w:i/>
          <w:sz w:val="16"/>
          <w:szCs w:val="16"/>
        </w:rPr>
        <w:t>Science Advances, 8</w:t>
      </w:r>
      <w:r w:rsidRPr="007B2331">
        <w:rPr>
          <w:rFonts w:ascii="Lato" w:hAnsi="Lato"/>
          <w:sz w:val="16"/>
          <w:szCs w:val="16"/>
        </w:rPr>
        <w:t xml:space="preserve">(45), eabm9982. </w:t>
      </w:r>
    </w:p>
    <w:p w14:paraId="0D1ACD9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UNEP-WCMC (2023). Review of direct use and trade for CMS Appendix I taxa.</w:t>
      </w:r>
    </w:p>
    <w:p w14:paraId="584D7D9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 xml:space="preserve">Coad </w:t>
      </w:r>
      <w:r w:rsidRPr="006E5B2B">
        <w:rPr>
          <w:rFonts w:ascii="Lato" w:hAnsi="Lato"/>
          <w:i/>
          <w:sz w:val="16"/>
          <w:szCs w:val="16"/>
        </w:rPr>
        <w:t>et al.</w:t>
      </w:r>
      <w:r w:rsidRPr="007B2331">
        <w:rPr>
          <w:rFonts w:ascii="Lato" w:hAnsi="Lato"/>
          <w:sz w:val="16"/>
          <w:szCs w:val="16"/>
        </w:rPr>
        <w:t xml:space="preserve"> 2021. </w:t>
      </w:r>
      <w:r w:rsidRPr="00C570AA">
        <w:rPr>
          <w:rFonts w:ascii="Lato" w:hAnsi="Lato"/>
          <w:i/>
          <w:sz w:val="16"/>
          <w:szCs w:val="16"/>
        </w:rPr>
        <w:t>Impacts of taking, trade and consumption of terrestrial migratory species for wild meat</w:t>
      </w:r>
      <w:r w:rsidRPr="007B2331">
        <w:rPr>
          <w:rFonts w:ascii="Lato" w:hAnsi="Lato"/>
          <w:sz w:val="16"/>
          <w:szCs w:val="16"/>
        </w:rPr>
        <w:t xml:space="preserve">. CMS, Bonn, Germany. </w:t>
      </w:r>
    </w:p>
    <w:p w14:paraId="2FD8912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Benítez-López </w:t>
      </w:r>
      <w:r w:rsidRPr="006E5B2B">
        <w:rPr>
          <w:rFonts w:ascii="Lato" w:hAnsi="Lato"/>
          <w:i/>
          <w:sz w:val="16"/>
          <w:szCs w:val="16"/>
        </w:rPr>
        <w:t>et al.</w:t>
      </w:r>
      <w:r w:rsidRPr="007B2331">
        <w:rPr>
          <w:rFonts w:ascii="Lato" w:hAnsi="Lato"/>
          <w:sz w:val="16"/>
          <w:szCs w:val="16"/>
        </w:rPr>
        <w:t xml:space="preserve"> 2017. The impact of hunting on tropical mammal and bird populations. </w:t>
      </w:r>
      <w:r w:rsidRPr="00C570AA">
        <w:rPr>
          <w:rFonts w:ascii="Lato" w:hAnsi="Lato"/>
          <w:i/>
          <w:sz w:val="16"/>
          <w:szCs w:val="16"/>
        </w:rPr>
        <w:t>Science, 356</w:t>
      </w:r>
      <w:r w:rsidRPr="007B2331">
        <w:rPr>
          <w:rFonts w:ascii="Lato" w:hAnsi="Lato"/>
          <w:sz w:val="16"/>
          <w:szCs w:val="16"/>
        </w:rPr>
        <w:t>(6334): 180-183.</w:t>
      </w:r>
    </w:p>
    <w:p w14:paraId="224569F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Yong </w:t>
      </w:r>
      <w:r w:rsidRPr="006E5B2B">
        <w:rPr>
          <w:rFonts w:ascii="Lato" w:hAnsi="Lato"/>
          <w:i/>
          <w:sz w:val="16"/>
          <w:szCs w:val="16"/>
        </w:rPr>
        <w:t>et al.</w:t>
      </w:r>
      <w:r w:rsidRPr="007B2331">
        <w:rPr>
          <w:rFonts w:ascii="Lato" w:hAnsi="Lato"/>
          <w:sz w:val="16"/>
          <w:szCs w:val="16"/>
        </w:rPr>
        <w:t xml:space="preserve"> 2021. The State of Migratory </w:t>
      </w:r>
      <w:proofErr w:type="spellStart"/>
      <w:r w:rsidRPr="007B2331">
        <w:rPr>
          <w:rFonts w:ascii="Lato" w:hAnsi="Lato"/>
          <w:sz w:val="16"/>
          <w:szCs w:val="16"/>
        </w:rPr>
        <w:t>Landbirds</w:t>
      </w:r>
      <w:proofErr w:type="spellEnd"/>
      <w:r w:rsidRPr="007B2331">
        <w:rPr>
          <w:rFonts w:ascii="Lato" w:hAnsi="Lato"/>
          <w:sz w:val="16"/>
          <w:szCs w:val="16"/>
        </w:rPr>
        <w:t xml:space="preserve"> in the East Asian Flyway: Distributions, Threats, and Conservation Needs. </w:t>
      </w:r>
      <w:r w:rsidRPr="00C570AA">
        <w:rPr>
          <w:rFonts w:ascii="Lato" w:hAnsi="Lato"/>
          <w:i/>
          <w:sz w:val="16"/>
          <w:szCs w:val="16"/>
        </w:rPr>
        <w:t>Frontiers in Ecology and Evolution, 9</w:t>
      </w:r>
      <w:r w:rsidRPr="007B2331">
        <w:rPr>
          <w:rFonts w:ascii="Lato" w:hAnsi="Lato"/>
          <w:sz w:val="16"/>
          <w:szCs w:val="16"/>
        </w:rPr>
        <w:t>: 613172.</w:t>
      </w:r>
    </w:p>
    <w:p w14:paraId="5BFE4E8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Buchan </w:t>
      </w:r>
      <w:r w:rsidRPr="006E5B2B">
        <w:rPr>
          <w:rFonts w:ascii="Lato" w:hAnsi="Lato"/>
          <w:i/>
          <w:sz w:val="16"/>
          <w:szCs w:val="16"/>
        </w:rPr>
        <w:t>et al.</w:t>
      </w:r>
      <w:r w:rsidRPr="007B2331">
        <w:rPr>
          <w:rFonts w:ascii="Lato" w:hAnsi="Lato"/>
          <w:sz w:val="16"/>
          <w:szCs w:val="16"/>
        </w:rPr>
        <w:t xml:space="preserve"> 2022. Spatially explicit risk mapping reveals direct anthropogenic impacts on migratory birds. </w:t>
      </w:r>
      <w:r w:rsidRPr="00C570AA">
        <w:rPr>
          <w:rFonts w:ascii="Lato" w:hAnsi="Lato"/>
          <w:i/>
          <w:sz w:val="16"/>
          <w:szCs w:val="16"/>
        </w:rPr>
        <w:t>Global Ecology and Biogeography, 31</w:t>
      </w:r>
      <w:r w:rsidRPr="007B2331">
        <w:rPr>
          <w:rFonts w:ascii="Lato" w:hAnsi="Lato"/>
          <w:sz w:val="16"/>
          <w:szCs w:val="16"/>
        </w:rPr>
        <w:t>(9): 1707-1725.</w:t>
      </w:r>
    </w:p>
    <w:p w14:paraId="4617037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r>
      <w:proofErr w:type="spellStart"/>
      <w:r w:rsidRPr="007B2331">
        <w:rPr>
          <w:rFonts w:ascii="Lato" w:hAnsi="Lato"/>
          <w:sz w:val="16"/>
          <w:szCs w:val="16"/>
        </w:rPr>
        <w:t>Lormée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Assessing the sustainability of harvest of the European Turtle-dove along the European western flyway. </w:t>
      </w:r>
      <w:r w:rsidRPr="00C570AA">
        <w:rPr>
          <w:rFonts w:ascii="Lato" w:hAnsi="Lato"/>
          <w:i/>
          <w:sz w:val="16"/>
          <w:szCs w:val="16"/>
        </w:rPr>
        <w:t>Bird Conservation International, 30</w:t>
      </w:r>
      <w:r w:rsidRPr="007B2331">
        <w:rPr>
          <w:rFonts w:ascii="Lato" w:hAnsi="Lato"/>
          <w:sz w:val="16"/>
          <w:szCs w:val="16"/>
        </w:rPr>
        <w:t>(4): 506-521.</w:t>
      </w:r>
    </w:p>
    <w:p w14:paraId="7BED643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r>
      <w:proofErr w:type="spellStart"/>
      <w:r w:rsidRPr="007B2331">
        <w:rPr>
          <w:rFonts w:ascii="Lato" w:hAnsi="Lato"/>
          <w:sz w:val="16"/>
          <w:szCs w:val="16"/>
        </w:rPr>
        <w:t>Brochet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2016. A preliminary assessment of the scope and scale of illegal killing and taking of birds in the Mediterranean. </w:t>
      </w:r>
      <w:r w:rsidRPr="00C570AA">
        <w:rPr>
          <w:rFonts w:ascii="Lato" w:hAnsi="Lato"/>
          <w:i/>
          <w:sz w:val="16"/>
          <w:szCs w:val="16"/>
        </w:rPr>
        <w:t>Bird Conservation International, 26</w:t>
      </w:r>
      <w:r w:rsidRPr="007B2331">
        <w:rPr>
          <w:rFonts w:ascii="Lato" w:hAnsi="Lato"/>
          <w:sz w:val="16"/>
          <w:szCs w:val="16"/>
        </w:rPr>
        <w:t>(1): 1-28.</w:t>
      </w:r>
    </w:p>
    <w:p w14:paraId="5D2B813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proofErr w:type="spellStart"/>
      <w:r w:rsidRPr="007B2331">
        <w:rPr>
          <w:rFonts w:ascii="Lato" w:hAnsi="Lato"/>
          <w:sz w:val="16"/>
          <w:szCs w:val="16"/>
        </w:rPr>
        <w:t>Brochet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A preliminary assessment of the scope and scale of illegal killing and taking of birds in the Arabian peninsula, Iran and Iraq. </w:t>
      </w:r>
      <w:r w:rsidRPr="00C570AA">
        <w:rPr>
          <w:rFonts w:ascii="Lato" w:hAnsi="Lato"/>
          <w:i/>
          <w:sz w:val="16"/>
          <w:szCs w:val="16"/>
        </w:rPr>
        <w:t>Sandgrouse, 41</w:t>
      </w:r>
      <w:r w:rsidRPr="007B2331">
        <w:rPr>
          <w:rFonts w:ascii="Lato" w:hAnsi="Lato"/>
          <w:sz w:val="16"/>
          <w:szCs w:val="16"/>
        </w:rPr>
        <w:t>: 154-175.</w:t>
      </w:r>
    </w:p>
    <w:p w14:paraId="69088A45" w14:textId="77777777" w:rsidR="00AF1E4C" w:rsidRDefault="00AF1E4C" w:rsidP="00AF1E4C">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r>
      <w:r>
        <w:rPr>
          <w:rFonts w:ascii="Lato" w:hAnsi="Lato"/>
          <w:sz w:val="16"/>
          <w:szCs w:val="16"/>
        </w:rPr>
        <w:t xml:space="preserve">Yong </w:t>
      </w:r>
      <w:r w:rsidRPr="006E5B2B">
        <w:rPr>
          <w:rFonts w:ascii="Lato" w:hAnsi="Lato"/>
          <w:i/>
          <w:sz w:val="16"/>
          <w:szCs w:val="16"/>
        </w:rPr>
        <w:t>et al</w:t>
      </w:r>
      <w:r>
        <w:rPr>
          <w:rFonts w:ascii="Lato" w:hAnsi="Lato"/>
          <w:sz w:val="16"/>
          <w:szCs w:val="16"/>
        </w:rPr>
        <w:t xml:space="preserve">. 2022. The </w:t>
      </w:r>
      <w:proofErr w:type="spellStart"/>
      <w:r>
        <w:rPr>
          <w:rFonts w:ascii="Lato" w:hAnsi="Lato"/>
          <w:sz w:val="16"/>
          <w:szCs w:val="16"/>
        </w:rPr>
        <w:t>specter</w:t>
      </w:r>
      <w:proofErr w:type="spellEnd"/>
      <w:r>
        <w:rPr>
          <w:rFonts w:ascii="Lato" w:hAnsi="Lato"/>
          <w:sz w:val="16"/>
          <w:szCs w:val="16"/>
        </w:rPr>
        <w:t xml:space="preserve"> of empty </w:t>
      </w:r>
      <w:proofErr w:type="spellStart"/>
      <w:r>
        <w:rPr>
          <w:rFonts w:ascii="Lato" w:hAnsi="Lato"/>
          <w:sz w:val="16"/>
          <w:szCs w:val="16"/>
        </w:rPr>
        <w:t>countrysides</w:t>
      </w:r>
      <w:proofErr w:type="spellEnd"/>
      <w:r>
        <w:rPr>
          <w:rFonts w:ascii="Lato" w:hAnsi="Lato"/>
          <w:sz w:val="16"/>
          <w:szCs w:val="16"/>
        </w:rPr>
        <w:t xml:space="preserve"> and wetlands</w:t>
      </w:r>
      <w:r w:rsidRPr="000852C3">
        <w:rPr>
          <w:rFonts w:ascii="Lato" w:hAnsi="Lato"/>
          <w:sz w:val="16"/>
          <w:szCs w:val="16"/>
        </w:rPr>
        <w:t>—</w:t>
      </w:r>
      <w:r>
        <w:rPr>
          <w:rFonts w:ascii="Lato" w:hAnsi="Lato"/>
          <w:sz w:val="16"/>
          <w:szCs w:val="16"/>
        </w:rPr>
        <w:t xml:space="preserve">impact of hunting take on birds in Indo-Burma. </w:t>
      </w:r>
      <w:r w:rsidRPr="00C570AA">
        <w:rPr>
          <w:rFonts w:ascii="Lato" w:hAnsi="Lato"/>
          <w:i/>
          <w:sz w:val="16"/>
          <w:szCs w:val="16"/>
        </w:rPr>
        <w:t>Conservation Science and Practice, 4</w:t>
      </w:r>
      <w:r>
        <w:rPr>
          <w:rFonts w:ascii="Lato" w:hAnsi="Lato"/>
          <w:sz w:val="16"/>
          <w:szCs w:val="16"/>
        </w:rPr>
        <w:t>(5): e212668.</w:t>
      </w:r>
    </w:p>
    <w:p w14:paraId="07AD65DE" w14:textId="77777777" w:rsidR="00AF1E4C" w:rsidRPr="007B2331" w:rsidRDefault="00AF1E4C" w:rsidP="00AF1E4C">
      <w:pPr>
        <w:spacing w:after="0"/>
        <w:ind w:left="454" w:hanging="454"/>
        <w:rPr>
          <w:rFonts w:ascii="Lato" w:hAnsi="Lato"/>
          <w:sz w:val="16"/>
          <w:szCs w:val="16"/>
        </w:rPr>
      </w:pPr>
      <w:r>
        <w:rPr>
          <w:rFonts w:ascii="Lato" w:hAnsi="Lato"/>
          <w:sz w:val="16"/>
          <w:szCs w:val="16"/>
        </w:rPr>
        <w:t xml:space="preserve">[11] </w:t>
      </w:r>
      <w:r>
        <w:rPr>
          <w:rFonts w:ascii="Lato" w:hAnsi="Lato"/>
          <w:sz w:val="16"/>
          <w:szCs w:val="16"/>
        </w:rPr>
        <w:tab/>
      </w:r>
      <w:r w:rsidRPr="007B2331">
        <w:rPr>
          <w:rFonts w:ascii="Lato" w:hAnsi="Lato"/>
          <w:sz w:val="16"/>
          <w:szCs w:val="16"/>
        </w:rPr>
        <w:t>Atlantic Flyway Shorebird Initiative (AFSI). 2020</w:t>
      </w:r>
      <w:r w:rsidRPr="00C570AA">
        <w:rPr>
          <w:rFonts w:ascii="Lato" w:hAnsi="Lato"/>
          <w:i/>
          <w:sz w:val="16"/>
          <w:szCs w:val="16"/>
        </w:rPr>
        <w:t>. Actions for the Atlantic Flyway Shorebird Initiative’s shorebird harvest working group 2020-2025</w:t>
      </w:r>
      <w:r w:rsidRPr="007B2331">
        <w:rPr>
          <w:rFonts w:ascii="Lato" w:hAnsi="Lato"/>
          <w:sz w:val="16"/>
          <w:szCs w:val="16"/>
        </w:rPr>
        <w:t xml:space="preserve">. </w:t>
      </w:r>
      <w:r w:rsidRPr="00C570AA">
        <w:rPr>
          <w:rFonts w:ascii="Lato" w:hAnsi="Lato"/>
          <w:sz w:val="16"/>
          <w:szCs w:val="16"/>
        </w:rPr>
        <w:t>Available at</w:t>
      </w:r>
      <w:r>
        <w:rPr>
          <w:rFonts w:ascii="Lato" w:hAnsi="Lato"/>
          <w:sz w:val="16"/>
          <w:szCs w:val="16"/>
        </w:rPr>
        <w:t>:</w:t>
      </w:r>
      <w:r w:rsidRPr="00C570AA">
        <w:rPr>
          <w:rFonts w:ascii="Lato" w:hAnsi="Lato"/>
          <w:sz w:val="16"/>
          <w:szCs w:val="16"/>
        </w:rPr>
        <w:t xml:space="preserve"> </w:t>
      </w:r>
      <w:r w:rsidRPr="007B2331">
        <w:rPr>
          <w:rFonts w:ascii="Lato" w:hAnsi="Lato"/>
          <w:sz w:val="16"/>
          <w:szCs w:val="16"/>
        </w:rPr>
        <w:t>https://www.shorebirdplan.org/wp-content/uploads/2020/09/AFSI-Shorebird-Harvest-Action-Plan-2020_25-April-2020.pdf</w:t>
      </w:r>
    </w:p>
    <w:p w14:paraId="22299F3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2</w:t>
      </w:r>
      <w:r w:rsidRPr="007B2331">
        <w:rPr>
          <w:rFonts w:ascii="Lato" w:hAnsi="Lato"/>
          <w:sz w:val="16"/>
          <w:szCs w:val="16"/>
        </w:rPr>
        <w:t>]</w:t>
      </w:r>
      <w:r w:rsidRPr="007B2331">
        <w:rPr>
          <w:rFonts w:ascii="Lato" w:hAnsi="Lato"/>
          <w:sz w:val="16"/>
          <w:szCs w:val="16"/>
        </w:rPr>
        <w:tab/>
        <w:t xml:space="preserve">Yong </w:t>
      </w:r>
      <w:r w:rsidRPr="006E5B2B">
        <w:rPr>
          <w:rFonts w:ascii="Lato" w:hAnsi="Lato"/>
          <w:i/>
          <w:sz w:val="16"/>
          <w:szCs w:val="16"/>
        </w:rPr>
        <w:t>et al</w:t>
      </w:r>
      <w:r w:rsidRPr="007B2331">
        <w:rPr>
          <w:rFonts w:ascii="Lato" w:hAnsi="Lato"/>
          <w:sz w:val="16"/>
          <w:szCs w:val="16"/>
        </w:rPr>
        <w:t xml:space="preserve">. 2021. The state of migratory </w:t>
      </w:r>
      <w:proofErr w:type="spellStart"/>
      <w:r w:rsidRPr="007B2331">
        <w:rPr>
          <w:rFonts w:ascii="Lato" w:hAnsi="Lato"/>
          <w:sz w:val="16"/>
          <w:szCs w:val="16"/>
        </w:rPr>
        <w:t>landbirds</w:t>
      </w:r>
      <w:proofErr w:type="spellEnd"/>
      <w:r w:rsidRPr="007B2331">
        <w:rPr>
          <w:rFonts w:ascii="Lato" w:hAnsi="Lato"/>
          <w:sz w:val="16"/>
          <w:szCs w:val="16"/>
        </w:rPr>
        <w:t xml:space="preserve"> in the East Asian flyway: distributions, threats, and conservation needs. </w:t>
      </w:r>
      <w:r w:rsidRPr="00C570AA">
        <w:rPr>
          <w:rFonts w:ascii="Lato" w:hAnsi="Lato"/>
          <w:i/>
          <w:sz w:val="16"/>
          <w:szCs w:val="16"/>
        </w:rPr>
        <w:t>Frontiers in Ecology and Evolution</w:t>
      </w:r>
      <w:r w:rsidRPr="007B2331">
        <w:rPr>
          <w:rFonts w:ascii="Lato" w:hAnsi="Lato"/>
          <w:sz w:val="16"/>
          <w:szCs w:val="16"/>
        </w:rPr>
        <w:t xml:space="preserve">, </w:t>
      </w:r>
      <w:r w:rsidRPr="00C570AA">
        <w:rPr>
          <w:rFonts w:ascii="Lato" w:hAnsi="Lato"/>
          <w:i/>
          <w:sz w:val="16"/>
          <w:szCs w:val="16"/>
        </w:rPr>
        <w:t>9</w:t>
      </w:r>
      <w:r w:rsidRPr="007B2331">
        <w:rPr>
          <w:rFonts w:ascii="Lato" w:hAnsi="Lato"/>
          <w:sz w:val="16"/>
          <w:szCs w:val="16"/>
        </w:rPr>
        <w:t>: 613172.</w:t>
      </w:r>
    </w:p>
    <w:p w14:paraId="31CE935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3</w:t>
      </w:r>
      <w:r w:rsidRPr="007B2331">
        <w:rPr>
          <w:rFonts w:ascii="Lato" w:hAnsi="Lato"/>
          <w:sz w:val="16"/>
          <w:szCs w:val="16"/>
        </w:rPr>
        <w:t>]</w:t>
      </w:r>
      <w:r w:rsidRPr="007B2331">
        <w:rPr>
          <w:rFonts w:ascii="Lato" w:hAnsi="Lato"/>
          <w:sz w:val="16"/>
          <w:szCs w:val="16"/>
        </w:rPr>
        <w:tab/>
        <w:t>Gallo-</w:t>
      </w:r>
      <w:proofErr w:type="spellStart"/>
      <w:r w:rsidRPr="007B2331">
        <w:rPr>
          <w:rFonts w:ascii="Lato" w:hAnsi="Lato"/>
          <w:sz w:val="16"/>
          <w:szCs w:val="16"/>
        </w:rPr>
        <w:t>Cajiao</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Extent and potential impact of hunting on migratory shorebirds in the Asia-Pacific. </w:t>
      </w:r>
      <w:r w:rsidRPr="00C570AA">
        <w:rPr>
          <w:rFonts w:ascii="Lato" w:hAnsi="Lato"/>
          <w:i/>
          <w:sz w:val="16"/>
          <w:szCs w:val="16"/>
        </w:rPr>
        <w:t>Biological Conservation, 246</w:t>
      </w:r>
      <w:r w:rsidRPr="007B2331">
        <w:rPr>
          <w:rFonts w:ascii="Lato" w:hAnsi="Lato"/>
          <w:sz w:val="16"/>
          <w:szCs w:val="16"/>
        </w:rPr>
        <w:t>: 108582.</w:t>
      </w:r>
    </w:p>
    <w:p w14:paraId="5CF85D6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4</w:t>
      </w:r>
      <w:r w:rsidRPr="007B2331">
        <w:rPr>
          <w:rFonts w:ascii="Lato" w:hAnsi="Lato"/>
          <w:sz w:val="16"/>
          <w:szCs w:val="16"/>
        </w:rPr>
        <w:t>]</w:t>
      </w:r>
      <w:r w:rsidRPr="007B2331">
        <w:rPr>
          <w:rFonts w:ascii="Lato" w:hAnsi="Lato"/>
          <w:sz w:val="16"/>
          <w:szCs w:val="16"/>
        </w:rPr>
        <w:tab/>
        <w:t xml:space="preserve">Ingram </w:t>
      </w:r>
      <w:r w:rsidRPr="006E5B2B">
        <w:rPr>
          <w:rFonts w:ascii="Lato" w:hAnsi="Lato"/>
          <w:i/>
          <w:sz w:val="16"/>
          <w:szCs w:val="16"/>
        </w:rPr>
        <w:t>et al</w:t>
      </w:r>
      <w:r w:rsidRPr="007B2331">
        <w:rPr>
          <w:rFonts w:ascii="Lato" w:hAnsi="Lato"/>
          <w:sz w:val="16"/>
          <w:szCs w:val="16"/>
        </w:rPr>
        <w:t xml:space="preserve">. 2022. Widespread use of migratory megafauna for aquatic wild meat in the tropics and subtropics. </w:t>
      </w:r>
      <w:r w:rsidRPr="00C570AA">
        <w:rPr>
          <w:rFonts w:ascii="Lato" w:hAnsi="Lato"/>
          <w:i/>
          <w:sz w:val="16"/>
          <w:szCs w:val="16"/>
        </w:rPr>
        <w:t>Frontiers in Marine Science</w:t>
      </w:r>
      <w:r>
        <w:rPr>
          <w:rFonts w:ascii="Lato" w:hAnsi="Lato"/>
          <w:i/>
          <w:iCs/>
          <w:sz w:val="16"/>
          <w:szCs w:val="16"/>
        </w:rPr>
        <w:t>,</w:t>
      </w:r>
      <w:r w:rsidRPr="00C570AA">
        <w:rPr>
          <w:rFonts w:ascii="Lato" w:hAnsi="Lato"/>
          <w:i/>
          <w:sz w:val="16"/>
          <w:szCs w:val="16"/>
        </w:rPr>
        <w:t xml:space="preserve"> 9</w:t>
      </w:r>
      <w:r w:rsidRPr="007B2331">
        <w:rPr>
          <w:rFonts w:ascii="Lato" w:hAnsi="Lato"/>
          <w:sz w:val="16"/>
          <w:szCs w:val="16"/>
        </w:rPr>
        <w:t>: 837447.</w:t>
      </w:r>
    </w:p>
    <w:p w14:paraId="3F252E76"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5</w:t>
      </w:r>
      <w:r w:rsidRPr="007B2331">
        <w:rPr>
          <w:rFonts w:ascii="Lato" w:hAnsi="Lato"/>
          <w:sz w:val="16"/>
          <w:szCs w:val="16"/>
        </w:rPr>
        <w:t>]</w:t>
      </w:r>
      <w:r w:rsidRPr="007B2331">
        <w:rPr>
          <w:rFonts w:ascii="Lato" w:hAnsi="Lato"/>
          <w:sz w:val="16"/>
          <w:szCs w:val="16"/>
        </w:rPr>
        <w:tab/>
        <w:t xml:space="preserve">Dulvy </w:t>
      </w:r>
      <w:r w:rsidRPr="006E5B2B">
        <w:rPr>
          <w:rFonts w:ascii="Lato" w:hAnsi="Lato"/>
          <w:i/>
          <w:sz w:val="16"/>
          <w:szCs w:val="16"/>
        </w:rPr>
        <w:t>et al.</w:t>
      </w:r>
      <w:r w:rsidRPr="007B2331">
        <w:rPr>
          <w:rFonts w:ascii="Lato" w:hAnsi="Lato"/>
          <w:sz w:val="16"/>
          <w:szCs w:val="16"/>
        </w:rPr>
        <w:t xml:space="preserve"> 2021. Overfishing drives over one-third of all sharks and rays towards global extinction. </w:t>
      </w:r>
      <w:r w:rsidRPr="00C570AA">
        <w:rPr>
          <w:rFonts w:ascii="Lato" w:hAnsi="Lato"/>
          <w:i/>
          <w:sz w:val="16"/>
          <w:szCs w:val="16"/>
        </w:rPr>
        <w:t>Current Biology, 31</w:t>
      </w:r>
      <w:r w:rsidRPr="007B2331">
        <w:rPr>
          <w:rFonts w:ascii="Lato" w:hAnsi="Lato"/>
          <w:sz w:val="16"/>
          <w:szCs w:val="16"/>
        </w:rPr>
        <w:t>(21): 4773-4787.</w:t>
      </w:r>
    </w:p>
    <w:p w14:paraId="1074351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6</w:t>
      </w:r>
      <w:r w:rsidRPr="007B2331">
        <w:rPr>
          <w:rFonts w:ascii="Lato" w:hAnsi="Lato"/>
          <w:sz w:val="16"/>
          <w:szCs w:val="16"/>
        </w:rPr>
        <w:t>]</w:t>
      </w:r>
      <w:r w:rsidRPr="007B2331">
        <w:rPr>
          <w:rFonts w:ascii="Lato" w:hAnsi="Lato"/>
          <w:sz w:val="16"/>
          <w:szCs w:val="16"/>
        </w:rPr>
        <w:tab/>
        <w:t xml:space="preserve">Queiroz </w:t>
      </w:r>
      <w:r w:rsidRPr="006E5B2B">
        <w:rPr>
          <w:rFonts w:ascii="Lato" w:hAnsi="Lato"/>
          <w:i/>
          <w:sz w:val="16"/>
          <w:szCs w:val="16"/>
        </w:rPr>
        <w:t>et al</w:t>
      </w:r>
      <w:r w:rsidRPr="007B2331">
        <w:rPr>
          <w:rFonts w:ascii="Lato" w:hAnsi="Lato"/>
          <w:sz w:val="16"/>
          <w:szCs w:val="16"/>
        </w:rPr>
        <w:t xml:space="preserve">. 2019. Global spatial risk assessment of sharks under the footprint of fisheries. </w:t>
      </w:r>
      <w:r w:rsidRPr="00C570AA">
        <w:rPr>
          <w:rFonts w:ascii="Lato" w:hAnsi="Lato"/>
          <w:i/>
          <w:sz w:val="16"/>
          <w:szCs w:val="16"/>
        </w:rPr>
        <w:t>Nature, 572</w:t>
      </w:r>
      <w:r w:rsidRPr="007B2331">
        <w:rPr>
          <w:rFonts w:ascii="Lato" w:hAnsi="Lato"/>
          <w:sz w:val="16"/>
          <w:szCs w:val="16"/>
        </w:rPr>
        <w:t>(7770): 461–466.</w:t>
      </w:r>
    </w:p>
    <w:p w14:paraId="552687FA"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7</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Pacoureau</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2021. Half a century of decline in oceanic sharks and rays. </w:t>
      </w:r>
      <w:r w:rsidRPr="00C570AA">
        <w:rPr>
          <w:rFonts w:ascii="Lato" w:hAnsi="Lato"/>
          <w:i/>
          <w:sz w:val="16"/>
          <w:szCs w:val="16"/>
        </w:rPr>
        <w:t>Nature, 589</w:t>
      </w:r>
      <w:r w:rsidRPr="007B2331">
        <w:rPr>
          <w:rFonts w:ascii="Lato" w:hAnsi="Lato"/>
          <w:sz w:val="16"/>
          <w:szCs w:val="16"/>
        </w:rPr>
        <w:t>(7843): 567-571.</w:t>
      </w:r>
    </w:p>
    <w:p w14:paraId="423B77F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8</w:t>
      </w:r>
      <w:r w:rsidRPr="007B2331">
        <w:rPr>
          <w:rFonts w:ascii="Lato" w:hAnsi="Lato"/>
          <w:sz w:val="16"/>
          <w:szCs w:val="16"/>
        </w:rPr>
        <w:t>]</w:t>
      </w:r>
      <w:r w:rsidRPr="007B2331">
        <w:rPr>
          <w:rFonts w:ascii="Lato" w:hAnsi="Lato"/>
          <w:sz w:val="16"/>
          <w:szCs w:val="16"/>
        </w:rPr>
        <w:tab/>
        <w:t xml:space="preserve">Kyne </w:t>
      </w:r>
      <w:r w:rsidRPr="006E5B2B">
        <w:rPr>
          <w:rFonts w:ascii="Lato" w:hAnsi="Lato"/>
          <w:i/>
          <w:sz w:val="16"/>
          <w:szCs w:val="16"/>
        </w:rPr>
        <w:t>et al.</w:t>
      </w:r>
      <w:r w:rsidRPr="007B2331">
        <w:rPr>
          <w:rFonts w:ascii="Lato" w:hAnsi="Lato"/>
          <w:sz w:val="16"/>
          <w:szCs w:val="16"/>
        </w:rPr>
        <w:t xml:space="preserve"> 2020. The thin edge of the wedge: extremely high extinction risk in </w:t>
      </w:r>
      <w:proofErr w:type="spellStart"/>
      <w:r w:rsidRPr="007B2331">
        <w:rPr>
          <w:rFonts w:ascii="Lato" w:hAnsi="Lato"/>
          <w:sz w:val="16"/>
          <w:szCs w:val="16"/>
        </w:rPr>
        <w:t>wedgefishes</w:t>
      </w:r>
      <w:proofErr w:type="spellEnd"/>
      <w:r w:rsidRPr="007B2331">
        <w:rPr>
          <w:rFonts w:ascii="Lato" w:hAnsi="Lato"/>
          <w:sz w:val="16"/>
          <w:szCs w:val="16"/>
        </w:rPr>
        <w:t xml:space="preserve"> and giant guitarfishes. </w:t>
      </w:r>
      <w:r w:rsidRPr="00C570AA">
        <w:rPr>
          <w:rFonts w:ascii="Lato" w:hAnsi="Lato"/>
          <w:i/>
          <w:sz w:val="16"/>
          <w:szCs w:val="16"/>
        </w:rPr>
        <w:t>Aquatic Conservation: Marine and Freshwater Ecosystems, 30</w:t>
      </w:r>
      <w:r w:rsidRPr="007B2331">
        <w:rPr>
          <w:rFonts w:ascii="Lato" w:hAnsi="Lato"/>
          <w:sz w:val="16"/>
          <w:szCs w:val="16"/>
        </w:rPr>
        <w:t>(7): 1337-1361.</w:t>
      </w:r>
    </w:p>
    <w:p w14:paraId="7E76C32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9</w:t>
      </w:r>
      <w:r w:rsidRPr="007B2331">
        <w:rPr>
          <w:rFonts w:ascii="Lato" w:hAnsi="Lato"/>
          <w:sz w:val="16"/>
          <w:szCs w:val="16"/>
        </w:rPr>
        <w:t>]</w:t>
      </w:r>
      <w:r w:rsidRPr="007B2331">
        <w:rPr>
          <w:rFonts w:ascii="Lato" w:hAnsi="Lato"/>
          <w:sz w:val="16"/>
          <w:szCs w:val="16"/>
        </w:rPr>
        <w:tab/>
        <w:t xml:space="preserve">Dias </w:t>
      </w:r>
      <w:r w:rsidRPr="006E5B2B">
        <w:rPr>
          <w:rFonts w:ascii="Lato" w:hAnsi="Lato"/>
          <w:i/>
          <w:sz w:val="16"/>
          <w:szCs w:val="16"/>
        </w:rPr>
        <w:t>et al.</w:t>
      </w:r>
      <w:r w:rsidRPr="007B2331">
        <w:rPr>
          <w:rFonts w:ascii="Lato" w:hAnsi="Lato"/>
          <w:sz w:val="16"/>
          <w:szCs w:val="16"/>
        </w:rPr>
        <w:t xml:space="preserve"> 2019. Threats to seabirds: a global assessment. </w:t>
      </w:r>
      <w:r w:rsidRPr="00C570AA">
        <w:rPr>
          <w:rFonts w:ascii="Lato" w:hAnsi="Lato"/>
          <w:i/>
          <w:sz w:val="16"/>
          <w:szCs w:val="16"/>
        </w:rPr>
        <w:t>Biological Conservation, 237</w:t>
      </w:r>
      <w:r w:rsidRPr="007B2331">
        <w:rPr>
          <w:rFonts w:ascii="Lato" w:hAnsi="Lato"/>
          <w:sz w:val="16"/>
          <w:szCs w:val="16"/>
        </w:rPr>
        <w:t>: 525-537.</w:t>
      </w:r>
    </w:p>
    <w:p w14:paraId="2D2AA43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20</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Croxall</w:t>
      </w:r>
      <w:proofErr w:type="spellEnd"/>
      <w:r w:rsidRPr="007B2331">
        <w:rPr>
          <w:rFonts w:ascii="Lato" w:hAnsi="Lato"/>
          <w:sz w:val="16"/>
          <w:szCs w:val="16"/>
        </w:rPr>
        <w:t xml:space="preserve"> and Gales. 1998. An assessment of the conservation status of albatrosses. In: Robertson, G.; Gales, R., (eds.) </w:t>
      </w:r>
      <w:r w:rsidRPr="00C570AA">
        <w:rPr>
          <w:rFonts w:ascii="Lato" w:hAnsi="Lato"/>
          <w:i/>
          <w:sz w:val="16"/>
          <w:szCs w:val="16"/>
        </w:rPr>
        <w:t>Albatross biology and conservation</w:t>
      </w:r>
      <w:r w:rsidRPr="007B2331">
        <w:rPr>
          <w:rFonts w:ascii="Lato" w:hAnsi="Lato"/>
          <w:sz w:val="16"/>
          <w:szCs w:val="16"/>
        </w:rPr>
        <w:t>. Chipping Norton, NSW, Surrey Beatty, pp. 46-65.</w:t>
      </w:r>
    </w:p>
    <w:p w14:paraId="57EB7A9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Pr>
          <w:rFonts w:ascii="Lato" w:hAnsi="Lato"/>
          <w:sz w:val="16"/>
          <w:szCs w:val="16"/>
        </w:rPr>
        <w:t>1</w:t>
      </w:r>
      <w:r w:rsidRPr="007B2331">
        <w:rPr>
          <w:rFonts w:ascii="Lato" w:hAnsi="Lato"/>
          <w:sz w:val="16"/>
          <w:szCs w:val="16"/>
        </w:rPr>
        <w:t>]</w:t>
      </w:r>
      <w:r w:rsidRPr="007B2331">
        <w:rPr>
          <w:rFonts w:ascii="Lato" w:hAnsi="Lato"/>
          <w:sz w:val="16"/>
          <w:szCs w:val="16"/>
        </w:rPr>
        <w:tab/>
        <w:t xml:space="preserve">Anderson </w:t>
      </w:r>
      <w:r w:rsidRPr="006E5B2B">
        <w:rPr>
          <w:rFonts w:ascii="Lato" w:hAnsi="Lato"/>
          <w:i/>
          <w:sz w:val="16"/>
          <w:szCs w:val="16"/>
        </w:rPr>
        <w:t>et al.</w:t>
      </w:r>
      <w:r w:rsidRPr="007B2331">
        <w:rPr>
          <w:rFonts w:ascii="Lato" w:hAnsi="Lato"/>
          <w:sz w:val="16"/>
          <w:szCs w:val="16"/>
        </w:rPr>
        <w:t xml:space="preserve"> 2011. Global seabird bycatch in longline fisheries. </w:t>
      </w:r>
      <w:r w:rsidRPr="00C570AA">
        <w:rPr>
          <w:rFonts w:ascii="Lato" w:hAnsi="Lato"/>
          <w:i/>
          <w:sz w:val="16"/>
          <w:szCs w:val="16"/>
        </w:rPr>
        <w:t>Endangered Species Research, 14</w:t>
      </w:r>
      <w:r w:rsidRPr="007B2331">
        <w:rPr>
          <w:rFonts w:ascii="Lato" w:hAnsi="Lato"/>
          <w:sz w:val="16"/>
          <w:szCs w:val="16"/>
        </w:rPr>
        <w:t>: 91-106.</w:t>
      </w:r>
    </w:p>
    <w:p w14:paraId="7FCC040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Pr>
          <w:rFonts w:ascii="Lato" w:hAnsi="Lato"/>
          <w:sz w:val="16"/>
          <w:szCs w:val="16"/>
        </w:rPr>
        <w:t>2</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Žydelis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2013. The incidental catch of seabirds in gillnet fisheries: a global review. </w:t>
      </w:r>
      <w:r w:rsidRPr="00C570AA">
        <w:rPr>
          <w:rFonts w:ascii="Lato" w:hAnsi="Lato"/>
          <w:i/>
          <w:sz w:val="16"/>
          <w:szCs w:val="16"/>
        </w:rPr>
        <w:t>Biological Conservation, 162</w:t>
      </w:r>
      <w:r w:rsidRPr="007B2331">
        <w:rPr>
          <w:rFonts w:ascii="Lato" w:hAnsi="Lato"/>
          <w:sz w:val="16"/>
          <w:szCs w:val="16"/>
        </w:rPr>
        <w:t>: 76-78.</w:t>
      </w:r>
    </w:p>
    <w:p w14:paraId="50C320F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Pr>
          <w:rFonts w:ascii="Lato" w:hAnsi="Lato"/>
          <w:sz w:val="16"/>
          <w:szCs w:val="16"/>
        </w:rPr>
        <w:t>3</w:t>
      </w:r>
      <w:r w:rsidRPr="007B2331">
        <w:rPr>
          <w:rFonts w:ascii="Lato" w:hAnsi="Lato"/>
          <w:sz w:val="16"/>
          <w:szCs w:val="16"/>
        </w:rPr>
        <w:t>]</w:t>
      </w:r>
      <w:r w:rsidRPr="007B2331">
        <w:rPr>
          <w:rFonts w:ascii="Lato" w:hAnsi="Lato"/>
          <w:sz w:val="16"/>
          <w:szCs w:val="16"/>
        </w:rPr>
        <w:tab/>
        <w:t xml:space="preserve">Da Rocha </w:t>
      </w:r>
      <w:r w:rsidRPr="006E5B2B">
        <w:rPr>
          <w:rFonts w:ascii="Lato" w:hAnsi="Lato"/>
          <w:i/>
          <w:sz w:val="16"/>
          <w:szCs w:val="16"/>
        </w:rPr>
        <w:t>et al.</w:t>
      </w:r>
      <w:r w:rsidRPr="007B2331">
        <w:rPr>
          <w:rFonts w:ascii="Lato" w:hAnsi="Lato"/>
          <w:sz w:val="16"/>
          <w:szCs w:val="16"/>
        </w:rPr>
        <w:t xml:space="preserve"> 2021. Reduction in seabird mortality in Namibian fisheries following the introduction of bycatch regulation. </w:t>
      </w:r>
      <w:r w:rsidRPr="00C570AA">
        <w:rPr>
          <w:rFonts w:ascii="Lato" w:hAnsi="Lato"/>
          <w:i/>
          <w:sz w:val="16"/>
          <w:szCs w:val="16"/>
        </w:rPr>
        <w:t>Biological Conservation, 253</w:t>
      </w:r>
      <w:r w:rsidRPr="007B2331">
        <w:rPr>
          <w:rFonts w:ascii="Lato" w:hAnsi="Lato"/>
          <w:sz w:val="16"/>
          <w:szCs w:val="16"/>
        </w:rPr>
        <w:t xml:space="preserve">: 108915. </w:t>
      </w:r>
    </w:p>
    <w:p w14:paraId="68D55669" w14:textId="77777777" w:rsidR="00AF1E4C" w:rsidRPr="007B2331" w:rsidRDefault="00AF1E4C" w:rsidP="00AF1E4C">
      <w:pPr>
        <w:spacing w:after="0"/>
        <w:rPr>
          <w:rFonts w:ascii="Lato" w:hAnsi="Lato"/>
          <w:sz w:val="16"/>
          <w:szCs w:val="16"/>
        </w:rPr>
      </w:pPr>
    </w:p>
    <w:p w14:paraId="0ECE665A" w14:textId="77777777" w:rsidR="00876FFB" w:rsidRPr="00777141" w:rsidRDefault="00876FFB" w:rsidP="00AF1E4C">
      <w:pPr>
        <w:spacing w:after="0"/>
        <w:ind w:left="454" w:hanging="454"/>
        <w:rPr>
          <w:rFonts w:ascii="Lato" w:eastAsia="Calibri" w:hAnsi="Lato" w:cs="Arial"/>
          <w:b/>
          <w:color w:val="002060"/>
          <w:sz w:val="18"/>
          <w:szCs w:val="18"/>
          <w:lang w:val="en-US"/>
        </w:rPr>
      </w:pPr>
      <w:proofErr w:type="spellStart"/>
      <w:r w:rsidRPr="00777141">
        <w:rPr>
          <w:rFonts w:ascii="Lato" w:eastAsia="Calibri" w:hAnsi="Lato" w:cs="Arial"/>
          <w:b/>
          <w:color w:val="002060"/>
          <w:sz w:val="18"/>
          <w:szCs w:val="18"/>
          <w:lang w:val="en-US"/>
        </w:rPr>
        <w:t>Perte</w:t>
      </w:r>
      <w:proofErr w:type="spellEnd"/>
      <w:r w:rsidRPr="00777141">
        <w:rPr>
          <w:rFonts w:ascii="Lato" w:eastAsia="Calibri" w:hAnsi="Lato" w:cs="Arial"/>
          <w:b/>
          <w:color w:val="002060"/>
          <w:sz w:val="18"/>
          <w:szCs w:val="18"/>
          <w:lang w:val="en-US"/>
        </w:rPr>
        <w:t xml:space="preserve"> et fragmentation de </w:t>
      </w:r>
      <w:proofErr w:type="spellStart"/>
      <w:r w:rsidRPr="00777141">
        <w:rPr>
          <w:rFonts w:ascii="Lato" w:eastAsia="Calibri" w:hAnsi="Lato" w:cs="Arial"/>
          <w:b/>
          <w:color w:val="002060"/>
          <w:sz w:val="18"/>
          <w:szCs w:val="18"/>
          <w:lang w:val="en-US"/>
        </w:rPr>
        <w:t>l’habitat</w:t>
      </w:r>
      <w:proofErr w:type="spellEnd"/>
      <w:r w:rsidRPr="00777141">
        <w:rPr>
          <w:rFonts w:ascii="Lato" w:eastAsia="Calibri" w:hAnsi="Lato" w:cs="Arial"/>
          <w:b/>
          <w:color w:val="002060"/>
          <w:sz w:val="18"/>
          <w:szCs w:val="18"/>
          <w:lang w:val="en-US"/>
        </w:rPr>
        <w:t xml:space="preserve"> </w:t>
      </w:r>
    </w:p>
    <w:p w14:paraId="2F4EFE16" w14:textId="1353BEE1" w:rsidR="00AF1E4C" w:rsidRPr="007B2331" w:rsidRDefault="00AF1E4C" w:rsidP="00AF1E4C">
      <w:pPr>
        <w:spacing w:after="0"/>
        <w:ind w:left="454" w:hanging="454"/>
        <w:rPr>
          <w:rFonts w:ascii="Lato" w:hAnsi="Lato"/>
          <w:sz w:val="16"/>
          <w:szCs w:val="16"/>
        </w:rPr>
      </w:pPr>
      <w:r w:rsidRPr="00777141">
        <w:rPr>
          <w:rFonts w:ascii="Lato" w:hAnsi="Lato"/>
          <w:sz w:val="16"/>
          <w:szCs w:val="16"/>
          <w:lang w:val="en-US"/>
        </w:rPr>
        <w:t>[1]</w:t>
      </w:r>
      <w:r w:rsidRPr="00777141">
        <w:rPr>
          <w:rFonts w:ascii="Lato" w:hAnsi="Lato"/>
          <w:sz w:val="16"/>
          <w:szCs w:val="16"/>
          <w:lang w:val="en-US"/>
        </w:rPr>
        <w:tab/>
        <w:t xml:space="preserve">IPBES. </w:t>
      </w:r>
      <w:r w:rsidRPr="007B2331">
        <w:rPr>
          <w:rFonts w:ascii="Lato" w:hAnsi="Lato"/>
          <w:sz w:val="16"/>
          <w:szCs w:val="16"/>
        </w:rPr>
        <w:t xml:space="preserve">2019. </w:t>
      </w:r>
      <w:r w:rsidRPr="00C570AA">
        <w:rPr>
          <w:rFonts w:ascii="Lato" w:hAnsi="Lato"/>
          <w:i/>
          <w:sz w:val="16"/>
          <w:szCs w:val="16"/>
        </w:rPr>
        <w:t>Global assessment report on biodiversity and ecosystem services of the Intergovernmental Science-Policy Platform on Biodiversity and Ecosystem Services</w:t>
      </w:r>
      <w:r w:rsidRPr="007B2331">
        <w:rPr>
          <w:rFonts w:ascii="Lato" w:hAnsi="Lato"/>
          <w:sz w:val="16"/>
          <w:szCs w:val="16"/>
        </w:rPr>
        <w:t>. IPBES Secretariat, Bonn, Germany. 1148 pp.</w:t>
      </w:r>
    </w:p>
    <w:p w14:paraId="04766A4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r>
      <w:proofErr w:type="spellStart"/>
      <w:r w:rsidRPr="007B2331">
        <w:rPr>
          <w:rFonts w:ascii="Lato" w:hAnsi="Lato"/>
          <w:sz w:val="16"/>
          <w:szCs w:val="16"/>
        </w:rPr>
        <w:t>Jaureguiberry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The direct drivers of recent global anthropogenic biodiversity loss. </w:t>
      </w:r>
      <w:r w:rsidRPr="00C570AA">
        <w:rPr>
          <w:rFonts w:ascii="Lato" w:hAnsi="Lato"/>
          <w:i/>
          <w:sz w:val="16"/>
          <w:szCs w:val="16"/>
        </w:rPr>
        <w:t>Science Advances, 8</w:t>
      </w:r>
      <w:r w:rsidRPr="007B2331">
        <w:rPr>
          <w:rFonts w:ascii="Lato" w:hAnsi="Lato"/>
          <w:sz w:val="16"/>
          <w:szCs w:val="16"/>
        </w:rPr>
        <w:t>(45): eabm9982.</w:t>
      </w:r>
    </w:p>
    <w:p w14:paraId="4DD73EC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WWF. 2022. Living Planet Report 2022 – Building a nature-positive society. WWF, Gland, Switzerland. 115 pp.</w:t>
      </w:r>
    </w:p>
    <w:p w14:paraId="558FC86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r>
      <w:proofErr w:type="spellStart"/>
      <w:r w:rsidRPr="007B2331">
        <w:rPr>
          <w:rFonts w:ascii="Lato" w:hAnsi="Lato"/>
          <w:sz w:val="16"/>
          <w:szCs w:val="16"/>
        </w:rPr>
        <w:t>Holdo</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2011. Predicted impact of barriers to migration on the Serengeti wildebeest population. </w:t>
      </w:r>
      <w:proofErr w:type="spellStart"/>
      <w:r w:rsidRPr="00C570AA">
        <w:rPr>
          <w:rFonts w:ascii="Lato" w:hAnsi="Lato"/>
          <w:i/>
          <w:sz w:val="16"/>
          <w:szCs w:val="16"/>
        </w:rPr>
        <w:t>PloS</w:t>
      </w:r>
      <w:proofErr w:type="spellEnd"/>
      <w:r w:rsidRPr="00C570AA">
        <w:rPr>
          <w:rFonts w:ascii="Lato" w:hAnsi="Lato"/>
          <w:i/>
          <w:sz w:val="16"/>
          <w:szCs w:val="16"/>
        </w:rPr>
        <w:t xml:space="preserve"> one, 6</w:t>
      </w:r>
      <w:r w:rsidRPr="007B2331">
        <w:rPr>
          <w:rFonts w:ascii="Lato" w:hAnsi="Lato"/>
          <w:sz w:val="16"/>
          <w:szCs w:val="16"/>
        </w:rPr>
        <w:t>(1): e16370.</w:t>
      </w:r>
    </w:p>
    <w:p w14:paraId="08082A8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r>
      <w:proofErr w:type="spellStart"/>
      <w:r w:rsidRPr="007B2331">
        <w:rPr>
          <w:rFonts w:ascii="Lato" w:hAnsi="Lato"/>
          <w:sz w:val="16"/>
          <w:szCs w:val="16"/>
        </w:rPr>
        <w:t>Msoffe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Wildebeest migration in East Africa: Status, threats and conservation measures. </w:t>
      </w:r>
      <w:proofErr w:type="spellStart"/>
      <w:r w:rsidRPr="00BB2E7E">
        <w:rPr>
          <w:rFonts w:ascii="Lato" w:hAnsi="Lato"/>
          <w:i/>
          <w:iCs/>
          <w:sz w:val="16"/>
          <w:szCs w:val="16"/>
        </w:rPr>
        <w:t>BioRxiv</w:t>
      </w:r>
      <w:proofErr w:type="spellEnd"/>
      <w:r w:rsidRPr="007B2331">
        <w:rPr>
          <w:rFonts w:ascii="Lato" w:hAnsi="Lato"/>
          <w:sz w:val="16"/>
          <w:szCs w:val="16"/>
        </w:rPr>
        <w:t>: 546747</w:t>
      </w:r>
      <w:r>
        <w:rPr>
          <w:rFonts w:ascii="Lato" w:hAnsi="Lato"/>
          <w:sz w:val="16"/>
          <w:szCs w:val="16"/>
        </w:rPr>
        <w:t>.</w:t>
      </w:r>
    </w:p>
    <w:p w14:paraId="3C535FD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Veldhuis </w:t>
      </w:r>
      <w:r w:rsidRPr="006E5B2B">
        <w:rPr>
          <w:rFonts w:ascii="Lato" w:hAnsi="Lato"/>
          <w:i/>
          <w:sz w:val="16"/>
          <w:szCs w:val="16"/>
        </w:rPr>
        <w:t>et al.</w:t>
      </w:r>
      <w:r w:rsidRPr="007B2331">
        <w:rPr>
          <w:rFonts w:ascii="Lato" w:hAnsi="Lato"/>
          <w:sz w:val="16"/>
          <w:szCs w:val="16"/>
        </w:rPr>
        <w:t xml:space="preserve"> 2019. Cross-boundary human impacts compromise the Serengeti-Mara ecosystem. </w:t>
      </w:r>
      <w:r w:rsidRPr="00BB2E7E">
        <w:rPr>
          <w:rFonts w:ascii="Lato" w:hAnsi="Lato"/>
          <w:i/>
          <w:sz w:val="16"/>
          <w:szCs w:val="16"/>
        </w:rPr>
        <w:t>Science, 363</w:t>
      </w:r>
      <w:r w:rsidRPr="007B2331">
        <w:rPr>
          <w:rFonts w:ascii="Lato" w:hAnsi="Lato"/>
          <w:sz w:val="16"/>
          <w:szCs w:val="16"/>
        </w:rPr>
        <w:t>(6434): 1424-1428.</w:t>
      </w:r>
    </w:p>
    <w:p w14:paraId="6590B82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t xml:space="preserve">Pike </w:t>
      </w:r>
      <w:r w:rsidRPr="006E5B2B">
        <w:rPr>
          <w:rFonts w:ascii="Lato" w:hAnsi="Lato"/>
          <w:i/>
          <w:sz w:val="16"/>
          <w:szCs w:val="16"/>
        </w:rPr>
        <w:t>et al.</w:t>
      </w:r>
      <w:r w:rsidRPr="007B2331">
        <w:rPr>
          <w:rFonts w:ascii="Lato" w:hAnsi="Lato"/>
          <w:sz w:val="16"/>
          <w:szCs w:val="16"/>
        </w:rPr>
        <w:t xml:space="preserve"> 2020. </w:t>
      </w:r>
      <w:r w:rsidRPr="00BB2E7E">
        <w:rPr>
          <w:rFonts w:ascii="Lato" w:hAnsi="Lato"/>
          <w:i/>
          <w:sz w:val="16"/>
          <w:szCs w:val="16"/>
        </w:rPr>
        <w:t xml:space="preserve">Anguilla </w:t>
      </w:r>
      <w:proofErr w:type="spellStart"/>
      <w:r w:rsidRPr="00BB2E7E">
        <w:rPr>
          <w:rFonts w:ascii="Lato" w:hAnsi="Lato"/>
          <w:i/>
          <w:sz w:val="16"/>
          <w:szCs w:val="16"/>
        </w:rPr>
        <w:t>anguilla</w:t>
      </w:r>
      <w:proofErr w:type="spellEnd"/>
      <w:r w:rsidRPr="007B2331">
        <w:rPr>
          <w:rFonts w:ascii="Lato" w:hAnsi="Lato"/>
          <w:sz w:val="16"/>
          <w:szCs w:val="16"/>
        </w:rPr>
        <w:t>. The IUCN Red List of Threatened Species 2020: e.T60344A152845178. https://dx.doi.org/10.2305/IUCN.UK.2020-2.RLTS.T60344A152845178.en.</w:t>
      </w:r>
    </w:p>
    <w:p w14:paraId="7BF5DCC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r>
      <w:proofErr w:type="spellStart"/>
      <w:r w:rsidRPr="007B2331">
        <w:rPr>
          <w:rFonts w:ascii="Lato" w:hAnsi="Lato"/>
          <w:sz w:val="16"/>
          <w:szCs w:val="16"/>
        </w:rPr>
        <w:t>Belletti</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More than one million barriers fragment Europe’s rivers. </w:t>
      </w:r>
      <w:r w:rsidRPr="00BB2E7E">
        <w:rPr>
          <w:rFonts w:ascii="Lato" w:hAnsi="Lato"/>
          <w:i/>
          <w:sz w:val="16"/>
          <w:szCs w:val="16"/>
        </w:rPr>
        <w:t>Nature, 588</w:t>
      </w:r>
      <w:r w:rsidRPr="007B2331">
        <w:rPr>
          <w:rFonts w:ascii="Lato" w:hAnsi="Lato"/>
          <w:sz w:val="16"/>
          <w:szCs w:val="16"/>
        </w:rPr>
        <w:t>: 436-441.</w:t>
      </w:r>
    </w:p>
    <w:p w14:paraId="2224917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lastRenderedPageBreak/>
        <w:t>[9]</w:t>
      </w:r>
      <w:r w:rsidRPr="007B2331">
        <w:rPr>
          <w:rFonts w:ascii="Lato" w:hAnsi="Lato"/>
          <w:sz w:val="16"/>
          <w:szCs w:val="16"/>
        </w:rPr>
        <w:tab/>
      </w:r>
      <w:proofErr w:type="spellStart"/>
      <w:r w:rsidRPr="007B2331">
        <w:rPr>
          <w:rFonts w:ascii="Lato" w:hAnsi="Lato"/>
          <w:sz w:val="16"/>
          <w:szCs w:val="16"/>
        </w:rPr>
        <w:t>Grech</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2012. A comparison of threats, vulnerabilities and management approaches in global seagrass bioregions. </w:t>
      </w:r>
      <w:r w:rsidRPr="00BB2E7E">
        <w:rPr>
          <w:rFonts w:ascii="Lato" w:hAnsi="Lato"/>
          <w:i/>
          <w:sz w:val="16"/>
          <w:szCs w:val="16"/>
        </w:rPr>
        <w:t>Environmental Research Letters, 7</w:t>
      </w:r>
      <w:r w:rsidRPr="007B2331">
        <w:rPr>
          <w:rFonts w:ascii="Lato" w:hAnsi="Lato"/>
          <w:sz w:val="16"/>
          <w:szCs w:val="16"/>
        </w:rPr>
        <w:t>(2): 024006.</w:t>
      </w:r>
    </w:p>
    <w:p w14:paraId="6FEE73B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t xml:space="preserve">Kendrick </w:t>
      </w:r>
      <w:r w:rsidRPr="006E5B2B">
        <w:rPr>
          <w:rFonts w:ascii="Lato" w:hAnsi="Lato"/>
          <w:i/>
          <w:sz w:val="16"/>
          <w:szCs w:val="16"/>
        </w:rPr>
        <w:t>et al.</w:t>
      </w:r>
      <w:r w:rsidRPr="007B2331">
        <w:rPr>
          <w:rFonts w:ascii="Lato" w:hAnsi="Lato"/>
          <w:sz w:val="16"/>
          <w:szCs w:val="16"/>
        </w:rPr>
        <w:t xml:space="preserve"> 2019. A systematic review of how multiple stressors from an extreme event drove ecosystem-wide loss of resilience in an iconic seagrass community. </w:t>
      </w:r>
      <w:r w:rsidRPr="00BB2E7E">
        <w:rPr>
          <w:rFonts w:ascii="Lato" w:hAnsi="Lato"/>
          <w:i/>
          <w:sz w:val="16"/>
          <w:szCs w:val="16"/>
        </w:rPr>
        <w:t>Frontiers in Marine Science, 6</w:t>
      </w:r>
      <w:r w:rsidRPr="007B2331">
        <w:rPr>
          <w:rFonts w:ascii="Lato" w:hAnsi="Lato"/>
          <w:sz w:val="16"/>
          <w:szCs w:val="16"/>
        </w:rPr>
        <w:t>: 455</w:t>
      </w:r>
    </w:p>
    <w:p w14:paraId="29D98D9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[11]</w:t>
      </w:r>
      <w:r w:rsidRPr="007B2331">
        <w:rPr>
          <w:rFonts w:ascii="Lato" w:hAnsi="Lato"/>
          <w:sz w:val="16"/>
          <w:szCs w:val="16"/>
        </w:rPr>
        <w:tab/>
        <w:t xml:space="preserve">Heng </w:t>
      </w:r>
      <w:r w:rsidRPr="006E5B2B">
        <w:rPr>
          <w:rFonts w:ascii="Lato" w:hAnsi="Lato"/>
          <w:i/>
          <w:sz w:val="16"/>
          <w:szCs w:val="16"/>
        </w:rPr>
        <w:t>et al.</w:t>
      </w:r>
      <w:r w:rsidRPr="007B2331">
        <w:rPr>
          <w:rFonts w:ascii="Lato" w:hAnsi="Lato"/>
          <w:sz w:val="16"/>
          <w:szCs w:val="16"/>
        </w:rPr>
        <w:t xml:space="preserve"> 2022. Dugong feeding grounds and spatial feeding patterns in subtidal seagrass: A case study at Sibu Archipelago, Malaysia. </w:t>
      </w:r>
      <w:r w:rsidRPr="00BB2E7E">
        <w:rPr>
          <w:rFonts w:ascii="Lato" w:hAnsi="Lato"/>
          <w:i/>
          <w:sz w:val="16"/>
          <w:szCs w:val="16"/>
        </w:rPr>
        <w:t>Estuarine, Coastal and Shelf Science, 264</w:t>
      </w:r>
      <w:r w:rsidRPr="007B2331">
        <w:rPr>
          <w:rFonts w:ascii="Lato" w:hAnsi="Lato"/>
          <w:sz w:val="16"/>
          <w:szCs w:val="16"/>
        </w:rPr>
        <w:t>: 107670.</w:t>
      </w:r>
    </w:p>
    <w:p w14:paraId="1A18D11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[12]</w:t>
      </w:r>
      <w:r w:rsidRPr="007B2331">
        <w:rPr>
          <w:rFonts w:ascii="Lato" w:hAnsi="Lato"/>
          <w:sz w:val="16"/>
          <w:szCs w:val="16"/>
        </w:rPr>
        <w:tab/>
      </w:r>
      <w:proofErr w:type="spellStart"/>
      <w:r w:rsidRPr="007B2331">
        <w:rPr>
          <w:rFonts w:ascii="Lato" w:hAnsi="Lato"/>
          <w:sz w:val="16"/>
          <w:szCs w:val="16"/>
        </w:rPr>
        <w:t>Hallworth</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2021. Habitat loss on the breeding grounds is a major contributor to population declines in a long-distance migratory songbird. </w:t>
      </w:r>
      <w:r w:rsidRPr="00BB2E7E">
        <w:rPr>
          <w:rFonts w:ascii="Lato" w:hAnsi="Lato"/>
          <w:i/>
          <w:sz w:val="16"/>
          <w:szCs w:val="16"/>
        </w:rPr>
        <w:t>Proceedings of the Royal Society B, 288</w:t>
      </w:r>
      <w:r w:rsidRPr="007B2331">
        <w:rPr>
          <w:rFonts w:ascii="Lato" w:hAnsi="Lato"/>
          <w:sz w:val="16"/>
          <w:szCs w:val="16"/>
        </w:rPr>
        <w:t>(1949): 20203164.</w:t>
      </w:r>
    </w:p>
    <w:p w14:paraId="451B0C6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[13]</w:t>
      </w:r>
      <w:r w:rsidRPr="007B2331">
        <w:rPr>
          <w:rFonts w:ascii="Lato" w:hAnsi="Lato"/>
          <w:sz w:val="16"/>
          <w:szCs w:val="16"/>
        </w:rPr>
        <w:tab/>
        <w:t xml:space="preserve">Williams </w:t>
      </w:r>
      <w:r w:rsidRPr="006E5B2B">
        <w:rPr>
          <w:rFonts w:ascii="Lato" w:hAnsi="Lato"/>
          <w:i/>
          <w:sz w:val="16"/>
          <w:szCs w:val="16"/>
        </w:rPr>
        <w:t>et al.</w:t>
      </w:r>
      <w:r w:rsidRPr="007B2331">
        <w:rPr>
          <w:rFonts w:ascii="Lato" w:hAnsi="Lato"/>
          <w:sz w:val="16"/>
          <w:szCs w:val="16"/>
        </w:rPr>
        <w:t xml:space="preserve"> 2021. Habitat loss on seasonal migratory range imperils an endangered ungulate. </w:t>
      </w:r>
      <w:r w:rsidRPr="00BB2E7E">
        <w:rPr>
          <w:rFonts w:ascii="Lato" w:hAnsi="Lato"/>
          <w:i/>
          <w:sz w:val="16"/>
          <w:szCs w:val="16"/>
        </w:rPr>
        <w:t>Ecological Solutions and Evidence, 2</w:t>
      </w:r>
      <w:r w:rsidRPr="007B2331">
        <w:rPr>
          <w:rFonts w:ascii="Lato" w:hAnsi="Lato"/>
          <w:sz w:val="16"/>
          <w:szCs w:val="16"/>
        </w:rPr>
        <w:t>(1): e12039.</w:t>
      </w:r>
    </w:p>
    <w:p w14:paraId="39B8384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[14]</w:t>
      </w:r>
      <w:r w:rsidRPr="007B2331">
        <w:rPr>
          <w:rFonts w:ascii="Lato" w:hAnsi="Lato"/>
          <w:sz w:val="16"/>
          <w:szCs w:val="16"/>
        </w:rPr>
        <w:tab/>
        <w:t xml:space="preserve">Tucker </w:t>
      </w:r>
      <w:r w:rsidRPr="006E5B2B">
        <w:rPr>
          <w:rFonts w:ascii="Lato" w:hAnsi="Lato"/>
          <w:i/>
          <w:sz w:val="16"/>
          <w:szCs w:val="16"/>
        </w:rPr>
        <w:t>et al.</w:t>
      </w:r>
      <w:r w:rsidRPr="007B2331">
        <w:rPr>
          <w:rFonts w:ascii="Lato" w:hAnsi="Lato"/>
          <w:sz w:val="16"/>
          <w:szCs w:val="16"/>
        </w:rPr>
        <w:t xml:space="preserve"> 2018. Moving in the Anthropocene: global reductions in terrestrial mammalian movements. </w:t>
      </w:r>
      <w:r w:rsidRPr="00BB2E7E">
        <w:rPr>
          <w:rFonts w:ascii="Lato" w:hAnsi="Lato"/>
          <w:i/>
          <w:sz w:val="16"/>
          <w:szCs w:val="16"/>
        </w:rPr>
        <w:t>Science 359</w:t>
      </w:r>
      <w:r w:rsidRPr="007B2331">
        <w:rPr>
          <w:rFonts w:ascii="Lato" w:hAnsi="Lato"/>
          <w:sz w:val="16"/>
          <w:szCs w:val="16"/>
        </w:rPr>
        <w:t>(6374): 466-496.</w:t>
      </w:r>
    </w:p>
    <w:p w14:paraId="6B5368E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[15]</w:t>
      </w:r>
      <w:r w:rsidRPr="007B2331">
        <w:rPr>
          <w:rFonts w:ascii="Lato" w:hAnsi="Lato"/>
          <w:sz w:val="16"/>
          <w:szCs w:val="16"/>
        </w:rPr>
        <w:tab/>
      </w:r>
      <w:proofErr w:type="spellStart"/>
      <w:r w:rsidRPr="007B2331">
        <w:rPr>
          <w:rFonts w:ascii="Lato" w:hAnsi="Lato"/>
          <w:sz w:val="16"/>
          <w:szCs w:val="16"/>
        </w:rPr>
        <w:t>Hilty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w:t>
      </w:r>
      <w:r w:rsidRPr="00BB2E7E">
        <w:rPr>
          <w:rFonts w:ascii="Lato" w:hAnsi="Lato"/>
          <w:i/>
          <w:sz w:val="16"/>
          <w:szCs w:val="16"/>
        </w:rPr>
        <w:t>Guidelines for conserving connectivity through ecological networks and corridors</w:t>
      </w:r>
      <w:r w:rsidRPr="007B2331">
        <w:rPr>
          <w:rFonts w:ascii="Lato" w:hAnsi="Lato"/>
          <w:sz w:val="16"/>
          <w:szCs w:val="16"/>
        </w:rPr>
        <w:t>. Best Practice Protected Area Guidelines Series No. 30. Gland, Switzerland: IUCN.</w:t>
      </w:r>
    </w:p>
    <w:p w14:paraId="79EC952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[16]</w:t>
      </w:r>
      <w:r w:rsidRPr="007B2331">
        <w:rPr>
          <w:rFonts w:ascii="Lato" w:hAnsi="Lato"/>
          <w:sz w:val="16"/>
          <w:szCs w:val="16"/>
        </w:rPr>
        <w:tab/>
        <w:t xml:space="preserve">Bauer and </w:t>
      </w:r>
      <w:proofErr w:type="spellStart"/>
      <w:r w:rsidRPr="007B2331">
        <w:rPr>
          <w:rFonts w:ascii="Lato" w:hAnsi="Lato"/>
          <w:sz w:val="16"/>
          <w:szCs w:val="16"/>
        </w:rPr>
        <w:t>Hoye</w:t>
      </w:r>
      <w:proofErr w:type="spellEnd"/>
      <w:r w:rsidRPr="007B2331">
        <w:rPr>
          <w:rFonts w:ascii="Lato" w:hAnsi="Lato"/>
          <w:sz w:val="16"/>
          <w:szCs w:val="16"/>
        </w:rPr>
        <w:t xml:space="preserve">. 2014. Migratory animals couple biodiversity and ecosystem functioning worldwide. </w:t>
      </w:r>
      <w:r w:rsidRPr="00BB2E7E">
        <w:rPr>
          <w:rFonts w:ascii="Lato" w:hAnsi="Lato"/>
          <w:i/>
          <w:sz w:val="16"/>
          <w:szCs w:val="16"/>
        </w:rPr>
        <w:t>Science, 344</w:t>
      </w:r>
      <w:r w:rsidRPr="007B2331">
        <w:rPr>
          <w:rFonts w:ascii="Lato" w:hAnsi="Lato"/>
          <w:sz w:val="16"/>
          <w:szCs w:val="16"/>
        </w:rPr>
        <w:t>(6179): 1242552.</w:t>
      </w:r>
    </w:p>
    <w:p w14:paraId="0423B3C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[17]</w:t>
      </w:r>
      <w:r w:rsidRPr="007B2331">
        <w:rPr>
          <w:rFonts w:ascii="Lato" w:hAnsi="Lato"/>
          <w:sz w:val="16"/>
          <w:szCs w:val="16"/>
        </w:rPr>
        <w:tab/>
      </w:r>
      <w:proofErr w:type="spellStart"/>
      <w:r w:rsidRPr="007B2331">
        <w:rPr>
          <w:rFonts w:ascii="Lato" w:hAnsi="Lato"/>
          <w:sz w:val="16"/>
          <w:szCs w:val="16"/>
        </w:rPr>
        <w:t>Kavwele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Non‐local effects of human activity on the spatial distribution of migratory wildlife in Serengeti National Park, Tanzania. </w:t>
      </w:r>
      <w:r w:rsidRPr="00BB2E7E">
        <w:rPr>
          <w:rFonts w:ascii="Lato" w:hAnsi="Lato"/>
          <w:i/>
          <w:sz w:val="16"/>
          <w:szCs w:val="16"/>
        </w:rPr>
        <w:t>Ecological Solutions and Evidence, 3</w:t>
      </w:r>
      <w:r w:rsidRPr="007B2331">
        <w:rPr>
          <w:rFonts w:ascii="Lato" w:hAnsi="Lato"/>
          <w:sz w:val="16"/>
          <w:szCs w:val="16"/>
        </w:rPr>
        <w:t>(3): e12159.</w:t>
      </w:r>
    </w:p>
    <w:p w14:paraId="68B5417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[18]</w:t>
      </w:r>
      <w:r w:rsidRPr="007B2331">
        <w:rPr>
          <w:rFonts w:ascii="Lato" w:hAnsi="Lato"/>
          <w:sz w:val="16"/>
          <w:szCs w:val="16"/>
        </w:rPr>
        <w:tab/>
        <w:t xml:space="preserve">Liu </w:t>
      </w:r>
      <w:r w:rsidRPr="006E5B2B">
        <w:rPr>
          <w:rFonts w:ascii="Lato" w:hAnsi="Lato"/>
          <w:i/>
          <w:sz w:val="16"/>
          <w:szCs w:val="16"/>
        </w:rPr>
        <w:t>et al</w:t>
      </w:r>
      <w:r w:rsidRPr="007B2331">
        <w:rPr>
          <w:rFonts w:ascii="Lato" w:hAnsi="Lato"/>
          <w:sz w:val="16"/>
          <w:szCs w:val="16"/>
        </w:rPr>
        <w:t xml:space="preserve">. 2020. Transboundary frontiers: an emerging priority for biodiversity conservation. </w:t>
      </w:r>
      <w:r w:rsidRPr="00BB2E7E">
        <w:rPr>
          <w:rFonts w:ascii="Lato" w:hAnsi="Lato"/>
          <w:i/>
          <w:sz w:val="16"/>
          <w:szCs w:val="16"/>
        </w:rPr>
        <w:t>Trends in Ecology &amp; Evolution, 35</w:t>
      </w:r>
      <w:r w:rsidRPr="007B2331">
        <w:rPr>
          <w:rFonts w:ascii="Lato" w:hAnsi="Lato"/>
          <w:sz w:val="16"/>
          <w:szCs w:val="16"/>
        </w:rPr>
        <w:t>(8): 679-690.</w:t>
      </w:r>
    </w:p>
    <w:p w14:paraId="0C9E7B4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[19]</w:t>
      </w:r>
      <w:r w:rsidRPr="007B2331">
        <w:rPr>
          <w:rFonts w:ascii="Lato" w:hAnsi="Lato"/>
          <w:sz w:val="16"/>
          <w:szCs w:val="16"/>
        </w:rPr>
        <w:tab/>
      </w:r>
      <w:proofErr w:type="spellStart"/>
      <w:r w:rsidRPr="007B2331">
        <w:rPr>
          <w:rFonts w:ascii="Lato" w:hAnsi="Lato"/>
          <w:sz w:val="16"/>
          <w:szCs w:val="16"/>
        </w:rPr>
        <w:t>Titley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2021. Global inequities and political borders challenge nature conservation under climate change. </w:t>
      </w:r>
      <w:r w:rsidRPr="00BB2E7E">
        <w:rPr>
          <w:rFonts w:ascii="Lato" w:hAnsi="Lato"/>
          <w:i/>
          <w:sz w:val="16"/>
          <w:szCs w:val="16"/>
        </w:rPr>
        <w:t>Proceedings of the National Academy of Sciences of the U.S.A, 118</w:t>
      </w:r>
      <w:r w:rsidRPr="007B2331">
        <w:rPr>
          <w:rFonts w:ascii="Lato" w:hAnsi="Lato"/>
          <w:sz w:val="16"/>
          <w:szCs w:val="16"/>
        </w:rPr>
        <w:t>(7): e2011204118.</w:t>
      </w:r>
    </w:p>
    <w:p w14:paraId="36ED34D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[20]</w:t>
      </w:r>
      <w:r w:rsidRPr="007B2331">
        <w:rPr>
          <w:rFonts w:ascii="Lato" w:hAnsi="Lato"/>
          <w:sz w:val="16"/>
          <w:szCs w:val="16"/>
        </w:rPr>
        <w:tab/>
      </w:r>
      <w:proofErr w:type="spellStart"/>
      <w:r w:rsidRPr="007B2331">
        <w:rPr>
          <w:rFonts w:ascii="Lato" w:hAnsi="Lato"/>
          <w:sz w:val="16"/>
          <w:szCs w:val="16"/>
        </w:rPr>
        <w:t>Deinet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w:t>
      </w:r>
      <w:r w:rsidRPr="00BB2E7E">
        <w:rPr>
          <w:rFonts w:ascii="Lato" w:hAnsi="Lato"/>
          <w:i/>
          <w:sz w:val="16"/>
          <w:szCs w:val="16"/>
        </w:rPr>
        <w:t>The Living Planet Index (LPI) for migratory freshwater fish - Technical Report</w:t>
      </w:r>
      <w:r w:rsidRPr="007B2331">
        <w:rPr>
          <w:rFonts w:ascii="Lato" w:hAnsi="Lato"/>
          <w:sz w:val="16"/>
          <w:szCs w:val="16"/>
        </w:rPr>
        <w:t>. World Fish Migration Foundation, The Netherlands.</w:t>
      </w:r>
    </w:p>
    <w:p w14:paraId="45108C8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[21]</w:t>
      </w:r>
      <w:r w:rsidRPr="007B2331">
        <w:rPr>
          <w:rFonts w:ascii="Lato" w:hAnsi="Lato"/>
          <w:sz w:val="16"/>
          <w:szCs w:val="16"/>
        </w:rPr>
        <w:tab/>
        <w:t xml:space="preserve">Grill </w:t>
      </w:r>
      <w:r w:rsidRPr="006E5B2B">
        <w:rPr>
          <w:rFonts w:ascii="Lato" w:hAnsi="Lato"/>
          <w:i/>
          <w:sz w:val="16"/>
          <w:szCs w:val="16"/>
        </w:rPr>
        <w:t>et al.</w:t>
      </w:r>
      <w:r w:rsidRPr="007B2331">
        <w:rPr>
          <w:rFonts w:ascii="Lato" w:hAnsi="Lato"/>
          <w:sz w:val="16"/>
          <w:szCs w:val="16"/>
        </w:rPr>
        <w:t xml:space="preserve"> 2019. Mapping the world’s free-flowing rivers. </w:t>
      </w:r>
      <w:r w:rsidRPr="00BB2E7E">
        <w:rPr>
          <w:rFonts w:ascii="Lato" w:hAnsi="Lato"/>
          <w:i/>
          <w:sz w:val="16"/>
          <w:szCs w:val="16"/>
        </w:rPr>
        <w:t>Nature, 569</w:t>
      </w:r>
      <w:r w:rsidRPr="007B2331">
        <w:rPr>
          <w:rFonts w:ascii="Lato" w:hAnsi="Lato"/>
          <w:sz w:val="16"/>
          <w:szCs w:val="16"/>
        </w:rPr>
        <w:t>(7755): 215-221.</w:t>
      </w:r>
    </w:p>
    <w:p w14:paraId="26EBAC8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[22]</w:t>
      </w:r>
      <w:r w:rsidRPr="007B2331">
        <w:rPr>
          <w:rFonts w:ascii="Lato" w:hAnsi="Lato"/>
          <w:sz w:val="16"/>
          <w:szCs w:val="16"/>
        </w:rPr>
        <w:tab/>
      </w:r>
      <w:proofErr w:type="spellStart"/>
      <w:r w:rsidRPr="007B2331">
        <w:rPr>
          <w:rFonts w:ascii="Lato" w:hAnsi="Lato"/>
          <w:sz w:val="16"/>
          <w:szCs w:val="16"/>
        </w:rPr>
        <w:t>Gubiani</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2007. Persistence of fish populations in the upper Paraná River: effects of water regulation by dams. </w:t>
      </w:r>
      <w:r w:rsidRPr="00BB2E7E">
        <w:rPr>
          <w:rFonts w:ascii="Lato" w:hAnsi="Lato"/>
          <w:i/>
          <w:sz w:val="16"/>
          <w:szCs w:val="16"/>
        </w:rPr>
        <w:t>Ecology of Freshwater Fish, 16</w:t>
      </w:r>
      <w:r w:rsidRPr="007B2331">
        <w:rPr>
          <w:rFonts w:ascii="Lato" w:hAnsi="Lato"/>
          <w:sz w:val="16"/>
          <w:szCs w:val="16"/>
        </w:rPr>
        <w:t>: 161-197.</w:t>
      </w:r>
    </w:p>
    <w:p w14:paraId="3A4755B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[23]</w:t>
      </w:r>
      <w:r w:rsidRPr="007B2331">
        <w:rPr>
          <w:rFonts w:ascii="Lato" w:hAnsi="Lato"/>
          <w:sz w:val="16"/>
          <w:szCs w:val="16"/>
        </w:rPr>
        <w:tab/>
        <w:t xml:space="preserve">Barbarossa </w:t>
      </w:r>
      <w:r w:rsidRPr="006E5B2B">
        <w:rPr>
          <w:rFonts w:ascii="Lato" w:hAnsi="Lato"/>
          <w:i/>
          <w:sz w:val="16"/>
          <w:szCs w:val="16"/>
        </w:rPr>
        <w:t>et al.</w:t>
      </w:r>
      <w:r w:rsidRPr="007B2331">
        <w:rPr>
          <w:rFonts w:ascii="Lato" w:hAnsi="Lato"/>
          <w:sz w:val="16"/>
          <w:szCs w:val="16"/>
        </w:rPr>
        <w:t xml:space="preserve"> 2020. Impacts of current and future large dams on the geographic range connectivity of freshwater fish worldwide. </w:t>
      </w:r>
      <w:r w:rsidRPr="00BB2E7E">
        <w:rPr>
          <w:rFonts w:ascii="Lato" w:hAnsi="Lato"/>
          <w:i/>
          <w:sz w:val="16"/>
          <w:szCs w:val="16"/>
        </w:rPr>
        <w:t>Proceedings of the National Academy of Sciences of the U.S.A, 117</w:t>
      </w:r>
      <w:r w:rsidRPr="007B2331">
        <w:rPr>
          <w:rFonts w:ascii="Lato" w:hAnsi="Lato"/>
          <w:sz w:val="16"/>
          <w:szCs w:val="16"/>
        </w:rPr>
        <w:t>: 3648-3655.</w:t>
      </w:r>
    </w:p>
    <w:p w14:paraId="5DB04C0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[24]</w:t>
      </w:r>
      <w:r w:rsidRPr="007B2331">
        <w:rPr>
          <w:rFonts w:ascii="Lato" w:hAnsi="Lato"/>
          <w:sz w:val="16"/>
          <w:szCs w:val="16"/>
        </w:rPr>
        <w:tab/>
        <w:t xml:space="preserve">Burger </w:t>
      </w:r>
      <w:r w:rsidRPr="006E5B2B">
        <w:rPr>
          <w:rFonts w:ascii="Lato" w:hAnsi="Lato"/>
          <w:i/>
          <w:sz w:val="16"/>
          <w:szCs w:val="16"/>
        </w:rPr>
        <w:t>et al.</w:t>
      </w:r>
      <w:r w:rsidRPr="007B2331">
        <w:rPr>
          <w:rFonts w:ascii="Lato" w:hAnsi="Lato"/>
          <w:sz w:val="16"/>
          <w:szCs w:val="16"/>
        </w:rPr>
        <w:t xml:space="preserve"> 2019. A novel approach for assessing effects of ship traffic on distributions and movements of seabirds. </w:t>
      </w:r>
      <w:r w:rsidRPr="00BB2E7E">
        <w:rPr>
          <w:rFonts w:ascii="Lato" w:hAnsi="Lato"/>
          <w:i/>
          <w:sz w:val="16"/>
          <w:szCs w:val="16"/>
        </w:rPr>
        <w:t>Journal of Environmental Management, 251</w:t>
      </w:r>
      <w:r w:rsidRPr="007B2331">
        <w:rPr>
          <w:rFonts w:ascii="Lato" w:hAnsi="Lato"/>
          <w:sz w:val="16"/>
          <w:szCs w:val="16"/>
        </w:rPr>
        <w:t>: 109511.</w:t>
      </w:r>
    </w:p>
    <w:p w14:paraId="4F61C717"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[25]</w:t>
      </w:r>
      <w:r w:rsidRPr="007B2331">
        <w:rPr>
          <w:rFonts w:ascii="Lato" w:hAnsi="Lato"/>
          <w:sz w:val="16"/>
          <w:szCs w:val="16"/>
        </w:rPr>
        <w:tab/>
      </w:r>
      <w:proofErr w:type="spellStart"/>
      <w:r w:rsidRPr="007B2331">
        <w:rPr>
          <w:rFonts w:ascii="Lato" w:hAnsi="Lato"/>
          <w:sz w:val="16"/>
          <w:szCs w:val="16"/>
        </w:rPr>
        <w:t>Fliessbach</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A ship traffic disturbance vulnerability index for Northwest European seabirds as a tool for marine spatial planning. </w:t>
      </w:r>
      <w:r w:rsidRPr="00BB2E7E">
        <w:rPr>
          <w:rFonts w:ascii="Lato" w:hAnsi="Lato"/>
          <w:i/>
          <w:sz w:val="16"/>
          <w:szCs w:val="16"/>
        </w:rPr>
        <w:t>Frontiers in Marine Science, 6</w:t>
      </w:r>
      <w:r w:rsidRPr="007B2331">
        <w:rPr>
          <w:rFonts w:ascii="Lato" w:hAnsi="Lato"/>
          <w:sz w:val="16"/>
          <w:szCs w:val="16"/>
        </w:rPr>
        <w:t>: 192.</w:t>
      </w:r>
    </w:p>
    <w:p w14:paraId="751FA4A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[26]</w:t>
      </w:r>
      <w:r w:rsidRPr="007B2331">
        <w:rPr>
          <w:rFonts w:ascii="Lato" w:hAnsi="Lato"/>
          <w:sz w:val="16"/>
          <w:szCs w:val="16"/>
        </w:rPr>
        <w:tab/>
      </w:r>
      <w:proofErr w:type="spellStart"/>
      <w:r w:rsidRPr="007B2331">
        <w:rPr>
          <w:rFonts w:ascii="Lato" w:hAnsi="Lato"/>
          <w:sz w:val="16"/>
          <w:szCs w:val="16"/>
        </w:rPr>
        <w:t>Mayaud</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Traffic in a nursery: Ship strike risk from commercial vessels to migrating humpback whales (</w:t>
      </w:r>
      <w:r w:rsidRPr="00BB2E7E">
        <w:rPr>
          <w:rFonts w:ascii="Lato" w:hAnsi="Lato"/>
          <w:i/>
          <w:sz w:val="16"/>
          <w:szCs w:val="16"/>
        </w:rPr>
        <w:t>Megaptera novaeangliae</w:t>
      </w:r>
      <w:r w:rsidRPr="007B2331">
        <w:rPr>
          <w:rFonts w:ascii="Lato" w:hAnsi="Lato"/>
          <w:sz w:val="16"/>
          <w:szCs w:val="16"/>
        </w:rPr>
        <w:t xml:space="preserve">) in a rapidly developing Australian urban embayment. </w:t>
      </w:r>
      <w:r w:rsidRPr="00BB2E7E">
        <w:rPr>
          <w:rFonts w:ascii="Lato" w:hAnsi="Lato"/>
          <w:i/>
          <w:sz w:val="16"/>
          <w:szCs w:val="16"/>
        </w:rPr>
        <w:t>Marine Policy, 146</w:t>
      </w:r>
      <w:r w:rsidRPr="007B2331">
        <w:rPr>
          <w:rFonts w:ascii="Lato" w:hAnsi="Lato"/>
          <w:sz w:val="16"/>
          <w:szCs w:val="16"/>
        </w:rPr>
        <w:t>: 105332.</w:t>
      </w:r>
    </w:p>
    <w:p w14:paraId="59FD938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[27]</w:t>
      </w:r>
      <w:r w:rsidRPr="007B2331">
        <w:rPr>
          <w:rFonts w:ascii="Lato" w:hAnsi="Lato"/>
          <w:sz w:val="16"/>
          <w:szCs w:val="16"/>
        </w:rPr>
        <w:tab/>
        <w:t xml:space="preserve">Womersley </w:t>
      </w:r>
      <w:r w:rsidRPr="006E5B2B">
        <w:rPr>
          <w:rFonts w:ascii="Lato" w:hAnsi="Lato"/>
          <w:i/>
          <w:sz w:val="16"/>
          <w:szCs w:val="16"/>
        </w:rPr>
        <w:t>et al.</w:t>
      </w:r>
      <w:r w:rsidRPr="007B2331">
        <w:rPr>
          <w:rFonts w:ascii="Lato" w:hAnsi="Lato"/>
          <w:sz w:val="16"/>
          <w:szCs w:val="16"/>
        </w:rPr>
        <w:t xml:space="preserve"> 2022. Global collision-risk hotspots of marine traffic and the world’s largest fish, the whale shark. </w:t>
      </w:r>
      <w:r w:rsidRPr="00BB2E7E">
        <w:rPr>
          <w:rFonts w:ascii="Lato" w:hAnsi="Lato"/>
          <w:i/>
          <w:sz w:val="16"/>
          <w:szCs w:val="16"/>
        </w:rPr>
        <w:t>Proceedings of the National Academy of Sciences, 119</w:t>
      </w:r>
      <w:r w:rsidRPr="007B2331">
        <w:rPr>
          <w:rFonts w:ascii="Lato" w:hAnsi="Lato"/>
          <w:sz w:val="16"/>
          <w:szCs w:val="16"/>
        </w:rPr>
        <w:t>(20): e2117440119.</w:t>
      </w:r>
    </w:p>
    <w:p w14:paraId="7012A19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[28]</w:t>
      </w:r>
      <w:r w:rsidRPr="007B2331">
        <w:rPr>
          <w:rFonts w:ascii="Lato" w:hAnsi="Lato"/>
          <w:sz w:val="16"/>
          <w:szCs w:val="16"/>
        </w:rPr>
        <w:tab/>
        <w:t xml:space="preserve">Cramer </w:t>
      </w:r>
      <w:r w:rsidRPr="006E5B2B">
        <w:rPr>
          <w:rFonts w:ascii="Lato" w:hAnsi="Lato"/>
          <w:i/>
          <w:sz w:val="16"/>
          <w:szCs w:val="16"/>
        </w:rPr>
        <w:t>et al.</w:t>
      </w:r>
      <w:r w:rsidRPr="007B2331">
        <w:rPr>
          <w:rFonts w:ascii="Lato" w:hAnsi="Lato"/>
          <w:sz w:val="16"/>
          <w:szCs w:val="16"/>
        </w:rPr>
        <w:t xml:space="preserve"> 2015. ‘Transportation and large herbivores’. In: van der Ree, R., Smith, D.J., and </w:t>
      </w:r>
      <w:proofErr w:type="spellStart"/>
      <w:r w:rsidRPr="007B2331">
        <w:rPr>
          <w:rFonts w:ascii="Lato" w:hAnsi="Lato"/>
          <w:sz w:val="16"/>
          <w:szCs w:val="16"/>
        </w:rPr>
        <w:t>Grilo</w:t>
      </w:r>
      <w:proofErr w:type="spellEnd"/>
      <w:r w:rsidRPr="007B2331">
        <w:rPr>
          <w:rFonts w:ascii="Lato" w:hAnsi="Lato"/>
          <w:sz w:val="16"/>
          <w:szCs w:val="16"/>
        </w:rPr>
        <w:t xml:space="preserve">, C. (eds.) </w:t>
      </w:r>
      <w:r w:rsidRPr="00BB2E7E">
        <w:rPr>
          <w:rFonts w:ascii="Lato" w:hAnsi="Lato"/>
          <w:i/>
          <w:sz w:val="16"/>
          <w:szCs w:val="16"/>
        </w:rPr>
        <w:t>Handbook of Road Ecology</w:t>
      </w:r>
      <w:r w:rsidRPr="007B2331">
        <w:rPr>
          <w:rFonts w:ascii="Lato" w:hAnsi="Lato"/>
          <w:sz w:val="16"/>
          <w:szCs w:val="16"/>
        </w:rPr>
        <w:t xml:space="preserve">. Oxford, UK, John Wiley and Sons Ltd. 344-353. </w:t>
      </w:r>
    </w:p>
    <w:p w14:paraId="15CE63D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[29]</w:t>
      </w:r>
      <w:r w:rsidRPr="007B2331">
        <w:rPr>
          <w:rFonts w:ascii="Lato" w:hAnsi="Lato"/>
          <w:sz w:val="16"/>
          <w:szCs w:val="16"/>
        </w:rPr>
        <w:tab/>
      </w:r>
      <w:proofErr w:type="spellStart"/>
      <w:r w:rsidRPr="007B2331">
        <w:rPr>
          <w:rFonts w:ascii="Lato" w:hAnsi="Lato"/>
          <w:sz w:val="16"/>
          <w:szCs w:val="16"/>
        </w:rPr>
        <w:t>Mendgen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2023. Nomadic ungulate movements under threat: Declining mobility of Mongolian gazelles in the Eastern Steppe. </w:t>
      </w:r>
      <w:proofErr w:type="spellStart"/>
      <w:r w:rsidRPr="00BB2E7E">
        <w:rPr>
          <w:rFonts w:ascii="Lato" w:hAnsi="Lato"/>
          <w:i/>
          <w:iCs/>
          <w:sz w:val="16"/>
          <w:szCs w:val="16"/>
        </w:rPr>
        <w:t>BioRxiv</w:t>
      </w:r>
      <w:proofErr w:type="spellEnd"/>
      <w:r w:rsidRPr="007B2331">
        <w:rPr>
          <w:rFonts w:ascii="Lato" w:hAnsi="Lato"/>
          <w:sz w:val="16"/>
          <w:szCs w:val="16"/>
        </w:rPr>
        <w:t xml:space="preserve"> 2023.02.05.526430</w:t>
      </w:r>
      <w:r>
        <w:rPr>
          <w:rFonts w:ascii="Lato" w:hAnsi="Lato"/>
          <w:sz w:val="16"/>
          <w:szCs w:val="16"/>
        </w:rPr>
        <w:t>.</w:t>
      </w:r>
    </w:p>
    <w:p w14:paraId="29D81ED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[30]</w:t>
      </w:r>
      <w:r w:rsidRPr="007B2331">
        <w:rPr>
          <w:rFonts w:ascii="Lato" w:hAnsi="Lato"/>
          <w:sz w:val="16"/>
          <w:szCs w:val="16"/>
        </w:rPr>
        <w:tab/>
        <w:t xml:space="preserve">Aikens </w:t>
      </w:r>
      <w:r w:rsidRPr="006E5B2B">
        <w:rPr>
          <w:rFonts w:ascii="Lato" w:hAnsi="Lato"/>
          <w:i/>
          <w:sz w:val="16"/>
          <w:szCs w:val="16"/>
        </w:rPr>
        <w:t>et al.</w:t>
      </w:r>
      <w:r w:rsidRPr="007B2331">
        <w:rPr>
          <w:rFonts w:ascii="Lato" w:hAnsi="Lato"/>
          <w:sz w:val="16"/>
          <w:szCs w:val="16"/>
        </w:rPr>
        <w:t xml:space="preserve"> 2022. Industrial energy development decouples ungulate migration from the green wave. </w:t>
      </w:r>
      <w:r w:rsidRPr="00BB2E7E">
        <w:rPr>
          <w:rFonts w:ascii="Lato" w:hAnsi="Lato"/>
          <w:i/>
          <w:sz w:val="16"/>
          <w:szCs w:val="16"/>
        </w:rPr>
        <w:t>Nature Ecology and Evolution, 6</w:t>
      </w:r>
      <w:r w:rsidRPr="007B2331">
        <w:rPr>
          <w:rFonts w:ascii="Lato" w:hAnsi="Lato"/>
          <w:sz w:val="16"/>
          <w:szCs w:val="16"/>
        </w:rPr>
        <w:t>(11):1733–1741.</w:t>
      </w:r>
    </w:p>
    <w:p w14:paraId="6325119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[31]</w:t>
      </w:r>
      <w:r w:rsidRPr="007B2331">
        <w:rPr>
          <w:rFonts w:ascii="Lato" w:hAnsi="Lato"/>
          <w:sz w:val="16"/>
          <w:szCs w:val="16"/>
        </w:rPr>
        <w:tab/>
        <w:t xml:space="preserve">Kauffman </w:t>
      </w:r>
      <w:r w:rsidRPr="006E5B2B">
        <w:rPr>
          <w:rFonts w:ascii="Lato" w:hAnsi="Lato"/>
          <w:i/>
          <w:sz w:val="16"/>
          <w:szCs w:val="16"/>
        </w:rPr>
        <w:t>et al.</w:t>
      </w:r>
      <w:r w:rsidRPr="007B2331">
        <w:rPr>
          <w:rFonts w:ascii="Lato" w:hAnsi="Lato"/>
          <w:sz w:val="16"/>
          <w:szCs w:val="16"/>
        </w:rPr>
        <w:t xml:space="preserve"> 2021. Causes, consequences, and conservation of ungulate migration. </w:t>
      </w:r>
      <w:r w:rsidRPr="00BB2E7E">
        <w:rPr>
          <w:rFonts w:ascii="Lato" w:hAnsi="Lato"/>
          <w:i/>
          <w:sz w:val="16"/>
          <w:szCs w:val="16"/>
        </w:rPr>
        <w:t>Annual Review of Ecology,</w:t>
      </w:r>
      <w:r w:rsidRPr="007B2331">
        <w:rPr>
          <w:rFonts w:ascii="Lato" w:hAnsi="Lato"/>
          <w:sz w:val="16"/>
          <w:szCs w:val="16"/>
        </w:rPr>
        <w:t xml:space="preserve"> </w:t>
      </w:r>
      <w:r w:rsidRPr="00BB2E7E">
        <w:rPr>
          <w:rFonts w:ascii="Lato" w:hAnsi="Lato"/>
          <w:i/>
          <w:sz w:val="16"/>
          <w:szCs w:val="16"/>
        </w:rPr>
        <w:t>Evolution and Systematics, 52</w:t>
      </w:r>
      <w:r w:rsidRPr="007B2331">
        <w:rPr>
          <w:rFonts w:ascii="Lato" w:hAnsi="Lato"/>
          <w:sz w:val="16"/>
          <w:szCs w:val="16"/>
        </w:rPr>
        <w:t>: 453-478.</w:t>
      </w:r>
    </w:p>
    <w:p w14:paraId="20210A7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[32]</w:t>
      </w:r>
      <w:r w:rsidRPr="007B2331">
        <w:rPr>
          <w:rFonts w:ascii="Lato" w:hAnsi="Lato"/>
          <w:sz w:val="16"/>
          <w:szCs w:val="16"/>
        </w:rPr>
        <w:tab/>
        <w:t xml:space="preserve">Ritchie. 2019. </w:t>
      </w:r>
      <w:r w:rsidRPr="00BB2E7E">
        <w:rPr>
          <w:rFonts w:ascii="Lato" w:hAnsi="Lato"/>
          <w:i/>
          <w:sz w:val="16"/>
          <w:szCs w:val="16"/>
        </w:rPr>
        <w:t>Half of the world’s habitable land is used for agriculture</w:t>
      </w:r>
      <w:r w:rsidRPr="007B2331">
        <w:rPr>
          <w:rFonts w:ascii="Lato" w:hAnsi="Lato"/>
          <w:sz w:val="16"/>
          <w:szCs w:val="16"/>
        </w:rPr>
        <w:t xml:space="preserve">. Our </w:t>
      </w:r>
      <w:r>
        <w:rPr>
          <w:rFonts w:ascii="Lato" w:hAnsi="Lato"/>
          <w:sz w:val="16"/>
          <w:szCs w:val="16"/>
        </w:rPr>
        <w:t>W</w:t>
      </w:r>
      <w:r w:rsidRPr="007B2331">
        <w:rPr>
          <w:rFonts w:ascii="Lato" w:hAnsi="Lato"/>
          <w:sz w:val="16"/>
          <w:szCs w:val="16"/>
        </w:rPr>
        <w:t xml:space="preserve">orld in </w:t>
      </w:r>
      <w:r>
        <w:rPr>
          <w:rFonts w:ascii="Lato" w:hAnsi="Lato"/>
          <w:sz w:val="16"/>
          <w:szCs w:val="16"/>
        </w:rPr>
        <w:t>D</w:t>
      </w:r>
      <w:r w:rsidRPr="007B2331">
        <w:rPr>
          <w:rFonts w:ascii="Lato" w:hAnsi="Lato"/>
          <w:sz w:val="16"/>
          <w:szCs w:val="16"/>
        </w:rPr>
        <w:t>ata. Available at: https://ourworldindata.org/global-land-for-agriculture. [Accessed 06/03/2023].</w:t>
      </w:r>
    </w:p>
    <w:p w14:paraId="2E9ABEE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[33]</w:t>
      </w:r>
      <w:r w:rsidRPr="007B2331">
        <w:rPr>
          <w:rFonts w:ascii="Lato" w:hAnsi="Lato"/>
          <w:sz w:val="16"/>
          <w:szCs w:val="16"/>
        </w:rPr>
        <w:tab/>
        <w:t xml:space="preserve">Potapov. </w:t>
      </w:r>
      <w:r w:rsidRPr="006E5B2B">
        <w:rPr>
          <w:rFonts w:ascii="Lato" w:hAnsi="Lato"/>
          <w:i/>
          <w:sz w:val="16"/>
          <w:szCs w:val="16"/>
        </w:rPr>
        <w:t>et al.</w:t>
      </w:r>
      <w:r w:rsidRPr="007B2331">
        <w:rPr>
          <w:rFonts w:ascii="Lato" w:hAnsi="Lato"/>
          <w:sz w:val="16"/>
          <w:szCs w:val="16"/>
        </w:rPr>
        <w:t xml:space="preserve"> 2022. Global maps of cropland extent and change show accelerated cropland expansion in the twenty-first century. </w:t>
      </w:r>
      <w:r w:rsidRPr="00A15B04">
        <w:rPr>
          <w:rFonts w:ascii="Lato" w:hAnsi="Lato"/>
          <w:i/>
          <w:sz w:val="16"/>
          <w:szCs w:val="16"/>
        </w:rPr>
        <w:t>Nature Food, 3</w:t>
      </w:r>
      <w:r w:rsidRPr="007B2331">
        <w:rPr>
          <w:rFonts w:ascii="Lato" w:hAnsi="Lato"/>
          <w:sz w:val="16"/>
          <w:szCs w:val="16"/>
        </w:rPr>
        <w:t>(1): 19-28.</w:t>
      </w:r>
    </w:p>
    <w:p w14:paraId="0199CD8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[34]</w:t>
      </w:r>
      <w:r w:rsidRPr="007B2331">
        <w:rPr>
          <w:rFonts w:ascii="Lato" w:hAnsi="Lato"/>
          <w:sz w:val="16"/>
          <w:szCs w:val="16"/>
        </w:rPr>
        <w:tab/>
        <w:t xml:space="preserve">Wagner </w:t>
      </w:r>
      <w:r w:rsidRPr="006E5B2B">
        <w:rPr>
          <w:rFonts w:ascii="Lato" w:hAnsi="Lato"/>
          <w:i/>
          <w:sz w:val="16"/>
          <w:szCs w:val="16"/>
        </w:rPr>
        <w:t>et al.</w:t>
      </w:r>
      <w:r w:rsidRPr="007B2331">
        <w:rPr>
          <w:rFonts w:ascii="Lato" w:hAnsi="Lato"/>
          <w:sz w:val="16"/>
          <w:szCs w:val="16"/>
        </w:rPr>
        <w:t xml:space="preserve"> 2021. Insect decline in the Anthropocene: death by a thousand cuts. </w:t>
      </w:r>
      <w:r w:rsidRPr="00A15B04">
        <w:rPr>
          <w:rFonts w:ascii="Lato" w:hAnsi="Lato"/>
          <w:i/>
          <w:sz w:val="16"/>
          <w:szCs w:val="16"/>
        </w:rPr>
        <w:t>Proceedings of the National Academy of Sciences of the U.S.A., 118</w:t>
      </w:r>
      <w:r w:rsidRPr="007B2331">
        <w:rPr>
          <w:rFonts w:ascii="Lato" w:hAnsi="Lato"/>
          <w:sz w:val="16"/>
          <w:szCs w:val="16"/>
        </w:rPr>
        <w:t>(2): e2023989118.</w:t>
      </w:r>
    </w:p>
    <w:p w14:paraId="046E7D5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[35]</w:t>
      </w:r>
      <w:r w:rsidRPr="007B2331">
        <w:rPr>
          <w:rFonts w:ascii="Lato" w:hAnsi="Lato"/>
          <w:sz w:val="16"/>
          <w:szCs w:val="16"/>
        </w:rPr>
        <w:tab/>
        <w:t xml:space="preserve">Vickery </w:t>
      </w:r>
      <w:r w:rsidRPr="006E5B2B">
        <w:rPr>
          <w:rFonts w:ascii="Lato" w:hAnsi="Lato"/>
          <w:i/>
          <w:sz w:val="16"/>
          <w:szCs w:val="16"/>
        </w:rPr>
        <w:t>et al.</w:t>
      </w:r>
      <w:r w:rsidRPr="007B2331">
        <w:rPr>
          <w:rFonts w:ascii="Lato" w:hAnsi="Lato"/>
          <w:sz w:val="16"/>
          <w:szCs w:val="16"/>
        </w:rPr>
        <w:t xml:space="preserve"> 2023. The conservation of Afro-Palaearctic migrants: What we are learning and what we need to know? </w:t>
      </w:r>
      <w:r w:rsidRPr="00A15B04">
        <w:rPr>
          <w:rFonts w:ascii="Lato" w:hAnsi="Lato"/>
          <w:i/>
          <w:sz w:val="16"/>
          <w:szCs w:val="16"/>
        </w:rPr>
        <w:t>Ibis</w:t>
      </w:r>
      <w:r>
        <w:rPr>
          <w:rFonts w:ascii="Lato" w:hAnsi="Lato"/>
          <w:sz w:val="16"/>
          <w:szCs w:val="16"/>
        </w:rPr>
        <w:t>.</w:t>
      </w:r>
      <w:r w:rsidRPr="007B2331">
        <w:rPr>
          <w:rFonts w:ascii="Lato" w:hAnsi="Lato"/>
          <w:sz w:val="16"/>
          <w:szCs w:val="16"/>
        </w:rPr>
        <w:t xml:space="preserve"> https://doi.org/10.1111/ibi.13171</w:t>
      </w:r>
    </w:p>
    <w:p w14:paraId="1DCAA55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[36]</w:t>
      </w:r>
      <w:r w:rsidRPr="007B2331">
        <w:rPr>
          <w:rFonts w:ascii="Lato" w:hAnsi="Lato"/>
          <w:sz w:val="16"/>
          <w:szCs w:val="16"/>
        </w:rPr>
        <w:tab/>
        <w:t xml:space="preserve">Murray </w:t>
      </w:r>
      <w:r w:rsidRPr="006E5B2B">
        <w:rPr>
          <w:rFonts w:ascii="Lato" w:hAnsi="Lato"/>
          <w:i/>
          <w:sz w:val="16"/>
          <w:szCs w:val="16"/>
        </w:rPr>
        <w:t>et al</w:t>
      </w:r>
      <w:r w:rsidRPr="007B2331">
        <w:rPr>
          <w:rFonts w:ascii="Lato" w:hAnsi="Lato"/>
          <w:sz w:val="16"/>
          <w:szCs w:val="16"/>
        </w:rPr>
        <w:t xml:space="preserve">. 2014. Tracking the rapid loss of tidal wetlands in the Yellow Sea. </w:t>
      </w:r>
      <w:r w:rsidRPr="00A15B04">
        <w:rPr>
          <w:rFonts w:ascii="Lato" w:hAnsi="Lato"/>
          <w:i/>
          <w:sz w:val="16"/>
          <w:szCs w:val="16"/>
        </w:rPr>
        <w:t>Frontiers in Ecology and the Environment, 12</w:t>
      </w:r>
      <w:r w:rsidRPr="007B2331">
        <w:rPr>
          <w:rFonts w:ascii="Lato" w:hAnsi="Lato"/>
          <w:sz w:val="16"/>
          <w:szCs w:val="16"/>
        </w:rPr>
        <w:t>(5): 267-272.</w:t>
      </w:r>
    </w:p>
    <w:p w14:paraId="02366EF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[37]</w:t>
      </w:r>
      <w:r w:rsidRPr="007B2331">
        <w:rPr>
          <w:rFonts w:ascii="Lato" w:hAnsi="Lato"/>
          <w:sz w:val="16"/>
          <w:szCs w:val="16"/>
        </w:rPr>
        <w:tab/>
      </w:r>
      <w:proofErr w:type="spellStart"/>
      <w:r w:rsidRPr="007B2331">
        <w:rPr>
          <w:rFonts w:ascii="Lato" w:hAnsi="Lato"/>
          <w:sz w:val="16"/>
          <w:szCs w:val="16"/>
        </w:rPr>
        <w:t>Studds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2017. Rapid population decline in migratory shorebirds relying on Yellow Sea tidal mudflats as stopover sites. </w:t>
      </w:r>
      <w:r w:rsidRPr="00A15B04">
        <w:rPr>
          <w:rFonts w:ascii="Lato" w:hAnsi="Lato"/>
          <w:i/>
          <w:sz w:val="16"/>
          <w:szCs w:val="16"/>
        </w:rPr>
        <w:t>Nature Communications, 8</w:t>
      </w:r>
      <w:r w:rsidRPr="007B2331">
        <w:rPr>
          <w:rFonts w:ascii="Lato" w:hAnsi="Lato"/>
          <w:sz w:val="16"/>
          <w:szCs w:val="16"/>
        </w:rPr>
        <w:t>(1): 14895.</w:t>
      </w:r>
    </w:p>
    <w:p w14:paraId="7D4C625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[38]</w:t>
      </w:r>
      <w:r w:rsidRPr="007B2331">
        <w:rPr>
          <w:rFonts w:ascii="Lato" w:hAnsi="Lato"/>
          <w:sz w:val="16"/>
          <w:szCs w:val="16"/>
        </w:rPr>
        <w:tab/>
        <w:t xml:space="preserve">Frick </w:t>
      </w:r>
      <w:r w:rsidRPr="006E5B2B">
        <w:rPr>
          <w:rFonts w:ascii="Lato" w:hAnsi="Lato"/>
          <w:i/>
          <w:sz w:val="16"/>
          <w:szCs w:val="16"/>
        </w:rPr>
        <w:t>et al.</w:t>
      </w:r>
      <w:r w:rsidRPr="007B2331">
        <w:rPr>
          <w:rFonts w:ascii="Lato" w:hAnsi="Lato"/>
          <w:sz w:val="16"/>
          <w:szCs w:val="16"/>
        </w:rPr>
        <w:t xml:space="preserve"> 2020. A review of the major threats and challenges to global bat conservation. </w:t>
      </w:r>
      <w:r w:rsidRPr="00A15B04">
        <w:rPr>
          <w:rFonts w:ascii="Lato" w:hAnsi="Lato"/>
          <w:i/>
          <w:sz w:val="16"/>
          <w:szCs w:val="16"/>
        </w:rPr>
        <w:t>Annals of the New York Academy of Sciences, 1469</w:t>
      </w:r>
      <w:r w:rsidRPr="007B2331">
        <w:rPr>
          <w:rFonts w:ascii="Lato" w:hAnsi="Lato"/>
          <w:sz w:val="16"/>
          <w:szCs w:val="16"/>
        </w:rPr>
        <w:t>(1): 5-25.</w:t>
      </w:r>
    </w:p>
    <w:p w14:paraId="7665B348" w14:textId="77777777" w:rsidR="00AF1E4C" w:rsidRPr="007B2331" w:rsidRDefault="00AF1E4C" w:rsidP="00AF1E4C">
      <w:pPr>
        <w:spacing w:after="0"/>
        <w:rPr>
          <w:rFonts w:ascii="Lato" w:hAnsi="Lato"/>
          <w:sz w:val="16"/>
          <w:szCs w:val="16"/>
        </w:rPr>
      </w:pPr>
    </w:p>
    <w:p w14:paraId="1423B135" w14:textId="77777777" w:rsidR="00435C5F" w:rsidRDefault="00435C5F" w:rsidP="00AF1E4C">
      <w:pPr>
        <w:spacing w:after="0"/>
        <w:ind w:left="454" w:hanging="454"/>
        <w:rPr>
          <w:rFonts w:ascii="Lato" w:eastAsia="Calibri" w:hAnsi="Lato" w:cs="Arial"/>
          <w:b/>
          <w:color w:val="002060"/>
          <w:sz w:val="18"/>
          <w:szCs w:val="18"/>
        </w:rPr>
      </w:pPr>
      <w:proofErr w:type="spellStart"/>
      <w:r w:rsidRPr="00435C5F">
        <w:rPr>
          <w:rFonts w:ascii="Lato" w:eastAsia="Calibri" w:hAnsi="Lato" w:cs="Arial"/>
          <w:b/>
          <w:color w:val="002060"/>
          <w:sz w:val="18"/>
          <w:szCs w:val="18"/>
        </w:rPr>
        <w:t>Changement</w:t>
      </w:r>
      <w:proofErr w:type="spellEnd"/>
      <w:r w:rsidRPr="00435C5F">
        <w:rPr>
          <w:rFonts w:ascii="Lato" w:eastAsia="Calibri" w:hAnsi="Lato" w:cs="Arial"/>
          <w:b/>
          <w:color w:val="002060"/>
          <w:sz w:val="18"/>
          <w:szCs w:val="18"/>
        </w:rPr>
        <w:t xml:space="preserve"> </w:t>
      </w:r>
      <w:proofErr w:type="spellStart"/>
      <w:r w:rsidRPr="00435C5F">
        <w:rPr>
          <w:rFonts w:ascii="Lato" w:eastAsia="Calibri" w:hAnsi="Lato" w:cs="Arial"/>
          <w:b/>
          <w:color w:val="002060"/>
          <w:sz w:val="18"/>
          <w:szCs w:val="18"/>
        </w:rPr>
        <w:t>climatique</w:t>
      </w:r>
      <w:proofErr w:type="spellEnd"/>
      <w:r w:rsidRPr="00435C5F">
        <w:rPr>
          <w:rFonts w:ascii="Lato" w:eastAsia="Calibri" w:hAnsi="Lato" w:cs="Arial"/>
          <w:b/>
          <w:color w:val="002060"/>
          <w:sz w:val="18"/>
          <w:szCs w:val="18"/>
        </w:rPr>
        <w:t xml:space="preserve"> </w:t>
      </w:r>
    </w:p>
    <w:p w14:paraId="0F463001" w14:textId="69B30715"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t xml:space="preserve">IPBES. 2019. </w:t>
      </w:r>
      <w:r w:rsidRPr="00A15B04">
        <w:rPr>
          <w:rFonts w:ascii="Lato" w:hAnsi="Lato"/>
          <w:i/>
          <w:sz w:val="16"/>
          <w:szCs w:val="16"/>
        </w:rPr>
        <w:t>Summary for policymakers of the global assessment report on biodiversity and ecosystem services of the Intergovernmental Science-Policy Platform on Biodiversity and Ecosystem Services</w:t>
      </w:r>
      <w:r w:rsidRPr="007B2331">
        <w:rPr>
          <w:rFonts w:ascii="Lato" w:hAnsi="Lato"/>
          <w:sz w:val="16"/>
          <w:szCs w:val="16"/>
        </w:rPr>
        <w:t xml:space="preserve">. IPBES </w:t>
      </w:r>
      <w:r>
        <w:rPr>
          <w:rFonts w:ascii="Lato" w:hAnsi="Lato"/>
          <w:sz w:val="16"/>
          <w:szCs w:val="16"/>
        </w:rPr>
        <w:t>Se</w:t>
      </w:r>
      <w:r w:rsidRPr="007B2331">
        <w:rPr>
          <w:rFonts w:ascii="Lato" w:hAnsi="Lato"/>
          <w:sz w:val="16"/>
          <w:szCs w:val="16"/>
        </w:rPr>
        <w:t>cretariat, Bonn, Germany. 56 pp.</w:t>
      </w:r>
    </w:p>
    <w:p w14:paraId="12AC53A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 xml:space="preserve">UNEP/CMS. 2006. </w:t>
      </w:r>
      <w:r w:rsidRPr="00EE4B52">
        <w:rPr>
          <w:rFonts w:ascii="Lato" w:hAnsi="Lato"/>
          <w:i/>
          <w:sz w:val="16"/>
          <w:szCs w:val="16"/>
        </w:rPr>
        <w:t>Migratory Species and Climate Change: Impacts of a Changing Environment on Wild Animals</w:t>
      </w:r>
      <w:r w:rsidRPr="007B2331">
        <w:rPr>
          <w:rFonts w:ascii="Lato" w:hAnsi="Lato"/>
          <w:sz w:val="16"/>
          <w:szCs w:val="16"/>
        </w:rPr>
        <w:t>. UNEP/ CMS Secretariat, Bonn, Germany. 68 pages.</w:t>
      </w:r>
    </w:p>
    <w:p w14:paraId="78121DD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r>
      <w:proofErr w:type="spellStart"/>
      <w:r w:rsidRPr="007B2331">
        <w:rPr>
          <w:rFonts w:ascii="Lato" w:hAnsi="Lato"/>
          <w:sz w:val="16"/>
          <w:szCs w:val="16"/>
        </w:rPr>
        <w:t>Tombre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Northward range expansion in spring‐staging barnacle geese is a response to climate change and population growth, mediated by individual experience. </w:t>
      </w:r>
      <w:r w:rsidRPr="00EE4B52">
        <w:rPr>
          <w:rFonts w:ascii="Lato" w:hAnsi="Lato"/>
          <w:i/>
          <w:sz w:val="16"/>
          <w:szCs w:val="16"/>
        </w:rPr>
        <w:t>Global Change Biology, 25</w:t>
      </w:r>
      <w:r w:rsidRPr="007B2331">
        <w:rPr>
          <w:rFonts w:ascii="Lato" w:hAnsi="Lato"/>
          <w:sz w:val="16"/>
          <w:szCs w:val="16"/>
        </w:rPr>
        <w:t>(11): 3680-3693</w:t>
      </w:r>
    </w:p>
    <w:p w14:paraId="6A0F715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lastRenderedPageBreak/>
        <w:t>[4]</w:t>
      </w:r>
      <w:r w:rsidRPr="007B2331">
        <w:rPr>
          <w:rFonts w:ascii="Lato" w:hAnsi="Lato"/>
          <w:sz w:val="16"/>
          <w:szCs w:val="16"/>
        </w:rPr>
        <w:tab/>
        <w:t xml:space="preserve">CMS. 2022. </w:t>
      </w:r>
      <w:r w:rsidRPr="00EE4B52">
        <w:rPr>
          <w:rFonts w:ascii="Lato" w:hAnsi="Lato"/>
          <w:i/>
          <w:sz w:val="16"/>
          <w:szCs w:val="16"/>
        </w:rPr>
        <w:t>Fact Sheet on Migratory Species and Climate Change</w:t>
      </w:r>
      <w:r w:rsidRPr="007B2331">
        <w:rPr>
          <w:rFonts w:ascii="Lato" w:hAnsi="Lato"/>
          <w:sz w:val="16"/>
          <w:szCs w:val="16"/>
        </w:rPr>
        <w:t>. CMS Secretariat, 2 pp.</w:t>
      </w:r>
    </w:p>
    <w:p w14:paraId="6D7CAF5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Festa </w:t>
      </w:r>
      <w:r w:rsidRPr="006E5B2B">
        <w:rPr>
          <w:rFonts w:ascii="Lato" w:hAnsi="Lato"/>
          <w:i/>
          <w:sz w:val="16"/>
          <w:szCs w:val="16"/>
        </w:rPr>
        <w:t>et al</w:t>
      </w:r>
      <w:r w:rsidRPr="007B2331">
        <w:rPr>
          <w:rFonts w:ascii="Lato" w:hAnsi="Lato"/>
          <w:sz w:val="16"/>
          <w:szCs w:val="16"/>
        </w:rPr>
        <w:t xml:space="preserve">. 2022. Bat responses to climate change: a systematic review. </w:t>
      </w:r>
      <w:r w:rsidRPr="00EE4B52">
        <w:rPr>
          <w:rFonts w:ascii="Lato" w:hAnsi="Lato"/>
          <w:i/>
          <w:sz w:val="16"/>
          <w:szCs w:val="16"/>
        </w:rPr>
        <w:t>Biological Reviews, 98</w:t>
      </w:r>
      <w:r w:rsidRPr="007B2331">
        <w:rPr>
          <w:rFonts w:ascii="Lato" w:hAnsi="Lato"/>
          <w:sz w:val="16"/>
          <w:szCs w:val="16"/>
        </w:rPr>
        <w:t>: 19-33.</w:t>
      </w:r>
    </w:p>
    <w:p w14:paraId="63604D90"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6</w:t>
      </w:r>
      <w:r w:rsidRPr="007B2331">
        <w:rPr>
          <w:rFonts w:ascii="Lato" w:hAnsi="Lato"/>
          <w:sz w:val="16"/>
          <w:szCs w:val="16"/>
        </w:rPr>
        <w:t>]</w:t>
      </w:r>
      <w:r w:rsidRPr="007B2331">
        <w:rPr>
          <w:rFonts w:ascii="Lato" w:hAnsi="Lato"/>
          <w:sz w:val="16"/>
          <w:szCs w:val="16"/>
        </w:rPr>
        <w:tab/>
        <w:t xml:space="preserve">Robinson </w:t>
      </w:r>
      <w:r w:rsidRPr="006E5B2B">
        <w:rPr>
          <w:rFonts w:ascii="Lato" w:hAnsi="Lato"/>
          <w:i/>
          <w:sz w:val="16"/>
          <w:szCs w:val="16"/>
        </w:rPr>
        <w:t>et al</w:t>
      </w:r>
      <w:r w:rsidRPr="007B2331">
        <w:rPr>
          <w:rFonts w:ascii="Lato" w:hAnsi="Lato"/>
          <w:sz w:val="16"/>
          <w:szCs w:val="16"/>
        </w:rPr>
        <w:t xml:space="preserve">. 2009. Travelling through a warming world: climate change and migratory species. </w:t>
      </w:r>
      <w:r w:rsidRPr="00EE4B52">
        <w:rPr>
          <w:rFonts w:ascii="Lato" w:hAnsi="Lato"/>
          <w:i/>
          <w:sz w:val="16"/>
          <w:szCs w:val="16"/>
        </w:rPr>
        <w:t xml:space="preserve">Endangered </w:t>
      </w:r>
      <w:r>
        <w:rPr>
          <w:rFonts w:ascii="Lato" w:hAnsi="Lato"/>
          <w:i/>
          <w:iCs/>
          <w:sz w:val="16"/>
          <w:szCs w:val="16"/>
        </w:rPr>
        <w:t>S</w:t>
      </w:r>
      <w:r w:rsidRPr="00EE4B52">
        <w:rPr>
          <w:rFonts w:ascii="Lato" w:hAnsi="Lato"/>
          <w:i/>
          <w:iCs/>
          <w:sz w:val="16"/>
          <w:szCs w:val="16"/>
        </w:rPr>
        <w:t xml:space="preserve">pecies </w:t>
      </w:r>
      <w:r>
        <w:rPr>
          <w:rFonts w:ascii="Lato" w:hAnsi="Lato"/>
          <w:i/>
          <w:iCs/>
          <w:sz w:val="16"/>
          <w:szCs w:val="16"/>
        </w:rPr>
        <w:t>R</w:t>
      </w:r>
      <w:r w:rsidRPr="00EE4B52">
        <w:rPr>
          <w:rFonts w:ascii="Lato" w:hAnsi="Lato"/>
          <w:i/>
          <w:iCs/>
          <w:sz w:val="16"/>
          <w:szCs w:val="16"/>
        </w:rPr>
        <w:t>esearch</w:t>
      </w:r>
      <w:r w:rsidRPr="00EE4B52">
        <w:rPr>
          <w:rFonts w:ascii="Lato" w:hAnsi="Lato"/>
          <w:i/>
          <w:sz w:val="16"/>
          <w:szCs w:val="16"/>
        </w:rPr>
        <w:t>, 7</w:t>
      </w:r>
      <w:r w:rsidRPr="007B2331">
        <w:rPr>
          <w:rFonts w:ascii="Lato" w:hAnsi="Lato"/>
          <w:sz w:val="16"/>
          <w:szCs w:val="16"/>
        </w:rPr>
        <w:t>(2): 87-99.</w:t>
      </w:r>
    </w:p>
    <w:p w14:paraId="008C71F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7</w:t>
      </w:r>
      <w:r w:rsidRPr="007B2331">
        <w:rPr>
          <w:rFonts w:ascii="Lato" w:hAnsi="Lato"/>
          <w:sz w:val="16"/>
          <w:szCs w:val="16"/>
        </w:rPr>
        <w:t>]</w:t>
      </w:r>
      <w:r w:rsidRPr="007B2331">
        <w:rPr>
          <w:rFonts w:ascii="Lato" w:hAnsi="Lato"/>
          <w:sz w:val="16"/>
          <w:szCs w:val="16"/>
        </w:rPr>
        <w:tab/>
        <w:t xml:space="preserve">Hoffmann </w:t>
      </w:r>
      <w:r w:rsidRPr="006E5B2B">
        <w:rPr>
          <w:rFonts w:ascii="Lato" w:hAnsi="Lato"/>
          <w:i/>
          <w:sz w:val="16"/>
          <w:szCs w:val="16"/>
        </w:rPr>
        <w:t>et al.</w:t>
      </w:r>
      <w:r w:rsidRPr="007B2331">
        <w:rPr>
          <w:rFonts w:ascii="Lato" w:hAnsi="Lato"/>
          <w:sz w:val="16"/>
          <w:szCs w:val="16"/>
        </w:rPr>
        <w:t xml:space="preserve"> 2019. Predicted climate shifts within terrestrial protected areas worldwide. </w:t>
      </w:r>
      <w:r w:rsidRPr="00EE4B52">
        <w:rPr>
          <w:rFonts w:ascii="Lato" w:hAnsi="Lato"/>
          <w:i/>
          <w:sz w:val="16"/>
          <w:szCs w:val="16"/>
        </w:rPr>
        <w:t>Nature Communications, 10</w:t>
      </w:r>
      <w:r w:rsidRPr="007B2331">
        <w:rPr>
          <w:rFonts w:ascii="Lato" w:hAnsi="Lato"/>
          <w:sz w:val="16"/>
          <w:szCs w:val="16"/>
        </w:rPr>
        <w:t>(1): 4787.</w:t>
      </w:r>
    </w:p>
    <w:p w14:paraId="26FC023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8</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Kebke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Climate change and cetacean health: impacts and future directions. Philosophical Transactions of the Royal Society B, 377(1854): 20210249.</w:t>
      </w:r>
    </w:p>
    <w:p w14:paraId="2CEDE5C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9</w:t>
      </w:r>
      <w:r w:rsidRPr="007B2331">
        <w:rPr>
          <w:rFonts w:ascii="Lato" w:hAnsi="Lato"/>
          <w:sz w:val="16"/>
          <w:szCs w:val="16"/>
        </w:rPr>
        <w:t>]</w:t>
      </w:r>
      <w:r w:rsidRPr="007B2331">
        <w:rPr>
          <w:rFonts w:ascii="Lato" w:hAnsi="Lato"/>
          <w:sz w:val="16"/>
          <w:szCs w:val="16"/>
        </w:rPr>
        <w:tab/>
        <w:t xml:space="preserve">CMS. 2021. </w:t>
      </w:r>
      <w:r w:rsidRPr="00EE4B52">
        <w:rPr>
          <w:rFonts w:ascii="Lato" w:hAnsi="Lato"/>
          <w:i/>
          <w:sz w:val="16"/>
          <w:szCs w:val="16"/>
        </w:rPr>
        <w:t>Discussion paper for the Scientific Council on Decision 13.128: Climate change and migratory species</w:t>
      </w:r>
      <w:r w:rsidRPr="007B2331">
        <w:rPr>
          <w:rFonts w:ascii="Lato" w:hAnsi="Lato"/>
          <w:sz w:val="16"/>
          <w:szCs w:val="16"/>
        </w:rPr>
        <w:t xml:space="preserve"> (Prepared by the COP-appointed Councillor for Climate Change). UNEP/CMS/ScC-SC5/Doc.6.4.5. Bonn, Germany.</w:t>
      </w:r>
    </w:p>
    <w:p w14:paraId="3D93E010"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0</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Chambault</w:t>
      </w:r>
      <w:proofErr w:type="spellEnd"/>
      <w:r w:rsidRPr="007B2331">
        <w:rPr>
          <w:rFonts w:ascii="Lato" w:hAnsi="Lato"/>
          <w:sz w:val="16"/>
          <w:szCs w:val="16"/>
        </w:rPr>
        <w:t xml:space="preserve"> et al. 2020. The impact of rising sea temperatures on an Arctic top predator, the narwhal. </w:t>
      </w:r>
      <w:r w:rsidRPr="00EE4B52">
        <w:rPr>
          <w:rFonts w:ascii="Lato" w:hAnsi="Lato"/>
          <w:i/>
          <w:sz w:val="16"/>
          <w:szCs w:val="16"/>
        </w:rPr>
        <w:t>Scientific Reports, 10</w:t>
      </w:r>
      <w:r w:rsidRPr="007B2331">
        <w:rPr>
          <w:rFonts w:ascii="Lato" w:hAnsi="Lato"/>
          <w:sz w:val="16"/>
          <w:szCs w:val="16"/>
        </w:rPr>
        <w:t>(1): 1-10</w:t>
      </w:r>
    </w:p>
    <w:p w14:paraId="6D0797D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11</w:t>
      </w:r>
      <w:r w:rsidRPr="007B2331">
        <w:rPr>
          <w:rFonts w:ascii="Lato" w:hAnsi="Lato"/>
          <w:sz w:val="16"/>
          <w:szCs w:val="16"/>
        </w:rPr>
        <w:t>]</w:t>
      </w:r>
      <w:r w:rsidRPr="007B2331">
        <w:rPr>
          <w:rFonts w:ascii="Lato" w:hAnsi="Lato"/>
          <w:sz w:val="16"/>
          <w:szCs w:val="16"/>
        </w:rPr>
        <w:tab/>
        <w:t xml:space="preserve">Mayor </w:t>
      </w:r>
      <w:r w:rsidRPr="006E5B2B">
        <w:rPr>
          <w:rFonts w:ascii="Lato" w:hAnsi="Lato"/>
          <w:i/>
          <w:sz w:val="16"/>
          <w:szCs w:val="16"/>
        </w:rPr>
        <w:t>et al.</w:t>
      </w:r>
      <w:r w:rsidRPr="007B2331">
        <w:rPr>
          <w:rFonts w:ascii="Lato" w:hAnsi="Lato"/>
          <w:sz w:val="16"/>
          <w:szCs w:val="16"/>
        </w:rPr>
        <w:t xml:space="preserve"> 2017. Increasing phenological asynchrony between spring green-up and arrival of migratory birds. </w:t>
      </w:r>
      <w:r w:rsidRPr="00EE4B52">
        <w:rPr>
          <w:rFonts w:ascii="Lato" w:hAnsi="Lato"/>
          <w:i/>
          <w:sz w:val="16"/>
          <w:szCs w:val="16"/>
        </w:rPr>
        <w:t>Scientific Reports, 7</w:t>
      </w:r>
      <w:r w:rsidRPr="007B2331">
        <w:rPr>
          <w:rFonts w:ascii="Lato" w:hAnsi="Lato"/>
          <w:sz w:val="16"/>
          <w:szCs w:val="16"/>
        </w:rPr>
        <w:t>(1): 1-10.</w:t>
      </w:r>
    </w:p>
    <w:p w14:paraId="575838E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12</w:t>
      </w:r>
      <w:r w:rsidRPr="007B2331">
        <w:rPr>
          <w:rFonts w:ascii="Lato" w:hAnsi="Lato"/>
          <w:sz w:val="16"/>
          <w:szCs w:val="16"/>
        </w:rPr>
        <w:t>]</w:t>
      </w:r>
      <w:r w:rsidRPr="007B2331">
        <w:rPr>
          <w:rFonts w:ascii="Lato" w:hAnsi="Lato"/>
          <w:sz w:val="16"/>
          <w:szCs w:val="16"/>
        </w:rPr>
        <w:tab/>
        <w:t xml:space="preserve">Renner and </w:t>
      </w:r>
      <w:proofErr w:type="spellStart"/>
      <w:r w:rsidRPr="007B2331">
        <w:rPr>
          <w:rFonts w:ascii="Lato" w:hAnsi="Lato"/>
          <w:sz w:val="16"/>
          <w:szCs w:val="16"/>
        </w:rPr>
        <w:t>Zohner</w:t>
      </w:r>
      <w:proofErr w:type="spellEnd"/>
      <w:r w:rsidRPr="007B2331">
        <w:rPr>
          <w:rFonts w:ascii="Lato" w:hAnsi="Lato"/>
          <w:sz w:val="16"/>
          <w:szCs w:val="16"/>
        </w:rPr>
        <w:t xml:space="preserve"> 2018. Climate change and phenological mismatch in trophic interactions among plants, insects, and vertebrates. </w:t>
      </w:r>
      <w:r w:rsidRPr="00EE4B52">
        <w:rPr>
          <w:rFonts w:ascii="Lato" w:hAnsi="Lato"/>
          <w:i/>
          <w:sz w:val="16"/>
          <w:szCs w:val="16"/>
        </w:rPr>
        <w:t>Annual Review of Ecology, Evolution, and Systematics, 49</w:t>
      </w:r>
      <w:r w:rsidRPr="007B2331">
        <w:rPr>
          <w:rFonts w:ascii="Lato" w:hAnsi="Lato"/>
          <w:sz w:val="16"/>
          <w:szCs w:val="16"/>
        </w:rPr>
        <w:t>(1): 165-182.</w:t>
      </w:r>
    </w:p>
    <w:p w14:paraId="6E8B685A"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13</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Møller</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2008. Populations of migratory bird species that did not show a phenological response to climate change are declining. </w:t>
      </w:r>
      <w:r w:rsidRPr="00EE4B52">
        <w:rPr>
          <w:rFonts w:ascii="Lato" w:hAnsi="Lato"/>
          <w:i/>
          <w:sz w:val="16"/>
          <w:szCs w:val="16"/>
        </w:rPr>
        <w:t>Proceedings of the National Academy of Sciences, 105</w:t>
      </w:r>
      <w:r w:rsidRPr="007B2331">
        <w:rPr>
          <w:rFonts w:ascii="Lato" w:hAnsi="Lato"/>
          <w:sz w:val="16"/>
          <w:szCs w:val="16"/>
        </w:rPr>
        <w:t>(42): 16195-16200.</w:t>
      </w:r>
    </w:p>
    <w:p w14:paraId="752F499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14</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Lameris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2018. Arctic geese tune migration to a warming climate but still suffer from a phenological mismatch. </w:t>
      </w:r>
      <w:r w:rsidRPr="00EE4B52">
        <w:rPr>
          <w:rFonts w:ascii="Lato" w:hAnsi="Lato"/>
          <w:i/>
          <w:sz w:val="16"/>
          <w:szCs w:val="16"/>
        </w:rPr>
        <w:t>Current Biology, 28</w:t>
      </w:r>
      <w:r w:rsidRPr="007B2331">
        <w:rPr>
          <w:rFonts w:ascii="Lato" w:hAnsi="Lato"/>
          <w:sz w:val="16"/>
          <w:szCs w:val="16"/>
        </w:rPr>
        <w:t>(15): 2467-2473.</w:t>
      </w:r>
    </w:p>
    <w:p w14:paraId="3228153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5</w:t>
      </w:r>
      <w:r w:rsidRPr="007B2331">
        <w:rPr>
          <w:rFonts w:ascii="Lato" w:hAnsi="Lato"/>
          <w:sz w:val="16"/>
          <w:szCs w:val="16"/>
        </w:rPr>
        <w:t>]</w:t>
      </w:r>
      <w:r w:rsidRPr="007B2331">
        <w:rPr>
          <w:rFonts w:ascii="Lato" w:hAnsi="Lato"/>
          <w:sz w:val="16"/>
          <w:szCs w:val="16"/>
        </w:rPr>
        <w:tab/>
        <w:t xml:space="preserve">Jensen </w:t>
      </w:r>
      <w:r w:rsidRPr="006E5B2B">
        <w:rPr>
          <w:rFonts w:ascii="Lato" w:hAnsi="Lato"/>
          <w:i/>
          <w:sz w:val="16"/>
          <w:szCs w:val="16"/>
        </w:rPr>
        <w:t>et al.</w:t>
      </w:r>
      <w:r w:rsidRPr="007B2331">
        <w:rPr>
          <w:rFonts w:ascii="Lato" w:hAnsi="Lato"/>
          <w:sz w:val="16"/>
          <w:szCs w:val="16"/>
        </w:rPr>
        <w:t xml:space="preserve"> 2018. Environmental warming and feminization of one of the largest sea turtle populations in the world. </w:t>
      </w:r>
      <w:r w:rsidRPr="00EE4B52">
        <w:rPr>
          <w:rFonts w:ascii="Lato" w:hAnsi="Lato"/>
          <w:i/>
          <w:sz w:val="16"/>
          <w:szCs w:val="16"/>
        </w:rPr>
        <w:t>Current Biology, 28</w:t>
      </w:r>
      <w:r w:rsidRPr="007B2331">
        <w:rPr>
          <w:rFonts w:ascii="Lato" w:hAnsi="Lato"/>
          <w:sz w:val="16"/>
          <w:szCs w:val="16"/>
        </w:rPr>
        <w:t>(1): 154-159.</w:t>
      </w:r>
    </w:p>
    <w:p w14:paraId="46C3426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16</w:t>
      </w:r>
      <w:r w:rsidRPr="007B2331">
        <w:rPr>
          <w:rFonts w:ascii="Lato" w:hAnsi="Lato"/>
          <w:sz w:val="16"/>
          <w:szCs w:val="16"/>
        </w:rPr>
        <w:t>]</w:t>
      </w:r>
      <w:r w:rsidRPr="007B2331">
        <w:rPr>
          <w:rFonts w:ascii="Lato" w:hAnsi="Lato"/>
          <w:sz w:val="16"/>
          <w:szCs w:val="16"/>
        </w:rPr>
        <w:tab/>
        <w:t xml:space="preserve">Maurer </w:t>
      </w:r>
      <w:r w:rsidRPr="006E5B2B">
        <w:rPr>
          <w:rFonts w:ascii="Lato" w:hAnsi="Lato"/>
          <w:i/>
          <w:sz w:val="16"/>
          <w:szCs w:val="16"/>
        </w:rPr>
        <w:t>et al</w:t>
      </w:r>
      <w:r w:rsidRPr="007B2331">
        <w:rPr>
          <w:rFonts w:ascii="Lato" w:hAnsi="Lato"/>
          <w:sz w:val="16"/>
          <w:szCs w:val="16"/>
        </w:rPr>
        <w:t xml:space="preserve">., 2021. Population viability of sea turtles in the context of global warming. </w:t>
      </w:r>
      <w:proofErr w:type="spellStart"/>
      <w:r w:rsidRPr="00EE4B52">
        <w:rPr>
          <w:rFonts w:ascii="Lato" w:hAnsi="Lato"/>
          <w:i/>
          <w:sz w:val="16"/>
          <w:szCs w:val="16"/>
        </w:rPr>
        <w:t>BioScience</w:t>
      </w:r>
      <w:proofErr w:type="spellEnd"/>
      <w:r w:rsidRPr="00EE4B52">
        <w:rPr>
          <w:rFonts w:ascii="Lato" w:hAnsi="Lato"/>
          <w:i/>
          <w:sz w:val="16"/>
          <w:szCs w:val="16"/>
        </w:rPr>
        <w:t>, 71</w:t>
      </w:r>
      <w:r w:rsidRPr="007B2331">
        <w:rPr>
          <w:rFonts w:ascii="Lato" w:hAnsi="Lato"/>
          <w:sz w:val="16"/>
          <w:szCs w:val="16"/>
        </w:rPr>
        <w:t>(8): 790-804.</w:t>
      </w:r>
    </w:p>
    <w:p w14:paraId="4BD6B48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7</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Blechschmidt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Climate change and green sea turtle sex ratio—preventing possible extinction. </w:t>
      </w:r>
      <w:r w:rsidRPr="00EE4B52">
        <w:rPr>
          <w:rFonts w:ascii="Lato" w:hAnsi="Lato"/>
          <w:i/>
          <w:sz w:val="16"/>
          <w:szCs w:val="16"/>
        </w:rPr>
        <w:t>Genes, 11</w:t>
      </w:r>
      <w:r w:rsidRPr="007B2331">
        <w:rPr>
          <w:rFonts w:ascii="Lato" w:hAnsi="Lato"/>
          <w:sz w:val="16"/>
          <w:szCs w:val="16"/>
        </w:rPr>
        <w:t>(5): 588</w:t>
      </w:r>
    </w:p>
    <w:p w14:paraId="06D8230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8</w:t>
      </w:r>
      <w:r w:rsidRPr="007B2331">
        <w:rPr>
          <w:rFonts w:ascii="Lato" w:hAnsi="Lato"/>
          <w:sz w:val="16"/>
          <w:szCs w:val="16"/>
        </w:rPr>
        <w:t>]</w:t>
      </w:r>
      <w:r w:rsidRPr="007B2331">
        <w:rPr>
          <w:rFonts w:ascii="Lato" w:hAnsi="Lato"/>
          <w:sz w:val="16"/>
          <w:szCs w:val="16"/>
        </w:rPr>
        <w:tab/>
        <w:t xml:space="preserve">Woodroffe,. </w:t>
      </w:r>
      <w:r w:rsidRPr="006E5B2B">
        <w:rPr>
          <w:rFonts w:ascii="Lato" w:hAnsi="Lato"/>
          <w:i/>
          <w:sz w:val="16"/>
          <w:szCs w:val="16"/>
        </w:rPr>
        <w:t>et al.</w:t>
      </w:r>
      <w:r w:rsidRPr="007B2331">
        <w:rPr>
          <w:rFonts w:ascii="Lato" w:hAnsi="Lato"/>
          <w:sz w:val="16"/>
          <w:szCs w:val="16"/>
        </w:rPr>
        <w:t xml:space="preserve"> 2017. Hot dogs: High ambient temperatures impact reproductive success in a tropical carnivore. </w:t>
      </w:r>
      <w:r w:rsidRPr="00EE4B52">
        <w:rPr>
          <w:rFonts w:ascii="Lato" w:hAnsi="Lato"/>
          <w:i/>
          <w:sz w:val="16"/>
          <w:szCs w:val="16"/>
        </w:rPr>
        <w:t>Journal of Animal Ecology, 86</w:t>
      </w:r>
      <w:r w:rsidRPr="007B2331">
        <w:rPr>
          <w:rFonts w:ascii="Lato" w:hAnsi="Lato"/>
          <w:sz w:val="16"/>
          <w:szCs w:val="16"/>
        </w:rPr>
        <w:t>(6): 1329-1338.</w:t>
      </w:r>
    </w:p>
    <w:p w14:paraId="2CC41BFB" w14:textId="77777777" w:rsidR="00AF1E4C" w:rsidRPr="007B2331" w:rsidRDefault="00AF1E4C" w:rsidP="00AF1E4C">
      <w:pPr>
        <w:spacing w:after="0"/>
        <w:rPr>
          <w:rFonts w:ascii="Lato" w:hAnsi="Lato"/>
          <w:sz w:val="16"/>
          <w:szCs w:val="16"/>
        </w:rPr>
      </w:pPr>
    </w:p>
    <w:p w14:paraId="7A72499E" w14:textId="77777777" w:rsidR="00AF1E4C" w:rsidRPr="006E5B2B" w:rsidRDefault="00AF1E4C" w:rsidP="00AF1E4C">
      <w:pPr>
        <w:spacing w:after="0"/>
        <w:rPr>
          <w:rFonts w:ascii="Lato" w:eastAsia="Calibri" w:hAnsi="Lato" w:cs="Arial"/>
          <w:b/>
          <w:color w:val="002060"/>
          <w:sz w:val="18"/>
          <w:szCs w:val="18"/>
        </w:rPr>
      </w:pPr>
      <w:r w:rsidRPr="006E5B2B">
        <w:rPr>
          <w:rFonts w:ascii="Lato" w:eastAsia="Calibri" w:hAnsi="Lato" w:cs="Arial"/>
          <w:b/>
          <w:color w:val="002060"/>
          <w:sz w:val="18"/>
          <w:szCs w:val="18"/>
        </w:rPr>
        <w:t>Pollution</w:t>
      </w:r>
    </w:p>
    <w:p w14:paraId="0D7F1FA6"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t xml:space="preserve">WWF. 2020. </w:t>
      </w:r>
      <w:r w:rsidRPr="00DA5C97">
        <w:rPr>
          <w:rFonts w:ascii="Lato" w:hAnsi="Lato"/>
          <w:i/>
          <w:sz w:val="16"/>
          <w:szCs w:val="16"/>
        </w:rPr>
        <w:t>Living Planet Report: Bending the curve of biodiversity loss.</w:t>
      </w:r>
      <w:r w:rsidRPr="007B2331">
        <w:rPr>
          <w:rFonts w:ascii="Lato" w:hAnsi="Lato"/>
          <w:sz w:val="16"/>
          <w:szCs w:val="16"/>
        </w:rPr>
        <w:t xml:space="preserve"> Almond, R. E. A., </w:t>
      </w:r>
      <w:proofErr w:type="spellStart"/>
      <w:r w:rsidRPr="007B2331">
        <w:rPr>
          <w:rFonts w:ascii="Lato" w:hAnsi="Lato"/>
          <w:sz w:val="16"/>
          <w:szCs w:val="16"/>
        </w:rPr>
        <w:t>Grooten</w:t>
      </w:r>
      <w:proofErr w:type="spellEnd"/>
      <w:r w:rsidRPr="007B2331">
        <w:rPr>
          <w:rFonts w:ascii="Lato" w:hAnsi="Lato"/>
          <w:sz w:val="16"/>
          <w:szCs w:val="16"/>
        </w:rPr>
        <w:t>, M. and Petersen, T. (Eds.) Gland, Switzerland: WWF.</w:t>
      </w:r>
    </w:p>
    <w:p w14:paraId="60EDD07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r>
      <w:proofErr w:type="spellStart"/>
      <w:r w:rsidRPr="007B2331">
        <w:rPr>
          <w:rFonts w:ascii="Lato" w:hAnsi="Lato"/>
          <w:sz w:val="16"/>
          <w:szCs w:val="16"/>
        </w:rPr>
        <w:t>Jaureguiberry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The direct drivers of recent global anthropogenic biodiversity loss. </w:t>
      </w:r>
      <w:r w:rsidRPr="00DA5C97">
        <w:rPr>
          <w:rFonts w:ascii="Lato" w:hAnsi="Lato"/>
          <w:i/>
          <w:sz w:val="16"/>
          <w:szCs w:val="16"/>
        </w:rPr>
        <w:t>Science Advances, 8</w:t>
      </w:r>
      <w:r w:rsidRPr="007B2331">
        <w:rPr>
          <w:rFonts w:ascii="Lato" w:hAnsi="Lato"/>
          <w:sz w:val="16"/>
          <w:szCs w:val="16"/>
        </w:rPr>
        <w:t xml:space="preserve">(45): eabm9982. </w:t>
      </w:r>
    </w:p>
    <w:p w14:paraId="1E64133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r>
      <w:proofErr w:type="spellStart"/>
      <w:r w:rsidRPr="007B2331">
        <w:rPr>
          <w:rFonts w:ascii="Lato" w:hAnsi="Lato"/>
          <w:sz w:val="16"/>
          <w:szCs w:val="16"/>
        </w:rPr>
        <w:t>Kyba</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2017. Artificially lit surface of Earth at night increasing in radiance and extent. </w:t>
      </w:r>
      <w:r w:rsidRPr="00DA5C97">
        <w:rPr>
          <w:rFonts w:ascii="Lato" w:hAnsi="Lato"/>
          <w:i/>
          <w:sz w:val="16"/>
          <w:szCs w:val="16"/>
        </w:rPr>
        <w:t>Science Advances, 3</w:t>
      </w:r>
      <w:r w:rsidRPr="007B2331">
        <w:rPr>
          <w:rFonts w:ascii="Lato" w:hAnsi="Lato"/>
          <w:sz w:val="16"/>
          <w:szCs w:val="16"/>
        </w:rPr>
        <w:t>(11): e1701528.</w:t>
      </w:r>
    </w:p>
    <w:p w14:paraId="0041191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r>
      <w:proofErr w:type="spellStart"/>
      <w:r w:rsidRPr="007B2331">
        <w:rPr>
          <w:rFonts w:ascii="Lato" w:hAnsi="Lato"/>
          <w:sz w:val="16"/>
          <w:szCs w:val="16"/>
        </w:rPr>
        <w:t>Falchi</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2016. The new world atlas of artificial night sky brightness. </w:t>
      </w:r>
      <w:r w:rsidRPr="00DA5C97">
        <w:rPr>
          <w:rFonts w:ascii="Lato" w:hAnsi="Lato"/>
          <w:i/>
          <w:sz w:val="16"/>
          <w:szCs w:val="16"/>
        </w:rPr>
        <w:t>Science Advances 2</w:t>
      </w:r>
      <w:r w:rsidRPr="007B2331">
        <w:rPr>
          <w:rFonts w:ascii="Lato" w:hAnsi="Lato"/>
          <w:sz w:val="16"/>
          <w:szCs w:val="16"/>
        </w:rPr>
        <w:t>(6): e1600377.</w:t>
      </w:r>
    </w:p>
    <w:p w14:paraId="5C6C5C7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Burt </w:t>
      </w:r>
      <w:r w:rsidRPr="006E5B2B">
        <w:rPr>
          <w:rFonts w:ascii="Lato" w:hAnsi="Lato"/>
          <w:i/>
          <w:sz w:val="16"/>
          <w:szCs w:val="16"/>
        </w:rPr>
        <w:t>et al.</w:t>
      </w:r>
      <w:r w:rsidRPr="007B2331">
        <w:rPr>
          <w:rFonts w:ascii="Lato" w:hAnsi="Lato"/>
          <w:sz w:val="16"/>
          <w:szCs w:val="16"/>
        </w:rPr>
        <w:t xml:space="preserve"> 2023. The effects of light pollution on migratory animal </w:t>
      </w:r>
      <w:proofErr w:type="spellStart"/>
      <w:r w:rsidRPr="007B2331">
        <w:rPr>
          <w:rFonts w:ascii="Lato" w:hAnsi="Lato"/>
          <w:sz w:val="16"/>
          <w:szCs w:val="16"/>
        </w:rPr>
        <w:t>behavior</w:t>
      </w:r>
      <w:proofErr w:type="spellEnd"/>
      <w:r w:rsidRPr="007B2331">
        <w:rPr>
          <w:rFonts w:ascii="Lato" w:hAnsi="Lato"/>
          <w:sz w:val="16"/>
          <w:szCs w:val="16"/>
        </w:rPr>
        <w:t xml:space="preserve">. </w:t>
      </w:r>
      <w:r w:rsidRPr="00DA5C97">
        <w:rPr>
          <w:rFonts w:ascii="Lato" w:hAnsi="Lato"/>
          <w:i/>
          <w:sz w:val="16"/>
          <w:szCs w:val="16"/>
        </w:rPr>
        <w:t>Trends in Ecology &amp; Evolution</w:t>
      </w:r>
      <w:r w:rsidRPr="007B2331">
        <w:rPr>
          <w:rFonts w:ascii="Lato" w:hAnsi="Lato"/>
          <w:sz w:val="16"/>
          <w:szCs w:val="16"/>
        </w:rPr>
        <w:t>, S0169534722003329.</w:t>
      </w:r>
    </w:p>
    <w:p w14:paraId="442474F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Van Doren </w:t>
      </w:r>
      <w:r w:rsidRPr="006E5B2B">
        <w:rPr>
          <w:rFonts w:ascii="Lato" w:hAnsi="Lato"/>
          <w:i/>
          <w:sz w:val="16"/>
          <w:szCs w:val="16"/>
        </w:rPr>
        <w:t>et al.</w:t>
      </w:r>
      <w:r w:rsidRPr="007B2331">
        <w:rPr>
          <w:rFonts w:ascii="Lato" w:hAnsi="Lato"/>
          <w:sz w:val="16"/>
          <w:szCs w:val="16"/>
        </w:rPr>
        <w:t xml:space="preserve"> 2021. Drivers of fatal bird collisions in an urban </w:t>
      </w:r>
      <w:proofErr w:type="spellStart"/>
      <w:r w:rsidRPr="007B2331">
        <w:rPr>
          <w:rFonts w:ascii="Lato" w:hAnsi="Lato"/>
          <w:sz w:val="16"/>
          <w:szCs w:val="16"/>
        </w:rPr>
        <w:t>center</w:t>
      </w:r>
      <w:proofErr w:type="spellEnd"/>
      <w:r w:rsidRPr="007B2331">
        <w:rPr>
          <w:rFonts w:ascii="Lato" w:hAnsi="Lato"/>
          <w:sz w:val="16"/>
          <w:szCs w:val="16"/>
        </w:rPr>
        <w:t xml:space="preserve">. </w:t>
      </w:r>
      <w:r w:rsidRPr="00DA5C97">
        <w:rPr>
          <w:rFonts w:ascii="Lato" w:hAnsi="Lato"/>
          <w:i/>
          <w:sz w:val="16"/>
          <w:szCs w:val="16"/>
        </w:rPr>
        <w:t>Proceedings of the National Academy of Sciences of the U.S.A, 118</w:t>
      </w:r>
      <w:r w:rsidRPr="007B2331">
        <w:rPr>
          <w:rFonts w:ascii="Lato" w:hAnsi="Lato"/>
          <w:sz w:val="16"/>
          <w:szCs w:val="16"/>
        </w:rPr>
        <w:t>(24): e2101666118.</w:t>
      </w:r>
    </w:p>
    <w:p w14:paraId="45A8C66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t xml:space="preserve">Cabrera-Cruz </w:t>
      </w:r>
      <w:r w:rsidRPr="006E5B2B">
        <w:rPr>
          <w:rFonts w:ascii="Lato" w:hAnsi="Lato"/>
          <w:i/>
          <w:sz w:val="16"/>
          <w:szCs w:val="16"/>
        </w:rPr>
        <w:t>et al.</w:t>
      </w:r>
      <w:r w:rsidRPr="007B2331">
        <w:rPr>
          <w:rFonts w:ascii="Lato" w:hAnsi="Lato"/>
          <w:sz w:val="16"/>
          <w:szCs w:val="16"/>
        </w:rPr>
        <w:t xml:space="preserve"> 2018. Light pollution is greatest within passage areas for nocturnally-migrating birds around the world. </w:t>
      </w:r>
      <w:r w:rsidRPr="00DA5C97">
        <w:rPr>
          <w:rFonts w:ascii="Lato" w:hAnsi="Lato"/>
          <w:i/>
          <w:sz w:val="16"/>
          <w:szCs w:val="16"/>
        </w:rPr>
        <w:t>Scientific Reports, 8</w:t>
      </w:r>
      <w:r w:rsidRPr="007B2331">
        <w:rPr>
          <w:rFonts w:ascii="Lato" w:hAnsi="Lato"/>
          <w:sz w:val="16"/>
          <w:szCs w:val="16"/>
        </w:rPr>
        <w:t>: 3261.</w:t>
      </w:r>
    </w:p>
    <w:p w14:paraId="76D05BF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t xml:space="preserve">Price </w:t>
      </w:r>
      <w:r w:rsidRPr="006E5B2B">
        <w:rPr>
          <w:rFonts w:ascii="Lato" w:hAnsi="Lato"/>
          <w:i/>
          <w:sz w:val="16"/>
          <w:szCs w:val="16"/>
        </w:rPr>
        <w:t>et al.</w:t>
      </w:r>
      <w:r w:rsidRPr="007B2331">
        <w:rPr>
          <w:rFonts w:ascii="Lato" w:hAnsi="Lato"/>
          <w:sz w:val="16"/>
          <w:szCs w:val="16"/>
        </w:rPr>
        <w:t xml:space="preserve"> 2018. Exploring The Role of Artificial Lighting in Loggerhead Turtle (Caretta caretta) Nest-Site Selection and Hatchling Disorientation. </w:t>
      </w:r>
      <w:r w:rsidRPr="00DA5C97">
        <w:rPr>
          <w:rFonts w:ascii="Lato" w:hAnsi="Lato"/>
          <w:i/>
          <w:sz w:val="16"/>
          <w:szCs w:val="16"/>
        </w:rPr>
        <w:t>Herpetological Conservation and Biology, 13</w:t>
      </w:r>
      <w:r w:rsidRPr="007B2331">
        <w:rPr>
          <w:rFonts w:ascii="Lato" w:hAnsi="Lato"/>
          <w:sz w:val="16"/>
          <w:szCs w:val="16"/>
        </w:rPr>
        <w:t>(2): 415–422.</w:t>
      </w:r>
    </w:p>
    <w:p w14:paraId="3265314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proofErr w:type="spellStart"/>
      <w:r w:rsidRPr="007B2331">
        <w:rPr>
          <w:rFonts w:ascii="Lato" w:hAnsi="Lato"/>
          <w:sz w:val="16"/>
          <w:szCs w:val="16"/>
        </w:rPr>
        <w:t>Kunc</w:t>
      </w:r>
      <w:proofErr w:type="spellEnd"/>
      <w:r w:rsidRPr="007B2331">
        <w:rPr>
          <w:rFonts w:ascii="Lato" w:hAnsi="Lato"/>
          <w:sz w:val="16"/>
          <w:szCs w:val="16"/>
        </w:rPr>
        <w:t xml:space="preserve">, H. P. and Schmidt, R. (2019). The effects of anthropogenic noise on animals: A meta-analysis. </w:t>
      </w:r>
      <w:r w:rsidRPr="00DA5C97">
        <w:rPr>
          <w:rFonts w:ascii="Lato" w:hAnsi="Lato"/>
          <w:i/>
          <w:sz w:val="16"/>
          <w:szCs w:val="16"/>
        </w:rPr>
        <w:t>Biology Letters, 15</w:t>
      </w:r>
      <w:r w:rsidRPr="007B2331">
        <w:rPr>
          <w:rFonts w:ascii="Lato" w:hAnsi="Lato"/>
          <w:sz w:val="16"/>
          <w:szCs w:val="16"/>
        </w:rPr>
        <w:t xml:space="preserve">: 20190649. </w:t>
      </w:r>
    </w:p>
    <w:p w14:paraId="6F20581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t xml:space="preserve">Duarte </w:t>
      </w:r>
      <w:r w:rsidRPr="006E5B2B">
        <w:rPr>
          <w:rFonts w:ascii="Lato" w:hAnsi="Lato"/>
          <w:i/>
          <w:sz w:val="16"/>
          <w:szCs w:val="16"/>
        </w:rPr>
        <w:t>et al.</w:t>
      </w:r>
      <w:r w:rsidRPr="007B2331">
        <w:rPr>
          <w:rFonts w:ascii="Lato" w:hAnsi="Lato"/>
          <w:sz w:val="16"/>
          <w:szCs w:val="16"/>
        </w:rPr>
        <w:t xml:space="preserve"> 2021. The soundscape of the Anthropocene ocean. </w:t>
      </w:r>
      <w:r w:rsidRPr="00DA5C97">
        <w:rPr>
          <w:rFonts w:ascii="Lato" w:hAnsi="Lato"/>
          <w:i/>
          <w:sz w:val="16"/>
          <w:szCs w:val="16"/>
        </w:rPr>
        <w:t>Science, 371</w:t>
      </w:r>
      <w:r w:rsidRPr="007B2331">
        <w:rPr>
          <w:rFonts w:ascii="Lato" w:hAnsi="Lato"/>
          <w:sz w:val="16"/>
          <w:szCs w:val="16"/>
        </w:rPr>
        <w:t>:(6259), eaba4658.</w:t>
      </w:r>
    </w:p>
    <w:p w14:paraId="46E1633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[11]</w:t>
      </w:r>
      <w:r w:rsidRPr="007B2331">
        <w:rPr>
          <w:rFonts w:ascii="Lato" w:hAnsi="Lato"/>
          <w:sz w:val="16"/>
          <w:szCs w:val="16"/>
        </w:rPr>
        <w:tab/>
      </w:r>
      <w:proofErr w:type="spellStart"/>
      <w:r w:rsidRPr="007B2331">
        <w:rPr>
          <w:rFonts w:ascii="Lato" w:hAnsi="Lato"/>
          <w:sz w:val="16"/>
          <w:szCs w:val="16"/>
        </w:rPr>
        <w:t>Jalkanen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Underwater noise emissions from ships during 2014–2020. </w:t>
      </w:r>
      <w:r w:rsidRPr="00DA5C97">
        <w:rPr>
          <w:rFonts w:ascii="Lato" w:hAnsi="Lato"/>
          <w:i/>
          <w:sz w:val="16"/>
          <w:szCs w:val="16"/>
        </w:rPr>
        <w:t>Environmental Pollution, 311</w:t>
      </w:r>
      <w:r w:rsidRPr="007B2331">
        <w:rPr>
          <w:rFonts w:ascii="Lato" w:hAnsi="Lato"/>
          <w:sz w:val="16"/>
          <w:szCs w:val="16"/>
        </w:rPr>
        <w:t>: 119766.</w:t>
      </w:r>
    </w:p>
    <w:p w14:paraId="4FA9348A"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[12]</w:t>
      </w:r>
      <w:r w:rsidRPr="007B2331">
        <w:rPr>
          <w:rFonts w:ascii="Lato" w:hAnsi="Lato"/>
          <w:sz w:val="16"/>
          <w:szCs w:val="16"/>
        </w:rPr>
        <w:tab/>
        <w:t xml:space="preserve">Williams </w:t>
      </w:r>
      <w:r w:rsidRPr="006E5B2B">
        <w:rPr>
          <w:rFonts w:ascii="Lato" w:hAnsi="Lato"/>
          <w:i/>
          <w:sz w:val="16"/>
          <w:szCs w:val="16"/>
        </w:rPr>
        <w:t>et al</w:t>
      </w:r>
      <w:r w:rsidRPr="007B2331">
        <w:rPr>
          <w:rFonts w:ascii="Lato" w:hAnsi="Lato"/>
          <w:sz w:val="16"/>
          <w:szCs w:val="16"/>
        </w:rPr>
        <w:t xml:space="preserve">. 2021. Reducing vessel noise increases foraging in endangered killer whales. </w:t>
      </w:r>
      <w:r w:rsidRPr="00DA5C97">
        <w:rPr>
          <w:rFonts w:ascii="Lato" w:hAnsi="Lato"/>
          <w:i/>
          <w:sz w:val="16"/>
          <w:szCs w:val="16"/>
        </w:rPr>
        <w:t>Marine Pollution Bulletin, 173</w:t>
      </w:r>
      <w:r w:rsidRPr="007B2331">
        <w:rPr>
          <w:rFonts w:ascii="Lato" w:hAnsi="Lato"/>
          <w:sz w:val="16"/>
          <w:szCs w:val="16"/>
        </w:rPr>
        <w:t>: 112976.</w:t>
      </w:r>
    </w:p>
    <w:p w14:paraId="2951650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[13]</w:t>
      </w:r>
      <w:r w:rsidRPr="007B2331">
        <w:rPr>
          <w:rFonts w:ascii="Lato" w:hAnsi="Lato"/>
          <w:sz w:val="16"/>
          <w:szCs w:val="16"/>
        </w:rPr>
        <w:tab/>
      </w:r>
      <w:proofErr w:type="spellStart"/>
      <w:r w:rsidRPr="007B2331">
        <w:rPr>
          <w:rFonts w:ascii="Lato" w:hAnsi="Lato"/>
          <w:sz w:val="16"/>
          <w:szCs w:val="16"/>
        </w:rPr>
        <w:t>Wisniewska</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2018. High rates of vessel noise disrupt foraging in wild harbour porpoises. </w:t>
      </w:r>
      <w:r w:rsidRPr="00DA5C97">
        <w:rPr>
          <w:rFonts w:ascii="Lato" w:hAnsi="Lato"/>
          <w:i/>
          <w:sz w:val="16"/>
          <w:szCs w:val="16"/>
        </w:rPr>
        <w:t>Proc. R. Soc. B, 285</w:t>
      </w:r>
      <w:r w:rsidRPr="007B2331">
        <w:rPr>
          <w:rFonts w:ascii="Lato" w:hAnsi="Lato"/>
          <w:sz w:val="16"/>
          <w:szCs w:val="16"/>
        </w:rPr>
        <w:t>, 20172314.</w:t>
      </w:r>
    </w:p>
    <w:p w14:paraId="329CAD28"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[14]</w:t>
      </w:r>
      <w:r w:rsidRPr="007B2331">
        <w:rPr>
          <w:rFonts w:ascii="Lato" w:hAnsi="Lato"/>
          <w:sz w:val="16"/>
          <w:szCs w:val="16"/>
        </w:rPr>
        <w:tab/>
        <w:t xml:space="preserve">DeRuiter </w:t>
      </w:r>
      <w:r w:rsidRPr="006E5B2B">
        <w:rPr>
          <w:rFonts w:ascii="Lato" w:hAnsi="Lato"/>
          <w:i/>
          <w:sz w:val="16"/>
          <w:szCs w:val="16"/>
        </w:rPr>
        <w:t>et al.</w:t>
      </w:r>
      <w:r w:rsidRPr="007B2331">
        <w:rPr>
          <w:rFonts w:ascii="Lato" w:hAnsi="Lato"/>
          <w:sz w:val="16"/>
          <w:szCs w:val="16"/>
        </w:rPr>
        <w:t xml:space="preserve"> 2013. First direct measurements of behavioural responses by Cuvier's beaked whales to mid-frequency active sonar. </w:t>
      </w:r>
      <w:r w:rsidRPr="00DA5C97">
        <w:rPr>
          <w:rFonts w:ascii="Lato" w:hAnsi="Lato"/>
          <w:i/>
          <w:sz w:val="16"/>
          <w:szCs w:val="16"/>
        </w:rPr>
        <w:t>Biology Letters, 9</w:t>
      </w:r>
      <w:r w:rsidRPr="007B2331">
        <w:rPr>
          <w:rFonts w:ascii="Lato" w:hAnsi="Lato"/>
          <w:sz w:val="16"/>
          <w:szCs w:val="16"/>
        </w:rPr>
        <w:t>: 20130223.</w:t>
      </w:r>
    </w:p>
    <w:p w14:paraId="3FABB08C" w14:textId="77777777" w:rsidR="00AF1E4C" w:rsidRPr="0021193D" w:rsidRDefault="00AF1E4C" w:rsidP="00AF1E4C">
      <w:pPr>
        <w:spacing w:after="0"/>
        <w:ind w:left="454" w:hanging="454"/>
        <w:rPr>
          <w:rFonts w:ascii="Lato" w:hAnsi="Lato"/>
          <w:sz w:val="16"/>
          <w:szCs w:val="16"/>
          <w:lang w:val="fr-FR"/>
        </w:rPr>
      </w:pPr>
      <w:r w:rsidRPr="007B2331">
        <w:rPr>
          <w:rFonts w:ascii="Lato" w:hAnsi="Lato"/>
          <w:sz w:val="16"/>
          <w:szCs w:val="16"/>
        </w:rPr>
        <w:t>[15]</w:t>
      </w:r>
      <w:r w:rsidRPr="007B2331">
        <w:rPr>
          <w:rFonts w:ascii="Lato" w:hAnsi="Lato"/>
          <w:sz w:val="16"/>
          <w:szCs w:val="16"/>
        </w:rPr>
        <w:tab/>
      </w:r>
      <w:proofErr w:type="spellStart"/>
      <w:r w:rsidRPr="007B2331">
        <w:rPr>
          <w:rFonts w:ascii="Lato" w:hAnsi="Lato"/>
          <w:sz w:val="16"/>
          <w:szCs w:val="16"/>
        </w:rPr>
        <w:t>Simonis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Co-occurrence of beaked whale strandings and naval sonar in the Mariana Islands, Western Pacific. </w:t>
      </w:r>
      <w:r w:rsidRPr="0021193D">
        <w:rPr>
          <w:rFonts w:ascii="Lato" w:hAnsi="Lato"/>
          <w:i/>
          <w:sz w:val="16"/>
          <w:szCs w:val="16"/>
          <w:lang w:val="fr-FR"/>
        </w:rPr>
        <w:t>Proc. R. Soc. B, 287</w:t>
      </w:r>
      <w:r w:rsidRPr="0021193D">
        <w:rPr>
          <w:rFonts w:ascii="Lato" w:hAnsi="Lato"/>
          <w:sz w:val="16"/>
          <w:szCs w:val="16"/>
          <w:lang w:val="fr-FR"/>
        </w:rPr>
        <w:t>: 20200070.</w:t>
      </w:r>
    </w:p>
    <w:p w14:paraId="38A0BC9B" w14:textId="77777777" w:rsidR="00AF1E4C" w:rsidRPr="005D78B8" w:rsidRDefault="00AF1E4C" w:rsidP="00AF1E4C">
      <w:pPr>
        <w:spacing w:after="0"/>
        <w:ind w:left="454" w:hanging="454"/>
        <w:rPr>
          <w:rFonts w:ascii="Lato" w:hAnsi="Lato"/>
          <w:sz w:val="16"/>
          <w:szCs w:val="16"/>
        </w:rPr>
      </w:pPr>
      <w:r w:rsidRPr="0021193D">
        <w:rPr>
          <w:rFonts w:ascii="Lato" w:hAnsi="Lato"/>
          <w:sz w:val="16"/>
          <w:szCs w:val="16"/>
          <w:lang w:val="fr-FR"/>
        </w:rPr>
        <w:t>[16]</w:t>
      </w:r>
      <w:r w:rsidRPr="0021193D">
        <w:rPr>
          <w:rFonts w:ascii="Lato" w:hAnsi="Lato"/>
          <w:sz w:val="16"/>
          <w:szCs w:val="16"/>
          <w:lang w:val="fr-FR"/>
        </w:rPr>
        <w:tab/>
        <w:t xml:space="preserve">Allen </w:t>
      </w:r>
      <w:r w:rsidRPr="0021193D">
        <w:rPr>
          <w:rFonts w:ascii="Lato" w:hAnsi="Lato"/>
          <w:i/>
          <w:sz w:val="16"/>
          <w:szCs w:val="16"/>
          <w:lang w:val="fr-FR"/>
        </w:rPr>
        <w:t>et al.</w:t>
      </w:r>
      <w:r w:rsidRPr="0021193D">
        <w:rPr>
          <w:rFonts w:ascii="Lato" w:hAnsi="Lato"/>
          <w:sz w:val="16"/>
          <w:szCs w:val="16"/>
          <w:lang w:val="fr-FR"/>
        </w:rPr>
        <w:t xml:space="preserve"> 2021. Noise </w:t>
      </w:r>
      <w:proofErr w:type="spellStart"/>
      <w:r w:rsidRPr="0021193D">
        <w:rPr>
          <w:rFonts w:ascii="Lato" w:hAnsi="Lato"/>
          <w:sz w:val="16"/>
          <w:szCs w:val="16"/>
          <w:lang w:val="fr-FR"/>
        </w:rPr>
        <w:t>distracts</w:t>
      </w:r>
      <w:proofErr w:type="spellEnd"/>
      <w:r w:rsidRPr="0021193D">
        <w:rPr>
          <w:rFonts w:ascii="Lato" w:hAnsi="Lato"/>
          <w:sz w:val="16"/>
          <w:szCs w:val="16"/>
          <w:lang w:val="fr-FR"/>
        </w:rPr>
        <w:t xml:space="preserve"> </w:t>
      </w:r>
      <w:proofErr w:type="spellStart"/>
      <w:r w:rsidRPr="0021193D">
        <w:rPr>
          <w:rFonts w:ascii="Lato" w:hAnsi="Lato"/>
          <w:sz w:val="16"/>
          <w:szCs w:val="16"/>
          <w:lang w:val="fr-FR"/>
        </w:rPr>
        <w:t>foraging</w:t>
      </w:r>
      <w:proofErr w:type="spellEnd"/>
      <w:r w:rsidRPr="0021193D">
        <w:rPr>
          <w:rFonts w:ascii="Lato" w:hAnsi="Lato"/>
          <w:sz w:val="16"/>
          <w:szCs w:val="16"/>
          <w:lang w:val="fr-FR"/>
        </w:rPr>
        <w:t xml:space="preserve"> bats. </w:t>
      </w:r>
      <w:r w:rsidRPr="005D78B8">
        <w:rPr>
          <w:rFonts w:ascii="Lato" w:hAnsi="Lato"/>
          <w:i/>
          <w:sz w:val="16"/>
          <w:szCs w:val="16"/>
        </w:rPr>
        <w:t>Proc. R. Soc. B. 288</w:t>
      </w:r>
      <w:r w:rsidRPr="005D78B8">
        <w:rPr>
          <w:rFonts w:ascii="Lato" w:hAnsi="Lato"/>
          <w:sz w:val="16"/>
          <w:szCs w:val="16"/>
        </w:rPr>
        <w:t xml:space="preserve">: 20202689. </w:t>
      </w:r>
    </w:p>
    <w:p w14:paraId="097066A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[17]</w:t>
      </w:r>
      <w:r w:rsidRPr="007B2331">
        <w:rPr>
          <w:rFonts w:ascii="Lato" w:hAnsi="Lato"/>
          <w:sz w:val="16"/>
          <w:szCs w:val="16"/>
        </w:rPr>
        <w:tab/>
      </w:r>
      <w:proofErr w:type="spellStart"/>
      <w:r w:rsidRPr="007B2331">
        <w:rPr>
          <w:rFonts w:ascii="Lato" w:hAnsi="Lato"/>
          <w:sz w:val="16"/>
          <w:szCs w:val="16"/>
        </w:rPr>
        <w:t>Kühn</w:t>
      </w:r>
      <w:proofErr w:type="spellEnd"/>
      <w:r w:rsidRPr="007B2331">
        <w:rPr>
          <w:rFonts w:ascii="Lato" w:hAnsi="Lato"/>
          <w:sz w:val="16"/>
          <w:szCs w:val="16"/>
        </w:rPr>
        <w:t xml:space="preserve"> and van Franeker. 2020. Quantitative overview of marine debris ingested by marine megafauna. </w:t>
      </w:r>
      <w:r w:rsidRPr="00DA5C97">
        <w:rPr>
          <w:rFonts w:ascii="Lato" w:hAnsi="Lato"/>
          <w:i/>
          <w:sz w:val="16"/>
          <w:szCs w:val="16"/>
        </w:rPr>
        <w:t>Marine Pollution Bulletin, 151</w:t>
      </w:r>
      <w:r w:rsidRPr="007B2331">
        <w:rPr>
          <w:rFonts w:ascii="Lato" w:hAnsi="Lato"/>
          <w:sz w:val="16"/>
          <w:szCs w:val="16"/>
        </w:rPr>
        <w:t>, 110858.</w:t>
      </w:r>
    </w:p>
    <w:p w14:paraId="381F783A"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[18]</w:t>
      </w:r>
      <w:r w:rsidRPr="007B2331">
        <w:rPr>
          <w:rFonts w:ascii="Lato" w:hAnsi="Lato"/>
          <w:sz w:val="16"/>
          <w:szCs w:val="16"/>
        </w:rPr>
        <w:tab/>
        <w:t xml:space="preserve">Geyer </w:t>
      </w:r>
      <w:r w:rsidRPr="006E5B2B">
        <w:rPr>
          <w:rFonts w:ascii="Lato" w:hAnsi="Lato"/>
          <w:i/>
          <w:sz w:val="16"/>
          <w:szCs w:val="16"/>
        </w:rPr>
        <w:t>et al.</w:t>
      </w:r>
      <w:r w:rsidRPr="007B2331">
        <w:rPr>
          <w:rFonts w:ascii="Lato" w:hAnsi="Lato"/>
          <w:sz w:val="16"/>
          <w:szCs w:val="16"/>
        </w:rPr>
        <w:t xml:space="preserve"> 2017. Production, use, and fate of all plastics ever made. </w:t>
      </w:r>
      <w:r w:rsidRPr="00DA5C97">
        <w:rPr>
          <w:rFonts w:ascii="Lato" w:hAnsi="Lato"/>
          <w:i/>
          <w:sz w:val="16"/>
          <w:szCs w:val="16"/>
        </w:rPr>
        <w:t>Science Advances, 3</w:t>
      </w:r>
      <w:r w:rsidRPr="007B2331">
        <w:rPr>
          <w:rFonts w:ascii="Lato" w:hAnsi="Lato"/>
          <w:sz w:val="16"/>
          <w:szCs w:val="16"/>
        </w:rPr>
        <w:t xml:space="preserve">: e1700782. </w:t>
      </w:r>
    </w:p>
    <w:p w14:paraId="2A54153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[19]</w:t>
      </w:r>
      <w:r w:rsidRPr="007B2331">
        <w:rPr>
          <w:rFonts w:ascii="Lato" w:hAnsi="Lato"/>
          <w:sz w:val="16"/>
          <w:szCs w:val="16"/>
        </w:rPr>
        <w:tab/>
        <w:t xml:space="preserve">Law. 2017. Plastics in the Marine Environment. </w:t>
      </w:r>
      <w:r w:rsidRPr="00DA5C97">
        <w:rPr>
          <w:rFonts w:ascii="Lato" w:hAnsi="Lato"/>
          <w:i/>
          <w:sz w:val="16"/>
          <w:szCs w:val="16"/>
        </w:rPr>
        <w:t>Annual Review of Marine Science, 9</w:t>
      </w:r>
      <w:r w:rsidRPr="007B2331">
        <w:rPr>
          <w:rFonts w:ascii="Lato" w:hAnsi="Lato"/>
          <w:sz w:val="16"/>
          <w:szCs w:val="16"/>
        </w:rPr>
        <w:t>: 205–229.</w:t>
      </w:r>
    </w:p>
    <w:p w14:paraId="76BE0DFB"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[20]</w:t>
      </w:r>
      <w:r w:rsidRPr="007B2331">
        <w:rPr>
          <w:rFonts w:ascii="Lato" w:hAnsi="Lato"/>
          <w:sz w:val="16"/>
          <w:szCs w:val="16"/>
        </w:rPr>
        <w:tab/>
        <w:t xml:space="preserve">CMS. 2021. </w:t>
      </w:r>
      <w:r w:rsidRPr="00DA5C97">
        <w:rPr>
          <w:rFonts w:ascii="Lato" w:hAnsi="Lato"/>
          <w:i/>
          <w:sz w:val="16"/>
          <w:szCs w:val="16"/>
        </w:rPr>
        <w:t>Impacts of plastic pollution on freshwater aquatic, terrestrial and avian migratory species in the Asia and Pacific region</w:t>
      </w:r>
      <w:r w:rsidRPr="007B2331">
        <w:rPr>
          <w:rFonts w:ascii="Lato" w:hAnsi="Lato"/>
          <w:sz w:val="16"/>
          <w:szCs w:val="16"/>
        </w:rPr>
        <w:t xml:space="preserve">. </w:t>
      </w:r>
    </w:p>
    <w:p w14:paraId="742B48D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[21]</w:t>
      </w:r>
      <w:r w:rsidRPr="007B2331">
        <w:rPr>
          <w:rFonts w:ascii="Lato" w:hAnsi="Lato"/>
          <w:sz w:val="16"/>
          <w:szCs w:val="16"/>
        </w:rPr>
        <w:tab/>
        <w:t xml:space="preserve">Gilman </w:t>
      </w:r>
      <w:r w:rsidRPr="006E5B2B">
        <w:rPr>
          <w:rFonts w:ascii="Lato" w:hAnsi="Lato"/>
          <w:i/>
          <w:sz w:val="16"/>
          <w:szCs w:val="16"/>
        </w:rPr>
        <w:t>et al.</w:t>
      </w:r>
      <w:r w:rsidRPr="007B2331">
        <w:rPr>
          <w:rFonts w:ascii="Lato" w:hAnsi="Lato"/>
          <w:sz w:val="16"/>
          <w:szCs w:val="16"/>
        </w:rPr>
        <w:t xml:space="preserve"> 2021. Highest risk abandoned, lost and discarded fishing gear. </w:t>
      </w:r>
      <w:r w:rsidRPr="00DA5C97">
        <w:rPr>
          <w:rFonts w:ascii="Lato" w:hAnsi="Lato"/>
          <w:i/>
          <w:sz w:val="16"/>
          <w:szCs w:val="16"/>
        </w:rPr>
        <w:t>Scientific Reports, 11</w:t>
      </w:r>
      <w:r w:rsidRPr="007B2331">
        <w:rPr>
          <w:rFonts w:ascii="Lato" w:hAnsi="Lato"/>
          <w:sz w:val="16"/>
          <w:szCs w:val="16"/>
        </w:rPr>
        <w:t>: 7195.</w:t>
      </w:r>
    </w:p>
    <w:p w14:paraId="3B959D32"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[22]</w:t>
      </w:r>
      <w:r w:rsidRPr="007B2331">
        <w:rPr>
          <w:rFonts w:ascii="Lato" w:hAnsi="Lato"/>
          <w:sz w:val="16"/>
          <w:szCs w:val="16"/>
        </w:rPr>
        <w:tab/>
      </w:r>
      <w:proofErr w:type="spellStart"/>
      <w:r w:rsidRPr="007B2331">
        <w:rPr>
          <w:rFonts w:ascii="Lato" w:hAnsi="Lato"/>
          <w:sz w:val="16"/>
          <w:szCs w:val="16"/>
        </w:rPr>
        <w:t>Høiberg</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Global distribution of potential impact hotspots for marine plastic debris entanglement. </w:t>
      </w:r>
      <w:r w:rsidRPr="00DA5C97">
        <w:rPr>
          <w:rFonts w:ascii="Lato" w:hAnsi="Lato"/>
          <w:i/>
          <w:sz w:val="16"/>
          <w:szCs w:val="16"/>
        </w:rPr>
        <w:t>Ecological Indicators, 135</w:t>
      </w:r>
      <w:r w:rsidRPr="007B2331">
        <w:rPr>
          <w:rFonts w:ascii="Lato" w:hAnsi="Lato"/>
          <w:sz w:val="16"/>
          <w:szCs w:val="16"/>
        </w:rPr>
        <w:t xml:space="preserve">: 108509 </w:t>
      </w:r>
    </w:p>
    <w:p w14:paraId="75BC593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[23]</w:t>
      </w:r>
      <w:r w:rsidRPr="007B2331">
        <w:rPr>
          <w:rFonts w:ascii="Lato" w:hAnsi="Lato"/>
          <w:sz w:val="16"/>
          <w:szCs w:val="16"/>
        </w:rPr>
        <w:tab/>
      </w:r>
      <w:proofErr w:type="spellStart"/>
      <w:r w:rsidRPr="007B2331">
        <w:rPr>
          <w:rFonts w:ascii="Lato" w:hAnsi="Lato"/>
          <w:sz w:val="16"/>
          <w:szCs w:val="16"/>
        </w:rPr>
        <w:t>Wabnitz</w:t>
      </w:r>
      <w:proofErr w:type="spellEnd"/>
      <w:r w:rsidRPr="007B2331">
        <w:rPr>
          <w:rFonts w:ascii="Lato" w:hAnsi="Lato"/>
          <w:sz w:val="16"/>
          <w:szCs w:val="16"/>
        </w:rPr>
        <w:t xml:space="preserve"> and Nichols. 2010. Editorial: Plastic Pollution: An Ocean Emergency. </w:t>
      </w:r>
      <w:r w:rsidRPr="00DA5C97">
        <w:rPr>
          <w:rFonts w:ascii="Lato" w:hAnsi="Lato"/>
          <w:i/>
          <w:sz w:val="16"/>
          <w:szCs w:val="16"/>
        </w:rPr>
        <w:t>Marine Turtle Newsletter, 129</w:t>
      </w:r>
      <w:r w:rsidRPr="007B2331">
        <w:rPr>
          <w:rFonts w:ascii="Lato" w:hAnsi="Lato"/>
          <w:sz w:val="16"/>
          <w:szCs w:val="16"/>
        </w:rPr>
        <w:t>: 1–4.</w:t>
      </w:r>
    </w:p>
    <w:p w14:paraId="55B7427C"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lastRenderedPageBreak/>
        <w:t>[24]</w:t>
      </w:r>
      <w:r w:rsidRPr="007B2331">
        <w:rPr>
          <w:rFonts w:ascii="Lato" w:hAnsi="Lato"/>
          <w:sz w:val="16"/>
          <w:szCs w:val="16"/>
        </w:rPr>
        <w:tab/>
        <w:t xml:space="preserve">Roman </w:t>
      </w:r>
      <w:r w:rsidRPr="006E5B2B">
        <w:rPr>
          <w:rFonts w:ascii="Lato" w:hAnsi="Lato"/>
          <w:i/>
          <w:sz w:val="16"/>
          <w:szCs w:val="16"/>
        </w:rPr>
        <w:t>et al.</w:t>
      </w:r>
      <w:r w:rsidRPr="007B2331">
        <w:rPr>
          <w:rFonts w:ascii="Lato" w:hAnsi="Lato"/>
          <w:sz w:val="16"/>
          <w:szCs w:val="16"/>
        </w:rPr>
        <w:t xml:space="preserve"> 2020. Plastic ingestion is an underestimated cause of death for southern hemisphere albatrosses. </w:t>
      </w:r>
      <w:r w:rsidRPr="00DA5C97">
        <w:rPr>
          <w:rFonts w:ascii="Lato" w:hAnsi="Lato"/>
          <w:i/>
          <w:sz w:val="16"/>
          <w:szCs w:val="16"/>
        </w:rPr>
        <w:t>Conservation Letters, 14</w:t>
      </w:r>
      <w:r w:rsidRPr="007B2331">
        <w:rPr>
          <w:rFonts w:ascii="Lato" w:hAnsi="Lato"/>
          <w:sz w:val="16"/>
          <w:szCs w:val="16"/>
        </w:rPr>
        <w:t>: e12785.</w:t>
      </w:r>
    </w:p>
    <w:p w14:paraId="727E6F2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[25]</w:t>
      </w:r>
      <w:r w:rsidRPr="007B2331">
        <w:rPr>
          <w:rFonts w:ascii="Lato" w:hAnsi="Lato"/>
          <w:sz w:val="16"/>
          <w:szCs w:val="16"/>
        </w:rPr>
        <w:tab/>
        <w:t xml:space="preserve">Richard </w:t>
      </w:r>
      <w:r w:rsidRPr="006E5B2B">
        <w:rPr>
          <w:rFonts w:ascii="Lato" w:hAnsi="Lato"/>
          <w:i/>
          <w:sz w:val="16"/>
          <w:szCs w:val="16"/>
        </w:rPr>
        <w:t>et al</w:t>
      </w:r>
      <w:r w:rsidRPr="007B2331">
        <w:rPr>
          <w:rFonts w:ascii="Lato" w:hAnsi="Lato"/>
          <w:sz w:val="16"/>
          <w:szCs w:val="16"/>
        </w:rPr>
        <w:t xml:space="preserve">. 2021. Warning on nine pollutants and their effects on avian communities. </w:t>
      </w:r>
      <w:r w:rsidRPr="00DA5C97">
        <w:rPr>
          <w:rFonts w:ascii="Lato" w:hAnsi="Lato"/>
          <w:i/>
          <w:sz w:val="16"/>
          <w:szCs w:val="16"/>
        </w:rPr>
        <w:t>Global Ecology and Conservation, 32</w:t>
      </w:r>
      <w:r w:rsidRPr="007B2331">
        <w:rPr>
          <w:rFonts w:ascii="Lato" w:hAnsi="Lato"/>
          <w:sz w:val="16"/>
          <w:szCs w:val="16"/>
        </w:rPr>
        <w:t xml:space="preserve">: e01898. </w:t>
      </w:r>
    </w:p>
    <w:p w14:paraId="777C134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[26]</w:t>
      </w:r>
      <w:r w:rsidRPr="007B2331">
        <w:rPr>
          <w:rFonts w:ascii="Lato" w:hAnsi="Lato"/>
          <w:sz w:val="16"/>
          <w:szCs w:val="16"/>
        </w:rPr>
        <w:tab/>
        <w:t xml:space="preserve">International Whaling Commission. 2018. </w:t>
      </w:r>
      <w:r w:rsidRPr="00DA5C97">
        <w:rPr>
          <w:rFonts w:ascii="Lato" w:hAnsi="Lato"/>
          <w:i/>
          <w:sz w:val="16"/>
          <w:szCs w:val="16"/>
        </w:rPr>
        <w:t>State of the Cetacean Environment Report (SOCER) Global Compendium 2014-2018</w:t>
      </w:r>
      <w:r w:rsidRPr="007B2331">
        <w:rPr>
          <w:rFonts w:ascii="Lato" w:hAnsi="Lato"/>
          <w:sz w:val="16"/>
          <w:szCs w:val="16"/>
        </w:rPr>
        <w:t>. Cambridge, United Kingdom.</w:t>
      </w:r>
    </w:p>
    <w:p w14:paraId="6DFC3D1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[27]</w:t>
      </w:r>
      <w:r w:rsidRPr="007B2331">
        <w:rPr>
          <w:rFonts w:ascii="Lato" w:hAnsi="Lato"/>
          <w:sz w:val="16"/>
          <w:szCs w:val="16"/>
        </w:rPr>
        <w:tab/>
        <w:t xml:space="preserve">Pain </w:t>
      </w:r>
      <w:r w:rsidRPr="006E5B2B">
        <w:rPr>
          <w:rFonts w:ascii="Lato" w:hAnsi="Lato"/>
          <w:i/>
          <w:sz w:val="16"/>
          <w:szCs w:val="16"/>
        </w:rPr>
        <w:t>et al.</w:t>
      </w:r>
      <w:r w:rsidRPr="007B2331">
        <w:rPr>
          <w:rFonts w:ascii="Lato" w:hAnsi="Lato"/>
          <w:sz w:val="16"/>
          <w:szCs w:val="16"/>
        </w:rPr>
        <w:t xml:space="preserve"> 2019. Effects of lead ammunition on birds and other wildlife: a review and update. </w:t>
      </w:r>
      <w:proofErr w:type="spellStart"/>
      <w:r w:rsidRPr="00DA5C97">
        <w:rPr>
          <w:rFonts w:ascii="Lato" w:hAnsi="Lato"/>
          <w:i/>
          <w:sz w:val="16"/>
          <w:szCs w:val="16"/>
        </w:rPr>
        <w:t>Ambio</w:t>
      </w:r>
      <w:proofErr w:type="spellEnd"/>
      <w:r w:rsidRPr="007B2331">
        <w:rPr>
          <w:rFonts w:ascii="Lato" w:hAnsi="Lato"/>
          <w:sz w:val="16"/>
          <w:szCs w:val="16"/>
        </w:rPr>
        <w:t xml:space="preserve">: </w:t>
      </w:r>
      <w:r w:rsidRPr="00DA5C97">
        <w:rPr>
          <w:rFonts w:ascii="Lato" w:hAnsi="Lato"/>
          <w:i/>
          <w:sz w:val="16"/>
          <w:szCs w:val="16"/>
        </w:rPr>
        <w:t>48</w:t>
      </w:r>
      <w:r w:rsidRPr="007B2331">
        <w:rPr>
          <w:rFonts w:ascii="Lato" w:hAnsi="Lato"/>
          <w:sz w:val="16"/>
          <w:szCs w:val="16"/>
        </w:rPr>
        <w:t>, 935-953.</w:t>
      </w:r>
    </w:p>
    <w:p w14:paraId="00BFB0E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[28]</w:t>
      </w:r>
      <w:r w:rsidRPr="007B2331">
        <w:rPr>
          <w:rFonts w:ascii="Lato" w:hAnsi="Lato"/>
          <w:sz w:val="16"/>
          <w:szCs w:val="16"/>
        </w:rPr>
        <w:tab/>
        <w:t xml:space="preserve">Andreotti </w:t>
      </w:r>
      <w:r w:rsidRPr="006E5B2B">
        <w:rPr>
          <w:rFonts w:ascii="Lato" w:hAnsi="Lato"/>
          <w:i/>
          <w:sz w:val="16"/>
          <w:szCs w:val="16"/>
        </w:rPr>
        <w:t>et al.</w:t>
      </w:r>
      <w:r w:rsidRPr="007B2331">
        <w:rPr>
          <w:rFonts w:ascii="Lato" w:hAnsi="Lato"/>
          <w:sz w:val="16"/>
          <w:szCs w:val="16"/>
        </w:rPr>
        <w:t xml:space="preserve"> 2017. Economic assessment of wild bird mortality induced by the use of lead gunshot in European wetlands. </w:t>
      </w:r>
      <w:r w:rsidRPr="00DA5C97">
        <w:rPr>
          <w:rFonts w:ascii="Lato" w:hAnsi="Lato"/>
          <w:i/>
          <w:sz w:val="16"/>
          <w:szCs w:val="16"/>
        </w:rPr>
        <w:t>Science of the Total Environment, 610-611</w:t>
      </w:r>
      <w:r w:rsidRPr="007B2331">
        <w:rPr>
          <w:rFonts w:ascii="Lato" w:hAnsi="Lato"/>
          <w:sz w:val="16"/>
          <w:szCs w:val="16"/>
        </w:rPr>
        <w:t>: 1505-1513.</w:t>
      </w:r>
    </w:p>
    <w:p w14:paraId="54F1A3B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[29]</w:t>
      </w:r>
      <w:r w:rsidRPr="007B2331">
        <w:rPr>
          <w:rFonts w:ascii="Lato" w:hAnsi="Lato"/>
          <w:sz w:val="16"/>
          <w:szCs w:val="16"/>
        </w:rPr>
        <w:tab/>
        <w:t xml:space="preserve">Directorate-General for Environment. 2023. </w:t>
      </w:r>
      <w:r w:rsidRPr="0021193D">
        <w:rPr>
          <w:rFonts w:ascii="Lato" w:hAnsi="Lato"/>
          <w:i/>
          <w:sz w:val="16"/>
          <w:szCs w:val="16"/>
        </w:rPr>
        <w:t>New rules banning hunting birds with lead shot in wetlands take full effect</w:t>
      </w:r>
      <w:r w:rsidRPr="007B2331">
        <w:rPr>
          <w:rFonts w:ascii="Lato" w:hAnsi="Lato"/>
          <w:sz w:val="16"/>
          <w:szCs w:val="16"/>
        </w:rPr>
        <w:t xml:space="preserve">. </w:t>
      </w:r>
      <w:r>
        <w:rPr>
          <w:rFonts w:ascii="Lato" w:hAnsi="Lato"/>
          <w:sz w:val="16"/>
          <w:szCs w:val="16"/>
        </w:rPr>
        <w:t xml:space="preserve">Available at: </w:t>
      </w:r>
      <w:r w:rsidRPr="00C8420E">
        <w:rPr>
          <w:rFonts w:ascii="Lato" w:hAnsi="Lato"/>
          <w:sz w:val="16"/>
          <w:szCs w:val="16"/>
        </w:rPr>
        <w:t xml:space="preserve">https://environment.ec.europa.eu/news/new-rules-banning-hunting-birds-lead-shot-wetlands-take-full-effect-2023-02-16_en </w:t>
      </w:r>
      <w:r w:rsidRPr="007B2331">
        <w:rPr>
          <w:rFonts w:ascii="Lato" w:hAnsi="Lato"/>
          <w:sz w:val="16"/>
          <w:szCs w:val="16"/>
        </w:rPr>
        <w:t>[Accessed: 06/03/2023].</w:t>
      </w:r>
    </w:p>
    <w:p w14:paraId="5523A177"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[30]</w:t>
      </w:r>
      <w:r w:rsidRPr="007B2331">
        <w:rPr>
          <w:rFonts w:ascii="Lato" w:hAnsi="Lato"/>
          <w:sz w:val="16"/>
          <w:szCs w:val="16"/>
        </w:rPr>
        <w:tab/>
        <w:t xml:space="preserve">Plaza </w:t>
      </w:r>
      <w:r w:rsidRPr="006E5B2B">
        <w:rPr>
          <w:rFonts w:ascii="Lato" w:hAnsi="Lato"/>
          <w:i/>
          <w:sz w:val="16"/>
          <w:szCs w:val="16"/>
        </w:rPr>
        <w:t>et al.</w:t>
      </w:r>
      <w:r w:rsidRPr="007B2331">
        <w:rPr>
          <w:rFonts w:ascii="Lato" w:hAnsi="Lato"/>
          <w:sz w:val="16"/>
          <w:szCs w:val="16"/>
        </w:rPr>
        <w:t xml:space="preserve"> 2018. A review of lead contamination in South American birds: the need for more research and policy changes. </w:t>
      </w:r>
      <w:r w:rsidRPr="0021193D">
        <w:rPr>
          <w:rFonts w:ascii="Lato" w:hAnsi="Lato"/>
          <w:i/>
          <w:sz w:val="16"/>
          <w:szCs w:val="16"/>
        </w:rPr>
        <w:t>Perspectives in Ecology and Conservation, 16</w:t>
      </w:r>
      <w:r w:rsidRPr="007B2331">
        <w:rPr>
          <w:rFonts w:ascii="Lato" w:hAnsi="Lato"/>
          <w:sz w:val="16"/>
          <w:szCs w:val="16"/>
        </w:rPr>
        <w:t>(4): 201-207.</w:t>
      </w:r>
    </w:p>
    <w:p w14:paraId="52F637A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[31]</w:t>
      </w:r>
      <w:r w:rsidRPr="007B2331">
        <w:rPr>
          <w:rFonts w:ascii="Lato" w:hAnsi="Lato"/>
          <w:sz w:val="16"/>
          <w:szCs w:val="16"/>
        </w:rPr>
        <w:tab/>
        <w:t xml:space="preserve">Deepwater Horizon Natural Resource Damage Assessment Trustees. 2016. </w:t>
      </w:r>
      <w:r w:rsidRPr="0021193D">
        <w:rPr>
          <w:rFonts w:ascii="Lato" w:hAnsi="Lato"/>
          <w:i/>
          <w:sz w:val="16"/>
          <w:szCs w:val="16"/>
        </w:rPr>
        <w:t>Deepwater Horizon oil spill: Final Programmatic Damage Assessment and Restoration Plan and Final Programmatic Environmental Impact Statement</w:t>
      </w:r>
      <w:r w:rsidRPr="007B2331">
        <w:rPr>
          <w:rFonts w:ascii="Lato" w:hAnsi="Lato"/>
          <w:sz w:val="16"/>
          <w:szCs w:val="16"/>
        </w:rPr>
        <w:t xml:space="preserve">. Available at: http://www.gulfspillrestoration.noaa.gov/restoration-planning/gulf-plan </w:t>
      </w:r>
    </w:p>
    <w:p w14:paraId="4AC30C2A"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[32]</w:t>
      </w:r>
      <w:r w:rsidRPr="007B2331">
        <w:rPr>
          <w:rFonts w:ascii="Lato" w:hAnsi="Lato"/>
          <w:sz w:val="16"/>
          <w:szCs w:val="16"/>
        </w:rPr>
        <w:tab/>
        <w:t xml:space="preserve">Haney </w:t>
      </w:r>
      <w:r w:rsidRPr="006E5B2B">
        <w:rPr>
          <w:rFonts w:ascii="Lato" w:hAnsi="Lato"/>
          <w:i/>
          <w:sz w:val="16"/>
          <w:szCs w:val="16"/>
        </w:rPr>
        <w:t>et al.</w:t>
      </w:r>
      <w:r w:rsidRPr="007B2331">
        <w:rPr>
          <w:rFonts w:ascii="Lato" w:hAnsi="Lato"/>
          <w:sz w:val="16"/>
          <w:szCs w:val="16"/>
        </w:rPr>
        <w:t xml:space="preserve"> 2014. Bird mortality from the Deepwater Horizon oil spill. II. Carcass sampling and exposure probability in the coastal Gulf of Mexico. </w:t>
      </w:r>
      <w:r w:rsidRPr="0021193D">
        <w:rPr>
          <w:rFonts w:ascii="Lato" w:hAnsi="Lato"/>
          <w:i/>
          <w:sz w:val="16"/>
          <w:szCs w:val="16"/>
        </w:rPr>
        <w:t>Marine Ecology Progress Series, 513</w:t>
      </w:r>
      <w:r w:rsidRPr="007B2331">
        <w:rPr>
          <w:rFonts w:ascii="Lato" w:hAnsi="Lato"/>
          <w:sz w:val="16"/>
          <w:szCs w:val="16"/>
        </w:rPr>
        <w:t xml:space="preserve">: 239-252. </w:t>
      </w:r>
    </w:p>
    <w:p w14:paraId="37B68E0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[33]</w:t>
      </w:r>
      <w:r w:rsidRPr="007B2331">
        <w:rPr>
          <w:rFonts w:ascii="Lato" w:hAnsi="Lato"/>
          <w:sz w:val="16"/>
          <w:szCs w:val="16"/>
        </w:rPr>
        <w:tab/>
      </w:r>
      <w:proofErr w:type="spellStart"/>
      <w:r w:rsidRPr="007B2331">
        <w:rPr>
          <w:rFonts w:ascii="Lato" w:hAnsi="Lato"/>
          <w:sz w:val="16"/>
          <w:szCs w:val="16"/>
        </w:rPr>
        <w:t>Esler</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2018. Timelines and mechanisms of wildlife population recovery following the Exxon Valdez oil spill. </w:t>
      </w:r>
      <w:r w:rsidRPr="0021193D">
        <w:rPr>
          <w:rFonts w:ascii="Lato" w:hAnsi="Lato"/>
          <w:i/>
          <w:sz w:val="16"/>
          <w:szCs w:val="16"/>
        </w:rPr>
        <w:t>Deep Sea Research Part II: Topical Studies in Oceanography, 147</w:t>
      </w:r>
      <w:r w:rsidRPr="007B2331">
        <w:rPr>
          <w:rFonts w:ascii="Lato" w:hAnsi="Lato"/>
          <w:sz w:val="16"/>
          <w:szCs w:val="16"/>
        </w:rPr>
        <w:t>: 36-42.</w:t>
      </w:r>
    </w:p>
    <w:p w14:paraId="7174B76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[34]</w:t>
      </w:r>
      <w:r w:rsidRPr="007B2331">
        <w:rPr>
          <w:rFonts w:ascii="Lato" w:hAnsi="Lato"/>
          <w:sz w:val="16"/>
          <w:szCs w:val="16"/>
        </w:rPr>
        <w:tab/>
      </w:r>
      <w:r w:rsidRPr="0077313B">
        <w:rPr>
          <w:rFonts w:ascii="Lato" w:hAnsi="Lato"/>
          <w:sz w:val="16"/>
          <w:szCs w:val="16"/>
        </w:rPr>
        <w:t>Helm</w:t>
      </w:r>
      <w:r>
        <w:rPr>
          <w:rFonts w:ascii="Lato" w:hAnsi="Lato"/>
          <w:sz w:val="16"/>
          <w:szCs w:val="16"/>
        </w:rPr>
        <w:t xml:space="preserve"> </w:t>
      </w:r>
      <w:r w:rsidRPr="009372D2">
        <w:rPr>
          <w:rFonts w:ascii="Lato" w:hAnsi="Lato"/>
          <w:i/>
          <w:sz w:val="16"/>
          <w:szCs w:val="16"/>
        </w:rPr>
        <w:t>et al</w:t>
      </w:r>
      <w:r w:rsidRPr="0077313B">
        <w:rPr>
          <w:rFonts w:ascii="Lato" w:hAnsi="Lato"/>
          <w:sz w:val="16"/>
          <w:szCs w:val="16"/>
        </w:rPr>
        <w:t>. 2014. Overview of Effects of Oil Spills on Marine Mammals. In</w:t>
      </w:r>
      <w:r>
        <w:rPr>
          <w:rFonts w:ascii="Lato" w:hAnsi="Lato"/>
          <w:sz w:val="16"/>
          <w:szCs w:val="16"/>
        </w:rPr>
        <w:t>:</w:t>
      </w:r>
      <w:r w:rsidRPr="0077313B">
        <w:rPr>
          <w:rFonts w:ascii="Lato" w:hAnsi="Lato"/>
          <w:sz w:val="16"/>
          <w:szCs w:val="16"/>
        </w:rPr>
        <w:t xml:space="preserve"> </w:t>
      </w:r>
      <w:r w:rsidRPr="009372D2">
        <w:rPr>
          <w:rFonts w:ascii="Lato" w:hAnsi="Lato"/>
          <w:i/>
          <w:sz w:val="16"/>
          <w:szCs w:val="16"/>
        </w:rPr>
        <w:t>Handbook of Oil Spill Science and Technology</w:t>
      </w:r>
      <w:r w:rsidRPr="0077313B">
        <w:rPr>
          <w:rFonts w:ascii="Lato" w:hAnsi="Lato"/>
          <w:sz w:val="16"/>
          <w:szCs w:val="16"/>
        </w:rPr>
        <w:t xml:space="preserve">, M. </w:t>
      </w:r>
      <w:proofErr w:type="spellStart"/>
      <w:r w:rsidRPr="0077313B">
        <w:rPr>
          <w:rFonts w:ascii="Lato" w:hAnsi="Lato"/>
          <w:sz w:val="16"/>
          <w:szCs w:val="16"/>
        </w:rPr>
        <w:t>Fingas</w:t>
      </w:r>
      <w:proofErr w:type="spellEnd"/>
      <w:r w:rsidRPr="0077313B">
        <w:rPr>
          <w:rFonts w:ascii="Lato" w:hAnsi="Lato"/>
          <w:sz w:val="16"/>
          <w:szCs w:val="16"/>
        </w:rPr>
        <w:t xml:space="preserve"> (Ed.).</w:t>
      </w:r>
      <w:r w:rsidRPr="0077313B" w:rsidDel="0077313B">
        <w:rPr>
          <w:rFonts w:ascii="Lato" w:hAnsi="Lato"/>
          <w:sz w:val="16"/>
          <w:szCs w:val="16"/>
          <w:highlight w:val="yellow"/>
        </w:rPr>
        <w:t xml:space="preserve"> </w:t>
      </w:r>
    </w:p>
    <w:p w14:paraId="25ABED97"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[35]</w:t>
      </w:r>
      <w:r w:rsidRPr="007B2331">
        <w:rPr>
          <w:rFonts w:ascii="Lato" w:hAnsi="Lato"/>
          <w:sz w:val="16"/>
          <w:szCs w:val="16"/>
        </w:rPr>
        <w:tab/>
        <w:t xml:space="preserve">Ashraf. 2017. Persistent organic pollutants (POPs): A global issue, a global challenge. </w:t>
      </w:r>
      <w:r w:rsidRPr="0021193D">
        <w:rPr>
          <w:rFonts w:ascii="Lato" w:hAnsi="Lato"/>
          <w:i/>
          <w:sz w:val="16"/>
          <w:szCs w:val="16"/>
        </w:rPr>
        <w:t>Environmental Science and Pollution Research, 24</w:t>
      </w:r>
      <w:r w:rsidRPr="007B2331">
        <w:rPr>
          <w:rFonts w:ascii="Lato" w:hAnsi="Lato"/>
          <w:sz w:val="16"/>
          <w:szCs w:val="16"/>
        </w:rPr>
        <w:t>(5): 4223–4227.</w:t>
      </w:r>
    </w:p>
    <w:p w14:paraId="4FC67C5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[36]</w:t>
      </w:r>
      <w:r w:rsidRPr="007B2331">
        <w:rPr>
          <w:rFonts w:ascii="Lato" w:hAnsi="Lato"/>
          <w:sz w:val="16"/>
          <w:szCs w:val="16"/>
        </w:rPr>
        <w:tab/>
        <w:t xml:space="preserve">UNEP. 2023. </w:t>
      </w:r>
      <w:r w:rsidRPr="0021193D">
        <w:rPr>
          <w:rFonts w:ascii="Lato" w:hAnsi="Lato"/>
          <w:i/>
          <w:sz w:val="16"/>
          <w:szCs w:val="16"/>
        </w:rPr>
        <w:t xml:space="preserve">Why do persistent organic pollutants matter? </w:t>
      </w:r>
      <w:r>
        <w:rPr>
          <w:rFonts w:ascii="Lato" w:hAnsi="Lato"/>
          <w:sz w:val="16"/>
          <w:szCs w:val="16"/>
        </w:rPr>
        <w:t xml:space="preserve">Available at: </w:t>
      </w:r>
      <w:r w:rsidRPr="007B2331">
        <w:rPr>
          <w:rFonts w:ascii="Lato" w:hAnsi="Lato"/>
          <w:sz w:val="16"/>
          <w:szCs w:val="16"/>
        </w:rPr>
        <w:t>https://www.unep.org/explore-topics/chemicals-waste/what-we-do/persistent-organic-pollutants/why-do-persistent-organic. [Accessed: 06/03/2023].</w:t>
      </w:r>
    </w:p>
    <w:p w14:paraId="0C9C0DB0"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[37]</w:t>
      </w:r>
      <w:r w:rsidRPr="007B2331">
        <w:rPr>
          <w:rFonts w:ascii="Lato" w:hAnsi="Lato"/>
          <w:sz w:val="16"/>
          <w:szCs w:val="16"/>
        </w:rPr>
        <w:tab/>
        <w:t xml:space="preserve">Travis </w:t>
      </w:r>
      <w:r w:rsidRPr="006E5B2B">
        <w:rPr>
          <w:rFonts w:ascii="Lato" w:hAnsi="Lato"/>
          <w:i/>
          <w:sz w:val="16"/>
          <w:szCs w:val="16"/>
        </w:rPr>
        <w:t>et al.</w:t>
      </w:r>
      <w:r w:rsidRPr="007B2331">
        <w:rPr>
          <w:rFonts w:ascii="Lato" w:hAnsi="Lato"/>
          <w:sz w:val="16"/>
          <w:szCs w:val="16"/>
        </w:rPr>
        <w:t xml:space="preserve"> 2020. Evidence of continued exposure to legacy persistent organic pollutants in threatened migratory common terns nesting in the Great Lakes. </w:t>
      </w:r>
      <w:r w:rsidRPr="0021193D">
        <w:rPr>
          <w:rFonts w:ascii="Lato" w:hAnsi="Lato"/>
          <w:i/>
          <w:sz w:val="16"/>
          <w:szCs w:val="16"/>
        </w:rPr>
        <w:t>Environment International, 144</w:t>
      </w:r>
      <w:r w:rsidRPr="007B2331">
        <w:rPr>
          <w:rFonts w:ascii="Lato" w:hAnsi="Lato"/>
          <w:sz w:val="16"/>
          <w:szCs w:val="16"/>
        </w:rPr>
        <w:t>: 106065.</w:t>
      </w:r>
    </w:p>
    <w:p w14:paraId="59C5DFB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[38]</w:t>
      </w:r>
      <w:r w:rsidRPr="007B2331">
        <w:rPr>
          <w:rFonts w:ascii="Lato" w:hAnsi="Lato"/>
          <w:sz w:val="16"/>
          <w:szCs w:val="16"/>
        </w:rPr>
        <w:tab/>
      </w:r>
      <w:proofErr w:type="spellStart"/>
      <w:r w:rsidRPr="007B2331">
        <w:rPr>
          <w:rFonts w:ascii="Lato" w:hAnsi="Lato"/>
          <w:sz w:val="16"/>
          <w:szCs w:val="16"/>
        </w:rPr>
        <w:t>Lehikoinen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2016. Habitat‐specific population trajectories in boreal waterbirds: Alarming trends and bioindicators for wetlands. </w:t>
      </w:r>
      <w:r w:rsidRPr="0021193D">
        <w:rPr>
          <w:rFonts w:ascii="Lato" w:hAnsi="Lato"/>
          <w:i/>
          <w:sz w:val="16"/>
          <w:szCs w:val="16"/>
        </w:rPr>
        <w:t>Animal Conservation, 19</w:t>
      </w:r>
      <w:r w:rsidRPr="007B2331">
        <w:rPr>
          <w:rFonts w:ascii="Lato" w:hAnsi="Lato"/>
          <w:sz w:val="16"/>
          <w:szCs w:val="16"/>
        </w:rPr>
        <w:t>(1): 88-95.</w:t>
      </w:r>
    </w:p>
    <w:p w14:paraId="17256ED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[39]</w:t>
      </w:r>
      <w:r w:rsidRPr="007B2331">
        <w:rPr>
          <w:rFonts w:ascii="Lato" w:hAnsi="Lato"/>
          <w:sz w:val="16"/>
          <w:szCs w:val="16"/>
        </w:rPr>
        <w:tab/>
      </w:r>
      <w:r>
        <w:rPr>
          <w:rFonts w:ascii="Lato" w:hAnsi="Lato"/>
          <w:sz w:val="16"/>
          <w:szCs w:val="16"/>
        </w:rPr>
        <w:t xml:space="preserve">Wagner </w:t>
      </w:r>
      <w:r w:rsidRPr="006E5B2B">
        <w:rPr>
          <w:rFonts w:ascii="Lato" w:hAnsi="Lato"/>
          <w:i/>
          <w:sz w:val="16"/>
          <w:szCs w:val="16"/>
        </w:rPr>
        <w:t>et al.,</w:t>
      </w:r>
      <w:r>
        <w:rPr>
          <w:rFonts w:ascii="Lato" w:hAnsi="Lato"/>
          <w:sz w:val="16"/>
          <w:szCs w:val="16"/>
        </w:rPr>
        <w:t xml:space="preserve"> 2021. Insect decline in the Anthropocene: Death by a thousand cuts. </w:t>
      </w:r>
      <w:r w:rsidRPr="0021193D">
        <w:rPr>
          <w:rFonts w:ascii="Lato" w:hAnsi="Lato"/>
          <w:i/>
          <w:sz w:val="16"/>
          <w:szCs w:val="16"/>
        </w:rPr>
        <w:t>Proceedings of the National Academy of Sciences of the U.S.A, 118</w:t>
      </w:r>
      <w:r>
        <w:rPr>
          <w:rFonts w:ascii="Lato" w:hAnsi="Lato"/>
          <w:sz w:val="16"/>
          <w:szCs w:val="16"/>
        </w:rPr>
        <w:t xml:space="preserve">(2): e2023989118. </w:t>
      </w:r>
    </w:p>
    <w:p w14:paraId="121905E5"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[40]</w:t>
      </w:r>
      <w:r w:rsidRPr="007B2331">
        <w:rPr>
          <w:rFonts w:ascii="Lato" w:hAnsi="Lato"/>
          <w:sz w:val="16"/>
          <w:szCs w:val="16"/>
        </w:rPr>
        <w:tab/>
      </w:r>
      <w:proofErr w:type="spellStart"/>
      <w:r w:rsidRPr="007B2331">
        <w:rPr>
          <w:rFonts w:ascii="Lato" w:hAnsi="Lato"/>
          <w:sz w:val="16"/>
          <w:szCs w:val="16"/>
        </w:rPr>
        <w:t>Grames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2023. The effect of insect food availability on songbird reproductive success and chick body condition: Evidence from a systematic review and meta-analysis. </w:t>
      </w:r>
      <w:r w:rsidRPr="0021193D">
        <w:rPr>
          <w:rFonts w:ascii="Lato" w:hAnsi="Lato"/>
          <w:i/>
          <w:sz w:val="16"/>
          <w:szCs w:val="16"/>
        </w:rPr>
        <w:t>Ecology Letters, 00</w:t>
      </w:r>
      <w:r w:rsidRPr="007B2331">
        <w:rPr>
          <w:rFonts w:ascii="Lato" w:hAnsi="Lato"/>
          <w:sz w:val="16"/>
          <w:szCs w:val="16"/>
        </w:rPr>
        <w:t>: 1– 16.</w:t>
      </w:r>
    </w:p>
    <w:p w14:paraId="6503DDFB" w14:textId="77777777" w:rsidR="00AF1E4C" w:rsidRPr="00777141" w:rsidRDefault="00AF1E4C" w:rsidP="00AF1E4C">
      <w:pPr>
        <w:spacing w:after="0"/>
        <w:ind w:left="454" w:hanging="454"/>
        <w:rPr>
          <w:rFonts w:ascii="Lato" w:hAnsi="Lato"/>
          <w:sz w:val="16"/>
          <w:szCs w:val="16"/>
          <w:lang w:val="fr-FR"/>
        </w:rPr>
      </w:pPr>
      <w:r w:rsidRPr="007B2331">
        <w:rPr>
          <w:rFonts w:ascii="Lato" w:hAnsi="Lato"/>
          <w:sz w:val="16"/>
          <w:szCs w:val="16"/>
        </w:rPr>
        <w:t>[41]</w:t>
      </w:r>
      <w:r w:rsidRPr="007B2331">
        <w:rPr>
          <w:rFonts w:ascii="Lato" w:hAnsi="Lato"/>
          <w:sz w:val="16"/>
          <w:szCs w:val="16"/>
        </w:rPr>
        <w:tab/>
      </w:r>
      <w:proofErr w:type="spellStart"/>
      <w:r w:rsidRPr="007B2331">
        <w:rPr>
          <w:rFonts w:ascii="Lato" w:hAnsi="Lato"/>
          <w:sz w:val="16"/>
          <w:szCs w:val="16"/>
        </w:rPr>
        <w:t>Hallmann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2014. Declines in insectivorous birds are associated with high neonicotinoid concentrations. </w:t>
      </w:r>
      <w:r w:rsidRPr="00777141">
        <w:rPr>
          <w:rFonts w:ascii="Lato" w:hAnsi="Lato"/>
          <w:i/>
          <w:sz w:val="16"/>
          <w:szCs w:val="16"/>
          <w:lang w:val="fr-FR"/>
        </w:rPr>
        <w:t>Nature, 511</w:t>
      </w:r>
      <w:r w:rsidRPr="00777141">
        <w:rPr>
          <w:rFonts w:ascii="Lato" w:hAnsi="Lato"/>
          <w:sz w:val="16"/>
          <w:szCs w:val="16"/>
          <w:lang w:val="fr-FR"/>
        </w:rPr>
        <w:t>: 341-343.</w:t>
      </w:r>
    </w:p>
    <w:p w14:paraId="6067E470" w14:textId="77777777" w:rsidR="00AF1E4C" w:rsidRPr="00777141" w:rsidRDefault="00AF1E4C" w:rsidP="00AF1E4C">
      <w:pPr>
        <w:spacing w:after="0"/>
        <w:rPr>
          <w:rFonts w:ascii="Lato" w:hAnsi="Lato"/>
          <w:sz w:val="16"/>
          <w:szCs w:val="16"/>
          <w:lang w:val="fr-FR"/>
        </w:rPr>
      </w:pPr>
    </w:p>
    <w:p w14:paraId="01894BB1" w14:textId="77777777" w:rsidR="00435C5F" w:rsidRDefault="00435C5F" w:rsidP="00AF1E4C">
      <w:pPr>
        <w:spacing w:after="0"/>
        <w:ind w:left="454" w:hanging="454"/>
        <w:rPr>
          <w:rFonts w:ascii="Lato" w:eastAsia="Calibri" w:hAnsi="Lato" w:cs="Arial"/>
          <w:b/>
          <w:color w:val="002060"/>
          <w:sz w:val="18"/>
          <w:szCs w:val="18"/>
          <w:lang w:val="fr-FR"/>
        </w:rPr>
      </w:pPr>
      <w:r w:rsidRPr="00435C5F">
        <w:rPr>
          <w:rFonts w:ascii="Lato" w:eastAsia="Calibri" w:hAnsi="Lato" w:cs="Arial"/>
          <w:b/>
          <w:color w:val="002060"/>
          <w:sz w:val="18"/>
          <w:szCs w:val="18"/>
          <w:lang w:val="fr-FR"/>
        </w:rPr>
        <w:t xml:space="preserve">Menaces pesant sur des sites importants pour les espèces migratrices </w:t>
      </w:r>
    </w:p>
    <w:p w14:paraId="5C35C672" w14:textId="3A37962F" w:rsidR="00AF1E4C" w:rsidRPr="007B2331" w:rsidRDefault="00AF1E4C" w:rsidP="00AF1E4C">
      <w:pPr>
        <w:spacing w:after="0"/>
        <w:ind w:left="454" w:hanging="454"/>
        <w:rPr>
          <w:rFonts w:ascii="Lato" w:hAnsi="Lato"/>
          <w:sz w:val="16"/>
          <w:szCs w:val="16"/>
        </w:rPr>
      </w:pPr>
      <w:r w:rsidRPr="00777141">
        <w:rPr>
          <w:rFonts w:ascii="Lato" w:hAnsi="Lato"/>
          <w:sz w:val="16"/>
          <w:szCs w:val="16"/>
          <w:lang w:val="en-US"/>
        </w:rPr>
        <w:t>[1]</w:t>
      </w:r>
      <w:r w:rsidRPr="00777141">
        <w:rPr>
          <w:rFonts w:ascii="Lato" w:hAnsi="Lato"/>
          <w:sz w:val="16"/>
          <w:szCs w:val="16"/>
          <w:lang w:val="en-US"/>
        </w:rPr>
        <w:tab/>
        <w:t xml:space="preserve">IUCN. 2016. </w:t>
      </w:r>
      <w:r w:rsidRPr="0021193D">
        <w:rPr>
          <w:rFonts w:ascii="Lato" w:hAnsi="Lato"/>
          <w:i/>
          <w:sz w:val="16"/>
          <w:szCs w:val="16"/>
        </w:rPr>
        <w:t>A Global Standard for the Identification of Key Biodiversity Areas, Version 1.0</w:t>
      </w:r>
      <w:r w:rsidRPr="007B2331">
        <w:rPr>
          <w:rFonts w:ascii="Lato" w:hAnsi="Lato"/>
          <w:sz w:val="16"/>
          <w:szCs w:val="16"/>
        </w:rPr>
        <w:t>. First edition. Gland, Switzerland: IUCN.</w:t>
      </w:r>
    </w:p>
    <w:p w14:paraId="160AEE4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 xml:space="preserve">Donald </w:t>
      </w:r>
      <w:r w:rsidRPr="006E5B2B">
        <w:rPr>
          <w:rFonts w:ascii="Lato" w:hAnsi="Lato"/>
          <w:i/>
          <w:sz w:val="16"/>
          <w:szCs w:val="16"/>
        </w:rPr>
        <w:t>et al.</w:t>
      </w:r>
      <w:r w:rsidRPr="007B2331">
        <w:rPr>
          <w:rFonts w:ascii="Lato" w:hAnsi="Lato"/>
          <w:sz w:val="16"/>
          <w:szCs w:val="16"/>
        </w:rPr>
        <w:t xml:space="preserve"> 2019. Important Bird and Biodiversity Areas (IBAs): the development and characteristics of a global inventory of key sites for biodiversity. </w:t>
      </w:r>
      <w:r w:rsidRPr="0021193D">
        <w:rPr>
          <w:rFonts w:ascii="Lato" w:hAnsi="Lato"/>
          <w:i/>
          <w:sz w:val="16"/>
          <w:szCs w:val="16"/>
        </w:rPr>
        <w:t>Bird Conservation International, 29</w:t>
      </w:r>
      <w:r w:rsidRPr="007B2331">
        <w:rPr>
          <w:rFonts w:ascii="Lato" w:hAnsi="Lato"/>
          <w:sz w:val="16"/>
          <w:szCs w:val="16"/>
        </w:rPr>
        <w:t>: 177-198.</w:t>
      </w:r>
    </w:p>
    <w:p w14:paraId="3C635AEE"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 xml:space="preserve">Ricketts </w:t>
      </w:r>
      <w:r w:rsidRPr="006E5B2B">
        <w:rPr>
          <w:rFonts w:ascii="Lato" w:hAnsi="Lato"/>
          <w:i/>
          <w:sz w:val="16"/>
          <w:szCs w:val="16"/>
        </w:rPr>
        <w:t>et al</w:t>
      </w:r>
      <w:r w:rsidRPr="007B2331">
        <w:rPr>
          <w:rFonts w:ascii="Lato" w:hAnsi="Lato"/>
          <w:sz w:val="16"/>
          <w:szCs w:val="16"/>
        </w:rPr>
        <w:t xml:space="preserve">. 2005. Pinpointing and preventing imminent extinctions. </w:t>
      </w:r>
      <w:r w:rsidRPr="0021193D">
        <w:rPr>
          <w:rFonts w:ascii="Lato" w:hAnsi="Lato"/>
          <w:i/>
          <w:sz w:val="16"/>
          <w:szCs w:val="16"/>
        </w:rPr>
        <w:t>Proceedings of the National Academy of Sciences of the U.S.A., 102</w:t>
      </w:r>
      <w:r w:rsidRPr="007B2331">
        <w:rPr>
          <w:rFonts w:ascii="Lato" w:hAnsi="Lato"/>
          <w:sz w:val="16"/>
          <w:szCs w:val="16"/>
        </w:rPr>
        <w:t>: 18497–18501.</w:t>
      </w:r>
    </w:p>
    <w:p w14:paraId="4AA42717"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Holland </w:t>
      </w:r>
      <w:r w:rsidRPr="006E5B2B">
        <w:rPr>
          <w:rFonts w:ascii="Lato" w:hAnsi="Lato"/>
          <w:i/>
          <w:sz w:val="16"/>
          <w:szCs w:val="16"/>
        </w:rPr>
        <w:t>et al.</w:t>
      </w:r>
      <w:r w:rsidRPr="007B2331">
        <w:rPr>
          <w:rFonts w:ascii="Lato" w:hAnsi="Lato"/>
          <w:sz w:val="16"/>
          <w:szCs w:val="16"/>
        </w:rPr>
        <w:t xml:space="preserve"> 2012. Conservation priorities for freshwater biodiversity: the key biodiversity area approach refined and tested for continental Africa. </w:t>
      </w:r>
      <w:r w:rsidRPr="0021193D">
        <w:rPr>
          <w:rFonts w:ascii="Lato" w:hAnsi="Lato"/>
          <w:i/>
          <w:sz w:val="16"/>
          <w:szCs w:val="16"/>
        </w:rPr>
        <w:t>Biological Conservation, 148</w:t>
      </w:r>
      <w:r w:rsidRPr="007B2331">
        <w:rPr>
          <w:rFonts w:ascii="Lato" w:hAnsi="Lato"/>
          <w:sz w:val="16"/>
          <w:szCs w:val="16"/>
        </w:rPr>
        <w:t xml:space="preserve">: 167-179. </w:t>
      </w:r>
    </w:p>
    <w:p w14:paraId="167C73E7"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Edgar </w:t>
      </w:r>
      <w:r w:rsidRPr="006E5B2B">
        <w:rPr>
          <w:rFonts w:ascii="Lato" w:hAnsi="Lato"/>
          <w:i/>
          <w:sz w:val="16"/>
          <w:szCs w:val="16"/>
        </w:rPr>
        <w:t>et al.</w:t>
      </w:r>
      <w:r w:rsidRPr="007B2331">
        <w:rPr>
          <w:rFonts w:ascii="Lato" w:hAnsi="Lato"/>
          <w:sz w:val="16"/>
          <w:szCs w:val="16"/>
        </w:rPr>
        <w:t xml:space="preserve"> 2008. Key Biodiversity Areas as globally significant target sites for the conservation of marine biological diversity. </w:t>
      </w:r>
      <w:r w:rsidRPr="0021193D">
        <w:rPr>
          <w:rFonts w:ascii="Lato" w:hAnsi="Lato"/>
          <w:i/>
          <w:sz w:val="16"/>
          <w:szCs w:val="16"/>
        </w:rPr>
        <w:t>Aquatic Conservation: Marine and Freshwater Ecosystems, 18</w:t>
      </w:r>
      <w:r w:rsidRPr="007B2331">
        <w:rPr>
          <w:rFonts w:ascii="Lato" w:hAnsi="Lato"/>
          <w:sz w:val="16"/>
          <w:szCs w:val="16"/>
        </w:rPr>
        <w:t>: 969–983.</w:t>
      </w:r>
    </w:p>
    <w:p w14:paraId="3F771087"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r>
      <w:proofErr w:type="spellStart"/>
      <w:r w:rsidRPr="007B2331">
        <w:rPr>
          <w:rFonts w:ascii="Lato" w:hAnsi="Lato"/>
          <w:sz w:val="16"/>
          <w:szCs w:val="16"/>
        </w:rPr>
        <w:t>Eken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2004. Key biodiversity areas as site conservation targets. </w:t>
      </w:r>
      <w:proofErr w:type="spellStart"/>
      <w:r w:rsidRPr="0021193D">
        <w:rPr>
          <w:rFonts w:ascii="Lato" w:hAnsi="Lato"/>
          <w:i/>
          <w:sz w:val="16"/>
          <w:szCs w:val="16"/>
        </w:rPr>
        <w:t>BioScience</w:t>
      </w:r>
      <w:proofErr w:type="spellEnd"/>
      <w:r w:rsidRPr="0021193D">
        <w:rPr>
          <w:rFonts w:ascii="Lato" w:hAnsi="Lato"/>
          <w:i/>
          <w:sz w:val="16"/>
          <w:szCs w:val="16"/>
        </w:rPr>
        <w:t xml:space="preserve"> 54</w:t>
      </w:r>
      <w:r w:rsidRPr="007B2331">
        <w:rPr>
          <w:rFonts w:ascii="Lato" w:hAnsi="Lato"/>
          <w:sz w:val="16"/>
          <w:szCs w:val="16"/>
        </w:rPr>
        <w:t xml:space="preserve">: 1110–1118.  </w:t>
      </w:r>
    </w:p>
    <w:p w14:paraId="55C1D9F1"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t xml:space="preserve">Langhammer et al. 2007. </w:t>
      </w:r>
      <w:r w:rsidRPr="0021193D">
        <w:rPr>
          <w:rFonts w:ascii="Lato" w:hAnsi="Lato"/>
          <w:i/>
          <w:sz w:val="16"/>
          <w:szCs w:val="16"/>
        </w:rPr>
        <w:t>Identification and Gap Analysis of Key Biodiversity Areas: Targets for Comprehensive Protected Area Systems. IUCN World Commission on Protected Areas Best Practice Protected Area Guidelines Series No. 15</w:t>
      </w:r>
      <w:r w:rsidRPr="007B2331">
        <w:rPr>
          <w:rFonts w:ascii="Lato" w:hAnsi="Lato"/>
          <w:sz w:val="16"/>
          <w:szCs w:val="16"/>
        </w:rPr>
        <w:t>. Gland, Switzerland: IUCN.</w:t>
      </w:r>
    </w:p>
    <w:p w14:paraId="08D2D6A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r>
      <w:proofErr w:type="spellStart"/>
      <w:r w:rsidRPr="007B2331">
        <w:rPr>
          <w:rFonts w:ascii="Lato" w:hAnsi="Lato"/>
          <w:sz w:val="16"/>
          <w:szCs w:val="16"/>
        </w:rPr>
        <w:t>BirdLife</w:t>
      </w:r>
      <w:proofErr w:type="spellEnd"/>
      <w:r w:rsidRPr="007B2331">
        <w:rPr>
          <w:rFonts w:ascii="Lato" w:hAnsi="Lato"/>
          <w:sz w:val="16"/>
          <w:szCs w:val="16"/>
        </w:rPr>
        <w:t xml:space="preserve"> International. 2023. </w:t>
      </w:r>
      <w:r w:rsidRPr="0021193D">
        <w:rPr>
          <w:rFonts w:ascii="Lato" w:hAnsi="Lato"/>
          <w:i/>
          <w:sz w:val="16"/>
          <w:szCs w:val="16"/>
        </w:rPr>
        <w:t xml:space="preserve">The World Database of Key Biodiversity Areas. Developed by the KBA Partnership: </w:t>
      </w:r>
      <w:proofErr w:type="spellStart"/>
      <w:r w:rsidRPr="0021193D">
        <w:rPr>
          <w:rFonts w:ascii="Lato" w:hAnsi="Lato"/>
          <w:i/>
          <w:sz w:val="16"/>
          <w:szCs w:val="16"/>
        </w:rPr>
        <w:t>BirdLife</w:t>
      </w:r>
      <w:proofErr w:type="spellEnd"/>
      <w:r w:rsidRPr="0021193D">
        <w:rPr>
          <w:rFonts w:ascii="Lato" w:hAnsi="Lato"/>
          <w:i/>
          <w:sz w:val="16"/>
          <w:szCs w:val="16"/>
        </w:rPr>
        <w:t xml:space="preserve"> International, International Union for the Conservation of Nature, Amphibian Survival Alliance, Conservation International, Critical Ecosystem Partnership Fund, Global Environment Facility, </w:t>
      </w:r>
      <w:proofErr w:type="spellStart"/>
      <w:r w:rsidRPr="0021193D">
        <w:rPr>
          <w:rFonts w:ascii="Lato" w:hAnsi="Lato"/>
          <w:i/>
          <w:sz w:val="16"/>
          <w:szCs w:val="16"/>
        </w:rPr>
        <w:t>Re:wild</w:t>
      </w:r>
      <w:proofErr w:type="spellEnd"/>
      <w:r w:rsidRPr="0021193D">
        <w:rPr>
          <w:rFonts w:ascii="Lato" w:hAnsi="Lato"/>
          <w:i/>
          <w:sz w:val="16"/>
          <w:szCs w:val="16"/>
        </w:rPr>
        <w:t xml:space="preserve">, </w:t>
      </w:r>
      <w:proofErr w:type="spellStart"/>
      <w:r w:rsidRPr="0021193D">
        <w:rPr>
          <w:rFonts w:ascii="Lato" w:hAnsi="Lato"/>
          <w:i/>
          <w:sz w:val="16"/>
          <w:szCs w:val="16"/>
        </w:rPr>
        <w:t>NatureServe</w:t>
      </w:r>
      <w:proofErr w:type="spellEnd"/>
      <w:r w:rsidRPr="0021193D">
        <w:rPr>
          <w:rFonts w:ascii="Lato" w:hAnsi="Lato"/>
          <w:i/>
          <w:sz w:val="16"/>
          <w:szCs w:val="16"/>
        </w:rPr>
        <w:t>, Rainforest Trust, Royal Society for the Protection of Birds, Wildlife Conservation Society and World Wildlife Fund</w:t>
      </w:r>
      <w:r w:rsidRPr="007B2331">
        <w:rPr>
          <w:rFonts w:ascii="Lato" w:hAnsi="Lato"/>
          <w:sz w:val="16"/>
          <w:szCs w:val="16"/>
        </w:rPr>
        <w:t>. Available at</w:t>
      </w:r>
      <w:r>
        <w:rPr>
          <w:rFonts w:ascii="Lato" w:hAnsi="Lato"/>
          <w:sz w:val="16"/>
          <w:szCs w:val="16"/>
        </w:rPr>
        <w:t>:</w:t>
      </w:r>
      <w:r w:rsidRPr="007B2331">
        <w:rPr>
          <w:rFonts w:ascii="Lato" w:hAnsi="Lato"/>
          <w:sz w:val="16"/>
          <w:szCs w:val="16"/>
        </w:rPr>
        <w:t xml:space="preserve"> www.keybiodiversityareas.org. [Accessed </w:t>
      </w:r>
      <w:r>
        <w:rPr>
          <w:rFonts w:ascii="Lato" w:hAnsi="Lato"/>
          <w:sz w:val="16"/>
          <w:szCs w:val="16"/>
        </w:rPr>
        <w:t>01/09/2022</w:t>
      </w:r>
      <w:r w:rsidRPr="007B2331">
        <w:rPr>
          <w:rFonts w:ascii="Lato" w:hAnsi="Lato"/>
          <w:sz w:val="16"/>
          <w:szCs w:val="16"/>
        </w:rPr>
        <w:t>].</w:t>
      </w:r>
    </w:p>
    <w:p w14:paraId="1B81B84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r w:rsidRPr="00304262">
        <w:rPr>
          <w:rFonts w:ascii="Lato" w:hAnsi="Lato"/>
          <w:sz w:val="16"/>
          <w:szCs w:val="16"/>
        </w:rPr>
        <w:t>UNEP/CMS/COP11/Doc.23.4.1.2/Annex.</w:t>
      </w:r>
    </w:p>
    <w:p w14:paraId="5A878669"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r>
      <w:r w:rsidRPr="00304262">
        <w:rPr>
          <w:rFonts w:ascii="Lato" w:hAnsi="Lato"/>
          <w:sz w:val="16"/>
          <w:szCs w:val="16"/>
        </w:rPr>
        <w:t xml:space="preserve">UNEP/CMS/Resolution 11.2. </w:t>
      </w:r>
    </w:p>
    <w:p w14:paraId="1C3C4556"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[11]</w:t>
      </w:r>
      <w:r w:rsidRPr="007B2331">
        <w:rPr>
          <w:rFonts w:ascii="Lato" w:hAnsi="Lato"/>
          <w:sz w:val="16"/>
          <w:szCs w:val="16"/>
        </w:rPr>
        <w:tab/>
        <w:t xml:space="preserve">Brooks </w:t>
      </w:r>
      <w:r w:rsidRPr="006E5B2B">
        <w:rPr>
          <w:rFonts w:ascii="Lato" w:hAnsi="Lato"/>
          <w:i/>
          <w:sz w:val="16"/>
          <w:szCs w:val="16"/>
        </w:rPr>
        <w:t>et al.</w:t>
      </w:r>
      <w:r w:rsidRPr="007B2331">
        <w:rPr>
          <w:rFonts w:ascii="Lato" w:hAnsi="Lato"/>
          <w:sz w:val="16"/>
          <w:szCs w:val="16"/>
        </w:rPr>
        <w:t xml:space="preserve"> 2019. Measuring terrestrial area of habitat (</w:t>
      </w:r>
      <w:proofErr w:type="spellStart"/>
      <w:r w:rsidRPr="007B2331">
        <w:rPr>
          <w:rFonts w:ascii="Lato" w:hAnsi="Lato"/>
          <w:sz w:val="16"/>
          <w:szCs w:val="16"/>
        </w:rPr>
        <w:t>AoH</w:t>
      </w:r>
      <w:proofErr w:type="spellEnd"/>
      <w:r w:rsidRPr="007B2331">
        <w:rPr>
          <w:rFonts w:ascii="Lato" w:hAnsi="Lato"/>
          <w:sz w:val="16"/>
          <w:szCs w:val="16"/>
        </w:rPr>
        <w:t xml:space="preserve">) and its utility for the IUCN Red List. </w:t>
      </w:r>
      <w:r w:rsidRPr="0021193D">
        <w:rPr>
          <w:rFonts w:ascii="Lato" w:hAnsi="Lato"/>
          <w:i/>
          <w:sz w:val="16"/>
          <w:szCs w:val="16"/>
        </w:rPr>
        <w:t>Trends in Ecology &amp; Evolution, 34</w:t>
      </w:r>
      <w:r w:rsidRPr="007B2331">
        <w:rPr>
          <w:rFonts w:ascii="Lato" w:hAnsi="Lato"/>
          <w:sz w:val="16"/>
          <w:szCs w:val="16"/>
        </w:rPr>
        <w:t>: 977-986.</w:t>
      </w:r>
    </w:p>
    <w:p w14:paraId="4F3CA9E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[12]</w:t>
      </w:r>
      <w:r w:rsidRPr="007B2331">
        <w:rPr>
          <w:rFonts w:ascii="Lato" w:hAnsi="Lato"/>
          <w:sz w:val="16"/>
          <w:szCs w:val="16"/>
        </w:rPr>
        <w:tab/>
        <w:t xml:space="preserve">Jung </w:t>
      </w:r>
      <w:r w:rsidRPr="006E5B2B">
        <w:rPr>
          <w:rFonts w:ascii="Lato" w:hAnsi="Lato"/>
          <w:i/>
          <w:sz w:val="16"/>
          <w:szCs w:val="16"/>
        </w:rPr>
        <w:t>et al.</w:t>
      </w:r>
      <w:r w:rsidRPr="007B2331">
        <w:rPr>
          <w:rFonts w:ascii="Lato" w:hAnsi="Lato"/>
          <w:sz w:val="16"/>
          <w:szCs w:val="16"/>
        </w:rPr>
        <w:t xml:space="preserve"> 2021. Areas of global importance for conserving terrestrial biodiversity, carbon and water. </w:t>
      </w:r>
      <w:r w:rsidRPr="0021193D">
        <w:rPr>
          <w:rFonts w:ascii="Lato" w:hAnsi="Lato"/>
          <w:i/>
          <w:sz w:val="16"/>
          <w:szCs w:val="16"/>
        </w:rPr>
        <w:t>Nature Ecology &amp; Evolution</w:t>
      </w:r>
      <w:r w:rsidRPr="007B2331">
        <w:rPr>
          <w:rFonts w:ascii="Lato" w:hAnsi="Lato"/>
          <w:sz w:val="16"/>
          <w:szCs w:val="16"/>
        </w:rPr>
        <w:t xml:space="preserve">, </w:t>
      </w:r>
      <w:r w:rsidRPr="0021193D">
        <w:rPr>
          <w:rFonts w:ascii="Lato" w:hAnsi="Lato"/>
          <w:i/>
          <w:sz w:val="16"/>
          <w:szCs w:val="16"/>
        </w:rPr>
        <w:t>5</w:t>
      </w:r>
      <w:r w:rsidRPr="007B2331">
        <w:rPr>
          <w:rFonts w:ascii="Lato" w:hAnsi="Lato"/>
          <w:sz w:val="16"/>
          <w:szCs w:val="16"/>
        </w:rPr>
        <w:t>: 1-11.</w:t>
      </w:r>
    </w:p>
    <w:p w14:paraId="654E6BC3"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[13]</w:t>
      </w:r>
      <w:r w:rsidRPr="007B2331">
        <w:rPr>
          <w:rFonts w:ascii="Lato" w:hAnsi="Lato"/>
          <w:sz w:val="16"/>
          <w:szCs w:val="16"/>
        </w:rPr>
        <w:tab/>
        <w:t xml:space="preserve">Hill </w:t>
      </w:r>
      <w:r w:rsidRPr="006E5B2B">
        <w:rPr>
          <w:rFonts w:ascii="Lato" w:hAnsi="Lato"/>
          <w:i/>
          <w:sz w:val="16"/>
          <w:szCs w:val="16"/>
        </w:rPr>
        <w:t>et al.</w:t>
      </w:r>
      <w:r w:rsidRPr="007B2331">
        <w:rPr>
          <w:rFonts w:ascii="Lato" w:hAnsi="Lato"/>
          <w:sz w:val="16"/>
          <w:szCs w:val="16"/>
        </w:rPr>
        <w:t xml:space="preserve"> 2019. Measuring forest biodiversity status and changes globally. </w:t>
      </w:r>
      <w:r w:rsidRPr="0021193D">
        <w:rPr>
          <w:rFonts w:ascii="Lato" w:hAnsi="Lato"/>
          <w:i/>
          <w:sz w:val="16"/>
          <w:szCs w:val="16"/>
        </w:rPr>
        <w:t>Frontiers in Forests and Global Change, 2</w:t>
      </w:r>
      <w:r w:rsidRPr="007B2331">
        <w:rPr>
          <w:rFonts w:ascii="Lato" w:hAnsi="Lato"/>
          <w:sz w:val="16"/>
          <w:szCs w:val="16"/>
        </w:rPr>
        <w:t>: 70.</w:t>
      </w:r>
    </w:p>
    <w:p w14:paraId="0C89132D"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[14]</w:t>
      </w:r>
      <w:r w:rsidRPr="007B2331">
        <w:rPr>
          <w:rFonts w:ascii="Lato" w:hAnsi="Lato"/>
          <w:sz w:val="16"/>
          <w:szCs w:val="16"/>
        </w:rPr>
        <w:tab/>
        <w:t xml:space="preserve">IUCN Marine Mammal Protected Areas Task Force. 2022. </w:t>
      </w:r>
      <w:r w:rsidRPr="0021193D">
        <w:rPr>
          <w:rFonts w:ascii="Lato" w:hAnsi="Lato"/>
          <w:i/>
          <w:sz w:val="16"/>
          <w:szCs w:val="16"/>
        </w:rPr>
        <w:t>Final Report of the 8th IMMA Workshop: Important Marine Mammal Area Regional Workshop for the South East Tropical and Temperate Pacific Ocean</w:t>
      </w:r>
      <w:r w:rsidRPr="007B2331">
        <w:rPr>
          <w:rFonts w:ascii="Lato" w:hAnsi="Lato"/>
          <w:sz w:val="16"/>
          <w:szCs w:val="16"/>
        </w:rPr>
        <w:t>, 6-10 June 2022.</w:t>
      </w:r>
    </w:p>
    <w:p w14:paraId="01B1581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lastRenderedPageBreak/>
        <w:t>[15]</w:t>
      </w:r>
      <w:r w:rsidRPr="007B2331">
        <w:rPr>
          <w:rFonts w:ascii="Lato" w:hAnsi="Lato"/>
          <w:sz w:val="16"/>
          <w:szCs w:val="16"/>
        </w:rPr>
        <w:tab/>
        <w:t xml:space="preserve">Mwangi </w:t>
      </w:r>
      <w:r w:rsidRPr="0021193D">
        <w:rPr>
          <w:rFonts w:ascii="Lato" w:hAnsi="Lato"/>
          <w:i/>
          <w:sz w:val="16"/>
          <w:szCs w:val="16"/>
        </w:rPr>
        <w:t>et al</w:t>
      </w:r>
      <w:r w:rsidRPr="007B2331">
        <w:rPr>
          <w:rFonts w:ascii="Lato" w:hAnsi="Lato"/>
          <w:sz w:val="16"/>
          <w:szCs w:val="16"/>
        </w:rPr>
        <w:t xml:space="preserve">. 2014. Tracking trends in key sites for biodiversity: a case study using Important Bird Areas in Kenya. </w:t>
      </w:r>
      <w:r w:rsidRPr="0021193D">
        <w:rPr>
          <w:rFonts w:ascii="Lato" w:hAnsi="Lato"/>
          <w:i/>
          <w:sz w:val="16"/>
          <w:szCs w:val="16"/>
        </w:rPr>
        <w:t>Bird Conservation International, 20</w:t>
      </w:r>
      <w:r w:rsidRPr="007B2331">
        <w:rPr>
          <w:rFonts w:ascii="Lato" w:hAnsi="Lato"/>
          <w:sz w:val="16"/>
          <w:szCs w:val="16"/>
        </w:rPr>
        <w:t>: 215–230.</w:t>
      </w:r>
    </w:p>
    <w:p w14:paraId="0B8CA99F"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[16]</w:t>
      </w:r>
      <w:r w:rsidRPr="007B2331">
        <w:rPr>
          <w:rFonts w:ascii="Lato" w:hAnsi="Lato"/>
          <w:sz w:val="16"/>
          <w:szCs w:val="16"/>
        </w:rPr>
        <w:tab/>
        <w:t xml:space="preserve">Convention on Wetlands. 2021. </w:t>
      </w:r>
      <w:r w:rsidRPr="0021193D">
        <w:rPr>
          <w:rFonts w:ascii="Lato" w:hAnsi="Lato"/>
          <w:i/>
          <w:sz w:val="16"/>
          <w:szCs w:val="16"/>
        </w:rPr>
        <w:t>Global Wetland Outlook: Special Edition 2021</w:t>
      </w:r>
      <w:r w:rsidRPr="007B2331">
        <w:rPr>
          <w:rFonts w:ascii="Lato" w:hAnsi="Lato"/>
          <w:sz w:val="16"/>
          <w:szCs w:val="16"/>
        </w:rPr>
        <w:t>. Gland, Switzerland: Secretariat of the Convention on Wetlands.</w:t>
      </w:r>
    </w:p>
    <w:p w14:paraId="2E53EEA4" w14:textId="77777777" w:rsidR="00AF1E4C" w:rsidRPr="007B2331" w:rsidRDefault="00AF1E4C" w:rsidP="00AF1E4C">
      <w:pPr>
        <w:spacing w:after="0"/>
        <w:ind w:left="454" w:hanging="454"/>
        <w:rPr>
          <w:rFonts w:ascii="Lato" w:hAnsi="Lato"/>
          <w:sz w:val="16"/>
          <w:szCs w:val="16"/>
        </w:rPr>
      </w:pPr>
      <w:r w:rsidRPr="007B2331">
        <w:rPr>
          <w:rFonts w:ascii="Lato" w:hAnsi="Lato"/>
          <w:sz w:val="16"/>
          <w:szCs w:val="16"/>
        </w:rPr>
        <w:t>[17]</w:t>
      </w:r>
      <w:r w:rsidRPr="007B2331">
        <w:rPr>
          <w:rFonts w:ascii="Lato" w:hAnsi="Lato"/>
          <w:sz w:val="16"/>
          <w:szCs w:val="16"/>
        </w:rPr>
        <w:tab/>
        <w:t xml:space="preserve">van </w:t>
      </w:r>
      <w:proofErr w:type="spellStart"/>
      <w:r w:rsidRPr="007B2331">
        <w:rPr>
          <w:rFonts w:ascii="Lato" w:hAnsi="Lato"/>
          <w:sz w:val="16"/>
          <w:szCs w:val="16"/>
        </w:rPr>
        <w:t>Roomen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East Atlantic Flyway Assessment 2020. </w:t>
      </w:r>
      <w:r w:rsidRPr="0021193D">
        <w:rPr>
          <w:rFonts w:ascii="Lato" w:hAnsi="Lato"/>
          <w:i/>
          <w:sz w:val="16"/>
          <w:szCs w:val="16"/>
        </w:rPr>
        <w:t>The status of coastal waterbird populations and their sites</w:t>
      </w:r>
      <w:r w:rsidRPr="007B2331">
        <w:rPr>
          <w:rFonts w:ascii="Lato" w:hAnsi="Lato"/>
          <w:sz w:val="16"/>
          <w:szCs w:val="16"/>
        </w:rPr>
        <w:t xml:space="preserve">. </w:t>
      </w:r>
      <w:proofErr w:type="spellStart"/>
      <w:r w:rsidRPr="007B2331">
        <w:rPr>
          <w:rFonts w:ascii="Lato" w:hAnsi="Lato"/>
          <w:sz w:val="16"/>
          <w:szCs w:val="16"/>
        </w:rPr>
        <w:t>Wadden</w:t>
      </w:r>
      <w:proofErr w:type="spellEnd"/>
      <w:r w:rsidRPr="007B2331">
        <w:rPr>
          <w:rFonts w:ascii="Lato" w:hAnsi="Lato"/>
          <w:sz w:val="16"/>
          <w:szCs w:val="16"/>
        </w:rPr>
        <w:t xml:space="preserve"> Sea Flyway Initiative p/a CWSS, Wilhelmshaven, Germany, Wetlands International, Wageningen, The Netherlands, </w:t>
      </w:r>
      <w:proofErr w:type="spellStart"/>
      <w:r w:rsidRPr="007B2331">
        <w:rPr>
          <w:rFonts w:ascii="Lato" w:hAnsi="Lato"/>
          <w:sz w:val="16"/>
          <w:szCs w:val="16"/>
        </w:rPr>
        <w:t>BirdLife</w:t>
      </w:r>
      <w:proofErr w:type="spellEnd"/>
      <w:r w:rsidRPr="007B2331">
        <w:rPr>
          <w:rFonts w:ascii="Lato" w:hAnsi="Lato"/>
          <w:sz w:val="16"/>
          <w:szCs w:val="16"/>
        </w:rPr>
        <w:t xml:space="preserve"> International, Cambridge, United Kingdom.</w:t>
      </w:r>
    </w:p>
    <w:p w14:paraId="64F6C4AF" w14:textId="77777777" w:rsidR="00AF1E4C" w:rsidRPr="00777141" w:rsidRDefault="00AF1E4C" w:rsidP="00AF1E4C">
      <w:pPr>
        <w:spacing w:after="0"/>
        <w:ind w:left="454" w:hanging="454"/>
        <w:rPr>
          <w:rFonts w:ascii="Lato" w:hAnsi="Lato"/>
          <w:sz w:val="16"/>
          <w:szCs w:val="16"/>
          <w:lang w:val="fr-FR"/>
        </w:rPr>
      </w:pPr>
      <w:r w:rsidRPr="007B2331">
        <w:rPr>
          <w:rFonts w:ascii="Lato" w:hAnsi="Lato"/>
          <w:sz w:val="16"/>
          <w:szCs w:val="16"/>
        </w:rPr>
        <w:t>[18]</w:t>
      </w:r>
      <w:r w:rsidRPr="007B2331">
        <w:rPr>
          <w:rFonts w:ascii="Lato" w:hAnsi="Lato"/>
          <w:sz w:val="16"/>
          <w:szCs w:val="16"/>
        </w:rPr>
        <w:tab/>
        <w:t xml:space="preserve">Beresford </w:t>
      </w:r>
      <w:r w:rsidRPr="006E5B2B">
        <w:rPr>
          <w:rFonts w:ascii="Lato" w:hAnsi="Lato"/>
          <w:i/>
          <w:sz w:val="16"/>
          <w:szCs w:val="16"/>
        </w:rPr>
        <w:t>et al.</w:t>
      </w:r>
      <w:r w:rsidRPr="007B2331">
        <w:rPr>
          <w:rFonts w:ascii="Lato" w:hAnsi="Lato"/>
          <w:sz w:val="16"/>
          <w:szCs w:val="16"/>
        </w:rPr>
        <w:t xml:space="preserve"> 2020. Repeatable and standardized monitoring of threats to Key Biodiversity Areas in Africa using Google Earth Engine. </w:t>
      </w:r>
      <w:proofErr w:type="spellStart"/>
      <w:r w:rsidRPr="00777141">
        <w:rPr>
          <w:rFonts w:ascii="Lato" w:hAnsi="Lato"/>
          <w:i/>
          <w:sz w:val="16"/>
          <w:szCs w:val="16"/>
          <w:lang w:val="fr-FR"/>
        </w:rPr>
        <w:t>Ecological</w:t>
      </w:r>
      <w:proofErr w:type="spellEnd"/>
      <w:r w:rsidRPr="00777141">
        <w:rPr>
          <w:rFonts w:ascii="Lato" w:hAnsi="Lato"/>
          <w:i/>
          <w:sz w:val="16"/>
          <w:szCs w:val="16"/>
          <w:lang w:val="fr-FR"/>
        </w:rPr>
        <w:t xml:space="preserve"> </w:t>
      </w:r>
      <w:proofErr w:type="spellStart"/>
      <w:r w:rsidRPr="00777141">
        <w:rPr>
          <w:rFonts w:ascii="Lato" w:hAnsi="Lato"/>
          <w:i/>
          <w:sz w:val="16"/>
          <w:szCs w:val="16"/>
          <w:lang w:val="fr-FR"/>
        </w:rPr>
        <w:t>Indicators</w:t>
      </w:r>
      <w:proofErr w:type="spellEnd"/>
      <w:r w:rsidRPr="00777141">
        <w:rPr>
          <w:rFonts w:ascii="Lato" w:hAnsi="Lato"/>
          <w:i/>
          <w:sz w:val="16"/>
          <w:szCs w:val="16"/>
          <w:lang w:val="fr-FR"/>
        </w:rPr>
        <w:t>, 109</w:t>
      </w:r>
      <w:r w:rsidRPr="00777141">
        <w:rPr>
          <w:rFonts w:ascii="Lato" w:hAnsi="Lato"/>
          <w:sz w:val="16"/>
          <w:szCs w:val="16"/>
          <w:lang w:val="fr-FR"/>
        </w:rPr>
        <w:t>: 105763.</w:t>
      </w:r>
    </w:p>
    <w:p w14:paraId="69E46A97" w14:textId="77777777" w:rsidR="00AF1E4C" w:rsidRPr="00777141" w:rsidRDefault="00AF1E4C" w:rsidP="00AF1E4C">
      <w:pPr>
        <w:spacing w:after="0"/>
        <w:ind w:left="454" w:hanging="454"/>
        <w:rPr>
          <w:rFonts w:ascii="Lato" w:hAnsi="Lato"/>
          <w:sz w:val="16"/>
          <w:szCs w:val="16"/>
          <w:lang w:val="fr-FR"/>
        </w:rPr>
      </w:pPr>
      <w:r w:rsidRPr="00777141">
        <w:rPr>
          <w:rFonts w:ascii="Lato" w:hAnsi="Lato"/>
          <w:sz w:val="16"/>
          <w:szCs w:val="16"/>
          <w:lang w:val="fr-FR"/>
        </w:rPr>
        <w:t>[19]</w:t>
      </w:r>
      <w:r w:rsidRPr="00777141">
        <w:rPr>
          <w:rFonts w:ascii="Lato" w:hAnsi="Lato"/>
          <w:sz w:val="16"/>
          <w:szCs w:val="16"/>
          <w:lang w:val="fr-FR"/>
        </w:rPr>
        <w:tab/>
        <w:t>UNEP/CMS/</w:t>
      </w:r>
      <w:proofErr w:type="spellStart"/>
      <w:r w:rsidRPr="00777141">
        <w:rPr>
          <w:rFonts w:ascii="Lato" w:hAnsi="Lato"/>
          <w:sz w:val="16"/>
          <w:szCs w:val="16"/>
          <w:lang w:val="fr-FR"/>
        </w:rPr>
        <w:t>Resolution</w:t>
      </w:r>
      <w:proofErr w:type="spellEnd"/>
      <w:r w:rsidRPr="00777141">
        <w:rPr>
          <w:rFonts w:ascii="Lato" w:hAnsi="Lato"/>
          <w:sz w:val="16"/>
          <w:szCs w:val="16"/>
          <w:lang w:val="fr-FR"/>
        </w:rPr>
        <w:t xml:space="preserve"> 12.7.</w:t>
      </w:r>
    </w:p>
    <w:p w14:paraId="7ADA127F" w14:textId="77777777" w:rsidR="00AF1E4C" w:rsidRPr="00777141" w:rsidRDefault="00AF1E4C" w:rsidP="00AF1E4C">
      <w:pPr>
        <w:spacing w:after="0"/>
        <w:ind w:left="454" w:hanging="454"/>
        <w:rPr>
          <w:rFonts w:ascii="Lato" w:hAnsi="Lato"/>
          <w:sz w:val="16"/>
          <w:szCs w:val="16"/>
          <w:lang w:val="fr-FR"/>
        </w:rPr>
      </w:pPr>
      <w:r w:rsidRPr="00777141">
        <w:rPr>
          <w:rFonts w:ascii="Lato" w:hAnsi="Lato"/>
          <w:sz w:val="16"/>
          <w:szCs w:val="16"/>
          <w:lang w:val="fr-FR"/>
        </w:rPr>
        <w:t>[20]</w:t>
      </w:r>
      <w:r w:rsidRPr="00777141">
        <w:rPr>
          <w:rFonts w:ascii="Lato" w:hAnsi="Lato"/>
          <w:sz w:val="16"/>
          <w:szCs w:val="16"/>
          <w:lang w:val="fr-FR"/>
        </w:rPr>
        <w:tab/>
        <w:t>UNEP/CMS/</w:t>
      </w:r>
      <w:proofErr w:type="spellStart"/>
      <w:r w:rsidRPr="00777141">
        <w:rPr>
          <w:rFonts w:ascii="Lato" w:hAnsi="Lato"/>
          <w:sz w:val="16"/>
          <w:szCs w:val="16"/>
          <w:lang w:val="fr-FR"/>
        </w:rPr>
        <w:t>Resolution</w:t>
      </w:r>
      <w:proofErr w:type="spellEnd"/>
      <w:r w:rsidRPr="00777141">
        <w:rPr>
          <w:rFonts w:ascii="Lato" w:hAnsi="Lato"/>
          <w:sz w:val="16"/>
          <w:szCs w:val="16"/>
          <w:lang w:val="fr-FR"/>
        </w:rPr>
        <w:t xml:space="preserve"> 12.7 (Rev.COP13).</w:t>
      </w:r>
    </w:p>
    <w:p w14:paraId="1B0484B4" w14:textId="77777777" w:rsidR="00AF1E4C" w:rsidRPr="00777141" w:rsidRDefault="00AF1E4C" w:rsidP="00AF1E4C">
      <w:pPr>
        <w:spacing w:after="0"/>
        <w:rPr>
          <w:rFonts w:ascii="Lato" w:hAnsi="Lato"/>
          <w:sz w:val="16"/>
          <w:szCs w:val="16"/>
          <w:lang w:val="fr-FR"/>
        </w:rPr>
      </w:pPr>
    </w:p>
    <w:p w14:paraId="1763BCE4" w14:textId="77777777" w:rsidR="00AF1E4C" w:rsidRPr="00777141" w:rsidRDefault="00AF1E4C" w:rsidP="00AF1E4C">
      <w:pPr>
        <w:spacing w:after="0"/>
        <w:rPr>
          <w:rFonts w:ascii="Lato" w:hAnsi="Lato"/>
          <w:sz w:val="14"/>
          <w:szCs w:val="14"/>
          <w:lang w:val="fr-FR"/>
        </w:rPr>
      </w:pPr>
    </w:p>
    <w:p w14:paraId="685245F3" w14:textId="1FC913E6" w:rsidR="00AF1E4C" w:rsidRPr="00501348" w:rsidRDefault="00501348" w:rsidP="00AF1E4C">
      <w:pPr>
        <w:spacing w:after="0"/>
        <w:jc w:val="both"/>
        <w:rPr>
          <w:rFonts w:ascii="Lato" w:eastAsia="Roboto" w:hAnsi="Lato" w:cs="Roboto"/>
          <w:b/>
          <w:color w:val="002060"/>
          <w:sz w:val="20"/>
          <w:szCs w:val="20"/>
          <w:lang w:val="fr-FR"/>
        </w:rPr>
      </w:pPr>
      <w:r w:rsidRPr="00501348">
        <w:rPr>
          <w:rFonts w:ascii="Lato" w:eastAsia="Roboto" w:hAnsi="Lato" w:cs="Roboto"/>
          <w:b/>
          <w:color w:val="002060"/>
          <w:sz w:val="20"/>
          <w:szCs w:val="20"/>
          <w:lang w:val="fr-FR"/>
        </w:rPr>
        <w:t>IV. Réponse - Mesures de conservation des espèces migratrices et de leurs habitats</w:t>
      </w:r>
    </w:p>
    <w:p w14:paraId="3752744A" w14:textId="77777777" w:rsidR="00AF1E4C" w:rsidRPr="00501348" w:rsidRDefault="00AF1E4C" w:rsidP="00AF1E4C">
      <w:pPr>
        <w:spacing w:after="0"/>
        <w:rPr>
          <w:rFonts w:ascii="Lato" w:eastAsia="Roboto" w:hAnsi="Lato" w:cs="Roboto"/>
          <w:b/>
          <w:bCs/>
          <w:color w:val="002060"/>
          <w:lang w:val="fr-FR"/>
        </w:rPr>
      </w:pPr>
    </w:p>
    <w:p w14:paraId="7143FBC5" w14:textId="21906AB1" w:rsidR="00AF1E4C" w:rsidRPr="00501348" w:rsidRDefault="00501348" w:rsidP="00AF1E4C">
      <w:pPr>
        <w:spacing w:after="0"/>
        <w:rPr>
          <w:rFonts w:ascii="Lato" w:eastAsia="Calibri" w:hAnsi="Lato" w:cs="Arial"/>
          <w:b/>
          <w:bCs/>
          <w:color w:val="002060"/>
          <w:sz w:val="18"/>
          <w:szCs w:val="18"/>
          <w:lang w:val="fr-FR"/>
        </w:rPr>
      </w:pPr>
      <w:r w:rsidRPr="00501348">
        <w:rPr>
          <w:rFonts w:ascii="Lato" w:eastAsia="Calibri" w:hAnsi="Lato" w:cs="Arial"/>
          <w:b/>
          <w:bCs/>
          <w:color w:val="002060"/>
          <w:sz w:val="18"/>
          <w:szCs w:val="18"/>
          <w:lang w:val="fr-FR"/>
        </w:rPr>
        <w:t>Réduire la surexploitation et atténuer les prises accessoires</w:t>
      </w:r>
    </w:p>
    <w:p w14:paraId="581E99F1" w14:textId="77777777" w:rsidR="00AF1E4C" w:rsidRPr="006E5B2B" w:rsidRDefault="00AF1E4C" w:rsidP="00AF1E4C">
      <w:pPr>
        <w:pStyle w:val="ListParagraph"/>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Coad </w:t>
      </w:r>
      <w:r w:rsidRPr="006E5B2B">
        <w:rPr>
          <w:rFonts w:ascii="Lato" w:eastAsia="Roboto" w:hAnsi="Lato" w:cs="Roboto"/>
          <w:i/>
          <w:sz w:val="16"/>
          <w:szCs w:val="16"/>
        </w:rPr>
        <w:t>et al</w:t>
      </w:r>
      <w:r w:rsidRPr="006E5B2B">
        <w:rPr>
          <w:rFonts w:ascii="Lato" w:eastAsia="Roboto" w:hAnsi="Lato" w:cs="Roboto"/>
          <w:sz w:val="16"/>
          <w:szCs w:val="16"/>
        </w:rPr>
        <w:t xml:space="preserve">. 2021. </w:t>
      </w:r>
      <w:r w:rsidRPr="006E5B2B">
        <w:rPr>
          <w:rFonts w:ascii="Lato" w:eastAsia="Roboto" w:hAnsi="Lato" w:cs="Roboto"/>
          <w:i/>
          <w:sz w:val="16"/>
          <w:szCs w:val="16"/>
        </w:rPr>
        <w:t>Impacts of taking, trade and consumption of terrestrial migratory species for wild meat</w:t>
      </w:r>
      <w:r w:rsidRPr="006E5B2B">
        <w:rPr>
          <w:rFonts w:ascii="Lato" w:eastAsia="Roboto" w:hAnsi="Lato" w:cs="Roboto"/>
          <w:sz w:val="16"/>
          <w:szCs w:val="16"/>
        </w:rPr>
        <w:t xml:space="preserve">. CMS, Bonn, Germany. </w:t>
      </w:r>
    </w:p>
    <w:p w14:paraId="2904A99D"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Ingram </w:t>
      </w:r>
      <w:r w:rsidRPr="006E5B2B">
        <w:rPr>
          <w:rFonts w:ascii="Lato" w:eastAsia="Roboto" w:hAnsi="Lato" w:cs="Roboto"/>
          <w:i/>
          <w:sz w:val="16"/>
          <w:szCs w:val="16"/>
        </w:rPr>
        <w:t>et al</w:t>
      </w:r>
      <w:r w:rsidRPr="006E5B2B">
        <w:rPr>
          <w:rFonts w:ascii="Lato" w:eastAsia="Roboto" w:hAnsi="Lato" w:cs="Roboto"/>
          <w:sz w:val="16"/>
          <w:szCs w:val="16"/>
        </w:rPr>
        <w:t xml:space="preserve">. 2021. Wild Meat Is Still on the Menu: Progress in Wild Meat Research, Policy, and Practice from 2002 to 2020. </w:t>
      </w:r>
      <w:r w:rsidRPr="006E5B2B">
        <w:rPr>
          <w:rFonts w:ascii="Lato" w:eastAsia="Roboto" w:hAnsi="Lato" w:cs="Roboto"/>
          <w:i/>
          <w:sz w:val="16"/>
          <w:szCs w:val="16"/>
        </w:rPr>
        <w:t>Annual Review of Environment and Resources</w:t>
      </w:r>
      <w:r w:rsidRPr="006E5B2B">
        <w:rPr>
          <w:rFonts w:ascii="Lato" w:eastAsia="Roboto" w:hAnsi="Lato" w:cs="Roboto"/>
          <w:sz w:val="16"/>
          <w:szCs w:val="16"/>
        </w:rPr>
        <w:t xml:space="preserve">, </w:t>
      </w:r>
      <w:r w:rsidRPr="006E5B2B">
        <w:rPr>
          <w:rFonts w:ascii="Lato" w:eastAsia="Roboto" w:hAnsi="Lato" w:cs="Roboto"/>
          <w:i/>
          <w:sz w:val="16"/>
          <w:szCs w:val="16"/>
        </w:rPr>
        <w:t>46</w:t>
      </w:r>
      <w:r w:rsidRPr="006E5B2B">
        <w:rPr>
          <w:rFonts w:ascii="Lato" w:eastAsia="Roboto" w:hAnsi="Lato" w:cs="Roboto"/>
          <w:sz w:val="16"/>
          <w:szCs w:val="16"/>
        </w:rPr>
        <w:t>: 221-254.</w:t>
      </w:r>
    </w:p>
    <w:p w14:paraId="32EBB790"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Calibri" w:hAnsi="Lato" w:cs="Times New Roman"/>
          <w:sz w:val="16"/>
          <w:szCs w:val="16"/>
        </w:rPr>
        <w:t xml:space="preserve">Yong </w:t>
      </w:r>
      <w:r w:rsidRPr="006E5B2B">
        <w:rPr>
          <w:rFonts w:ascii="Lato" w:eastAsia="Calibri" w:hAnsi="Lato" w:cs="Times New Roman"/>
          <w:i/>
          <w:sz w:val="16"/>
          <w:szCs w:val="16"/>
        </w:rPr>
        <w:t>et al</w:t>
      </w:r>
      <w:r w:rsidRPr="006E5B2B">
        <w:rPr>
          <w:rFonts w:ascii="Lato" w:eastAsia="Calibri" w:hAnsi="Lato" w:cs="Times New Roman"/>
          <w:sz w:val="16"/>
          <w:szCs w:val="16"/>
        </w:rPr>
        <w:t xml:space="preserve">. 2021. The state of migratory </w:t>
      </w:r>
      <w:proofErr w:type="spellStart"/>
      <w:r w:rsidRPr="006E5B2B">
        <w:rPr>
          <w:rFonts w:ascii="Lato" w:eastAsia="Calibri" w:hAnsi="Lato" w:cs="Times New Roman"/>
          <w:sz w:val="16"/>
          <w:szCs w:val="16"/>
        </w:rPr>
        <w:t>landbirds</w:t>
      </w:r>
      <w:proofErr w:type="spellEnd"/>
      <w:r w:rsidRPr="006E5B2B">
        <w:rPr>
          <w:rFonts w:ascii="Lato" w:eastAsia="Calibri" w:hAnsi="Lato" w:cs="Times New Roman"/>
          <w:sz w:val="16"/>
          <w:szCs w:val="16"/>
        </w:rPr>
        <w:t xml:space="preserve"> in the East Asian flyway: Distributions, threats, and conservation needs. </w:t>
      </w:r>
      <w:r w:rsidRPr="006E5B2B">
        <w:rPr>
          <w:rFonts w:ascii="Lato" w:eastAsia="Calibri" w:hAnsi="Lato" w:cs="Times New Roman"/>
          <w:i/>
          <w:sz w:val="16"/>
          <w:szCs w:val="16"/>
        </w:rPr>
        <w:t>Frontiers in Ecology and Evolution</w:t>
      </w:r>
      <w:r w:rsidRPr="006E5B2B">
        <w:rPr>
          <w:rFonts w:ascii="Lato" w:eastAsia="Calibri" w:hAnsi="Lato" w:cs="Times New Roman"/>
          <w:sz w:val="16"/>
          <w:szCs w:val="16"/>
        </w:rPr>
        <w:t xml:space="preserve">, </w:t>
      </w:r>
      <w:r w:rsidRPr="006E5B2B">
        <w:rPr>
          <w:rFonts w:ascii="Lato" w:eastAsia="Calibri" w:hAnsi="Lato" w:cs="Times New Roman"/>
          <w:i/>
          <w:sz w:val="16"/>
          <w:szCs w:val="16"/>
        </w:rPr>
        <w:t>9</w:t>
      </w:r>
      <w:r w:rsidRPr="006E5B2B">
        <w:rPr>
          <w:rFonts w:ascii="Lato" w:eastAsia="Calibri" w:hAnsi="Lato" w:cs="Times New Roman"/>
          <w:sz w:val="16"/>
          <w:szCs w:val="16"/>
        </w:rPr>
        <w:t>: 1–22.</w:t>
      </w:r>
    </w:p>
    <w:p w14:paraId="17EDECC0" w14:textId="77777777" w:rsidR="00AF1E4C" w:rsidRPr="006E5B2B" w:rsidRDefault="00AF1E4C" w:rsidP="00AF1E4C">
      <w:pPr>
        <w:pStyle w:val="ListParagraph"/>
        <w:widowControl w:val="0"/>
        <w:numPr>
          <w:ilvl w:val="0"/>
          <w:numId w:val="23"/>
        </w:numPr>
        <w:autoSpaceDE w:val="0"/>
        <w:autoSpaceDN w:val="0"/>
        <w:adjustRightInd w:val="0"/>
        <w:spacing w:after="0" w:line="240" w:lineRule="auto"/>
        <w:ind w:left="454" w:hanging="454"/>
        <w:rPr>
          <w:rFonts w:ascii="Lato" w:eastAsia="Calibri" w:hAnsi="Lato" w:cs="Times New Roman"/>
          <w:sz w:val="16"/>
          <w:szCs w:val="16"/>
        </w:rPr>
      </w:pPr>
      <w:r w:rsidRPr="006E5B2B">
        <w:rPr>
          <w:rFonts w:ascii="Lato" w:eastAsia="Calibri" w:hAnsi="Lato" w:cs="Times New Roman"/>
          <w:sz w:val="16"/>
          <w:szCs w:val="16"/>
        </w:rPr>
        <w:t xml:space="preserve">Buchan </w:t>
      </w:r>
      <w:r w:rsidRPr="006E5B2B">
        <w:rPr>
          <w:rFonts w:ascii="Lato" w:eastAsia="Calibri" w:hAnsi="Lato" w:cs="Times New Roman"/>
          <w:i/>
          <w:sz w:val="16"/>
          <w:szCs w:val="16"/>
        </w:rPr>
        <w:t>et al.</w:t>
      </w:r>
      <w:r w:rsidRPr="006E5B2B">
        <w:rPr>
          <w:rFonts w:ascii="Lato" w:eastAsia="Calibri" w:hAnsi="Lato" w:cs="Times New Roman"/>
          <w:sz w:val="16"/>
          <w:szCs w:val="16"/>
        </w:rPr>
        <w:t xml:space="preserve"> 2022. Spatially explicit risk mapping reveals direct anthropogenic impacts on migratory birds. </w:t>
      </w:r>
      <w:r w:rsidRPr="006E5B2B">
        <w:rPr>
          <w:rFonts w:ascii="Lato" w:eastAsia="Calibri" w:hAnsi="Lato" w:cs="Times New Roman"/>
          <w:i/>
          <w:sz w:val="16"/>
          <w:szCs w:val="16"/>
        </w:rPr>
        <w:t>Global Ecology and Biogeography</w:t>
      </w:r>
      <w:r w:rsidRPr="006E5B2B">
        <w:rPr>
          <w:rFonts w:ascii="Lato" w:eastAsia="Calibri" w:hAnsi="Lato" w:cs="Times New Roman"/>
          <w:sz w:val="16"/>
          <w:szCs w:val="16"/>
        </w:rPr>
        <w:t xml:space="preserve">, </w:t>
      </w:r>
      <w:r w:rsidRPr="006E5B2B">
        <w:rPr>
          <w:rFonts w:ascii="Lato" w:eastAsia="Calibri" w:hAnsi="Lato" w:cs="Times New Roman"/>
          <w:i/>
          <w:sz w:val="16"/>
          <w:szCs w:val="16"/>
        </w:rPr>
        <w:t>31</w:t>
      </w:r>
      <w:r w:rsidRPr="006E5B2B">
        <w:rPr>
          <w:rFonts w:ascii="Lato" w:eastAsia="Calibri" w:hAnsi="Lato" w:cs="Times New Roman"/>
          <w:sz w:val="16"/>
          <w:szCs w:val="16"/>
        </w:rPr>
        <w:t xml:space="preserve"> (9): 1707–1725.</w:t>
      </w:r>
    </w:p>
    <w:p w14:paraId="1DA048A2"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Shester</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2011. Conservation challenges for small-scale fisheries: Bycatch and habitat impacts of traps and gillnets. </w:t>
      </w:r>
      <w:r w:rsidRPr="006E5B2B">
        <w:rPr>
          <w:rFonts w:ascii="Lato" w:eastAsia="Roboto" w:hAnsi="Lato" w:cs="Roboto"/>
          <w:i/>
          <w:sz w:val="16"/>
          <w:szCs w:val="16"/>
        </w:rPr>
        <w:t>Biological Conservation</w:t>
      </w:r>
      <w:r w:rsidRPr="006E5B2B">
        <w:rPr>
          <w:rFonts w:ascii="Lato" w:eastAsia="Roboto" w:hAnsi="Lato" w:cs="Roboto"/>
          <w:sz w:val="16"/>
          <w:szCs w:val="16"/>
        </w:rPr>
        <w:t xml:space="preserve">, </w:t>
      </w:r>
      <w:r w:rsidRPr="006E5B2B">
        <w:rPr>
          <w:rFonts w:ascii="Lato" w:eastAsia="Roboto" w:hAnsi="Lato" w:cs="Roboto"/>
          <w:i/>
          <w:sz w:val="16"/>
          <w:szCs w:val="16"/>
        </w:rPr>
        <w:t xml:space="preserve">144 </w:t>
      </w:r>
      <w:r w:rsidRPr="006E5B2B">
        <w:rPr>
          <w:rFonts w:ascii="Lato" w:eastAsia="Roboto" w:hAnsi="Lato" w:cs="Roboto"/>
          <w:sz w:val="16"/>
          <w:szCs w:val="16"/>
        </w:rPr>
        <w:t>(5): 1673-1681.</w:t>
      </w:r>
    </w:p>
    <w:p w14:paraId="290F4240"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Brochet</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Preliminary assessment of the scope and scale of illegal killing and taking of birds in the Mediterranean. </w:t>
      </w:r>
      <w:r w:rsidRPr="006E5B2B">
        <w:rPr>
          <w:rFonts w:ascii="Lato" w:eastAsia="Roboto" w:hAnsi="Lato" w:cs="Roboto"/>
          <w:i/>
          <w:sz w:val="16"/>
          <w:szCs w:val="16"/>
        </w:rPr>
        <w:t>Bird Conservation International</w:t>
      </w:r>
      <w:r w:rsidRPr="006E5B2B">
        <w:rPr>
          <w:rFonts w:ascii="Lato" w:eastAsia="Roboto" w:hAnsi="Lato" w:cs="Roboto"/>
          <w:sz w:val="16"/>
          <w:szCs w:val="16"/>
        </w:rPr>
        <w:t xml:space="preserve"> </w:t>
      </w:r>
      <w:r w:rsidRPr="006E5B2B">
        <w:rPr>
          <w:rFonts w:ascii="Lato" w:eastAsia="Roboto" w:hAnsi="Lato" w:cs="Roboto"/>
          <w:i/>
          <w:sz w:val="16"/>
          <w:szCs w:val="16"/>
        </w:rPr>
        <w:t>26</w:t>
      </w:r>
      <w:r w:rsidRPr="006E5B2B">
        <w:rPr>
          <w:rFonts w:ascii="Lato" w:eastAsia="Roboto" w:hAnsi="Lato" w:cs="Roboto"/>
          <w:sz w:val="16"/>
          <w:szCs w:val="16"/>
        </w:rPr>
        <w:t>: 1–28.</w:t>
      </w:r>
    </w:p>
    <w:p w14:paraId="496D4B18"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UNEP/CMS. 2014. UNEP/CMS Resolution 11.16 on the Prevention of Illegal Killing, Taking and Trade of Migratory Birds adopted by the Conference of the Parties at its 11th Meeting (Quito, 4-9 November 2014). </w:t>
      </w:r>
    </w:p>
    <w:p w14:paraId="00E6BA41"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Directorate of Democratic Participation of the Council of Europe and CMS Secretariat. 2019. Rome Strategic Plan 2020-2030: Eradicating illegal killing, taking and trade in wild birds in Europe and the Mediterranean region. </w:t>
      </w:r>
    </w:p>
    <w:p w14:paraId="2E83FD9F"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CMS Secretariat. 2021. Updated assessment of the 2nd National Scoreboard reporting by contracting Parties to the Bern Convention and Members of the CMS Intergovernmental Task Force on Illegal Killing, Taking and Trade of Migratory Birds in the Mediterranean. in Joint Meeting of the Bern Convention Network of Special Focal Points on Eradication of Illegal Killing, Trapping and Trade in Wild Birds and the CMS Intergovernmental Task Force on Illegal Killing, Taking and Trade of Migratory Birds in the Mediterranean 57.</w:t>
      </w:r>
    </w:p>
    <w:p w14:paraId="18A58479"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Shialis</w:t>
      </w:r>
      <w:proofErr w:type="spellEnd"/>
      <w:r w:rsidRPr="006E5B2B">
        <w:rPr>
          <w:rFonts w:ascii="Lato" w:eastAsia="Roboto" w:hAnsi="Lato" w:cs="Roboto"/>
          <w:sz w:val="16"/>
          <w:szCs w:val="16"/>
        </w:rPr>
        <w:t xml:space="preserve"> and </w:t>
      </w:r>
      <w:proofErr w:type="spellStart"/>
      <w:r w:rsidRPr="006E5B2B">
        <w:rPr>
          <w:rFonts w:ascii="Lato" w:eastAsia="Roboto" w:hAnsi="Lato" w:cs="Roboto"/>
          <w:sz w:val="16"/>
          <w:szCs w:val="16"/>
        </w:rPr>
        <w:t>Charalambides</w:t>
      </w:r>
      <w:proofErr w:type="spellEnd"/>
      <w:r w:rsidRPr="006E5B2B">
        <w:rPr>
          <w:rFonts w:ascii="Lato" w:eastAsia="Roboto" w:hAnsi="Lato" w:cs="Roboto"/>
          <w:sz w:val="16"/>
          <w:szCs w:val="16"/>
        </w:rPr>
        <w:t xml:space="preserve">. 2023. </w:t>
      </w:r>
      <w:r w:rsidRPr="006E5B2B">
        <w:rPr>
          <w:rFonts w:ascii="Lato" w:eastAsia="Roboto" w:hAnsi="Lato" w:cs="Roboto"/>
          <w:i/>
          <w:sz w:val="16"/>
          <w:szCs w:val="16"/>
        </w:rPr>
        <w:t>Update on illegal bird trapping activity in Cyprus</w:t>
      </w:r>
      <w:r w:rsidRPr="006E5B2B">
        <w:rPr>
          <w:rFonts w:ascii="Lato" w:eastAsia="Roboto" w:hAnsi="Lato" w:cs="Roboto"/>
          <w:sz w:val="16"/>
          <w:szCs w:val="16"/>
        </w:rPr>
        <w:t xml:space="preserve">. </w:t>
      </w:r>
      <w:proofErr w:type="spellStart"/>
      <w:r w:rsidRPr="006E5B2B">
        <w:rPr>
          <w:rFonts w:ascii="Lato" w:eastAsia="Roboto" w:hAnsi="Lato" w:cs="Roboto"/>
          <w:sz w:val="16"/>
          <w:szCs w:val="16"/>
        </w:rPr>
        <w:t>BirdLife</w:t>
      </w:r>
      <w:proofErr w:type="spellEnd"/>
      <w:r w:rsidRPr="006E5B2B">
        <w:rPr>
          <w:rFonts w:ascii="Lato" w:eastAsia="Roboto" w:hAnsi="Lato" w:cs="Roboto"/>
          <w:sz w:val="16"/>
          <w:szCs w:val="16"/>
        </w:rPr>
        <w:t xml:space="preserve"> Cyprus.</w:t>
      </w:r>
    </w:p>
    <w:p w14:paraId="20D7CE6B"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Kamp </w:t>
      </w:r>
      <w:r w:rsidRPr="006E5B2B">
        <w:rPr>
          <w:rFonts w:ascii="Lato" w:eastAsia="Roboto" w:hAnsi="Lato" w:cs="Roboto"/>
          <w:i/>
          <w:sz w:val="16"/>
          <w:szCs w:val="16"/>
        </w:rPr>
        <w:t>et al</w:t>
      </w:r>
      <w:r w:rsidRPr="006E5B2B">
        <w:rPr>
          <w:rFonts w:ascii="Lato" w:eastAsia="Roboto" w:hAnsi="Lato" w:cs="Roboto"/>
          <w:sz w:val="16"/>
          <w:szCs w:val="16"/>
        </w:rPr>
        <w:t xml:space="preserve">. 2015. Global population collapse in a superabundant migratory bird and illegal trapping in China. </w:t>
      </w:r>
      <w:r w:rsidRPr="006E5B2B">
        <w:rPr>
          <w:rFonts w:ascii="Lato" w:eastAsia="Roboto" w:hAnsi="Lato" w:cs="Roboto"/>
          <w:i/>
          <w:sz w:val="16"/>
          <w:szCs w:val="16"/>
        </w:rPr>
        <w:t>Conservation Biology</w:t>
      </w:r>
      <w:r w:rsidRPr="006E5B2B">
        <w:rPr>
          <w:rFonts w:ascii="Lato" w:eastAsia="Roboto" w:hAnsi="Lato" w:cs="Roboto"/>
          <w:sz w:val="16"/>
          <w:szCs w:val="16"/>
        </w:rPr>
        <w:t xml:space="preserve">, </w:t>
      </w:r>
      <w:r w:rsidRPr="006E5B2B">
        <w:rPr>
          <w:rFonts w:ascii="Lato" w:eastAsia="Roboto" w:hAnsi="Lato" w:cs="Roboto"/>
          <w:i/>
          <w:sz w:val="16"/>
          <w:szCs w:val="16"/>
        </w:rPr>
        <w:t>29</w:t>
      </w:r>
      <w:r w:rsidRPr="006E5B2B">
        <w:rPr>
          <w:rFonts w:ascii="Lato" w:eastAsia="Roboto" w:hAnsi="Lato" w:cs="Roboto"/>
          <w:sz w:val="16"/>
          <w:szCs w:val="16"/>
        </w:rPr>
        <w:t>, 1684–1694.</w:t>
      </w:r>
    </w:p>
    <w:p w14:paraId="1216A066"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Yong </w:t>
      </w:r>
      <w:r w:rsidRPr="006E5B2B">
        <w:rPr>
          <w:rFonts w:ascii="Lato" w:eastAsia="Roboto" w:hAnsi="Lato" w:cs="Roboto"/>
          <w:i/>
          <w:sz w:val="16"/>
          <w:szCs w:val="16"/>
        </w:rPr>
        <w:t>et al</w:t>
      </w:r>
      <w:r w:rsidRPr="006E5B2B">
        <w:rPr>
          <w:rFonts w:ascii="Lato" w:eastAsia="Roboto" w:hAnsi="Lato" w:cs="Roboto"/>
          <w:sz w:val="16"/>
          <w:szCs w:val="16"/>
        </w:rPr>
        <w:t xml:space="preserve">. 2018. Challenges and opportunities for transboundary conservation of migratory birds in the East Asian-Australasian flyway. </w:t>
      </w:r>
      <w:r w:rsidRPr="006E5B2B">
        <w:rPr>
          <w:rFonts w:ascii="Lato" w:eastAsia="Roboto" w:hAnsi="Lato" w:cs="Roboto"/>
          <w:i/>
          <w:sz w:val="16"/>
          <w:szCs w:val="16"/>
        </w:rPr>
        <w:t>Conservation Biology</w:t>
      </w:r>
      <w:r w:rsidRPr="006E5B2B">
        <w:rPr>
          <w:rFonts w:ascii="Lato" w:eastAsia="Roboto" w:hAnsi="Lato" w:cs="Roboto"/>
          <w:sz w:val="16"/>
          <w:szCs w:val="16"/>
        </w:rPr>
        <w:t xml:space="preserve">, </w:t>
      </w:r>
      <w:r w:rsidRPr="006E5B2B">
        <w:rPr>
          <w:rFonts w:ascii="Lato" w:eastAsia="Roboto" w:hAnsi="Lato" w:cs="Roboto"/>
          <w:i/>
          <w:sz w:val="16"/>
          <w:szCs w:val="16"/>
        </w:rPr>
        <w:t>32</w:t>
      </w:r>
      <w:r w:rsidRPr="006E5B2B">
        <w:rPr>
          <w:rFonts w:ascii="Lato" w:eastAsia="Roboto" w:hAnsi="Lato" w:cs="Roboto"/>
          <w:sz w:val="16"/>
          <w:szCs w:val="16"/>
        </w:rPr>
        <w:t>: 740–743.</w:t>
      </w:r>
    </w:p>
    <w:p w14:paraId="091429C2"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CMS. 2017. Intergovernmental Task Force to Address Illegal Hunting, Taking and Trade of Migratory Birds in the East Asian-Australasian Flyway (ITTEA).</w:t>
      </w:r>
    </w:p>
    <w:p w14:paraId="6592B840"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Johnson </w:t>
      </w:r>
      <w:r w:rsidRPr="006E5B2B">
        <w:rPr>
          <w:rFonts w:ascii="Lato" w:eastAsia="Roboto" w:hAnsi="Lato" w:cs="Roboto"/>
          <w:i/>
          <w:sz w:val="16"/>
          <w:szCs w:val="16"/>
        </w:rPr>
        <w:t>et al</w:t>
      </w:r>
      <w:r w:rsidRPr="006E5B2B">
        <w:rPr>
          <w:rFonts w:ascii="Lato" w:eastAsia="Roboto" w:hAnsi="Lato" w:cs="Roboto"/>
          <w:sz w:val="16"/>
          <w:szCs w:val="16"/>
        </w:rPr>
        <w:t>. 2016. Development of an adaptive harvest management program for Taiga Bean Geese. in 1st Meeting of the AEWA European Goose Management International Working Group 29.</w:t>
      </w:r>
    </w:p>
    <w:p w14:paraId="48B35D5B"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CMS. 2017. CMS National Legislation Programme. </w:t>
      </w:r>
      <w:hyperlink r:id="rId160" w:history="1">
        <w:r w:rsidRPr="000D00FC">
          <w:rPr>
            <w:rStyle w:val="Hyperlink"/>
            <w:rFonts w:ascii="Lato" w:eastAsia="Roboto" w:hAnsi="Lato" w:cs="Roboto"/>
            <w:sz w:val="16"/>
            <w:szCs w:val="16"/>
          </w:rPr>
          <w:t>https://www.cms.int/en/activities/national-legislation-programme</w:t>
        </w:r>
      </w:hyperlink>
      <w:r w:rsidRPr="006E5B2B">
        <w:rPr>
          <w:rFonts w:ascii="Lato" w:eastAsia="Roboto" w:hAnsi="Lato" w:cs="Roboto"/>
          <w:sz w:val="16"/>
          <w:szCs w:val="16"/>
        </w:rPr>
        <w:t>.</w:t>
      </w:r>
    </w:p>
    <w:p w14:paraId="24115602"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Marcacci</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2022. A roadmap integrating research, policy, and actions to conserve Afro-Palearctic migratory </w:t>
      </w:r>
      <w:proofErr w:type="spellStart"/>
      <w:r w:rsidRPr="006E5B2B">
        <w:rPr>
          <w:rFonts w:ascii="Lato" w:eastAsia="Roboto" w:hAnsi="Lato" w:cs="Roboto"/>
          <w:sz w:val="16"/>
          <w:szCs w:val="16"/>
        </w:rPr>
        <w:t>landbirds</w:t>
      </w:r>
      <w:proofErr w:type="spellEnd"/>
      <w:r w:rsidRPr="006E5B2B">
        <w:rPr>
          <w:rFonts w:ascii="Lato" w:eastAsia="Roboto" w:hAnsi="Lato" w:cs="Roboto"/>
          <w:sz w:val="16"/>
          <w:szCs w:val="16"/>
        </w:rPr>
        <w:t xml:space="preserve"> at a flyway scale. </w:t>
      </w:r>
      <w:r w:rsidRPr="006E5B2B">
        <w:rPr>
          <w:rFonts w:ascii="Lato" w:eastAsia="Roboto" w:hAnsi="Lato" w:cs="Roboto"/>
          <w:i/>
          <w:sz w:val="16"/>
          <w:szCs w:val="16"/>
        </w:rPr>
        <w:t>Conservation Letters</w:t>
      </w:r>
      <w:r w:rsidRPr="006E5B2B">
        <w:rPr>
          <w:rFonts w:ascii="Lato" w:eastAsia="Roboto" w:hAnsi="Lato" w:cs="Roboto"/>
          <w:sz w:val="16"/>
          <w:szCs w:val="16"/>
        </w:rPr>
        <w:t xml:space="preserve">, </w:t>
      </w:r>
      <w:r w:rsidRPr="006E5B2B">
        <w:rPr>
          <w:rFonts w:ascii="Lato" w:eastAsia="Roboto" w:hAnsi="Lato" w:cs="Roboto"/>
          <w:i/>
          <w:sz w:val="16"/>
          <w:szCs w:val="16"/>
        </w:rPr>
        <w:t>16</w:t>
      </w:r>
      <w:r w:rsidRPr="006E5B2B">
        <w:rPr>
          <w:rFonts w:ascii="Lato" w:eastAsia="Roboto" w:hAnsi="Lato" w:cs="Roboto"/>
          <w:sz w:val="16"/>
          <w:szCs w:val="16"/>
        </w:rPr>
        <w:t>: e12933.</w:t>
      </w:r>
    </w:p>
    <w:p w14:paraId="481D5E6C"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Pr>
          <w:rFonts w:ascii="Lato" w:eastAsia="Roboto" w:hAnsi="Lato" w:cs="Roboto"/>
          <w:sz w:val="16"/>
          <w:szCs w:val="16"/>
        </w:rPr>
        <w:t>Jiguet</w:t>
      </w:r>
      <w:proofErr w:type="spellEnd"/>
      <w:r>
        <w:rPr>
          <w:rFonts w:ascii="Lato" w:eastAsia="Roboto" w:hAnsi="Lato" w:cs="Roboto"/>
          <w:sz w:val="16"/>
          <w:szCs w:val="16"/>
        </w:rPr>
        <w:t xml:space="preserve"> </w:t>
      </w:r>
      <w:r>
        <w:rPr>
          <w:rFonts w:ascii="Lato" w:eastAsia="Roboto" w:hAnsi="Lato" w:cs="Roboto"/>
          <w:i/>
          <w:iCs/>
          <w:sz w:val="16"/>
          <w:szCs w:val="16"/>
        </w:rPr>
        <w:t>et al</w:t>
      </w:r>
      <w:r>
        <w:rPr>
          <w:rFonts w:ascii="Lato" w:eastAsia="Roboto" w:hAnsi="Lato" w:cs="Roboto"/>
          <w:sz w:val="16"/>
          <w:szCs w:val="16"/>
        </w:rPr>
        <w:t xml:space="preserve">. 2019. Unravelling migration connectivity reveals unsustainable hunting of the declining ortolan bunting. </w:t>
      </w:r>
      <w:r>
        <w:rPr>
          <w:rFonts w:ascii="Lato" w:eastAsia="Roboto" w:hAnsi="Lato" w:cs="Roboto"/>
          <w:i/>
          <w:iCs/>
          <w:sz w:val="16"/>
          <w:szCs w:val="16"/>
        </w:rPr>
        <w:t>Science Advances</w:t>
      </w:r>
      <w:r>
        <w:rPr>
          <w:rFonts w:ascii="Lato" w:eastAsia="Roboto" w:hAnsi="Lato" w:cs="Roboto"/>
          <w:sz w:val="16"/>
          <w:szCs w:val="16"/>
        </w:rPr>
        <w:t xml:space="preserve">, </w:t>
      </w:r>
      <w:r>
        <w:rPr>
          <w:rFonts w:ascii="Lato" w:eastAsia="Roboto" w:hAnsi="Lato" w:cs="Roboto"/>
          <w:i/>
          <w:iCs/>
          <w:sz w:val="16"/>
          <w:szCs w:val="16"/>
        </w:rPr>
        <w:t>5</w:t>
      </w:r>
      <w:r>
        <w:rPr>
          <w:rFonts w:ascii="Lato" w:eastAsia="Roboto" w:hAnsi="Lato" w:cs="Roboto"/>
          <w:sz w:val="16"/>
          <w:szCs w:val="16"/>
        </w:rPr>
        <w:t>: eaau2642.</w:t>
      </w:r>
    </w:p>
    <w:p w14:paraId="29BC2AF4"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Lewison </w:t>
      </w:r>
      <w:r w:rsidRPr="006E5B2B">
        <w:rPr>
          <w:rFonts w:ascii="Lato" w:eastAsia="Roboto" w:hAnsi="Lato" w:cs="Roboto"/>
          <w:i/>
          <w:sz w:val="16"/>
          <w:szCs w:val="16"/>
        </w:rPr>
        <w:t>et al</w:t>
      </w:r>
      <w:r w:rsidRPr="006E5B2B">
        <w:rPr>
          <w:rFonts w:ascii="Lato" w:eastAsia="Roboto" w:hAnsi="Lato" w:cs="Roboto"/>
          <w:sz w:val="16"/>
          <w:szCs w:val="16"/>
        </w:rPr>
        <w:t xml:space="preserve">. 2014. Global patterns of marine mammal, seabird, and sea turtle bycatch reveal taxa-specific and cumulative megafauna hotspots. </w:t>
      </w:r>
      <w:r w:rsidRPr="006E5B2B">
        <w:rPr>
          <w:rFonts w:ascii="Lato" w:eastAsia="Roboto" w:hAnsi="Lato" w:cs="Roboto"/>
          <w:i/>
          <w:sz w:val="16"/>
          <w:szCs w:val="16"/>
        </w:rPr>
        <w:t>Proceedings of the National Academy of Sciences of the U.S.A, 111 (14)</w:t>
      </w:r>
      <w:r w:rsidRPr="006E5B2B">
        <w:rPr>
          <w:rFonts w:ascii="Lato" w:eastAsia="Roboto" w:hAnsi="Lato" w:cs="Roboto"/>
          <w:sz w:val="16"/>
          <w:szCs w:val="16"/>
        </w:rPr>
        <w:t>: 5271-5276</w:t>
      </w:r>
    </w:p>
    <w:p w14:paraId="32C8A4B0"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Oliver </w:t>
      </w:r>
      <w:r w:rsidRPr="006E5B2B">
        <w:rPr>
          <w:rFonts w:ascii="Lato" w:eastAsia="Roboto" w:hAnsi="Lato" w:cs="Roboto"/>
          <w:i/>
          <w:sz w:val="16"/>
          <w:szCs w:val="16"/>
        </w:rPr>
        <w:t xml:space="preserve">et al. </w:t>
      </w:r>
      <w:r w:rsidRPr="006E5B2B">
        <w:rPr>
          <w:rFonts w:ascii="Lato" w:eastAsia="Roboto" w:hAnsi="Lato" w:cs="Roboto"/>
          <w:sz w:val="16"/>
          <w:szCs w:val="16"/>
        </w:rPr>
        <w:t xml:space="preserve">2015. Global patterns in the bycatch of sharks and rays. </w:t>
      </w:r>
      <w:r w:rsidRPr="006E5B2B">
        <w:rPr>
          <w:rFonts w:ascii="Lato" w:eastAsia="Roboto" w:hAnsi="Lato" w:cs="Roboto"/>
          <w:i/>
          <w:sz w:val="16"/>
          <w:szCs w:val="16"/>
        </w:rPr>
        <w:t>Marine Policy</w:t>
      </w:r>
      <w:r w:rsidRPr="006E5B2B">
        <w:rPr>
          <w:rFonts w:ascii="Lato" w:eastAsia="Roboto" w:hAnsi="Lato" w:cs="Roboto"/>
          <w:sz w:val="16"/>
          <w:szCs w:val="16"/>
        </w:rPr>
        <w:t xml:space="preserve">, </w:t>
      </w:r>
      <w:r w:rsidRPr="006E5B2B">
        <w:rPr>
          <w:rFonts w:ascii="Lato" w:eastAsia="Roboto" w:hAnsi="Lato" w:cs="Roboto"/>
          <w:i/>
          <w:sz w:val="16"/>
          <w:szCs w:val="16"/>
        </w:rPr>
        <w:t>54</w:t>
      </w:r>
      <w:r w:rsidRPr="006E5B2B">
        <w:rPr>
          <w:rFonts w:ascii="Lato" w:eastAsia="Roboto" w:hAnsi="Lato" w:cs="Roboto"/>
          <w:sz w:val="16"/>
          <w:szCs w:val="16"/>
        </w:rPr>
        <w:t>: 86-97.</w:t>
      </w:r>
    </w:p>
    <w:p w14:paraId="5662C9CE"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Swimmer </w:t>
      </w:r>
      <w:r w:rsidRPr="006E5B2B">
        <w:rPr>
          <w:rFonts w:ascii="Lato" w:eastAsia="Roboto" w:hAnsi="Lato" w:cs="Roboto"/>
          <w:i/>
          <w:sz w:val="16"/>
          <w:szCs w:val="16"/>
        </w:rPr>
        <w:t>et al</w:t>
      </w:r>
      <w:r w:rsidRPr="006E5B2B">
        <w:rPr>
          <w:rFonts w:ascii="Lato" w:eastAsia="Roboto" w:hAnsi="Lato" w:cs="Roboto"/>
          <w:sz w:val="16"/>
          <w:szCs w:val="16"/>
        </w:rPr>
        <w:t xml:space="preserve">. 2020. Bycatch mitigation of protected and threatened species in tuna purse seine and longline fisheries. </w:t>
      </w:r>
      <w:r w:rsidRPr="006E5B2B">
        <w:rPr>
          <w:rFonts w:ascii="Lato" w:eastAsia="Roboto" w:hAnsi="Lato" w:cs="Roboto"/>
          <w:i/>
          <w:sz w:val="16"/>
          <w:szCs w:val="16"/>
        </w:rPr>
        <w:t>Endangered Species Research</w:t>
      </w:r>
      <w:r w:rsidRPr="006E5B2B">
        <w:rPr>
          <w:rFonts w:ascii="Lato" w:eastAsia="Roboto" w:hAnsi="Lato" w:cs="Roboto"/>
          <w:sz w:val="16"/>
          <w:szCs w:val="16"/>
        </w:rPr>
        <w:t xml:space="preserve">, </w:t>
      </w:r>
      <w:r w:rsidRPr="006E5B2B">
        <w:rPr>
          <w:rFonts w:ascii="Lato" w:eastAsia="Roboto" w:hAnsi="Lato" w:cs="Roboto"/>
          <w:i/>
          <w:sz w:val="16"/>
          <w:szCs w:val="16"/>
        </w:rPr>
        <w:t>43</w:t>
      </w:r>
      <w:r w:rsidRPr="006E5B2B">
        <w:rPr>
          <w:rFonts w:ascii="Lato" w:eastAsia="Roboto" w:hAnsi="Lato" w:cs="Roboto"/>
          <w:sz w:val="16"/>
          <w:szCs w:val="16"/>
        </w:rPr>
        <w:t>: 517-542.</w:t>
      </w:r>
    </w:p>
    <w:p w14:paraId="26E4C3D2" w14:textId="77777777" w:rsidR="00AF1E4C" w:rsidRPr="006E5B2B" w:rsidRDefault="00AF1E4C" w:rsidP="00AF1E4C">
      <w:pPr>
        <w:numPr>
          <w:ilvl w:val="0"/>
          <w:numId w:val="23"/>
        </w:numPr>
        <w:spacing w:after="0"/>
        <w:ind w:left="454" w:hanging="454"/>
        <w:jc w:val="both"/>
        <w:rPr>
          <w:rFonts w:ascii="Lato" w:eastAsia="Roboto" w:hAnsi="Lato" w:cs="Roboto"/>
          <w:sz w:val="16"/>
          <w:szCs w:val="16"/>
        </w:rPr>
      </w:pPr>
      <w:r w:rsidRPr="006E5B2B">
        <w:rPr>
          <w:rFonts w:ascii="Lato" w:eastAsia="Roboto" w:hAnsi="Lato" w:cs="Roboto"/>
          <w:sz w:val="16"/>
          <w:szCs w:val="16"/>
        </w:rPr>
        <w:t xml:space="preserve">Bache, S. 2002. Turtles, tuna and treaties: Strengthening the links between international fisheries management and marine species conservation. </w:t>
      </w:r>
      <w:r w:rsidRPr="006E5B2B">
        <w:rPr>
          <w:rFonts w:ascii="Lato" w:eastAsia="Roboto" w:hAnsi="Lato" w:cs="Roboto"/>
          <w:i/>
          <w:sz w:val="16"/>
          <w:szCs w:val="16"/>
        </w:rPr>
        <w:t>Journal of International Wildlife Law &amp; Policy</w:t>
      </w:r>
      <w:r w:rsidRPr="006E5B2B">
        <w:rPr>
          <w:rFonts w:ascii="Lato" w:eastAsia="Roboto" w:hAnsi="Lato" w:cs="Roboto"/>
          <w:sz w:val="16"/>
          <w:szCs w:val="16"/>
        </w:rPr>
        <w:t xml:space="preserve">, </w:t>
      </w:r>
      <w:r w:rsidRPr="006E5B2B">
        <w:rPr>
          <w:rFonts w:ascii="Lato" w:eastAsia="Roboto" w:hAnsi="Lato" w:cs="Roboto"/>
          <w:i/>
          <w:sz w:val="16"/>
          <w:szCs w:val="16"/>
        </w:rPr>
        <w:t>5</w:t>
      </w:r>
      <w:r w:rsidRPr="006E5B2B">
        <w:rPr>
          <w:rFonts w:ascii="Lato" w:eastAsia="Roboto" w:hAnsi="Lato" w:cs="Roboto"/>
          <w:sz w:val="16"/>
          <w:szCs w:val="16"/>
        </w:rPr>
        <w:t>: 49–64.</w:t>
      </w:r>
    </w:p>
    <w:p w14:paraId="31391CEA"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Reeves </w:t>
      </w:r>
      <w:r w:rsidRPr="006E5B2B">
        <w:rPr>
          <w:rFonts w:ascii="Lato" w:eastAsia="Roboto" w:hAnsi="Lato" w:cs="Roboto"/>
          <w:i/>
          <w:sz w:val="16"/>
          <w:szCs w:val="16"/>
        </w:rPr>
        <w:t>et al.</w:t>
      </w:r>
      <w:r w:rsidRPr="006E5B2B">
        <w:rPr>
          <w:rFonts w:ascii="Lato" w:eastAsia="Roboto" w:hAnsi="Lato" w:cs="Roboto"/>
          <w:sz w:val="16"/>
          <w:szCs w:val="16"/>
        </w:rPr>
        <w:t xml:space="preserve"> 2013. Marine mammal bycatch in gillnet and other entangling net fisheries, 1990 to 2011. </w:t>
      </w:r>
      <w:r w:rsidRPr="006E5B2B">
        <w:rPr>
          <w:rFonts w:ascii="Lato" w:eastAsia="Roboto" w:hAnsi="Lato" w:cs="Roboto"/>
          <w:i/>
          <w:sz w:val="16"/>
          <w:szCs w:val="16"/>
        </w:rPr>
        <w:t>Endangered Species Research</w:t>
      </w:r>
      <w:r w:rsidRPr="006E5B2B">
        <w:rPr>
          <w:rFonts w:ascii="Lato" w:eastAsia="Roboto" w:hAnsi="Lato" w:cs="Roboto"/>
          <w:sz w:val="16"/>
          <w:szCs w:val="16"/>
        </w:rPr>
        <w:t>, 20, 71–97.</w:t>
      </w:r>
    </w:p>
    <w:p w14:paraId="77171DBD"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Rousseau </w:t>
      </w:r>
      <w:r w:rsidRPr="006E5B2B">
        <w:rPr>
          <w:rFonts w:ascii="Lato" w:eastAsia="Roboto" w:hAnsi="Lato" w:cs="Roboto"/>
          <w:i/>
          <w:sz w:val="16"/>
          <w:szCs w:val="16"/>
        </w:rPr>
        <w:t>et al</w:t>
      </w:r>
      <w:r w:rsidRPr="006E5B2B">
        <w:rPr>
          <w:rFonts w:ascii="Lato" w:eastAsia="Roboto" w:hAnsi="Lato" w:cs="Roboto"/>
          <w:sz w:val="16"/>
          <w:szCs w:val="16"/>
        </w:rPr>
        <w:t xml:space="preserve">. 2019. Evolution of global marine fishing fleets and the response of fished resources. </w:t>
      </w:r>
      <w:r w:rsidRPr="006E5B2B">
        <w:rPr>
          <w:rFonts w:ascii="Lato" w:eastAsia="Roboto" w:hAnsi="Lato" w:cs="Roboto"/>
          <w:i/>
          <w:sz w:val="16"/>
          <w:szCs w:val="16"/>
        </w:rPr>
        <w:t>Proceedings of the National Academy of Sciences of the U.S.A</w:t>
      </w:r>
      <w:r w:rsidRPr="006E5B2B">
        <w:rPr>
          <w:rFonts w:ascii="Lato" w:eastAsia="Roboto" w:hAnsi="Lato" w:cs="Roboto"/>
          <w:sz w:val="16"/>
          <w:szCs w:val="16"/>
        </w:rPr>
        <w:t xml:space="preserve">. </w:t>
      </w:r>
      <w:r w:rsidRPr="006E5B2B">
        <w:rPr>
          <w:rFonts w:ascii="Lato" w:eastAsia="Roboto" w:hAnsi="Lato" w:cs="Roboto"/>
          <w:i/>
          <w:sz w:val="16"/>
          <w:szCs w:val="16"/>
        </w:rPr>
        <w:t>116</w:t>
      </w:r>
      <w:r w:rsidRPr="006E5B2B">
        <w:rPr>
          <w:rFonts w:ascii="Lato" w:eastAsia="Roboto" w:hAnsi="Lato" w:cs="Roboto"/>
          <w:sz w:val="16"/>
          <w:szCs w:val="16"/>
        </w:rPr>
        <w:t>: 12238–12243.</w:t>
      </w:r>
    </w:p>
    <w:p w14:paraId="4CDCC89B"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Bielli</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2020. An illuminating idea to reduce bycatch in the Peruvian small-scale gillnet fishery. </w:t>
      </w:r>
      <w:r w:rsidRPr="006E5B2B">
        <w:rPr>
          <w:rFonts w:ascii="Lato" w:eastAsia="Roboto" w:hAnsi="Lato" w:cs="Roboto"/>
          <w:i/>
          <w:sz w:val="16"/>
          <w:szCs w:val="16"/>
        </w:rPr>
        <w:t>Biological Conservation</w:t>
      </w:r>
      <w:r w:rsidRPr="006E5B2B">
        <w:rPr>
          <w:rFonts w:ascii="Lato" w:eastAsia="Roboto" w:hAnsi="Lato" w:cs="Roboto"/>
          <w:sz w:val="16"/>
          <w:szCs w:val="16"/>
        </w:rPr>
        <w:t xml:space="preserve">, </w:t>
      </w:r>
      <w:r w:rsidRPr="006E5B2B">
        <w:rPr>
          <w:rFonts w:ascii="Lato" w:eastAsia="Roboto" w:hAnsi="Lato" w:cs="Roboto"/>
          <w:i/>
          <w:sz w:val="16"/>
          <w:szCs w:val="16"/>
        </w:rPr>
        <w:t>241</w:t>
      </w:r>
      <w:r w:rsidRPr="006E5B2B">
        <w:rPr>
          <w:rFonts w:ascii="Lato" w:eastAsia="Roboto" w:hAnsi="Lato" w:cs="Roboto"/>
          <w:sz w:val="16"/>
          <w:szCs w:val="16"/>
        </w:rPr>
        <w:t>: 108277.</w:t>
      </w:r>
    </w:p>
    <w:p w14:paraId="4D08C058"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Mangel</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2018. Illuminating gillnets to save seabirds and the potential for multi-taxa bycatch mitigation. </w:t>
      </w:r>
      <w:r w:rsidRPr="006E5B2B">
        <w:rPr>
          <w:rFonts w:ascii="Lato" w:eastAsia="Roboto" w:hAnsi="Lato" w:cs="Roboto"/>
          <w:i/>
          <w:sz w:val="16"/>
          <w:szCs w:val="16"/>
        </w:rPr>
        <w:t>Royal Society Open Science</w:t>
      </w:r>
      <w:r w:rsidRPr="006E5B2B">
        <w:rPr>
          <w:rFonts w:ascii="Lato" w:eastAsia="Roboto" w:hAnsi="Lato" w:cs="Roboto"/>
          <w:sz w:val="16"/>
          <w:szCs w:val="16"/>
        </w:rPr>
        <w:t xml:space="preserve">, </w:t>
      </w:r>
      <w:r w:rsidRPr="006E5B2B">
        <w:rPr>
          <w:rFonts w:ascii="Lato" w:eastAsia="Roboto" w:hAnsi="Lato" w:cs="Roboto"/>
          <w:i/>
          <w:sz w:val="16"/>
          <w:szCs w:val="16"/>
        </w:rPr>
        <w:t>5</w:t>
      </w:r>
      <w:r w:rsidRPr="006E5B2B">
        <w:rPr>
          <w:rFonts w:ascii="Lato" w:eastAsia="Roboto" w:hAnsi="Lato" w:cs="Roboto"/>
          <w:sz w:val="16"/>
          <w:szCs w:val="16"/>
        </w:rPr>
        <w:t>: 4–7.</w:t>
      </w:r>
    </w:p>
    <w:p w14:paraId="63C7C83B"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lastRenderedPageBreak/>
        <w:t xml:space="preserve">Wang </w:t>
      </w:r>
      <w:r w:rsidRPr="006E5B2B">
        <w:rPr>
          <w:rFonts w:ascii="Lato" w:eastAsia="Roboto" w:hAnsi="Lato" w:cs="Roboto"/>
          <w:i/>
          <w:sz w:val="16"/>
          <w:szCs w:val="16"/>
        </w:rPr>
        <w:t>et al</w:t>
      </w:r>
      <w:r w:rsidRPr="006E5B2B">
        <w:rPr>
          <w:rFonts w:ascii="Lato" w:eastAsia="Roboto" w:hAnsi="Lato" w:cs="Roboto"/>
          <w:sz w:val="16"/>
          <w:szCs w:val="16"/>
        </w:rPr>
        <w:t xml:space="preserve">. 2010. Developing Visual deterrents to reduce sea turtle bycatch in gill net fisheries. </w:t>
      </w:r>
      <w:r w:rsidRPr="006E5B2B">
        <w:rPr>
          <w:rFonts w:ascii="Lato" w:eastAsia="Roboto" w:hAnsi="Lato" w:cs="Roboto"/>
          <w:i/>
          <w:sz w:val="16"/>
          <w:szCs w:val="16"/>
        </w:rPr>
        <w:t>Marine Ecology Progress Series</w:t>
      </w:r>
      <w:r w:rsidRPr="006E5B2B">
        <w:rPr>
          <w:rFonts w:ascii="Lato" w:eastAsia="Roboto" w:hAnsi="Lato" w:cs="Roboto"/>
          <w:sz w:val="16"/>
          <w:szCs w:val="16"/>
        </w:rPr>
        <w:t xml:space="preserve">, </w:t>
      </w:r>
      <w:r w:rsidRPr="006E5B2B">
        <w:rPr>
          <w:rFonts w:ascii="Lato" w:eastAsia="Roboto" w:hAnsi="Lato" w:cs="Roboto"/>
          <w:i/>
          <w:sz w:val="16"/>
          <w:szCs w:val="16"/>
        </w:rPr>
        <w:t>408</w:t>
      </w:r>
      <w:r w:rsidRPr="006E5B2B">
        <w:rPr>
          <w:rFonts w:ascii="Lato" w:eastAsia="Roboto" w:hAnsi="Lato" w:cs="Roboto"/>
          <w:sz w:val="16"/>
          <w:szCs w:val="16"/>
        </w:rPr>
        <w:t>: 241–250.</w:t>
      </w:r>
    </w:p>
    <w:p w14:paraId="02597E97"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Ortiz </w:t>
      </w:r>
      <w:r w:rsidRPr="006E5B2B">
        <w:rPr>
          <w:rFonts w:ascii="Lato" w:eastAsia="Roboto" w:hAnsi="Lato" w:cs="Roboto"/>
          <w:i/>
          <w:sz w:val="16"/>
          <w:szCs w:val="16"/>
        </w:rPr>
        <w:t>et al</w:t>
      </w:r>
      <w:r w:rsidRPr="006E5B2B">
        <w:rPr>
          <w:rFonts w:ascii="Lato" w:eastAsia="Roboto" w:hAnsi="Lato" w:cs="Roboto"/>
          <w:sz w:val="16"/>
          <w:szCs w:val="16"/>
        </w:rPr>
        <w:t xml:space="preserve">. 2016. Reducing green turtle bycatch in small-scale fisheries using illuminated gillnets: The cost of saving a sea turtle. </w:t>
      </w:r>
      <w:r w:rsidRPr="006E5B2B">
        <w:rPr>
          <w:rFonts w:ascii="Lato" w:eastAsia="Roboto" w:hAnsi="Lato" w:cs="Roboto"/>
          <w:i/>
          <w:sz w:val="16"/>
          <w:szCs w:val="16"/>
        </w:rPr>
        <w:t>Marine Ecology Progress Series</w:t>
      </w:r>
      <w:r w:rsidRPr="006E5B2B">
        <w:rPr>
          <w:rFonts w:ascii="Lato" w:eastAsia="Roboto" w:hAnsi="Lato" w:cs="Roboto"/>
          <w:sz w:val="16"/>
          <w:szCs w:val="16"/>
        </w:rPr>
        <w:t xml:space="preserve">, </w:t>
      </w:r>
      <w:r w:rsidRPr="006E5B2B">
        <w:rPr>
          <w:rFonts w:ascii="Lato" w:eastAsia="Roboto" w:hAnsi="Lato" w:cs="Roboto"/>
          <w:i/>
          <w:sz w:val="16"/>
          <w:szCs w:val="16"/>
        </w:rPr>
        <w:t>545</w:t>
      </w:r>
      <w:r w:rsidRPr="006E5B2B">
        <w:rPr>
          <w:rFonts w:ascii="Lato" w:eastAsia="Roboto" w:hAnsi="Lato" w:cs="Roboto"/>
          <w:sz w:val="16"/>
          <w:szCs w:val="16"/>
        </w:rPr>
        <w:t>: 251–259.</w:t>
      </w:r>
    </w:p>
    <w:p w14:paraId="3E5A23B3" w14:textId="77777777" w:rsidR="00AF1E4C" w:rsidRPr="006E5B2B" w:rsidRDefault="00AF1E4C" w:rsidP="00AF1E4C">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Kakai</w:t>
      </w:r>
      <w:proofErr w:type="spellEnd"/>
      <w:r w:rsidRPr="006E5B2B">
        <w:rPr>
          <w:rFonts w:ascii="Lato" w:eastAsia="Roboto" w:hAnsi="Lato" w:cs="Roboto"/>
          <w:sz w:val="16"/>
          <w:szCs w:val="16"/>
        </w:rPr>
        <w:t xml:space="preserve">, T. M. 2019. Assessing the effectiveness of LED lights for the reduction of sea turtle bycatch in an artisanal gillnet fishery - a case study from the north coast of Kenya. </w:t>
      </w:r>
      <w:r w:rsidRPr="006E5B2B">
        <w:rPr>
          <w:rFonts w:ascii="Lato" w:eastAsia="Roboto" w:hAnsi="Lato" w:cs="Roboto"/>
          <w:i/>
          <w:sz w:val="16"/>
          <w:szCs w:val="16"/>
        </w:rPr>
        <w:t>West Indian Ocean Journal of Marine Science</w:t>
      </w:r>
      <w:r w:rsidRPr="006E5B2B">
        <w:rPr>
          <w:rFonts w:ascii="Lato" w:eastAsia="Roboto" w:hAnsi="Lato" w:cs="Roboto"/>
          <w:sz w:val="16"/>
          <w:szCs w:val="16"/>
        </w:rPr>
        <w:t xml:space="preserve">, </w:t>
      </w:r>
      <w:r w:rsidRPr="006E5B2B">
        <w:rPr>
          <w:rFonts w:ascii="Lato" w:eastAsia="Roboto" w:hAnsi="Lato" w:cs="Roboto"/>
          <w:i/>
          <w:sz w:val="16"/>
          <w:szCs w:val="16"/>
        </w:rPr>
        <w:t>18</w:t>
      </w:r>
      <w:r w:rsidRPr="006E5B2B">
        <w:rPr>
          <w:rFonts w:ascii="Lato" w:eastAsia="Roboto" w:hAnsi="Lato" w:cs="Roboto"/>
          <w:sz w:val="16"/>
          <w:szCs w:val="16"/>
        </w:rPr>
        <w:t>: 37–44.</w:t>
      </w:r>
    </w:p>
    <w:p w14:paraId="23185064"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Senko </w:t>
      </w:r>
      <w:r w:rsidRPr="006E5B2B">
        <w:rPr>
          <w:rFonts w:ascii="Lato" w:eastAsia="Roboto" w:hAnsi="Lato" w:cs="Roboto"/>
          <w:i/>
          <w:sz w:val="16"/>
          <w:szCs w:val="16"/>
        </w:rPr>
        <w:t>et al</w:t>
      </w:r>
      <w:r w:rsidRPr="006E5B2B">
        <w:rPr>
          <w:rFonts w:ascii="Lato" w:eastAsia="Roboto" w:hAnsi="Lato" w:cs="Roboto"/>
          <w:sz w:val="16"/>
          <w:szCs w:val="16"/>
        </w:rPr>
        <w:t xml:space="preserve">. 2022. Net illumination reduces fisheries bycatch, maintains catch value, and increases operational efficiency. </w:t>
      </w:r>
      <w:r w:rsidRPr="006E5B2B">
        <w:rPr>
          <w:rFonts w:ascii="Lato" w:eastAsia="Roboto" w:hAnsi="Lato" w:cs="Roboto"/>
          <w:i/>
          <w:sz w:val="16"/>
          <w:szCs w:val="16"/>
        </w:rPr>
        <w:t>Current Biology</w:t>
      </w:r>
      <w:r w:rsidRPr="006E5B2B">
        <w:rPr>
          <w:rFonts w:ascii="Lato" w:eastAsia="Roboto" w:hAnsi="Lato" w:cs="Roboto"/>
          <w:sz w:val="16"/>
          <w:szCs w:val="16"/>
        </w:rPr>
        <w:t xml:space="preserve">, </w:t>
      </w:r>
      <w:r w:rsidRPr="006E5B2B">
        <w:rPr>
          <w:rFonts w:ascii="Lato" w:eastAsia="Roboto" w:hAnsi="Lato" w:cs="Roboto"/>
          <w:i/>
          <w:sz w:val="16"/>
          <w:szCs w:val="16"/>
        </w:rPr>
        <w:t>32</w:t>
      </w:r>
      <w:r w:rsidRPr="006E5B2B">
        <w:rPr>
          <w:rFonts w:ascii="Lato" w:eastAsia="Roboto" w:hAnsi="Lato" w:cs="Roboto"/>
          <w:sz w:val="16"/>
          <w:szCs w:val="16"/>
        </w:rPr>
        <w:t>: 911-918.e2.</w:t>
      </w:r>
    </w:p>
    <w:p w14:paraId="76D0C5F2"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International Whaling Commission. 2020. Report of the Scientific Committee. Virtual Meeting, 11-26 May 2020, 122p.</w:t>
      </w:r>
    </w:p>
    <w:p w14:paraId="4246C8E7"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IOTC Secretariat, WWF Pakistan. 2022. DRAFT REPORT: Developing robust multi-taxa bycatch mitigation measures for gillnets/drift nets in the Indian Ocean. In: IOTC - 18th Working Party on Ecosystems &amp; Bycatch. IOTC-2022-WPEB18-INF11.</w:t>
      </w:r>
    </w:p>
    <w:p w14:paraId="309626A7" w14:textId="77777777" w:rsidR="00AF1E4C" w:rsidRPr="006E5B2B" w:rsidRDefault="00AF1E4C" w:rsidP="00AF1E4C">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Gautama </w:t>
      </w:r>
      <w:r w:rsidRPr="006E5B2B">
        <w:rPr>
          <w:rFonts w:ascii="Lato" w:eastAsia="Roboto" w:hAnsi="Lato" w:cs="Roboto"/>
          <w:i/>
          <w:sz w:val="16"/>
          <w:szCs w:val="16"/>
        </w:rPr>
        <w:t>et al</w:t>
      </w:r>
      <w:r w:rsidRPr="006E5B2B">
        <w:rPr>
          <w:rFonts w:ascii="Lato" w:eastAsia="Roboto" w:hAnsi="Lato" w:cs="Roboto"/>
          <w:sz w:val="16"/>
          <w:szCs w:val="16"/>
        </w:rPr>
        <w:t xml:space="preserve">. 2022. Reducing sea turtle bycatch with net illumination in an Indonesian small-scale coastal gillnet fishery. </w:t>
      </w:r>
      <w:r w:rsidRPr="006E5B2B">
        <w:rPr>
          <w:rFonts w:ascii="Lato" w:eastAsia="Roboto" w:hAnsi="Lato" w:cs="Roboto"/>
          <w:i/>
          <w:sz w:val="16"/>
          <w:szCs w:val="16"/>
        </w:rPr>
        <w:t>Frontiers in Marine Science</w:t>
      </w:r>
      <w:r w:rsidRPr="006E5B2B">
        <w:rPr>
          <w:rFonts w:ascii="Lato" w:eastAsia="Roboto" w:hAnsi="Lato" w:cs="Roboto"/>
          <w:sz w:val="16"/>
          <w:szCs w:val="16"/>
        </w:rPr>
        <w:t>, 9: 1–11.</w:t>
      </w:r>
    </w:p>
    <w:p w14:paraId="0B559B41" w14:textId="77777777" w:rsidR="00AF1E4C" w:rsidRPr="006E5B2B" w:rsidRDefault="00AF1E4C" w:rsidP="00AF1E4C">
      <w:pPr>
        <w:numPr>
          <w:ilvl w:val="0"/>
          <w:numId w:val="23"/>
        </w:numPr>
        <w:spacing w:after="0"/>
        <w:ind w:left="454" w:hanging="454"/>
        <w:rPr>
          <w:rFonts w:ascii="Lato" w:eastAsia="Roboto" w:hAnsi="Lato" w:cs="Roboto"/>
          <w:sz w:val="16"/>
          <w:szCs w:val="16"/>
        </w:rPr>
      </w:pPr>
      <w:r>
        <w:rPr>
          <w:rFonts w:ascii="Lato" w:eastAsia="Roboto" w:hAnsi="Lato" w:cs="Roboto"/>
          <w:sz w:val="16"/>
          <w:szCs w:val="16"/>
        </w:rPr>
        <w:t xml:space="preserve">Lucas </w:t>
      </w:r>
      <w:r>
        <w:rPr>
          <w:rFonts w:ascii="Lato" w:eastAsia="Roboto" w:hAnsi="Lato" w:cs="Roboto"/>
          <w:i/>
          <w:iCs/>
          <w:sz w:val="16"/>
          <w:szCs w:val="16"/>
        </w:rPr>
        <w:t>et al</w:t>
      </w:r>
      <w:r>
        <w:rPr>
          <w:rFonts w:ascii="Lato" w:eastAsia="Roboto" w:hAnsi="Lato" w:cs="Roboto"/>
          <w:sz w:val="16"/>
          <w:szCs w:val="16"/>
        </w:rPr>
        <w:t xml:space="preserve">. 2023. A systematic review of sensory deterrents for bycatch mitigation of marine megafauna. </w:t>
      </w:r>
      <w:r>
        <w:rPr>
          <w:rFonts w:ascii="Lato" w:eastAsia="Roboto" w:hAnsi="Lato" w:cs="Roboto"/>
          <w:i/>
          <w:iCs/>
          <w:sz w:val="16"/>
          <w:szCs w:val="16"/>
        </w:rPr>
        <w:t>Reviews in Fish Biology and Fisheries</w:t>
      </w:r>
      <w:r>
        <w:rPr>
          <w:rFonts w:ascii="Lato" w:eastAsia="Roboto" w:hAnsi="Lato" w:cs="Roboto"/>
          <w:sz w:val="16"/>
          <w:szCs w:val="16"/>
        </w:rPr>
        <w:t xml:space="preserve">, </w:t>
      </w:r>
      <w:r>
        <w:rPr>
          <w:rFonts w:ascii="Lato" w:eastAsia="Roboto" w:hAnsi="Lato" w:cs="Roboto"/>
          <w:i/>
          <w:iCs/>
          <w:sz w:val="16"/>
          <w:szCs w:val="16"/>
        </w:rPr>
        <w:t>33</w:t>
      </w:r>
      <w:r>
        <w:rPr>
          <w:rFonts w:ascii="Lato" w:eastAsia="Roboto" w:hAnsi="Lato" w:cs="Roboto"/>
          <w:sz w:val="16"/>
          <w:szCs w:val="16"/>
        </w:rPr>
        <w:t>: 1-33.</w:t>
      </w:r>
    </w:p>
    <w:p w14:paraId="6E31C422" w14:textId="77777777" w:rsidR="00AF1E4C" w:rsidRPr="00357EDD" w:rsidRDefault="00AF1E4C" w:rsidP="00AF1E4C">
      <w:pPr>
        <w:spacing w:after="0"/>
        <w:ind w:left="720"/>
        <w:rPr>
          <w:rFonts w:ascii="Lato" w:eastAsia="Roboto" w:hAnsi="Lato" w:cs="Roboto"/>
          <w:sz w:val="14"/>
          <w:szCs w:val="14"/>
        </w:rPr>
      </w:pPr>
    </w:p>
    <w:p w14:paraId="063E3D0C" w14:textId="2A74E5EF" w:rsidR="00AF1E4C" w:rsidRPr="00EB71ED" w:rsidRDefault="00EB71ED" w:rsidP="00AF1E4C">
      <w:pPr>
        <w:spacing w:after="0"/>
        <w:rPr>
          <w:rFonts w:ascii="Lato" w:eastAsia="Calibri" w:hAnsi="Lato" w:cs="Arial"/>
          <w:b/>
          <w:color w:val="002060"/>
          <w:sz w:val="18"/>
          <w:szCs w:val="18"/>
          <w:lang w:val="fr-FR"/>
        </w:rPr>
      </w:pPr>
      <w:r w:rsidRPr="00EB71ED">
        <w:rPr>
          <w:rFonts w:ascii="Lato" w:eastAsia="Calibri" w:hAnsi="Lato" w:cs="Arial"/>
          <w:b/>
          <w:color w:val="002060"/>
          <w:sz w:val="18"/>
          <w:szCs w:val="18"/>
          <w:lang w:val="fr-FR"/>
        </w:rPr>
        <w:t xml:space="preserve">Protéger et conserver les habitats clés des espèces migratrices  </w:t>
      </w:r>
    </w:p>
    <w:p w14:paraId="1CB8B008" w14:textId="77777777" w:rsidR="00AF1E4C"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Kauffman </w:t>
      </w:r>
      <w:r w:rsidRPr="006E5B2B">
        <w:rPr>
          <w:rFonts w:ascii="Lato" w:eastAsia="Calibri" w:hAnsi="Lato" w:cs="Calibri"/>
          <w:i/>
          <w:sz w:val="16"/>
          <w:szCs w:val="16"/>
        </w:rPr>
        <w:t>et al.</w:t>
      </w:r>
      <w:r w:rsidRPr="006E5B2B">
        <w:rPr>
          <w:rFonts w:ascii="Lato" w:eastAsia="Calibri" w:hAnsi="Lato" w:cs="Calibri"/>
          <w:sz w:val="16"/>
          <w:szCs w:val="16"/>
        </w:rPr>
        <w:t xml:space="preserve"> 2021. Mapping out a future for ungulate migrations. </w:t>
      </w:r>
      <w:r w:rsidRPr="006E5B2B">
        <w:rPr>
          <w:rFonts w:ascii="Lato" w:eastAsia="Calibri" w:hAnsi="Lato" w:cs="Calibri"/>
          <w:i/>
          <w:sz w:val="16"/>
          <w:szCs w:val="16"/>
        </w:rPr>
        <w:t>Science, 372</w:t>
      </w:r>
      <w:r w:rsidRPr="006E5B2B">
        <w:rPr>
          <w:rFonts w:ascii="Lato" w:eastAsia="Calibri" w:hAnsi="Lato" w:cs="Calibri"/>
          <w:sz w:val="16"/>
          <w:szCs w:val="16"/>
        </w:rPr>
        <w:t xml:space="preserve">(6542): 566–569. </w:t>
      </w:r>
    </w:p>
    <w:p w14:paraId="7445DEFF" w14:textId="77777777" w:rsidR="00AF1E4C" w:rsidRPr="00B939F8"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Maxwell </w:t>
      </w:r>
      <w:r w:rsidRPr="006E5B2B">
        <w:rPr>
          <w:rFonts w:ascii="Lato" w:eastAsia="Calibri" w:hAnsi="Lato" w:cs="Calibri"/>
          <w:i/>
          <w:sz w:val="16"/>
          <w:szCs w:val="16"/>
        </w:rPr>
        <w:t>et al</w:t>
      </w:r>
      <w:r w:rsidRPr="006E5B2B">
        <w:rPr>
          <w:rFonts w:ascii="Lato" w:eastAsia="Calibri" w:hAnsi="Lato" w:cs="Calibri"/>
          <w:sz w:val="16"/>
          <w:szCs w:val="16"/>
        </w:rPr>
        <w:t xml:space="preserve">. 2020. Area-based conservation in the twenty-first century. </w:t>
      </w:r>
      <w:r w:rsidRPr="006E5B2B">
        <w:rPr>
          <w:rFonts w:ascii="Lato" w:eastAsia="Calibri" w:hAnsi="Lato" w:cs="Calibri"/>
          <w:i/>
          <w:sz w:val="16"/>
          <w:szCs w:val="16"/>
        </w:rPr>
        <w:t>Nature, 586</w:t>
      </w:r>
      <w:r w:rsidRPr="006E5B2B">
        <w:rPr>
          <w:rFonts w:ascii="Lato" w:eastAsia="Calibri" w:hAnsi="Lato" w:cs="Calibri"/>
          <w:sz w:val="16"/>
          <w:szCs w:val="16"/>
        </w:rPr>
        <w:t>(7828): 217-227.</w:t>
      </w:r>
    </w:p>
    <w:p w14:paraId="3788D067"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Runge </w:t>
      </w:r>
      <w:r w:rsidRPr="006E5B2B">
        <w:rPr>
          <w:rFonts w:ascii="Lato" w:eastAsia="Calibri" w:hAnsi="Lato" w:cs="Calibri"/>
          <w:i/>
          <w:sz w:val="16"/>
          <w:szCs w:val="16"/>
        </w:rPr>
        <w:t>et al</w:t>
      </w:r>
      <w:r w:rsidRPr="006E5B2B">
        <w:rPr>
          <w:rFonts w:ascii="Lato" w:eastAsia="Calibri" w:hAnsi="Lato" w:cs="Calibri"/>
          <w:sz w:val="16"/>
          <w:szCs w:val="16"/>
        </w:rPr>
        <w:t>. 2015. Protected areas and global conservation of migratory birds. Science, 350(6265), pp.1255-1258</w:t>
      </w:r>
    </w:p>
    <w:p w14:paraId="16AFCB53"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Dudley </w:t>
      </w:r>
      <w:r w:rsidRPr="006E5B2B">
        <w:rPr>
          <w:rFonts w:ascii="Lato" w:eastAsia="Calibri" w:hAnsi="Lato" w:cs="Calibri"/>
          <w:i/>
          <w:sz w:val="16"/>
          <w:szCs w:val="16"/>
        </w:rPr>
        <w:t>et al.</w:t>
      </w:r>
      <w:r w:rsidRPr="006E5B2B">
        <w:rPr>
          <w:rFonts w:ascii="Lato" w:eastAsia="Calibri" w:hAnsi="Lato" w:cs="Calibri"/>
          <w:sz w:val="16"/>
          <w:szCs w:val="16"/>
        </w:rPr>
        <w:t xml:space="preserve"> 2013. </w:t>
      </w:r>
      <w:r w:rsidRPr="006E5B2B">
        <w:rPr>
          <w:rFonts w:ascii="Lato" w:eastAsia="Calibri" w:hAnsi="Lato" w:cs="Calibri"/>
          <w:i/>
          <w:sz w:val="16"/>
          <w:szCs w:val="16"/>
        </w:rPr>
        <w:t>Guidelines for Applying Protected Area Management Categories Including IUCN WCPA Best Practice Guidance on Recognising Protected Areas and Assigning Management Categories and Governance Types</w:t>
      </w:r>
      <w:r w:rsidRPr="006E5B2B">
        <w:rPr>
          <w:rFonts w:ascii="Lato" w:eastAsia="Calibri" w:hAnsi="Lato" w:cs="Calibri"/>
          <w:sz w:val="16"/>
          <w:szCs w:val="16"/>
        </w:rPr>
        <w:t>. Gland Switzerland.</w:t>
      </w:r>
    </w:p>
    <w:p w14:paraId="7117E2B3"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hAnsi="Lato"/>
          <w:sz w:val="16"/>
          <w:szCs w:val="16"/>
        </w:rPr>
        <w:t xml:space="preserve">IUCN-WCPA Task Force on OECMs, 2019. </w:t>
      </w:r>
      <w:r w:rsidRPr="006E5B2B">
        <w:rPr>
          <w:rFonts w:ascii="Lato" w:hAnsi="Lato"/>
          <w:i/>
          <w:sz w:val="16"/>
          <w:szCs w:val="16"/>
        </w:rPr>
        <w:t>Recognising and reporting other effective area-based conservation measures</w:t>
      </w:r>
      <w:r w:rsidRPr="006E5B2B">
        <w:rPr>
          <w:rFonts w:ascii="Lato" w:hAnsi="Lato"/>
          <w:sz w:val="16"/>
          <w:szCs w:val="16"/>
        </w:rPr>
        <w:t>. Gland, Switzerland: IUCN</w:t>
      </w:r>
    </w:p>
    <w:p w14:paraId="3C60EC08" w14:textId="77777777" w:rsidR="00AF1E4C" w:rsidRPr="006E5B2B" w:rsidRDefault="00AF1E4C" w:rsidP="00AF1E4C">
      <w:pPr>
        <w:pStyle w:val="ListParagraph"/>
        <w:numPr>
          <w:ilvl w:val="0"/>
          <w:numId w:val="17"/>
        </w:numPr>
        <w:spacing w:before="40"/>
        <w:ind w:left="454" w:hanging="454"/>
        <w:rPr>
          <w:rFonts w:ascii="Lato" w:eastAsia="Calibri" w:hAnsi="Lato" w:cs="Arial"/>
          <w:sz w:val="16"/>
          <w:szCs w:val="16"/>
          <w:lang w:val="en-US"/>
        </w:rPr>
      </w:pPr>
      <w:proofErr w:type="spellStart"/>
      <w:r w:rsidRPr="006E5B2B">
        <w:rPr>
          <w:rFonts w:ascii="Lato" w:eastAsia="Calibri" w:hAnsi="Lato" w:cs="Arial"/>
          <w:sz w:val="16"/>
          <w:szCs w:val="16"/>
          <w:lang w:val="en-US"/>
        </w:rPr>
        <w:t>BirdLife</w:t>
      </w:r>
      <w:proofErr w:type="spellEnd"/>
      <w:r w:rsidRPr="006E5B2B">
        <w:rPr>
          <w:rFonts w:ascii="Lato" w:eastAsia="Calibri" w:hAnsi="Lato" w:cs="Arial"/>
          <w:sz w:val="16"/>
          <w:szCs w:val="16"/>
          <w:lang w:val="en-US"/>
        </w:rPr>
        <w:t xml:space="preserve"> International. 2023. The World Database of Key Biodiversity Areas. Developed by the KBA Partnership: </w:t>
      </w:r>
      <w:proofErr w:type="spellStart"/>
      <w:r w:rsidRPr="006E5B2B">
        <w:rPr>
          <w:rFonts w:ascii="Lato" w:eastAsia="Calibri" w:hAnsi="Lato" w:cs="Arial"/>
          <w:sz w:val="16"/>
          <w:szCs w:val="16"/>
          <w:lang w:val="en-US"/>
        </w:rPr>
        <w:t>BirdLife</w:t>
      </w:r>
      <w:proofErr w:type="spellEnd"/>
      <w:r w:rsidRPr="006E5B2B">
        <w:rPr>
          <w:rFonts w:ascii="Lato" w:eastAsia="Calibri" w:hAnsi="Lato" w:cs="Arial"/>
          <w:sz w:val="16"/>
          <w:szCs w:val="16"/>
          <w:lang w:val="en-US"/>
        </w:rPr>
        <w:t xml:space="preserve"> International, International Union for the Conservation of Nature, Amphibian Survival Alliance, Conservation International, Critical Ecosystem Partnership Fund, Global Environment Facility, </w:t>
      </w:r>
      <w:proofErr w:type="spellStart"/>
      <w:r w:rsidRPr="006E5B2B">
        <w:rPr>
          <w:rFonts w:ascii="Lato" w:eastAsia="Calibri" w:hAnsi="Lato" w:cs="Arial"/>
          <w:sz w:val="16"/>
          <w:szCs w:val="16"/>
          <w:lang w:val="en-US"/>
        </w:rPr>
        <w:t>Re:wild</w:t>
      </w:r>
      <w:proofErr w:type="spellEnd"/>
      <w:r w:rsidRPr="006E5B2B">
        <w:rPr>
          <w:rFonts w:ascii="Lato" w:eastAsia="Calibri" w:hAnsi="Lato" w:cs="Arial"/>
          <w:sz w:val="16"/>
          <w:szCs w:val="16"/>
          <w:lang w:val="en-US"/>
        </w:rPr>
        <w:t>, NatureServe, Rainforest Trust, Royal Society for the Protection of Birds, Wildlife Conservation Society and World Wildlife Fund. Available at www.keybiodiversityareas.org. [Accessed September 2022].</w:t>
      </w:r>
    </w:p>
    <w:p w14:paraId="6D4BC43F"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Key Biodiversity Areas Partnership. 2023. </w:t>
      </w:r>
      <w:r w:rsidRPr="006E5B2B">
        <w:rPr>
          <w:rFonts w:ascii="Lato" w:eastAsia="Calibri" w:hAnsi="Lato" w:cs="Calibri"/>
          <w:i/>
          <w:sz w:val="16"/>
          <w:szCs w:val="16"/>
        </w:rPr>
        <w:t xml:space="preserve">Key Biodiversity Areas factsheet: Parque Nacional </w:t>
      </w:r>
      <w:proofErr w:type="spellStart"/>
      <w:r w:rsidRPr="006E5B2B">
        <w:rPr>
          <w:rFonts w:ascii="Lato" w:eastAsia="Calibri" w:hAnsi="Lato" w:cs="Calibri"/>
          <w:i/>
          <w:sz w:val="16"/>
          <w:szCs w:val="16"/>
        </w:rPr>
        <w:t>Salar</w:t>
      </w:r>
      <w:proofErr w:type="spellEnd"/>
      <w:r w:rsidRPr="006E5B2B">
        <w:rPr>
          <w:rFonts w:ascii="Lato" w:eastAsia="Calibri" w:hAnsi="Lato" w:cs="Calibri"/>
          <w:i/>
          <w:sz w:val="16"/>
          <w:szCs w:val="16"/>
        </w:rPr>
        <w:t xml:space="preserve"> de </w:t>
      </w:r>
      <w:proofErr w:type="spellStart"/>
      <w:r w:rsidRPr="006E5B2B">
        <w:rPr>
          <w:rFonts w:ascii="Lato" w:eastAsia="Calibri" w:hAnsi="Lato" w:cs="Calibri"/>
          <w:i/>
          <w:sz w:val="16"/>
          <w:szCs w:val="16"/>
        </w:rPr>
        <w:t>Huasco</w:t>
      </w:r>
      <w:proofErr w:type="spellEnd"/>
      <w:r w:rsidRPr="006E5B2B">
        <w:rPr>
          <w:rFonts w:ascii="Lato" w:eastAsia="Calibri" w:hAnsi="Lato" w:cs="Calibri"/>
          <w:sz w:val="16"/>
          <w:szCs w:val="16"/>
        </w:rPr>
        <w:t xml:space="preserve">. Extracted from the World Database of Key Biodiversity Areas. Developed by the Key Biodiversity Areas Partnership: </w:t>
      </w:r>
      <w:proofErr w:type="spellStart"/>
      <w:r w:rsidRPr="006E5B2B">
        <w:rPr>
          <w:rFonts w:ascii="Lato" w:eastAsia="Calibri" w:hAnsi="Lato" w:cs="Calibri"/>
          <w:sz w:val="16"/>
          <w:szCs w:val="16"/>
        </w:rPr>
        <w:t>BirdLife</w:t>
      </w:r>
      <w:proofErr w:type="spellEnd"/>
      <w:r w:rsidRPr="006E5B2B">
        <w:rPr>
          <w:rFonts w:ascii="Lato" w:eastAsia="Calibri" w:hAnsi="Lato" w:cs="Calibri"/>
          <w:sz w:val="16"/>
          <w:szCs w:val="16"/>
        </w:rPr>
        <w:t xml:space="preserve"> International, IUCN, American Bird Conservancy, Amphibian Survival Alliance, Conservation International, Critical Ecosystem Partnership Fund, Global Environment Facility, </w:t>
      </w:r>
      <w:proofErr w:type="spellStart"/>
      <w:r w:rsidRPr="006E5B2B">
        <w:rPr>
          <w:rFonts w:ascii="Lato" w:eastAsia="Calibri" w:hAnsi="Lato" w:cs="Calibri"/>
          <w:sz w:val="16"/>
          <w:szCs w:val="16"/>
        </w:rPr>
        <w:t>Re:wild</w:t>
      </w:r>
      <w:proofErr w:type="spellEnd"/>
      <w:r w:rsidRPr="006E5B2B">
        <w:rPr>
          <w:rFonts w:ascii="Lato" w:eastAsia="Calibri" w:hAnsi="Lato" w:cs="Calibri"/>
          <w:sz w:val="16"/>
          <w:szCs w:val="16"/>
        </w:rPr>
        <w:t xml:space="preserve">, </w:t>
      </w:r>
      <w:proofErr w:type="spellStart"/>
      <w:r w:rsidRPr="006E5B2B">
        <w:rPr>
          <w:rFonts w:ascii="Lato" w:eastAsia="Calibri" w:hAnsi="Lato" w:cs="Calibri"/>
          <w:sz w:val="16"/>
          <w:szCs w:val="16"/>
        </w:rPr>
        <w:t>NatureServe</w:t>
      </w:r>
      <w:proofErr w:type="spellEnd"/>
      <w:r w:rsidRPr="006E5B2B">
        <w:rPr>
          <w:rFonts w:ascii="Lato" w:eastAsia="Calibri" w:hAnsi="Lato" w:cs="Calibri"/>
          <w:sz w:val="16"/>
          <w:szCs w:val="16"/>
        </w:rPr>
        <w:t xml:space="preserve">, Rainforest Trust, Royal Society for the Protection of Birds, World Wildlife Fund and Wildlife Conservation Society. </w:t>
      </w:r>
    </w:p>
    <w:p w14:paraId="0EB4A0D2"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Vickery </w:t>
      </w:r>
      <w:r w:rsidRPr="00C51672">
        <w:rPr>
          <w:rFonts w:ascii="Lato" w:eastAsia="Calibri" w:hAnsi="Lato" w:cs="Calibri"/>
          <w:i/>
          <w:sz w:val="16"/>
          <w:szCs w:val="16"/>
        </w:rPr>
        <w:t>et al</w:t>
      </w:r>
      <w:r w:rsidRPr="006E5B2B">
        <w:rPr>
          <w:rFonts w:ascii="Lato" w:eastAsia="Calibri" w:hAnsi="Lato" w:cs="Calibri"/>
          <w:sz w:val="16"/>
          <w:szCs w:val="16"/>
        </w:rPr>
        <w:t xml:space="preserve">. 2023. The conservation of Afro-Palearctic migrants: what are we learning and what do we need to know? </w:t>
      </w:r>
      <w:r w:rsidRPr="006E5B2B">
        <w:rPr>
          <w:rFonts w:ascii="Lato" w:eastAsia="Calibri" w:hAnsi="Lato" w:cs="Calibri"/>
          <w:i/>
          <w:sz w:val="16"/>
          <w:szCs w:val="16"/>
        </w:rPr>
        <w:t>Ibis</w:t>
      </w:r>
      <w:r w:rsidRPr="006E5B2B">
        <w:rPr>
          <w:rFonts w:ascii="Lato" w:eastAsia="Calibri" w:hAnsi="Lato" w:cs="Calibri"/>
          <w:sz w:val="16"/>
          <w:szCs w:val="16"/>
        </w:rPr>
        <w:t xml:space="preserve">, </w:t>
      </w:r>
      <w:hyperlink r:id="rId161" w:history="1">
        <w:r w:rsidRPr="006E5B2B">
          <w:rPr>
            <w:rStyle w:val="Hyperlink"/>
            <w:rFonts w:ascii="Lato" w:eastAsia="Calibri" w:hAnsi="Lato" w:cs="Calibri"/>
            <w:sz w:val="16"/>
            <w:szCs w:val="16"/>
          </w:rPr>
          <w:t>https://doi.org/10.1111/ibi.13171</w:t>
        </w:r>
      </w:hyperlink>
      <w:r w:rsidRPr="006E5B2B">
        <w:rPr>
          <w:rFonts w:ascii="Lato" w:eastAsia="Calibri" w:hAnsi="Lato" w:cs="Calibri"/>
          <w:sz w:val="16"/>
          <w:szCs w:val="16"/>
        </w:rPr>
        <w:t>.</w:t>
      </w:r>
    </w:p>
    <w:p w14:paraId="428A5C8D"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6E5B2B">
        <w:rPr>
          <w:rFonts w:ascii="Lato" w:eastAsia="Calibri" w:hAnsi="Lato" w:cs="Calibri"/>
          <w:sz w:val="16"/>
          <w:szCs w:val="16"/>
        </w:rPr>
        <w:t>Nandintsetseg</w:t>
      </w:r>
      <w:proofErr w:type="spellEnd"/>
      <w:r w:rsidRPr="006E5B2B">
        <w:rPr>
          <w:rFonts w:ascii="Lato" w:eastAsia="Calibri" w:hAnsi="Lato" w:cs="Calibri"/>
          <w:sz w:val="16"/>
          <w:szCs w:val="16"/>
        </w:rPr>
        <w:t xml:space="preserve"> </w:t>
      </w:r>
      <w:r w:rsidRPr="00C51672">
        <w:rPr>
          <w:rFonts w:ascii="Lato" w:eastAsia="Calibri" w:hAnsi="Lato" w:cs="Calibri"/>
          <w:i/>
          <w:sz w:val="16"/>
          <w:szCs w:val="16"/>
        </w:rPr>
        <w:t>et al</w:t>
      </w:r>
      <w:r w:rsidRPr="006E5B2B">
        <w:rPr>
          <w:rFonts w:ascii="Lato" w:eastAsia="Calibri" w:hAnsi="Lato" w:cs="Calibri"/>
          <w:sz w:val="16"/>
          <w:szCs w:val="16"/>
        </w:rPr>
        <w:t xml:space="preserve">. 2019. Challenges in the conservation of wide-ranging nomadic species. </w:t>
      </w:r>
      <w:r w:rsidRPr="006E5B2B">
        <w:rPr>
          <w:rFonts w:ascii="Lato" w:eastAsia="Calibri" w:hAnsi="Lato" w:cs="Calibri"/>
          <w:i/>
          <w:sz w:val="16"/>
          <w:szCs w:val="16"/>
        </w:rPr>
        <w:t>Journal of Applied Ecology</w:t>
      </w:r>
      <w:r w:rsidRPr="006E5B2B">
        <w:rPr>
          <w:rFonts w:ascii="Lato" w:eastAsia="Calibri" w:hAnsi="Lato" w:cs="Calibri"/>
          <w:sz w:val="16"/>
          <w:szCs w:val="16"/>
        </w:rPr>
        <w:t>, 56(8): 1916-1926.</w:t>
      </w:r>
    </w:p>
    <w:p w14:paraId="510D52E8"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6E5B2B">
        <w:rPr>
          <w:rFonts w:ascii="Lato" w:eastAsia="Calibri" w:hAnsi="Lato" w:cs="Calibri"/>
          <w:sz w:val="16"/>
          <w:szCs w:val="16"/>
        </w:rPr>
        <w:t>Hilty</w:t>
      </w:r>
      <w:proofErr w:type="spellEnd"/>
      <w:r w:rsidRPr="006E5B2B">
        <w:rPr>
          <w:rFonts w:ascii="Lato" w:eastAsia="Calibri" w:hAnsi="Lato" w:cs="Calibri"/>
          <w:sz w:val="16"/>
          <w:szCs w:val="16"/>
        </w:rPr>
        <w:t xml:space="preserve"> </w:t>
      </w:r>
      <w:r w:rsidRPr="006E5B2B">
        <w:rPr>
          <w:rFonts w:ascii="Lato" w:eastAsia="Calibri" w:hAnsi="Lato" w:cs="Calibri"/>
          <w:i/>
          <w:sz w:val="16"/>
          <w:szCs w:val="16"/>
        </w:rPr>
        <w:t>et al.</w:t>
      </w:r>
      <w:r w:rsidRPr="006E5B2B">
        <w:rPr>
          <w:rFonts w:ascii="Lato" w:eastAsia="Calibri" w:hAnsi="Lato" w:cs="Calibri"/>
          <w:sz w:val="16"/>
          <w:szCs w:val="16"/>
        </w:rPr>
        <w:t xml:space="preserve"> 2020. </w:t>
      </w:r>
      <w:r w:rsidRPr="006E5B2B">
        <w:rPr>
          <w:rFonts w:ascii="Lato" w:eastAsia="Calibri" w:hAnsi="Lato" w:cs="Calibri"/>
          <w:i/>
          <w:sz w:val="16"/>
          <w:szCs w:val="16"/>
        </w:rPr>
        <w:t>Guidelines for Conserving Connectivity through Ecological Networks and Corridors</w:t>
      </w:r>
      <w:r w:rsidRPr="006E5B2B">
        <w:rPr>
          <w:rFonts w:ascii="Lato" w:eastAsia="Calibri" w:hAnsi="Lato" w:cs="Calibri"/>
          <w:sz w:val="16"/>
          <w:szCs w:val="16"/>
        </w:rPr>
        <w:t xml:space="preserve">. Groves, C. (ed.). IUCN, International Union for Conservation of Nature. </w:t>
      </w:r>
    </w:p>
    <w:p w14:paraId="07326547"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Conners </w:t>
      </w:r>
      <w:r w:rsidRPr="006E5B2B">
        <w:rPr>
          <w:rFonts w:ascii="Lato" w:eastAsia="Calibri" w:hAnsi="Lato" w:cs="Calibri"/>
          <w:i/>
          <w:sz w:val="16"/>
          <w:szCs w:val="16"/>
        </w:rPr>
        <w:t>et al.</w:t>
      </w:r>
      <w:r w:rsidRPr="006E5B2B">
        <w:rPr>
          <w:rFonts w:ascii="Lato" w:eastAsia="Calibri" w:hAnsi="Lato" w:cs="Calibri"/>
          <w:sz w:val="16"/>
          <w:szCs w:val="16"/>
        </w:rPr>
        <w:t xml:space="preserve"> 2022. Mismatches in Scale between Highly Mobile Marine Megafauna and Marine Protected Areas. </w:t>
      </w:r>
      <w:r w:rsidRPr="006E5B2B">
        <w:rPr>
          <w:rFonts w:ascii="Lato" w:eastAsia="Calibri" w:hAnsi="Lato" w:cs="Calibri"/>
          <w:i/>
          <w:sz w:val="16"/>
          <w:szCs w:val="16"/>
        </w:rPr>
        <w:t xml:space="preserve">Frontiers in Marine Science, </w:t>
      </w:r>
      <w:r w:rsidRPr="006E5B2B">
        <w:rPr>
          <w:rFonts w:ascii="Lato" w:eastAsia="Calibri" w:hAnsi="Lato" w:cs="Calibri"/>
          <w:sz w:val="16"/>
          <w:szCs w:val="16"/>
        </w:rPr>
        <w:t>1236.</w:t>
      </w:r>
    </w:p>
    <w:p w14:paraId="336403D9"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Dunn, </w:t>
      </w:r>
      <w:r w:rsidRPr="006E5B2B">
        <w:rPr>
          <w:rFonts w:ascii="Lato" w:eastAsia="Calibri" w:hAnsi="Lato" w:cs="Calibri"/>
          <w:i/>
          <w:sz w:val="16"/>
          <w:szCs w:val="16"/>
        </w:rPr>
        <w:t>et al.</w:t>
      </w:r>
      <w:r w:rsidRPr="006E5B2B">
        <w:rPr>
          <w:rFonts w:ascii="Lato" w:eastAsia="Calibri" w:hAnsi="Lato" w:cs="Calibri"/>
          <w:sz w:val="16"/>
          <w:szCs w:val="16"/>
        </w:rPr>
        <w:t xml:space="preserve"> 2019. The importance of migratory connectivity for global ocean policy. </w:t>
      </w:r>
      <w:r w:rsidRPr="006E5B2B">
        <w:rPr>
          <w:rFonts w:ascii="Lato" w:eastAsia="Calibri" w:hAnsi="Lato" w:cs="Calibri"/>
          <w:i/>
          <w:sz w:val="16"/>
          <w:szCs w:val="16"/>
        </w:rPr>
        <w:t>Proceedings of the Royal Society B: Biological Sciences,</w:t>
      </w:r>
      <w:r w:rsidRPr="006E5B2B">
        <w:rPr>
          <w:rFonts w:ascii="Lato" w:eastAsia="Calibri" w:hAnsi="Lato" w:cs="Calibri"/>
          <w:sz w:val="16"/>
          <w:szCs w:val="16"/>
        </w:rPr>
        <w:t xml:space="preserve"> </w:t>
      </w:r>
      <w:r w:rsidRPr="006E5B2B">
        <w:rPr>
          <w:rFonts w:ascii="Lato" w:eastAsia="Calibri" w:hAnsi="Lato" w:cs="Calibri"/>
          <w:i/>
          <w:sz w:val="16"/>
          <w:szCs w:val="16"/>
        </w:rPr>
        <w:t>286</w:t>
      </w:r>
      <w:r w:rsidRPr="006E5B2B">
        <w:rPr>
          <w:rFonts w:ascii="Lato" w:eastAsia="Calibri" w:hAnsi="Lato" w:cs="Calibri"/>
          <w:sz w:val="16"/>
          <w:szCs w:val="16"/>
        </w:rPr>
        <w:t xml:space="preserve">(1911): 20191472. </w:t>
      </w:r>
    </w:p>
    <w:p w14:paraId="1EF4785F"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i/>
          <w:sz w:val="16"/>
          <w:szCs w:val="16"/>
        </w:rPr>
      </w:pPr>
      <w:r w:rsidRPr="006E5B2B">
        <w:rPr>
          <w:rFonts w:ascii="Lato" w:eastAsia="Calibri" w:hAnsi="Lato" w:cs="Calibri"/>
          <w:sz w:val="16"/>
          <w:szCs w:val="16"/>
        </w:rPr>
        <w:t xml:space="preserve">Lausche </w:t>
      </w:r>
      <w:r w:rsidRPr="006E5B2B">
        <w:rPr>
          <w:rFonts w:ascii="Lato" w:eastAsia="Calibri" w:hAnsi="Lato" w:cs="Calibri"/>
          <w:i/>
          <w:sz w:val="16"/>
          <w:szCs w:val="16"/>
        </w:rPr>
        <w:t>et al</w:t>
      </w:r>
      <w:r w:rsidRPr="006E5B2B">
        <w:rPr>
          <w:rFonts w:ascii="Lato" w:eastAsia="Calibri" w:hAnsi="Lato" w:cs="Calibri"/>
          <w:sz w:val="16"/>
          <w:szCs w:val="16"/>
        </w:rPr>
        <w:t xml:space="preserve">. 2021. </w:t>
      </w:r>
      <w:r w:rsidRPr="006E5B2B">
        <w:rPr>
          <w:rFonts w:ascii="Lato" w:eastAsia="Calibri" w:hAnsi="Lato" w:cs="Calibri"/>
          <w:i/>
          <w:sz w:val="16"/>
          <w:szCs w:val="16"/>
        </w:rPr>
        <w:t xml:space="preserve">Marine Connectivity </w:t>
      </w:r>
      <w:proofErr w:type="spellStart"/>
      <w:r w:rsidRPr="006E5B2B">
        <w:rPr>
          <w:rFonts w:ascii="Lato" w:eastAsia="Calibri" w:hAnsi="Lato" w:cs="Calibri"/>
          <w:i/>
          <w:sz w:val="16"/>
          <w:szCs w:val="16"/>
        </w:rPr>
        <w:t>Conservation‘Rules</w:t>
      </w:r>
      <w:proofErr w:type="spellEnd"/>
      <w:r w:rsidRPr="006E5B2B">
        <w:rPr>
          <w:rFonts w:ascii="Lato" w:eastAsia="Calibri" w:hAnsi="Lato" w:cs="Calibri"/>
          <w:i/>
          <w:sz w:val="16"/>
          <w:szCs w:val="16"/>
        </w:rPr>
        <w:t xml:space="preserve"> of Thumb’ for MPA and MPA Network Design. </w:t>
      </w:r>
      <w:r w:rsidRPr="006E5B2B">
        <w:rPr>
          <w:rFonts w:ascii="Lato" w:eastAsia="Calibri" w:hAnsi="Lato" w:cs="Calibri"/>
          <w:sz w:val="16"/>
          <w:szCs w:val="16"/>
        </w:rPr>
        <w:t>Version 1.0. IUCN WCPA Connectivity Conservation Specialist Group’s Marine Connectivity Working Group</w:t>
      </w:r>
      <w:r w:rsidRPr="006E5B2B">
        <w:rPr>
          <w:rFonts w:ascii="Lato" w:eastAsia="Calibri" w:hAnsi="Lato" w:cs="Calibri"/>
          <w:i/>
          <w:sz w:val="16"/>
          <w:szCs w:val="16"/>
        </w:rPr>
        <w:t xml:space="preserve">. </w:t>
      </w:r>
    </w:p>
    <w:p w14:paraId="23BA9481" w14:textId="77777777" w:rsidR="00AF1E4C" w:rsidRPr="00971CD5"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971CD5">
        <w:rPr>
          <w:rFonts w:ascii="Lato" w:hAnsi="Lato" w:cs="Arial"/>
          <w:sz w:val="16"/>
          <w:szCs w:val="16"/>
          <w:shd w:val="clear" w:color="auto" w:fill="FFFFFF"/>
        </w:rPr>
        <w:t>Balbar</w:t>
      </w:r>
      <w:proofErr w:type="spellEnd"/>
      <w:r w:rsidRPr="00971CD5">
        <w:rPr>
          <w:rFonts w:ascii="Lato" w:hAnsi="Lato" w:cs="Arial"/>
          <w:sz w:val="16"/>
          <w:szCs w:val="16"/>
          <w:shd w:val="clear" w:color="auto" w:fill="FFFFFF"/>
        </w:rPr>
        <w:t xml:space="preserve"> and Metaxas. 2019. The current application of ecological connectivity in the design of marine protected areas. </w:t>
      </w:r>
      <w:r w:rsidRPr="00971CD5">
        <w:rPr>
          <w:rFonts w:ascii="Lato" w:hAnsi="Lato" w:cs="Arial"/>
          <w:i/>
          <w:sz w:val="16"/>
          <w:szCs w:val="16"/>
          <w:shd w:val="clear" w:color="auto" w:fill="FFFFFF"/>
        </w:rPr>
        <w:t>Global Ecology and Conservation</w:t>
      </w:r>
      <w:r w:rsidRPr="00971CD5">
        <w:rPr>
          <w:rFonts w:ascii="Lato" w:hAnsi="Lato" w:cs="Arial"/>
          <w:sz w:val="16"/>
          <w:szCs w:val="16"/>
          <w:shd w:val="clear" w:color="auto" w:fill="FFFFFF"/>
        </w:rPr>
        <w:t>, </w:t>
      </w:r>
      <w:r w:rsidRPr="00971CD5">
        <w:rPr>
          <w:rFonts w:ascii="Lato" w:hAnsi="Lato" w:cs="Arial"/>
          <w:i/>
          <w:sz w:val="16"/>
          <w:szCs w:val="16"/>
          <w:shd w:val="clear" w:color="auto" w:fill="FFFFFF"/>
        </w:rPr>
        <w:t>17</w:t>
      </w:r>
      <w:r w:rsidRPr="00971CD5">
        <w:rPr>
          <w:rFonts w:ascii="Lato" w:hAnsi="Lato" w:cs="Arial"/>
          <w:sz w:val="16"/>
          <w:szCs w:val="16"/>
          <w:shd w:val="clear" w:color="auto" w:fill="FFFFFF"/>
        </w:rPr>
        <w:t>, e00569</w:t>
      </w:r>
    </w:p>
    <w:p w14:paraId="47DFD0FC" w14:textId="77777777" w:rsidR="00AF1E4C" w:rsidRPr="00971CD5"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971CD5">
        <w:rPr>
          <w:rFonts w:ascii="Lato" w:hAnsi="Lato" w:cs="Arial"/>
          <w:sz w:val="16"/>
          <w:szCs w:val="16"/>
          <w:shd w:val="clear" w:color="auto" w:fill="FFFFFF"/>
        </w:rPr>
        <w:t>Andrello</w:t>
      </w:r>
      <w:proofErr w:type="spellEnd"/>
      <w:r w:rsidRPr="00971CD5">
        <w:rPr>
          <w:rFonts w:ascii="Lato" w:hAnsi="Lato" w:cs="Arial"/>
          <w:sz w:val="16"/>
          <w:szCs w:val="16"/>
          <w:shd w:val="clear" w:color="auto" w:fill="FFFFFF"/>
        </w:rPr>
        <w:t xml:space="preserve"> </w:t>
      </w:r>
      <w:r w:rsidRPr="00971CD5">
        <w:rPr>
          <w:rFonts w:ascii="Lato" w:hAnsi="Lato" w:cs="Arial"/>
          <w:i/>
          <w:sz w:val="16"/>
          <w:szCs w:val="16"/>
          <w:shd w:val="clear" w:color="auto" w:fill="FFFFFF"/>
        </w:rPr>
        <w:t>et al</w:t>
      </w:r>
      <w:r w:rsidRPr="00971CD5">
        <w:rPr>
          <w:rFonts w:ascii="Lato" w:hAnsi="Lato" w:cs="Arial"/>
          <w:sz w:val="16"/>
          <w:szCs w:val="16"/>
          <w:shd w:val="clear" w:color="auto" w:fill="FFFFFF"/>
        </w:rPr>
        <w:t>. 2015. Extending networks of protected areas to optimize connectivity and population growth rate. </w:t>
      </w:r>
      <w:proofErr w:type="spellStart"/>
      <w:r w:rsidRPr="00971CD5">
        <w:rPr>
          <w:rFonts w:ascii="Lato" w:hAnsi="Lato" w:cs="Arial"/>
          <w:i/>
          <w:sz w:val="16"/>
          <w:szCs w:val="16"/>
          <w:shd w:val="clear" w:color="auto" w:fill="FFFFFF"/>
        </w:rPr>
        <w:t>Ecography</w:t>
      </w:r>
      <w:proofErr w:type="spellEnd"/>
      <w:r w:rsidRPr="00971CD5">
        <w:rPr>
          <w:rFonts w:ascii="Lato" w:hAnsi="Lato" w:cs="Arial"/>
          <w:sz w:val="16"/>
          <w:szCs w:val="16"/>
          <w:shd w:val="clear" w:color="auto" w:fill="FFFFFF"/>
        </w:rPr>
        <w:t>, </w:t>
      </w:r>
      <w:r w:rsidRPr="00971CD5">
        <w:rPr>
          <w:rFonts w:ascii="Lato" w:hAnsi="Lato" w:cs="Arial"/>
          <w:i/>
          <w:sz w:val="16"/>
          <w:szCs w:val="16"/>
          <w:shd w:val="clear" w:color="auto" w:fill="FFFFFF"/>
        </w:rPr>
        <w:t>38</w:t>
      </w:r>
      <w:r w:rsidRPr="00971CD5">
        <w:rPr>
          <w:rFonts w:ascii="Lato" w:hAnsi="Lato" w:cs="Arial"/>
          <w:sz w:val="16"/>
          <w:szCs w:val="16"/>
          <w:shd w:val="clear" w:color="auto" w:fill="FFFFFF"/>
        </w:rPr>
        <w:t>(3), 273-282.</w:t>
      </w:r>
    </w:p>
    <w:p w14:paraId="70612F42"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i/>
          <w:sz w:val="16"/>
          <w:szCs w:val="16"/>
        </w:rPr>
      </w:pPr>
      <w:proofErr w:type="spellStart"/>
      <w:r w:rsidRPr="006E5B2B">
        <w:rPr>
          <w:rFonts w:ascii="Lato" w:hAnsi="Lato" w:cs="Arial"/>
          <w:sz w:val="16"/>
          <w:szCs w:val="16"/>
          <w:shd w:val="clear" w:color="auto" w:fill="FFFFFF"/>
        </w:rPr>
        <w:t>Saura</w:t>
      </w:r>
      <w:proofErr w:type="spellEnd"/>
      <w:r w:rsidRPr="006E5B2B">
        <w:rPr>
          <w:rFonts w:ascii="Lato" w:hAnsi="Lato" w:cs="Arial"/>
          <w:sz w:val="16"/>
          <w:szCs w:val="16"/>
          <w:shd w:val="clear" w:color="auto" w:fill="FFFFFF"/>
        </w:rPr>
        <w:t xml:space="preserve"> </w:t>
      </w:r>
      <w:r w:rsidRPr="006E5B2B">
        <w:rPr>
          <w:rFonts w:ascii="Lato" w:hAnsi="Lato" w:cs="Arial"/>
          <w:i/>
          <w:sz w:val="16"/>
          <w:szCs w:val="16"/>
          <w:shd w:val="clear" w:color="auto" w:fill="FFFFFF"/>
        </w:rPr>
        <w:t>et al</w:t>
      </w:r>
      <w:r w:rsidRPr="006E5B2B">
        <w:rPr>
          <w:rFonts w:ascii="Lato" w:hAnsi="Lato" w:cs="Arial"/>
          <w:sz w:val="16"/>
          <w:szCs w:val="16"/>
          <w:shd w:val="clear" w:color="auto" w:fill="FFFFFF"/>
        </w:rPr>
        <w:t>., 2019. Global trends in protected area connectivity from 2010 to 2018. </w:t>
      </w:r>
      <w:r w:rsidRPr="006E5B2B">
        <w:rPr>
          <w:rFonts w:ascii="Lato" w:hAnsi="Lato" w:cs="Arial"/>
          <w:i/>
          <w:sz w:val="16"/>
          <w:szCs w:val="16"/>
          <w:shd w:val="clear" w:color="auto" w:fill="FFFFFF"/>
        </w:rPr>
        <w:t>Biological Conservation</w:t>
      </w:r>
      <w:r w:rsidRPr="006E5B2B">
        <w:rPr>
          <w:rFonts w:ascii="Lato" w:hAnsi="Lato" w:cs="Arial"/>
          <w:sz w:val="16"/>
          <w:szCs w:val="16"/>
          <w:shd w:val="clear" w:color="auto" w:fill="FFFFFF"/>
        </w:rPr>
        <w:t>, </w:t>
      </w:r>
      <w:r w:rsidRPr="006E5B2B">
        <w:rPr>
          <w:rFonts w:ascii="Lato" w:hAnsi="Lato" w:cs="Arial"/>
          <w:i/>
          <w:sz w:val="16"/>
          <w:szCs w:val="16"/>
          <w:shd w:val="clear" w:color="auto" w:fill="FFFFFF"/>
        </w:rPr>
        <w:t>238</w:t>
      </w:r>
      <w:r w:rsidRPr="006E5B2B">
        <w:rPr>
          <w:rFonts w:ascii="Lato" w:hAnsi="Lato" w:cs="Arial"/>
          <w:sz w:val="16"/>
          <w:szCs w:val="16"/>
          <w:shd w:val="clear" w:color="auto" w:fill="FFFFFF"/>
        </w:rPr>
        <w:t>: 108183.</w:t>
      </w:r>
    </w:p>
    <w:p w14:paraId="5B5EDD67" w14:textId="77777777" w:rsidR="00AF1E4C" w:rsidRPr="006E5B2B" w:rsidRDefault="00AF1E4C" w:rsidP="00AF1E4C">
      <w:pPr>
        <w:pStyle w:val="ListParagraph"/>
        <w:numPr>
          <w:ilvl w:val="0"/>
          <w:numId w:val="17"/>
        </w:numPr>
        <w:ind w:left="454" w:hanging="454"/>
        <w:rPr>
          <w:rFonts w:ascii="Lato" w:eastAsia="Calibri" w:hAnsi="Lato" w:cs="Calibri"/>
          <w:i/>
          <w:sz w:val="16"/>
          <w:szCs w:val="16"/>
        </w:rPr>
      </w:pPr>
      <w:r w:rsidRPr="006E5B2B">
        <w:rPr>
          <w:rFonts w:ascii="Lato" w:eastAsia="Calibri" w:hAnsi="Lato" w:cs="Calibri"/>
          <w:sz w:val="16"/>
          <w:szCs w:val="16"/>
        </w:rPr>
        <w:t>UNEP-WCMC and IUCN</w:t>
      </w:r>
      <w:r w:rsidRPr="006E5B2B">
        <w:rPr>
          <w:rFonts w:ascii="Lato" w:eastAsia="Calibri" w:hAnsi="Lato" w:cs="Calibri"/>
          <w:i/>
          <w:sz w:val="16"/>
          <w:szCs w:val="16"/>
        </w:rPr>
        <w:t xml:space="preserve">. </w:t>
      </w:r>
      <w:r w:rsidRPr="006E5B2B">
        <w:rPr>
          <w:rFonts w:ascii="Lato" w:eastAsia="Calibri" w:hAnsi="Lato" w:cs="Calibri"/>
          <w:sz w:val="16"/>
          <w:szCs w:val="16"/>
        </w:rPr>
        <w:t>2021</w:t>
      </w:r>
      <w:r w:rsidRPr="006E5B2B">
        <w:rPr>
          <w:rFonts w:ascii="Lato" w:eastAsia="Calibri" w:hAnsi="Lato" w:cs="Calibri"/>
          <w:i/>
          <w:sz w:val="16"/>
          <w:szCs w:val="16"/>
        </w:rPr>
        <w:t>. Protected Planet Report 2020. UNEP-WCMC and IUCN: Cambridge UK; Gland, Switzerland.</w:t>
      </w:r>
    </w:p>
    <w:p w14:paraId="61609DF2"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García-</w:t>
      </w:r>
      <w:proofErr w:type="spellStart"/>
      <w:r w:rsidRPr="006E5B2B">
        <w:rPr>
          <w:rFonts w:ascii="Lato" w:eastAsia="Calibri" w:hAnsi="Lato" w:cs="Calibri"/>
          <w:sz w:val="16"/>
          <w:szCs w:val="16"/>
        </w:rPr>
        <w:t>Barón</w:t>
      </w:r>
      <w:proofErr w:type="spellEnd"/>
      <w:r w:rsidRPr="006E5B2B">
        <w:rPr>
          <w:rFonts w:ascii="Lato" w:eastAsia="Calibri" w:hAnsi="Lato" w:cs="Calibri"/>
          <w:sz w:val="16"/>
          <w:szCs w:val="16"/>
        </w:rPr>
        <w:t xml:space="preserve"> </w:t>
      </w:r>
      <w:r w:rsidRPr="006E5B2B">
        <w:rPr>
          <w:rFonts w:ascii="Lato" w:eastAsia="Calibri" w:hAnsi="Lato" w:cs="Calibri"/>
          <w:i/>
          <w:sz w:val="16"/>
          <w:szCs w:val="16"/>
        </w:rPr>
        <w:t>et al.</w:t>
      </w:r>
      <w:r w:rsidRPr="006E5B2B">
        <w:rPr>
          <w:rFonts w:ascii="Lato" w:eastAsia="Calibri" w:hAnsi="Lato" w:cs="Calibri"/>
          <w:sz w:val="16"/>
          <w:szCs w:val="16"/>
        </w:rPr>
        <w:t xml:space="preserve"> 2019. Modelling the spatial abundance of a migratory predator: A call for transboundary marine protected areas. </w:t>
      </w:r>
      <w:r w:rsidRPr="006E5B2B">
        <w:rPr>
          <w:rFonts w:ascii="Lato" w:eastAsia="Calibri" w:hAnsi="Lato" w:cs="Calibri"/>
          <w:i/>
          <w:sz w:val="16"/>
          <w:szCs w:val="16"/>
        </w:rPr>
        <w:t>Diversity and Distributions,</w:t>
      </w:r>
      <w:r w:rsidRPr="006E5B2B">
        <w:rPr>
          <w:rFonts w:ascii="Lato" w:eastAsia="Calibri" w:hAnsi="Lato" w:cs="Calibri"/>
          <w:sz w:val="16"/>
          <w:szCs w:val="16"/>
        </w:rPr>
        <w:t xml:space="preserve"> 25(3): 346–360. </w:t>
      </w:r>
    </w:p>
    <w:p w14:paraId="52982B79"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lang w:val="fr-FR"/>
        </w:rPr>
      </w:pPr>
      <w:r w:rsidRPr="006E5B2B">
        <w:rPr>
          <w:rFonts w:ascii="Lato" w:eastAsia="Calibri" w:hAnsi="Lato" w:cs="Calibri"/>
          <w:sz w:val="16"/>
          <w:szCs w:val="16"/>
        </w:rPr>
        <w:t xml:space="preserve">Allan </w:t>
      </w:r>
      <w:r w:rsidRPr="006E5B2B">
        <w:rPr>
          <w:rFonts w:ascii="Lato" w:eastAsia="Calibri" w:hAnsi="Lato" w:cs="Calibri"/>
          <w:i/>
          <w:sz w:val="16"/>
          <w:szCs w:val="16"/>
        </w:rPr>
        <w:t>et al</w:t>
      </w:r>
      <w:r w:rsidRPr="006E5B2B">
        <w:rPr>
          <w:rFonts w:ascii="Lato" w:eastAsia="Calibri" w:hAnsi="Lato" w:cs="Calibri"/>
          <w:sz w:val="16"/>
          <w:szCs w:val="16"/>
        </w:rPr>
        <w:t xml:space="preserve">. 2021. Ecological criteria for designing effective MPA networks for large migratory </w:t>
      </w:r>
      <w:proofErr w:type="spellStart"/>
      <w:r w:rsidRPr="006E5B2B">
        <w:rPr>
          <w:rFonts w:ascii="Lato" w:eastAsia="Calibri" w:hAnsi="Lato" w:cs="Calibri"/>
          <w:sz w:val="16"/>
          <w:szCs w:val="16"/>
        </w:rPr>
        <w:t>pelagics</w:t>
      </w:r>
      <w:proofErr w:type="spellEnd"/>
      <w:r w:rsidRPr="006E5B2B">
        <w:rPr>
          <w:rFonts w:ascii="Lato" w:eastAsia="Calibri" w:hAnsi="Lato" w:cs="Calibri"/>
          <w:sz w:val="16"/>
          <w:szCs w:val="16"/>
        </w:rPr>
        <w:t xml:space="preserve">: Assessing the consistency between IUCN best practices and scholarly literature. </w:t>
      </w:r>
      <w:r w:rsidRPr="006E5B2B">
        <w:rPr>
          <w:rFonts w:ascii="Lato" w:eastAsia="Calibri" w:hAnsi="Lato" w:cs="Calibri"/>
          <w:i/>
          <w:sz w:val="16"/>
          <w:szCs w:val="16"/>
          <w:lang w:val="fr-FR"/>
        </w:rPr>
        <w:t>Marine Policy, 127</w:t>
      </w:r>
      <w:r w:rsidRPr="006E5B2B">
        <w:rPr>
          <w:rFonts w:ascii="Lato" w:eastAsia="Calibri" w:hAnsi="Lato" w:cs="Calibri"/>
          <w:sz w:val="16"/>
          <w:szCs w:val="16"/>
          <w:lang w:val="fr-FR"/>
        </w:rPr>
        <w:t>: 104219.</w:t>
      </w:r>
    </w:p>
    <w:p w14:paraId="32C8A3A4"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UNESCO. 2023. </w:t>
      </w:r>
      <w:r w:rsidRPr="006E5B2B">
        <w:rPr>
          <w:rFonts w:ascii="Lato" w:eastAsia="Calibri" w:hAnsi="Lato" w:cs="Calibri"/>
          <w:i/>
          <w:sz w:val="16"/>
          <w:szCs w:val="16"/>
        </w:rPr>
        <w:t>Transboundary Marine Biosphere Reserve of the Tropical Eastern Pacific of Colombia, Costa Rica, Ecuador and Panama</w:t>
      </w:r>
      <w:r w:rsidRPr="006E5B2B">
        <w:rPr>
          <w:rFonts w:ascii="Lato" w:eastAsia="Calibri" w:hAnsi="Lato" w:cs="Calibri"/>
          <w:sz w:val="16"/>
          <w:szCs w:val="16"/>
        </w:rPr>
        <w:t xml:space="preserve">. Available at: </w:t>
      </w:r>
      <w:hyperlink r:id="rId162">
        <w:r w:rsidRPr="006E5B2B">
          <w:rPr>
            <w:rStyle w:val="Hyperlink"/>
            <w:rFonts w:ascii="Lato" w:eastAsia="Calibri" w:hAnsi="Lato" w:cs="Calibri"/>
            <w:color w:val="auto"/>
            <w:sz w:val="16"/>
            <w:szCs w:val="16"/>
          </w:rPr>
          <w:t>https://www.unesco.org/en/articles/transboundary-marine-biosphere-reserve-tropical-eastern-pacific-colombia-costa-rica-ecuador-and</w:t>
        </w:r>
      </w:hyperlink>
      <w:r w:rsidRPr="006E5B2B">
        <w:rPr>
          <w:rFonts w:ascii="Lato" w:eastAsia="Calibri" w:hAnsi="Lato" w:cs="Calibri"/>
          <w:sz w:val="16"/>
          <w:szCs w:val="16"/>
        </w:rPr>
        <w:t xml:space="preserve"> </w:t>
      </w:r>
    </w:p>
    <w:p w14:paraId="563A8685"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CMS. 2023. </w:t>
      </w:r>
      <w:r w:rsidRPr="006E5B2B">
        <w:rPr>
          <w:rFonts w:ascii="Lato" w:eastAsia="Calibri" w:hAnsi="Lato" w:cs="Calibri"/>
          <w:i/>
          <w:sz w:val="16"/>
          <w:szCs w:val="16"/>
        </w:rPr>
        <w:t>African Carnivores Initiative</w:t>
      </w:r>
      <w:r w:rsidRPr="006E5B2B">
        <w:rPr>
          <w:rFonts w:ascii="Lato" w:eastAsia="Calibri" w:hAnsi="Lato" w:cs="Calibri"/>
          <w:sz w:val="16"/>
          <w:szCs w:val="16"/>
        </w:rPr>
        <w:t xml:space="preserve">. Available at: </w:t>
      </w:r>
      <w:hyperlink r:id="rId163" w:history="1">
        <w:r w:rsidRPr="006E5B2B">
          <w:rPr>
            <w:rStyle w:val="Hyperlink"/>
            <w:rFonts w:ascii="Lato" w:eastAsia="Calibri" w:hAnsi="Lato" w:cs="Calibri"/>
            <w:sz w:val="16"/>
            <w:szCs w:val="16"/>
          </w:rPr>
          <w:t>https://www.cms.int/en/legalinstrument/african-carnivores-initiative</w:t>
        </w:r>
      </w:hyperlink>
      <w:r w:rsidRPr="006E5B2B">
        <w:rPr>
          <w:rFonts w:ascii="Lato" w:eastAsia="Calibri" w:hAnsi="Lato" w:cs="Calibri"/>
          <w:sz w:val="16"/>
          <w:szCs w:val="16"/>
        </w:rPr>
        <w:t xml:space="preserve"> [Accessed 24/04/2023]</w:t>
      </w:r>
    </w:p>
    <w:p w14:paraId="1E478225"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Gaviria </w:t>
      </w:r>
      <w:r w:rsidRPr="006E5B2B">
        <w:rPr>
          <w:rFonts w:ascii="Lato" w:eastAsia="Calibri" w:hAnsi="Lato" w:cs="Calibri"/>
          <w:i/>
          <w:sz w:val="16"/>
          <w:szCs w:val="16"/>
        </w:rPr>
        <w:t xml:space="preserve">et al., </w:t>
      </w:r>
      <w:r w:rsidRPr="006E5B2B">
        <w:rPr>
          <w:rFonts w:ascii="Lato" w:eastAsia="Calibri" w:hAnsi="Lato" w:cs="Calibri"/>
          <w:sz w:val="16"/>
          <w:szCs w:val="16"/>
        </w:rPr>
        <w:t xml:space="preserve">2022. Structural connectivity of Asia’s protected areas network: identifying the potential of transboundary conservation and cost-effective zones. </w:t>
      </w:r>
      <w:r w:rsidRPr="006E5B2B">
        <w:rPr>
          <w:rFonts w:ascii="Lato" w:eastAsia="Calibri" w:hAnsi="Lato" w:cs="Calibri"/>
          <w:i/>
          <w:sz w:val="16"/>
          <w:szCs w:val="16"/>
        </w:rPr>
        <w:t>ISPRS International Journal of Geo-Information, 11</w:t>
      </w:r>
      <w:r w:rsidRPr="006E5B2B">
        <w:rPr>
          <w:rFonts w:ascii="Lato" w:eastAsia="Calibri" w:hAnsi="Lato" w:cs="Calibri"/>
          <w:sz w:val="16"/>
          <w:szCs w:val="16"/>
        </w:rPr>
        <w:t>(7): 408.</w:t>
      </w:r>
    </w:p>
    <w:p w14:paraId="38589983"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lang w:val="fr-FR"/>
        </w:rPr>
      </w:pPr>
      <w:r w:rsidRPr="006E5B2B">
        <w:rPr>
          <w:rFonts w:ascii="Lato" w:eastAsia="Calibri" w:hAnsi="Lato" w:cs="Calibri"/>
          <w:sz w:val="16"/>
          <w:szCs w:val="16"/>
          <w:lang w:val="fr-FR"/>
        </w:rPr>
        <w:t>UNEP/CMS/COP13/Inf.27</w:t>
      </w:r>
    </w:p>
    <w:p w14:paraId="3A0608C9" w14:textId="77777777" w:rsidR="00AF1E4C" w:rsidRPr="006E5B2B" w:rsidRDefault="00AF1E4C" w:rsidP="00AF1E4C">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UNEP-WCMC and IUCN. 2021. </w:t>
      </w:r>
      <w:r w:rsidRPr="006E5B2B">
        <w:rPr>
          <w:rFonts w:ascii="Lato" w:eastAsia="Calibri" w:hAnsi="Lato" w:cs="Calibri"/>
          <w:i/>
          <w:sz w:val="16"/>
          <w:szCs w:val="16"/>
        </w:rPr>
        <w:t>Protected Planet Report 2020</w:t>
      </w:r>
      <w:r w:rsidRPr="006E5B2B">
        <w:rPr>
          <w:rFonts w:ascii="Lato" w:eastAsia="Calibri" w:hAnsi="Lato" w:cs="Calibri"/>
          <w:sz w:val="16"/>
          <w:szCs w:val="16"/>
        </w:rPr>
        <w:t xml:space="preserve">. Cambridge (UK) and Gland (Switzerland). Available at: </w:t>
      </w:r>
      <w:hyperlink r:id="rId164">
        <w:r w:rsidRPr="006E5B2B">
          <w:rPr>
            <w:rStyle w:val="Hyperlink"/>
            <w:rFonts w:ascii="Lato" w:eastAsia="Calibri" w:hAnsi="Lato" w:cs="Calibri"/>
            <w:color w:val="auto"/>
            <w:sz w:val="16"/>
            <w:szCs w:val="16"/>
          </w:rPr>
          <w:t>https://livereport.protectedplanet.net/</w:t>
        </w:r>
      </w:hyperlink>
      <w:r w:rsidRPr="006E5B2B">
        <w:rPr>
          <w:rFonts w:ascii="Lato" w:eastAsia="Calibri" w:hAnsi="Lato" w:cs="Calibri"/>
          <w:sz w:val="16"/>
          <w:szCs w:val="16"/>
        </w:rPr>
        <w:t xml:space="preserve"> </w:t>
      </w:r>
    </w:p>
    <w:p w14:paraId="148BEAD4" w14:textId="77777777" w:rsidR="00AF1E4C" w:rsidRPr="006E5B2B" w:rsidRDefault="00AF1E4C" w:rsidP="00AF1E4C">
      <w:pPr>
        <w:pStyle w:val="ListParagraph"/>
        <w:widowControl w:val="0"/>
        <w:numPr>
          <w:ilvl w:val="0"/>
          <w:numId w:val="17"/>
        </w:numPr>
        <w:spacing w:after="0"/>
        <w:ind w:left="454" w:hanging="454"/>
        <w:rPr>
          <w:rFonts w:ascii="Lato" w:eastAsia="Calibri" w:hAnsi="Lato" w:cs="Calibri"/>
          <w:sz w:val="16"/>
          <w:szCs w:val="16"/>
        </w:rPr>
      </w:pPr>
      <w:r w:rsidRPr="006E5B2B">
        <w:rPr>
          <w:rFonts w:ascii="Lato" w:eastAsia="Calibri" w:hAnsi="Lato" w:cs="Calibri"/>
          <w:sz w:val="16"/>
          <w:szCs w:val="16"/>
        </w:rPr>
        <w:lastRenderedPageBreak/>
        <w:t xml:space="preserve">WWF </w:t>
      </w:r>
      <w:r w:rsidRPr="006E5B2B">
        <w:rPr>
          <w:rFonts w:ascii="Lato" w:eastAsia="Calibri" w:hAnsi="Lato" w:cs="Calibri"/>
          <w:i/>
          <w:sz w:val="16"/>
          <w:szCs w:val="16"/>
        </w:rPr>
        <w:t>et al</w:t>
      </w:r>
      <w:r w:rsidRPr="006E5B2B">
        <w:rPr>
          <w:rFonts w:ascii="Lato" w:eastAsia="Calibri" w:hAnsi="Lato" w:cs="Calibri"/>
          <w:sz w:val="16"/>
          <w:szCs w:val="16"/>
        </w:rPr>
        <w:t>. 2021. T</w:t>
      </w:r>
      <w:r w:rsidRPr="006E5B2B">
        <w:rPr>
          <w:rFonts w:ascii="Lato" w:eastAsia="Calibri" w:hAnsi="Lato" w:cs="Calibri"/>
          <w:i/>
          <w:sz w:val="16"/>
          <w:szCs w:val="16"/>
        </w:rPr>
        <w:t>he State of Indigenous Peoples’ and Local Communities’ Lands and Territories: A technical review of the state of Indigenous Peoples’ and Local Communities’ lands, their contributions to global biodiversity conservation and ecosystem services, the pressures they face, and recommendations for actions.</w:t>
      </w:r>
      <w:r w:rsidRPr="006E5B2B">
        <w:rPr>
          <w:rFonts w:ascii="Lato" w:eastAsia="Calibri" w:hAnsi="Lato" w:cs="Calibri"/>
          <w:sz w:val="16"/>
          <w:szCs w:val="16"/>
        </w:rPr>
        <w:t xml:space="preserve"> </w:t>
      </w:r>
      <w:r w:rsidRPr="006E5B2B">
        <w:rPr>
          <w:rFonts w:ascii="Lato" w:eastAsia="Calibri" w:hAnsi="Lato" w:cs="Calibri"/>
          <w:sz w:val="16"/>
          <w:szCs w:val="16"/>
          <w:lang w:val="fr-FR"/>
        </w:rPr>
        <w:t xml:space="preserve">Gland, </w:t>
      </w:r>
      <w:proofErr w:type="spellStart"/>
      <w:r w:rsidRPr="006E5B2B">
        <w:rPr>
          <w:rFonts w:ascii="Lato" w:eastAsia="Calibri" w:hAnsi="Lato" w:cs="Calibri"/>
          <w:sz w:val="16"/>
          <w:szCs w:val="16"/>
          <w:lang w:val="fr-FR"/>
        </w:rPr>
        <w:t>Switzerland</w:t>
      </w:r>
      <w:proofErr w:type="spellEnd"/>
      <w:r w:rsidRPr="006E5B2B">
        <w:rPr>
          <w:rFonts w:ascii="Lato" w:eastAsia="Calibri" w:hAnsi="Lato" w:cs="Calibri"/>
          <w:sz w:val="16"/>
          <w:szCs w:val="16"/>
          <w:lang w:val="fr-FR"/>
        </w:rPr>
        <w:t>.</w:t>
      </w:r>
    </w:p>
    <w:p w14:paraId="56BC7864" w14:textId="77777777" w:rsidR="00AF1E4C" w:rsidRPr="006E5B2B" w:rsidRDefault="00AF1E4C" w:rsidP="00AF1E4C">
      <w:pPr>
        <w:pStyle w:val="ListParagraph"/>
        <w:widowControl w:val="0"/>
        <w:numPr>
          <w:ilvl w:val="0"/>
          <w:numId w:val="17"/>
        </w:numPr>
        <w:spacing w:after="0"/>
        <w:ind w:left="454" w:hanging="454"/>
        <w:rPr>
          <w:rFonts w:ascii="Lato" w:eastAsia="Calibri" w:hAnsi="Lato" w:cs="Calibri"/>
          <w:sz w:val="16"/>
          <w:szCs w:val="16"/>
        </w:rPr>
      </w:pPr>
      <w:r w:rsidRPr="006E5B2B">
        <w:rPr>
          <w:rFonts w:ascii="Lato" w:eastAsia="Calibri" w:hAnsi="Lato" w:cs="Calibri"/>
          <w:sz w:val="16"/>
          <w:szCs w:val="16"/>
        </w:rPr>
        <w:t xml:space="preserve">ICCA Consortium. 2021. </w:t>
      </w:r>
      <w:r w:rsidRPr="006E5B2B">
        <w:rPr>
          <w:rFonts w:ascii="Lato" w:eastAsia="Calibri" w:hAnsi="Lato" w:cs="Calibri"/>
          <w:i/>
          <w:sz w:val="16"/>
          <w:szCs w:val="16"/>
        </w:rPr>
        <w:t>Territories of Life: 2021 Report</w:t>
      </w:r>
      <w:r w:rsidRPr="006E5B2B">
        <w:rPr>
          <w:rFonts w:ascii="Lato" w:eastAsia="Calibri" w:hAnsi="Lato" w:cs="Calibri"/>
          <w:sz w:val="16"/>
          <w:szCs w:val="16"/>
        </w:rPr>
        <w:t xml:space="preserve">. ICCA Consortium: worldwide. Available at: </w:t>
      </w:r>
      <w:hyperlink r:id="rId165">
        <w:r w:rsidRPr="006E5B2B">
          <w:rPr>
            <w:rStyle w:val="Hyperlink"/>
            <w:rFonts w:ascii="Lato" w:eastAsia="Calibri" w:hAnsi="Lato" w:cs="Calibri"/>
            <w:color w:val="auto"/>
            <w:sz w:val="16"/>
            <w:szCs w:val="16"/>
          </w:rPr>
          <w:t>report.territoriesoflife.org.</w:t>
        </w:r>
      </w:hyperlink>
    </w:p>
    <w:p w14:paraId="17638912" w14:textId="77777777" w:rsidR="00AF1E4C" w:rsidRDefault="00AF1E4C" w:rsidP="00AF1E4C">
      <w:pPr>
        <w:spacing w:after="0"/>
        <w:jc w:val="both"/>
        <w:rPr>
          <w:rFonts w:ascii="Lato" w:eastAsia="Roboto" w:hAnsi="Lato" w:cs="Roboto"/>
          <w:b/>
          <w:bCs/>
          <w:color w:val="002060"/>
        </w:rPr>
      </w:pPr>
    </w:p>
    <w:p w14:paraId="608E2ADD" w14:textId="27D2768C" w:rsidR="00AF1E4C" w:rsidRPr="00EB71ED" w:rsidRDefault="00EB71ED" w:rsidP="00AF1E4C">
      <w:pPr>
        <w:spacing w:before="120" w:after="60"/>
        <w:rPr>
          <w:rFonts w:ascii="Lato" w:hAnsi="Lato"/>
          <w:b/>
          <w:color w:val="002060"/>
          <w:sz w:val="18"/>
          <w:szCs w:val="18"/>
          <w:lang w:val="fr-FR"/>
        </w:rPr>
      </w:pPr>
      <w:r w:rsidRPr="00EB71ED">
        <w:rPr>
          <w:rFonts w:ascii="Lato" w:hAnsi="Lato"/>
          <w:b/>
          <w:color w:val="002060"/>
          <w:sz w:val="18"/>
          <w:szCs w:val="18"/>
          <w:lang w:val="fr-FR"/>
        </w:rPr>
        <w:t>Promouvoir la connectivité écologique et supprimer les obstacles à la migration</w:t>
      </w:r>
    </w:p>
    <w:p w14:paraId="490F4A62" w14:textId="77777777" w:rsidR="00AF1E4C" w:rsidRPr="006E5B2B" w:rsidRDefault="00AF1E4C" w:rsidP="00AF1E4C">
      <w:pPr>
        <w:pStyle w:val="ListParagraph"/>
        <w:numPr>
          <w:ilvl w:val="0"/>
          <w:numId w:val="18"/>
        </w:numPr>
        <w:spacing w:after="0"/>
        <w:ind w:left="454" w:hanging="454"/>
        <w:rPr>
          <w:rFonts w:ascii="Lato" w:eastAsia="Roboto" w:hAnsi="Lato" w:cs="Roboto"/>
          <w:color w:val="000000" w:themeColor="text1"/>
          <w:sz w:val="16"/>
          <w:szCs w:val="16"/>
          <w:u w:val="single"/>
        </w:rPr>
      </w:pPr>
      <w:r w:rsidRPr="006E5B2B">
        <w:rPr>
          <w:rFonts w:ascii="Lato" w:eastAsia="Roboto" w:hAnsi="Lato" w:cs="Roboto"/>
          <w:color w:val="000000" w:themeColor="text1"/>
          <w:sz w:val="16"/>
          <w:szCs w:val="16"/>
        </w:rPr>
        <w:t xml:space="preserve">IPBES. 2019. </w:t>
      </w:r>
      <w:r w:rsidRPr="006E5B2B">
        <w:rPr>
          <w:rFonts w:ascii="Lato" w:eastAsia="Roboto" w:hAnsi="Lato" w:cs="Roboto"/>
          <w:i/>
          <w:color w:val="000000" w:themeColor="text1"/>
          <w:sz w:val="16"/>
          <w:szCs w:val="16"/>
        </w:rPr>
        <w:t>Global assessment report on biodiversity and ecosystem services of the Intergovernmental Science-Policy Platform on Biodiversity and Ecosystem Services</w:t>
      </w:r>
      <w:r w:rsidRPr="006E5B2B">
        <w:rPr>
          <w:rFonts w:ascii="Lato" w:eastAsia="Roboto" w:hAnsi="Lato" w:cs="Roboto"/>
          <w:color w:val="000000" w:themeColor="text1"/>
          <w:sz w:val="16"/>
          <w:szCs w:val="16"/>
        </w:rPr>
        <w:t xml:space="preserve">. (Eds.) </w:t>
      </w:r>
      <w:proofErr w:type="spellStart"/>
      <w:r w:rsidRPr="006E5B2B">
        <w:rPr>
          <w:rFonts w:ascii="Lato" w:eastAsia="Roboto" w:hAnsi="Lato" w:cs="Roboto"/>
          <w:color w:val="000000" w:themeColor="text1"/>
          <w:sz w:val="16"/>
          <w:szCs w:val="16"/>
        </w:rPr>
        <w:t>Brondizio</w:t>
      </w:r>
      <w:proofErr w:type="spellEnd"/>
      <w:r w:rsidRPr="006E5B2B">
        <w:rPr>
          <w:rFonts w:ascii="Lato" w:eastAsia="Roboto" w:hAnsi="Lato" w:cs="Roboto"/>
          <w:color w:val="000000" w:themeColor="text1"/>
          <w:sz w:val="16"/>
          <w:szCs w:val="16"/>
        </w:rPr>
        <w:t xml:space="preserve">, </w:t>
      </w:r>
      <w:proofErr w:type="spellStart"/>
      <w:r w:rsidRPr="006E5B2B">
        <w:rPr>
          <w:rFonts w:ascii="Lato" w:eastAsia="Roboto" w:hAnsi="Lato" w:cs="Roboto"/>
          <w:color w:val="000000" w:themeColor="text1"/>
          <w:sz w:val="16"/>
          <w:szCs w:val="16"/>
        </w:rPr>
        <w:t>Settele</w:t>
      </w:r>
      <w:proofErr w:type="spellEnd"/>
      <w:r w:rsidRPr="006E5B2B">
        <w:rPr>
          <w:rFonts w:ascii="Lato" w:eastAsia="Roboto" w:hAnsi="Lato" w:cs="Roboto"/>
          <w:color w:val="000000" w:themeColor="text1"/>
          <w:sz w:val="16"/>
          <w:szCs w:val="16"/>
        </w:rPr>
        <w:t>, Díaz, and Ngo. IPBES Secretariat, Bonn, Germany. 1148 pp.</w:t>
      </w:r>
    </w:p>
    <w:p w14:paraId="6AA5733B" w14:textId="77777777" w:rsidR="00AF1E4C" w:rsidRPr="006E5B2B" w:rsidRDefault="00AF1E4C" w:rsidP="00AF1E4C">
      <w:pPr>
        <w:pStyle w:val="ListParagraph"/>
        <w:numPr>
          <w:ilvl w:val="0"/>
          <w:numId w:val="18"/>
        </w:numPr>
        <w:spacing w:after="0"/>
        <w:ind w:left="454" w:hanging="454"/>
        <w:rPr>
          <w:rFonts w:ascii="Lato" w:eastAsia="Roboto" w:hAnsi="Lato" w:cs="Roboto"/>
          <w:color w:val="000000" w:themeColor="text1"/>
          <w:sz w:val="16"/>
          <w:szCs w:val="16"/>
        </w:rPr>
      </w:pPr>
      <w:proofErr w:type="spellStart"/>
      <w:r w:rsidRPr="006E5B2B">
        <w:rPr>
          <w:rFonts w:ascii="Lato" w:eastAsia="Calibri" w:hAnsi="Lato" w:cs="Arial"/>
          <w:color w:val="000000" w:themeColor="text1"/>
          <w:sz w:val="16"/>
          <w:szCs w:val="16"/>
          <w:shd w:val="clear" w:color="auto" w:fill="FFFFFF"/>
        </w:rPr>
        <w:t>Phalan</w:t>
      </w:r>
      <w:proofErr w:type="spellEnd"/>
      <w:r w:rsidRPr="006E5B2B">
        <w:rPr>
          <w:rFonts w:ascii="Lato" w:eastAsia="Calibri" w:hAnsi="Lato" w:cs="Arial"/>
          <w:color w:val="000000" w:themeColor="text1"/>
          <w:sz w:val="16"/>
          <w:szCs w:val="16"/>
          <w:shd w:val="clear" w:color="auto" w:fill="FFFFFF"/>
        </w:rPr>
        <w:t xml:space="preserve"> </w:t>
      </w:r>
      <w:r w:rsidRPr="006E5B2B">
        <w:rPr>
          <w:rFonts w:ascii="Lato" w:eastAsia="Calibri" w:hAnsi="Lato" w:cs="Arial"/>
          <w:i/>
          <w:color w:val="000000" w:themeColor="text1"/>
          <w:sz w:val="16"/>
          <w:szCs w:val="16"/>
          <w:shd w:val="clear" w:color="auto" w:fill="FFFFFF"/>
        </w:rPr>
        <w:t xml:space="preserve">et al. </w:t>
      </w:r>
      <w:r w:rsidRPr="006E5B2B">
        <w:rPr>
          <w:rFonts w:ascii="Lato" w:eastAsia="Calibri" w:hAnsi="Lato" w:cs="Arial"/>
          <w:color w:val="000000" w:themeColor="text1"/>
          <w:sz w:val="16"/>
          <w:szCs w:val="16"/>
          <w:shd w:val="clear" w:color="auto" w:fill="FFFFFF"/>
        </w:rPr>
        <w:t>2018. Avoiding impacts on biodiversity through strengthening the first stage of the mitigation hierarchy. </w:t>
      </w:r>
      <w:r w:rsidRPr="006E5B2B">
        <w:rPr>
          <w:rFonts w:ascii="Lato" w:eastAsia="Calibri" w:hAnsi="Lato" w:cs="Arial"/>
          <w:i/>
          <w:color w:val="000000" w:themeColor="text1"/>
          <w:sz w:val="16"/>
          <w:szCs w:val="16"/>
          <w:shd w:val="clear" w:color="auto" w:fill="FFFFFF"/>
        </w:rPr>
        <w:t>Oryx</w:t>
      </w:r>
      <w:r w:rsidRPr="006E5B2B">
        <w:rPr>
          <w:rFonts w:ascii="Lato" w:eastAsia="Calibri" w:hAnsi="Lato" w:cs="Arial"/>
          <w:color w:val="000000" w:themeColor="text1"/>
          <w:sz w:val="16"/>
          <w:szCs w:val="16"/>
          <w:shd w:val="clear" w:color="auto" w:fill="FFFFFF"/>
        </w:rPr>
        <w:t>, </w:t>
      </w:r>
      <w:r w:rsidRPr="006E5B2B">
        <w:rPr>
          <w:rFonts w:ascii="Lato" w:eastAsia="Calibri" w:hAnsi="Lato" w:cs="Arial"/>
          <w:i/>
          <w:color w:val="000000" w:themeColor="text1"/>
          <w:sz w:val="16"/>
          <w:szCs w:val="16"/>
          <w:shd w:val="clear" w:color="auto" w:fill="FFFFFF"/>
        </w:rPr>
        <w:t>52</w:t>
      </w:r>
      <w:r w:rsidRPr="006E5B2B">
        <w:rPr>
          <w:rFonts w:ascii="Lato" w:eastAsia="Calibri" w:hAnsi="Lato" w:cs="Arial"/>
          <w:color w:val="000000" w:themeColor="text1"/>
          <w:sz w:val="16"/>
          <w:szCs w:val="16"/>
          <w:shd w:val="clear" w:color="auto" w:fill="FFFFFF"/>
        </w:rPr>
        <w:t>(2): 316</w:t>
      </w:r>
      <w:r w:rsidRPr="006E5B2B">
        <w:rPr>
          <w:rFonts w:ascii="Lato" w:eastAsia="Roboto" w:hAnsi="Lato" w:cs="Roboto"/>
          <w:color w:val="000000" w:themeColor="text1"/>
          <w:sz w:val="16"/>
          <w:szCs w:val="16"/>
        </w:rPr>
        <w:t>–</w:t>
      </w:r>
      <w:r w:rsidRPr="006E5B2B">
        <w:rPr>
          <w:rFonts w:ascii="Lato" w:eastAsia="Calibri" w:hAnsi="Lato" w:cs="Arial"/>
          <w:color w:val="000000" w:themeColor="text1"/>
          <w:sz w:val="16"/>
          <w:szCs w:val="16"/>
          <w:shd w:val="clear" w:color="auto" w:fill="FFFFFF"/>
        </w:rPr>
        <w:t>324.</w:t>
      </w:r>
    </w:p>
    <w:p w14:paraId="68429245" w14:textId="77777777" w:rsidR="00AF1E4C" w:rsidRPr="006E5B2B" w:rsidRDefault="00AF1E4C" w:rsidP="00AF1E4C">
      <w:pPr>
        <w:pStyle w:val="ListParagraph"/>
        <w:numPr>
          <w:ilvl w:val="0"/>
          <w:numId w:val="18"/>
        </w:numPr>
        <w:spacing w:after="0"/>
        <w:ind w:left="454" w:hanging="454"/>
        <w:rPr>
          <w:rFonts w:ascii="Lato" w:eastAsia="Roboto" w:hAnsi="Lato" w:cs="Roboto"/>
          <w:color w:val="000000" w:themeColor="text1"/>
          <w:sz w:val="16"/>
          <w:szCs w:val="16"/>
        </w:rPr>
      </w:pPr>
      <w:proofErr w:type="spellStart"/>
      <w:r w:rsidRPr="006E5B2B">
        <w:rPr>
          <w:rFonts w:ascii="Lato" w:eastAsia="Roboto" w:hAnsi="Lato" w:cs="Roboto"/>
          <w:color w:val="000000" w:themeColor="text1"/>
          <w:sz w:val="16"/>
          <w:szCs w:val="16"/>
        </w:rPr>
        <w:t>Tarabon</w:t>
      </w:r>
      <w:proofErr w:type="spellEnd"/>
      <w:r w:rsidRPr="006E5B2B">
        <w:rPr>
          <w:rFonts w:ascii="Lato" w:eastAsia="Roboto" w:hAnsi="Lato" w:cs="Roboto"/>
          <w:color w:val="000000" w:themeColor="text1"/>
          <w:sz w:val="16"/>
          <w:szCs w:val="16"/>
        </w:rPr>
        <w:t xml:space="preserve"> </w:t>
      </w:r>
      <w:r w:rsidRPr="006E5B2B">
        <w:rPr>
          <w:rFonts w:ascii="Lato" w:eastAsia="Roboto" w:hAnsi="Lato" w:cs="Roboto"/>
          <w:i/>
          <w:color w:val="000000" w:themeColor="text1"/>
          <w:sz w:val="16"/>
          <w:szCs w:val="16"/>
        </w:rPr>
        <w:t>et al.</w:t>
      </w:r>
      <w:r w:rsidRPr="006E5B2B">
        <w:rPr>
          <w:rFonts w:ascii="Lato" w:eastAsia="Roboto" w:hAnsi="Lato" w:cs="Roboto"/>
          <w:color w:val="000000" w:themeColor="text1"/>
          <w:sz w:val="16"/>
          <w:szCs w:val="16"/>
        </w:rPr>
        <w:t xml:space="preserve"> 2019. Maximizing habitat connectivity in the mitigation hierarchy. A case study on three terrestrial mammals in an urban environment. </w:t>
      </w:r>
      <w:r w:rsidRPr="006E5B2B">
        <w:rPr>
          <w:rFonts w:ascii="Lato" w:eastAsia="Roboto" w:hAnsi="Lato" w:cs="Roboto"/>
          <w:i/>
          <w:color w:val="000000" w:themeColor="text1"/>
          <w:sz w:val="16"/>
          <w:szCs w:val="16"/>
        </w:rPr>
        <w:t>Journal of Environmental Management</w:t>
      </w:r>
      <w:r w:rsidRPr="006E5B2B">
        <w:rPr>
          <w:rFonts w:ascii="Lato" w:eastAsia="Roboto" w:hAnsi="Lato" w:cs="Roboto"/>
          <w:color w:val="000000" w:themeColor="text1"/>
          <w:sz w:val="16"/>
          <w:szCs w:val="16"/>
        </w:rPr>
        <w:t xml:space="preserve">, </w:t>
      </w:r>
      <w:r w:rsidRPr="006E5B2B">
        <w:rPr>
          <w:rFonts w:ascii="Lato" w:eastAsia="Roboto" w:hAnsi="Lato" w:cs="Roboto"/>
          <w:i/>
          <w:color w:val="000000" w:themeColor="text1"/>
          <w:sz w:val="16"/>
          <w:szCs w:val="16"/>
        </w:rPr>
        <w:t>243:</w:t>
      </w:r>
      <w:r w:rsidRPr="006E5B2B">
        <w:rPr>
          <w:rFonts w:ascii="Lato" w:eastAsia="Roboto" w:hAnsi="Lato" w:cs="Roboto"/>
          <w:color w:val="000000" w:themeColor="text1"/>
          <w:sz w:val="16"/>
          <w:szCs w:val="16"/>
        </w:rPr>
        <w:t xml:space="preserve"> 340–349.</w:t>
      </w:r>
    </w:p>
    <w:p w14:paraId="5CF25A39" w14:textId="77777777" w:rsidR="00AF1E4C" w:rsidRPr="006E5B2B" w:rsidRDefault="00AF1E4C" w:rsidP="00AF1E4C">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Calibri" w:hAnsi="Lato" w:cs="Arial"/>
          <w:color w:val="000000" w:themeColor="text1"/>
          <w:sz w:val="16"/>
          <w:szCs w:val="16"/>
          <w:shd w:val="clear" w:color="auto" w:fill="FFFFFF"/>
        </w:rPr>
        <w:t xml:space="preserve">Dobson </w:t>
      </w:r>
      <w:r w:rsidRPr="006E5B2B">
        <w:rPr>
          <w:rFonts w:ascii="Lato" w:eastAsia="Calibri" w:hAnsi="Lato" w:cs="Arial"/>
          <w:i/>
          <w:color w:val="000000" w:themeColor="text1"/>
          <w:sz w:val="16"/>
          <w:szCs w:val="16"/>
          <w:shd w:val="clear" w:color="auto" w:fill="FFFFFF"/>
        </w:rPr>
        <w:t xml:space="preserve">et al. </w:t>
      </w:r>
      <w:r w:rsidRPr="006E5B2B">
        <w:rPr>
          <w:rFonts w:ascii="Lato" w:eastAsia="Calibri" w:hAnsi="Lato" w:cs="Arial"/>
          <w:color w:val="000000" w:themeColor="text1"/>
          <w:sz w:val="16"/>
          <w:szCs w:val="16"/>
          <w:shd w:val="clear" w:color="auto" w:fill="FFFFFF"/>
        </w:rPr>
        <w:t xml:space="preserve">2010. Road will ruin Serengeti. </w:t>
      </w:r>
      <w:r w:rsidRPr="006E5B2B">
        <w:rPr>
          <w:rFonts w:ascii="Lato" w:eastAsia="Calibri" w:hAnsi="Lato" w:cs="Arial"/>
          <w:i/>
          <w:color w:val="000000" w:themeColor="text1"/>
          <w:sz w:val="16"/>
          <w:szCs w:val="16"/>
          <w:shd w:val="clear" w:color="auto" w:fill="FFFFFF"/>
        </w:rPr>
        <w:t>Nature</w:t>
      </w:r>
      <w:r w:rsidRPr="006E5B2B">
        <w:rPr>
          <w:rFonts w:ascii="Lato" w:eastAsia="Calibri" w:hAnsi="Lato" w:cs="Arial"/>
          <w:color w:val="000000" w:themeColor="text1"/>
          <w:sz w:val="16"/>
          <w:szCs w:val="16"/>
          <w:shd w:val="clear" w:color="auto" w:fill="FFFFFF"/>
        </w:rPr>
        <w:t>, 467(7313): 272-273.</w:t>
      </w:r>
    </w:p>
    <w:p w14:paraId="587C31E5" w14:textId="77777777" w:rsidR="00AF1E4C" w:rsidRPr="006E5B2B" w:rsidRDefault="00AF1E4C" w:rsidP="00AF1E4C">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Calibri" w:hAnsi="Lato" w:cs="Arial"/>
          <w:color w:val="000000" w:themeColor="text1"/>
          <w:sz w:val="16"/>
          <w:szCs w:val="16"/>
        </w:rPr>
        <w:t xml:space="preserve">UNESCO. 2011. </w:t>
      </w:r>
      <w:r w:rsidRPr="006E5B2B">
        <w:rPr>
          <w:rFonts w:ascii="Lato" w:eastAsia="Calibri" w:hAnsi="Lato" w:cs="Arial"/>
          <w:i/>
          <w:color w:val="000000" w:themeColor="text1"/>
          <w:sz w:val="16"/>
          <w:szCs w:val="16"/>
        </w:rPr>
        <w:t>Contested Tanzania highway project will not cross Serengeti National Park</w:t>
      </w:r>
      <w:r w:rsidRPr="006E5B2B">
        <w:rPr>
          <w:rFonts w:ascii="Lato" w:eastAsia="Calibri" w:hAnsi="Lato" w:cs="Arial"/>
          <w:color w:val="000000" w:themeColor="text1"/>
          <w:sz w:val="16"/>
          <w:szCs w:val="16"/>
        </w:rPr>
        <w:t xml:space="preserve">. Available at: </w:t>
      </w:r>
      <w:r w:rsidRPr="006E5B2B">
        <w:rPr>
          <w:rFonts w:ascii="Lato" w:hAnsi="Lato"/>
          <w:color w:val="000000" w:themeColor="text1"/>
          <w:sz w:val="16"/>
          <w:szCs w:val="16"/>
          <w:u w:val="single"/>
        </w:rPr>
        <w:t xml:space="preserve">https://whc.unesco.org/en/news/769 </w:t>
      </w:r>
    </w:p>
    <w:p w14:paraId="2F92FB54" w14:textId="77777777" w:rsidR="00AF1E4C" w:rsidRPr="006E5B2B" w:rsidRDefault="00AF1E4C" w:rsidP="00AF1E4C">
      <w:pPr>
        <w:pStyle w:val="ListParagraph"/>
        <w:numPr>
          <w:ilvl w:val="0"/>
          <w:numId w:val="18"/>
        </w:numPr>
        <w:spacing w:after="0"/>
        <w:ind w:left="454" w:hanging="454"/>
        <w:rPr>
          <w:rFonts w:ascii="Lato" w:eastAsia="Roboto" w:hAnsi="Lato" w:cs="Roboto"/>
          <w:color w:val="000000" w:themeColor="text1"/>
          <w:sz w:val="16"/>
          <w:szCs w:val="16"/>
          <w:shd w:val="clear" w:color="auto" w:fill="FFFFFF"/>
        </w:rPr>
      </w:pPr>
      <w:proofErr w:type="spellStart"/>
      <w:r w:rsidRPr="006E5B2B">
        <w:rPr>
          <w:rFonts w:ascii="Lato" w:eastAsia="Roboto" w:hAnsi="Lato" w:cs="Roboto"/>
          <w:color w:val="000000" w:themeColor="text1"/>
          <w:sz w:val="16"/>
          <w:szCs w:val="16"/>
          <w:shd w:val="clear" w:color="auto" w:fill="FFFFFF"/>
        </w:rPr>
        <w:t>Juffe-Bignoli</w:t>
      </w:r>
      <w:proofErr w:type="spellEnd"/>
      <w:r w:rsidRPr="006E5B2B">
        <w:rPr>
          <w:rFonts w:ascii="Lato" w:eastAsia="Roboto" w:hAnsi="Lato" w:cs="Roboto"/>
          <w:color w:val="000000" w:themeColor="text1"/>
          <w:sz w:val="16"/>
          <w:szCs w:val="16"/>
          <w:shd w:val="clear" w:color="auto" w:fill="FFFFFF"/>
        </w:rPr>
        <w:t xml:space="preserve"> et al. 2021. Mitigating the impacts of development corridors on biodiversity: a global review. </w:t>
      </w:r>
      <w:r w:rsidRPr="006E5B2B">
        <w:rPr>
          <w:rFonts w:ascii="Lato" w:eastAsia="Roboto" w:hAnsi="Lato" w:cs="Roboto"/>
          <w:i/>
          <w:color w:val="000000" w:themeColor="text1"/>
          <w:sz w:val="16"/>
          <w:szCs w:val="16"/>
          <w:shd w:val="clear" w:color="auto" w:fill="FFFFFF"/>
        </w:rPr>
        <w:t>Frontiers in Ecology and Evolution</w:t>
      </w:r>
      <w:r w:rsidRPr="006E5B2B">
        <w:rPr>
          <w:rFonts w:ascii="Lato" w:eastAsia="Roboto" w:hAnsi="Lato" w:cs="Roboto"/>
          <w:color w:val="000000" w:themeColor="text1"/>
          <w:sz w:val="16"/>
          <w:szCs w:val="16"/>
          <w:shd w:val="clear" w:color="auto" w:fill="FFFFFF"/>
        </w:rPr>
        <w:t>, </w:t>
      </w:r>
      <w:r w:rsidRPr="006E5B2B">
        <w:rPr>
          <w:rFonts w:ascii="Lato" w:eastAsia="Roboto" w:hAnsi="Lato" w:cs="Roboto"/>
          <w:i/>
          <w:color w:val="000000" w:themeColor="text1"/>
          <w:sz w:val="16"/>
          <w:szCs w:val="16"/>
          <w:shd w:val="clear" w:color="auto" w:fill="FFFFFF"/>
        </w:rPr>
        <w:t xml:space="preserve">9: </w:t>
      </w:r>
      <w:r w:rsidRPr="006E5B2B">
        <w:rPr>
          <w:rFonts w:ascii="Lato" w:eastAsia="Roboto" w:hAnsi="Lato" w:cs="Roboto"/>
          <w:color w:val="000000" w:themeColor="text1"/>
          <w:sz w:val="16"/>
          <w:szCs w:val="16"/>
          <w:shd w:val="clear" w:color="auto" w:fill="FFFFFF"/>
        </w:rPr>
        <w:t>683949.</w:t>
      </w:r>
    </w:p>
    <w:p w14:paraId="34C096E4" w14:textId="77777777" w:rsidR="00AF1E4C" w:rsidRPr="006E5B2B" w:rsidRDefault="00AF1E4C" w:rsidP="00AF1E4C">
      <w:pPr>
        <w:pStyle w:val="CommentText"/>
        <w:numPr>
          <w:ilvl w:val="0"/>
          <w:numId w:val="18"/>
        </w:numPr>
        <w:spacing w:line="259" w:lineRule="auto"/>
        <w:ind w:left="454" w:hanging="454"/>
        <w:rPr>
          <w:rFonts w:ascii="Lato" w:hAnsi="Lato"/>
          <w:color w:val="000000" w:themeColor="text1"/>
          <w:sz w:val="16"/>
          <w:szCs w:val="16"/>
        </w:rPr>
      </w:pPr>
      <w:r w:rsidRPr="006E5B2B">
        <w:rPr>
          <w:rFonts w:ascii="Lato" w:hAnsi="Lato"/>
          <w:color w:val="000000" w:themeColor="text1"/>
          <w:sz w:val="16"/>
          <w:szCs w:val="16"/>
        </w:rPr>
        <w:t xml:space="preserve">Retief </w:t>
      </w:r>
      <w:r w:rsidRPr="006E5B2B">
        <w:rPr>
          <w:rFonts w:ascii="Lato" w:hAnsi="Lato"/>
          <w:i/>
          <w:color w:val="000000" w:themeColor="text1"/>
          <w:sz w:val="16"/>
          <w:szCs w:val="16"/>
        </w:rPr>
        <w:t xml:space="preserve">et al. </w:t>
      </w:r>
      <w:r w:rsidRPr="006E5B2B">
        <w:rPr>
          <w:rFonts w:ascii="Lato" w:hAnsi="Lato"/>
          <w:color w:val="000000" w:themeColor="text1"/>
          <w:sz w:val="16"/>
          <w:szCs w:val="16"/>
        </w:rPr>
        <w:t>2016. Global megatrends and their implications for environmental assessment practice. E</w:t>
      </w:r>
      <w:r w:rsidRPr="006E5B2B">
        <w:rPr>
          <w:rFonts w:ascii="Lato" w:hAnsi="Lato"/>
          <w:i/>
          <w:color w:val="000000" w:themeColor="text1"/>
          <w:sz w:val="16"/>
          <w:szCs w:val="16"/>
        </w:rPr>
        <w:t xml:space="preserve">nvironmental Impact Assessment Review, 61: </w:t>
      </w:r>
      <w:r w:rsidRPr="006E5B2B">
        <w:rPr>
          <w:rFonts w:ascii="Lato" w:hAnsi="Lato"/>
          <w:color w:val="000000" w:themeColor="text1"/>
          <w:sz w:val="16"/>
          <w:szCs w:val="16"/>
        </w:rPr>
        <w:t>52-60.</w:t>
      </w:r>
    </w:p>
    <w:p w14:paraId="5B696658" w14:textId="77777777" w:rsidR="00AF1E4C" w:rsidRPr="006E5B2B" w:rsidRDefault="00AF1E4C" w:rsidP="00AF1E4C">
      <w:pPr>
        <w:pStyle w:val="CommentText"/>
        <w:numPr>
          <w:ilvl w:val="0"/>
          <w:numId w:val="18"/>
        </w:numPr>
        <w:spacing w:line="259" w:lineRule="auto"/>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CMS. 2021. </w:t>
      </w:r>
      <w:r w:rsidRPr="006E5B2B">
        <w:rPr>
          <w:rFonts w:ascii="Lato" w:eastAsia="Roboto" w:hAnsi="Lato" w:cs="Roboto"/>
          <w:i/>
          <w:color w:val="000000" w:themeColor="text1"/>
          <w:sz w:val="16"/>
          <w:szCs w:val="16"/>
        </w:rPr>
        <w:t xml:space="preserve">Linear infrastructure and migratory species the role of impact assessment and landscape approaches. </w:t>
      </w:r>
      <w:r w:rsidRPr="006E5B2B">
        <w:rPr>
          <w:rFonts w:ascii="Lato" w:eastAsia="Roboto" w:hAnsi="Lato" w:cs="Roboto"/>
          <w:color w:val="000000" w:themeColor="text1"/>
          <w:sz w:val="16"/>
          <w:szCs w:val="16"/>
        </w:rPr>
        <w:t xml:space="preserve">Prepared by Mr. Roel </w:t>
      </w:r>
      <w:proofErr w:type="spellStart"/>
      <w:r w:rsidRPr="006E5B2B">
        <w:rPr>
          <w:rFonts w:ascii="Lato" w:eastAsia="Roboto" w:hAnsi="Lato" w:cs="Roboto"/>
          <w:color w:val="000000" w:themeColor="text1"/>
          <w:sz w:val="16"/>
          <w:szCs w:val="16"/>
        </w:rPr>
        <w:t>Slootweg</w:t>
      </w:r>
      <w:proofErr w:type="spellEnd"/>
      <w:r w:rsidRPr="006E5B2B">
        <w:rPr>
          <w:rFonts w:ascii="Lato" w:eastAsia="Roboto" w:hAnsi="Lato" w:cs="Roboto"/>
          <w:color w:val="000000" w:themeColor="text1"/>
          <w:sz w:val="16"/>
          <w:szCs w:val="16"/>
        </w:rPr>
        <w:t xml:space="preserve"> on behalf of the CMS Secretariat. UNEP/CMS/ScC-SC5/Inf.3.</w:t>
      </w:r>
    </w:p>
    <w:p w14:paraId="75881CAD" w14:textId="77777777" w:rsidR="00AF1E4C" w:rsidRPr="006E5B2B" w:rsidRDefault="00AF1E4C" w:rsidP="00AF1E4C">
      <w:pPr>
        <w:pStyle w:val="CommentText"/>
        <w:numPr>
          <w:ilvl w:val="0"/>
          <w:numId w:val="18"/>
        </w:numPr>
        <w:spacing w:line="259" w:lineRule="auto"/>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ICEM. 2010. </w:t>
      </w:r>
      <w:r w:rsidRPr="006E5B2B">
        <w:rPr>
          <w:rFonts w:ascii="Lato" w:eastAsia="Roboto" w:hAnsi="Lato" w:cs="Roboto"/>
          <w:i/>
          <w:color w:val="000000" w:themeColor="text1"/>
          <w:sz w:val="16"/>
          <w:szCs w:val="16"/>
        </w:rPr>
        <w:t xml:space="preserve">MRC Strategic Environmental Assessment (SEA) of hydropower on the Mekong mainstream. </w:t>
      </w:r>
      <w:r w:rsidRPr="006E5B2B">
        <w:rPr>
          <w:rFonts w:ascii="Lato" w:eastAsia="Roboto" w:hAnsi="Lato" w:cs="Roboto"/>
          <w:color w:val="000000" w:themeColor="text1"/>
          <w:sz w:val="16"/>
          <w:szCs w:val="16"/>
        </w:rPr>
        <w:t>Hanoi, Viet Nam.</w:t>
      </w:r>
    </w:p>
    <w:p w14:paraId="01C10978" w14:textId="77777777" w:rsidR="00AF1E4C" w:rsidRPr="006E5B2B" w:rsidRDefault="00AF1E4C" w:rsidP="00AF1E4C">
      <w:pPr>
        <w:pStyle w:val="CommentText"/>
        <w:numPr>
          <w:ilvl w:val="0"/>
          <w:numId w:val="18"/>
        </w:numPr>
        <w:spacing w:line="259" w:lineRule="auto"/>
        <w:ind w:left="454" w:hanging="454"/>
        <w:rPr>
          <w:rFonts w:ascii="Lato" w:hAnsi="Lato"/>
          <w:color w:val="000000" w:themeColor="text1"/>
          <w:sz w:val="16"/>
          <w:szCs w:val="16"/>
        </w:rPr>
      </w:pPr>
      <w:r w:rsidRPr="006E5B2B">
        <w:rPr>
          <w:rFonts w:ascii="Lato" w:hAnsi="Lato"/>
          <w:color w:val="000000" w:themeColor="text1"/>
          <w:sz w:val="16"/>
          <w:szCs w:val="16"/>
        </w:rPr>
        <w:t xml:space="preserve">WWF. 2020. </w:t>
      </w:r>
      <w:r w:rsidRPr="006E5B2B">
        <w:rPr>
          <w:rFonts w:ascii="Lato" w:hAnsi="Lato"/>
          <w:i/>
          <w:color w:val="000000" w:themeColor="text1"/>
          <w:sz w:val="16"/>
          <w:szCs w:val="16"/>
        </w:rPr>
        <w:t>WWF Statement on Cambodian Government’s Decision to Suspend Hydropower Dam Development on the Mekong River</w:t>
      </w:r>
      <w:r w:rsidRPr="006E5B2B">
        <w:rPr>
          <w:rFonts w:ascii="Lato" w:hAnsi="Lato"/>
          <w:color w:val="000000" w:themeColor="text1"/>
          <w:sz w:val="16"/>
          <w:szCs w:val="16"/>
        </w:rPr>
        <w:t xml:space="preserve">. Available at: </w:t>
      </w:r>
      <w:hyperlink r:id="rId166">
        <w:r w:rsidRPr="006E5B2B">
          <w:rPr>
            <w:rStyle w:val="Hyperlink"/>
            <w:rFonts w:ascii="Lato" w:hAnsi="Lato"/>
            <w:color w:val="000000" w:themeColor="text1"/>
            <w:sz w:val="16"/>
            <w:szCs w:val="16"/>
          </w:rPr>
          <w:t>https://www.worldwildlife.org/press-releases/wwf-statement-on-cambodian-government-s-decision-to-suspend-hydropower-dam-development-on-the-mekong-river.</w:t>
        </w:r>
      </w:hyperlink>
      <w:r w:rsidRPr="006E5B2B">
        <w:rPr>
          <w:rFonts w:ascii="Lato" w:hAnsi="Lato"/>
          <w:color w:val="000000" w:themeColor="text1"/>
          <w:sz w:val="16"/>
          <w:szCs w:val="16"/>
        </w:rPr>
        <w:t xml:space="preserve"> </w:t>
      </w:r>
    </w:p>
    <w:p w14:paraId="6594F45E" w14:textId="77777777" w:rsidR="00AF1E4C" w:rsidRPr="006E5B2B" w:rsidRDefault="00AF1E4C" w:rsidP="00AF1E4C">
      <w:pPr>
        <w:pStyle w:val="ListParagraph"/>
        <w:numPr>
          <w:ilvl w:val="0"/>
          <w:numId w:val="18"/>
        </w:numPr>
        <w:spacing w:after="0"/>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Liu </w:t>
      </w:r>
      <w:r w:rsidRPr="006E5B2B">
        <w:rPr>
          <w:rFonts w:ascii="Lato" w:eastAsia="Roboto" w:hAnsi="Lato" w:cs="Roboto"/>
          <w:i/>
          <w:color w:val="000000" w:themeColor="text1"/>
          <w:sz w:val="16"/>
          <w:szCs w:val="16"/>
        </w:rPr>
        <w:t xml:space="preserve">et al. </w:t>
      </w:r>
      <w:r w:rsidRPr="006E5B2B">
        <w:rPr>
          <w:rFonts w:ascii="Lato" w:eastAsia="Roboto" w:hAnsi="Lato" w:cs="Roboto"/>
          <w:color w:val="000000" w:themeColor="text1"/>
          <w:sz w:val="16"/>
          <w:szCs w:val="16"/>
        </w:rPr>
        <w:t xml:space="preserve">2020. Transboundary frontiers: an emerging priority for biodiversity conservation. </w:t>
      </w:r>
      <w:r w:rsidRPr="006E5B2B">
        <w:rPr>
          <w:rFonts w:ascii="Lato" w:eastAsia="Roboto" w:hAnsi="Lato" w:cs="Roboto"/>
          <w:i/>
          <w:color w:val="000000" w:themeColor="text1"/>
          <w:sz w:val="16"/>
          <w:szCs w:val="16"/>
        </w:rPr>
        <w:t>Trends in Ecology &amp; Evolution</w:t>
      </w:r>
      <w:r w:rsidRPr="006E5B2B">
        <w:rPr>
          <w:rFonts w:ascii="Lato" w:eastAsia="Roboto" w:hAnsi="Lato" w:cs="Roboto"/>
          <w:color w:val="000000" w:themeColor="text1"/>
          <w:sz w:val="16"/>
          <w:szCs w:val="16"/>
        </w:rPr>
        <w:t xml:space="preserve">, </w:t>
      </w:r>
      <w:r w:rsidRPr="006E5B2B">
        <w:rPr>
          <w:rFonts w:ascii="Lato" w:eastAsia="Roboto" w:hAnsi="Lato" w:cs="Roboto"/>
          <w:i/>
          <w:color w:val="000000" w:themeColor="text1"/>
          <w:sz w:val="16"/>
          <w:szCs w:val="16"/>
        </w:rPr>
        <w:t>35</w:t>
      </w:r>
      <w:r w:rsidRPr="006E5B2B">
        <w:rPr>
          <w:rFonts w:ascii="Lato" w:eastAsia="Roboto" w:hAnsi="Lato" w:cs="Roboto"/>
          <w:color w:val="000000" w:themeColor="text1"/>
          <w:sz w:val="16"/>
          <w:szCs w:val="16"/>
        </w:rPr>
        <w:t>(8): 679–690.</w:t>
      </w:r>
    </w:p>
    <w:p w14:paraId="1E6FA7B3" w14:textId="77777777" w:rsidR="00AF1E4C" w:rsidRPr="006E5B2B" w:rsidRDefault="00AF1E4C" w:rsidP="00AF1E4C">
      <w:pPr>
        <w:pStyle w:val="ListParagraph"/>
        <w:numPr>
          <w:ilvl w:val="0"/>
          <w:numId w:val="18"/>
        </w:numPr>
        <w:spacing w:after="0"/>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Littlewood </w:t>
      </w:r>
      <w:r w:rsidRPr="006E5B2B">
        <w:rPr>
          <w:rFonts w:ascii="Lato" w:eastAsia="Roboto" w:hAnsi="Lato" w:cs="Roboto"/>
          <w:i/>
          <w:color w:val="000000" w:themeColor="text1"/>
          <w:sz w:val="16"/>
          <w:szCs w:val="16"/>
        </w:rPr>
        <w:t>et al.</w:t>
      </w:r>
      <w:r w:rsidRPr="006E5B2B">
        <w:rPr>
          <w:rFonts w:ascii="Lato" w:eastAsia="Roboto" w:hAnsi="Lato" w:cs="Roboto"/>
          <w:color w:val="000000" w:themeColor="text1"/>
          <w:sz w:val="16"/>
          <w:szCs w:val="16"/>
        </w:rPr>
        <w:t xml:space="preserve"> 2020. </w:t>
      </w:r>
      <w:r w:rsidRPr="006E5B2B">
        <w:rPr>
          <w:rFonts w:ascii="Lato" w:eastAsia="Roboto" w:hAnsi="Lato" w:cs="Roboto"/>
          <w:i/>
          <w:color w:val="000000" w:themeColor="text1"/>
          <w:sz w:val="16"/>
          <w:szCs w:val="16"/>
        </w:rPr>
        <w:t>Terrestrial Mammal Conservation: Global Evidence for the Effects of Interventions for terrestrial mammals excluding bats and primates. Synopses of Conservation Evidence Series</w:t>
      </w:r>
      <w:r w:rsidRPr="006E5B2B">
        <w:rPr>
          <w:rFonts w:ascii="Lato" w:eastAsia="Roboto" w:hAnsi="Lato" w:cs="Roboto"/>
          <w:color w:val="000000" w:themeColor="text1"/>
          <w:sz w:val="16"/>
          <w:szCs w:val="16"/>
        </w:rPr>
        <w:t>. University of Cambridge, Cambridge, UK.</w:t>
      </w:r>
    </w:p>
    <w:p w14:paraId="3C813793" w14:textId="77777777" w:rsidR="00AF1E4C" w:rsidRPr="006E5B2B" w:rsidRDefault="00AF1E4C" w:rsidP="00AF1E4C">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Calibri" w:hAnsi="Lato" w:cs="Arial"/>
          <w:color w:val="000000" w:themeColor="text1"/>
          <w:sz w:val="16"/>
          <w:szCs w:val="16"/>
          <w:shd w:val="clear" w:color="auto" w:fill="FFFFFF"/>
        </w:rPr>
        <w:t>WCS. 202</w:t>
      </w:r>
      <w:r w:rsidRPr="006E5B2B">
        <w:rPr>
          <w:rFonts w:ascii="Lato" w:eastAsia="Roboto" w:hAnsi="Lato" w:cs="Roboto"/>
          <w:color w:val="000000" w:themeColor="text1"/>
          <w:sz w:val="16"/>
          <w:szCs w:val="16"/>
        </w:rPr>
        <w:t xml:space="preserve">0. </w:t>
      </w:r>
      <w:r w:rsidRPr="006E5B2B">
        <w:rPr>
          <w:rFonts w:ascii="Lato" w:eastAsia="Roboto" w:hAnsi="Lato" w:cs="Roboto"/>
          <w:i/>
          <w:color w:val="000000" w:themeColor="text1"/>
          <w:sz w:val="16"/>
          <w:szCs w:val="16"/>
        </w:rPr>
        <w:t>After 65 years, a Desert Nomad Crosses a Railroad Track and Makes History</w:t>
      </w:r>
      <w:r w:rsidRPr="006E5B2B">
        <w:rPr>
          <w:rFonts w:ascii="Lato" w:eastAsia="Roboto" w:hAnsi="Lato" w:cs="Roboto"/>
          <w:color w:val="000000" w:themeColor="text1"/>
          <w:sz w:val="16"/>
          <w:szCs w:val="16"/>
        </w:rPr>
        <w:t xml:space="preserve">. Available at: </w:t>
      </w:r>
      <w:hyperlink r:id="rId167">
        <w:r w:rsidRPr="006E5B2B">
          <w:rPr>
            <w:rStyle w:val="Hyperlink"/>
            <w:rFonts w:ascii="Lato" w:eastAsia="Roboto" w:hAnsi="Lato" w:cs="Roboto"/>
            <w:color w:val="000000" w:themeColor="text1"/>
            <w:sz w:val="16"/>
            <w:szCs w:val="16"/>
          </w:rPr>
          <w:t>https://newsroom.</w:t>
        </w:r>
        <w:r w:rsidRPr="006E5B2B">
          <w:rPr>
            <w:rStyle w:val="Hyperlink"/>
            <w:rFonts w:ascii="Lato" w:eastAsia="Calibri" w:hAnsi="Lato" w:cs="Arial"/>
            <w:color w:val="000000" w:themeColor="text1"/>
            <w:sz w:val="16"/>
            <w:szCs w:val="16"/>
          </w:rPr>
          <w:t>wcs.org/News-Releases/articleType/ArticleView/articleId/14310/After-65-years-a-Desert-Nomad-Crosses-a-Railroad-Track-and-Makes-History.aspx</w:t>
        </w:r>
      </w:hyperlink>
      <w:r w:rsidRPr="006E5B2B">
        <w:rPr>
          <w:rFonts w:ascii="Lato" w:eastAsia="Calibri" w:hAnsi="Lato" w:cs="Arial"/>
          <w:color w:val="000000" w:themeColor="text1"/>
          <w:sz w:val="16"/>
          <w:szCs w:val="16"/>
        </w:rPr>
        <w:t xml:space="preserve"> </w:t>
      </w:r>
    </w:p>
    <w:p w14:paraId="443DC90F" w14:textId="77777777" w:rsidR="00AF1E4C" w:rsidRPr="006E5B2B" w:rsidRDefault="00AF1E4C" w:rsidP="00AF1E4C">
      <w:pPr>
        <w:pStyle w:val="ListParagraph"/>
        <w:numPr>
          <w:ilvl w:val="0"/>
          <w:numId w:val="18"/>
        </w:numPr>
        <w:spacing w:after="0"/>
        <w:ind w:left="454" w:hanging="454"/>
        <w:rPr>
          <w:rFonts w:ascii="Lato" w:eastAsia="Calibri" w:hAnsi="Lato" w:cs="Arial"/>
          <w:color w:val="000000" w:themeColor="text1"/>
          <w:sz w:val="16"/>
          <w:szCs w:val="16"/>
        </w:rPr>
      </w:pPr>
      <w:r w:rsidRPr="006E5B2B">
        <w:rPr>
          <w:rFonts w:ascii="Lato" w:eastAsia="Calibri" w:hAnsi="Lato" w:cs="Arial"/>
          <w:color w:val="000000" w:themeColor="text1"/>
          <w:sz w:val="16"/>
          <w:szCs w:val="16"/>
        </w:rPr>
        <w:t>Bartlam-Brooks</w:t>
      </w:r>
      <w:r w:rsidRPr="006E5B2B">
        <w:rPr>
          <w:rFonts w:ascii="Lato" w:eastAsia="Calibri" w:hAnsi="Lato" w:cs="Arial"/>
          <w:i/>
          <w:color w:val="000000" w:themeColor="text1"/>
          <w:sz w:val="16"/>
          <w:szCs w:val="16"/>
        </w:rPr>
        <w:t xml:space="preserve"> et al.</w:t>
      </w:r>
      <w:r w:rsidRPr="006E5B2B">
        <w:rPr>
          <w:rFonts w:ascii="Lato" w:eastAsia="Calibri" w:hAnsi="Lato" w:cs="Arial"/>
          <w:color w:val="000000" w:themeColor="text1"/>
          <w:sz w:val="16"/>
          <w:szCs w:val="16"/>
        </w:rPr>
        <w:t xml:space="preserve"> 2011. Will reconnecting ecosystems allow long-distance mammal migrations to resume? A case study of a zebra </w:t>
      </w:r>
      <w:r w:rsidRPr="006E5B2B">
        <w:rPr>
          <w:rFonts w:ascii="Lato" w:eastAsia="Calibri" w:hAnsi="Lato" w:cs="Arial"/>
          <w:i/>
          <w:color w:val="000000" w:themeColor="text1"/>
          <w:sz w:val="16"/>
          <w:szCs w:val="16"/>
        </w:rPr>
        <w:t xml:space="preserve">Equus </w:t>
      </w:r>
      <w:proofErr w:type="spellStart"/>
      <w:r w:rsidRPr="006E5B2B">
        <w:rPr>
          <w:rFonts w:ascii="Lato" w:eastAsia="Calibri" w:hAnsi="Lato" w:cs="Arial"/>
          <w:i/>
          <w:color w:val="000000" w:themeColor="text1"/>
          <w:sz w:val="16"/>
          <w:szCs w:val="16"/>
        </w:rPr>
        <w:t>burchelli</w:t>
      </w:r>
      <w:proofErr w:type="spellEnd"/>
      <w:r w:rsidRPr="006E5B2B">
        <w:rPr>
          <w:rFonts w:ascii="Lato" w:eastAsia="Calibri" w:hAnsi="Lato" w:cs="Arial"/>
          <w:i/>
          <w:color w:val="000000" w:themeColor="text1"/>
          <w:sz w:val="16"/>
          <w:szCs w:val="16"/>
        </w:rPr>
        <w:t xml:space="preserve"> </w:t>
      </w:r>
      <w:r w:rsidRPr="006E5B2B">
        <w:rPr>
          <w:rFonts w:ascii="Lato" w:eastAsia="Calibri" w:hAnsi="Lato" w:cs="Arial"/>
          <w:color w:val="000000" w:themeColor="text1"/>
          <w:sz w:val="16"/>
          <w:szCs w:val="16"/>
        </w:rPr>
        <w:t xml:space="preserve">migration in Botswana. </w:t>
      </w:r>
      <w:r w:rsidRPr="006E5B2B">
        <w:rPr>
          <w:rFonts w:ascii="Lato" w:eastAsia="Calibri" w:hAnsi="Lato" w:cs="Arial"/>
          <w:i/>
          <w:color w:val="000000" w:themeColor="text1"/>
          <w:sz w:val="16"/>
          <w:szCs w:val="16"/>
        </w:rPr>
        <w:t>Oryx</w:t>
      </w:r>
      <w:r w:rsidRPr="006E5B2B">
        <w:rPr>
          <w:rFonts w:ascii="Lato" w:eastAsia="Calibri" w:hAnsi="Lato" w:cs="Arial"/>
          <w:color w:val="000000" w:themeColor="text1"/>
          <w:sz w:val="16"/>
          <w:szCs w:val="16"/>
        </w:rPr>
        <w:t xml:space="preserve">, </w:t>
      </w:r>
      <w:r w:rsidRPr="006E5B2B">
        <w:rPr>
          <w:rFonts w:ascii="Lato" w:eastAsia="Calibri" w:hAnsi="Lato" w:cs="Arial"/>
          <w:i/>
          <w:color w:val="000000" w:themeColor="text1"/>
          <w:sz w:val="16"/>
          <w:szCs w:val="16"/>
        </w:rPr>
        <w:t>45</w:t>
      </w:r>
      <w:r w:rsidRPr="006E5B2B">
        <w:rPr>
          <w:rFonts w:ascii="Lato" w:eastAsia="Calibri" w:hAnsi="Lato" w:cs="Arial"/>
          <w:color w:val="000000" w:themeColor="text1"/>
          <w:sz w:val="16"/>
          <w:szCs w:val="16"/>
        </w:rPr>
        <w:t>(2): 210-216.</w:t>
      </w:r>
    </w:p>
    <w:p w14:paraId="1157294E" w14:textId="77777777" w:rsidR="00AF1E4C" w:rsidRPr="006E5B2B" w:rsidRDefault="00AF1E4C" w:rsidP="00AF1E4C">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Roboto" w:hAnsi="Lato" w:cs="Roboto"/>
          <w:color w:val="000000" w:themeColor="text1"/>
          <w:sz w:val="16"/>
          <w:szCs w:val="16"/>
          <w:shd w:val="clear" w:color="auto" w:fill="FFFFFF"/>
        </w:rPr>
        <w:t xml:space="preserve">Kauffman </w:t>
      </w:r>
      <w:r w:rsidRPr="006E5B2B">
        <w:rPr>
          <w:rFonts w:ascii="Lato" w:eastAsia="Roboto" w:hAnsi="Lato" w:cs="Roboto"/>
          <w:i/>
          <w:color w:val="000000" w:themeColor="text1"/>
          <w:sz w:val="16"/>
          <w:szCs w:val="16"/>
          <w:shd w:val="clear" w:color="auto" w:fill="FFFFFF"/>
        </w:rPr>
        <w:t>et al.</w:t>
      </w:r>
      <w:r w:rsidRPr="006E5B2B">
        <w:rPr>
          <w:rFonts w:ascii="Lato" w:eastAsia="Calibri" w:hAnsi="Lato" w:cs="Arial"/>
          <w:color w:val="000000" w:themeColor="text1"/>
          <w:sz w:val="16"/>
          <w:szCs w:val="16"/>
          <w:shd w:val="clear" w:color="auto" w:fill="FFFFFF"/>
        </w:rPr>
        <w:t xml:space="preserve"> 2021. Mapping out a future for ungulate migrations. </w:t>
      </w:r>
      <w:r w:rsidRPr="006E5B2B">
        <w:rPr>
          <w:rFonts w:ascii="Lato" w:eastAsia="Calibri" w:hAnsi="Lato" w:cs="Arial"/>
          <w:i/>
          <w:color w:val="000000" w:themeColor="text1"/>
          <w:sz w:val="16"/>
          <w:szCs w:val="16"/>
          <w:shd w:val="clear" w:color="auto" w:fill="FFFFFF"/>
        </w:rPr>
        <w:t>Science</w:t>
      </w:r>
      <w:r w:rsidRPr="006E5B2B">
        <w:rPr>
          <w:rFonts w:ascii="Lato" w:eastAsia="Calibri" w:hAnsi="Lato" w:cs="Arial"/>
          <w:color w:val="000000" w:themeColor="text1"/>
          <w:sz w:val="16"/>
          <w:szCs w:val="16"/>
          <w:shd w:val="clear" w:color="auto" w:fill="FFFFFF"/>
        </w:rPr>
        <w:t>, </w:t>
      </w:r>
      <w:r w:rsidRPr="006E5B2B">
        <w:rPr>
          <w:rFonts w:ascii="Lato" w:eastAsia="Calibri" w:hAnsi="Lato" w:cs="Arial"/>
          <w:i/>
          <w:color w:val="000000" w:themeColor="text1"/>
          <w:sz w:val="16"/>
          <w:szCs w:val="16"/>
          <w:shd w:val="clear" w:color="auto" w:fill="FFFFFF"/>
        </w:rPr>
        <w:t>372</w:t>
      </w:r>
      <w:r w:rsidRPr="006E5B2B">
        <w:rPr>
          <w:rFonts w:ascii="Lato" w:eastAsia="Calibri" w:hAnsi="Lato" w:cs="Arial"/>
          <w:color w:val="000000" w:themeColor="text1"/>
          <w:sz w:val="16"/>
          <w:szCs w:val="16"/>
          <w:shd w:val="clear" w:color="auto" w:fill="FFFFFF"/>
        </w:rPr>
        <w:t>(6542): 566-569.</w:t>
      </w:r>
    </w:p>
    <w:p w14:paraId="57D85B8B" w14:textId="77777777" w:rsidR="00AF1E4C" w:rsidRPr="006E5B2B" w:rsidRDefault="00AF1E4C" w:rsidP="00AF1E4C">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proofErr w:type="spellStart"/>
      <w:r>
        <w:rPr>
          <w:rFonts w:ascii="Lato" w:eastAsia="Calibri" w:hAnsi="Lato" w:cs="Arial"/>
          <w:color w:val="000000" w:themeColor="text1"/>
          <w:sz w:val="16"/>
          <w:szCs w:val="16"/>
          <w:shd w:val="clear" w:color="auto" w:fill="FFFFFF"/>
        </w:rPr>
        <w:t>Fattorini</w:t>
      </w:r>
      <w:proofErr w:type="spellEnd"/>
      <w:r>
        <w:rPr>
          <w:rFonts w:ascii="Lato" w:eastAsia="Calibri" w:hAnsi="Lato" w:cs="Arial"/>
          <w:color w:val="000000" w:themeColor="text1"/>
          <w:sz w:val="16"/>
          <w:szCs w:val="16"/>
          <w:shd w:val="clear" w:color="auto" w:fill="FFFFFF"/>
        </w:rPr>
        <w:t xml:space="preserve"> </w:t>
      </w:r>
      <w:r>
        <w:rPr>
          <w:rFonts w:ascii="Lato" w:eastAsia="Calibri" w:hAnsi="Lato" w:cs="Arial"/>
          <w:i/>
          <w:iCs/>
          <w:color w:val="000000" w:themeColor="text1"/>
          <w:sz w:val="16"/>
          <w:szCs w:val="16"/>
          <w:shd w:val="clear" w:color="auto" w:fill="FFFFFF"/>
        </w:rPr>
        <w:t>et al</w:t>
      </w:r>
      <w:r>
        <w:rPr>
          <w:rFonts w:ascii="Lato" w:eastAsia="Calibri" w:hAnsi="Lato" w:cs="Arial"/>
          <w:color w:val="000000" w:themeColor="text1"/>
          <w:sz w:val="16"/>
          <w:szCs w:val="16"/>
          <w:shd w:val="clear" w:color="auto" w:fill="FFFFFF"/>
        </w:rPr>
        <w:t xml:space="preserve">. 2023. Eco-evolutionary drivers of avian migratory connectivity. </w:t>
      </w:r>
      <w:r>
        <w:rPr>
          <w:rFonts w:ascii="Lato" w:eastAsia="Calibri" w:hAnsi="Lato" w:cs="Arial"/>
          <w:i/>
          <w:iCs/>
          <w:color w:val="000000" w:themeColor="text1"/>
          <w:sz w:val="16"/>
          <w:szCs w:val="16"/>
          <w:shd w:val="clear" w:color="auto" w:fill="FFFFFF"/>
        </w:rPr>
        <w:t>Ecology Letters</w:t>
      </w:r>
      <w:r>
        <w:rPr>
          <w:rFonts w:ascii="Lato" w:eastAsia="Calibri" w:hAnsi="Lato" w:cs="Arial"/>
          <w:color w:val="000000" w:themeColor="text1"/>
          <w:sz w:val="16"/>
          <w:szCs w:val="16"/>
          <w:shd w:val="clear" w:color="auto" w:fill="FFFFFF"/>
        </w:rPr>
        <w:t xml:space="preserve">, </w:t>
      </w:r>
      <w:r w:rsidRPr="00C8071B">
        <w:rPr>
          <w:rFonts w:ascii="Lato" w:eastAsia="Calibri" w:hAnsi="Lato" w:cs="Arial"/>
          <w:color w:val="000000" w:themeColor="text1"/>
          <w:sz w:val="16"/>
          <w:szCs w:val="16"/>
          <w:shd w:val="clear" w:color="auto" w:fill="FFFFFF"/>
        </w:rPr>
        <w:t>https://doi.org/10.1111/ele.14223</w:t>
      </w:r>
      <w:r>
        <w:rPr>
          <w:rFonts w:ascii="Lato" w:eastAsia="Calibri" w:hAnsi="Lato" w:cs="Arial"/>
          <w:color w:val="000000" w:themeColor="text1"/>
          <w:sz w:val="16"/>
          <w:szCs w:val="16"/>
          <w:shd w:val="clear" w:color="auto" w:fill="FFFFFF"/>
        </w:rPr>
        <w:t>.</w:t>
      </w:r>
    </w:p>
    <w:p w14:paraId="223CC4E8" w14:textId="77777777" w:rsidR="00AF1E4C" w:rsidRDefault="00AF1E4C" w:rsidP="00AF1E4C">
      <w:pPr>
        <w:spacing w:after="0"/>
        <w:rPr>
          <w:rFonts w:ascii="Lato" w:eastAsia="Calibri" w:hAnsi="Lato" w:cs="Arial"/>
          <w:color w:val="222222"/>
          <w:sz w:val="16"/>
          <w:szCs w:val="16"/>
          <w:shd w:val="clear" w:color="auto" w:fill="FFFFFF"/>
        </w:rPr>
      </w:pPr>
    </w:p>
    <w:p w14:paraId="0DEA5385" w14:textId="77777777" w:rsidR="001F6037" w:rsidRDefault="001F6037" w:rsidP="001F6037">
      <w:pPr>
        <w:widowControl w:val="0"/>
        <w:autoSpaceDE w:val="0"/>
        <w:autoSpaceDN w:val="0"/>
        <w:adjustRightInd w:val="0"/>
        <w:spacing w:after="0" w:line="240" w:lineRule="auto"/>
        <w:rPr>
          <w:rFonts w:ascii="Lato" w:eastAsia="Calibri" w:hAnsi="Lato" w:cs="Arial"/>
          <w:b/>
          <w:bCs/>
          <w:color w:val="002060"/>
          <w:sz w:val="18"/>
          <w:szCs w:val="18"/>
        </w:rPr>
      </w:pPr>
      <w:r w:rsidRPr="001F6037">
        <w:rPr>
          <w:rFonts w:ascii="Lato" w:eastAsia="Calibri" w:hAnsi="Lato" w:cs="Arial"/>
          <w:b/>
          <w:bCs/>
          <w:color w:val="002060"/>
          <w:sz w:val="18"/>
          <w:szCs w:val="18"/>
        </w:rPr>
        <w:t xml:space="preserve">Restauration des </w:t>
      </w:r>
      <w:proofErr w:type="spellStart"/>
      <w:r w:rsidRPr="001F6037">
        <w:rPr>
          <w:rFonts w:ascii="Lato" w:eastAsia="Calibri" w:hAnsi="Lato" w:cs="Arial"/>
          <w:b/>
          <w:bCs/>
          <w:color w:val="002060"/>
          <w:sz w:val="18"/>
          <w:szCs w:val="18"/>
        </w:rPr>
        <w:t>écosystèmes</w:t>
      </w:r>
      <w:proofErr w:type="spellEnd"/>
    </w:p>
    <w:p w14:paraId="023F7A5C" w14:textId="57986F15" w:rsidR="00AF1E4C" w:rsidRPr="001F6037" w:rsidRDefault="00AF1E4C" w:rsidP="001F6037">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1F6037">
        <w:rPr>
          <w:rFonts w:ascii="Lato" w:eastAsia="Calibri" w:hAnsi="Lato" w:cs="Calibri"/>
          <w:sz w:val="16"/>
          <w:szCs w:val="16"/>
        </w:rPr>
        <w:t xml:space="preserve">Bauer and </w:t>
      </w:r>
      <w:proofErr w:type="spellStart"/>
      <w:r w:rsidRPr="001F6037">
        <w:rPr>
          <w:rFonts w:ascii="Lato" w:eastAsia="Calibri" w:hAnsi="Lato" w:cs="Calibri"/>
          <w:sz w:val="16"/>
          <w:szCs w:val="16"/>
        </w:rPr>
        <w:t>Hoye</w:t>
      </w:r>
      <w:proofErr w:type="spellEnd"/>
      <w:r w:rsidRPr="001F6037">
        <w:rPr>
          <w:rFonts w:ascii="Lato" w:eastAsia="Calibri" w:hAnsi="Lato" w:cs="Calibri"/>
          <w:sz w:val="16"/>
          <w:szCs w:val="16"/>
        </w:rPr>
        <w:t xml:space="preserve">. 2014. Migratory Animals Couple Biodiversity and Ecosystem Functioning Worldwide. </w:t>
      </w:r>
      <w:r w:rsidRPr="001F6037">
        <w:rPr>
          <w:rFonts w:ascii="Lato" w:eastAsia="Calibri" w:hAnsi="Lato" w:cs="Calibri"/>
          <w:i/>
          <w:sz w:val="16"/>
          <w:szCs w:val="16"/>
        </w:rPr>
        <w:t>Science</w:t>
      </w:r>
      <w:r w:rsidRPr="001F6037">
        <w:rPr>
          <w:rFonts w:ascii="Lato" w:eastAsia="Calibri" w:hAnsi="Lato" w:cs="Calibri"/>
          <w:sz w:val="16"/>
          <w:szCs w:val="16"/>
        </w:rPr>
        <w:t xml:space="preserve">. 344(6179): 1242552. </w:t>
      </w:r>
    </w:p>
    <w:p w14:paraId="5845C2C2"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UNEP and FAO. 2020. </w:t>
      </w:r>
      <w:r w:rsidRPr="006E5B2B">
        <w:rPr>
          <w:rFonts w:ascii="Lato" w:eastAsia="Calibri" w:hAnsi="Lato" w:cs="Calibri"/>
          <w:i/>
          <w:sz w:val="16"/>
          <w:szCs w:val="16"/>
        </w:rPr>
        <w:t>The UN Decade on Ecosystem Restoration Strategy</w:t>
      </w:r>
      <w:r w:rsidRPr="006E5B2B">
        <w:rPr>
          <w:rFonts w:ascii="Lato" w:eastAsia="Calibri" w:hAnsi="Lato" w:cs="Calibri"/>
          <w:sz w:val="16"/>
          <w:szCs w:val="16"/>
        </w:rPr>
        <w:t>. Available at : https://wedocs.unep.org/bitstream/handle/20.500.11822/31813/ERDStrat.pdf?sequence=1&amp;isAllowed=y.</w:t>
      </w:r>
    </w:p>
    <w:p w14:paraId="074D742F"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CBD. 2022. </w:t>
      </w:r>
      <w:r w:rsidRPr="006E5B2B">
        <w:rPr>
          <w:rFonts w:ascii="Lato" w:eastAsia="Calibri" w:hAnsi="Lato" w:cs="Calibri"/>
          <w:i/>
          <w:sz w:val="16"/>
          <w:szCs w:val="16"/>
        </w:rPr>
        <w:t>Kunming-Montreal Global Biodiversity Framework Draft Decision Submitted by the President. Conference of the Parties to the Convention on Biological Diversity Fifteenth Meeting – Part II.</w:t>
      </w:r>
      <w:r w:rsidRPr="006E5B2B">
        <w:rPr>
          <w:rFonts w:ascii="Lato" w:eastAsia="Calibri" w:hAnsi="Lato" w:cs="Calibri"/>
          <w:sz w:val="16"/>
          <w:szCs w:val="16"/>
        </w:rPr>
        <w:t xml:space="preserve"> Montreal, Canada, 7-19 December 2022. https://www.cbd.int/doc/c/e6d3/cd1d/daf663719a03902a9b116c34/cop-15-l-25-en.pdf .</w:t>
      </w:r>
    </w:p>
    <w:p w14:paraId="416EE22D"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UNEP. 2022. </w:t>
      </w:r>
      <w:r w:rsidRPr="006E5B2B">
        <w:rPr>
          <w:rFonts w:ascii="Lato" w:eastAsia="Calibri" w:hAnsi="Lato" w:cs="Calibri"/>
          <w:i/>
          <w:sz w:val="16"/>
          <w:szCs w:val="16"/>
        </w:rPr>
        <w:t>UN recognizes 10 pioneering initiatives that are restoring the natural world</w:t>
      </w:r>
      <w:r w:rsidRPr="006E5B2B">
        <w:rPr>
          <w:rFonts w:ascii="Lato" w:eastAsia="Calibri" w:hAnsi="Lato" w:cs="Calibri"/>
          <w:sz w:val="16"/>
          <w:szCs w:val="16"/>
        </w:rPr>
        <w:t xml:space="preserve">. Available at: </w:t>
      </w:r>
      <w:r w:rsidRPr="00884F81">
        <w:rPr>
          <w:rFonts w:ascii="Lato" w:hAnsi="Lato"/>
          <w:sz w:val="16"/>
          <w:szCs w:val="16"/>
        </w:rPr>
        <w:t>https://www.unep.org/news-and-stories/press-release/un-recognizes-10-pioneering-initiatives-are-restoring-natural-world</w:t>
      </w:r>
      <w:r w:rsidRPr="006E5B2B">
        <w:rPr>
          <w:rFonts w:ascii="Lato" w:eastAsia="Calibri" w:hAnsi="Lato" w:cs="Calibri"/>
          <w:sz w:val="16"/>
          <w:szCs w:val="16"/>
        </w:rPr>
        <w:t xml:space="preserve"> </w:t>
      </w:r>
    </w:p>
    <w:p w14:paraId="55E7AD8A"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proofErr w:type="spellStart"/>
      <w:r w:rsidRPr="006E5B2B">
        <w:rPr>
          <w:rFonts w:ascii="Lato" w:eastAsia="Calibri" w:hAnsi="Lato" w:cs="Calibri"/>
          <w:sz w:val="16"/>
          <w:szCs w:val="16"/>
        </w:rPr>
        <w:t>Altyn</w:t>
      </w:r>
      <w:proofErr w:type="spellEnd"/>
      <w:r w:rsidRPr="006E5B2B">
        <w:rPr>
          <w:rFonts w:ascii="Lato" w:eastAsia="Calibri" w:hAnsi="Lato" w:cs="Calibri"/>
          <w:sz w:val="16"/>
          <w:szCs w:val="16"/>
        </w:rPr>
        <w:t xml:space="preserve"> </w:t>
      </w:r>
      <w:proofErr w:type="spellStart"/>
      <w:r w:rsidRPr="006E5B2B">
        <w:rPr>
          <w:rFonts w:ascii="Lato" w:eastAsia="Calibri" w:hAnsi="Lato" w:cs="Calibri"/>
          <w:sz w:val="16"/>
          <w:szCs w:val="16"/>
        </w:rPr>
        <w:t>Dala</w:t>
      </w:r>
      <w:proofErr w:type="spellEnd"/>
      <w:r w:rsidRPr="006E5B2B">
        <w:rPr>
          <w:rFonts w:ascii="Lato" w:eastAsia="Calibri" w:hAnsi="Lato" w:cs="Calibri"/>
          <w:sz w:val="16"/>
          <w:szCs w:val="16"/>
        </w:rPr>
        <w:t xml:space="preserve"> Conservation Initiative. 2023. </w:t>
      </w:r>
      <w:r w:rsidRPr="006E5B2B">
        <w:rPr>
          <w:rFonts w:ascii="Lato" w:eastAsia="Calibri" w:hAnsi="Lato" w:cs="Calibri"/>
          <w:i/>
          <w:sz w:val="16"/>
          <w:szCs w:val="16"/>
        </w:rPr>
        <w:t>The Initiative</w:t>
      </w:r>
      <w:r w:rsidRPr="006E5B2B">
        <w:rPr>
          <w:rFonts w:ascii="Lato" w:eastAsia="Calibri" w:hAnsi="Lato" w:cs="Calibri"/>
          <w:sz w:val="16"/>
          <w:szCs w:val="16"/>
        </w:rPr>
        <w:t xml:space="preserve">. Available at: </w:t>
      </w:r>
      <w:hyperlink r:id="rId168" w:history="1">
        <w:r w:rsidRPr="006E5B2B">
          <w:rPr>
            <w:rStyle w:val="Hyperlink"/>
            <w:rFonts w:ascii="Lato" w:eastAsia="Calibri" w:hAnsi="Lato" w:cs="Calibri"/>
            <w:sz w:val="16"/>
            <w:szCs w:val="16"/>
          </w:rPr>
          <w:t>https://altyndala.org/the-initiative/</w:t>
        </w:r>
      </w:hyperlink>
      <w:r w:rsidRPr="006E5B2B">
        <w:rPr>
          <w:rFonts w:ascii="Lato" w:eastAsia="Calibri" w:hAnsi="Lato" w:cs="Calibri"/>
          <w:sz w:val="16"/>
          <w:szCs w:val="16"/>
        </w:rPr>
        <w:t xml:space="preserve"> </w:t>
      </w:r>
    </w:p>
    <w:p w14:paraId="33F97521"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hAnsi="Lato" w:cs="Segoe UI"/>
          <w:color w:val="000000" w:themeColor="text1"/>
          <w:sz w:val="16"/>
          <w:szCs w:val="16"/>
          <w:shd w:val="clear" w:color="auto" w:fill="FFFFFF"/>
          <w:lang w:val="pt-PT"/>
        </w:rPr>
        <w:t xml:space="preserve">Pacto pela Restauração da Mata Atlântica. </w:t>
      </w:r>
      <w:r w:rsidRPr="006E5B2B">
        <w:rPr>
          <w:rFonts w:ascii="Lato" w:hAnsi="Lato" w:cs="Segoe UI"/>
          <w:color w:val="000000" w:themeColor="text1"/>
          <w:sz w:val="16"/>
          <w:szCs w:val="16"/>
          <w:shd w:val="clear" w:color="auto" w:fill="FFFFFF"/>
        </w:rPr>
        <w:t xml:space="preserve">2023. Available at: </w:t>
      </w:r>
      <w:hyperlink r:id="rId169" w:history="1">
        <w:r w:rsidRPr="006E5B2B">
          <w:rPr>
            <w:rStyle w:val="Hyperlink"/>
            <w:rFonts w:ascii="Lato" w:hAnsi="Lato" w:cs="Segoe UI"/>
            <w:sz w:val="16"/>
            <w:szCs w:val="16"/>
            <w:shd w:val="clear" w:color="auto" w:fill="FFFFFF"/>
          </w:rPr>
          <w:t>https://www.pactomataatlantica.org.br/</w:t>
        </w:r>
      </w:hyperlink>
      <w:r w:rsidRPr="006E5B2B">
        <w:rPr>
          <w:rFonts w:ascii="Lato" w:hAnsi="Lato" w:cs="Segoe UI"/>
          <w:color w:val="000000" w:themeColor="text1"/>
          <w:sz w:val="16"/>
          <w:szCs w:val="16"/>
          <w:shd w:val="clear" w:color="auto" w:fill="FFFFFF"/>
        </w:rPr>
        <w:t xml:space="preserve"> [In Portuguese]</w:t>
      </w:r>
    </w:p>
    <w:p w14:paraId="040F3F58"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proofErr w:type="spellStart"/>
      <w:r w:rsidRPr="006E5B2B">
        <w:rPr>
          <w:rFonts w:ascii="Lato" w:hAnsi="Lato" w:cs="Arial"/>
          <w:color w:val="000000" w:themeColor="text1"/>
          <w:sz w:val="16"/>
          <w:szCs w:val="16"/>
          <w:shd w:val="clear" w:color="auto" w:fill="FFFFFF"/>
        </w:rPr>
        <w:t>Paviolo</w:t>
      </w:r>
      <w:proofErr w:type="spellEnd"/>
      <w:r w:rsidRPr="006E5B2B">
        <w:rPr>
          <w:rFonts w:ascii="Lato" w:hAnsi="Lato" w:cs="Arial"/>
          <w:color w:val="000000" w:themeColor="text1"/>
          <w:sz w:val="16"/>
          <w:szCs w:val="16"/>
          <w:shd w:val="clear" w:color="auto" w:fill="FFFFFF"/>
        </w:rPr>
        <w:t xml:space="preserve"> </w:t>
      </w:r>
      <w:r w:rsidRPr="006E5B2B">
        <w:rPr>
          <w:rFonts w:ascii="Lato" w:hAnsi="Lato" w:cs="Arial"/>
          <w:i/>
          <w:color w:val="000000" w:themeColor="text1"/>
          <w:sz w:val="16"/>
          <w:szCs w:val="16"/>
          <w:shd w:val="clear" w:color="auto" w:fill="FFFFFF"/>
        </w:rPr>
        <w:t>et al</w:t>
      </w:r>
      <w:r w:rsidRPr="006E5B2B">
        <w:rPr>
          <w:rFonts w:ascii="Lato" w:hAnsi="Lato" w:cs="Arial"/>
          <w:color w:val="000000" w:themeColor="text1"/>
          <w:sz w:val="16"/>
          <w:szCs w:val="16"/>
          <w:shd w:val="clear" w:color="auto" w:fill="FFFFFF"/>
        </w:rPr>
        <w:t>. 2016. A biodiversity hotspot losing its top predator: The challenge of jaguar conservation in the Atlantic Forest of South America. </w:t>
      </w:r>
      <w:r w:rsidRPr="006E5B2B">
        <w:rPr>
          <w:rFonts w:ascii="Lato" w:hAnsi="Lato" w:cs="Arial"/>
          <w:i/>
          <w:color w:val="000000" w:themeColor="text1"/>
          <w:sz w:val="16"/>
          <w:szCs w:val="16"/>
          <w:shd w:val="clear" w:color="auto" w:fill="FFFFFF"/>
        </w:rPr>
        <w:t>Scientific Reports</w:t>
      </w:r>
      <w:r w:rsidRPr="006E5B2B">
        <w:rPr>
          <w:rFonts w:ascii="Lato" w:hAnsi="Lato" w:cs="Arial"/>
          <w:color w:val="000000" w:themeColor="text1"/>
          <w:sz w:val="16"/>
          <w:szCs w:val="16"/>
          <w:shd w:val="clear" w:color="auto" w:fill="FFFFFF"/>
        </w:rPr>
        <w:t>, </w:t>
      </w:r>
      <w:r w:rsidRPr="006E5B2B">
        <w:rPr>
          <w:rFonts w:ascii="Lato" w:hAnsi="Lato" w:cs="Arial"/>
          <w:i/>
          <w:color w:val="000000" w:themeColor="text1"/>
          <w:sz w:val="16"/>
          <w:szCs w:val="16"/>
          <w:shd w:val="clear" w:color="auto" w:fill="FFFFFF"/>
        </w:rPr>
        <w:t>6</w:t>
      </w:r>
      <w:r w:rsidRPr="006E5B2B">
        <w:rPr>
          <w:rFonts w:ascii="Lato" w:hAnsi="Lato" w:cs="Arial"/>
          <w:color w:val="000000" w:themeColor="text1"/>
          <w:sz w:val="16"/>
          <w:szCs w:val="16"/>
          <w:shd w:val="clear" w:color="auto" w:fill="FFFFFF"/>
        </w:rPr>
        <w:t>(1): 37147.</w:t>
      </w:r>
    </w:p>
    <w:p w14:paraId="57FDC9F7"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eastAsia="Calibri" w:hAnsi="Lato" w:cs="Calibri"/>
          <w:color w:val="000000" w:themeColor="text1"/>
          <w:sz w:val="16"/>
          <w:szCs w:val="16"/>
        </w:rPr>
        <w:t xml:space="preserve">WWF. 2018. Available at: </w:t>
      </w:r>
      <w:r w:rsidRPr="00884F81">
        <w:rPr>
          <w:rFonts w:ascii="Lato" w:hAnsi="Lato"/>
          <w:sz w:val="16"/>
          <w:szCs w:val="16"/>
        </w:rPr>
        <w:t>https://wwflac.awsassets.panda.org/downloads/jaguar_2030_roadmap.pdf</w:t>
      </w:r>
      <w:r w:rsidRPr="006E5B2B">
        <w:rPr>
          <w:rFonts w:ascii="Lato" w:eastAsia="Calibri" w:hAnsi="Lato" w:cs="Calibri"/>
          <w:color w:val="000000" w:themeColor="text1"/>
          <w:sz w:val="16"/>
          <w:szCs w:val="16"/>
        </w:rPr>
        <w:t xml:space="preserve"> </w:t>
      </w:r>
    </w:p>
    <w:p w14:paraId="3E39EF02"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proofErr w:type="spellStart"/>
      <w:r w:rsidRPr="006E5B2B">
        <w:rPr>
          <w:rFonts w:ascii="Lato" w:hAnsi="Lato" w:cs="Arial"/>
          <w:color w:val="222222"/>
          <w:sz w:val="16"/>
          <w:szCs w:val="16"/>
          <w:shd w:val="clear" w:color="auto" w:fill="FFFFFF"/>
        </w:rPr>
        <w:t>Strassburg</w:t>
      </w:r>
      <w:proofErr w:type="spellEnd"/>
      <w:r w:rsidRPr="006E5B2B">
        <w:rPr>
          <w:rFonts w:ascii="Lato" w:hAnsi="Lato" w:cs="Arial"/>
          <w:color w:val="222222"/>
          <w:sz w:val="16"/>
          <w:szCs w:val="16"/>
          <w:shd w:val="clear" w:color="auto" w:fill="FFFFFF"/>
        </w:rPr>
        <w:t xml:space="preserve">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2020. Global priority areas for ecosystem restoration. </w:t>
      </w:r>
      <w:r w:rsidRPr="006E5B2B">
        <w:rPr>
          <w:rFonts w:ascii="Lato" w:hAnsi="Lato" w:cs="Arial"/>
          <w:i/>
          <w:color w:val="222222"/>
          <w:sz w:val="16"/>
          <w:szCs w:val="16"/>
          <w:shd w:val="clear" w:color="auto" w:fill="FFFFFF"/>
        </w:rPr>
        <w:t>Nature</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586</w:t>
      </w:r>
      <w:r w:rsidRPr="006E5B2B">
        <w:rPr>
          <w:rFonts w:ascii="Lato" w:hAnsi="Lato" w:cs="Arial"/>
          <w:color w:val="222222"/>
          <w:sz w:val="16"/>
          <w:szCs w:val="16"/>
          <w:shd w:val="clear" w:color="auto" w:fill="FFFFFF"/>
        </w:rPr>
        <w:t>(7831): 724-729.</w:t>
      </w:r>
    </w:p>
    <w:p w14:paraId="4F92F73E"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proofErr w:type="spellStart"/>
      <w:r w:rsidRPr="006E5B2B">
        <w:rPr>
          <w:rFonts w:ascii="Lato" w:hAnsi="Lato" w:cs="Arial"/>
          <w:color w:val="222222"/>
          <w:sz w:val="16"/>
          <w:szCs w:val="16"/>
          <w:shd w:val="clear" w:color="auto" w:fill="FFFFFF"/>
        </w:rPr>
        <w:t>Brancalion</w:t>
      </w:r>
      <w:proofErr w:type="spellEnd"/>
      <w:r w:rsidRPr="006E5B2B">
        <w:rPr>
          <w:rFonts w:ascii="Lato" w:hAnsi="Lato" w:cs="Arial"/>
          <w:color w:val="222222"/>
          <w:sz w:val="16"/>
          <w:szCs w:val="16"/>
          <w:shd w:val="clear" w:color="auto" w:fill="FFFFFF"/>
        </w:rPr>
        <w:t xml:space="preserve">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2019. Global restoration opportunities in tropical rainforest landscapes. </w:t>
      </w:r>
      <w:r w:rsidRPr="006E5B2B">
        <w:rPr>
          <w:rFonts w:ascii="Lato" w:hAnsi="Lato" w:cs="Arial"/>
          <w:i/>
          <w:color w:val="222222"/>
          <w:sz w:val="16"/>
          <w:szCs w:val="16"/>
          <w:shd w:val="clear" w:color="auto" w:fill="FFFFFF"/>
        </w:rPr>
        <w:t>Science advances</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5</w:t>
      </w:r>
      <w:r w:rsidRPr="006E5B2B">
        <w:rPr>
          <w:rFonts w:ascii="Lato" w:hAnsi="Lato" w:cs="Arial"/>
          <w:color w:val="222222"/>
          <w:sz w:val="16"/>
          <w:szCs w:val="16"/>
          <w:shd w:val="clear" w:color="auto" w:fill="FFFFFF"/>
        </w:rPr>
        <w:t>(7): p.eaav3223.</w:t>
      </w:r>
    </w:p>
    <w:p w14:paraId="5423E55B"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hAnsi="Lato" w:cs="Arial"/>
          <w:color w:val="222222"/>
          <w:sz w:val="16"/>
          <w:szCs w:val="16"/>
          <w:shd w:val="clear" w:color="auto" w:fill="FFFFFF"/>
        </w:rPr>
        <w:t xml:space="preserve">Mappin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2019. Restoration priorities to achieve the global protected area target. </w:t>
      </w:r>
      <w:r w:rsidRPr="006E5B2B">
        <w:rPr>
          <w:rFonts w:ascii="Lato" w:hAnsi="Lato" w:cs="Arial"/>
          <w:i/>
          <w:color w:val="222222"/>
          <w:sz w:val="16"/>
          <w:szCs w:val="16"/>
          <w:shd w:val="clear" w:color="auto" w:fill="FFFFFF"/>
        </w:rPr>
        <w:t>Conservation Letters</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12</w:t>
      </w:r>
      <w:r w:rsidRPr="006E5B2B">
        <w:rPr>
          <w:rFonts w:ascii="Lato" w:hAnsi="Lato" w:cs="Arial"/>
          <w:color w:val="222222"/>
          <w:sz w:val="16"/>
          <w:szCs w:val="16"/>
          <w:shd w:val="clear" w:color="auto" w:fill="FFFFFF"/>
        </w:rPr>
        <w:t>(4): p.e12646</w:t>
      </w:r>
    </w:p>
    <w:p w14:paraId="0022BA1D"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hAnsi="Lato" w:cs="Arial"/>
          <w:color w:val="222222"/>
          <w:sz w:val="16"/>
          <w:szCs w:val="16"/>
          <w:shd w:val="clear" w:color="auto" w:fill="FFFFFF"/>
        </w:rPr>
        <w:t xml:space="preserve">Monsarrat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2022. Supporting the restoration of complex ecosystems requires long</w:t>
      </w:r>
      <w:r w:rsidRPr="006E5B2B">
        <w:rPr>
          <w:rFonts w:ascii="Lato" w:hAnsi="Lato" w:cs="Cambria Math"/>
          <w:color w:val="222222"/>
          <w:sz w:val="16"/>
          <w:szCs w:val="16"/>
          <w:shd w:val="clear" w:color="auto" w:fill="FFFFFF"/>
        </w:rPr>
        <w:t>‐</w:t>
      </w:r>
      <w:r w:rsidRPr="006E5B2B">
        <w:rPr>
          <w:rFonts w:ascii="Lato" w:hAnsi="Lato" w:cs="Arial"/>
          <w:color w:val="222222"/>
          <w:sz w:val="16"/>
          <w:szCs w:val="16"/>
          <w:shd w:val="clear" w:color="auto" w:fill="FFFFFF"/>
        </w:rPr>
        <w:t>term and multi</w:t>
      </w:r>
      <w:r w:rsidRPr="006E5B2B">
        <w:rPr>
          <w:rFonts w:ascii="Lato" w:hAnsi="Lato" w:cs="Cambria Math"/>
          <w:color w:val="222222"/>
          <w:sz w:val="16"/>
          <w:szCs w:val="16"/>
          <w:shd w:val="clear" w:color="auto" w:fill="FFFFFF"/>
        </w:rPr>
        <w:t>‐</w:t>
      </w:r>
      <w:r w:rsidRPr="006E5B2B">
        <w:rPr>
          <w:rFonts w:ascii="Lato" w:hAnsi="Lato" w:cs="Arial"/>
          <w:color w:val="222222"/>
          <w:sz w:val="16"/>
          <w:szCs w:val="16"/>
          <w:shd w:val="clear" w:color="auto" w:fill="FFFFFF"/>
        </w:rPr>
        <w:t>scale perspectives. </w:t>
      </w:r>
      <w:proofErr w:type="spellStart"/>
      <w:r w:rsidRPr="006E5B2B">
        <w:rPr>
          <w:rFonts w:ascii="Lato" w:hAnsi="Lato" w:cs="Arial"/>
          <w:i/>
          <w:color w:val="222222"/>
          <w:sz w:val="16"/>
          <w:szCs w:val="16"/>
          <w:shd w:val="clear" w:color="auto" w:fill="FFFFFF"/>
        </w:rPr>
        <w:t>Ecography</w:t>
      </w:r>
      <w:proofErr w:type="spellEnd"/>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2022</w:t>
      </w:r>
      <w:r w:rsidRPr="006E5B2B">
        <w:rPr>
          <w:rFonts w:ascii="Lato" w:hAnsi="Lato" w:cs="Arial"/>
          <w:color w:val="222222"/>
          <w:sz w:val="16"/>
          <w:szCs w:val="16"/>
          <w:shd w:val="clear" w:color="auto" w:fill="FFFFFF"/>
        </w:rPr>
        <w:t>(4): p.e06354</w:t>
      </w:r>
    </w:p>
    <w:p w14:paraId="4F4AAD25"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Gann </w:t>
      </w:r>
      <w:r w:rsidRPr="006E5B2B">
        <w:rPr>
          <w:rFonts w:ascii="Lato" w:eastAsia="Calibri" w:hAnsi="Lato" w:cs="Calibri"/>
          <w:i/>
          <w:sz w:val="16"/>
          <w:szCs w:val="16"/>
        </w:rPr>
        <w:t>et al.</w:t>
      </w:r>
      <w:r w:rsidRPr="006E5B2B">
        <w:rPr>
          <w:rFonts w:ascii="Lato" w:eastAsia="Calibri" w:hAnsi="Lato" w:cs="Calibri"/>
          <w:sz w:val="16"/>
          <w:szCs w:val="16"/>
        </w:rPr>
        <w:t xml:space="preserve"> 2019. International principles and standards for the practice of ecological restoration. Second edition. </w:t>
      </w:r>
      <w:r w:rsidRPr="006E5B2B">
        <w:rPr>
          <w:rFonts w:ascii="Lato" w:eastAsia="Calibri" w:hAnsi="Lato" w:cs="Calibri"/>
          <w:i/>
          <w:sz w:val="16"/>
          <w:szCs w:val="16"/>
        </w:rPr>
        <w:t>Restoration Ecology</w:t>
      </w:r>
      <w:r w:rsidRPr="006E5B2B">
        <w:rPr>
          <w:rFonts w:ascii="Lato" w:eastAsia="Calibri" w:hAnsi="Lato" w:cs="Calibri"/>
          <w:sz w:val="16"/>
          <w:szCs w:val="16"/>
        </w:rPr>
        <w:t xml:space="preserve">. 27(S1): S1–S46. </w:t>
      </w:r>
    </w:p>
    <w:p w14:paraId="7EE150A3"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hAnsi="Lato" w:cs="Arial"/>
          <w:color w:val="222222"/>
          <w:sz w:val="16"/>
          <w:szCs w:val="16"/>
          <w:shd w:val="clear" w:color="auto" w:fill="FFFFFF"/>
        </w:rPr>
        <w:t>Hai, N.T., Dell, B., Phuong, V.T. and Harper, R.J., 2020. Towards a more robust approach for the restoration of mangroves in Vietnam. </w:t>
      </w:r>
      <w:r w:rsidRPr="006E5B2B">
        <w:rPr>
          <w:rFonts w:ascii="Lato" w:hAnsi="Lato" w:cs="Arial"/>
          <w:i/>
          <w:color w:val="222222"/>
          <w:sz w:val="16"/>
          <w:szCs w:val="16"/>
          <w:shd w:val="clear" w:color="auto" w:fill="FFFFFF"/>
        </w:rPr>
        <w:t>Annals of Forest Science</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77</w:t>
      </w:r>
      <w:r w:rsidRPr="006E5B2B">
        <w:rPr>
          <w:rFonts w:ascii="Lato" w:hAnsi="Lato" w:cs="Arial"/>
          <w:color w:val="222222"/>
          <w:sz w:val="16"/>
          <w:szCs w:val="16"/>
          <w:shd w:val="clear" w:color="auto" w:fill="FFFFFF"/>
        </w:rPr>
        <w:t>(1): 1-18.</w:t>
      </w:r>
    </w:p>
    <w:p w14:paraId="24DF7088" w14:textId="77777777" w:rsidR="00AF1E4C" w:rsidRPr="006E5B2B" w:rsidRDefault="00AF1E4C" w:rsidP="00AF1E4C">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proofErr w:type="spellStart"/>
      <w:r w:rsidRPr="006E5B2B">
        <w:rPr>
          <w:rFonts w:ascii="Lato" w:hAnsi="Lato"/>
          <w:sz w:val="16"/>
          <w:szCs w:val="16"/>
        </w:rPr>
        <w:t>Mikoko</w:t>
      </w:r>
      <w:proofErr w:type="spellEnd"/>
      <w:r w:rsidRPr="006E5B2B">
        <w:rPr>
          <w:rFonts w:ascii="Lato" w:hAnsi="Lato"/>
          <w:sz w:val="16"/>
          <w:szCs w:val="16"/>
        </w:rPr>
        <w:t xml:space="preserve"> Pamoja. 2023. Available at: </w:t>
      </w:r>
      <w:hyperlink r:id="rId170" w:history="1">
        <w:r w:rsidRPr="006E5B2B">
          <w:rPr>
            <w:rStyle w:val="Hyperlink"/>
            <w:rFonts w:ascii="Lato" w:hAnsi="Lato"/>
            <w:sz w:val="16"/>
            <w:szCs w:val="16"/>
          </w:rPr>
          <w:t>https://www.mikokopamoja.org/</w:t>
        </w:r>
      </w:hyperlink>
    </w:p>
    <w:p w14:paraId="2AECD9DD" w14:textId="77777777" w:rsidR="00AF1E4C" w:rsidRPr="006E5B2B" w:rsidRDefault="00AF1E4C" w:rsidP="00AF1E4C">
      <w:pPr>
        <w:numPr>
          <w:ilvl w:val="0"/>
          <w:numId w:val="19"/>
        </w:numPr>
        <w:spacing w:after="0"/>
        <w:ind w:left="454" w:hanging="454"/>
        <w:rPr>
          <w:rFonts w:ascii="Lato" w:eastAsia="Roboto" w:hAnsi="Lato" w:cs="Roboto"/>
          <w:sz w:val="16"/>
          <w:szCs w:val="16"/>
        </w:rPr>
      </w:pPr>
      <w:r w:rsidRPr="006E5B2B">
        <w:rPr>
          <w:rFonts w:ascii="Lato" w:eastAsia="Roboto" w:hAnsi="Lato" w:cs="Roboto"/>
          <w:sz w:val="16"/>
          <w:szCs w:val="16"/>
        </w:rPr>
        <w:lastRenderedPageBreak/>
        <w:t>Kairo et al. 2018</w:t>
      </w:r>
      <w:r w:rsidRPr="006E5B2B">
        <w:rPr>
          <w:rFonts w:ascii="Lato" w:eastAsia="Roboto" w:hAnsi="Lato" w:cs="Roboto"/>
          <w:i/>
          <w:sz w:val="16"/>
          <w:szCs w:val="16"/>
        </w:rPr>
        <w:t xml:space="preserve">. </w:t>
      </w:r>
      <w:proofErr w:type="spellStart"/>
      <w:r w:rsidRPr="006E5B2B">
        <w:rPr>
          <w:rFonts w:ascii="Lato" w:eastAsia="Roboto" w:hAnsi="Lato" w:cs="Roboto"/>
          <w:i/>
          <w:sz w:val="16"/>
          <w:szCs w:val="16"/>
        </w:rPr>
        <w:t>Mikoko</w:t>
      </w:r>
      <w:proofErr w:type="spellEnd"/>
      <w:r w:rsidRPr="006E5B2B">
        <w:rPr>
          <w:rFonts w:ascii="Lato" w:eastAsia="Roboto" w:hAnsi="Lato" w:cs="Roboto"/>
          <w:i/>
          <w:sz w:val="16"/>
          <w:szCs w:val="16"/>
        </w:rPr>
        <w:t xml:space="preserve"> Pamoja : A Demonstrably Effective Community-Based Blue Carbon Project in Kenya</w:t>
      </w:r>
      <w:r w:rsidRPr="006E5B2B">
        <w:rPr>
          <w:rFonts w:ascii="Lato" w:eastAsia="Roboto" w:hAnsi="Lato" w:cs="Roboto"/>
          <w:sz w:val="16"/>
          <w:szCs w:val="16"/>
        </w:rPr>
        <w:t xml:space="preserve">. In: Windham-Myers, Crooks, Troxler (eds.) </w:t>
      </w:r>
      <w:r w:rsidRPr="006E5B2B">
        <w:rPr>
          <w:rFonts w:ascii="Lato" w:eastAsia="Roboto" w:hAnsi="Lato" w:cs="Roboto"/>
          <w:i/>
          <w:sz w:val="16"/>
          <w:szCs w:val="16"/>
        </w:rPr>
        <w:t>A Blue Carbon Primer</w:t>
      </w:r>
      <w:r w:rsidRPr="006E5B2B">
        <w:rPr>
          <w:rFonts w:ascii="Lato" w:eastAsia="Roboto" w:hAnsi="Lato" w:cs="Roboto"/>
          <w:sz w:val="16"/>
          <w:szCs w:val="16"/>
        </w:rPr>
        <w:t>. CRC Press, Boca Raton.</w:t>
      </w:r>
    </w:p>
    <w:p w14:paraId="5B6EBF90" w14:textId="77777777" w:rsidR="00AF1E4C" w:rsidRPr="00B96C44" w:rsidRDefault="00AF1E4C" w:rsidP="00AF1E4C">
      <w:pPr>
        <w:widowControl w:val="0"/>
        <w:autoSpaceDE w:val="0"/>
        <w:autoSpaceDN w:val="0"/>
        <w:adjustRightInd w:val="0"/>
        <w:spacing w:after="0" w:line="240" w:lineRule="auto"/>
        <w:rPr>
          <w:rFonts w:ascii="Lato" w:eastAsia="Calibri" w:hAnsi="Lato" w:cs="Arial"/>
          <w:b/>
          <w:sz w:val="14"/>
          <w:szCs w:val="14"/>
        </w:rPr>
      </w:pPr>
    </w:p>
    <w:p w14:paraId="45710686" w14:textId="77777777" w:rsidR="005426DA" w:rsidRPr="005426DA" w:rsidRDefault="005426DA" w:rsidP="005426DA">
      <w:pPr>
        <w:spacing w:after="0"/>
        <w:rPr>
          <w:rFonts w:ascii="Lato" w:eastAsia="Calibri" w:hAnsi="Lato" w:cs="Arial"/>
          <w:sz w:val="16"/>
          <w:szCs w:val="16"/>
        </w:rPr>
      </w:pPr>
      <w:r w:rsidRPr="005426DA">
        <w:rPr>
          <w:rFonts w:ascii="Lato" w:eastAsia="Calibri" w:hAnsi="Lato" w:cs="Arial"/>
          <w:b/>
          <w:color w:val="002060"/>
          <w:sz w:val="18"/>
          <w:szCs w:val="18"/>
        </w:rPr>
        <w:t xml:space="preserve">Pollution </w:t>
      </w:r>
      <w:proofErr w:type="spellStart"/>
      <w:r w:rsidRPr="005426DA">
        <w:rPr>
          <w:rFonts w:ascii="Lato" w:eastAsia="Calibri" w:hAnsi="Lato" w:cs="Arial"/>
          <w:b/>
          <w:color w:val="002060"/>
          <w:sz w:val="18"/>
          <w:szCs w:val="18"/>
        </w:rPr>
        <w:t>lumineuse</w:t>
      </w:r>
      <w:proofErr w:type="spellEnd"/>
    </w:p>
    <w:p w14:paraId="205B5CCB" w14:textId="240A97DF"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Burt </w:t>
      </w:r>
      <w:r w:rsidRPr="006E5B2B">
        <w:rPr>
          <w:rFonts w:ascii="Lato" w:eastAsia="Calibri" w:hAnsi="Lato" w:cs="Arial"/>
          <w:i/>
          <w:sz w:val="16"/>
          <w:szCs w:val="16"/>
        </w:rPr>
        <w:t>et al</w:t>
      </w:r>
      <w:r w:rsidRPr="006E5B2B">
        <w:rPr>
          <w:rFonts w:ascii="Lato" w:eastAsia="Calibri" w:hAnsi="Lato" w:cs="Arial"/>
          <w:sz w:val="16"/>
          <w:szCs w:val="16"/>
        </w:rPr>
        <w:t xml:space="preserve">. 2023. The effects of light pollution on migratory animal </w:t>
      </w:r>
      <w:proofErr w:type="spellStart"/>
      <w:r w:rsidRPr="006E5B2B">
        <w:rPr>
          <w:rFonts w:ascii="Lato" w:eastAsia="Calibri" w:hAnsi="Lato" w:cs="Arial"/>
          <w:sz w:val="16"/>
          <w:szCs w:val="16"/>
        </w:rPr>
        <w:t>behavior</w:t>
      </w:r>
      <w:proofErr w:type="spellEnd"/>
      <w:r w:rsidRPr="006E5B2B">
        <w:rPr>
          <w:rFonts w:ascii="Lato" w:eastAsia="Calibri" w:hAnsi="Lato" w:cs="Arial"/>
          <w:sz w:val="16"/>
          <w:szCs w:val="16"/>
        </w:rPr>
        <w:t xml:space="preserve">. </w:t>
      </w:r>
      <w:r w:rsidRPr="006E5B2B">
        <w:rPr>
          <w:rFonts w:ascii="Lato" w:eastAsia="Calibri" w:hAnsi="Lato" w:cs="Arial"/>
          <w:i/>
          <w:sz w:val="16"/>
          <w:szCs w:val="16"/>
        </w:rPr>
        <w:t>Trends in Ecology &amp; Evolution</w:t>
      </w:r>
      <w:r w:rsidRPr="006E5B2B">
        <w:rPr>
          <w:rFonts w:ascii="Lato" w:eastAsia="Calibri" w:hAnsi="Lato" w:cs="Arial"/>
          <w:sz w:val="16"/>
          <w:szCs w:val="16"/>
        </w:rPr>
        <w:t>, S0169534722003329</w:t>
      </w:r>
    </w:p>
    <w:p w14:paraId="6C038886"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Falcón et al. 2020. Exposure to Artificial Light at Night and the Consequences for Flora, Fauna, and Ecosystems. </w:t>
      </w:r>
      <w:r w:rsidRPr="006E5B2B">
        <w:rPr>
          <w:rFonts w:ascii="Lato" w:eastAsia="Calibri" w:hAnsi="Lato" w:cs="Arial"/>
          <w:i/>
          <w:sz w:val="16"/>
          <w:szCs w:val="16"/>
        </w:rPr>
        <w:t>Frontiers in Neuroscience, 14:</w:t>
      </w:r>
      <w:r w:rsidRPr="006E5B2B">
        <w:rPr>
          <w:rFonts w:ascii="Lato" w:eastAsia="Calibri" w:hAnsi="Lato" w:cs="Arial"/>
          <w:sz w:val="16"/>
          <w:szCs w:val="16"/>
        </w:rPr>
        <w:t xml:space="preserve"> 602796. </w:t>
      </w:r>
    </w:p>
    <w:p w14:paraId="5E996008"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proofErr w:type="spellStart"/>
      <w:r w:rsidRPr="006E5B2B">
        <w:rPr>
          <w:rFonts w:ascii="Lato" w:eastAsia="Calibri" w:hAnsi="Lato" w:cs="Arial"/>
          <w:sz w:val="16"/>
          <w:szCs w:val="16"/>
          <w:lang w:val="fr-FR"/>
        </w:rPr>
        <w:t>Sánchez</w:t>
      </w:r>
      <w:proofErr w:type="spellEnd"/>
      <w:r w:rsidRPr="006E5B2B">
        <w:rPr>
          <w:rFonts w:ascii="Lato" w:eastAsia="Calibri" w:hAnsi="Lato" w:cs="Arial"/>
          <w:sz w:val="16"/>
          <w:szCs w:val="16"/>
          <w:lang w:val="fr-FR"/>
        </w:rPr>
        <w:t xml:space="preserve"> de Miguel </w:t>
      </w:r>
      <w:r w:rsidRPr="006E5B2B">
        <w:rPr>
          <w:rFonts w:ascii="Lato" w:eastAsia="Calibri" w:hAnsi="Lato" w:cs="Arial"/>
          <w:i/>
          <w:sz w:val="16"/>
          <w:szCs w:val="16"/>
          <w:lang w:val="fr-FR"/>
        </w:rPr>
        <w:t>et al</w:t>
      </w:r>
      <w:r w:rsidRPr="006E5B2B">
        <w:rPr>
          <w:rFonts w:ascii="Lato" w:eastAsia="Calibri" w:hAnsi="Lato" w:cs="Arial"/>
          <w:sz w:val="16"/>
          <w:szCs w:val="16"/>
          <w:lang w:val="fr-FR"/>
        </w:rPr>
        <w:t xml:space="preserve">. 2022. </w:t>
      </w:r>
      <w:r w:rsidRPr="006E5B2B">
        <w:rPr>
          <w:rFonts w:ascii="Lato" w:eastAsia="Calibri" w:hAnsi="Lato" w:cs="Arial"/>
          <w:sz w:val="16"/>
          <w:szCs w:val="16"/>
        </w:rPr>
        <w:t xml:space="preserve">Environmental risks from artificial nighttime lighting widespread and increasing across Europe. </w:t>
      </w:r>
      <w:r w:rsidRPr="006E5B2B">
        <w:rPr>
          <w:rFonts w:ascii="Lato" w:eastAsia="Calibri" w:hAnsi="Lato" w:cs="Arial"/>
          <w:i/>
          <w:sz w:val="16"/>
          <w:szCs w:val="16"/>
        </w:rPr>
        <w:t>Science Advances, 8</w:t>
      </w:r>
      <w:r w:rsidRPr="006E5B2B">
        <w:rPr>
          <w:rFonts w:ascii="Lato" w:eastAsia="Calibri" w:hAnsi="Lato" w:cs="Arial"/>
          <w:sz w:val="16"/>
          <w:szCs w:val="16"/>
        </w:rPr>
        <w:t xml:space="preserve">(37): eabl6891. </w:t>
      </w:r>
    </w:p>
    <w:p w14:paraId="3D060DB7"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Koen </w:t>
      </w:r>
      <w:r w:rsidRPr="006E5B2B">
        <w:rPr>
          <w:rFonts w:ascii="Lato" w:eastAsia="Calibri" w:hAnsi="Lato" w:cs="Arial"/>
          <w:i/>
          <w:sz w:val="16"/>
          <w:szCs w:val="16"/>
        </w:rPr>
        <w:t>et al</w:t>
      </w:r>
      <w:r w:rsidRPr="006E5B2B">
        <w:rPr>
          <w:rFonts w:ascii="Lato" w:eastAsia="Calibri" w:hAnsi="Lato" w:cs="Arial"/>
          <w:sz w:val="16"/>
          <w:szCs w:val="16"/>
        </w:rPr>
        <w:t xml:space="preserve">. 2018. Emerging threat of the 21st century </w:t>
      </w:r>
      <w:proofErr w:type="spellStart"/>
      <w:r w:rsidRPr="006E5B2B">
        <w:rPr>
          <w:rFonts w:ascii="Lato" w:eastAsia="Calibri" w:hAnsi="Lato" w:cs="Arial"/>
          <w:sz w:val="16"/>
          <w:szCs w:val="16"/>
        </w:rPr>
        <w:t>lightscape</w:t>
      </w:r>
      <w:proofErr w:type="spellEnd"/>
      <w:r w:rsidRPr="006E5B2B">
        <w:rPr>
          <w:rFonts w:ascii="Lato" w:eastAsia="Calibri" w:hAnsi="Lato" w:cs="Arial"/>
          <w:sz w:val="16"/>
          <w:szCs w:val="16"/>
        </w:rPr>
        <w:t xml:space="preserve"> to global biodiversity. </w:t>
      </w:r>
      <w:r w:rsidRPr="006E5B2B">
        <w:rPr>
          <w:rFonts w:ascii="Lato" w:eastAsia="Calibri" w:hAnsi="Lato" w:cs="Arial"/>
          <w:i/>
          <w:sz w:val="16"/>
          <w:szCs w:val="16"/>
        </w:rPr>
        <w:t>Global Change Biology, 24</w:t>
      </w:r>
      <w:r w:rsidRPr="006E5B2B">
        <w:rPr>
          <w:rFonts w:ascii="Lato" w:eastAsia="Calibri" w:hAnsi="Lato" w:cs="Arial"/>
          <w:sz w:val="16"/>
          <w:szCs w:val="16"/>
        </w:rPr>
        <w:t>: 2315-2325.</w:t>
      </w:r>
    </w:p>
    <w:p w14:paraId="2C48F428" w14:textId="77777777" w:rsidR="00AF1E4C" w:rsidRPr="006E5B2B" w:rsidRDefault="00AF1E4C" w:rsidP="00AF1E4C">
      <w:pPr>
        <w:pStyle w:val="ListParagraph"/>
        <w:numPr>
          <w:ilvl w:val="0"/>
          <w:numId w:val="20"/>
        </w:numPr>
        <w:ind w:left="454" w:hanging="454"/>
        <w:rPr>
          <w:rFonts w:ascii="Lato" w:eastAsia="Calibri" w:hAnsi="Lato" w:cs="Arial"/>
          <w:sz w:val="16"/>
          <w:szCs w:val="16"/>
        </w:rPr>
      </w:pPr>
      <w:proofErr w:type="spellStart"/>
      <w:r w:rsidRPr="006E5B2B">
        <w:rPr>
          <w:rFonts w:ascii="Lato" w:eastAsia="Calibri" w:hAnsi="Lato" w:cs="Arial"/>
          <w:sz w:val="16"/>
          <w:szCs w:val="16"/>
        </w:rPr>
        <w:t>Kyba</w:t>
      </w:r>
      <w:proofErr w:type="spellEnd"/>
      <w:r w:rsidRPr="006E5B2B">
        <w:rPr>
          <w:rFonts w:ascii="Lato" w:eastAsia="Calibri" w:hAnsi="Lato" w:cs="Arial"/>
          <w:sz w:val="16"/>
          <w:szCs w:val="16"/>
        </w:rPr>
        <w:t xml:space="preserve"> et al. 2017. Artificially lit surface of Earth at night increasing in radiance and extent. Science Advances, 3(11): e1701528.</w:t>
      </w:r>
    </w:p>
    <w:p w14:paraId="05CB71BC"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UNEP/CMS/Resolution 13.5.</w:t>
      </w:r>
    </w:p>
    <w:p w14:paraId="68D6EC8C" w14:textId="77777777" w:rsidR="00AF1E4C" w:rsidRPr="006E5B2B" w:rsidRDefault="00AF1E4C" w:rsidP="00AF1E4C">
      <w:pPr>
        <w:pStyle w:val="ListParagraph"/>
        <w:numPr>
          <w:ilvl w:val="0"/>
          <w:numId w:val="20"/>
        </w:numPr>
        <w:ind w:left="454" w:hanging="454"/>
        <w:rPr>
          <w:rFonts w:ascii="Lato" w:hAnsi="Lato"/>
          <w:sz w:val="16"/>
          <w:szCs w:val="16"/>
        </w:rPr>
      </w:pPr>
      <w:r w:rsidRPr="006E5B2B">
        <w:rPr>
          <w:rFonts w:ascii="Lato" w:eastAsia="Calibri" w:hAnsi="Lato" w:cs="Calibri"/>
          <w:sz w:val="16"/>
          <w:szCs w:val="16"/>
        </w:rPr>
        <w:t xml:space="preserve">Audubon. 2023. </w:t>
      </w:r>
      <w:r w:rsidRPr="006E5B2B">
        <w:rPr>
          <w:rFonts w:ascii="Lato" w:eastAsia="Calibri" w:hAnsi="Lato" w:cs="Calibri"/>
          <w:i/>
          <w:sz w:val="16"/>
          <w:szCs w:val="16"/>
        </w:rPr>
        <w:t>Lights out: providing safe passage for nocturnal migrants</w:t>
      </w:r>
      <w:r w:rsidRPr="006E5B2B">
        <w:rPr>
          <w:rFonts w:ascii="Lato" w:eastAsia="Calibri" w:hAnsi="Lato" w:cs="Calibri"/>
          <w:sz w:val="16"/>
          <w:szCs w:val="16"/>
        </w:rPr>
        <w:t xml:space="preserve">. Available at: </w:t>
      </w:r>
      <w:r w:rsidRPr="00571E95">
        <w:rPr>
          <w:rFonts w:ascii="Lato" w:hAnsi="Lato"/>
          <w:sz w:val="16"/>
          <w:szCs w:val="16"/>
        </w:rPr>
        <w:t>https://www.audubon.org/lights-out-program</w:t>
      </w:r>
      <w:r w:rsidRPr="006E5B2B">
        <w:rPr>
          <w:rFonts w:ascii="Lato" w:eastAsia="Calibri" w:hAnsi="Lato" w:cs="Calibri"/>
          <w:sz w:val="16"/>
          <w:szCs w:val="16"/>
        </w:rPr>
        <w:t xml:space="preserve"> </w:t>
      </w:r>
    </w:p>
    <w:p w14:paraId="183D99FE"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hAnsi="Lato" w:cs="Arial"/>
          <w:sz w:val="16"/>
          <w:szCs w:val="16"/>
          <w:shd w:val="clear" w:color="auto" w:fill="FFFFFF"/>
        </w:rPr>
        <w:t xml:space="preserve">Horton </w:t>
      </w:r>
      <w:r w:rsidRPr="006E5B2B">
        <w:rPr>
          <w:rFonts w:ascii="Lato" w:hAnsi="Lato" w:cs="Arial"/>
          <w:i/>
          <w:sz w:val="16"/>
          <w:szCs w:val="16"/>
          <w:shd w:val="clear" w:color="auto" w:fill="FFFFFF"/>
        </w:rPr>
        <w:t>et al</w:t>
      </w:r>
      <w:r w:rsidRPr="006E5B2B">
        <w:rPr>
          <w:rFonts w:ascii="Lato" w:hAnsi="Lato" w:cs="Arial"/>
          <w:sz w:val="16"/>
          <w:szCs w:val="16"/>
          <w:shd w:val="clear" w:color="auto" w:fill="FFFFFF"/>
        </w:rPr>
        <w:t>. 2019. Bright lights in the big cities: migratory birds’ exposure to artificial light. </w:t>
      </w:r>
      <w:r w:rsidRPr="006E5B2B">
        <w:rPr>
          <w:rFonts w:ascii="Lato" w:hAnsi="Lato" w:cs="Arial"/>
          <w:i/>
          <w:sz w:val="16"/>
          <w:szCs w:val="16"/>
          <w:shd w:val="clear" w:color="auto" w:fill="FFFFFF"/>
        </w:rPr>
        <w:t>Frontiers in Ecology and the Environment</w:t>
      </w:r>
      <w:r w:rsidRPr="006E5B2B">
        <w:rPr>
          <w:rFonts w:ascii="Lato" w:hAnsi="Lato" w:cs="Arial"/>
          <w:sz w:val="16"/>
          <w:szCs w:val="16"/>
          <w:shd w:val="clear" w:color="auto" w:fill="FFFFFF"/>
        </w:rPr>
        <w:t>, </w:t>
      </w:r>
      <w:r w:rsidRPr="006E5B2B">
        <w:rPr>
          <w:rFonts w:ascii="Lato" w:hAnsi="Lato" w:cs="Arial"/>
          <w:i/>
          <w:sz w:val="16"/>
          <w:szCs w:val="16"/>
          <w:shd w:val="clear" w:color="auto" w:fill="FFFFFF"/>
        </w:rPr>
        <w:t>17</w:t>
      </w:r>
      <w:r w:rsidRPr="006E5B2B">
        <w:rPr>
          <w:rFonts w:ascii="Lato" w:hAnsi="Lato" w:cs="Arial"/>
          <w:sz w:val="16"/>
          <w:szCs w:val="16"/>
          <w:shd w:val="clear" w:color="auto" w:fill="FFFFFF"/>
        </w:rPr>
        <w:t>(4): 209-214</w:t>
      </w:r>
    </w:p>
    <w:p w14:paraId="0E4964AB"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Loss </w:t>
      </w:r>
      <w:r w:rsidRPr="006E5B2B">
        <w:rPr>
          <w:rFonts w:ascii="Lato" w:eastAsia="Calibri" w:hAnsi="Lato" w:cs="Arial"/>
          <w:i/>
          <w:sz w:val="16"/>
          <w:szCs w:val="16"/>
        </w:rPr>
        <w:t>et al</w:t>
      </w:r>
      <w:r w:rsidRPr="006E5B2B">
        <w:rPr>
          <w:rFonts w:ascii="Lato" w:eastAsia="Calibri" w:hAnsi="Lato" w:cs="Arial"/>
          <w:sz w:val="16"/>
          <w:szCs w:val="16"/>
        </w:rPr>
        <w:t xml:space="preserve">. 2023. Citizen science to address the global issue of bird-window collisions. </w:t>
      </w:r>
      <w:r w:rsidRPr="006E5B2B">
        <w:rPr>
          <w:rFonts w:ascii="Lato" w:eastAsia="Calibri" w:hAnsi="Lato" w:cs="Arial"/>
          <w:i/>
          <w:sz w:val="16"/>
          <w:szCs w:val="16"/>
        </w:rPr>
        <w:t>Frontiers in Ecology and the Environment</w:t>
      </w:r>
      <w:r w:rsidRPr="006E5B2B">
        <w:rPr>
          <w:rFonts w:ascii="Lato" w:eastAsia="Calibri" w:hAnsi="Lato" w:cs="Arial"/>
          <w:sz w:val="16"/>
          <w:szCs w:val="16"/>
        </w:rPr>
        <w:t xml:space="preserve">, </w:t>
      </w:r>
      <w:r w:rsidRPr="00571E95">
        <w:rPr>
          <w:rFonts w:ascii="Lato" w:hAnsi="Lato"/>
          <w:sz w:val="16"/>
          <w:szCs w:val="16"/>
        </w:rPr>
        <w:t>https://doi.org/10.1002/fee.2614</w:t>
      </w:r>
    </w:p>
    <w:p w14:paraId="30A79ADC" w14:textId="77777777" w:rsidR="00AF1E4C" w:rsidRPr="006E5B2B" w:rsidRDefault="00AF1E4C" w:rsidP="00AF1E4C">
      <w:pPr>
        <w:pStyle w:val="ListParagraph"/>
        <w:numPr>
          <w:ilvl w:val="0"/>
          <w:numId w:val="20"/>
        </w:numPr>
        <w:ind w:left="454" w:hanging="454"/>
        <w:rPr>
          <w:rFonts w:ascii="Lato" w:eastAsia="Calibri" w:hAnsi="Lato" w:cs="Arial"/>
          <w:sz w:val="16"/>
          <w:szCs w:val="16"/>
          <w:lang w:val="fr-FR"/>
        </w:rPr>
      </w:pPr>
      <w:r w:rsidRPr="006E5B2B">
        <w:rPr>
          <w:rFonts w:ascii="Lato" w:eastAsia="Calibri" w:hAnsi="Lato" w:cs="Arial"/>
          <w:sz w:val="16"/>
          <w:szCs w:val="16"/>
        </w:rPr>
        <w:t xml:space="preserve">Cabrera-Cruz et al. 2018. Light pollution is greatest within passage areas for nocturnally-migrating birds around the world. </w:t>
      </w:r>
      <w:r w:rsidRPr="006E5B2B">
        <w:rPr>
          <w:rFonts w:ascii="Lato" w:eastAsia="Calibri" w:hAnsi="Lato" w:cs="Arial"/>
          <w:sz w:val="16"/>
          <w:szCs w:val="16"/>
          <w:lang w:val="fr-FR"/>
        </w:rPr>
        <w:t>Scientific Reports, 8: 3261.</w:t>
      </w:r>
    </w:p>
    <w:p w14:paraId="28ECC03E" w14:textId="77777777" w:rsidR="00AF1E4C" w:rsidRPr="00571E95" w:rsidRDefault="00AF1E4C" w:rsidP="00AF1E4C">
      <w:pPr>
        <w:pStyle w:val="ListParagraph"/>
        <w:numPr>
          <w:ilvl w:val="0"/>
          <w:numId w:val="20"/>
        </w:numPr>
        <w:spacing w:after="0"/>
        <w:ind w:left="454" w:hanging="454"/>
        <w:rPr>
          <w:rFonts w:ascii="Lato" w:eastAsia="Calibri" w:hAnsi="Lato" w:cs="Arial"/>
          <w:sz w:val="16"/>
          <w:szCs w:val="16"/>
          <w:lang w:val="fr-FR"/>
        </w:rPr>
      </w:pPr>
      <w:r w:rsidRPr="006E5B2B">
        <w:rPr>
          <w:rFonts w:ascii="Lato" w:eastAsia="Calibri" w:hAnsi="Lato" w:cs="Arial"/>
          <w:sz w:val="16"/>
          <w:szCs w:val="16"/>
        </w:rPr>
        <w:t xml:space="preserve">Van Doren </w:t>
      </w:r>
      <w:r w:rsidRPr="006E5B2B">
        <w:rPr>
          <w:rFonts w:ascii="Lato" w:eastAsia="Calibri" w:hAnsi="Lato" w:cs="Arial"/>
          <w:i/>
          <w:sz w:val="16"/>
          <w:szCs w:val="16"/>
        </w:rPr>
        <w:t>et al</w:t>
      </w:r>
      <w:r w:rsidRPr="006E5B2B">
        <w:rPr>
          <w:rFonts w:ascii="Lato" w:eastAsia="Calibri" w:hAnsi="Lato" w:cs="Arial"/>
          <w:sz w:val="16"/>
          <w:szCs w:val="16"/>
        </w:rPr>
        <w:t xml:space="preserve">. 2021. Drivers of fatal bird collisions in an urban </w:t>
      </w:r>
      <w:proofErr w:type="spellStart"/>
      <w:r w:rsidRPr="006E5B2B">
        <w:rPr>
          <w:rFonts w:ascii="Lato" w:eastAsia="Calibri" w:hAnsi="Lato" w:cs="Arial"/>
          <w:sz w:val="16"/>
          <w:szCs w:val="16"/>
        </w:rPr>
        <w:t>center</w:t>
      </w:r>
      <w:proofErr w:type="spellEnd"/>
      <w:r w:rsidRPr="006E5B2B">
        <w:rPr>
          <w:rFonts w:ascii="Lato" w:eastAsia="Calibri" w:hAnsi="Lato" w:cs="Arial"/>
          <w:sz w:val="16"/>
          <w:szCs w:val="16"/>
        </w:rPr>
        <w:t xml:space="preserve">. </w:t>
      </w:r>
      <w:r w:rsidRPr="006E5B2B">
        <w:rPr>
          <w:rFonts w:ascii="Lato" w:eastAsia="Calibri" w:hAnsi="Lato" w:cs="Arial"/>
          <w:i/>
          <w:sz w:val="16"/>
          <w:szCs w:val="16"/>
        </w:rPr>
        <w:t>Proceedings of the National Academy of Sciences, 118</w:t>
      </w:r>
      <w:r w:rsidRPr="006E5B2B">
        <w:rPr>
          <w:rFonts w:ascii="Lato" w:eastAsia="Calibri" w:hAnsi="Lato" w:cs="Arial"/>
          <w:sz w:val="16"/>
          <w:szCs w:val="16"/>
        </w:rPr>
        <w:t>(24): e2101666118.</w:t>
      </w:r>
    </w:p>
    <w:p w14:paraId="1D97C798"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hAnsi="Lato" w:cs="Arial"/>
          <w:color w:val="222222"/>
          <w:sz w:val="16"/>
          <w:szCs w:val="16"/>
          <w:shd w:val="clear" w:color="auto" w:fill="FFFFFF"/>
        </w:rPr>
        <w:t xml:space="preserve">Horton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2021. Near</w:t>
      </w:r>
      <w:r w:rsidRPr="006E5B2B">
        <w:rPr>
          <w:rFonts w:ascii="Lato" w:hAnsi="Lato" w:cs="Cambria Math"/>
          <w:color w:val="222222"/>
          <w:sz w:val="16"/>
          <w:szCs w:val="16"/>
          <w:shd w:val="clear" w:color="auto" w:fill="FFFFFF"/>
        </w:rPr>
        <w:t>‐</w:t>
      </w:r>
      <w:r w:rsidRPr="006E5B2B">
        <w:rPr>
          <w:rFonts w:ascii="Lato" w:hAnsi="Lato" w:cs="Arial"/>
          <w:color w:val="222222"/>
          <w:sz w:val="16"/>
          <w:szCs w:val="16"/>
          <w:shd w:val="clear" w:color="auto" w:fill="FFFFFF"/>
        </w:rPr>
        <w:t xml:space="preserve">term ecological forecasting for dynamic </w:t>
      </w:r>
      <w:proofErr w:type="spellStart"/>
      <w:r w:rsidRPr="006E5B2B">
        <w:rPr>
          <w:rFonts w:ascii="Lato" w:hAnsi="Lato" w:cs="Arial"/>
          <w:color w:val="222222"/>
          <w:sz w:val="16"/>
          <w:szCs w:val="16"/>
          <w:shd w:val="clear" w:color="auto" w:fill="FFFFFF"/>
        </w:rPr>
        <w:t>aeroconservation</w:t>
      </w:r>
      <w:proofErr w:type="spellEnd"/>
      <w:r w:rsidRPr="006E5B2B">
        <w:rPr>
          <w:rFonts w:ascii="Lato" w:hAnsi="Lato" w:cs="Arial"/>
          <w:color w:val="222222"/>
          <w:sz w:val="16"/>
          <w:szCs w:val="16"/>
          <w:shd w:val="clear" w:color="auto" w:fill="FFFFFF"/>
        </w:rPr>
        <w:t xml:space="preserve"> of migratory birds. </w:t>
      </w:r>
      <w:r w:rsidRPr="006E5B2B">
        <w:rPr>
          <w:rFonts w:ascii="Lato" w:hAnsi="Lato" w:cs="Arial"/>
          <w:i/>
          <w:color w:val="222222"/>
          <w:sz w:val="16"/>
          <w:szCs w:val="16"/>
          <w:shd w:val="clear" w:color="auto" w:fill="FFFFFF"/>
        </w:rPr>
        <w:t>Conservation Biology</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35</w:t>
      </w:r>
      <w:r w:rsidRPr="006E5B2B">
        <w:rPr>
          <w:rFonts w:ascii="Lato" w:hAnsi="Lato" w:cs="Arial"/>
          <w:color w:val="222222"/>
          <w:sz w:val="16"/>
          <w:szCs w:val="16"/>
          <w:shd w:val="clear" w:color="auto" w:fill="FFFFFF"/>
        </w:rPr>
        <w:t>(6): 1777-1786.</w:t>
      </w:r>
    </w:p>
    <w:p w14:paraId="62D0C71E" w14:textId="77777777" w:rsidR="00AF1E4C" w:rsidRPr="006E5B2B" w:rsidRDefault="00AF1E4C" w:rsidP="00AF1E4C">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Shi </w:t>
      </w:r>
      <w:r w:rsidRPr="006E5B2B">
        <w:rPr>
          <w:rFonts w:ascii="Lato" w:eastAsia="Calibri" w:hAnsi="Lato" w:cs="Arial"/>
          <w:i/>
          <w:sz w:val="16"/>
          <w:szCs w:val="16"/>
        </w:rPr>
        <w:t>et al</w:t>
      </w:r>
      <w:r w:rsidRPr="006E5B2B">
        <w:rPr>
          <w:rFonts w:ascii="Lato" w:eastAsia="Calibri" w:hAnsi="Lato" w:cs="Arial"/>
          <w:sz w:val="16"/>
          <w:szCs w:val="16"/>
        </w:rPr>
        <w:t xml:space="preserve">. 2022. Prospects for monitoring bird migration along the East Asian-Australasian Flyway using weather radar. </w:t>
      </w:r>
      <w:r w:rsidRPr="006E5B2B">
        <w:rPr>
          <w:rFonts w:ascii="Lato" w:eastAsia="Calibri" w:hAnsi="Lato" w:cs="Arial"/>
          <w:i/>
          <w:sz w:val="16"/>
          <w:szCs w:val="16"/>
        </w:rPr>
        <w:t>Remote Sensing in Ecology and Conservation</w:t>
      </w:r>
      <w:r w:rsidRPr="006E5B2B">
        <w:rPr>
          <w:rFonts w:ascii="Lato" w:eastAsia="Calibri" w:hAnsi="Lato" w:cs="Arial"/>
          <w:sz w:val="16"/>
          <w:szCs w:val="16"/>
        </w:rPr>
        <w:t>, https://doi.org/10.1002/rse2.307.</w:t>
      </w:r>
    </w:p>
    <w:p w14:paraId="5E02B903" w14:textId="31BEC915" w:rsidR="00A770DF" w:rsidRPr="00AF1E4C" w:rsidRDefault="00A770DF" w:rsidP="00AF1E4C">
      <w:pPr>
        <w:spacing w:after="0"/>
        <w:rPr>
          <w:rFonts w:ascii="Lato" w:eastAsia="Calibri" w:hAnsi="Lato" w:cs="Arial"/>
          <w:sz w:val="16"/>
          <w:szCs w:val="16"/>
        </w:rPr>
      </w:pPr>
    </w:p>
    <w:p w14:paraId="6F5A3A29" w14:textId="77777777" w:rsidR="009372D2" w:rsidRDefault="009372D2" w:rsidP="002B4485">
      <w:pPr>
        <w:pStyle w:val="Heading2"/>
        <w:rPr>
          <w:rFonts w:eastAsia="Calibri" w:cs="Times New Roman"/>
        </w:rPr>
        <w:sectPr w:rsidR="009372D2" w:rsidSect="0040102C">
          <w:headerReference w:type="even" r:id="rId171"/>
          <w:headerReference w:type="default" r:id="rId172"/>
          <w:footerReference w:type="even" r:id="rId173"/>
          <w:headerReference w:type="first" r:id="rId174"/>
          <w:footerReference w:type="first" r:id="rId175"/>
          <w:footnotePr>
            <w:numFmt w:val="lowerLetter"/>
          </w:footnotePr>
          <w:type w:val="nextColumn"/>
          <w:pgSz w:w="11907" w:h="16840" w:code="9"/>
          <w:pgMar w:top="1440" w:right="1440" w:bottom="1440" w:left="1440" w:header="708" w:footer="708" w:gutter="0"/>
          <w:cols w:space="708"/>
          <w:docGrid w:linePitch="360"/>
        </w:sectPr>
      </w:pPr>
    </w:p>
    <w:p w14:paraId="536BB5C4" w14:textId="45C97E99" w:rsidR="00E05863" w:rsidRPr="00777141" w:rsidRDefault="00E05863" w:rsidP="002B4485">
      <w:pPr>
        <w:pStyle w:val="Heading2"/>
        <w:rPr>
          <w:lang w:val="fr-FR"/>
        </w:rPr>
      </w:pPr>
      <w:bookmarkStart w:id="54" w:name="_Toc138771179"/>
      <w:r w:rsidRPr="00777141">
        <w:rPr>
          <w:rFonts w:eastAsia="Calibri" w:cs="Times New Roman"/>
          <w:lang w:val="fr-FR"/>
        </w:rPr>
        <w:lastRenderedPageBreak/>
        <w:t>Annexe A : Méthodes</w:t>
      </w:r>
      <w:bookmarkEnd w:id="53"/>
      <w:bookmarkEnd w:id="54"/>
    </w:p>
    <w:p w14:paraId="6628F5EB" w14:textId="14A448C0" w:rsidR="00E05863" w:rsidRPr="00777141" w:rsidRDefault="00E05863" w:rsidP="008F6209">
      <w:pPr>
        <w:spacing w:after="60"/>
        <w:rPr>
          <w:rFonts w:ascii="Lato" w:eastAsia="Calibri" w:hAnsi="Lato" w:cs="Times New Roman"/>
          <w:b/>
          <w:color w:val="003870"/>
          <w:sz w:val="20"/>
          <w:szCs w:val="20"/>
          <w:lang w:val="fr-FR"/>
        </w:rPr>
      </w:pPr>
      <w:r w:rsidRPr="00777141">
        <w:rPr>
          <w:rFonts w:ascii="Lato" w:eastAsia="Calibri" w:hAnsi="Lato" w:cs="Times New Roman"/>
          <w:b/>
          <w:color w:val="003870"/>
          <w:sz w:val="20"/>
          <w:szCs w:val="20"/>
          <w:lang w:val="fr-FR"/>
        </w:rPr>
        <w:t>Définition des taxons répertoriés CMS</w:t>
      </w:r>
    </w:p>
    <w:p w14:paraId="4C6F30C8" w14:textId="44B113B0" w:rsidR="00E05863" w:rsidRPr="003259F0" w:rsidRDefault="00EA52CF" w:rsidP="00E05863">
      <w:pPr>
        <w:jc w:val="both"/>
        <w:rPr>
          <w:rFonts w:ascii="Lato" w:eastAsia="Calibri" w:hAnsi="Lato" w:cs="Times New Roman"/>
          <w:sz w:val="20"/>
          <w:szCs w:val="20"/>
          <w:lang w:val="fr-FR"/>
        </w:rPr>
      </w:pPr>
      <w:hyperlink r:id="rId176" w:history="1">
        <w:proofErr w:type="spellStart"/>
        <w:r w:rsidR="004C56F6" w:rsidRPr="003259F0">
          <w:rPr>
            <w:rStyle w:val="Hyperlink"/>
            <w:rFonts w:ascii="Lato" w:eastAsia="Calibri" w:hAnsi="Lato" w:cs="Times New Roman"/>
            <w:sz w:val="20"/>
            <w:szCs w:val="20"/>
            <w:lang w:val="fr-FR"/>
          </w:rPr>
          <w:t>Species</w:t>
        </w:r>
        <w:proofErr w:type="spellEnd"/>
        <w:r w:rsidR="004C56F6" w:rsidRPr="003259F0">
          <w:rPr>
            <w:rStyle w:val="Hyperlink"/>
            <w:rFonts w:ascii="Lato" w:eastAsia="Calibri" w:hAnsi="Lato" w:cs="Times New Roman"/>
            <w:sz w:val="20"/>
            <w:szCs w:val="20"/>
            <w:lang w:val="fr-FR"/>
          </w:rPr>
          <w:t>+</w:t>
        </w:r>
      </w:hyperlink>
      <w:r w:rsidR="00E05863" w:rsidRPr="003259F0">
        <w:rPr>
          <w:rFonts w:ascii="Lato" w:eastAsia="Calibri" w:hAnsi="Lato" w:cs="Times New Roman"/>
          <w:sz w:val="20"/>
          <w:szCs w:val="20"/>
          <w:lang w:val="fr-FR"/>
        </w:rPr>
        <w:t xml:space="preserve"> et les annexes de la CMS  ont été utilisées comme sources d'information pour la liste des espèces de la CMS</w:t>
      </w:r>
      <w:r w:rsidR="00E05863" w:rsidRPr="00E73E13">
        <w:rPr>
          <w:rFonts w:ascii="Lato" w:eastAsia="Calibri" w:hAnsi="Lato" w:cs="Times New Roman"/>
          <w:sz w:val="20"/>
          <w:szCs w:val="20"/>
          <w:vertAlign w:val="superscript"/>
        </w:rPr>
        <w:footnoteReference w:id="61"/>
      </w:r>
      <w:r w:rsidR="00E05863" w:rsidRPr="003259F0">
        <w:rPr>
          <w:rFonts w:ascii="Lato" w:eastAsia="Calibri" w:hAnsi="Lato" w:cs="Times New Roman"/>
          <w:sz w:val="20"/>
          <w:szCs w:val="20"/>
          <w:lang w:val="fr-FR"/>
        </w:rPr>
        <w:t xml:space="preserve">. Le nombre d'espèces d'oiseaux incluses dans les listes de niveau supérieur était basé sur une désagrégation suivant la référence taxonomique standard de la CMS. Seuls les oiseaux évalués par le co-conseiller pour les oiseaux nommé par la Conférence des Parties de la CMS comme répondant aux critères de déplacement de la CMS, quel que soit leur statut de conservation, ont été inclus. Étant donné que des travaux sont en cours pour convenir de la liste des espèces couvertes par les listes de niveau supérieur pour les oiseaux, les chiffres figurant dans le présent rapport sont approximatifs. </w:t>
      </w:r>
    </w:p>
    <w:p w14:paraId="60AF3E86" w14:textId="77777777" w:rsidR="00E05863" w:rsidRPr="003259F0" w:rsidRDefault="00E05863" w:rsidP="008F6209">
      <w:pPr>
        <w:spacing w:after="60"/>
        <w:rPr>
          <w:rFonts w:ascii="Lato" w:eastAsia="Calibri" w:hAnsi="Lato" w:cs="Times New Roman"/>
          <w:b/>
          <w:color w:val="003870"/>
          <w:sz w:val="20"/>
          <w:szCs w:val="20"/>
          <w:lang w:val="fr-FR"/>
        </w:rPr>
      </w:pPr>
      <w:r w:rsidRPr="003259F0">
        <w:rPr>
          <w:rFonts w:ascii="Lato" w:eastAsia="Calibri" w:hAnsi="Lato" w:cs="Times New Roman"/>
          <w:b/>
          <w:color w:val="003870"/>
          <w:sz w:val="20"/>
          <w:szCs w:val="20"/>
          <w:lang w:val="fr-FR"/>
        </w:rPr>
        <w:t>Faire correspondre les taxons inscrits à la CMS aux évaluations de la Liste rouge de l'UICN</w:t>
      </w:r>
    </w:p>
    <w:p w14:paraId="3DFE7AAA" w14:textId="61289EF0" w:rsidR="00E05863" w:rsidRPr="003259F0" w:rsidRDefault="00E05863" w:rsidP="00E05863">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La version 2022-2 de la Liste rouge de l'UICN a été utilisée tout au long du rapport comme source de données sur l'état de conservation (chapitre II), les menaces (chapitre III) et le comportement migratoire (chapitres II, III et IV). Les taxons inscrits à la CMS ont été appariés aux évaluations de la Liste rouge de l'UICN sur la base des noms et synonymes acceptés enregistrés dans </w:t>
      </w:r>
      <w:proofErr w:type="spellStart"/>
      <w:r w:rsidRPr="003259F0">
        <w:rPr>
          <w:rFonts w:ascii="Lato" w:eastAsia="Calibri" w:hAnsi="Lato" w:cs="Times New Roman"/>
          <w:sz w:val="20"/>
          <w:szCs w:val="20"/>
          <w:lang w:val="fr-FR"/>
        </w:rPr>
        <w:t>Species</w:t>
      </w:r>
      <w:proofErr w:type="spellEnd"/>
      <w:r w:rsidRPr="003259F0">
        <w:rPr>
          <w:rFonts w:ascii="Lato" w:eastAsia="Calibri" w:hAnsi="Lato" w:cs="Times New Roman"/>
          <w:sz w:val="20"/>
          <w:szCs w:val="20"/>
          <w:lang w:val="fr-FR"/>
        </w:rPr>
        <w:t>+ et la Liste rouge de l'UICN. Seules les correspondances basées sur les noms acceptés et les correspondances nom-synonyme acceptées ont été retenues. Lorsque seule une sous-espèce ou une population d'une espèce est inscrite aux Annexes de la CMS, elle a été appariée à l'évaluation correspondante de l'UICN au niveau régional, sous-espèce ou sous-population, lorsqu'elle était disponible, à l'exclusion de toute évaluation annotée comme « besoin d'actualisation » et lorsqu'une évaluation plus récente au niveau de l'espèce était disponible</w:t>
      </w:r>
      <w:r w:rsidRPr="00E73E13">
        <w:rPr>
          <w:rFonts w:ascii="Lato" w:eastAsia="Calibri" w:hAnsi="Lato" w:cs="Times New Roman"/>
          <w:sz w:val="20"/>
          <w:szCs w:val="20"/>
          <w:vertAlign w:val="superscript"/>
        </w:rPr>
        <w:footnoteReference w:id="62"/>
      </w:r>
      <w:r w:rsidRPr="003259F0">
        <w:rPr>
          <w:rFonts w:ascii="Lato" w:eastAsia="Calibri" w:hAnsi="Lato" w:cs="Times New Roman"/>
          <w:sz w:val="20"/>
          <w:szCs w:val="20"/>
          <w:lang w:val="fr-FR"/>
        </w:rPr>
        <w:t>. Dans les cas où plusieurs espèces inscrites à la CMS correspondent à une seule espèce de l'UICN, l'évaluation de l'UICN a été répétée dans l'analyse pour chacune des espèces inscrites à la CMS</w:t>
      </w:r>
      <w:r w:rsidR="00B26F34" w:rsidRPr="00E73E13">
        <w:rPr>
          <w:rStyle w:val="FootnoteReference"/>
          <w:rFonts w:ascii="Lato" w:eastAsia="Calibri" w:hAnsi="Lato" w:cs="Times New Roman"/>
          <w:sz w:val="20"/>
          <w:szCs w:val="20"/>
        </w:rPr>
        <w:footnoteReference w:id="63"/>
      </w:r>
      <w:r w:rsidRPr="003259F0">
        <w:rPr>
          <w:rFonts w:ascii="Lato" w:eastAsia="Calibri" w:hAnsi="Lato" w:cs="Times New Roman"/>
          <w:sz w:val="20"/>
          <w:szCs w:val="20"/>
          <w:lang w:val="fr-FR"/>
        </w:rPr>
        <w:t xml:space="preserve">. Par exemple, </w:t>
      </w:r>
      <w:proofErr w:type="spellStart"/>
      <w:r w:rsidRPr="003259F0">
        <w:rPr>
          <w:rFonts w:ascii="Lato" w:eastAsia="Calibri" w:hAnsi="Lato" w:cs="Times New Roman"/>
          <w:sz w:val="20"/>
          <w:szCs w:val="20"/>
          <w:lang w:val="fr-FR"/>
        </w:rPr>
        <w:t>Mobula</w:t>
      </w:r>
      <w:proofErr w:type="spellEnd"/>
      <w:r w:rsidRPr="003259F0">
        <w:rPr>
          <w:rFonts w:ascii="Lato" w:eastAsia="Calibri" w:hAnsi="Lato" w:cs="Times New Roman"/>
          <w:sz w:val="20"/>
          <w:szCs w:val="20"/>
          <w:lang w:val="fr-FR"/>
        </w:rPr>
        <w:t xml:space="preserve"> </w:t>
      </w:r>
      <w:proofErr w:type="spellStart"/>
      <w:r w:rsidRPr="003259F0">
        <w:rPr>
          <w:rFonts w:ascii="Lato" w:eastAsia="Calibri" w:hAnsi="Lato" w:cs="Times New Roman"/>
          <w:sz w:val="20"/>
          <w:szCs w:val="20"/>
          <w:lang w:val="fr-FR"/>
        </w:rPr>
        <w:t>mobula</w:t>
      </w:r>
      <w:proofErr w:type="spellEnd"/>
      <w:r w:rsidRPr="003259F0">
        <w:rPr>
          <w:rFonts w:ascii="Lato" w:eastAsia="Calibri" w:hAnsi="Lato" w:cs="Times New Roman"/>
          <w:sz w:val="20"/>
          <w:szCs w:val="20"/>
          <w:lang w:val="fr-FR"/>
        </w:rPr>
        <w:t xml:space="preserve"> </w:t>
      </w:r>
      <w:proofErr w:type="spellStart"/>
      <w:r w:rsidRPr="003259F0">
        <w:rPr>
          <w:rFonts w:ascii="Lato" w:eastAsia="Calibri" w:hAnsi="Lato" w:cs="Times New Roman"/>
          <w:i/>
          <w:sz w:val="20"/>
          <w:szCs w:val="20"/>
          <w:lang w:val="fr-FR"/>
        </w:rPr>
        <w:t>mobulaire</w:t>
      </w:r>
      <w:proofErr w:type="spellEnd"/>
      <w:r w:rsidRPr="003259F0">
        <w:rPr>
          <w:rFonts w:ascii="Lato" w:eastAsia="Calibri" w:hAnsi="Lato" w:cs="Times New Roman"/>
          <w:i/>
          <w:sz w:val="20"/>
          <w:szCs w:val="20"/>
          <w:lang w:val="fr-FR"/>
        </w:rPr>
        <w:t xml:space="preserve"> et </w:t>
      </w:r>
      <w:proofErr w:type="spellStart"/>
      <w:r w:rsidRPr="003259F0">
        <w:rPr>
          <w:rFonts w:ascii="Lato" w:eastAsia="Calibri" w:hAnsi="Lato" w:cs="Times New Roman"/>
          <w:sz w:val="20"/>
          <w:szCs w:val="20"/>
          <w:lang w:val="fr-FR"/>
        </w:rPr>
        <w:t>Mobula</w:t>
      </w:r>
      <w:proofErr w:type="spellEnd"/>
      <w:r w:rsidRPr="003259F0">
        <w:rPr>
          <w:rFonts w:ascii="Lato" w:eastAsia="Calibri" w:hAnsi="Lato" w:cs="Times New Roman"/>
          <w:sz w:val="20"/>
          <w:szCs w:val="20"/>
          <w:lang w:val="fr-FR"/>
        </w:rPr>
        <w:t xml:space="preserve"> </w:t>
      </w:r>
      <w:proofErr w:type="spellStart"/>
      <w:r w:rsidRPr="003259F0">
        <w:rPr>
          <w:rFonts w:ascii="Lato" w:eastAsia="Calibri" w:hAnsi="Lato" w:cs="Times New Roman"/>
          <w:sz w:val="20"/>
          <w:szCs w:val="20"/>
          <w:lang w:val="fr-FR"/>
        </w:rPr>
        <w:t>japanica</w:t>
      </w:r>
      <w:proofErr w:type="spellEnd"/>
      <w:r w:rsidRPr="003259F0">
        <w:rPr>
          <w:rFonts w:ascii="Lato" w:eastAsia="Calibri" w:hAnsi="Lato" w:cs="Times New Roman"/>
          <w:sz w:val="20"/>
          <w:szCs w:val="20"/>
          <w:lang w:val="fr-FR"/>
        </w:rPr>
        <w:t xml:space="preserve"> </w:t>
      </w:r>
      <w:r w:rsidRPr="003259F0">
        <w:rPr>
          <w:rFonts w:ascii="Lato" w:eastAsia="Calibri" w:hAnsi="Lato" w:cs="Times New Roman"/>
          <w:i/>
          <w:sz w:val="20"/>
          <w:szCs w:val="20"/>
          <w:lang w:val="fr-FR"/>
        </w:rPr>
        <w:t xml:space="preserve"> (tels qu'inscrits aux Annexes de la CMS) sont considérés par l'UICN comme une seule espèce (</w:t>
      </w:r>
      <w:proofErr w:type="spellStart"/>
      <w:r w:rsidRPr="003259F0">
        <w:rPr>
          <w:rFonts w:ascii="Lato" w:eastAsia="Calibri" w:hAnsi="Lato" w:cs="Times New Roman"/>
          <w:sz w:val="20"/>
          <w:szCs w:val="20"/>
          <w:lang w:val="fr-FR"/>
        </w:rPr>
        <w:t>Mobula</w:t>
      </w:r>
      <w:proofErr w:type="spellEnd"/>
      <w:r w:rsidRPr="003259F0">
        <w:rPr>
          <w:rFonts w:ascii="Lato" w:eastAsia="Calibri" w:hAnsi="Lato" w:cs="Times New Roman"/>
          <w:sz w:val="20"/>
          <w:szCs w:val="20"/>
          <w:lang w:val="fr-FR"/>
        </w:rPr>
        <w:t xml:space="preserve"> mobular); son évaluation a été comptée deux fois dans l'analyse, une fois pour chacune des deux espèces inscrites aux Annexes de la CMS. Une seule espèce inscrite à la CMS</w:t>
      </w:r>
      <w:r w:rsidRPr="003259F0">
        <w:rPr>
          <w:rFonts w:ascii="Lato" w:eastAsia="Calibri" w:hAnsi="Lato" w:cs="Times New Roman"/>
          <w:i/>
          <w:sz w:val="20"/>
          <w:szCs w:val="20"/>
          <w:lang w:val="fr-FR"/>
        </w:rPr>
        <w:t xml:space="preserve">, </w:t>
      </w:r>
      <w:proofErr w:type="spellStart"/>
      <w:r w:rsidRPr="003259F0">
        <w:rPr>
          <w:rFonts w:ascii="Lato" w:eastAsia="Calibri" w:hAnsi="Lato" w:cs="Times New Roman"/>
          <w:i/>
          <w:sz w:val="20"/>
          <w:szCs w:val="20"/>
          <w:lang w:val="fr-FR"/>
        </w:rPr>
        <w:t>Gazella</w:t>
      </w:r>
      <w:proofErr w:type="spellEnd"/>
      <w:r w:rsidRPr="003259F0">
        <w:rPr>
          <w:rFonts w:ascii="Lato" w:eastAsia="Calibri" w:hAnsi="Lato" w:cs="Times New Roman"/>
          <w:i/>
          <w:sz w:val="20"/>
          <w:szCs w:val="20"/>
          <w:lang w:val="fr-FR"/>
        </w:rPr>
        <w:t xml:space="preserve"> </w:t>
      </w:r>
      <w:proofErr w:type="spellStart"/>
      <w:r w:rsidRPr="003259F0">
        <w:rPr>
          <w:rFonts w:ascii="Lato" w:eastAsia="Calibri" w:hAnsi="Lato" w:cs="Times New Roman"/>
          <w:i/>
          <w:sz w:val="20"/>
          <w:szCs w:val="20"/>
          <w:lang w:val="fr-FR"/>
        </w:rPr>
        <w:t>erlangeri</w:t>
      </w:r>
      <w:proofErr w:type="spellEnd"/>
      <w:r w:rsidRPr="003259F0">
        <w:rPr>
          <w:rFonts w:ascii="Lato" w:eastAsia="Calibri" w:hAnsi="Lato" w:cs="Times New Roman"/>
          <w:sz w:val="20"/>
          <w:szCs w:val="20"/>
          <w:lang w:val="fr-FR"/>
        </w:rPr>
        <w:t xml:space="preserve">, n'a pas été évaluée pour la Liste rouge de l'UICN. </w:t>
      </w:r>
    </w:p>
    <w:p w14:paraId="66B49962" w14:textId="77777777" w:rsidR="00E05863" w:rsidRPr="003259F0" w:rsidRDefault="00E05863" w:rsidP="008F6209">
      <w:pPr>
        <w:spacing w:after="60"/>
        <w:jc w:val="both"/>
        <w:rPr>
          <w:rFonts w:ascii="Lato" w:eastAsia="Calibri" w:hAnsi="Lato" w:cs="Times New Roman"/>
          <w:b/>
          <w:color w:val="003870"/>
          <w:sz w:val="20"/>
          <w:szCs w:val="20"/>
          <w:lang w:val="fr-FR"/>
        </w:rPr>
      </w:pPr>
      <w:r w:rsidRPr="003259F0">
        <w:rPr>
          <w:rFonts w:ascii="Lato" w:eastAsia="Calibri" w:hAnsi="Lato" w:cs="Times New Roman"/>
          <w:b/>
          <w:color w:val="003870"/>
          <w:sz w:val="20"/>
          <w:szCs w:val="20"/>
          <w:lang w:val="fr-FR"/>
        </w:rPr>
        <w:t>Identification des espèces migratrices non inscrites aux Annexes de la CMS</w:t>
      </w:r>
    </w:p>
    <w:p w14:paraId="396D2556" w14:textId="38DD6071" w:rsidR="00E05863" w:rsidRPr="003259F0" w:rsidRDefault="00E05863" w:rsidP="00E05863">
      <w:pPr>
        <w:jc w:val="both"/>
        <w:rPr>
          <w:rFonts w:ascii="Lato" w:eastAsia="Calibri" w:hAnsi="Lato" w:cs="Times New Roman"/>
          <w:sz w:val="20"/>
          <w:szCs w:val="20"/>
          <w:lang w:val="fr-FR"/>
        </w:rPr>
      </w:pPr>
      <w:r w:rsidRPr="003259F0">
        <w:rPr>
          <w:rFonts w:ascii="Lato" w:eastAsia="Calibri" w:hAnsi="Lato" w:cs="Times New Roman"/>
          <w:sz w:val="20"/>
          <w:szCs w:val="20"/>
          <w:lang w:val="fr-FR"/>
        </w:rPr>
        <w:t>Dans les chapitres II et III, d'autres espèces migratrices non inscrites à la CMS ont été identifiées à l'aide de deux sources de données : la Liste rouge de l'UICN (taxons dont le schéma de déplacement est décrit comme « migrateur complet ») et le Registre mondial des espèces migratrices (GROMS).</w:t>
      </w:r>
      <w:r w:rsidRPr="00E73E13">
        <w:rPr>
          <w:rFonts w:ascii="Lato" w:eastAsia="Calibri" w:hAnsi="Lato" w:cs="Times New Roman"/>
          <w:sz w:val="20"/>
          <w:szCs w:val="20"/>
          <w:vertAlign w:val="superscript"/>
        </w:rPr>
        <w:footnoteReference w:id="64"/>
      </w:r>
      <w:r w:rsidRPr="003259F0">
        <w:rPr>
          <w:rFonts w:ascii="Lato" w:eastAsia="Calibri" w:hAnsi="Lato" w:cs="Times New Roman"/>
          <w:sz w:val="20"/>
          <w:szCs w:val="20"/>
          <w:lang w:val="fr-FR"/>
        </w:rPr>
        <w:t xml:space="preserve"> Dans le chapitre IV, en plus de la Liste rouge de l'UICN et du GROMS, deux autres sources de données sur le comportement migratoire ont été utilisées pour générer une liste plus complète : une liste des requins et raies migrateurs identifiés par Fowler (2014) et des</w:t>
      </w:r>
      <w:r w:rsidRPr="00E73E13">
        <w:rPr>
          <w:rFonts w:ascii="Lato" w:eastAsia="Calibri" w:hAnsi="Lato" w:cs="Times New Roman"/>
          <w:sz w:val="20"/>
          <w:szCs w:val="20"/>
          <w:vertAlign w:val="superscript"/>
        </w:rPr>
        <w:footnoteReference w:id="65"/>
      </w:r>
      <w:r w:rsidRPr="003259F0">
        <w:rPr>
          <w:rFonts w:ascii="Lato" w:eastAsia="Calibri" w:hAnsi="Lato" w:cs="Times New Roman"/>
          <w:sz w:val="20"/>
          <w:szCs w:val="20"/>
          <w:lang w:val="fr-FR"/>
        </w:rPr>
        <w:t xml:space="preserve"> oiseaux identifiés comme répondant aux critères de déplacement de la CMS</w:t>
      </w:r>
      <w:r w:rsidR="00BE4C1F" w:rsidRPr="00E73E13">
        <w:rPr>
          <w:rStyle w:val="FootnoteReference"/>
          <w:rFonts w:ascii="Lato" w:eastAsia="Calibri" w:hAnsi="Lato" w:cs="Times New Roman"/>
          <w:sz w:val="20"/>
          <w:szCs w:val="20"/>
        </w:rPr>
        <w:footnoteReference w:id="66"/>
      </w:r>
      <w:r w:rsidRPr="003259F0">
        <w:rPr>
          <w:rFonts w:ascii="Lato" w:eastAsia="Calibri" w:hAnsi="Lato" w:cs="Times New Roman"/>
          <w:sz w:val="20"/>
          <w:szCs w:val="20"/>
          <w:lang w:val="fr-FR"/>
        </w:rPr>
        <w:t xml:space="preserve">. Selon une approche de précaution, les espèces non inscrites à la CMS ont été considérées comme migratrices s'il y avait des preuves de comportement migratoire dans </w:t>
      </w:r>
      <w:r w:rsidRPr="003259F0">
        <w:rPr>
          <w:rFonts w:ascii="Lato" w:eastAsia="Calibri" w:hAnsi="Lato" w:cs="Times New Roman"/>
          <w:sz w:val="20"/>
          <w:szCs w:val="20"/>
          <w:u w:val="single"/>
          <w:lang w:val="fr-FR"/>
        </w:rPr>
        <w:t>l</w:t>
      </w:r>
      <w:r w:rsidRPr="003259F0">
        <w:rPr>
          <w:rFonts w:ascii="Lato" w:eastAsia="Calibri" w:hAnsi="Lato" w:cs="Times New Roman"/>
          <w:sz w:val="20"/>
          <w:szCs w:val="20"/>
          <w:lang w:val="fr-FR"/>
        </w:rPr>
        <w:t xml:space="preserve"> 'une </w:t>
      </w:r>
      <w:r w:rsidRPr="003259F0">
        <w:rPr>
          <w:rFonts w:ascii="Lato" w:eastAsia="Calibri" w:hAnsi="Lato" w:cs="Times New Roman"/>
          <w:sz w:val="20"/>
          <w:szCs w:val="20"/>
          <w:lang w:val="fr-FR"/>
        </w:rPr>
        <w:lastRenderedPageBreak/>
        <w:t>des sources de données pertinentes</w:t>
      </w:r>
      <w:r w:rsidR="00B26F34" w:rsidRPr="00E73E13">
        <w:rPr>
          <w:rFonts w:ascii="Lato" w:eastAsia="Calibri" w:hAnsi="Lato" w:cs="Times New Roman"/>
          <w:sz w:val="20"/>
          <w:szCs w:val="20"/>
          <w:vertAlign w:val="superscript"/>
        </w:rPr>
        <w:footnoteReference w:id="67"/>
      </w:r>
      <w:r w:rsidRPr="003259F0">
        <w:rPr>
          <w:rFonts w:ascii="Lato" w:eastAsia="Calibri" w:hAnsi="Lato" w:cs="Times New Roman"/>
          <w:sz w:val="20"/>
          <w:szCs w:val="20"/>
          <w:lang w:val="fr-FR"/>
        </w:rPr>
        <w:t xml:space="preserve">. La Liste rouge de l'UICN a également été utilisée comme source d'informations taxonomiques de niveau supérieur pour les espèces migratrices non CMS. </w:t>
      </w:r>
    </w:p>
    <w:p w14:paraId="2B3E1AD4" w14:textId="431477CA" w:rsidR="00E05863" w:rsidRPr="003259F0" w:rsidRDefault="00E05863" w:rsidP="008F6209">
      <w:pPr>
        <w:spacing w:after="60"/>
        <w:jc w:val="both"/>
        <w:rPr>
          <w:rFonts w:ascii="Lato" w:eastAsia="Calibri" w:hAnsi="Lato" w:cs="Times New Roman"/>
          <w:b/>
          <w:color w:val="003870"/>
          <w:sz w:val="20"/>
          <w:szCs w:val="20"/>
          <w:lang w:val="fr-FR"/>
        </w:rPr>
      </w:pPr>
      <w:r w:rsidRPr="003259F0">
        <w:rPr>
          <w:rFonts w:ascii="Lato" w:eastAsia="Calibri" w:hAnsi="Lato" w:cs="Times New Roman"/>
          <w:b/>
          <w:color w:val="003870"/>
          <w:sz w:val="20"/>
          <w:szCs w:val="20"/>
          <w:lang w:val="fr-FR"/>
        </w:rPr>
        <w:t>Chapitre III : Analyse des menaces pesant sur les espèces migratrices</w:t>
      </w:r>
    </w:p>
    <w:p w14:paraId="0897EE8B" w14:textId="0377519F" w:rsidR="00E05863" w:rsidRPr="003259F0" w:rsidRDefault="008F6209" w:rsidP="00E05863">
      <w:pPr>
        <w:jc w:val="both"/>
        <w:rPr>
          <w:rFonts w:ascii="Lato" w:eastAsia="Calibri" w:hAnsi="Lato" w:cs="Times New Roman"/>
          <w:sz w:val="20"/>
          <w:szCs w:val="20"/>
          <w:lang w:val="fr-FR"/>
        </w:rPr>
      </w:pPr>
      <w:r w:rsidRPr="003259F0">
        <w:rPr>
          <w:rFonts w:ascii="Lato" w:eastAsia="Calibri" w:hAnsi="Lato" w:cs="Times New Roman"/>
          <w:sz w:val="20"/>
          <w:szCs w:val="20"/>
          <w:lang w:val="fr-FR"/>
        </w:rPr>
        <w:t>Cette analyse a été limitée aux taxons et aux espèces migratrices inscrits à la CMS dont une ou plusieurs menaces ont été documentées dans leur évaluation de la Liste rouge. Comme l'accent était mis sur les menaces actuelles et futures, les menaces historiques classées comme « passées, peu susceptibles de revenir » ont été exclues. Par mesure de précaution, les menaces dont le calendrier était inconnu ou non précisé ont été retenues.</w:t>
      </w:r>
    </w:p>
    <w:p w14:paraId="47A6EE76" w14:textId="7963D79F" w:rsidR="00E05863" w:rsidRPr="003259F0" w:rsidRDefault="00E05863" w:rsidP="008F6209">
      <w:pPr>
        <w:spacing w:after="60"/>
        <w:jc w:val="both"/>
        <w:rPr>
          <w:rFonts w:ascii="Lato" w:eastAsia="Calibri" w:hAnsi="Lato" w:cs="Times New Roman"/>
          <w:color w:val="003870"/>
          <w:sz w:val="20"/>
          <w:szCs w:val="20"/>
          <w:lang w:val="fr-FR"/>
        </w:rPr>
      </w:pPr>
      <w:r w:rsidRPr="003259F0">
        <w:rPr>
          <w:rFonts w:ascii="Lato" w:eastAsia="Calibri" w:hAnsi="Lato" w:cs="Times New Roman"/>
          <w:b/>
          <w:color w:val="003870"/>
          <w:sz w:val="20"/>
          <w:szCs w:val="20"/>
          <w:lang w:val="fr-FR"/>
        </w:rPr>
        <w:t>Chapitre III : Analyse d'autres domaines d'importance potentielle pour les taxons inscrits à la CMS</w:t>
      </w:r>
    </w:p>
    <w:p w14:paraId="6A1705E6" w14:textId="778CEA2B" w:rsidR="00E05863" w:rsidRPr="003259F0" w:rsidRDefault="00E05863" w:rsidP="00E05863">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Les zones terrestres d'importance potentielle pour les taxons inscrits à la CMS ont été identifiées à l'aide des cartes des aires de répartition de la Liste rouge de l'UICN affinées en fonction de la zone d'habitat (AOH). Cette approche utilise les préférences connues en matière d'habitat et les limites d'altitude en combinaison avec la carte de l'habitat décrite dans Jung et </w:t>
      </w:r>
      <w:r w:rsidRPr="003259F0">
        <w:rPr>
          <w:rFonts w:ascii="Lato" w:eastAsia="Calibri" w:hAnsi="Lato" w:cs="Times New Roman"/>
          <w:i/>
          <w:sz w:val="20"/>
          <w:szCs w:val="20"/>
          <w:lang w:val="fr-FR"/>
        </w:rPr>
        <w:t xml:space="preserve">al. </w:t>
      </w:r>
      <w:r w:rsidRPr="003259F0">
        <w:rPr>
          <w:rFonts w:ascii="Lato" w:eastAsia="Calibri" w:hAnsi="Lato" w:cs="Times New Roman"/>
          <w:sz w:val="20"/>
          <w:szCs w:val="20"/>
          <w:lang w:val="fr-FR"/>
        </w:rPr>
        <w:t>2021</w:t>
      </w:r>
      <w:r w:rsidR="008F6209" w:rsidRPr="00E73E13">
        <w:rPr>
          <w:rStyle w:val="FootnoteReference"/>
          <w:rFonts w:ascii="Lato" w:eastAsia="Calibri" w:hAnsi="Lato" w:cs="Times New Roman"/>
          <w:sz w:val="20"/>
          <w:szCs w:val="20"/>
        </w:rPr>
        <w:footnoteReference w:id="68"/>
      </w:r>
      <w:r w:rsidRPr="003259F0">
        <w:rPr>
          <w:rFonts w:ascii="Lato" w:eastAsia="Calibri" w:hAnsi="Lato" w:cs="Times New Roman"/>
          <w:sz w:val="20"/>
          <w:szCs w:val="20"/>
          <w:lang w:val="fr-FR"/>
        </w:rPr>
        <w:t xml:space="preserve">, pour délimiter l'AOH disponible pour chaque taxon inscrit à la CMS dans son aire de répartition plus large. Pour produire l'indice de richesse pondérée en fonction de la rareté, qui met en évidence les zones terrestres où les taxons inscrits à la CMS sont concentrés, ces cartes AOH ont ensuite été additionnées. Au cours du processus de sommation, les petites aires de répartition ont reçu une plus grande pondération, en raison du fait qu'une zone d'habitat donnée est généralement plus importante pour la survie d'une espèce, s'il ne reste pas beaucoup d'habitat à perdre. Les différentes composantes de l'aire de répartition d'une espèce ont été pondérées séparément, à la suite de Hill </w:t>
      </w:r>
      <w:r w:rsidRPr="003259F0">
        <w:rPr>
          <w:rFonts w:ascii="Lato" w:eastAsia="Calibri" w:hAnsi="Lato" w:cs="Times New Roman"/>
          <w:i/>
          <w:iCs/>
          <w:sz w:val="20"/>
          <w:szCs w:val="20"/>
          <w:lang w:val="fr-FR"/>
        </w:rPr>
        <w:t>et al</w:t>
      </w:r>
      <w:r w:rsidRPr="003259F0">
        <w:rPr>
          <w:rFonts w:ascii="Lato" w:eastAsia="Calibri" w:hAnsi="Lato" w:cs="Times New Roman"/>
          <w:sz w:val="20"/>
          <w:szCs w:val="20"/>
          <w:lang w:val="fr-FR"/>
        </w:rPr>
        <w:t>., 2019.</w:t>
      </w:r>
      <w:r w:rsidR="008F6209" w:rsidRPr="00E73E13">
        <w:rPr>
          <w:rStyle w:val="FootnoteReference"/>
          <w:rFonts w:ascii="Lato" w:eastAsia="Calibri" w:hAnsi="Lato" w:cs="Times New Roman"/>
          <w:sz w:val="20"/>
          <w:szCs w:val="20"/>
        </w:rPr>
        <w:footnoteReference w:id="69"/>
      </w:r>
      <w:r w:rsidRPr="003259F0">
        <w:rPr>
          <w:rFonts w:ascii="Lato" w:eastAsia="Calibri" w:hAnsi="Lato" w:cs="Times New Roman"/>
          <w:sz w:val="20"/>
          <w:szCs w:val="20"/>
          <w:lang w:val="fr-FR"/>
        </w:rPr>
        <w:t xml:space="preserve"> </w:t>
      </w:r>
    </w:p>
    <w:p w14:paraId="104A2B04" w14:textId="6D789387" w:rsidR="00E05863" w:rsidRPr="003259F0" w:rsidRDefault="00E05863" w:rsidP="00367DAD">
      <w:pPr>
        <w:keepNext/>
        <w:spacing w:after="60"/>
        <w:rPr>
          <w:rFonts w:ascii="Lato" w:eastAsia="Calibri" w:hAnsi="Lato" w:cs="Times New Roman"/>
          <w:b/>
          <w:color w:val="003870"/>
          <w:sz w:val="20"/>
          <w:szCs w:val="20"/>
          <w:lang w:val="fr-FR"/>
        </w:rPr>
      </w:pPr>
      <w:r w:rsidRPr="003259F0">
        <w:rPr>
          <w:rFonts w:ascii="Lato" w:eastAsia="Calibri" w:hAnsi="Lato" w:cs="Times New Roman"/>
          <w:b/>
          <w:color w:val="003870"/>
          <w:sz w:val="20"/>
          <w:szCs w:val="20"/>
          <w:lang w:val="fr-FR"/>
        </w:rPr>
        <w:t>Chapitre IV : Tendances de la couverture des aires protégées des zones clés pour la biodiversité déclenchées par les taxons inscrits à la CMS</w:t>
      </w:r>
    </w:p>
    <w:p w14:paraId="0860DF7F" w14:textId="063B69D2" w:rsidR="00C8053A" w:rsidRPr="003259F0" w:rsidRDefault="000519C0" w:rsidP="00E05863">
      <w:pPr>
        <w:jc w:val="both"/>
        <w:rPr>
          <w:rFonts w:ascii="Lato" w:eastAsia="Calibri" w:hAnsi="Lato" w:cs="Times New Roman"/>
          <w:sz w:val="20"/>
          <w:szCs w:val="20"/>
          <w:lang w:val="fr-FR"/>
        </w:rPr>
      </w:pPr>
      <w:r w:rsidRPr="003259F0">
        <w:rPr>
          <w:rFonts w:ascii="Lato" w:eastAsia="Calibri" w:hAnsi="Lato" w:cs="Times New Roman"/>
          <w:sz w:val="20"/>
          <w:szCs w:val="20"/>
          <w:lang w:val="fr-FR"/>
        </w:rPr>
        <w:t xml:space="preserve">La figure 4.1 (« Tendances de la couverture des aires protégées des zones clés pour la biodiversité identifiées pour les espèces inscrites à la CMS dans chaque région ») montre les tendances dans la mesure dans laquelle les zones clés pour la biodiversité (KBA) déclenchées par les taxons inscrits à la CMS sont couvertes par les aires protégées (AP) et d'autres mesures de conservation efficaces par zone (AMCEZ). Les </w:t>
      </w:r>
      <w:hyperlink r:id="rId177" w:history="1">
        <w:r w:rsidR="00E05863" w:rsidRPr="003259F0">
          <w:rPr>
            <w:rStyle w:val="Hyperlink"/>
            <w:rFonts w:ascii="Lato" w:eastAsia="Calibri" w:hAnsi="Lato" w:cs="Times New Roman"/>
            <w:sz w:val="20"/>
            <w:szCs w:val="20"/>
            <w:lang w:val="fr-FR"/>
          </w:rPr>
          <w:t xml:space="preserve"> limites numériques des KBA de la Base de données mondiale des  KBA ont été superposées avec les limites numériques des AP </w:t>
        </w:r>
      </w:hyperlink>
      <w:r w:rsidR="00E05863" w:rsidRPr="003259F0">
        <w:rPr>
          <w:rFonts w:ascii="Lato" w:eastAsia="Calibri" w:hAnsi="Lato" w:cs="Times New Roman"/>
          <w:sz w:val="20"/>
          <w:szCs w:val="20"/>
          <w:lang w:val="fr-FR"/>
        </w:rPr>
        <w:t xml:space="preserve"> de la Base de données mondiale sur les aires protégées  et </w:t>
      </w:r>
      <w:hyperlink r:id="rId178" w:history="1">
        <w:r w:rsidR="00E05863" w:rsidRPr="003259F0">
          <w:rPr>
            <w:rStyle w:val="Hyperlink"/>
            <w:rFonts w:ascii="Lato" w:eastAsia="Calibri" w:hAnsi="Lato" w:cs="Times New Roman"/>
            <w:sz w:val="20"/>
            <w:szCs w:val="20"/>
            <w:lang w:val="fr-FR"/>
          </w:rPr>
          <w:t xml:space="preserve"> de la Base de </w:t>
        </w:r>
      </w:hyperlink>
      <w:r w:rsidR="00E05863" w:rsidRPr="003259F0">
        <w:rPr>
          <w:rFonts w:ascii="Lato" w:eastAsia="Calibri" w:hAnsi="Lato" w:cs="Times New Roman"/>
          <w:sz w:val="20"/>
          <w:szCs w:val="20"/>
          <w:lang w:val="fr-FR"/>
        </w:rPr>
        <w:t>données mondiale sur</w:t>
      </w:r>
      <w:hyperlink r:id="rId179" w:history="1">
        <w:r w:rsidR="00E05863" w:rsidRPr="003259F0">
          <w:rPr>
            <w:rStyle w:val="Hyperlink"/>
            <w:rFonts w:ascii="Lato" w:eastAsia="Calibri" w:hAnsi="Lato" w:cs="Times New Roman"/>
            <w:sz w:val="20"/>
            <w:szCs w:val="20"/>
            <w:lang w:val="fr-FR"/>
          </w:rPr>
          <w:t xml:space="preserve"> les AMCEZ</w:t>
        </w:r>
      </w:hyperlink>
      <w:r w:rsidR="007A527C" w:rsidRPr="000073F8">
        <w:rPr>
          <w:rFonts w:ascii="Lato" w:eastAsia="Calibri" w:hAnsi="Lato" w:cs="Times New Roman"/>
          <w:sz w:val="20"/>
          <w:szCs w:val="20"/>
          <w:vertAlign w:val="superscript"/>
        </w:rPr>
        <w:footnoteReference w:id="70"/>
      </w:r>
      <w:r w:rsidR="007A527C" w:rsidRPr="003259F0">
        <w:rPr>
          <w:rFonts w:ascii="Lato" w:eastAsia="Calibri" w:hAnsi="Lato" w:cs="Times New Roman"/>
          <w:sz w:val="20"/>
          <w:szCs w:val="20"/>
          <w:lang w:val="fr-FR"/>
        </w:rPr>
        <w:t>. Toutes les données sur les ACB, les AP et les AMCEZ ont été obtenues à partir des diffusions de septembre 2022 de leurs bases de données respectives.</w:t>
      </w:r>
    </w:p>
    <w:p w14:paraId="018FA60F" w14:textId="6F3E33F9" w:rsidR="00C8053A" w:rsidRPr="003259F0" w:rsidRDefault="00C8053A" w:rsidP="00E05863">
      <w:pPr>
        <w:jc w:val="both"/>
        <w:rPr>
          <w:rFonts w:ascii="Lato" w:eastAsia="Calibri" w:hAnsi="Lato" w:cs="Times New Roman"/>
          <w:noProof/>
          <w:sz w:val="16"/>
          <w:szCs w:val="16"/>
          <w:lang w:val="fr-FR"/>
        </w:rPr>
      </w:pPr>
    </w:p>
    <w:p w14:paraId="630C1D29" w14:textId="77777777" w:rsidR="00DD3A43" w:rsidRPr="003259F0" w:rsidRDefault="00DD3A43" w:rsidP="00E05863">
      <w:pPr>
        <w:jc w:val="both"/>
        <w:rPr>
          <w:rFonts w:ascii="Lato" w:eastAsia="Calibri" w:hAnsi="Lato" w:cs="Times New Roman"/>
          <w:noProof/>
          <w:sz w:val="16"/>
          <w:szCs w:val="16"/>
          <w:lang w:val="fr-FR"/>
        </w:rPr>
      </w:pPr>
    </w:p>
    <w:p w14:paraId="09927761" w14:textId="77777777" w:rsidR="00DD3A43" w:rsidRPr="003259F0" w:rsidRDefault="00DD3A43" w:rsidP="00E05863">
      <w:pPr>
        <w:jc w:val="both"/>
        <w:rPr>
          <w:rFonts w:ascii="Lato" w:eastAsia="Calibri" w:hAnsi="Lato" w:cs="Times New Roman"/>
          <w:noProof/>
          <w:sz w:val="16"/>
          <w:szCs w:val="16"/>
          <w:lang w:val="fr-FR"/>
        </w:rPr>
      </w:pPr>
    </w:p>
    <w:p w14:paraId="705EDBAA" w14:textId="77777777" w:rsidR="00DD3A43" w:rsidRPr="003259F0" w:rsidRDefault="00DD3A43" w:rsidP="00E05863">
      <w:pPr>
        <w:jc w:val="both"/>
        <w:rPr>
          <w:rFonts w:ascii="Lato" w:eastAsia="Calibri" w:hAnsi="Lato" w:cs="Times New Roman"/>
          <w:noProof/>
          <w:sz w:val="16"/>
          <w:szCs w:val="16"/>
          <w:lang w:val="fr-FR"/>
        </w:rPr>
      </w:pPr>
    </w:p>
    <w:p w14:paraId="5264F87B" w14:textId="77777777" w:rsidR="00DD3A43" w:rsidRPr="003259F0" w:rsidRDefault="00DD3A43" w:rsidP="00E05863">
      <w:pPr>
        <w:jc w:val="both"/>
        <w:rPr>
          <w:rFonts w:ascii="Lato" w:eastAsia="Calibri" w:hAnsi="Lato" w:cs="Times New Roman"/>
          <w:noProof/>
          <w:sz w:val="16"/>
          <w:szCs w:val="16"/>
          <w:lang w:val="fr-FR"/>
        </w:rPr>
      </w:pPr>
    </w:p>
    <w:p w14:paraId="5DE344FC" w14:textId="77777777" w:rsidR="00DD3A43" w:rsidRPr="003259F0" w:rsidRDefault="00DD3A43" w:rsidP="00E05863">
      <w:pPr>
        <w:jc w:val="both"/>
        <w:rPr>
          <w:rFonts w:ascii="Lato" w:eastAsia="Calibri" w:hAnsi="Lato" w:cs="Times New Roman"/>
          <w:noProof/>
          <w:sz w:val="16"/>
          <w:szCs w:val="16"/>
          <w:lang w:val="fr-FR"/>
        </w:rPr>
      </w:pPr>
    </w:p>
    <w:p w14:paraId="3CF54EB0" w14:textId="77777777" w:rsidR="00DD3A43" w:rsidRPr="003259F0" w:rsidRDefault="00DD3A43" w:rsidP="00E05863">
      <w:pPr>
        <w:jc w:val="both"/>
        <w:rPr>
          <w:rFonts w:ascii="Lato" w:eastAsia="Calibri" w:hAnsi="Lato" w:cs="Times New Roman"/>
          <w:noProof/>
          <w:sz w:val="16"/>
          <w:szCs w:val="16"/>
          <w:lang w:val="fr-FR"/>
        </w:rPr>
      </w:pPr>
    </w:p>
    <w:p w14:paraId="745593DC" w14:textId="77777777" w:rsidR="00DD3A43" w:rsidRPr="003259F0" w:rsidRDefault="00DD3A43" w:rsidP="00E05863">
      <w:pPr>
        <w:jc w:val="both"/>
        <w:rPr>
          <w:rFonts w:ascii="Lato" w:eastAsia="Calibri" w:hAnsi="Lato" w:cs="Times New Roman"/>
          <w:noProof/>
          <w:sz w:val="16"/>
          <w:szCs w:val="16"/>
          <w:lang w:val="fr-FR"/>
        </w:rPr>
      </w:pPr>
    </w:p>
    <w:p w14:paraId="7BE8076D" w14:textId="77777777" w:rsidR="00DD3A43" w:rsidRPr="003259F0" w:rsidRDefault="00DD3A43" w:rsidP="00E05863">
      <w:pPr>
        <w:jc w:val="both"/>
        <w:rPr>
          <w:rFonts w:ascii="Lato" w:eastAsia="Calibri" w:hAnsi="Lato" w:cs="Times New Roman"/>
          <w:noProof/>
          <w:sz w:val="16"/>
          <w:szCs w:val="16"/>
          <w:lang w:val="fr-FR"/>
        </w:rPr>
      </w:pPr>
    </w:p>
    <w:p w14:paraId="7A1ED4AA" w14:textId="77777777" w:rsidR="00DD3A43" w:rsidRPr="003259F0" w:rsidRDefault="00DD3A43" w:rsidP="00E05863">
      <w:pPr>
        <w:jc w:val="both"/>
        <w:rPr>
          <w:rFonts w:ascii="Lato" w:eastAsia="Calibri" w:hAnsi="Lato" w:cs="Times New Roman"/>
          <w:noProof/>
          <w:sz w:val="16"/>
          <w:szCs w:val="16"/>
          <w:lang w:val="fr-FR"/>
        </w:rPr>
      </w:pPr>
    </w:p>
    <w:p w14:paraId="557539A6" w14:textId="77777777" w:rsidR="00DD3A43" w:rsidRPr="003259F0" w:rsidRDefault="00DD3A43" w:rsidP="00E05863">
      <w:pPr>
        <w:jc w:val="both"/>
        <w:rPr>
          <w:rFonts w:ascii="Lato" w:eastAsia="Calibri" w:hAnsi="Lato" w:cs="Times New Roman"/>
          <w:noProof/>
          <w:sz w:val="16"/>
          <w:szCs w:val="16"/>
          <w:lang w:val="fr-FR"/>
        </w:rPr>
      </w:pPr>
    </w:p>
    <w:p w14:paraId="3E0B7E65" w14:textId="77777777" w:rsidR="00DD3A43" w:rsidRPr="003259F0" w:rsidRDefault="00DD3A43" w:rsidP="00E05863">
      <w:pPr>
        <w:jc w:val="both"/>
        <w:rPr>
          <w:rFonts w:ascii="Lato" w:eastAsia="Calibri" w:hAnsi="Lato" w:cs="Times New Roman"/>
          <w:noProof/>
          <w:sz w:val="16"/>
          <w:szCs w:val="16"/>
          <w:lang w:val="fr-FR"/>
        </w:rPr>
      </w:pPr>
    </w:p>
    <w:p w14:paraId="524F3B1A" w14:textId="77777777" w:rsidR="00DD3A43" w:rsidRPr="003259F0" w:rsidRDefault="00DD3A43" w:rsidP="00E05863">
      <w:pPr>
        <w:jc w:val="both"/>
        <w:rPr>
          <w:rFonts w:ascii="Lato" w:eastAsia="Calibri" w:hAnsi="Lato" w:cs="Times New Roman"/>
          <w:noProof/>
          <w:sz w:val="16"/>
          <w:szCs w:val="16"/>
          <w:lang w:val="fr-FR"/>
        </w:rPr>
      </w:pPr>
    </w:p>
    <w:p w14:paraId="109ED472" w14:textId="77777777" w:rsidR="00DD3A43" w:rsidRPr="003259F0" w:rsidRDefault="00DD3A43" w:rsidP="00E05863">
      <w:pPr>
        <w:jc w:val="both"/>
        <w:rPr>
          <w:rFonts w:ascii="Lato" w:eastAsia="Calibri" w:hAnsi="Lato" w:cs="Times New Roman"/>
          <w:noProof/>
          <w:sz w:val="16"/>
          <w:szCs w:val="16"/>
          <w:lang w:val="fr-FR"/>
        </w:rPr>
      </w:pPr>
    </w:p>
    <w:p w14:paraId="5B2E40E8" w14:textId="72101270" w:rsidR="00DD3A43" w:rsidRPr="003259F0" w:rsidRDefault="00DD3A43" w:rsidP="00E05863">
      <w:pPr>
        <w:jc w:val="both"/>
        <w:rPr>
          <w:rFonts w:ascii="Lato" w:eastAsia="Calibri" w:hAnsi="Lato" w:cs="Times New Roman"/>
          <w:noProof/>
          <w:sz w:val="16"/>
          <w:szCs w:val="16"/>
          <w:lang w:val="fr-FR"/>
        </w:rPr>
      </w:pPr>
    </w:p>
    <w:p w14:paraId="6DA04387" w14:textId="77777777" w:rsidR="00AB6349" w:rsidRPr="003259F0" w:rsidRDefault="00AB6349">
      <w:pPr>
        <w:rPr>
          <w:rFonts w:ascii="Lato" w:eastAsia="Calibri" w:hAnsi="Lato" w:cs="Times New Roman"/>
          <w:noProof/>
          <w:sz w:val="16"/>
          <w:szCs w:val="16"/>
          <w:lang w:val="fr-FR"/>
        </w:rPr>
      </w:pPr>
      <w:r w:rsidRPr="003259F0">
        <w:rPr>
          <w:rFonts w:ascii="Lato" w:eastAsia="Calibri" w:hAnsi="Lato" w:cs="Times New Roman"/>
          <w:noProof/>
          <w:sz w:val="16"/>
          <w:szCs w:val="16"/>
          <w:lang w:val="fr-FR"/>
        </w:rPr>
        <w:br w:type="page"/>
      </w:r>
    </w:p>
    <w:p w14:paraId="524A8F44" w14:textId="5772926B" w:rsidR="00AB6349" w:rsidRPr="003259F0" w:rsidRDefault="00AB6349" w:rsidP="00AB6349">
      <w:pPr>
        <w:pStyle w:val="Heading2"/>
        <w:rPr>
          <w:rFonts w:eastAsia="Calibri" w:cs="Times New Roman"/>
          <w:lang w:val="fr-FR"/>
        </w:rPr>
      </w:pPr>
      <w:bookmarkStart w:id="55" w:name="_Toc138771180"/>
      <w:r w:rsidRPr="003259F0">
        <w:rPr>
          <w:rFonts w:eastAsia="Calibri" w:cs="Times New Roman"/>
          <w:lang w:val="fr-FR"/>
        </w:rPr>
        <w:lastRenderedPageBreak/>
        <w:t>Annexe B : Espèces migratrices « en péril » mondialement menacées ou quasi menacées qui ne figurent pas encore aux Annexes de la CMS</w:t>
      </w:r>
      <w:bookmarkEnd w:id="55"/>
    </w:p>
    <w:p w14:paraId="087CF3D2" w14:textId="0301C8EF" w:rsidR="005C0E5C" w:rsidRPr="00485F05" w:rsidRDefault="005C0E5C" w:rsidP="00036B9A">
      <w:pPr>
        <w:spacing w:after="60"/>
        <w:jc w:val="both"/>
        <w:rPr>
          <w:rFonts w:ascii="Lato" w:hAnsi="Lato"/>
          <w:sz w:val="20"/>
          <w:szCs w:val="20"/>
          <w:lang w:val="en-US"/>
        </w:rPr>
      </w:pPr>
      <w:r w:rsidRPr="003259F0">
        <w:rPr>
          <w:rFonts w:ascii="Lato" w:hAnsi="Lato"/>
          <w:b/>
          <w:sz w:val="20"/>
          <w:szCs w:val="20"/>
          <w:lang w:val="fr-FR"/>
        </w:rPr>
        <w:t xml:space="preserve">Tableau B1. </w:t>
      </w:r>
      <w:r w:rsidRPr="003259F0">
        <w:rPr>
          <w:rFonts w:ascii="Lato" w:hAnsi="Lato"/>
          <w:sz w:val="20"/>
          <w:szCs w:val="20"/>
          <w:lang w:val="fr-FR"/>
        </w:rPr>
        <w:t xml:space="preserve">Espèces migratrices « en péril » qui sont globalement menacées ou quasi menacées et qui ne sont pas encore inscrites aux Annexes de la CMS (n=309). </w:t>
      </w:r>
      <w:r w:rsidR="00485F05" w:rsidRPr="003259F0">
        <w:rPr>
          <w:rFonts w:ascii="Lato" w:hAnsi="Lato"/>
          <w:i/>
          <w:sz w:val="20"/>
          <w:szCs w:val="20"/>
          <w:lang w:val="fr-FR"/>
        </w:rPr>
        <w:t xml:space="preserve">[Catégorie de la Liste rouge de l'UICN : CR = En danger critique d'extinction, EN = En danger, VU = Vulnérable, NT = Quasi menacé ; tendance démographique : </w:t>
      </w:r>
      <w:r w:rsidR="00485F05" w:rsidRPr="003259F0">
        <w:rPr>
          <w:rFonts w:ascii="Lato" w:eastAsia="Wingdings 2" w:hAnsi="Lato" w:cs="Times New Roman"/>
          <w:i/>
          <w:sz w:val="20"/>
          <w:szCs w:val="20"/>
          <w:lang w:val="fr-FR"/>
        </w:rPr>
        <w:t>↑</w:t>
      </w:r>
      <w:r w:rsidR="00485F05" w:rsidRPr="003259F0">
        <w:rPr>
          <w:rFonts w:ascii="Lato" w:eastAsia="Roboto" w:hAnsi="Lato" w:cs="Roboto"/>
          <w:i/>
          <w:sz w:val="20"/>
          <w:szCs w:val="20"/>
          <w:lang w:val="fr-FR"/>
        </w:rPr>
        <w:t xml:space="preserve"> =  augmentation, - = stable</w:t>
      </w:r>
      <w:r w:rsidR="00485F05" w:rsidRPr="003259F0">
        <w:rPr>
          <w:rFonts w:ascii="Lato" w:eastAsia="Wingdings 2" w:hAnsi="Lato" w:cs="Times New Roman"/>
          <w:i/>
          <w:sz w:val="20"/>
          <w:szCs w:val="20"/>
          <w:lang w:val="fr-FR"/>
        </w:rPr>
        <w:t>, ↓</w:t>
      </w:r>
      <w:r w:rsidR="00485F05" w:rsidRPr="003259F0">
        <w:rPr>
          <w:rFonts w:ascii="Lato" w:eastAsia="Roboto" w:hAnsi="Lato" w:cs="Roboto"/>
          <w:i/>
          <w:sz w:val="20"/>
          <w:szCs w:val="20"/>
          <w:lang w:val="fr-FR"/>
        </w:rPr>
        <w:t xml:space="preserve"> = en baisse, ? </w:t>
      </w:r>
      <w:r w:rsidR="00485F05" w:rsidRPr="00485F05">
        <w:rPr>
          <w:rFonts w:ascii="Lato" w:eastAsia="Roboto" w:hAnsi="Lato" w:cs="Roboto"/>
          <w:i/>
          <w:sz w:val="20"/>
          <w:szCs w:val="20"/>
        </w:rPr>
        <w:t>=inconnu</w:t>
      </w:r>
      <w:r w:rsidR="00485F05" w:rsidRPr="00485F05">
        <w:rPr>
          <w:rFonts w:ascii="Lato" w:hAnsi="Lato"/>
          <w:i/>
          <w:sz w:val="20"/>
          <w:szCs w:val="20"/>
        </w:rPr>
        <w:t>].</w:t>
      </w:r>
    </w:p>
    <w:tbl>
      <w:tblPr>
        <w:tblW w:w="9027" w:type="dxa"/>
        <w:tblLook w:val="04A0" w:firstRow="1" w:lastRow="0" w:firstColumn="1" w:lastColumn="0" w:noHBand="0" w:noVBand="1"/>
      </w:tblPr>
      <w:tblGrid>
        <w:gridCol w:w="1634"/>
        <w:gridCol w:w="1672"/>
        <w:gridCol w:w="3324"/>
        <w:gridCol w:w="1339"/>
        <w:gridCol w:w="1058"/>
      </w:tblGrid>
      <w:tr w:rsidR="00E42D7C" w:rsidRPr="00777141" w14:paraId="43E67CCF" w14:textId="77777777" w:rsidTr="009649B0">
        <w:trPr>
          <w:tblHeader/>
        </w:trPr>
        <w:tc>
          <w:tcPr>
            <w:tcW w:w="1682" w:type="dxa"/>
            <w:tcBorders>
              <w:top w:val="nil"/>
              <w:left w:val="nil"/>
              <w:bottom w:val="nil"/>
              <w:right w:val="nil"/>
            </w:tcBorders>
            <w:shd w:val="clear" w:color="auto" w:fill="1F3864"/>
            <w:noWrap/>
            <w:hideMark/>
          </w:tcPr>
          <w:p w14:paraId="1B4230FB" w14:textId="77777777" w:rsidR="00AE43C2" w:rsidRPr="00AE43C2" w:rsidRDefault="00AE43C2" w:rsidP="007526EF">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Commande</w:t>
            </w:r>
          </w:p>
        </w:tc>
        <w:tc>
          <w:tcPr>
            <w:tcW w:w="1720" w:type="dxa"/>
            <w:tcBorders>
              <w:top w:val="nil"/>
              <w:left w:val="nil"/>
              <w:bottom w:val="nil"/>
              <w:right w:val="nil"/>
            </w:tcBorders>
            <w:shd w:val="clear" w:color="auto" w:fill="1F3864"/>
            <w:noWrap/>
            <w:hideMark/>
          </w:tcPr>
          <w:p w14:paraId="555DDD81" w14:textId="77777777" w:rsidR="00AE43C2" w:rsidRPr="00AE43C2" w:rsidRDefault="00AE43C2" w:rsidP="007526EF">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Famille</w:t>
            </w:r>
          </w:p>
        </w:tc>
        <w:tc>
          <w:tcPr>
            <w:tcW w:w="3427" w:type="dxa"/>
            <w:tcBorders>
              <w:top w:val="nil"/>
              <w:left w:val="nil"/>
              <w:bottom w:val="nil"/>
              <w:right w:val="nil"/>
            </w:tcBorders>
            <w:shd w:val="clear" w:color="auto" w:fill="1F3864"/>
            <w:noWrap/>
            <w:hideMark/>
          </w:tcPr>
          <w:p w14:paraId="0D079348" w14:textId="1C04EBB6" w:rsidR="00AE43C2" w:rsidRPr="00AE43C2" w:rsidRDefault="00AE43C2" w:rsidP="007526EF">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Nom scientifique (nom commun)</w:t>
            </w:r>
          </w:p>
        </w:tc>
        <w:tc>
          <w:tcPr>
            <w:tcW w:w="1124" w:type="dxa"/>
            <w:tcBorders>
              <w:top w:val="nil"/>
              <w:left w:val="nil"/>
              <w:bottom w:val="nil"/>
              <w:right w:val="nil"/>
            </w:tcBorders>
            <w:shd w:val="clear" w:color="auto" w:fill="1F3864"/>
            <w:noWrap/>
            <w:hideMark/>
          </w:tcPr>
          <w:p w14:paraId="720064A8" w14:textId="77777777" w:rsidR="005637A0" w:rsidRPr="003259F0" w:rsidRDefault="00AE43C2" w:rsidP="007526EF">
            <w:pPr>
              <w:spacing w:after="0" w:line="240" w:lineRule="auto"/>
              <w:rPr>
                <w:rFonts w:ascii="Lato" w:eastAsia="Times New Roman" w:hAnsi="Lato" w:cs="Calibri"/>
                <w:b/>
                <w:bCs/>
                <w:color w:val="FFFFFF"/>
                <w:sz w:val="16"/>
                <w:szCs w:val="16"/>
                <w:lang w:val="fr-FR" w:eastAsia="en-GB"/>
              </w:rPr>
            </w:pPr>
            <w:r w:rsidRPr="003259F0">
              <w:rPr>
                <w:rFonts w:ascii="Lato" w:eastAsia="Times New Roman" w:hAnsi="Lato" w:cs="Calibri"/>
                <w:b/>
                <w:color w:val="FFFFFF"/>
                <w:sz w:val="16"/>
                <w:szCs w:val="16"/>
                <w:lang w:val="fr-FR"/>
              </w:rPr>
              <w:t xml:space="preserve">Catégorie Liste rouge de l'UICN </w:t>
            </w:r>
          </w:p>
          <w:p w14:paraId="76A9D678" w14:textId="66198CF6" w:rsidR="00AE43C2" w:rsidRPr="003259F0" w:rsidRDefault="001563F1" w:rsidP="007526EF">
            <w:pPr>
              <w:spacing w:after="0" w:line="240" w:lineRule="auto"/>
              <w:rPr>
                <w:rFonts w:ascii="Lato" w:eastAsia="Times New Roman" w:hAnsi="Lato" w:cs="Calibri"/>
                <w:b/>
                <w:bCs/>
                <w:color w:val="FFFFFF"/>
                <w:sz w:val="16"/>
                <w:szCs w:val="16"/>
                <w:lang w:val="fr-FR" w:eastAsia="en-GB"/>
              </w:rPr>
            </w:pPr>
            <w:r w:rsidRPr="003259F0">
              <w:rPr>
                <w:rFonts w:ascii="Lato" w:eastAsia="Times New Roman" w:hAnsi="Lato" w:cs="Calibri"/>
                <w:b/>
                <w:color w:val="FFFFFF"/>
                <w:sz w:val="16"/>
                <w:szCs w:val="16"/>
                <w:lang w:val="fr-FR"/>
              </w:rPr>
              <w:t>(Tendance démographique)</w:t>
            </w:r>
          </w:p>
        </w:tc>
        <w:tc>
          <w:tcPr>
            <w:tcW w:w="1074" w:type="dxa"/>
            <w:tcBorders>
              <w:top w:val="nil"/>
              <w:left w:val="nil"/>
              <w:bottom w:val="nil"/>
              <w:right w:val="nil"/>
            </w:tcBorders>
            <w:shd w:val="clear" w:color="auto" w:fill="1F3864"/>
            <w:noWrap/>
            <w:hideMark/>
          </w:tcPr>
          <w:p w14:paraId="6C95A4F7" w14:textId="3284923E" w:rsidR="00AE43C2" w:rsidRPr="003259F0" w:rsidRDefault="00AE43C2" w:rsidP="007526EF">
            <w:pPr>
              <w:spacing w:after="0" w:line="240" w:lineRule="auto"/>
              <w:rPr>
                <w:rFonts w:ascii="Lato" w:eastAsia="Times New Roman" w:hAnsi="Lato" w:cs="Calibri"/>
                <w:b/>
                <w:bCs/>
                <w:color w:val="FFFFFF"/>
                <w:sz w:val="16"/>
                <w:szCs w:val="16"/>
                <w:lang w:val="fr-FR" w:eastAsia="en-GB"/>
              </w:rPr>
            </w:pPr>
            <w:r w:rsidRPr="003259F0">
              <w:rPr>
                <w:rFonts w:ascii="Lato" w:eastAsia="Times New Roman" w:hAnsi="Lato" w:cs="Calibri"/>
                <w:b/>
                <w:color w:val="FFFFFF"/>
                <w:sz w:val="16"/>
                <w:szCs w:val="16"/>
                <w:lang w:val="fr-FR"/>
              </w:rPr>
              <w:t>Année d'évaluation de la Liste rouge de l'UICN</w:t>
            </w:r>
          </w:p>
        </w:tc>
      </w:tr>
      <w:tr w:rsidR="00AE43C2" w:rsidRPr="00AE43C2" w14:paraId="7ACF6DF9" w14:textId="77777777" w:rsidTr="00E30BBE">
        <w:tc>
          <w:tcPr>
            <w:tcW w:w="9027" w:type="dxa"/>
            <w:gridSpan w:val="5"/>
            <w:tcBorders>
              <w:top w:val="nil"/>
              <w:left w:val="nil"/>
              <w:right w:val="nil"/>
            </w:tcBorders>
            <w:shd w:val="clear" w:color="auto" w:fill="8CA5BE"/>
            <w:noWrap/>
            <w:hideMark/>
          </w:tcPr>
          <w:p w14:paraId="7C4EEC62" w14:textId="77777777" w:rsidR="00AE43C2" w:rsidRPr="00AE43C2" w:rsidRDefault="00AE43C2" w:rsidP="007526EF">
            <w:pPr>
              <w:spacing w:after="0" w:line="240" w:lineRule="auto"/>
              <w:rPr>
                <w:rFonts w:ascii="Lato" w:eastAsia="Times New Roman" w:hAnsi="Lato" w:cs="Calibri"/>
                <w:b/>
                <w:bCs/>
                <w:color w:val="FFFFFF"/>
                <w:sz w:val="16"/>
                <w:szCs w:val="16"/>
                <w:lang w:eastAsia="en-GB"/>
              </w:rPr>
            </w:pPr>
            <w:proofErr w:type="spellStart"/>
            <w:r w:rsidRPr="00AE43C2">
              <w:rPr>
                <w:rFonts w:ascii="Lato" w:eastAsia="Times New Roman" w:hAnsi="Lato" w:cs="Calibri"/>
                <w:b/>
                <w:color w:val="FFFFFF"/>
                <w:sz w:val="16"/>
                <w:szCs w:val="16"/>
              </w:rPr>
              <w:t>Mammifères</w:t>
            </w:r>
            <w:proofErr w:type="spellEnd"/>
            <w:r w:rsidRPr="00AE43C2">
              <w:rPr>
                <w:rFonts w:ascii="Lato" w:eastAsia="Times New Roman" w:hAnsi="Lato" w:cs="Calibri"/>
                <w:b/>
                <w:color w:val="FFFFFF"/>
                <w:sz w:val="16"/>
                <w:szCs w:val="16"/>
              </w:rPr>
              <w:t xml:space="preserve"> </w:t>
            </w:r>
            <w:proofErr w:type="spellStart"/>
            <w:r w:rsidRPr="00AE43C2">
              <w:rPr>
                <w:rFonts w:ascii="Lato" w:eastAsia="Times New Roman" w:hAnsi="Lato" w:cs="Calibri"/>
                <w:b/>
                <w:color w:val="FFFFFF"/>
                <w:sz w:val="16"/>
                <w:szCs w:val="16"/>
              </w:rPr>
              <w:t>terrestres</w:t>
            </w:r>
            <w:proofErr w:type="spellEnd"/>
          </w:p>
        </w:tc>
      </w:tr>
      <w:tr w:rsidR="00AE43C2" w:rsidRPr="00AE43C2" w14:paraId="1DF526A5" w14:textId="77777777" w:rsidTr="00783F58">
        <w:tc>
          <w:tcPr>
            <w:tcW w:w="1682" w:type="dxa"/>
            <w:tcBorders>
              <w:top w:val="single" w:sz="4" w:space="0" w:color="auto"/>
              <w:left w:val="nil"/>
              <w:bottom w:val="single" w:sz="4" w:space="0" w:color="auto"/>
              <w:right w:val="nil"/>
            </w:tcBorders>
            <w:shd w:val="clear" w:color="auto" w:fill="auto"/>
            <w:noWrap/>
            <w:hideMark/>
          </w:tcPr>
          <w:p w14:paraId="7D0A8AB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Cetartiodactyla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1877F9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Bovidae</w:t>
            </w:r>
          </w:p>
        </w:tc>
        <w:tc>
          <w:tcPr>
            <w:tcW w:w="3427" w:type="dxa"/>
            <w:tcBorders>
              <w:top w:val="single" w:sz="4" w:space="0" w:color="auto"/>
              <w:left w:val="nil"/>
              <w:bottom w:val="single" w:sz="4" w:space="0" w:color="auto"/>
              <w:right w:val="nil"/>
            </w:tcBorders>
            <w:shd w:val="clear" w:color="auto" w:fill="auto"/>
            <w:noWrap/>
            <w:hideMark/>
          </w:tcPr>
          <w:p w14:paraId="4DA5C324" w14:textId="69C905A1" w:rsidR="00AE43C2" w:rsidRPr="00E97425"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Capra caucasica </w:t>
            </w:r>
            <w:r w:rsidR="00E97425">
              <w:rPr>
                <w:rFonts w:ascii="Lato" w:eastAsia="Times New Roman" w:hAnsi="Lato" w:cs="Calibri"/>
                <w:color w:val="000000"/>
                <w:sz w:val="16"/>
                <w:szCs w:val="16"/>
              </w:rPr>
              <w:t>(Tur occidental)</w:t>
            </w:r>
          </w:p>
        </w:tc>
        <w:tc>
          <w:tcPr>
            <w:tcW w:w="1124" w:type="dxa"/>
            <w:tcBorders>
              <w:top w:val="single" w:sz="4" w:space="0" w:color="auto"/>
              <w:left w:val="nil"/>
              <w:bottom w:val="single" w:sz="4" w:space="0" w:color="auto"/>
              <w:right w:val="nil"/>
            </w:tcBorders>
            <w:shd w:val="clear" w:color="auto" w:fill="auto"/>
            <w:noWrap/>
            <w:hideMark/>
          </w:tcPr>
          <w:p w14:paraId="6B3C26E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DAE2C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AE43C2" w:rsidRPr="00AE43C2" w14:paraId="27BD94C7" w14:textId="77777777" w:rsidTr="00783F58">
        <w:tc>
          <w:tcPr>
            <w:tcW w:w="1682" w:type="dxa"/>
            <w:tcBorders>
              <w:top w:val="single" w:sz="4" w:space="0" w:color="auto"/>
              <w:left w:val="nil"/>
              <w:bottom w:val="single" w:sz="4" w:space="0" w:color="auto"/>
              <w:right w:val="nil"/>
            </w:tcBorders>
            <w:shd w:val="clear" w:color="auto" w:fill="auto"/>
            <w:noWrap/>
            <w:hideMark/>
          </w:tcPr>
          <w:p w14:paraId="5A69213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Cetartiodactyla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0E2B78C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Cervidae</w:t>
            </w:r>
          </w:p>
        </w:tc>
        <w:tc>
          <w:tcPr>
            <w:tcW w:w="3427" w:type="dxa"/>
            <w:tcBorders>
              <w:top w:val="single" w:sz="4" w:space="0" w:color="auto"/>
              <w:left w:val="nil"/>
              <w:bottom w:val="single" w:sz="4" w:space="0" w:color="auto"/>
              <w:right w:val="nil"/>
            </w:tcBorders>
            <w:shd w:val="clear" w:color="auto" w:fill="auto"/>
            <w:noWrap/>
            <w:hideMark/>
          </w:tcPr>
          <w:p w14:paraId="34C4125A" w14:textId="634DC17E" w:rsidR="00AE43C2" w:rsidRPr="00E97425"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Rangifer tarandus </w:t>
            </w:r>
            <w:r w:rsidR="00E97425">
              <w:rPr>
                <w:rFonts w:ascii="Lato" w:eastAsia="Times New Roman" w:hAnsi="Lato" w:cs="Calibri"/>
                <w:color w:val="000000"/>
                <w:sz w:val="16"/>
                <w:szCs w:val="16"/>
              </w:rPr>
              <w:t>(Renne)</w:t>
            </w:r>
          </w:p>
        </w:tc>
        <w:tc>
          <w:tcPr>
            <w:tcW w:w="1124" w:type="dxa"/>
            <w:tcBorders>
              <w:top w:val="single" w:sz="4" w:space="0" w:color="auto"/>
              <w:left w:val="nil"/>
              <w:bottom w:val="single" w:sz="4" w:space="0" w:color="auto"/>
              <w:right w:val="nil"/>
            </w:tcBorders>
            <w:shd w:val="clear" w:color="auto" w:fill="auto"/>
            <w:noWrap/>
            <w:hideMark/>
          </w:tcPr>
          <w:p w14:paraId="6100CDC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E419C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515A6C1C" w14:textId="77777777" w:rsidTr="00783F58">
        <w:tc>
          <w:tcPr>
            <w:tcW w:w="1682" w:type="dxa"/>
            <w:tcBorders>
              <w:top w:val="single" w:sz="4" w:space="0" w:color="auto"/>
              <w:left w:val="nil"/>
              <w:bottom w:val="single" w:sz="4" w:space="0" w:color="auto"/>
              <w:right w:val="nil"/>
            </w:tcBorders>
            <w:shd w:val="clear" w:color="auto" w:fill="auto"/>
            <w:noWrap/>
            <w:hideMark/>
          </w:tcPr>
          <w:p w14:paraId="2F0153A9"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60F34B2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Hipposideridae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7097831D" w14:textId="58D92893"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Macronycteris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vittatus</w:t>
            </w:r>
            <w:proofErr w:type="spellEnd"/>
            <w:r w:rsidRPr="003259F0">
              <w:rPr>
                <w:rFonts w:ascii="Lato" w:eastAsia="Times New Roman" w:hAnsi="Lato" w:cs="Calibri"/>
                <w:i/>
                <w:color w:val="000000"/>
                <w:sz w:val="16"/>
                <w:szCs w:val="16"/>
                <w:lang w:val="fr-FR"/>
              </w:rPr>
              <w:t xml:space="preserve"> </w:t>
            </w:r>
            <w:r w:rsidR="00732006" w:rsidRPr="003259F0">
              <w:rPr>
                <w:rFonts w:ascii="Lato" w:eastAsia="Times New Roman" w:hAnsi="Lato" w:cs="Calibri"/>
                <w:color w:val="000000"/>
                <w:sz w:val="16"/>
                <w:szCs w:val="16"/>
                <w:lang w:val="fr-FR"/>
              </w:rPr>
              <w:t>(Chauve-souris rayée)</w:t>
            </w:r>
          </w:p>
        </w:tc>
        <w:tc>
          <w:tcPr>
            <w:tcW w:w="1124" w:type="dxa"/>
            <w:tcBorders>
              <w:top w:val="single" w:sz="4" w:space="0" w:color="auto"/>
              <w:left w:val="nil"/>
              <w:bottom w:val="single" w:sz="4" w:space="0" w:color="auto"/>
              <w:right w:val="nil"/>
            </w:tcBorders>
            <w:shd w:val="clear" w:color="auto" w:fill="auto"/>
            <w:noWrap/>
            <w:hideMark/>
          </w:tcPr>
          <w:p w14:paraId="7F8DEF3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31ED8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AE43C2" w:rsidRPr="00AE43C2" w14:paraId="67B7C023" w14:textId="77777777" w:rsidTr="00783F58">
        <w:tc>
          <w:tcPr>
            <w:tcW w:w="1682" w:type="dxa"/>
            <w:tcBorders>
              <w:top w:val="single" w:sz="4" w:space="0" w:color="auto"/>
              <w:left w:val="nil"/>
              <w:bottom w:val="single" w:sz="4" w:space="0" w:color="auto"/>
              <w:right w:val="nil"/>
            </w:tcBorders>
            <w:shd w:val="clear" w:color="auto" w:fill="auto"/>
            <w:noWrap/>
            <w:hideMark/>
          </w:tcPr>
          <w:p w14:paraId="14F240C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2CAAB05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Phyllostomidae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2B3AA722" w14:textId="16491806"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Choeronycteris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mexicana</w:t>
            </w:r>
            <w:proofErr w:type="spellEnd"/>
            <w:r w:rsidRPr="003259F0">
              <w:rPr>
                <w:rFonts w:ascii="Lato" w:eastAsia="Times New Roman" w:hAnsi="Lato" w:cs="Calibri"/>
                <w:i/>
                <w:color w:val="000000"/>
                <w:sz w:val="16"/>
                <w:szCs w:val="16"/>
                <w:lang w:val="fr-FR"/>
              </w:rPr>
              <w:t xml:space="preserve"> </w:t>
            </w:r>
            <w:r w:rsidR="00732006" w:rsidRPr="003259F0">
              <w:rPr>
                <w:rFonts w:ascii="Lato" w:eastAsia="Times New Roman" w:hAnsi="Lato" w:cs="Calibri"/>
                <w:color w:val="000000"/>
                <w:sz w:val="16"/>
                <w:szCs w:val="16"/>
                <w:lang w:val="fr-FR"/>
              </w:rPr>
              <w:t>(Chauve-souris mexicaine à longue langue)</w:t>
            </w:r>
          </w:p>
        </w:tc>
        <w:tc>
          <w:tcPr>
            <w:tcW w:w="1124" w:type="dxa"/>
            <w:tcBorders>
              <w:top w:val="single" w:sz="4" w:space="0" w:color="auto"/>
              <w:left w:val="nil"/>
              <w:bottom w:val="single" w:sz="4" w:space="0" w:color="auto"/>
              <w:right w:val="nil"/>
            </w:tcBorders>
            <w:shd w:val="clear" w:color="auto" w:fill="auto"/>
            <w:noWrap/>
            <w:hideMark/>
          </w:tcPr>
          <w:p w14:paraId="042A946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708CE19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2535BC9" w14:textId="77777777" w:rsidTr="00783F58">
        <w:tc>
          <w:tcPr>
            <w:tcW w:w="1682" w:type="dxa"/>
            <w:tcBorders>
              <w:top w:val="single" w:sz="4" w:space="0" w:color="auto"/>
              <w:left w:val="nil"/>
              <w:bottom w:val="single" w:sz="4" w:space="0" w:color="auto"/>
              <w:right w:val="nil"/>
            </w:tcBorders>
            <w:shd w:val="clear" w:color="auto" w:fill="auto"/>
            <w:noWrap/>
            <w:hideMark/>
          </w:tcPr>
          <w:p w14:paraId="0F52EDD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7B7AEC87"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Phyllostomidae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35D0E351" w14:textId="03A0EF81"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Leptonycteris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curasoae</w:t>
            </w:r>
            <w:proofErr w:type="spellEnd"/>
            <w:r w:rsidRPr="003259F0">
              <w:rPr>
                <w:rFonts w:ascii="Lato" w:eastAsia="Times New Roman" w:hAnsi="Lato" w:cs="Calibri"/>
                <w:i/>
                <w:color w:val="000000"/>
                <w:sz w:val="16"/>
                <w:szCs w:val="16"/>
                <w:lang w:val="fr-FR"/>
              </w:rPr>
              <w:t xml:space="preserve"> </w:t>
            </w:r>
            <w:r w:rsidR="001C0782" w:rsidRPr="003259F0">
              <w:rPr>
                <w:rFonts w:ascii="Lato" w:eastAsia="Times New Roman" w:hAnsi="Lato" w:cs="Calibri"/>
                <w:color w:val="000000"/>
                <w:sz w:val="16"/>
                <w:szCs w:val="16"/>
                <w:lang w:val="fr-FR"/>
              </w:rPr>
              <w:t>(Chauve-souris australe à long nez)</w:t>
            </w:r>
          </w:p>
        </w:tc>
        <w:tc>
          <w:tcPr>
            <w:tcW w:w="1124" w:type="dxa"/>
            <w:tcBorders>
              <w:top w:val="single" w:sz="4" w:space="0" w:color="auto"/>
              <w:left w:val="nil"/>
              <w:bottom w:val="single" w:sz="4" w:space="0" w:color="auto"/>
              <w:right w:val="nil"/>
            </w:tcBorders>
            <w:shd w:val="clear" w:color="auto" w:fill="auto"/>
            <w:noWrap/>
            <w:hideMark/>
          </w:tcPr>
          <w:p w14:paraId="29AD600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4A094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2A909293" w14:textId="77777777" w:rsidTr="00783F58">
        <w:tc>
          <w:tcPr>
            <w:tcW w:w="1682" w:type="dxa"/>
            <w:tcBorders>
              <w:top w:val="single" w:sz="4" w:space="0" w:color="auto"/>
              <w:left w:val="nil"/>
              <w:bottom w:val="single" w:sz="4" w:space="0" w:color="auto"/>
              <w:right w:val="nil"/>
            </w:tcBorders>
            <w:shd w:val="clear" w:color="auto" w:fill="auto"/>
            <w:noWrap/>
            <w:hideMark/>
          </w:tcPr>
          <w:p w14:paraId="32F50A4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7D975074"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Ptéropodes</w:t>
            </w:r>
            <w:proofErr w:type="spellEnd"/>
          </w:p>
        </w:tc>
        <w:tc>
          <w:tcPr>
            <w:tcW w:w="3427" w:type="dxa"/>
            <w:tcBorders>
              <w:top w:val="single" w:sz="4" w:space="0" w:color="auto"/>
              <w:left w:val="nil"/>
              <w:bottom w:val="single" w:sz="4" w:space="0" w:color="auto"/>
              <w:right w:val="nil"/>
            </w:tcBorders>
            <w:shd w:val="clear" w:color="auto" w:fill="auto"/>
            <w:noWrap/>
            <w:hideMark/>
          </w:tcPr>
          <w:p w14:paraId="30F6611C" w14:textId="19A3AC5D"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Pteropus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vampyrus</w:t>
            </w:r>
            <w:proofErr w:type="spellEnd"/>
            <w:r w:rsidRPr="003259F0">
              <w:rPr>
                <w:rFonts w:ascii="Lato" w:eastAsia="Times New Roman" w:hAnsi="Lato" w:cs="Calibri"/>
                <w:i/>
                <w:color w:val="000000"/>
                <w:sz w:val="16"/>
                <w:szCs w:val="16"/>
                <w:lang w:val="fr-FR"/>
              </w:rPr>
              <w:t xml:space="preserve"> </w:t>
            </w:r>
            <w:r w:rsidR="007D5C98" w:rsidRPr="003259F0">
              <w:rPr>
                <w:rFonts w:ascii="Lato" w:eastAsia="Times New Roman" w:hAnsi="Lato" w:cs="Calibri"/>
                <w:color w:val="000000"/>
                <w:sz w:val="16"/>
                <w:szCs w:val="16"/>
                <w:lang w:val="fr-FR"/>
              </w:rPr>
              <w:t>(Grand renard volant)</w:t>
            </w:r>
          </w:p>
        </w:tc>
        <w:tc>
          <w:tcPr>
            <w:tcW w:w="1124" w:type="dxa"/>
            <w:tcBorders>
              <w:top w:val="single" w:sz="4" w:space="0" w:color="auto"/>
              <w:left w:val="nil"/>
              <w:bottom w:val="single" w:sz="4" w:space="0" w:color="auto"/>
              <w:right w:val="nil"/>
            </w:tcBorders>
            <w:shd w:val="clear" w:color="auto" w:fill="auto"/>
            <w:noWrap/>
            <w:hideMark/>
          </w:tcPr>
          <w:p w14:paraId="76F8497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E2708F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0F0679F9" w14:textId="77777777" w:rsidTr="00783F58">
        <w:tc>
          <w:tcPr>
            <w:tcW w:w="1682" w:type="dxa"/>
            <w:tcBorders>
              <w:top w:val="single" w:sz="4" w:space="0" w:color="auto"/>
              <w:left w:val="nil"/>
              <w:bottom w:val="single" w:sz="4" w:space="0" w:color="auto"/>
              <w:right w:val="nil"/>
            </w:tcBorders>
            <w:shd w:val="clear" w:color="auto" w:fill="auto"/>
            <w:noWrap/>
            <w:hideMark/>
          </w:tcPr>
          <w:p w14:paraId="0753E1E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380D2B5D"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Vespertilionidae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455238" w14:textId="07EB6AA1"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Myotis</w:t>
            </w:r>
            <w:proofErr w:type="spellEnd"/>
            <w:r w:rsidRPr="003259F0">
              <w:rPr>
                <w:rFonts w:ascii="Lato" w:eastAsia="Times New Roman" w:hAnsi="Lato" w:cs="Calibri"/>
                <w:i/>
                <w:color w:val="000000"/>
                <w:sz w:val="16"/>
                <w:szCs w:val="16"/>
                <w:lang w:val="fr-FR"/>
              </w:rPr>
              <w:t xml:space="preserve"> lucifugus </w:t>
            </w:r>
            <w:r w:rsidR="0045182C" w:rsidRPr="003259F0">
              <w:rPr>
                <w:rFonts w:ascii="Lato" w:eastAsia="Times New Roman" w:hAnsi="Lato" w:cs="Calibri"/>
                <w:color w:val="000000"/>
                <w:sz w:val="16"/>
                <w:szCs w:val="16"/>
                <w:lang w:val="fr-FR"/>
              </w:rPr>
              <w:t>(petite chauve-souris brune)</w:t>
            </w:r>
          </w:p>
        </w:tc>
        <w:tc>
          <w:tcPr>
            <w:tcW w:w="1124" w:type="dxa"/>
            <w:tcBorders>
              <w:top w:val="single" w:sz="4" w:space="0" w:color="auto"/>
              <w:left w:val="nil"/>
              <w:bottom w:val="single" w:sz="4" w:space="0" w:color="auto"/>
              <w:right w:val="nil"/>
            </w:tcBorders>
            <w:shd w:val="clear" w:color="auto" w:fill="auto"/>
            <w:noWrap/>
            <w:hideMark/>
          </w:tcPr>
          <w:p w14:paraId="3A701A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9B4254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5325CB63" w14:textId="77777777" w:rsidTr="00783F58">
        <w:tc>
          <w:tcPr>
            <w:tcW w:w="1682" w:type="dxa"/>
            <w:tcBorders>
              <w:top w:val="single" w:sz="4" w:space="0" w:color="auto"/>
              <w:left w:val="nil"/>
              <w:bottom w:val="single" w:sz="4" w:space="0" w:color="auto"/>
              <w:right w:val="nil"/>
            </w:tcBorders>
            <w:shd w:val="clear" w:color="auto" w:fill="auto"/>
            <w:noWrap/>
            <w:hideMark/>
          </w:tcPr>
          <w:p w14:paraId="0681F80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43153C0C"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Vespertilionidae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AD7CD7" w14:textId="4EFA22FB"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Myotis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septentrionalis</w:t>
            </w:r>
            <w:proofErr w:type="spellEnd"/>
            <w:r w:rsidRPr="003259F0">
              <w:rPr>
                <w:rFonts w:ascii="Lato" w:eastAsia="Times New Roman" w:hAnsi="Lato" w:cs="Calibri"/>
                <w:i/>
                <w:color w:val="000000"/>
                <w:sz w:val="16"/>
                <w:szCs w:val="16"/>
                <w:lang w:val="fr-FR"/>
              </w:rPr>
              <w:t xml:space="preserve"> </w:t>
            </w:r>
            <w:r w:rsidR="007D40B7" w:rsidRPr="003259F0">
              <w:rPr>
                <w:rFonts w:ascii="Lato" w:eastAsia="Times New Roman" w:hAnsi="Lato" w:cs="Calibri"/>
                <w:color w:val="000000"/>
                <w:sz w:val="16"/>
                <w:szCs w:val="16"/>
                <w:lang w:val="fr-FR"/>
              </w:rPr>
              <w:t>(Chauve-souris nordique)</w:t>
            </w:r>
          </w:p>
        </w:tc>
        <w:tc>
          <w:tcPr>
            <w:tcW w:w="1124" w:type="dxa"/>
            <w:tcBorders>
              <w:top w:val="single" w:sz="4" w:space="0" w:color="auto"/>
              <w:left w:val="nil"/>
              <w:bottom w:val="single" w:sz="4" w:space="0" w:color="auto"/>
              <w:right w:val="nil"/>
            </w:tcBorders>
            <w:shd w:val="clear" w:color="auto" w:fill="auto"/>
            <w:noWrap/>
            <w:hideMark/>
          </w:tcPr>
          <w:p w14:paraId="3A9B0DD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96E9A6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BF9CB29" w14:textId="77777777" w:rsidTr="00783F58">
        <w:tc>
          <w:tcPr>
            <w:tcW w:w="1682" w:type="dxa"/>
            <w:tcBorders>
              <w:top w:val="single" w:sz="4" w:space="0" w:color="auto"/>
              <w:left w:val="nil"/>
              <w:bottom w:val="single" w:sz="4" w:space="0" w:color="auto"/>
              <w:right w:val="nil"/>
            </w:tcBorders>
            <w:shd w:val="clear" w:color="auto" w:fill="auto"/>
            <w:noWrap/>
            <w:hideMark/>
          </w:tcPr>
          <w:p w14:paraId="6BF885B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382F3EE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Vespertilionidae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78E352A" w14:textId="0EEFE865"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Perimyotis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subflavus</w:t>
            </w:r>
            <w:proofErr w:type="spellEnd"/>
            <w:r w:rsidRPr="003259F0">
              <w:rPr>
                <w:rFonts w:ascii="Lato" w:eastAsia="Times New Roman" w:hAnsi="Lato" w:cs="Calibri"/>
                <w:i/>
                <w:color w:val="000000"/>
                <w:sz w:val="16"/>
                <w:szCs w:val="16"/>
                <w:lang w:val="fr-FR"/>
              </w:rPr>
              <w:t xml:space="preserve"> </w:t>
            </w:r>
            <w:r w:rsidR="007D40B7" w:rsidRPr="003259F0">
              <w:rPr>
                <w:rFonts w:ascii="Lato" w:eastAsia="Times New Roman" w:hAnsi="Lato" w:cs="Calibri"/>
                <w:color w:val="000000"/>
                <w:sz w:val="16"/>
                <w:szCs w:val="16"/>
                <w:lang w:val="fr-FR"/>
              </w:rPr>
              <w:t>(Pipistrelle de l'Est)</w:t>
            </w:r>
          </w:p>
        </w:tc>
        <w:tc>
          <w:tcPr>
            <w:tcW w:w="1124" w:type="dxa"/>
            <w:tcBorders>
              <w:top w:val="single" w:sz="4" w:space="0" w:color="auto"/>
              <w:left w:val="nil"/>
              <w:bottom w:val="single" w:sz="4" w:space="0" w:color="auto"/>
              <w:right w:val="nil"/>
            </w:tcBorders>
            <w:shd w:val="clear" w:color="auto" w:fill="auto"/>
            <w:noWrap/>
            <w:hideMark/>
          </w:tcPr>
          <w:p w14:paraId="759A33A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BD15C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7B648824" w14:textId="77777777" w:rsidTr="00783F58">
        <w:tc>
          <w:tcPr>
            <w:tcW w:w="1682" w:type="dxa"/>
            <w:tcBorders>
              <w:top w:val="single" w:sz="4" w:space="0" w:color="auto"/>
              <w:left w:val="nil"/>
              <w:bottom w:val="single" w:sz="4" w:space="0" w:color="auto"/>
              <w:right w:val="nil"/>
            </w:tcBorders>
            <w:shd w:val="clear" w:color="auto" w:fill="auto"/>
            <w:noWrap/>
            <w:hideMark/>
          </w:tcPr>
          <w:p w14:paraId="68F3C97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Perissodactyla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6B85F2A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Équidés</w:t>
            </w:r>
          </w:p>
        </w:tc>
        <w:tc>
          <w:tcPr>
            <w:tcW w:w="3427" w:type="dxa"/>
            <w:tcBorders>
              <w:top w:val="single" w:sz="4" w:space="0" w:color="auto"/>
              <w:left w:val="nil"/>
              <w:bottom w:val="single" w:sz="4" w:space="0" w:color="auto"/>
              <w:right w:val="nil"/>
            </w:tcBorders>
            <w:shd w:val="clear" w:color="auto" w:fill="auto"/>
            <w:noWrap/>
            <w:hideMark/>
          </w:tcPr>
          <w:p w14:paraId="0CBB4252" w14:textId="28E397C5" w:rsidR="00AE43C2" w:rsidRPr="003259F0" w:rsidRDefault="00AE43C2" w:rsidP="007526EF">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Equus quagga </w:t>
            </w:r>
            <w:r w:rsidR="007D40B7" w:rsidRPr="003259F0">
              <w:rPr>
                <w:rFonts w:ascii="Lato" w:eastAsia="Times New Roman" w:hAnsi="Lato" w:cs="Calibri"/>
                <w:color w:val="000000"/>
                <w:sz w:val="16"/>
                <w:szCs w:val="16"/>
                <w:lang w:val="fr-FR"/>
              </w:rPr>
              <w:t>(Zèbre des plaines)</w:t>
            </w:r>
          </w:p>
        </w:tc>
        <w:tc>
          <w:tcPr>
            <w:tcW w:w="1124" w:type="dxa"/>
            <w:tcBorders>
              <w:top w:val="single" w:sz="4" w:space="0" w:color="auto"/>
              <w:left w:val="nil"/>
              <w:bottom w:val="single" w:sz="4" w:space="0" w:color="auto"/>
              <w:right w:val="nil"/>
            </w:tcBorders>
            <w:shd w:val="clear" w:color="auto" w:fill="auto"/>
            <w:noWrap/>
            <w:hideMark/>
          </w:tcPr>
          <w:p w14:paraId="06EC004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6D2ADD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7B95DA68" w14:textId="77777777" w:rsidTr="00E30BBE">
        <w:tc>
          <w:tcPr>
            <w:tcW w:w="9027" w:type="dxa"/>
            <w:gridSpan w:val="5"/>
            <w:tcBorders>
              <w:top w:val="single" w:sz="4" w:space="0" w:color="auto"/>
              <w:left w:val="nil"/>
              <w:right w:val="nil"/>
            </w:tcBorders>
            <w:shd w:val="clear" w:color="auto" w:fill="8CA5BE"/>
            <w:noWrap/>
            <w:hideMark/>
          </w:tcPr>
          <w:p w14:paraId="301A4A01" w14:textId="77777777" w:rsidR="00AE43C2" w:rsidRPr="00AE43C2" w:rsidRDefault="00AE43C2" w:rsidP="007526EF">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Mammifères aquatiques</w:t>
            </w:r>
          </w:p>
        </w:tc>
      </w:tr>
      <w:tr w:rsidR="00AE43C2" w:rsidRPr="00AE43C2" w14:paraId="0A8A764C" w14:textId="77777777" w:rsidTr="00783F58">
        <w:tc>
          <w:tcPr>
            <w:tcW w:w="1682" w:type="dxa"/>
            <w:tcBorders>
              <w:top w:val="nil"/>
              <w:left w:val="nil"/>
              <w:bottom w:val="single" w:sz="4" w:space="0" w:color="auto"/>
              <w:right w:val="nil"/>
            </w:tcBorders>
            <w:shd w:val="clear" w:color="auto" w:fill="auto"/>
            <w:noWrap/>
            <w:hideMark/>
          </w:tcPr>
          <w:p w14:paraId="3EE8C40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nil"/>
              <w:left w:val="nil"/>
              <w:bottom w:val="single" w:sz="4" w:space="0" w:color="auto"/>
              <w:right w:val="nil"/>
            </w:tcBorders>
            <w:shd w:val="clear" w:color="auto" w:fill="auto"/>
            <w:noWrap/>
            <w:hideMark/>
          </w:tcPr>
          <w:p w14:paraId="02B4873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Odobenidae</w:t>
            </w:r>
          </w:p>
        </w:tc>
        <w:tc>
          <w:tcPr>
            <w:tcW w:w="3427" w:type="dxa"/>
            <w:tcBorders>
              <w:top w:val="nil"/>
              <w:left w:val="nil"/>
              <w:bottom w:val="single" w:sz="4" w:space="0" w:color="auto"/>
              <w:right w:val="nil"/>
            </w:tcBorders>
            <w:shd w:val="clear" w:color="auto" w:fill="auto"/>
            <w:noWrap/>
            <w:hideMark/>
          </w:tcPr>
          <w:p w14:paraId="62B47145" w14:textId="5B575501" w:rsidR="00AE43C2" w:rsidRPr="00EC05C6"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Odobenus rosmarus </w:t>
            </w:r>
            <w:r w:rsidR="00EC05C6">
              <w:rPr>
                <w:rFonts w:ascii="Lato" w:eastAsia="Times New Roman" w:hAnsi="Lato" w:cs="Calibri"/>
                <w:color w:val="000000"/>
                <w:sz w:val="16"/>
                <w:szCs w:val="16"/>
              </w:rPr>
              <w:t>(morse)</w:t>
            </w:r>
          </w:p>
        </w:tc>
        <w:tc>
          <w:tcPr>
            <w:tcW w:w="1124" w:type="dxa"/>
            <w:tcBorders>
              <w:top w:val="nil"/>
              <w:left w:val="nil"/>
              <w:bottom w:val="single" w:sz="4" w:space="0" w:color="auto"/>
              <w:right w:val="nil"/>
            </w:tcBorders>
            <w:shd w:val="clear" w:color="auto" w:fill="auto"/>
            <w:noWrap/>
            <w:hideMark/>
          </w:tcPr>
          <w:p w14:paraId="3F6A3C8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nil"/>
              <w:left w:val="nil"/>
              <w:bottom w:val="single" w:sz="4" w:space="0" w:color="auto"/>
              <w:right w:val="nil"/>
            </w:tcBorders>
            <w:shd w:val="clear" w:color="auto" w:fill="auto"/>
            <w:noWrap/>
            <w:hideMark/>
          </w:tcPr>
          <w:p w14:paraId="69A2184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F096A1A" w14:textId="77777777" w:rsidTr="00783F58">
        <w:tc>
          <w:tcPr>
            <w:tcW w:w="1682" w:type="dxa"/>
            <w:tcBorders>
              <w:top w:val="single" w:sz="4" w:space="0" w:color="auto"/>
              <w:left w:val="nil"/>
              <w:bottom w:val="single" w:sz="4" w:space="0" w:color="auto"/>
              <w:right w:val="nil"/>
            </w:tcBorders>
            <w:shd w:val="clear" w:color="auto" w:fill="auto"/>
            <w:noWrap/>
            <w:hideMark/>
          </w:tcPr>
          <w:p w14:paraId="7CE909E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single" w:sz="4" w:space="0" w:color="auto"/>
              <w:left w:val="nil"/>
              <w:bottom w:val="single" w:sz="4" w:space="0" w:color="auto"/>
              <w:right w:val="nil"/>
            </w:tcBorders>
            <w:shd w:val="clear" w:color="auto" w:fill="auto"/>
            <w:noWrap/>
            <w:hideMark/>
          </w:tcPr>
          <w:p w14:paraId="132E3AB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Otariidae</w:t>
            </w:r>
          </w:p>
        </w:tc>
        <w:tc>
          <w:tcPr>
            <w:tcW w:w="3427" w:type="dxa"/>
            <w:tcBorders>
              <w:top w:val="single" w:sz="4" w:space="0" w:color="auto"/>
              <w:left w:val="nil"/>
              <w:bottom w:val="single" w:sz="4" w:space="0" w:color="auto"/>
              <w:right w:val="nil"/>
            </w:tcBorders>
            <w:shd w:val="clear" w:color="auto" w:fill="auto"/>
            <w:noWrap/>
            <w:hideMark/>
          </w:tcPr>
          <w:p w14:paraId="6F8F36C0" w14:textId="3C731579"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Callorhinus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ursinus</w:t>
            </w:r>
            <w:proofErr w:type="spellEnd"/>
            <w:r w:rsidRPr="003259F0">
              <w:rPr>
                <w:rFonts w:ascii="Lato" w:eastAsia="Times New Roman" w:hAnsi="Lato" w:cs="Calibri"/>
                <w:i/>
                <w:color w:val="000000"/>
                <w:sz w:val="16"/>
                <w:szCs w:val="16"/>
                <w:lang w:val="fr-FR"/>
              </w:rPr>
              <w:t xml:space="preserve"> </w:t>
            </w:r>
            <w:r w:rsidR="003F6BE1" w:rsidRPr="003259F0">
              <w:rPr>
                <w:rFonts w:ascii="Lato" w:eastAsia="Times New Roman" w:hAnsi="Lato" w:cs="Calibri"/>
                <w:color w:val="000000"/>
                <w:sz w:val="16"/>
                <w:szCs w:val="16"/>
                <w:lang w:val="fr-FR"/>
              </w:rPr>
              <w:t>(Otarie à fourrure du Nord)</w:t>
            </w:r>
          </w:p>
        </w:tc>
        <w:tc>
          <w:tcPr>
            <w:tcW w:w="1124" w:type="dxa"/>
            <w:tcBorders>
              <w:top w:val="single" w:sz="4" w:space="0" w:color="auto"/>
              <w:left w:val="nil"/>
              <w:bottom w:val="single" w:sz="4" w:space="0" w:color="auto"/>
              <w:right w:val="nil"/>
            </w:tcBorders>
            <w:shd w:val="clear" w:color="auto" w:fill="auto"/>
            <w:noWrap/>
            <w:hideMark/>
          </w:tcPr>
          <w:p w14:paraId="64344D6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8A206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64126951" w14:textId="77777777" w:rsidTr="00783F58">
        <w:tc>
          <w:tcPr>
            <w:tcW w:w="1682" w:type="dxa"/>
            <w:tcBorders>
              <w:top w:val="single" w:sz="4" w:space="0" w:color="auto"/>
              <w:left w:val="nil"/>
              <w:bottom w:val="single" w:sz="4" w:space="0" w:color="auto"/>
              <w:right w:val="nil"/>
            </w:tcBorders>
            <w:shd w:val="clear" w:color="auto" w:fill="auto"/>
            <w:noWrap/>
            <w:hideMark/>
          </w:tcPr>
          <w:p w14:paraId="073856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single" w:sz="4" w:space="0" w:color="auto"/>
              <w:left w:val="nil"/>
              <w:bottom w:val="single" w:sz="4" w:space="0" w:color="auto"/>
              <w:right w:val="nil"/>
            </w:tcBorders>
            <w:shd w:val="clear" w:color="auto" w:fill="auto"/>
            <w:noWrap/>
            <w:hideMark/>
          </w:tcPr>
          <w:p w14:paraId="174C7B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Otariidae</w:t>
            </w:r>
          </w:p>
        </w:tc>
        <w:tc>
          <w:tcPr>
            <w:tcW w:w="3427" w:type="dxa"/>
            <w:tcBorders>
              <w:top w:val="single" w:sz="4" w:space="0" w:color="auto"/>
              <w:left w:val="nil"/>
              <w:bottom w:val="single" w:sz="4" w:space="0" w:color="auto"/>
              <w:right w:val="nil"/>
            </w:tcBorders>
            <w:shd w:val="clear" w:color="auto" w:fill="auto"/>
            <w:noWrap/>
            <w:hideMark/>
          </w:tcPr>
          <w:p w14:paraId="6C20B1CB" w14:textId="08396EC3"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Phocarctos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hookeri</w:t>
            </w:r>
            <w:proofErr w:type="spellEnd"/>
            <w:r w:rsidRPr="003259F0">
              <w:rPr>
                <w:rFonts w:ascii="Lato" w:eastAsia="Times New Roman" w:hAnsi="Lato" w:cs="Calibri"/>
                <w:i/>
                <w:color w:val="000000"/>
                <w:sz w:val="16"/>
                <w:szCs w:val="16"/>
                <w:lang w:val="fr-FR"/>
              </w:rPr>
              <w:t xml:space="preserve"> </w:t>
            </w:r>
            <w:r w:rsidR="003F6BE1" w:rsidRPr="003259F0">
              <w:rPr>
                <w:rFonts w:ascii="Lato" w:eastAsia="Times New Roman" w:hAnsi="Lato" w:cs="Calibri"/>
                <w:color w:val="000000"/>
                <w:sz w:val="16"/>
                <w:szCs w:val="16"/>
                <w:lang w:val="fr-FR"/>
              </w:rPr>
              <w:t>(Lion de mer de Nouvelle-Zélande)</w:t>
            </w:r>
          </w:p>
        </w:tc>
        <w:tc>
          <w:tcPr>
            <w:tcW w:w="1124" w:type="dxa"/>
            <w:tcBorders>
              <w:top w:val="single" w:sz="4" w:space="0" w:color="auto"/>
              <w:left w:val="nil"/>
              <w:bottom w:val="single" w:sz="4" w:space="0" w:color="auto"/>
              <w:right w:val="nil"/>
            </w:tcBorders>
            <w:shd w:val="clear" w:color="auto" w:fill="auto"/>
            <w:noWrap/>
            <w:hideMark/>
          </w:tcPr>
          <w:p w14:paraId="3D51A26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CFDB0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AE43C2" w:rsidRPr="00AE43C2" w14:paraId="2DA9CBC3" w14:textId="77777777" w:rsidTr="00783F58">
        <w:tc>
          <w:tcPr>
            <w:tcW w:w="1682" w:type="dxa"/>
            <w:tcBorders>
              <w:top w:val="single" w:sz="4" w:space="0" w:color="auto"/>
              <w:left w:val="nil"/>
              <w:bottom w:val="single" w:sz="4" w:space="0" w:color="auto"/>
              <w:right w:val="nil"/>
            </w:tcBorders>
            <w:shd w:val="clear" w:color="auto" w:fill="auto"/>
            <w:noWrap/>
            <w:hideMark/>
          </w:tcPr>
          <w:p w14:paraId="315F373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single" w:sz="4" w:space="0" w:color="auto"/>
              <w:left w:val="nil"/>
              <w:bottom w:val="single" w:sz="4" w:space="0" w:color="auto"/>
              <w:right w:val="nil"/>
            </w:tcBorders>
            <w:shd w:val="clear" w:color="auto" w:fill="auto"/>
            <w:noWrap/>
            <w:hideMark/>
          </w:tcPr>
          <w:p w14:paraId="2CD7382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Phocidae</w:t>
            </w:r>
          </w:p>
        </w:tc>
        <w:tc>
          <w:tcPr>
            <w:tcW w:w="3427" w:type="dxa"/>
            <w:tcBorders>
              <w:top w:val="single" w:sz="4" w:space="0" w:color="auto"/>
              <w:left w:val="nil"/>
              <w:bottom w:val="single" w:sz="4" w:space="0" w:color="auto"/>
              <w:right w:val="nil"/>
            </w:tcBorders>
            <w:shd w:val="clear" w:color="auto" w:fill="auto"/>
            <w:noWrap/>
            <w:hideMark/>
          </w:tcPr>
          <w:p w14:paraId="579279A6" w14:textId="49E4CF3E"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Cystophora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cristata</w:t>
            </w:r>
            <w:proofErr w:type="spellEnd"/>
            <w:r w:rsidRPr="003259F0">
              <w:rPr>
                <w:rFonts w:ascii="Lato" w:eastAsia="Times New Roman" w:hAnsi="Lato" w:cs="Calibri"/>
                <w:i/>
                <w:color w:val="000000"/>
                <w:sz w:val="16"/>
                <w:szCs w:val="16"/>
                <w:lang w:val="fr-FR"/>
              </w:rPr>
              <w:t xml:space="preserve"> </w:t>
            </w:r>
            <w:r w:rsidR="00CD3531" w:rsidRPr="003259F0">
              <w:rPr>
                <w:rFonts w:ascii="Lato" w:eastAsia="Times New Roman" w:hAnsi="Lato" w:cs="Calibri"/>
                <w:color w:val="000000"/>
                <w:sz w:val="16"/>
                <w:szCs w:val="16"/>
                <w:lang w:val="fr-FR"/>
              </w:rPr>
              <w:t>(Phoque à capuchon)</w:t>
            </w:r>
          </w:p>
        </w:tc>
        <w:tc>
          <w:tcPr>
            <w:tcW w:w="1124" w:type="dxa"/>
            <w:tcBorders>
              <w:top w:val="single" w:sz="4" w:space="0" w:color="auto"/>
              <w:left w:val="nil"/>
              <w:bottom w:val="single" w:sz="4" w:space="0" w:color="auto"/>
              <w:right w:val="nil"/>
            </w:tcBorders>
            <w:shd w:val="clear" w:color="auto" w:fill="auto"/>
            <w:noWrap/>
            <w:hideMark/>
          </w:tcPr>
          <w:p w14:paraId="2951BF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034338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3D408404" w14:textId="77777777" w:rsidTr="00783F58">
        <w:tc>
          <w:tcPr>
            <w:tcW w:w="1682" w:type="dxa"/>
            <w:tcBorders>
              <w:top w:val="single" w:sz="4" w:space="0" w:color="auto"/>
              <w:left w:val="nil"/>
              <w:bottom w:val="single" w:sz="4" w:space="0" w:color="auto"/>
              <w:right w:val="nil"/>
            </w:tcBorders>
            <w:shd w:val="clear" w:color="auto" w:fill="auto"/>
            <w:noWrap/>
            <w:hideMark/>
          </w:tcPr>
          <w:p w14:paraId="65FACC2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Cetartiodactyla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61761B74"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Platanistidae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080896" w14:textId="3B7B2ECC"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Platanista</w:t>
            </w:r>
            <w:proofErr w:type="spellEnd"/>
            <w:r w:rsidRPr="003259F0">
              <w:rPr>
                <w:rFonts w:ascii="Lato" w:eastAsia="Times New Roman" w:hAnsi="Lato" w:cs="Calibri"/>
                <w:i/>
                <w:color w:val="000000"/>
                <w:sz w:val="16"/>
                <w:szCs w:val="16"/>
                <w:lang w:val="fr-FR"/>
              </w:rPr>
              <w:t xml:space="preserve"> minor </w:t>
            </w:r>
            <w:r w:rsidR="00683310" w:rsidRPr="003259F0">
              <w:rPr>
                <w:rFonts w:ascii="Lato" w:eastAsia="Times New Roman" w:hAnsi="Lato" w:cs="Calibri"/>
                <w:color w:val="000000"/>
                <w:sz w:val="16"/>
                <w:szCs w:val="16"/>
                <w:lang w:val="fr-FR"/>
              </w:rPr>
              <w:t>(dauphin de l'Indus)</w:t>
            </w:r>
          </w:p>
        </w:tc>
        <w:tc>
          <w:tcPr>
            <w:tcW w:w="1124" w:type="dxa"/>
            <w:tcBorders>
              <w:top w:val="single" w:sz="4" w:space="0" w:color="auto"/>
              <w:left w:val="nil"/>
              <w:bottom w:val="single" w:sz="4" w:space="0" w:color="auto"/>
              <w:right w:val="nil"/>
            </w:tcBorders>
            <w:shd w:val="clear" w:color="auto" w:fill="auto"/>
            <w:noWrap/>
            <w:hideMark/>
          </w:tcPr>
          <w:p w14:paraId="4E3E14FE" w14:textId="2FF1F21B"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0087036C"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B83E7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20B0165F" w14:textId="77777777" w:rsidTr="00E30BBE">
        <w:tc>
          <w:tcPr>
            <w:tcW w:w="9027" w:type="dxa"/>
            <w:gridSpan w:val="5"/>
            <w:tcBorders>
              <w:top w:val="single" w:sz="4" w:space="0" w:color="auto"/>
              <w:left w:val="nil"/>
              <w:right w:val="nil"/>
            </w:tcBorders>
            <w:shd w:val="clear" w:color="auto" w:fill="8CA5BE"/>
            <w:noWrap/>
            <w:hideMark/>
          </w:tcPr>
          <w:p w14:paraId="6F1556CE" w14:textId="77777777" w:rsidR="00AE43C2" w:rsidRPr="00AE43C2" w:rsidRDefault="00AE43C2" w:rsidP="007526EF">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Oiseaux</w:t>
            </w:r>
          </w:p>
        </w:tc>
      </w:tr>
      <w:tr w:rsidR="00AE43C2" w:rsidRPr="00AE43C2" w14:paraId="3EC9959A" w14:textId="77777777" w:rsidTr="00783F58">
        <w:tc>
          <w:tcPr>
            <w:tcW w:w="1682" w:type="dxa"/>
            <w:tcBorders>
              <w:top w:val="single" w:sz="4" w:space="0" w:color="auto"/>
              <w:left w:val="nil"/>
              <w:bottom w:val="single" w:sz="4" w:space="0" w:color="auto"/>
              <w:right w:val="nil"/>
            </w:tcBorders>
            <w:shd w:val="clear" w:color="auto" w:fill="auto"/>
            <w:noWrap/>
            <w:hideMark/>
          </w:tcPr>
          <w:p w14:paraId="5E11E73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Bucérotiformes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FE1577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Bucerotidae</w:t>
            </w:r>
            <w:proofErr w:type="spellEnd"/>
          </w:p>
        </w:tc>
        <w:tc>
          <w:tcPr>
            <w:tcW w:w="3427" w:type="dxa"/>
            <w:tcBorders>
              <w:top w:val="single" w:sz="4" w:space="0" w:color="auto"/>
              <w:left w:val="nil"/>
              <w:bottom w:val="single" w:sz="4" w:space="0" w:color="auto"/>
              <w:right w:val="nil"/>
            </w:tcBorders>
            <w:shd w:val="clear" w:color="auto" w:fill="auto"/>
            <w:noWrap/>
            <w:hideMark/>
          </w:tcPr>
          <w:p w14:paraId="32E4780C" w14:textId="124ED6B8"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Bycanistes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cylindricus</w:t>
            </w:r>
            <w:proofErr w:type="spellEnd"/>
            <w:r w:rsidRPr="003259F0">
              <w:rPr>
                <w:rFonts w:ascii="Lato" w:eastAsia="Times New Roman" w:hAnsi="Lato" w:cs="Calibri"/>
                <w:i/>
                <w:color w:val="000000"/>
                <w:sz w:val="16"/>
                <w:szCs w:val="16"/>
                <w:lang w:val="fr-FR"/>
              </w:rPr>
              <w:t xml:space="preserve"> </w:t>
            </w:r>
            <w:r w:rsidR="000322D5" w:rsidRPr="003259F0">
              <w:rPr>
                <w:rFonts w:ascii="Lato" w:eastAsia="Times New Roman" w:hAnsi="Lato" w:cs="Calibri"/>
                <w:color w:val="000000"/>
                <w:sz w:val="16"/>
                <w:szCs w:val="16"/>
                <w:lang w:val="fr-FR"/>
              </w:rPr>
              <w:t>(Calao à joues brunes)</w:t>
            </w:r>
          </w:p>
        </w:tc>
        <w:tc>
          <w:tcPr>
            <w:tcW w:w="1124" w:type="dxa"/>
            <w:tcBorders>
              <w:top w:val="single" w:sz="4" w:space="0" w:color="auto"/>
              <w:left w:val="nil"/>
              <w:bottom w:val="single" w:sz="4" w:space="0" w:color="auto"/>
              <w:right w:val="nil"/>
            </w:tcBorders>
            <w:shd w:val="clear" w:color="auto" w:fill="auto"/>
            <w:noWrap/>
            <w:hideMark/>
          </w:tcPr>
          <w:p w14:paraId="01DE30B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3FF937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D56932B" w14:textId="77777777" w:rsidTr="00783F58">
        <w:tc>
          <w:tcPr>
            <w:tcW w:w="1682" w:type="dxa"/>
            <w:tcBorders>
              <w:top w:val="single" w:sz="4" w:space="0" w:color="auto"/>
              <w:left w:val="nil"/>
              <w:bottom w:val="single" w:sz="4" w:space="0" w:color="auto"/>
              <w:right w:val="nil"/>
            </w:tcBorders>
            <w:shd w:val="clear" w:color="auto" w:fill="auto"/>
            <w:noWrap/>
            <w:hideMark/>
          </w:tcPr>
          <w:p w14:paraId="567CFD1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Bucérotiformes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406A537"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Bucerotidae</w:t>
            </w:r>
            <w:proofErr w:type="spellEnd"/>
          </w:p>
        </w:tc>
        <w:tc>
          <w:tcPr>
            <w:tcW w:w="3427" w:type="dxa"/>
            <w:tcBorders>
              <w:top w:val="single" w:sz="4" w:space="0" w:color="auto"/>
              <w:left w:val="nil"/>
              <w:bottom w:val="single" w:sz="4" w:space="0" w:color="auto"/>
              <w:right w:val="nil"/>
            </w:tcBorders>
            <w:shd w:val="clear" w:color="auto" w:fill="auto"/>
            <w:noWrap/>
            <w:hideMark/>
          </w:tcPr>
          <w:p w14:paraId="5DFCEF7E" w14:textId="13868D7F" w:rsidR="00AE43C2" w:rsidRPr="003259F0" w:rsidRDefault="00AE43C2" w:rsidP="007526EF">
            <w:pPr>
              <w:spacing w:after="0" w:line="240" w:lineRule="auto"/>
              <w:rPr>
                <w:rFonts w:ascii="Lato" w:eastAsia="Times New Roman" w:hAnsi="Lato" w:cs="Calibri"/>
                <w:color w:val="000000"/>
                <w:sz w:val="16"/>
                <w:szCs w:val="16"/>
                <w:lang w:val="it-IT" w:eastAsia="en-GB"/>
              </w:rPr>
            </w:pPr>
            <w:proofErr w:type="spellStart"/>
            <w:r w:rsidRPr="003259F0">
              <w:rPr>
                <w:rFonts w:ascii="Lato" w:eastAsia="Times New Roman" w:hAnsi="Lato" w:cs="Calibri"/>
                <w:i/>
                <w:color w:val="000000"/>
                <w:sz w:val="16"/>
                <w:szCs w:val="16"/>
                <w:lang w:val="it-IT"/>
              </w:rPr>
              <w:t>Ceratogymna</w:t>
            </w:r>
            <w:proofErr w:type="spellEnd"/>
            <w:r w:rsidRPr="003259F0">
              <w:rPr>
                <w:rFonts w:ascii="Lato" w:eastAsia="Times New Roman" w:hAnsi="Lato" w:cs="Calibri"/>
                <w:i/>
                <w:color w:val="000000"/>
                <w:sz w:val="16"/>
                <w:szCs w:val="16"/>
                <w:lang w:val="it-IT"/>
              </w:rPr>
              <w:t xml:space="preserve"> </w:t>
            </w:r>
            <w:proofErr w:type="spellStart"/>
            <w:r w:rsidRPr="003259F0">
              <w:rPr>
                <w:rFonts w:ascii="Lato" w:eastAsia="Times New Roman" w:hAnsi="Lato" w:cs="Calibri"/>
                <w:i/>
                <w:color w:val="000000"/>
                <w:sz w:val="16"/>
                <w:szCs w:val="16"/>
                <w:lang w:val="it-IT"/>
              </w:rPr>
              <w:t>elata</w:t>
            </w:r>
            <w:proofErr w:type="spellEnd"/>
            <w:r w:rsidRPr="003259F0">
              <w:rPr>
                <w:rFonts w:ascii="Lato" w:eastAsia="Times New Roman" w:hAnsi="Lato" w:cs="Calibri"/>
                <w:i/>
                <w:color w:val="000000"/>
                <w:sz w:val="16"/>
                <w:szCs w:val="16"/>
                <w:lang w:val="it-IT"/>
              </w:rPr>
              <w:t xml:space="preserve"> </w:t>
            </w:r>
            <w:r w:rsidR="000322D5" w:rsidRPr="003259F0">
              <w:rPr>
                <w:rFonts w:ascii="Lato" w:eastAsia="Times New Roman" w:hAnsi="Lato" w:cs="Calibri"/>
                <w:color w:val="000000"/>
                <w:sz w:val="16"/>
                <w:szCs w:val="16"/>
                <w:lang w:val="it-IT"/>
              </w:rPr>
              <w:t xml:space="preserve">(Calao à </w:t>
            </w:r>
            <w:proofErr w:type="spellStart"/>
            <w:r w:rsidR="000322D5" w:rsidRPr="003259F0">
              <w:rPr>
                <w:rFonts w:ascii="Lato" w:eastAsia="Times New Roman" w:hAnsi="Lato" w:cs="Calibri"/>
                <w:color w:val="000000"/>
                <w:sz w:val="16"/>
                <w:szCs w:val="16"/>
                <w:lang w:val="it-IT"/>
              </w:rPr>
              <w:t>casque</w:t>
            </w:r>
            <w:proofErr w:type="spellEnd"/>
            <w:r w:rsidR="000322D5" w:rsidRPr="003259F0">
              <w:rPr>
                <w:rFonts w:ascii="Lato" w:eastAsia="Times New Roman" w:hAnsi="Lato" w:cs="Calibri"/>
                <w:color w:val="000000"/>
                <w:sz w:val="16"/>
                <w:szCs w:val="16"/>
                <w:lang w:val="it-IT"/>
              </w:rPr>
              <w:t xml:space="preserve"> </w:t>
            </w:r>
            <w:proofErr w:type="spellStart"/>
            <w:r w:rsidR="000322D5" w:rsidRPr="003259F0">
              <w:rPr>
                <w:rFonts w:ascii="Lato" w:eastAsia="Times New Roman" w:hAnsi="Lato" w:cs="Calibri"/>
                <w:color w:val="000000"/>
                <w:sz w:val="16"/>
                <w:szCs w:val="16"/>
                <w:lang w:val="it-IT"/>
              </w:rPr>
              <w:t>jaune</w:t>
            </w:r>
            <w:proofErr w:type="spellEnd"/>
            <w:r w:rsidR="000322D5" w:rsidRPr="003259F0">
              <w:rPr>
                <w:rFonts w:ascii="Lato" w:eastAsia="Times New Roman" w:hAnsi="Lato" w:cs="Calibri"/>
                <w:color w:val="000000"/>
                <w:sz w:val="16"/>
                <w:szCs w:val="16"/>
                <w:lang w:val="it-IT"/>
              </w:rPr>
              <w:t>)</w:t>
            </w:r>
          </w:p>
        </w:tc>
        <w:tc>
          <w:tcPr>
            <w:tcW w:w="1124" w:type="dxa"/>
            <w:tcBorders>
              <w:top w:val="single" w:sz="4" w:space="0" w:color="auto"/>
              <w:left w:val="nil"/>
              <w:bottom w:val="single" w:sz="4" w:space="0" w:color="auto"/>
              <w:right w:val="nil"/>
            </w:tcBorders>
            <w:shd w:val="clear" w:color="auto" w:fill="auto"/>
            <w:noWrap/>
            <w:hideMark/>
          </w:tcPr>
          <w:p w14:paraId="4B7C9DA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6B9B4B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B3420FF" w14:textId="77777777" w:rsidTr="00783F58">
        <w:tc>
          <w:tcPr>
            <w:tcW w:w="1682" w:type="dxa"/>
            <w:tcBorders>
              <w:top w:val="single" w:sz="4" w:space="0" w:color="auto"/>
              <w:left w:val="nil"/>
              <w:bottom w:val="single" w:sz="4" w:space="0" w:color="auto"/>
              <w:right w:val="nil"/>
            </w:tcBorders>
            <w:shd w:val="clear" w:color="auto" w:fill="auto"/>
            <w:noWrap/>
            <w:hideMark/>
          </w:tcPr>
          <w:p w14:paraId="34FC0B1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444289D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Apodidae</w:t>
            </w:r>
          </w:p>
        </w:tc>
        <w:tc>
          <w:tcPr>
            <w:tcW w:w="3427" w:type="dxa"/>
            <w:tcBorders>
              <w:top w:val="single" w:sz="4" w:space="0" w:color="auto"/>
              <w:left w:val="nil"/>
              <w:bottom w:val="single" w:sz="4" w:space="0" w:color="auto"/>
              <w:right w:val="nil"/>
            </w:tcBorders>
            <w:shd w:val="clear" w:color="auto" w:fill="auto"/>
            <w:noWrap/>
            <w:hideMark/>
          </w:tcPr>
          <w:p w14:paraId="47AEA2B8" w14:textId="38777017" w:rsidR="00AE43C2" w:rsidRPr="00783F58"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Chaetura pelagica </w:t>
            </w:r>
            <w:r w:rsidR="000322D5">
              <w:rPr>
                <w:rFonts w:ascii="Lato" w:eastAsia="Times New Roman" w:hAnsi="Lato" w:cs="Calibri"/>
                <w:color w:val="000000"/>
                <w:sz w:val="16"/>
                <w:szCs w:val="16"/>
              </w:rPr>
              <w:t>(Martinet ramoneur)</w:t>
            </w:r>
          </w:p>
        </w:tc>
        <w:tc>
          <w:tcPr>
            <w:tcW w:w="1124" w:type="dxa"/>
            <w:tcBorders>
              <w:top w:val="single" w:sz="4" w:space="0" w:color="auto"/>
              <w:left w:val="nil"/>
              <w:bottom w:val="single" w:sz="4" w:space="0" w:color="auto"/>
              <w:right w:val="nil"/>
            </w:tcBorders>
            <w:shd w:val="clear" w:color="auto" w:fill="auto"/>
            <w:noWrap/>
            <w:hideMark/>
          </w:tcPr>
          <w:p w14:paraId="11A54DB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DA3AD1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33DF91AF" w14:textId="77777777" w:rsidTr="00783F58">
        <w:tc>
          <w:tcPr>
            <w:tcW w:w="1682" w:type="dxa"/>
            <w:tcBorders>
              <w:top w:val="single" w:sz="4" w:space="0" w:color="auto"/>
              <w:left w:val="nil"/>
              <w:bottom w:val="single" w:sz="4" w:space="0" w:color="auto"/>
              <w:right w:val="nil"/>
            </w:tcBorders>
            <w:shd w:val="clear" w:color="auto" w:fill="auto"/>
            <w:noWrap/>
            <w:hideMark/>
          </w:tcPr>
          <w:p w14:paraId="79E2C81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0C22814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Apodidae</w:t>
            </w:r>
          </w:p>
        </w:tc>
        <w:tc>
          <w:tcPr>
            <w:tcW w:w="3427" w:type="dxa"/>
            <w:tcBorders>
              <w:top w:val="single" w:sz="4" w:space="0" w:color="auto"/>
              <w:left w:val="nil"/>
              <w:bottom w:val="single" w:sz="4" w:space="0" w:color="auto"/>
              <w:right w:val="nil"/>
            </w:tcBorders>
            <w:shd w:val="clear" w:color="auto" w:fill="auto"/>
            <w:noWrap/>
            <w:hideMark/>
          </w:tcPr>
          <w:p w14:paraId="22C57A4C" w14:textId="51595E1E"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Cypseloides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niger</w:t>
            </w:r>
            <w:proofErr w:type="spellEnd"/>
            <w:r w:rsidRPr="00AE43C2">
              <w:rPr>
                <w:rFonts w:ascii="Lato" w:eastAsia="Times New Roman" w:hAnsi="Lato" w:cs="Calibri"/>
                <w:i/>
                <w:color w:val="000000"/>
                <w:sz w:val="16"/>
                <w:szCs w:val="16"/>
              </w:rPr>
              <w:t xml:space="preserve"> </w:t>
            </w:r>
            <w:r w:rsidR="000322D5">
              <w:rPr>
                <w:rFonts w:ascii="Lato" w:eastAsia="Times New Roman" w:hAnsi="Lato" w:cs="Calibri"/>
                <w:color w:val="000000"/>
                <w:sz w:val="16"/>
                <w:szCs w:val="16"/>
              </w:rPr>
              <w:t>(Martinet noir)</w:t>
            </w:r>
          </w:p>
        </w:tc>
        <w:tc>
          <w:tcPr>
            <w:tcW w:w="1124" w:type="dxa"/>
            <w:tcBorders>
              <w:top w:val="single" w:sz="4" w:space="0" w:color="auto"/>
              <w:left w:val="nil"/>
              <w:bottom w:val="single" w:sz="4" w:space="0" w:color="auto"/>
              <w:right w:val="nil"/>
            </w:tcBorders>
            <w:shd w:val="clear" w:color="auto" w:fill="auto"/>
            <w:noWrap/>
            <w:hideMark/>
          </w:tcPr>
          <w:p w14:paraId="0CF18DB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9D6E36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6CDD1E6D" w14:textId="77777777" w:rsidTr="00783F58">
        <w:tc>
          <w:tcPr>
            <w:tcW w:w="1682" w:type="dxa"/>
            <w:tcBorders>
              <w:top w:val="single" w:sz="4" w:space="0" w:color="auto"/>
              <w:left w:val="nil"/>
              <w:bottom w:val="single" w:sz="4" w:space="0" w:color="auto"/>
              <w:right w:val="nil"/>
            </w:tcBorders>
            <w:shd w:val="clear" w:color="auto" w:fill="auto"/>
            <w:noWrap/>
            <w:hideMark/>
          </w:tcPr>
          <w:p w14:paraId="6C3C1CA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5924EB58"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Caprimulgidae</w:t>
            </w:r>
            <w:proofErr w:type="spellEnd"/>
          </w:p>
        </w:tc>
        <w:tc>
          <w:tcPr>
            <w:tcW w:w="3427" w:type="dxa"/>
            <w:tcBorders>
              <w:top w:val="single" w:sz="4" w:space="0" w:color="auto"/>
              <w:left w:val="nil"/>
              <w:bottom w:val="single" w:sz="4" w:space="0" w:color="auto"/>
              <w:right w:val="nil"/>
            </w:tcBorders>
            <w:shd w:val="clear" w:color="auto" w:fill="auto"/>
            <w:noWrap/>
            <w:hideMark/>
          </w:tcPr>
          <w:p w14:paraId="7865685B" w14:textId="10219DD7"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Antrostomus</w:t>
            </w:r>
            <w:proofErr w:type="spellEnd"/>
            <w:r w:rsidRPr="00AE43C2">
              <w:rPr>
                <w:rFonts w:ascii="Lato" w:eastAsia="Times New Roman" w:hAnsi="Lato" w:cs="Calibri"/>
                <w:i/>
                <w:color w:val="000000"/>
                <w:sz w:val="16"/>
                <w:szCs w:val="16"/>
              </w:rPr>
              <w:t xml:space="preserve"> carolinensis </w:t>
            </w:r>
            <w:r w:rsidR="000322D5">
              <w:rPr>
                <w:rFonts w:ascii="Lato" w:eastAsia="Times New Roman" w:hAnsi="Lato" w:cs="Calibri"/>
                <w:color w:val="000000"/>
                <w:sz w:val="16"/>
                <w:szCs w:val="16"/>
              </w:rPr>
              <w:t>(veuve de Chuck-will)</w:t>
            </w:r>
          </w:p>
        </w:tc>
        <w:tc>
          <w:tcPr>
            <w:tcW w:w="1124" w:type="dxa"/>
            <w:tcBorders>
              <w:top w:val="single" w:sz="4" w:space="0" w:color="auto"/>
              <w:left w:val="nil"/>
              <w:bottom w:val="single" w:sz="4" w:space="0" w:color="auto"/>
              <w:right w:val="nil"/>
            </w:tcBorders>
            <w:shd w:val="clear" w:color="auto" w:fill="auto"/>
            <w:noWrap/>
            <w:hideMark/>
          </w:tcPr>
          <w:p w14:paraId="65615FA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9F2F0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921BDD8" w14:textId="77777777" w:rsidTr="00783F58">
        <w:tc>
          <w:tcPr>
            <w:tcW w:w="1682" w:type="dxa"/>
            <w:tcBorders>
              <w:top w:val="single" w:sz="4" w:space="0" w:color="auto"/>
              <w:left w:val="nil"/>
              <w:bottom w:val="single" w:sz="4" w:space="0" w:color="auto"/>
              <w:right w:val="nil"/>
            </w:tcBorders>
            <w:shd w:val="clear" w:color="auto" w:fill="auto"/>
            <w:noWrap/>
            <w:hideMark/>
          </w:tcPr>
          <w:p w14:paraId="1872C8F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0695016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Caprimulgidae</w:t>
            </w:r>
            <w:proofErr w:type="spellEnd"/>
          </w:p>
        </w:tc>
        <w:tc>
          <w:tcPr>
            <w:tcW w:w="3427" w:type="dxa"/>
            <w:tcBorders>
              <w:top w:val="single" w:sz="4" w:space="0" w:color="auto"/>
              <w:left w:val="nil"/>
              <w:bottom w:val="single" w:sz="4" w:space="0" w:color="auto"/>
              <w:right w:val="nil"/>
            </w:tcBorders>
            <w:shd w:val="clear" w:color="auto" w:fill="auto"/>
            <w:noWrap/>
            <w:hideMark/>
          </w:tcPr>
          <w:p w14:paraId="1D648DF0" w14:textId="644AA1A1"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Caprimulgus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ruficollis</w:t>
            </w:r>
            <w:proofErr w:type="spellEnd"/>
            <w:r w:rsidRPr="003259F0">
              <w:rPr>
                <w:rFonts w:ascii="Lato" w:eastAsia="Times New Roman" w:hAnsi="Lato" w:cs="Calibri"/>
                <w:i/>
                <w:color w:val="000000"/>
                <w:sz w:val="16"/>
                <w:szCs w:val="16"/>
                <w:lang w:val="fr-FR"/>
              </w:rPr>
              <w:t xml:space="preserve"> </w:t>
            </w:r>
            <w:r w:rsidR="002244D4" w:rsidRPr="003259F0">
              <w:rPr>
                <w:rFonts w:ascii="Lato" w:eastAsia="Times New Roman" w:hAnsi="Lato" w:cs="Calibri"/>
                <w:color w:val="000000"/>
                <w:sz w:val="16"/>
                <w:szCs w:val="16"/>
                <w:lang w:val="fr-FR"/>
              </w:rPr>
              <w:t>(Engoulevent à cou étroit)</w:t>
            </w:r>
          </w:p>
        </w:tc>
        <w:tc>
          <w:tcPr>
            <w:tcW w:w="1124" w:type="dxa"/>
            <w:tcBorders>
              <w:top w:val="single" w:sz="4" w:space="0" w:color="auto"/>
              <w:left w:val="nil"/>
              <w:bottom w:val="single" w:sz="4" w:space="0" w:color="auto"/>
              <w:right w:val="nil"/>
            </w:tcBorders>
            <w:shd w:val="clear" w:color="auto" w:fill="auto"/>
            <w:noWrap/>
            <w:hideMark/>
          </w:tcPr>
          <w:p w14:paraId="35A5F3C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A85C6A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43DBCAC3" w14:textId="77777777" w:rsidTr="00783F58">
        <w:tc>
          <w:tcPr>
            <w:tcW w:w="1682" w:type="dxa"/>
            <w:tcBorders>
              <w:top w:val="single" w:sz="4" w:space="0" w:color="auto"/>
              <w:left w:val="nil"/>
              <w:bottom w:val="single" w:sz="4" w:space="0" w:color="auto"/>
              <w:right w:val="nil"/>
            </w:tcBorders>
            <w:shd w:val="clear" w:color="auto" w:fill="auto"/>
            <w:noWrap/>
            <w:hideMark/>
          </w:tcPr>
          <w:p w14:paraId="5E7CD98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76B172D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Caprimulgidae</w:t>
            </w:r>
            <w:proofErr w:type="spellEnd"/>
          </w:p>
        </w:tc>
        <w:tc>
          <w:tcPr>
            <w:tcW w:w="3427" w:type="dxa"/>
            <w:tcBorders>
              <w:top w:val="single" w:sz="4" w:space="0" w:color="auto"/>
              <w:left w:val="nil"/>
              <w:bottom w:val="single" w:sz="4" w:space="0" w:color="auto"/>
              <w:right w:val="nil"/>
            </w:tcBorders>
            <w:shd w:val="clear" w:color="auto" w:fill="auto"/>
            <w:noWrap/>
            <w:hideMark/>
          </w:tcPr>
          <w:p w14:paraId="108EC247" w14:textId="6C1829C6"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Eleothreptus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anomalus</w:t>
            </w:r>
            <w:proofErr w:type="spellEnd"/>
            <w:r w:rsidRPr="003259F0">
              <w:rPr>
                <w:rFonts w:ascii="Lato" w:eastAsia="Times New Roman" w:hAnsi="Lato" w:cs="Calibri"/>
                <w:i/>
                <w:color w:val="000000"/>
                <w:sz w:val="16"/>
                <w:szCs w:val="16"/>
                <w:lang w:val="fr-FR"/>
              </w:rPr>
              <w:t xml:space="preserve"> </w:t>
            </w:r>
            <w:r w:rsidR="00D70286" w:rsidRPr="003259F0">
              <w:rPr>
                <w:rFonts w:ascii="Lato" w:eastAsia="Times New Roman" w:hAnsi="Lato" w:cs="Calibri"/>
                <w:color w:val="000000"/>
                <w:sz w:val="16"/>
                <w:szCs w:val="16"/>
                <w:lang w:val="fr-FR"/>
              </w:rPr>
              <w:t>(Engoulevent à ailes faucilles)</w:t>
            </w:r>
          </w:p>
        </w:tc>
        <w:tc>
          <w:tcPr>
            <w:tcW w:w="1124" w:type="dxa"/>
            <w:tcBorders>
              <w:top w:val="single" w:sz="4" w:space="0" w:color="auto"/>
              <w:left w:val="nil"/>
              <w:bottom w:val="single" w:sz="4" w:space="0" w:color="auto"/>
              <w:right w:val="nil"/>
            </w:tcBorders>
            <w:shd w:val="clear" w:color="auto" w:fill="auto"/>
            <w:noWrap/>
            <w:hideMark/>
          </w:tcPr>
          <w:p w14:paraId="4FBFC52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FA6AB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1F733913" w14:textId="77777777" w:rsidTr="00783F58">
        <w:tc>
          <w:tcPr>
            <w:tcW w:w="1682" w:type="dxa"/>
            <w:tcBorders>
              <w:top w:val="single" w:sz="4" w:space="0" w:color="auto"/>
              <w:left w:val="nil"/>
              <w:bottom w:val="single" w:sz="4" w:space="0" w:color="auto"/>
              <w:right w:val="nil"/>
            </w:tcBorders>
            <w:shd w:val="clear" w:color="auto" w:fill="auto"/>
            <w:noWrap/>
            <w:hideMark/>
          </w:tcPr>
          <w:p w14:paraId="61FE791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7A78A14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Trochilidae</w:t>
            </w:r>
          </w:p>
        </w:tc>
        <w:tc>
          <w:tcPr>
            <w:tcW w:w="3427" w:type="dxa"/>
            <w:tcBorders>
              <w:top w:val="single" w:sz="4" w:space="0" w:color="auto"/>
              <w:left w:val="nil"/>
              <w:bottom w:val="single" w:sz="4" w:space="0" w:color="auto"/>
              <w:right w:val="nil"/>
            </w:tcBorders>
            <w:shd w:val="clear" w:color="auto" w:fill="auto"/>
            <w:noWrap/>
            <w:hideMark/>
          </w:tcPr>
          <w:p w14:paraId="00CF070B" w14:textId="34D97FFB"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Selasphorus</w:t>
            </w:r>
            <w:proofErr w:type="spellEnd"/>
            <w:r w:rsidRPr="00AE43C2">
              <w:rPr>
                <w:rFonts w:ascii="Lato" w:eastAsia="Times New Roman" w:hAnsi="Lato" w:cs="Calibri"/>
                <w:i/>
                <w:color w:val="000000"/>
                <w:sz w:val="16"/>
                <w:szCs w:val="16"/>
              </w:rPr>
              <w:t xml:space="preserve"> rufus </w:t>
            </w:r>
            <w:r w:rsidR="00D70286">
              <w:rPr>
                <w:rFonts w:ascii="Lato" w:eastAsia="Times New Roman" w:hAnsi="Lato" w:cs="Calibri"/>
                <w:color w:val="000000"/>
                <w:sz w:val="16"/>
                <w:szCs w:val="16"/>
              </w:rPr>
              <w:t>(Colibri roux)</w:t>
            </w:r>
          </w:p>
        </w:tc>
        <w:tc>
          <w:tcPr>
            <w:tcW w:w="1124" w:type="dxa"/>
            <w:tcBorders>
              <w:top w:val="single" w:sz="4" w:space="0" w:color="auto"/>
              <w:left w:val="nil"/>
              <w:bottom w:val="single" w:sz="4" w:space="0" w:color="auto"/>
              <w:right w:val="nil"/>
            </w:tcBorders>
            <w:shd w:val="clear" w:color="auto" w:fill="auto"/>
            <w:noWrap/>
            <w:hideMark/>
          </w:tcPr>
          <w:p w14:paraId="214DEEF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D5358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1D37140" w14:textId="77777777" w:rsidTr="00783F58">
        <w:tc>
          <w:tcPr>
            <w:tcW w:w="1682" w:type="dxa"/>
            <w:tcBorders>
              <w:top w:val="single" w:sz="4" w:space="0" w:color="auto"/>
              <w:left w:val="nil"/>
              <w:bottom w:val="single" w:sz="4" w:space="0" w:color="auto"/>
              <w:right w:val="nil"/>
            </w:tcBorders>
            <w:shd w:val="clear" w:color="auto" w:fill="auto"/>
            <w:noWrap/>
            <w:hideMark/>
          </w:tcPr>
          <w:p w14:paraId="2261528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0AA83A4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72D137FE" w14:textId="2C9132EF"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Brachyramphus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brevirostris</w:t>
            </w:r>
            <w:proofErr w:type="spellEnd"/>
            <w:r w:rsidRPr="00AE43C2">
              <w:rPr>
                <w:rFonts w:ascii="Lato" w:eastAsia="Times New Roman" w:hAnsi="Lato" w:cs="Calibri"/>
                <w:i/>
                <w:color w:val="000000"/>
                <w:sz w:val="16"/>
                <w:szCs w:val="16"/>
              </w:rPr>
              <w:t xml:space="preserve"> </w:t>
            </w:r>
            <w:r w:rsidR="003C5170">
              <w:rPr>
                <w:rFonts w:ascii="Lato" w:eastAsia="Times New Roman" w:hAnsi="Lato" w:cs="Calibri"/>
                <w:color w:val="000000"/>
                <w:sz w:val="16"/>
                <w:szCs w:val="16"/>
              </w:rPr>
              <w:t xml:space="preserve">(Guillemot de </w:t>
            </w:r>
            <w:proofErr w:type="spellStart"/>
            <w:r w:rsidR="003C5170">
              <w:rPr>
                <w:rFonts w:ascii="Lato" w:eastAsia="Times New Roman" w:hAnsi="Lato" w:cs="Calibri"/>
                <w:color w:val="000000"/>
                <w:sz w:val="16"/>
                <w:szCs w:val="16"/>
              </w:rPr>
              <w:t>Kittlitz</w:t>
            </w:r>
            <w:proofErr w:type="spellEnd"/>
            <w:r w:rsidR="003C517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F5E08E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895D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AA2EB52" w14:textId="77777777" w:rsidTr="00783F58">
        <w:tc>
          <w:tcPr>
            <w:tcW w:w="1682" w:type="dxa"/>
            <w:tcBorders>
              <w:top w:val="single" w:sz="4" w:space="0" w:color="auto"/>
              <w:left w:val="nil"/>
              <w:bottom w:val="single" w:sz="4" w:space="0" w:color="auto"/>
              <w:right w:val="nil"/>
            </w:tcBorders>
            <w:shd w:val="clear" w:color="auto" w:fill="auto"/>
            <w:noWrap/>
            <w:hideMark/>
          </w:tcPr>
          <w:p w14:paraId="57AC87F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0E9790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67D5015E" w14:textId="7C2BF318"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Brachyramphus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marmoratus</w:t>
            </w:r>
            <w:proofErr w:type="spellEnd"/>
            <w:r w:rsidR="003C5170">
              <w:rPr>
                <w:rFonts w:ascii="Lato" w:eastAsia="Times New Roman" w:hAnsi="Lato" w:cs="Calibri"/>
                <w:color w:val="000000"/>
                <w:sz w:val="16"/>
                <w:szCs w:val="16"/>
              </w:rPr>
              <w:t xml:space="preserve"> (Guillemot </w:t>
            </w:r>
            <w:proofErr w:type="spellStart"/>
            <w:r w:rsidR="003C5170">
              <w:rPr>
                <w:rFonts w:ascii="Lato" w:eastAsia="Times New Roman" w:hAnsi="Lato" w:cs="Calibri"/>
                <w:color w:val="000000"/>
                <w:sz w:val="16"/>
                <w:szCs w:val="16"/>
              </w:rPr>
              <w:t>marbré</w:t>
            </w:r>
            <w:proofErr w:type="spellEnd"/>
            <w:r w:rsidR="003C517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1A26E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7DDD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F527BDF" w14:textId="77777777" w:rsidTr="00783F58">
        <w:tc>
          <w:tcPr>
            <w:tcW w:w="1682" w:type="dxa"/>
            <w:tcBorders>
              <w:top w:val="single" w:sz="4" w:space="0" w:color="auto"/>
              <w:left w:val="nil"/>
              <w:bottom w:val="single" w:sz="4" w:space="0" w:color="auto"/>
              <w:right w:val="nil"/>
            </w:tcBorders>
            <w:shd w:val="clear" w:color="auto" w:fill="auto"/>
            <w:noWrap/>
            <w:hideMark/>
          </w:tcPr>
          <w:p w14:paraId="772A5FD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2FAC68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04250D2C" w14:textId="29BC96B8"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Brachyramphus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perdix</w:t>
            </w:r>
            <w:proofErr w:type="spellEnd"/>
            <w:r w:rsidRPr="003259F0">
              <w:rPr>
                <w:rFonts w:ascii="Lato" w:eastAsia="Times New Roman" w:hAnsi="Lato" w:cs="Calibri"/>
                <w:i/>
                <w:color w:val="000000"/>
                <w:sz w:val="16"/>
                <w:szCs w:val="16"/>
                <w:lang w:val="fr-FR"/>
              </w:rPr>
              <w:t xml:space="preserve"> </w:t>
            </w:r>
            <w:r w:rsidR="003C5170" w:rsidRPr="003259F0">
              <w:rPr>
                <w:rFonts w:ascii="Lato" w:eastAsia="Times New Roman" w:hAnsi="Lato" w:cs="Calibri"/>
                <w:color w:val="000000"/>
                <w:sz w:val="16"/>
                <w:szCs w:val="16"/>
                <w:lang w:val="fr-FR"/>
              </w:rPr>
              <w:t>(Guillemot à long bec)</w:t>
            </w:r>
          </w:p>
        </w:tc>
        <w:tc>
          <w:tcPr>
            <w:tcW w:w="1124" w:type="dxa"/>
            <w:tcBorders>
              <w:top w:val="single" w:sz="4" w:space="0" w:color="auto"/>
              <w:left w:val="nil"/>
              <w:bottom w:val="single" w:sz="4" w:space="0" w:color="auto"/>
              <w:right w:val="nil"/>
            </w:tcBorders>
            <w:shd w:val="clear" w:color="auto" w:fill="auto"/>
            <w:noWrap/>
            <w:hideMark/>
          </w:tcPr>
          <w:p w14:paraId="1C76F26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3E33B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2ED82D82" w14:textId="77777777" w:rsidTr="00783F58">
        <w:tc>
          <w:tcPr>
            <w:tcW w:w="1682" w:type="dxa"/>
            <w:tcBorders>
              <w:top w:val="single" w:sz="4" w:space="0" w:color="auto"/>
              <w:left w:val="nil"/>
              <w:bottom w:val="single" w:sz="4" w:space="0" w:color="auto"/>
              <w:right w:val="nil"/>
            </w:tcBorders>
            <w:shd w:val="clear" w:color="auto" w:fill="auto"/>
            <w:noWrap/>
            <w:hideMark/>
          </w:tcPr>
          <w:p w14:paraId="7A67010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C9FAD1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74C0C1F1" w14:textId="3B3C5EDE"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Fratercula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arctica</w:t>
            </w:r>
            <w:proofErr w:type="spellEnd"/>
            <w:r w:rsidRPr="00AE43C2">
              <w:rPr>
                <w:rFonts w:ascii="Lato" w:eastAsia="Times New Roman" w:hAnsi="Lato" w:cs="Calibri"/>
                <w:i/>
                <w:color w:val="000000"/>
                <w:sz w:val="16"/>
                <w:szCs w:val="16"/>
              </w:rPr>
              <w:t xml:space="preserve"> </w:t>
            </w:r>
            <w:r w:rsidR="003A1786">
              <w:rPr>
                <w:rFonts w:ascii="Lato" w:eastAsia="Times New Roman" w:hAnsi="Lato" w:cs="Calibri"/>
                <w:color w:val="000000"/>
                <w:sz w:val="16"/>
                <w:szCs w:val="16"/>
              </w:rPr>
              <w:t>(</w:t>
            </w:r>
            <w:proofErr w:type="spellStart"/>
            <w:r w:rsidR="003A1786">
              <w:rPr>
                <w:rFonts w:ascii="Lato" w:eastAsia="Times New Roman" w:hAnsi="Lato" w:cs="Calibri"/>
                <w:color w:val="000000"/>
                <w:sz w:val="16"/>
                <w:szCs w:val="16"/>
              </w:rPr>
              <w:t>Macareux</w:t>
            </w:r>
            <w:proofErr w:type="spellEnd"/>
            <w:r w:rsidR="003A1786">
              <w:rPr>
                <w:rFonts w:ascii="Lato" w:eastAsia="Times New Roman" w:hAnsi="Lato" w:cs="Calibri"/>
                <w:color w:val="000000"/>
                <w:sz w:val="16"/>
                <w:szCs w:val="16"/>
              </w:rPr>
              <w:t xml:space="preserve"> </w:t>
            </w:r>
            <w:proofErr w:type="spellStart"/>
            <w:r w:rsidR="003A1786">
              <w:rPr>
                <w:rFonts w:ascii="Lato" w:eastAsia="Times New Roman" w:hAnsi="Lato" w:cs="Calibri"/>
                <w:color w:val="000000"/>
                <w:sz w:val="16"/>
                <w:szCs w:val="16"/>
              </w:rPr>
              <w:t>moine</w:t>
            </w:r>
            <w:proofErr w:type="spellEnd"/>
            <w:r w:rsidR="003A1786">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DD324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DEFE8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04F67A80" w14:textId="77777777" w:rsidTr="00783F58">
        <w:tc>
          <w:tcPr>
            <w:tcW w:w="1682" w:type="dxa"/>
            <w:tcBorders>
              <w:top w:val="single" w:sz="4" w:space="0" w:color="auto"/>
              <w:left w:val="nil"/>
              <w:bottom w:val="single" w:sz="4" w:space="0" w:color="auto"/>
              <w:right w:val="nil"/>
            </w:tcBorders>
            <w:shd w:val="clear" w:color="auto" w:fill="auto"/>
            <w:noWrap/>
            <w:hideMark/>
          </w:tcPr>
          <w:p w14:paraId="365696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32CE7CF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369D3BFE" w14:textId="50451699"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Ptychoramphus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aleuticus</w:t>
            </w:r>
            <w:proofErr w:type="spellEnd"/>
            <w:r w:rsidRPr="003259F0">
              <w:rPr>
                <w:rFonts w:ascii="Lato" w:eastAsia="Times New Roman" w:hAnsi="Lato" w:cs="Calibri"/>
                <w:i/>
                <w:color w:val="000000"/>
                <w:sz w:val="16"/>
                <w:szCs w:val="16"/>
                <w:lang w:val="fr-FR"/>
              </w:rPr>
              <w:t xml:space="preserve"> </w:t>
            </w:r>
            <w:r w:rsidR="00F7299D" w:rsidRPr="003259F0">
              <w:rPr>
                <w:rFonts w:ascii="Lato" w:eastAsia="Times New Roman" w:hAnsi="Lato" w:cs="Calibri"/>
                <w:color w:val="000000"/>
                <w:sz w:val="16"/>
                <w:szCs w:val="16"/>
                <w:lang w:val="fr-FR"/>
              </w:rPr>
              <w:t>(Starique de Cassin)</w:t>
            </w:r>
          </w:p>
        </w:tc>
        <w:tc>
          <w:tcPr>
            <w:tcW w:w="1124" w:type="dxa"/>
            <w:tcBorders>
              <w:top w:val="single" w:sz="4" w:space="0" w:color="auto"/>
              <w:left w:val="nil"/>
              <w:bottom w:val="single" w:sz="4" w:space="0" w:color="auto"/>
              <w:right w:val="nil"/>
            </w:tcBorders>
            <w:shd w:val="clear" w:color="auto" w:fill="auto"/>
            <w:noWrap/>
            <w:hideMark/>
          </w:tcPr>
          <w:p w14:paraId="4913497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3F5BA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73C4C65" w14:textId="77777777" w:rsidTr="00783F58">
        <w:tc>
          <w:tcPr>
            <w:tcW w:w="1682" w:type="dxa"/>
            <w:tcBorders>
              <w:top w:val="single" w:sz="4" w:space="0" w:color="auto"/>
              <w:left w:val="nil"/>
              <w:bottom w:val="single" w:sz="4" w:space="0" w:color="auto"/>
              <w:right w:val="nil"/>
            </w:tcBorders>
            <w:shd w:val="clear" w:color="auto" w:fill="auto"/>
            <w:noWrap/>
            <w:hideMark/>
          </w:tcPr>
          <w:p w14:paraId="7EC626C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2CAE64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0CF0218F" w14:textId="4DBF99D3"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Synthliboramphus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craveri</w:t>
            </w:r>
            <w:proofErr w:type="spellEnd"/>
            <w:r w:rsidRPr="003259F0">
              <w:rPr>
                <w:rFonts w:ascii="Lato" w:eastAsia="Times New Roman" w:hAnsi="Lato" w:cs="Calibri"/>
                <w:i/>
                <w:color w:val="000000"/>
                <w:sz w:val="16"/>
                <w:szCs w:val="16"/>
                <w:lang w:val="fr-FR"/>
              </w:rPr>
              <w:t xml:space="preserve"> </w:t>
            </w:r>
            <w:r w:rsidR="00CE4461" w:rsidRPr="003259F0">
              <w:rPr>
                <w:rFonts w:ascii="Lato" w:eastAsia="Times New Roman" w:hAnsi="Lato" w:cs="Calibri"/>
                <w:color w:val="000000"/>
                <w:sz w:val="16"/>
                <w:szCs w:val="16"/>
                <w:lang w:val="fr-FR"/>
              </w:rPr>
              <w:t xml:space="preserve">(Guillemot de </w:t>
            </w:r>
            <w:proofErr w:type="spellStart"/>
            <w:r w:rsidR="00CE4461" w:rsidRPr="003259F0">
              <w:rPr>
                <w:rFonts w:ascii="Lato" w:eastAsia="Times New Roman" w:hAnsi="Lato" w:cs="Calibri"/>
                <w:color w:val="000000"/>
                <w:sz w:val="16"/>
                <w:szCs w:val="16"/>
                <w:lang w:val="fr-FR"/>
              </w:rPr>
              <w:t>Craveri</w:t>
            </w:r>
            <w:proofErr w:type="spellEnd"/>
            <w:r w:rsidR="00CE4461"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73442B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4716A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4F0B959F" w14:textId="77777777" w:rsidTr="00783F58">
        <w:tc>
          <w:tcPr>
            <w:tcW w:w="1682" w:type="dxa"/>
            <w:tcBorders>
              <w:top w:val="single" w:sz="4" w:space="0" w:color="auto"/>
              <w:left w:val="nil"/>
              <w:bottom w:val="single" w:sz="4" w:space="0" w:color="auto"/>
              <w:right w:val="nil"/>
            </w:tcBorders>
            <w:shd w:val="clear" w:color="auto" w:fill="auto"/>
            <w:noWrap/>
            <w:hideMark/>
          </w:tcPr>
          <w:p w14:paraId="3F4BAF1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588A42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760E38BE" w14:textId="7D41A5B6" w:rsidR="00AE43C2" w:rsidRPr="003259F0" w:rsidRDefault="00AE43C2" w:rsidP="007526EF">
            <w:pPr>
              <w:spacing w:after="0" w:line="240" w:lineRule="auto"/>
              <w:rPr>
                <w:rFonts w:ascii="Lato" w:eastAsia="Times New Roman" w:hAnsi="Lato" w:cs="Calibri"/>
                <w:i/>
                <w:iCs/>
                <w:color w:val="000000"/>
                <w:sz w:val="16"/>
                <w:szCs w:val="16"/>
                <w:lang w:val="fr-FR" w:eastAsia="en-GB"/>
              </w:rPr>
            </w:pPr>
            <w:proofErr w:type="spellStart"/>
            <w:r w:rsidRPr="003259F0">
              <w:rPr>
                <w:rFonts w:ascii="Lato" w:eastAsia="Times New Roman" w:hAnsi="Lato" w:cs="Calibri"/>
                <w:i/>
                <w:color w:val="000000"/>
                <w:sz w:val="16"/>
                <w:szCs w:val="16"/>
                <w:lang w:val="fr-FR"/>
              </w:rPr>
              <w:t>Synthliboramphus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hypoleucus</w:t>
            </w:r>
            <w:proofErr w:type="spellEnd"/>
            <w:r w:rsidRPr="003259F0">
              <w:rPr>
                <w:rFonts w:ascii="Lato" w:eastAsia="Times New Roman" w:hAnsi="Lato" w:cs="Calibri"/>
                <w:i/>
                <w:color w:val="000000"/>
                <w:sz w:val="16"/>
                <w:szCs w:val="16"/>
                <w:lang w:val="fr-FR"/>
              </w:rPr>
              <w:t xml:space="preserve"> </w:t>
            </w:r>
            <w:r w:rsidR="00E71215" w:rsidRPr="003259F0">
              <w:rPr>
                <w:rFonts w:ascii="Lato" w:eastAsia="Times New Roman" w:hAnsi="Lato" w:cs="Calibri"/>
                <w:color w:val="000000"/>
                <w:sz w:val="16"/>
                <w:szCs w:val="16"/>
                <w:lang w:val="fr-FR"/>
              </w:rPr>
              <w:t>(Guillemot de Guadalupe)</w:t>
            </w:r>
          </w:p>
        </w:tc>
        <w:tc>
          <w:tcPr>
            <w:tcW w:w="1124" w:type="dxa"/>
            <w:tcBorders>
              <w:top w:val="single" w:sz="4" w:space="0" w:color="auto"/>
              <w:left w:val="nil"/>
              <w:bottom w:val="single" w:sz="4" w:space="0" w:color="auto"/>
              <w:right w:val="nil"/>
            </w:tcBorders>
            <w:shd w:val="clear" w:color="auto" w:fill="auto"/>
            <w:noWrap/>
            <w:hideMark/>
          </w:tcPr>
          <w:p w14:paraId="1AA3C3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787C7E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255006E" w14:textId="77777777" w:rsidTr="00783F58">
        <w:tc>
          <w:tcPr>
            <w:tcW w:w="1682" w:type="dxa"/>
            <w:tcBorders>
              <w:top w:val="single" w:sz="4" w:space="0" w:color="auto"/>
              <w:left w:val="nil"/>
              <w:bottom w:val="single" w:sz="4" w:space="0" w:color="auto"/>
              <w:right w:val="nil"/>
            </w:tcBorders>
            <w:shd w:val="clear" w:color="auto" w:fill="auto"/>
            <w:noWrap/>
            <w:hideMark/>
          </w:tcPr>
          <w:p w14:paraId="0A77C5E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lastRenderedPageBreak/>
              <w:t>Charadriiformes</w:t>
            </w:r>
          </w:p>
        </w:tc>
        <w:tc>
          <w:tcPr>
            <w:tcW w:w="1720" w:type="dxa"/>
            <w:tcBorders>
              <w:top w:val="single" w:sz="4" w:space="0" w:color="auto"/>
              <w:left w:val="nil"/>
              <w:bottom w:val="single" w:sz="4" w:space="0" w:color="auto"/>
              <w:right w:val="nil"/>
            </w:tcBorders>
            <w:shd w:val="clear" w:color="auto" w:fill="auto"/>
            <w:noWrap/>
            <w:hideMark/>
          </w:tcPr>
          <w:p w14:paraId="2FF04A9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306B7A79" w14:textId="36537B73"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Synthliboramphus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scrippsi</w:t>
            </w:r>
            <w:proofErr w:type="spellEnd"/>
            <w:r w:rsidRPr="003259F0">
              <w:rPr>
                <w:rFonts w:ascii="Lato" w:eastAsia="Times New Roman" w:hAnsi="Lato" w:cs="Calibri"/>
                <w:i/>
                <w:color w:val="000000"/>
                <w:sz w:val="16"/>
                <w:szCs w:val="16"/>
                <w:lang w:val="fr-FR"/>
              </w:rPr>
              <w:t xml:space="preserve"> </w:t>
            </w:r>
            <w:r w:rsidR="002C0E99" w:rsidRPr="003259F0">
              <w:rPr>
                <w:rFonts w:ascii="Lato" w:eastAsia="Times New Roman" w:hAnsi="Lato" w:cs="Calibri"/>
                <w:color w:val="000000"/>
                <w:sz w:val="16"/>
                <w:szCs w:val="16"/>
                <w:lang w:val="fr-FR"/>
              </w:rPr>
              <w:t>(Guillemot de Scripps)</w:t>
            </w:r>
          </w:p>
        </w:tc>
        <w:tc>
          <w:tcPr>
            <w:tcW w:w="1124" w:type="dxa"/>
            <w:tcBorders>
              <w:top w:val="single" w:sz="4" w:space="0" w:color="auto"/>
              <w:left w:val="nil"/>
              <w:bottom w:val="single" w:sz="4" w:space="0" w:color="auto"/>
              <w:right w:val="nil"/>
            </w:tcBorders>
            <w:shd w:val="clear" w:color="auto" w:fill="auto"/>
            <w:noWrap/>
            <w:hideMark/>
          </w:tcPr>
          <w:p w14:paraId="26463D1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FA2599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69B22A9E" w14:textId="77777777" w:rsidTr="00783F58">
        <w:tc>
          <w:tcPr>
            <w:tcW w:w="1682" w:type="dxa"/>
            <w:tcBorders>
              <w:top w:val="single" w:sz="4" w:space="0" w:color="auto"/>
              <w:left w:val="nil"/>
              <w:bottom w:val="single" w:sz="4" w:space="0" w:color="auto"/>
              <w:right w:val="nil"/>
            </w:tcBorders>
            <w:shd w:val="clear" w:color="auto" w:fill="auto"/>
            <w:noWrap/>
            <w:hideMark/>
          </w:tcPr>
          <w:p w14:paraId="51FE438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22710AB4"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Glaréolidés</w:t>
            </w:r>
            <w:proofErr w:type="spellEnd"/>
          </w:p>
        </w:tc>
        <w:tc>
          <w:tcPr>
            <w:tcW w:w="3427" w:type="dxa"/>
            <w:tcBorders>
              <w:top w:val="single" w:sz="4" w:space="0" w:color="auto"/>
              <w:left w:val="nil"/>
              <w:bottom w:val="single" w:sz="4" w:space="0" w:color="auto"/>
              <w:right w:val="nil"/>
            </w:tcBorders>
            <w:shd w:val="clear" w:color="auto" w:fill="auto"/>
            <w:noWrap/>
            <w:hideMark/>
          </w:tcPr>
          <w:p w14:paraId="65B45682" w14:textId="5C728CD4" w:rsidR="00AE43C2" w:rsidRPr="003259F0" w:rsidRDefault="00AE43C2" w:rsidP="007526EF">
            <w:pPr>
              <w:spacing w:after="0" w:line="240" w:lineRule="auto"/>
              <w:rPr>
                <w:rFonts w:ascii="Lato" w:eastAsia="Times New Roman" w:hAnsi="Lato" w:cs="Calibri"/>
                <w:color w:val="000000"/>
                <w:sz w:val="16"/>
                <w:szCs w:val="16"/>
                <w:lang w:val="es-ES" w:eastAsia="en-GB"/>
              </w:rPr>
            </w:pPr>
            <w:proofErr w:type="spellStart"/>
            <w:r w:rsidRPr="003259F0">
              <w:rPr>
                <w:rFonts w:ascii="Lato" w:eastAsia="Times New Roman" w:hAnsi="Lato" w:cs="Calibri"/>
                <w:i/>
                <w:color w:val="000000"/>
                <w:sz w:val="16"/>
                <w:szCs w:val="16"/>
                <w:lang w:val="es-ES"/>
              </w:rPr>
              <w:t>Glareola</w:t>
            </w:r>
            <w:proofErr w:type="spellEnd"/>
            <w:r w:rsidRPr="003259F0">
              <w:rPr>
                <w:rFonts w:ascii="Lato" w:eastAsia="Times New Roman" w:hAnsi="Lato" w:cs="Calibri"/>
                <w:i/>
                <w:color w:val="000000"/>
                <w:sz w:val="16"/>
                <w:szCs w:val="16"/>
                <w:lang w:val="es-ES"/>
              </w:rPr>
              <w:t xml:space="preserve"> </w:t>
            </w:r>
            <w:proofErr w:type="spellStart"/>
            <w:r w:rsidRPr="003259F0">
              <w:rPr>
                <w:rFonts w:ascii="Lato" w:eastAsia="Times New Roman" w:hAnsi="Lato" w:cs="Calibri"/>
                <w:i/>
                <w:color w:val="000000"/>
                <w:sz w:val="16"/>
                <w:szCs w:val="16"/>
                <w:lang w:val="es-ES"/>
              </w:rPr>
              <w:t>ocularis</w:t>
            </w:r>
            <w:proofErr w:type="spellEnd"/>
            <w:r w:rsidRPr="003259F0">
              <w:rPr>
                <w:rFonts w:ascii="Lato" w:eastAsia="Times New Roman" w:hAnsi="Lato" w:cs="Calibri"/>
                <w:i/>
                <w:color w:val="000000"/>
                <w:sz w:val="16"/>
                <w:szCs w:val="16"/>
                <w:lang w:val="es-ES"/>
              </w:rPr>
              <w:t xml:space="preserve"> </w:t>
            </w:r>
            <w:r w:rsidR="002C0E99" w:rsidRPr="003259F0">
              <w:rPr>
                <w:rFonts w:ascii="Lato" w:eastAsia="Times New Roman" w:hAnsi="Lato" w:cs="Calibri"/>
                <w:color w:val="000000"/>
                <w:sz w:val="16"/>
                <w:szCs w:val="16"/>
                <w:lang w:val="es-ES"/>
              </w:rPr>
              <w:t>(</w:t>
            </w:r>
            <w:proofErr w:type="spellStart"/>
            <w:r w:rsidR="002C0E99" w:rsidRPr="003259F0">
              <w:rPr>
                <w:rFonts w:ascii="Lato" w:eastAsia="Times New Roman" w:hAnsi="Lato" w:cs="Calibri"/>
                <w:color w:val="000000"/>
                <w:sz w:val="16"/>
                <w:szCs w:val="16"/>
                <w:lang w:val="es-ES"/>
              </w:rPr>
              <w:t>Pratincole</w:t>
            </w:r>
            <w:proofErr w:type="spellEnd"/>
            <w:r w:rsidR="002C0E99" w:rsidRPr="003259F0">
              <w:rPr>
                <w:rFonts w:ascii="Lato" w:eastAsia="Times New Roman" w:hAnsi="Lato" w:cs="Calibri"/>
                <w:color w:val="000000"/>
                <w:sz w:val="16"/>
                <w:szCs w:val="16"/>
                <w:lang w:val="es-ES"/>
              </w:rPr>
              <w:t xml:space="preserve"> de Madagascar)</w:t>
            </w:r>
          </w:p>
        </w:tc>
        <w:tc>
          <w:tcPr>
            <w:tcW w:w="1124" w:type="dxa"/>
            <w:tcBorders>
              <w:top w:val="single" w:sz="4" w:space="0" w:color="auto"/>
              <w:left w:val="nil"/>
              <w:bottom w:val="single" w:sz="4" w:space="0" w:color="auto"/>
              <w:right w:val="nil"/>
            </w:tcBorders>
            <w:shd w:val="clear" w:color="auto" w:fill="auto"/>
            <w:noWrap/>
            <w:hideMark/>
          </w:tcPr>
          <w:p w14:paraId="52679F2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C50900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ADDB189" w14:textId="77777777" w:rsidTr="00783F58">
        <w:tc>
          <w:tcPr>
            <w:tcW w:w="1682" w:type="dxa"/>
            <w:tcBorders>
              <w:top w:val="single" w:sz="4" w:space="0" w:color="auto"/>
              <w:left w:val="nil"/>
              <w:bottom w:val="single" w:sz="4" w:space="0" w:color="auto"/>
              <w:right w:val="nil"/>
            </w:tcBorders>
            <w:shd w:val="clear" w:color="auto" w:fill="auto"/>
            <w:noWrap/>
            <w:hideMark/>
          </w:tcPr>
          <w:p w14:paraId="6225039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4106997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3539F7CB" w14:textId="2D295D49"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Larus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heermanni</w:t>
            </w:r>
            <w:proofErr w:type="spellEnd"/>
            <w:r w:rsidRPr="003259F0">
              <w:rPr>
                <w:rFonts w:ascii="Lato" w:eastAsia="Times New Roman" w:hAnsi="Lato" w:cs="Calibri"/>
                <w:i/>
                <w:color w:val="000000"/>
                <w:sz w:val="16"/>
                <w:szCs w:val="16"/>
                <w:lang w:val="fr-FR"/>
              </w:rPr>
              <w:t xml:space="preserve"> </w:t>
            </w:r>
            <w:r w:rsidR="001469FD" w:rsidRPr="003259F0">
              <w:rPr>
                <w:rFonts w:ascii="Lato" w:eastAsia="Times New Roman" w:hAnsi="Lato" w:cs="Calibri"/>
                <w:color w:val="000000"/>
                <w:sz w:val="16"/>
                <w:szCs w:val="16"/>
                <w:lang w:val="fr-FR"/>
              </w:rPr>
              <w:t xml:space="preserve">(Mouette de </w:t>
            </w:r>
            <w:proofErr w:type="spellStart"/>
            <w:r w:rsidR="001469FD" w:rsidRPr="003259F0">
              <w:rPr>
                <w:rFonts w:ascii="Lato" w:eastAsia="Times New Roman" w:hAnsi="Lato" w:cs="Calibri"/>
                <w:color w:val="000000"/>
                <w:sz w:val="16"/>
                <w:szCs w:val="16"/>
                <w:lang w:val="fr-FR"/>
              </w:rPr>
              <w:t>Heermann</w:t>
            </w:r>
            <w:proofErr w:type="spellEnd"/>
            <w:r w:rsidR="001469FD"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0BE3FBD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4442345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283CE53D" w14:textId="77777777" w:rsidTr="00783F58">
        <w:tc>
          <w:tcPr>
            <w:tcW w:w="1682" w:type="dxa"/>
            <w:tcBorders>
              <w:top w:val="single" w:sz="4" w:space="0" w:color="auto"/>
              <w:left w:val="nil"/>
              <w:bottom w:val="single" w:sz="4" w:space="0" w:color="auto"/>
              <w:right w:val="nil"/>
            </w:tcBorders>
            <w:shd w:val="clear" w:color="auto" w:fill="auto"/>
            <w:noWrap/>
            <w:hideMark/>
          </w:tcPr>
          <w:p w14:paraId="65F0B1C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DE022E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7AA830C3" w14:textId="34D86F7A"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Onychoprion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aleuticus</w:t>
            </w:r>
            <w:proofErr w:type="spellEnd"/>
            <w:r w:rsidRPr="00AE43C2">
              <w:rPr>
                <w:rFonts w:ascii="Lato" w:eastAsia="Times New Roman" w:hAnsi="Lato" w:cs="Calibri"/>
                <w:i/>
                <w:color w:val="000000"/>
                <w:sz w:val="16"/>
                <w:szCs w:val="16"/>
              </w:rPr>
              <w:t xml:space="preserve"> </w:t>
            </w:r>
            <w:r w:rsidR="001469FD">
              <w:rPr>
                <w:rFonts w:ascii="Lato" w:eastAsia="Times New Roman" w:hAnsi="Lato" w:cs="Calibri"/>
                <w:color w:val="000000"/>
                <w:sz w:val="16"/>
                <w:szCs w:val="16"/>
              </w:rPr>
              <w:t xml:space="preserve">(Sterne </w:t>
            </w:r>
            <w:proofErr w:type="spellStart"/>
            <w:r w:rsidR="001469FD">
              <w:rPr>
                <w:rFonts w:ascii="Lato" w:eastAsia="Times New Roman" w:hAnsi="Lato" w:cs="Calibri"/>
                <w:color w:val="000000"/>
                <w:sz w:val="16"/>
                <w:szCs w:val="16"/>
              </w:rPr>
              <w:t>aletoutienne</w:t>
            </w:r>
            <w:proofErr w:type="spellEnd"/>
            <w:r w:rsidR="001469F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63AD2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7F6F5B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0411511" w14:textId="77777777" w:rsidTr="00783F58">
        <w:tc>
          <w:tcPr>
            <w:tcW w:w="1682" w:type="dxa"/>
            <w:tcBorders>
              <w:top w:val="single" w:sz="4" w:space="0" w:color="auto"/>
              <w:left w:val="nil"/>
              <w:bottom w:val="single" w:sz="4" w:space="0" w:color="auto"/>
              <w:right w:val="nil"/>
            </w:tcBorders>
            <w:shd w:val="clear" w:color="auto" w:fill="auto"/>
            <w:noWrap/>
            <w:hideMark/>
          </w:tcPr>
          <w:p w14:paraId="43332FC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DBBA3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427796C8" w14:textId="5A7F29FB" w:rsidR="00AE43C2" w:rsidRPr="00AE43C2" w:rsidRDefault="00AE43C2" w:rsidP="007526EF">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Pagophila</w:t>
            </w:r>
            <w:proofErr w:type="spellEnd"/>
            <w:r w:rsidRPr="00AE43C2">
              <w:rPr>
                <w:rFonts w:ascii="Lato" w:eastAsia="Times New Roman" w:hAnsi="Lato" w:cs="Calibri"/>
                <w:i/>
                <w:color w:val="000000"/>
                <w:sz w:val="16"/>
                <w:szCs w:val="16"/>
              </w:rPr>
              <w:t xml:space="preserve"> eburnean </w:t>
            </w:r>
            <w:r w:rsidR="00E01CE0" w:rsidRPr="002F4DFF">
              <w:rPr>
                <w:rFonts w:ascii="Lato" w:eastAsia="Times New Roman" w:hAnsi="Lato" w:cs="Calibri"/>
                <w:color w:val="000000"/>
                <w:sz w:val="16"/>
                <w:szCs w:val="16"/>
              </w:rPr>
              <w:t>(</w:t>
            </w:r>
            <w:proofErr w:type="spellStart"/>
            <w:r w:rsidR="00E01CE0" w:rsidRPr="002F4DFF">
              <w:rPr>
                <w:rFonts w:ascii="Lato" w:eastAsia="Times New Roman" w:hAnsi="Lato" w:cs="Calibri"/>
                <w:color w:val="000000"/>
                <w:sz w:val="16"/>
                <w:szCs w:val="16"/>
              </w:rPr>
              <w:t>Mouette</w:t>
            </w:r>
            <w:proofErr w:type="spellEnd"/>
            <w:r w:rsidR="00E01CE0" w:rsidRPr="002F4DFF">
              <w:rPr>
                <w:rFonts w:ascii="Lato" w:eastAsia="Times New Roman" w:hAnsi="Lato" w:cs="Calibri"/>
                <w:color w:val="000000"/>
                <w:sz w:val="16"/>
                <w:szCs w:val="16"/>
              </w:rPr>
              <w:t xml:space="preserve"> blanche)</w:t>
            </w:r>
          </w:p>
        </w:tc>
        <w:tc>
          <w:tcPr>
            <w:tcW w:w="1124" w:type="dxa"/>
            <w:tcBorders>
              <w:top w:val="single" w:sz="4" w:space="0" w:color="auto"/>
              <w:left w:val="nil"/>
              <w:bottom w:val="single" w:sz="4" w:space="0" w:color="auto"/>
              <w:right w:val="nil"/>
            </w:tcBorders>
            <w:shd w:val="clear" w:color="auto" w:fill="auto"/>
            <w:noWrap/>
            <w:hideMark/>
          </w:tcPr>
          <w:p w14:paraId="00E048A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4F176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3334835" w14:textId="77777777" w:rsidTr="00783F58">
        <w:tc>
          <w:tcPr>
            <w:tcW w:w="1682" w:type="dxa"/>
            <w:tcBorders>
              <w:top w:val="single" w:sz="4" w:space="0" w:color="auto"/>
              <w:left w:val="nil"/>
              <w:bottom w:val="single" w:sz="4" w:space="0" w:color="auto"/>
              <w:right w:val="nil"/>
            </w:tcBorders>
            <w:shd w:val="clear" w:color="auto" w:fill="auto"/>
            <w:noWrap/>
            <w:hideMark/>
          </w:tcPr>
          <w:p w14:paraId="0BD22C4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8F895D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139996AD" w14:textId="33E71227"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Rissa brevirostris </w:t>
            </w:r>
            <w:r w:rsidR="00E01CE0">
              <w:rPr>
                <w:rFonts w:ascii="Lato" w:eastAsia="Times New Roman" w:hAnsi="Lato" w:cs="Calibri"/>
                <w:color w:val="000000"/>
                <w:sz w:val="16"/>
                <w:szCs w:val="16"/>
              </w:rPr>
              <w:t>(Mouette tridactyle)</w:t>
            </w:r>
          </w:p>
        </w:tc>
        <w:tc>
          <w:tcPr>
            <w:tcW w:w="1124" w:type="dxa"/>
            <w:tcBorders>
              <w:top w:val="single" w:sz="4" w:space="0" w:color="auto"/>
              <w:left w:val="nil"/>
              <w:bottom w:val="single" w:sz="4" w:space="0" w:color="auto"/>
              <w:right w:val="nil"/>
            </w:tcBorders>
            <w:shd w:val="clear" w:color="auto" w:fill="auto"/>
            <w:noWrap/>
            <w:hideMark/>
          </w:tcPr>
          <w:p w14:paraId="0636337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860C3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714C79E8" w14:textId="77777777" w:rsidTr="00783F58">
        <w:tc>
          <w:tcPr>
            <w:tcW w:w="1682" w:type="dxa"/>
            <w:tcBorders>
              <w:top w:val="single" w:sz="4" w:space="0" w:color="auto"/>
              <w:left w:val="nil"/>
              <w:bottom w:val="single" w:sz="4" w:space="0" w:color="auto"/>
              <w:right w:val="nil"/>
            </w:tcBorders>
            <w:shd w:val="clear" w:color="auto" w:fill="auto"/>
            <w:noWrap/>
            <w:hideMark/>
          </w:tcPr>
          <w:p w14:paraId="4166046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01C3B38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4BCAAF76" w14:textId="1D2BC370"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Rissa  tridactyla </w:t>
            </w:r>
            <w:r w:rsidR="00D317E4">
              <w:rPr>
                <w:rFonts w:ascii="Lato" w:eastAsia="Times New Roman" w:hAnsi="Lato" w:cs="Calibri"/>
                <w:color w:val="000000"/>
                <w:sz w:val="16"/>
                <w:szCs w:val="16"/>
              </w:rPr>
              <w:t>(Mouette tridactyle)</w:t>
            </w:r>
          </w:p>
        </w:tc>
        <w:tc>
          <w:tcPr>
            <w:tcW w:w="1124" w:type="dxa"/>
            <w:tcBorders>
              <w:top w:val="single" w:sz="4" w:space="0" w:color="auto"/>
              <w:left w:val="nil"/>
              <w:bottom w:val="single" w:sz="4" w:space="0" w:color="auto"/>
              <w:right w:val="nil"/>
            </w:tcBorders>
            <w:shd w:val="clear" w:color="auto" w:fill="auto"/>
            <w:noWrap/>
            <w:hideMark/>
          </w:tcPr>
          <w:p w14:paraId="39BA19E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380DA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21E74BE" w14:textId="77777777" w:rsidTr="00783F58">
        <w:tc>
          <w:tcPr>
            <w:tcW w:w="1682" w:type="dxa"/>
            <w:tcBorders>
              <w:top w:val="single" w:sz="4" w:space="0" w:color="auto"/>
              <w:left w:val="nil"/>
              <w:bottom w:val="single" w:sz="4" w:space="0" w:color="auto"/>
              <w:right w:val="nil"/>
            </w:tcBorders>
            <w:shd w:val="clear" w:color="auto" w:fill="auto"/>
            <w:noWrap/>
            <w:hideMark/>
          </w:tcPr>
          <w:p w14:paraId="1DEDA5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40FABDF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6E5567F7" w14:textId="662C8094"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Rynchops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albicollis</w:t>
            </w:r>
            <w:proofErr w:type="spellEnd"/>
            <w:r w:rsidRPr="00AE43C2">
              <w:rPr>
                <w:rFonts w:ascii="Lato" w:eastAsia="Times New Roman" w:hAnsi="Lato" w:cs="Calibri"/>
                <w:i/>
                <w:color w:val="000000"/>
                <w:sz w:val="16"/>
                <w:szCs w:val="16"/>
              </w:rPr>
              <w:t xml:space="preserve"> </w:t>
            </w:r>
            <w:r w:rsidR="00D317E4">
              <w:rPr>
                <w:rFonts w:ascii="Lato" w:eastAsia="Times New Roman" w:hAnsi="Lato" w:cs="Calibri"/>
                <w:color w:val="000000"/>
                <w:sz w:val="16"/>
                <w:szCs w:val="16"/>
              </w:rPr>
              <w:t>(</w:t>
            </w:r>
            <w:proofErr w:type="spellStart"/>
            <w:r w:rsidR="00D317E4">
              <w:rPr>
                <w:rFonts w:ascii="Lato" w:eastAsia="Times New Roman" w:hAnsi="Lato" w:cs="Calibri"/>
                <w:color w:val="000000"/>
                <w:sz w:val="16"/>
                <w:szCs w:val="16"/>
              </w:rPr>
              <w:t>écumeur</w:t>
            </w:r>
            <w:proofErr w:type="spellEnd"/>
            <w:r w:rsidR="00D317E4">
              <w:rPr>
                <w:rFonts w:ascii="Lato" w:eastAsia="Times New Roman" w:hAnsi="Lato" w:cs="Calibri"/>
                <w:color w:val="000000"/>
                <w:sz w:val="16"/>
                <w:szCs w:val="16"/>
              </w:rPr>
              <w:t xml:space="preserve"> </w:t>
            </w:r>
            <w:proofErr w:type="spellStart"/>
            <w:r w:rsidR="00D317E4">
              <w:rPr>
                <w:rFonts w:ascii="Lato" w:eastAsia="Times New Roman" w:hAnsi="Lato" w:cs="Calibri"/>
                <w:color w:val="000000"/>
                <w:sz w:val="16"/>
                <w:szCs w:val="16"/>
              </w:rPr>
              <w:t>indien</w:t>
            </w:r>
            <w:proofErr w:type="spellEnd"/>
            <w:r w:rsidR="00D317E4">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D826F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FF7D7C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2A004072" w14:textId="77777777" w:rsidTr="00783F58">
        <w:tc>
          <w:tcPr>
            <w:tcW w:w="1682" w:type="dxa"/>
            <w:tcBorders>
              <w:top w:val="single" w:sz="4" w:space="0" w:color="auto"/>
              <w:left w:val="nil"/>
              <w:bottom w:val="single" w:sz="4" w:space="0" w:color="auto"/>
              <w:right w:val="nil"/>
            </w:tcBorders>
            <w:shd w:val="clear" w:color="auto" w:fill="auto"/>
            <w:noWrap/>
            <w:hideMark/>
          </w:tcPr>
          <w:p w14:paraId="3571696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AE4653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Laridés</w:t>
            </w:r>
          </w:p>
        </w:tc>
        <w:tc>
          <w:tcPr>
            <w:tcW w:w="3427" w:type="dxa"/>
            <w:tcBorders>
              <w:top w:val="single" w:sz="4" w:space="0" w:color="auto"/>
              <w:left w:val="nil"/>
              <w:bottom w:val="single" w:sz="4" w:space="0" w:color="auto"/>
              <w:right w:val="nil"/>
            </w:tcBorders>
            <w:shd w:val="clear" w:color="auto" w:fill="auto"/>
            <w:noWrap/>
            <w:hideMark/>
          </w:tcPr>
          <w:p w14:paraId="070C9514" w14:textId="25DEDACE"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Sterna striata </w:t>
            </w:r>
            <w:r w:rsidR="00114E31">
              <w:rPr>
                <w:rFonts w:ascii="Lato" w:eastAsia="Times New Roman" w:hAnsi="Lato" w:cs="Calibri"/>
                <w:color w:val="000000"/>
                <w:sz w:val="16"/>
                <w:szCs w:val="16"/>
              </w:rPr>
              <w:t>(Sterne rieuse)</w:t>
            </w:r>
          </w:p>
        </w:tc>
        <w:tc>
          <w:tcPr>
            <w:tcW w:w="1124" w:type="dxa"/>
            <w:tcBorders>
              <w:top w:val="single" w:sz="4" w:space="0" w:color="auto"/>
              <w:left w:val="nil"/>
              <w:bottom w:val="single" w:sz="4" w:space="0" w:color="auto"/>
              <w:right w:val="nil"/>
            </w:tcBorders>
            <w:shd w:val="clear" w:color="auto" w:fill="auto"/>
            <w:noWrap/>
            <w:hideMark/>
          </w:tcPr>
          <w:p w14:paraId="08BFD16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1D1D5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2D744DB" w14:textId="77777777" w:rsidTr="00783F58">
        <w:tc>
          <w:tcPr>
            <w:tcW w:w="1682" w:type="dxa"/>
            <w:tcBorders>
              <w:top w:val="single" w:sz="4" w:space="0" w:color="auto"/>
              <w:left w:val="nil"/>
              <w:bottom w:val="single" w:sz="4" w:space="0" w:color="auto"/>
              <w:right w:val="nil"/>
            </w:tcBorders>
            <w:shd w:val="clear" w:color="auto" w:fill="auto"/>
            <w:noWrap/>
            <w:hideMark/>
          </w:tcPr>
          <w:p w14:paraId="34BE361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02DC81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7762782D" w14:textId="3D0A9E46"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Ephippiorhynchus</w:t>
            </w:r>
            <w:proofErr w:type="spellEnd"/>
            <w:r w:rsidRPr="003259F0">
              <w:rPr>
                <w:rFonts w:ascii="Lato" w:eastAsia="Times New Roman" w:hAnsi="Lato" w:cs="Calibri"/>
                <w:i/>
                <w:color w:val="000000"/>
                <w:sz w:val="16"/>
                <w:szCs w:val="16"/>
                <w:lang w:val="fr-FR"/>
              </w:rPr>
              <w:t xml:space="preserve"> asiaticus </w:t>
            </w:r>
            <w:r w:rsidR="005D42C3" w:rsidRPr="003259F0">
              <w:rPr>
                <w:rFonts w:ascii="Lato" w:eastAsia="Times New Roman" w:hAnsi="Lato" w:cs="Calibri"/>
                <w:color w:val="000000"/>
                <w:sz w:val="16"/>
                <w:szCs w:val="16"/>
                <w:lang w:val="fr-FR"/>
              </w:rPr>
              <w:t>(Cigogne à cou noir)</w:t>
            </w:r>
          </w:p>
        </w:tc>
        <w:tc>
          <w:tcPr>
            <w:tcW w:w="1124" w:type="dxa"/>
            <w:tcBorders>
              <w:top w:val="single" w:sz="4" w:space="0" w:color="auto"/>
              <w:left w:val="nil"/>
              <w:bottom w:val="single" w:sz="4" w:space="0" w:color="auto"/>
              <w:right w:val="nil"/>
            </w:tcBorders>
            <w:shd w:val="clear" w:color="auto" w:fill="auto"/>
            <w:noWrap/>
            <w:hideMark/>
          </w:tcPr>
          <w:p w14:paraId="17A9600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D5DEF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15C7403A" w14:textId="77777777" w:rsidTr="00783F58">
        <w:tc>
          <w:tcPr>
            <w:tcW w:w="1682" w:type="dxa"/>
            <w:tcBorders>
              <w:top w:val="single" w:sz="4" w:space="0" w:color="auto"/>
              <w:left w:val="nil"/>
              <w:bottom w:val="single" w:sz="4" w:space="0" w:color="auto"/>
              <w:right w:val="nil"/>
            </w:tcBorders>
            <w:shd w:val="clear" w:color="auto" w:fill="auto"/>
            <w:noWrap/>
            <w:hideMark/>
          </w:tcPr>
          <w:p w14:paraId="577955F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4E36E0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0400A3BD" w14:textId="532BD007"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Leptoptilos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dubius</w:t>
            </w:r>
            <w:proofErr w:type="spellEnd"/>
            <w:r w:rsidRPr="00AE43C2">
              <w:rPr>
                <w:rFonts w:ascii="Lato" w:eastAsia="Times New Roman" w:hAnsi="Lato" w:cs="Calibri"/>
                <w:i/>
                <w:color w:val="000000"/>
                <w:sz w:val="16"/>
                <w:szCs w:val="16"/>
              </w:rPr>
              <w:t xml:space="preserve"> </w:t>
            </w:r>
            <w:r w:rsidR="00401662">
              <w:rPr>
                <w:rFonts w:ascii="Lato" w:eastAsia="Times New Roman" w:hAnsi="Lato" w:cs="Calibri"/>
                <w:color w:val="000000"/>
                <w:sz w:val="16"/>
                <w:szCs w:val="16"/>
              </w:rPr>
              <w:t xml:space="preserve">(Grand </w:t>
            </w:r>
            <w:proofErr w:type="spellStart"/>
            <w:r w:rsidR="00401662">
              <w:rPr>
                <w:rFonts w:ascii="Lato" w:eastAsia="Times New Roman" w:hAnsi="Lato" w:cs="Calibri"/>
                <w:color w:val="000000"/>
                <w:sz w:val="16"/>
                <w:szCs w:val="16"/>
              </w:rPr>
              <w:t>adjudant</w:t>
            </w:r>
            <w:proofErr w:type="spellEnd"/>
            <w:r w:rsidR="00401662">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7964F0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633A7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402491E" w14:textId="77777777" w:rsidTr="00783F58">
        <w:tc>
          <w:tcPr>
            <w:tcW w:w="1682" w:type="dxa"/>
            <w:tcBorders>
              <w:top w:val="single" w:sz="4" w:space="0" w:color="auto"/>
              <w:left w:val="nil"/>
              <w:bottom w:val="single" w:sz="4" w:space="0" w:color="auto"/>
              <w:right w:val="nil"/>
            </w:tcBorders>
            <w:shd w:val="clear" w:color="auto" w:fill="auto"/>
            <w:noWrap/>
            <w:hideMark/>
          </w:tcPr>
          <w:p w14:paraId="17F7A5B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29E5E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609AB90B" w14:textId="4B259205"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Leptoptilos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javanicus</w:t>
            </w:r>
            <w:proofErr w:type="spellEnd"/>
            <w:r w:rsidRPr="00AE43C2">
              <w:rPr>
                <w:rFonts w:ascii="Lato" w:eastAsia="Times New Roman" w:hAnsi="Lato" w:cs="Calibri"/>
                <w:i/>
                <w:color w:val="000000"/>
                <w:sz w:val="16"/>
                <w:szCs w:val="16"/>
              </w:rPr>
              <w:t xml:space="preserve"> </w:t>
            </w:r>
            <w:r w:rsidR="00401662">
              <w:rPr>
                <w:rFonts w:ascii="Lato" w:eastAsia="Times New Roman" w:hAnsi="Lato" w:cs="Calibri"/>
                <w:color w:val="000000"/>
                <w:sz w:val="16"/>
                <w:szCs w:val="16"/>
              </w:rPr>
              <w:t xml:space="preserve">(Petit </w:t>
            </w:r>
            <w:proofErr w:type="spellStart"/>
            <w:r w:rsidR="00401662">
              <w:rPr>
                <w:rFonts w:ascii="Lato" w:eastAsia="Times New Roman" w:hAnsi="Lato" w:cs="Calibri"/>
                <w:color w:val="000000"/>
                <w:sz w:val="16"/>
                <w:szCs w:val="16"/>
              </w:rPr>
              <w:t>adjudant</w:t>
            </w:r>
            <w:proofErr w:type="spellEnd"/>
            <w:r w:rsidR="00401662">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AB9D59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6436EE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C6454A9" w14:textId="77777777" w:rsidTr="00783F58">
        <w:tc>
          <w:tcPr>
            <w:tcW w:w="1682" w:type="dxa"/>
            <w:tcBorders>
              <w:top w:val="single" w:sz="4" w:space="0" w:color="auto"/>
              <w:left w:val="nil"/>
              <w:bottom w:val="single" w:sz="4" w:space="0" w:color="auto"/>
              <w:right w:val="nil"/>
            </w:tcBorders>
            <w:shd w:val="clear" w:color="auto" w:fill="auto"/>
            <w:noWrap/>
            <w:hideMark/>
          </w:tcPr>
          <w:p w14:paraId="76BBDC6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02AFA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2219BD3D" w14:textId="408B5F69"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Mycteria cinerea </w:t>
            </w:r>
            <w:r w:rsidR="00526B55">
              <w:rPr>
                <w:rFonts w:ascii="Lato" w:eastAsia="Times New Roman" w:hAnsi="Lato" w:cs="Calibri"/>
                <w:color w:val="000000"/>
                <w:sz w:val="16"/>
                <w:szCs w:val="16"/>
              </w:rPr>
              <w:t>(Cigogne laiteuse)</w:t>
            </w:r>
          </w:p>
        </w:tc>
        <w:tc>
          <w:tcPr>
            <w:tcW w:w="1124" w:type="dxa"/>
            <w:tcBorders>
              <w:top w:val="single" w:sz="4" w:space="0" w:color="auto"/>
              <w:left w:val="nil"/>
              <w:bottom w:val="single" w:sz="4" w:space="0" w:color="auto"/>
              <w:right w:val="nil"/>
            </w:tcBorders>
            <w:shd w:val="clear" w:color="auto" w:fill="auto"/>
            <w:noWrap/>
            <w:hideMark/>
          </w:tcPr>
          <w:p w14:paraId="507D94A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CBC3C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3E5748D9" w14:textId="77777777" w:rsidTr="00783F58">
        <w:tc>
          <w:tcPr>
            <w:tcW w:w="1682" w:type="dxa"/>
            <w:tcBorders>
              <w:top w:val="single" w:sz="4" w:space="0" w:color="auto"/>
              <w:left w:val="nil"/>
              <w:bottom w:val="single" w:sz="4" w:space="0" w:color="auto"/>
              <w:right w:val="nil"/>
            </w:tcBorders>
            <w:shd w:val="clear" w:color="auto" w:fill="auto"/>
            <w:noWrap/>
            <w:hideMark/>
          </w:tcPr>
          <w:p w14:paraId="1010BCED"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D2C88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607587ED" w14:textId="4409160B"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Mycteria leucocephala </w:t>
            </w:r>
            <w:r w:rsidR="00CF0E32">
              <w:rPr>
                <w:rFonts w:ascii="Lato" w:eastAsia="Times New Roman" w:hAnsi="Lato" w:cs="Calibri"/>
                <w:color w:val="000000"/>
                <w:sz w:val="16"/>
                <w:szCs w:val="16"/>
              </w:rPr>
              <w:t>(Cigogne peinte)</w:t>
            </w:r>
          </w:p>
        </w:tc>
        <w:tc>
          <w:tcPr>
            <w:tcW w:w="1124" w:type="dxa"/>
            <w:tcBorders>
              <w:top w:val="single" w:sz="4" w:space="0" w:color="auto"/>
              <w:left w:val="nil"/>
              <w:bottom w:val="single" w:sz="4" w:space="0" w:color="auto"/>
              <w:right w:val="nil"/>
            </w:tcBorders>
            <w:shd w:val="clear" w:color="auto" w:fill="auto"/>
            <w:noWrap/>
            <w:hideMark/>
          </w:tcPr>
          <w:p w14:paraId="17EC717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4CA421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7119850" w14:textId="77777777" w:rsidTr="00783F58">
        <w:tc>
          <w:tcPr>
            <w:tcW w:w="1682" w:type="dxa"/>
            <w:tcBorders>
              <w:top w:val="single" w:sz="4" w:space="0" w:color="auto"/>
              <w:left w:val="nil"/>
              <w:bottom w:val="single" w:sz="4" w:space="0" w:color="auto"/>
              <w:right w:val="nil"/>
            </w:tcBorders>
            <w:shd w:val="clear" w:color="auto" w:fill="auto"/>
            <w:noWrap/>
            <w:hideMark/>
          </w:tcPr>
          <w:p w14:paraId="35927F6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502E72B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20F32687" w14:textId="1DB098A1" w:rsidR="00AE43C2" w:rsidRPr="00232CDB"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Caloenas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nicobarica</w:t>
            </w:r>
            <w:proofErr w:type="spellEnd"/>
            <w:r w:rsidRPr="00AE43C2">
              <w:rPr>
                <w:rFonts w:ascii="Lato" w:eastAsia="Times New Roman" w:hAnsi="Lato" w:cs="Calibri"/>
                <w:i/>
                <w:color w:val="000000"/>
                <w:sz w:val="16"/>
                <w:szCs w:val="16"/>
              </w:rPr>
              <w:t xml:space="preserve"> </w:t>
            </w:r>
            <w:r w:rsidR="00232CDB">
              <w:rPr>
                <w:rFonts w:ascii="Lato" w:eastAsia="Times New Roman" w:hAnsi="Lato" w:cs="Calibri"/>
                <w:color w:val="000000"/>
                <w:sz w:val="16"/>
                <w:szCs w:val="16"/>
              </w:rPr>
              <w:t>(Pigeon Nicobar)</w:t>
            </w:r>
          </w:p>
        </w:tc>
        <w:tc>
          <w:tcPr>
            <w:tcW w:w="1124" w:type="dxa"/>
            <w:tcBorders>
              <w:top w:val="single" w:sz="4" w:space="0" w:color="auto"/>
              <w:left w:val="nil"/>
              <w:bottom w:val="single" w:sz="4" w:space="0" w:color="auto"/>
              <w:right w:val="nil"/>
            </w:tcBorders>
            <w:shd w:val="clear" w:color="auto" w:fill="auto"/>
            <w:noWrap/>
            <w:hideMark/>
          </w:tcPr>
          <w:p w14:paraId="2B19D9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B1DA5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0E03E6F" w14:textId="77777777" w:rsidTr="00783F58">
        <w:tc>
          <w:tcPr>
            <w:tcW w:w="1682" w:type="dxa"/>
            <w:tcBorders>
              <w:top w:val="single" w:sz="4" w:space="0" w:color="auto"/>
              <w:left w:val="nil"/>
              <w:bottom w:val="single" w:sz="4" w:space="0" w:color="auto"/>
              <w:right w:val="nil"/>
            </w:tcBorders>
            <w:shd w:val="clear" w:color="auto" w:fill="auto"/>
            <w:noWrap/>
            <w:hideMark/>
          </w:tcPr>
          <w:p w14:paraId="590D200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6793C7F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2B6B8435" w14:textId="7BCCF827"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Columba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eversmanni</w:t>
            </w:r>
            <w:proofErr w:type="spellEnd"/>
            <w:r w:rsidRPr="003259F0">
              <w:rPr>
                <w:rFonts w:ascii="Lato" w:eastAsia="Times New Roman" w:hAnsi="Lato" w:cs="Calibri"/>
                <w:i/>
                <w:color w:val="000000"/>
                <w:sz w:val="16"/>
                <w:szCs w:val="16"/>
                <w:lang w:val="fr-FR"/>
              </w:rPr>
              <w:t xml:space="preserve"> </w:t>
            </w:r>
            <w:r w:rsidR="00BD102F" w:rsidRPr="003259F0">
              <w:rPr>
                <w:rFonts w:ascii="Lato" w:eastAsia="Times New Roman" w:hAnsi="Lato" w:cs="Calibri"/>
                <w:color w:val="000000"/>
                <w:sz w:val="16"/>
                <w:szCs w:val="16"/>
                <w:lang w:val="fr-FR"/>
              </w:rPr>
              <w:t>(Pigeon aux yeux jaunes)</w:t>
            </w:r>
          </w:p>
        </w:tc>
        <w:tc>
          <w:tcPr>
            <w:tcW w:w="1124" w:type="dxa"/>
            <w:tcBorders>
              <w:top w:val="single" w:sz="4" w:space="0" w:color="auto"/>
              <w:left w:val="nil"/>
              <w:bottom w:val="single" w:sz="4" w:space="0" w:color="auto"/>
              <w:right w:val="nil"/>
            </w:tcBorders>
            <w:shd w:val="clear" w:color="auto" w:fill="auto"/>
            <w:noWrap/>
            <w:hideMark/>
          </w:tcPr>
          <w:p w14:paraId="56BBBC8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3D11C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2487B213" w14:textId="77777777" w:rsidTr="00783F58">
        <w:tc>
          <w:tcPr>
            <w:tcW w:w="1682" w:type="dxa"/>
            <w:tcBorders>
              <w:top w:val="single" w:sz="4" w:space="0" w:color="auto"/>
              <w:left w:val="nil"/>
              <w:bottom w:val="single" w:sz="4" w:space="0" w:color="auto"/>
              <w:right w:val="nil"/>
            </w:tcBorders>
            <w:shd w:val="clear" w:color="auto" w:fill="auto"/>
            <w:noWrap/>
            <w:hideMark/>
          </w:tcPr>
          <w:p w14:paraId="6192BE4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559B0E8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3889FFC1" w14:textId="4C0E71C8"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Leptotila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ochraceiventris</w:t>
            </w:r>
            <w:proofErr w:type="spellEnd"/>
            <w:r w:rsidRPr="003259F0">
              <w:rPr>
                <w:rFonts w:ascii="Lato" w:eastAsia="Times New Roman" w:hAnsi="Lato" w:cs="Calibri"/>
                <w:i/>
                <w:color w:val="000000"/>
                <w:sz w:val="16"/>
                <w:szCs w:val="16"/>
                <w:lang w:val="fr-FR"/>
              </w:rPr>
              <w:t xml:space="preserve"> </w:t>
            </w:r>
            <w:r w:rsidR="00BD102F" w:rsidRPr="003259F0">
              <w:rPr>
                <w:rFonts w:ascii="Lato" w:eastAsia="Times New Roman" w:hAnsi="Lato" w:cs="Calibri"/>
                <w:color w:val="000000"/>
                <w:sz w:val="16"/>
                <w:szCs w:val="16"/>
                <w:lang w:val="fr-FR"/>
              </w:rPr>
              <w:t>(Tourterelle à ventre ocre)</w:t>
            </w:r>
          </w:p>
        </w:tc>
        <w:tc>
          <w:tcPr>
            <w:tcW w:w="1124" w:type="dxa"/>
            <w:tcBorders>
              <w:top w:val="single" w:sz="4" w:space="0" w:color="auto"/>
              <w:left w:val="nil"/>
              <w:bottom w:val="single" w:sz="4" w:space="0" w:color="auto"/>
              <w:right w:val="nil"/>
            </w:tcBorders>
            <w:shd w:val="clear" w:color="auto" w:fill="auto"/>
            <w:noWrap/>
            <w:hideMark/>
          </w:tcPr>
          <w:p w14:paraId="2125625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3B35B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11859028" w14:textId="77777777" w:rsidTr="00783F58">
        <w:tc>
          <w:tcPr>
            <w:tcW w:w="1682" w:type="dxa"/>
            <w:tcBorders>
              <w:top w:val="single" w:sz="4" w:space="0" w:color="auto"/>
              <w:left w:val="nil"/>
              <w:bottom w:val="single" w:sz="4" w:space="0" w:color="auto"/>
              <w:right w:val="nil"/>
            </w:tcBorders>
            <w:shd w:val="clear" w:color="auto" w:fill="auto"/>
            <w:noWrap/>
            <w:hideMark/>
          </w:tcPr>
          <w:p w14:paraId="4283142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39A8C33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1A559415" w14:textId="00B9E0CD" w:rsidR="00AE43C2" w:rsidRPr="00EF318A"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Ramphiculus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jambu</w:t>
            </w:r>
            <w:proofErr w:type="spellEnd"/>
            <w:r w:rsidRPr="003259F0">
              <w:rPr>
                <w:rFonts w:ascii="Lato" w:eastAsia="Times New Roman" w:hAnsi="Lato" w:cs="Calibri"/>
                <w:i/>
                <w:color w:val="000000"/>
                <w:sz w:val="16"/>
                <w:szCs w:val="16"/>
                <w:lang w:val="fr-FR"/>
              </w:rPr>
              <w:t xml:space="preserve"> </w:t>
            </w:r>
            <w:r w:rsidR="00BD102F" w:rsidRPr="003259F0">
              <w:rPr>
                <w:rFonts w:ascii="Lato" w:eastAsia="Times New Roman" w:hAnsi="Lato" w:cs="Calibri"/>
                <w:color w:val="000000"/>
                <w:sz w:val="16"/>
                <w:szCs w:val="16"/>
                <w:lang w:val="fr-FR"/>
              </w:rPr>
              <w:t xml:space="preserve">(Tourterelle des fruits de </w:t>
            </w:r>
            <w:proofErr w:type="spellStart"/>
            <w:r w:rsidR="00BD102F" w:rsidRPr="003259F0">
              <w:rPr>
                <w:rFonts w:ascii="Lato" w:eastAsia="Times New Roman" w:hAnsi="Lato" w:cs="Calibri"/>
                <w:color w:val="000000"/>
                <w:sz w:val="16"/>
                <w:szCs w:val="16"/>
                <w:lang w:val="fr-FR"/>
              </w:rPr>
              <w:t>Jambu</w:t>
            </w:r>
            <w:proofErr w:type="spellEnd"/>
            <w:r w:rsidR="00BD102F"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601EBC9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3530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38C51BC9" w14:textId="77777777" w:rsidTr="00783F58">
        <w:tc>
          <w:tcPr>
            <w:tcW w:w="1682" w:type="dxa"/>
            <w:tcBorders>
              <w:top w:val="single" w:sz="4" w:space="0" w:color="auto"/>
              <w:left w:val="nil"/>
              <w:bottom w:val="single" w:sz="4" w:space="0" w:color="auto"/>
              <w:right w:val="nil"/>
            </w:tcBorders>
            <w:shd w:val="clear" w:color="auto" w:fill="auto"/>
            <w:noWrap/>
            <w:hideMark/>
          </w:tcPr>
          <w:p w14:paraId="74D166D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Coraciiformes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62FAA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Alcedinidae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035D911" w14:textId="224B669F" w:rsidR="00AE43C2" w:rsidRPr="003259F0" w:rsidRDefault="00AE43C2" w:rsidP="007526EF">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Halcyon </w:t>
            </w:r>
            <w:proofErr w:type="spellStart"/>
            <w:r w:rsidRPr="003259F0">
              <w:rPr>
                <w:rFonts w:ascii="Lato" w:eastAsia="Times New Roman" w:hAnsi="Lato" w:cs="Calibri"/>
                <w:i/>
                <w:color w:val="000000"/>
                <w:sz w:val="16"/>
                <w:szCs w:val="16"/>
                <w:lang w:val="fr-FR"/>
              </w:rPr>
              <w:t>pileata</w:t>
            </w:r>
            <w:proofErr w:type="spellEnd"/>
            <w:r w:rsidRPr="003259F0">
              <w:rPr>
                <w:rFonts w:ascii="Lato" w:eastAsia="Times New Roman" w:hAnsi="Lato" w:cs="Calibri"/>
                <w:i/>
                <w:color w:val="000000"/>
                <w:sz w:val="16"/>
                <w:szCs w:val="16"/>
                <w:lang w:val="fr-FR"/>
              </w:rPr>
              <w:t xml:space="preserve"> </w:t>
            </w:r>
            <w:r w:rsidR="00EB329C" w:rsidRPr="003259F0">
              <w:rPr>
                <w:rFonts w:ascii="Lato" w:eastAsia="Times New Roman" w:hAnsi="Lato" w:cs="Calibri"/>
                <w:color w:val="000000"/>
                <w:sz w:val="16"/>
                <w:szCs w:val="16"/>
                <w:lang w:val="fr-FR"/>
              </w:rPr>
              <w:t>(Martin-pêcheur à tête noire)</w:t>
            </w:r>
          </w:p>
        </w:tc>
        <w:tc>
          <w:tcPr>
            <w:tcW w:w="1124" w:type="dxa"/>
            <w:tcBorders>
              <w:top w:val="single" w:sz="4" w:space="0" w:color="auto"/>
              <w:left w:val="nil"/>
              <w:bottom w:val="single" w:sz="4" w:space="0" w:color="auto"/>
              <w:right w:val="nil"/>
            </w:tcBorders>
            <w:shd w:val="clear" w:color="auto" w:fill="auto"/>
            <w:noWrap/>
            <w:hideMark/>
          </w:tcPr>
          <w:p w14:paraId="7CD52E3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5A50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12A7D2DF" w14:textId="77777777" w:rsidTr="00783F58">
        <w:tc>
          <w:tcPr>
            <w:tcW w:w="1682" w:type="dxa"/>
            <w:tcBorders>
              <w:top w:val="single" w:sz="4" w:space="0" w:color="auto"/>
              <w:left w:val="nil"/>
              <w:bottom w:val="single" w:sz="4" w:space="0" w:color="auto"/>
              <w:right w:val="nil"/>
            </w:tcBorders>
            <w:shd w:val="clear" w:color="auto" w:fill="auto"/>
            <w:noWrap/>
            <w:hideMark/>
          </w:tcPr>
          <w:p w14:paraId="7CC7CFD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Cuculiformes</w:t>
            </w:r>
          </w:p>
        </w:tc>
        <w:tc>
          <w:tcPr>
            <w:tcW w:w="1720" w:type="dxa"/>
            <w:tcBorders>
              <w:top w:val="single" w:sz="4" w:space="0" w:color="auto"/>
              <w:left w:val="nil"/>
              <w:bottom w:val="single" w:sz="4" w:space="0" w:color="auto"/>
              <w:right w:val="nil"/>
            </w:tcBorders>
            <w:shd w:val="clear" w:color="auto" w:fill="auto"/>
            <w:noWrap/>
            <w:hideMark/>
          </w:tcPr>
          <w:p w14:paraId="187EA6C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Cuculidae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4DD026FC" w14:textId="1509AD34"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Hierococcyx</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vagans</w:t>
            </w:r>
            <w:proofErr w:type="spellEnd"/>
            <w:r w:rsidRPr="003259F0">
              <w:rPr>
                <w:rFonts w:ascii="Lato" w:eastAsia="Times New Roman" w:hAnsi="Lato" w:cs="Calibri"/>
                <w:i/>
                <w:color w:val="000000"/>
                <w:sz w:val="16"/>
                <w:szCs w:val="16"/>
                <w:lang w:val="fr-FR"/>
              </w:rPr>
              <w:t xml:space="preserve"> </w:t>
            </w:r>
            <w:r w:rsidR="00401383" w:rsidRPr="003259F0">
              <w:rPr>
                <w:rFonts w:ascii="Lato" w:eastAsia="Times New Roman" w:hAnsi="Lato" w:cs="Calibri"/>
                <w:color w:val="000000"/>
                <w:sz w:val="16"/>
                <w:szCs w:val="16"/>
                <w:lang w:val="fr-FR"/>
              </w:rPr>
              <w:t>(Coucou-faucon moustachu)</w:t>
            </w:r>
          </w:p>
        </w:tc>
        <w:tc>
          <w:tcPr>
            <w:tcW w:w="1124" w:type="dxa"/>
            <w:tcBorders>
              <w:top w:val="single" w:sz="4" w:space="0" w:color="auto"/>
              <w:left w:val="nil"/>
              <w:bottom w:val="single" w:sz="4" w:space="0" w:color="auto"/>
              <w:right w:val="nil"/>
            </w:tcBorders>
            <w:shd w:val="clear" w:color="auto" w:fill="auto"/>
            <w:noWrap/>
            <w:hideMark/>
          </w:tcPr>
          <w:p w14:paraId="457468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D86B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7321D3A5" w14:textId="77777777" w:rsidTr="00783F58">
        <w:tc>
          <w:tcPr>
            <w:tcW w:w="1682" w:type="dxa"/>
            <w:tcBorders>
              <w:top w:val="single" w:sz="4" w:space="0" w:color="auto"/>
              <w:left w:val="nil"/>
              <w:bottom w:val="single" w:sz="4" w:space="0" w:color="auto"/>
              <w:right w:val="nil"/>
            </w:tcBorders>
            <w:shd w:val="clear" w:color="auto" w:fill="auto"/>
            <w:noWrap/>
            <w:hideMark/>
          </w:tcPr>
          <w:p w14:paraId="4B5174A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Galliformes</w:t>
            </w:r>
          </w:p>
        </w:tc>
        <w:tc>
          <w:tcPr>
            <w:tcW w:w="1720" w:type="dxa"/>
            <w:tcBorders>
              <w:top w:val="single" w:sz="4" w:space="0" w:color="auto"/>
              <w:left w:val="nil"/>
              <w:bottom w:val="single" w:sz="4" w:space="0" w:color="auto"/>
              <w:right w:val="nil"/>
            </w:tcBorders>
            <w:shd w:val="clear" w:color="auto" w:fill="auto"/>
            <w:noWrap/>
            <w:hideMark/>
          </w:tcPr>
          <w:p w14:paraId="0EF4002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Phasianidae</w:t>
            </w:r>
          </w:p>
        </w:tc>
        <w:tc>
          <w:tcPr>
            <w:tcW w:w="3427" w:type="dxa"/>
            <w:tcBorders>
              <w:top w:val="single" w:sz="4" w:space="0" w:color="auto"/>
              <w:left w:val="nil"/>
              <w:bottom w:val="single" w:sz="4" w:space="0" w:color="auto"/>
              <w:right w:val="nil"/>
            </w:tcBorders>
            <w:shd w:val="clear" w:color="auto" w:fill="auto"/>
            <w:noWrap/>
            <w:hideMark/>
          </w:tcPr>
          <w:p w14:paraId="41B5E24E" w14:textId="1CF5D7C1" w:rsidR="00AE43C2" w:rsidRPr="00401383"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Coturnix japonica </w:t>
            </w:r>
            <w:r w:rsidR="00401383" w:rsidRPr="00401383">
              <w:rPr>
                <w:rFonts w:ascii="Lato" w:eastAsia="Times New Roman" w:hAnsi="Lato" w:cs="Calibri"/>
                <w:color w:val="000000"/>
                <w:sz w:val="16"/>
                <w:szCs w:val="16"/>
              </w:rPr>
              <w:t>(Caille japonaise)</w:t>
            </w:r>
          </w:p>
        </w:tc>
        <w:tc>
          <w:tcPr>
            <w:tcW w:w="1124" w:type="dxa"/>
            <w:tcBorders>
              <w:top w:val="single" w:sz="4" w:space="0" w:color="auto"/>
              <w:left w:val="nil"/>
              <w:bottom w:val="single" w:sz="4" w:space="0" w:color="auto"/>
              <w:right w:val="nil"/>
            </w:tcBorders>
            <w:shd w:val="clear" w:color="auto" w:fill="auto"/>
            <w:noWrap/>
            <w:hideMark/>
          </w:tcPr>
          <w:p w14:paraId="79B7AEE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BD318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DF96A2D" w14:textId="77777777" w:rsidTr="00783F58">
        <w:tc>
          <w:tcPr>
            <w:tcW w:w="1682" w:type="dxa"/>
            <w:tcBorders>
              <w:top w:val="single" w:sz="4" w:space="0" w:color="auto"/>
              <w:left w:val="nil"/>
              <w:bottom w:val="single" w:sz="4" w:space="0" w:color="auto"/>
              <w:right w:val="nil"/>
            </w:tcBorders>
            <w:shd w:val="clear" w:color="auto" w:fill="auto"/>
            <w:noWrap/>
            <w:hideMark/>
          </w:tcPr>
          <w:p w14:paraId="73C1455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588E2A18"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Gruidés</w:t>
            </w:r>
            <w:proofErr w:type="spellEnd"/>
          </w:p>
        </w:tc>
        <w:tc>
          <w:tcPr>
            <w:tcW w:w="3427" w:type="dxa"/>
            <w:tcBorders>
              <w:top w:val="single" w:sz="4" w:space="0" w:color="auto"/>
              <w:left w:val="nil"/>
              <w:bottom w:val="single" w:sz="4" w:space="0" w:color="auto"/>
              <w:right w:val="nil"/>
            </w:tcBorders>
            <w:shd w:val="clear" w:color="auto" w:fill="auto"/>
            <w:noWrap/>
            <w:hideMark/>
          </w:tcPr>
          <w:p w14:paraId="60F1AE90" w14:textId="35174B81"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Balearica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pavonina</w:t>
            </w:r>
            <w:proofErr w:type="spellEnd"/>
            <w:r w:rsidRPr="003259F0">
              <w:rPr>
                <w:rFonts w:ascii="Lato" w:eastAsia="Times New Roman" w:hAnsi="Lato" w:cs="Calibri"/>
                <w:i/>
                <w:color w:val="000000"/>
                <w:sz w:val="16"/>
                <w:szCs w:val="16"/>
                <w:lang w:val="fr-FR"/>
              </w:rPr>
              <w:t xml:space="preserve"> </w:t>
            </w:r>
            <w:r w:rsidR="0093514F" w:rsidRPr="003259F0">
              <w:rPr>
                <w:rFonts w:ascii="Lato" w:eastAsia="Times New Roman" w:hAnsi="Lato" w:cs="Calibri"/>
                <w:color w:val="000000"/>
                <w:sz w:val="16"/>
                <w:szCs w:val="16"/>
                <w:lang w:val="fr-FR"/>
              </w:rPr>
              <w:t>(Grue couronnée noire)</w:t>
            </w:r>
          </w:p>
        </w:tc>
        <w:tc>
          <w:tcPr>
            <w:tcW w:w="1124" w:type="dxa"/>
            <w:tcBorders>
              <w:top w:val="single" w:sz="4" w:space="0" w:color="auto"/>
              <w:left w:val="nil"/>
              <w:bottom w:val="single" w:sz="4" w:space="0" w:color="auto"/>
              <w:right w:val="nil"/>
            </w:tcBorders>
            <w:shd w:val="clear" w:color="auto" w:fill="auto"/>
            <w:noWrap/>
            <w:hideMark/>
          </w:tcPr>
          <w:p w14:paraId="32C2ADF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198CCE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141EBA1E" w14:textId="77777777" w:rsidTr="00783F58">
        <w:tc>
          <w:tcPr>
            <w:tcW w:w="1682" w:type="dxa"/>
            <w:tcBorders>
              <w:top w:val="single" w:sz="4" w:space="0" w:color="auto"/>
              <w:left w:val="nil"/>
              <w:bottom w:val="single" w:sz="4" w:space="0" w:color="auto"/>
              <w:right w:val="nil"/>
            </w:tcBorders>
            <w:shd w:val="clear" w:color="auto" w:fill="auto"/>
            <w:noWrap/>
            <w:hideMark/>
          </w:tcPr>
          <w:p w14:paraId="3C06460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57B82FA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085E8D" w14:textId="2DE5BE09"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Coturnicops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exquisitus</w:t>
            </w:r>
            <w:proofErr w:type="spellEnd"/>
            <w:r w:rsidRPr="003259F0">
              <w:rPr>
                <w:rFonts w:ascii="Lato" w:eastAsia="Times New Roman" w:hAnsi="Lato" w:cs="Calibri"/>
                <w:i/>
                <w:color w:val="000000"/>
                <w:sz w:val="16"/>
                <w:szCs w:val="16"/>
                <w:lang w:val="fr-FR"/>
              </w:rPr>
              <w:t xml:space="preserve"> </w:t>
            </w:r>
            <w:r w:rsidR="001D2CC9" w:rsidRPr="003259F0">
              <w:rPr>
                <w:rFonts w:ascii="Lato" w:eastAsia="Times New Roman" w:hAnsi="Lato" w:cs="Calibri"/>
                <w:color w:val="000000"/>
                <w:sz w:val="16"/>
                <w:szCs w:val="16"/>
                <w:lang w:val="fr-FR"/>
              </w:rPr>
              <w:t xml:space="preserve">(Râle de </w:t>
            </w:r>
            <w:proofErr w:type="spellStart"/>
            <w:r w:rsidR="001D2CC9" w:rsidRPr="003259F0">
              <w:rPr>
                <w:rFonts w:ascii="Lato" w:eastAsia="Times New Roman" w:hAnsi="Lato" w:cs="Calibri"/>
                <w:color w:val="000000"/>
                <w:sz w:val="16"/>
                <w:szCs w:val="16"/>
                <w:lang w:val="fr-FR"/>
              </w:rPr>
              <w:t>Swinhoe</w:t>
            </w:r>
            <w:proofErr w:type="spellEnd"/>
            <w:r w:rsidR="001D2CC9"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6C2014F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5D2694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24A99A65" w14:textId="77777777" w:rsidTr="00783F58">
        <w:tc>
          <w:tcPr>
            <w:tcW w:w="1682" w:type="dxa"/>
            <w:tcBorders>
              <w:top w:val="single" w:sz="4" w:space="0" w:color="auto"/>
              <w:left w:val="nil"/>
              <w:bottom w:val="single" w:sz="4" w:space="0" w:color="auto"/>
              <w:right w:val="nil"/>
            </w:tcBorders>
            <w:shd w:val="clear" w:color="auto" w:fill="auto"/>
            <w:noWrap/>
            <w:hideMark/>
          </w:tcPr>
          <w:p w14:paraId="79D6D02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40FBB43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33E8D29" w14:textId="61D38788"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Laterallus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jamaicensis</w:t>
            </w:r>
            <w:proofErr w:type="spellEnd"/>
            <w:r w:rsidRPr="00AE43C2">
              <w:rPr>
                <w:rFonts w:ascii="Lato" w:eastAsia="Times New Roman" w:hAnsi="Lato" w:cs="Calibri"/>
                <w:i/>
                <w:color w:val="000000"/>
                <w:sz w:val="16"/>
                <w:szCs w:val="16"/>
              </w:rPr>
              <w:t xml:space="preserve"> </w:t>
            </w:r>
            <w:r w:rsidR="0093514F">
              <w:rPr>
                <w:rFonts w:ascii="Lato" w:eastAsia="Times New Roman" w:hAnsi="Lato" w:cs="Calibri"/>
                <w:color w:val="000000"/>
                <w:sz w:val="16"/>
                <w:szCs w:val="16"/>
              </w:rPr>
              <w:t>(</w:t>
            </w:r>
            <w:proofErr w:type="spellStart"/>
            <w:r w:rsidR="0093514F">
              <w:rPr>
                <w:rFonts w:ascii="Lato" w:eastAsia="Times New Roman" w:hAnsi="Lato" w:cs="Calibri"/>
                <w:color w:val="000000"/>
                <w:sz w:val="16"/>
                <w:szCs w:val="16"/>
              </w:rPr>
              <w:t>Râle</w:t>
            </w:r>
            <w:proofErr w:type="spellEnd"/>
            <w:r w:rsidR="0093514F">
              <w:rPr>
                <w:rFonts w:ascii="Lato" w:eastAsia="Times New Roman" w:hAnsi="Lato" w:cs="Calibri"/>
                <w:color w:val="000000"/>
                <w:sz w:val="16"/>
                <w:szCs w:val="16"/>
              </w:rPr>
              <w:t xml:space="preserve"> noir)</w:t>
            </w:r>
          </w:p>
        </w:tc>
        <w:tc>
          <w:tcPr>
            <w:tcW w:w="1124" w:type="dxa"/>
            <w:tcBorders>
              <w:top w:val="single" w:sz="4" w:space="0" w:color="auto"/>
              <w:left w:val="nil"/>
              <w:bottom w:val="single" w:sz="4" w:space="0" w:color="auto"/>
              <w:right w:val="nil"/>
            </w:tcBorders>
            <w:shd w:val="clear" w:color="auto" w:fill="auto"/>
            <w:noWrap/>
            <w:hideMark/>
          </w:tcPr>
          <w:p w14:paraId="61BA212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C97BFE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04776FB8" w14:textId="77777777" w:rsidTr="00783F58">
        <w:tc>
          <w:tcPr>
            <w:tcW w:w="1682" w:type="dxa"/>
            <w:tcBorders>
              <w:top w:val="single" w:sz="4" w:space="0" w:color="auto"/>
              <w:left w:val="nil"/>
              <w:bottom w:val="single" w:sz="4" w:space="0" w:color="auto"/>
              <w:right w:val="nil"/>
            </w:tcBorders>
            <w:shd w:val="clear" w:color="auto" w:fill="auto"/>
            <w:noWrap/>
            <w:hideMark/>
          </w:tcPr>
          <w:p w14:paraId="1994E5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002B391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53AF337" w14:textId="6089C20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Rallus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antarcticus</w:t>
            </w:r>
            <w:proofErr w:type="spellEnd"/>
            <w:r w:rsidRPr="00AE43C2">
              <w:rPr>
                <w:rFonts w:ascii="Lato" w:eastAsia="Times New Roman" w:hAnsi="Lato" w:cs="Calibri"/>
                <w:i/>
                <w:color w:val="000000"/>
                <w:sz w:val="16"/>
                <w:szCs w:val="16"/>
              </w:rPr>
              <w:t xml:space="preserve"> </w:t>
            </w:r>
            <w:r w:rsidR="001D2CC9">
              <w:rPr>
                <w:rFonts w:ascii="Lato" w:eastAsia="Times New Roman" w:hAnsi="Lato" w:cs="Calibri"/>
                <w:color w:val="000000"/>
                <w:sz w:val="16"/>
                <w:szCs w:val="16"/>
              </w:rPr>
              <w:t>(</w:t>
            </w:r>
            <w:proofErr w:type="spellStart"/>
            <w:r w:rsidR="001D2CC9">
              <w:rPr>
                <w:rFonts w:ascii="Lato" w:eastAsia="Times New Roman" w:hAnsi="Lato" w:cs="Calibri"/>
                <w:color w:val="000000"/>
                <w:sz w:val="16"/>
                <w:szCs w:val="16"/>
              </w:rPr>
              <w:t>Râle</w:t>
            </w:r>
            <w:proofErr w:type="spellEnd"/>
            <w:r w:rsidR="001D2CC9">
              <w:rPr>
                <w:rFonts w:ascii="Lato" w:eastAsia="Times New Roman" w:hAnsi="Lato" w:cs="Calibri"/>
                <w:color w:val="000000"/>
                <w:sz w:val="16"/>
                <w:szCs w:val="16"/>
              </w:rPr>
              <w:t xml:space="preserve"> austral)</w:t>
            </w:r>
          </w:p>
        </w:tc>
        <w:tc>
          <w:tcPr>
            <w:tcW w:w="1124" w:type="dxa"/>
            <w:tcBorders>
              <w:top w:val="single" w:sz="4" w:space="0" w:color="auto"/>
              <w:left w:val="nil"/>
              <w:bottom w:val="single" w:sz="4" w:space="0" w:color="auto"/>
              <w:right w:val="nil"/>
            </w:tcBorders>
            <w:shd w:val="clear" w:color="auto" w:fill="auto"/>
            <w:noWrap/>
            <w:hideMark/>
          </w:tcPr>
          <w:p w14:paraId="11914B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DFB805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6824A57B" w14:textId="77777777" w:rsidTr="00783F58">
        <w:tc>
          <w:tcPr>
            <w:tcW w:w="1682" w:type="dxa"/>
            <w:tcBorders>
              <w:top w:val="single" w:sz="4" w:space="0" w:color="auto"/>
              <w:left w:val="nil"/>
              <w:bottom w:val="single" w:sz="4" w:space="0" w:color="auto"/>
              <w:right w:val="nil"/>
            </w:tcBorders>
            <w:shd w:val="clear" w:color="auto" w:fill="auto"/>
            <w:noWrap/>
            <w:hideMark/>
          </w:tcPr>
          <w:p w14:paraId="750590E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719506F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D398A0C" w14:textId="3172870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Rallus</w:t>
            </w:r>
            <w:proofErr w:type="spellEnd"/>
            <w:r w:rsidRPr="00AE43C2">
              <w:rPr>
                <w:rFonts w:ascii="Lato" w:eastAsia="Times New Roman" w:hAnsi="Lato" w:cs="Calibri"/>
                <w:i/>
                <w:color w:val="000000"/>
                <w:sz w:val="16"/>
                <w:szCs w:val="16"/>
              </w:rPr>
              <w:t xml:space="preserve"> elegans </w:t>
            </w:r>
            <w:r w:rsidR="001D2CC9">
              <w:rPr>
                <w:rFonts w:ascii="Lato" w:eastAsia="Times New Roman" w:hAnsi="Lato" w:cs="Calibri"/>
                <w:color w:val="000000"/>
                <w:sz w:val="16"/>
                <w:szCs w:val="16"/>
              </w:rPr>
              <w:t>(</w:t>
            </w:r>
            <w:proofErr w:type="spellStart"/>
            <w:r w:rsidR="001D2CC9">
              <w:rPr>
                <w:rFonts w:ascii="Lato" w:eastAsia="Times New Roman" w:hAnsi="Lato" w:cs="Calibri"/>
                <w:color w:val="000000"/>
                <w:sz w:val="16"/>
                <w:szCs w:val="16"/>
              </w:rPr>
              <w:t>Râle</w:t>
            </w:r>
            <w:proofErr w:type="spellEnd"/>
            <w:r w:rsidR="001D2CC9">
              <w:rPr>
                <w:rFonts w:ascii="Lato" w:eastAsia="Times New Roman" w:hAnsi="Lato" w:cs="Calibri"/>
                <w:color w:val="000000"/>
                <w:sz w:val="16"/>
                <w:szCs w:val="16"/>
              </w:rPr>
              <w:t xml:space="preserve"> royal)</w:t>
            </w:r>
          </w:p>
        </w:tc>
        <w:tc>
          <w:tcPr>
            <w:tcW w:w="1124" w:type="dxa"/>
            <w:tcBorders>
              <w:top w:val="single" w:sz="4" w:space="0" w:color="auto"/>
              <w:left w:val="nil"/>
              <w:bottom w:val="single" w:sz="4" w:space="0" w:color="auto"/>
              <w:right w:val="nil"/>
            </w:tcBorders>
            <w:shd w:val="clear" w:color="auto" w:fill="auto"/>
            <w:noWrap/>
            <w:hideMark/>
          </w:tcPr>
          <w:p w14:paraId="2371D77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16483E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6D73BDEC" w14:textId="77777777" w:rsidTr="00783F58">
        <w:tc>
          <w:tcPr>
            <w:tcW w:w="1682" w:type="dxa"/>
            <w:tcBorders>
              <w:top w:val="single" w:sz="4" w:space="0" w:color="auto"/>
              <w:left w:val="nil"/>
              <w:bottom w:val="single" w:sz="4" w:space="0" w:color="auto"/>
              <w:right w:val="nil"/>
            </w:tcBorders>
            <w:shd w:val="clear" w:color="auto" w:fill="auto"/>
            <w:noWrap/>
            <w:hideMark/>
          </w:tcPr>
          <w:p w14:paraId="2F0D08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2203EAA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4D03F9" w14:textId="075516A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Zapornia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paykullii</w:t>
            </w:r>
            <w:proofErr w:type="spellEnd"/>
            <w:r w:rsidRPr="00AE43C2">
              <w:rPr>
                <w:rFonts w:ascii="Lato" w:eastAsia="Times New Roman" w:hAnsi="Lato" w:cs="Calibri"/>
                <w:i/>
                <w:color w:val="000000"/>
                <w:sz w:val="16"/>
                <w:szCs w:val="16"/>
              </w:rPr>
              <w:t xml:space="preserve"> </w:t>
            </w:r>
            <w:r w:rsidR="0083498F">
              <w:rPr>
                <w:rFonts w:ascii="Lato" w:eastAsia="Times New Roman" w:hAnsi="Lato" w:cs="Calibri"/>
                <w:color w:val="000000"/>
                <w:sz w:val="16"/>
                <w:szCs w:val="16"/>
              </w:rPr>
              <w:t>(</w:t>
            </w:r>
            <w:proofErr w:type="spellStart"/>
            <w:r w:rsidR="0083498F">
              <w:rPr>
                <w:rFonts w:ascii="Lato" w:eastAsia="Times New Roman" w:hAnsi="Lato" w:cs="Calibri"/>
                <w:color w:val="000000"/>
                <w:sz w:val="16"/>
                <w:szCs w:val="16"/>
              </w:rPr>
              <w:t>Râle</w:t>
            </w:r>
            <w:proofErr w:type="spellEnd"/>
            <w:r w:rsidR="0083498F">
              <w:rPr>
                <w:rFonts w:ascii="Lato" w:eastAsia="Times New Roman" w:hAnsi="Lato" w:cs="Calibri"/>
                <w:color w:val="000000"/>
                <w:sz w:val="16"/>
                <w:szCs w:val="16"/>
              </w:rPr>
              <w:t xml:space="preserve"> à </w:t>
            </w:r>
            <w:proofErr w:type="spellStart"/>
            <w:r w:rsidR="0083498F">
              <w:rPr>
                <w:rFonts w:ascii="Lato" w:eastAsia="Times New Roman" w:hAnsi="Lato" w:cs="Calibri"/>
                <w:color w:val="000000"/>
                <w:sz w:val="16"/>
                <w:szCs w:val="16"/>
              </w:rPr>
              <w:t>ventre</w:t>
            </w:r>
            <w:proofErr w:type="spellEnd"/>
            <w:r w:rsidR="0083498F">
              <w:rPr>
                <w:rFonts w:ascii="Lato" w:eastAsia="Times New Roman" w:hAnsi="Lato" w:cs="Calibri"/>
                <w:color w:val="000000"/>
                <w:sz w:val="16"/>
                <w:szCs w:val="16"/>
              </w:rPr>
              <w:t xml:space="preserve"> </w:t>
            </w:r>
            <w:proofErr w:type="spellStart"/>
            <w:r w:rsidR="0083498F">
              <w:rPr>
                <w:rFonts w:ascii="Lato" w:eastAsia="Times New Roman" w:hAnsi="Lato" w:cs="Calibri"/>
                <w:color w:val="000000"/>
                <w:sz w:val="16"/>
                <w:szCs w:val="16"/>
              </w:rPr>
              <w:t>ruban</w:t>
            </w:r>
            <w:proofErr w:type="spellEnd"/>
            <w:r w:rsidR="0083498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49E270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24ADFA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357B9B5" w14:textId="77777777" w:rsidTr="00783F58">
        <w:tc>
          <w:tcPr>
            <w:tcW w:w="1682" w:type="dxa"/>
            <w:tcBorders>
              <w:top w:val="single" w:sz="4" w:space="0" w:color="auto"/>
              <w:left w:val="nil"/>
              <w:bottom w:val="single" w:sz="4" w:space="0" w:color="auto"/>
              <w:right w:val="nil"/>
            </w:tcBorders>
            <w:shd w:val="clear" w:color="auto" w:fill="auto"/>
            <w:noWrap/>
            <w:hideMark/>
          </w:tcPr>
          <w:p w14:paraId="0C49EAE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AC5E74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65475C12" w14:textId="4852C09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Ardeotis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arabs</w:t>
            </w:r>
            <w:proofErr w:type="spellEnd"/>
            <w:r w:rsidRPr="00AE43C2">
              <w:rPr>
                <w:rFonts w:ascii="Lato" w:eastAsia="Times New Roman" w:hAnsi="Lato" w:cs="Calibri"/>
                <w:i/>
                <w:color w:val="000000"/>
                <w:sz w:val="16"/>
                <w:szCs w:val="16"/>
              </w:rPr>
              <w:t xml:space="preserve"> </w:t>
            </w:r>
            <w:r w:rsidR="0083498F">
              <w:rPr>
                <w:rFonts w:ascii="Lato" w:eastAsia="Times New Roman" w:hAnsi="Lato" w:cs="Calibri"/>
                <w:color w:val="000000"/>
                <w:sz w:val="16"/>
                <w:szCs w:val="16"/>
              </w:rPr>
              <w:t>(</w:t>
            </w:r>
            <w:proofErr w:type="spellStart"/>
            <w:r w:rsidR="0083498F">
              <w:rPr>
                <w:rFonts w:ascii="Lato" w:eastAsia="Times New Roman" w:hAnsi="Lato" w:cs="Calibri"/>
                <w:color w:val="000000"/>
                <w:sz w:val="16"/>
                <w:szCs w:val="16"/>
              </w:rPr>
              <w:t>Outarde</w:t>
            </w:r>
            <w:proofErr w:type="spellEnd"/>
            <w:r w:rsidR="0083498F">
              <w:rPr>
                <w:rFonts w:ascii="Lato" w:eastAsia="Times New Roman" w:hAnsi="Lato" w:cs="Calibri"/>
                <w:color w:val="000000"/>
                <w:sz w:val="16"/>
                <w:szCs w:val="16"/>
              </w:rPr>
              <w:t xml:space="preserve"> </w:t>
            </w:r>
            <w:proofErr w:type="spellStart"/>
            <w:r w:rsidR="0083498F">
              <w:rPr>
                <w:rFonts w:ascii="Lato" w:eastAsia="Times New Roman" w:hAnsi="Lato" w:cs="Calibri"/>
                <w:color w:val="000000"/>
                <w:sz w:val="16"/>
                <w:szCs w:val="16"/>
              </w:rPr>
              <w:t>d'Arabie</w:t>
            </w:r>
            <w:proofErr w:type="spellEnd"/>
            <w:r w:rsidR="0083498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DA41C5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BE034D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08CD30B3" w14:textId="77777777" w:rsidTr="00783F58">
        <w:tc>
          <w:tcPr>
            <w:tcW w:w="1682" w:type="dxa"/>
            <w:tcBorders>
              <w:top w:val="single" w:sz="4" w:space="0" w:color="auto"/>
              <w:left w:val="nil"/>
              <w:bottom w:val="single" w:sz="4" w:space="0" w:color="auto"/>
              <w:right w:val="nil"/>
            </w:tcBorders>
            <w:shd w:val="clear" w:color="auto" w:fill="auto"/>
            <w:noWrap/>
            <w:hideMark/>
          </w:tcPr>
          <w:p w14:paraId="577BFE9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AE1C1C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51D4364D" w14:textId="14A39E5B"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Neotis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denhami</w:t>
            </w:r>
            <w:proofErr w:type="spellEnd"/>
            <w:r w:rsidRPr="00AE43C2">
              <w:rPr>
                <w:rFonts w:ascii="Lato" w:eastAsia="Times New Roman" w:hAnsi="Lato" w:cs="Calibri"/>
                <w:i/>
                <w:color w:val="000000"/>
                <w:sz w:val="16"/>
                <w:szCs w:val="16"/>
              </w:rPr>
              <w:t xml:space="preserve"> </w:t>
            </w:r>
            <w:r w:rsidR="0083498F">
              <w:rPr>
                <w:rFonts w:ascii="Lato" w:eastAsia="Times New Roman" w:hAnsi="Lato" w:cs="Calibri"/>
                <w:color w:val="000000"/>
                <w:sz w:val="16"/>
                <w:szCs w:val="16"/>
              </w:rPr>
              <w:t>(</w:t>
            </w:r>
            <w:proofErr w:type="spellStart"/>
            <w:r w:rsidR="0083498F">
              <w:rPr>
                <w:rFonts w:ascii="Lato" w:eastAsia="Times New Roman" w:hAnsi="Lato" w:cs="Calibri"/>
                <w:color w:val="000000"/>
                <w:sz w:val="16"/>
                <w:szCs w:val="16"/>
              </w:rPr>
              <w:t>Outarde</w:t>
            </w:r>
            <w:proofErr w:type="spellEnd"/>
            <w:r w:rsidR="0083498F">
              <w:rPr>
                <w:rFonts w:ascii="Lato" w:eastAsia="Times New Roman" w:hAnsi="Lato" w:cs="Calibri"/>
                <w:color w:val="000000"/>
                <w:sz w:val="16"/>
                <w:szCs w:val="16"/>
              </w:rPr>
              <w:t xml:space="preserve"> de Denham)</w:t>
            </w:r>
          </w:p>
        </w:tc>
        <w:tc>
          <w:tcPr>
            <w:tcW w:w="1124" w:type="dxa"/>
            <w:tcBorders>
              <w:top w:val="single" w:sz="4" w:space="0" w:color="auto"/>
              <w:left w:val="nil"/>
              <w:bottom w:val="single" w:sz="4" w:space="0" w:color="auto"/>
              <w:right w:val="nil"/>
            </w:tcBorders>
            <w:shd w:val="clear" w:color="auto" w:fill="auto"/>
            <w:noWrap/>
            <w:hideMark/>
          </w:tcPr>
          <w:p w14:paraId="5534129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9BA3D4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7E07AF4" w14:textId="77777777" w:rsidTr="00783F58">
        <w:tc>
          <w:tcPr>
            <w:tcW w:w="1682" w:type="dxa"/>
            <w:tcBorders>
              <w:top w:val="single" w:sz="4" w:space="0" w:color="auto"/>
              <w:left w:val="nil"/>
              <w:bottom w:val="single" w:sz="4" w:space="0" w:color="auto"/>
              <w:right w:val="nil"/>
            </w:tcBorders>
            <w:shd w:val="clear" w:color="auto" w:fill="auto"/>
            <w:noWrap/>
            <w:hideMark/>
          </w:tcPr>
          <w:p w14:paraId="42D1F21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40EC2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54B0ED9C" w14:textId="6D8184F8"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Neotis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ludwigii</w:t>
            </w:r>
            <w:proofErr w:type="spellEnd"/>
            <w:r w:rsidRPr="003259F0">
              <w:rPr>
                <w:rFonts w:ascii="Lato" w:eastAsia="Times New Roman" w:hAnsi="Lato" w:cs="Calibri"/>
                <w:i/>
                <w:color w:val="000000"/>
                <w:sz w:val="16"/>
                <w:szCs w:val="16"/>
                <w:lang w:val="fr-FR"/>
              </w:rPr>
              <w:t xml:space="preserve"> </w:t>
            </w:r>
            <w:r w:rsidR="00E00839" w:rsidRPr="003259F0">
              <w:rPr>
                <w:rFonts w:ascii="Lato" w:eastAsia="Times New Roman" w:hAnsi="Lato" w:cs="Calibri"/>
                <w:color w:val="000000"/>
                <w:sz w:val="16"/>
                <w:szCs w:val="16"/>
                <w:lang w:val="fr-FR"/>
              </w:rPr>
              <w:t>(Outarde de Ludwig)</w:t>
            </w:r>
          </w:p>
        </w:tc>
        <w:tc>
          <w:tcPr>
            <w:tcW w:w="1124" w:type="dxa"/>
            <w:tcBorders>
              <w:top w:val="single" w:sz="4" w:space="0" w:color="auto"/>
              <w:left w:val="nil"/>
              <w:bottom w:val="single" w:sz="4" w:space="0" w:color="auto"/>
              <w:right w:val="nil"/>
            </w:tcBorders>
            <w:shd w:val="clear" w:color="auto" w:fill="auto"/>
            <w:noWrap/>
            <w:hideMark/>
          </w:tcPr>
          <w:p w14:paraId="2298582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97AD2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2587948" w14:textId="77777777" w:rsidTr="00783F58">
        <w:tc>
          <w:tcPr>
            <w:tcW w:w="1682" w:type="dxa"/>
            <w:tcBorders>
              <w:top w:val="single" w:sz="4" w:space="0" w:color="auto"/>
              <w:left w:val="nil"/>
              <w:bottom w:val="single" w:sz="4" w:space="0" w:color="auto"/>
              <w:right w:val="nil"/>
            </w:tcBorders>
            <w:shd w:val="clear" w:color="auto" w:fill="auto"/>
            <w:noWrap/>
            <w:hideMark/>
          </w:tcPr>
          <w:p w14:paraId="49D9A1B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D1E5A8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83AD7B" w14:textId="3C9788B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Neotis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nuba</w:t>
            </w:r>
            <w:proofErr w:type="spellEnd"/>
            <w:r w:rsidRPr="00AE43C2">
              <w:rPr>
                <w:rFonts w:ascii="Lato" w:eastAsia="Times New Roman" w:hAnsi="Lato" w:cs="Calibri"/>
                <w:i/>
                <w:color w:val="000000"/>
                <w:sz w:val="16"/>
                <w:szCs w:val="16"/>
              </w:rPr>
              <w:t xml:space="preserve"> </w:t>
            </w:r>
            <w:r w:rsidR="00E00839">
              <w:rPr>
                <w:rFonts w:ascii="Lato" w:eastAsia="Times New Roman" w:hAnsi="Lato" w:cs="Calibri"/>
                <w:color w:val="000000"/>
                <w:sz w:val="16"/>
                <w:szCs w:val="16"/>
              </w:rPr>
              <w:t>(</w:t>
            </w:r>
            <w:proofErr w:type="spellStart"/>
            <w:r w:rsidR="00E00839">
              <w:rPr>
                <w:rFonts w:ascii="Lato" w:eastAsia="Times New Roman" w:hAnsi="Lato" w:cs="Calibri"/>
                <w:color w:val="000000"/>
                <w:sz w:val="16"/>
                <w:szCs w:val="16"/>
              </w:rPr>
              <w:t>Outarde</w:t>
            </w:r>
            <w:proofErr w:type="spellEnd"/>
            <w:r w:rsidR="00E00839">
              <w:rPr>
                <w:rFonts w:ascii="Lato" w:eastAsia="Times New Roman" w:hAnsi="Lato" w:cs="Calibri"/>
                <w:color w:val="000000"/>
                <w:sz w:val="16"/>
                <w:szCs w:val="16"/>
              </w:rPr>
              <w:t xml:space="preserve"> </w:t>
            </w:r>
            <w:proofErr w:type="spellStart"/>
            <w:r w:rsidR="00E00839">
              <w:rPr>
                <w:rFonts w:ascii="Lato" w:eastAsia="Times New Roman" w:hAnsi="Lato" w:cs="Calibri"/>
                <w:color w:val="000000"/>
                <w:sz w:val="16"/>
                <w:szCs w:val="16"/>
              </w:rPr>
              <w:t>nubienne</w:t>
            </w:r>
            <w:proofErr w:type="spellEnd"/>
            <w:r w:rsidR="00E0083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6A3299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80556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3C370A1D" w14:textId="77777777" w:rsidTr="00783F58">
        <w:tc>
          <w:tcPr>
            <w:tcW w:w="1682" w:type="dxa"/>
            <w:tcBorders>
              <w:top w:val="single" w:sz="4" w:space="0" w:color="auto"/>
              <w:left w:val="nil"/>
              <w:bottom w:val="single" w:sz="4" w:space="0" w:color="auto"/>
              <w:right w:val="nil"/>
            </w:tcBorders>
            <w:shd w:val="clear" w:color="auto" w:fill="auto"/>
            <w:noWrap/>
            <w:hideMark/>
          </w:tcPr>
          <w:p w14:paraId="1731691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D9A72F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0938B6F6" w14:textId="40696C2E"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Sypheotides</w:t>
            </w:r>
            <w:proofErr w:type="spellEnd"/>
            <w:r w:rsidRPr="00AE43C2">
              <w:rPr>
                <w:rFonts w:ascii="Lato" w:eastAsia="Times New Roman" w:hAnsi="Lato" w:cs="Calibri"/>
                <w:i/>
                <w:color w:val="000000"/>
                <w:sz w:val="16"/>
                <w:szCs w:val="16"/>
              </w:rPr>
              <w:t xml:space="preserve"> indicus </w:t>
            </w:r>
            <w:r w:rsidR="0046799E">
              <w:rPr>
                <w:rFonts w:ascii="Lato" w:eastAsia="Times New Roman" w:hAnsi="Lato" w:cs="Calibri"/>
                <w:color w:val="000000"/>
                <w:sz w:val="16"/>
                <w:szCs w:val="16"/>
              </w:rPr>
              <w:t>(Petit Florican)</w:t>
            </w:r>
          </w:p>
        </w:tc>
        <w:tc>
          <w:tcPr>
            <w:tcW w:w="1124" w:type="dxa"/>
            <w:tcBorders>
              <w:top w:val="single" w:sz="4" w:space="0" w:color="auto"/>
              <w:left w:val="nil"/>
              <w:bottom w:val="single" w:sz="4" w:space="0" w:color="auto"/>
              <w:right w:val="nil"/>
            </w:tcBorders>
            <w:shd w:val="clear" w:color="auto" w:fill="auto"/>
            <w:noWrap/>
            <w:hideMark/>
          </w:tcPr>
          <w:p w14:paraId="5FCFB74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B8378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1D47696D" w14:textId="77777777" w:rsidTr="00783F58">
        <w:tc>
          <w:tcPr>
            <w:tcW w:w="1682" w:type="dxa"/>
            <w:tcBorders>
              <w:top w:val="single" w:sz="4" w:space="0" w:color="auto"/>
              <w:left w:val="nil"/>
              <w:bottom w:val="single" w:sz="4" w:space="0" w:color="auto"/>
              <w:right w:val="nil"/>
            </w:tcBorders>
            <w:shd w:val="clear" w:color="auto" w:fill="auto"/>
            <w:noWrap/>
            <w:hideMark/>
          </w:tcPr>
          <w:p w14:paraId="268BCCB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C3A05B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Alaudidae</w:t>
            </w:r>
          </w:p>
        </w:tc>
        <w:tc>
          <w:tcPr>
            <w:tcW w:w="3427" w:type="dxa"/>
            <w:tcBorders>
              <w:top w:val="single" w:sz="4" w:space="0" w:color="auto"/>
              <w:left w:val="nil"/>
              <w:bottom w:val="single" w:sz="4" w:space="0" w:color="auto"/>
              <w:right w:val="nil"/>
            </w:tcBorders>
            <w:shd w:val="clear" w:color="auto" w:fill="auto"/>
            <w:noWrap/>
            <w:hideMark/>
          </w:tcPr>
          <w:p w14:paraId="38FAFB67" w14:textId="37F11AC4"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Chersophilus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duponti</w:t>
            </w:r>
            <w:proofErr w:type="spellEnd"/>
            <w:r w:rsidRPr="003259F0">
              <w:rPr>
                <w:rFonts w:ascii="Lato" w:eastAsia="Times New Roman" w:hAnsi="Lato" w:cs="Calibri"/>
                <w:i/>
                <w:color w:val="000000"/>
                <w:sz w:val="16"/>
                <w:szCs w:val="16"/>
                <w:lang w:val="fr-FR"/>
              </w:rPr>
              <w:t xml:space="preserve"> </w:t>
            </w:r>
            <w:r w:rsidR="0046799E" w:rsidRPr="003259F0">
              <w:rPr>
                <w:rFonts w:ascii="Lato" w:eastAsia="Times New Roman" w:hAnsi="Lato" w:cs="Calibri"/>
                <w:color w:val="000000"/>
                <w:sz w:val="16"/>
                <w:szCs w:val="16"/>
                <w:lang w:val="fr-FR"/>
              </w:rPr>
              <w:t>(Alouette de Dupont)</w:t>
            </w:r>
          </w:p>
        </w:tc>
        <w:tc>
          <w:tcPr>
            <w:tcW w:w="1124" w:type="dxa"/>
            <w:tcBorders>
              <w:top w:val="single" w:sz="4" w:space="0" w:color="auto"/>
              <w:left w:val="nil"/>
              <w:bottom w:val="single" w:sz="4" w:space="0" w:color="auto"/>
              <w:right w:val="nil"/>
            </w:tcBorders>
            <w:shd w:val="clear" w:color="auto" w:fill="auto"/>
            <w:noWrap/>
            <w:hideMark/>
          </w:tcPr>
          <w:p w14:paraId="0F8B6CC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2D9816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1FA5BEDE" w14:textId="77777777" w:rsidTr="00783F58">
        <w:tc>
          <w:tcPr>
            <w:tcW w:w="1682" w:type="dxa"/>
            <w:tcBorders>
              <w:top w:val="single" w:sz="4" w:space="0" w:color="auto"/>
              <w:left w:val="nil"/>
              <w:bottom w:val="single" w:sz="4" w:space="0" w:color="auto"/>
              <w:right w:val="nil"/>
            </w:tcBorders>
            <w:shd w:val="clear" w:color="auto" w:fill="auto"/>
            <w:noWrap/>
            <w:hideMark/>
          </w:tcPr>
          <w:p w14:paraId="57A435D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1B3532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Bombycillidae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788C56B" w14:textId="79FA71AA"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Bombycilla</w:t>
            </w:r>
            <w:proofErr w:type="spellEnd"/>
            <w:r w:rsidRPr="00AE43C2">
              <w:rPr>
                <w:rFonts w:ascii="Lato" w:eastAsia="Times New Roman" w:hAnsi="Lato" w:cs="Calibri"/>
                <w:i/>
                <w:color w:val="000000"/>
                <w:sz w:val="16"/>
                <w:szCs w:val="16"/>
              </w:rPr>
              <w:t xml:space="preserve"> japonica (</w:t>
            </w:r>
            <w:proofErr w:type="spellStart"/>
            <w:r w:rsidRPr="00AE43C2">
              <w:rPr>
                <w:rFonts w:ascii="Lato" w:eastAsia="Times New Roman" w:hAnsi="Lato" w:cs="Calibri"/>
                <w:i/>
                <w:color w:val="000000"/>
                <w:sz w:val="16"/>
                <w:szCs w:val="16"/>
              </w:rPr>
              <w:t>Bombycilla</w:t>
            </w:r>
            <w:proofErr w:type="spellEnd"/>
            <w:r w:rsidRPr="00AE43C2">
              <w:rPr>
                <w:rFonts w:ascii="Lato" w:eastAsia="Times New Roman" w:hAnsi="Lato" w:cs="Calibri"/>
                <w:i/>
                <w:color w:val="000000"/>
                <w:sz w:val="16"/>
                <w:szCs w:val="16"/>
              </w:rPr>
              <w:t xml:space="preserve"> japonica</w:t>
            </w:r>
            <w:r w:rsidR="0046799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50A8F1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11F0F9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C8D162E" w14:textId="77777777" w:rsidTr="00783F58">
        <w:tc>
          <w:tcPr>
            <w:tcW w:w="1682" w:type="dxa"/>
            <w:tcBorders>
              <w:top w:val="single" w:sz="4" w:space="0" w:color="auto"/>
              <w:left w:val="nil"/>
              <w:bottom w:val="single" w:sz="4" w:space="0" w:color="auto"/>
              <w:right w:val="nil"/>
            </w:tcBorders>
            <w:shd w:val="clear" w:color="auto" w:fill="auto"/>
            <w:noWrap/>
            <w:hideMark/>
          </w:tcPr>
          <w:p w14:paraId="349808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477E1D78"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Calcariidae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C3D5D7F" w14:textId="49A60E10"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Calcarius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ornatus</w:t>
            </w:r>
            <w:proofErr w:type="spellEnd"/>
            <w:r w:rsidRPr="003259F0">
              <w:rPr>
                <w:rFonts w:ascii="Lato" w:eastAsia="Times New Roman" w:hAnsi="Lato" w:cs="Calibri"/>
                <w:i/>
                <w:color w:val="000000"/>
                <w:sz w:val="16"/>
                <w:szCs w:val="16"/>
                <w:lang w:val="fr-FR"/>
              </w:rPr>
              <w:t xml:space="preserve"> </w:t>
            </w:r>
            <w:r w:rsidR="000723E9" w:rsidRPr="003259F0">
              <w:rPr>
                <w:rFonts w:ascii="Lato" w:eastAsia="Times New Roman" w:hAnsi="Lato" w:cs="Calibri"/>
                <w:color w:val="000000"/>
                <w:sz w:val="16"/>
                <w:szCs w:val="16"/>
                <w:lang w:val="fr-FR"/>
              </w:rPr>
              <w:t>(Éperon à collier marron)</w:t>
            </w:r>
          </w:p>
        </w:tc>
        <w:tc>
          <w:tcPr>
            <w:tcW w:w="1124" w:type="dxa"/>
            <w:tcBorders>
              <w:top w:val="single" w:sz="4" w:space="0" w:color="auto"/>
              <w:left w:val="nil"/>
              <w:bottom w:val="single" w:sz="4" w:space="0" w:color="auto"/>
              <w:right w:val="nil"/>
            </w:tcBorders>
            <w:shd w:val="clear" w:color="auto" w:fill="auto"/>
            <w:noWrap/>
            <w:hideMark/>
          </w:tcPr>
          <w:p w14:paraId="6938ABA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1DE95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D1F4FD4" w14:textId="77777777" w:rsidTr="00783F58">
        <w:tc>
          <w:tcPr>
            <w:tcW w:w="1682" w:type="dxa"/>
            <w:tcBorders>
              <w:top w:val="single" w:sz="4" w:space="0" w:color="auto"/>
              <w:left w:val="nil"/>
              <w:bottom w:val="single" w:sz="4" w:space="0" w:color="auto"/>
              <w:right w:val="nil"/>
            </w:tcBorders>
            <w:shd w:val="clear" w:color="auto" w:fill="auto"/>
            <w:noWrap/>
            <w:hideMark/>
          </w:tcPr>
          <w:p w14:paraId="6B98B44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C4A0D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Corvidés</w:t>
            </w:r>
          </w:p>
        </w:tc>
        <w:tc>
          <w:tcPr>
            <w:tcW w:w="3427" w:type="dxa"/>
            <w:tcBorders>
              <w:top w:val="single" w:sz="4" w:space="0" w:color="auto"/>
              <w:left w:val="nil"/>
              <w:bottom w:val="single" w:sz="4" w:space="0" w:color="auto"/>
              <w:right w:val="nil"/>
            </w:tcBorders>
            <w:shd w:val="clear" w:color="auto" w:fill="auto"/>
            <w:noWrap/>
            <w:hideMark/>
          </w:tcPr>
          <w:p w14:paraId="1FE6309C" w14:textId="227D8506"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Corvus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pectoralis</w:t>
            </w:r>
            <w:proofErr w:type="spellEnd"/>
            <w:r w:rsidRPr="003259F0">
              <w:rPr>
                <w:rFonts w:ascii="Lato" w:eastAsia="Times New Roman" w:hAnsi="Lato" w:cs="Calibri"/>
                <w:i/>
                <w:color w:val="000000"/>
                <w:sz w:val="16"/>
                <w:szCs w:val="16"/>
                <w:lang w:val="fr-FR"/>
              </w:rPr>
              <w:t xml:space="preserve"> </w:t>
            </w:r>
            <w:r w:rsidR="000723E9" w:rsidRPr="003259F0">
              <w:rPr>
                <w:rFonts w:ascii="Lato" w:eastAsia="Times New Roman" w:hAnsi="Lato" w:cs="Calibri"/>
                <w:color w:val="000000"/>
                <w:sz w:val="16"/>
                <w:szCs w:val="16"/>
                <w:lang w:val="fr-FR"/>
              </w:rPr>
              <w:t>(Corneille à collier)</w:t>
            </w:r>
          </w:p>
        </w:tc>
        <w:tc>
          <w:tcPr>
            <w:tcW w:w="1124" w:type="dxa"/>
            <w:tcBorders>
              <w:top w:val="single" w:sz="4" w:space="0" w:color="auto"/>
              <w:left w:val="nil"/>
              <w:bottom w:val="single" w:sz="4" w:space="0" w:color="auto"/>
              <w:right w:val="nil"/>
            </w:tcBorders>
            <w:shd w:val="clear" w:color="auto" w:fill="auto"/>
            <w:noWrap/>
            <w:hideMark/>
          </w:tcPr>
          <w:p w14:paraId="5CE39C0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2E66E3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3E3A2133" w14:textId="77777777" w:rsidTr="00783F58">
        <w:tc>
          <w:tcPr>
            <w:tcW w:w="1682" w:type="dxa"/>
            <w:tcBorders>
              <w:top w:val="single" w:sz="4" w:space="0" w:color="auto"/>
              <w:left w:val="nil"/>
              <w:bottom w:val="single" w:sz="4" w:space="0" w:color="auto"/>
              <w:right w:val="nil"/>
            </w:tcBorders>
            <w:shd w:val="clear" w:color="auto" w:fill="auto"/>
            <w:noWrap/>
            <w:hideMark/>
          </w:tcPr>
          <w:p w14:paraId="3546710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A6ADA8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Cotingidae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4D7336" w14:textId="7099BD20"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Cephalopterus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glabricollis</w:t>
            </w:r>
            <w:proofErr w:type="spellEnd"/>
            <w:r w:rsidRPr="003259F0">
              <w:rPr>
                <w:rFonts w:ascii="Lato" w:eastAsia="Times New Roman" w:hAnsi="Lato" w:cs="Calibri"/>
                <w:i/>
                <w:color w:val="000000"/>
                <w:sz w:val="16"/>
                <w:szCs w:val="16"/>
                <w:lang w:val="fr-FR"/>
              </w:rPr>
              <w:t xml:space="preserve"> </w:t>
            </w:r>
            <w:r w:rsidR="000723E9" w:rsidRPr="003259F0">
              <w:rPr>
                <w:rFonts w:ascii="Lato" w:eastAsia="Times New Roman" w:hAnsi="Lato" w:cs="Calibri"/>
                <w:color w:val="000000"/>
                <w:sz w:val="16"/>
                <w:szCs w:val="16"/>
                <w:lang w:val="fr-FR"/>
              </w:rPr>
              <w:t>(Parapluie à cou nu)</w:t>
            </w:r>
          </w:p>
        </w:tc>
        <w:tc>
          <w:tcPr>
            <w:tcW w:w="1124" w:type="dxa"/>
            <w:tcBorders>
              <w:top w:val="single" w:sz="4" w:space="0" w:color="auto"/>
              <w:left w:val="nil"/>
              <w:bottom w:val="single" w:sz="4" w:space="0" w:color="auto"/>
              <w:right w:val="nil"/>
            </w:tcBorders>
            <w:shd w:val="clear" w:color="auto" w:fill="auto"/>
            <w:noWrap/>
            <w:hideMark/>
          </w:tcPr>
          <w:p w14:paraId="5649AB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36893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411FB625" w14:textId="77777777" w:rsidTr="00783F58">
        <w:tc>
          <w:tcPr>
            <w:tcW w:w="1682" w:type="dxa"/>
            <w:tcBorders>
              <w:top w:val="single" w:sz="4" w:space="0" w:color="auto"/>
              <w:left w:val="nil"/>
              <w:bottom w:val="single" w:sz="4" w:space="0" w:color="auto"/>
              <w:right w:val="nil"/>
            </w:tcBorders>
            <w:shd w:val="clear" w:color="auto" w:fill="auto"/>
            <w:noWrap/>
            <w:hideMark/>
          </w:tcPr>
          <w:p w14:paraId="571879C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1053989"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Cotingidae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7D1FFA" w14:textId="3E5ED2AF"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Procnias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nudicollis</w:t>
            </w:r>
            <w:proofErr w:type="spellEnd"/>
            <w:r w:rsidRPr="003259F0">
              <w:rPr>
                <w:rFonts w:ascii="Lato" w:eastAsia="Times New Roman" w:hAnsi="Lato" w:cs="Calibri"/>
                <w:i/>
                <w:color w:val="000000"/>
                <w:sz w:val="16"/>
                <w:szCs w:val="16"/>
                <w:lang w:val="fr-FR"/>
              </w:rPr>
              <w:t xml:space="preserve"> </w:t>
            </w:r>
            <w:r w:rsidR="00A52780" w:rsidRPr="003259F0">
              <w:rPr>
                <w:rFonts w:ascii="Lato" w:eastAsia="Times New Roman" w:hAnsi="Lato" w:cs="Calibri"/>
                <w:color w:val="000000"/>
                <w:sz w:val="16"/>
                <w:szCs w:val="16"/>
                <w:lang w:val="fr-FR"/>
              </w:rPr>
              <w:t>(Campanule à gorge nue)</w:t>
            </w:r>
          </w:p>
        </w:tc>
        <w:tc>
          <w:tcPr>
            <w:tcW w:w="1124" w:type="dxa"/>
            <w:tcBorders>
              <w:top w:val="single" w:sz="4" w:space="0" w:color="auto"/>
              <w:left w:val="nil"/>
              <w:bottom w:val="single" w:sz="4" w:space="0" w:color="auto"/>
              <w:right w:val="nil"/>
            </w:tcBorders>
            <w:shd w:val="clear" w:color="auto" w:fill="auto"/>
            <w:noWrap/>
            <w:hideMark/>
          </w:tcPr>
          <w:p w14:paraId="7B40802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822DB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014A3C9" w14:textId="77777777" w:rsidTr="00783F58">
        <w:tc>
          <w:tcPr>
            <w:tcW w:w="1682" w:type="dxa"/>
            <w:tcBorders>
              <w:top w:val="single" w:sz="4" w:space="0" w:color="auto"/>
              <w:left w:val="nil"/>
              <w:bottom w:val="single" w:sz="4" w:space="0" w:color="auto"/>
              <w:right w:val="nil"/>
            </w:tcBorders>
            <w:shd w:val="clear" w:color="auto" w:fill="auto"/>
            <w:noWrap/>
            <w:hideMark/>
          </w:tcPr>
          <w:p w14:paraId="789B70F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E4AD26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Cotingidae</w:t>
            </w:r>
            <w:proofErr w:type="spellEnd"/>
          </w:p>
        </w:tc>
        <w:tc>
          <w:tcPr>
            <w:tcW w:w="3427" w:type="dxa"/>
            <w:tcBorders>
              <w:top w:val="single" w:sz="4" w:space="0" w:color="auto"/>
              <w:left w:val="nil"/>
              <w:bottom w:val="single" w:sz="4" w:space="0" w:color="auto"/>
              <w:right w:val="nil"/>
            </w:tcBorders>
            <w:shd w:val="clear" w:color="auto" w:fill="auto"/>
            <w:noWrap/>
            <w:hideMark/>
          </w:tcPr>
          <w:p w14:paraId="1775DB3C" w14:textId="24FA9A25"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Procnias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tricarunculatus</w:t>
            </w:r>
            <w:proofErr w:type="spellEnd"/>
            <w:r w:rsidRPr="003259F0">
              <w:rPr>
                <w:rFonts w:ascii="Lato" w:eastAsia="Times New Roman" w:hAnsi="Lato" w:cs="Calibri"/>
                <w:i/>
                <w:color w:val="000000"/>
                <w:sz w:val="16"/>
                <w:szCs w:val="16"/>
                <w:lang w:val="fr-FR"/>
              </w:rPr>
              <w:t xml:space="preserve"> </w:t>
            </w:r>
            <w:r w:rsidR="00A52780" w:rsidRPr="003259F0">
              <w:rPr>
                <w:rFonts w:ascii="Lato" w:eastAsia="Times New Roman" w:hAnsi="Lato" w:cs="Calibri"/>
                <w:color w:val="000000"/>
                <w:sz w:val="16"/>
                <w:szCs w:val="16"/>
                <w:lang w:val="fr-FR"/>
              </w:rPr>
              <w:t>(Campanule à trois caroncules)</w:t>
            </w:r>
          </w:p>
        </w:tc>
        <w:tc>
          <w:tcPr>
            <w:tcW w:w="1124" w:type="dxa"/>
            <w:tcBorders>
              <w:top w:val="single" w:sz="4" w:space="0" w:color="auto"/>
              <w:left w:val="nil"/>
              <w:bottom w:val="single" w:sz="4" w:space="0" w:color="auto"/>
              <w:right w:val="nil"/>
            </w:tcBorders>
            <w:shd w:val="clear" w:color="auto" w:fill="auto"/>
            <w:noWrap/>
            <w:hideMark/>
          </w:tcPr>
          <w:p w14:paraId="1F685A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15EE21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4608FA2E" w14:textId="77777777" w:rsidTr="00783F58">
        <w:tc>
          <w:tcPr>
            <w:tcW w:w="1682" w:type="dxa"/>
            <w:tcBorders>
              <w:top w:val="single" w:sz="4" w:space="0" w:color="auto"/>
              <w:left w:val="nil"/>
              <w:bottom w:val="single" w:sz="4" w:space="0" w:color="auto"/>
              <w:right w:val="nil"/>
            </w:tcBorders>
            <w:shd w:val="clear" w:color="auto" w:fill="auto"/>
            <w:noWrap/>
            <w:hideMark/>
          </w:tcPr>
          <w:p w14:paraId="22DC33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4B1C1C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62630D66" w14:textId="482F83F8"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Emberiza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cineracea</w:t>
            </w:r>
            <w:proofErr w:type="spellEnd"/>
            <w:r w:rsidRPr="00AE43C2">
              <w:rPr>
                <w:rFonts w:ascii="Lato" w:eastAsia="Times New Roman" w:hAnsi="Lato" w:cs="Calibri"/>
                <w:i/>
                <w:color w:val="000000"/>
                <w:sz w:val="16"/>
                <w:szCs w:val="16"/>
              </w:rPr>
              <w:t xml:space="preserve"> </w:t>
            </w:r>
            <w:r w:rsidR="00F85482">
              <w:rPr>
                <w:rFonts w:ascii="Lato" w:eastAsia="Times New Roman" w:hAnsi="Lato" w:cs="Calibri"/>
                <w:color w:val="000000"/>
                <w:sz w:val="16"/>
                <w:szCs w:val="16"/>
              </w:rPr>
              <w:t>(</w:t>
            </w:r>
            <w:proofErr w:type="spellStart"/>
            <w:r w:rsidR="00F85482">
              <w:rPr>
                <w:rFonts w:ascii="Lato" w:eastAsia="Times New Roman" w:hAnsi="Lato" w:cs="Calibri"/>
                <w:color w:val="000000"/>
                <w:sz w:val="16"/>
                <w:szCs w:val="16"/>
              </w:rPr>
              <w:t>Bruant</w:t>
            </w:r>
            <w:proofErr w:type="spellEnd"/>
            <w:r w:rsidR="00F85482">
              <w:rPr>
                <w:rFonts w:ascii="Lato" w:eastAsia="Times New Roman" w:hAnsi="Lato" w:cs="Calibri"/>
                <w:color w:val="000000"/>
                <w:sz w:val="16"/>
                <w:szCs w:val="16"/>
              </w:rPr>
              <w:t xml:space="preserve"> </w:t>
            </w:r>
            <w:proofErr w:type="spellStart"/>
            <w:r w:rsidR="00F85482">
              <w:rPr>
                <w:rFonts w:ascii="Lato" w:eastAsia="Times New Roman" w:hAnsi="Lato" w:cs="Calibri"/>
                <w:color w:val="000000"/>
                <w:sz w:val="16"/>
                <w:szCs w:val="16"/>
              </w:rPr>
              <w:t>moine</w:t>
            </w:r>
            <w:proofErr w:type="spellEnd"/>
            <w:r w:rsidR="00F85482">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D05E31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E5A57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6273FFFD" w14:textId="77777777" w:rsidTr="00783F58">
        <w:tc>
          <w:tcPr>
            <w:tcW w:w="1682" w:type="dxa"/>
            <w:tcBorders>
              <w:top w:val="single" w:sz="4" w:space="0" w:color="auto"/>
              <w:left w:val="nil"/>
              <w:bottom w:val="single" w:sz="4" w:space="0" w:color="auto"/>
              <w:right w:val="nil"/>
            </w:tcBorders>
            <w:shd w:val="clear" w:color="auto" w:fill="auto"/>
            <w:noWrap/>
            <w:hideMark/>
          </w:tcPr>
          <w:p w14:paraId="617282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0106BB1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7A43CB06" w14:textId="63E6342A"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Emberiza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jankowskii</w:t>
            </w:r>
            <w:proofErr w:type="spellEnd"/>
            <w:r w:rsidRPr="003259F0">
              <w:rPr>
                <w:rFonts w:ascii="Lato" w:eastAsia="Times New Roman" w:hAnsi="Lato" w:cs="Calibri"/>
                <w:i/>
                <w:color w:val="000000"/>
                <w:sz w:val="16"/>
                <w:szCs w:val="16"/>
                <w:lang w:val="fr-FR"/>
              </w:rPr>
              <w:t xml:space="preserve"> </w:t>
            </w:r>
            <w:r w:rsidR="00F85482" w:rsidRPr="003259F0">
              <w:rPr>
                <w:rFonts w:ascii="Lato" w:eastAsia="Times New Roman" w:hAnsi="Lato" w:cs="Calibri"/>
                <w:color w:val="000000"/>
                <w:sz w:val="16"/>
                <w:szCs w:val="16"/>
                <w:lang w:val="fr-FR"/>
              </w:rPr>
              <w:t xml:space="preserve">(Bruant de </w:t>
            </w:r>
            <w:proofErr w:type="spellStart"/>
            <w:r w:rsidR="00F85482" w:rsidRPr="003259F0">
              <w:rPr>
                <w:rFonts w:ascii="Lato" w:eastAsia="Times New Roman" w:hAnsi="Lato" w:cs="Calibri"/>
                <w:color w:val="000000"/>
                <w:sz w:val="16"/>
                <w:szCs w:val="16"/>
                <w:lang w:val="fr-FR"/>
              </w:rPr>
              <w:t>Jankowski</w:t>
            </w:r>
            <w:proofErr w:type="spellEnd"/>
            <w:r w:rsidR="00F85482"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15D0A07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A7C66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A36715E" w14:textId="77777777" w:rsidTr="00783F58">
        <w:tc>
          <w:tcPr>
            <w:tcW w:w="1682" w:type="dxa"/>
            <w:tcBorders>
              <w:top w:val="single" w:sz="4" w:space="0" w:color="auto"/>
              <w:left w:val="nil"/>
              <w:bottom w:val="single" w:sz="4" w:space="0" w:color="auto"/>
              <w:right w:val="nil"/>
            </w:tcBorders>
            <w:shd w:val="clear" w:color="auto" w:fill="auto"/>
            <w:noWrap/>
            <w:hideMark/>
          </w:tcPr>
          <w:p w14:paraId="1730765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9388A8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492702E2" w14:textId="405C6E03"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Emberiza</w:t>
            </w:r>
            <w:proofErr w:type="spellEnd"/>
            <w:r w:rsidRPr="00AE43C2">
              <w:rPr>
                <w:rFonts w:ascii="Lato" w:eastAsia="Times New Roman" w:hAnsi="Lato" w:cs="Calibri"/>
                <w:i/>
                <w:color w:val="000000"/>
                <w:sz w:val="16"/>
                <w:szCs w:val="16"/>
              </w:rPr>
              <w:t xml:space="preserve"> rustica </w:t>
            </w:r>
            <w:r w:rsidR="00F24755">
              <w:rPr>
                <w:rFonts w:ascii="Lato" w:eastAsia="Times New Roman" w:hAnsi="Lato" w:cs="Calibri"/>
                <w:color w:val="000000"/>
                <w:sz w:val="16"/>
                <w:szCs w:val="16"/>
              </w:rPr>
              <w:t>(</w:t>
            </w:r>
            <w:proofErr w:type="spellStart"/>
            <w:r w:rsidR="00F24755">
              <w:rPr>
                <w:rFonts w:ascii="Lato" w:eastAsia="Times New Roman" w:hAnsi="Lato" w:cs="Calibri"/>
                <w:color w:val="000000"/>
                <w:sz w:val="16"/>
                <w:szCs w:val="16"/>
              </w:rPr>
              <w:t>Bruant</w:t>
            </w:r>
            <w:proofErr w:type="spellEnd"/>
            <w:r w:rsidR="00F24755">
              <w:rPr>
                <w:rFonts w:ascii="Lato" w:eastAsia="Times New Roman" w:hAnsi="Lato" w:cs="Calibri"/>
                <w:color w:val="000000"/>
                <w:sz w:val="16"/>
                <w:szCs w:val="16"/>
              </w:rPr>
              <w:t xml:space="preserve"> </w:t>
            </w:r>
            <w:proofErr w:type="spellStart"/>
            <w:r w:rsidR="00F24755">
              <w:rPr>
                <w:rFonts w:ascii="Lato" w:eastAsia="Times New Roman" w:hAnsi="Lato" w:cs="Calibri"/>
                <w:color w:val="000000"/>
                <w:sz w:val="16"/>
                <w:szCs w:val="16"/>
              </w:rPr>
              <w:t>rustique</w:t>
            </w:r>
            <w:proofErr w:type="spellEnd"/>
            <w:r w:rsidR="00F2475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8A6678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2DE6E3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4B48BF3F" w14:textId="77777777" w:rsidTr="00783F58">
        <w:tc>
          <w:tcPr>
            <w:tcW w:w="1682" w:type="dxa"/>
            <w:tcBorders>
              <w:top w:val="single" w:sz="4" w:space="0" w:color="auto"/>
              <w:left w:val="nil"/>
              <w:bottom w:val="single" w:sz="4" w:space="0" w:color="auto"/>
              <w:right w:val="nil"/>
            </w:tcBorders>
            <w:shd w:val="clear" w:color="auto" w:fill="auto"/>
            <w:noWrap/>
            <w:hideMark/>
          </w:tcPr>
          <w:p w14:paraId="25A810F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BA0C50D"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21B46954" w14:textId="3037DC0D"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Emberiza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yessoensis</w:t>
            </w:r>
            <w:proofErr w:type="spellEnd"/>
            <w:r w:rsidRPr="003259F0">
              <w:rPr>
                <w:rFonts w:ascii="Lato" w:eastAsia="Times New Roman" w:hAnsi="Lato" w:cs="Calibri"/>
                <w:i/>
                <w:color w:val="000000"/>
                <w:sz w:val="16"/>
                <w:szCs w:val="16"/>
                <w:lang w:val="fr-FR"/>
              </w:rPr>
              <w:t xml:space="preserve"> </w:t>
            </w:r>
            <w:r w:rsidR="00F24755" w:rsidRPr="003259F0">
              <w:rPr>
                <w:rFonts w:ascii="Lato" w:eastAsia="Times New Roman" w:hAnsi="Lato" w:cs="Calibri"/>
                <w:color w:val="000000"/>
                <w:sz w:val="16"/>
                <w:szCs w:val="16"/>
                <w:lang w:val="fr-FR"/>
              </w:rPr>
              <w:t>(Bruant à croupion ocre)</w:t>
            </w:r>
          </w:p>
        </w:tc>
        <w:tc>
          <w:tcPr>
            <w:tcW w:w="1124" w:type="dxa"/>
            <w:tcBorders>
              <w:top w:val="single" w:sz="4" w:space="0" w:color="auto"/>
              <w:left w:val="nil"/>
              <w:bottom w:val="single" w:sz="4" w:space="0" w:color="auto"/>
              <w:right w:val="nil"/>
            </w:tcBorders>
            <w:shd w:val="clear" w:color="auto" w:fill="auto"/>
            <w:noWrap/>
            <w:hideMark/>
          </w:tcPr>
          <w:p w14:paraId="21397A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2443C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9B9EAA0" w14:textId="77777777" w:rsidTr="00783F58">
        <w:tc>
          <w:tcPr>
            <w:tcW w:w="1682" w:type="dxa"/>
            <w:tcBorders>
              <w:top w:val="single" w:sz="4" w:space="0" w:color="auto"/>
              <w:left w:val="nil"/>
              <w:bottom w:val="single" w:sz="4" w:space="0" w:color="auto"/>
              <w:right w:val="nil"/>
            </w:tcBorders>
            <w:shd w:val="clear" w:color="auto" w:fill="auto"/>
            <w:noWrap/>
            <w:hideMark/>
          </w:tcPr>
          <w:p w14:paraId="40DDB63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4A35BA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Fringillidae</w:t>
            </w:r>
          </w:p>
        </w:tc>
        <w:tc>
          <w:tcPr>
            <w:tcW w:w="3427" w:type="dxa"/>
            <w:tcBorders>
              <w:top w:val="single" w:sz="4" w:space="0" w:color="auto"/>
              <w:left w:val="nil"/>
              <w:bottom w:val="single" w:sz="4" w:space="0" w:color="auto"/>
              <w:right w:val="nil"/>
            </w:tcBorders>
            <w:shd w:val="clear" w:color="auto" w:fill="auto"/>
            <w:noWrap/>
            <w:hideMark/>
          </w:tcPr>
          <w:p w14:paraId="59FF038E" w14:textId="21D8EDFF"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Hesperiphona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vespertina</w:t>
            </w:r>
            <w:proofErr w:type="spellEnd"/>
            <w:r w:rsidRPr="003259F0">
              <w:rPr>
                <w:rFonts w:ascii="Lato" w:eastAsia="Times New Roman" w:hAnsi="Lato" w:cs="Calibri"/>
                <w:i/>
                <w:color w:val="000000"/>
                <w:sz w:val="16"/>
                <w:szCs w:val="16"/>
                <w:lang w:val="fr-FR"/>
              </w:rPr>
              <w:t xml:space="preserve"> </w:t>
            </w:r>
            <w:r w:rsidR="00F24755" w:rsidRPr="003259F0">
              <w:rPr>
                <w:rFonts w:ascii="Lato" w:eastAsia="Times New Roman" w:hAnsi="Lato" w:cs="Calibri"/>
                <w:color w:val="000000"/>
                <w:sz w:val="16"/>
                <w:szCs w:val="16"/>
                <w:lang w:val="fr-FR"/>
              </w:rPr>
              <w:t>(Gros-bec du soir)</w:t>
            </w:r>
          </w:p>
        </w:tc>
        <w:tc>
          <w:tcPr>
            <w:tcW w:w="1124" w:type="dxa"/>
            <w:tcBorders>
              <w:top w:val="single" w:sz="4" w:space="0" w:color="auto"/>
              <w:left w:val="nil"/>
              <w:bottom w:val="single" w:sz="4" w:space="0" w:color="auto"/>
              <w:right w:val="nil"/>
            </w:tcBorders>
            <w:shd w:val="clear" w:color="auto" w:fill="auto"/>
            <w:noWrap/>
            <w:hideMark/>
          </w:tcPr>
          <w:p w14:paraId="2738572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740A3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E4300C4" w14:textId="77777777" w:rsidTr="00783F58">
        <w:tc>
          <w:tcPr>
            <w:tcW w:w="1682" w:type="dxa"/>
            <w:tcBorders>
              <w:top w:val="single" w:sz="4" w:space="0" w:color="auto"/>
              <w:left w:val="nil"/>
              <w:bottom w:val="single" w:sz="4" w:space="0" w:color="auto"/>
              <w:right w:val="nil"/>
            </w:tcBorders>
            <w:shd w:val="clear" w:color="auto" w:fill="auto"/>
            <w:noWrap/>
            <w:hideMark/>
          </w:tcPr>
          <w:p w14:paraId="6C6AF0D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DA7281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Fringillidae</w:t>
            </w:r>
          </w:p>
        </w:tc>
        <w:tc>
          <w:tcPr>
            <w:tcW w:w="3427" w:type="dxa"/>
            <w:tcBorders>
              <w:top w:val="single" w:sz="4" w:space="0" w:color="auto"/>
              <w:left w:val="nil"/>
              <w:bottom w:val="single" w:sz="4" w:space="0" w:color="auto"/>
              <w:right w:val="nil"/>
            </w:tcBorders>
            <w:shd w:val="clear" w:color="auto" w:fill="auto"/>
            <w:noWrap/>
            <w:hideMark/>
          </w:tcPr>
          <w:p w14:paraId="70BB255E" w14:textId="24326D0C"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Rhynchostruthus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percivali</w:t>
            </w:r>
            <w:proofErr w:type="spellEnd"/>
            <w:r w:rsidRPr="003259F0">
              <w:rPr>
                <w:rFonts w:ascii="Lato" w:eastAsia="Times New Roman" w:hAnsi="Lato" w:cs="Calibri"/>
                <w:i/>
                <w:color w:val="000000"/>
                <w:sz w:val="16"/>
                <w:szCs w:val="16"/>
                <w:lang w:val="fr-FR"/>
              </w:rPr>
              <w:t xml:space="preserve"> </w:t>
            </w:r>
            <w:r w:rsidR="006078BC" w:rsidRPr="003259F0">
              <w:rPr>
                <w:rFonts w:ascii="Lato" w:eastAsia="Times New Roman" w:hAnsi="Lato" w:cs="Calibri"/>
                <w:color w:val="000000"/>
                <w:sz w:val="16"/>
                <w:szCs w:val="16"/>
                <w:lang w:val="fr-FR"/>
              </w:rPr>
              <w:t>(Gros-bec d'Arabie)</w:t>
            </w:r>
          </w:p>
        </w:tc>
        <w:tc>
          <w:tcPr>
            <w:tcW w:w="1124" w:type="dxa"/>
            <w:tcBorders>
              <w:top w:val="single" w:sz="4" w:space="0" w:color="auto"/>
              <w:left w:val="nil"/>
              <w:bottom w:val="single" w:sz="4" w:space="0" w:color="auto"/>
              <w:right w:val="nil"/>
            </w:tcBorders>
            <w:shd w:val="clear" w:color="auto" w:fill="auto"/>
            <w:noWrap/>
            <w:hideMark/>
          </w:tcPr>
          <w:p w14:paraId="56958DD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2706E4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50FB6C23" w14:textId="77777777" w:rsidTr="00783F58">
        <w:tc>
          <w:tcPr>
            <w:tcW w:w="1682" w:type="dxa"/>
            <w:tcBorders>
              <w:top w:val="single" w:sz="4" w:space="0" w:color="auto"/>
              <w:left w:val="nil"/>
              <w:bottom w:val="single" w:sz="4" w:space="0" w:color="auto"/>
              <w:right w:val="nil"/>
            </w:tcBorders>
            <w:shd w:val="clear" w:color="auto" w:fill="auto"/>
            <w:noWrap/>
            <w:hideMark/>
          </w:tcPr>
          <w:p w14:paraId="44B5273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4AEA9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Hirundinidae</w:t>
            </w:r>
          </w:p>
        </w:tc>
        <w:tc>
          <w:tcPr>
            <w:tcW w:w="3427" w:type="dxa"/>
            <w:tcBorders>
              <w:top w:val="single" w:sz="4" w:space="0" w:color="auto"/>
              <w:left w:val="nil"/>
              <w:bottom w:val="single" w:sz="4" w:space="0" w:color="auto"/>
              <w:right w:val="nil"/>
            </w:tcBorders>
            <w:shd w:val="clear" w:color="auto" w:fill="auto"/>
            <w:noWrap/>
            <w:hideMark/>
          </w:tcPr>
          <w:p w14:paraId="6B9CD34D" w14:textId="77E43B0D"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Progne</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sinaloae</w:t>
            </w:r>
            <w:proofErr w:type="spellEnd"/>
            <w:r w:rsidRPr="003259F0">
              <w:rPr>
                <w:rFonts w:ascii="Lato" w:eastAsia="Times New Roman" w:hAnsi="Lato" w:cs="Calibri"/>
                <w:i/>
                <w:color w:val="000000"/>
                <w:sz w:val="16"/>
                <w:szCs w:val="16"/>
                <w:lang w:val="fr-FR"/>
              </w:rPr>
              <w:t xml:space="preserve"> </w:t>
            </w:r>
            <w:r w:rsidR="006078BC" w:rsidRPr="003259F0">
              <w:rPr>
                <w:rFonts w:ascii="Lato" w:eastAsia="Times New Roman" w:hAnsi="Lato" w:cs="Calibri"/>
                <w:color w:val="000000"/>
                <w:sz w:val="16"/>
                <w:szCs w:val="16"/>
                <w:lang w:val="fr-FR"/>
              </w:rPr>
              <w:t>(Hirondelle de Sinaloa)</w:t>
            </w:r>
          </w:p>
        </w:tc>
        <w:tc>
          <w:tcPr>
            <w:tcW w:w="1124" w:type="dxa"/>
            <w:tcBorders>
              <w:top w:val="single" w:sz="4" w:space="0" w:color="auto"/>
              <w:left w:val="nil"/>
              <w:bottom w:val="single" w:sz="4" w:space="0" w:color="auto"/>
              <w:right w:val="nil"/>
            </w:tcBorders>
            <w:shd w:val="clear" w:color="auto" w:fill="auto"/>
            <w:noWrap/>
            <w:hideMark/>
          </w:tcPr>
          <w:p w14:paraId="7A63146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6128EC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E5B646F" w14:textId="77777777" w:rsidTr="00783F58">
        <w:tc>
          <w:tcPr>
            <w:tcW w:w="1682" w:type="dxa"/>
            <w:tcBorders>
              <w:top w:val="single" w:sz="4" w:space="0" w:color="auto"/>
              <w:left w:val="nil"/>
              <w:bottom w:val="single" w:sz="4" w:space="0" w:color="auto"/>
              <w:right w:val="nil"/>
            </w:tcBorders>
            <w:shd w:val="clear" w:color="auto" w:fill="auto"/>
            <w:noWrap/>
            <w:hideMark/>
          </w:tcPr>
          <w:p w14:paraId="5870556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8883BD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Hirundinidae</w:t>
            </w:r>
          </w:p>
        </w:tc>
        <w:tc>
          <w:tcPr>
            <w:tcW w:w="3427" w:type="dxa"/>
            <w:tcBorders>
              <w:top w:val="single" w:sz="4" w:space="0" w:color="auto"/>
              <w:left w:val="nil"/>
              <w:bottom w:val="single" w:sz="4" w:space="0" w:color="auto"/>
              <w:right w:val="nil"/>
            </w:tcBorders>
            <w:shd w:val="clear" w:color="auto" w:fill="auto"/>
            <w:noWrap/>
            <w:hideMark/>
          </w:tcPr>
          <w:p w14:paraId="4D6C532A" w14:textId="605419FD"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Tachycineta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cyaneoviridis</w:t>
            </w:r>
            <w:proofErr w:type="spellEnd"/>
            <w:r w:rsidRPr="003259F0">
              <w:rPr>
                <w:rFonts w:ascii="Lato" w:eastAsia="Times New Roman" w:hAnsi="Lato" w:cs="Calibri"/>
                <w:i/>
                <w:color w:val="000000"/>
                <w:sz w:val="16"/>
                <w:szCs w:val="16"/>
                <w:lang w:val="fr-FR"/>
              </w:rPr>
              <w:t xml:space="preserve"> </w:t>
            </w:r>
            <w:r w:rsidR="00BA6AD5" w:rsidRPr="003259F0">
              <w:rPr>
                <w:rFonts w:ascii="Lato" w:eastAsia="Times New Roman" w:hAnsi="Lato" w:cs="Calibri"/>
                <w:color w:val="000000"/>
                <w:sz w:val="16"/>
                <w:szCs w:val="16"/>
                <w:lang w:val="fr-FR"/>
              </w:rPr>
              <w:t>(Hirondelle des Bahamas)</w:t>
            </w:r>
          </w:p>
        </w:tc>
        <w:tc>
          <w:tcPr>
            <w:tcW w:w="1124" w:type="dxa"/>
            <w:tcBorders>
              <w:top w:val="single" w:sz="4" w:space="0" w:color="auto"/>
              <w:left w:val="nil"/>
              <w:bottom w:val="single" w:sz="4" w:space="0" w:color="auto"/>
              <w:right w:val="nil"/>
            </w:tcBorders>
            <w:shd w:val="clear" w:color="auto" w:fill="auto"/>
            <w:noWrap/>
            <w:hideMark/>
          </w:tcPr>
          <w:p w14:paraId="4FBF449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7B7B9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D5C3745" w14:textId="77777777" w:rsidTr="00783F58">
        <w:tc>
          <w:tcPr>
            <w:tcW w:w="1682" w:type="dxa"/>
            <w:tcBorders>
              <w:top w:val="single" w:sz="4" w:space="0" w:color="auto"/>
              <w:left w:val="nil"/>
              <w:bottom w:val="single" w:sz="4" w:space="0" w:color="auto"/>
              <w:right w:val="nil"/>
            </w:tcBorders>
            <w:shd w:val="clear" w:color="auto" w:fill="auto"/>
            <w:noWrap/>
            <w:hideMark/>
          </w:tcPr>
          <w:p w14:paraId="7328EBE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03EE3D1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65AA0B65" w14:textId="5D107FDC"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Agelaius tricolor </w:t>
            </w:r>
            <w:r w:rsidR="00BA6AD5">
              <w:rPr>
                <w:rFonts w:ascii="Lato" w:eastAsia="Times New Roman" w:hAnsi="Lato" w:cs="Calibri"/>
                <w:color w:val="000000"/>
                <w:sz w:val="16"/>
                <w:szCs w:val="16"/>
              </w:rPr>
              <w:t>(Carouge tricolore)</w:t>
            </w:r>
          </w:p>
        </w:tc>
        <w:tc>
          <w:tcPr>
            <w:tcW w:w="1124" w:type="dxa"/>
            <w:tcBorders>
              <w:top w:val="single" w:sz="4" w:space="0" w:color="auto"/>
              <w:left w:val="nil"/>
              <w:bottom w:val="single" w:sz="4" w:space="0" w:color="auto"/>
              <w:right w:val="nil"/>
            </w:tcBorders>
            <w:shd w:val="clear" w:color="auto" w:fill="auto"/>
            <w:noWrap/>
            <w:hideMark/>
          </w:tcPr>
          <w:p w14:paraId="4784077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1E6D8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0416ECF" w14:textId="77777777" w:rsidTr="00783F58">
        <w:tc>
          <w:tcPr>
            <w:tcW w:w="1682" w:type="dxa"/>
            <w:tcBorders>
              <w:top w:val="single" w:sz="4" w:space="0" w:color="auto"/>
              <w:left w:val="nil"/>
              <w:bottom w:val="single" w:sz="4" w:space="0" w:color="auto"/>
              <w:right w:val="nil"/>
            </w:tcBorders>
            <w:shd w:val="clear" w:color="auto" w:fill="auto"/>
            <w:noWrap/>
            <w:hideMark/>
          </w:tcPr>
          <w:p w14:paraId="15C1358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02E246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75374008" w14:textId="69FBE27A"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Euphagus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carolinus</w:t>
            </w:r>
            <w:proofErr w:type="spellEnd"/>
            <w:r w:rsidRPr="00AE43C2">
              <w:rPr>
                <w:rFonts w:ascii="Lato" w:eastAsia="Times New Roman" w:hAnsi="Lato" w:cs="Calibri"/>
                <w:i/>
                <w:color w:val="000000"/>
                <w:sz w:val="16"/>
                <w:szCs w:val="16"/>
              </w:rPr>
              <w:t xml:space="preserve"> </w:t>
            </w:r>
            <w:r w:rsidR="00BA6AD5">
              <w:rPr>
                <w:rFonts w:ascii="Lato" w:eastAsia="Times New Roman" w:hAnsi="Lato" w:cs="Calibri"/>
                <w:color w:val="000000"/>
                <w:sz w:val="16"/>
                <w:szCs w:val="16"/>
              </w:rPr>
              <w:t>(</w:t>
            </w:r>
            <w:proofErr w:type="spellStart"/>
            <w:r w:rsidR="00BA6AD5">
              <w:rPr>
                <w:rFonts w:ascii="Lato" w:eastAsia="Times New Roman" w:hAnsi="Lato" w:cs="Calibri"/>
                <w:color w:val="000000"/>
                <w:sz w:val="16"/>
                <w:szCs w:val="16"/>
              </w:rPr>
              <w:t>Carouge</w:t>
            </w:r>
            <w:proofErr w:type="spellEnd"/>
            <w:r w:rsidR="00BA6AD5">
              <w:rPr>
                <w:rFonts w:ascii="Lato" w:eastAsia="Times New Roman" w:hAnsi="Lato" w:cs="Calibri"/>
                <w:color w:val="000000"/>
                <w:sz w:val="16"/>
                <w:szCs w:val="16"/>
              </w:rPr>
              <w:t xml:space="preserve"> </w:t>
            </w:r>
            <w:proofErr w:type="spellStart"/>
            <w:r w:rsidR="00BA6AD5">
              <w:rPr>
                <w:rFonts w:ascii="Lato" w:eastAsia="Times New Roman" w:hAnsi="Lato" w:cs="Calibri"/>
                <w:color w:val="000000"/>
                <w:sz w:val="16"/>
                <w:szCs w:val="16"/>
              </w:rPr>
              <w:t>rouilleux</w:t>
            </w:r>
            <w:proofErr w:type="spellEnd"/>
            <w:r w:rsidR="00BA6AD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3A0711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1F2E5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A04C03A" w14:textId="77777777" w:rsidTr="00783F58">
        <w:tc>
          <w:tcPr>
            <w:tcW w:w="1682" w:type="dxa"/>
            <w:tcBorders>
              <w:top w:val="single" w:sz="4" w:space="0" w:color="auto"/>
              <w:left w:val="nil"/>
              <w:bottom w:val="single" w:sz="4" w:space="0" w:color="auto"/>
              <w:right w:val="nil"/>
            </w:tcBorders>
            <w:shd w:val="clear" w:color="auto" w:fill="auto"/>
            <w:noWrap/>
            <w:hideMark/>
          </w:tcPr>
          <w:p w14:paraId="52D4988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40EBB22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2D1E76D5" w14:textId="7A47A88F"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Quiscalus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quiscula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Quiscalus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quiscula</w:t>
            </w:r>
            <w:proofErr w:type="spellEnd"/>
            <w:r w:rsidRPr="00AE43C2">
              <w:rPr>
                <w:rFonts w:ascii="Lato" w:eastAsia="Times New Roman" w:hAnsi="Lato" w:cs="Calibri"/>
                <w:i/>
                <w:color w:val="000000"/>
                <w:sz w:val="16"/>
                <w:szCs w:val="16"/>
              </w:rPr>
              <w:t xml:space="preserve">) </w:t>
            </w:r>
          </w:p>
        </w:tc>
        <w:tc>
          <w:tcPr>
            <w:tcW w:w="1124" w:type="dxa"/>
            <w:tcBorders>
              <w:top w:val="single" w:sz="4" w:space="0" w:color="auto"/>
              <w:left w:val="nil"/>
              <w:bottom w:val="single" w:sz="4" w:space="0" w:color="auto"/>
              <w:right w:val="nil"/>
            </w:tcBorders>
            <w:shd w:val="clear" w:color="auto" w:fill="auto"/>
            <w:noWrap/>
            <w:hideMark/>
          </w:tcPr>
          <w:p w14:paraId="04C19C1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28E594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50293B38" w14:textId="77777777" w:rsidTr="00783F58">
        <w:tc>
          <w:tcPr>
            <w:tcW w:w="1682" w:type="dxa"/>
            <w:tcBorders>
              <w:top w:val="single" w:sz="4" w:space="0" w:color="auto"/>
              <w:left w:val="nil"/>
              <w:bottom w:val="single" w:sz="4" w:space="0" w:color="auto"/>
              <w:right w:val="nil"/>
            </w:tcBorders>
            <w:shd w:val="clear" w:color="auto" w:fill="auto"/>
            <w:noWrap/>
            <w:hideMark/>
          </w:tcPr>
          <w:p w14:paraId="234F686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8662B7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429D3B9B" w14:textId="5B72DC25" w:rsidR="00AE43C2" w:rsidRPr="003259F0" w:rsidRDefault="00AE43C2" w:rsidP="007526EF">
            <w:pPr>
              <w:spacing w:after="0" w:line="240" w:lineRule="auto"/>
              <w:rPr>
                <w:rFonts w:ascii="Lato" w:eastAsia="Times New Roman" w:hAnsi="Lato" w:cs="Calibri"/>
                <w:color w:val="000000"/>
                <w:sz w:val="16"/>
                <w:szCs w:val="16"/>
                <w:lang w:val="it-IT" w:eastAsia="en-GB"/>
              </w:rPr>
            </w:pPr>
            <w:proofErr w:type="spellStart"/>
            <w:r w:rsidRPr="003259F0">
              <w:rPr>
                <w:rFonts w:ascii="Lato" w:eastAsia="Times New Roman" w:hAnsi="Lato" w:cs="Calibri"/>
                <w:i/>
                <w:color w:val="000000"/>
                <w:sz w:val="16"/>
                <w:szCs w:val="16"/>
                <w:lang w:val="it-IT"/>
              </w:rPr>
              <w:t>Sturnella</w:t>
            </w:r>
            <w:proofErr w:type="spellEnd"/>
            <w:r w:rsidRPr="003259F0">
              <w:rPr>
                <w:rFonts w:ascii="Lato" w:eastAsia="Times New Roman" w:hAnsi="Lato" w:cs="Calibri"/>
                <w:i/>
                <w:color w:val="000000"/>
                <w:sz w:val="16"/>
                <w:szCs w:val="16"/>
                <w:lang w:val="it-IT"/>
              </w:rPr>
              <w:t xml:space="preserve"> magna </w:t>
            </w:r>
            <w:r w:rsidR="00937BF4" w:rsidRPr="003259F0">
              <w:rPr>
                <w:rFonts w:ascii="Lato" w:eastAsia="Times New Roman" w:hAnsi="Lato" w:cs="Calibri"/>
                <w:color w:val="000000"/>
                <w:sz w:val="16"/>
                <w:szCs w:val="16"/>
                <w:lang w:val="it-IT"/>
              </w:rPr>
              <w:t>(</w:t>
            </w:r>
            <w:proofErr w:type="spellStart"/>
            <w:r w:rsidR="00937BF4" w:rsidRPr="003259F0">
              <w:rPr>
                <w:rFonts w:ascii="Lato" w:eastAsia="Times New Roman" w:hAnsi="Lato" w:cs="Calibri"/>
                <w:color w:val="000000"/>
                <w:sz w:val="16"/>
                <w:szCs w:val="16"/>
                <w:lang w:val="it-IT"/>
              </w:rPr>
              <w:t>Sturnelle</w:t>
            </w:r>
            <w:proofErr w:type="spellEnd"/>
            <w:r w:rsidR="00937BF4" w:rsidRPr="003259F0">
              <w:rPr>
                <w:rFonts w:ascii="Lato" w:eastAsia="Times New Roman" w:hAnsi="Lato" w:cs="Calibri"/>
                <w:color w:val="000000"/>
                <w:sz w:val="16"/>
                <w:szCs w:val="16"/>
                <w:lang w:val="it-IT"/>
              </w:rPr>
              <w:t xml:space="preserve"> </w:t>
            </w:r>
            <w:proofErr w:type="spellStart"/>
            <w:r w:rsidR="00937BF4" w:rsidRPr="003259F0">
              <w:rPr>
                <w:rFonts w:ascii="Lato" w:eastAsia="Times New Roman" w:hAnsi="Lato" w:cs="Calibri"/>
                <w:color w:val="000000"/>
                <w:sz w:val="16"/>
                <w:szCs w:val="16"/>
                <w:lang w:val="it-IT"/>
              </w:rPr>
              <w:t>des</w:t>
            </w:r>
            <w:proofErr w:type="spellEnd"/>
            <w:r w:rsidR="00937BF4" w:rsidRPr="003259F0">
              <w:rPr>
                <w:rFonts w:ascii="Lato" w:eastAsia="Times New Roman" w:hAnsi="Lato" w:cs="Calibri"/>
                <w:color w:val="000000"/>
                <w:sz w:val="16"/>
                <w:szCs w:val="16"/>
                <w:lang w:val="it-IT"/>
              </w:rPr>
              <w:t xml:space="preserve"> </w:t>
            </w:r>
            <w:proofErr w:type="spellStart"/>
            <w:r w:rsidR="00937BF4" w:rsidRPr="003259F0">
              <w:rPr>
                <w:rFonts w:ascii="Lato" w:eastAsia="Times New Roman" w:hAnsi="Lato" w:cs="Calibri"/>
                <w:color w:val="000000"/>
                <w:sz w:val="16"/>
                <w:szCs w:val="16"/>
                <w:lang w:val="it-IT"/>
              </w:rPr>
              <w:t>prés</w:t>
            </w:r>
            <w:proofErr w:type="spellEnd"/>
            <w:r w:rsidR="00937BF4" w:rsidRPr="003259F0">
              <w:rPr>
                <w:rFonts w:ascii="Lato" w:eastAsia="Times New Roman" w:hAnsi="Lato" w:cs="Calibri"/>
                <w:color w:val="000000"/>
                <w:sz w:val="16"/>
                <w:szCs w:val="16"/>
                <w:lang w:val="it-IT"/>
              </w:rPr>
              <w:t>)</w:t>
            </w:r>
          </w:p>
        </w:tc>
        <w:tc>
          <w:tcPr>
            <w:tcW w:w="1124" w:type="dxa"/>
            <w:tcBorders>
              <w:top w:val="single" w:sz="4" w:space="0" w:color="auto"/>
              <w:left w:val="nil"/>
              <w:bottom w:val="single" w:sz="4" w:space="0" w:color="auto"/>
              <w:right w:val="nil"/>
            </w:tcBorders>
            <w:shd w:val="clear" w:color="auto" w:fill="auto"/>
            <w:noWrap/>
            <w:hideMark/>
          </w:tcPr>
          <w:p w14:paraId="250493E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ABFD8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649535D1" w14:textId="77777777" w:rsidTr="00783F58">
        <w:tc>
          <w:tcPr>
            <w:tcW w:w="1682" w:type="dxa"/>
            <w:tcBorders>
              <w:top w:val="single" w:sz="4" w:space="0" w:color="auto"/>
              <w:left w:val="nil"/>
              <w:bottom w:val="single" w:sz="4" w:space="0" w:color="auto"/>
              <w:right w:val="nil"/>
            </w:tcBorders>
            <w:shd w:val="clear" w:color="auto" w:fill="auto"/>
            <w:noWrap/>
            <w:hideMark/>
          </w:tcPr>
          <w:p w14:paraId="58D1A8C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E441D5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27D23B" w14:textId="1C2690B8"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Lanius </w:t>
            </w:r>
            <w:proofErr w:type="spellStart"/>
            <w:r w:rsidRPr="00AE43C2">
              <w:rPr>
                <w:rFonts w:ascii="Lato" w:eastAsia="Times New Roman" w:hAnsi="Lato" w:cs="Calibri"/>
                <w:i/>
                <w:color w:val="000000"/>
                <w:sz w:val="16"/>
                <w:szCs w:val="16"/>
              </w:rPr>
              <w:t>ludovicianus</w:t>
            </w:r>
            <w:proofErr w:type="spellEnd"/>
            <w:r w:rsidRPr="00AE43C2">
              <w:rPr>
                <w:rFonts w:ascii="Lato" w:eastAsia="Times New Roman" w:hAnsi="Lato" w:cs="Calibri"/>
                <w:i/>
                <w:color w:val="000000"/>
                <w:sz w:val="16"/>
                <w:szCs w:val="16"/>
              </w:rPr>
              <w:t xml:space="preserve"> </w:t>
            </w:r>
            <w:r w:rsidR="00937BF4">
              <w:rPr>
                <w:rFonts w:ascii="Lato" w:eastAsia="Times New Roman" w:hAnsi="Lato" w:cs="Calibri"/>
                <w:color w:val="000000"/>
                <w:sz w:val="16"/>
                <w:szCs w:val="16"/>
              </w:rPr>
              <w:t>(Pie-</w:t>
            </w:r>
            <w:proofErr w:type="spellStart"/>
            <w:r w:rsidR="00937BF4">
              <w:rPr>
                <w:rFonts w:ascii="Lato" w:eastAsia="Times New Roman" w:hAnsi="Lato" w:cs="Calibri"/>
                <w:color w:val="000000"/>
                <w:sz w:val="16"/>
                <w:szCs w:val="16"/>
              </w:rPr>
              <w:t>grièche</w:t>
            </w:r>
            <w:proofErr w:type="spellEnd"/>
            <w:r w:rsidR="00937BF4">
              <w:rPr>
                <w:rFonts w:ascii="Lato" w:eastAsia="Times New Roman" w:hAnsi="Lato" w:cs="Calibri"/>
                <w:color w:val="000000"/>
                <w:sz w:val="16"/>
                <w:szCs w:val="16"/>
              </w:rPr>
              <w:t xml:space="preserve"> </w:t>
            </w:r>
            <w:proofErr w:type="spellStart"/>
            <w:r w:rsidR="00937BF4">
              <w:rPr>
                <w:rFonts w:ascii="Lato" w:eastAsia="Times New Roman" w:hAnsi="Lato" w:cs="Calibri"/>
                <w:color w:val="000000"/>
                <w:sz w:val="16"/>
                <w:szCs w:val="16"/>
              </w:rPr>
              <w:t>migratrice</w:t>
            </w:r>
            <w:proofErr w:type="spellEnd"/>
          </w:p>
        </w:tc>
        <w:tc>
          <w:tcPr>
            <w:tcW w:w="1124" w:type="dxa"/>
            <w:tcBorders>
              <w:top w:val="single" w:sz="4" w:space="0" w:color="auto"/>
              <w:left w:val="nil"/>
              <w:bottom w:val="single" w:sz="4" w:space="0" w:color="auto"/>
              <w:right w:val="nil"/>
            </w:tcBorders>
            <w:shd w:val="clear" w:color="auto" w:fill="auto"/>
            <w:noWrap/>
            <w:hideMark/>
          </w:tcPr>
          <w:p w14:paraId="10B8D9B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E84B80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927B605" w14:textId="77777777" w:rsidTr="00783F58">
        <w:tc>
          <w:tcPr>
            <w:tcW w:w="1682" w:type="dxa"/>
            <w:tcBorders>
              <w:top w:val="single" w:sz="4" w:space="0" w:color="auto"/>
              <w:left w:val="nil"/>
              <w:bottom w:val="single" w:sz="4" w:space="0" w:color="auto"/>
              <w:right w:val="nil"/>
            </w:tcBorders>
            <w:shd w:val="clear" w:color="auto" w:fill="auto"/>
            <w:noWrap/>
            <w:hideMark/>
          </w:tcPr>
          <w:p w14:paraId="4B3E792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lastRenderedPageBreak/>
              <w:t>Passeriformes</w:t>
            </w:r>
          </w:p>
        </w:tc>
        <w:tc>
          <w:tcPr>
            <w:tcW w:w="1720" w:type="dxa"/>
            <w:tcBorders>
              <w:top w:val="single" w:sz="4" w:space="0" w:color="auto"/>
              <w:left w:val="nil"/>
              <w:bottom w:val="single" w:sz="4" w:space="0" w:color="auto"/>
              <w:right w:val="nil"/>
            </w:tcBorders>
            <w:shd w:val="clear" w:color="auto" w:fill="auto"/>
            <w:noWrap/>
            <w:hideMark/>
          </w:tcPr>
          <w:p w14:paraId="36B9B789"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DC2E6BA" w14:textId="12C09035"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Lanius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meridionalis</w:t>
            </w:r>
            <w:proofErr w:type="spellEnd"/>
            <w:r w:rsidRPr="003259F0">
              <w:rPr>
                <w:rFonts w:ascii="Lato" w:eastAsia="Times New Roman" w:hAnsi="Lato" w:cs="Calibri"/>
                <w:i/>
                <w:color w:val="000000"/>
                <w:sz w:val="16"/>
                <w:szCs w:val="16"/>
                <w:lang w:val="fr-FR"/>
              </w:rPr>
              <w:t xml:space="preserve"> </w:t>
            </w:r>
            <w:r w:rsidR="00CF5C65" w:rsidRPr="003259F0">
              <w:rPr>
                <w:rFonts w:ascii="Lato" w:eastAsia="Times New Roman" w:hAnsi="Lato" w:cs="Calibri"/>
                <w:color w:val="000000"/>
                <w:sz w:val="16"/>
                <w:szCs w:val="16"/>
                <w:lang w:val="fr-FR"/>
              </w:rPr>
              <w:t>(Pie-grièche grise ibérique)</w:t>
            </w:r>
          </w:p>
        </w:tc>
        <w:tc>
          <w:tcPr>
            <w:tcW w:w="1124" w:type="dxa"/>
            <w:tcBorders>
              <w:top w:val="single" w:sz="4" w:space="0" w:color="auto"/>
              <w:left w:val="nil"/>
              <w:bottom w:val="single" w:sz="4" w:space="0" w:color="auto"/>
              <w:right w:val="nil"/>
            </w:tcBorders>
            <w:shd w:val="clear" w:color="auto" w:fill="auto"/>
            <w:noWrap/>
            <w:hideMark/>
          </w:tcPr>
          <w:p w14:paraId="091A2CE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38C69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AE43C2" w:rsidRPr="00AE43C2" w14:paraId="2DDD812E" w14:textId="77777777" w:rsidTr="00783F58">
        <w:tc>
          <w:tcPr>
            <w:tcW w:w="1682" w:type="dxa"/>
            <w:tcBorders>
              <w:top w:val="single" w:sz="4" w:space="0" w:color="auto"/>
              <w:left w:val="nil"/>
              <w:bottom w:val="single" w:sz="4" w:space="0" w:color="auto"/>
              <w:right w:val="nil"/>
            </w:tcBorders>
            <w:shd w:val="clear" w:color="auto" w:fill="auto"/>
            <w:noWrap/>
            <w:hideMark/>
          </w:tcPr>
          <w:p w14:paraId="437EC0D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0BA09C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C16A855" w14:textId="7314ED6D"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Lanius </w:t>
            </w:r>
            <w:proofErr w:type="spellStart"/>
            <w:r w:rsidRPr="00AE43C2">
              <w:rPr>
                <w:rFonts w:ascii="Lato" w:eastAsia="Times New Roman" w:hAnsi="Lato" w:cs="Calibri"/>
                <w:i/>
                <w:color w:val="000000"/>
                <w:sz w:val="16"/>
                <w:szCs w:val="16"/>
              </w:rPr>
              <w:t>sénateur</w:t>
            </w:r>
            <w:proofErr w:type="spellEnd"/>
            <w:r w:rsidRPr="00AE43C2">
              <w:rPr>
                <w:rFonts w:ascii="Lato" w:eastAsia="Times New Roman" w:hAnsi="Lato" w:cs="Calibri"/>
                <w:i/>
                <w:color w:val="000000"/>
                <w:sz w:val="16"/>
                <w:szCs w:val="16"/>
              </w:rPr>
              <w:t xml:space="preserve"> </w:t>
            </w:r>
            <w:r w:rsidR="00CF5C65">
              <w:rPr>
                <w:rFonts w:ascii="Lato" w:eastAsia="Times New Roman" w:hAnsi="Lato" w:cs="Calibri"/>
                <w:color w:val="000000"/>
                <w:sz w:val="16"/>
                <w:szCs w:val="16"/>
              </w:rPr>
              <w:t>(Woodchat Shrike)</w:t>
            </w:r>
          </w:p>
        </w:tc>
        <w:tc>
          <w:tcPr>
            <w:tcW w:w="1124" w:type="dxa"/>
            <w:tcBorders>
              <w:top w:val="single" w:sz="4" w:space="0" w:color="auto"/>
              <w:left w:val="nil"/>
              <w:bottom w:val="single" w:sz="4" w:space="0" w:color="auto"/>
              <w:right w:val="nil"/>
            </w:tcBorders>
            <w:shd w:val="clear" w:color="auto" w:fill="auto"/>
            <w:noWrap/>
            <w:hideMark/>
          </w:tcPr>
          <w:p w14:paraId="7C449AD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EF451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3CC6EBDF" w14:textId="77777777" w:rsidTr="00783F58">
        <w:tc>
          <w:tcPr>
            <w:tcW w:w="1682" w:type="dxa"/>
            <w:tcBorders>
              <w:top w:val="single" w:sz="4" w:space="0" w:color="auto"/>
              <w:left w:val="nil"/>
              <w:bottom w:val="single" w:sz="4" w:space="0" w:color="auto"/>
              <w:right w:val="nil"/>
            </w:tcBorders>
            <w:shd w:val="clear" w:color="auto" w:fill="auto"/>
            <w:noWrap/>
            <w:hideMark/>
          </w:tcPr>
          <w:p w14:paraId="25B18A7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2719DF6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Mimidae</w:t>
            </w:r>
            <w:proofErr w:type="spellEnd"/>
          </w:p>
        </w:tc>
        <w:tc>
          <w:tcPr>
            <w:tcW w:w="3427" w:type="dxa"/>
            <w:tcBorders>
              <w:top w:val="single" w:sz="4" w:space="0" w:color="auto"/>
              <w:left w:val="nil"/>
              <w:bottom w:val="single" w:sz="4" w:space="0" w:color="auto"/>
              <w:right w:val="nil"/>
            </w:tcBorders>
            <w:shd w:val="clear" w:color="auto" w:fill="auto"/>
            <w:noWrap/>
            <w:hideMark/>
          </w:tcPr>
          <w:p w14:paraId="269B7883" w14:textId="617BB9C4"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Toxostoma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bendirei</w:t>
            </w:r>
            <w:proofErr w:type="spellEnd"/>
            <w:r w:rsidRPr="003259F0">
              <w:rPr>
                <w:rFonts w:ascii="Lato" w:eastAsia="Times New Roman" w:hAnsi="Lato" w:cs="Calibri"/>
                <w:i/>
                <w:color w:val="000000"/>
                <w:sz w:val="16"/>
                <w:szCs w:val="16"/>
                <w:lang w:val="fr-FR"/>
              </w:rPr>
              <w:t xml:space="preserve"> </w:t>
            </w:r>
            <w:r w:rsidR="00CF5C65" w:rsidRPr="003259F0">
              <w:rPr>
                <w:rFonts w:ascii="Lato" w:eastAsia="Times New Roman" w:hAnsi="Lato" w:cs="Calibri"/>
                <w:color w:val="000000"/>
                <w:sz w:val="16"/>
                <w:szCs w:val="16"/>
                <w:lang w:val="fr-FR"/>
              </w:rPr>
              <w:t xml:space="preserve">(Moqueur de </w:t>
            </w:r>
            <w:proofErr w:type="spellStart"/>
            <w:r w:rsidR="00CF5C65" w:rsidRPr="003259F0">
              <w:rPr>
                <w:rFonts w:ascii="Lato" w:eastAsia="Times New Roman" w:hAnsi="Lato" w:cs="Calibri"/>
                <w:color w:val="000000"/>
                <w:sz w:val="16"/>
                <w:szCs w:val="16"/>
                <w:lang w:val="fr-FR"/>
              </w:rPr>
              <w:t>Bendire</w:t>
            </w:r>
            <w:proofErr w:type="spellEnd"/>
            <w:r w:rsidR="00CF5C65"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356AFF2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4CA37A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22B12BF5" w14:textId="77777777" w:rsidTr="00783F58">
        <w:tc>
          <w:tcPr>
            <w:tcW w:w="1682" w:type="dxa"/>
            <w:tcBorders>
              <w:top w:val="single" w:sz="4" w:space="0" w:color="auto"/>
              <w:left w:val="nil"/>
              <w:bottom w:val="single" w:sz="4" w:space="0" w:color="auto"/>
              <w:right w:val="nil"/>
            </w:tcBorders>
            <w:shd w:val="clear" w:color="auto" w:fill="auto"/>
            <w:noWrap/>
            <w:hideMark/>
          </w:tcPr>
          <w:p w14:paraId="2409805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B8D14B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Nectariniidae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E5FC603" w14:textId="25121667"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Cinnyris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neergaardi</w:t>
            </w:r>
            <w:proofErr w:type="spellEnd"/>
            <w:r w:rsidRPr="00AE43C2">
              <w:rPr>
                <w:rFonts w:ascii="Lato" w:eastAsia="Times New Roman" w:hAnsi="Lato" w:cs="Calibri"/>
                <w:i/>
                <w:color w:val="000000"/>
                <w:sz w:val="16"/>
                <w:szCs w:val="16"/>
              </w:rPr>
              <w:t xml:space="preserve"> </w:t>
            </w:r>
            <w:r w:rsidR="002C4E27">
              <w:rPr>
                <w:rFonts w:ascii="Lato" w:eastAsia="Times New Roman" w:hAnsi="Lato" w:cs="Calibri"/>
                <w:color w:val="000000"/>
                <w:sz w:val="16"/>
                <w:szCs w:val="16"/>
              </w:rPr>
              <w:t>(</w:t>
            </w:r>
            <w:proofErr w:type="spellStart"/>
            <w:r w:rsidR="002C4E27">
              <w:rPr>
                <w:rFonts w:ascii="Lato" w:eastAsia="Times New Roman" w:hAnsi="Lato" w:cs="Calibri"/>
                <w:color w:val="000000"/>
                <w:sz w:val="16"/>
                <w:szCs w:val="16"/>
              </w:rPr>
              <w:t>Neergaard’s</w:t>
            </w:r>
            <w:proofErr w:type="spellEnd"/>
            <w:r w:rsidR="002C4E27">
              <w:rPr>
                <w:rFonts w:ascii="Lato" w:eastAsia="Times New Roman" w:hAnsi="Lato" w:cs="Calibri"/>
                <w:color w:val="000000"/>
                <w:sz w:val="16"/>
                <w:szCs w:val="16"/>
              </w:rPr>
              <w:t xml:space="preserve"> Sunbird)</w:t>
            </w:r>
          </w:p>
        </w:tc>
        <w:tc>
          <w:tcPr>
            <w:tcW w:w="1124" w:type="dxa"/>
            <w:tcBorders>
              <w:top w:val="single" w:sz="4" w:space="0" w:color="auto"/>
              <w:left w:val="nil"/>
              <w:bottom w:val="single" w:sz="4" w:space="0" w:color="auto"/>
              <w:right w:val="nil"/>
            </w:tcBorders>
            <w:shd w:val="clear" w:color="auto" w:fill="auto"/>
            <w:noWrap/>
            <w:hideMark/>
          </w:tcPr>
          <w:p w14:paraId="0B3C104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49F7B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3758DD93" w14:textId="77777777" w:rsidTr="00783F58">
        <w:tc>
          <w:tcPr>
            <w:tcW w:w="1682" w:type="dxa"/>
            <w:tcBorders>
              <w:top w:val="single" w:sz="4" w:space="0" w:color="auto"/>
              <w:left w:val="nil"/>
              <w:bottom w:val="single" w:sz="4" w:space="0" w:color="auto"/>
              <w:right w:val="nil"/>
            </w:tcBorders>
            <w:shd w:val="clear" w:color="auto" w:fill="auto"/>
            <w:noWrap/>
            <w:hideMark/>
          </w:tcPr>
          <w:p w14:paraId="01F00EE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1777C0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0FDE9595" w14:textId="59C1A042"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Setophaga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chrysoparia</w:t>
            </w:r>
            <w:proofErr w:type="spellEnd"/>
            <w:r w:rsidRPr="003259F0">
              <w:rPr>
                <w:rFonts w:ascii="Lato" w:eastAsia="Times New Roman" w:hAnsi="Lato" w:cs="Calibri"/>
                <w:i/>
                <w:color w:val="000000"/>
                <w:sz w:val="16"/>
                <w:szCs w:val="16"/>
                <w:lang w:val="fr-FR"/>
              </w:rPr>
              <w:t xml:space="preserve"> </w:t>
            </w:r>
            <w:r w:rsidR="002C4E27" w:rsidRPr="003259F0">
              <w:rPr>
                <w:rFonts w:ascii="Lato" w:eastAsia="Times New Roman" w:hAnsi="Lato" w:cs="Calibri"/>
                <w:color w:val="000000"/>
                <w:sz w:val="16"/>
                <w:szCs w:val="16"/>
                <w:lang w:val="fr-FR"/>
              </w:rPr>
              <w:t>(Paruline à joues dorées)</w:t>
            </w:r>
          </w:p>
        </w:tc>
        <w:tc>
          <w:tcPr>
            <w:tcW w:w="1124" w:type="dxa"/>
            <w:tcBorders>
              <w:top w:val="single" w:sz="4" w:space="0" w:color="auto"/>
              <w:left w:val="nil"/>
              <w:bottom w:val="single" w:sz="4" w:space="0" w:color="auto"/>
              <w:right w:val="nil"/>
            </w:tcBorders>
            <w:shd w:val="clear" w:color="auto" w:fill="auto"/>
            <w:noWrap/>
            <w:hideMark/>
          </w:tcPr>
          <w:p w14:paraId="691D289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EAB93F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068715E9" w14:textId="77777777" w:rsidTr="00783F58">
        <w:tc>
          <w:tcPr>
            <w:tcW w:w="1682" w:type="dxa"/>
            <w:tcBorders>
              <w:top w:val="single" w:sz="4" w:space="0" w:color="auto"/>
              <w:left w:val="nil"/>
              <w:bottom w:val="single" w:sz="4" w:space="0" w:color="auto"/>
              <w:right w:val="nil"/>
            </w:tcBorders>
            <w:shd w:val="clear" w:color="auto" w:fill="auto"/>
            <w:noWrap/>
            <w:hideMark/>
          </w:tcPr>
          <w:p w14:paraId="67391EA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558D2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0B866081" w14:textId="726DE48C"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Setophaga striata </w:t>
            </w:r>
            <w:r w:rsidR="00AE6987">
              <w:rPr>
                <w:rFonts w:ascii="Lato" w:eastAsia="Times New Roman" w:hAnsi="Lato" w:cs="Calibri"/>
                <w:color w:val="000000"/>
                <w:sz w:val="16"/>
                <w:szCs w:val="16"/>
              </w:rPr>
              <w:t>(Paruline à poll noir)</w:t>
            </w:r>
          </w:p>
        </w:tc>
        <w:tc>
          <w:tcPr>
            <w:tcW w:w="1124" w:type="dxa"/>
            <w:tcBorders>
              <w:top w:val="single" w:sz="4" w:space="0" w:color="auto"/>
              <w:left w:val="nil"/>
              <w:bottom w:val="single" w:sz="4" w:space="0" w:color="auto"/>
              <w:right w:val="nil"/>
            </w:tcBorders>
            <w:shd w:val="clear" w:color="auto" w:fill="auto"/>
            <w:noWrap/>
            <w:hideMark/>
          </w:tcPr>
          <w:p w14:paraId="3D30EF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5C572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F31AC22" w14:textId="77777777" w:rsidTr="00783F58">
        <w:tc>
          <w:tcPr>
            <w:tcW w:w="1682" w:type="dxa"/>
            <w:tcBorders>
              <w:top w:val="single" w:sz="4" w:space="0" w:color="auto"/>
              <w:left w:val="nil"/>
              <w:bottom w:val="single" w:sz="4" w:space="0" w:color="auto"/>
              <w:right w:val="nil"/>
            </w:tcBorders>
            <w:shd w:val="clear" w:color="auto" w:fill="auto"/>
            <w:noWrap/>
            <w:hideMark/>
          </w:tcPr>
          <w:p w14:paraId="0760305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02C136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05F182C2" w14:textId="348FBE9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Vermivora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bachmanii</w:t>
            </w:r>
            <w:proofErr w:type="spellEnd"/>
            <w:r w:rsidRPr="00AE43C2">
              <w:rPr>
                <w:rFonts w:ascii="Lato" w:eastAsia="Times New Roman" w:hAnsi="Lato" w:cs="Calibri"/>
                <w:i/>
                <w:color w:val="000000"/>
                <w:sz w:val="16"/>
                <w:szCs w:val="16"/>
              </w:rPr>
              <w:t xml:space="preserve"> </w:t>
            </w:r>
            <w:r w:rsidR="00AE6987">
              <w:rPr>
                <w:rFonts w:ascii="Lato" w:eastAsia="Times New Roman" w:hAnsi="Lato" w:cs="Calibri"/>
                <w:color w:val="000000"/>
                <w:sz w:val="16"/>
                <w:szCs w:val="16"/>
              </w:rPr>
              <w:t>(</w:t>
            </w:r>
            <w:proofErr w:type="spellStart"/>
            <w:r w:rsidR="00AE6987">
              <w:rPr>
                <w:rFonts w:ascii="Lato" w:eastAsia="Times New Roman" w:hAnsi="Lato" w:cs="Calibri"/>
                <w:color w:val="000000"/>
                <w:sz w:val="16"/>
                <w:szCs w:val="16"/>
              </w:rPr>
              <w:t>Paruline</w:t>
            </w:r>
            <w:proofErr w:type="spellEnd"/>
            <w:r w:rsidR="00AE6987">
              <w:rPr>
                <w:rFonts w:ascii="Lato" w:eastAsia="Times New Roman" w:hAnsi="Lato" w:cs="Calibri"/>
                <w:color w:val="000000"/>
                <w:sz w:val="16"/>
                <w:szCs w:val="16"/>
              </w:rPr>
              <w:t xml:space="preserve"> de Bachman)</w:t>
            </w:r>
          </w:p>
        </w:tc>
        <w:tc>
          <w:tcPr>
            <w:tcW w:w="1124" w:type="dxa"/>
            <w:tcBorders>
              <w:top w:val="single" w:sz="4" w:space="0" w:color="auto"/>
              <w:left w:val="nil"/>
              <w:bottom w:val="single" w:sz="4" w:space="0" w:color="auto"/>
              <w:right w:val="nil"/>
            </w:tcBorders>
            <w:shd w:val="clear" w:color="auto" w:fill="auto"/>
            <w:noWrap/>
            <w:hideMark/>
          </w:tcPr>
          <w:p w14:paraId="1D31F74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20E7945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4BB501C" w14:textId="77777777" w:rsidTr="00783F58">
        <w:tc>
          <w:tcPr>
            <w:tcW w:w="1682" w:type="dxa"/>
            <w:tcBorders>
              <w:top w:val="single" w:sz="4" w:space="0" w:color="auto"/>
              <w:left w:val="nil"/>
              <w:bottom w:val="single" w:sz="4" w:space="0" w:color="auto"/>
              <w:right w:val="nil"/>
            </w:tcBorders>
            <w:shd w:val="clear" w:color="auto" w:fill="auto"/>
            <w:noWrap/>
            <w:hideMark/>
          </w:tcPr>
          <w:p w14:paraId="5FA583D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BBFDA1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3A1EC8C0" w14:textId="4D65E6F4"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Vermivora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chrysoptera</w:t>
            </w:r>
            <w:proofErr w:type="spellEnd"/>
            <w:r w:rsidRPr="003259F0">
              <w:rPr>
                <w:rFonts w:ascii="Lato" w:eastAsia="Times New Roman" w:hAnsi="Lato" w:cs="Calibri"/>
                <w:i/>
                <w:color w:val="000000"/>
                <w:sz w:val="16"/>
                <w:szCs w:val="16"/>
                <w:lang w:val="fr-FR"/>
              </w:rPr>
              <w:t xml:space="preserve"> </w:t>
            </w:r>
            <w:r w:rsidR="00AE6987" w:rsidRPr="003259F0">
              <w:rPr>
                <w:rFonts w:ascii="Lato" w:eastAsia="Times New Roman" w:hAnsi="Lato" w:cs="Calibri"/>
                <w:color w:val="000000"/>
                <w:sz w:val="16"/>
                <w:szCs w:val="16"/>
                <w:lang w:val="fr-FR"/>
              </w:rPr>
              <w:t>(Paruline à ailes dorées)</w:t>
            </w:r>
          </w:p>
        </w:tc>
        <w:tc>
          <w:tcPr>
            <w:tcW w:w="1124" w:type="dxa"/>
            <w:tcBorders>
              <w:top w:val="single" w:sz="4" w:space="0" w:color="auto"/>
              <w:left w:val="nil"/>
              <w:bottom w:val="single" w:sz="4" w:space="0" w:color="auto"/>
              <w:right w:val="nil"/>
            </w:tcBorders>
            <w:shd w:val="clear" w:color="auto" w:fill="auto"/>
            <w:noWrap/>
            <w:hideMark/>
          </w:tcPr>
          <w:p w14:paraId="4A08354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F1DD1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A2ADF5F" w14:textId="77777777" w:rsidTr="00783F58">
        <w:tc>
          <w:tcPr>
            <w:tcW w:w="1682" w:type="dxa"/>
            <w:tcBorders>
              <w:top w:val="single" w:sz="4" w:space="0" w:color="auto"/>
              <w:left w:val="nil"/>
              <w:bottom w:val="single" w:sz="4" w:space="0" w:color="auto"/>
              <w:right w:val="nil"/>
            </w:tcBorders>
            <w:shd w:val="clear" w:color="auto" w:fill="auto"/>
            <w:noWrap/>
            <w:hideMark/>
          </w:tcPr>
          <w:p w14:paraId="30FD281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AF73BF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Passerellidae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9C35A9F" w14:textId="40985146"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Zonotrichia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querula</w:t>
            </w:r>
            <w:proofErr w:type="spellEnd"/>
            <w:r w:rsidRPr="003259F0">
              <w:rPr>
                <w:rFonts w:ascii="Lato" w:eastAsia="Times New Roman" w:hAnsi="Lato" w:cs="Calibri"/>
                <w:i/>
                <w:color w:val="000000"/>
                <w:sz w:val="16"/>
                <w:szCs w:val="16"/>
                <w:lang w:val="fr-FR"/>
              </w:rPr>
              <w:t xml:space="preserve"> </w:t>
            </w:r>
            <w:r w:rsidR="00742BF6" w:rsidRPr="003259F0">
              <w:rPr>
                <w:rFonts w:ascii="Lato" w:eastAsia="Times New Roman" w:hAnsi="Lato" w:cs="Calibri"/>
                <w:color w:val="000000"/>
                <w:sz w:val="16"/>
                <w:szCs w:val="16"/>
                <w:lang w:val="fr-FR"/>
              </w:rPr>
              <w:t>(Bruant de Harris)</w:t>
            </w:r>
          </w:p>
        </w:tc>
        <w:tc>
          <w:tcPr>
            <w:tcW w:w="1124" w:type="dxa"/>
            <w:tcBorders>
              <w:top w:val="single" w:sz="4" w:space="0" w:color="auto"/>
              <w:left w:val="nil"/>
              <w:bottom w:val="single" w:sz="4" w:space="0" w:color="auto"/>
              <w:right w:val="nil"/>
            </w:tcBorders>
            <w:shd w:val="clear" w:color="auto" w:fill="auto"/>
            <w:noWrap/>
            <w:hideMark/>
          </w:tcPr>
          <w:p w14:paraId="5678907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A4A945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1A9BC563" w14:textId="77777777" w:rsidTr="00783F58">
        <w:tc>
          <w:tcPr>
            <w:tcW w:w="1682" w:type="dxa"/>
            <w:tcBorders>
              <w:top w:val="single" w:sz="4" w:space="0" w:color="auto"/>
              <w:left w:val="nil"/>
              <w:bottom w:val="single" w:sz="4" w:space="0" w:color="auto"/>
              <w:right w:val="nil"/>
            </w:tcBorders>
            <w:shd w:val="clear" w:color="auto" w:fill="auto"/>
            <w:noWrap/>
            <w:hideMark/>
          </w:tcPr>
          <w:p w14:paraId="69C817B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C42263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Pittidae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C0CCF1" w14:textId="725B2510"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Pitta nympha </w:t>
            </w:r>
            <w:r w:rsidR="00742BF6">
              <w:rPr>
                <w:rFonts w:ascii="Lato" w:eastAsia="Times New Roman" w:hAnsi="Lato" w:cs="Calibri"/>
                <w:color w:val="000000"/>
                <w:sz w:val="16"/>
                <w:szCs w:val="16"/>
              </w:rPr>
              <w:t>(Fée Pitta)</w:t>
            </w:r>
          </w:p>
        </w:tc>
        <w:tc>
          <w:tcPr>
            <w:tcW w:w="1124" w:type="dxa"/>
            <w:tcBorders>
              <w:top w:val="single" w:sz="4" w:space="0" w:color="auto"/>
              <w:left w:val="nil"/>
              <w:bottom w:val="single" w:sz="4" w:space="0" w:color="auto"/>
              <w:right w:val="nil"/>
            </w:tcBorders>
            <w:shd w:val="clear" w:color="auto" w:fill="auto"/>
            <w:noWrap/>
            <w:hideMark/>
          </w:tcPr>
          <w:p w14:paraId="0F8325E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51B50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11827846" w14:textId="77777777" w:rsidTr="00783F58">
        <w:tc>
          <w:tcPr>
            <w:tcW w:w="1682" w:type="dxa"/>
            <w:tcBorders>
              <w:top w:val="single" w:sz="4" w:space="0" w:color="auto"/>
              <w:left w:val="nil"/>
              <w:bottom w:val="single" w:sz="4" w:space="0" w:color="auto"/>
              <w:right w:val="nil"/>
            </w:tcBorders>
            <w:shd w:val="clear" w:color="auto" w:fill="auto"/>
            <w:noWrap/>
            <w:hideMark/>
          </w:tcPr>
          <w:p w14:paraId="64F01EA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AD42B7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Ploceidae</w:t>
            </w:r>
            <w:proofErr w:type="spellEnd"/>
          </w:p>
        </w:tc>
        <w:tc>
          <w:tcPr>
            <w:tcW w:w="3427" w:type="dxa"/>
            <w:tcBorders>
              <w:top w:val="single" w:sz="4" w:space="0" w:color="auto"/>
              <w:left w:val="nil"/>
              <w:bottom w:val="single" w:sz="4" w:space="0" w:color="auto"/>
              <w:right w:val="nil"/>
            </w:tcBorders>
            <w:shd w:val="clear" w:color="auto" w:fill="auto"/>
            <w:noWrap/>
            <w:hideMark/>
          </w:tcPr>
          <w:p w14:paraId="6894E679" w14:textId="50958D50" w:rsidR="00AE43C2" w:rsidRPr="003259F0" w:rsidRDefault="00AE43C2" w:rsidP="007526EF">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Ploceus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megarhynchus</w:t>
            </w:r>
            <w:proofErr w:type="spellEnd"/>
            <w:r w:rsidRPr="003259F0">
              <w:rPr>
                <w:rFonts w:ascii="Lato" w:eastAsia="Times New Roman" w:hAnsi="Lato" w:cs="Calibri"/>
                <w:i/>
                <w:color w:val="000000"/>
                <w:sz w:val="16"/>
                <w:szCs w:val="16"/>
                <w:lang w:val="fr-FR"/>
              </w:rPr>
              <w:t xml:space="preserve"> </w:t>
            </w:r>
            <w:r w:rsidR="00862ED2" w:rsidRPr="003259F0">
              <w:rPr>
                <w:rFonts w:ascii="Lato" w:eastAsia="Times New Roman" w:hAnsi="Lato" w:cs="Calibri"/>
                <w:color w:val="000000"/>
                <w:sz w:val="16"/>
                <w:szCs w:val="16"/>
                <w:lang w:val="fr-FR"/>
              </w:rPr>
              <w:t>(Tisserand de Finn)</w:t>
            </w:r>
          </w:p>
        </w:tc>
        <w:tc>
          <w:tcPr>
            <w:tcW w:w="1124" w:type="dxa"/>
            <w:tcBorders>
              <w:top w:val="single" w:sz="4" w:space="0" w:color="auto"/>
              <w:left w:val="nil"/>
              <w:bottom w:val="single" w:sz="4" w:space="0" w:color="auto"/>
              <w:right w:val="nil"/>
            </w:tcBorders>
            <w:shd w:val="clear" w:color="auto" w:fill="auto"/>
            <w:noWrap/>
            <w:hideMark/>
          </w:tcPr>
          <w:p w14:paraId="335A93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4CF587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37E78832" w14:textId="77777777" w:rsidTr="00783F58">
        <w:tc>
          <w:tcPr>
            <w:tcW w:w="1682" w:type="dxa"/>
            <w:tcBorders>
              <w:top w:val="single" w:sz="4" w:space="0" w:color="auto"/>
              <w:left w:val="nil"/>
              <w:bottom w:val="single" w:sz="4" w:space="0" w:color="auto"/>
              <w:right w:val="nil"/>
            </w:tcBorders>
            <w:shd w:val="clear" w:color="auto" w:fill="auto"/>
            <w:noWrap/>
          </w:tcPr>
          <w:p w14:paraId="554CC622" w14:textId="1B6F95F1" w:rsidR="00AE43C2" w:rsidRPr="00AE43C2" w:rsidRDefault="0098144E" w:rsidP="007526EF">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tcPr>
          <w:p w14:paraId="7D59E2BC" w14:textId="2D9E0700" w:rsidR="00AE43C2" w:rsidRPr="00AE43C2" w:rsidRDefault="0098144E" w:rsidP="007526EF">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Thraupidae</w:t>
            </w:r>
          </w:p>
        </w:tc>
        <w:tc>
          <w:tcPr>
            <w:tcW w:w="3427" w:type="dxa"/>
            <w:tcBorders>
              <w:top w:val="single" w:sz="4" w:space="0" w:color="auto"/>
              <w:left w:val="nil"/>
              <w:bottom w:val="single" w:sz="4" w:space="0" w:color="auto"/>
              <w:right w:val="nil"/>
            </w:tcBorders>
            <w:shd w:val="clear" w:color="auto" w:fill="auto"/>
            <w:noWrap/>
          </w:tcPr>
          <w:p w14:paraId="7C5C4512" w14:textId="1133771E" w:rsidR="00AE43C2" w:rsidRPr="003D0517" w:rsidRDefault="0098144E" w:rsidP="007526EF">
            <w:pPr>
              <w:spacing w:after="0" w:line="240" w:lineRule="auto"/>
              <w:rPr>
                <w:rFonts w:ascii="Lato" w:eastAsia="Times New Roman" w:hAnsi="Lato" w:cs="Calibri"/>
                <w:color w:val="000000"/>
                <w:sz w:val="16"/>
                <w:szCs w:val="16"/>
                <w:lang w:eastAsia="en-GB"/>
              </w:rPr>
            </w:pPr>
            <w:proofErr w:type="spellStart"/>
            <w:r>
              <w:rPr>
                <w:rFonts w:ascii="Lato" w:eastAsia="Times New Roman" w:hAnsi="Lato" w:cs="Calibri"/>
                <w:i/>
                <w:color w:val="000000"/>
                <w:sz w:val="16"/>
                <w:szCs w:val="16"/>
              </w:rPr>
              <w:t>Sporophila</w:t>
            </w:r>
            <w:proofErr w:type="spellEnd"/>
            <w:r>
              <w:rPr>
                <w:rFonts w:ascii="Lato" w:eastAsia="Times New Roman" w:hAnsi="Lato" w:cs="Calibri"/>
                <w:i/>
                <w:color w:val="000000"/>
                <w:sz w:val="16"/>
                <w:szCs w:val="16"/>
              </w:rPr>
              <w:t xml:space="preserve"> </w:t>
            </w:r>
            <w:proofErr w:type="spellStart"/>
            <w:r>
              <w:rPr>
                <w:rFonts w:ascii="Lato" w:eastAsia="Times New Roman" w:hAnsi="Lato" w:cs="Calibri"/>
                <w:i/>
                <w:color w:val="000000"/>
                <w:sz w:val="16"/>
                <w:szCs w:val="16"/>
              </w:rPr>
              <w:t>iberaensis</w:t>
            </w:r>
            <w:proofErr w:type="spellEnd"/>
            <w:r>
              <w:rPr>
                <w:rFonts w:ascii="Lato" w:eastAsia="Times New Roman" w:hAnsi="Lato" w:cs="Calibri"/>
                <w:i/>
                <w:color w:val="000000"/>
                <w:sz w:val="16"/>
                <w:szCs w:val="16"/>
              </w:rPr>
              <w:t xml:space="preserve"> (</w:t>
            </w:r>
            <w:proofErr w:type="spellStart"/>
            <w:r>
              <w:rPr>
                <w:rFonts w:ascii="Lato" w:eastAsia="Times New Roman" w:hAnsi="Lato" w:cs="Calibri"/>
                <w:i/>
                <w:color w:val="000000"/>
                <w:sz w:val="16"/>
                <w:szCs w:val="16"/>
              </w:rPr>
              <w:t>Sporophila</w:t>
            </w:r>
            <w:proofErr w:type="spellEnd"/>
            <w:r>
              <w:rPr>
                <w:rFonts w:ascii="Lato" w:eastAsia="Times New Roman" w:hAnsi="Lato" w:cs="Calibri"/>
                <w:i/>
                <w:color w:val="000000"/>
                <w:sz w:val="16"/>
                <w:szCs w:val="16"/>
              </w:rPr>
              <w:t xml:space="preserve"> </w:t>
            </w:r>
            <w:proofErr w:type="spellStart"/>
            <w:r>
              <w:rPr>
                <w:rFonts w:ascii="Lato" w:eastAsia="Times New Roman" w:hAnsi="Lato" w:cs="Calibri"/>
                <w:i/>
                <w:color w:val="000000"/>
                <w:sz w:val="16"/>
                <w:szCs w:val="16"/>
              </w:rPr>
              <w:t>iberaensis</w:t>
            </w:r>
            <w:proofErr w:type="spellEnd"/>
            <w:r>
              <w:rPr>
                <w:rFonts w:ascii="Lato" w:eastAsia="Times New Roman" w:hAnsi="Lato" w:cs="Calibri"/>
                <w:i/>
                <w:color w:val="000000"/>
                <w:sz w:val="16"/>
                <w:szCs w:val="16"/>
              </w:rPr>
              <w:t xml:space="preserve"> </w:t>
            </w:r>
            <w:r w:rsidR="00862ED2">
              <w:rPr>
                <w:rFonts w:ascii="Lato" w:eastAsia="Times New Roman" w:hAnsi="Lato" w:cs="Calibri"/>
                <w:color w:val="000000"/>
                <w:sz w:val="16"/>
                <w:szCs w:val="16"/>
              </w:rPr>
              <w:t>Seedeater)</w:t>
            </w:r>
          </w:p>
        </w:tc>
        <w:tc>
          <w:tcPr>
            <w:tcW w:w="1124" w:type="dxa"/>
            <w:tcBorders>
              <w:top w:val="single" w:sz="4" w:space="0" w:color="auto"/>
              <w:left w:val="nil"/>
              <w:bottom w:val="single" w:sz="4" w:space="0" w:color="auto"/>
              <w:right w:val="nil"/>
            </w:tcBorders>
            <w:shd w:val="clear" w:color="auto" w:fill="auto"/>
            <w:noWrap/>
          </w:tcPr>
          <w:p w14:paraId="7AD2D0A0" w14:textId="22C26FA8" w:rsidR="00AE43C2" w:rsidRPr="00AE43C2" w:rsidRDefault="002C586D"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049A8B88" w14:textId="6E558161" w:rsidR="00AE43C2" w:rsidRPr="00AE43C2" w:rsidRDefault="002912AE" w:rsidP="007526EF">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2016</w:t>
            </w:r>
          </w:p>
        </w:tc>
      </w:tr>
      <w:tr w:rsidR="0098144E" w:rsidRPr="00AE43C2" w14:paraId="7E2535B0" w14:textId="77777777" w:rsidTr="00783F58">
        <w:tc>
          <w:tcPr>
            <w:tcW w:w="1682" w:type="dxa"/>
            <w:tcBorders>
              <w:top w:val="single" w:sz="4" w:space="0" w:color="auto"/>
              <w:left w:val="nil"/>
              <w:bottom w:val="single" w:sz="4" w:space="0" w:color="auto"/>
              <w:right w:val="nil"/>
            </w:tcBorders>
            <w:shd w:val="clear" w:color="auto" w:fill="auto"/>
            <w:noWrap/>
          </w:tcPr>
          <w:p w14:paraId="3F371CC4" w14:textId="2CA36EC2"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tcPr>
          <w:p w14:paraId="40576677" w14:textId="14DCD90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Thraupidae</w:t>
            </w:r>
          </w:p>
        </w:tc>
        <w:tc>
          <w:tcPr>
            <w:tcW w:w="3427" w:type="dxa"/>
            <w:tcBorders>
              <w:top w:val="single" w:sz="4" w:space="0" w:color="auto"/>
              <w:left w:val="nil"/>
              <w:bottom w:val="single" w:sz="4" w:space="0" w:color="auto"/>
              <w:right w:val="nil"/>
            </w:tcBorders>
            <w:shd w:val="clear" w:color="auto" w:fill="auto"/>
            <w:noWrap/>
          </w:tcPr>
          <w:p w14:paraId="7402C635" w14:textId="053D2E37"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Sporophila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nigrorufa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Sporophile</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nigrorufa</w:t>
            </w:r>
            <w:proofErr w:type="spellEnd"/>
            <w:r w:rsidRPr="00AE43C2">
              <w:rPr>
                <w:rFonts w:ascii="Lato" w:eastAsia="Times New Roman" w:hAnsi="Lato" w:cs="Calibri"/>
                <w:i/>
                <w:color w:val="000000"/>
                <w:sz w:val="16"/>
                <w:szCs w:val="16"/>
              </w:rPr>
              <w:t xml:space="preserve"> </w:t>
            </w:r>
            <w:r w:rsidR="00862ED2">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tcPr>
          <w:p w14:paraId="297ADD6F" w14:textId="4FABC10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698DC0AA" w14:textId="0B19161E"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98144E" w:rsidRPr="00AE43C2" w14:paraId="355D0139" w14:textId="77777777" w:rsidTr="00783F58">
        <w:tc>
          <w:tcPr>
            <w:tcW w:w="1682" w:type="dxa"/>
            <w:tcBorders>
              <w:top w:val="single" w:sz="4" w:space="0" w:color="auto"/>
              <w:left w:val="nil"/>
              <w:bottom w:val="single" w:sz="4" w:space="0" w:color="auto"/>
              <w:right w:val="nil"/>
            </w:tcBorders>
            <w:shd w:val="clear" w:color="auto" w:fill="auto"/>
            <w:noWrap/>
            <w:hideMark/>
          </w:tcPr>
          <w:p w14:paraId="4860AAF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F8AFC60"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Tyrannidés</w:t>
            </w:r>
          </w:p>
        </w:tc>
        <w:tc>
          <w:tcPr>
            <w:tcW w:w="3427" w:type="dxa"/>
            <w:tcBorders>
              <w:top w:val="single" w:sz="4" w:space="0" w:color="auto"/>
              <w:left w:val="nil"/>
              <w:bottom w:val="single" w:sz="4" w:space="0" w:color="auto"/>
              <w:right w:val="nil"/>
            </w:tcBorders>
            <w:shd w:val="clear" w:color="auto" w:fill="auto"/>
            <w:noWrap/>
            <w:hideMark/>
          </w:tcPr>
          <w:p w14:paraId="5200CF62" w14:textId="3A1850B5"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Contopus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cooperi</w:t>
            </w:r>
            <w:proofErr w:type="spellEnd"/>
            <w:r w:rsidRPr="003259F0">
              <w:rPr>
                <w:rFonts w:ascii="Lato" w:eastAsia="Times New Roman" w:hAnsi="Lato" w:cs="Calibri"/>
                <w:i/>
                <w:color w:val="000000"/>
                <w:sz w:val="16"/>
                <w:szCs w:val="16"/>
                <w:lang w:val="fr-FR"/>
              </w:rPr>
              <w:t xml:space="preserve"> </w:t>
            </w:r>
            <w:r w:rsidR="00294CC7" w:rsidRPr="003259F0">
              <w:rPr>
                <w:rFonts w:ascii="Lato" w:eastAsia="Times New Roman" w:hAnsi="Lato" w:cs="Calibri"/>
                <w:color w:val="000000"/>
                <w:sz w:val="16"/>
                <w:szCs w:val="16"/>
                <w:lang w:val="fr-FR"/>
              </w:rPr>
              <w:t>(Gobemouche à côtés olive)</w:t>
            </w:r>
          </w:p>
        </w:tc>
        <w:tc>
          <w:tcPr>
            <w:tcW w:w="1124" w:type="dxa"/>
            <w:tcBorders>
              <w:top w:val="single" w:sz="4" w:space="0" w:color="auto"/>
              <w:left w:val="nil"/>
              <w:bottom w:val="single" w:sz="4" w:space="0" w:color="auto"/>
              <w:right w:val="nil"/>
            </w:tcBorders>
            <w:shd w:val="clear" w:color="auto" w:fill="auto"/>
            <w:noWrap/>
            <w:hideMark/>
          </w:tcPr>
          <w:p w14:paraId="0420BAA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A50FD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00A1E7A8" w14:textId="77777777" w:rsidTr="00783F58">
        <w:tc>
          <w:tcPr>
            <w:tcW w:w="1682" w:type="dxa"/>
            <w:tcBorders>
              <w:top w:val="single" w:sz="4" w:space="0" w:color="auto"/>
              <w:left w:val="nil"/>
              <w:bottom w:val="single" w:sz="4" w:space="0" w:color="auto"/>
              <w:right w:val="nil"/>
            </w:tcBorders>
            <w:shd w:val="clear" w:color="auto" w:fill="auto"/>
            <w:noWrap/>
            <w:hideMark/>
          </w:tcPr>
          <w:p w14:paraId="57120498"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69472CF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6A94A8DD" w14:textId="6C6E70B7"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Agamia</w:t>
            </w:r>
            <w:proofErr w:type="spellEnd"/>
            <w:r w:rsidRPr="00AE43C2">
              <w:rPr>
                <w:rFonts w:ascii="Lato" w:eastAsia="Times New Roman" w:hAnsi="Lato" w:cs="Calibri"/>
                <w:i/>
                <w:color w:val="000000"/>
                <w:sz w:val="16"/>
                <w:szCs w:val="16"/>
              </w:rPr>
              <w:t xml:space="preserve"> agami </w:t>
            </w:r>
            <w:r w:rsidR="00294CC7">
              <w:rPr>
                <w:rFonts w:ascii="Lato" w:eastAsia="Times New Roman" w:hAnsi="Lato" w:cs="Calibri"/>
                <w:color w:val="000000"/>
                <w:sz w:val="16"/>
                <w:szCs w:val="16"/>
              </w:rPr>
              <w:t>(Agami Heron)</w:t>
            </w:r>
          </w:p>
        </w:tc>
        <w:tc>
          <w:tcPr>
            <w:tcW w:w="1124" w:type="dxa"/>
            <w:tcBorders>
              <w:top w:val="single" w:sz="4" w:space="0" w:color="auto"/>
              <w:left w:val="nil"/>
              <w:bottom w:val="single" w:sz="4" w:space="0" w:color="auto"/>
              <w:right w:val="nil"/>
            </w:tcBorders>
            <w:shd w:val="clear" w:color="auto" w:fill="auto"/>
            <w:noWrap/>
            <w:hideMark/>
          </w:tcPr>
          <w:p w14:paraId="641F1BC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18794D94"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0F4802FA" w14:textId="77777777" w:rsidTr="00783F58">
        <w:tc>
          <w:tcPr>
            <w:tcW w:w="1682" w:type="dxa"/>
            <w:tcBorders>
              <w:top w:val="single" w:sz="4" w:space="0" w:color="auto"/>
              <w:left w:val="nil"/>
              <w:bottom w:val="single" w:sz="4" w:space="0" w:color="auto"/>
              <w:right w:val="nil"/>
            </w:tcBorders>
            <w:shd w:val="clear" w:color="auto" w:fill="auto"/>
            <w:noWrap/>
            <w:hideMark/>
          </w:tcPr>
          <w:p w14:paraId="5E40D70B"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7886B7FB"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634D0E92" w14:textId="1EE275AF"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Ardea</w:t>
            </w:r>
            <w:proofErr w:type="spellEnd"/>
            <w:r w:rsidRPr="00AE43C2">
              <w:rPr>
                <w:rFonts w:ascii="Lato" w:eastAsia="Times New Roman" w:hAnsi="Lato" w:cs="Calibri"/>
                <w:i/>
                <w:color w:val="000000"/>
                <w:sz w:val="16"/>
                <w:szCs w:val="16"/>
              </w:rPr>
              <w:t xml:space="preserve"> occidentalis </w:t>
            </w:r>
            <w:r w:rsidR="00B80055">
              <w:rPr>
                <w:rFonts w:ascii="Lato" w:eastAsia="Times New Roman" w:hAnsi="Lato" w:cs="Calibri"/>
                <w:color w:val="000000"/>
                <w:sz w:val="16"/>
                <w:szCs w:val="16"/>
              </w:rPr>
              <w:t xml:space="preserve">(Grand </w:t>
            </w:r>
            <w:proofErr w:type="spellStart"/>
            <w:r w:rsidR="00B80055">
              <w:rPr>
                <w:rFonts w:ascii="Lato" w:eastAsia="Times New Roman" w:hAnsi="Lato" w:cs="Calibri"/>
                <w:color w:val="000000"/>
                <w:sz w:val="16"/>
                <w:szCs w:val="16"/>
              </w:rPr>
              <w:t>Héron</w:t>
            </w:r>
            <w:proofErr w:type="spellEnd"/>
            <w:r w:rsidR="00B8005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E34D09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B3299ED"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98144E" w:rsidRPr="00AE43C2" w14:paraId="41ABA5B8" w14:textId="77777777" w:rsidTr="00783F58">
        <w:tc>
          <w:tcPr>
            <w:tcW w:w="1682" w:type="dxa"/>
            <w:tcBorders>
              <w:top w:val="single" w:sz="4" w:space="0" w:color="auto"/>
              <w:left w:val="nil"/>
              <w:bottom w:val="single" w:sz="4" w:space="0" w:color="auto"/>
              <w:right w:val="nil"/>
            </w:tcBorders>
            <w:shd w:val="clear" w:color="auto" w:fill="auto"/>
            <w:noWrap/>
            <w:hideMark/>
          </w:tcPr>
          <w:p w14:paraId="58A6D742"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139CDFC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0441EF93" w14:textId="6CF6EB12"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Egretta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rufescens</w:t>
            </w:r>
            <w:proofErr w:type="spellEnd"/>
            <w:r w:rsidRPr="00AE43C2">
              <w:rPr>
                <w:rFonts w:ascii="Lato" w:eastAsia="Times New Roman" w:hAnsi="Lato" w:cs="Calibri"/>
                <w:i/>
                <w:color w:val="000000"/>
                <w:sz w:val="16"/>
                <w:szCs w:val="16"/>
              </w:rPr>
              <w:t xml:space="preserve"> </w:t>
            </w:r>
            <w:r w:rsidR="00B80055">
              <w:rPr>
                <w:rFonts w:ascii="Lato" w:eastAsia="Times New Roman" w:hAnsi="Lato" w:cs="Calibri"/>
                <w:color w:val="000000"/>
                <w:sz w:val="16"/>
                <w:szCs w:val="16"/>
              </w:rPr>
              <w:t xml:space="preserve">(Aigrette </w:t>
            </w:r>
            <w:proofErr w:type="spellStart"/>
            <w:r w:rsidR="00B80055">
              <w:rPr>
                <w:rFonts w:ascii="Lato" w:eastAsia="Times New Roman" w:hAnsi="Lato" w:cs="Calibri"/>
                <w:color w:val="000000"/>
                <w:sz w:val="16"/>
                <w:szCs w:val="16"/>
              </w:rPr>
              <w:t>rougeâtre</w:t>
            </w:r>
            <w:proofErr w:type="spellEnd"/>
            <w:r w:rsidR="00B8005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0908DCD"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9CE28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98144E" w:rsidRPr="00AE43C2" w14:paraId="6E06B3EE" w14:textId="77777777" w:rsidTr="00783F58">
        <w:tc>
          <w:tcPr>
            <w:tcW w:w="1682" w:type="dxa"/>
            <w:tcBorders>
              <w:top w:val="single" w:sz="4" w:space="0" w:color="auto"/>
              <w:left w:val="nil"/>
              <w:bottom w:val="single" w:sz="4" w:space="0" w:color="auto"/>
              <w:right w:val="nil"/>
            </w:tcBorders>
            <w:shd w:val="clear" w:color="auto" w:fill="auto"/>
            <w:noWrap/>
            <w:hideMark/>
          </w:tcPr>
          <w:p w14:paraId="710158BC"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5BB61CC8"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747B017D" w14:textId="531F4BAA"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Oroanassa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magnifica</w:t>
            </w:r>
            <w:proofErr w:type="spellEnd"/>
            <w:r w:rsidRPr="003259F0">
              <w:rPr>
                <w:rFonts w:ascii="Lato" w:eastAsia="Times New Roman" w:hAnsi="Lato" w:cs="Calibri"/>
                <w:i/>
                <w:color w:val="000000"/>
                <w:sz w:val="16"/>
                <w:szCs w:val="16"/>
                <w:lang w:val="fr-FR"/>
              </w:rPr>
              <w:t xml:space="preserve"> </w:t>
            </w:r>
            <w:r w:rsidR="00B80055" w:rsidRPr="003259F0">
              <w:rPr>
                <w:rFonts w:ascii="Lato" w:eastAsia="Times New Roman" w:hAnsi="Lato" w:cs="Calibri"/>
                <w:color w:val="000000"/>
                <w:sz w:val="16"/>
                <w:szCs w:val="16"/>
                <w:lang w:val="fr-FR"/>
              </w:rPr>
              <w:t>(Bihoreau à oreilles blanches)</w:t>
            </w:r>
          </w:p>
        </w:tc>
        <w:tc>
          <w:tcPr>
            <w:tcW w:w="1124" w:type="dxa"/>
            <w:tcBorders>
              <w:top w:val="single" w:sz="4" w:space="0" w:color="auto"/>
              <w:left w:val="nil"/>
              <w:bottom w:val="single" w:sz="4" w:space="0" w:color="auto"/>
              <w:right w:val="nil"/>
            </w:tcBorders>
            <w:shd w:val="clear" w:color="auto" w:fill="auto"/>
            <w:noWrap/>
            <w:hideMark/>
          </w:tcPr>
          <w:p w14:paraId="2DF51AA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0BAD5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621524EB" w14:textId="77777777" w:rsidTr="00783F58">
        <w:tc>
          <w:tcPr>
            <w:tcW w:w="1682" w:type="dxa"/>
            <w:tcBorders>
              <w:top w:val="single" w:sz="4" w:space="0" w:color="auto"/>
              <w:left w:val="nil"/>
              <w:bottom w:val="single" w:sz="4" w:space="0" w:color="auto"/>
              <w:right w:val="nil"/>
            </w:tcBorders>
            <w:shd w:val="clear" w:color="auto" w:fill="auto"/>
            <w:noWrap/>
            <w:hideMark/>
          </w:tcPr>
          <w:p w14:paraId="1231A7ED"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1603E952"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Pelecanidae</w:t>
            </w:r>
          </w:p>
        </w:tc>
        <w:tc>
          <w:tcPr>
            <w:tcW w:w="3427" w:type="dxa"/>
            <w:tcBorders>
              <w:top w:val="single" w:sz="4" w:space="0" w:color="auto"/>
              <w:left w:val="nil"/>
              <w:bottom w:val="single" w:sz="4" w:space="0" w:color="auto"/>
              <w:right w:val="nil"/>
            </w:tcBorders>
            <w:shd w:val="clear" w:color="auto" w:fill="auto"/>
            <w:noWrap/>
            <w:hideMark/>
          </w:tcPr>
          <w:p w14:paraId="2F1AA770" w14:textId="2949A728"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Pelecanus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philippensis</w:t>
            </w:r>
            <w:proofErr w:type="spellEnd"/>
            <w:r w:rsidRPr="003259F0">
              <w:rPr>
                <w:rFonts w:ascii="Lato" w:eastAsia="Times New Roman" w:hAnsi="Lato" w:cs="Calibri"/>
                <w:i/>
                <w:color w:val="000000"/>
                <w:sz w:val="16"/>
                <w:szCs w:val="16"/>
                <w:lang w:val="fr-FR"/>
              </w:rPr>
              <w:t xml:space="preserve"> </w:t>
            </w:r>
            <w:r w:rsidR="00AF1852" w:rsidRPr="003259F0">
              <w:rPr>
                <w:rFonts w:ascii="Lato" w:eastAsia="Times New Roman" w:hAnsi="Lato" w:cs="Calibri"/>
                <w:color w:val="000000"/>
                <w:sz w:val="16"/>
                <w:szCs w:val="16"/>
                <w:lang w:val="fr-FR"/>
              </w:rPr>
              <w:t>(Pélican à bec tacheté)</w:t>
            </w:r>
          </w:p>
        </w:tc>
        <w:tc>
          <w:tcPr>
            <w:tcW w:w="1124" w:type="dxa"/>
            <w:tcBorders>
              <w:top w:val="single" w:sz="4" w:space="0" w:color="auto"/>
              <w:left w:val="nil"/>
              <w:bottom w:val="single" w:sz="4" w:space="0" w:color="auto"/>
              <w:right w:val="nil"/>
            </w:tcBorders>
            <w:shd w:val="clear" w:color="auto" w:fill="auto"/>
            <w:noWrap/>
            <w:hideMark/>
          </w:tcPr>
          <w:p w14:paraId="2C963374"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40B2B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98144E" w:rsidRPr="00AE43C2" w14:paraId="7E43AEA2" w14:textId="77777777" w:rsidTr="00783F58">
        <w:tc>
          <w:tcPr>
            <w:tcW w:w="1682" w:type="dxa"/>
            <w:tcBorders>
              <w:top w:val="single" w:sz="4" w:space="0" w:color="auto"/>
              <w:left w:val="nil"/>
              <w:bottom w:val="single" w:sz="4" w:space="0" w:color="auto"/>
              <w:right w:val="nil"/>
            </w:tcBorders>
            <w:shd w:val="clear" w:color="auto" w:fill="auto"/>
            <w:noWrap/>
            <w:hideMark/>
          </w:tcPr>
          <w:p w14:paraId="7BCD6226"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113B3E3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Threskiornithidae</w:t>
            </w:r>
          </w:p>
        </w:tc>
        <w:tc>
          <w:tcPr>
            <w:tcW w:w="3427" w:type="dxa"/>
            <w:tcBorders>
              <w:top w:val="single" w:sz="4" w:space="0" w:color="auto"/>
              <w:left w:val="nil"/>
              <w:bottom w:val="single" w:sz="4" w:space="0" w:color="auto"/>
              <w:right w:val="nil"/>
            </w:tcBorders>
            <w:shd w:val="clear" w:color="auto" w:fill="auto"/>
            <w:noWrap/>
            <w:hideMark/>
          </w:tcPr>
          <w:p w14:paraId="28CED245" w14:textId="09C61280"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Threskiornis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melanocephalus</w:t>
            </w:r>
            <w:proofErr w:type="spellEnd"/>
            <w:r w:rsidRPr="003259F0">
              <w:rPr>
                <w:rFonts w:ascii="Lato" w:eastAsia="Times New Roman" w:hAnsi="Lato" w:cs="Calibri"/>
                <w:i/>
                <w:color w:val="000000"/>
                <w:sz w:val="16"/>
                <w:szCs w:val="16"/>
                <w:lang w:val="fr-FR"/>
              </w:rPr>
              <w:t xml:space="preserve"> </w:t>
            </w:r>
            <w:r w:rsidR="00AF1852" w:rsidRPr="003259F0">
              <w:rPr>
                <w:rFonts w:ascii="Lato" w:eastAsia="Times New Roman" w:hAnsi="Lato" w:cs="Calibri"/>
                <w:color w:val="000000"/>
                <w:sz w:val="16"/>
                <w:szCs w:val="16"/>
                <w:lang w:val="fr-FR"/>
              </w:rPr>
              <w:t>(Ibis à tête noire)</w:t>
            </w:r>
          </w:p>
        </w:tc>
        <w:tc>
          <w:tcPr>
            <w:tcW w:w="1124" w:type="dxa"/>
            <w:tcBorders>
              <w:top w:val="single" w:sz="4" w:space="0" w:color="auto"/>
              <w:left w:val="nil"/>
              <w:bottom w:val="single" w:sz="4" w:space="0" w:color="auto"/>
              <w:right w:val="nil"/>
            </w:tcBorders>
            <w:shd w:val="clear" w:color="auto" w:fill="auto"/>
            <w:noWrap/>
            <w:hideMark/>
          </w:tcPr>
          <w:p w14:paraId="2165786F"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CA0C38"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206FBC07" w14:textId="77777777" w:rsidTr="00783F58">
        <w:tc>
          <w:tcPr>
            <w:tcW w:w="1682" w:type="dxa"/>
            <w:tcBorders>
              <w:top w:val="single" w:sz="4" w:space="0" w:color="auto"/>
              <w:left w:val="nil"/>
              <w:bottom w:val="single" w:sz="4" w:space="0" w:color="auto"/>
              <w:right w:val="nil"/>
            </w:tcBorders>
            <w:shd w:val="clear" w:color="auto" w:fill="auto"/>
            <w:noWrap/>
            <w:hideMark/>
          </w:tcPr>
          <w:p w14:paraId="058F8B72"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Podicipediformes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EE53B00"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Podicipedidae</w:t>
            </w:r>
            <w:proofErr w:type="spellEnd"/>
          </w:p>
        </w:tc>
        <w:tc>
          <w:tcPr>
            <w:tcW w:w="3427" w:type="dxa"/>
            <w:tcBorders>
              <w:top w:val="single" w:sz="4" w:space="0" w:color="auto"/>
              <w:left w:val="nil"/>
              <w:bottom w:val="single" w:sz="4" w:space="0" w:color="auto"/>
              <w:right w:val="nil"/>
            </w:tcBorders>
            <w:shd w:val="clear" w:color="auto" w:fill="auto"/>
            <w:noWrap/>
            <w:hideMark/>
          </w:tcPr>
          <w:p w14:paraId="6B155DBE" w14:textId="3B091521" w:rsidR="0098144E" w:rsidRPr="003D0517"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Podiceps gallardoi </w:t>
            </w:r>
            <w:r w:rsidR="007F7574">
              <w:rPr>
                <w:rFonts w:ascii="Lato" w:eastAsia="Times New Roman" w:hAnsi="Lato" w:cs="Calibri"/>
                <w:color w:val="000000"/>
                <w:sz w:val="16"/>
                <w:szCs w:val="16"/>
              </w:rPr>
              <w:t>(Grèbe à capuchon)</w:t>
            </w:r>
          </w:p>
        </w:tc>
        <w:tc>
          <w:tcPr>
            <w:tcW w:w="1124" w:type="dxa"/>
            <w:tcBorders>
              <w:top w:val="single" w:sz="4" w:space="0" w:color="auto"/>
              <w:left w:val="nil"/>
              <w:bottom w:val="single" w:sz="4" w:space="0" w:color="auto"/>
              <w:right w:val="nil"/>
            </w:tcBorders>
            <w:shd w:val="clear" w:color="auto" w:fill="auto"/>
            <w:noWrap/>
            <w:hideMark/>
          </w:tcPr>
          <w:p w14:paraId="2DBA2DD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5A7D9FF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98144E" w:rsidRPr="00AE43C2" w14:paraId="4C94DED0" w14:textId="77777777" w:rsidTr="00783F58">
        <w:tc>
          <w:tcPr>
            <w:tcW w:w="1682" w:type="dxa"/>
            <w:tcBorders>
              <w:top w:val="single" w:sz="4" w:space="0" w:color="auto"/>
              <w:left w:val="nil"/>
              <w:bottom w:val="single" w:sz="4" w:space="0" w:color="auto"/>
              <w:right w:val="nil"/>
            </w:tcBorders>
            <w:shd w:val="clear" w:color="auto" w:fill="auto"/>
            <w:noWrap/>
            <w:hideMark/>
          </w:tcPr>
          <w:p w14:paraId="798D0978"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B131E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52D39D84" w14:textId="34F9C229"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homochroa</w:t>
            </w:r>
            <w:proofErr w:type="spellEnd"/>
            <w:r w:rsidRPr="003259F0">
              <w:rPr>
                <w:rFonts w:ascii="Lato" w:eastAsia="Times New Roman" w:hAnsi="Lato" w:cs="Calibri"/>
                <w:i/>
                <w:color w:val="000000"/>
                <w:sz w:val="16"/>
                <w:szCs w:val="16"/>
                <w:lang w:val="fr-FR"/>
              </w:rPr>
              <w:t xml:space="preserve"> </w:t>
            </w:r>
            <w:r w:rsidR="007F7574" w:rsidRPr="003259F0">
              <w:rPr>
                <w:rFonts w:ascii="Lato" w:eastAsia="Times New Roman" w:hAnsi="Lato" w:cs="Calibri"/>
                <w:color w:val="000000"/>
                <w:sz w:val="16"/>
                <w:szCs w:val="16"/>
                <w:lang w:val="fr-FR"/>
              </w:rPr>
              <w:t>(Pétrel tempête cendré)</w:t>
            </w:r>
          </w:p>
        </w:tc>
        <w:tc>
          <w:tcPr>
            <w:tcW w:w="1124" w:type="dxa"/>
            <w:tcBorders>
              <w:top w:val="single" w:sz="4" w:space="0" w:color="auto"/>
              <w:left w:val="nil"/>
              <w:bottom w:val="single" w:sz="4" w:space="0" w:color="auto"/>
              <w:right w:val="nil"/>
            </w:tcBorders>
            <w:shd w:val="clear" w:color="auto" w:fill="auto"/>
            <w:noWrap/>
            <w:hideMark/>
          </w:tcPr>
          <w:p w14:paraId="1B4EB8C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614873C"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98144E" w:rsidRPr="00AE43C2" w14:paraId="3C0E5249" w14:textId="77777777" w:rsidTr="00783F58">
        <w:tc>
          <w:tcPr>
            <w:tcW w:w="1682" w:type="dxa"/>
            <w:tcBorders>
              <w:top w:val="single" w:sz="4" w:space="0" w:color="auto"/>
              <w:left w:val="nil"/>
              <w:bottom w:val="single" w:sz="4" w:space="0" w:color="auto"/>
              <w:right w:val="nil"/>
            </w:tcBorders>
            <w:shd w:val="clear" w:color="auto" w:fill="auto"/>
            <w:noWrap/>
            <w:hideMark/>
          </w:tcPr>
          <w:p w14:paraId="0634BF7C"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0A2BD6F"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6E4A0671" w14:textId="14CC4739"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hornbyi</w:t>
            </w:r>
            <w:proofErr w:type="spellEnd"/>
            <w:r w:rsidRPr="003259F0">
              <w:rPr>
                <w:rFonts w:ascii="Lato" w:eastAsia="Times New Roman" w:hAnsi="Lato" w:cs="Calibri"/>
                <w:i/>
                <w:color w:val="000000"/>
                <w:sz w:val="16"/>
                <w:szCs w:val="16"/>
                <w:lang w:val="fr-FR"/>
              </w:rPr>
              <w:t xml:space="preserve"> </w:t>
            </w:r>
            <w:r w:rsidR="007F7574" w:rsidRPr="003259F0">
              <w:rPr>
                <w:rFonts w:ascii="Lato" w:eastAsia="Times New Roman" w:hAnsi="Lato" w:cs="Calibri"/>
                <w:color w:val="000000"/>
                <w:sz w:val="16"/>
                <w:szCs w:val="16"/>
                <w:lang w:val="fr-FR"/>
              </w:rPr>
              <w:t>(Océanite tempête annelée)</w:t>
            </w:r>
          </w:p>
        </w:tc>
        <w:tc>
          <w:tcPr>
            <w:tcW w:w="1124" w:type="dxa"/>
            <w:tcBorders>
              <w:top w:val="single" w:sz="4" w:space="0" w:color="auto"/>
              <w:left w:val="nil"/>
              <w:bottom w:val="single" w:sz="4" w:space="0" w:color="auto"/>
              <w:right w:val="nil"/>
            </w:tcBorders>
            <w:shd w:val="clear" w:color="auto" w:fill="auto"/>
            <w:noWrap/>
            <w:hideMark/>
          </w:tcPr>
          <w:p w14:paraId="28E602F4"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B0C25A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98144E" w:rsidRPr="00AE43C2" w14:paraId="72ABEF43" w14:textId="77777777" w:rsidTr="00783F58">
        <w:tc>
          <w:tcPr>
            <w:tcW w:w="1682" w:type="dxa"/>
            <w:tcBorders>
              <w:top w:val="single" w:sz="4" w:space="0" w:color="auto"/>
              <w:left w:val="nil"/>
              <w:bottom w:val="single" w:sz="4" w:space="0" w:color="auto"/>
              <w:right w:val="nil"/>
            </w:tcBorders>
            <w:shd w:val="clear" w:color="auto" w:fill="auto"/>
            <w:noWrap/>
            <w:hideMark/>
          </w:tcPr>
          <w:p w14:paraId="0C779EB4"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4100D3F"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56D90A05" w14:textId="385D78CA" w:rsidR="0098144E" w:rsidRPr="003259F0" w:rsidRDefault="0098144E" w:rsidP="0098144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leucorhous</w:t>
            </w:r>
            <w:proofErr w:type="spellEnd"/>
            <w:r w:rsidRPr="003259F0">
              <w:rPr>
                <w:rFonts w:ascii="Lato" w:eastAsia="Times New Roman" w:hAnsi="Lato" w:cs="Calibri"/>
                <w:i/>
                <w:color w:val="000000"/>
                <w:sz w:val="16"/>
                <w:szCs w:val="16"/>
                <w:lang w:val="fr-FR"/>
              </w:rPr>
              <w:t xml:space="preserve"> </w:t>
            </w:r>
            <w:r w:rsidR="007F7574" w:rsidRPr="003259F0">
              <w:rPr>
                <w:rFonts w:ascii="Lato" w:eastAsia="Times New Roman" w:hAnsi="Lato" w:cs="Calibri"/>
                <w:color w:val="000000"/>
                <w:sz w:val="16"/>
                <w:szCs w:val="16"/>
                <w:lang w:val="fr-FR"/>
              </w:rPr>
              <w:t>(Pétrel tempête de Leach)</w:t>
            </w:r>
          </w:p>
        </w:tc>
        <w:tc>
          <w:tcPr>
            <w:tcW w:w="1124" w:type="dxa"/>
            <w:tcBorders>
              <w:top w:val="single" w:sz="4" w:space="0" w:color="auto"/>
              <w:left w:val="nil"/>
              <w:bottom w:val="single" w:sz="4" w:space="0" w:color="auto"/>
              <w:right w:val="nil"/>
            </w:tcBorders>
            <w:shd w:val="clear" w:color="auto" w:fill="auto"/>
            <w:noWrap/>
            <w:hideMark/>
          </w:tcPr>
          <w:p w14:paraId="5F623D61"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6D98ABA"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4A333D6" w14:textId="77777777" w:rsidTr="00783F58">
        <w:tc>
          <w:tcPr>
            <w:tcW w:w="1682" w:type="dxa"/>
            <w:tcBorders>
              <w:top w:val="single" w:sz="4" w:space="0" w:color="auto"/>
              <w:left w:val="nil"/>
              <w:bottom w:val="single" w:sz="4" w:space="0" w:color="auto"/>
              <w:right w:val="nil"/>
            </w:tcBorders>
            <w:shd w:val="clear" w:color="auto" w:fill="auto"/>
            <w:noWrap/>
          </w:tcPr>
          <w:p w14:paraId="570DEC11" w14:textId="77EC12DB"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4C263E0A" w14:textId="369C5E16"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tcPr>
          <w:p w14:paraId="7226D4C1" w14:textId="4B2B7129"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macrodactylus</w:t>
            </w:r>
            <w:proofErr w:type="spellEnd"/>
            <w:r w:rsidRPr="003259F0">
              <w:rPr>
                <w:rFonts w:ascii="Lato" w:eastAsia="Times New Roman" w:hAnsi="Lato" w:cs="Calibri"/>
                <w:i/>
                <w:color w:val="000000"/>
                <w:sz w:val="16"/>
                <w:szCs w:val="16"/>
                <w:lang w:val="fr-FR"/>
              </w:rPr>
              <w:t xml:space="preserve"> </w:t>
            </w:r>
            <w:r w:rsidR="004E6BF9" w:rsidRPr="003259F0">
              <w:rPr>
                <w:rFonts w:ascii="Lato" w:eastAsia="Times New Roman" w:hAnsi="Lato" w:cs="Calibri"/>
                <w:color w:val="000000"/>
                <w:sz w:val="16"/>
                <w:szCs w:val="16"/>
                <w:lang w:val="fr-FR"/>
              </w:rPr>
              <w:t>(Pétrel tempête de Guadalupe)</w:t>
            </w:r>
          </w:p>
        </w:tc>
        <w:tc>
          <w:tcPr>
            <w:tcW w:w="1124" w:type="dxa"/>
            <w:tcBorders>
              <w:top w:val="single" w:sz="4" w:space="0" w:color="auto"/>
              <w:left w:val="nil"/>
              <w:bottom w:val="single" w:sz="4" w:space="0" w:color="auto"/>
              <w:right w:val="nil"/>
            </w:tcBorders>
            <w:shd w:val="clear" w:color="auto" w:fill="auto"/>
            <w:noWrap/>
          </w:tcPr>
          <w:p w14:paraId="56BCE91F" w14:textId="3A4C5556" w:rsidR="000A61B4" w:rsidRPr="00AE43C2" w:rsidRDefault="00ED5236" w:rsidP="000A61B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tcPr>
          <w:p w14:paraId="28483197" w14:textId="5EA2A0D0" w:rsidR="000A61B4" w:rsidRPr="00AE43C2" w:rsidRDefault="00ED5236" w:rsidP="000A61B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0A61B4" w:rsidRPr="00AE43C2" w14:paraId="198985CD" w14:textId="77777777" w:rsidTr="00783F58">
        <w:tc>
          <w:tcPr>
            <w:tcW w:w="1682" w:type="dxa"/>
            <w:tcBorders>
              <w:top w:val="single" w:sz="4" w:space="0" w:color="auto"/>
              <w:left w:val="nil"/>
              <w:bottom w:val="single" w:sz="4" w:space="0" w:color="auto"/>
              <w:right w:val="nil"/>
            </w:tcBorders>
            <w:shd w:val="clear" w:color="auto" w:fill="auto"/>
            <w:noWrap/>
            <w:hideMark/>
          </w:tcPr>
          <w:p w14:paraId="4906DA8B"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6FAF46B"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047F7242" w14:textId="1A024D82"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markhami</w:t>
            </w:r>
            <w:proofErr w:type="spellEnd"/>
            <w:r w:rsidRPr="003259F0">
              <w:rPr>
                <w:rFonts w:ascii="Lato" w:eastAsia="Times New Roman" w:hAnsi="Lato" w:cs="Calibri"/>
                <w:i/>
                <w:color w:val="000000"/>
                <w:sz w:val="16"/>
                <w:szCs w:val="16"/>
                <w:lang w:val="fr-FR"/>
              </w:rPr>
              <w:t xml:space="preserve"> </w:t>
            </w:r>
            <w:r w:rsidR="004E6BF9" w:rsidRPr="003259F0">
              <w:rPr>
                <w:rFonts w:ascii="Lato" w:eastAsia="Times New Roman" w:hAnsi="Lato" w:cs="Calibri"/>
                <w:color w:val="000000"/>
                <w:sz w:val="16"/>
                <w:szCs w:val="16"/>
                <w:lang w:val="fr-FR"/>
              </w:rPr>
              <w:t>(Pétrel tempête de Markham)</w:t>
            </w:r>
          </w:p>
        </w:tc>
        <w:tc>
          <w:tcPr>
            <w:tcW w:w="1124" w:type="dxa"/>
            <w:tcBorders>
              <w:top w:val="single" w:sz="4" w:space="0" w:color="auto"/>
              <w:left w:val="nil"/>
              <w:bottom w:val="single" w:sz="4" w:space="0" w:color="auto"/>
              <w:right w:val="nil"/>
            </w:tcBorders>
            <w:shd w:val="clear" w:color="auto" w:fill="auto"/>
            <w:noWrap/>
            <w:hideMark/>
          </w:tcPr>
          <w:p w14:paraId="284F091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1CC39E"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0A61B4" w:rsidRPr="00AE43C2" w14:paraId="7BB260A9" w14:textId="77777777" w:rsidTr="00783F58">
        <w:tc>
          <w:tcPr>
            <w:tcW w:w="1682" w:type="dxa"/>
            <w:tcBorders>
              <w:top w:val="single" w:sz="4" w:space="0" w:color="auto"/>
              <w:left w:val="nil"/>
              <w:bottom w:val="single" w:sz="4" w:space="0" w:color="auto"/>
              <w:right w:val="nil"/>
            </w:tcBorders>
            <w:shd w:val="clear" w:color="auto" w:fill="auto"/>
            <w:noWrap/>
            <w:hideMark/>
          </w:tcPr>
          <w:p w14:paraId="4BDED79F"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F02D9E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6B6E8FBE" w14:textId="74C1221A"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matsudairae</w:t>
            </w:r>
            <w:proofErr w:type="spellEnd"/>
            <w:r w:rsidRPr="003259F0">
              <w:rPr>
                <w:rFonts w:ascii="Lato" w:eastAsia="Times New Roman" w:hAnsi="Lato" w:cs="Calibri"/>
                <w:i/>
                <w:color w:val="000000"/>
                <w:sz w:val="16"/>
                <w:szCs w:val="16"/>
                <w:lang w:val="fr-FR"/>
              </w:rPr>
              <w:t xml:space="preserve"> </w:t>
            </w:r>
            <w:r w:rsidR="004E6BF9" w:rsidRPr="003259F0">
              <w:rPr>
                <w:rFonts w:ascii="Lato" w:eastAsia="Times New Roman" w:hAnsi="Lato" w:cs="Calibri"/>
                <w:color w:val="000000"/>
                <w:sz w:val="16"/>
                <w:szCs w:val="16"/>
                <w:lang w:val="fr-FR"/>
              </w:rPr>
              <w:t>(Pétrel tempête de Matsudaira)</w:t>
            </w:r>
          </w:p>
        </w:tc>
        <w:tc>
          <w:tcPr>
            <w:tcW w:w="1124" w:type="dxa"/>
            <w:tcBorders>
              <w:top w:val="single" w:sz="4" w:space="0" w:color="auto"/>
              <w:left w:val="nil"/>
              <w:bottom w:val="single" w:sz="4" w:space="0" w:color="auto"/>
              <w:right w:val="nil"/>
            </w:tcBorders>
            <w:shd w:val="clear" w:color="auto" w:fill="auto"/>
            <w:noWrap/>
            <w:hideMark/>
          </w:tcPr>
          <w:p w14:paraId="0B8D4C8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6BDD572"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4EED6809" w14:textId="77777777" w:rsidTr="00783F58">
        <w:tc>
          <w:tcPr>
            <w:tcW w:w="1682" w:type="dxa"/>
            <w:tcBorders>
              <w:top w:val="single" w:sz="4" w:space="0" w:color="auto"/>
              <w:left w:val="nil"/>
              <w:bottom w:val="single" w:sz="4" w:space="0" w:color="auto"/>
              <w:right w:val="nil"/>
            </w:tcBorders>
            <w:shd w:val="clear" w:color="auto" w:fill="auto"/>
            <w:noWrap/>
            <w:hideMark/>
          </w:tcPr>
          <w:p w14:paraId="0EA402CF"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50C6B2F"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0878B575" w14:textId="40FCA7D3"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Hydrobates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socorroensis</w:t>
            </w:r>
            <w:proofErr w:type="spellEnd"/>
            <w:r w:rsidRPr="003259F0">
              <w:rPr>
                <w:rFonts w:ascii="Lato" w:eastAsia="Times New Roman" w:hAnsi="Lato" w:cs="Calibri"/>
                <w:i/>
                <w:color w:val="000000"/>
                <w:sz w:val="16"/>
                <w:szCs w:val="16"/>
                <w:lang w:val="fr-FR"/>
              </w:rPr>
              <w:t xml:space="preserve"> </w:t>
            </w:r>
            <w:r w:rsidR="006F0575" w:rsidRPr="003259F0">
              <w:rPr>
                <w:rFonts w:ascii="Lato" w:eastAsia="Times New Roman" w:hAnsi="Lato" w:cs="Calibri"/>
                <w:color w:val="000000"/>
                <w:sz w:val="16"/>
                <w:szCs w:val="16"/>
                <w:lang w:val="fr-FR"/>
              </w:rPr>
              <w:t>(Pétrel tempête de Townsend)</w:t>
            </w:r>
          </w:p>
        </w:tc>
        <w:tc>
          <w:tcPr>
            <w:tcW w:w="1124" w:type="dxa"/>
            <w:tcBorders>
              <w:top w:val="single" w:sz="4" w:space="0" w:color="auto"/>
              <w:left w:val="nil"/>
              <w:bottom w:val="single" w:sz="4" w:space="0" w:color="auto"/>
              <w:right w:val="nil"/>
            </w:tcBorders>
            <w:shd w:val="clear" w:color="auto" w:fill="auto"/>
            <w:noWrap/>
            <w:hideMark/>
          </w:tcPr>
          <w:p w14:paraId="19D5F2A4"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CA4CB4"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141C62D" w14:textId="77777777" w:rsidTr="00783F58">
        <w:tc>
          <w:tcPr>
            <w:tcW w:w="1682" w:type="dxa"/>
            <w:tcBorders>
              <w:top w:val="single" w:sz="4" w:space="0" w:color="auto"/>
              <w:left w:val="nil"/>
              <w:bottom w:val="single" w:sz="4" w:space="0" w:color="auto"/>
              <w:right w:val="nil"/>
            </w:tcBorders>
            <w:shd w:val="clear" w:color="auto" w:fill="auto"/>
            <w:noWrap/>
            <w:hideMark/>
          </w:tcPr>
          <w:p w14:paraId="04BD0886"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2FCBBB1"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Oceanitidae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4B96C4A" w14:textId="2DE8DBDA"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Fregetta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maoriana</w:t>
            </w:r>
            <w:proofErr w:type="spellEnd"/>
            <w:r w:rsidRPr="00AE43C2">
              <w:rPr>
                <w:rFonts w:ascii="Lato" w:eastAsia="Times New Roman" w:hAnsi="Lato" w:cs="Calibri"/>
                <w:i/>
                <w:color w:val="000000"/>
                <w:sz w:val="16"/>
                <w:szCs w:val="16"/>
              </w:rPr>
              <w:t xml:space="preserve"> </w:t>
            </w:r>
            <w:r w:rsidR="00970C35">
              <w:rPr>
                <w:rFonts w:ascii="Lato" w:eastAsia="Times New Roman" w:hAnsi="Lato" w:cs="Calibri"/>
                <w:color w:val="000000"/>
                <w:sz w:val="16"/>
                <w:szCs w:val="16"/>
              </w:rPr>
              <w:t>(</w:t>
            </w:r>
            <w:proofErr w:type="spellStart"/>
            <w:r w:rsidR="00970C35">
              <w:rPr>
                <w:rFonts w:ascii="Lato" w:eastAsia="Times New Roman" w:hAnsi="Lato" w:cs="Calibri"/>
                <w:color w:val="000000"/>
                <w:sz w:val="16"/>
                <w:szCs w:val="16"/>
              </w:rPr>
              <w:t>Océanite</w:t>
            </w:r>
            <w:proofErr w:type="spellEnd"/>
            <w:r w:rsidR="00970C35">
              <w:rPr>
                <w:rFonts w:ascii="Lato" w:eastAsia="Times New Roman" w:hAnsi="Lato" w:cs="Calibri"/>
                <w:color w:val="000000"/>
                <w:sz w:val="16"/>
                <w:szCs w:val="16"/>
              </w:rPr>
              <w:t xml:space="preserve"> </w:t>
            </w:r>
            <w:proofErr w:type="spellStart"/>
            <w:r w:rsidR="00970C35">
              <w:rPr>
                <w:rFonts w:ascii="Lato" w:eastAsia="Times New Roman" w:hAnsi="Lato" w:cs="Calibri"/>
                <w:color w:val="000000"/>
                <w:sz w:val="16"/>
                <w:szCs w:val="16"/>
              </w:rPr>
              <w:t>tempête</w:t>
            </w:r>
            <w:proofErr w:type="spellEnd"/>
            <w:r w:rsidR="00970C35">
              <w:rPr>
                <w:rFonts w:ascii="Lato" w:eastAsia="Times New Roman" w:hAnsi="Lato" w:cs="Calibri"/>
                <w:color w:val="000000"/>
                <w:sz w:val="16"/>
                <w:szCs w:val="16"/>
              </w:rPr>
              <w:t xml:space="preserve"> de Nouvelle-</w:t>
            </w:r>
            <w:proofErr w:type="spellStart"/>
            <w:r w:rsidR="00970C35">
              <w:rPr>
                <w:rFonts w:ascii="Lato" w:eastAsia="Times New Roman" w:hAnsi="Lato" w:cs="Calibri"/>
                <w:color w:val="000000"/>
                <w:sz w:val="16"/>
                <w:szCs w:val="16"/>
              </w:rPr>
              <w:t>Zélande</w:t>
            </w:r>
            <w:proofErr w:type="spellEnd"/>
            <w:r w:rsidR="00970C3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87C1772"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3B9C2B9C"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16210E31" w14:textId="77777777" w:rsidTr="00783F58">
        <w:tc>
          <w:tcPr>
            <w:tcW w:w="1682" w:type="dxa"/>
            <w:tcBorders>
              <w:top w:val="single" w:sz="4" w:space="0" w:color="auto"/>
              <w:left w:val="nil"/>
              <w:bottom w:val="single" w:sz="4" w:space="0" w:color="auto"/>
              <w:right w:val="nil"/>
            </w:tcBorders>
            <w:shd w:val="clear" w:color="auto" w:fill="auto"/>
            <w:noWrap/>
            <w:hideMark/>
          </w:tcPr>
          <w:p w14:paraId="035CA9A2"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4E453F1"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Oceanitidae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74FED9" w14:textId="22A02F8B"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Nesofregetta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fuliginosa</w:t>
            </w:r>
            <w:proofErr w:type="spellEnd"/>
            <w:r w:rsidRPr="00AE43C2">
              <w:rPr>
                <w:rFonts w:ascii="Lato" w:eastAsia="Times New Roman" w:hAnsi="Lato" w:cs="Calibri"/>
                <w:i/>
                <w:color w:val="000000"/>
                <w:sz w:val="16"/>
                <w:szCs w:val="16"/>
              </w:rPr>
              <w:t xml:space="preserve"> </w:t>
            </w:r>
            <w:r w:rsidR="00970C35">
              <w:rPr>
                <w:rFonts w:ascii="Lato" w:eastAsia="Times New Roman" w:hAnsi="Lato" w:cs="Calibri"/>
                <w:color w:val="000000"/>
                <w:sz w:val="16"/>
                <w:szCs w:val="16"/>
              </w:rPr>
              <w:t>(</w:t>
            </w:r>
            <w:proofErr w:type="spellStart"/>
            <w:r w:rsidR="00970C35">
              <w:rPr>
                <w:rFonts w:ascii="Lato" w:eastAsia="Times New Roman" w:hAnsi="Lato" w:cs="Calibri"/>
                <w:color w:val="000000"/>
                <w:sz w:val="16"/>
                <w:szCs w:val="16"/>
              </w:rPr>
              <w:t>Pétrel</w:t>
            </w:r>
            <w:proofErr w:type="spellEnd"/>
            <w:r w:rsidR="00970C35">
              <w:rPr>
                <w:rFonts w:ascii="Lato" w:eastAsia="Times New Roman" w:hAnsi="Lato" w:cs="Calibri"/>
                <w:color w:val="000000"/>
                <w:sz w:val="16"/>
                <w:szCs w:val="16"/>
              </w:rPr>
              <w:t xml:space="preserve"> </w:t>
            </w:r>
            <w:proofErr w:type="spellStart"/>
            <w:r w:rsidR="00970C35">
              <w:rPr>
                <w:rFonts w:ascii="Lato" w:eastAsia="Times New Roman" w:hAnsi="Lato" w:cs="Calibri"/>
                <w:color w:val="000000"/>
                <w:sz w:val="16"/>
                <w:szCs w:val="16"/>
              </w:rPr>
              <w:t>tempête</w:t>
            </w:r>
            <w:proofErr w:type="spellEnd"/>
            <w:r w:rsidR="00970C35">
              <w:rPr>
                <w:rFonts w:ascii="Lato" w:eastAsia="Times New Roman" w:hAnsi="Lato" w:cs="Calibri"/>
                <w:color w:val="000000"/>
                <w:sz w:val="16"/>
                <w:szCs w:val="16"/>
              </w:rPr>
              <w:t xml:space="preserve"> </w:t>
            </w:r>
            <w:proofErr w:type="spellStart"/>
            <w:r w:rsidR="00970C35">
              <w:rPr>
                <w:rFonts w:ascii="Lato" w:eastAsia="Times New Roman" w:hAnsi="Lato" w:cs="Calibri"/>
                <w:color w:val="000000"/>
                <w:sz w:val="16"/>
                <w:szCs w:val="16"/>
              </w:rPr>
              <w:t>polynésien</w:t>
            </w:r>
            <w:proofErr w:type="spellEnd"/>
            <w:r w:rsidR="00970C3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618A73"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609196C"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A83A6A0" w14:textId="77777777" w:rsidTr="00783F58">
        <w:tc>
          <w:tcPr>
            <w:tcW w:w="1682" w:type="dxa"/>
            <w:tcBorders>
              <w:top w:val="single" w:sz="4" w:space="0" w:color="auto"/>
              <w:left w:val="nil"/>
              <w:bottom w:val="single" w:sz="4" w:space="0" w:color="auto"/>
              <w:right w:val="nil"/>
            </w:tcBorders>
            <w:shd w:val="clear" w:color="auto" w:fill="auto"/>
            <w:noWrap/>
            <w:hideMark/>
          </w:tcPr>
          <w:p w14:paraId="4E744E57"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EEE491A"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677610E" w14:textId="2A4A9AC1"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Ardenna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carneipes</w:t>
            </w:r>
            <w:proofErr w:type="spellEnd"/>
            <w:r w:rsidRPr="003259F0">
              <w:rPr>
                <w:rFonts w:ascii="Lato" w:eastAsia="Times New Roman" w:hAnsi="Lato" w:cs="Calibri"/>
                <w:i/>
                <w:color w:val="000000"/>
                <w:sz w:val="16"/>
                <w:szCs w:val="16"/>
                <w:lang w:val="fr-FR"/>
              </w:rPr>
              <w:t xml:space="preserve"> </w:t>
            </w:r>
            <w:r w:rsidR="00970C35" w:rsidRPr="003259F0">
              <w:rPr>
                <w:rFonts w:ascii="Lato" w:eastAsia="Times New Roman" w:hAnsi="Lato" w:cs="Calibri"/>
                <w:color w:val="000000"/>
                <w:sz w:val="16"/>
                <w:szCs w:val="16"/>
                <w:lang w:val="fr-FR"/>
              </w:rPr>
              <w:t>(Puffin à pieds chair)</w:t>
            </w:r>
          </w:p>
        </w:tc>
        <w:tc>
          <w:tcPr>
            <w:tcW w:w="1124" w:type="dxa"/>
            <w:tcBorders>
              <w:top w:val="single" w:sz="4" w:space="0" w:color="auto"/>
              <w:left w:val="nil"/>
              <w:bottom w:val="single" w:sz="4" w:space="0" w:color="auto"/>
              <w:right w:val="nil"/>
            </w:tcBorders>
            <w:shd w:val="clear" w:color="auto" w:fill="auto"/>
            <w:noWrap/>
            <w:hideMark/>
          </w:tcPr>
          <w:p w14:paraId="5CD34487"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F8E55B"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243ECBF7" w14:textId="77777777" w:rsidTr="00783F58">
        <w:tc>
          <w:tcPr>
            <w:tcW w:w="1682" w:type="dxa"/>
            <w:tcBorders>
              <w:top w:val="single" w:sz="4" w:space="0" w:color="auto"/>
              <w:left w:val="nil"/>
              <w:bottom w:val="single" w:sz="4" w:space="0" w:color="auto"/>
              <w:right w:val="nil"/>
            </w:tcBorders>
            <w:shd w:val="clear" w:color="auto" w:fill="auto"/>
            <w:noWrap/>
            <w:hideMark/>
          </w:tcPr>
          <w:p w14:paraId="279C4EC6"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86C524"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745CD4B" w14:textId="5A7822A0"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Ardenna</w:t>
            </w:r>
            <w:proofErr w:type="spellEnd"/>
            <w:r w:rsidRPr="00AE43C2">
              <w:rPr>
                <w:rFonts w:ascii="Lato" w:eastAsia="Times New Roman" w:hAnsi="Lato" w:cs="Calibri"/>
                <w:i/>
                <w:color w:val="000000"/>
                <w:sz w:val="16"/>
                <w:szCs w:val="16"/>
              </w:rPr>
              <w:t xml:space="preserve"> grisea </w:t>
            </w:r>
            <w:r w:rsidR="00970C35">
              <w:rPr>
                <w:rFonts w:ascii="Lato" w:eastAsia="Times New Roman" w:hAnsi="Lato" w:cs="Calibri"/>
                <w:color w:val="000000"/>
                <w:sz w:val="16"/>
                <w:szCs w:val="16"/>
              </w:rPr>
              <w:t xml:space="preserve">(Puffin </w:t>
            </w:r>
            <w:proofErr w:type="spellStart"/>
            <w:r w:rsidR="00970C35">
              <w:rPr>
                <w:rFonts w:ascii="Lato" w:eastAsia="Times New Roman" w:hAnsi="Lato" w:cs="Calibri"/>
                <w:color w:val="000000"/>
                <w:sz w:val="16"/>
                <w:szCs w:val="16"/>
              </w:rPr>
              <w:t>fuligineux</w:t>
            </w:r>
            <w:proofErr w:type="spellEnd"/>
            <w:r w:rsidR="00970C3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BE1A092"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9D9D14A"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0A61B4" w:rsidRPr="00AE43C2" w14:paraId="75041AB4" w14:textId="77777777" w:rsidTr="00783F58">
        <w:tc>
          <w:tcPr>
            <w:tcW w:w="1682" w:type="dxa"/>
            <w:tcBorders>
              <w:top w:val="single" w:sz="4" w:space="0" w:color="auto"/>
              <w:left w:val="nil"/>
              <w:bottom w:val="single" w:sz="4" w:space="0" w:color="auto"/>
              <w:right w:val="nil"/>
            </w:tcBorders>
            <w:shd w:val="clear" w:color="auto" w:fill="auto"/>
            <w:noWrap/>
            <w:hideMark/>
          </w:tcPr>
          <w:p w14:paraId="18239288"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7B9300B"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674D829" w14:textId="6F015E82"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Bulweria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fallax</w:t>
            </w:r>
            <w:proofErr w:type="spellEnd"/>
            <w:r w:rsidRPr="003259F0">
              <w:rPr>
                <w:rFonts w:ascii="Lato" w:eastAsia="Times New Roman" w:hAnsi="Lato" w:cs="Calibri"/>
                <w:i/>
                <w:color w:val="000000"/>
                <w:sz w:val="16"/>
                <w:szCs w:val="16"/>
                <w:lang w:val="fr-FR"/>
              </w:rPr>
              <w:t xml:space="preserve"> </w:t>
            </w:r>
            <w:r w:rsidR="00FD5227" w:rsidRPr="003259F0">
              <w:rPr>
                <w:rFonts w:ascii="Lato" w:eastAsia="Times New Roman" w:hAnsi="Lato" w:cs="Calibri"/>
                <w:color w:val="000000"/>
                <w:sz w:val="16"/>
                <w:szCs w:val="16"/>
                <w:lang w:val="fr-FR"/>
              </w:rPr>
              <w:t xml:space="preserve">(Pétrel de </w:t>
            </w:r>
            <w:proofErr w:type="spellStart"/>
            <w:r w:rsidR="00FD5227" w:rsidRPr="003259F0">
              <w:rPr>
                <w:rFonts w:ascii="Lato" w:eastAsia="Times New Roman" w:hAnsi="Lato" w:cs="Calibri"/>
                <w:color w:val="000000"/>
                <w:sz w:val="16"/>
                <w:szCs w:val="16"/>
                <w:lang w:val="fr-FR"/>
              </w:rPr>
              <w:t>Jouanin</w:t>
            </w:r>
            <w:proofErr w:type="spellEnd"/>
            <w:r w:rsidR="00FD5227"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4B955F48"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3C752473"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5BA0F14E" w14:textId="77777777" w:rsidTr="00783F58">
        <w:tc>
          <w:tcPr>
            <w:tcW w:w="1682" w:type="dxa"/>
            <w:tcBorders>
              <w:top w:val="single" w:sz="4" w:space="0" w:color="auto"/>
              <w:left w:val="nil"/>
              <w:bottom w:val="single" w:sz="4" w:space="0" w:color="auto"/>
              <w:right w:val="nil"/>
            </w:tcBorders>
            <w:shd w:val="clear" w:color="auto" w:fill="auto"/>
            <w:noWrap/>
            <w:hideMark/>
          </w:tcPr>
          <w:p w14:paraId="39815DCF"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F88FC3"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B00336" w14:textId="4D5C8E28"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Calonectris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edwardsii</w:t>
            </w:r>
            <w:proofErr w:type="spellEnd"/>
            <w:r w:rsidRPr="003259F0">
              <w:rPr>
                <w:rFonts w:ascii="Lato" w:eastAsia="Times New Roman" w:hAnsi="Lato" w:cs="Calibri"/>
                <w:i/>
                <w:color w:val="000000"/>
                <w:sz w:val="16"/>
                <w:szCs w:val="16"/>
                <w:lang w:val="fr-FR"/>
              </w:rPr>
              <w:t xml:space="preserve"> </w:t>
            </w:r>
            <w:r w:rsidR="00FD5227" w:rsidRPr="003259F0">
              <w:rPr>
                <w:rFonts w:ascii="Lato" w:eastAsia="Times New Roman" w:hAnsi="Lato" w:cs="Calibri"/>
                <w:color w:val="000000"/>
                <w:sz w:val="16"/>
                <w:szCs w:val="16"/>
                <w:lang w:val="fr-FR"/>
              </w:rPr>
              <w:t>(Puffin du Cap-Vert)</w:t>
            </w:r>
          </w:p>
        </w:tc>
        <w:tc>
          <w:tcPr>
            <w:tcW w:w="1124" w:type="dxa"/>
            <w:tcBorders>
              <w:top w:val="single" w:sz="4" w:space="0" w:color="auto"/>
              <w:left w:val="nil"/>
              <w:bottom w:val="single" w:sz="4" w:space="0" w:color="auto"/>
              <w:right w:val="nil"/>
            </w:tcBorders>
            <w:shd w:val="clear" w:color="auto" w:fill="auto"/>
            <w:noWrap/>
            <w:hideMark/>
          </w:tcPr>
          <w:p w14:paraId="6F77DA26"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F8D21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1B150EF3" w14:textId="77777777" w:rsidTr="00783F58">
        <w:tc>
          <w:tcPr>
            <w:tcW w:w="1682" w:type="dxa"/>
            <w:tcBorders>
              <w:top w:val="single" w:sz="4" w:space="0" w:color="auto"/>
              <w:left w:val="nil"/>
              <w:bottom w:val="single" w:sz="4" w:space="0" w:color="auto"/>
              <w:right w:val="nil"/>
            </w:tcBorders>
            <w:shd w:val="clear" w:color="auto" w:fill="auto"/>
            <w:noWrap/>
            <w:hideMark/>
          </w:tcPr>
          <w:p w14:paraId="48563093"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D925F2E"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35A3124" w14:textId="6B9123A9"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Calonectris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leucomelas</w:t>
            </w:r>
            <w:proofErr w:type="spellEnd"/>
            <w:r w:rsidRPr="00AE43C2">
              <w:rPr>
                <w:rFonts w:ascii="Lato" w:eastAsia="Times New Roman" w:hAnsi="Lato" w:cs="Calibri"/>
                <w:i/>
                <w:color w:val="000000"/>
                <w:sz w:val="16"/>
                <w:szCs w:val="16"/>
              </w:rPr>
              <w:t xml:space="preserve"> </w:t>
            </w:r>
            <w:r w:rsidR="00FD5227">
              <w:rPr>
                <w:rFonts w:ascii="Lato" w:eastAsia="Times New Roman" w:hAnsi="Lato" w:cs="Calibri"/>
                <w:color w:val="000000"/>
                <w:sz w:val="16"/>
                <w:szCs w:val="16"/>
              </w:rPr>
              <w:t xml:space="preserve">(Puffin </w:t>
            </w:r>
            <w:proofErr w:type="spellStart"/>
            <w:r w:rsidR="00FD5227">
              <w:rPr>
                <w:rFonts w:ascii="Lato" w:eastAsia="Times New Roman" w:hAnsi="Lato" w:cs="Calibri"/>
                <w:color w:val="000000"/>
                <w:sz w:val="16"/>
                <w:szCs w:val="16"/>
              </w:rPr>
              <w:t>strié</w:t>
            </w:r>
            <w:proofErr w:type="spellEnd"/>
            <w:r w:rsidR="00FD522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61C0C38"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D0D8786"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AE32268" w14:textId="77777777" w:rsidTr="00783F58">
        <w:tc>
          <w:tcPr>
            <w:tcW w:w="1682" w:type="dxa"/>
            <w:tcBorders>
              <w:top w:val="single" w:sz="4" w:space="0" w:color="auto"/>
              <w:left w:val="nil"/>
              <w:bottom w:val="single" w:sz="4" w:space="0" w:color="auto"/>
              <w:right w:val="nil"/>
            </w:tcBorders>
            <w:shd w:val="clear" w:color="auto" w:fill="auto"/>
            <w:noWrap/>
            <w:hideMark/>
          </w:tcPr>
          <w:p w14:paraId="11EB5001"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68F408"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4669D30" w14:textId="5BA832B1" w:rsidR="000A61B4" w:rsidRPr="003259F0" w:rsidRDefault="000A61B4" w:rsidP="000A61B4">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Pachyptila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macgillivrayi</w:t>
            </w:r>
            <w:proofErr w:type="spellEnd"/>
            <w:r w:rsidRPr="003259F0">
              <w:rPr>
                <w:rFonts w:ascii="Lato" w:eastAsia="Times New Roman" w:hAnsi="Lato" w:cs="Calibri"/>
                <w:i/>
                <w:color w:val="000000"/>
                <w:sz w:val="16"/>
                <w:szCs w:val="16"/>
                <w:lang w:val="fr-FR"/>
              </w:rPr>
              <w:t xml:space="preserve"> </w:t>
            </w:r>
            <w:r w:rsidR="005A0240" w:rsidRPr="003259F0">
              <w:rPr>
                <w:rFonts w:ascii="Lato" w:eastAsia="Times New Roman" w:hAnsi="Lato" w:cs="Calibri"/>
                <w:color w:val="000000"/>
                <w:sz w:val="16"/>
                <w:szCs w:val="16"/>
                <w:lang w:val="fr-FR"/>
              </w:rPr>
              <w:t xml:space="preserve">(Prion de </w:t>
            </w:r>
            <w:proofErr w:type="spellStart"/>
            <w:r w:rsidR="005A0240" w:rsidRPr="003259F0">
              <w:rPr>
                <w:rFonts w:ascii="Lato" w:eastAsia="Times New Roman" w:hAnsi="Lato" w:cs="Calibri"/>
                <w:color w:val="000000"/>
                <w:sz w:val="16"/>
                <w:szCs w:val="16"/>
                <w:lang w:val="fr-FR"/>
              </w:rPr>
              <w:t>MacGillivray</w:t>
            </w:r>
            <w:proofErr w:type="spellEnd"/>
            <w:r w:rsidR="005A0240"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7FA922CF"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A96061"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912BF4" w:rsidRPr="00AE43C2" w14:paraId="0AC5D437" w14:textId="77777777" w:rsidTr="00783F58">
        <w:tc>
          <w:tcPr>
            <w:tcW w:w="1682" w:type="dxa"/>
            <w:tcBorders>
              <w:top w:val="single" w:sz="4" w:space="0" w:color="auto"/>
              <w:left w:val="nil"/>
              <w:bottom w:val="single" w:sz="4" w:space="0" w:color="auto"/>
              <w:right w:val="nil"/>
            </w:tcBorders>
            <w:shd w:val="clear" w:color="auto" w:fill="auto"/>
            <w:noWrap/>
          </w:tcPr>
          <w:p w14:paraId="42E62AF4" w14:textId="2EA025BB"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130A9D46" w14:textId="50D44C0D"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1940369C" w14:textId="6CCD9ED3" w:rsidR="00912BF4" w:rsidRPr="003D0517" w:rsidRDefault="00912BF4" w:rsidP="00912BF4">
            <w:pPr>
              <w:spacing w:after="0" w:line="240" w:lineRule="auto"/>
              <w:rPr>
                <w:rFonts w:ascii="Lato" w:eastAsia="Times New Roman" w:hAnsi="Lato" w:cs="Calibri"/>
                <w:color w:val="000000"/>
                <w:sz w:val="16"/>
                <w:szCs w:val="16"/>
                <w:lang w:eastAsia="en-GB"/>
              </w:rPr>
            </w:pPr>
            <w:proofErr w:type="spellStart"/>
            <w:r>
              <w:rPr>
                <w:rFonts w:ascii="Lato" w:eastAsia="Times New Roman" w:hAnsi="Lato" w:cs="Calibri"/>
                <w:i/>
                <w:color w:val="000000"/>
                <w:sz w:val="16"/>
                <w:szCs w:val="16"/>
              </w:rPr>
              <w:t>Pelecanoides</w:t>
            </w:r>
            <w:proofErr w:type="spellEnd"/>
            <w:r>
              <w:rPr>
                <w:rFonts w:ascii="Lato" w:eastAsia="Times New Roman" w:hAnsi="Lato" w:cs="Calibri"/>
                <w:i/>
                <w:color w:val="000000"/>
                <w:sz w:val="16"/>
                <w:szCs w:val="16"/>
              </w:rPr>
              <w:t xml:space="preserve"> </w:t>
            </w:r>
            <w:proofErr w:type="spellStart"/>
            <w:r>
              <w:rPr>
                <w:rFonts w:ascii="Lato" w:eastAsia="Times New Roman" w:hAnsi="Lato" w:cs="Calibri"/>
                <w:i/>
                <w:color w:val="000000"/>
                <w:sz w:val="16"/>
                <w:szCs w:val="16"/>
              </w:rPr>
              <w:t>whenuahouensis</w:t>
            </w:r>
            <w:proofErr w:type="spellEnd"/>
            <w:r>
              <w:rPr>
                <w:rFonts w:ascii="Lato" w:eastAsia="Times New Roman" w:hAnsi="Lato" w:cs="Calibri"/>
                <w:i/>
                <w:color w:val="000000"/>
                <w:sz w:val="16"/>
                <w:szCs w:val="16"/>
              </w:rPr>
              <w:t xml:space="preserve"> </w:t>
            </w:r>
            <w:r w:rsidR="005A0240">
              <w:rPr>
                <w:rFonts w:ascii="Lato" w:eastAsia="Times New Roman" w:hAnsi="Lato" w:cs="Calibri"/>
                <w:color w:val="000000"/>
                <w:sz w:val="16"/>
                <w:szCs w:val="16"/>
              </w:rPr>
              <w:t>(</w:t>
            </w:r>
            <w:proofErr w:type="spellStart"/>
            <w:r w:rsidR="005A0240">
              <w:rPr>
                <w:rFonts w:ascii="Lato" w:eastAsia="Times New Roman" w:hAnsi="Lato" w:cs="Calibri"/>
                <w:color w:val="000000"/>
                <w:sz w:val="16"/>
                <w:szCs w:val="16"/>
              </w:rPr>
              <w:t>Pétrel</w:t>
            </w:r>
            <w:proofErr w:type="spellEnd"/>
            <w:r w:rsidR="005A0240">
              <w:rPr>
                <w:rFonts w:ascii="Lato" w:eastAsia="Times New Roman" w:hAnsi="Lato" w:cs="Calibri"/>
                <w:color w:val="000000"/>
                <w:sz w:val="16"/>
                <w:szCs w:val="16"/>
              </w:rPr>
              <w:t xml:space="preserve"> </w:t>
            </w:r>
            <w:proofErr w:type="spellStart"/>
            <w:r w:rsidR="005A0240">
              <w:rPr>
                <w:rFonts w:ascii="Lato" w:eastAsia="Times New Roman" w:hAnsi="Lato" w:cs="Calibri"/>
                <w:color w:val="000000"/>
                <w:sz w:val="16"/>
                <w:szCs w:val="16"/>
              </w:rPr>
              <w:t>plongeur</w:t>
            </w:r>
            <w:proofErr w:type="spellEnd"/>
            <w:r w:rsidR="005A0240">
              <w:rPr>
                <w:rFonts w:ascii="Lato" w:eastAsia="Times New Roman" w:hAnsi="Lato" w:cs="Calibri"/>
                <w:color w:val="000000"/>
                <w:sz w:val="16"/>
                <w:szCs w:val="16"/>
              </w:rPr>
              <w:t xml:space="preserve"> de Whenua Hou)</w:t>
            </w:r>
          </w:p>
        </w:tc>
        <w:tc>
          <w:tcPr>
            <w:tcW w:w="1124" w:type="dxa"/>
            <w:tcBorders>
              <w:top w:val="single" w:sz="4" w:space="0" w:color="auto"/>
              <w:left w:val="nil"/>
              <w:bottom w:val="single" w:sz="4" w:space="0" w:color="auto"/>
              <w:right w:val="nil"/>
            </w:tcBorders>
            <w:shd w:val="clear" w:color="auto" w:fill="auto"/>
            <w:noWrap/>
          </w:tcPr>
          <w:p w14:paraId="4F7BD0A5" w14:textId="438EBE68" w:rsidR="00912BF4" w:rsidRPr="00AE43C2" w:rsidRDefault="00912BF4" w:rsidP="00912BF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tcPr>
          <w:p w14:paraId="5C0018D7" w14:textId="3F9C44D7" w:rsidR="00912BF4" w:rsidRPr="00AE43C2" w:rsidRDefault="00912BF4" w:rsidP="00912BF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2019</w:t>
            </w:r>
          </w:p>
        </w:tc>
      </w:tr>
      <w:tr w:rsidR="00912BF4" w:rsidRPr="00AE43C2" w14:paraId="0D1F90CD" w14:textId="77777777" w:rsidTr="00783F58">
        <w:tc>
          <w:tcPr>
            <w:tcW w:w="1682" w:type="dxa"/>
            <w:tcBorders>
              <w:top w:val="single" w:sz="4" w:space="0" w:color="auto"/>
              <w:left w:val="nil"/>
              <w:bottom w:val="single" w:sz="4" w:space="0" w:color="auto"/>
              <w:right w:val="nil"/>
            </w:tcBorders>
            <w:shd w:val="clear" w:color="auto" w:fill="auto"/>
            <w:noWrap/>
            <w:hideMark/>
          </w:tcPr>
          <w:p w14:paraId="76ABE052" w14:textId="77777777"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AC9A366" w14:textId="77777777"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48E5266" w14:textId="2287F5AC" w:rsidR="00912BF4" w:rsidRPr="003D0517"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Pseudobulweria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becki</w:t>
            </w:r>
            <w:proofErr w:type="spellEnd"/>
            <w:r w:rsidRPr="00AE43C2">
              <w:rPr>
                <w:rFonts w:ascii="Lato" w:eastAsia="Times New Roman" w:hAnsi="Lato" w:cs="Calibri"/>
                <w:i/>
                <w:color w:val="000000"/>
                <w:sz w:val="16"/>
                <w:szCs w:val="16"/>
              </w:rPr>
              <w:t xml:space="preserve"> </w:t>
            </w:r>
            <w:r w:rsidR="005A0240">
              <w:rPr>
                <w:rFonts w:ascii="Lato" w:eastAsia="Times New Roman" w:hAnsi="Lato" w:cs="Calibri"/>
                <w:color w:val="000000"/>
                <w:sz w:val="16"/>
                <w:szCs w:val="16"/>
              </w:rPr>
              <w:t>(</w:t>
            </w:r>
            <w:proofErr w:type="spellStart"/>
            <w:r w:rsidR="005A0240">
              <w:rPr>
                <w:rFonts w:ascii="Lato" w:eastAsia="Times New Roman" w:hAnsi="Lato" w:cs="Calibri"/>
                <w:color w:val="000000"/>
                <w:sz w:val="16"/>
                <w:szCs w:val="16"/>
              </w:rPr>
              <w:t>Pétrel</w:t>
            </w:r>
            <w:proofErr w:type="spellEnd"/>
            <w:r w:rsidR="005A0240">
              <w:rPr>
                <w:rFonts w:ascii="Lato" w:eastAsia="Times New Roman" w:hAnsi="Lato" w:cs="Calibri"/>
                <w:color w:val="000000"/>
                <w:sz w:val="16"/>
                <w:szCs w:val="16"/>
              </w:rPr>
              <w:t xml:space="preserve"> de Beck)</w:t>
            </w:r>
          </w:p>
        </w:tc>
        <w:tc>
          <w:tcPr>
            <w:tcW w:w="1124" w:type="dxa"/>
            <w:tcBorders>
              <w:top w:val="single" w:sz="4" w:space="0" w:color="auto"/>
              <w:left w:val="nil"/>
              <w:bottom w:val="single" w:sz="4" w:space="0" w:color="auto"/>
              <w:right w:val="nil"/>
            </w:tcBorders>
            <w:shd w:val="clear" w:color="auto" w:fill="auto"/>
            <w:noWrap/>
            <w:hideMark/>
          </w:tcPr>
          <w:p w14:paraId="42FC04CC" w14:textId="77777777" w:rsidR="00912BF4" w:rsidRPr="00AE43C2" w:rsidRDefault="00912BF4" w:rsidP="00912BF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950D59B" w14:textId="77777777" w:rsidR="00912BF4" w:rsidRPr="00AE43C2" w:rsidRDefault="00912BF4" w:rsidP="00912BF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4655679A" w14:textId="77777777" w:rsidTr="00783F58">
        <w:tc>
          <w:tcPr>
            <w:tcW w:w="1682" w:type="dxa"/>
            <w:tcBorders>
              <w:top w:val="single" w:sz="4" w:space="0" w:color="auto"/>
              <w:left w:val="nil"/>
              <w:bottom w:val="single" w:sz="4" w:space="0" w:color="auto"/>
              <w:right w:val="nil"/>
            </w:tcBorders>
            <w:shd w:val="clear" w:color="auto" w:fill="auto"/>
            <w:noWrap/>
          </w:tcPr>
          <w:p w14:paraId="26718C61" w14:textId="1621F5C9"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6D2326DF" w14:textId="2FDECB08"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78973DB5" w14:textId="44D2C3DC"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Pseudobulweria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macgillivrayi</w:t>
            </w:r>
            <w:proofErr w:type="spellEnd"/>
            <w:r w:rsidRPr="003259F0">
              <w:rPr>
                <w:rFonts w:ascii="Lato" w:eastAsia="Times New Roman" w:hAnsi="Lato" w:cs="Calibri"/>
                <w:i/>
                <w:color w:val="000000"/>
                <w:sz w:val="16"/>
                <w:szCs w:val="16"/>
                <w:lang w:val="fr-FR"/>
              </w:rPr>
              <w:t xml:space="preserve"> </w:t>
            </w:r>
            <w:r w:rsidR="005A0240" w:rsidRPr="003259F0">
              <w:rPr>
                <w:rFonts w:ascii="Lato" w:eastAsia="Times New Roman" w:hAnsi="Lato" w:cs="Calibri"/>
                <w:color w:val="000000"/>
                <w:sz w:val="16"/>
                <w:szCs w:val="16"/>
                <w:lang w:val="fr-FR"/>
              </w:rPr>
              <w:t>(Pétrel des Fidji)</w:t>
            </w:r>
          </w:p>
        </w:tc>
        <w:tc>
          <w:tcPr>
            <w:tcW w:w="1124" w:type="dxa"/>
            <w:tcBorders>
              <w:top w:val="single" w:sz="4" w:space="0" w:color="auto"/>
              <w:left w:val="nil"/>
              <w:bottom w:val="single" w:sz="4" w:space="0" w:color="auto"/>
              <w:right w:val="nil"/>
            </w:tcBorders>
            <w:shd w:val="clear" w:color="auto" w:fill="auto"/>
            <w:noWrap/>
          </w:tcPr>
          <w:p w14:paraId="5D273CF7" w14:textId="6CF6694D" w:rsidR="00EE66F9" w:rsidRPr="00AE43C2" w:rsidRDefault="00FC2837"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455AC571" w14:textId="4920E692" w:rsidR="00EE66F9" w:rsidRPr="00AE43C2" w:rsidRDefault="00CC4DA8" w:rsidP="00EE66F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EE66F9" w:rsidRPr="00AE43C2" w14:paraId="7F01BBD7" w14:textId="77777777" w:rsidTr="00783F58">
        <w:tc>
          <w:tcPr>
            <w:tcW w:w="1682" w:type="dxa"/>
            <w:tcBorders>
              <w:top w:val="single" w:sz="4" w:space="0" w:color="auto"/>
              <w:left w:val="nil"/>
              <w:bottom w:val="single" w:sz="4" w:space="0" w:color="auto"/>
              <w:right w:val="nil"/>
            </w:tcBorders>
            <w:shd w:val="clear" w:color="auto" w:fill="auto"/>
            <w:noWrap/>
            <w:hideMark/>
          </w:tcPr>
          <w:p w14:paraId="0F02B4C2"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5DD375D"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2A1D02A" w14:textId="4A5EA70F" w:rsidR="00EE66F9" w:rsidRPr="003D0517"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Pseudobulweria</w:t>
            </w:r>
            <w:proofErr w:type="spellEnd"/>
            <w:r w:rsidRPr="00AE43C2">
              <w:rPr>
                <w:rFonts w:ascii="Lato" w:eastAsia="Times New Roman" w:hAnsi="Lato" w:cs="Calibri"/>
                <w:i/>
                <w:color w:val="000000"/>
                <w:sz w:val="16"/>
                <w:szCs w:val="16"/>
              </w:rPr>
              <w:t xml:space="preserve"> rostrata </w:t>
            </w:r>
            <w:r w:rsidR="00EE376B">
              <w:rPr>
                <w:rFonts w:ascii="Lato" w:eastAsia="Times New Roman" w:hAnsi="Lato" w:cs="Calibri"/>
                <w:color w:val="000000"/>
                <w:sz w:val="16"/>
                <w:szCs w:val="16"/>
              </w:rPr>
              <w:t>(</w:t>
            </w:r>
            <w:proofErr w:type="spellStart"/>
            <w:r w:rsidR="00EE376B">
              <w:rPr>
                <w:rFonts w:ascii="Lato" w:eastAsia="Times New Roman" w:hAnsi="Lato" w:cs="Calibri"/>
                <w:color w:val="000000"/>
                <w:sz w:val="16"/>
                <w:szCs w:val="16"/>
              </w:rPr>
              <w:t>Pétrel</w:t>
            </w:r>
            <w:proofErr w:type="spellEnd"/>
            <w:r w:rsidR="00EE376B">
              <w:rPr>
                <w:rFonts w:ascii="Lato" w:eastAsia="Times New Roman" w:hAnsi="Lato" w:cs="Calibri"/>
                <w:color w:val="000000"/>
                <w:sz w:val="16"/>
                <w:szCs w:val="16"/>
              </w:rPr>
              <w:t xml:space="preserve"> de Tahiti)</w:t>
            </w:r>
          </w:p>
        </w:tc>
        <w:tc>
          <w:tcPr>
            <w:tcW w:w="1124" w:type="dxa"/>
            <w:tcBorders>
              <w:top w:val="single" w:sz="4" w:space="0" w:color="auto"/>
              <w:left w:val="nil"/>
              <w:bottom w:val="single" w:sz="4" w:space="0" w:color="auto"/>
              <w:right w:val="nil"/>
            </w:tcBorders>
            <w:shd w:val="clear" w:color="auto" w:fill="auto"/>
            <w:noWrap/>
            <w:hideMark/>
          </w:tcPr>
          <w:p w14:paraId="54BBABF4"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C0A188"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25CA6AC5" w14:textId="77777777" w:rsidTr="00783F58">
        <w:tc>
          <w:tcPr>
            <w:tcW w:w="1682" w:type="dxa"/>
            <w:tcBorders>
              <w:top w:val="single" w:sz="4" w:space="0" w:color="auto"/>
              <w:left w:val="nil"/>
              <w:bottom w:val="single" w:sz="4" w:space="0" w:color="auto"/>
              <w:right w:val="nil"/>
            </w:tcBorders>
            <w:shd w:val="clear" w:color="auto" w:fill="auto"/>
            <w:noWrap/>
            <w:hideMark/>
          </w:tcPr>
          <w:p w14:paraId="0090145B"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69943E"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768D64F" w14:textId="6D990DF4"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alba </w:t>
            </w:r>
            <w:r w:rsidR="00EE376B">
              <w:rPr>
                <w:rFonts w:ascii="Lato" w:eastAsia="Times New Roman" w:hAnsi="Lato" w:cs="Calibri"/>
                <w:color w:val="000000"/>
                <w:sz w:val="16"/>
                <w:szCs w:val="16"/>
              </w:rPr>
              <w:t>(Pétrel Phoenix)</w:t>
            </w:r>
          </w:p>
        </w:tc>
        <w:tc>
          <w:tcPr>
            <w:tcW w:w="1124" w:type="dxa"/>
            <w:tcBorders>
              <w:top w:val="single" w:sz="4" w:space="0" w:color="auto"/>
              <w:left w:val="nil"/>
              <w:bottom w:val="single" w:sz="4" w:space="0" w:color="auto"/>
              <w:right w:val="nil"/>
            </w:tcBorders>
            <w:shd w:val="clear" w:color="auto" w:fill="auto"/>
            <w:noWrap/>
            <w:hideMark/>
          </w:tcPr>
          <w:p w14:paraId="2BF25421"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923365"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EE66F9" w:rsidRPr="00AE43C2" w14:paraId="3A005628" w14:textId="77777777" w:rsidTr="00783F58">
        <w:tc>
          <w:tcPr>
            <w:tcW w:w="1682" w:type="dxa"/>
            <w:tcBorders>
              <w:top w:val="single" w:sz="4" w:space="0" w:color="auto"/>
              <w:left w:val="nil"/>
              <w:bottom w:val="single" w:sz="4" w:space="0" w:color="auto"/>
              <w:right w:val="nil"/>
            </w:tcBorders>
            <w:shd w:val="clear" w:color="auto" w:fill="auto"/>
            <w:noWrap/>
            <w:hideMark/>
          </w:tcPr>
          <w:p w14:paraId="0D04D81B"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DE332CB"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02044F3" w14:textId="7D0BE590"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baraui </w:t>
            </w:r>
            <w:r w:rsidR="00EE376B">
              <w:rPr>
                <w:rFonts w:ascii="Lato" w:eastAsia="Times New Roman" w:hAnsi="Lato" w:cs="Calibri"/>
                <w:color w:val="000000"/>
                <w:sz w:val="16"/>
                <w:szCs w:val="16"/>
              </w:rPr>
              <w:t>(Pétrel de Barau)</w:t>
            </w:r>
          </w:p>
        </w:tc>
        <w:tc>
          <w:tcPr>
            <w:tcW w:w="1124" w:type="dxa"/>
            <w:tcBorders>
              <w:top w:val="single" w:sz="4" w:space="0" w:color="auto"/>
              <w:left w:val="nil"/>
              <w:bottom w:val="single" w:sz="4" w:space="0" w:color="auto"/>
              <w:right w:val="nil"/>
            </w:tcBorders>
            <w:shd w:val="clear" w:color="auto" w:fill="auto"/>
            <w:noWrap/>
            <w:hideMark/>
          </w:tcPr>
          <w:p w14:paraId="510208C0"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6168BDC"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0E9E666A" w14:textId="77777777" w:rsidTr="00783F58">
        <w:tc>
          <w:tcPr>
            <w:tcW w:w="1682" w:type="dxa"/>
            <w:tcBorders>
              <w:top w:val="single" w:sz="4" w:space="0" w:color="auto"/>
              <w:left w:val="nil"/>
              <w:bottom w:val="single" w:sz="4" w:space="0" w:color="auto"/>
              <w:right w:val="nil"/>
            </w:tcBorders>
            <w:shd w:val="clear" w:color="auto" w:fill="auto"/>
            <w:noWrap/>
            <w:hideMark/>
          </w:tcPr>
          <w:p w14:paraId="39F61133"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FEB51C"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976B602" w14:textId="395F2685"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brevipes</w:t>
            </w:r>
            <w:proofErr w:type="spellEnd"/>
            <w:r w:rsidRPr="003259F0">
              <w:rPr>
                <w:rFonts w:ascii="Lato" w:eastAsia="Times New Roman" w:hAnsi="Lato" w:cs="Calibri"/>
                <w:i/>
                <w:color w:val="000000"/>
                <w:sz w:val="16"/>
                <w:szCs w:val="16"/>
                <w:lang w:val="fr-FR"/>
              </w:rPr>
              <w:t xml:space="preserve"> </w:t>
            </w:r>
            <w:r w:rsidR="0094052A" w:rsidRPr="003259F0">
              <w:rPr>
                <w:rFonts w:ascii="Lato" w:eastAsia="Times New Roman" w:hAnsi="Lato" w:cs="Calibri"/>
                <w:color w:val="000000"/>
                <w:sz w:val="16"/>
                <w:szCs w:val="16"/>
                <w:lang w:val="fr-FR"/>
              </w:rPr>
              <w:t>(Pétrel à collier)</w:t>
            </w:r>
          </w:p>
        </w:tc>
        <w:tc>
          <w:tcPr>
            <w:tcW w:w="1124" w:type="dxa"/>
            <w:tcBorders>
              <w:top w:val="single" w:sz="4" w:space="0" w:color="auto"/>
              <w:left w:val="nil"/>
              <w:bottom w:val="single" w:sz="4" w:space="0" w:color="auto"/>
              <w:right w:val="nil"/>
            </w:tcBorders>
            <w:shd w:val="clear" w:color="auto" w:fill="auto"/>
            <w:noWrap/>
            <w:hideMark/>
          </w:tcPr>
          <w:p w14:paraId="3A314577"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F42BECD"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25F15165" w14:textId="77777777" w:rsidTr="00783F58">
        <w:tc>
          <w:tcPr>
            <w:tcW w:w="1682" w:type="dxa"/>
            <w:tcBorders>
              <w:top w:val="single" w:sz="4" w:space="0" w:color="auto"/>
              <w:left w:val="nil"/>
              <w:bottom w:val="single" w:sz="4" w:space="0" w:color="auto"/>
              <w:right w:val="nil"/>
            </w:tcBorders>
            <w:shd w:val="clear" w:color="auto" w:fill="auto"/>
            <w:noWrap/>
            <w:hideMark/>
          </w:tcPr>
          <w:p w14:paraId="6DCB9CDD"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74DB881"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3BAC0E32" w14:textId="43C3D466"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caribbaea </w:t>
            </w:r>
            <w:r w:rsidR="0094052A">
              <w:rPr>
                <w:rFonts w:ascii="Lato" w:eastAsia="Times New Roman" w:hAnsi="Lato" w:cs="Calibri"/>
                <w:color w:val="000000"/>
                <w:sz w:val="16"/>
                <w:szCs w:val="16"/>
              </w:rPr>
              <w:t>(Pétrel jamaïcain)</w:t>
            </w:r>
          </w:p>
        </w:tc>
        <w:tc>
          <w:tcPr>
            <w:tcW w:w="1124" w:type="dxa"/>
            <w:tcBorders>
              <w:top w:val="single" w:sz="4" w:space="0" w:color="auto"/>
              <w:left w:val="nil"/>
              <w:bottom w:val="single" w:sz="4" w:space="0" w:color="auto"/>
              <w:right w:val="nil"/>
            </w:tcBorders>
            <w:shd w:val="clear" w:color="auto" w:fill="auto"/>
            <w:noWrap/>
            <w:hideMark/>
          </w:tcPr>
          <w:p w14:paraId="52A96C21"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48A61145"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2D29384A" w14:textId="77777777" w:rsidTr="00783F58">
        <w:tc>
          <w:tcPr>
            <w:tcW w:w="1682" w:type="dxa"/>
            <w:tcBorders>
              <w:top w:val="single" w:sz="4" w:space="0" w:color="auto"/>
              <w:left w:val="nil"/>
              <w:bottom w:val="single" w:sz="4" w:space="0" w:color="auto"/>
              <w:right w:val="nil"/>
            </w:tcBorders>
            <w:shd w:val="clear" w:color="auto" w:fill="auto"/>
            <w:noWrap/>
            <w:hideMark/>
          </w:tcPr>
          <w:p w14:paraId="5B0523BD"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F38FB7A"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81464CA" w14:textId="75300C6A"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feae</w:t>
            </w:r>
            <w:proofErr w:type="spellEnd"/>
            <w:r w:rsidRPr="003259F0">
              <w:rPr>
                <w:rFonts w:ascii="Lato" w:eastAsia="Times New Roman" w:hAnsi="Lato" w:cs="Calibri"/>
                <w:i/>
                <w:color w:val="000000"/>
                <w:sz w:val="16"/>
                <w:szCs w:val="16"/>
                <w:lang w:val="fr-FR"/>
              </w:rPr>
              <w:t xml:space="preserve"> </w:t>
            </w:r>
            <w:r w:rsidR="0094052A" w:rsidRPr="003259F0">
              <w:rPr>
                <w:rFonts w:ascii="Lato" w:eastAsia="Times New Roman" w:hAnsi="Lato" w:cs="Calibri"/>
                <w:color w:val="000000"/>
                <w:sz w:val="16"/>
                <w:szCs w:val="16"/>
                <w:lang w:val="fr-FR"/>
              </w:rPr>
              <w:t>(Pétrel du Cap-Vert)</w:t>
            </w:r>
          </w:p>
        </w:tc>
        <w:tc>
          <w:tcPr>
            <w:tcW w:w="1124" w:type="dxa"/>
            <w:tcBorders>
              <w:top w:val="single" w:sz="4" w:space="0" w:color="auto"/>
              <w:left w:val="nil"/>
              <w:bottom w:val="single" w:sz="4" w:space="0" w:color="auto"/>
              <w:right w:val="nil"/>
            </w:tcBorders>
            <w:shd w:val="clear" w:color="auto" w:fill="auto"/>
            <w:noWrap/>
            <w:hideMark/>
          </w:tcPr>
          <w:p w14:paraId="416B81C2"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545DCA5D"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731D24F9" w14:textId="77777777" w:rsidTr="00783F58">
        <w:tc>
          <w:tcPr>
            <w:tcW w:w="1682" w:type="dxa"/>
            <w:tcBorders>
              <w:top w:val="single" w:sz="4" w:space="0" w:color="auto"/>
              <w:left w:val="nil"/>
              <w:bottom w:val="single" w:sz="4" w:space="0" w:color="auto"/>
              <w:right w:val="nil"/>
            </w:tcBorders>
            <w:shd w:val="clear" w:color="auto" w:fill="auto"/>
            <w:noWrap/>
            <w:hideMark/>
          </w:tcPr>
          <w:p w14:paraId="216134F1"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938D506"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5107FF" w14:textId="32508A71"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hasitata</w:t>
            </w:r>
            <w:proofErr w:type="spellEnd"/>
            <w:r w:rsidRPr="003259F0">
              <w:rPr>
                <w:rFonts w:ascii="Lato" w:eastAsia="Times New Roman" w:hAnsi="Lato" w:cs="Calibri"/>
                <w:i/>
                <w:color w:val="000000"/>
                <w:sz w:val="16"/>
                <w:szCs w:val="16"/>
                <w:lang w:val="fr-FR"/>
              </w:rPr>
              <w:t xml:space="preserve"> </w:t>
            </w:r>
            <w:r w:rsidR="006E75CC" w:rsidRPr="003259F0">
              <w:rPr>
                <w:rFonts w:ascii="Lato" w:eastAsia="Times New Roman" w:hAnsi="Lato" w:cs="Calibri"/>
                <w:color w:val="000000"/>
                <w:sz w:val="16"/>
                <w:szCs w:val="16"/>
                <w:lang w:val="fr-FR"/>
              </w:rPr>
              <w:t>(Pétrel à tête noire)</w:t>
            </w:r>
          </w:p>
        </w:tc>
        <w:tc>
          <w:tcPr>
            <w:tcW w:w="1124" w:type="dxa"/>
            <w:tcBorders>
              <w:top w:val="single" w:sz="4" w:space="0" w:color="auto"/>
              <w:left w:val="nil"/>
              <w:bottom w:val="single" w:sz="4" w:space="0" w:color="auto"/>
              <w:right w:val="nil"/>
            </w:tcBorders>
            <w:shd w:val="clear" w:color="auto" w:fill="auto"/>
            <w:noWrap/>
            <w:hideMark/>
          </w:tcPr>
          <w:p w14:paraId="33AC79AF"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AC50351"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0FF8E263" w14:textId="77777777" w:rsidTr="00783F58">
        <w:tc>
          <w:tcPr>
            <w:tcW w:w="1682" w:type="dxa"/>
            <w:tcBorders>
              <w:top w:val="single" w:sz="4" w:space="0" w:color="auto"/>
              <w:left w:val="nil"/>
              <w:bottom w:val="single" w:sz="4" w:space="0" w:color="auto"/>
              <w:right w:val="nil"/>
            </w:tcBorders>
            <w:shd w:val="clear" w:color="auto" w:fill="auto"/>
            <w:noWrap/>
            <w:hideMark/>
          </w:tcPr>
          <w:p w14:paraId="402049AF"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lastRenderedPageBreak/>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1B7A7B3"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DA951CB" w14:textId="679D0A50"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incerta</w:t>
            </w:r>
            <w:proofErr w:type="spellEnd"/>
            <w:r w:rsidRPr="003259F0">
              <w:rPr>
                <w:rFonts w:ascii="Lato" w:eastAsia="Times New Roman" w:hAnsi="Lato" w:cs="Calibri"/>
                <w:i/>
                <w:color w:val="000000"/>
                <w:sz w:val="16"/>
                <w:szCs w:val="16"/>
                <w:lang w:val="fr-FR"/>
              </w:rPr>
              <w:t xml:space="preserve"> </w:t>
            </w:r>
            <w:r w:rsidR="006E75CC" w:rsidRPr="003259F0">
              <w:rPr>
                <w:rFonts w:ascii="Lato" w:eastAsia="Times New Roman" w:hAnsi="Lato" w:cs="Calibri"/>
                <w:color w:val="000000"/>
                <w:sz w:val="16"/>
                <w:szCs w:val="16"/>
                <w:lang w:val="fr-FR"/>
              </w:rPr>
              <w:t>(Pétrel de l'Atlantique)</w:t>
            </w:r>
          </w:p>
        </w:tc>
        <w:tc>
          <w:tcPr>
            <w:tcW w:w="1124" w:type="dxa"/>
            <w:tcBorders>
              <w:top w:val="single" w:sz="4" w:space="0" w:color="auto"/>
              <w:left w:val="nil"/>
              <w:bottom w:val="single" w:sz="4" w:space="0" w:color="auto"/>
              <w:right w:val="nil"/>
            </w:tcBorders>
            <w:shd w:val="clear" w:color="auto" w:fill="auto"/>
            <w:noWrap/>
            <w:hideMark/>
          </w:tcPr>
          <w:p w14:paraId="13B3DBCC"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03EF1B"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EE66F9" w:rsidRPr="00AE43C2" w14:paraId="41CE7061" w14:textId="77777777" w:rsidTr="00783F58">
        <w:tc>
          <w:tcPr>
            <w:tcW w:w="1682" w:type="dxa"/>
            <w:tcBorders>
              <w:top w:val="single" w:sz="4" w:space="0" w:color="auto"/>
              <w:left w:val="nil"/>
              <w:bottom w:val="single" w:sz="4" w:space="0" w:color="auto"/>
              <w:right w:val="nil"/>
            </w:tcBorders>
            <w:shd w:val="clear" w:color="auto" w:fill="auto"/>
            <w:noWrap/>
            <w:hideMark/>
          </w:tcPr>
          <w:p w14:paraId="5A11A1F1"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17E7A4E"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C2707C9" w14:textId="61A3F35F"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inexpectata </w:t>
            </w:r>
            <w:r w:rsidR="00117254">
              <w:rPr>
                <w:rFonts w:ascii="Lato" w:eastAsia="Times New Roman" w:hAnsi="Lato" w:cs="Calibri"/>
                <w:color w:val="000000"/>
                <w:sz w:val="16"/>
                <w:szCs w:val="16"/>
              </w:rPr>
              <w:t>(Pétrel tacheté)</w:t>
            </w:r>
          </w:p>
        </w:tc>
        <w:tc>
          <w:tcPr>
            <w:tcW w:w="1124" w:type="dxa"/>
            <w:tcBorders>
              <w:top w:val="single" w:sz="4" w:space="0" w:color="auto"/>
              <w:left w:val="nil"/>
              <w:bottom w:val="single" w:sz="4" w:space="0" w:color="auto"/>
              <w:right w:val="nil"/>
            </w:tcBorders>
            <w:shd w:val="clear" w:color="auto" w:fill="auto"/>
            <w:noWrap/>
            <w:hideMark/>
          </w:tcPr>
          <w:p w14:paraId="206270D4"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8F4170"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02F7940C" w14:textId="77777777" w:rsidTr="00783F58">
        <w:tc>
          <w:tcPr>
            <w:tcW w:w="1682" w:type="dxa"/>
            <w:tcBorders>
              <w:top w:val="single" w:sz="4" w:space="0" w:color="auto"/>
              <w:left w:val="nil"/>
              <w:bottom w:val="single" w:sz="4" w:space="0" w:color="auto"/>
              <w:right w:val="nil"/>
            </w:tcBorders>
            <w:shd w:val="clear" w:color="auto" w:fill="auto"/>
            <w:noWrap/>
            <w:hideMark/>
          </w:tcPr>
          <w:p w14:paraId="27BA1B79"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9BCA974"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5BD9F55" w14:textId="4AEF2F2C"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leucoptera</w:t>
            </w:r>
            <w:proofErr w:type="spellEnd"/>
            <w:r w:rsidRPr="003259F0">
              <w:rPr>
                <w:rFonts w:ascii="Lato" w:eastAsia="Times New Roman" w:hAnsi="Lato" w:cs="Calibri"/>
                <w:i/>
                <w:color w:val="000000"/>
                <w:sz w:val="16"/>
                <w:szCs w:val="16"/>
                <w:lang w:val="fr-FR"/>
              </w:rPr>
              <w:t xml:space="preserve"> </w:t>
            </w:r>
            <w:r w:rsidR="00117254" w:rsidRPr="003259F0">
              <w:rPr>
                <w:rFonts w:ascii="Lato" w:eastAsia="Times New Roman" w:hAnsi="Lato" w:cs="Calibri"/>
                <w:color w:val="000000"/>
                <w:sz w:val="16"/>
                <w:szCs w:val="16"/>
                <w:lang w:val="fr-FR"/>
              </w:rPr>
              <w:t>(Pétrel à ailes blanches)</w:t>
            </w:r>
          </w:p>
        </w:tc>
        <w:tc>
          <w:tcPr>
            <w:tcW w:w="1124" w:type="dxa"/>
            <w:tcBorders>
              <w:top w:val="single" w:sz="4" w:space="0" w:color="auto"/>
              <w:left w:val="nil"/>
              <w:bottom w:val="single" w:sz="4" w:space="0" w:color="auto"/>
              <w:right w:val="nil"/>
            </w:tcBorders>
            <w:shd w:val="clear" w:color="auto" w:fill="auto"/>
            <w:noWrap/>
            <w:hideMark/>
          </w:tcPr>
          <w:p w14:paraId="169651B4"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FC9275B"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4040E33A" w14:textId="77777777" w:rsidTr="00783F58">
        <w:tc>
          <w:tcPr>
            <w:tcW w:w="1682" w:type="dxa"/>
            <w:tcBorders>
              <w:top w:val="single" w:sz="4" w:space="0" w:color="auto"/>
              <w:left w:val="nil"/>
              <w:bottom w:val="single" w:sz="4" w:space="0" w:color="auto"/>
              <w:right w:val="nil"/>
            </w:tcBorders>
            <w:shd w:val="clear" w:color="auto" w:fill="auto"/>
            <w:noWrap/>
            <w:hideMark/>
          </w:tcPr>
          <w:p w14:paraId="6EF7367F"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CF29170"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C24470" w14:textId="677D7571" w:rsidR="00EE66F9" w:rsidRPr="003259F0" w:rsidRDefault="00EE66F9" w:rsidP="00EE66F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longirostris</w:t>
            </w:r>
            <w:proofErr w:type="spellEnd"/>
            <w:r w:rsidRPr="003259F0">
              <w:rPr>
                <w:rFonts w:ascii="Lato" w:eastAsia="Times New Roman" w:hAnsi="Lato" w:cs="Calibri"/>
                <w:i/>
                <w:color w:val="000000"/>
                <w:sz w:val="16"/>
                <w:szCs w:val="16"/>
                <w:lang w:val="fr-FR"/>
              </w:rPr>
              <w:t xml:space="preserve"> </w:t>
            </w:r>
            <w:r w:rsidR="00117254" w:rsidRPr="003259F0">
              <w:rPr>
                <w:rFonts w:ascii="Lato" w:eastAsia="Times New Roman" w:hAnsi="Lato" w:cs="Calibri"/>
                <w:color w:val="000000"/>
                <w:sz w:val="16"/>
                <w:szCs w:val="16"/>
                <w:lang w:val="fr-FR"/>
              </w:rPr>
              <w:t xml:space="preserve">(Pétrel de </w:t>
            </w:r>
            <w:proofErr w:type="spellStart"/>
            <w:r w:rsidR="00117254" w:rsidRPr="003259F0">
              <w:rPr>
                <w:rFonts w:ascii="Lato" w:eastAsia="Times New Roman" w:hAnsi="Lato" w:cs="Calibri"/>
                <w:color w:val="000000"/>
                <w:sz w:val="16"/>
                <w:szCs w:val="16"/>
                <w:lang w:val="fr-FR"/>
              </w:rPr>
              <w:t>Stejneger</w:t>
            </w:r>
            <w:proofErr w:type="spellEnd"/>
            <w:r w:rsidR="00117254"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57C852DB"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1F710D"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2240E" w:rsidRPr="00AE43C2" w14:paraId="7BB401EB" w14:textId="77777777" w:rsidTr="00783F58">
        <w:tc>
          <w:tcPr>
            <w:tcW w:w="1682" w:type="dxa"/>
            <w:tcBorders>
              <w:top w:val="single" w:sz="4" w:space="0" w:color="auto"/>
              <w:left w:val="nil"/>
              <w:bottom w:val="single" w:sz="4" w:space="0" w:color="auto"/>
              <w:right w:val="nil"/>
            </w:tcBorders>
            <w:shd w:val="clear" w:color="auto" w:fill="auto"/>
            <w:noWrap/>
          </w:tcPr>
          <w:p w14:paraId="121D4918" w14:textId="28915BC2" w:rsidR="0032240E" w:rsidRPr="00AE43C2" w:rsidRDefault="0032240E" w:rsidP="0032240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0889D58B" w14:textId="6B79E882" w:rsidR="0032240E" w:rsidRPr="00AE43C2" w:rsidRDefault="0032240E" w:rsidP="0032240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2AD1F556" w14:textId="7286FB80" w:rsidR="0032240E" w:rsidRPr="003259F0" w:rsidRDefault="0032240E" w:rsidP="0032240E">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Pterodroma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madeira</w:t>
            </w:r>
            <w:proofErr w:type="spellEnd"/>
            <w:r w:rsidRPr="003259F0">
              <w:rPr>
                <w:rFonts w:ascii="Lato" w:eastAsia="Times New Roman" w:hAnsi="Lato" w:cs="Calibri"/>
                <w:i/>
                <w:color w:val="000000"/>
                <w:sz w:val="16"/>
                <w:szCs w:val="16"/>
                <w:lang w:val="fr-FR"/>
              </w:rPr>
              <w:t xml:space="preserve"> </w:t>
            </w:r>
            <w:r w:rsidR="00F76EA5" w:rsidRPr="003259F0">
              <w:rPr>
                <w:rFonts w:ascii="Lato" w:eastAsia="Times New Roman" w:hAnsi="Lato" w:cs="Calibri"/>
                <w:color w:val="000000"/>
                <w:sz w:val="16"/>
                <w:szCs w:val="16"/>
                <w:lang w:val="fr-FR"/>
              </w:rPr>
              <w:t xml:space="preserve">(Pétrel de </w:t>
            </w:r>
            <w:proofErr w:type="spellStart"/>
            <w:r w:rsidR="00F76EA5" w:rsidRPr="003259F0">
              <w:rPr>
                <w:rFonts w:ascii="Lato" w:eastAsia="Times New Roman" w:hAnsi="Lato" w:cs="Calibri"/>
                <w:color w:val="000000"/>
                <w:sz w:val="16"/>
                <w:szCs w:val="16"/>
                <w:lang w:val="fr-FR"/>
              </w:rPr>
              <w:t>Zino</w:t>
            </w:r>
            <w:proofErr w:type="spellEnd"/>
            <w:r w:rsidR="00F76EA5"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tcPr>
          <w:p w14:paraId="53BDB4CA" w14:textId="505B5594" w:rsidR="0032240E" w:rsidRPr="00AE43C2" w:rsidRDefault="00EF3ED5" w:rsidP="0032240E">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FR (−)</w:t>
            </w:r>
          </w:p>
        </w:tc>
        <w:tc>
          <w:tcPr>
            <w:tcW w:w="1074" w:type="dxa"/>
            <w:tcBorders>
              <w:top w:val="single" w:sz="4" w:space="0" w:color="auto"/>
              <w:left w:val="nil"/>
              <w:bottom w:val="single" w:sz="4" w:space="0" w:color="auto"/>
              <w:right w:val="nil"/>
            </w:tcBorders>
            <w:shd w:val="clear" w:color="auto" w:fill="auto"/>
            <w:noWrap/>
          </w:tcPr>
          <w:p w14:paraId="2FCD8D57" w14:textId="29A82AA3" w:rsidR="0032240E" w:rsidRPr="00AE43C2" w:rsidRDefault="00EE33D7" w:rsidP="0032240E">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3E7319" w:rsidRPr="00AE43C2" w14:paraId="0F7E8AFD" w14:textId="77777777" w:rsidTr="00783F58">
        <w:tc>
          <w:tcPr>
            <w:tcW w:w="1682" w:type="dxa"/>
            <w:tcBorders>
              <w:top w:val="single" w:sz="4" w:space="0" w:color="auto"/>
              <w:left w:val="nil"/>
              <w:bottom w:val="single" w:sz="4" w:space="0" w:color="auto"/>
              <w:right w:val="nil"/>
            </w:tcBorders>
            <w:shd w:val="clear" w:color="auto" w:fill="auto"/>
            <w:noWrap/>
          </w:tcPr>
          <w:p w14:paraId="506ABFCA" w14:textId="0579D08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2A4C91CF" w14:textId="2D418231"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56827B7A" w14:textId="5598137E" w:rsidR="003E7319" w:rsidRPr="003D0517" w:rsidRDefault="003E7319" w:rsidP="003E7319">
            <w:pPr>
              <w:spacing w:after="0" w:line="240" w:lineRule="auto"/>
              <w:rPr>
                <w:rFonts w:ascii="Lato" w:eastAsia="Times New Roman" w:hAnsi="Lato" w:cs="Calibri"/>
                <w:color w:val="000000"/>
                <w:sz w:val="16"/>
                <w:szCs w:val="16"/>
                <w:lang w:eastAsia="en-GB"/>
              </w:rPr>
            </w:pPr>
            <w:r>
              <w:rPr>
                <w:rFonts w:ascii="Lato" w:eastAsia="Times New Roman" w:hAnsi="Lato" w:cs="Calibri"/>
                <w:i/>
                <w:color w:val="000000"/>
                <w:sz w:val="16"/>
                <w:szCs w:val="16"/>
              </w:rPr>
              <w:t xml:space="preserve">Pterodroma magentae </w:t>
            </w:r>
            <w:r w:rsidR="00F76EA5">
              <w:rPr>
                <w:rFonts w:ascii="Lato" w:eastAsia="Times New Roman" w:hAnsi="Lato" w:cs="Calibri"/>
                <w:color w:val="000000"/>
                <w:sz w:val="16"/>
                <w:szCs w:val="16"/>
              </w:rPr>
              <w:t>(Pétrel magenta)</w:t>
            </w:r>
          </w:p>
        </w:tc>
        <w:tc>
          <w:tcPr>
            <w:tcW w:w="1124" w:type="dxa"/>
            <w:tcBorders>
              <w:top w:val="single" w:sz="4" w:space="0" w:color="auto"/>
              <w:left w:val="nil"/>
              <w:bottom w:val="single" w:sz="4" w:space="0" w:color="auto"/>
              <w:right w:val="nil"/>
            </w:tcBorders>
            <w:shd w:val="clear" w:color="auto" w:fill="auto"/>
            <w:noWrap/>
          </w:tcPr>
          <w:p w14:paraId="66C7E9E2" w14:textId="77B4CB68" w:rsidR="003E7319" w:rsidRDefault="00274FA3" w:rsidP="003E731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tcPr>
          <w:p w14:paraId="1E6478E4" w14:textId="56C07A7C" w:rsidR="003E7319" w:rsidRDefault="0052238D" w:rsidP="003E731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3E7319" w:rsidRPr="00AE43C2" w14:paraId="51CAD774" w14:textId="77777777" w:rsidTr="00783F58">
        <w:tc>
          <w:tcPr>
            <w:tcW w:w="1682" w:type="dxa"/>
            <w:tcBorders>
              <w:top w:val="single" w:sz="4" w:space="0" w:color="auto"/>
              <w:left w:val="nil"/>
              <w:bottom w:val="single" w:sz="4" w:space="0" w:color="auto"/>
              <w:right w:val="nil"/>
            </w:tcBorders>
            <w:shd w:val="clear" w:color="auto" w:fill="auto"/>
            <w:noWrap/>
            <w:hideMark/>
          </w:tcPr>
          <w:p w14:paraId="4D4E792B"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68B4DF2"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393A2943" w14:textId="61F456B5" w:rsidR="003E7319" w:rsidRPr="003259F0" w:rsidRDefault="003E7319" w:rsidP="003E731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Puffinus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bryani</w:t>
            </w:r>
            <w:proofErr w:type="spellEnd"/>
            <w:r w:rsidRPr="003259F0">
              <w:rPr>
                <w:rFonts w:ascii="Lato" w:eastAsia="Times New Roman" w:hAnsi="Lato" w:cs="Calibri"/>
                <w:i/>
                <w:color w:val="000000"/>
                <w:sz w:val="16"/>
                <w:szCs w:val="16"/>
                <w:lang w:val="fr-FR"/>
              </w:rPr>
              <w:t xml:space="preserve"> </w:t>
            </w:r>
            <w:r w:rsidR="00F76EA5" w:rsidRPr="003259F0">
              <w:rPr>
                <w:rFonts w:ascii="Lato" w:eastAsia="Times New Roman" w:hAnsi="Lato" w:cs="Calibri"/>
                <w:color w:val="000000"/>
                <w:sz w:val="16"/>
                <w:szCs w:val="16"/>
                <w:lang w:val="fr-FR"/>
              </w:rPr>
              <w:t>(Puffin de Bryan)</w:t>
            </w:r>
          </w:p>
        </w:tc>
        <w:tc>
          <w:tcPr>
            <w:tcW w:w="1124" w:type="dxa"/>
            <w:tcBorders>
              <w:top w:val="single" w:sz="4" w:space="0" w:color="auto"/>
              <w:left w:val="nil"/>
              <w:bottom w:val="single" w:sz="4" w:space="0" w:color="auto"/>
              <w:right w:val="nil"/>
            </w:tcBorders>
            <w:shd w:val="clear" w:color="auto" w:fill="auto"/>
            <w:noWrap/>
            <w:hideMark/>
          </w:tcPr>
          <w:p w14:paraId="074DBBD8"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2C1267"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3E7319" w:rsidRPr="00AE43C2" w14:paraId="06593785" w14:textId="77777777" w:rsidTr="00783F58">
        <w:tc>
          <w:tcPr>
            <w:tcW w:w="1682" w:type="dxa"/>
            <w:tcBorders>
              <w:top w:val="single" w:sz="4" w:space="0" w:color="auto"/>
              <w:left w:val="nil"/>
              <w:bottom w:val="single" w:sz="4" w:space="0" w:color="auto"/>
              <w:right w:val="nil"/>
            </w:tcBorders>
            <w:shd w:val="clear" w:color="auto" w:fill="auto"/>
            <w:noWrap/>
            <w:hideMark/>
          </w:tcPr>
          <w:p w14:paraId="4BD38AE2"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D83D885"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1626AF" w14:textId="6396E36F"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Puffinus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huttoni</w:t>
            </w:r>
            <w:proofErr w:type="spellEnd"/>
            <w:r w:rsidRPr="00AE43C2">
              <w:rPr>
                <w:rFonts w:ascii="Lato" w:eastAsia="Times New Roman" w:hAnsi="Lato" w:cs="Calibri"/>
                <w:i/>
                <w:color w:val="000000"/>
                <w:sz w:val="16"/>
                <w:szCs w:val="16"/>
              </w:rPr>
              <w:t xml:space="preserve"> </w:t>
            </w:r>
            <w:r w:rsidR="00E52D43">
              <w:rPr>
                <w:rFonts w:ascii="Lato" w:eastAsia="Times New Roman" w:hAnsi="Lato" w:cs="Calibri"/>
                <w:color w:val="000000"/>
                <w:sz w:val="16"/>
                <w:szCs w:val="16"/>
              </w:rPr>
              <w:t>(Puffin de Hutton)</w:t>
            </w:r>
          </w:p>
        </w:tc>
        <w:tc>
          <w:tcPr>
            <w:tcW w:w="1124" w:type="dxa"/>
            <w:tcBorders>
              <w:top w:val="single" w:sz="4" w:space="0" w:color="auto"/>
              <w:left w:val="nil"/>
              <w:bottom w:val="single" w:sz="4" w:space="0" w:color="auto"/>
              <w:right w:val="nil"/>
            </w:tcBorders>
            <w:shd w:val="clear" w:color="auto" w:fill="auto"/>
            <w:noWrap/>
            <w:hideMark/>
          </w:tcPr>
          <w:p w14:paraId="6AD6BC2C"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 (−)</w:t>
            </w:r>
          </w:p>
        </w:tc>
        <w:tc>
          <w:tcPr>
            <w:tcW w:w="1074" w:type="dxa"/>
            <w:tcBorders>
              <w:top w:val="single" w:sz="4" w:space="0" w:color="auto"/>
              <w:left w:val="nil"/>
              <w:bottom w:val="single" w:sz="4" w:space="0" w:color="auto"/>
              <w:right w:val="nil"/>
            </w:tcBorders>
            <w:shd w:val="clear" w:color="auto" w:fill="auto"/>
            <w:noWrap/>
            <w:hideMark/>
          </w:tcPr>
          <w:p w14:paraId="4AFDD17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E7319" w:rsidRPr="00AE43C2" w14:paraId="4FF496B9" w14:textId="77777777" w:rsidTr="00783F58">
        <w:tc>
          <w:tcPr>
            <w:tcW w:w="1682" w:type="dxa"/>
            <w:tcBorders>
              <w:top w:val="single" w:sz="4" w:space="0" w:color="auto"/>
              <w:left w:val="nil"/>
              <w:bottom w:val="single" w:sz="4" w:space="0" w:color="auto"/>
              <w:right w:val="nil"/>
            </w:tcBorders>
            <w:shd w:val="clear" w:color="auto" w:fill="auto"/>
            <w:noWrap/>
            <w:hideMark/>
          </w:tcPr>
          <w:p w14:paraId="27B39DC5"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0B847BD"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8A4E7D7" w14:textId="6C3687F4" w:rsidR="003E7319" w:rsidRPr="003259F0" w:rsidRDefault="003E7319" w:rsidP="003E731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Puffinus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newelli</w:t>
            </w:r>
            <w:proofErr w:type="spellEnd"/>
            <w:r w:rsidRPr="003259F0">
              <w:rPr>
                <w:rFonts w:ascii="Lato" w:eastAsia="Times New Roman" w:hAnsi="Lato" w:cs="Calibri"/>
                <w:i/>
                <w:color w:val="000000"/>
                <w:sz w:val="16"/>
                <w:szCs w:val="16"/>
                <w:lang w:val="fr-FR"/>
              </w:rPr>
              <w:t xml:space="preserve"> </w:t>
            </w:r>
            <w:r w:rsidR="009B645E" w:rsidRPr="003259F0">
              <w:rPr>
                <w:rFonts w:ascii="Lato" w:eastAsia="Times New Roman" w:hAnsi="Lato" w:cs="Calibri"/>
                <w:color w:val="000000"/>
                <w:sz w:val="16"/>
                <w:szCs w:val="16"/>
                <w:lang w:val="fr-FR"/>
              </w:rPr>
              <w:t>(Puffin de Newell)</w:t>
            </w:r>
          </w:p>
        </w:tc>
        <w:tc>
          <w:tcPr>
            <w:tcW w:w="1124" w:type="dxa"/>
            <w:tcBorders>
              <w:top w:val="single" w:sz="4" w:space="0" w:color="auto"/>
              <w:left w:val="nil"/>
              <w:bottom w:val="single" w:sz="4" w:space="0" w:color="auto"/>
              <w:right w:val="nil"/>
            </w:tcBorders>
            <w:shd w:val="clear" w:color="auto" w:fill="auto"/>
            <w:noWrap/>
            <w:hideMark/>
          </w:tcPr>
          <w:p w14:paraId="595EF633"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B17ED3A"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E7319" w:rsidRPr="00AE43C2" w14:paraId="584A476C" w14:textId="77777777" w:rsidTr="00783F58">
        <w:tc>
          <w:tcPr>
            <w:tcW w:w="1682" w:type="dxa"/>
            <w:tcBorders>
              <w:top w:val="single" w:sz="4" w:space="0" w:color="auto"/>
              <w:left w:val="nil"/>
              <w:bottom w:val="single" w:sz="4" w:space="0" w:color="auto"/>
              <w:right w:val="nil"/>
            </w:tcBorders>
            <w:shd w:val="clear" w:color="auto" w:fill="auto"/>
            <w:noWrap/>
            <w:hideMark/>
          </w:tcPr>
          <w:p w14:paraId="18F07B6D"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CBBB886"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8A2C1CD" w14:textId="30F26DD1"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Puffinus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yelkouan</w:t>
            </w:r>
            <w:proofErr w:type="spellEnd"/>
            <w:r w:rsidRPr="00AE43C2">
              <w:rPr>
                <w:rFonts w:ascii="Lato" w:eastAsia="Times New Roman" w:hAnsi="Lato" w:cs="Calibri"/>
                <w:i/>
                <w:color w:val="000000"/>
                <w:sz w:val="16"/>
                <w:szCs w:val="16"/>
              </w:rPr>
              <w:t xml:space="preserve"> </w:t>
            </w:r>
            <w:r w:rsidR="009B645E">
              <w:rPr>
                <w:rFonts w:ascii="Lato" w:eastAsia="Times New Roman" w:hAnsi="Lato" w:cs="Calibri"/>
                <w:color w:val="000000"/>
                <w:sz w:val="16"/>
                <w:szCs w:val="16"/>
              </w:rPr>
              <w:t xml:space="preserve">(Puffin de </w:t>
            </w:r>
            <w:proofErr w:type="spellStart"/>
            <w:r w:rsidR="009B645E">
              <w:rPr>
                <w:rFonts w:ascii="Lato" w:eastAsia="Times New Roman" w:hAnsi="Lato" w:cs="Calibri"/>
                <w:color w:val="000000"/>
                <w:sz w:val="16"/>
                <w:szCs w:val="16"/>
              </w:rPr>
              <w:t>Yelkouan</w:t>
            </w:r>
            <w:proofErr w:type="spellEnd"/>
            <w:r w:rsidR="009B645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6F1962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D198D2F"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3E7319" w:rsidRPr="00AE43C2" w14:paraId="293E2C93" w14:textId="77777777" w:rsidTr="00783F58">
        <w:tc>
          <w:tcPr>
            <w:tcW w:w="1682" w:type="dxa"/>
            <w:tcBorders>
              <w:top w:val="single" w:sz="4" w:space="0" w:color="auto"/>
              <w:left w:val="nil"/>
              <w:bottom w:val="single" w:sz="4" w:space="0" w:color="auto"/>
              <w:right w:val="nil"/>
            </w:tcBorders>
            <w:shd w:val="clear" w:color="auto" w:fill="auto"/>
            <w:noWrap/>
            <w:hideMark/>
          </w:tcPr>
          <w:p w14:paraId="34A2E41C"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6815D2E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28489B65" w14:textId="60300346" w:rsidR="003E7319" w:rsidRPr="003259F0" w:rsidRDefault="003E7319" w:rsidP="003E731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Amazona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aestiva</w:t>
            </w:r>
            <w:proofErr w:type="spellEnd"/>
            <w:r w:rsidRPr="003259F0">
              <w:rPr>
                <w:rFonts w:ascii="Lato" w:eastAsia="Times New Roman" w:hAnsi="Lato" w:cs="Calibri"/>
                <w:i/>
                <w:color w:val="000000"/>
                <w:sz w:val="16"/>
                <w:szCs w:val="16"/>
                <w:lang w:val="fr-FR"/>
              </w:rPr>
              <w:t xml:space="preserve"> </w:t>
            </w:r>
            <w:r w:rsidR="00D0783E" w:rsidRPr="003259F0">
              <w:rPr>
                <w:rFonts w:ascii="Lato" w:eastAsia="Times New Roman" w:hAnsi="Lato" w:cs="Calibri"/>
                <w:color w:val="000000"/>
                <w:sz w:val="16"/>
                <w:szCs w:val="16"/>
                <w:lang w:val="fr-FR"/>
              </w:rPr>
              <w:t>(Amazone à front turquoise)</w:t>
            </w:r>
          </w:p>
        </w:tc>
        <w:tc>
          <w:tcPr>
            <w:tcW w:w="1124" w:type="dxa"/>
            <w:tcBorders>
              <w:top w:val="single" w:sz="4" w:space="0" w:color="auto"/>
              <w:left w:val="nil"/>
              <w:bottom w:val="single" w:sz="4" w:space="0" w:color="auto"/>
              <w:right w:val="nil"/>
            </w:tcBorders>
            <w:shd w:val="clear" w:color="auto" w:fill="auto"/>
            <w:noWrap/>
            <w:hideMark/>
          </w:tcPr>
          <w:p w14:paraId="047E435E"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AEB202C"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E7319" w:rsidRPr="00AE43C2" w14:paraId="2BED2D12" w14:textId="77777777" w:rsidTr="00783F58">
        <w:tc>
          <w:tcPr>
            <w:tcW w:w="1682" w:type="dxa"/>
            <w:tcBorders>
              <w:top w:val="single" w:sz="4" w:space="0" w:color="auto"/>
              <w:left w:val="nil"/>
              <w:bottom w:val="single" w:sz="4" w:space="0" w:color="auto"/>
              <w:right w:val="nil"/>
            </w:tcBorders>
            <w:shd w:val="clear" w:color="auto" w:fill="auto"/>
            <w:noWrap/>
            <w:hideMark/>
          </w:tcPr>
          <w:p w14:paraId="5140CF27"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3E57FD8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50A5451C" w14:textId="308FDB53" w:rsidR="003E7319" w:rsidRPr="003259F0" w:rsidRDefault="003E7319" w:rsidP="003E7319">
            <w:pPr>
              <w:spacing w:after="0" w:line="240" w:lineRule="auto"/>
              <w:rPr>
                <w:rFonts w:ascii="Lato" w:eastAsia="Times New Roman" w:hAnsi="Lato" w:cs="Calibri"/>
                <w:color w:val="000000"/>
                <w:sz w:val="16"/>
                <w:szCs w:val="16"/>
                <w:lang w:val="it-IT" w:eastAsia="en-GB"/>
              </w:rPr>
            </w:pPr>
            <w:proofErr w:type="spellStart"/>
            <w:r w:rsidRPr="003259F0">
              <w:rPr>
                <w:rFonts w:ascii="Lato" w:eastAsia="Times New Roman" w:hAnsi="Lato" w:cs="Calibri"/>
                <w:i/>
                <w:color w:val="000000"/>
                <w:sz w:val="16"/>
                <w:szCs w:val="16"/>
                <w:lang w:val="it-IT"/>
              </w:rPr>
              <w:t>Amazona</w:t>
            </w:r>
            <w:proofErr w:type="spellEnd"/>
            <w:r w:rsidRPr="003259F0">
              <w:rPr>
                <w:rFonts w:ascii="Lato" w:eastAsia="Times New Roman" w:hAnsi="Lato" w:cs="Calibri"/>
                <w:i/>
                <w:color w:val="000000"/>
                <w:sz w:val="16"/>
                <w:szCs w:val="16"/>
                <w:lang w:val="it-IT"/>
              </w:rPr>
              <w:t xml:space="preserve"> </w:t>
            </w:r>
            <w:proofErr w:type="spellStart"/>
            <w:r w:rsidRPr="003259F0">
              <w:rPr>
                <w:rFonts w:ascii="Lato" w:eastAsia="Times New Roman" w:hAnsi="Lato" w:cs="Calibri"/>
                <w:i/>
                <w:color w:val="000000"/>
                <w:sz w:val="16"/>
                <w:szCs w:val="16"/>
                <w:lang w:val="it-IT"/>
              </w:rPr>
              <w:t>vinacea</w:t>
            </w:r>
            <w:proofErr w:type="spellEnd"/>
            <w:r w:rsidRPr="003259F0">
              <w:rPr>
                <w:rFonts w:ascii="Lato" w:eastAsia="Times New Roman" w:hAnsi="Lato" w:cs="Calibri"/>
                <w:i/>
                <w:color w:val="000000"/>
                <w:sz w:val="16"/>
                <w:szCs w:val="16"/>
                <w:lang w:val="it-IT"/>
              </w:rPr>
              <w:t xml:space="preserve"> </w:t>
            </w:r>
            <w:r w:rsidR="00D0783E" w:rsidRPr="003259F0">
              <w:rPr>
                <w:rFonts w:ascii="Lato" w:eastAsia="Times New Roman" w:hAnsi="Lato" w:cs="Calibri"/>
                <w:color w:val="000000"/>
                <w:sz w:val="16"/>
                <w:szCs w:val="16"/>
                <w:lang w:val="it-IT"/>
              </w:rPr>
              <w:t>(</w:t>
            </w:r>
            <w:proofErr w:type="spellStart"/>
            <w:r w:rsidR="00D0783E" w:rsidRPr="003259F0">
              <w:rPr>
                <w:rFonts w:ascii="Lato" w:eastAsia="Times New Roman" w:hAnsi="Lato" w:cs="Calibri"/>
                <w:color w:val="000000"/>
                <w:sz w:val="16"/>
                <w:szCs w:val="16"/>
                <w:lang w:val="it-IT"/>
              </w:rPr>
              <w:t>Amazone</w:t>
            </w:r>
            <w:proofErr w:type="spellEnd"/>
            <w:r w:rsidR="00D0783E" w:rsidRPr="003259F0">
              <w:rPr>
                <w:rFonts w:ascii="Lato" w:eastAsia="Times New Roman" w:hAnsi="Lato" w:cs="Calibri"/>
                <w:color w:val="000000"/>
                <w:sz w:val="16"/>
                <w:szCs w:val="16"/>
                <w:lang w:val="it-IT"/>
              </w:rPr>
              <w:t xml:space="preserve"> à </w:t>
            </w:r>
            <w:proofErr w:type="spellStart"/>
            <w:r w:rsidR="00D0783E" w:rsidRPr="003259F0">
              <w:rPr>
                <w:rFonts w:ascii="Lato" w:eastAsia="Times New Roman" w:hAnsi="Lato" w:cs="Calibri"/>
                <w:color w:val="000000"/>
                <w:sz w:val="16"/>
                <w:szCs w:val="16"/>
                <w:lang w:val="it-IT"/>
              </w:rPr>
              <w:t>poitrine</w:t>
            </w:r>
            <w:proofErr w:type="spellEnd"/>
            <w:r w:rsidR="00D0783E" w:rsidRPr="003259F0">
              <w:rPr>
                <w:rFonts w:ascii="Lato" w:eastAsia="Times New Roman" w:hAnsi="Lato" w:cs="Calibri"/>
                <w:color w:val="000000"/>
                <w:sz w:val="16"/>
                <w:szCs w:val="16"/>
                <w:lang w:val="it-IT"/>
              </w:rPr>
              <w:t xml:space="preserve"> </w:t>
            </w:r>
            <w:proofErr w:type="spellStart"/>
            <w:r w:rsidR="00D0783E" w:rsidRPr="003259F0">
              <w:rPr>
                <w:rFonts w:ascii="Lato" w:eastAsia="Times New Roman" w:hAnsi="Lato" w:cs="Calibri"/>
                <w:color w:val="000000"/>
                <w:sz w:val="16"/>
                <w:szCs w:val="16"/>
                <w:lang w:val="it-IT"/>
              </w:rPr>
              <w:t>vinacée</w:t>
            </w:r>
            <w:proofErr w:type="spellEnd"/>
            <w:r w:rsidR="00D0783E" w:rsidRPr="003259F0">
              <w:rPr>
                <w:rFonts w:ascii="Lato" w:eastAsia="Times New Roman" w:hAnsi="Lato" w:cs="Calibri"/>
                <w:color w:val="000000"/>
                <w:sz w:val="16"/>
                <w:szCs w:val="16"/>
                <w:lang w:val="it-IT"/>
              </w:rPr>
              <w:t>)</w:t>
            </w:r>
          </w:p>
        </w:tc>
        <w:tc>
          <w:tcPr>
            <w:tcW w:w="1124" w:type="dxa"/>
            <w:tcBorders>
              <w:top w:val="single" w:sz="4" w:space="0" w:color="auto"/>
              <w:left w:val="nil"/>
              <w:bottom w:val="single" w:sz="4" w:space="0" w:color="auto"/>
              <w:right w:val="nil"/>
            </w:tcBorders>
            <w:shd w:val="clear" w:color="auto" w:fill="auto"/>
            <w:noWrap/>
            <w:hideMark/>
          </w:tcPr>
          <w:p w14:paraId="6F5917B0"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7EEB6F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3E7319" w:rsidRPr="00AE43C2" w14:paraId="5078AAFA" w14:textId="77777777" w:rsidTr="00783F58">
        <w:tc>
          <w:tcPr>
            <w:tcW w:w="1682" w:type="dxa"/>
            <w:tcBorders>
              <w:top w:val="single" w:sz="4" w:space="0" w:color="auto"/>
              <w:left w:val="nil"/>
              <w:bottom w:val="single" w:sz="4" w:space="0" w:color="auto"/>
              <w:right w:val="nil"/>
            </w:tcBorders>
            <w:shd w:val="clear" w:color="auto" w:fill="auto"/>
            <w:noWrap/>
            <w:hideMark/>
          </w:tcPr>
          <w:p w14:paraId="7B563E6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36A4204D"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5177F6A0" w14:textId="18AC50AE" w:rsidR="003E7319" w:rsidRPr="003259F0" w:rsidRDefault="003E7319" w:rsidP="003E731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Belocercus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longicaudus</w:t>
            </w:r>
            <w:proofErr w:type="spellEnd"/>
            <w:r w:rsidRPr="003259F0">
              <w:rPr>
                <w:rFonts w:ascii="Lato" w:eastAsia="Times New Roman" w:hAnsi="Lato" w:cs="Calibri"/>
                <w:i/>
                <w:color w:val="000000"/>
                <w:sz w:val="16"/>
                <w:szCs w:val="16"/>
                <w:lang w:val="fr-FR"/>
              </w:rPr>
              <w:t xml:space="preserve"> </w:t>
            </w:r>
            <w:r w:rsidR="00406DB6" w:rsidRPr="003259F0">
              <w:rPr>
                <w:rFonts w:ascii="Lato" w:eastAsia="Times New Roman" w:hAnsi="Lato" w:cs="Calibri"/>
                <w:color w:val="000000"/>
                <w:sz w:val="16"/>
                <w:szCs w:val="16"/>
                <w:lang w:val="fr-FR"/>
              </w:rPr>
              <w:t>(Perruche à longue queue)</w:t>
            </w:r>
          </w:p>
        </w:tc>
        <w:tc>
          <w:tcPr>
            <w:tcW w:w="1124" w:type="dxa"/>
            <w:tcBorders>
              <w:top w:val="single" w:sz="4" w:space="0" w:color="auto"/>
              <w:left w:val="nil"/>
              <w:bottom w:val="single" w:sz="4" w:space="0" w:color="auto"/>
              <w:right w:val="nil"/>
            </w:tcBorders>
            <w:shd w:val="clear" w:color="auto" w:fill="auto"/>
            <w:noWrap/>
            <w:hideMark/>
          </w:tcPr>
          <w:p w14:paraId="023D2B00"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A74E6D"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3E7319" w:rsidRPr="00AE43C2" w14:paraId="01D79CC1" w14:textId="77777777" w:rsidTr="00783F58">
        <w:tc>
          <w:tcPr>
            <w:tcW w:w="1682" w:type="dxa"/>
            <w:tcBorders>
              <w:top w:val="single" w:sz="4" w:space="0" w:color="auto"/>
              <w:left w:val="nil"/>
              <w:bottom w:val="single" w:sz="4" w:space="0" w:color="auto"/>
              <w:right w:val="nil"/>
            </w:tcBorders>
            <w:shd w:val="clear" w:color="auto" w:fill="auto"/>
            <w:noWrap/>
            <w:hideMark/>
          </w:tcPr>
          <w:p w14:paraId="404421A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10CB953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6D27B2B2" w14:textId="4EF87274"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Psittacara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erythrogenys</w:t>
            </w:r>
            <w:proofErr w:type="spellEnd"/>
            <w:r w:rsidRPr="00AE43C2">
              <w:rPr>
                <w:rFonts w:ascii="Lato" w:eastAsia="Times New Roman" w:hAnsi="Lato" w:cs="Calibri"/>
                <w:i/>
                <w:color w:val="000000"/>
                <w:sz w:val="16"/>
                <w:szCs w:val="16"/>
              </w:rPr>
              <w:t xml:space="preserve"> </w:t>
            </w:r>
            <w:r w:rsidR="00583E53">
              <w:rPr>
                <w:rFonts w:ascii="Lato" w:eastAsia="Times New Roman" w:hAnsi="Lato" w:cs="Calibri"/>
                <w:color w:val="000000"/>
                <w:sz w:val="16"/>
                <w:szCs w:val="16"/>
              </w:rPr>
              <w:t>(</w:t>
            </w:r>
            <w:proofErr w:type="spellStart"/>
            <w:r w:rsidR="00583E53">
              <w:rPr>
                <w:rFonts w:ascii="Lato" w:eastAsia="Times New Roman" w:hAnsi="Lato" w:cs="Calibri"/>
                <w:color w:val="000000"/>
                <w:sz w:val="16"/>
                <w:szCs w:val="16"/>
              </w:rPr>
              <w:t>Perruche</w:t>
            </w:r>
            <w:proofErr w:type="spellEnd"/>
            <w:r w:rsidR="00583E53">
              <w:rPr>
                <w:rFonts w:ascii="Lato" w:eastAsia="Times New Roman" w:hAnsi="Lato" w:cs="Calibri"/>
                <w:color w:val="000000"/>
                <w:sz w:val="16"/>
                <w:szCs w:val="16"/>
              </w:rPr>
              <w:t xml:space="preserve"> </w:t>
            </w:r>
            <w:proofErr w:type="spellStart"/>
            <w:r w:rsidR="00583E53">
              <w:rPr>
                <w:rFonts w:ascii="Lato" w:eastAsia="Times New Roman" w:hAnsi="Lato" w:cs="Calibri"/>
                <w:color w:val="000000"/>
                <w:sz w:val="16"/>
                <w:szCs w:val="16"/>
              </w:rPr>
              <w:t>masquée</w:t>
            </w:r>
            <w:proofErr w:type="spellEnd"/>
            <w:r w:rsidR="00583E53">
              <w:rPr>
                <w:rFonts w:ascii="Lato" w:eastAsia="Times New Roman" w:hAnsi="Lato" w:cs="Calibri"/>
                <w:color w:val="000000"/>
                <w:sz w:val="16"/>
                <w:szCs w:val="16"/>
              </w:rPr>
              <w:t xml:space="preserve"> rouge)</w:t>
            </w:r>
          </w:p>
        </w:tc>
        <w:tc>
          <w:tcPr>
            <w:tcW w:w="1124" w:type="dxa"/>
            <w:tcBorders>
              <w:top w:val="single" w:sz="4" w:space="0" w:color="auto"/>
              <w:left w:val="nil"/>
              <w:bottom w:val="single" w:sz="4" w:space="0" w:color="auto"/>
              <w:right w:val="nil"/>
            </w:tcBorders>
            <w:shd w:val="clear" w:color="auto" w:fill="auto"/>
            <w:noWrap/>
            <w:hideMark/>
          </w:tcPr>
          <w:p w14:paraId="26FF497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AB1CB79"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3E7319" w:rsidRPr="00AE43C2" w14:paraId="66A9367A" w14:textId="77777777" w:rsidTr="00783F58">
        <w:tc>
          <w:tcPr>
            <w:tcW w:w="1682" w:type="dxa"/>
            <w:tcBorders>
              <w:top w:val="single" w:sz="4" w:space="0" w:color="auto"/>
              <w:left w:val="nil"/>
              <w:bottom w:val="single" w:sz="4" w:space="0" w:color="auto"/>
              <w:right w:val="nil"/>
            </w:tcBorders>
            <w:shd w:val="clear" w:color="auto" w:fill="auto"/>
            <w:noWrap/>
            <w:hideMark/>
          </w:tcPr>
          <w:p w14:paraId="47A549A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2B06F4E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44EDB747" w14:textId="294D6753" w:rsidR="003E7319" w:rsidRPr="005411DD" w:rsidRDefault="003E7319" w:rsidP="003E7319">
            <w:pPr>
              <w:spacing w:after="0" w:line="240" w:lineRule="auto"/>
              <w:rPr>
                <w:rFonts w:ascii="Lato" w:eastAsia="Times New Roman" w:hAnsi="Lato" w:cs="Calibri"/>
                <w:color w:val="000000"/>
                <w:sz w:val="16"/>
                <w:szCs w:val="16"/>
                <w:lang w:val="es-ES" w:eastAsia="en-GB"/>
              </w:rPr>
            </w:pPr>
            <w:proofErr w:type="spellStart"/>
            <w:r w:rsidRPr="003259F0">
              <w:rPr>
                <w:rFonts w:ascii="Lato" w:eastAsia="Times New Roman" w:hAnsi="Lato" w:cs="Calibri"/>
                <w:i/>
                <w:color w:val="000000"/>
                <w:sz w:val="16"/>
                <w:szCs w:val="16"/>
                <w:lang w:val="es-ES"/>
              </w:rPr>
              <w:t>Psittacula</w:t>
            </w:r>
            <w:proofErr w:type="spellEnd"/>
            <w:r w:rsidRPr="003259F0">
              <w:rPr>
                <w:rFonts w:ascii="Lato" w:eastAsia="Times New Roman" w:hAnsi="Lato" w:cs="Calibri"/>
                <w:i/>
                <w:color w:val="000000"/>
                <w:sz w:val="16"/>
                <w:szCs w:val="16"/>
                <w:lang w:val="es-ES"/>
              </w:rPr>
              <w:t xml:space="preserve"> </w:t>
            </w:r>
            <w:proofErr w:type="spellStart"/>
            <w:r w:rsidRPr="003259F0">
              <w:rPr>
                <w:rFonts w:ascii="Lato" w:eastAsia="Times New Roman" w:hAnsi="Lato" w:cs="Calibri"/>
                <w:i/>
                <w:color w:val="000000"/>
                <w:sz w:val="16"/>
                <w:szCs w:val="16"/>
                <w:lang w:val="es-ES"/>
              </w:rPr>
              <w:t>derbiana</w:t>
            </w:r>
            <w:proofErr w:type="spellEnd"/>
            <w:r w:rsidRPr="003259F0">
              <w:rPr>
                <w:rFonts w:ascii="Lato" w:eastAsia="Times New Roman" w:hAnsi="Lato" w:cs="Calibri"/>
                <w:i/>
                <w:color w:val="000000"/>
                <w:sz w:val="16"/>
                <w:szCs w:val="16"/>
                <w:lang w:val="es-ES"/>
              </w:rPr>
              <w:t xml:space="preserve"> </w:t>
            </w:r>
            <w:r w:rsidR="00583E53" w:rsidRPr="003259F0">
              <w:rPr>
                <w:rFonts w:ascii="Lato" w:eastAsia="Times New Roman" w:hAnsi="Lato" w:cs="Calibri"/>
                <w:color w:val="000000"/>
                <w:sz w:val="16"/>
                <w:szCs w:val="16"/>
                <w:lang w:val="es-ES"/>
              </w:rPr>
              <w:t>(Perruche de Lord Derby)</w:t>
            </w:r>
          </w:p>
        </w:tc>
        <w:tc>
          <w:tcPr>
            <w:tcW w:w="1124" w:type="dxa"/>
            <w:tcBorders>
              <w:top w:val="single" w:sz="4" w:space="0" w:color="auto"/>
              <w:left w:val="nil"/>
              <w:bottom w:val="single" w:sz="4" w:space="0" w:color="auto"/>
              <w:right w:val="nil"/>
            </w:tcBorders>
            <w:shd w:val="clear" w:color="auto" w:fill="auto"/>
            <w:noWrap/>
            <w:hideMark/>
          </w:tcPr>
          <w:p w14:paraId="6E9D009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2BE2D1"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3E7319" w:rsidRPr="00AE43C2" w14:paraId="1554F8E1" w14:textId="77777777" w:rsidTr="00783F58">
        <w:tc>
          <w:tcPr>
            <w:tcW w:w="1682" w:type="dxa"/>
            <w:tcBorders>
              <w:top w:val="single" w:sz="4" w:space="0" w:color="auto"/>
              <w:left w:val="nil"/>
              <w:bottom w:val="single" w:sz="4" w:space="0" w:color="auto"/>
              <w:right w:val="nil"/>
            </w:tcBorders>
            <w:shd w:val="clear" w:color="auto" w:fill="auto"/>
            <w:noWrap/>
            <w:hideMark/>
          </w:tcPr>
          <w:p w14:paraId="049BDC43"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6A5DA611"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25B8CF11" w14:textId="33364ABB" w:rsidR="003E7319" w:rsidRPr="003259F0" w:rsidRDefault="003E7319" w:rsidP="003E731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Psittacus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timneh</w:t>
            </w:r>
            <w:proofErr w:type="spellEnd"/>
            <w:r w:rsidRPr="003259F0">
              <w:rPr>
                <w:rFonts w:ascii="Lato" w:eastAsia="Times New Roman" w:hAnsi="Lato" w:cs="Calibri"/>
                <w:i/>
                <w:color w:val="000000"/>
                <w:sz w:val="16"/>
                <w:szCs w:val="16"/>
                <w:lang w:val="fr-FR"/>
              </w:rPr>
              <w:t xml:space="preserve"> </w:t>
            </w:r>
            <w:r w:rsidR="00583E53" w:rsidRPr="003259F0">
              <w:rPr>
                <w:rFonts w:ascii="Lato" w:eastAsia="Times New Roman" w:hAnsi="Lato" w:cs="Calibri"/>
                <w:color w:val="000000"/>
                <w:sz w:val="16"/>
                <w:szCs w:val="16"/>
                <w:lang w:val="fr-FR"/>
              </w:rPr>
              <w:t xml:space="preserve">(perroquet de </w:t>
            </w:r>
            <w:proofErr w:type="spellStart"/>
            <w:r w:rsidR="00583E53" w:rsidRPr="003259F0">
              <w:rPr>
                <w:rFonts w:ascii="Lato" w:eastAsia="Times New Roman" w:hAnsi="Lato" w:cs="Calibri"/>
                <w:color w:val="000000"/>
                <w:sz w:val="16"/>
                <w:szCs w:val="16"/>
                <w:lang w:val="fr-FR"/>
              </w:rPr>
              <w:t>Timneh</w:t>
            </w:r>
            <w:proofErr w:type="spellEnd"/>
            <w:r w:rsidR="00583E53"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3DEC8070"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082A8B"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3E7319" w:rsidRPr="00AE43C2" w14:paraId="7B9C4287" w14:textId="77777777" w:rsidTr="00783F58">
        <w:tc>
          <w:tcPr>
            <w:tcW w:w="1682" w:type="dxa"/>
            <w:tcBorders>
              <w:top w:val="single" w:sz="4" w:space="0" w:color="auto"/>
              <w:left w:val="nil"/>
              <w:bottom w:val="single" w:sz="4" w:space="0" w:color="auto"/>
              <w:right w:val="nil"/>
            </w:tcBorders>
            <w:shd w:val="clear" w:color="auto" w:fill="auto"/>
            <w:noWrap/>
            <w:hideMark/>
          </w:tcPr>
          <w:p w14:paraId="77DC962B"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Psittaciformes</w:t>
            </w:r>
          </w:p>
        </w:tc>
        <w:tc>
          <w:tcPr>
            <w:tcW w:w="1720" w:type="dxa"/>
            <w:tcBorders>
              <w:top w:val="single" w:sz="4" w:space="0" w:color="auto"/>
              <w:left w:val="nil"/>
              <w:bottom w:val="single" w:sz="4" w:space="0" w:color="auto"/>
              <w:right w:val="nil"/>
            </w:tcBorders>
            <w:shd w:val="clear" w:color="auto" w:fill="auto"/>
            <w:noWrap/>
            <w:hideMark/>
          </w:tcPr>
          <w:p w14:paraId="6479E5EE"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3376D479" w14:textId="7BA6E588" w:rsidR="003E7319" w:rsidRPr="00AE43C2" w:rsidRDefault="003E7319" w:rsidP="003E731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Rhynchopsitta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pachyrhyncha</w:t>
            </w:r>
            <w:proofErr w:type="spellEnd"/>
            <w:r w:rsidRPr="00AE43C2">
              <w:rPr>
                <w:rFonts w:ascii="Lato" w:eastAsia="Times New Roman" w:hAnsi="Lato" w:cs="Calibri"/>
                <w:i/>
                <w:color w:val="000000"/>
                <w:sz w:val="16"/>
                <w:szCs w:val="16"/>
              </w:rPr>
              <w:t xml:space="preserve"> </w:t>
            </w:r>
            <w:r w:rsidR="009C40E6" w:rsidRPr="003D0517">
              <w:rPr>
                <w:rFonts w:ascii="Lato" w:eastAsia="Times New Roman" w:hAnsi="Lato" w:cs="Calibri"/>
                <w:color w:val="000000"/>
                <w:sz w:val="16"/>
                <w:szCs w:val="16"/>
              </w:rPr>
              <w:t xml:space="preserve">(Perroquet à </w:t>
            </w:r>
            <w:proofErr w:type="spellStart"/>
            <w:r w:rsidR="009C40E6" w:rsidRPr="003D0517">
              <w:rPr>
                <w:rFonts w:ascii="Lato" w:eastAsia="Times New Roman" w:hAnsi="Lato" w:cs="Calibri"/>
                <w:color w:val="000000"/>
                <w:sz w:val="16"/>
                <w:szCs w:val="16"/>
              </w:rPr>
              <w:t>bec</w:t>
            </w:r>
            <w:proofErr w:type="spellEnd"/>
            <w:r w:rsidR="009C40E6" w:rsidRPr="003D0517">
              <w:rPr>
                <w:rFonts w:ascii="Lato" w:eastAsia="Times New Roman" w:hAnsi="Lato" w:cs="Calibri"/>
                <w:color w:val="000000"/>
                <w:sz w:val="16"/>
                <w:szCs w:val="16"/>
              </w:rPr>
              <w:t xml:space="preserve"> </w:t>
            </w:r>
            <w:proofErr w:type="spellStart"/>
            <w:r w:rsidR="009C40E6" w:rsidRPr="003D0517">
              <w:rPr>
                <w:rFonts w:ascii="Lato" w:eastAsia="Times New Roman" w:hAnsi="Lato" w:cs="Calibri"/>
                <w:color w:val="000000"/>
                <w:sz w:val="16"/>
                <w:szCs w:val="16"/>
              </w:rPr>
              <w:t>épais</w:t>
            </w:r>
            <w:proofErr w:type="spellEnd"/>
            <w:r w:rsidR="009C40E6" w:rsidRPr="003D051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0C1E6D8"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9C1D1D8"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A7881BE" w14:textId="77777777" w:rsidTr="00783F58">
        <w:tc>
          <w:tcPr>
            <w:tcW w:w="1682" w:type="dxa"/>
            <w:tcBorders>
              <w:top w:val="single" w:sz="4" w:space="0" w:color="auto"/>
              <w:left w:val="nil"/>
              <w:bottom w:val="single" w:sz="4" w:space="0" w:color="auto"/>
              <w:right w:val="nil"/>
            </w:tcBorders>
            <w:shd w:val="clear" w:color="auto" w:fill="auto"/>
            <w:noWrap/>
          </w:tcPr>
          <w:p w14:paraId="6D21BC6A" w14:textId="7B5A11AE"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Sphénisciformes</w:t>
            </w:r>
          </w:p>
        </w:tc>
        <w:tc>
          <w:tcPr>
            <w:tcW w:w="1720" w:type="dxa"/>
            <w:tcBorders>
              <w:top w:val="single" w:sz="4" w:space="0" w:color="auto"/>
              <w:left w:val="nil"/>
              <w:bottom w:val="single" w:sz="4" w:space="0" w:color="auto"/>
              <w:right w:val="nil"/>
            </w:tcBorders>
            <w:shd w:val="clear" w:color="auto" w:fill="auto"/>
            <w:noWrap/>
          </w:tcPr>
          <w:p w14:paraId="42461BE7" w14:textId="496528E3"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tcPr>
          <w:p w14:paraId="16A94E41" w14:textId="122323A9" w:rsidR="00B818C9" w:rsidRPr="003D0517" w:rsidRDefault="00B818C9" w:rsidP="00B818C9">
            <w:pPr>
              <w:spacing w:after="0" w:line="240" w:lineRule="auto"/>
              <w:rPr>
                <w:rFonts w:ascii="Lato" w:eastAsia="Times New Roman" w:hAnsi="Lato" w:cs="Calibri"/>
                <w:color w:val="000000"/>
                <w:sz w:val="16"/>
                <w:szCs w:val="16"/>
                <w:lang w:eastAsia="en-GB"/>
              </w:rPr>
            </w:pPr>
            <w:r>
              <w:rPr>
                <w:rFonts w:ascii="Lato" w:eastAsia="Times New Roman" w:hAnsi="Lato" w:cs="Calibri"/>
                <w:i/>
                <w:color w:val="000000"/>
                <w:sz w:val="16"/>
                <w:szCs w:val="16"/>
              </w:rPr>
              <w:t xml:space="preserve">Aptenodytes forsteri </w:t>
            </w:r>
            <w:r w:rsidR="009C40E6">
              <w:rPr>
                <w:rFonts w:ascii="Lato" w:eastAsia="Times New Roman" w:hAnsi="Lato" w:cs="Calibri"/>
                <w:color w:val="000000"/>
                <w:sz w:val="16"/>
                <w:szCs w:val="16"/>
              </w:rPr>
              <w:t>(Manchot empereur)</w:t>
            </w:r>
          </w:p>
        </w:tc>
        <w:tc>
          <w:tcPr>
            <w:tcW w:w="1124" w:type="dxa"/>
            <w:tcBorders>
              <w:top w:val="single" w:sz="4" w:space="0" w:color="auto"/>
              <w:left w:val="nil"/>
              <w:bottom w:val="single" w:sz="4" w:space="0" w:color="auto"/>
              <w:right w:val="nil"/>
            </w:tcBorders>
            <w:shd w:val="clear" w:color="auto" w:fill="auto"/>
            <w:noWrap/>
          </w:tcPr>
          <w:p w14:paraId="782BC536" w14:textId="484AFC06" w:rsidR="00B818C9" w:rsidRPr="00AE43C2" w:rsidRDefault="00961F9E" w:rsidP="00B818C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4239B243" w14:textId="40A47CA4" w:rsidR="00B818C9" w:rsidRPr="00AE43C2" w:rsidRDefault="004B1F9D" w:rsidP="00B818C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2019</w:t>
            </w:r>
          </w:p>
        </w:tc>
      </w:tr>
      <w:tr w:rsidR="00B818C9" w:rsidRPr="00AE43C2" w14:paraId="740A9932" w14:textId="77777777" w:rsidTr="00783F58">
        <w:tc>
          <w:tcPr>
            <w:tcW w:w="1682" w:type="dxa"/>
            <w:tcBorders>
              <w:top w:val="single" w:sz="4" w:space="0" w:color="auto"/>
              <w:left w:val="nil"/>
              <w:bottom w:val="single" w:sz="4" w:space="0" w:color="auto"/>
              <w:right w:val="nil"/>
            </w:tcBorders>
            <w:shd w:val="clear" w:color="auto" w:fill="auto"/>
            <w:noWrap/>
            <w:hideMark/>
          </w:tcPr>
          <w:p w14:paraId="34B126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Sphénisciformes</w:t>
            </w:r>
          </w:p>
        </w:tc>
        <w:tc>
          <w:tcPr>
            <w:tcW w:w="1720" w:type="dxa"/>
            <w:tcBorders>
              <w:top w:val="single" w:sz="4" w:space="0" w:color="auto"/>
              <w:left w:val="nil"/>
              <w:bottom w:val="single" w:sz="4" w:space="0" w:color="auto"/>
              <w:right w:val="nil"/>
            </w:tcBorders>
            <w:shd w:val="clear" w:color="auto" w:fill="auto"/>
            <w:noWrap/>
            <w:hideMark/>
          </w:tcPr>
          <w:p w14:paraId="0B2F7C4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37BEDD39" w14:textId="5D016F90"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Eudyptes</w:t>
            </w:r>
            <w:proofErr w:type="spellEnd"/>
            <w:r w:rsidRPr="003259F0">
              <w:rPr>
                <w:rFonts w:ascii="Lato" w:eastAsia="Times New Roman" w:hAnsi="Lato" w:cs="Calibri"/>
                <w:i/>
                <w:color w:val="000000"/>
                <w:sz w:val="16"/>
                <w:szCs w:val="16"/>
                <w:lang w:val="fr-FR"/>
              </w:rPr>
              <w:t xml:space="preserve"> chrysocome </w:t>
            </w:r>
            <w:r w:rsidR="009C40E6" w:rsidRPr="003259F0">
              <w:rPr>
                <w:rFonts w:ascii="Lato" w:eastAsia="Times New Roman" w:hAnsi="Lato" w:cs="Calibri"/>
                <w:color w:val="000000"/>
                <w:sz w:val="16"/>
                <w:szCs w:val="16"/>
                <w:lang w:val="fr-FR"/>
              </w:rPr>
              <w:t>(Manchot sauteur du Sud)</w:t>
            </w:r>
          </w:p>
        </w:tc>
        <w:tc>
          <w:tcPr>
            <w:tcW w:w="1124" w:type="dxa"/>
            <w:tcBorders>
              <w:top w:val="single" w:sz="4" w:space="0" w:color="auto"/>
              <w:left w:val="nil"/>
              <w:bottom w:val="single" w:sz="4" w:space="0" w:color="auto"/>
              <w:right w:val="nil"/>
            </w:tcBorders>
            <w:shd w:val="clear" w:color="auto" w:fill="auto"/>
            <w:noWrap/>
            <w:hideMark/>
          </w:tcPr>
          <w:p w14:paraId="3039A71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ECC70A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4778599" w14:textId="77777777" w:rsidTr="00783F58">
        <w:tc>
          <w:tcPr>
            <w:tcW w:w="1682" w:type="dxa"/>
            <w:tcBorders>
              <w:top w:val="single" w:sz="4" w:space="0" w:color="auto"/>
              <w:left w:val="nil"/>
              <w:bottom w:val="single" w:sz="4" w:space="0" w:color="auto"/>
              <w:right w:val="nil"/>
            </w:tcBorders>
            <w:shd w:val="clear" w:color="auto" w:fill="auto"/>
            <w:noWrap/>
            <w:hideMark/>
          </w:tcPr>
          <w:p w14:paraId="55A40D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Sphénisciformes</w:t>
            </w:r>
          </w:p>
        </w:tc>
        <w:tc>
          <w:tcPr>
            <w:tcW w:w="1720" w:type="dxa"/>
            <w:tcBorders>
              <w:top w:val="single" w:sz="4" w:space="0" w:color="auto"/>
              <w:left w:val="nil"/>
              <w:bottom w:val="single" w:sz="4" w:space="0" w:color="auto"/>
              <w:right w:val="nil"/>
            </w:tcBorders>
            <w:shd w:val="clear" w:color="auto" w:fill="auto"/>
            <w:noWrap/>
            <w:hideMark/>
          </w:tcPr>
          <w:p w14:paraId="11B5F8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0D07B568" w14:textId="64451343" w:rsidR="00B818C9" w:rsidRPr="003D051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Eudyptes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chrysolophus</w:t>
            </w:r>
            <w:proofErr w:type="spellEnd"/>
            <w:r w:rsidRPr="00AE43C2">
              <w:rPr>
                <w:rFonts w:ascii="Lato" w:eastAsia="Times New Roman" w:hAnsi="Lato" w:cs="Calibri"/>
                <w:i/>
                <w:color w:val="000000"/>
                <w:sz w:val="16"/>
                <w:szCs w:val="16"/>
              </w:rPr>
              <w:t xml:space="preserve"> </w:t>
            </w:r>
            <w:r w:rsidR="009C40E6">
              <w:rPr>
                <w:rFonts w:ascii="Lato" w:eastAsia="Times New Roman" w:hAnsi="Lato" w:cs="Calibri"/>
                <w:color w:val="000000"/>
                <w:sz w:val="16"/>
                <w:szCs w:val="16"/>
              </w:rPr>
              <w:t>(</w:t>
            </w:r>
            <w:proofErr w:type="spellStart"/>
            <w:r w:rsidR="009C40E6">
              <w:rPr>
                <w:rFonts w:ascii="Lato" w:eastAsia="Times New Roman" w:hAnsi="Lato" w:cs="Calibri"/>
                <w:color w:val="000000"/>
                <w:sz w:val="16"/>
                <w:szCs w:val="16"/>
              </w:rPr>
              <w:t>Manchot</w:t>
            </w:r>
            <w:proofErr w:type="spellEnd"/>
            <w:r w:rsidR="009C40E6">
              <w:rPr>
                <w:rFonts w:ascii="Lato" w:eastAsia="Times New Roman" w:hAnsi="Lato" w:cs="Calibri"/>
                <w:color w:val="000000"/>
                <w:sz w:val="16"/>
                <w:szCs w:val="16"/>
              </w:rPr>
              <w:t xml:space="preserve"> macaroni)</w:t>
            </w:r>
          </w:p>
        </w:tc>
        <w:tc>
          <w:tcPr>
            <w:tcW w:w="1124" w:type="dxa"/>
            <w:tcBorders>
              <w:top w:val="single" w:sz="4" w:space="0" w:color="auto"/>
              <w:left w:val="nil"/>
              <w:bottom w:val="single" w:sz="4" w:space="0" w:color="auto"/>
              <w:right w:val="nil"/>
            </w:tcBorders>
            <w:shd w:val="clear" w:color="auto" w:fill="auto"/>
            <w:noWrap/>
            <w:hideMark/>
          </w:tcPr>
          <w:p w14:paraId="7BC701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8E26E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B02DBAA" w14:textId="77777777" w:rsidTr="00783F58">
        <w:tc>
          <w:tcPr>
            <w:tcW w:w="1682" w:type="dxa"/>
            <w:tcBorders>
              <w:top w:val="single" w:sz="4" w:space="0" w:color="auto"/>
              <w:left w:val="nil"/>
              <w:bottom w:val="single" w:sz="4" w:space="0" w:color="auto"/>
              <w:right w:val="nil"/>
            </w:tcBorders>
            <w:shd w:val="clear" w:color="auto" w:fill="auto"/>
            <w:noWrap/>
            <w:hideMark/>
          </w:tcPr>
          <w:p w14:paraId="484D06F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Sphénisciformes</w:t>
            </w:r>
          </w:p>
        </w:tc>
        <w:tc>
          <w:tcPr>
            <w:tcW w:w="1720" w:type="dxa"/>
            <w:tcBorders>
              <w:top w:val="single" w:sz="4" w:space="0" w:color="auto"/>
              <w:left w:val="nil"/>
              <w:bottom w:val="single" w:sz="4" w:space="0" w:color="auto"/>
              <w:right w:val="nil"/>
            </w:tcBorders>
            <w:shd w:val="clear" w:color="auto" w:fill="auto"/>
            <w:noWrap/>
            <w:hideMark/>
          </w:tcPr>
          <w:p w14:paraId="4E10F7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7BE21525" w14:textId="177C26EC"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Eudyptes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moseleyi</w:t>
            </w:r>
            <w:proofErr w:type="spellEnd"/>
            <w:r w:rsidRPr="003259F0">
              <w:rPr>
                <w:rFonts w:ascii="Lato" w:eastAsia="Times New Roman" w:hAnsi="Lato" w:cs="Calibri"/>
                <w:i/>
                <w:color w:val="000000"/>
                <w:sz w:val="16"/>
                <w:szCs w:val="16"/>
                <w:lang w:val="fr-FR"/>
              </w:rPr>
              <w:t xml:space="preserve"> </w:t>
            </w:r>
            <w:r w:rsidR="003D0517" w:rsidRPr="003259F0">
              <w:rPr>
                <w:rFonts w:ascii="Lato" w:eastAsia="Times New Roman" w:hAnsi="Lato" w:cs="Calibri"/>
                <w:color w:val="000000"/>
                <w:sz w:val="16"/>
                <w:szCs w:val="16"/>
                <w:lang w:val="fr-FR"/>
              </w:rPr>
              <w:t>(Manchot sauteur du Nord)</w:t>
            </w:r>
          </w:p>
        </w:tc>
        <w:tc>
          <w:tcPr>
            <w:tcW w:w="1124" w:type="dxa"/>
            <w:tcBorders>
              <w:top w:val="single" w:sz="4" w:space="0" w:color="auto"/>
              <w:left w:val="nil"/>
              <w:bottom w:val="single" w:sz="4" w:space="0" w:color="auto"/>
              <w:right w:val="nil"/>
            </w:tcBorders>
            <w:shd w:val="clear" w:color="auto" w:fill="auto"/>
            <w:noWrap/>
            <w:hideMark/>
          </w:tcPr>
          <w:p w14:paraId="2B52167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734AD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26708F6" w14:textId="77777777" w:rsidTr="00783F58">
        <w:tc>
          <w:tcPr>
            <w:tcW w:w="1682" w:type="dxa"/>
            <w:tcBorders>
              <w:top w:val="single" w:sz="4" w:space="0" w:color="auto"/>
              <w:left w:val="nil"/>
              <w:bottom w:val="single" w:sz="4" w:space="0" w:color="auto"/>
              <w:right w:val="nil"/>
            </w:tcBorders>
            <w:shd w:val="clear" w:color="auto" w:fill="auto"/>
            <w:noWrap/>
            <w:hideMark/>
          </w:tcPr>
          <w:p w14:paraId="07B1B0B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Sphénisciformes</w:t>
            </w:r>
          </w:p>
        </w:tc>
        <w:tc>
          <w:tcPr>
            <w:tcW w:w="1720" w:type="dxa"/>
            <w:tcBorders>
              <w:top w:val="single" w:sz="4" w:space="0" w:color="auto"/>
              <w:left w:val="nil"/>
              <w:bottom w:val="single" w:sz="4" w:space="0" w:color="auto"/>
              <w:right w:val="nil"/>
            </w:tcBorders>
            <w:shd w:val="clear" w:color="auto" w:fill="auto"/>
            <w:noWrap/>
            <w:hideMark/>
          </w:tcPr>
          <w:p w14:paraId="46D46F6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5EC1F0D2" w14:textId="2FBB56D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Eudyptes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pachyrhynchus</w:t>
            </w:r>
            <w:proofErr w:type="spellEnd"/>
            <w:r w:rsidRPr="003259F0">
              <w:rPr>
                <w:rFonts w:ascii="Lato" w:eastAsia="Times New Roman" w:hAnsi="Lato" w:cs="Calibri"/>
                <w:i/>
                <w:color w:val="000000"/>
                <w:sz w:val="16"/>
                <w:szCs w:val="16"/>
                <w:lang w:val="fr-FR"/>
              </w:rPr>
              <w:t xml:space="preserve"> </w:t>
            </w:r>
            <w:r w:rsidR="003D0517" w:rsidRPr="003259F0">
              <w:rPr>
                <w:rFonts w:ascii="Lato" w:eastAsia="Times New Roman" w:hAnsi="Lato" w:cs="Calibri"/>
                <w:color w:val="000000"/>
                <w:sz w:val="16"/>
                <w:szCs w:val="16"/>
                <w:lang w:val="fr-FR"/>
              </w:rPr>
              <w:t xml:space="preserve">(Manchot du </w:t>
            </w:r>
            <w:proofErr w:type="spellStart"/>
            <w:r w:rsidR="003D0517" w:rsidRPr="003259F0">
              <w:rPr>
                <w:rFonts w:ascii="Lato" w:eastAsia="Times New Roman" w:hAnsi="Lato" w:cs="Calibri"/>
                <w:color w:val="000000"/>
                <w:sz w:val="16"/>
                <w:szCs w:val="16"/>
                <w:lang w:val="fr-FR"/>
              </w:rPr>
              <w:t>Fiordland</w:t>
            </w:r>
            <w:proofErr w:type="spellEnd"/>
            <w:r w:rsidR="003D0517"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5140898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3E990D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DCE512A" w14:textId="77777777" w:rsidTr="00783F58">
        <w:tc>
          <w:tcPr>
            <w:tcW w:w="1682" w:type="dxa"/>
            <w:tcBorders>
              <w:top w:val="single" w:sz="4" w:space="0" w:color="auto"/>
              <w:left w:val="nil"/>
              <w:bottom w:val="single" w:sz="4" w:space="0" w:color="auto"/>
              <w:right w:val="nil"/>
            </w:tcBorders>
            <w:shd w:val="clear" w:color="auto" w:fill="auto"/>
            <w:noWrap/>
            <w:hideMark/>
          </w:tcPr>
          <w:p w14:paraId="65CF92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Strigiformes</w:t>
            </w:r>
          </w:p>
        </w:tc>
        <w:tc>
          <w:tcPr>
            <w:tcW w:w="1720" w:type="dxa"/>
            <w:tcBorders>
              <w:top w:val="single" w:sz="4" w:space="0" w:color="auto"/>
              <w:left w:val="nil"/>
              <w:bottom w:val="single" w:sz="4" w:space="0" w:color="auto"/>
              <w:right w:val="nil"/>
            </w:tcBorders>
            <w:shd w:val="clear" w:color="auto" w:fill="auto"/>
            <w:noWrap/>
            <w:hideMark/>
          </w:tcPr>
          <w:p w14:paraId="672D1C2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Strigidae</w:t>
            </w:r>
          </w:p>
        </w:tc>
        <w:tc>
          <w:tcPr>
            <w:tcW w:w="3427" w:type="dxa"/>
            <w:tcBorders>
              <w:top w:val="single" w:sz="4" w:space="0" w:color="auto"/>
              <w:left w:val="nil"/>
              <w:bottom w:val="single" w:sz="4" w:space="0" w:color="auto"/>
              <w:right w:val="nil"/>
            </w:tcBorders>
            <w:shd w:val="clear" w:color="auto" w:fill="auto"/>
            <w:noWrap/>
            <w:hideMark/>
          </w:tcPr>
          <w:p w14:paraId="489E894B" w14:textId="588F7ED1" w:rsidR="00B818C9" w:rsidRPr="003259F0" w:rsidRDefault="00B818C9" w:rsidP="00B818C9">
            <w:pPr>
              <w:spacing w:after="0" w:line="240" w:lineRule="auto"/>
              <w:rPr>
                <w:rFonts w:ascii="Lato" w:eastAsia="Times New Roman" w:hAnsi="Lato" w:cs="Calibri"/>
                <w:color w:val="000000"/>
                <w:sz w:val="16"/>
                <w:szCs w:val="16"/>
                <w:lang w:val="de-DE" w:eastAsia="en-GB"/>
              </w:rPr>
            </w:pPr>
            <w:r w:rsidRPr="003259F0">
              <w:rPr>
                <w:rFonts w:ascii="Lato" w:eastAsia="Times New Roman" w:hAnsi="Lato" w:cs="Calibri"/>
                <w:i/>
                <w:color w:val="000000"/>
                <w:sz w:val="16"/>
                <w:szCs w:val="16"/>
                <w:lang w:val="de-DE"/>
              </w:rPr>
              <w:t xml:space="preserve">Bubo </w:t>
            </w:r>
            <w:proofErr w:type="spellStart"/>
            <w:r w:rsidRPr="003259F0">
              <w:rPr>
                <w:rFonts w:ascii="Lato" w:eastAsia="Times New Roman" w:hAnsi="Lato" w:cs="Calibri"/>
                <w:i/>
                <w:color w:val="000000"/>
                <w:sz w:val="16"/>
                <w:szCs w:val="16"/>
                <w:lang w:val="de-DE"/>
              </w:rPr>
              <w:t>scandiacus</w:t>
            </w:r>
            <w:proofErr w:type="spellEnd"/>
            <w:r w:rsidRPr="003259F0">
              <w:rPr>
                <w:rFonts w:ascii="Lato" w:eastAsia="Times New Roman" w:hAnsi="Lato" w:cs="Calibri"/>
                <w:i/>
                <w:color w:val="000000"/>
                <w:sz w:val="16"/>
                <w:szCs w:val="16"/>
                <w:lang w:val="de-DE"/>
              </w:rPr>
              <w:t xml:space="preserve"> </w:t>
            </w:r>
            <w:r w:rsidR="003D0517" w:rsidRPr="003259F0">
              <w:rPr>
                <w:rFonts w:ascii="Lato" w:eastAsia="Times New Roman" w:hAnsi="Lato" w:cs="Calibri"/>
                <w:color w:val="000000"/>
                <w:sz w:val="16"/>
                <w:szCs w:val="16"/>
                <w:lang w:val="de-DE"/>
              </w:rPr>
              <w:t>(</w:t>
            </w:r>
            <w:proofErr w:type="spellStart"/>
            <w:r w:rsidR="003D0517" w:rsidRPr="003259F0">
              <w:rPr>
                <w:rFonts w:ascii="Lato" w:eastAsia="Times New Roman" w:hAnsi="Lato" w:cs="Calibri"/>
                <w:color w:val="000000"/>
                <w:sz w:val="16"/>
                <w:szCs w:val="16"/>
                <w:lang w:val="de-DE"/>
              </w:rPr>
              <w:t>Harfang</w:t>
            </w:r>
            <w:proofErr w:type="spellEnd"/>
            <w:r w:rsidR="003D0517" w:rsidRPr="003259F0">
              <w:rPr>
                <w:rFonts w:ascii="Lato" w:eastAsia="Times New Roman" w:hAnsi="Lato" w:cs="Calibri"/>
                <w:color w:val="000000"/>
                <w:sz w:val="16"/>
                <w:szCs w:val="16"/>
                <w:lang w:val="de-DE"/>
              </w:rPr>
              <w:t xml:space="preserve"> des </w:t>
            </w:r>
            <w:proofErr w:type="spellStart"/>
            <w:r w:rsidR="003D0517" w:rsidRPr="003259F0">
              <w:rPr>
                <w:rFonts w:ascii="Lato" w:eastAsia="Times New Roman" w:hAnsi="Lato" w:cs="Calibri"/>
                <w:color w:val="000000"/>
                <w:sz w:val="16"/>
                <w:szCs w:val="16"/>
                <w:lang w:val="de-DE"/>
              </w:rPr>
              <w:t>neiges</w:t>
            </w:r>
            <w:proofErr w:type="spellEnd"/>
            <w:r w:rsidR="003D0517" w:rsidRPr="003259F0">
              <w:rPr>
                <w:rFonts w:ascii="Lato" w:eastAsia="Times New Roman" w:hAnsi="Lato" w:cs="Calibri"/>
                <w:color w:val="000000"/>
                <w:sz w:val="16"/>
                <w:szCs w:val="16"/>
                <w:lang w:val="de-DE"/>
              </w:rPr>
              <w:t>)</w:t>
            </w:r>
          </w:p>
        </w:tc>
        <w:tc>
          <w:tcPr>
            <w:tcW w:w="1124" w:type="dxa"/>
            <w:tcBorders>
              <w:top w:val="single" w:sz="4" w:space="0" w:color="auto"/>
              <w:left w:val="nil"/>
              <w:bottom w:val="single" w:sz="4" w:space="0" w:color="auto"/>
              <w:right w:val="nil"/>
            </w:tcBorders>
            <w:shd w:val="clear" w:color="auto" w:fill="auto"/>
            <w:noWrap/>
            <w:hideMark/>
          </w:tcPr>
          <w:p w14:paraId="0505DC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F2E88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F9D3C54" w14:textId="77777777" w:rsidTr="00783F58">
        <w:tc>
          <w:tcPr>
            <w:tcW w:w="1682" w:type="dxa"/>
            <w:tcBorders>
              <w:top w:val="single" w:sz="4" w:space="0" w:color="auto"/>
              <w:left w:val="nil"/>
              <w:bottom w:val="single" w:sz="4" w:space="0" w:color="auto"/>
              <w:right w:val="nil"/>
            </w:tcBorders>
            <w:shd w:val="clear" w:color="auto" w:fill="auto"/>
            <w:noWrap/>
            <w:hideMark/>
          </w:tcPr>
          <w:p w14:paraId="0F0C89D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F1168F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Phalacrocoracidae</w:t>
            </w:r>
            <w:proofErr w:type="spellEnd"/>
          </w:p>
        </w:tc>
        <w:tc>
          <w:tcPr>
            <w:tcW w:w="3427" w:type="dxa"/>
            <w:tcBorders>
              <w:top w:val="single" w:sz="4" w:space="0" w:color="auto"/>
              <w:left w:val="nil"/>
              <w:bottom w:val="single" w:sz="4" w:space="0" w:color="auto"/>
              <w:right w:val="nil"/>
            </w:tcBorders>
            <w:shd w:val="clear" w:color="auto" w:fill="auto"/>
            <w:noWrap/>
            <w:hideMark/>
          </w:tcPr>
          <w:p w14:paraId="09F53789" w14:textId="2C47AE7F"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Leucocarbo</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bougainvilliorum</w:t>
            </w:r>
            <w:proofErr w:type="spellEnd"/>
            <w:r w:rsidRPr="003259F0">
              <w:rPr>
                <w:rFonts w:ascii="Lato" w:eastAsia="Times New Roman" w:hAnsi="Lato" w:cs="Calibri"/>
                <w:i/>
                <w:color w:val="000000"/>
                <w:sz w:val="16"/>
                <w:szCs w:val="16"/>
                <w:lang w:val="fr-FR"/>
              </w:rPr>
              <w:t xml:space="preserve"> </w:t>
            </w:r>
            <w:r w:rsidR="003D0517" w:rsidRPr="003259F0">
              <w:rPr>
                <w:rFonts w:ascii="Lato" w:eastAsia="Times New Roman" w:hAnsi="Lato" w:cs="Calibri"/>
                <w:color w:val="000000"/>
                <w:sz w:val="16"/>
                <w:szCs w:val="16"/>
                <w:lang w:val="fr-FR"/>
              </w:rPr>
              <w:t xml:space="preserve">(Cormoran de </w:t>
            </w:r>
            <w:proofErr w:type="spellStart"/>
            <w:r w:rsidR="003D0517" w:rsidRPr="003259F0">
              <w:rPr>
                <w:rFonts w:ascii="Lato" w:eastAsia="Times New Roman" w:hAnsi="Lato" w:cs="Calibri"/>
                <w:color w:val="000000"/>
                <w:sz w:val="16"/>
                <w:szCs w:val="16"/>
                <w:lang w:val="fr-FR"/>
              </w:rPr>
              <w:t>Guanay</w:t>
            </w:r>
            <w:proofErr w:type="spellEnd"/>
            <w:r w:rsidR="003D0517"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1F6027D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6E5F96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0E8CB0DE" w14:textId="77777777" w:rsidTr="00783F58">
        <w:tc>
          <w:tcPr>
            <w:tcW w:w="1682" w:type="dxa"/>
            <w:tcBorders>
              <w:top w:val="single" w:sz="4" w:space="0" w:color="auto"/>
              <w:left w:val="nil"/>
              <w:bottom w:val="single" w:sz="4" w:space="0" w:color="auto"/>
              <w:right w:val="nil"/>
            </w:tcBorders>
            <w:shd w:val="clear" w:color="auto" w:fill="auto"/>
            <w:noWrap/>
            <w:hideMark/>
          </w:tcPr>
          <w:p w14:paraId="4E205BE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A726A4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Phalacrocoracidae</w:t>
            </w:r>
            <w:proofErr w:type="spellEnd"/>
          </w:p>
        </w:tc>
        <w:tc>
          <w:tcPr>
            <w:tcW w:w="3427" w:type="dxa"/>
            <w:tcBorders>
              <w:top w:val="single" w:sz="4" w:space="0" w:color="auto"/>
              <w:left w:val="nil"/>
              <w:bottom w:val="single" w:sz="4" w:space="0" w:color="auto"/>
              <w:right w:val="nil"/>
            </w:tcBorders>
            <w:shd w:val="clear" w:color="auto" w:fill="auto"/>
            <w:noWrap/>
            <w:hideMark/>
          </w:tcPr>
          <w:p w14:paraId="2264434B" w14:textId="03B3E6ED"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Phalacrocorax</w:t>
            </w:r>
            <w:proofErr w:type="spellEnd"/>
            <w:r w:rsidRPr="003259F0">
              <w:rPr>
                <w:rFonts w:ascii="Lato" w:eastAsia="Times New Roman" w:hAnsi="Lato" w:cs="Calibri"/>
                <w:i/>
                <w:color w:val="000000"/>
                <w:sz w:val="16"/>
                <w:szCs w:val="16"/>
                <w:lang w:val="fr-FR"/>
              </w:rPr>
              <w:t xml:space="preserve"> capensis </w:t>
            </w:r>
            <w:r w:rsidR="003D0517" w:rsidRPr="003259F0">
              <w:rPr>
                <w:rFonts w:ascii="Lato" w:eastAsia="Times New Roman" w:hAnsi="Lato" w:cs="Calibri"/>
                <w:color w:val="000000"/>
                <w:sz w:val="16"/>
                <w:szCs w:val="16"/>
                <w:lang w:val="fr-FR"/>
              </w:rPr>
              <w:t>(Cormoran du Cap)</w:t>
            </w:r>
          </w:p>
        </w:tc>
        <w:tc>
          <w:tcPr>
            <w:tcW w:w="1124" w:type="dxa"/>
            <w:tcBorders>
              <w:top w:val="single" w:sz="4" w:space="0" w:color="auto"/>
              <w:left w:val="nil"/>
              <w:bottom w:val="single" w:sz="4" w:space="0" w:color="auto"/>
              <w:right w:val="nil"/>
            </w:tcBorders>
            <w:shd w:val="clear" w:color="auto" w:fill="auto"/>
            <w:noWrap/>
            <w:hideMark/>
          </w:tcPr>
          <w:p w14:paraId="7B7666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850605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C7E9813" w14:textId="77777777" w:rsidTr="00783F58">
        <w:tc>
          <w:tcPr>
            <w:tcW w:w="1682" w:type="dxa"/>
            <w:tcBorders>
              <w:top w:val="single" w:sz="4" w:space="0" w:color="auto"/>
              <w:left w:val="nil"/>
              <w:bottom w:val="single" w:sz="4" w:space="0" w:color="auto"/>
              <w:right w:val="nil"/>
            </w:tcBorders>
            <w:shd w:val="clear" w:color="auto" w:fill="auto"/>
            <w:noWrap/>
            <w:hideMark/>
          </w:tcPr>
          <w:p w14:paraId="4669DE2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67C967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Phalacrocoracidae</w:t>
            </w:r>
            <w:proofErr w:type="spellEnd"/>
          </w:p>
        </w:tc>
        <w:tc>
          <w:tcPr>
            <w:tcW w:w="3427" w:type="dxa"/>
            <w:tcBorders>
              <w:top w:val="single" w:sz="4" w:space="0" w:color="auto"/>
              <w:left w:val="nil"/>
              <w:bottom w:val="single" w:sz="4" w:space="0" w:color="auto"/>
              <w:right w:val="nil"/>
            </w:tcBorders>
            <w:shd w:val="clear" w:color="auto" w:fill="auto"/>
            <w:noWrap/>
            <w:hideMark/>
          </w:tcPr>
          <w:p w14:paraId="54A66A8A" w14:textId="5524882E" w:rsidR="00B818C9" w:rsidRPr="003D0517"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Phalacrocorax neglectus </w:t>
            </w:r>
            <w:r w:rsidR="003D0517">
              <w:rPr>
                <w:rFonts w:ascii="Lato" w:eastAsia="Times New Roman" w:hAnsi="Lato" w:cs="Calibri"/>
                <w:color w:val="000000"/>
                <w:sz w:val="16"/>
                <w:szCs w:val="16"/>
              </w:rPr>
              <w:t>(Cormoran de banque)</w:t>
            </w:r>
          </w:p>
        </w:tc>
        <w:tc>
          <w:tcPr>
            <w:tcW w:w="1124" w:type="dxa"/>
            <w:tcBorders>
              <w:top w:val="single" w:sz="4" w:space="0" w:color="auto"/>
              <w:left w:val="nil"/>
              <w:bottom w:val="single" w:sz="4" w:space="0" w:color="auto"/>
              <w:right w:val="nil"/>
            </w:tcBorders>
            <w:shd w:val="clear" w:color="auto" w:fill="auto"/>
            <w:noWrap/>
            <w:hideMark/>
          </w:tcPr>
          <w:p w14:paraId="0F52194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9FCCB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3D007D2" w14:textId="77777777" w:rsidTr="00783F58">
        <w:tc>
          <w:tcPr>
            <w:tcW w:w="1682" w:type="dxa"/>
            <w:tcBorders>
              <w:top w:val="single" w:sz="4" w:space="0" w:color="auto"/>
              <w:left w:val="nil"/>
              <w:bottom w:val="single" w:sz="4" w:space="0" w:color="auto"/>
              <w:right w:val="nil"/>
            </w:tcBorders>
            <w:shd w:val="clear" w:color="auto" w:fill="auto"/>
            <w:noWrap/>
            <w:hideMark/>
          </w:tcPr>
          <w:p w14:paraId="3F9CDED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01D414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D5D5D6F" w14:textId="45137801"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Morus capensis </w:t>
            </w:r>
            <w:r w:rsidR="003D0517" w:rsidRPr="003259F0">
              <w:rPr>
                <w:rFonts w:ascii="Lato" w:eastAsia="Times New Roman" w:hAnsi="Lato" w:cs="Calibri"/>
                <w:color w:val="000000"/>
                <w:sz w:val="16"/>
                <w:szCs w:val="16"/>
                <w:lang w:val="fr-FR"/>
              </w:rPr>
              <w:t xml:space="preserve">(Fou de </w:t>
            </w:r>
            <w:proofErr w:type="spellStart"/>
            <w:r w:rsidR="003D0517" w:rsidRPr="003259F0">
              <w:rPr>
                <w:rFonts w:ascii="Lato" w:eastAsia="Times New Roman" w:hAnsi="Lato" w:cs="Calibri"/>
                <w:color w:val="000000"/>
                <w:sz w:val="16"/>
                <w:szCs w:val="16"/>
                <w:lang w:val="fr-FR"/>
              </w:rPr>
              <w:t>Bassan</w:t>
            </w:r>
            <w:proofErr w:type="spellEnd"/>
            <w:r w:rsidR="003D0517"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01D6711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BCB09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3327A402" w14:textId="77777777" w:rsidTr="00783F58">
        <w:tc>
          <w:tcPr>
            <w:tcW w:w="1682" w:type="dxa"/>
            <w:tcBorders>
              <w:top w:val="single" w:sz="4" w:space="0" w:color="auto"/>
              <w:left w:val="nil"/>
              <w:bottom w:val="nil"/>
              <w:right w:val="nil"/>
            </w:tcBorders>
            <w:shd w:val="clear" w:color="auto" w:fill="auto"/>
            <w:noWrap/>
            <w:hideMark/>
          </w:tcPr>
          <w:p w14:paraId="6EC8E82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nil"/>
              <w:right w:val="nil"/>
            </w:tcBorders>
            <w:shd w:val="clear" w:color="auto" w:fill="auto"/>
            <w:noWrap/>
            <w:hideMark/>
          </w:tcPr>
          <w:p w14:paraId="2C7E99A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Sulidae</w:t>
            </w:r>
            <w:proofErr w:type="spellEnd"/>
          </w:p>
        </w:tc>
        <w:tc>
          <w:tcPr>
            <w:tcW w:w="3427" w:type="dxa"/>
            <w:tcBorders>
              <w:top w:val="single" w:sz="4" w:space="0" w:color="auto"/>
              <w:left w:val="nil"/>
              <w:bottom w:val="nil"/>
              <w:right w:val="nil"/>
            </w:tcBorders>
            <w:shd w:val="clear" w:color="auto" w:fill="auto"/>
            <w:noWrap/>
            <w:hideMark/>
          </w:tcPr>
          <w:p w14:paraId="0FD956CA" w14:textId="35E2B916" w:rsidR="00B818C9" w:rsidRPr="003D051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Papasula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abbotti</w:t>
            </w:r>
            <w:proofErr w:type="spellEnd"/>
            <w:r w:rsidRPr="00AE43C2">
              <w:rPr>
                <w:rFonts w:ascii="Lato" w:eastAsia="Times New Roman" w:hAnsi="Lato" w:cs="Calibri"/>
                <w:i/>
                <w:color w:val="000000"/>
                <w:sz w:val="16"/>
                <w:szCs w:val="16"/>
              </w:rPr>
              <w:t xml:space="preserve"> </w:t>
            </w:r>
            <w:r w:rsidR="003D0517">
              <w:rPr>
                <w:rFonts w:ascii="Lato" w:eastAsia="Times New Roman" w:hAnsi="Lato" w:cs="Calibri"/>
                <w:color w:val="000000"/>
                <w:sz w:val="16"/>
                <w:szCs w:val="16"/>
              </w:rPr>
              <w:t>(</w:t>
            </w:r>
            <w:proofErr w:type="spellStart"/>
            <w:r w:rsidR="003D0517">
              <w:rPr>
                <w:rFonts w:ascii="Lato" w:eastAsia="Times New Roman" w:hAnsi="Lato" w:cs="Calibri"/>
                <w:color w:val="000000"/>
                <w:sz w:val="16"/>
                <w:szCs w:val="16"/>
              </w:rPr>
              <w:t>Fou</w:t>
            </w:r>
            <w:proofErr w:type="spellEnd"/>
            <w:r w:rsidR="003D0517">
              <w:rPr>
                <w:rFonts w:ascii="Lato" w:eastAsia="Times New Roman" w:hAnsi="Lato" w:cs="Calibri"/>
                <w:color w:val="000000"/>
                <w:sz w:val="16"/>
                <w:szCs w:val="16"/>
              </w:rPr>
              <w:t xml:space="preserve"> </w:t>
            </w:r>
            <w:proofErr w:type="spellStart"/>
            <w:r w:rsidR="003D0517">
              <w:rPr>
                <w:rFonts w:ascii="Lato" w:eastAsia="Times New Roman" w:hAnsi="Lato" w:cs="Calibri"/>
                <w:color w:val="000000"/>
                <w:sz w:val="16"/>
                <w:szCs w:val="16"/>
              </w:rPr>
              <w:t>d'Abbott</w:t>
            </w:r>
            <w:proofErr w:type="spellEnd"/>
            <w:r w:rsidR="003D0517">
              <w:rPr>
                <w:rFonts w:ascii="Lato" w:eastAsia="Times New Roman" w:hAnsi="Lato" w:cs="Calibri"/>
                <w:color w:val="000000"/>
                <w:sz w:val="16"/>
                <w:szCs w:val="16"/>
              </w:rPr>
              <w:t>)</w:t>
            </w:r>
          </w:p>
        </w:tc>
        <w:tc>
          <w:tcPr>
            <w:tcW w:w="1124" w:type="dxa"/>
            <w:tcBorders>
              <w:top w:val="single" w:sz="4" w:space="0" w:color="auto"/>
              <w:left w:val="nil"/>
              <w:bottom w:val="nil"/>
              <w:right w:val="nil"/>
            </w:tcBorders>
            <w:shd w:val="clear" w:color="auto" w:fill="auto"/>
            <w:noWrap/>
            <w:hideMark/>
          </w:tcPr>
          <w:p w14:paraId="1FE342E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 (−)</w:t>
            </w:r>
          </w:p>
        </w:tc>
        <w:tc>
          <w:tcPr>
            <w:tcW w:w="1074" w:type="dxa"/>
            <w:tcBorders>
              <w:top w:val="single" w:sz="4" w:space="0" w:color="auto"/>
              <w:left w:val="nil"/>
              <w:bottom w:val="nil"/>
              <w:right w:val="nil"/>
            </w:tcBorders>
            <w:shd w:val="clear" w:color="auto" w:fill="auto"/>
            <w:noWrap/>
            <w:hideMark/>
          </w:tcPr>
          <w:p w14:paraId="6C8B32C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2893CE75" w14:textId="77777777" w:rsidTr="00E30BBE">
        <w:tc>
          <w:tcPr>
            <w:tcW w:w="9027" w:type="dxa"/>
            <w:gridSpan w:val="5"/>
            <w:tcBorders>
              <w:top w:val="nil"/>
              <w:left w:val="nil"/>
              <w:bottom w:val="nil"/>
              <w:right w:val="nil"/>
            </w:tcBorders>
            <w:shd w:val="clear" w:color="auto" w:fill="8CA5BE"/>
            <w:noWrap/>
            <w:hideMark/>
          </w:tcPr>
          <w:p w14:paraId="12CB9EB2" w14:textId="77777777" w:rsidR="00B818C9" w:rsidRPr="00AE43C2" w:rsidRDefault="00B818C9" w:rsidP="00B818C9">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Reptiles</w:t>
            </w:r>
          </w:p>
        </w:tc>
      </w:tr>
      <w:tr w:rsidR="00B818C9" w:rsidRPr="00AE43C2" w14:paraId="31F1FE5F" w14:textId="77777777" w:rsidTr="002F4DFF">
        <w:tc>
          <w:tcPr>
            <w:tcW w:w="1682" w:type="dxa"/>
            <w:tcBorders>
              <w:top w:val="nil"/>
              <w:left w:val="nil"/>
              <w:bottom w:val="nil"/>
              <w:right w:val="nil"/>
            </w:tcBorders>
            <w:shd w:val="clear" w:color="auto" w:fill="auto"/>
            <w:noWrap/>
            <w:hideMark/>
          </w:tcPr>
          <w:p w14:paraId="4964366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Testudines</w:t>
            </w:r>
          </w:p>
        </w:tc>
        <w:tc>
          <w:tcPr>
            <w:tcW w:w="1720" w:type="dxa"/>
            <w:tcBorders>
              <w:top w:val="nil"/>
              <w:left w:val="nil"/>
              <w:bottom w:val="nil"/>
              <w:right w:val="nil"/>
            </w:tcBorders>
            <w:shd w:val="clear" w:color="auto" w:fill="auto"/>
            <w:noWrap/>
            <w:hideMark/>
          </w:tcPr>
          <w:p w14:paraId="24879D0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Carettochelyidae</w:t>
            </w:r>
            <w:proofErr w:type="spellEnd"/>
          </w:p>
        </w:tc>
        <w:tc>
          <w:tcPr>
            <w:tcW w:w="3427" w:type="dxa"/>
            <w:tcBorders>
              <w:top w:val="nil"/>
              <w:left w:val="nil"/>
              <w:bottom w:val="nil"/>
              <w:right w:val="nil"/>
            </w:tcBorders>
            <w:shd w:val="clear" w:color="auto" w:fill="auto"/>
            <w:noWrap/>
            <w:hideMark/>
          </w:tcPr>
          <w:p w14:paraId="019F00D1" w14:textId="764FA11E"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Carettochelys</w:t>
            </w:r>
            <w:proofErr w:type="spellEnd"/>
            <w:r w:rsidRPr="003259F0">
              <w:rPr>
                <w:rFonts w:ascii="Lato" w:eastAsia="Times New Roman" w:hAnsi="Lato" w:cs="Calibri"/>
                <w:i/>
                <w:color w:val="000000"/>
                <w:sz w:val="16"/>
                <w:szCs w:val="16"/>
                <w:lang w:val="fr-FR"/>
              </w:rPr>
              <w:t xml:space="preserve"> insculpta </w:t>
            </w:r>
            <w:r w:rsidR="006069C0" w:rsidRPr="003259F0">
              <w:rPr>
                <w:rFonts w:ascii="Lato" w:eastAsia="Times New Roman" w:hAnsi="Lato" w:cs="Calibri"/>
                <w:color w:val="000000"/>
                <w:sz w:val="16"/>
                <w:szCs w:val="16"/>
                <w:lang w:val="fr-FR"/>
              </w:rPr>
              <w:t>(Tortue à nez de cochon)</w:t>
            </w:r>
          </w:p>
        </w:tc>
        <w:tc>
          <w:tcPr>
            <w:tcW w:w="1124" w:type="dxa"/>
            <w:tcBorders>
              <w:top w:val="nil"/>
              <w:left w:val="nil"/>
              <w:bottom w:val="nil"/>
              <w:right w:val="nil"/>
            </w:tcBorders>
            <w:shd w:val="clear" w:color="auto" w:fill="auto"/>
            <w:noWrap/>
            <w:hideMark/>
          </w:tcPr>
          <w:p w14:paraId="4BEEF0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nil"/>
              <w:left w:val="nil"/>
              <w:bottom w:val="nil"/>
              <w:right w:val="nil"/>
            </w:tcBorders>
            <w:shd w:val="clear" w:color="auto" w:fill="auto"/>
            <w:noWrap/>
            <w:hideMark/>
          </w:tcPr>
          <w:p w14:paraId="287BD6F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5909ADE5" w14:textId="77777777" w:rsidTr="00E30BBE">
        <w:tc>
          <w:tcPr>
            <w:tcW w:w="9027" w:type="dxa"/>
            <w:gridSpan w:val="5"/>
            <w:tcBorders>
              <w:top w:val="nil"/>
              <w:left w:val="nil"/>
              <w:right w:val="nil"/>
            </w:tcBorders>
            <w:shd w:val="clear" w:color="auto" w:fill="8CA5BE"/>
            <w:noWrap/>
            <w:hideMark/>
          </w:tcPr>
          <w:p w14:paraId="2BB8510A" w14:textId="77777777" w:rsidR="00B818C9" w:rsidRPr="00AE43C2" w:rsidRDefault="00B818C9" w:rsidP="00B818C9">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Poisson</w:t>
            </w:r>
          </w:p>
        </w:tc>
      </w:tr>
      <w:tr w:rsidR="00B818C9" w:rsidRPr="00AE43C2" w14:paraId="2A1D7250" w14:textId="77777777" w:rsidTr="002F4DFF">
        <w:tc>
          <w:tcPr>
            <w:tcW w:w="1682" w:type="dxa"/>
            <w:tcBorders>
              <w:top w:val="single" w:sz="4" w:space="0" w:color="auto"/>
              <w:left w:val="nil"/>
              <w:bottom w:val="single" w:sz="4" w:space="0" w:color="auto"/>
              <w:right w:val="nil"/>
            </w:tcBorders>
            <w:shd w:val="clear" w:color="auto" w:fill="auto"/>
            <w:noWrap/>
            <w:hideMark/>
          </w:tcPr>
          <w:p w14:paraId="366F0F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5DBDEED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A804688" w14:textId="2F636E80"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Anguilla australis (Anguille à </w:t>
            </w:r>
            <w:r w:rsidR="00837124" w:rsidRPr="003259F0">
              <w:rPr>
                <w:rFonts w:ascii="Lato" w:eastAsia="Times New Roman" w:hAnsi="Lato" w:cs="Calibri"/>
                <w:color w:val="000000"/>
                <w:sz w:val="16"/>
                <w:szCs w:val="16"/>
                <w:lang w:val="fr-FR"/>
              </w:rPr>
              <w:t>nageoires courtes)</w:t>
            </w:r>
          </w:p>
        </w:tc>
        <w:tc>
          <w:tcPr>
            <w:tcW w:w="1124" w:type="dxa"/>
            <w:tcBorders>
              <w:top w:val="single" w:sz="4" w:space="0" w:color="auto"/>
              <w:left w:val="nil"/>
              <w:bottom w:val="single" w:sz="4" w:space="0" w:color="auto"/>
              <w:right w:val="nil"/>
            </w:tcBorders>
            <w:shd w:val="clear" w:color="auto" w:fill="auto"/>
            <w:noWrap/>
            <w:hideMark/>
          </w:tcPr>
          <w:p w14:paraId="061EB17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628BD9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5F21ACF" w14:textId="77777777" w:rsidTr="002F4DFF">
        <w:tc>
          <w:tcPr>
            <w:tcW w:w="1682" w:type="dxa"/>
            <w:tcBorders>
              <w:top w:val="single" w:sz="4" w:space="0" w:color="auto"/>
              <w:left w:val="nil"/>
              <w:bottom w:val="single" w:sz="4" w:space="0" w:color="auto"/>
              <w:right w:val="nil"/>
            </w:tcBorders>
            <w:shd w:val="clear" w:color="auto" w:fill="auto"/>
            <w:noWrap/>
            <w:hideMark/>
          </w:tcPr>
          <w:p w14:paraId="46B7382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7DF15EB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FCBA80A" w14:textId="2735DF73"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Anguilla </w:t>
            </w:r>
            <w:proofErr w:type="spellStart"/>
            <w:r w:rsidRPr="003259F0">
              <w:rPr>
                <w:rFonts w:ascii="Lato" w:eastAsia="Times New Roman" w:hAnsi="Lato" w:cs="Calibri"/>
                <w:i/>
                <w:color w:val="000000"/>
                <w:sz w:val="16"/>
                <w:szCs w:val="16"/>
                <w:lang w:val="fr-FR"/>
              </w:rPr>
              <w:t>bengalensis</w:t>
            </w:r>
            <w:proofErr w:type="spellEnd"/>
            <w:r w:rsidRPr="003259F0">
              <w:rPr>
                <w:rFonts w:ascii="Lato" w:eastAsia="Times New Roman" w:hAnsi="Lato" w:cs="Calibri"/>
                <w:i/>
                <w:color w:val="000000"/>
                <w:sz w:val="16"/>
                <w:szCs w:val="16"/>
                <w:lang w:val="fr-FR"/>
              </w:rPr>
              <w:t xml:space="preserve"> </w:t>
            </w:r>
            <w:r w:rsidR="00021F5A" w:rsidRPr="003259F0">
              <w:rPr>
                <w:rFonts w:ascii="Lato" w:eastAsia="Times New Roman" w:hAnsi="Lato" w:cs="Calibri"/>
                <w:color w:val="000000"/>
                <w:sz w:val="16"/>
                <w:szCs w:val="16"/>
                <w:lang w:val="fr-FR"/>
              </w:rPr>
              <w:t>(Anguille tachetée indienne)</w:t>
            </w:r>
          </w:p>
        </w:tc>
        <w:tc>
          <w:tcPr>
            <w:tcW w:w="1124" w:type="dxa"/>
            <w:tcBorders>
              <w:top w:val="single" w:sz="4" w:space="0" w:color="auto"/>
              <w:left w:val="nil"/>
              <w:bottom w:val="single" w:sz="4" w:space="0" w:color="auto"/>
              <w:right w:val="nil"/>
            </w:tcBorders>
            <w:shd w:val="clear" w:color="auto" w:fill="auto"/>
            <w:noWrap/>
            <w:hideMark/>
          </w:tcPr>
          <w:p w14:paraId="32FA506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47EACE1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7175F7E" w14:textId="77777777" w:rsidTr="002F4DFF">
        <w:tc>
          <w:tcPr>
            <w:tcW w:w="1682" w:type="dxa"/>
            <w:tcBorders>
              <w:top w:val="single" w:sz="4" w:space="0" w:color="auto"/>
              <w:left w:val="nil"/>
              <w:bottom w:val="single" w:sz="4" w:space="0" w:color="auto"/>
              <w:right w:val="nil"/>
            </w:tcBorders>
            <w:shd w:val="clear" w:color="auto" w:fill="auto"/>
            <w:noWrap/>
            <w:hideMark/>
          </w:tcPr>
          <w:p w14:paraId="03FB3C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5855C15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E7775A" w14:textId="2FF2C4D6" w:rsidR="00B818C9" w:rsidRPr="003259F0" w:rsidRDefault="00B818C9" w:rsidP="00B818C9">
            <w:pPr>
              <w:spacing w:after="0" w:line="240" w:lineRule="auto"/>
              <w:rPr>
                <w:rFonts w:ascii="Lato" w:eastAsia="Times New Roman" w:hAnsi="Lato" w:cs="Calibri"/>
                <w:i/>
                <w:iCs/>
                <w:color w:val="000000"/>
                <w:sz w:val="16"/>
                <w:szCs w:val="16"/>
                <w:lang w:val="fr-FR" w:eastAsia="en-GB"/>
              </w:rPr>
            </w:pPr>
            <w:r w:rsidRPr="003259F0">
              <w:rPr>
                <w:rFonts w:ascii="Lato" w:eastAsia="Times New Roman" w:hAnsi="Lato" w:cs="Calibri"/>
                <w:i/>
                <w:color w:val="000000"/>
                <w:sz w:val="16"/>
                <w:szCs w:val="16"/>
                <w:lang w:val="fr-FR"/>
              </w:rPr>
              <w:t xml:space="preserve">Anguilla bicolor (Anguille à </w:t>
            </w:r>
            <w:r w:rsidR="00F307E6" w:rsidRPr="003259F0">
              <w:rPr>
                <w:rFonts w:ascii="Lato" w:eastAsia="Times New Roman" w:hAnsi="Lato" w:cs="Calibri"/>
                <w:color w:val="000000"/>
                <w:sz w:val="16"/>
                <w:szCs w:val="16"/>
                <w:lang w:val="fr-FR"/>
              </w:rPr>
              <w:t>nageoires courtes)</w:t>
            </w:r>
          </w:p>
        </w:tc>
        <w:tc>
          <w:tcPr>
            <w:tcW w:w="1124" w:type="dxa"/>
            <w:tcBorders>
              <w:top w:val="single" w:sz="4" w:space="0" w:color="auto"/>
              <w:left w:val="nil"/>
              <w:bottom w:val="single" w:sz="4" w:space="0" w:color="auto"/>
              <w:right w:val="nil"/>
            </w:tcBorders>
            <w:shd w:val="clear" w:color="auto" w:fill="auto"/>
            <w:noWrap/>
            <w:hideMark/>
          </w:tcPr>
          <w:p w14:paraId="06DAB9D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101880F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CD02025" w14:textId="77777777" w:rsidTr="002F4DFF">
        <w:tc>
          <w:tcPr>
            <w:tcW w:w="1682" w:type="dxa"/>
            <w:tcBorders>
              <w:top w:val="single" w:sz="4" w:space="0" w:color="auto"/>
              <w:left w:val="nil"/>
              <w:bottom w:val="single" w:sz="4" w:space="0" w:color="auto"/>
              <w:right w:val="nil"/>
            </w:tcBorders>
            <w:shd w:val="clear" w:color="auto" w:fill="auto"/>
            <w:noWrap/>
            <w:hideMark/>
          </w:tcPr>
          <w:p w14:paraId="76B7124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68442B4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A3CC006" w14:textId="526CCE00"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Anguilla </w:t>
            </w:r>
            <w:proofErr w:type="spellStart"/>
            <w:r w:rsidRPr="003259F0">
              <w:rPr>
                <w:rFonts w:ascii="Lato" w:eastAsia="Times New Roman" w:hAnsi="Lato" w:cs="Calibri"/>
                <w:i/>
                <w:color w:val="000000"/>
                <w:sz w:val="16"/>
                <w:szCs w:val="16"/>
                <w:lang w:val="fr-FR"/>
              </w:rPr>
              <w:t>borneensis</w:t>
            </w:r>
            <w:proofErr w:type="spellEnd"/>
            <w:r w:rsidRPr="003259F0">
              <w:rPr>
                <w:rFonts w:ascii="Lato" w:eastAsia="Times New Roman" w:hAnsi="Lato" w:cs="Calibri"/>
                <w:i/>
                <w:color w:val="000000"/>
                <w:sz w:val="16"/>
                <w:szCs w:val="16"/>
                <w:lang w:val="fr-FR"/>
              </w:rPr>
              <w:t xml:space="preserve"> (Anguille </w:t>
            </w:r>
            <w:r w:rsidR="00F307E6" w:rsidRPr="003259F0">
              <w:rPr>
                <w:rFonts w:ascii="Lato" w:eastAsia="Times New Roman" w:hAnsi="Lato" w:cs="Calibri"/>
                <w:color w:val="000000"/>
                <w:sz w:val="16"/>
                <w:szCs w:val="16"/>
                <w:lang w:val="fr-FR"/>
              </w:rPr>
              <w:t>indonésienne à nageoires longues)</w:t>
            </w:r>
          </w:p>
        </w:tc>
        <w:tc>
          <w:tcPr>
            <w:tcW w:w="1124" w:type="dxa"/>
            <w:tcBorders>
              <w:top w:val="single" w:sz="4" w:space="0" w:color="auto"/>
              <w:left w:val="nil"/>
              <w:bottom w:val="single" w:sz="4" w:space="0" w:color="auto"/>
              <w:right w:val="nil"/>
            </w:tcBorders>
            <w:shd w:val="clear" w:color="auto" w:fill="auto"/>
            <w:noWrap/>
            <w:hideMark/>
          </w:tcPr>
          <w:p w14:paraId="279F645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28DA61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6C34442B" w14:textId="77777777" w:rsidTr="002F4DFF">
        <w:tc>
          <w:tcPr>
            <w:tcW w:w="1682" w:type="dxa"/>
            <w:tcBorders>
              <w:top w:val="single" w:sz="4" w:space="0" w:color="auto"/>
              <w:left w:val="nil"/>
              <w:bottom w:val="single" w:sz="4" w:space="0" w:color="auto"/>
              <w:right w:val="nil"/>
            </w:tcBorders>
            <w:shd w:val="clear" w:color="auto" w:fill="auto"/>
            <w:noWrap/>
            <w:hideMark/>
          </w:tcPr>
          <w:p w14:paraId="376E08E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135766A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B08B529" w14:textId="28215337"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Anguilla japonica </w:t>
            </w:r>
            <w:r w:rsidR="00F307E6">
              <w:rPr>
                <w:rFonts w:ascii="Lato" w:eastAsia="Times New Roman" w:hAnsi="Lato" w:cs="Calibri"/>
                <w:color w:val="000000"/>
                <w:sz w:val="16"/>
                <w:szCs w:val="16"/>
              </w:rPr>
              <w:t>(Anguille japonaise)</w:t>
            </w:r>
          </w:p>
        </w:tc>
        <w:tc>
          <w:tcPr>
            <w:tcW w:w="1124" w:type="dxa"/>
            <w:tcBorders>
              <w:top w:val="single" w:sz="4" w:space="0" w:color="auto"/>
              <w:left w:val="nil"/>
              <w:bottom w:val="single" w:sz="4" w:space="0" w:color="auto"/>
              <w:right w:val="nil"/>
            </w:tcBorders>
            <w:shd w:val="clear" w:color="auto" w:fill="auto"/>
            <w:noWrap/>
            <w:hideMark/>
          </w:tcPr>
          <w:p w14:paraId="381A9F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06EF83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97A0B2B" w14:textId="77777777" w:rsidTr="002F4DFF">
        <w:tc>
          <w:tcPr>
            <w:tcW w:w="1682" w:type="dxa"/>
            <w:tcBorders>
              <w:top w:val="single" w:sz="4" w:space="0" w:color="auto"/>
              <w:left w:val="nil"/>
              <w:bottom w:val="single" w:sz="4" w:space="0" w:color="auto"/>
              <w:right w:val="nil"/>
            </w:tcBorders>
            <w:shd w:val="clear" w:color="auto" w:fill="auto"/>
            <w:noWrap/>
            <w:hideMark/>
          </w:tcPr>
          <w:p w14:paraId="2C2813D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188E007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AB3A0A8" w14:textId="2FDFF5FC"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Anguilla </w:t>
            </w:r>
            <w:proofErr w:type="spellStart"/>
            <w:r w:rsidRPr="003259F0">
              <w:rPr>
                <w:rFonts w:ascii="Lato" w:eastAsia="Times New Roman" w:hAnsi="Lato" w:cs="Calibri"/>
                <w:i/>
                <w:color w:val="000000"/>
                <w:sz w:val="16"/>
                <w:szCs w:val="16"/>
                <w:lang w:val="fr-FR"/>
              </w:rPr>
              <w:t>luzonensis</w:t>
            </w:r>
            <w:proofErr w:type="spellEnd"/>
            <w:r w:rsidRPr="003259F0">
              <w:rPr>
                <w:rFonts w:ascii="Lato" w:eastAsia="Times New Roman" w:hAnsi="Lato" w:cs="Calibri"/>
                <w:i/>
                <w:color w:val="000000"/>
                <w:sz w:val="16"/>
                <w:szCs w:val="16"/>
                <w:lang w:val="fr-FR"/>
              </w:rPr>
              <w:t xml:space="preserve"> </w:t>
            </w:r>
            <w:r w:rsidR="000941B0" w:rsidRPr="003259F0">
              <w:rPr>
                <w:rFonts w:ascii="Lato" w:eastAsia="Times New Roman" w:hAnsi="Lato" w:cs="Calibri"/>
                <w:color w:val="000000"/>
                <w:sz w:val="16"/>
                <w:szCs w:val="16"/>
                <w:lang w:val="fr-FR"/>
              </w:rPr>
              <w:t>(Anguille tachetée des Philippines)</w:t>
            </w:r>
          </w:p>
        </w:tc>
        <w:tc>
          <w:tcPr>
            <w:tcW w:w="1124" w:type="dxa"/>
            <w:tcBorders>
              <w:top w:val="single" w:sz="4" w:space="0" w:color="auto"/>
              <w:left w:val="nil"/>
              <w:bottom w:val="single" w:sz="4" w:space="0" w:color="auto"/>
              <w:right w:val="nil"/>
            </w:tcBorders>
            <w:shd w:val="clear" w:color="auto" w:fill="auto"/>
            <w:noWrap/>
            <w:hideMark/>
          </w:tcPr>
          <w:p w14:paraId="782709F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0CB57C9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4FEAE0B5" w14:textId="77777777" w:rsidTr="002F4DFF">
        <w:tc>
          <w:tcPr>
            <w:tcW w:w="1682" w:type="dxa"/>
            <w:tcBorders>
              <w:top w:val="single" w:sz="4" w:space="0" w:color="auto"/>
              <w:left w:val="nil"/>
              <w:bottom w:val="single" w:sz="4" w:space="0" w:color="auto"/>
              <w:right w:val="nil"/>
            </w:tcBorders>
            <w:shd w:val="clear" w:color="auto" w:fill="auto"/>
            <w:noWrap/>
            <w:hideMark/>
          </w:tcPr>
          <w:p w14:paraId="4A0B47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2DCA075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3A87D392" w14:textId="1EFA0A3B" w:rsidR="00B818C9" w:rsidRPr="005411DD" w:rsidRDefault="00B818C9" w:rsidP="00B818C9">
            <w:pPr>
              <w:spacing w:after="0" w:line="240" w:lineRule="auto"/>
              <w:rPr>
                <w:rFonts w:ascii="Lato" w:eastAsia="Times New Roman" w:hAnsi="Lato" w:cs="Calibri"/>
                <w:color w:val="000000"/>
                <w:sz w:val="16"/>
                <w:szCs w:val="16"/>
                <w:lang w:val="es-ES" w:eastAsia="en-GB"/>
              </w:rPr>
            </w:pPr>
            <w:r w:rsidRPr="005411DD">
              <w:rPr>
                <w:rFonts w:ascii="Lato" w:eastAsia="Times New Roman" w:hAnsi="Lato" w:cs="Calibri"/>
                <w:i/>
                <w:color w:val="000000"/>
                <w:sz w:val="16"/>
                <w:szCs w:val="16"/>
              </w:rPr>
              <w:t xml:space="preserve">Anguilla mossambica </w:t>
            </w:r>
            <w:r w:rsidR="00AE0C38" w:rsidRPr="005411DD">
              <w:rPr>
                <w:rFonts w:ascii="Lato" w:eastAsia="Times New Roman" w:hAnsi="Lato" w:cs="Calibri"/>
                <w:color w:val="000000"/>
                <w:sz w:val="16"/>
                <w:szCs w:val="16"/>
              </w:rPr>
              <w:t>(Anguille africaine)</w:t>
            </w:r>
          </w:p>
        </w:tc>
        <w:tc>
          <w:tcPr>
            <w:tcW w:w="1124" w:type="dxa"/>
            <w:tcBorders>
              <w:top w:val="single" w:sz="4" w:space="0" w:color="auto"/>
              <w:left w:val="nil"/>
              <w:bottom w:val="single" w:sz="4" w:space="0" w:color="auto"/>
              <w:right w:val="nil"/>
            </w:tcBorders>
            <w:shd w:val="clear" w:color="auto" w:fill="auto"/>
            <w:noWrap/>
            <w:hideMark/>
          </w:tcPr>
          <w:p w14:paraId="07CC486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4302726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23A75E2" w14:textId="77777777" w:rsidTr="002F4DFF">
        <w:tc>
          <w:tcPr>
            <w:tcW w:w="1682" w:type="dxa"/>
            <w:tcBorders>
              <w:top w:val="single" w:sz="4" w:space="0" w:color="auto"/>
              <w:left w:val="nil"/>
              <w:bottom w:val="single" w:sz="4" w:space="0" w:color="auto"/>
              <w:right w:val="nil"/>
            </w:tcBorders>
            <w:shd w:val="clear" w:color="auto" w:fill="auto"/>
            <w:noWrap/>
            <w:hideMark/>
          </w:tcPr>
          <w:p w14:paraId="00BB680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3093B4E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D90F21E" w14:textId="16D65D59"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Anguilla rostrata </w:t>
            </w:r>
            <w:r w:rsidR="00875AF8">
              <w:rPr>
                <w:rFonts w:ascii="Lato" w:eastAsia="Times New Roman" w:hAnsi="Lato" w:cs="Calibri"/>
                <w:color w:val="000000"/>
                <w:sz w:val="16"/>
                <w:szCs w:val="16"/>
              </w:rPr>
              <w:t>(Anguille d'Amérique)</w:t>
            </w:r>
          </w:p>
        </w:tc>
        <w:tc>
          <w:tcPr>
            <w:tcW w:w="1124" w:type="dxa"/>
            <w:tcBorders>
              <w:top w:val="single" w:sz="4" w:space="0" w:color="auto"/>
              <w:left w:val="nil"/>
              <w:bottom w:val="single" w:sz="4" w:space="0" w:color="auto"/>
              <w:right w:val="nil"/>
            </w:tcBorders>
            <w:shd w:val="clear" w:color="auto" w:fill="auto"/>
            <w:noWrap/>
            <w:hideMark/>
          </w:tcPr>
          <w:p w14:paraId="2CA53E3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A50362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6B3D07F8" w14:textId="77777777" w:rsidTr="002F4DFF">
        <w:tc>
          <w:tcPr>
            <w:tcW w:w="1682" w:type="dxa"/>
            <w:tcBorders>
              <w:top w:val="single" w:sz="4" w:space="0" w:color="auto"/>
              <w:left w:val="nil"/>
              <w:bottom w:val="single" w:sz="4" w:space="0" w:color="auto"/>
              <w:right w:val="nil"/>
            </w:tcBorders>
            <w:shd w:val="clear" w:color="auto" w:fill="auto"/>
            <w:noWrap/>
            <w:hideMark/>
          </w:tcPr>
          <w:p w14:paraId="27C93D1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Aulopiformes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E38601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Synodontidés</w:t>
            </w:r>
            <w:proofErr w:type="spellEnd"/>
          </w:p>
        </w:tc>
        <w:tc>
          <w:tcPr>
            <w:tcW w:w="3427" w:type="dxa"/>
            <w:tcBorders>
              <w:top w:val="single" w:sz="4" w:space="0" w:color="auto"/>
              <w:left w:val="nil"/>
              <w:bottom w:val="single" w:sz="4" w:space="0" w:color="auto"/>
              <w:right w:val="nil"/>
            </w:tcBorders>
            <w:shd w:val="clear" w:color="auto" w:fill="auto"/>
            <w:noWrap/>
            <w:hideMark/>
          </w:tcPr>
          <w:p w14:paraId="03CBEF16" w14:textId="49DFC5C1"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Harpadon</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nehereus</w:t>
            </w:r>
            <w:proofErr w:type="spellEnd"/>
            <w:r w:rsidRPr="003259F0">
              <w:rPr>
                <w:rFonts w:ascii="Lato" w:eastAsia="Times New Roman" w:hAnsi="Lato" w:cs="Calibri"/>
                <w:i/>
                <w:color w:val="000000"/>
                <w:sz w:val="16"/>
                <w:szCs w:val="16"/>
                <w:lang w:val="fr-FR"/>
              </w:rPr>
              <w:t xml:space="preserve"> </w:t>
            </w:r>
            <w:r w:rsidR="004A2F6A" w:rsidRPr="003259F0">
              <w:rPr>
                <w:rFonts w:ascii="Lato" w:eastAsia="Times New Roman" w:hAnsi="Lato" w:cs="Calibri"/>
                <w:color w:val="000000"/>
                <w:sz w:val="16"/>
                <w:szCs w:val="16"/>
                <w:lang w:val="fr-FR"/>
              </w:rPr>
              <w:t>(Poisson-lézard canard de Bombay)</w:t>
            </w:r>
          </w:p>
        </w:tc>
        <w:tc>
          <w:tcPr>
            <w:tcW w:w="1124" w:type="dxa"/>
            <w:tcBorders>
              <w:top w:val="single" w:sz="4" w:space="0" w:color="auto"/>
              <w:left w:val="nil"/>
              <w:bottom w:val="single" w:sz="4" w:space="0" w:color="auto"/>
              <w:right w:val="nil"/>
            </w:tcBorders>
            <w:shd w:val="clear" w:color="auto" w:fill="auto"/>
            <w:noWrap/>
            <w:hideMark/>
          </w:tcPr>
          <w:p w14:paraId="419FDB7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CB307B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C69F981" w14:textId="77777777" w:rsidTr="002F4DFF">
        <w:tc>
          <w:tcPr>
            <w:tcW w:w="1682" w:type="dxa"/>
            <w:tcBorders>
              <w:top w:val="single" w:sz="4" w:space="0" w:color="auto"/>
              <w:left w:val="nil"/>
              <w:bottom w:val="single" w:sz="4" w:space="0" w:color="auto"/>
              <w:right w:val="nil"/>
            </w:tcBorders>
            <w:shd w:val="clear" w:color="auto" w:fill="auto"/>
            <w:noWrap/>
            <w:hideMark/>
          </w:tcPr>
          <w:p w14:paraId="1F67B04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7E25EF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72614ADE" w14:textId="0F455916"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acronotus</w:t>
            </w:r>
            <w:proofErr w:type="spellEnd"/>
            <w:r w:rsidRPr="003259F0">
              <w:rPr>
                <w:rFonts w:ascii="Lato" w:eastAsia="Times New Roman" w:hAnsi="Lato" w:cs="Calibri"/>
                <w:i/>
                <w:color w:val="000000"/>
                <w:sz w:val="16"/>
                <w:szCs w:val="16"/>
                <w:lang w:val="fr-FR"/>
              </w:rPr>
              <w:t xml:space="preserve"> </w:t>
            </w:r>
            <w:r w:rsidR="003A27B8" w:rsidRPr="003259F0">
              <w:rPr>
                <w:rFonts w:ascii="Lato" w:eastAsia="Times New Roman" w:hAnsi="Lato" w:cs="Calibri"/>
                <w:color w:val="000000"/>
                <w:sz w:val="16"/>
                <w:szCs w:val="16"/>
                <w:lang w:val="fr-FR"/>
              </w:rPr>
              <w:t>(Requin à nez noir)</w:t>
            </w:r>
          </w:p>
        </w:tc>
        <w:tc>
          <w:tcPr>
            <w:tcW w:w="1124" w:type="dxa"/>
            <w:tcBorders>
              <w:top w:val="single" w:sz="4" w:space="0" w:color="auto"/>
              <w:left w:val="nil"/>
              <w:bottom w:val="single" w:sz="4" w:space="0" w:color="auto"/>
              <w:right w:val="nil"/>
            </w:tcBorders>
            <w:shd w:val="clear" w:color="auto" w:fill="auto"/>
            <w:noWrap/>
            <w:hideMark/>
          </w:tcPr>
          <w:p w14:paraId="1982288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158881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B1B3069" w14:textId="77777777" w:rsidTr="002F4DFF">
        <w:tc>
          <w:tcPr>
            <w:tcW w:w="1682" w:type="dxa"/>
            <w:tcBorders>
              <w:top w:val="single" w:sz="4" w:space="0" w:color="auto"/>
              <w:left w:val="nil"/>
              <w:bottom w:val="single" w:sz="4" w:space="0" w:color="auto"/>
              <w:right w:val="nil"/>
            </w:tcBorders>
            <w:shd w:val="clear" w:color="auto" w:fill="auto"/>
            <w:noWrap/>
            <w:hideMark/>
          </w:tcPr>
          <w:p w14:paraId="78959C3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E968EF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0F89C4A" w14:textId="5BB8C959"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amblyrhynchoides </w:t>
            </w:r>
            <w:r w:rsidR="00D75202">
              <w:rPr>
                <w:rFonts w:ascii="Lato" w:eastAsia="Times New Roman" w:hAnsi="Lato" w:cs="Calibri"/>
                <w:color w:val="000000"/>
                <w:sz w:val="16"/>
                <w:szCs w:val="16"/>
              </w:rPr>
              <w:t>(Requin gracieux)</w:t>
            </w:r>
          </w:p>
        </w:tc>
        <w:tc>
          <w:tcPr>
            <w:tcW w:w="1124" w:type="dxa"/>
            <w:tcBorders>
              <w:top w:val="single" w:sz="4" w:space="0" w:color="auto"/>
              <w:left w:val="nil"/>
              <w:bottom w:val="single" w:sz="4" w:space="0" w:color="auto"/>
              <w:right w:val="nil"/>
            </w:tcBorders>
            <w:shd w:val="clear" w:color="auto" w:fill="auto"/>
            <w:noWrap/>
            <w:hideMark/>
          </w:tcPr>
          <w:p w14:paraId="2C90799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95138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0F20DFF" w14:textId="77777777" w:rsidTr="002F4DFF">
        <w:tc>
          <w:tcPr>
            <w:tcW w:w="1682" w:type="dxa"/>
            <w:tcBorders>
              <w:top w:val="single" w:sz="4" w:space="0" w:color="auto"/>
              <w:left w:val="nil"/>
              <w:bottom w:val="single" w:sz="4" w:space="0" w:color="auto"/>
              <w:right w:val="nil"/>
            </w:tcBorders>
            <w:shd w:val="clear" w:color="auto" w:fill="auto"/>
            <w:noWrap/>
            <w:hideMark/>
          </w:tcPr>
          <w:p w14:paraId="7D1CE41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86820A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2DBA554E" w14:textId="3E6654CB"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amblyrhynchos</w:t>
            </w:r>
            <w:proofErr w:type="spellEnd"/>
            <w:r w:rsidRPr="003259F0">
              <w:rPr>
                <w:rFonts w:ascii="Lato" w:eastAsia="Times New Roman" w:hAnsi="Lato" w:cs="Calibri"/>
                <w:i/>
                <w:color w:val="000000"/>
                <w:sz w:val="16"/>
                <w:szCs w:val="16"/>
                <w:lang w:val="fr-FR"/>
              </w:rPr>
              <w:t xml:space="preserve"> </w:t>
            </w:r>
            <w:r w:rsidR="00755ACA" w:rsidRPr="003259F0">
              <w:rPr>
                <w:rFonts w:ascii="Lato" w:eastAsia="Times New Roman" w:hAnsi="Lato" w:cs="Calibri"/>
                <w:color w:val="000000"/>
                <w:sz w:val="16"/>
                <w:szCs w:val="16"/>
                <w:lang w:val="fr-FR"/>
              </w:rPr>
              <w:t>(Requin gris de récif)</w:t>
            </w:r>
          </w:p>
        </w:tc>
        <w:tc>
          <w:tcPr>
            <w:tcW w:w="1124" w:type="dxa"/>
            <w:tcBorders>
              <w:top w:val="single" w:sz="4" w:space="0" w:color="auto"/>
              <w:left w:val="nil"/>
              <w:bottom w:val="single" w:sz="4" w:space="0" w:color="auto"/>
              <w:right w:val="nil"/>
            </w:tcBorders>
            <w:shd w:val="clear" w:color="auto" w:fill="auto"/>
            <w:noWrap/>
            <w:hideMark/>
          </w:tcPr>
          <w:p w14:paraId="60675D9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87F26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BC01436" w14:textId="77777777" w:rsidTr="002F4DFF">
        <w:tc>
          <w:tcPr>
            <w:tcW w:w="1682" w:type="dxa"/>
            <w:tcBorders>
              <w:top w:val="single" w:sz="4" w:space="0" w:color="auto"/>
              <w:left w:val="nil"/>
              <w:bottom w:val="single" w:sz="4" w:space="0" w:color="auto"/>
              <w:right w:val="nil"/>
            </w:tcBorders>
            <w:shd w:val="clear" w:color="auto" w:fill="auto"/>
            <w:noWrap/>
            <w:hideMark/>
          </w:tcPr>
          <w:p w14:paraId="210FC6C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549A3A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2517EB9A" w14:textId="5A459A6B"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brachyurus </w:t>
            </w:r>
            <w:r w:rsidR="004910DB">
              <w:rPr>
                <w:rFonts w:ascii="Lato" w:eastAsia="Times New Roman" w:hAnsi="Lato" w:cs="Calibri"/>
                <w:color w:val="000000"/>
                <w:sz w:val="16"/>
                <w:szCs w:val="16"/>
              </w:rPr>
              <w:t>(Requin cuivré)</w:t>
            </w:r>
          </w:p>
        </w:tc>
        <w:tc>
          <w:tcPr>
            <w:tcW w:w="1124" w:type="dxa"/>
            <w:tcBorders>
              <w:top w:val="single" w:sz="4" w:space="0" w:color="auto"/>
              <w:left w:val="nil"/>
              <w:bottom w:val="single" w:sz="4" w:space="0" w:color="auto"/>
              <w:right w:val="nil"/>
            </w:tcBorders>
            <w:shd w:val="clear" w:color="auto" w:fill="auto"/>
            <w:noWrap/>
            <w:hideMark/>
          </w:tcPr>
          <w:p w14:paraId="21B633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5EC77E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227D65C" w14:textId="77777777" w:rsidTr="002F4DFF">
        <w:tc>
          <w:tcPr>
            <w:tcW w:w="1682" w:type="dxa"/>
            <w:tcBorders>
              <w:top w:val="single" w:sz="4" w:space="0" w:color="auto"/>
              <w:left w:val="nil"/>
              <w:bottom w:val="single" w:sz="4" w:space="0" w:color="auto"/>
              <w:right w:val="nil"/>
            </w:tcBorders>
            <w:shd w:val="clear" w:color="auto" w:fill="auto"/>
            <w:noWrap/>
            <w:hideMark/>
          </w:tcPr>
          <w:p w14:paraId="52D41FC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ED4E08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37B75C56" w14:textId="64C66AF7"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brevipinna </w:t>
            </w:r>
            <w:r w:rsidR="004910DB">
              <w:rPr>
                <w:rFonts w:ascii="Lato" w:eastAsia="Times New Roman" w:hAnsi="Lato" w:cs="Calibri"/>
                <w:color w:val="000000"/>
                <w:sz w:val="16"/>
                <w:szCs w:val="16"/>
              </w:rPr>
              <w:t>(Requin spinner)</w:t>
            </w:r>
          </w:p>
        </w:tc>
        <w:tc>
          <w:tcPr>
            <w:tcW w:w="1124" w:type="dxa"/>
            <w:tcBorders>
              <w:top w:val="single" w:sz="4" w:space="0" w:color="auto"/>
              <w:left w:val="nil"/>
              <w:bottom w:val="single" w:sz="4" w:space="0" w:color="auto"/>
              <w:right w:val="nil"/>
            </w:tcBorders>
            <w:shd w:val="clear" w:color="auto" w:fill="auto"/>
            <w:noWrap/>
            <w:hideMark/>
          </w:tcPr>
          <w:p w14:paraId="105E244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6A2E49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7FFDF91" w14:textId="77777777" w:rsidTr="002F4DFF">
        <w:tc>
          <w:tcPr>
            <w:tcW w:w="1682" w:type="dxa"/>
            <w:tcBorders>
              <w:top w:val="single" w:sz="4" w:space="0" w:color="auto"/>
              <w:left w:val="nil"/>
              <w:bottom w:val="single" w:sz="4" w:space="0" w:color="auto"/>
              <w:right w:val="nil"/>
            </w:tcBorders>
            <w:shd w:val="clear" w:color="auto" w:fill="auto"/>
            <w:noWrap/>
            <w:hideMark/>
          </w:tcPr>
          <w:p w14:paraId="3D57640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lastRenderedPageBreak/>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CA5743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5268AF6F" w14:textId="11318E94"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hemiodon</w:t>
            </w:r>
            <w:proofErr w:type="spellEnd"/>
            <w:r w:rsidRPr="003259F0">
              <w:rPr>
                <w:rFonts w:ascii="Lato" w:eastAsia="Times New Roman" w:hAnsi="Lato" w:cs="Calibri"/>
                <w:i/>
                <w:color w:val="000000"/>
                <w:sz w:val="16"/>
                <w:szCs w:val="16"/>
                <w:lang w:val="fr-FR"/>
              </w:rPr>
              <w:t xml:space="preserve"> </w:t>
            </w:r>
            <w:r w:rsidR="00D3552A" w:rsidRPr="003259F0">
              <w:rPr>
                <w:rFonts w:ascii="Lato" w:eastAsia="Times New Roman" w:hAnsi="Lato" w:cs="Calibri"/>
                <w:color w:val="000000"/>
                <w:sz w:val="16"/>
                <w:szCs w:val="16"/>
                <w:lang w:val="fr-FR"/>
              </w:rPr>
              <w:t>(Requin de Pondichéry)</w:t>
            </w:r>
          </w:p>
        </w:tc>
        <w:tc>
          <w:tcPr>
            <w:tcW w:w="1124" w:type="dxa"/>
            <w:tcBorders>
              <w:top w:val="single" w:sz="4" w:space="0" w:color="auto"/>
              <w:left w:val="nil"/>
              <w:bottom w:val="single" w:sz="4" w:space="0" w:color="auto"/>
              <w:right w:val="nil"/>
            </w:tcBorders>
            <w:shd w:val="clear" w:color="auto" w:fill="auto"/>
            <w:noWrap/>
            <w:hideMark/>
          </w:tcPr>
          <w:p w14:paraId="151F11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63EBCC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ADE114A" w14:textId="77777777" w:rsidTr="002F4DFF">
        <w:tc>
          <w:tcPr>
            <w:tcW w:w="1682" w:type="dxa"/>
            <w:tcBorders>
              <w:top w:val="single" w:sz="4" w:space="0" w:color="auto"/>
              <w:left w:val="nil"/>
              <w:bottom w:val="single" w:sz="4" w:space="0" w:color="auto"/>
              <w:right w:val="nil"/>
            </w:tcBorders>
            <w:shd w:val="clear" w:color="auto" w:fill="auto"/>
            <w:noWrap/>
            <w:hideMark/>
          </w:tcPr>
          <w:p w14:paraId="0359A27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B9CF4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35089F1" w14:textId="420434BD"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leucas </w:t>
            </w:r>
            <w:r w:rsidR="00D3552A">
              <w:rPr>
                <w:rFonts w:ascii="Lato" w:eastAsia="Times New Roman" w:hAnsi="Lato" w:cs="Calibri"/>
                <w:color w:val="000000"/>
                <w:sz w:val="16"/>
                <w:szCs w:val="16"/>
              </w:rPr>
              <w:t>(Requin taureau)</w:t>
            </w:r>
          </w:p>
        </w:tc>
        <w:tc>
          <w:tcPr>
            <w:tcW w:w="1124" w:type="dxa"/>
            <w:tcBorders>
              <w:top w:val="single" w:sz="4" w:space="0" w:color="auto"/>
              <w:left w:val="nil"/>
              <w:bottom w:val="single" w:sz="4" w:space="0" w:color="auto"/>
              <w:right w:val="nil"/>
            </w:tcBorders>
            <w:shd w:val="clear" w:color="auto" w:fill="auto"/>
            <w:noWrap/>
            <w:hideMark/>
          </w:tcPr>
          <w:p w14:paraId="13C8A52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375021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88359FD" w14:textId="77777777" w:rsidTr="002F4DFF">
        <w:tc>
          <w:tcPr>
            <w:tcW w:w="1682" w:type="dxa"/>
            <w:tcBorders>
              <w:top w:val="single" w:sz="4" w:space="0" w:color="auto"/>
              <w:left w:val="nil"/>
              <w:bottom w:val="single" w:sz="4" w:space="0" w:color="auto"/>
              <w:right w:val="nil"/>
            </w:tcBorders>
            <w:shd w:val="clear" w:color="auto" w:fill="auto"/>
            <w:noWrap/>
            <w:hideMark/>
          </w:tcPr>
          <w:p w14:paraId="0449EAB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2BD8B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5CAEC896" w14:textId="1817E5CF"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limbatus</w:t>
            </w:r>
            <w:proofErr w:type="spellEnd"/>
            <w:r w:rsidRPr="003259F0">
              <w:rPr>
                <w:rFonts w:ascii="Lato" w:eastAsia="Times New Roman" w:hAnsi="Lato" w:cs="Calibri"/>
                <w:i/>
                <w:color w:val="000000"/>
                <w:sz w:val="16"/>
                <w:szCs w:val="16"/>
                <w:lang w:val="fr-FR"/>
              </w:rPr>
              <w:t xml:space="preserve"> </w:t>
            </w:r>
            <w:r w:rsidR="0049579E" w:rsidRPr="003259F0">
              <w:rPr>
                <w:rFonts w:ascii="Lato" w:eastAsia="Times New Roman" w:hAnsi="Lato" w:cs="Calibri"/>
                <w:color w:val="000000"/>
                <w:sz w:val="16"/>
                <w:szCs w:val="16"/>
                <w:lang w:val="fr-FR"/>
              </w:rPr>
              <w:t>(Requin à pointes noires)</w:t>
            </w:r>
          </w:p>
        </w:tc>
        <w:tc>
          <w:tcPr>
            <w:tcW w:w="1124" w:type="dxa"/>
            <w:tcBorders>
              <w:top w:val="single" w:sz="4" w:space="0" w:color="auto"/>
              <w:left w:val="nil"/>
              <w:bottom w:val="single" w:sz="4" w:space="0" w:color="auto"/>
              <w:right w:val="nil"/>
            </w:tcBorders>
            <w:shd w:val="clear" w:color="auto" w:fill="auto"/>
            <w:noWrap/>
            <w:hideMark/>
          </w:tcPr>
          <w:p w14:paraId="3851FE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C8F177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3C4B907" w14:textId="77777777" w:rsidTr="002F4DFF">
        <w:tc>
          <w:tcPr>
            <w:tcW w:w="1682" w:type="dxa"/>
            <w:tcBorders>
              <w:top w:val="single" w:sz="4" w:space="0" w:color="auto"/>
              <w:left w:val="nil"/>
              <w:bottom w:val="single" w:sz="4" w:space="0" w:color="auto"/>
              <w:right w:val="nil"/>
            </w:tcBorders>
            <w:shd w:val="clear" w:color="auto" w:fill="auto"/>
            <w:noWrap/>
            <w:hideMark/>
          </w:tcPr>
          <w:p w14:paraId="4220162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3FDB3F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6ED4174" w14:textId="545916A4"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macloti</w:t>
            </w:r>
            <w:proofErr w:type="spellEnd"/>
            <w:r w:rsidRPr="003259F0">
              <w:rPr>
                <w:rFonts w:ascii="Lato" w:eastAsia="Times New Roman" w:hAnsi="Lato" w:cs="Calibri"/>
                <w:i/>
                <w:color w:val="000000"/>
                <w:sz w:val="16"/>
                <w:szCs w:val="16"/>
                <w:lang w:val="fr-FR"/>
              </w:rPr>
              <w:t xml:space="preserve"> </w:t>
            </w:r>
            <w:r w:rsidR="00CA6A70" w:rsidRPr="003259F0">
              <w:rPr>
                <w:rFonts w:ascii="Lato" w:eastAsia="Times New Roman" w:hAnsi="Lato" w:cs="Calibri"/>
                <w:color w:val="000000"/>
                <w:sz w:val="16"/>
                <w:szCs w:val="16"/>
                <w:lang w:val="fr-FR"/>
              </w:rPr>
              <w:t>(Requin à nez dur)</w:t>
            </w:r>
          </w:p>
        </w:tc>
        <w:tc>
          <w:tcPr>
            <w:tcW w:w="1124" w:type="dxa"/>
            <w:tcBorders>
              <w:top w:val="single" w:sz="4" w:space="0" w:color="auto"/>
              <w:left w:val="nil"/>
              <w:bottom w:val="single" w:sz="4" w:space="0" w:color="auto"/>
              <w:right w:val="nil"/>
            </w:tcBorders>
            <w:shd w:val="clear" w:color="auto" w:fill="auto"/>
            <w:noWrap/>
            <w:hideMark/>
          </w:tcPr>
          <w:p w14:paraId="26F4C04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8051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19DC925" w14:textId="77777777" w:rsidTr="002F4DFF">
        <w:tc>
          <w:tcPr>
            <w:tcW w:w="1682" w:type="dxa"/>
            <w:tcBorders>
              <w:top w:val="single" w:sz="4" w:space="0" w:color="auto"/>
              <w:left w:val="nil"/>
              <w:bottom w:val="single" w:sz="4" w:space="0" w:color="auto"/>
              <w:right w:val="nil"/>
            </w:tcBorders>
            <w:shd w:val="clear" w:color="auto" w:fill="auto"/>
            <w:noWrap/>
            <w:hideMark/>
          </w:tcPr>
          <w:p w14:paraId="3CFB2D9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10D0D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F28EA41" w14:textId="5B6CCE9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melanopterus</w:t>
            </w:r>
            <w:proofErr w:type="spellEnd"/>
            <w:r w:rsidRPr="003259F0">
              <w:rPr>
                <w:rFonts w:ascii="Lato" w:eastAsia="Times New Roman" w:hAnsi="Lato" w:cs="Calibri"/>
                <w:i/>
                <w:color w:val="000000"/>
                <w:sz w:val="16"/>
                <w:szCs w:val="16"/>
                <w:lang w:val="fr-FR"/>
              </w:rPr>
              <w:t xml:space="preserve"> </w:t>
            </w:r>
            <w:r w:rsidR="00CA6A70" w:rsidRPr="003259F0">
              <w:rPr>
                <w:rFonts w:ascii="Lato" w:eastAsia="Times New Roman" w:hAnsi="Lato" w:cs="Calibri"/>
                <w:color w:val="000000"/>
                <w:sz w:val="16"/>
                <w:szCs w:val="16"/>
                <w:lang w:val="fr-FR"/>
              </w:rPr>
              <w:t>(Requin à pointes noires)</w:t>
            </w:r>
          </w:p>
        </w:tc>
        <w:tc>
          <w:tcPr>
            <w:tcW w:w="1124" w:type="dxa"/>
            <w:tcBorders>
              <w:top w:val="single" w:sz="4" w:space="0" w:color="auto"/>
              <w:left w:val="nil"/>
              <w:bottom w:val="single" w:sz="4" w:space="0" w:color="auto"/>
              <w:right w:val="nil"/>
            </w:tcBorders>
            <w:shd w:val="clear" w:color="auto" w:fill="auto"/>
            <w:noWrap/>
            <w:hideMark/>
          </w:tcPr>
          <w:p w14:paraId="7FAF75C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946866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0F80DA9" w14:textId="77777777" w:rsidTr="002F4DFF">
        <w:tc>
          <w:tcPr>
            <w:tcW w:w="1682" w:type="dxa"/>
            <w:tcBorders>
              <w:top w:val="single" w:sz="4" w:space="0" w:color="auto"/>
              <w:left w:val="nil"/>
              <w:bottom w:val="single" w:sz="4" w:space="0" w:color="auto"/>
              <w:right w:val="nil"/>
            </w:tcBorders>
            <w:shd w:val="clear" w:color="auto" w:fill="auto"/>
            <w:noWrap/>
            <w:hideMark/>
          </w:tcPr>
          <w:p w14:paraId="4D3A7A1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76AA2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30F02E14" w14:textId="72A6C01A"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Carcharhinus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plumbeus</w:t>
            </w:r>
            <w:proofErr w:type="spellEnd"/>
            <w:r w:rsidRPr="003259F0">
              <w:rPr>
                <w:rFonts w:ascii="Lato" w:eastAsia="Times New Roman" w:hAnsi="Lato" w:cs="Calibri"/>
                <w:i/>
                <w:color w:val="000000"/>
                <w:sz w:val="16"/>
                <w:szCs w:val="16"/>
                <w:lang w:val="fr-FR"/>
              </w:rPr>
              <w:t xml:space="preserve"> </w:t>
            </w:r>
            <w:r w:rsidR="00010D16" w:rsidRPr="003259F0">
              <w:rPr>
                <w:rFonts w:ascii="Lato" w:eastAsia="Times New Roman" w:hAnsi="Lato" w:cs="Calibri"/>
                <w:color w:val="000000"/>
                <w:sz w:val="16"/>
                <w:szCs w:val="16"/>
                <w:lang w:val="fr-FR"/>
              </w:rPr>
              <w:t>(Requin banc de sable)</w:t>
            </w:r>
          </w:p>
        </w:tc>
        <w:tc>
          <w:tcPr>
            <w:tcW w:w="1124" w:type="dxa"/>
            <w:tcBorders>
              <w:top w:val="single" w:sz="4" w:space="0" w:color="auto"/>
              <w:left w:val="nil"/>
              <w:bottom w:val="single" w:sz="4" w:space="0" w:color="auto"/>
              <w:right w:val="nil"/>
            </w:tcBorders>
            <w:shd w:val="clear" w:color="auto" w:fill="auto"/>
            <w:noWrap/>
            <w:hideMark/>
          </w:tcPr>
          <w:p w14:paraId="09247D9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F22EB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FDC6EBD" w14:textId="77777777" w:rsidTr="002F4DFF">
        <w:tc>
          <w:tcPr>
            <w:tcW w:w="1682" w:type="dxa"/>
            <w:tcBorders>
              <w:top w:val="single" w:sz="4" w:space="0" w:color="auto"/>
              <w:left w:val="nil"/>
              <w:bottom w:val="single" w:sz="4" w:space="0" w:color="auto"/>
              <w:right w:val="nil"/>
            </w:tcBorders>
            <w:shd w:val="clear" w:color="auto" w:fill="auto"/>
            <w:noWrap/>
            <w:hideMark/>
          </w:tcPr>
          <w:p w14:paraId="4730CFA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69C246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F2D285C" w14:textId="5BEFF55D"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Galeocerdo cuvier </w:t>
            </w:r>
            <w:r w:rsidR="00441A6C">
              <w:rPr>
                <w:rFonts w:ascii="Lato" w:eastAsia="Times New Roman" w:hAnsi="Lato" w:cs="Calibri"/>
                <w:color w:val="000000"/>
                <w:sz w:val="16"/>
                <w:szCs w:val="16"/>
              </w:rPr>
              <w:t>(Requin tigre)</w:t>
            </w:r>
          </w:p>
        </w:tc>
        <w:tc>
          <w:tcPr>
            <w:tcW w:w="1124" w:type="dxa"/>
            <w:tcBorders>
              <w:top w:val="single" w:sz="4" w:space="0" w:color="auto"/>
              <w:left w:val="nil"/>
              <w:bottom w:val="single" w:sz="4" w:space="0" w:color="auto"/>
              <w:right w:val="nil"/>
            </w:tcBorders>
            <w:shd w:val="clear" w:color="auto" w:fill="auto"/>
            <w:noWrap/>
            <w:hideMark/>
          </w:tcPr>
          <w:p w14:paraId="227219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E5A78E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7D02644" w14:textId="77777777" w:rsidTr="002F4DFF">
        <w:tc>
          <w:tcPr>
            <w:tcW w:w="1682" w:type="dxa"/>
            <w:tcBorders>
              <w:top w:val="single" w:sz="4" w:space="0" w:color="auto"/>
              <w:left w:val="nil"/>
              <w:bottom w:val="single" w:sz="4" w:space="0" w:color="auto"/>
              <w:right w:val="nil"/>
            </w:tcBorders>
            <w:shd w:val="clear" w:color="auto" w:fill="auto"/>
            <w:noWrap/>
            <w:hideMark/>
          </w:tcPr>
          <w:p w14:paraId="06910D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5AF3F2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2F16D6A5" w14:textId="6A10F4D5"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Glyphis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gangeticus</w:t>
            </w:r>
            <w:proofErr w:type="spellEnd"/>
            <w:r w:rsidRPr="003259F0">
              <w:rPr>
                <w:rFonts w:ascii="Lato" w:eastAsia="Times New Roman" w:hAnsi="Lato" w:cs="Calibri"/>
                <w:i/>
                <w:color w:val="000000"/>
                <w:sz w:val="16"/>
                <w:szCs w:val="16"/>
                <w:lang w:val="fr-FR"/>
              </w:rPr>
              <w:t xml:space="preserve"> </w:t>
            </w:r>
            <w:r w:rsidR="00A520A3" w:rsidRPr="003259F0">
              <w:rPr>
                <w:rFonts w:ascii="Lato" w:eastAsia="Times New Roman" w:hAnsi="Lato" w:cs="Calibri"/>
                <w:color w:val="000000"/>
                <w:sz w:val="16"/>
                <w:szCs w:val="16"/>
                <w:lang w:val="fr-FR"/>
              </w:rPr>
              <w:t>(Requin du Gange)</w:t>
            </w:r>
          </w:p>
        </w:tc>
        <w:tc>
          <w:tcPr>
            <w:tcW w:w="1124" w:type="dxa"/>
            <w:tcBorders>
              <w:top w:val="single" w:sz="4" w:space="0" w:color="auto"/>
              <w:left w:val="nil"/>
              <w:bottom w:val="single" w:sz="4" w:space="0" w:color="auto"/>
              <w:right w:val="nil"/>
            </w:tcBorders>
            <w:shd w:val="clear" w:color="auto" w:fill="auto"/>
            <w:noWrap/>
            <w:hideMark/>
          </w:tcPr>
          <w:p w14:paraId="1A354E1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025DA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6353F71C" w14:textId="77777777" w:rsidTr="002F4DFF">
        <w:tc>
          <w:tcPr>
            <w:tcW w:w="1682" w:type="dxa"/>
            <w:tcBorders>
              <w:top w:val="single" w:sz="4" w:space="0" w:color="auto"/>
              <w:left w:val="nil"/>
              <w:bottom w:val="single" w:sz="4" w:space="0" w:color="auto"/>
              <w:right w:val="nil"/>
            </w:tcBorders>
            <w:shd w:val="clear" w:color="auto" w:fill="auto"/>
            <w:noWrap/>
            <w:hideMark/>
          </w:tcPr>
          <w:p w14:paraId="2758BA9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1FA51E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4B24BCBF" w14:textId="7F893770"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Isogomphodon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oxyrhynchus</w:t>
            </w:r>
            <w:proofErr w:type="spellEnd"/>
            <w:r w:rsidRPr="00AE43C2">
              <w:rPr>
                <w:rFonts w:ascii="Lato" w:eastAsia="Times New Roman" w:hAnsi="Lato" w:cs="Calibri"/>
                <w:i/>
                <w:color w:val="000000"/>
                <w:sz w:val="16"/>
                <w:szCs w:val="16"/>
              </w:rPr>
              <w:t xml:space="preserve"> </w:t>
            </w:r>
            <w:r w:rsidR="00A520A3">
              <w:rPr>
                <w:rFonts w:ascii="Lato" w:eastAsia="Times New Roman" w:hAnsi="Lato" w:cs="Calibri"/>
                <w:color w:val="000000"/>
                <w:sz w:val="16"/>
                <w:szCs w:val="16"/>
              </w:rPr>
              <w:t>(Requin poignard)</w:t>
            </w:r>
          </w:p>
        </w:tc>
        <w:tc>
          <w:tcPr>
            <w:tcW w:w="1124" w:type="dxa"/>
            <w:tcBorders>
              <w:top w:val="single" w:sz="4" w:space="0" w:color="auto"/>
              <w:left w:val="nil"/>
              <w:bottom w:val="single" w:sz="4" w:space="0" w:color="auto"/>
              <w:right w:val="nil"/>
            </w:tcBorders>
            <w:shd w:val="clear" w:color="auto" w:fill="auto"/>
            <w:noWrap/>
            <w:hideMark/>
          </w:tcPr>
          <w:p w14:paraId="5B69BD3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28C819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530F7D2" w14:textId="77777777" w:rsidTr="002F4DFF">
        <w:tc>
          <w:tcPr>
            <w:tcW w:w="1682" w:type="dxa"/>
            <w:tcBorders>
              <w:top w:val="single" w:sz="4" w:space="0" w:color="auto"/>
              <w:left w:val="nil"/>
              <w:bottom w:val="single" w:sz="4" w:space="0" w:color="auto"/>
              <w:right w:val="nil"/>
            </w:tcBorders>
            <w:shd w:val="clear" w:color="auto" w:fill="auto"/>
            <w:noWrap/>
            <w:hideMark/>
          </w:tcPr>
          <w:p w14:paraId="273BE00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F0EBB9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333EA502" w14:textId="08C370C8"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Lamiopsis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temminckii</w:t>
            </w:r>
            <w:proofErr w:type="spellEnd"/>
            <w:r w:rsidRPr="003259F0">
              <w:rPr>
                <w:rFonts w:ascii="Lato" w:eastAsia="Times New Roman" w:hAnsi="Lato" w:cs="Calibri"/>
                <w:i/>
                <w:color w:val="000000"/>
                <w:sz w:val="16"/>
                <w:szCs w:val="16"/>
                <w:lang w:val="fr-FR"/>
              </w:rPr>
              <w:t xml:space="preserve"> </w:t>
            </w:r>
            <w:r w:rsidR="00FC1D26" w:rsidRPr="003259F0">
              <w:rPr>
                <w:rFonts w:ascii="Lato" w:eastAsia="Times New Roman" w:hAnsi="Lato" w:cs="Calibri"/>
                <w:color w:val="000000"/>
                <w:sz w:val="16"/>
                <w:szCs w:val="16"/>
                <w:lang w:val="fr-FR"/>
              </w:rPr>
              <w:t>(Requin à nageoires larges)</w:t>
            </w:r>
          </w:p>
        </w:tc>
        <w:tc>
          <w:tcPr>
            <w:tcW w:w="1124" w:type="dxa"/>
            <w:tcBorders>
              <w:top w:val="single" w:sz="4" w:space="0" w:color="auto"/>
              <w:left w:val="nil"/>
              <w:bottom w:val="single" w:sz="4" w:space="0" w:color="auto"/>
              <w:right w:val="nil"/>
            </w:tcBorders>
            <w:shd w:val="clear" w:color="auto" w:fill="auto"/>
            <w:noWrap/>
            <w:hideMark/>
          </w:tcPr>
          <w:p w14:paraId="054D16D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97128A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497378B" w14:textId="77777777" w:rsidTr="002F4DFF">
        <w:tc>
          <w:tcPr>
            <w:tcW w:w="1682" w:type="dxa"/>
            <w:tcBorders>
              <w:top w:val="single" w:sz="4" w:space="0" w:color="auto"/>
              <w:left w:val="nil"/>
              <w:bottom w:val="single" w:sz="4" w:space="0" w:color="auto"/>
              <w:right w:val="nil"/>
            </w:tcBorders>
            <w:shd w:val="clear" w:color="auto" w:fill="auto"/>
            <w:noWrap/>
            <w:hideMark/>
          </w:tcPr>
          <w:p w14:paraId="429FD77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1A594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52DF0F11" w14:textId="27C50615"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Negaprion</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acutidens</w:t>
            </w:r>
            <w:proofErr w:type="spellEnd"/>
            <w:r w:rsidRPr="003259F0">
              <w:rPr>
                <w:rFonts w:ascii="Lato" w:eastAsia="Times New Roman" w:hAnsi="Lato" w:cs="Calibri"/>
                <w:i/>
                <w:color w:val="000000"/>
                <w:sz w:val="16"/>
                <w:szCs w:val="16"/>
                <w:lang w:val="fr-FR"/>
              </w:rPr>
              <w:t xml:space="preserve"> </w:t>
            </w:r>
            <w:r w:rsidR="00B351B7" w:rsidRPr="003259F0">
              <w:rPr>
                <w:rFonts w:ascii="Lato" w:eastAsia="Times New Roman" w:hAnsi="Lato" w:cs="Calibri"/>
                <w:color w:val="000000"/>
                <w:sz w:val="16"/>
                <w:szCs w:val="16"/>
                <w:lang w:val="fr-FR"/>
              </w:rPr>
              <w:t>(Requin citron à dents pointues)</w:t>
            </w:r>
          </w:p>
        </w:tc>
        <w:tc>
          <w:tcPr>
            <w:tcW w:w="1124" w:type="dxa"/>
            <w:tcBorders>
              <w:top w:val="single" w:sz="4" w:space="0" w:color="auto"/>
              <w:left w:val="nil"/>
              <w:bottom w:val="single" w:sz="4" w:space="0" w:color="auto"/>
              <w:right w:val="nil"/>
            </w:tcBorders>
            <w:shd w:val="clear" w:color="auto" w:fill="auto"/>
            <w:noWrap/>
            <w:hideMark/>
          </w:tcPr>
          <w:p w14:paraId="5251F41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D0CF17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C03ACF6" w14:textId="77777777" w:rsidTr="002F4DFF">
        <w:tc>
          <w:tcPr>
            <w:tcW w:w="1682" w:type="dxa"/>
            <w:tcBorders>
              <w:top w:val="single" w:sz="4" w:space="0" w:color="auto"/>
              <w:left w:val="nil"/>
              <w:bottom w:val="single" w:sz="4" w:space="0" w:color="auto"/>
              <w:right w:val="nil"/>
            </w:tcBorders>
            <w:shd w:val="clear" w:color="auto" w:fill="auto"/>
            <w:noWrap/>
            <w:hideMark/>
          </w:tcPr>
          <w:p w14:paraId="183AB1E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EC6CB2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4B6D26EF" w14:textId="5E24CF66"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Negaprion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brevirostris</w:t>
            </w:r>
            <w:proofErr w:type="spellEnd"/>
            <w:r w:rsidRPr="00AE43C2">
              <w:rPr>
                <w:rFonts w:ascii="Lato" w:eastAsia="Times New Roman" w:hAnsi="Lato" w:cs="Calibri"/>
                <w:i/>
                <w:color w:val="000000"/>
                <w:sz w:val="16"/>
                <w:szCs w:val="16"/>
              </w:rPr>
              <w:t xml:space="preserve"> </w:t>
            </w:r>
            <w:r w:rsidR="00A71720">
              <w:rPr>
                <w:rFonts w:ascii="Lato" w:eastAsia="Times New Roman" w:hAnsi="Lato" w:cs="Calibri"/>
                <w:color w:val="000000"/>
                <w:sz w:val="16"/>
                <w:szCs w:val="16"/>
              </w:rPr>
              <w:t>(Requin citron)</w:t>
            </w:r>
          </w:p>
        </w:tc>
        <w:tc>
          <w:tcPr>
            <w:tcW w:w="1124" w:type="dxa"/>
            <w:tcBorders>
              <w:top w:val="single" w:sz="4" w:space="0" w:color="auto"/>
              <w:left w:val="nil"/>
              <w:bottom w:val="single" w:sz="4" w:space="0" w:color="auto"/>
              <w:right w:val="nil"/>
            </w:tcBorders>
            <w:shd w:val="clear" w:color="auto" w:fill="auto"/>
            <w:noWrap/>
            <w:hideMark/>
          </w:tcPr>
          <w:p w14:paraId="357B716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BA0F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C6804F4" w14:textId="77777777" w:rsidTr="002F4DFF">
        <w:tc>
          <w:tcPr>
            <w:tcW w:w="1682" w:type="dxa"/>
            <w:tcBorders>
              <w:top w:val="single" w:sz="4" w:space="0" w:color="auto"/>
              <w:left w:val="nil"/>
              <w:bottom w:val="single" w:sz="4" w:space="0" w:color="auto"/>
              <w:right w:val="nil"/>
            </w:tcBorders>
            <w:shd w:val="clear" w:color="auto" w:fill="auto"/>
            <w:noWrap/>
            <w:hideMark/>
          </w:tcPr>
          <w:p w14:paraId="040F034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EFC9C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4C142876" w14:textId="53AD64DB"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Rhizoprionodon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acutus</w:t>
            </w:r>
            <w:proofErr w:type="spellEnd"/>
            <w:r w:rsidRPr="00AE43C2">
              <w:rPr>
                <w:rFonts w:ascii="Lato" w:eastAsia="Times New Roman" w:hAnsi="Lato" w:cs="Calibri"/>
                <w:i/>
                <w:color w:val="000000"/>
                <w:sz w:val="16"/>
                <w:szCs w:val="16"/>
              </w:rPr>
              <w:t xml:space="preserve"> </w:t>
            </w:r>
            <w:r w:rsidR="00A41700">
              <w:rPr>
                <w:rFonts w:ascii="Lato" w:eastAsia="Times New Roman" w:hAnsi="Lato" w:cs="Calibri"/>
                <w:color w:val="000000"/>
                <w:sz w:val="16"/>
                <w:szCs w:val="16"/>
              </w:rPr>
              <w:t xml:space="preserve">(Requin </w:t>
            </w:r>
            <w:proofErr w:type="spellStart"/>
            <w:r w:rsidR="00A41700">
              <w:rPr>
                <w:rFonts w:ascii="Lato" w:eastAsia="Times New Roman" w:hAnsi="Lato" w:cs="Calibri"/>
                <w:color w:val="000000"/>
                <w:sz w:val="16"/>
                <w:szCs w:val="16"/>
              </w:rPr>
              <w:t>laitier</w:t>
            </w:r>
            <w:proofErr w:type="spellEnd"/>
            <w:r w:rsidR="00A4170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C6121D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55D03C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30213D8" w14:textId="77777777" w:rsidTr="002F4DFF">
        <w:tc>
          <w:tcPr>
            <w:tcW w:w="1682" w:type="dxa"/>
            <w:tcBorders>
              <w:top w:val="single" w:sz="4" w:space="0" w:color="auto"/>
              <w:left w:val="nil"/>
              <w:bottom w:val="single" w:sz="4" w:space="0" w:color="auto"/>
              <w:right w:val="nil"/>
            </w:tcBorders>
            <w:shd w:val="clear" w:color="auto" w:fill="auto"/>
            <w:noWrap/>
            <w:hideMark/>
          </w:tcPr>
          <w:p w14:paraId="0D92B5B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0522C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7B8A05ED" w14:textId="60072AF9"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Scoliodon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laticaudus</w:t>
            </w:r>
            <w:proofErr w:type="spellEnd"/>
            <w:r w:rsidRPr="00AE43C2">
              <w:rPr>
                <w:rFonts w:ascii="Lato" w:eastAsia="Times New Roman" w:hAnsi="Lato" w:cs="Calibri"/>
                <w:i/>
                <w:color w:val="000000"/>
                <w:sz w:val="16"/>
                <w:szCs w:val="16"/>
              </w:rPr>
              <w:t xml:space="preserve"> </w:t>
            </w:r>
            <w:r w:rsidR="00B07E41">
              <w:rPr>
                <w:rFonts w:ascii="Lato" w:eastAsia="Times New Roman" w:hAnsi="Lato" w:cs="Calibri"/>
                <w:color w:val="000000"/>
                <w:sz w:val="16"/>
                <w:szCs w:val="16"/>
              </w:rPr>
              <w:t xml:space="preserve">(Requin </w:t>
            </w:r>
            <w:proofErr w:type="spellStart"/>
            <w:r w:rsidR="00B07E41">
              <w:rPr>
                <w:rFonts w:ascii="Lato" w:eastAsia="Times New Roman" w:hAnsi="Lato" w:cs="Calibri"/>
                <w:color w:val="000000"/>
                <w:sz w:val="16"/>
                <w:szCs w:val="16"/>
              </w:rPr>
              <w:t>Spadenos</w:t>
            </w:r>
            <w:proofErr w:type="spellEnd"/>
            <w:r w:rsidR="00B07E4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9123D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BD5C56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6165FB1" w14:textId="77777777" w:rsidTr="002F4DFF">
        <w:tc>
          <w:tcPr>
            <w:tcW w:w="1682" w:type="dxa"/>
            <w:tcBorders>
              <w:top w:val="single" w:sz="4" w:space="0" w:color="auto"/>
              <w:left w:val="nil"/>
              <w:bottom w:val="single" w:sz="4" w:space="0" w:color="auto"/>
              <w:right w:val="nil"/>
            </w:tcBorders>
            <w:shd w:val="clear" w:color="auto" w:fill="auto"/>
            <w:noWrap/>
            <w:hideMark/>
          </w:tcPr>
          <w:p w14:paraId="61C03E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71B563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Sphyrnidae</w:t>
            </w:r>
          </w:p>
        </w:tc>
        <w:tc>
          <w:tcPr>
            <w:tcW w:w="3427" w:type="dxa"/>
            <w:tcBorders>
              <w:top w:val="single" w:sz="4" w:space="0" w:color="auto"/>
              <w:left w:val="nil"/>
              <w:bottom w:val="single" w:sz="4" w:space="0" w:color="auto"/>
              <w:right w:val="nil"/>
            </w:tcBorders>
            <w:shd w:val="clear" w:color="auto" w:fill="auto"/>
            <w:noWrap/>
            <w:hideMark/>
          </w:tcPr>
          <w:p w14:paraId="5EC775F6" w14:textId="1F85B4B8"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Eusphyra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blochii</w:t>
            </w:r>
            <w:proofErr w:type="spellEnd"/>
            <w:r w:rsidRPr="003259F0">
              <w:rPr>
                <w:rFonts w:ascii="Lato" w:eastAsia="Times New Roman" w:hAnsi="Lato" w:cs="Calibri"/>
                <w:i/>
                <w:color w:val="000000"/>
                <w:sz w:val="16"/>
                <w:szCs w:val="16"/>
                <w:lang w:val="fr-FR"/>
              </w:rPr>
              <w:t xml:space="preserve"> </w:t>
            </w:r>
            <w:r w:rsidR="00631D9E" w:rsidRPr="003259F0">
              <w:rPr>
                <w:rFonts w:ascii="Lato" w:eastAsia="Times New Roman" w:hAnsi="Lato" w:cs="Calibri"/>
                <w:color w:val="000000"/>
                <w:sz w:val="16"/>
                <w:szCs w:val="16"/>
                <w:lang w:val="fr-FR"/>
              </w:rPr>
              <w:t>(Requin à tête ailée)</w:t>
            </w:r>
          </w:p>
        </w:tc>
        <w:tc>
          <w:tcPr>
            <w:tcW w:w="1124" w:type="dxa"/>
            <w:tcBorders>
              <w:top w:val="single" w:sz="4" w:space="0" w:color="auto"/>
              <w:left w:val="nil"/>
              <w:bottom w:val="single" w:sz="4" w:space="0" w:color="auto"/>
              <w:right w:val="nil"/>
            </w:tcBorders>
            <w:shd w:val="clear" w:color="auto" w:fill="auto"/>
            <w:noWrap/>
            <w:hideMark/>
          </w:tcPr>
          <w:p w14:paraId="2505537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8606BD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13D0681A" w14:textId="77777777" w:rsidTr="002F4DFF">
        <w:tc>
          <w:tcPr>
            <w:tcW w:w="1682" w:type="dxa"/>
            <w:tcBorders>
              <w:top w:val="single" w:sz="4" w:space="0" w:color="auto"/>
              <w:left w:val="nil"/>
              <w:bottom w:val="single" w:sz="4" w:space="0" w:color="auto"/>
              <w:right w:val="nil"/>
            </w:tcBorders>
            <w:shd w:val="clear" w:color="auto" w:fill="auto"/>
            <w:noWrap/>
            <w:hideMark/>
          </w:tcPr>
          <w:p w14:paraId="2361C67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06BF4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Sphyrnidae</w:t>
            </w:r>
          </w:p>
        </w:tc>
        <w:tc>
          <w:tcPr>
            <w:tcW w:w="3427" w:type="dxa"/>
            <w:tcBorders>
              <w:top w:val="single" w:sz="4" w:space="0" w:color="auto"/>
              <w:left w:val="nil"/>
              <w:bottom w:val="single" w:sz="4" w:space="0" w:color="auto"/>
              <w:right w:val="nil"/>
            </w:tcBorders>
            <w:shd w:val="clear" w:color="auto" w:fill="auto"/>
            <w:noWrap/>
            <w:hideMark/>
          </w:tcPr>
          <w:p w14:paraId="12E50C05" w14:textId="5DC9E190"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Sphyrna tiburo </w:t>
            </w:r>
            <w:r w:rsidR="00D337F2">
              <w:rPr>
                <w:rFonts w:ascii="Lato" w:eastAsia="Times New Roman" w:hAnsi="Lato" w:cs="Calibri"/>
                <w:color w:val="000000"/>
                <w:sz w:val="16"/>
                <w:szCs w:val="16"/>
              </w:rPr>
              <w:t>(Requin Bonnethead)</w:t>
            </w:r>
          </w:p>
        </w:tc>
        <w:tc>
          <w:tcPr>
            <w:tcW w:w="1124" w:type="dxa"/>
            <w:tcBorders>
              <w:top w:val="single" w:sz="4" w:space="0" w:color="auto"/>
              <w:left w:val="nil"/>
              <w:bottom w:val="single" w:sz="4" w:space="0" w:color="auto"/>
              <w:right w:val="nil"/>
            </w:tcBorders>
            <w:shd w:val="clear" w:color="auto" w:fill="auto"/>
            <w:noWrap/>
            <w:hideMark/>
          </w:tcPr>
          <w:p w14:paraId="780ACD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185C48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0B8F6F2" w14:textId="77777777" w:rsidTr="002F4DFF">
        <w:tc>
          <w:tcPr>
            <w:tcW w:w="1682" w:type="dxa"/>
            <w:tcBorders>
              <w:top w:val="single" w:sz="4" w:space="0" w:color="auto"/>
              <w:left w:val="nil"/>
              <w:bottom w:val="single" w:sz="4" w:space="0" w:color="auto"/>
              <w:right w:val="nil"/>
            </w:tcBorders>
            <w:shd w:val="clear" w:color="auto" w:fill="auto"/>
            <w:noWrap/>
            <w:hideMark/>
          </w:tcPr>
          <w:p w14:paraId="3D365BC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96AB85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Sphyrnidae</w:t>
            </w:r>
          </w:p>
        </w:tc>
        <w:tc>
          <w:tcPr>
            <w:tcW w:w="3427" w:type="dxa"/>
            <w:tcBorders>
              <w:top w:val="single" w:sz="4" w:space="0" w:color="auto"/>
              <w:left w:val="nil"/>
              <w:bottom w:val="single" w:sz="4" w:space="0" w:color="auto"/>
              <w:right w:val="nil"/>
            </w:tcBorders>
            <w:shd w:val="clear" w:color="auto" w:fill="auto"/>
            <w:noWrap/>
            <w:hideMark/>
          </w:tcPr>
          <w:p w14:paraId="3E2E57B7" w14:textId="626008B8"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Sphyrna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tudes</w:t>
            </w:r>
            <w:proofErr w:type="spellEnd"/>
            <w:r w:rsidRPr="003259F0">
              <w:rPr>
                <w:rFonts w:ascii="Lato" w:eastAsia="Times New Roman" w:hAnsi="Lato" w:cs="Calibri"/>
                <w:i/>
                <w:color w:val="000000"/>
                <w:sz w:val="16"/>
                <w:szCs w:val="16"/>
                <w:lang w:val="fr-FR"/>
              </w:rPr>
              <w:t xml:space="preserve"> </w:t>
            </w:r>
            <w:r w:rsidR="000C7D76" w:rsidRPr="003259F0">
              <w:rPr>
                <w:rFonts w:ascii="Lato" w:eastAsia="Times New Roman" w:hAnsi="Lato" w:cs="Calibri"/>
                <w:color w:val="000000"/>
                <w:sz w:val="16"/>
                <w:szCs w:val="16"/>
                <w:lang w:val="fr-FR"/>
              </w:rPr>
              <w:t>(Requin-marteau à petits yeux)</w:t>
            </w:r>
          </w:p>
        </w:tc>
        <w:tc>
          <w:tcPr>
            <w:tcW w:w="1124" w:type="dxa"/>
            <w:tcBorders>
              <w:top w:val="single" w:sz="4" w:space="0" w:color="auto"/>
              <w:left w:val="nil"/>
              <w:bottom w:val="single" w:sz="4" w:space="0" w:color="auto"/>
              <w:right w:val="nil"/>
            </w:tcBorders>
            <w:shd w:val="clear" w:color="auto" w:fill="auto"/>
            <w:noWrap/>
            <w:hideMark/>
          </w:tcPr>
          <w:p w14:paraId="12E7E23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4DE56E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FD96E91" w14:textId="77777777" w:rsidTr="002F4DFF">
        <w:tc>
          <w:tcPr>
            <w:tcW w:w="1682" w:type="dxa"/>
            <w:tcBorders>
              <w:top w:val="single" w:sz="4" w:space="0" w:color="auto"/>
              <w:left w:val="nil"/>
              <w:bottom w:val="single" w:sz="4" w:space="0" w:color="auto"/>
              <w:right w:val="nil"/>
            </w:tcBorders>
            <w:shd w:val="clear" w:color="auto" w:fill="auto"/>
            <w:noWrap/>
            <w:hideMark/>
          </w:tcPr>
          <w:p w14:paraId="12E674A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E1559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06E8CD" w14:textId="18AEEF9E"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asterias </w:t>
            </w:r>
            <w:r w:rsidR="00EE4C6E">
              <w:rPr>
                <w:rFonts w:ascii="Lato" w:eastAsia="Times New Roman" w:hAnsi="Lato" w:cs="Calibri"/>
                <w:color w:val="000000"/>
                <w:sz w:val="16"/>
                <w:szCs w:val="16"/>
              </w:rPr>
              <w:t xml:space="preserve">(Starry </w:t>
            </w:r>
            <w:proofErr w:type="spellStart"/>
            <w:r w:rsidR="00EE4C6E">
              <w:rPr>
                <w:rFonts w:ascii="Lato" w:eastAsia="Times New Roman" w:hAnsi="Lato" w:cs="Calibri"/>
                <w:color w:val="000000"/>
                <w:sz w:val="16"/>
                <w:szCs w:val="16"/>
              </w:rPr>
              <w:t>Smoothhound</w:t>
            </w:r>
            <w:proofErr w:type="spellEnd"/>
            <w:r w:rsidR="00EE4C6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81DAB1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3A12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A370C1A" w14:textId="77777777" w:rsidTr="002F4DFF">
        <w:tc>
          <w:tcPr>
            <w:tcW w:w="1682" w:type="dxa"/>
            <w:tcBorders>
              <w:top w:val="single" w:sz="4" w:space="0" w:color="auto"/>
              <w:left w:val="nil"/>
              <w:bottom w:val="single" w:sz="4" w:space="0" w:color="auto"/>
              <w:right w:val="nil"/>
            </w:tcBorders>
            <w:shd w:val="clear" w:color="auto" w:fill="auto"/>
            <w:noWrap/>
            <w:hideMark/>
          </w:tcPr>
          <w:p w14:paraId="33739F6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5B7B78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24092A03" w14:textId="4F54A543"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canis</w:t>
            </w:r>
            <w:proofErr w:type="spellEnd"/>
            <w:r w:rsidRPr="00AE43C2">
              <w:rPr>
                <w:rFonts w:ascii="Lato" w:eastAsia="Times New Roman" w:hAnsi="Lato" w:cs="Calibri"/>
                <w:i/>
                <w:color w:val="000000"/>
                <w:sz w:val="16"/>
                <w:szCs w:val="16"/>
              </w:rPr>
              <w:t xml:space="preserve"> </w:t>
            </w:r>
            <w:r w:rsidR="004F0F64">
              <w:rPr>
                <w:rFonts w:ascii="Lato" w:eastAsia="Times New Roman" w:hAnsi="Lato" w:cs="Calibri"/>
                <w:color w:val="000000"/>
                <w:sz w:val="16"/>
                <w:szCs w:val="16"/>
              </w:rPr>
              <w:t>(</w:t>
            </w:r>
            <w:proofErr w:type="spellStart"/>
            <w:r w:rsidR="004F0F64">
              <w:rPr>
                <w:rFonts w:ascii="Lato" w:eastAsia="Times New Roman" w:hAnsi="Lato" w:cs="Calibri"/>
                <w:color w:val="000000"/>
                <w:sz w:val="16"/>
                <w:szCs w:val="16"/>
              </w:rPr>
              <w:t>Lévrier</w:t>
            </w:r>
            <w:proofErr w:type="spellEnd"/>
            <w:r w:rsidR="004F0F64">
              <w:rPr>
                <w:rFonts w:ascii="Lato" w:eastAsia="Times New Roman" w:hAnsi="Lato" w:cs="Calibri"/>
                <w:color w:val="000000"/>
                <w:sz w:val="16"/>
                <w:szCs w:val="16"/>
              </w:rPr>
              <w:t xml:space="preserve"> sombre)</w:t>
            </w:r>
          </w:p>
        </w:tc>
        <w:tc>
          <w:tcPr>
            <w:tcW w:w="1124" w:type="dxa"/>
            <w:tcBorders>
              <w:top w:val="single" w:sz="4" w:space="0" w:color="auto"/>
              <w:left w:val="nil"/>
              <w:bottom w:val="single" w:sz="4" w:space="0" w:color="auto"/>
              <w:right w:val="nil"/>
            </w:tcBorders>
            <w:shd w:val="clear" w:color="auto" w:fill="auto"/>
            <w:noWrap/>
            <w:hideMark/>
          </w:tcPr>
          <w:p w14:paraId="0E9D78C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A2E38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39E7799" w14:textId="77777777" w:rsidTr="002F4DFF">
        <w:tc>
          <w:tcPr>
            <w:tcW w:w="1682" w:type="dxa"/>
            <w:tcBorders>
              <w:top w:val="single" w:sz="4" w:space="0" w:color="auto"/>
              <w:left w:val="nil"/>
              <w:bottom w:val="single" w:sz="4" w:space="0" w:color="auto"/>
              <w:right w:val="nil"/>
            </w:tcBorders>
            <w:shd w:val="clear" w:color="auto" w:fill="auto"/>
            <w:noWrap/>
            <w:hideMark/>
          </w:tcPr>
          <w:p w14:paraId="5CD83A3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E3EBBC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77B6B308" w14:textId="78742D96"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w:t>
            </w:r>
            <w:r w:rsidR="00642BED">
              <w:rPr>
                <w:rFonts w:ascii="Lato" w:eastAsia="Times New Roman" w:hAnsi="Lato" w:cs="Calibri"/>
                <w:color w:val="000000"/>
                <w:sz w:val="16"/>
                <w:szCs w:val="16"/>
              </w:rPr>
              <w:t>(</w:t>
            </w:r>
            <w:proofErr w:type="spellStart"/>
            <w:r w:rsidR="00642BED">
              <w:rPr>
                <w:rFonts w:ascii="Lato" w:eastAsia="Times New Roman" w:hAnsi="Lato" w:cs="Calibri"/>
                <w:color w:val="000000"/>
                <w:sz w:val="16"/>
                <w:szCs w:val="16"/>
              </w:rPr>
              <w:t>Lévrier</w:t>
            </w:r>
            <w:proofErr w:type="spellEnd"/>
            <w:r w:rsidR="00642BED">
              <w:rPr>
                <w:rFonts w:ascii="Lato" w:eastAsia="Times New Roman" w:hAnsi="Lato" w:cs="Calibri"/>
                <w:color w:val="000000"/>
                <w:sz w:val="16"/>
                <w:szCs w:val="16"/>
              </w:rPr>
              <w:t xml:space="preserve"> </w:t>
            </w:r>
            <w:proofErr w:type="spellStart"/>
            <w:r w:rsidR="00642BED">
              <w:rPr>
                <w:rFonts w:ascii="Lato" w:eastAsia="Times New Roman" w:hAnsi="Lato" w:cs="Calibri"/>
                <w:color w:val="000000"/>
                <w:sz w:val="16"/>
                <w:szCs w:val="16"/>
              </w:rPr>
              <w:t>commun</w:t>
            </w:r>
            <w:proofErr w:type="spellEnd"/>
            <w:r w:rsidR="00642BE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6FF2FE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DE278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FD40E43" w14:textId="77777777" w:rsidTr="002F4DFF">
        <w:tc>
          <w:tcPr>
            <w:tcW w:w="1682" w:type="dxa"/>
            <w:tcBorders>
              <w:top w:val="single" w:sz="4" w:space="0" w:color="auto"/>
              <w:left w:val="nil"/>
              <w:bottom w:val="single" w:sz="4" w:space="0" w:color="auto"/>
              <w:right w:val="nil"/>
            </w:tcBorders>
            <w:shd w:val="clear" w:color="auto" w:fill="auto"/>
            <w:noWrap/>
            <w:hideMark/>
          </w:tcPr>
          <w:p w14:paraId="315F0C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673A95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3E3370CD" w14:textId="61F4A666"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Mustelus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schmittti</w:t>
            </w:r>
            <w:proofErr w:type="spellEnd"/>
            <w:r w:rsidRPr="003259F0">
              <w:rPr>
                <w:rFonts w:ascii="Lato" w:eastAsia="Times New Roman" w:hAnsi="Lato" w:cs="Calibri"/>
                <w:i/>
                <w:color w:val="000000"/>
                <w:sz w:val="16"/>
                <w:szCs w:val="16"/>
                <w:lang w:val="fr-FR"/>
              </w:rPr>
              <w:t xml:space="preserve"> </w:t>
            </w:r>
            <w:r w:rsidR="00121124" w:rsidRPr="003259F0">
              <w:rPr>
                <w:rFonts w:ascii="Lato" w:eastAsia="Times New Roman" w:hAnsi="Lato" w:cs="Calibri"/>
                <w:color w:val="000000"/>
                <w:sz w:val="16"/>
                <w:szCs w:val="16"/>
                <w:lang w:val="fr-FR"/>
              </w:rPr>
              <w:t>(Lévrier à museau étroit)</w:t>
            </w:r>
          </w:p>
        </w:tc>
        <w:tc>
          <w:tcPr>
            <w:tcW w:w="1124" w:type="dxa"/>
            <w:tcBorders>
              <w:top w:val="single" w:sz="4" w:space="0" w:color="auto"/>
              <w:left w:val="nil"/>
              <w:bottom w:val="single" w:sz="4" w:space="0" w:color="auto"/>
              <w:right w:val="nil"/>
            </w:tcBorders>
            <w:shd w:val="clear" w:color="auto" w:fill="auto"/>
            <w:noWrap/>
            <w:hideMark/>
          </w:tcPr>
          <w:p w14:paraId="567B434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1D1270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C0ABB1C" w14:textId="77777777" w:rsidTr="002F4DFF">
        <w:tc>
          <w:tcPr>
            <w:tcW w:w="1682" w:type="dxa"/>
            <w:tcBorders>
              <w:top w:val="single" w:sz="4" w:space="0" w:color="auto"/>
              <w:left w:val="nil"/>
              <w:bottom w:val="single" w:sz="4" w:space="0" w:color="auto"/>
              <w:right w:val="nil"/>
            </w:tcBorders>
            <w:shd w:val="clear" w:color="auto" w:fill="auto"/>
            <w:noWrap/>
            <w:hideMark/>
          </w:tcPr>
          <w:p w14:paraId="653419C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ACE91C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Alestidae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1BC7EDB"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Brycinus</w:t>
            </w:r>
            <w:proofErr w:type="spellEnd"/>
            <w:r w:rsidRPr="00AE43C2">
              <w:rPr>
                <w:rFonts w:ascii="Lato" w:eastAsia="Times New Roman" w:hAnsi="Lato" w:cs="Calibri"/>
                <w:i/>
                <w:color w:val="000000"/>
                <w:sz w:val="16"/>
                <w:szCs w:val="16"/>
              </w:rPr>
              <w:t xml:space="preserve"> brevis</w:t>
            </w:r>
          </w:p>
        </w:tc>
        <w:tc>
          <w:tcPr>
            <w:tcW w:w="1124" w:type="dxa"/>
            <w:tcBorders>
              <w:top w:val="single" w:sz="4" w:space="0" w:color="auto"/>
              <w:left w:val="nil"/>
              <w:bottom w:val="single" w:sz="4" w:space="0" w:color="auto"/>
              <w:right w:val="nil"/>
            </w:tcBorders>
            <w:shd w:val="clear" w:color="auto" w:fill="auto"/>
            <w:noWrap/>
            <w:hideMark/>
          </w:tcPr>
          <w:p w14:paraId="375B441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 (?)</w:t>
            </w:r>
          </w:p>
        </w:tc>
        <w:tc>
          <w:tcPr>
            <w:tcW w:w="1074" w:type="dxa"/>
            <w:tcBorders>
              <w:top w:val="single" w:sz="4" w:space="0" w:color="auto"/>
              <w:left w:val="nil"/>
              <w:bottom w:val="single" w:sz="4" w:space="0" w:color="auto"/>
              <w:right w:val="nil"/>
            </w:tcBorders>
            <w:shd w:val="clear" w:color="auto" w:fill="auto"/>
            <w:noWrap/>
            <w:hideMark/>
          </w:tcPr>
          <w:p w14:paraId="434F15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308814E" w14:textId="77777777" w:rsidTr="002F4DFF">
        <w:tc>
          <w:tcPr>
            <w:tcW w:w="1682" w:type="dxa"/>
            <w:tcBorders>
              <w:top w:val="single" w:sz="4" w:space="0" w:color="auto"/>
              <w:left w:val="nil"/>
              <w:bottom w:val="single" w:sz="4" w:space="0" w:color="auto"/>
              <w:right w:val="nil"/>
            </w:tcBorders>
            <w:shd w:val="clear" w:color="auto" w:fill="auto"/>
            <w:noWrap/>
            <w:hideMark/>
          </w:tcPr>
          <w:p w14:paraId="52B9103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AFEF2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Alestidae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876E84A"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Micralestes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comoensis</w:t>
            </w:r>
            <w:proofErr w:type="spellEnd"/>
          </w:p>
        </w:tc>
        <w:tc>
          <w:tcPr>
            <w:tcW w:w="1124" w:type="dxa"/>
            <w:tcBorders>
              <w:top w:val="single" w:sz="4" w:space="0" w:color="auto"/>
              <w:left w:val="nil"/>
              <w:bottom w:val="single" w:sz="4" w:space="0" w:color="auto"/>
              <w:right w:val="nil"/>
            </w:tcBorders>
            <w:shd w:val="clear" w:color="auto" w:fill="auto"/>
            <w:noWrap/>
            <w:hideMark/>
          </w:tcPr>
          <w:p w14:paraId="24BA240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 (?)</w:t>
            </w:r>
          </w:p>
        </w:tc>
        <w:tc>
          <w:tcPr>
            <w:tcW w:w="1074" w:type="dxa"/>
            <w:tcBorders>
              <w:top w:val="single" w:sz="4" w:space="0" w:color="auto"/>
              <w:left w:val="nil"/>
              <w:bottom w:val="single" w:sz="4" w:space="0" w:color="auto"/>
              <w:right w:val="nil"/>
            </w:tcBorders>
            <w:shd w:val="clear" w:color="auto" w:fill="auto"/>
            <w:noWrap/>
            <w:hideMark/>
          </w:tcPr>
          <w:p w14:paraId="1405869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22DC893" w14:textId="77777777" w:rsidTr="002F4DFF">
        <w:tc>
          <w:tcPr>
            <w:tcW w:w="1682" w:type="dxa"/>
            <w:tcBorders>
              <w:top w:val="single" w:sz="4" w:space="0" w:color="auto"/>
              <w:left w:val="nil"/>
              <w:bottom w:val="single" w:sz="4" w:space="0" w:color="auto"/>
              <w:right w:val="nil"/>
            </w:tcBorders>
            <w:shd w:val="clear" w:color="auto" w:fill="auto"/>
            <w:noWrap/>
            <w:hideMark/>
          </w:tcPr>
          <w:p w14:paraId="6855673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66DA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Bryconidae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7E83219"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Chilobrycon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deuterodon</w:t>
            </w:r>
            <w:proofErr w:type="spellEnd"/>
          </w:p>
        </w:tc>
        <w:tc>
          <w:tcPr>
            <w:tcW w:w="1124" w:type="dxa"/>
            <w:tcBorders>
              <w:top w:val="single" w:sz="4" w:space="0" w:color="auto"/>
              <w:left w:val="nil"/>
              <w:bottom w:val="single" w:sz="4" w:space="0" w:color="auto"/>
              <w:right w:val="nil"/>
            </w:tcBorders>
            <w:shd w:val="clear" w:color="auto" w:fill="auto"/>
            <w:noWrap/>
            <w:hideMark/>
          </w:tcPr>
          <w:p w14:paraId="41D6B7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65517CC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0B4036D" w14:textId="77777777" w:rsidTr="002F4DFF">
        <w:tc>
          <w:tcPr>
            <w:tcW w:w="1682" w:type="dxa"/>
            <w:tcBorders>
              <w:top w:val="single" w:sz="4" w:space="0" w:color="auto"/>
              <w:left w:val="nil"/>
              <w:bottom w:val="single" w:sz="4" w:space="0" w:color="auto"/>
              <w:right w:val="nil"/>
            </w:tcBorders>
            <w:shd w:val="clear" w:color="auto" w:fill="auto"/>
            <w:noWrap/>
            <w:hideMark/>
          </w:tcPr>
          <w:p w14:paraId="31746BC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A58340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Serrasalmidae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D09C88" w14:textId="59B839AF"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Myleus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pacu</w:t>
            </w:r>
            <w:proofErr w:type="spellEnd"/>
            <w:r w:rsidRPr="00AE43C2">
              <w:rPr>
                <w:rFonts w:ascii="Lato" w:eastAsia="Times New Roman" w:hAnsi="Lato" w:cs="Calibri"/>
                <w:i/>
                <w:color w:val="000000"/>
                <w:sz w:val="16"/>
                <w:szCs w:val="16"/>
              </w:rPr>
              <w:t xml:space="preserve"> </w:t>
            </w:r>
            <w:r w:rsidR="006135AE">
              <w:rPr>
                <w:rFonts w:ascii="Lato" w:eastAsia="Times New Roman" w:hAnsi="Lato" w:cs="Calibri"/>
                <w:color w:val="000000"/>
                <w:sz w:val="16"/>
                <w:szCs w:val="16"/>
              </w:rPr>
              <w:t>(</w:t>
            </w:r>
            <w:proofErr w:type="spellStart"/>
            <w:r w:rsidR="006135AE">
              <w:rPr>
                <w:rFonts w:ascii="Lato" w:eastAsia="Times New Roman" w:hAnsi="Lato" w:cs="Calibri"/>
                <w:color w:val="000000"/>
                <w:sz w:val="16"/>
                <w:szCs w:val="16"/>
              </w:rPr>
              <w:t>Pacu</w:t>
            </w:r>
            <w:proofErr w:type="spellEnd"/>
            <w:r w:rsidR="006135A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211B26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BF6A8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147C8394" w14:textId="77777777" w:rsidTr="002F4DFF">
        <w:tc>
          <w:tcPr>
            <w:tcW w:w="1682" w:type="dxa"/>
            <w:tcBorders>
              <w:top w:val="single" w:sz="4" w:space="0" w:color="auto"/>
              <w:left w:val="nil"/>
              <w:bottom w:val="single" w:sz="4" w:space="0" w:color="auto"/>
              <w:right w:val="nil"/>
            </w:tcBorders>
            <w:shd w:val="clear" w:color="auto" w:fill="auto"/>
            <w:noWrap/>
            <w:hideMark/>
          </w:tcPr>
          <w:p w14:paraId="64F418E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36B56F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Serrasalmidae</w:t>
            </w:r>
            <w:proofErr w:type="spellEnd"/>
          </w:p>
        </w:tc>
        <w:tc>
          <w:tcPr>
            <w:tcW w:w="3427" w:type="dxa"/>
            <w:tcBorders>
              <w:top w:val="single" w:sz="4" w:space="0" w:color="auto"/>
              <w:left w:val="nil"/>
              <w:bottom w:val="single" w:sz="4" w:space="0" w:color="auto"/>
              <w:right w:val="nil"/>
            </w:tcBorders>
            <w:shd w:val="clear" w:color="auto" w:fill="auto"/>
            <w:noWrap/>
            <w:hideMark/>
          </w:tcPr>
          <w:p w14:paraId="47F50D4A" w14:textId="2E349EB9"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Myloplus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planquettei</w:t>
            </w:r>
            <w:proofErr w:type="spellEnd"/>
            <w:r w:rsidRPr="00AE43C2">
              <w:rPr>
                <w:rFonts w:ascii="Lato" w:eastAsia="Times New Roman" w:hAnsi="Lato" w:cs="Calibri"/>
                <w:i/>
                <w:color w:val="000000"/>
                <w:sz w:val="16"/>
                <w:szCs w:val="16"/>
              </w:rPr>
              <w:t xml:space="preserve"> </w:t>
            </w:r>
            <w:r w:rsidR="004939B9">
              <w:rPr>
                <w:rFonts w:ascii="Lato" w:eastAsia="Times New Roman" w:hAnsi="Lato" w:cs="Calibri"/>
                <w:color w:val="000000"/>
                <w:sz w:val="16"/>
                <w:szCs w:val="16"/>
              </w:rPr>
              <w:t>(</w:t>
            </w:r>
            <w:proofErr w:type="spellStart"/>
            <w:r w:rsidR="004939B9">
              <w:rPr>
                <w:rFonts w:ascii="Lato" w:eastAsia="Times New Roman" w:hAnsi="Lato" w:cs="Calibri"/>
                <w:color w:val="000000"/>
                <w:sz w:val="16"/>
                <w:szCs w:val="16"/>
              </w:rPr>
              <w:t>Pacu</w:t>
            </w:r>
            <w:proofErr w:type="spellEnd"/>
            <w:r w:rsidR="004939B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F0BA08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195F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F4330A3" w14:textId="77777777" w:rsidTr="002F4DFF">
        <w:tc>
          <w:tcPr>
            <w:tcW w:w="1682" w:type="dxa"/>
            <w:tcBorders>
              <w:top w:val="single" w:sz="4" w:space="0" w:color="auto"/>
              <w:left w:val="nil"/>
              <w:bottom w:val="single" w:sz="4" w:space="0" w:color="auto"/>
              <w:right w:val="nil"/>
            </w:tcBorders>
            <w:shd w:val="clear" w:color="auto" w:fill="auto"/>
            <w:noWrap/>
            <w:hideMark/>
          </w:tcPr>
          <w:p w14:paraId="07D08B4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Chimaeriformes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67BD35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Chimaeridae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767CBC8" w14:textId="7CC01539"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Chimaera monstrosa </w:t>
            </w:r>
            <w:r w:rsidR="007E7161">
              <w:rPr>
                <w:rFonts w:ascii="Lato" w:eastAsia="Times New Roman" w:hAnsi="Lato" w:cs="Calibri"/>
                <w:color w:val="000000"/>
                <w:sz w:val="16"/>
                <w:szCs w:val="16"/>
              </w:rPr>
              <w:t>(Poisson-lapin)</w:t>
            </w:r>
          </w:p>
        </w:tc>
        <w:tc>
          <w:tcPr>
            <w:tcW w:w="1124" w:type="dxa"/>
            <w:tcBorders>
              <w:top w:val="single" w:sz="4" w:space="0" w:color="auto"/>
              <w:left w:val="nil"/>
              <w:bottom w:val="single" w:sz="4" w:space="0" w:color="auto"/>
              <w:right w:val="nil"/>
            </w:tcBorders>
            <w:shd w:val="clear" w:color="auto" w:fill="auto"/>
            <w:noWrap/>
            <w:hideMark/>
          </w:tcPr>
          <w:p w14:paraId="240198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C3D1B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B97F445" w14:textId="77777777" w:rsidTr="002F4DFF">
        <w:tc>
          <w:tcPr>
            <w:tcW w:w="1682" w:type="dxa"/>
            <w:tcBorders>
              <w:top w:val="single" w:sz="4" w:space="0" w:color="auto"/>
              <w:left w:val="nil"/>
              <w:bottom w:val="single" w:sz="4" w:space="0" w:color="auto"/>
              <w:right w:val="nil"/>
            </w:tcBorders>
            <w:shd w:val="clear" w:color="auto" w:fill="auto"/>
            <w:noWrap/>
            <w:hideMark/>
          </w:tcPr>
          <w:p w14:paraId="4FADCD8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9B2BF0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395793F0" w14:textId="0FB7EA9A"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Alosa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algeriensis</w:t>
            </w:r>
            <w:proofErr w:type="spellEnd"/>
            <w:r w:rsidRPr="003259F0">
              <w:rPr>
                <w:rFonts w:ascii="Lato" w:eastAsia="Times New Roman" w:hAnsi="Lato" w:cs="Calibri"/>
                <w:i/>
                <w:color w:val="000000"/>
                <w:sz w:val="16"/>
                <w:szCs w:val="16"/>
                <w:lang w:val="fr-FR"/>
              </w:rPr>
              <w:t xml:space="preserve"> </w:t>
            </w:r>
            <w:r w:rsidR="007D3E81" w:rsidRPr="003259F0">
              <w:rPr>
                <w:rFonts w:ascii="Lato" w:eastAsia="Times New Roman" w:hAnsi="Lato" w:cs="Calibri"/>
                <w:color w:val="000000"/>
                <w:sz w:val="16"/>
                <w:szCs w:val="16"/>
                <w:lang w:val="fr-FR"/>
              </w:rPr>
              <w:t>(Alose d'Afrique du Nord)</w:t>
            </w:r>
          </w:p>
        </w:tc>
        <w:tc>
          <w:tcPr>
            <w:tcW w:w="1124" w:type="dxa"/>
            <w:tcBorders>
              <w:top w:val="single" w:sz="4" w:space="0" w:color="auto"/>
              <w:left w:val="nil"/>
              <w:bottom w:val="single" w:sz="4" w:space="0" w:color="auto"/>
              <w:right w:val="nil"/>
            </w:tcBorders>
            <w:shd w:val="clear" w:color="auto" w:fill="auto"/>
            <w:noWrap/>
            <w:hideMark/>
          </w:tcPr>
          <w:p w14:paraId="6FD3259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256160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6351168F" w14:textId="77777777" w:rsidTr="002F4DFF">
        <w:tc>
          <w:tcPr>
            <w:tcW w:w="1682" w:type="dxa"/>
            <w:tcBorders>
              <w:top w:val="single" w:sz="4" w:space="0" w:color="auto"/>
              <w:left w:val="nil"/>
              <w:bottom w:val="single" w:sz="4" w:space="0" w:color="auto"/>
              <w:right w:val="nil"/>
            </w:tcBorders>
            <w:shd w:val="clear" w:color="auto" w:fill="auto"/>
            <w:noWrap/>
            <w:hideMark/>
          </w:tcPr>
          <w:p w14:paraId="5F82B9D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520E8A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4A89AC80" w14:textId="7FBC6FF3"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Clupeonella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engrauliformis</w:t>
            </w:r>
            <w:proofErr w:type="spellEnd"/>
            <w:r w:rsidRPr="003259F0">
              <w:rPr>
                <w:rFonts w:ascii="Lato" w:eastAsia="Times New Roman" w:hAnsi="Lato" w:cs="Calibri"/>
                <w:i/>
                <w:color w:val="000000"/>
                <w:sz w:val="16"/>
                <w:szCs w:val="16"/>
                <w:lang w:val="fr-FR"/>
              </w:rPr>
              <w:t xml:space="preserve"> </w:t>
            </w:r>
            <w:r w:rsidR="00DF7DFF" w:rsidRPr="003259F0">
              <w:rPr>
                <w:rFonts w:ascii="Lato" w:eastAsia="Times New Roman" w:hAnsi="Lato" w:cs="Calibri"/>
                <w:color w:val="000000"/>
                <w:sz w:val="16"/>
                <w:szCs w:val="16"/>
                <w:lang w:val="fr-FR"/>
              </w:rPr>
              <w:t>(Sprat de l'anchois)</w:t>
            </w:r>
          </w:p>
        </w:tc>
        <w:tc>
          <w:tcPr>
            <w:tcW w:w="1124" w:type="dxa"/>
            <w:tcBorders>
              <w:top w:val="single" w:sz="4" w:space="0" w:color="auto"/>
              <w:left w:val="nil"/>
              <w:bottom w:val="single" w:sz="4" w:space="0" w:color="auto"/>
              <w:right w:val="nil"/>
            </w:tcBorders>
            <w:shd w:val="clear" w:color="auto" w:fill="auto"/>
            <w:noWrap/>
            <w:hideMark/>
          </w:tcPr>
          <w:p w14:paraId="1EAB8A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FDC3E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AC06559" w14:textId="77777777" w:rsidTr="002F4DFF">
        <w:tc>
          <w:tcPr>
            <w:tcW w:w="1682" w:type="dxa"/>
            <w:tcBorders>
              <w:top w:val="single" w:sz="4" w:space="0" w:color="auto"/>
              <w:left w:val="nil"/>
              <w:bottom w:val="single" w:sz="4" w:space="0" w:color="auto"/>
              <w:right w:val="nil"/>
            </w:tcBorders>
            <w:shd w:val="clear" w:color="auto" w:fill="auto"/>
            <w:noWrap/>
            <w:hideMark/>
          </w:tcPr>
          <w:p w14:paraId="38DB5B2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244633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249E5D51" w14:textId="50311DBE"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Clupeonella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grimmi</w:t>
            </w:r>
            <w:proofErr w:type="spellEnd"/>
            <w:r w:rsidRPr="003259F0">
              <w:rPr>
                <w:rFonts w:ascii="Lato" w:eastAsia="Times New Roman" w:hAnsi="Lato" w:cs="Calibri"/>
                <w:i/>
                <w:color w:val="000000"/>
                <w:sz w:val="16"/>
                <w:szCs w:val="16"/>
                <w:lang w:val="fr-FR"/>
              </w:rPr>
              <w:t xml:space="preserve"> </w:t>
            </w:r>
            <w:r w:rsidR="00417D85" w:rsidRPr="003259F0">
              <w:rPr>
                <w:rFonts w:ascii="Lato" w:eastAsia="Times New Roman" w:hAnsi="Lato" w:cs="Calibri"/>
                <w:color w:val="000000"/>
                <w:sz w:val="16"/>
                <w:szCs w:val="16"/>
                <w:lang w:val="fr-FR"/>
              </w:rPr>
              <w:t>(Sprat de la Caspienne du Sud)</w:t>
            </w:r>
          </w:p>
        </w:tc>
        <w:tc>
          <w:tcPr>
            <w:tcW w:w="1124" w:type="dxa"/>
            <w:tcBorders>
              <w:top w:val="single" w:sz="4" w:space="0" w:color="auto"/>
              <w:left w:val="nil"/>
              <w:bottom w:val="single" w:sz="4" w:space="0" w:color="auto"/>
              <w:right w:val="nil"/>
            </w:tcBorders>
            <w:shd w:val="clear" w:color="auto" w:fill="auto"/>
            <w:noWrap/>
            <w:hideMark/>
          </w:tcPr>
          <w:p w14:paraId="6A6EB2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3BC52C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2E1C0EF8" w14:textId="77777777" w:rsidTr="002F4DFF">
        <w:tc>
          <w:tcPr>
            <w:tcW w:w="1682" w:type="dxa"/>
            <w:tcBorders>
              <w:top w:val="single" w:sz="4" w:space="0" w:color="auto"/>
              <w:left w:val="nil"/>
              <w:bottom w:val="single" w:sz="4" w:space="0" w:color="auto"/>
              <w:right w:val="nil"/>
            </w:tcBorders>
            <w:shd w:val="clear" w:color="auto" w:fill="auto"/>
            <w:noWrap/>
            <w:hideMark/>
          </w:tcPr>
          <w:p w14:paraId="21FCE4F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DE9C00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79ECD9" w14:textId="3E67AD18"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Sardinella lemuru </w:t>
            </w:r>
            <w:r w:rsidR="00417D85">
              <w:rPr>
                <w:rFonts w:ascii="Lato" w:eastAsia="Times New Roman" w:hAnsi="Lato" w:cs="Calibri"/>
                <w:color w:val="000000"/>
                <w:sz w:val="16"/>
                <w:szCs w:val="16"/>
              </w:rPr>
              <w:t>(Bali Sardinella)</w:t>
            </w:r>
          </w:p>
        </w:tc>
        <w:tc>
          <w:tcPr>
            <w:tcW w:w="1124" w:type="dxa"/>
            <w:tcBorders>
              <w:top w:val="single" w:sz="4" w:space="0" w:color="auto"/>
              <w:left w:val="nil"/>
              <w:bottom w:val="single" w:sz="4" w:space="0" w:color="auto"/>
              <w:right w:val="nil"/>
            </w:tcBorders>
            <w:shd w:val="clear" w:color="auto" w:fill="auto"/>
            <w:noWrap/>
            <w:hideMark/>
          </w:tcPr>
          <w:p w14:paraId="5F7FFB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BEBBF7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7866D5E3" w14:textId="77777777" w:rsidTr="002F4DFF">
        <w:tc>
          <w:tcPr>
            <w:tcW w:w="1682" w:type="dxa"/>
            <w:tcBorders>
              <w:top w:val="single" w:sz="4" w:space="0" w:color="auto"/>
              <w:left w:val="nil"/>
              <w:bottom w:val="single" w:sz="4" w:space="0" w:color="auto"/>
              <w:right w:val="nil"/>
            </w:tcBorders>
            <w:shd w:val="clear" w:color="auto" w:fill="auto"/>
            <w:noWrap/>
            <w:hideMark/>
          </w:tcPr>
          <w:p w14:paraId="05770D6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34AAD1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22DF48CA" w14:textId="70481445"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Sardinella maderensis </w:t>
            </w:r>
            <w:r w:rsidR="00417D85">
              <w:rPr>
                <w:rFonts w:ascii="Lato" w:eastAsia="Times New Roman" w:hAnsi="Lato" w:cs="Calibri"/>
                <w:color w:val="000000"/>
                <w:sz w:val="16"/>
                <w:szCs w:val="16"/>
              </w:rPr>
              <w:t>(Sardinelle de Madère)</w:t>
            </w:r>
          </w:p>
        </w:tc>
        <w:tc>
          <w:tcPr>
            <w:tcW w:w="1124" w:type="dxa"/>
            <w:tcBorders>
              <w:top w:val="single" w:sz="4" w:space="0" w:color="auto"/>
              <w:left w:val="nil"/>
              <w:bottom w:val="single" w:sz="4" w:space="0" w:color="auto"/>
              <w:right w:val="nil"/>
            </w:tcBorders>
            <w:shd w:val="clear" w:color="auto" w:fill="auto"/>
            <w:noWrap/>
            <w:hideMark/>
          </w:tcPr>
          <w:p w14:paraId="6AF8236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C73253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B818C9" w:rsidRPr="00AE43C2" w14:paraId="69E82284" w14:textId="77777777" w:rsidTr="002F4DFF">
        <w:tc>
          <w:tcPr>
            <w:tcW w:w="1682" w:type="dxa"/>
            <w:tcBorders>
              <w:top w:val="single" w:sz="4" w:space="0" w:color="auto"/>
              <w:left w:val="nil"/>
              <w:bottom w:val="single" w:sz="4" w:space="0" w:color="auto"/>
              <w:right w:val="nil"/>
            </w:tcBorders>
            <w:shd w:val="clear" w:color="auto" w:fill="auto"/>
            <w:noWrap/>
            <w:hideMark/>
          </w:tcPr>
          <w:p w14:paraId="1C2866C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4FC410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56933C" w14:textId="4257B018"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Tenualosa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macrura</w:t>
            </w:r>
            <w:proofErr w:type="spellEnd"/>
            <w:r w:rsidRPr="003259F0">
              <w:rPr>
                <w:rFonts w:ascii="Lato" w:eastAsia="Times New Roman" w:hAnsi="Lato" w:cs="Calibri"/>
                <w:i/>
                <w:color w:val="000000"/>
                <w:sz w:val="16"/>
                <w:szCs w:val="16"/>
                <w:lang w:val="fr-FR"/>
              </w:rPr>
              <w:t xml:space="preserve"> </w:t>
            </w:r>
            <w:r w:rsidR="00615F20" w:rsidRPr="003259F0">
              <w:rPr>
                <w:rFonts w:ascii="Lato" w:eastAsia="Times New Roman" w:hAnsi="Lato" w:cs="Calibri"/>
                <w:color w:val="000000"/>
                <w:sz w:val="16"/>
                <w:szCs w:val="16"/>
                <w:lang w:val="fr-FR"/>
              </w:rPr>
              <w:t>(Alose à longue queue)</w:t>
            </w:r>
          </w:p>
        </w:tc>
        <w:tc>
          <w:tcPr>
            <w:tcW w:w="1124" w:type="dxa"/>
            <w:tcBorders>
              <w:top w:val="single" w:sz="4" w:space="0" w:color="auto"/>
              <w:left w:val="nil"/>
              <w:bottom w:val="single" w:sz="4" w:space="0" w:color="auto"/>
              <w:right w:val="nil"/>
            </w:tcBorders>
            <w:shd w:val="clear" w:color="auto" w:fill="auto"/>
            <w:noWrap/>
            <w:hideMark/>
          </w:tcPr>
          <w:p w14:paraId="505B56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1C5B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67DA68C2" w14:textId="77777777" w:rsidTr="002F4DFF">
        <w:tc>
          <w:tcPr>
            <w:tcW w:w="1682" w:type="dxa"/>
            <w:tcBorders>
              <w:top w:val="single" w:sz="4" w:space="0" w:color="auto"/>
              <w:left w:val="nil"/>
              <w:bottom w:val="single" w:sz="4" w:space="0" w:color="auto"/>
              <w:right w:val="nil"/>
            </w:tcBorders>
            <w:shd w:val="clear" w:color="auto" w:fill="auto"/>
            <w:noWrap/>
            <w:hideMark/>
          </w:tcPr>
          <w:p w14:paraId="098117F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8813BC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Engraulidae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DFA526" w14:textId="5E359DA7" w:rsidR="00B818C9" w:rsidRPr="00B21F6F"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Coilia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mystus</w:t>
            </w:r>
            <w:proofErr w:type="spellEnd"/>
            <w:r w:rsidRPr="003259F0">
              <w:rPr>
                <w:rFonts w:ascii="Lato" w:eastAsia="Times New Roman" w:hAnsi="Lato" w:cs="Calibri"/>
                <w:i/>
                <w:color w:val="000000"/>
                <w:sz w:val="16"/>
                <w:szCs w:val="16"/>
                <w:lang w:val="fr-FR"/>
              </w:rPr>
              <w:t xml:space="preserve"> </w:t>
            </w:r>
            <w:r w:rsidR="00615F20" w:rsidRPr="003259F0">
              <w:rPr>
                <w:rFonts w:ascii="Lato" w:eastAsia="Times New Roman" w:hAnsi="Lato" w:cs="Calibri"/>
                <w:color w:val="000000"/>
                <w:sz w:val="16"/>
                <w:szCs w:val="16"/>
                <w:lang w:val="fr-FR"/>
              </w:rPr>
              <w:t>(Anchois grenadier d'</w:t>
            </w:r>
            <w:proofErr w:type="spellStart"/>
            <w:r w:rsidR="00615F20" w:rsidRPr="003259F0">
              <w:rPr>
                <w:rFonts w:ascii="Lato" w:eastAsia="Times New Roman" w:hAnsi="Lato" w:cs="Calibri"/>
                <w:color w:val="000000"/>
                <w:sz w:val="16"/>
                <w:szCs w:val="16"/>
                <w:lang w:val="fr-FR"/>
              </w:rPr>
              <w:t>Osbeck</w:t>
            </w:r>
            <w:proofErr w:type="spellEnd"/>
            <w:r w:rsidR="00615F20"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2ECF8AC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B0CDF2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4D729C42" w14:textId="77777777" w:rsidTr="002F4DFF">
        <w:tc>
          <w:tcPr>
            <w:tcW w:w="1682" w:type="dxa"/>
            <w:tcBorders>
              <w:top w:val="single" w:sz="4" w:space="0" w:color="auto"/>
              <w:left w:val="nil"/>
              <w:bottom w:val="single" w:sz="4" w:space="0" w:color="auto"/>
              <w:right w:val="nil"/>
            </w:tcBorders>
            <w:shd w:val="clear" w:color="auto" w:fill="auto"/>
            <w:noWrap/>
            <w:hideMark/>
          </w:tcPr>
          <w:p w14:paraId="40F1C94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6C434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Engraulidae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002DBEDD" w14:textId="127BC31C" w:rsidR="00B818C9" w:rsidRPr="00B21F6F"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Coilia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nasus</w:t>
            </w:r>
            <w:proofErr w:type="spellEnd"/>
            <w:r w:rsidRPr="003259F0">
              <w:rPr>
                <w:rFonts w:ascii="Lato" w:eastAsia="Times New Roman" w:hAnsi="Lato" w:cs="Calibri"/>
                <w:i/>
                <w:color w:val="000000"/>
                <w:sz w:val="16"/>
                <w:szCs w:val="16"/>
                <w:lang w:val="fr-FR"/>
              </w:rPr>
              <w:t xml:space="preserve"> </w:t>
            </w:r>
            <w:r w:rsidR="00F156AE" w:rsidRPr="003259F0">
              <w:rPr>
                <w:rFonts w:ascii="Lato" w:eastAsia="Times New Roman" w:hAnsi="Lato" w:cs="Calibri"/>
                <w:color w:val="000000"/>
                <w:sz w:val="16"/>
                <w:szCs w:val="16"/>
                <w:lang w:val="fr-FR"/>
              </w:rPr>
              <w:t>(Anchois grenadier japonais)</w:t>
            </w:r>
          </w:p>
        </w:tc>
        <w:tc>
          <w:tcPr>
            <w:tcW w:w="1124" w:type="dxa"/>
            <w:tcBorders>
              <w:top w:val="single" w:sz="4" w:space="0" w:color="auto"/>
              <w:left w:val="nil"/>
              <w:bottom w:val="single" w:sz="4" w:space="0" w:color="auto"/>
              <w:right w:val="nil"/>
            </w:tcBorders>
            <w:shd w:val="clear" w:color="auto" w:fill="auto"/>
            <w:noWrap/>
            <w:hideMark/>
          </w:tcPr>
          <w:p w14:paraId="75FFC1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FC0AB2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033AE79D" w14:textId="77777777" w:rsidTr="002F4DFF">
        <w:tc>
          <w:tcPr>
            <w:tcW w:w="1682" w:type="dxa"/>
            <w:tcBorders>
              <w:top w:val="single" w:sz="4" w:space="0" w:color="auto"/>
              <w:left w:val="nil"/>
              <w:bottom w:val="single" w:sz="4" w:space="0" w:color="auto"/>
              <w:right w:val="nil"/>
            </w:tcBorders>
            <w:shd w:val="clear" w:color="auto" w:fill="auto"/>
            <w:noWrap/>
            <w:hideMark/>
          </w:tcPr>
          <w:p w14:paraId="40E1668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226CE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5C4BBC8" w14:textId="6BAA0C2F"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Capoeta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barroisi</w:t>
            </w:r>
            <w:proofErr w:type="spellEnd"/>
            <w:r w:rsidRPr="00AE43C2">
              <w:rPr>
                <w:rFonts w:ascii="Lato" w:eastAsia="Times New Roman" w:hAnsi="Lato" w:cs="Calibri"/>
                <w:i/>
                <w:color w:val="000000"/>
                <w:sz w:val="16"/>
                <w:szCs w:val="16"/>
              </w:rPr>
              <w:t xml:space="preserve"> </w:t>
            </w:r>
            <w:r w:rsidR="00F156AE">
              <w:rPr>
                <w:rFonts w:ascii="Lato" w:eastAsia="Times New Roman" w:hAnsi="Lato" w:cs="Calibri"/>
                <w:color w:val="000000"/>
                <w:sz w:val="16"/>
                <w:szCs w:val="16"/>
              </w:rPr>
              <w:t xml:space="preserve">(grattoir de </w:t>
            </w:r>
            <w:proofErr w:type="spellStart"/>
            <w:r w:rsidR="00F156AE">
              <w:rPr>
                <w:rFonts w:ascii="Lato" w:eastAsia="Times New Roman" w:hAnsi="Lato" w:cs="Calibri"/>
                <w:color w:val="000000"/>
                <w:sz w:val="16"/>
                <w:szCs w:val="16"/>
              </w:rPr>
              <w:t>l'Oronte</w:t>
            </w:r>
            <w:proofErr w:type="spellEnd"/>
            <w:r w:rsidR="00F156A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764CB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0E9C51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6249D41C" w14:textId="77777777" w:rsidTr="002F4DFF">
        <w:tc>
          <w:tcPr>
            <w:tcW w:w="1682" w:type="dxa"/>
            <w:tcBorders>
              <w:top w:val="single" w:sz="4" w:space="0" w:color="auto"/>
              <w:left w:val="nil"/>
              <w:bottom w:val="single" w:sz="4" w:space="0" w:color="auto"/>
              <w:right w:val="nil"/>
            </w:tcBorders>
            <w:shd w:val="clear" w:color="auto" w:fill="auto"/>
            <w:noWrap/>
            <w:hideMark/>
          </w:tcPr>
          <w:p w14:paraId="05D426D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6E3A1F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55C840C1"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Enteromius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liberiensis</w:t>
            </w:r>
            <w:proofErr w:type="spellEnd"/>
          </w:p>
        </w:tc>
        <w:tc>
          <w:tcPr>
            <w:tcW w:w="1124" w:type="dxa"/>
            <w:tcBorders>
              <w:top w:val="single" w:sz="4" w:space="0" w:color="auto"/>
              <w:left w:val="nil"/>
              <w:bottom w:val="single" w:sz="4" w:space="0" w:color="auto"/>
              <w:right w:val="nil"/>
            </w:tcBorders>
            <w:shd w:val="clear" w:color="auto" w:fill="auto"/>
            <w:noWrap/>
            <w:hideMark/>
          </w:tcPr>
          <w:p w14:paraId="7E690F1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 (?)</w:t>
            </w:r>
          </w:p>
        </w:tc>
        <w:tc>
          <w:tcPr>
            <w:tcW w:w="1074" w:type="dxa"/>
            <w:tcBorders>
              <w:top w:val="single" w:sz="4" w:space="0" w:color="auto"/>
              <w:left w:val="nil"/>
              <w:bottom w:val="single" w:sz="4" w:space="0" w:color="auto"/>
              <w:right w:val="nil"/>
            </w:tcBorders>
            <w:shd w:val="clear" w:color="auto" w:fill="auto"/>
            <w:noWrap/>
            <w:hideMark/>
          </w:tcPr>
          <w:p w14:paraId="1F74E3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536E636" w14:textId="77777777" w:rsidTr="002F4DFF">
        <w:tc>
          <w:tcPr>
            <w:tcW w:w="1682" w:type="dxa"/>
            <w:tcBorders>
              <w:top w:val="single" w:sz="4" w:space="0" w:color="auto"/>
              <w:left w:val="nil"/>
              <w:bottom w:val="single" w:sz="4" w:space="0" w:color="auto"/>
              <w:right w:val="nil"/>
            </w:tcBorders>
            <w:shd w:val="clear" w:color="auto" w:fill="auto"/>
            <w:noWrap/>
            <w:hideMark/>
          </w:tcPr>
          <w:p w14:paraId="455B32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69DF9E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5898A7C" w14:textId="0BD55D38"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Labeo</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mesops</w:t>
            </w:r>
            <w:proofErr w:type="spellEnd"/>
            <w:r w:rsidRPr="00AE43C2">
              <w:rPr>
                <w:rFonts w:ascii="Lato" w:eastAsia="Times New Roman" w:hAnsi="Lato" w:cs="Calibri"/>
                <w:i/>
                <w:color w:val="000000"/>
                <w:sz w:val="16"/>
                <w:szCs w:val="16"/>
              </w:rPr>
              <w:t xml:space="preserve"> </w:t>
            </w:r>
            <w:r w:rsidR="007005E3">
              <w:rPr>
                <w:rFonts w:ascii="Lato" w:eastAsia="Times New Roman" w:hAnsi="Lato" w:cs="Calibri"/>
                <w:color w:val="000000"/>
                <w:sz w:val="16"/>
                <w:szCs w:val="16"/>
              </w:rPr>
              <w:t>(</w:t>
            </w:r>
            <w:proofErr w:type="spellStart"/>
            <w:r w:rsidR="007005E3">
              <w:rPr>
                <w:rFonts w:ascii="Lato" w:eastAsia="Times New Roman" w:hAnsi="Lato" w:cs="Calibri"/>
                <w:color w:val="000000"/>
                <w:sz w:val="16"/>
                <w:szCs w:val="16"/>
              </w:rPr>
              <w:t>Ntchila</w:t>
            </w:r>
            <w:proofErr w:type="spellEnd"/>
            <w:r w:rsidR="007005E3">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8926FE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DC5F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411DB70C" w14:textId="77777777" w:rsidTr="002F4DFF">
        <w:tc>
          <w:tcPr>
            <w:tcW w:w="1682" w:type="dxa"/>
            <w:tcBorders>
              <w:top w:val="single" w:sz="4" w:space="0" w:color="auto"/>
              <w:left w:val="nil"/>
              <w:bottom w:val="single" w:sz="4" w:space="0" w:color="auto"/>
              <w:right w:val="nil"/>
            </w:tcBorders>
            <w:shd w:val="clear" w:color="auto" w:fill="auto"/>
            <w:noWrap/>
            <w:hideMark/>
          </w:tcPr>
          <w:p w14:paraId="662A8E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B8A28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403638" w14:textId="72FA170D" w:rsidR="00B818C9" w:rsidRPr="00A850DE"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Labeo</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victorianus</w:t>
            </w:r>
            <w:proofErr w:type="spellEnd"/>
            <w:r w:rsidRPr="00AE43C2">
              <w:rPr>
                <w:rFonts w:ascii="Lato" w:eastAsia="Times New Roman" w:hAnsi="Lato" w:cs="Calibri"/>
                <w:i/>
                <w:color w:val="000000"/>
                <w:sz w:val="16"/>
                <w:szCs w:val="16"/>
              </w:rPr>
              <w:t xml:space="preserve"> </w:t>
            </w:r>
            <w:r w:rsidR="00A850DE">
              <w:rPr>
                <w:rFonts w:ascii="Lato" w:eastAsia="Times New Roman" w:hAnsi="Lato" w:cs="Calibri"/>
                <w:color w:val="000000"/>
                <w:sz w:val="16"/>
                <w:szCs w:val="16"/>
              </w:rPr>
              <w:t>(</w:t>
            </w:r>
            <w:proofErr w:type="spellStart"/>
            <w:r w:rsidR="00A850DE">
              <w:rPr>
                <w:rFonts w:ascii="Lato" w:eastAsia="Times New Roman" w:hAnsi="Lato" w:cs="Calibri"/>
                <w:color w:val="000000"/>
                <w:sz w:val="16"/>
                <w:szCs w:val="16"/>
              </w:rPr>
              <w:t>Ningu</w:t>
            </w:r>
            <w:proofErr w:type="spellEnd"/>
            <w:r w:rsidR="00A850D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96CAAA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DBBE3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3AC28D9E" w14:textId="77777777" w:rsidTr="002F4DFF">
        <w:tc>
          <w:tcPr>
            <w:tcW w:w="1682" w:type="dxa"/>
            <w:tcBorders>
              <w:top w:val="single" w:sz="4" w:space="0" w:color="auto"/>
              <w:left w:val="nil"/>
              <w:bottom w:val="single" w:sz="4" w:space="0" w:color="auto"/>
              <w:right w:val="nil"/>
            </w:tcBorders>
            <w:shd w:val="clear" w:color="auto" w:fill="auto"/>
            <w:noWrap/>
            <w:hideMark/>
          </w:tcPr>
          <w:p w14:paraId="2C042A7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6DEE32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FBD8F5C" w14:textId="7A51F826"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Labeobarbus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kimberleyensis</w:t>
            </w:r>
            <w:proofErr w:type="spellEnd"/>
            <w:r w:rsidRPr="003259F0">
              <w:rPr>
                <w:rFonts w:ascii="Lato" w:eastAsia="Times New Roman" w:hAnsi="Lato" w:cs="Calibri"/>
                <w:i/>
                <w:color w:val="000000"/>
                <w:sz w:val="16"/>
                <w:szCs w:val="16"/>
                <w:lang w:val="fr-FR"/>
              </w:rPr>
              <w:t xml:space="preserve"> </w:t>
            </w:r>
            <w:r w:rsidR="004F5C5D" w:rsidRPr="003259F0">
              <w:rPr>
                <w:rFonts w:ascii="Lato" w:eastAsia="Times New Roman" w:hAnsi="Lato" w:cs="Calibri"/>
                <w:color w:val="000000"/>
                <w:sz w:val="16"/>
                <w:szCs w:val="16"/>
                <w:lang w:val="fr-FR"/>
              </w:rPr>
              <w:t>(Poisson jaune à grande bouche)</w:t>
            </w:r>
          </w:p>
        </w:tc>
        <w:tc>
          <w:tcPr>
            <w:tcW w:w="1124" w:type="dxa"/>
            <w:tcBorders>
              <w:top w:val="single" w:sz="4" w:space="0" w:color="auto"/>
              <w:left w:val="nil"/>
              <w:bottom w:val="single" w:sz="4" w:space="0" w:color="auto"/>
              <w:right w:val="nil"/>
            </w:tcBorders>
            <w:shd w:val="clear" w:color="auto" w:fill="auto"/>
            <w:noWrap/>
            <w:hideMark/>
          </w:tcPr>
          <w:p w14:paraId="463192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D7401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5C0C21E0" w14:textId="77777777" w:rsidTr="002F4DFF">
        <w:tc>
          <w:tcPr>
            <w:tcW w:w="1682" w:type="dxa"/>
            <w:tcBorders>
              <w:top w:val="single" w:sz="4" w:space="0" w:color="auto"/>
              <w:left w:val="nil"/>
              <w:bottom w:val="single" w:sz="4" w:space="0" w:color="auto"/>
              <w:right w:val="nil"/>
            </w:tcBorders>
            <w:shd w:val="clear" w:color="auto" w:fill="auto"/>
            <w:noWrap/>
            <w:hideMark/>
          </w:tcPr>
          <w:p w14:paraId="54BFC98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CA325C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9EDD035" w14:textId="3367B96E" w:rsidR="00B818C9" w:rsidRPr="00765EF9"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Labeobarbus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nelspruitensis</w:t>
            </w:r>
            <w:proofErr w:type="spellEnd"/>
            <w:r w:rsidRPr="00AE43C2">
              <w:rPr>
                <w:rFonts w:ascii="Lato" w:eastAsia="Times New Roman" w:hAnsi="Lato" w:cs="Calibri"/>
                <w:i/>
                <w:color w:val="000000"/>
                <w:sz w:val="16"/>
                <w:szCs w:val="16"/>
              </w:rPr>
              <w:t xml:space="preserve"> </w:t>
            </w:r>
            <w:r w:rsidR="00765EF9">
              <w:rPr>
                <w:rFonts w:ascii="Lato" w:eastAsia="Times New Roman" w:hAnsi="Lato" w:cs="Calibri"/>
                <w:color w:val="000000"/>
                <w:sz w:val="16"/>
                <w:szCs w:val="16"/>
              </w:rPr>
              <w:t>(</w:t>
            </w:r>
            <w:proofErr w:type="spellStart"/>
            <w:r w:rsidR="00765EF9">
              <w:rPr>
                <w:rFonts w:ascii="Lato" w:eastAsia="Times New Roman" w:hAnsi="Lato" w:cs="Calibri"/>
                <w:color w:val="000000"/>
                <w:sz w:val="16"/>
                <w:szCs w:val="16"/>
              </w:rPr>
              <w:t>Incomati</w:t>
            </w:r>
            <w:proofErr w:type="spellEnd"/>
            <w:r w:rsidR="00765EF9">
              <w:rPr>
                <w:rFonts w:ascii="Lato" w:eastAsia="Times New Roman" w:hAnsi="Lato" w:cs="Calibri"/>
                <w:color w:val="000000"/>
                <w:sz w:val="16"/>
                <w:szCs w:val="16"/>
              </w:rPr>
              <w:t xml:space="preserve"> Chiselmouth)</w:t>
            </w:r>
          </w:p>
        </w:tc>
        <w:tc>
          <w:tcPr>
            <w:tcW w:w="1124" w:type="dxa"/>
            <w:tcBorders>
              <w:top w:val="single" w:sz="4" w:space="0" w:color="auto"/>
              <w:left w:val="nil"/>
              <w:bottom w:val="single" w:sz="4" w:space="0" w:color="auto"/>
              <w:right w:val="nil"/>
            </w:tcBorders>
            <w:shd w:val="clear" w:color="auto" w:fill="auto"/>
            <w:noWrap/>
            <w:hideMark/>
          </w:tcPr>
          <w:p w14:paraId="33597DF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B411D4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722EB681" w14:textId="77777777" w:rsidTr="002F4DFF">
        <w:tc>
          <w:tcPr>
            <w:tcW w:w="1682" w:type="dxa"/>
            <w:tcBorders>
              <w:top w:val="single" w:sz="4" w:space="0" w:color="auto"/>
              <w:left w:val="nil"/>
              <w:bottom w:val="single" w:sz="4" w:space="0" w:color="auto"/>
              <w:right w:val="nil"/>
            </w:tcBorders>
            <w:shd w:val="clear" w:color="auto" w:fill="auto"/>
            <w:noWrap/>
            <w:hideMark/>
          </w:tcPr>
          <w:p w14:paraId="587C715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91587E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A0A71B9" w14:textId="657CF746"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Luciobarbus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esocinus</w:t>
            </w:r>
            <w:proofErr w:type="spellEnd"/>
            <w:r w:rsidRPr="003259F0">
              <w:rPr>
                <w:rFonts w:ascii="Lato" w:eastAsia="Times New Roman" w:hAnsi="Lato" w:cs="Calibri"/>
                <w:i/>
                <w:color w:val="000000"/>
                <w:sz w:val="16"/>
                <w:szCs w:val="16"/>
                <w:lang w:val="fr-FR"/>
              </w:rPr>
              <w:t xml:space="preserve"> </w:t>
            </w:r>
            <w:r w:rsidR="00765EF9" w:rsidRPr="003259F0">
              <w:rPr>
                <w:rFonts w:ascii="Lato" w:eastAsia="Times New Roman" w:hAnsi="Lato" w:cs="Calibri"/>
                <w:color w:val="000000"/>
                <w:sz w:val="16"/>
                <w:szCs w:val="16"/>
                <w:lang w:val="fr-FR"/>
              </w:rPr>
              <w:t>(Barbeau de brochet)</w:t>
            </w:r>
          </w:p>
        </w:tc>
        <w:tc>
          <w:tcPr>
            <w:tcW w:w="1124" w:type="dxa"/>
            <w:tcBorders>
              <w:top w:val="single" w:sz="4" w:space="0" w:color="auto"/>
              <w:left w:val="nil"/>
              <w:bottom w:val="single" w:sz="4" w:space="0" w:color="auto"/>
              <w:right w:val="nil"/>
            </w:tcBorders>
            <w:shd w:val="clear" w:color="auto" w:fill="auto"/>
            <w:noWrap/>
            <w:hideMark/>
          </w:tcPr>
          <w:p w14:paraId="4DB9756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EDA279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B818C9" w:rsidRPr="00AE43C2" w14:paraId="6724A060" w14:textId="77777777" w:rsidTr="002F4DFF">
        <w:tc>
          <w:tcPr>
            <w:tcW w:w="1682" w:type="dxa"/>
            <w:tcBorders>
              <w:top w:val="single" w:sz="4" w:space="0" w:color="auto"/>
              <w:left w:val="nil"/>
              <w:bottom w:val="single" w:sz="4" w:space="0" w:color="auto"/>
              <w:right w:val="nil"/>
            </w:tcBorders>
            <w:shd w:val="clear" w:color="auto" w:fill="auto"/>
            <w:noWrap/>
            <w:hideMark/>
          </w:tcPr>
          <w:p w14:paraId="051C787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0461B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C9E1A39" w14:textId="4ED41246"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Luciobarbus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longiceps</w:t>
            </w:r>
            <w:proofErr w:type="spellEnd"/>
            <w:r w:rsidRPr="003259F0">
              <w:rPr>
                <w:rFonts w:ascii="Lato" w:eastAsia="Times New Roman" w:hAnsi="Lato" w:cs="Calibri"/>
                <w:i/>
                <w:color w:val="000000"/>
                <w:sz w:val="16"/>
                <w:szCs w:val="16"/>
                <w:lang w:val="fr-FR"/>
              </w:rPr>
              <w:t xml:space="preserve"> </w:t>
            </w:r>
            <w:r w:rsidR="00765EF9" w:rsidRPr="003259F0">
              <w:rPr>
                <w:rFonts w:ascii="Lato" w:eastAsia="Times New Roman" w:hAnsi="Lato" w:cs="Calibri"/>
                <w:color w:val="000000"/>
                <w:sz w:val="16"/>
                <w:szCs w:val="16"/>
                <w:lang w:val="fr-FR"/>
              </w:rPr>
              <w:t>(Barbeau de Jordanie)</w:t>
            </w:r>
          </w:p>
        </w:tc>
        <w:tc>
          <w:tcPr>
            <w:tcW w:w="1124" w:type="dxa"/>
            <w:tcBorders>
              <w:top w:val="single" w:sz="4" w:space="0" w:color="auto"/>
              <w:left w:val="nil"/>
              <w:bottom w:val="single" w:sz="4" w:space="0" w:color="auto"/>
              <w:right w:val="nil"/>
            </w:tcBorders>
            <w:shd w:val="clear" w:color="auto" w:fill="auto"/>
            <w:noWrap/>
            <w:hideMark/>
          </w:tcPr>
          <w:p w14:paraId="2860BB6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202F95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5DB7DC17" w14:textId="77777777" w:rsidTr="002F4DFF">
        <w:tc>
          <w:tcPr>
            <w:tcW w:w="1682" w:type="dxa"/>
            <w:tcBorders>
              <w:top w:val="single" w:sz="4" w:space="0" w:color="auto"/>
              <w:left w:val="nil"/>
              <w:bottom w:val="single" w:sz="4" w:space="0" w:color="auto"/>
              <w:right w:val="nil"/>
            </w:tcBorders>
            <w:shd w:val="clear" w:color="auto" w:fill="auto"/>
            <w:noWrap/>
            <w:hideMark/>
          </w:tcPr>
          <w:p w14:paraId="032962F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5C53F6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5B1EC87C" w14:textId="07767C01"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Luciobarbus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subquincunciatus</w:t>
            </w:r>
            <w:proofErr w:type="spellEnd"/>
            <w:r w:rsidRPr="00AE43C2">
              <w:rPr>
                <w:rFonts w:ascii="Lato" w:eastAsia="Times New Roman" w:hAnsi="Lato" w:cs="Calibri"/>
                <w:i/>
                <w:color w:val="000000"/>
                <w:sz w:val="16"/>
                <w:szCs w:val="16"/>
              </w:rPr>
              <w:t xml:space="preserve"> </w:t>
            </w:r>
            <w:r w:rsidR="00765EF9">
              <w:rPr>
                <w:rFonts w:ascii="Lato" w:eastAsia="Times New Roman" w:hAnsi="Lato" w:cs="Calibri"/>
                <w:color w:val="000000"/>
                <w:sz w:val="16"/>
                <w:szCs w:val="16"/>
              </w:rPr>
              <w:t xml:space="preserve">(Barbeau </w:t>
            </w:r>
            <w:proofErr w:type="spellStart"/>
            <w:r w:rsidR="00765EF9">
              <w:rPr>
                <w:rFonts w:ascii="Lato" w:eastAsia="Times New Roman" w:hAnsi="Lato" w:cs="Calibri"/>
                <w:color w:val="000000"/>
                <w:sz w:val="16"/>
                <w:szCs w:val="16"/>
              </w:rPr>
              <w:t>léopard</w:t>
            </w:r>
            <w:proofErr w:type="spellEnd"/>
            <w:r w:rsidR="00765E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6FE1B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5EED0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2BA57037" w14:textId="77777777" w:rsidTr="002F4DFF">
        <w:tc>
          <w:tcPr>
            <w:tcW w:w="1682" w:type="dxa"/>
            <w:tcBorders>
              <w:top w:val="single" w:sz="4" w:space="0" w:color="auto"/>
              <w:left w:val="nil"/>
              <w:bottom w:val="single" w:sz="4" w:space="0" w:color="auto"/>
              <w:right w:val="nil"/>
            </w:tcBorders>
            <w:shd w:val="clear" w:color="auto" w:fill="auto"/>
            <w:noWrap/>
            <w:hideMark/>
          </w:tcPr>
          <w:p w14:paraId="7183412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368985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6EA83929" w14:textId="776FD9E4"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Probarbus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jullieni</w:t>
            </w:r>
            <w:proofErr w:type="spellEnd"/>
            <w:r w:rsidRPr="003259F0">
              <w:rPr>
                <w:rFonts w:ascii="Lato" w:eastAsia="Times New Roman" w:hAnsi="Lato" w:cs="Calibri"/>
                <w:i/>
                <w:color w:val="000000"/>
                <w:sz w:val="16"/>
                <w:szCs w:val="16"/>
                <w:lang w:val="fr-FR"/>
              </w:rPr>
              <w:t xml:space="preserve"> </w:t>
            </w:r>
            <w:r w:rsidR="00372BEF" w:rsidRPr="003259F0">
              <w:rPr>
                <w:rFonts w:ascii="Lato" w:eastAsia="Times New Roman" w:hAnsi="Lato" w:cs="Calibri"/>
                <w:color w:val="000000"/>
                <w:sz w:val="16"/>
                <w:szCs w:val="16"/>
                <w:lang w:val="fr-FR"/>
              </w:rPr>
              <w:t>(Carpe dorée de Jullien)</w:t>
            </w:r>
          </w:p>
        </w:tc>
        <w:tc>
          <w:tcPr>
            <w:tcW w:w="1124" w:type="dxa"/>
            <w:tcBorders>
              <w:top w:val="single" w:sz="4" w:space="0" w:color="auto"/>
              <w:left w:val="nil"/>
              <w:bottom w:val="single" w:sz="4" w:space="0" w:color="auto"/>
              <w:right w:val="nil"/>
            </w:tcBorders>
            <w:shd w:val="clear" w:color="auto" w:fill="auto"/>
            <w:noWrap/>
            <w:hideMark/>
          </w:tcPr>
          <w:p w14:paraId="46A5BCA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F4315B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5919972" w14:textId="77777777" w:rsidTr="002F4DFF">
        <w:tc>
          <w:tcPr>
            <w:tcW w:w="1682" w:type="dxa"/>
            <w:tcBorders>
              <w:top w:val="single" w:sz="4" w:space="0" w:color="auto"/>
              <w:left w:val="nil"/>
              <w:bottom w:val="single" w:sz="4" w:space="0" w:color="auto"/>
              <w:right w:val="nil"/>
            </w:tcBorders>
            <w:shd w:val="clear" w:color="auto" w:fill="auto"/>
            <w:noWrap/>
            <w:hideMark/>
          </w:tcPr>
          <w:p w14:paraId="04CEBA3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C96C8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F5432A9" w14:textId="48811B15"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Schizocypris</w:t>
            </w:r>
            <w:proofErr w:type="spellEnd"/>
            <w:r w:rsidRPr="00AE43C2">
              <w:rPr>
                <w:rFonts w:ascii="Lato" w:eastAsia="Times New Roman" w:hAnsi="Lato" w:cs="Calibri"/>
                <w:i/>
                <w:color w:val="000000"/>
                <w:sz w:val="16"/>
                <w:szCs w:val="16"/>
              </w:rPr>
              <w:t xml:space="preserve"> brucei </w:t>
            </w:r>
          </w:p>
        </w:tc>
        <w:tc>
          <w:tcPr>
            <w:tcW w:w="1124" w:type="dxa"/>
            <w:tcBorders>
              <w:top w:val="single" w:sz="4" w:space="0" w:color="auto"/>
              <w:left w:val="nil"/>
              <w:bottom w:val="single" w:sz="4" w:space="0" w:color="auto"/>
              <w:right w:val="nil"/>
            </w:tcBorders>
            <w:shd w:val="clear" w:color="auto" w:fill="auto"/>
            <w:noWrap/>
            <w:hideMark/>
          </w:tcPr>
          <w:p w14:paraId="2C282D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71D1F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433E675" w14:textId="77777777" w:rsidTr="002F4DFF">
        <w:tc>
          <w:tcPr>
            <w:tcW w:w="1682" w:type="dxa"/>
            <w:tcBorders>
              <w:top w:val="single" w:sz="4" w:space="0" w:color="auto"/>
              <w:left w:val="nil"/>
              <w:bottom w:val="single" w:sz="4" w:space="0" w:color="auto"/>
              <w:right w:val="nil"/>
            </w:tcBorders>
            <w:shd w:val="clear" w:color="auto" w:fill="auto"/>
            <w:noWrap/>
            <w:hideMark/>
          </w:tcPr>
          <w:p w14:paraId="4DB88FA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C6B6FA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0A6404B" w14:textId="033B0C40"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Schizothorax </w:t>
            </w:r>
            <w:proofErr w:type="spellStart"/>
            <w:r w:rsidRPr="003259F0">
              <w:rPr>
                <w:rFonts w:ascii="Lato" w:eastAsia="Times New Roman" w:hAnsi="Lato" w:cs="Calibri"/>
                <w:i/>
                <w:color w:val="000000"/>
                <w:sz w:val="16"/>
                <w:szCs w:val="16"/>
                <w:lang w:val="fr-FR"/>
              </w:rPr>
              <w:t>esocinus</w:t>
            </w:r>
            <w:proofErr w:type="spellEnd"/>
            <w:r w:rsidRPr="003259F0">
              <w:rPr>
                <w:rFonts w:ascii="Lato" w:eastAsia="Times New Roman" w:hAnsi="Lato" w:cs="Calibri"/>
                <w:i/>
                <w:color w:val="000000"/>
                <w:sz w:val="16"/>
                <w:szCs w:val="16"/>
                <w:lang w:val="fr-FR"/>
              </w:rPr>
              <w:t xml:space="preserve"> </w:t>
            </w:r>
            <w:r w:rsidR="00A069BF" w:rsidRPr="003259F0">
              <w:rPr>
                <w:rFonts w:ascii="Lato" w:eastAsia="Times New Roman" w:hAnsi="Lato" w:cs="Calibri"/>
                <w:color w:val="000000"/>
                <w:sz w:val="16"/>
                <w:szCs w:val="16"/>
                <w:lang w:val="fr-FR"/>
              </w:rPr>
              <w:t xml:space="preserve">(Truite des neiges de </w:t>
            </w:r>
            <w:proofErr w:type="spellStart"/>
            <w:r w:rsidR="00A069BF" w:rsidRPr="003259F0">
              <w:rPr>
                <w:rFonts w:ascii="Lato" w:eastAsia="Times New Roman" w:hAnsi="Lato" w:cs="Calibri"/>
                <w:color w:val="000000"/>
                <w:sz w:val="16"/>
                <w:szCs w:val="16"/>
                <w:lang w:val="fr-FR"/>
              </w:rPr>
              <w:t>Chirruh</w:t>
            </w:r>
            <w:proofErr w:type="spellEnd"/>
            <w:r w:rsidR="00A069BF" w:rsidRPr="003259F0">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04FD37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14E4ED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434405F" w14:textId="77777777" w:rsidTr="002F4DFF">
        <w:tc>
          <w:tcPr>
            <w:tcW w:w="1682" w:type="dxa"/>
            <w:tcBorders>
              <w:top w:val="single" w:sz="4" w:space="0" w:color="auto"/>
              <w:left w:val="nil"/>
              <w:bottom w:val="single" w:sz="4" w:space="0" w:color="auto"/>
              <w:right w:val="nil"/>
            </w:tcBorders>
            <w:shd w:val="clear" w:color="auto" w:fill="auto"/>
            <w:noWrap/>
            <w:hideMark/>
          </w:tcPr>
          <w:p w14:paraId="461CE83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E05E52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2334F6DD" w14:textId="57646FF6"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Schizothorax</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plagiostomus</w:t>
            </w:r>
            <w:proofErr w:type="spellEnd"/>
            <w:r w:rsidRPr="00AE43C2">
              <w:rPr>
                <w:rFonts w:ascii="Lato" w:eastAsia="Times New Roman" w:hAnsi="Lato" w:cs="Calibri"/>
                <w:i/>
                <w:color w:val="000000"/>
                <w:sz w:val="16"/>
                <w:szCs w:val="16"/>
              </w:rPr>
              <w:t xml:space="preserve"> </w:t>
            </w:r>
            <w:r w:rsidR="009B7EF9">
              <w:rPr>
                <w:rFonts w:ascii="Lato" w:eastAsia="Times New Roman" w:hAnsi="Lato" w:cs="Calibri"/>
                <w:color w:val="000000"/>
                <w:sz w:val="16"/>
                <w:szCs w:val="16"/>
              </w:rPr>
              <w:t xml:space="preserve">(Truite des </w:t>
            </w:r>
            <w:proofErr w:type="spellStart"/>
            <w:r w:rsidR="009B7EF9">
              <w:rPr>
                <w:rFonts w:ascii="Lato" w:eastAsia="Times New Roman" w:hAnsi="Lato" w:cs="Calibri"/>
                <w:color w:val="000000"/>
                <w:sz w:val="16"/>
                <w:szCs w:val="16"/>
              </w:rPr>
              <w:t>neiges</w:t>
            </w:r>
            <w:proofErr w:type="spellEnd"/>
            <w:r w:rsidR="009B7E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1EF53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554E07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B818C9" w:rsidRPr="00AE43C2" w14:paraId="58D706A3" w14:textId="77777777" w:rsidTr="002F4DFF">
        <w:tc>
          <w:tcPr>
            <w:tcW w:w="1682" w:type="dxa"/>
            <w:tcBorders>
              <w:top w:val="single" w:sz="4" w:space="0" w:color="auto"/>
              <w:left w:val="nil"/>
              <w:bottom w:val="single" w:sz="4" w:space="0" w:color="auto"/>
              <w:right w:val="nil"/>
            </w:tcBorders>
            <w:shd w:val="clear" w:color="auto" w:fill="auto"/>
            <w:noWrap/>
            <w:hideMark/>
          </w:tcPr>
          <w:p w14:paraId="1396621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3ED81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F3BC60"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Tor </w:t>
            </w:r>
            <w:proofErr w:type="spellStart"/>
            <w:r w:rsidRPr="00AE43C2">
              <w:rPr>
                <w:rFonts w:ascii="Lato" w:eastAsia="Times New Roman" w:hAnsi="Lato" w:cs="Calibri"/>
                <w:i/>
                <w:color w:val="000000"/>
                <w:sz w:val="16"/>
                <w:szCs w:val="16"/>
              </w:rPr>
              <w:t>putitora</w:t>
            </w:r>
            <w:proofErr w:type="spellEnd"/>
          </w:p>
        </w:tc>
        <w:tc>
          <w:tcPr>
            <w:tcW w:w="1124" w:type="dxa"/>
            <w:tcBorders>
              <w:top w:val="single" w:sz="4" w:space="0" w:color="auto"/>
              <w:left w:val="nil"/>
              <w:bottom w:val="single" w:sz="4" w:space="0" w:color="auto"/>
              <w:right w:val="nil"/>
            </w:tcBorders>
            <w:shd w:val="clear" w:color="auto" w:fill="auto"/>
            <w:noWrap/>
            <w:hideMark/>
          </w:tcPr>
          <w:p w14:paraId="158E6B3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3B3191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71B15B0A" w14:textId="77777777" w:rsidTr="002F4DFF">
        <w:tc>
          <w:tcPr>
            <w:tcW w:w="1682" w:type="dxa"/>
            <w:tcBorders>
              <w:top w:val="single" w:sz="4" w:space="0" w:color="auto"/>
              <w:left w:val="nil"/>
              <w:bottom w:val="single" w:sz="4" w:space="0" w:color="auto"/>
              <w:right w:val="nil"/>
            </w:tcBorders>
            <w:shd w:val="clear" w:color="auto" w:fill="auto"/>
            <w:noWrap/>
            <w:hideMark/>
          </w:tcPr>
          <w:p w14:paraId="4C266F4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8815B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4B5F148" w14:textId="7003C9C6"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Tor sinensis </w:t>
            </w:r>
            <w:r w:rsidR="00D22891">
              <w:rPr>
                <w:rFonts w:ascii="Lato" w:eastAsia="Times New Roman" w:hAnsi="Lato" w:cs="Calibri"/>
                <w:color w:val="000000"/>
                <w:sz w:val="16"/>
                <w:szCs w:val="16"/>
              </w:rPr>
              <w:t>(Mahseer rouge)</w:t>
            </w:r>
          </w:p>
        </w:tc>
        <w:tc>
          <w:tcPr>
            <w:tcW w:w="1124" w:type="dxa"/>
            <w:tcBorders>
              <w:top w:val="single" w:sz="4" w:space="0" w:color="auto"/>
              <w:left w:val="nil"/>
              <w:bottom w:val="single" w:sz="4" w:space="0" w:color="auto"/>
              <w:right w:val="nil"/>
            </w:tcBorders>
            <w:shd w:val="clear" w:color="auto" w:fill="auto"/>
            <w:noWrap/>
            <w:hideMark/>
          </w:tcPr>
          <w:p w14:paraId="02F6554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3F31B9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B321C26" w14:textId="77777777" w:rsidTr="002F4DFF">
        <w:tc>
          <w:tcPr>
            <w:tcW w:w="1682" w:type="dxa"/>
            <w:tcBorders>
              <w:top w:val="single" w:sz="4" w:space="0" w:color="auto"/>
              <w:left w:val="nil"/>
              <w:bottom w:val="single" w:sz="4" w:space="0" w:color="auto"/>
              <w:right w:val="nil"/>
            </w:tcBorders>
            <w:shd w:val="clear" w:color="auto" w:fill="auto"/>
            <w:noWrap/>
            <w:hideMark/>
          </w:tcPr>
          <w:p w14:paraId="3BFE8B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lastRenderedPageBreak/>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3EDEF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Danionidae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9FCE79A"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Opsaridium</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microlepis</w:t>
            </w:r>
            <w:proofErr w:type="spellEnd"/>
          </w:p>
        </w:tc>
        <w:tc>
          <w:tcPr>
            <w:tcW w:w="1124" w:type="dxa"/>
            <w:tcBorders>
              <w:top w:val="single" w:sz="4" w:space="0" w:color="auto"/>
              <w:left w:val="nil"/>
              <w:bottom w:val="single" w:sz="4" w:space="0" w:color="auto"/>
              <w:right w:val="nil"/>
            </w:tcBorders>
            <w:shd w:val="clear" w:color="auto" w:fill="auto"/>
            <w:noWrap/>
            <w:hideMark/>
          </w:tcPr>
          <w:p w14:paraId="164DBD1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5AD88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5D2E1D8" w14:textId="77777777" w:rsidTr="002F4DFF">
        <w:tc>
          <w:tcPr>
            <w:tcW w:w="1682" w:type="dxa"/>
            <w:tcBorders>
              <w:top w:val="single" w:sz="4" w:space="0" w:color="auto"/>
              <w:left w:val="nil"/>
              <w:bottom w:val="single" w:sz="4" w:space="0" w:color="auto"/>
              <w:right w:val="nil"/>
            </w:tcBorders>
            <w:shd w:val="clear" w:color="auto" w:fill="auto"/>
            <w:noWrap/>
            <w:hideMark/>
          </w:tcPr>
          <w:p w14:paraId="6C6E948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943E34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Leuciscidae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728FC7"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Aspiolucius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esocinus</w:t>
            </w:r>
            <w:proofErr w:type="spellEnd"/>
          </w:p>
        </w:tc>
        <w:tc>
          <w:tcPr>
            <w:tcW w:w="1124" w:type="dxa"/>
            <w:tcBorders>
              <w:top w:val="single" w:sz="4" w:space="0" w:color="auto"/>
              <w:left w:val="nil"/>
              <w:bottom w:val="single" w:sz="4" w:space="0" w:color="auto"/>
              <w:right w:val="nil"/>
            </w:tcBorders>
            <w:shd w:val="clear" w:color="auto" w:fill="auto"/>
            <w:noWrap/>
            <w:hideMark/>
          </w:tcPr>
          <w:p w14:paraId="0202AA9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57793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77ECFCF" w14:textId="77777777" w:rsidTr="002F4DFF">
        <w:tc>
          <w:tcPr>
            <w:tcW w:w="1682" w:type="dxa"/>
            <w:tcBorders>
              <w:top w:val="single" w:sz="4" w:space="0" w:color="auto"/>
              <w:left w:val="nil"/>
              <w:bottom w:val="single" w:sz="4" w:space="0" w:color="auto"/>
              <w:right w:val="nil"/>
            </w:tcBorders>
            <w:shd w:val="clear" w:color="auto" w:fill="auto"/>
            <w:noWrap/>
            <w:hideMark/>
          </w:tcPr>
          <w:p w14:paraId="262EED4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Elopiformes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152173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Mégalopidae</w:t>
            </w:r>
            <w:proofErr w:type="spellEnd"/>
          </w:p>
        </w:tc>
        <w:tc>
          <w:tcPr>
            <w:tcW w:w="3427" w:type="dxa"/>
            <w:tcBorders>
              <w:top w:val="single" w:sz="4" w:space="0" w:color="auto"/>
              <w:left w:val="nil"/>
              <w:bottom w:val="single" w:sz="4" w:space="0" w:color="auto"/>
              <w:right w:val="nil"/>
            </w:tcBorders>
            <w:shd w:val="clear" w:color="auto" w:fill="auto"/>
            <w:noWrap/>
            <w:hideMark/>
          </w:tcPr>
          <w:p w14:paraId="75513899" w14:textId="5B7E3E50"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Megalops atlanticus </w:t>
            </w:r>
            <w:r w:rsidR="00F041ED">
              <w:rPr>
                <w:rFonts w:ascii="Lato" w:eastAsia="Times New Roman" w:hAnsi="Lato" w:cs="Calibri"/>
                <w:color w:val="000000"/>
                <w:sz w:val="16"/>
                <w:szCs w:val="16"/>
              </w:rPr>
              <w:t>(Tarpon)</w:t>
            </w:r>
          </w:p>
        </w:tc>
        <w:tc>
          <w:tcPr>
            <w:tcW w:w="1124" w:type="dxa"/>
            <w:tcBorders>
              <w:top w:val="single" w:sz="4" w:space="0" w:color="auto"/>
              <w:left w:val="nil"/>
              <w:bottom w:val="single" w:sz="4" w:space="0" w:color="auto"/>
              <w:right w:val="nil"/>
            </w:tcBorders>
            <w:shd w:val="clear" w:color="auto" w:fill="auto"/>
            <w:noWrap/>
            <w:hideMark/>
          </w:tcPr>
          <w:p w14:paraId="47F5389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589188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35865A3B" w14:textId="77777777" w:rsidTr="002F4DFF">
        <w:tc>
          <w:tcPr>
            <w:tcW w:w="1682" w:type="dxa"/>
            <w:tcBorders>
              <w:top w:val="single" w:sz="4" w:space="0" w:color="auto"/>
              <w:left w:val="nil"/>
              <w:bottom w:val="single" w:sz="4" w:space="0" w:color="auto"/>
              <w:right w:val="nil"/>
            </w:tcBorders>
            <w:shd w:val="clear" w:color="auto" w:fill="auto"/>
            <w:noWrap/>
            <w:hideMark/>
          </w:tcPr>
          <w:p w14:paraId="76F6E6B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Gadiformes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8FE660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Merlucciidae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29E03EC" w14:textId="472CCBBA"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Merluccius bilinearis </w:t>
            </w:r>
            <w:r w:rsidR="006E012C">
              <w:rPr>
                <w:rFonts w:ascii="Lato" w:eastAsia="Times New Roman" w:hAnsi="Lato" w:cs="Calibri"/>
                <w:color w:val="000000"/>
                <w:sz w:val="16"/>
                <w:szCs w:val="16"/>
              </w:rPr>
              <w:t>(Merlu argenté)</w:t>
            </w:r>
          </w:p>
        </w:tc>
        <w:tc>
          <w:tcPr>
            <w:tcW w:w="1124" w:type="dxa"/>
            <w:tcBorders>
              <w:top w:val="single" w:sz="4" w:space="0" w:color="auto"/>
              <w:left w:val="nil"/>
              <w:bottom w:val="single" w:sz="4" w:space="0" w:color="auto"/>
              <w:right w:val="nil"/>
            </w:tcBorders>
            <w:shd w:val="clear" w:color="auto" w:fill="auto"/>
            <w:noWrap/>
            <w:hideMark/>
          </w:tcPr>
          <w:p w14:paraId="130950A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6768AB7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0CC76929" w14:textId="77777777" w:rsidTr="002F4DFF">
        <w:tc>
          <w:tcPr>
            <w:tcW w:w="1682" w:type="dxa"/>
            <w:tcBorders>
              <w:top w:val="single" w:sz="4" w:space="0" w:color="auto"/>
              <w:left w:val="nil"/>
              <w:bottom w:val="single" w:sz="4" w:space="0" w:color="auto"/>
              <w:right w:val="nil"/>
            </w:tcBorders>
            <w:shd w:val="clear" w:color="auto" w:fill="auto"/>
            <w:noWrap/>
            <w:hideMark/>
          </w:tcPr>
          <w:p w14:paraId="7E40622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702280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8C6F88C" w14:textId="6E543D3E"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Ctenogobius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claytonii</w:t>
            </w:r>
            <w:proofErr w:type="spellEnd"/>
            <w:r w:rsidRPr="00AE43C2">
              <w:rPr>
                <w:rFonts w:ascii="Lato" w:eastAsia="Times New Roman" w:hAnsi="Lato" w:cs="Calibri"/>
                <w:i/>
                <w:color w:val="000000"/>
                <w:sz w:val="16"/>
                <w:szCs w:val="16"/>
              </w:rPr>
              <w:t xml:space="preserve"> </w:t>
            </w:r>
            <w:r w:rsidR="00ED34A5">
              <w:rPr>
                <w:rFonts w:ascii="Lato" w:eastAsia="Times New Roman" w:hAnsi="Lato" w:cs="Calibri"/>
                <w:color w:val="000000"/>
                <w:sz w:val="16"/>
                <w:szCs w:val="16"/>
              </w:rPr>
              <w:t>(</w:t>
            </w:r>
            <w:proofErr w:type="spellStart"/>
            <w:r w:rsidR="00ED34A5">
              <w:rPr>
                <w:rFonts w:ascii="Lato" w:eastAsia="Times New Roman" w:hAnsi="Lato" w:cs="Calibri"/>
                <w:color w:val="000000"/>
                <w:sz w:val="16"/>
                <w:szCs w:val="16"/>
              </w:rPr>
              <w:t>Gobie</w:t>
            </w:r>
            <w:proofErr w:type="spellEnd"/>
            <w:r w:rsidR="00ED34A5">
              <w:rPr>
                <w:rFonts w:ascii="Lato" w:eastAsia="Times New Roman" w:hAnsi="Lato" w:cs="Calibri"/>
                <w:color w:val="000000"/>
                <w:sz w:val="16"/>
                <w:szCs w:val="16"/>
              </w:rPr>
              <w:t xml:space="preserve"> </w:t>
            </w:r>
            <w:proofErr w:type="spellStart"/>
            <w:r w:rsidR="00ED34A5">
              <w:rPr>
                <w:rFonts w:ascii="Lato" w:eastAsia="Times New Roman" w:hAnsi="Lato" w:cs="Calibri"/>
                <w:color w:val="000000"/>
                <w:sz w:val="16"/>
                <w:szCs w:val="16"/>
              </w:rPr>
              <w:t>mexicain</w:t>
            </w:r>
            <w:proofErr w:type="spellEnd"/>
            <w:r w:rsidR="00ED34A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43A08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17050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39EA108" w14:textId="77777777" w:rsidTr="002F4DFF">
        <w:tc>
          <w:tcPr>
            <w:tcW w:w="1682" w:type="dxa"/>
            <w:tcBorders>
              <w:top w:val="single" w:sz="4" w:space="0" w:color="auto"/>
              <w:left w:val="nil"/>
              <w:bottom w:val="single" w:sz="4" w:space="0" w:color="auto"/>
              <w:right w:val="nil"/>
            </w:tcBorders>
            <w:shd w:val="clear" w:color="auto" w:fill="auto"/>
            <w:noWrap/>
            <w:hideMark/>
          </w:tcPr>
          <w:p w14:paraId="591A02E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5EEAD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0873B5F"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Schismatogobius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insignus</w:t>
            </w:r>
            <w:proofErr w:type="spellEnd"/>
          </w:p>
        </w:tc>
        <w:tc>
          <w:tcPr>
            <w:tcW w:w="1124" w:type="dxa"/>
            <w:tcBorders>
              <w:top w:val="single" w:sz="4" w:space="0" w:color="auto"/>
              <w:left w:val="nil"/>
              <w:bottom w:val="single" w:sz="4" w:space="0" w:color="auto"/>
              <w:right w:val="nil"/>
            </w:tcBorders>
            <w:shd w:val="clear" w:color="auto" w:fill="auto"/>
            <w:noWrap/>
            <w:hideMark/>
          </w:tcPr>
          <w:p w14:paraId="1EFD957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 (?)</w:t>
            </w:r>
          </w:p>
        </w:tc>
        <w:tc>
          <w:tcPr>
            <w:tcW w:w="1074" w:type="dxa"/>
            <w:tcBorders>
              <w:top w:val="single" w:sz="4" w:space="0" w:color="auto"/>
              <w:left w:val="nil"/>
              <w:bottom w:val="single" w:sz="4" w:space="0" w:color="auto"/>
              <w:right w:val="nil"/>
            </w:tcBorders>
            <w:shd w:val="clear" w:color="auto" w:fill="auto"/>
            <w:noWrap/>
            <w:hideMark/>
          </w:tcPr>
          <w:p w14:paraId="015BA3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4198B99" w14:textId="77777777" w:rsidTr="002F4DFF">
        <w:tc>
          <w:tcPr>
            <w:tcW w:w="1682" w:type="dxa"/>
            <w:tcBorders>
              <w:top w:val="single" w:sz="4" w:space="0" w:color="auto"/>
              <w:left w:val="nil"/>
              <w:bottom w:val="single" w:sz="4" w:space="0" w:color="auto"/>
              <w:right w:val="nil"/>
            </w:tcBorders>
            <w:shd w:val="clear" w:color="auto" w:fill="auto"/>
            <w:noWrap/>
            <w:hideMark/>
          </w:tcPr>
          <w:p w14:paraId="679481F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74A4F0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Hexanchidae</w:t>
            </w:r>
            <w:proofErr w:type="spellEnd"/>
          </w:p>
        </w:tc>
        <w:tc>
          <w:tcPr>
            <w:tcW w:w="3427" w:type="dxa"/>
            <w:tcBorders>
              <w:top w:val="single" w:sz="4" w:space="0" w:color="auto"/>
              <w:left w:val="nil"/>
              <w:bottom w:val="single" w:sz="4" w:space="0" w:color="auto"/>
              <w:right w:val="nil"/>
            </w:tcBorders>
            <w:shd w:val="clear" w:color="auto" w:fill="auto"/>
            <w:noWrap/>
            <w:hideMark/>
          </w:tcPr>
          <w:p w14:paraId="08C5EE53" w14:textId="12D09E4B"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Hexanchus</w:t>
            </w:r>
            <w:proofErr w:type="spellEnd"/>
            <w:r w:rsidRPr="00AE43C2">
              <w:rPr>
                <w:rFonts w:ascii="Lato" w:eastAsia="Times New Roman" w:hAnsi="Lato" w:cs="Calibri"/>
                <w:i/>
                <w:color w:val="000000"/>
                <w:sz w:val="16"/>
                <w:szCs w:val="16"/>
              </w:rPr>
              <w:t xml:space="preserve"> griseus </w:t>
            </w:r>
            <w:r w:rsidR="00D20B11">
              <w:rPr>
                <w:rFonts w:ascii="Lato" w:eastAsia="Times New Roman" w:hAnsi="Lato" w:cs="Calibri"/>
                <w:color w:val="000000"/>
                <w:sz w:val="16"/>
                <w:szCs w:val="16"/>
              </w:rPr>
              <w:t>(Requin gris gris)</w:t>
            </w:r>
          </w:p>
        </w:tc>
        <w:tc>
          <w:tcPr>
            <w:tcW w:w="1124" w:type="dxa"/>
            <w:tcBorders>
              <w:top w:val="single" w:sz="4" w:space="0" w:color="auto"/>
              <w:left w:val="nil"/>
              <w:bottom w:val="single" w:sz="4" w:space="0" w:color="auto"/>
              <w:right w:val="nil"/>
            </w:tcBorders>
            <w:shd w:val="clear" w:color="auto" w:fill="auto"/>
            <w:noWrap/>
            <w:hideMark/>
          </w:tcPr>
          <w:p w14:paraId="2C549D8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2C006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BB6E82B" w14:textId="77777777" w:rsidTr="002F4DFF">
        <w:tc>
          <w:tcPr>
            <w:tcW w:w="1682" w:type="dxa"/>
            <w:tcBorders>
              <w:top w:val="single" w:sz="4" w:space="0" w:color="auto"/>
              <w:left w:val="nil"/>
              <w:bottom w:val="single" w:sz="4" w:space="0" w:color="auto"/>
              <w:right w:val="nil"/>
            </w:tcBorders>
            <w:shd w:val="clear" w:color="auto" w:fill="auto"/>
            <w:noWrap/>
            <w:hideMark/>
          </w:tcPr>
          <w:p w14:paraId="230D4E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081415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Hexanchidae</w:t>
            </w:r>
            <w:proofErr w:type="spellEnd"/>
          </w:p>
        </w:tc>
        <w:tc>
          <w:tcPr>
            <w:tcW w:w="3427" w:type="dxa"/>
            <w:tcBorders>
              <w:top w:val="single" w:sz="4" w:space="0" w:color="auto"/>
              <w:left w:val="nil"/>
              <w:bottom w:val="single" w:sz="4" w:space="0" w:color="auto"/>
              <w:right w:val="nil"/>
            </w:tcBorders>
            <w:shd w:val="clear" w:color="auto" w:fill="auto"/>
            <w:noWrap/>
            <w:hideMark/>
          </w:tcPr>
          <w:p w14:paraId="09B40232" w14:textId="4A712BC5"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Notorynchus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cepedianus</w:t>
            </w:r>
            <w:proofErr w:type="spellEnd"/>
            <w:r w:rsidRPr="003259F0">
              <w:rPr>
                <w:rFonts w:ascii="Lato" w:eastAsia="Times New Roman" w:hAnsi="Lato" w:cs="Calibri"/>
                <w:i/>
                <w:color w:val="000000"/>
                <w:sz w:val="16"/>
                <w:szCs w:val="16"/>
                <w:lang w:val="fr-FR"/>
              </w:rPr>
              <w:t xml:space="preserve"> </w:t>
            </w:r>
            <w:r w:rsidR="00C91362" w:rsidRPr="003259F0">
              <w:rPr>
                <w:rFonts w:ascii="Lato" w:eastAsia="Times New Roman" w:hAnsi="Lato" w:cs="Calibri"/>
                <w:color w:val="000000"/>
                <w:sz w:val="16"/>
                <w:szCs w:val="16"/>
                <w:lang w:val="fr-FR"/>
              </w:rPr>
              <w:t>(Requin à nez large)</w:t>
            </w:r>
          </w:p>
        </w:tc>
        <w:tc>
          <w:tcPr>
            <w:tcW w:w="1124" w:type="dxa"/>
            <w:tcBorders>
              <w:top w:val="single" w:sz="4" w:space="0" w:color="auto"/>
              <w:left w:val="nil"/>
              <w:bottom w:val="single" w:sz="4" w:space="0" w:color="auto"/>
              <w:right w:val="nil"/>
            </w:tcBorders>
            <w:shd w:val="clear" w:color="auto" w:fill="auto"/>
            <w:noWrap/>
            <w:hideMark/>
          </w:tcPr>
          <w:p w14:paraId="59C4E10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0F8969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55091E9D" w14:textId="77777777" w:rsidTr="002F4DFF">
        <w:tc>
          <w:tcPr>
            <w:tcW w:w="1682" w:type="dxa"/>
            <w:tcBorders>
              <w:top w:val="single" w:sz="4" w:space="0" w:color="auto"/>
              <w:left w:val="nil"/>
              <w:bottom w:val="single" w:sz="4" w:space="0" w:color="auto"/>
              <w:right w:val="nil"/>
            </w:tcBorders>
            <w:shd w:val="clear" w:color="auto" w:fill="auto"/>
            <w:noWrap/>
            <w:hideMark/>
          </w:tcPr>
          <w:p w14:paraId="02F5791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Lamniformes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E33151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Odontaspididae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28BBD903" w14:textId="7CE691C1"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Carcharias </w:t>
            </w:r>
            <w:proofErr w:type="spellStart"/>
            <w:r w:rsidRPr="003259F0">
              <w:rPr>
                <w:rFonts w:ascii="Lato" w:eastAsia="Times New Roman" w:hAnsi="Lato" w:cs="Calibri"/>
                <w:i/>
                <w:color w:val="000000"/>
                <w:sz w:val="16"/>
                <w:szCs w:val="16"/>
                <w:lang w:val="fr-FR"/>
              </w:rPr>
              <w:t>taurus</w:t>
            </w:r>
            <w:proofErr w:type="spellEnd"/>
            <w:r w:rsidRPr="003259F0">
              <w:rPr>
                <w:rFonts w:ascii="Lato" w:eastAsia="Times New Roman" w:hAnsi="Lato" w:cs="Calibri"/>
                <w:i/>
                <w:color w:val="000000"/>
                <w:sz w:val="16"/>
                <w:szCs w:val="16"/>
                <w:lang w:val="fr-FR"/>
              </w:rPr>
              <w:t xml:space="preserve"> </w:t>
            </w:r>
            <w:r w:rsidR="00DA3ACB" w:rsidRPr="003259F0">
              <w:rPr>
                <w:rFonts w:ascii="Lato" w:eastAsia="Times New Roman" w:hAnsi="Lato" w:cs="Calibri"/>
                <w:color w:val="000000"/>
                <w:sz w:val="16"/>
                <w:szCs w:val="16"/>
                <w:lang w:val="fr-FR"/>
              </w:rPr>
              <w:t>(Requin tigre des sables)</w:t>
            </w:r>
          </w:p>
        </w:tc>
        <w:tc>
          <w:tcPr>
            <w:tcW w:w="1124" w:type="dxa"/>
            <w:tcBorders>
              <w:top w:val="single" w:sz="4" w:space="0" w:color="auto"/>
              <w:left w:val="nil"/>
              <w:bottom w:val="single" w:sz="4" w:space="0" w:color="auto"/>
              <w:right w:val="nil"/>
            </w:tcBorders>
            <w:shd w:val="clear" w:color="auto" w:fill="auto"/>
            <w:noWrap/>
            <w:hideMark/>
          </w:tcPr>
          <w:p w14:paraId="49811C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930827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8E58CA5" w14:textId="77777777" w:rsidTr="002F4DFF">
        <w:tc>
          <w:tcPr>
            <w:tcW w:w="1682" w:type="dxa"/>
            <w:tcBorders>
              <w:top w:val="single" w:sz="4" w:space="0" w:color="auto"/>
              <w:left w:val="nil"/>
              <w:bottom w:val="single" w:sz="4" w:space="0" w:color="auto"/>
              <w:right w:val="nil"/>
            </w:tcBorders>
            <w:shd w:val="clear" w:color="auto" w:fill="auto"/>
            <w:noWrap/>
            <w:hideMark/>
          </w:tcPr>
          <w:p w14:paraId="59E846B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EEE114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Aetobatidae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4E1ABEF8" w14:textId="3B709A05"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Aetobatus</w:t>
            </w:r>
            <w:proofErr w:type="spellEnd"/>
            <w:r w:rsidRPr="003259F0">
              <w:rPr>
                <w:rFonts w:ascii="Lato" w:eastAsia="Times New Roman" w:hAnsi="Lato" w:cs="Calibri"/>
                <w:i/>
                <w:color w:val="000000"/>
                <w:sz w:val="16"/>
                <w:szCs w:val="16"/>
                <w:lang w:val="fr-FR"/>
              </w:rPr>
              <w:t xml:space="preserve"> flagellum </w:t>
            </w:r>
            <w:r w:rsidR="00A074B2" w:rsidRPr="003259F0">
              <w:rPr>
                <w:rFonts w:ascii="Lato" w:eastAsia="Times New Roman" w:hAnsi="Lato" w:cs="Calibri"/>
                <w:color w:val="000000"/>
                <w:sz w:val="16"/>
                <w:szCs w:val="16"/>
                <w:lang w:val="fr-FR"/>
              </w:rPr>
              <w:t>(Raie aigle à longue tête)</w:t>
            </w:r>
          </w:p>
        </w:tc>
        <w:tc>
          <w:tcPr>
            <w:tcW w:w="1124" w:type="dxa"/>
            <w:tcBorders>
              <w:top w:val="single" w:sz="4" w:space="0" w:color="auto"/>
              <w:left w:val="nil"/>
              <w:bottom w:val="single" w:sz="4" w:space="0" w:color="auto"/>
              <w:right w:val="nil"/>
            </w:tcBorders>
            <w:shd w:val="clear" w:color="auto" w:fill="auto"/>
            <w:noWrap/>
            <w:hideMark/>
          </w:tcPr>
          <w:p w14:paraId="731CFD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A389CD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FFB4F3E" w14:textId="77777777" w:rsidTr="002F4DFF">
        <w:tc>
          <w:tcPr>
            <w:tcW w:w="1682" w:type="dxa"/>
            <w:tcBorders>
              <w:top w:val="single" w:sz="4" w:space="0" w:color="auto"/>
              <w:left w:val="nil"/>
              <w:bottom w:val="single" w:sz="4" w:space="0" w:color="auto"/>
              <w:right w:val="nil"/>
            </w:tcBorders>
            <w:shd w:val="clear" w:color="auto" w:fill="auto"/>
            <w:noWrap/>
            <w:hideMark/>
          </w:tcPr>
          <w:p w14:paraId="095153B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0042DD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Aetobatidae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5EDBE9" w14:textId="302958C0"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Aetobatus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narinari</w:t>
            </w:r>
            <w:proofErr w:type="spellEnd"/>
            <w:r w:rsidRPr="003259F0">
              <w:rPr>
                <w:rFonts w:ascii="Lato" w:eastAsia="Times New Roman" w:hAnsi="Lato" w:cs="Calibri"/>
                <w:i/>
                <w:color w:val="000000"/>
                <w:sz w:val="16"/>
                <w:szCs w:val="16"/>
                <w:lang w:val="fr-FR"/>
              </w:rPr>
              <w:t xml:space="preserve"> </w:t>
            </w:r>
            <w:r w:rsidR="00A074B2" w:rsidRPr="003259F0">
              <w:rPr>
                <w:rFonts w:ascii="Lato" w:eastAsia="Times New Roman" w:hAnsi="Lato" w:cs="Calibri"/>
                <w:color w:val="000000"/>
                <w:sz w:val="16"/>
                <w:szCs w:val="16"/>
                <w:lang w:val="fr-FR"/>
              </w:rPr>
              <w:t>(Raie aigle à points blancs)</w:t>
            </w:r>
          </w:p>
        </w:tc>
        <w:tc>
          <w:tcPr>
            <w:tcW w:w="1124" w:type="dxa"/>
            <w:tcBorders>
              <w:top w:val="single" w:sz="4" w:space="0" w:color="auto"/>
              <w:left w:val="nil"/>
              <w:bottom w:val="single" w:sz="4" w:space="0" w:color="auto"/>
              <w:right w:val="nil"/>
            </w:tcBorders>
            <w:shd w:val="clear" w:color="auto" w:fill="auto"/>
            <w:noWrap/>
            <w:hideMark/>
          </w:tcPr>
          <w:p w14:paraId="51272E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72E8D9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A512405" w14:textId="77777777" w:rsidTr="002F4DFF">
        <w:tc>
          <w:tcPr>
            <w:tcW w:w="1682" w:type="dxa"/>
            <w:tcBorders>
              <w:top w:val="single" w:sz="4" w:space="0" w:color="auto"/>
              <w:left w:val="nil"/>
              <w:bottom w:val="single" w:sz="4" w:space="0" w:color="auto"/>
              <w:right w:val="nil"/>
            </w:tcBorders>
            <w:shd w:val="clear" w:color="auto" w:fill="auto"/>
            <w:noWrap/>
            <w:hideMark/>
          </w:tcPr>
          <w:p w14:paraId="671BF8D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726C2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50BF2C2" w14:textId="3F47CE27"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Bathytoshia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centroura</w:t>
            </w:r>
            <w:proofErr w:type="spellEnd"/>
            <w:r w:rsidRPr="003259F0">
              <w:rPr>
                <w:rFonts w:ascii="Lato" w:eastAsia="Times New Roman" w:hAnsi="Lato" w:cs="Calibri"/>
                <w:i/>
                <w:color w:val="000000"/>
                <w:sz w:val="16"/>
                <w:szCs w:val="16"/>
                <w:lang w:val="fr-FR"/>
              </w:rPr>
              <w:t xml:space="preserve"> </w:t>
            </w:r>
            <w:r w:rsidR="000C4443" w:rsidRPr="003259F0">
              <w:rPr>
                <w:rFonts w:ascii="Lato" w:eastAsia="Times New Roman" w:hAnsi="Lato" w:cs="Calibri"/>
                <w:color w:val="000000"/>
                <w:sz w:val="16"/>
                <w:szCs w:val="16"/>
                <w:lang w:val="fr-FR"/>
              </w:rPr>
              <w:t>(Raie pastenague à queue rugueuse)</w:t>
            </w:r>
          </w:p>
        </w:tc>
        <w:tc>
          <w:tcPr>
            <w:tcW w:w="1124" w:type="dxa"/>
            <w:tcBorders>
              <w:top w:val="single" w:sz="4" w:space="0" w:color="auto"/>
              <w:left w:val="nil"/>
              <w:bottom w:val="single" w:sz="4" w:space="0" w:color="auto"/>
              <w:right w:val="nil"/>
            </w:tcBorders>
            <w:shd w:val="clear" w:color="auto" w:fill="auto"/>
            <w:noWrap/>
            <w:hideMark/>
          </w:tcPr>
          <w:p w14:paraId="166CF6D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D463AF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619689D" w14:textId="77777777" w:rsidTr="002F4DFF">
        <w:tc>
          <w:tcPr>
            <w:tcW w:w="1682" w:type="dxa"/>
            <w:tcBorders>
              <w:top w:val="single" w:sz="4" w:space="0" w:color="auto"/>
              <w:left w:val="nil"/>
              <w:bottom w:val="single" w:sz="4" w:space="0" w:color="auto"/>
              <w:right w:val="nil"/>
            </w:tcBorders>
            <w:shd w:val="clear" w:color="auto" w:fill="auto"/>
            <w:noWrap/>
            <w:hideMark/>
          </w:tcPr>
          <w:p w14:paraId="55DFAB4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0B9DBD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7533B147" w14:textId="58BAAA76" w:rsidR="00B818C9" w:rsidRPr="003259F0" w:rsidRDefault="00B818C9" w:rsidP="00B818C9">
            <w:pPr>
              <w:spacing w:after="0" w:line="240" w:lineRule="auto"/>
              <w:rPr>
                <w:rFonts w:ascii="Lato" w:eastAsia="Times New Roman" w:hAnsi="Lato" w:cs="Calibri"/>
                <w:i/>
                <w:iCs/>
                <w:color w:val="000000"/>
                <w:sz w:val="16"/>
                <w:szCs w:val="16"/>
                <w:lang w:val="it-IT" w:eastAsia="en-GB"/>
              </w:rPr>
            </w:pPr>
            <w:proofErr w:type="spellStart"/>
            <w:r w:rsidRPr="003259F0">
              <w:rPr>
                <w:rFonts w:ascii="Lato" w:eastAsia="Times New Roman" w:hAnsi="Lato" w:cs="Calibri"/>
                <w:i/>
                <w:color w:val="000000"/>
                <w:sz w:val="16"/>
                <w:szCs w:val="16"/>
                <w:lang w:val="it-IT"/>
              </w:rPr>
              <w:t>Brevitrygon</w:t>
            </w:r>
            <w:proofErr w:type="spellEnd"/>
            <w:r w:rsidRPr="003259F0">
              <w:rPr>
                <w:rFonts w:ascii="Lato" w:eastAsia="Times New Roman" w:hAnsi="Lato" w:cs="Calibri"/>
                <w:i/>
                <w:color w:val="000000"/>
                <w:sz w:val="16"/>
                <w:szCs w:val="16"/>
                <w:lang w:val="it-IT"/>
              </w:rPr>
              <w:t xml:space="preserve"> imbricata </w:t>
            </w:r>
            <w:r w:rsidR="000C4443" w:rsidRPr="003259F0">
              <w:rPr>
                <w:rFonts w:ascii="Lato" w:eastAsia="Times New Roman" w:hAnsi="Lato" w:cs="Calibri"/>
                <w:color w:val="000000"/>
                <w:sz w:val="16"/>
                <w:szCs w:val="16"/>
                <w:lang w:val="it-IT"/>
              </w:rPr>
              <w:t>(</w:t>
            </w:r>
            <w:proofErr w:type="spellStart"/>
            <w:r w:rsidR="000C4443" w:rsidRPr="003259F0">
              <w:rPr>
                <w:rFonts w:ascii="Lato" w:eastAsia="Times New Roman" w:hAnsi="Lato" w:cs="Calibri"/>
                <w:color w:val="000000"/>
                <w:sz w:val="16"/>
                <w:szCs w:val="16"/>
                <w:lang w:val="it-IT"/>
              </w:rPr>
              <w:t>Whipray</w:t>
            </w:r>
            <w:proofErr w:type="spellEnd"/>
            <w:r w:rsidR="000C4443" w:rsidRPr="003259F0">
              <w:rPr>
                <w:rFonts w:ascii="Lato" w:eastAsia="Times New Roman" w:hAnsi="Lato" w:cs="Calibri"/>
                <w:color w:val="000000"/>
                <w:sz w:val="16"/>
                <w:szCs w:val="16"/>
                <w:lang w:val="it-IT"/>
              </w:rPr>
              <w:t xml:space="preserve"> du </w:t>
            </w:r>
            <w:proofErr w:type="spellStart"/>
            <w:r w:rsidR="000C4443" w:rsidRPr="003259F0">
              <w:rPr>
                <w:rFonts w:ascii="Lato" w:eastAsia="Times New Roman" w:hAnsi="Lato" w:cs="Calibri"/>
                <w:color w:val="000000"/>
                <w:sz w:val="16"/>
                <w:szCs w:val="16"/>
                <w:lang w:val="it-IT"/>
              </w:rPr>
              <w:t>Bengale</w:t>
            </w:r>
            <w:proofErr w:type="spellEnd"/>
            <w:r w:rsidR="000C4443" w:rsidRPr="003259F0">
              <w:rPr>
                <w:rFonts w:ascii="Lato" w:eastAsia="Times New Roman" w:hAnsi="Lato" w:cs="Calibri"/>
                <w:color w:val="000000"/>
                <w:sz w:val="16"/>
                <w:szCs w:val="16"/>
                <w:lang w:val="it-IT"/>
              </w:rPr>
              <w:t>)</w:t>
            </w:r>
          </w:p>
        </w:tc>
        <w:tc>
          <w:tcPr>
            <w:tcW w:w="1124" w:type="dxa"/>
            <w:tcBorders>
              <w:top w:val="single" w:sz="4" w:space="0" w:color="auto"/>
              <w:left w:val="nil"/>
              <w:bottom w:val="single" w:sz="4" w:space="0" w:color="auto"/>
              <w:right w:val="nil"/>
            </w:tcBorders>
            <w:shd w:val="clear" w:color="auto" w:fill="auto"/>
            <w:noWrap/>
            <w:hideMark/>
          </w:tcPr>
          <w:p w14:paraId="5B24D96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B4CC9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263C0A3" w14:textId="77777777" w:rsidTr="002F4DFF">
        <w:tc>
          <w:tcPr>
            <w:tcW w:w="1682" w:type="dxa"/>
            <w:tcBorders>
              <w:top w:val="single" w:sz="4" w:space="0" w:color="auto"/>
              <w:left w:val="nil"/>
              <w:bottom w:val="single" w:sz="4" w:space="0" w:color="auto"/>
              <w:right w:val="nil"/>
            </w:tcBorders>
            <w:shd w:val="clear" w:color="auto" w:fill="auto"/>
            <w:noWrap/>
            <w:hideMark/>
          </w:tcPr>
          <w:p w14:paraId="57CF2BD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1D2E5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52C99060" w14:textId="3604E143" w:rsidR="00B818C9" w:rsidRPr="00DF5740"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Fontitrygon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colarensis</w:t>
            </w:r>
            <w:proofErr w:type="spellEnd"/>
            <w:r w:rsidRPr="00AE43C2">
              <w:rPr>
                <w:rFonts w:ascii="Lato" w:eastAsia="Times New Roman" w:hAnsi="Lato" w:cs="Calibri"/>
                <w:i/>
                <w:color w:val="000000"/>
                <w:sz w:val="16"/>
                <w:szCs w:val="16"/>
              </w:rPr>
              <w:t xml:space="preserve"> </w:t>
            </w:r>
            <w:r w:rsidR="00DF5740">
              <w:rPr>
                <w:rFonts w:ascii="Lato" w:eastAsia="Times New Roman" w:hAnsi="Lato" w:cs="Calibri"/>
                <w:color w:val="000000"/>
                <w:sz w:val="16"/>
                <w:szCs w:val="16"/>
              </w:rPr>
              <w:t>(colliers Stingray)</w:t>
            </w:r>
          </w:p>
        </w:tc>
        <w:tc>
          <w:tcPr>
            <w:tcW w:w="1124" w:type="dxa"/>
            <w:tcBorders>
              <w:top w:val="single" w:sz="4" w:space="0" w:color="auto"/>
              <w:left w:val="nil"/>
              <w:bottom w:val="single" w:sz="4" w:space="0" w:color="auto"/>
              <w:right w:val="nil"/>
            </w:tcBorders>
            <w:shd w:val="clear" w:color="auto" w:fill="auto"/>
            <w:noWrap/>
            <w:hideMark/>
          </w:tcPr>
          <w:p w14:paraId="19B4901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0874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C45107E" w14:textId="77777777" w:rsidTr="002F4DFF">
        <w:tc>
          <w:tcPr>
            <w:tcW w:w="1682" w:type="dxa"/>
            <w:tcBorders>
              <w:top w:val="single" w:sz="4" w:space="0" w:color="auto"/>
              <w:left w:val="nil"/>
              <w:bottom w:val="single" w:sz="4" w:space="0" w:color="auto"/>
              <w:right w:val="nil"/>
            </w:tcBorders>
            <w:shd w:val="clear" w:color="auto" w:fill="auto"/>
            <w:noWrap/>
            <w:hideMark/>
          </w:tcPr>
          <w:p w14:paraId="07E20C4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5FEAC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16346137" w14:textId="4143141F" w:rsidR="00B818C9" w:rsidRPr="002211B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Fontitrygon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geijskesi</w:t>
            </w:r>
            <w:proofErr w:type="spellEnd"/>
            <w:r w:rsidRPr="00AE43C2">
              <w:rPr>
                <w:rFonts w:ascii="Lato" w:eastAsia="Times New Roman" w:hAnsi="Lato" w:cs="Calibri"/>
                <w:i/>
                <w:color w:val="000000"/>
                <w:sz w:val="16"/>
                <w:szCs w:val="16"/>
              </w:rPr>
              <w:t xml:space="preserve"> </w:t>
            </w:r>
            <w:r w:rsidR="002211BA">
              <w:rPr>
                <w:rFonts w:ascii="Lato" w:eastAsia="Times New Roman" w:hAnsi="Lato" w:cs="Calibri"/>
                <w:color w:val="000000"/>
                <w:sz w:val="16"/>
                <w:szCs w:val="16"/>
              </w:rPr>
              <w:t>(</w:t>
            </w:r>
            <w:proofErr w:type="spellStart"/>
            <w:r w:rsidR="002211BA">
              <w:rPr>
                <w:rFonts w:ascii="Lato" w:eastAsia="Times New Roman" w:hAnsi="Lato" w:cs="Calibri"/>
                <w:color w:val="000000"/>
                <w:sz w:val="16"/>
                <w:szCs w:val="16"/>
              </w:rPr>
              <w:t>raie</w:t>
            </w:r>
            <w:proofErr w:type="spellEnd"/>
            <w:r w:rsidR="002211BA">
              <w:rPr>
                <w:rFonts w:ascii="Lato" w:eastAsia="Times New Roman" w:hAnsi="Lato" w:cs="Calibri"/>
                <w:color w:val="000000"/>
                <w:sz w:val="16"/>
                <w:szCs w:val="16"/>
              </w:rPr>
              <w:t xml:space="preserve"> </w:t>
            </w:r>
            <w:proofErr w:type="spellStart"/>
            <w:r w:rsidR="002211BA">
              <w:rPr>
                <w:rFonts w:ascii="Lato" w:eastAsia="Times New Roman" w:hAnsi="Lato" w:cs="Calibri"/>
                <w:color w:val="000000"/>
                <w:sz w:val="16"/>
                <w:szCs w:val="16"/>
              </w:rPr>
              <w:t>pastenague</w:t>
            </w:r>
            <w:proofErr w:type="spellEnd"/>
            <w:r w:rsidR="002211BA">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2823D1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96D96F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1313265" w14:textId="77777777" w:rsidTr="002F4DFF">
        <w:tc>
          <w:tcPr>
            <w:tcW w:w="1682" w:type="dxa"/>
            <w:tcBorders>
              <w:top w:val="single" w:sz="4" w:space="0" w:color="auto"/>
              <w:left w:val="nil"/>
              <w:bottom w:val="single" w:sz="4" w:space="0" w:color="auto"/>
              <w:right w:val="nil"/>
            </w:tcBorders>
            <w:shd w:val="clear" w:color="auto" w:fill="auto"/>
            <w:noWrap/>
            <w:hideMark/>
          </w:tcPr>
          <w:p w14:paraId="1096834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37C60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BB62A47" w14:textId="44538CB4"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Hemitrygon</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akajei</w:t>
            </w:r>
            <w:proofErr w:type="spellEnd"/>
            <w:r w:rsidRPr="003259F0">
              <w:rPr>
                <w:rFonts w:ascii="Lato" w:eastAsia="Times New Roman" w:hAnsi="Lato" w:cs="Calibri"/>
                <w:i/>
                <w:color w:val="000000"/>
                <w:sz w:val="16"/>
                <w:szCs w:val="16"/>
                <w:lang w:val="fr-FR"/>
              </w:rPr>
              <w:t xml:space="preserve"> </w:t>
            </w:r>
            <w:r w:rsidR="00C40F1F" w:rsidRPr="003259F0">
              <w:rPr>
                <w:rFonts w:ascii="Lato" w:eastAsia="Times New Roman" w:hAnsi="Lato" w:cs="Calibri"/>
                <w:color w:val="000000"/>
                <w:sz w:val="16"/>
                <w:szCs w:val="16"/>
                <w:lang w:val="fr-FR"/>
              </w:rPr>
              <w:t>(Raie pastenague rouge)</w:t>
            </w:r>
          </w:p>
        </w:tc>
        <w:tc>
          <w:tcPr>
            <w:tcW w:w="1124" w:type="dxa"/>
            <w:tcBorders>
              <w:top w:val="single" w:sz="4" w:space="0" w:color="auto"/>
              <w:left w:val="nil"/>
              <w:bottom w:val="single" w:sz="4" w:space="0" w:color="auto"/>
              <w:right w:val="nil"/>
            </w:tcBorders>
            <w:shd w:val="clear" w:color="auto" w:fill="auto"/>
            <w:noWrap/>
            <w:hideMark/>
          </w:tcPr>
          <w:p w14:paraId="4680D74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D0D2B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A601D3C" w14:textId="77777777" w:rsidTr="002F4DFF">
        <w:tc>
          <w:tcPr>
            <w:tcW w:w="1682" w:type="dxa"/>
            <w:tcBorders>
              <w:top w:val="single" w:sz="4" w:space="0" w:color="auto"/>
              <w:left w:val="nil"/>
              <w:bottom w:val="single" w:sz="4" w:space="0" w:color="auto"/>
              <w:right w:val="nil"/>
            </w:tcBorders>
            <w:shd w:val="clear" w:color="auto" w:fill="auto"/>
            <w:noWrap/>
            <w:hideMark/>
          </w:tcPr>
          <w:p w14:paraId="5766F3B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3A118C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763FCF3F" w14:textId="5BE67CFB"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Hemitrygon</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laosensis</w:t>
            </w:r>
            <w:proofErr w:type="spellEnd"/>
            <w:r w:rsidRPr="003259F0">
              <w:rPr>
                <w:rFonts w:ascii="Lato" w:eastAsia="Times New Roman" w:hAnsi="Lato" w:cs="Calibri"/>
                <w:i/>
                <w:color w:val="000000"/>
                <w:sz w:val="16"/>
                <w:szCs w:val="16"/>
                <w:lang w:val="fr-FR"/>
              </w:rPr>
              <w:t xml:space="preserve"> </w:t>
            </w:r>
            <w:r w:rsidR="00A76D64" w:rsidRPr="003259F0">
              <w:rPr>
                <w:rFonts w:ascii="Lato" w:eastAsia="Times New Roman" w:hAnsi="Lato" w:cs="Calibri"/>
                <w:color w:val="000000"/>
                <w:sz w:val="16"/>
                <w:szCs w:val="16"/>
                <w:lang w:val="fr-FR"/>
              </w:rPr>
              <w:t>(Raie du Mékong)</w:t>
            </w:r>
          </w:p>
        </w:tc>
        <w:tc>
          <w:tcPr>
            <w:tcW w:w="1124" w:type="dxa"/>
            <w:tcBorders>
              <w:top w:val="single" w:sz="4" w:space="0" w:color="auto"/>
              <w:left w:val="nil"/>
              <w:bottom w:val="single" w:sz="4" w:space="0" w:color="auto"/>
              <w:right w:val="nil"/>
            </w:tcBorders>
            <w:shd w:val="clear" w:color="auto" w:fill="auto"/>
            <w:noWrap/>
            <w:hideMark/>
          </w:tcPr>
          <w:p w14:paraId="08FE9EF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B2660E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1EA5D8EE" w14:textId="77777777" w:rsidTr="002F4DFF">
        <w:tc>
          <w:tcPr>
            <w:tcW w:w="1682" w:type="dxa"/>
            <w:tcBorders>
              <w:top w:val="single" w:sz="4" w:space="0" w:color="auto"/>
              <w:left w:val="nil"/>
              <w:bottom w:val="single" w:sz="4" w:space="0" w:color="auto"/>
              <w:right w:val="nil"/>
            </w:tcBorders>
            <w:shd w:val="clear" w:color="auto" w:fill="auto"/>
            <w:noWrap/>
            <w:hideMark/>
          </w:tcPr>
          <w:p w14:paraId="544E842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330A1A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5BB6B3E6" w14:textId="18B5DA51" w:rsidR="00B818C9" w:rsidRPr="00D12968"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Himantura uarnak </w:t>
            </w:r>
            <w:r w:rsidR="00D12968">
              <w:rPr>
                <w:rFonts w:ascii="Lato" w:eastAsia="Times New Roman" w:hAnsi="Lato" w:cs="Calibri"/>
                <w:color w:val="000000"/>
                <w:sz w:val="16"/>
                <w:szCs w:val="16"/>
              </w:rPr>
              <w:t>(Entraîneur Whipray)</w:t>
            </w:r>
          </w:p>
        </w:tc>
        <w:tc>
          <w:tcPr>
            <w:tcW w:w="1124" w:type="dxa"/>
            <w:tcBorders>
              <w:top w:val="single" w:sz="4" w:space="0" w:color="auto"/>
              <w:left w:val="nil"/>
              <w:bottom w:val="single" w:sz="4" w:space="0" w:color="auto"/>
              <w:right w:val="nil"/>
            </w:tcBorders>
            <w:shd w:val="clear" w:color="auto" w:fill="auto"/>
            <w:noWrap/>
            <w:hideMark/>
          </w:tcPr>
          <w:p w14:paraId="0B2060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2DDD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F1F6036" w14:textId="77777777" w:rsidTr="002F4DFF">
        <w:tc>
          <w:tcPr>
            <w:tcW w:w="1682" w:type="dxa"/>
            <w:tcBorders>
              <w:top w:val="single" w:sz="4" w:space="0" w:color="auto"/>
              <w:left w:val="nil"/>
              <w:bottom w:val="single" w:sz="4" w:space="0" w:color="auto"/>
              <w:right w:val="nil"/>
            </w:tcBorders>
            <w:shd w:val="clear" w:color="auto" w:fill="auto"/>
            <w:noWrap/>
            <w:hideMark/>
          </w:tcPr>
          <w:p w14:paraId="5B7FF45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6CE35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3FE1A5EC" w14:textId="2C39F327"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Pastinachus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ater</w:t>
            </w:r>
            <w:proofErr w:type="spellEnd"/>
            <w:r w:rsidRPr="003259F0">
              <w:rPr>
                <w:rFonts w:ascii="Lato" w:eastAsia="Times New Roman" w:hAnsi="Lato" w:cs="Calibri"/>
                <w:i/>
                <w:color w:val="000000"/>
                <w:sz w:val="16"/>
                <w:szCs w:val="16"/>
                <w:lang w:val="fr-FR"/>
              </w:rPr>
              <w:t xml:space="preserve"> </w:t>
            </w:r>
            <w:r w:rsidR="00D12968" w:rsidRPr="003259F0">
              <w:rPr>
                <w:rFonts w:ascii="Lato" w:eastAsia="Times New Roman" w:hAnsi="Lato" w:cs="Calibri"/>
                <w:color w:val="000000"/>
                <w:sz w:val="16"/>
                <w:szCs w:val="16"/>
                <w:lang w:val="fr-FR"/>
              </w:rPr>
              <w:t>(raie queue de vache)</w:t>
            </w:r>
          </w:p>
        </w:tc>
        <w:tc>
          <w:tcPr>
            <w:tcW w:w="1124" w:type="dxa"/>
            <w:tcBorders>
              <w:top w:val="single" w:sz="4" w:space="0" w:color="auto"/>
              <w:left w:val="nil"/>
              <w:bottom w:val="single" w:sz="4" w:space="0" w:color="auto"/>
              <w:right w:val="nil"/>
            </w:tcBorders>
            <w:shd w:val="clear" w:color="auto" w:fill="auto"/>
            <w:noWrap/>
            <w:hideMark/>
          </w:tcPr>
          <w:p w14:paraId="4EA71B9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DB177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0BB05D9" w14:textId="77777777" w:rsidTr="002F4DFF">
        <w:tc>
          <w:tcPr>
            <w:tcW w:w="1682" w:type="dxa"/>
            <w:tcBorders>
              <w:top w:val="single" w:sz="4" w:space="0" w:color="auto"/>
              <w:left w:val="nil"/>
              <w:bottom w:val="single" w:sz="4" w:space="0" w:color="auto"/>
              <w:right w:val="nil"/>
            </w:tcBorders>
            <w:shd w:val="clear" w:color="auto" w:fill="auto"/>
            <w:noWrap/>
            <w:hideMark/>
          </w:tcPr>
          <w:p w14:paraId="11BAAB6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14E08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9B74247" w14:textId="52FA655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Pastinachus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sephen</w:t>
            </w:r>
            <w:proofErr w:type="spellEnd"/>
            <w:r w:rsidRPr="003259F0">
              <w:rPr>
                <w:rFonts w:ascii="Lato" w:eastAsia="Times New Roman" w:hAnsi="Lato" w:cs="Calibri"/>
                <w:i/>
                <w:color w:val="000000"/>
                <w:sz w:val="16"/>
                <w:szCs w:val="16"/>
                <w:lang w:val="fr-FR"/>
              </w:rPr>
              <w:t xml:space="preserve"> </w:t>
            </w:r>
            <w:r w:rsidR="0054677C" w:rsidRPr="003259F0">
              <w:rPr>
                <w:rFonts w:ascii="Lato" w:eastAsia="Times New Roman" w:hAnsi="Lato" w:cs="Calibri"/>
                <w:color w:val="000000"/>
                <w:sz w:val="16"/>
                <w:szCs w:val="16"/>
                <w:lang w:val="fr-FR"/>
              </w:rPr>
              <w:t>(Raie queue de vache)</w:t>
            </w:r>
          </w:p>
        </w:tc>
        <w:tc>
          <w:tcPr>
            <w:tcW w:w="1124" w:type="dxa"/>
            <w:tcBorders>
              <w:top w:val="single" w:sz="4" w:space="0" w:color="auto"/>
              <w:left w:val="nil"/>
              <w:bottom w:val="single" w:sz="4" w:space="0" w:color="auto"/>
              <w:right w:val="nil"/>
            </w:tcBorders>
            <w:shd w:val="clear" w:color="auto" w:fill="auto"/>
            <w:noWrap/>
            <w:hideMark/>
          </w:tcPr>
          <w:p w14:paraId="367693E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E1402C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08DA9D57" w14:textId="77777777" w:rsidTr="002F4DFF">
        <w:tc>
          <w:tcPr>
            <w:tcW w:w="1682" w:type="dxa"/>
            <w:tcBorders>
              <w:top w:val="single" w:sz="4" w:space="0" w:color="auto"/>
              <w:left w:val="nil"/>
              <w:bottom w:val="single" w:sz="4" w:space="0" w:color="auto"/>
              <w:right w:val="nil"/>
            </w:tcBorders>
            <w:shd w:val="clear" w:color="auto" w:fill="auto"/>
            <w:noWrap/>
            <w:hideMark/>
          </w:tcPr>
          <w:p w14:paraId="01DC3E5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5111C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3625097E" w14:textId="70DDA34E" w:rsidR="00B818C9" w:rsidRPr="00B17B7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Pateobatis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bleekeri</w:t>
            </w:r>
            <w:proofErr w:type="spellEnd"/>
            <w:r w:rsidRPr="00AE43C2">
              <w:rPr>
                <w:rFonts w:ascii="Lato" w:eastAsia="Times New Roman" w:hAnsi="Lato" w:cs="Calibri"/>
                <w:i/>
                <w:color w:val="000000"/>
                <w:sz w:val="16"/>
                <w:szCs w:val="16"/>
              </w:rPr>
              <w:t xml:space="preserve"> </w:t>
            </w:r>
            <w:r w:rsidR="0054677C">
              <w:rPr>
                <w:rFonts w:ascii="Lato" w:eastAsia="Times New Roman" w:hAnsi="Lato" w:cs="Calibri"/>
                <w:color w:val="000000"/>
                <w:sz w:val="16"/>
                <w:szCs w:val="16"/>
              </w:rPr>
              <w:t>(Whipray de Bleeker)</w:t>
            </w:r>
          </w:p>
        </w:tc>
        <w:tc>
          <w:tcPr>
            <w:tcW w:w="1124" w:type="dxa"/>
            <w:tcBorders>
              <w:top w:val="single" w:sz="4" w:space="0" w:color="auto"/>
              <w:left w:val="nil"/>
              <w:bottom w:val="single" w:sz="4" w:space="0" w:color="auto"/>
              <w:right w:val="nil"/>
            </w:tcBorders>
            <w:shd w:val="clear" w:color="auto" w:fill="auto"/>
            <w:noWrap/>
            <w:hideMark/>
          </w:tcPr>
          <w:p w14:paraId="45EA08B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5CCA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77F9154" w14:textId="77777777" w:rsidTr="002F4DFF">
        <w:tc>
          <w:tcPr>
            <w:tcW w:w="1682" w:type="dxa"/>
            <w:tcBorders>
              <w:top w:val="single" w:sz="4" w:space="0" w:color="auto"/>
              <w:left w:val="nil"/>
              <w:bottom w:val="single" w:sz="4" w:space="0" w:color="auto"/>
              <w:right w:val="nil"/>
            </w:tcBorders>
            <w:shd w:val="clear" w:color="auto" w:fill="auto"/>
            <w:noWrap/>
            <w:hideMark/>
          </w:tcPr>
          <w:p w14:paraId="45D2BC9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098D5B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424C0C40" w14:textId="102274BB" w:rsidR="00B818C9" w:rsidRPr="00B17B7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Pateobatis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fai</w:t>
            </w:r>
            <w:proofErr w:type="spellEnd"/>
            <w:r w:rsidRPr="00AE43C2">
              <w:rPr>
                <w:rFonts w:ascii="Lato" w:eastAsia="Times New Roman" w:hAnsi="Lato" w:cs="Calibri"/>
                <w:i/>
                <w:color w:val="000000"/>
                <w:sz w:val="16"/>
                <w:szCs w:val="16"/>
              </w:rPr>
              <w:t xml:space="preserve"> </w:t>
            </w:r>
            <w:r w:rsidR="00B17B7A">
              <w:rPr>
                <w:rFonts w:ascii="Lato" w:eastAsia="Times New Roman" w:hAnsi="Lato" w:cs="Calibri"/>
                <w:color w:val="000000"/>
                <w:sz w:val="16"/>
                <w:szCs w:val="16"/>
              </w:rPr>
              <w:t>(Whipray rose)</w:t>
            </w:r>
          </w:p>
        </w:tc>
        <w:tc>
          <w:tcPr>
            <w:tcW w:w="1124" w:type="dxa"/>
            <w:tcBorders>
              <w:top w:val="single" w:sz="4" w:space="0" w:color="auto"/>
              <w:left w:val="nil"/>
              <w:bottom w:val="single" w:sz="4" w:space="0" w:color="auto"/>
              <w:right w:val="nil"/>
            </w:tcBorders>
            <w:shd w:val="clear" w:color="auto" w:fill="auto"/>
            <w:noWrap/>
            <w:hideMark/>
          </w:tcPr>
          <w:p w14:paraId="7A7EB84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A6FA0F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15F2A78F" w14:textId="77777777" w:rsidTr="002F4DFF">
        <w:tc>
          <w:tcPr>
            <w:tcW w:w="1682" w:type="dxa"/>
            <w:tcBorders>
              <w:top w:val="single" w:sz="4" w:space="0" w:color="auto"/>
              <w:left w:val="nil"/>
              <w:bottom w:val="single" w:sz="4" w:space="0" w:color="auto"/>
              <w:right w:val="nil"/>
            </w:tcBorders>
            <w:shd w:val="clear" w:color="auto" w:fill="auto"/>
            <w:noWrap/>
            <w:hideMark/>
          </w:tcPr>
          <w:p w14:paraId="53F71CA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A141E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00F20F50" w14:textId="7A7E1621" w:rsidR="00B818C9" w:rsidRPr="00B17B7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Pateobatis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uarnacoides</w:t>
            </w:r>
            <w:proofErr w:type="spellEnd"/>
            <w:r w:rsidRPr="00AE43C2">
              <w:rPr>
                <w:rFonts w:ascii="Lato" w:eastAsia="Times New Roman" w:hAnsi="Lato" w:cs="Calibri"/>
                <w:i/>
                <w:color w:val="000000"/>
                <w:sz w:val="16"/>
                <w:szCs w:val="16"/>
              </w:rPr>
              <w:t xml:space="preserve"> </w:t>
            </w:r>
            <w:r w:rsidR="00B17B7A">
              <w:rPr>
                <w:rFonts w:ascii="Lato" w:eastAsia="Times New Roman" w:hAnsi="Lato" w:cs="Calibri"/>
                <w:color w:val="000000"/>
                <w:sz w:val="16"/>
                <w:szCs w:val="16"/>
              </w:rPr>
              <w:t xml:space="preserve">(Whipray </w:t>
            </w:r>
            <w:proofErr w:type="spellStart"/>
            <w:r w:rsidR="00B17B7A">
              <w:rPr>
                <w:rFonts w:ascii="Lato" w:eastAsia="Times New Roman" w:hAnsi="Lato" w:cs="Calibri"/>
                <w:color w:val="000000"/>
                <w:sz w:val="16"/>
                <w:szCs w:val="16"/>
              </w:rPr>
              <w:t>blanc</w:t>
            </w:r>
            <w:proofErr w:type="spellEnd"/>
            <w:r w:rsidR="00B17B7A">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142148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1B50A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E6CDE47" w14:textId="77777777" w:rsidTr="002F4DFF">
        <w:tc>
          <w:tcPr>
            <w:tcW w:w="1682" w:type="dxa"/>
            <w:tcBorders>
              <w:top w:val="single" w:sz="4" w:space="0" w:color="auto"/>
              <w:left w:val="nil"/>
              <w:bottom w:val="single" w:sz="4" w:space="0" w:color="auto"/>
              <w:right w:val="nil"/>
            </w:tcBorders>
            <w:shd w:val="clear" w:color="auto" w:fill="auto"/>
            <w:noWrap/>
            <w:hideMark/>
          </w:tcPr>
          <w:p w14:paraId="1912E0F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44CDFD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1433DD80" w14:textId="6BECD40A"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Telatrygon</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zugei</w:t>
            </w:r>
            <w:proofErr w:type="spellEnd"/>
            <w:r w:rsidRPr="003259F0">
              <w:rPr>
                <w:rFonts w:ascii="Lato" w:eastAsia="Times New Roman" w:hAnsi="Lato" w:cs="Calibri"/>
                <w:i/>
                <w:color w:val="000000"/>
                <w:sz w:val="16"/>
                <w:szCs w:val="16"/>
                <w:lang w:val="fr-FR"/>
              </w:rPr>
              <w:t xml:space="preserve"> </w:t>
            </w:r>
            <w:r w:rsidR="00B17B7A" w:rsidRPr="003259F0">
              <w:rPr>
                <w:rFonts w:ascii="Lato" w:eastAsia="Times New Roman" w:hAnsi="Lato" w:cs="Calibri"/>
                <w:color w:val="000000"/>
                <w:sz w:val="16"/>
                <w:szCs w:val="16"/>
                <w:lang w:val="fr-FR"/>
              </w:rPr>
              <w:t>(Raie à nez pointu pâle)</w:t>
            </w:r>
          </w:p>
        </w:tc>
        <w:tc>
          <w:tcPr>
            <w:tcW w:w="1124" w:type="dxa"/>
            <w:tcBorders>
              <w:top w:val="single" w:sz="4" w:space="0" w:color="auto"/>
              <w:left w:val="nil"/>
              <w:bottom w:val="single" w:sz="4" w:space="0" w:color="auto"/>
              <w:right w:val="nil"/>
            </w:tcBorders>
            <w:shd w:val="clear" w:color="auto" w:fill="auto"/>
            <w:noWrap/>
            <w:hideMark/>
          </w:tcPr>
          <w:p w14:paraId="24C5394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3391C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5280667" w14:textId="77777777" w:rsidTr="002F4DFF">
        <w:tc>
          <w:tcPr>
            <w:tcW w:w="1682" w:type="dxa"/>
            <w:tcBorders>
              <w:top w:val="single" w:sz="4" w:space="0" w:color="auto"/>
              <w:left w:val="nil"/>
              <w:bottom w:val="single" w:sz="4" w:space="0" w:color="auto"/>
              <w:right w:val="nil"/>
            </w:tcBorders>
            <w:shd w:val="clear" w:color="auto" w:fill="auto"/>
            <w:noWrap/>
            <w:hideMark/>
          </w:tcPr>
          <w:p w14:paraId="3198393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7D7AA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7AF2173" w14:textId="43533131" w:rsidR="00B818C9" w:rsidRPr="0043093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Urogymnus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polylepis</w:t>
            </w:r>
            <w:proofErr w:type="spellEnd"/>
            <w:r w:rsidRPr="00AE43C2">
              <w:rPr>
                <w:rFonts w:ascii="Lato" w:eastAsia="Times New Roman" w:hAnsi="Lato" w:cs="Calibri"/>
                <w:i/>
                <w:color w:val="000000"/>
                <w:sz w:val="16"/>
                <w:szCs w:val="16"/>
              </w:rPr>
              <w:t xml:space="preserve"> </w:t>
            </w:r>
            <w:r w:rsidR="0043093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4A3220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15E2E6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694A046B" w14:textId="77777777" w:rsidTr="002F4DFF">
        <w:tc>
          <w:tcPr>
            <w:tcW w:w="1682" w:type="dxa"/>
            <w:tcBorders>
              <w:top w:val="single" w:sz="4" w:space="0" w:color="auto"/>
              <w:left w:val="nil"/>
              <w:bottom w:val="single" w:sz="4" w:space="0" w:color="auto"/>
              <w:right w:val="nil"/>
            </w:tcBorders>
            <w:shd w:val="clear" w:color="auto" w:fill="auto"/>
            <w:noWrap/>
            <w:hideMark/>
          </w:tcPr>
          <w:p w14:paraId="7B8A927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E2161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Myliobatidae</w:t>
            </w:r>
          </w:p>
        </w:tc>
        <w:tc>
          <w:tcPr>
            <w:tcW w:w="3427" w:type="dxa"/>
            <w:tcBorders>
              <w:top w:val="single" w:sz="4" w:space="0" w:color="auto"/>
              <w:left w:val="nil"/>
              <w:bottom w:val="single" w:sz="4" w:space="0" w:color="auto"/>
              <w:right w:val="nil"/>
            </w:tcBorders>
            <w:shd w:val="clear" w:color="auto" w:fill="auto"/>
            <w:noWrap/>
            <w:hideMark/>
          </w:tcPr>
          <w:p w14:paraId="31AE1015" w14:textId="1257C69F"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Aetomylaeus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nichofii</w:t>
            </w:r>
            <w:proofErr w:type="spellEnd"/>
            <w:r w:rsidRPr="003259F0">
              <w:rPr>
                <w:rFonts w:ascii="Lato" w:eastAsia="Times New Roman" w:hAnsi="Lato" w:cs="Calibri"/>
                <w:i/>
                <w:color w:val="000000"/>
                <w:sz w:val="16"/>
                <w:szCs w:val="16"/>
                <w:lang w:val="fr-FR"/>
              </w:rPr>
              <w:t xml:space="preserve"> </w:t>
            </w:r>
            <w:r w:rsidR="008E3FEF" w:rsidRPr="003259F0">
              <w:rPr>
                <w:rFonts w:ascii="Lato" w:eastAsia="Times New Roman" w:hAnsi="Lato" w:cs="Calibri"/>
                <w:color w:val="000000"/>
                <w:sz w:val="16"/>
                <w:szCs w:val="16"/>
                <w:lang w:val="fr-FR"/>
              </w:rPr>
              <w:t>(raie aigle à bandes)</w:t>
            </w:r>
          </w:p>
        </w:tc>
        <w:tc>
          <w:tcPr>
            <w:tcW w:w="1124" w:type="dxa"/>
            <w:tcBorders>
              <w:top w:val="single" w:sz="4" w:space="0" w:color="auto"/>
              <w:left w:val="nil"/>
              <w:bottom w:val="single" w:sz="4" w:space="0" w:color="auto"/>
              <w:right w:val="nil"/>
            </w:tcBorders>
            <w:shd w:val="clear" w:color="auto" w:fill="auto"/>
            <w:noWrap/>
            <w:hideMark/>
          </w:tcPr>
          <w:p w14:paraId="7DABB95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F3066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7EE8508E" w14:textId="77777777" w:rsidTr="002F4DFF">
        <w:tc>
          <w:tcPr>
            <w:tcW w:w="1682" w:type="dxa"/>
            <w:tcBorders>
              <w:top w:val="single" w:sz="4" w:space="0" w:color="auto"/>
              <w:left w:val="nil"/>
              <w:bottom w:val="single" w:sz="4" w:space="0" w:color="auto"/>
              <w:right w:val="nil"/>
            </w:tcBorders>
            <w:shd w:val="clear" w:color="auto" w:fill="auto"/>
            <w:noWrap/>
            <w:hideMark/>
          </w:tcPr>
          <w:p w14:paraId="57987CF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00033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Myliobatidae</w:t>
            </w:r>
          </w:p>
        </w:tc>
        <w:tc>
          <w:tcPr>
            <w:tcW w:w="3427" w:type="dxa"/>
            <w:tcBorders>
              <w:top w:val="single" w:sz="4" w:space="0" w:color="auto"/>
              <w:left w:val="nil"/>
              <w:bottom w:val="single" w:sz="4" w:space="0" w:color="auto"/>
              <w:right w:val="nil"/>
            </w:tcBorders>
            <w:shd w:val="clear" w:color="auto" w:fill="auto"/>
            <w:noWrap/>
            <w:hideMark/>
          </w:tcPr>
          <w:p w14:paraId="72CC5DE6" w14:textId="6AD8B729"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Myliobatis </w:t>
            </w:r>
            <w:proofErr w:type="spellStart"/>
            <w:r w:rsidRPr="003259F0">
              <w:rPr>
                <w:rFonts w:ascii="Lato" w:eastAsia="Times New Roman" w:hAnsi="Lato" w:cs="Calibri"/>
                <w:i/>
                <w:color w:val="000000"/>
                <w:sz w:val="16"/>
                <w:szCs w:val="16"/>
                <w:lang w:val="fr-FR"/>
              </w:rPr>
              <w:t>freminvillei</w:t>
            </w:r>
            <w:proofErr w:type="spellEnd"/>
            <w:r w:rsidRPr="003259F0">
              <w:rPr>
                <w:rFonts w:ascii="Lato" w:eastAsia="Times New Roman" w:hAnsi="Lato" w:cs="Calibri"/>
                <w:i/>
                <w:color w:val="000000"/>
                <w:sz w:val="16"/>
                <w:szCs w:val="16"/>
                <w:lang w:val="fr-FR"/>
              </w:rPr>
              <w:t xml:space="preserve"> </w:t>
            </w:r>
            <w:r w:rsidR="00A00A74" w:rsidRPr="003259F0">
              <w:rPr>
                <w:rFonts w:ascii="Lato" w:eastAsia="Times New Roman" w:hAnsi="Lato" w:cs="Calibri"/>
                <w:color w:val="000000"/>
                <w:sz w:val="16"/>
                <w:szCs w:val="16"/>
                <w:lang w:val="fr-FR"/>
              </w:rPr>
              <w:t>(Raie aigle à nez taureau)</w:t>
            </w:r>
          </w:p>
        </w:tc>
        <w:tc>
          <w:tcPr>
            <w:tcW w:w="1124" w:type="dxa"/>
            <w:tcBorders>
              <w:top w:val="single" w:sz="4" w:space="0" w:color="auto"/>
              <w:left w:val="nil"/>
              <w:bottom w:val="single" w:sz="4" w:space="0" w:color="auto"/>
              <w:right w:val="nil"/>
            </w:tcBorders>
            <w:shd w:val="clear" w:color="auto" w:fill="auto"/>
            <w:noWrap/>
            <w:hideMark/>
          </w:tcPr>
          <w:p w14:paraId="253B34C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B6438E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0D198E4" w14:textId="77777777" w:rsidTr="002F4DFF">
        <w:tc>
          <w:tcPr>
            <w:tcW w:w="1682" w:type="dxa"/>
            <w:tcBorders>
              <w:top w:val="single" w:sz="4" w:space="0" w:color="auto"/>
              <w:left w:val="nil"/>
              <w:bottom w:val="single" w:sz="4" w:space="0" w:color="auto"/>
              <w:right w:val="nil"/>
            </w:tcBorders>
            <w:shd w:val="clear" w:color="auto" w:fill="auto"/>
            <w:noWrap/>
            <w:hideMark/>
          </w:tcPr>
          <w:p w14:paraId="316758F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4CDB00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Myliobatidae</w:t>
            </w:r>
          </w:p>
        </w:tc>
        <w:tc>
          <w:tcPr>
            <w:tcW w:w="3427" w:type="dxa"/>
            <w:tcBorders>
              <w:top w:val="single" w:sz="4" w:space="0" w:color="auto"/>
              <w:left w:val="nil"/>
              <w:bottom w:val="single" w:sz="4" w:space="0" w:color="auto"/>
              <w:right w:val="nil"/>
            </w:tcBorders>
            <w:shd w:val="clear" w:color="auto" w:fill="auto"/>
            <w:noWrap/>
            <w:hideMark/>
          </w:tcPr>
          <w:p w14:paraId="41E81A99" w14:textId="066B91CA" w:rsidR="00B818C9" w:rsidRPr="003259F0" w:rsidRDefault="00B818C9" w:rsidP="00B818C9">
            <w:pPr>
              <w:spacing w:after="0" w:line="240" w:lineRule="auto"/>
              <w:rPr>
                <w:rFonts w:ascii="Lato" w:eastAsia="Times New Roman" w:hAnsi="Lato" w:cs="Calibri"/>
                <w:color w:val="000000"/>
                <w:sz w:val="16"/>
                <w:szCs w:val="16"/>
                <w:lang w:val="fr-FR" w:eastAsia="en-GB"/>
              </w:rPr>
            </w:pPr>
            <w:r w:rsidRPr="003259F0">
              <w:rPr>
                <w:rFonts w:ascii="Lato" w:eastAsia="Times New Roman" w:hAnsi="Lato" w:cs="Calibri"/>
                <w:i/>
                <w:color w:val="000000"/>
                <w:sz w:val="16"/>
                <w:szCs w:val="16"/>
                <w:lang w:val="fr-FR"/>
              </w:rPr>
              <w:t xml:space="preserve">Myliobatis </w:t>
            </w:r>
            <w:proofErr w:type="spellStart"/>
            <w:r w:rsidRPr="003259F0">
              <w:rPr>
                <w:rFonts w:ascii="Lato" w:eastAsia="Times New Roman" w:hAnsi="Lato" w:cs="Calibri"/>
                <w:i/>
                <w:color w:val="000000"/>
                <w:sz w:val="16"/>
                <w:szCs w:val="16"/>
                <w:lang w:val="fr-FR"/>
              </w:rPr>
              <w:t>goodei</w:t>
            </w:r>
            <w:proofErr w:type="spellEnd"/>
            <w:r w:rsidRPr="003259F0">
              <w:rPr>
                <w:rFonts w:ascii="Lato" w:eastAsia="Times New Roman" w:hAnsi="Lato" w:cs="Calibri"/>
                <w:i/>
                <w:color w:val="000000"/>
                <w:sz w:val="16"/>
                <w:szCs w:val="16"/>
                <w:lang w:val="fr-FR"/>
              </w:rPr>
              <w:t xml:space="preserve"> </w:t>
            </w:r>
            <w:r w:rsidR="00A00A74" w:rsidRPr="003259F0">
              <w:rPr>
                <w:rFonts w:ascii="Lato" w:eastAsia="Times New Roman" w:hAnsi="Lato" w:cs="Calibri"/>
                <w:color w:val="000000"/>
                <w:sz w:val="16"/>
                <w:szCs w:val="16"/>
                <w:lang w:val="fr-FR"/>
              </w:rPr>
              <w:t>(Raie aigle du Sud)</w:t>
            </w:r>
          </w:p>
        </w:tc>
        <w:tc>
          <w:tcPr>
            <w:tcW w:w="1124" w:type="dxa"/>
            <w:tcBorders>
              <w:top w:val="single" w:sz="4" w:space="0" w:color="auto"/>
              <w:left w:val="nil"/>
              <w:bottom w:val="single" w:sz="4" w:space="0" w:color="auto"/>
              <w:right w:val="nil"/>
            </w:tcBorders>
            <w:shd w:val="clear" w:color="auto" w:fill="auto"/>
            <w:noWrap/>
            <w:hideMark/>
          </w:tcPr>
          <w:p w14:paraId="00512F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9F06B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627D0DF" w14:textId="77777777" w:rsidTr="002F4DFF">
        <w:tc>
          <w:tcPr>
            <w:tcW w:w="1682" w:type="dxa"/>
            <w:tcBorders>
              <w:top w:val="single" w:sz="4" w:space="0" w:color="auto"/>
              <w:left w:val="nil"/>
              <w:bottom w:val="single" w:sz="4" w:space="0" w:color="auto"/>
              <w:right w:val="nil"/>
            </w:tcBorders>
            <w:shd w:val="clear" w:color="auto" w:fill="auto"/>
            <w:noWrap/>
            <w:hideMark/>
          </w:tcPr>
          <w:p w14:paraId="03E30EB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8B92D1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Rhinopteridae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302EAA8" w14:textId="15945F72"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Rhinoptera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bonasus</w:t>
            </w:r>
            <w:proofErr w:type="spellEnd"/>
            <w:r w:rsidRPr="003259F0">
              <w:rPr>
                <w:rFonts w:ascii="Lato" w:eastAsia="Times New Roman" w:hAnsi="Lato" w:cs="Calibri"/>
                <w:i/>
                <w:color w:val="000000"/>
                <w:sz w:val="16"/>
                <w:szCs w:val="16"/>
                <w:lang w:val="fr-FR"/>
              </w:rPr>
              <w:t xml:space="preserve"> </w:t>
            </w:r>
            <w:r w:rsidR="00A00A74" w:rsidRPr="003259F0">
              <w:rPr>
                <w:rFonts w:ascii="Lato" w:eastAsia="Times New Roman" w:hAnsi="Lato" w:cs="Calibri"/>
                <w:color w:val="000000"/>
                <w:sz w:val="16"/>
                <w:szCs w:val="16"/>
                <w:lang w:val="fr-FR"/>
              </w:rPr>
              <w:t>(raie à nez de vache américaine)</w:t>
            </w:r>
          </w:p>
        </w:tc>
        <w:tc>
          <w:tcPr>
            <w:tcW w:w="1124" w:type="dxa"/>
            <w:tcBorders>
              <w:top w:val="single" w:sz="4" w:space="0" w:color="auto"/>
              <w:left w:val="nil"/>
              <w:bottom w:val="single" w:sz="4" w:space="0" w:color="auto"/>
              <w:right w:val="nil"/>
            </w:tcBorders>
            <w:shd w:val="clear" w:color="auto" w:fill="auto"/>
            <w:noWrap/>
            <w:hideMark/>
          </w:tcPr>
          <w:p w14:paraId="11F104D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652EBA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90C0797" w14:textId="77777777" w:rsidTr="002F4DFF">
        <w:tc>
          <w:tcPr>
            <w:tcW w:w="1682" w:type="dxa"/>
            <w:tcBorders>
              <w:top w:val="single" w:sz="4" w:space="0" w:color="auto"/>
              <w:left w:val="nil"/>
              <w:bottom w:val="single" w:sz="4" w:space="0" w:color="auto"/>
              <w:right w:val="nil"/>
            </w:tcBorders>
            <w:shd w:val="clear" w:color="auto" w:fill="auto"/>
            <w:noWrap/>
            <w:hideMark/>
          </w:tcPr>
          <w:p w14:paraId="1084B50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E20D7D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Rhinopteridae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5D04D281" w14:textId="5CE429CD" w:rsidR="00B818C9" w:rsidRPr="00B21F6F"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Rhinoptera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javanica</w:t>
            </w:r>
            <w:proofErr w:type="spellEnd"/>
            <w:r w:rsidRPr="003259F0">
              <w:rPr>
                <w:rFonts w:ascii="Lato" w:eastAsia="Times New Roman" w:hAnsi="Lato" w:cs="Calibri"/>
                <w:i/>
                <w:color w:val="000000"/>
                <w:sz w:val="16"/>
                <w:szCs w:val="16"/>
                <w:lang w:val="fr-FR"/>
              </w:rPr>
              <w:t xml:space="preserve"> </w:t>
            </w:r>
            <w:r w:rsidR="00A00A74" w:rsidRPr="003259F0">
              <w:rPr>
                <w:rFonts w:ascii="Lato" w:eastAsia="Times New Roman" w:hAnsi="Lato" w:cs="Calibri"/>
                <w:color w:val="000000"/>
                <w:sz w:val="16"/>
                <w:szCs w:val="16"/>
                <w:lang w:val="fr-FR"/>
              </w:rPr>
              <w:t>(raie javanaise à nez de vache)</w:t>
            </w:r>
          </w:p>
        </w:tc>
        <w:tc>
          <w:tcPr>
            <w:tcW w:w="1124" w:type="dxa"/>
            <w:tcBorders>
              <w:top w:val="single" w:sz="4" w:space="0" w:color="auto"/>
              <w:left w:val="nil"/>
              <w:bottom w:val="single" w:sz="4" w:space="0" w:color="auto"/>
              <w:right w:val="nil"/>
            </w:tcBorders>
            <w:shd w:val="clear" w:color="auto" w:fill="auto"/>
            <w:noWrap/>
            <w:hideMark/>
          </w:tcPr>
          <w:p w14:paraId="1D0C8D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5A43ED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D76B8CC" w14:textId="77777777" w:rsidTr="002F4DFF">
        <w:tc>
          <w:tcPr>
            <w:tcW w:w="1682" w:type="dxa"/>
            <w:tcBorders>
              <w:top w:val="single" w:sz="4" w:space="0" w:color="auto"/>
              <w:left w:val="nil"/>
              <w:bottom w:val="single" w:sz="4" w:space="0" w:color="auto"/>
              <w:right w:val="nil"/>
            </w:tcBorders>
            <w:shd w:val="clear" w:color="auto" w:fill="auto"/>
            <w:noWrap/>
            <w:hideMark/>
          </w:tcPr>
          <w:p w14:paraId="2D8BEF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C7ED4F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Rhinopteridae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58BD1173" w14:textId="175617B0" w:rsidR="00B818C9" w:rsidRPr="00B21F6F"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Rhinoptera</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steindachneri</w:t>
            </w:r>
            <w:proofErr w:type="spellEnd"/>
            <w:r w:rsidRPr="003259F0">
              <w:rPr>
                <w:rFonts w:ascii="Lato" w:eastAsia="Times New Roman" w:hAnsi="Lato" w:cs="Calibri"/>
                <w:i/>
                <w:color w:val="000000"/>
                <w:sz w:val="16"/>
                <w:szCs w:val="16"/>
                <w:lang w:val="fr-FR"/>
              </w:rPr>
              <w:t xml:space="preserve"> </w:t>
            </w:r>
            <w:r w:rsidR="00A00A74" w:rsidRPr="003259F0">
              <w:rPr>
                <w:rFonts w:ascii="Lato" w:eastAsia="Times New Roman" w:hAnsi="Lato" w:cs="Calibri"/>
                <w:color w:val="000000"/>
                <w:sz w:val="16"/>
                <w:szCs w:val="16"/>
                <w:lang w:val="fr-FR"/>
              </w:rPr>
              <w:t>(raie à nez de vache du Pacifique)</w:t>
            </w:r>
          </w:p>
        </w:tc>
        <w:tc>
          <w:tcPr>
            <w:tcW w:w="1124" w:type="dxa"/>
            <w:tcBorders>
              <w:top w:val="single" w:sz="4" w:space="0" w:color="auto"/>
              <w:left w:val="nil"/>
              <w:bottom w:val="single" w:sz="4" w:space="0" w:color="auto"/>
              <w:right w:val="nil"/>
            </w:tcBorders>
            <w:shd w:val="clear" w:color="auto" w:fill="auto"/>
            <w:noWrap/>
            <w:hideMark/>
          </w:tcPr>
          <w:p w14:paraId="68533D3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C60826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B6A5859" w14:textId="77777777" w:rsidTr="002F4DFF">
        <w:tc>
          <w:tcPr>
            <w:tcW w:w="1682" w:type="dxa"/>
            <w:tcBorders>
              <w:top w:val="single" w:sz="4" w:space="0" w:color="auto"/>
              <w:left w:val="nil"/>
              <w:bottom w:val="single" w:sz="4" w:space="0" w:color="auto"/>
              <w:right w:val="nil"/>
            </w:tcBorders>
            <w:shd w:val="clear" w:color="auto" w:fill="auto"/>
            <w:noWrap/>
            <w:hideMark/>
          </w:tcPr>
          <w:p w14:paraId="4E9C6A1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19EB11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Ginglymostomatidae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FFDD804" w14:textId="0463282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Nebrius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ferrugineus</w:t>
            </w:r>
            <w:proofErr w:type="spellEnd"/>
            <w:r w:rsidRPr="003259F0">
              <w:rPr>
                <w:rFonts w:ascii="Lato" w:eastAsia="Times New Roman" w:hAnsi="Lato" w:cs="Calibri"/>
                <w:i/>
                <w:color w:val="000000"/>
                <w:sz w:val="16"/>
                <w:szCs w:val="16"/>
                <w:lang w:val="fr-FR"/>
              </w:rPr>
              <w:t xml:space="preserve"> </w:t>
            </w:r>
            <w:r w:rsidR="00F17EE5" w:rsidRPr="003259F0">
              <w:rPr>
                <w:rFonts w:ascii="Lato" w:eastAsia="Times New Roman" w:hAnsi="Lato" w:cs="Calibri"/>
                <w:color w:val="000000"/>
                <w:sz w:val="16"/>
                <w:szCs w:val="16"/>
                <w:lang w:val="fr-FR"/>
              </w:rPr>
              <w:t>(Requin à nez fauve)</w:t>
            </w:r>
          </w:p>
        </w:tc>
        <w:tc>
          <w:tcPr>
            <w:tcW w:w="1124" w:type="dxa"/>
            <w:tcBorders>
              <w:top w:val="single" w:sz="4" w:space="0" w:color="auto"/>
              <w:left w:val="nil"/>
              <w:bottom w:val="single" w:sz="4" w:space="0" w:color="auto"/>
              <w:right w:val="nil"/>
            </w:tcBorders>
            <w:shd w:val="clear" w:color="auto" w:fill="auto"/>
            <w:noWrap/>
            <w:hideMark/>
          </w:tcPr>
          <w:p w14:paraId="6854DE8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EAC3E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9A8BD29" w14:textId="77777777" w:rsidTr="002F4DFF">
        <w:tc>
          <w:tcPr>
            <w:tcW w:w="1682" w:type="dxa"/>
            <w:tcBorders>
              <w:top w:val="single" w:sz="4" w:space="0" w:color="auto"/>
              <w:left w:val="nil"/>
              <w:bottom w:val="single" w:sz="4" w:space="0" w:color="auto"/>
              <w:right w:val="nil"/>
            </w:tcBorders>
            <w:shd w:val="clear" w:color="auto" w:fill="auto"/>
            <w:noWrap/>
            <w:hideMark/>
          </w:tcPr>
          <w:p w14:paraId="79CC299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8648F3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Hemiscylliidae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34D66F6B" w14:textId="32BC6D28" w:rsidR="00B818C9" w:rsidRPr="0000203D"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Chiloscyllium</w:t>
            </w:r>
            <w:proofErr w:type="spellEnd"/>
            <w:r w:rsidRPr="00AE43C2">
              <w:rPr>
                <w:rFonts w:ascii="Lato" w:eastAsia="Times New Roman" w:hAnsi="Lato" w:cs="Calibri"/>
                <w:i/>
                <w:color w:val="000000"/>
                <w:sz w:val="16"/>
                <w:szCs w:val="16"/>
              </w:rPr>
              <w:t xml:space="preserve"> griseum </w:t>
            </w:r>
            <w:r w:rsidR="0000203D">
              <w:rPr>
                <w:rFonts w:ascii="Lato" w:eastAsia="Times New Roman" w:hAnsi="Lato" w:cs="Calibri"/>
                <w:color w:val="000000"/>
                <w:sz w:val="16"/>
                <w:szCs w:val="16"/>
              </w:rPr>
              <w:t xml:space="preserve">(Requin </w:t>
            </w:r>
            <w:proofErr w:type="spellStart"/>
            <w:r w:rsidR="0000203D">
              <w:rPr>
                <w:rFonts w:ascii="Lato" w:eastAsia="Times New Roman" w:hAnsi="Lato" w:cs="Calibri"/>
                <w:color w:val="000000"/>
                <w:sz w:val="16"/>
                <w:szCs w:val="16"/>
              </w:rPr>
              <w:t>bambou</w:t>
            </w:r>
            <w:proofErr w:type="spellEnd"/>
            <w:r w:rsidR="0000203D">
              <w:rPr>
                <w:rFonts w:ascii="Lato" w:eastAsia="Times New Roman" w:hAnsi="Lato" w:cs="Calibri"/>
                <w:color w:val="000000"/>
                <w:sz w:val="16"/>
                <w:szCs w:val="16"/>
              </w:rPr>
              <w:t xml:space="preserve"> gris)</w:t>
            </w:r>
          </w:p>
        </w:tc>
        <w:tc>
          <w:tcPr>
            <w:tcW w:w="1124" w:type="dxa"/>
            <w:tcBorders>
              <w:top w:val="single" w:sz="4" w:space="0" w:color="auto"/>
              <w:left w:val="nil"/>
              <w:bottom w:val="single" w:sz="4" w:space="0" w:color="auto"/>
              <w:right w:val="nil"/>
            </w:tcBorders>
            <w:shd w:val="clear" w:color="auto" w:fill="auto"/>
            <w:noWrap/>
            <w:hideMark/>
          </w:tcPr>
          <w:p w14:paraId="217D382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E1348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D5ABB49" w14:textId="77777777" w:rsidTr="002F4DFF">
        <w:tc>
          <w:tcPr>
            <w:tcW w:w="1682" w:type="dxa"/>
            <w:tcBorders>
              <w:top w:val="single" w:sz="4" w:space="0" w:color="auto"/>
              <w:left w:val="nil"/>
              <w:bottom w:val="single" w:sz="4" w:space="0" w:color="auto"/>
              <w:right w:val="nil"/>
            </w:tcBorders>
            <w:shd w:val="clear" w:color="auto" w:fill="auto"/>
            <w:noWrap/>
            <w:hideMark/>
          </w:tcPr>
          <w:p w14:paraId="096DCED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4A5257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Hemiscylliidae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E9AF668" w14:textId="0E376455" w:rsidR="00B818C9" w:rsidRPr="0000203D"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Chiloscyllium</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hasselti</w:t>
            </w:r>
            <w:proofErr w:type="spellEnd"/>
            <w:r w:rsidRPr="00AE43C2">
              <w:rPr>
                <w:rFonts w:ascii="Lato" w:eastAsia="Times New Roman" w:hAnsi="Lato" w:cs="Calibri"/>
                <w:i/>
                <w:color w:val="000000"/>
                <w:sz w:val="16"/>
                <w:szCs w:val="16"/>
              </w:rPr>
              <w:t xml:space="preserve"> </w:t>
            </w:r>
            <w:r w:rsidR="0000203D">
              <w:rPr>
                <w:rFonts w:ascii="Lato" w:eastAsia="Times New Roman" w:hAnsi="Lato" w:cs="Calibri"/>
                <w:color w:val="000000"/>
                <w:sz w:val="16"/>
                <w:szCs w:val="16"/>
              </w:rPr>
              <w:t>(</w:t>
            </w:r>
            <w:proofErr w:type="spellStart"/>
            <w:r w:rsidR="0000203D">
              <w:rPr>
                <w:rFonts w:ascii="Lato" w:eastAsia="Times New Roman" w:hAnsi="Lato" w:cs="Calibri"/>
                <w:color w:val="000000"/>
                <w:sz w:val="16"/>
                <w:szCs w:val="16"/>
              </w:rPr>
              <w:t>Bambooshark</w:t>
            </w:r>
            <w:proofErr w:type="spellEnd"/>
            <w:r w:rsidR="0000203D">
              <w:rPr>
                <w:rFonts w:ascii="Lato" w:eastAsia="Times New Roman" w:hAnsi="Lato" w:cs="Calibri"/>
                <w:color w:val="000000"/>
                <w:sz w:val="16"/>
                <w:szCs w:val="16"/>
              </w:rPr>
              <w:t xml:space="preserve"> </w:t>
            </w:r>
            <w:proofErr w:type="spellStart"/>
            <w:r w:rsidR="0000203D">
              <w:rPr>
                <w:rFonts w:ascii="Lato" w:eastAsia="Times New Roman" w:hAnsi="Lato" w:cs="Calibri"/>
                <w:color w:val="000000"/>
                <w:sz w:val="16"/>
                <w:szCs w:val="16"/>
              </w:rPr>
              <w:t>indonésien</w:t>
            </w:r>
            <w:proofErr w:type="spellEnd"/>
            <w:r w:rsidR="0000203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9EBEC1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ACE09C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3E96F91" w14:textId="77777777" w:rsidTr="002F4DFF">
        <w:tc>
          <w:tcPr>
            <w:tcW w:w="1682" w:type="dxa"/>
            <w:tcBorders>
              <w:top w:val="single" w:sz="4" w:space="0" w:color="auto"/>
              <w:left w:val="nil"/>
              <w:bottom w:val="single" w:sz="4" w:space="0" w:color="auto"/>
              <w:right w:val="nil"/>
            </w:tcBorders>
            <w:shd w:val="clear" w:color="auto" w:fill="auto"/>
            <w:noWrap/>
            <w:hideMark/>
          </w:tcPr>
          <w:p w14:paraId="1CCFDA2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CF1D78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Hemiscylliidae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4E60E18" w14:textId="4A473B30" w:rsidR="00B818C9" w:rsidRPr="00DF69E8"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Chiloscyllium</w:t>
            </w:r>
            <w:proofErr w:type="spellEnd"/>
            <w:r w:rsidRPr="00AE43C2">
              <w:rPr>
                <w:rFonts w:ascii="Lato" w:eastAsia="Times New Roman" w:hAnsi="Lato" w:cs="Calibri"/>
                <w:i/>
                <w:color w:val="000000"/>
                <w:sz w:val="16"/>
                <w:szCs w:val="16"/>
              </w:rPr>
              <w:t xml:space="preserve"> indicum </w:t>
            </w:r>
            <w:r w:rsidR="00DF69E8">
              <w:rPr>
                <w:rFonts w:ascii="Lato" w:eastAsia="Times New Roman" w:hAnsi="Lato" w:cs="Calibri"/>
                <w:color w:val="000000"/>
                <w:sz w:val="16"/>
                <w:szCs w:val="16"/>
              </w:rPr>
              <w:t>(</w:t>
            </w:r>
            <w:proofErr w:type="spellStart"/>
            <w:r w:rsidR="00DF69E8">
              <w:rPr>
                <w:rFonts w:ascii="Lato" w:eastAsia="Times New Roman" w:hAnsi="Lato" w:cs="Calibri"/>
                <w:color w:val="000000"/>
                <w:sz w:val="16"/>
                <w:szCs w:val="16"/>
              </w:rPr>
              <w:t>Bambou</w:t>
            </w:r>
            <w:proofErr w:type="spellEnd"/>
            <w:r w:rsidR="00DF69E8">
              <w:rPr>
                <w:rFonts w:ascii="Lato" w:eastAsia="Times New Roman" w:hAnsi="Lato" w:cs="Calibri"/>
                <w:color w:val="000000"/>
                <w:sz w:val="16"/>
                <w:szCs w:val="16"/>
              </w:rPr>
              <w:t xml:space="preserve"> mince)</w:t>
            </w:r>
          </w:p>
        </w:tc>
        <w:tc>
          <w:tcPr>
            <w:tcW w:w="1124" w:type="dxa"/>
            <w:tcBorders>
              <w:top w:val="single" w:sz="4" w:space="0" w:color="auto"/>
              <w:left w:val="nil"/>
              <w:bottom w:val="single" w:sz="4" w:space="0" w:color="auto"/>
              <w:right w:val="nil"/>
            </w:tcBorders>
            <w:shd w:val="clear" w:color="auto" w:fill="auto"/>
            <w:noWrap/>
            <w:hideMark/>
          </w:tcPr>
          <w:p w14:paraId="58B75D1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D7B72A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CEEAB9E" w14:textId="77777777" w:rsidTr="002F4DFF">
        <w:tc>
          <w:tcPr>
            <w:tcW w:w="1682" w:type="dxa"/>
            <w:tcBorders>
              <w:top w:val="single" w:sz="4" w:space="0" w:color="auto"/>
              <w:left w:val="nil"/>
              <w:bottom w:val="single" w:sz="4" w:space="0" w:color="auto"/>
              <w:right w:val="nil"/>
            </w:tcBorders>
            <w:shd w:val="clear" w:color="auto" w:fill="auto"/>
            <w:noWrap/>
            <w:hideMark/>
          </w:tcPr>
          <w:p w14:paraId="3D69E8C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314626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Stegostomidae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6010CFA7" w14:textId="40867FFE" w:rsidR="00B818C9" w:rsidRPr="0047006D"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Stegostoma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tigrinum</w:t>
            </w:r>
            <w:proofErr w:type="spellEnd"/>
            <w:r w:rsidRPr="00AE43C2">
              <w:rPr>
                <w:rFonts w:ascii="Lato" w:eastAsia="Times New Roman" w:hAnsi="Lato" w:cs="Calibri"/>
                <w:i/>
                <w:color w:val="000000"/>
                <w:sz w:val="16"/>
                <w:szCs w:val="16"/>
              </w:rPr>
              <w:t xml:space="preserve"> </w:t>
            </w:r>
            <w:r w:rsidR="0047006D">
              <w:rPr>
                <w:rFonts w:ascii="Lato" w:eastAsia="Times New Roman" w:hAnsi="Lato" w:cs="Calibri"/>
                <w:color w:val="000000"/>
                <w:sz w:val="16"/>
                <w:szCs w:val="16"/>
              </w:rPr>
              <w:t xml:space="preserve">(Requin </w:t>
            </w:r>
            <w:proofErr w:type="spellStart"/>
            <w:r w:rsidR="0047006D">
              <w:rPr>
                <w:rFonts w:ascii="Lato" w:eastAsia="Times New Roman" w:hAnsi="Lato" w:cs="Calibri"/>
                <w:color w:val="000000"/>
                <w:sz w:val="16"/>
                <w:szCs w:val="16"/>
              </w:rPr>
              <w:t>zèbre</w:t>
            </w:r>
            <w:proofErr w:type="spellEnd"/>
            <w:r w:rsidR="0047006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FFB349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1EBAB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59FE8975" w14:textId="77777777" w:rsidTr="002F4DFF">
        <w:tc>
          <w:tcPr>
            <w:tcW w:w="1682" w:type="dxa"/>
            <w:tcBorders>
              <w:top w:val="single" w:sz="4" w:space="0" w:color="auto"/>
              <w:left w:val="nil"/>
              <w:bottom w:val="single" w:sz="4" w:space="0" w:color="auto"/>
              <w:right w:val="nil"/>
            </w:tcBorders>
            <w:shd w:val="clear" w:color="auto" w:fill="auto"/>
            <w:noWrap/>
            <w:hideMark/>
          </w:tcPr>
          <w:p w14:paraId="5B3AA6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41C62E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Carangidae</w:t>
            </w:r>
          </w:p>
        </w:tc>
        <w:tc>
          <w:tcPr>
            <w:tcW w:w="3427" w:type="dxa"/>
            <w:tcBorders>
              <w:top w:val="single" w:sz="4" w:space="0" w:color="auto"/>
              <w:left w:val="nil"/>
              <w:bottom w:val="single" w:sz="4" w:space="0" w:color="auto"/>
              <w:right w:val="nil"/>
            </w:tcBorders>
            <w:shd w:val="clear" w:color="auto" w:fill="auto"/>
            <w:noWrap/>
            <w:hideMark/>
          </w:tcPr>
          <w:p w14:paraId="000C0102" w14:textId="4893923A" w:rsidR="00B818C9" w:rsidRPr="00F5340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Trachurus</w:t>
            </w:r>
            <w:proofErr w:type="spellEnd"/>
            <w:r w:rsidRPr="00AE43C2">
              <w:rPr>
                <w:rFonts w:ascii="Lato" w:eastAsia="Times New Roman" w:hAnsi="Lato" w:cs="Calibri"/>
                <w:i/>
                <w:color w:val="000000"/>
                <w:sz w:val="16"/>
                <w:szCs w:val="16"/>
              </w:rPr>
              <w:t xml:space="preserve"> japonicus </w:t>
            </w:r>
            <w:r w:rsidR="0024495E">
              <w:rPr>
                <w:rFonts w:ascii="Lato" w:eastAsia="Times New Roman" w:hAnsi="Lato" w:cs="Calibri"/>
                <w:color w:val="000000"/>
                <w:sz w:val="16"/>
                <w:szCs w:val="16"/>
              </w:rPr>
              <w:t>(</w:t>
            </w:r>
            <w:proofErr w:type="spellStart"/>
            <w:r w:rsidR="0024495E">
              <w:rPr>
                <w:rFonts w:ascii="Lato" w:eastAsia="Times New Roman" w:hAnsi="Lato" w:cs="Calibri"/>
                <w:color w:val="000000"/>
                <w:sz w:val="16"/>
                <w:szCs w:val="16"/>
              </w:rPr>
              <w:t>maquereau</w:t>
            </w:r>
            <w:proofErr w:type="spellEnd"/>
            <w:r w:rsidR="0024495E">
              <w:rPr>
                <w:rFonts w:ascii="Lato" w:eastAsia="Times New Roman" w:hAnsi="Lato" w:cs="Calibri"/>
                <w:color w:val="000000"/>
                <w:sz w:val="16"/>
                <w:szCs w:val="16"/>
              </w:rPr>
              <w:t xml:space="preserve"> </w:t>
            </w:r>
            <w:proofErr w:type="spellStart"/>
            <w:r w:rsidR="0024495E">
              <w:rPr>
                <w:rFonts w:ascii="Lato" w:eastAsia="Times New Roman" w:hAnsi="Lato" w:cs="Calibri"/>
                <w:color w:val="000000"/>
                <w:sz w:val="16"/>
                <w:szCs w:val="16"/>
              </w:rPr>
              <w:t>japonais</w:t>
            </w:r>
            <w:proofErr w:type="spellEnd"/>
            <w:r w:rsidR="0024495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78F543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09E751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4441DDF5" w14:textId="77777777" w:rsidTr="002F4DFF">
        <w:tc>
          <w:tcPr>
            <w:tcW w:w="1682" w:type="dxa"/>
            <w:tcBorders>
              <w:top w:val="single" w:sz="4" w:space="0" w:color="auto"/>
              <w:left w:val="nil"/>
              <w:bottom w:val="single" w:sz="4" w:space="0" w:color="auto"/>
              <w:right w:val="nil"/>
            </w:tcBorders>
            <w:shd w:val="clear" w:color="auto" w:fill="auto"/>
            <w:noWrap/>
            <w:hideMark/>
          </w:tcPr>
          <w:p w14:paraId="14EC3DC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4609B17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Carangidae</w:t>
            </w:r>
          </w:p>
        </w:tc>
        <w:tc>
          <w:tcPr>
            <w:tcW w:w="3427" w:type="dxa"/>
            <w:tcBorders>
              <w:top w:val="single" w:sz="4" w:space="0" w:color="auto"/>
              <w:left w:val="nil"/>
              <w:bottom w:val="single" w:sz="4" w:space="0" w:color="auto"/>
              <w:right w:val="nil"/>
            </w:tcBorders>
            <w:shd w:val="clear" w:color="auto" w:fill="auto"/>
            <w:noWrap/>
            <w:hideMark/>
          </w:tcPr>
          <w:p w14:paraId="7CE8E27C" w14:textId="46E0BA8D"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Trachurus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trachurus</w:t>
            </w:r>
            <w:proofErr w:type="spellEnd"/>
            <w:r w:rsidRPr="003259F0">
              <w:rPr>
                <w:rFonts w:ascii="Lato" w:eastAsia="Times New Roman" w:hAnsi="Lato" w:cs="Calibri"/>
                <w:i/>
                <w:color w:val="000000"/>
                <w:sz w:val="16"/>
                <w:szCs w:val="16"/>
                <w:lang w:val="fr-FR"/>
              </w:rPr>
              <w:t xml:space="preserve"> </w:t>
            </w:r>
            <w:r w:rsidR="00D809D3" w:rsidRPr="003259F0">
              <w:rPr>
                <w:rFonts w:ascii="Lato" w:eastAsia="Times New Roman" w:hAnsi="Lato" w:cs="Calibri"/>
                <w:color w:val="000000"/>
                <w:sz w:val="16"/>
                <w:szCs w:val="16"/>
                <w:lang w:val="fr-FR"/>
              </w:rPr>
              <w:t>(chinchard de l'Atlantique)</w:t>
            </w:r>
          </w:p>
        </w:tc>
        <w:tc>
          <w:tcPr>
            <w:tcW w:w="1124" w:type="dxa"/>
            <w:tcBorders>
              <w:top w:val="single" w:sz="4" w:space="0" w:color="auto"/>
              <w:left w:val="nil"/>
              <w:bottom w:val="single" w:sz="4" w:space="0" w:color="auto"/>
              <w:right w:val="nil"/>
            </w:tcBorders>
            <w:shd w:val="clear" w:color="auto" w:fill="auto"/>
            <w:noWrap/>
            <w:hideMark/>
          </w:tcPr>
          <w:p w14:paraId="0D45B63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66C4F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0804C0A3" w14:textId="77777777" w:rsidTr="002F4DFF">
        <w:tc>
          <w:tcPr>
            <w:tcW w:w="1682" w:type="dxa"/>
            <w:tcBorders>
              <w:top w:val="single" w:sz="4" w:space="0" w:color="auto"/>
              <w:left w:val="nil"/>
              <w:bottom w:val="single" w:sz="4" w:space="0" w:color="auto"/>
              <w:right w:val="nil"/>
            </w:tcBorders>
            <w:shd w:val="clear" w:color="auto" w:fill="auto"/>
            <w:noWrap/>
            <w:hideMark/>
          </w:tcPr>
          <w:p w14:paraId="2DECCA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0295F4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Channidés</w:t>
            </w:r>
            <w:proofErr w:type="spellEnd"/>
          </w:p>
        </w:tc>
        <w:tc>
          <w:tcPr>
            <w:tcW w:w="3427" w:type="dxa"/>
            <w:tcBorders>
              <w:top w:val="single" w:sz="4" w:space="0" w:color="auto"/>
              <w:left w:val="nil"/>
              <w:bottom w:val="single" w:sz="4" w:space="0" w:color="auto"/>
              <w:right w:val="nil"/>
            </w:tcBorders>
            <w:shd w:val="clear" w:color="auto" w:fill="auto"/>
            <w:noWrap/>
            <w:hideMark/>
          </w:tcPr>
          <w:p w14:paraId="7E38818D"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Channa </w:t>
            </w:r>
            <w:proofErr w:type="spellStart"/>
            <w:r w:rsidRPr="00AE43C2">
              <w:rPr>
                <w:rFonts w:ascii="Lato" w:eastAsia="Times New Roman" w:hAnsi="Lato" w:cs="Calibri"/>
                <w:i/>
                <w:color w:val="000000"/>
                <w:sz w:val="16"/>
                <w:szCs w:val="16"/>
              </w:rPr>
              <w:t>bankanensis</w:t>
            </w:r>
            <w:proofErr w:type="spellEnd"/>
          </w:p>
        </w:tc>
        <w:tc>
          <w:tcPr>
            <w:tcW w:w="1124" w:type="dxa"/>
            <w:tcBorders>
              <w:top w:val="single" w:sz="4" w:space="0" w:color="auto"/>
              <w:left w:val="nil"/>
              <w:bottom w:val="single" w:sz="4" w:space="0" w:color="auto"/>
              <w:right w:val="nil"/>
            </w:tcBorders>
            <w:shd w:val="clear" w:color="auto" w:fill="auto"/>
            <w:noWrap/>
            <w:hideMark/>
          </w:tcPr>
          <w:p w14:paraId="58CEF3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70FF7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E0BC035" w14:textId="77777777" w:rsidTr="002F4DFF">
        <w:tc>
          <w:tcPr>
            <w:tcW w:w="1682" w:type="dxa"/>
            <w:tcBorders>
              <w:top w:val="single" w:sz="4" w:space="0" w:color="auto"/>
              <w:left w:val="nil"/>
              <w:bottom w:val="single" w:sz="4" w:space="0" w:color="auto"/>
              <w:right w:val="nil"/>
            </w:tcBorders>
            <w:shd w:val="clear" w:color="auto" w:fill="auto"/>
            <w:noWrap/>
            <w:hideMark/>
          </w:tcPr>
          <w:p w14:paraId="395EE93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0926693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Cichlidae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19FCC62" w14:textId="67D711CF" w:rsidR="00B818C9" w:rsidRPr="00F5340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Oreochromis mossambicus </w:t>
            </w:r>
            <w:r w:rsidR="00F53401">
              <w:rPr>
                <w:rFonts w:ascii="Lato" w:eastAsia="Times New Roman" w:hAnsi="Lato" w:cs="Calibri"/>
                <w:color w:val="000000"/>
                <w:sz w:val="16"/>
                <w:szCs w:val="16"/>
              </w:rPr>
              <w:t>(Tilapia du Mozambique)</w:t>
            </w:r>
          </w:p>
        </w:tc>
        <w:tc>
          <w:tcPr>
            <w:tcW w:w="1124" w:type="dxa"/>
            <w:tcBorders>
              <w:top w:val="single" w:sz="4" w:space="0" w:color="auto"/>
              <w:left w:val="nil"/>
              <w:bottom w:val="single" w:sz="4" w:space="0" w:color="auto"/>
              <w:right w:val="nil"/>
            </w:tcBorders>
            <w:shd w:val="clear" w:color="auto" w:fill="auto"/>
            <w:noWrap/>
            <w:hideMark/>
          </w:tcPr>
          <w:p w14:paraId="0A709E2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70DE4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77720044" w14:textId="77777777" w:rsidTr="002F4DFF">
        <w:tc>
          <w:tcPr>
            <w:tcW w:w="1682" w:type="dxa"/>
            <w:tcBorders>
              <w:top w:val="single" w:sz="4" w:space="0" w:color="auto"/>
              <w:left w:val="nil"/>
              <w:bottom w:val="single" w:sz="4" w:space="0" w:color="auto"/>
              <w:right w:val="nil"/>
            </w:tcBorders>
            <w:shd w:val="clear" w:color="auto" w:fill="auto"/>
            <w:noWrap/>
            <w:hideMark/>
          </w:tcPr>
          <w:p w14:paraId="73D95B2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48A3C2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632C0D7" w14:textId="6A02E25C" w:rsidR="00B818C9" w:rsidRPr="00F5340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Epinephelus</w:t>
            </w:r>
            <w:proofErr w:type="spellEnd"/>
            <w:r w:rsidRPr="00AE43C2">
              <w:rPr>
                <w:rFonts w:ascii="Lato" w:eastAsia="Times New Roman" w:hAnsi="Lato" w:cs="Calibri"/>
                <w:i/>
                <w:color w:val="000000"/>
                <w:sz w:val="16"/>
                <w:szCs w:val="16"/>
              </w:rPr>
              <w:t xml:space="preserve"> aeneus </w:t>
            </w:r>
            <w:r w:rsidR="00F53401">
              <w:rPr>
                <w:rFonts w:ascii="Lato" w:eastAsia="Times New Roman" w:hAnsi="Lato" w:cs="Calibri"/>
                <w:color w:val="000000"/>
                <w:sz w:val="16"/>
                <w:szCs w:val="16"/>
              </w:rPr>
              <w:t>(</w:t>
            </w:r>
            <w:proofErr w:type="spellStart"/>
            <w:r w:rsidR="00F53401">
              <w:rPr>
                <w:rFonts w:ascii="Lato" w:eastAsia="Times New Roman" w:hAnsi="Lato" w:cs="Calibri"/>
                <w:color w:val="000000"/>
                <w:sz w:val="16"/>
                <w:szCs w:val="16"/>
              </w:rPr>
              <w:t>Mérou</w:t>
            </w:r>
            <w:proofErr w:type="spellEnd"/>
            <w:r w:rsidR="00F53401">
              <w:rPr>
                <w:rFonts w:ascii="Lato" w:eastAsia="Times New Roman" w:hAnsi="Lato" w:cs="Calibri"/>
                <w:color w:val="000000"/>
                <w:sz w:val="16"/>
                <w:szCs w:val="16"/>
              </w:rPr>
              <w:t xml:space="preserve"> </w:t>
            </w:r>
            <w:proofErr w:type="spellStart"/>
            <w:r w:rsidR="00F53401">
              <w:rPr>
                <w:rFonts w:ascii="Lato" w:eastAsia="Times New Roman" w:hAnsi="Lato" w:cs="Calibri"/>
                <w:color w:val="000000"/>
                <w:sz w:val="16"/>
                <w:szCs w:val="16"/>
              </w:rPr>
              <w:t>blanc</w:t>
            </w:r>
            <w:proofErr w:type="spellEnd"/>
            <w:r w:rsidR="00F5340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41CF11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5ACCD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1C633E04" w14:textId="77777777" w:rsidTr="002F4DFF">
        <w:tc>
          <w:tcPr>
            <w:tcW w:w="1682" w:type="dxa"/>
            <w:tcBorders>
              <w:top w:val="single" w:sz="4" w:space="0" w:color="auto"/>
              <w:left w:val="nil"/>
              <w:bottom w:val="single" w:sz="4" w:space="0" w:color="auto"/>
              <w:right w:val="nil"/>
            </w:tcBorders>
            <w:shd w:val="clear" w:color="auto" w:fill="auto"/>
            <w:noWrap/>
            <w:hideMark/>
          </w:tcPr>
          <w:p w14:paraId="6B8123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43E5D0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7847A6F" w14:textId="41A50FB8"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Epinephelus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polyphekadion</w:t>
            </w:r>
            <w:proofErr w:type="spellEnd"/>
            <w:r w:rsidRPr="003259F0">
              <w:rPr>
                <w:rFonts w:ascii="Lato" w:eastAsia="Times New Roman" w:hAnsi="Lato" w:cs="Calibri"/>
                <w:i/>
                <w:color w:val="000000"/>
                <w:sz w:val="16"/>
                <w:szCs w:val="16"/>
                <w:lang w:val="fr-FR"/>
              </w:rPr>
              <w:t xml:space="preserve"> </w:t>
            </w:r>
            <w:r w:rsidR="00851D0D" w:rsidRPr="003259F0">
              <w:rPr>
                <w:rFonts w:ascii="Lato" w:eastAsia="Times New Roman" w:hAnsi="Lato" w:cs="Calibri"/>
                <w:color w:val="000000"/>
                <w:sz w:val="16"/>
                <w:szCs w:val="16"/>
                <w:lang w:val="fr-FR"/>
              </w:rPr>
              <w:t>(Mérou de camouflage)</w:t>
            </w:r>
          </w:p>
        </w:tc>
        <w:tc>
          <w:tcPr>
            <w:tcW w:w="1124" w:type="dxa"/>
            <w:tcBorders>
              <w:top w:val="single" w:sz="4" w:space="0" w:color="auto"/>
              <w:left w:val="nil"/>
              <w:bottom w:val="single" w:sz="4" w:space="0" w:color="auto"/>
              <w:right w:val="nil"/>
            </w:tcBorders>
            <w:shd w:val="clear" w:color="auto" w:fill="auto"/>
            <w:noWrap/>
            <w:hideMark/>
          </w:tcPr>
          <w:p w14:paraId="3059F5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6378E8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370F77A2" w14:textId="77777777" w:rsidTr="002F4DFF">
        <w:tc>
          <w:tcPr>
            <w:tcW w:w="1682" w:type="dxa"/>
            <w:tcBorders>
              <w:top w:val="single" w:sz="4" w:space="0" w:color="auto"/>
              <w:left w:val="nil"/>
              <w:bottom w:val="single" w:sz="4" w:space="0" w:color="auto"/>
              <w:right w:val="nil"/>
            </w:tcBorders>
            <w:shd w:val="clear" w:color="auto" w:fill="auto"/>
            <w:noWrap/>
            <w:hideMark/>
          </w:tcPr>
          <w:p w14:paraId="264ECD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38358F3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9C2EB64" w14:textId="0F7363C7"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Epinephelus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striatus</w:t>
            </w:r>
            <w:proofErr w:type="spellEnd"/>
            <w:r w:rsidRPr="003259F0">
              <w:rPr>
                <w:rFonts w:ascii="Lato" w:eastAsia="Times New Roman" w:hAnsi="Lato" w:cs="Calibri"/>
                <w:i/>
                <w:color w:val="000000"/>
                <w:sz w:val="16"/>
                <w:szCs w:val="16"/>
                <w:lang w:val="fr-FR"/>
              </w:rPr>
              <w:t xml:space="preserve"> </w:t>
            </w:r>
            <w:r w:rsidR="00851D0D" w:rsidRPr="003259F0">
              <w:rPr>
                <w:rFonts w:ascii="Lato" w:eastAsia="Times New Roman" w:hAnsi="Lato" w:cs="Calibri"/>
                <w:color w:val="000000"/>
                <w:sz w:val="16"/>
                <w:szCs w:val="16"/>
                <w:lang w:val="fr-FR"/>
              </w:rPr>
              <w:t>(Mérou de Nassau)</w:t>
            </w:r>
          </w:p>
        </w:tc>
        <w:tc>
          <w:tcPr>
            <w:tcW w:w="1124" w:type="dxa"/>
            <w:tcBorders>
              <w:top w:val="single" w:sz="4" w:space="0" w:color="auto"/>
              <w:left w:val="nil"/>
              <w:bottom w:val="single" w:sz="4" w:space="0" w:color="auto"/>
              <w:right w:val="nil"/>
            </w:tcBorders>
            <w:shd w:val="clear" w:color="auto" w:fill="auto"/>
            <w:noWrap/>
            <w:hideMark/>
          </w:tcPr>
          <w:p w14:paraId="45CD5C0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251615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352A3D33" w14:textId="77777777" w:rsidTr="002F4DFF">
        <w:tc>
          <w:tcPr>
            <w:tcW w:w="1682" w:type="dxa"/>
            <w:tcBorders>
              <w:top w:val="single" w:sz="4" w:space="0" w:color="auto"/>
              <w:left w:val="nil"/>
              <w:bottom w:val="single" w:sz="4" w:space="0" w:color="auto"/>
              <w:right w:val="nil"/>
            </w:tcBorders>
            <w:shd w:val="clear" w:color="auto" w:fill="auto"/>
            <w:noWrap/>
            <w:hideMark/>
          </w:tcPr>
          <w:p w14:paraId="676D4A9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66D4047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EBBE8C6" w14:textId="09BA286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Hyporthodus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nigritus</w:t>
            </w:r>
            <w:proofErr w:type="spellEnd"/>
            <w:r w:rsidRPr="003259F0">
              <w:rPr>
                <w:rFonts w:ascii="Lato" w:eastAsia="Times New Roman" w:hAnsi="Lato" w:cs="Calibri"/>
                <w:i/>
                <w:color w:val="000000"/>
                <w:sz w:val="16"/>
                <w:szCs w:val="16"/>
                <w:lang w:val="fr-FR"/>
              </w:rPr>
              <w:t xml:space="preserve"> </w:t>
            </w:r>
            <w:r w:rsidR="00803563" w:rsidRPr="003259F0">
              <w:rPr>
                <w:rFonts w:ascii="Lato" w:eastAsia="Times New Roman" w:hAnsi="Lato" w:cs="Calibri"/>
                <w:color w:val="000000"/>
                <w:sz w:val="16"/>
                <w:szCs w:val="16"/>
                <w:lang w:val="fr-FR"/>
              </w:rPr>
              <w:t>(Mérou de Varsovie)</w:t>
            </w:r>
          </w:p>
        </w:tc>
        <w:tc>
          <w:tcPr>
            <w:tcW w:w="1124" w:type="dxa"/>
            <w:tcBorders>
              <w:top w:val="single" w:sz="4" w:space="0" w:color="auto"/>
              <w:left w:val="nil"/>
              <w:bottom w:val="single" w:sz="4" w:space="0" w:color="auto"/>
              <w:right w:val="nil"/>
            </w:tcBorders>
            <w:shd w:val="clear" w:color="auto" w:fill="auto"/>
            <w:noWrap/>
            <w:hideMark/>
          </w:tcPr>
          <w:p w14:paraId="39DDDFD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0FE0911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3A5F247D" w14:textId="77777777" w:rsidTr="002F4DFF">
        <w:tc>
          <w:tcPr>
            <w:tcW w:w="1682" w:type="dxa"/>
            <w:tcBorders>
              <w:top w:val="single" w:sz="4" w:space="0" w:color="auto"/>
              <w:left w:val="nil"/>
              <w:bottom w:val="single" w:sz="4" w:space="0" w:color="auto"/>
              <w:right w:val="nil"/>
            </w:tcBorders>
            <w:shd w:val="clear" w:color="auto" w:fill="auto"/>
            <w:noWrap/>
            <w:hideMark/>
          </w:tcPr>
          <w:p w14:paraId="307AA9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6CBE4F7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BFB1CD6" w14:textId="2319A26A"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Mycteroperca microlepis </w:t>
            </w:r>
            <w:r w:rsidR="001534DC" w:rsidRPr="001534DC">
              <w:rPr>
                <w:rFonts w:ascii="Lato" w:eastAsia="Times New Roman" w:hAnsi="Lato" w:cs="Calibri"/>
                <w:color w:val="000000"/>
                <w:sz w:val="16"/>
                <w:szCs w:val="16"/>
              </w:rPr>
              <w:t>(Gag)</w:t>
            </w:r>
          </w:p>
        </w:tc>
        <w:tc>
          <w:tcPr>
            <w:tcW w:w="1124" w:type="dxa"/>
            <w:tcBorders>
              <w:top w:val="single" w:sz="4" w:space="0" w:color="auto"/>
              <w:left w:val="nil"/>
              <w:bottom w:val="single" w:sz="4" w:space="0" w:color="auto"/>
              <w:right w:val="nil"/>
            </w:tcBorders>
            <w:shd w:val="clear" w:color="auto" w:fill="auto"/>
            <w:noWrap/>
            <w:hideMark/>
          </w:tcPr>
          <w:p w14:paraId="4B8E15C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4E683E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4EB11643" w14:textId="77777777" w:rsidTr="002F4DFF">
        <w:tc>
          <w:tcPr>
            <w:tcW w:w="1682" w:type="dxa"/>
            <w:tcBorders>
              <w:top w:val="single" w:sz="4" w:space="0" w:color="auto"/>
              <w:left w:val="nil"/>
              <w:bottom w:val="single" w:sz="4" w:space="0" w:color="auto"/>
              <w:right w:val="nil"/>
            </w:tcBorders>
            <w:shd w:val="clear" w:color="auto" w:fill="auto"/>
            <w:noWrap/>
            <w:hideMark/>
          </w:tcPr>
          <w:p w14:paraId="6F0794A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10DE517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Istiophoridae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BE8F044" w14:textId="1EBB7AE9" w:rsidR="00B818C9" w:rsidRPr="00AA051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Istiophorus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platypterus</w:t>
            </w:r>
            <w:proofErr w:type="spellEnd"/>
            <w:r w:rsidRPr="00AE43C2">
              <w:rPr>
                <w:rFonts w:ascii="Lato" w:eastAsia="Times New Roman" w:hAnsi="Lato" w:cs="Calibri"/>
                <w:i/>
                <w:color w:val="000000"/>
                <w:sz w:val="16"/>
                <w:szCs w:val="16"/>
              </w:rPr>
              <w:t xml:space="preserve"> </w:t>
            </w:r>
            <w:r w:rsidR="00AA0511">
              <w:rPr>
                <w:rFonts w:ascii="Lato" w:eastAsia="Times New Roman" w:hAnsi="Lato" w:cs="Calibri"/>
                <w:color w:val="000000"/>
                <w:sz w:val="16"/>
                <w:szCs w:val="16"/>
              </w:rPr>
              <w:t>(</w:t>
            </w:r>
            <w:proofErr w:type="spellStart"/>
            <w:r w:rsidR="00AA0511">
              <w:rPr>
                <w:rFonts w:ascii="Lato" w:eastAsia="Times New Roman" w:hAnsi="Lato" w:cs="Calibri"/>
                <w:color w:val="000000"/>
                <w:sz w:val="16"/>
                <w:szCs w:val="16"/>
              </w:rPr>
              <w:t>Voilier</w:t>
            </w:r>
            <w:proofErr w:type="spellEnd"/>
            <w:r w:rsidR="00AA051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25641F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22D4B5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665BEE3" w14:textId="77777777" w:rsidTr="002F4DFF">
        <w:tc>
          <w:tcPr>
            <w:tcW w:w="1682" w:type="dxa"/>
            <w:tcBorders>
              <w:top w:val="single" w:sz="4" w:space="0" w:color="auto"/>
              <w:left w:val="nil"/>
              <w:bottom w:val="single" w:sz="4" w:space="0" w:color="auto"/>
              <w:right w:val="nil"/>
            </w:tcBorders>
            <w:shd w:val="clear" w:color="auto" w:fill="auto"/>
            <w:noWrap/>
            <w:hideMark/>
          </w:tcPr>
          <w:p w14:paraId="7AAFDC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47A49A7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Istiophoridae</w:t>
            </w:r>
            <w:proofErr w:type="spellEnd"/>
          </w:p>
        </w:tc>
        <w:tc>
          <w:tcPr>
            <w:tcW w:w="3427" w:type="dxa"/>
            <w:tcBorders>
              <w:top w:val="single" w:sz="4" w:space="0" w:color="auto"/>
              <w:left w:val="nil"/>
              <w:bottom w:val="single" w:sz="4" w:space="0" w:color="auto"/>
              <w:right w:val="nil"/>
            </w:tcBorders>
            <w:shd w:val="clear" w:color="auto" w:fill="auto"/>
            <w:noWrap/>
            <w:hideMark/>
          </w:tcPr>
          <w:p w14:paraId="10C6D586" w14:textId="720F6FA9" w:rsidR="00B818C9" w:rsidRPr="00AA051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Makaira nigricans </w:t>
            </w:r>
            <w:r w:rsidR="00AA0511">
              <w:rPr>
                <w:rFonts w:ascii="Lato" w:eastAsia="Times New Roman" w:hAnsi="Lato" w:cs="Calibri"/>
                <w:color w:val="000000"/>
                <w:sz w:val="16"/>
                <w:szCs w:val="16"/>
              </w:rPr>
              <w:t>(Marlin bleu)</w:t>
            </w:r>
          </w:p>
        </w:tc>
        <w:tc>
          <w:tcPr>
            <w:tcW w:w="1124" w:type="dxa"/>
            <w:tcBorders>
              <w:top w:val="single" w:sz="4" w:space="0" w:color="auto"/>
              <w:left w:val="nil"/>
              <w:bottom w:val="single" w:sz="4" w:space="0" w:color="auto"/>
              <w:right w:val="nil"/>
            </w:tcBorders>
            <w:shd w:val="clear" w:color="auto" w:fill="auto"/>
            <w:noWrap/>
            <w:hideMark/>
          </w:tcPr>
          <w:p w14:paraId="36FA26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AAD97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1DA79EA0" w14:textId="77777777" w:rsidTr="002F4DFF">
        <w:tc>
          <w:tcPr>
            <w:tcW w:w="1682" w:type="dxa"/>
            <w:tcBorders>
              <w:top w:val="single" w:sz="4" w:space="0" w:color="auto"/>
              <w:left w:val="nil"/>
              <w:bottom w:val="single" w:sz="4" w:space="0" w:color="auto"/>
              <w:right w:val="nil"/>
            </w:tcBorders>
            <w:shd w:val="clear" w:color="auto" w:fill="auto"/>
            <w:noWrap/>
            <w:hideMark/>
          </w:tcPr>
          <w:p w14:paraId="3858F2B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47633D4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Pomatomidae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4531AEFE" w14:textId="36C92967" w:rsidR="00B818C9" w:rsidRPr="00D4158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Pomatomus saltatrix </w:t>
            </w:r>
            <w:r w:rsidR="00D41581">
              <w:rPr>
                <w:rFonts w:ascii="Lato" w:eastAsia="Times New Roman" w:hAnsi="Lato" w:cs="Calibri"/>
                <w:color w:val="000000"/>
                <w:sz w:val="16"/>
                <w:szCs w:val="16"/>
              </w:rPr>
              <w:t>(Bluefish)</w:t>
            </w:r>
          </w:p>
        </w:tc>
        <w:tc>
          <w:tcPr>
            <w:tcW w:w="1124" w:type="dxa"/>
            <w:tcBorders>
              <w:top w:val="single" w:sz="4" w:space="0" w:color="auto"/>
              <w:left w:val="nil"/>
              <w:bottom w:val="single" w:sz="4" w:space="0" w:color="auto"/>
              <w:right w:val="nil"/>
            </w:tcBorders>
            <w:shd w:val="clear" w:color="auto" w:fill="auto"/>
            <w:noWrap/>
            <w:hideMark/>
          </w:tcPr>
          <w:p w14:paraId="1E1331F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16FEB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B818C9" w:rsidRPr="00AE43C2" w14:paraId="4E9D128C" w14:textId="77777777" w:rsidTr="002F4DFF">
        <w:tc>
          <w:tcPr>
            <w:tcW w:w="1682" w:type="dxa"/>
            <w:tcBorders>
              <w:top w:val="single" w:sz="4" w:space="0" w:color="auto"/>
              <w:left w:val="nil"/>
              <w:bottom w:val="single" w:sz="4" w:space="0" w:color="auto"/>
              <w:right w:val="nil"/>
            </w:tcBorders>
            <w:shd w:val="clear" w:color="auto" w:fill="auto"/>
            <w:noWrap/>
            <w:hideMark/>
          </w:tcPr>
          <w:p w14:paraId="427D14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3856B3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06E2F96" w14:textId="41D4967A" w:rsidR="00B818C9" w:rsidRPr="00D4158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Argyrosomus</w:t>
            </w:r>
            <w:proofErr w:type="spellEnd"/>
            <w:r w:rsidRPr="00AE43C2">
              <w:rPr>
                <w:rFonts w:ascii="Lato" w:eastAsia="Times New Roman" w:hAnsi="Lato" w:cs="Calibri"/>
                <w:i/>
                <w:color w:val="000000"/>
                <w:sz w:val="16"/>
                <w:szCs w:val="16"/>
              </w:rPr>
              <w:t xml:space="preserve"> inodorus </w:t>
            </w:r>
            <w:r w:rsidR="00D41581">
              <w:rPr>
                <w:rFonts w:ascii="Lato" w:eastAsia="Times New Roman" w:hAnsi="Lato" w:cs="Calibri"/>
                <w:color w:val="000000"/>
                <w:sz w:val="16"/>
                <w:szCs w:val="16"/>
              </w:rPr>
              <w:t xml:space="preserve">(Kob </w:t>
            </w:r>
            <w:proofErr w:type="spellStart"/>
            <w:r w:rsidR="00D41581">
              <w:rPr>
                <w:rFonts w:ascii="Lato" w:eastAsia="Times New Roman" w:hAnsi="Lato" w:cs="Calibri"/>
                <w:color w:val="000000"/>
                <w:sz w:val="16"/>
                <w:szCs w:val="16"/>
              </w:rPr>
              <w:t>argenté</w:t>
            </w:r>
            <w:proofErr w:type="spellEnd"/>
            <w:r w:rsidR="00D4158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E245FD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47D867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0AF054E" w14:textId="77777777" w:rsidTr="002F4DFF">
        <w:tc>
          <w:tcPr>
            <w:tcW w:w="1682" w:type="dxa"/>
            <w:tcBorders>
              <w:top w:val="single" w:sz="4" w:space="0" w:color="auto"/>
              <w:left w:val="nil"/>
              <w:bottom w:val="single" w:sz="4" w:space="0" w:color="auto"/>
              <w:right w:val="nil"/>
            </w:tcBorders>
            <w:shd w:val="clear" w:color="auto" w:fill="auto"/>
            <w:noWrap/>
            <w:hideMark/>
          </w:tcPr>
          <w:p w14:paraId="7ADD53F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17EBBD3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9C5E820" w14:textId="68EA9217" w:rsidR="00B818C9" w:rsidRPr="0062160E"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Argyrosomus</w:t>
            </w:r>
            <w:proofErr w:type="spellEnd"/>
            <w:r w:rsidRPr="00AE43C2">
              <w:rPr>
                <w:rFonts w:ascii="Lato" w:eastAsia="Times New Roman" w:hAnsi="Lato" w:cs="Calibri"/>
                <w:i/>
                <w:color w:val="000000"/>
                <w:sz w:val="16"/>
                <w:szCs w:val="16"/>
              </w:rPr>
              <w:t xml:space="preserve"> japonicus </w:t>
            </w:r>
            <w:r w:rsidR="0062160E">
              <w:rPr>
                <w:rFonts w:ascii="Lato" w:eastAsia="Times New Roman" w:hAnsi="Lato" w:cs="Calibri"/>
                <w:color w:val="000000"/>
                <w:sz w:val="16"/>
                <w:szCs w:val="16"/>
              </w:rPr>
              <w:t>(maigre sombre)</w:t>
            </w:r>
          </w:p>
        </w:tc>
        <w:tc>
          <w:tcPr>
            <w:tcW w:w="1124" w:type="dxa"/>
            <w:tcBorders>
              <w:top w:val="single" w:sz="4" w:space="0" w:color="auto"/>
              <w:left w:val="nil"/>
              <w:bottom w:val="single" w:sz="4" w:space="0" w:color="auto"/>
              <w:right w:val="nil"/>
            </w:tcBorders>
            <w:shd w:val="clear" w:color="auto" w:fill="auto"/>
            <w:noWrap/>
            <w:hideMark/>
          </w:tcPr>
          <w:p w14:paraId="4866FF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76BFF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48233C54" w14:textId="77777777" w:rsidTr="002F4DFF">
        <w:tc>
          <w:tcPr>
            <w:tcW w:w="1682" w:type="dxa"/>
            <w:tcBorders>
              <w:top w:val="single" w:sz="4" w:space="0" w:color="auto"/>
              <w:left w:val="nil"/>
              <w:bottom w:val="single" w:sz="4" w:space="0" w:color="auto"/>
              <w:right w:val="nil"/>
            </w:tcBorders>
            <w:shd w:val="clear" w:color="auto" w:fill="auto"/>
            <w:noWrap/>
            <w:hideMark/>
          </w:tcPr>
          <w:p w14:paraId="256B39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1D76D9F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395BE10" w14:textId="5305289F" w:rsidR="00B818C9" w:rsidRPr="00303844"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Cynoscion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acoupa</w:t>
            </w:r>
            <w:proofErr w:type="spellEnd"/>
            <w:r w:rsidRPr="00AE43C2">
              <w:rPr>
                <w:rFonts w:ascii="Lato" w:eastAsia="Times New Roman" w:hAnsi="Lato" w:cs="Calibri"/>
                <w:i/>
                <w:color w:val="000000"/>
                <w:sz w:val="16"/>
                <w:szCs w:val="16"/>
              </w:rPr>
              <w:t xml:space="preserve"> </w:t>
            </w:r>
            <w:r w:rsidR="00303844">
              <w:rPr>
                <w:rFonts w:ascii="Lato" w:eastAsia="Times New Roman" w:hAnsi="Lato" w:cs="Calibri"/>
                <w:color w:val="000000"/>
                <w:sz w:val="16"/>
                <w:szCs w:val="16"/>
              </w:rPr>
              <w:t>(</w:t>
            </w:r>
            <w:proofErr w:type="spellStart"/>
            <w:r w:rsidR="00303844">
              <w:rPr>
                <w:rFonts w:ascii="Lato" w:eastAsia="Times New Roman" w:hAnsi="Lato" w:cs="Calibri"/>
                <w:color w:val="000000"/>
                <w:sz w:val="16"/>
                <w:szCs w:val="16"/>
              </w:rPr>
              <w:t>Acoupa</w:t>
            </w:r>
            <w:proofErr w:type="spellEnd"/>
            <w:r w:rsidR="00303844">
              <w:rPr>
                <w:rFonts w:ascii="Lato" w:eastAsia="Times New Roman" w:hAnsi="Lato" w:cs="Calibri"/>
                <w:color w:val="000000"/>
                <w:sz w:val="16"/>
                <w:szCs w:val="16"/>
              </w:rPr>
              <w:t xml:space="preserve"> Weakfish)</w:t>
            </w:r>
          </w:p>
        </w:tc>
        <w:tc>
          <w:tcPr>
            <w:tcW w:w="1124" w:type="dxa"/>
            <w:tcBorders>
              <w:top w:val="single" w:sz="4" w:space="0" w:color="auto"/>
              <w:left w:val="nil"/>
              <w:bottom w:val="single" w:sz="4" w:space="0" w:color="auto"/>
              <w:right w:val="nil"/>
            </w:tcBorders>
            <w:shd w:val="clear" w:color="auto" w:fill="auto"/>
            <w:noWrap/>
            <w:hideMark/>
          </w:tcPr>
          <w:p w14:paraId="52A94F0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449392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2AFAF2F" w14:textId="77777777" w:rsidTr="002F4DFF">
        <w:tc>
          <w:tcPr>
            <w:tcW w:w="1682" w:type="dxa"/>
            <w:tcBorders>
              <w:top w:val="single" w:sz="4" w:space="0" w:color="auto"/>
              <w:left w:val="nil"/>
              <w:bottom w:val="single" w:sz="4" w:space="0" w:color="auto"/>
              <w:right w:val="nil"/>
            </w:tcBorders>
            <w:shd w:val="clear" w:color="auto" w:fill="auto"/>
            <w:noWrap/>
            <w:hideMark/>
          </w:tcPr>
          <w:p w14:paraId="0ACE39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2475862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BA8BFEA" w14:textId="01806638"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Cynoscion</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regalis</w:t>
            </w:r>
            <w:proofErr w:type="spellEnd"/>
            <w:r w:rsidRPr="003259F0">
              <w:rPr>
                <w:rFonts w:ascii="Lato" w:eastAsia="Times New Roman" w:hAnsi="Lato" w:cs="Calibri"/>
                <w:i/>
                <w:color w:val="000000"/>
                <w:sz w:val="16"/>
                <w:szCs w:val="16"/>
                <w:lang w:val="fr-FR"/>
              </w:rPr>
              <w:t xml:space="preserve"> </w:t>
            </w:r>
            <w:r w:rsidR="00725BF9" w:rsidRPr="003259F0">
              <w:rPr>
                <w:rFonts w:ascii="Lato" w:eastAsia="Times New Roman" w:hAnsi="Lato" w:cs="Calibri"/>
                <w:color w:val="000000"/>
                <w:sz w:val="16"/>
                <w:szCs w:val="16"/>
                <w:lang w:val="fr-FR"/>
              </w:rPr>
              <w:t>(Poisson faible commun)</w:t>
            </w:r>
          </w:p>
        </w:tc>
        <w:tc>
          <w:tcPr>
            <w:tcW w:w="1124" w:type="dxa"/>
            <w:tcBorders>
              <w:top w:val="single" w:sz="4" w:space="0" w:color="auto"/>
              <w:left w:val="nil"/>
              <w:bottom w:val="single" w:sz="4" w:space="0" w:color="auto"/>
              <w:right w:val="nil"/>
            </w:tcBorders>
            <w:shd w:val="clear" w:color="auto" w:fill="auto"/>
            <w:noWrap/>
            <w:hideMark/>
          </w:tcPr>
          <w:p w14:paraId="23D758D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778DC7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D836694" w14:textId="77777777" w:rsidTr="002F4DFF">
        <w:tc>
          <w:tcPr>
            <w:tcW w:w="1682" w:type="dxa"/>
            <w:tcBorders>
              <w:top w:val="single" w:sz="4" w:space="0" w:color="auto"/>
              <w:left w:val="nil"/>
              <w:bottom w:val="single" w:sz="4" w:space="0" w:color="auto"/>
              <w:right w:val="nil"/>
            </w:tcBorders>
            <w:shd w:val="clear" w:color="auto" w:fill="auto"/>
            <w:noWrap/>
            <w:hideMark/>
          </w:tcPr>
          <w:p w14:paraId="78E056A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168D7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3E10CE4C" w14:textId="63187866" w:rsidR="00B818C9" w:rsidRPr="00725BF9"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Larimichthys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crocea</w:t>
            </w:r>
            <w:proofErr w:type="spellEnd"/>
            <w:r w:rsidRPr="00AE43C2">
              <w:rPr>
                <w:rFonts w:ascii="Lato" w:eastAsia="Times New Roman" w:hAnsi="Lato" w:cs="Calibri"/>
                <w:i/>
                <w:color w:val="000000"/>
                <w:sz w:val="16"/>
                <w:szCs w:val="16"/>
              </w:rPr>
              <w:t xml:space="preserve"> </w:t>
            </w:r>
            <w:r w:rsidR="00725BF9">
              <w:rPr>
                <w:rFonts w:ascii="Lato" w:eastAsia="Times New Roman" w:hAnsi="Lato" w:cs="Calibri"/>
                <w:color w:val="000000"/>
                <w:sz w:val="16"/>
                <w:szCs w:val="16"/>
              </w:rPr>
              <w:t>(Grand croaker jaune)</w:t>
            </w:r>
          </w:p>
        </w:tc>
        <w:tc>
          <w:tcPr>
            <w:tcW w:w="1124" w:type="dxa"/>
            <w:tcBorders>
              <w:top w:val="single" w:sz="4" w:space="0" w:color="auto"/>
              <w:left w:val="nil"/>
              <w:bottom w:val="single" w:sz="4" w:space="0" w:color="auto"/>
              <w:right w:val="nil"/>
            </w:tcBorders>
            <w:shd w:val="clear" w:color="auto" w:fill="auto"/>
            <w:noWrap/>
            <w:hideMark/>
          </w:tcPr>
          <w:p w14:paraId="25C708E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FACA6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74184D9F" w14:textId="77777777" w:rsidTr="002F4DFF">
        <w:tc>
          <w:tcPr>
            <w:tcW w:w="1682" w:type="dxa"/>
            <w:tcBorders>
              <w:top w:val="single" w:sz="4" w:space="0" w:color="auto"/>
              <w:left w:val="nil"/>
              <w:bottom w:val="single" w:sz="4" w:space="0" w:color="auto"/>
              <w:right w:val="nil"/>
            </w:tcBorders>
            <w:shd w:val="clear" w:color="auto" w:fill="auto"/>
            <w:noWrap/>
            <w:hideMark/>
          </w:tcPr>
          <w:p w14:paraId="3503484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lastRenderedPageBreak/>
              <w:t>Perciformes</w:t>
            </w:r>
          </w:p>
        </w:tc>
        <w:tc>
          <w:tcPr>
            <w:tcW w:w="1720" w:type="dxa"/>
            <w:tcBorders>
              <w:top w:val="single" w:sz="4" w:space="0" w:color="auto"/>
              <w:left w:val="nil"/>
              <w:bottom w:val="single" w:sz="4" w:space="0" w:color="auto"/>
              <w:right w:val="nil"/>
            </w:tcBorders>
            <w:shd w:val="clear" w:color="auto" w:fill="auto"/>
            <w:noWrap/>
            <w:hideMark/>
          </w:tcPr>
          <w:p w14:paraId="59F7D5A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Scombridae</w:t>
            </w:r>
          </w:p>
        </w:tc>
        <w:tc>
          <w:tcPr>
            <w:tcW w:w="3427" w:type="dxa"/>
            <w:tcBorders>
              <w:top w:val="single" w:sz="4" w:space="0" w:color="auto"/>
              <w:left w:val="nil"/>
              <w:bottom w:val="single" w:sz="4" w:space="0" w:color="auto"/>
              <w:right w:val="nil"/>
            </w:tcBorders>
            <w:shd w:val="clear" w:color="auto" w:fill="auto"/>
            <w:noWrap/>
            <w:hideMark/>
          </w:tcPr>
          <w:p w14:paraId="13CB7089" w14:textId="3B3763B3"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Thunnus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maccoyii</w:t>
            </w:r>
            <w:proofErr w:type="spellEnd"/>
            <w:r w:rsidRPr="003259F0">
              <w:rPr>
                <w:rFonts w:ascii="Lato" w:eastAsia="Times New Roman" w:hAnsi="Lato" w:cs="Calibri"/>
                <w:i/>
                <w:color w:val="000000"/>
                <w:sz w:val="16"/>
                <w:szCs w:val="16"/>
                <w:lang w:val="fr-FR"/>
              </w:rPr>
              <w:t xml:space="preserve"> </w:t>
            </w:r>
            <w:r w:rsidR="00725BF9" w:rsidRPr="003259F0">
              <w:rPr>
                <w:rFonts w:ascii="Lato" w:eastAsia="Times New Roman" w:hAnsi="Lato" w:cs="Calibri"/>
                <w:color w:val="000000"/>
                <w:sz w:val="16"/>
                <w:szCs w:val="16"/>
                <w:lang w:val="fr-FR"/>
              </w:rPr>
              <w:t>(thon rouge du Sud)</w:t>
            </w:r>
          </w:p>
        </w:tc>
        <w:tc>
          <w:tcPr>
            <w:tcW w:w="1124" w:type="dxa"/>
            <w:tcBorders>
              <w:top w:val="single" w:sz="4" w:space="0" w:color="auto"/>
              <w:left w:val="nil"/>
              <w:bottom w:val="single" w:sz="4" w:space="0" w:color="auto"/>
              <w:right w:val="nil"/>
            </w:tcBorders>
            <w:shd w:val="clear" w:color="auto" w:fill="auto"/>
            <w:noWrap/>
            <w:hideMark/>
          </w:tcPr>
          <w:p w14:paraId="7EA8F29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6F54E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40959C1" w14:textId="77777777" w:rsidTr="002F4DFF">
        <w:tc>
          <w:tcPr>
            <w:tcW w:w="1682" w:type="dxa"/>
            <w:tcBorders>
              <w:top w:val="single" w:sz="4" w:space="0" w:color="auto"/>
              <w:left w:val="nil"/>
              <w:bottom w:val="single" w:sz="4" w:space="0" w:color="auto"/>
              <w:right w:val="nil"/>
            </w:tcBorders>
            <w:shd w:val="clear" w:color="auto" w:fill="auto"/>
            <w:noWrap/>
            <w:hideMark/>
          </w:tcPr>
          <w:p w14:paraId="6366BFB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7D5287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Scombridae</w:t>
            </w:r>
          </w:p>
        </w:tc>
        <w:tc>
          <w:tcPr>
            <w:tcW w:w="3427" w:type="dxa"/>
            <w:tcBorders>
              <w:top w:val="single" w:sz="4" w:space="0" w:color="auto"/>
              <w:left w:val="nil"/>
              <w:bottom w:val="single" w:sz="4" w:space="0" w:color="auto"/>
              <w:right w:val="nil"/>
            </w:tcBorders>
            <w:shd w:val="clear" w:color="auto" w:fill="auto"/>
            <w:noWrap/>
            <w:hideMark/>
          </w:tcPr>
          <w:p w14:paraId="477D5EE7" w14:textId="1A9DAA57" w:rsidR="00B818C9" w:rsidRPr="00725BF9"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Thunnus obesus </w:t>
            </w:r>
            <w:r w:rsidR="00725BF9">
              <w:rPr>
                <w:rFonts w:ascii="Lato" w:eastAsia="Times New Roman" w:hAnsi="Lato" w:cs="Calibri"/>
                <w:color w:val="000000"/>
                <w:sz w:val="16"/>
                <w:szCs w:val="16"/>
              </w:rPr>
              <w:t>(thon obèse)</w:t>
            </w:r>
          </w:p>
        </w:tc>
        <w:tc>
          <w:tcPr>
            <w:tcW w:w="1124" w:type="dxa"/>
            <w:tcBorders>
              <w:top w:val="single" w:sz="4" w:space="0" w:color="auto"/>
              <w:left w:val="nil"/>
              <w:bottom w:val="single" w:sz="4" w:space="0" w:color="auto"/>
              <w:right w:val="nil"/>
            </w:tcBorders>
            <w:shd w:val="clear" w:color="auto" w:fill="auto"/>
            <w:noWrap/>
            <w:hideMark/>
          </w:tcPr>
          <w:p w14:paraId="2FAE94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827D2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96A5C80" w14:textId="77777777" w:rsidTr="002F4DFF">
        <w:tc>
          <w:tcPr>
            <w:tcW w:w="1682" w:type="dxa"/>
            <w:tcBorders>
              <w:top w:val="single" w:sz="4" w:space="0" w:color="auto"/>
              <w:left w:val="nil"/>
              <w:bottom w:val="single" w:sz="4" w:space="0" w:color="auto"/>
              <w:right w:val="nil"/>
            </w:tcBorders>
            <w:shd w:val="clear" w:color="auto" w:fill="auto"/>
            <w:noWrap/>
            <w:hideMark/>
          </w:tcPr>
          <w:p w14:paraId="35C5073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62B3D65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Scombridae</w:t>
            </w:r>
          </w:p>
        </w:tc>
        <w:tc>
          <w:tcPr>
            <w:tcW w:w="3427" w:type="dxa"/>
            <w:tcBorders>
              <w:top w:val="single" w:sz="4" w:space="0" w:color="auto"/>
              <w:left w:val="nil"/>
              <w:bottom w:val="single" w:sz="4" w:space="0" w:color="auto"/>
              <w:right w:val="nil"/>
            </w:tcBorders>
            <w:shd w:val="clear" w:color="auto" w:fill="auto"/>
            <w:noWrap/>
            <w:hideMark/>
          </w:tcPr>
          <w:p w14:paraId="28321136" w14:textId="59BCDAA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Thunnus</w:t>
            </w:r>
            <w:proofErr w:type="spellEnd"/>
            <w:r w:rsidRPr="003259F0">
              <w:rPr>
                <w:rFonts w:ascii="Lato" w:eastAsia="Times New Roman" w:hAnsi="Lato" w:cs="Calibri"/>
                <w:i/>
                <w:color w:val="000000"/>
                <w:sz w:val="16"/>
                <w:szCs w:val="16"/>
                <w:lang w:val="fr-FR"/>
              </w:rPr>
              <w:t xml:space="preserve"> orientalis </w:t>
            </w:r>
            <w:r w:rsidR="00A90C63" w:rsidRPr="003259F0">
              <w:rPr>
                <w:rFonts w:ascii="Lato" w:eastAsia="Times New Roman" w:hAnsi="Lato" w:cs="Calibri"/>
                <w:color w:val="000000"/>
                <w:sz w:val="16"/>
                <w:szCs w:val="16"/>
                <w:lang w:val="fr-FR"/>
              </w:rPr>
              <w:t>(thon rouge du Pacifique)</w:t>
            </w:r>
          </w:p>
        </w:tc>
        <w:tc>
          <w:tcPr>
            <w:tcW w:w="1124" w:type="dxa"/>
            <w:tcBorders>
              <w:top w:val="single" w:sz="4" w:space="0" w:color="auto"/>
              <w:left w:val="nil"/>
              <w:bottom w:val="single" w:sz="4" w:space="0" w:color="auto"/>
              <w:right w:val="nil"/>
            </w:tcBorders>
            <w:shd w:val="clear" w:color="auto" w:fill="auto"/>
            <w:noWrap/>
            <w:hideMark/>
          </w:tcPr>
          <w:p w14:paraId="23CAFD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5A39D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22532A0C" w14:textId="77777777" w:rsidTr="002F4DFF">
        <w:tc>
          <w:tcPr>
            <w:tcW w:w="1682" w:type="dxa"/>
            <w:tcBorders>
              <w:top w:val="single" w:sz="4" w:space="0" w:color="auto"/>
              <w:left w:val="nil"/>
              <w:bottom w:val="single" w:sz="4" w:space="0" w:color="auto"/>
              <w:right w:val="nil"/>
            </w:tcBorders>
            <w:shd w:val="clear" w:color="auto" w:fill="auto"/>
            <w:noWrap/>
            <w:hideMark/>
          </w:tcPr>
          <w:p w14:paraId="106B817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075208A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Xiphiidae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122830C" w14:textId="649B49C5" w:rsidR="00B818C9" w:rsidRPr="00A90C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Xiphias gladius </w:t>
            </w:r>
            <w:r w:rsidR="00A90C63">
              <w:rPr>
                <w:rFonts w:ascii="Lato" w:eastAsia="Times New Roman" w:hAnsi="Lato" w:cs="Calibri"/>
                <w:color w:val="000000"/>
                <w:sz w:val="16"/>
                <w:szCs w:val="16"/>
              </w:rPr>
              <w:t>(Espadon)</w:t>
            </w:r>
          </w:p>
        </w:tc>
        <w:tc>
          <w:tcPr>
            <w:tcW w:w="1124" w:type="dxa"/>
            <w:tcBorders>
              <w:top w:val="single" w:sz="4" w:space="0" w:color="auto"/>
              <w:left w:val="nil"/>
              <w:bottom w:val="single" w:sz="4" w:space="0" w:color="auto"/>
              <w:right w:val="nil"/>
            </w:tcBorders>
            <w:shd w:val="clear" w:color="auto" w:fill="auto"/>
            <w:noWrap/>
            <w:hideMark/>
          </w:tcPr>
          <w:p w14:paraId="540A4CC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A30846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663AC71" w14:textId="77777777" w:rsidTr="002F4DFF">
        <w:tc>
          <w:tcPr>
            <w:tcW w:w="1682" w:type="dxa"/>
            <w:tcBorders>
              <w:top w:val="single" w:sz="4" w:space="0" w:color="auto"/>
              <w:left w:val="nil"/>
              <w:bottom w:val="single" w:sz="4" w:space="0" w:color="auto"/>
              <w:right w:val="nil"/>
            </w:tcBorders>
            <w:shd w:val="clear" w:color="auto" w:fill="auto"/>
            <w:noWrap/>
            <w:hideMark/>
          </w:tcPr>
          <w:p w14:paraId="6B80D9A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92B17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Paralichthyidae</w:t>
            </w:r>
            <w:proofErr w:type="spellEnd"/>
          </w:p>
        </w:tc>
        <w:tc>
          <w:tcPr>
            <w:tcW w:w="3427" w:type="dxa"/>
            <w:tcBorders>
              <w:top w:val="single" w:sz="4" w:space="0" w:color="auto"/>
              <w:left w:val="nil"/>
              <w:bottom w:val="single" w:sz="4" w:space="0" w:color="auto"/>
              <w:right w:val="nil"/>
            </w:tcBorders>
            <w:shd w:val="clear" w:color="auto" w:fill="auto"/>
            <w:noWrap/>
            <w:hideMark/>
          </w:tcPr>
          <w:p w14:paraId="15294522" w14:textId="360026CB"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Paralichthys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lethostigma</w:t>
            </w:r>
            <w:proofErr w:type="spellEnd"/>
            <w:r w:rsidRPr="00AE43C2">
              <w:rPr>
                <w:rFonts w:ascii="Lato" w:eastAsia="Times New Roman" w:hAnsi="Lato" w:cs="Calibri"/>
                <w:i/>
                <w:color w:val="000000"/>
                <w:sz w:val="16"/>
                <w:szCs w:val="16"/>
              </w:rPr>
              <w:t xml:space="preserve"> </w:t>
            </w:r>
            <w:r w:rsidR="00C84797">
              <w:rPr>
                <w:rFonts w:ascii="Lato" w:eastAsia="Times New Roman" w:hAnsi="Lato" w:cs="Calibri"/>
                <w:color w:val="000000"/>
                <w:sz w:val="16"/>
                <w:szCs w:val="16"/>
              </w:rPr>
              <w:t xml:space="preserve">(plie </w:t>
            </w:r>
            <w:proofErr w:type="spellStart"/>
            <w:r w:rsidR="00C84797">
              <w:rPr>
                <w:rFonts w:ascii="Lato" w:eastAsia="Times New Roman" w:hAnsi="Lato" w:cs="Calibri"/>
                <w:color w:val="000000"/>
                <w:sz w:val="16"/>
                <w:szCs w:val="16"/>
              </w:rPr>
              <w:t>australe</w:t>
            </w:r>
            <w:proofErr w:type="spellEnd"/>
            <w:r w:rsidR="00C8479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B4DD54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3FB2FC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6C779C53" w14:textId="77777777" w:rsidTr="002F4DFF">
        <w:tc>
          <w:tcPr>
            <w:tcW w:w="1682" w:type="dxa"/>
            <w:tcBorders>
              <w:top w:val="single" w:sz="4" w:space="0" w:color="auto"/>
              <w:left w:val="nil"/>
              <w:bottom w:val="single" w:sz="4" w:space="0" w:color="auto"/>
              <w:right w:val="nil"/>
            </w:tcBorders>
            <w:shd w:val="clear" w:color="auto" w:fill="auto"/>
            <w:noWrap/>
            <w:hideMark/>
          </w:tcPr>
          <w:p w14:paraId="68DB672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410556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41A8FFEC" w14:textId="02CAAE4C"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Glyptocephalus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cynoglossus</w:t>
            </w:r>
            <w:proofErr w:type="spellEnd"/>
            <w:r w:rsidRPr="00AE43C2">
              <w:rPr>
                <w:rFonts w:ascii="Lato" w:eastAsia="Times New Roman" w:hAnsi="Lato" w:cs="Calibri"/>
                <w:i/>
                <w:color w:val="000000"/>
                <w:sz w:val="16"/>
                <w:szCs w:val="16"/>
              </w:rPr>
              <w:t xml:space="preserve"> </w:t>
            </w:r>
            <w:r w:rsidR="008E13FE">
              <w:rPr>
                <w:rFonts w:ascii="Lato" w:eastAsia="Times New Roman" w:hAnsi="Lato" w:cs="Calibri"/>
                <w:color w:val="000000"/>
                <w:sz w:val="16"/>
                <w:szCs w:val="16"/>
              </w:rPr>
              <w:t xml:space="preserve">(plie </w:t>
            </w:r>
            <w:proofErr w:type="spellStart"/>
            <w:r w:rsidR="008E13FE">
              <w:rPr>
                <w:rFonts w:ascii="Lato" w:eastAsia="Times New Roman" w:hAnsi="Lato" w:cs="Calibri"/>
                <w:color w:val="000000"/>
                <w:sz w:val="16"/>
                <w:szCs w:val="16"/>
              </w:rPr>
              <w:t>sorcière</w:t>
            </w:r>
            <w:proofErr w:type="spellEnd"/>
            <w:r w:rsidR="008E13F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B6EE0B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AFC0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C4F6CE7" w14:textId="77777777" w:rsidTr="002F4DFF">
        <w:tc>
          <w:tcPr>
            <w:tcW w:w="1682" w:type="dxa"/>
            <w:tcBorders>
              <w:top w:val="single" w:sz="4" w:space="0" w:color="auto"/>
              <w:left w:val="nil"/>
              <w:bottom w:val="single" w:sz="4" w:space="0" w:color="auto"/>
              <w:right w:val="nil"/>
            </w:tcBorders>
            <w:shd w:val="clear" w:color="auto" w:fill="auto"/>
            <w:noWrap/>
            <w:hideMark/>
          </w:tcPr>
          <w:p w14:paraId="43B5091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32AE21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6F317129" w14:textId="7DE50530"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Hippoglossoides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platessoides</w:t>
            </w:r>
            <w:proofErr w:type="spellEnd"/>
            <w:r w:rsidRPr="00AE43C2">
              <w:rPr>
                <w:rFonts w:ascii="Lato" w:eastAsia="Times New Roman" w:hAnsi="Lato" w:cs="Calibri"/>
                <w:i/>
                <w:color w:val="000000"/>
                <w:sz w:val="16"/>
                <w:szCs w:val="16"/>
              </w:rPr>
              <w:t xml:space="preserve"> </w:t>
            </w:r>
            <w:r w:rsidR="002D1DE4">
              <w:rPr>
                <w:rFonts w:ascii="Lato" w:eastAsia="Times New Roman" w:hAnsi="Lato" w:cs="Calibri"/>
                <w:color w:val="000000"/>
                <w:sz w:val="16"/>
                <w:szCs w:val="16"/>
              </w:rPr>
              <w:t>(plie américaine)</w:t>
            </w:r>
          </w:p>
        </w:tc>
        <w:tc>
          <w:tcPr>
            <w:tcW w:w="1124" w:type="dxa"/>
            <w:tcBorders>
              <w:top w:val="single" w:sz="4" w:space="0" w:color="auto"/>
              <w:left w:val="nil"/>
              <w:bottom w:val="single" w:sz="4" w:space="0" w:color="auto"/>
              <w:right w:val="nil"/>
            </w:tcBorders>
            <w:shd w:val="clear" w:color="auto" w:fill="auto"/>
            <w:noWrap/>
            <w:hideMark/>
          </w:tcPr>
          <w:p w14:paraId="56CF31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5997CA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04A79FA" w14:textId="77777777" w:rsidTr="002F4DFF">
        <w:tc>
          <w:tcPr>
            <w:tcW w:w="1682" w:type="dxa"/>
            <w:tcBorders>
              <w:top w:val="single" w:sz="4" w:space="0" w:color="auto"/>
              <w:left w:val="nil"/>
              <w:bottom w:val="single" w:sz="4" w:space="0" w:color="auto"/>
              <w:right w:val="nil"/>
            </w:tcBorders>
            <w:shd w:val="clear" w:color="auto" w:fill="auto"/>
            <w:noWrap/>
            <w:hideMark/>
          </w:tcPr>
          <w:p w14:paraId="1E11C52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AC4CD2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5AFEE0D4" w14:textId="17DAC64D"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Hippoglossus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hippoglossus</w:t>
            </w:r>
            <w:proofErr w:type="spellEnd"/>
            <w:r w:rsidRPr="003259F0">
              <w:rPr>
                <w:rFonts w:ascii="Lato" w:eastAsia="Times New Roman" w:hAnsi="Lato" w:cs="Calibri"/>
                <w:i/>
                <w:color w:val="000000"/>
                <w:sz w:val="16"/>
                <w:szCs w:val="16"/>
                <w:lang w:val="fr-FR"/>
              </w:rPr>
              <w:t xml:space="preserve"> </w:t>
            </w:r>
            <w:r w:rsidR="00293ADE" w:rsidRPr="003259F0">
              <w:rPr>
                <w:rFonts w:ascii="Lato" w:eastAsia="Times New Roman" w:hAnsi="Lato" w:cs="Calibri"/>
                <w:color w:val="000000"/>
                <w:sz w:val="16"/>
                <w:szCs w:val="16"/>
                <w:lang w:val="fr-FR"/>
              </w:rPr>
              <w:t>(flétan de l'Atlantique)</w:t>
            </w:r>
          </w:p>
        </w:tc>
        <w:tc>
          <w:tcPr>
            <w:tcW w:w="1124" w:type="dxa"/>
            <w:tcBorders>
              <w:top w:val="single" w:sz="4" w:space="0" w:color="auto"/>
              <w:left w:val="nil"/>
              <w:bottom w:val="single" w:sz="4" w:space="0" w:color="auto"/>
              <w:right w:val="nil"/>
            </w:tcBorders>
            <w:shd w:val="clear" w:color="auto" w:fill="auto"/>
            <w:noWrap/>
            <w:hideMark/>
          </w:tcPr>
          <w:p w14:paraId="7F03FD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1E4B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9E98626" w14:textId="77777777" w:rsidTr="002F4DFF">
        <w:tc>
          <w:tcPr>
            <w:tcW w:w="1682" w:type="dxa"/>
            <w:tcBorders>
              <w:top w:val="single" w:sz="4" w:space="0" w:color="auto"/>
              <w:left w:val="nil"/>
              <w:bottom w:val="single" w:sz="4" w:space="0" w:color="auto"/>
              <w:right w:val="nil"/>
            </w:tcBorders>
            <w:shd w:val="clear" w:color="auto" w:fill="auto"/>
            <w:noWrap/>
            <w:hideMark/>
          </w:tcPr>
          <w:p w14:paraId="043639E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57EA5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5AC712BB" w14:textId="179B20D1"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Platichthys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bicoloratus</w:t>
            </w:r>
            <w:proofErr w:type="spellEnd"/>
            <w:r w:rsidRPr="00AE43C2">
              <w:rPr>
                <w:rFonts w:ascii="Lato" w:eastAsia="Times New Roman" w:hAnsi="Lato" w:cs="Calibri"/>
                <w:i/>
                <w:color w:val="000000"/>
                <w:sz w:val="16"/>
                <w:szCs w:val="16"/>
              </w:rPr>
              <w:t xml:space="preserve"> </w:t>
            </w:r>
            <w:r w:rsidR="00A3442C">
              <w:rPr>
                <w:rFonts w:ascii="Lato" w:eastAsia="Times New Roman" w:hAnsi="Lato" w:cs="Calibri"/>
                <w:color w:val="000000"/>
                <w:sz w:val="16"/>
                <w:szCs w:val="16"/>
              </w:rPr>
              <w:t xml:space="preserve">(plie </w:t>
            </w:r>
            <w:proofErr w:type="spellStart"/>
            <w:r w:rsidR="00A3442C">
              <w:rPr>
                <w:rFonts w:ascii="Lato" w:eastAsia="Times New Roman" w:hAnsi="Lato" w:cs="Calibri"/>
                <w:color w:val="000000"/>
                <w:sz w:val="16"/>
                <w:szCs w:val="16"/>
              </w:rPr>
              <w:t>pierre</w:t>
            </w:r>
            <w:proofErr w:type="spellEnd"/>
            <w:r w:rsidR="00A3442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226701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A617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0FC3C0F8" w14:textId="77777777" w:rsidTr="002F4DFF">
        <w:tc>
          <w:tcPr>
            <w:tcW w:w="1682" w:type="dxa"/>
            <w:tcBorders>
              <w:top w:val="single" w:sz="4" w:space="0" w:color="auto"/>
              <w:left w:val="nil"/>
              <w:bottom w:val="single" w:sz="4" w:space="0" w:color="auto"/>
              <w:right w:val="nil"/>
            </w:tcBorders>
            <w:shd w:val="clear" w:color="auto" w:fill="auto"/>
            <w:noWrap/>
            <w:hideMark/>
          </w:tcPr>
          <w:p w14:paraId="0ECC4D8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EC5FE5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1CBB3D74" w14:textId="411FF65F"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Pseudopleuronectes</w:t>
            </w:r>
            <w:proofErr w:type="spellEnd"/>
            <w:r w:rsidRPr="00AE43C2">
              <w:rPr>
                <w:rFonts w:ascii="Lato" w:eastAsia="Times New Roman" w:hAnsi="Lato" w:cs="Calibri"/>
                <w:i/>
                <w:color w:val="000000"/>
                <w:sz w:val="16"/>
                <w:szCs w:val="16"/>
              </w:rPr>
              <w:t xml:space="preserve"> americanus </w:t>
            </w:r>
            <w:r w:rsidR="007243CE">
              <w:rPr>
                <w:rFonts w:ascii="Lato" w:eastAsia="Times New Roman" w:hAnsi="Lato" w:cs="Calibri"/>
                <w:color w:val="000000"/>
                <w:sz w:val="16"/>
                <w:szCs w:val="16"/>
              </w:rPr>
              <w:t xml:space="preserve">(plie </w:t>
            </w:r>
            <w:proofErr w:type="spellStart"/>
            <w:r w:rsidR="007243CE">
              <w:rPr>
                <w:rFonts w:ascii="Lato" w:eastAsia="Times New Roman" w:hAnsi="Lato" w:cs="Calibri"/>
                <w:color w:val="000000"/>
                <w:sz w:val="16"/>
                <w:szCs w:val="16"/>
              </w:rPr>
              <w:t>d'hiver</w:t>
            </w:r>
            <w:proofErr w:type="spellEnd"/>
            <w:r w:rsidR="007243C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631498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DFB23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BC18445" w14:textId="77777777" w:rsidTr="002F4DFF">
        <w:tc>
          <w:tcPr>
            <w:tcW w:w="1682" w:type="dxa"/>
            <w:tcBorders>
              <w:top w:val="single" w:sz="4" w:space="0" w:color="auto"/>
              <w:left w:val="nil"/>
              <w:bottom w:val="single" w:sz="4" w:space="0" w:color="auto"/>
              <w:right w:val="nil"/>
            </w:tcBorders>
            <w:shd w:val="clear" w:color="auto" w:fill="auto"/>
            <w:noWrap/>
            <w:hideMark/>
          </w:tcPr>
          <w:p w14:paraId="63CEA2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34D3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4AA51D9E" w14:textId="763B079B"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Reinhardtius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hippoglossoides</w:t>
            </w:r>
            <w:proofErr w:type="spellEnd"/>
            <w:r w:rsidRPr="00AE43C2">
              <w:rPr>
                <w:rFonts w:ascii="Lato" w:eastAsia="Times New Roman" w:hAnsi="Lato" w:cs="Calibri"/>
                <w:i/>
                <w:color w:val="000000"/>
                <w:sz w:val="16"/>
                <w:szCs w:val="16"/>
              </w:rPr>
              <w:t xml:space="preserve"> </w:t>
            </w:r>
            <w:r w:rsidR="007243CE">
              <w:rPr>
                <w:rFonts w:ascii="Lato" w:eastAsia="Times New Roman" w:hAnsi="Lato" w:cs="Calibri"/>
                <w:color w:val="000000"/>
                <w:sz w:val="16"/>
                <w:szCs w:val="16"/>
              </w:rPr>
              <w:t>(</w:t>
            </w:r>
            <w:proofErr w:type="spellStart"/>
            <w:r w:rsidR="007243CE">
              <w:rPr>
                <w:rFonts w:ascii="Lato" w:eastAsia="Times New Roman" w:hAnsi="Lato" w:cs="Calibri"/>
                <w:color w:val="000000"/>
                <w:sz w:val="16"/>
                <w:szCs w:val="16"/>
              </w:rPr>
              <w:t>Flétan</w:t>
            </w:r>
            <w:proofErr w:type="spellEnd"/>
            <w:r w:rsidR="007243CE">
              <w:rPr>
                <w:rFonts w:ascii="Lato" w:eastAsia="Times New Roman" w:hAnsi="Lato" w:cs="Calibri"/>
                <w:color w:val="000000"/>
                <w:sz w:val="16"/>
                <w:szCs w:val="16"/>
              </w:rPr>
              <w:t xml:space="preserve"> du </w:t>
            </w:r>
            <w:proofErr w:type="spellStart"/>
            <w:r w:rsidR="007243CE">
              <w:rPr>
                <w:rFonts w:ascii="Lato" w:eastAsia="Times New Roman" w:hAnsi="Lato" w:cs="Calibri"/>
                <w:color w:val="000000"/>
                <w:sz w:val="16"/>
                <w:szCs w:val="16"/>
              </w:rPr>
              <w:t>Groenland</w:t>
            </w:r>
            <w:proofErr w:type="spellEnd"/>
            <w:r w:rsidR="007243C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B6E1C3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3DB12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ACAC618" w14:textId="77777777" w:rsidTr="002F4DFF">
        <w:tc>
          <w:tcPr>
            <w:tcW w:w="1682" w:type="dxa"/>
            <w:tcBorders>
              <w:top w:val="single" w:sz="4" w:space="0" w:color="auto"/>
              <w:left w:val="nil"/>
              <w:bottom w:val="single" w:sz="4" w:space="0" w:color="auto"/>
              <w:right w:val="nil"/>
            </w:tcBorders>
            <w:shd w:val="clear" w:color="auto" w:fill="auto"/>
            <w:noWrap/>
            <w:hideMark/>
          </w:tcPr>
          <w:p w14:paraId="49FC553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05EB6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7C8D9A81" w14:textId="53852F59"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Amblyraja</w:t>
            </w:r>
            <w:proofErr w:type="spellEnd"/>
            <w:r w:rsidRPr="00AE43C2">
              <w:rPr>
                <w:rFonts w:ascii="Lato" w:eastAsia="Times New Roman" w:hAnsi="Lato" w:cs="Calibri"/>
                <w:i/>
                <w:color w:val="000000"/>
                <w:sz w:val="16"/>
                <w:szCs w:val="16"/>
              </w:rPr>
              <w:t xml:space="preserve"> radiata </w:t>
            </w:r>
            <w:r w:rsidR="009B22DC">
              <w:rPr>
                <w:rFonts w:ascii="Lato" w:eastAsia="Times New Roman" w:hAnsi="Lato" w:cs="Calibri"/>
                <w:color w:val="000000"/>
                <w:sz w:val="16"/>
                <w:szCs w:val="16"/>
              </w:rPr>
              <w:t>(</w:t>
            </w:r>
            <w:proofErr w:type="spellStart"/>
            <w:r w:rsidR="009B22DC">
              <w:rPr>
                <w:rFonts w:ascii="Lato" w:eastAsia="Times New Roman" w:hAnsi="Lato" w:cs="Calibri"/>
                <w:color w:val="000000"/>
                <w:sz w:val="16"/>
                <w:szCs w:val="16"/>
              </w:rPr>
              <w:t>Raie</w:t>
            </w:r>
            <w:proofErr w:type="spellEnd"/>
            <w:r w:rsidR="009B22DC">
              <w:rPr>
                <w:rFonts w:ascii="Lato" w:eastAsia="Times New Roman" w:hAnsi="Lato" w:cs="Calibri"/>
                <w:color w:val="000000"/>
                <w:sz w:val="16"/>
                <w:szCs w:val="16"/>
              </w:rPr>
              <w:t xml:space="preserve"> </w:t>
            </w:r>
            <w:proofErr w:type="spellStart"/>
            <w:r w:rsidR="009B22DC">
              <w:rPr>
                <w:rFonts w:ascii="Lato" w:eastAsia="Times New Roman" w:hAnsi="Lato" w:cs="Calibri"/>
                <w:color w:val="000000"/>
                <w:sz w:val="16"/>
                <w:szCs w:val="16"/>
              </w:rPr>
              <w:t>épineuse</w:t>
            </w:r>
            <w:proofErr w:type="spellEnd"/>
            <w:r w:rsidR="009B22D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F6D471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E4C28E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58000DA" w14:textId="77777777" w:rsidTr="002F4DFF">
        <w:tc>
          <w:tcPr>
            <w:tcW w:w="1682" w:type="dxa"/>
            <w:tcBorders>
              <w:top w:val="single" w:sz="4" w:space="0" w:color="auto"/>
              <w:left w:val="nil"/>
              <w:bottom w:val="single" w:sz="4" w:space="0" w:color="auto"/>
              <w:right w:val="nil"/>
            </w:tcBorders>
            <w:shd w:val="clear" w:color="auto" w:fill="auto"/>
            <w:noWrap/>
            <w:hideMark/>
          </w:tcPr>
          <w:p w14:paraId="601E50F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6153A8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7772E6E4" w14:textId="0DC90406"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Beringraja</w:t>
            </w:r>
            <w:proofErr w:type="spellEnd"/>
            <w:r w:rsidRPr="00AE43C2">
              <w:rPr>
                <w:rFonts w:ascii="Lato" w:eastAsia="Times New Roman" w:hAnsi="Lato" w:cs="Calibri"/>
                <w:i/>
                <w:color w:val="000000"/>
                <w:sz w:val="16"/>
                <w:szCs w:val="16"/>
              </w:rPr>
              <w:t xml:space="preserve"> pulchra </w:t>
            </w:r>
            <w:r w:rsidR="009B22DC">
              <w:rPr>
                <w:rFonts w:ascii="Lato" w:eastAsia="Times New Roman" w:hAnsi="Lato" w:cs="Calibri"/>
                <w:color w:val="000000"/>
                <w:sz w:val="16"/>
                <w:szCs w:val="16"/>
              </w:rPr>
              <w:t>(</w:t>
            </w:r>
            <w:proofErr w:type="spellStart"/>
            <w:r w:rsidR="009B22DC">
              <w:rPr>
                <w:rFonts w:ascii="Lato" w:eastAsia="Times New Roman" w:hAnsi="Lato" w:cs="Calibri"/>
                <w:color w:val="000000"/>
                <w:sz w:val="16"/>
                <w:szCs w:val="16"/>
              </w:rPr>
              <w:t>Raie</w:t>
            </w:r>
            <w:proofErr w:type="spellEnd"/>
            <w:r w:rsidR="009B22DC">
              <w:rPr>
                <w:rFonts w:ascii="Lato" w:eastAsia="Times New Roman" w:hAnsi="Lato" w:cs="Calibri"/>
                <w:color w:val="000000"/>
                <w:sz w:val="16"/>
                <w:szCs w:val="16"/>
              </w:rPr>
              <w:t xml:space="preserve"> </w:t>
            </w:r>
            <w:proofErr w:type="spellStart"/>
            <w:r w:rsidR="009B22DC">
              <w:rPr>
                <w:rFonts w:ascii="Lato" w:eastAsia="Times New Roman" w:hAnsi="Lato" w:cs="Calibri"/>
                <w:color w:val="000000"/>
                <w:sz w:val="16"/>
                <w:szCs w:val="16"/>
              </w:rPr>
              <w:t>tachetée</w:t>
            </w:r>
            <w:proofErr w:type="spellEnd"/>
            <w:r w:rsidR="009B22D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E10AC3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0ABAF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6868631A" w14:textId="77777777" w:rsidTr="002F4DFF">
        <w:tc>
          <w:tcPr>
            <w:tcW w:w="1682" w:type="dxa"/>
            <w:tcBorders>
              <w:top w:val="single" w:sz="4" w:space="0" w:color="auto"/>
              <w:left w:val="nil"/>
              <w:bottom w:val="single" w:sz="4" w:space="0" w:color="auto"/>
              <w:right w:val="nil"/>
            </w:tcBorders>
            <w:shd w:val="clear" w:color="auto" w:fill="auto"/>
            <w:noWrap/>
            <w:hideMark/>
          </w:tcPr>
          <w:p w14:paraId="5AAD861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DFDBA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19DA706A" w14:textId="6F5FCB20"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Leucoraja</w:t>
            </w:r>
            <w:proofErr w:type="spellEnd"/>
            <w:r w:rsidRPr="00AE43C2">
              <w:rPr>
                <w:rFonts w:ascii="Lato" w:eastAsia="Times New Roman" w:hAnsi="Lato" w:cs="Calibri"/>
                <w:i/>
                <w:color w:val="000000"/>
                <w:sz w:val="16"/>
                <w:szCs w:val="16"/>
              </w:rPr>
              <w:t xml:space="preserve"> ocellata </w:t>
            </w:r>
            <w:r w:rsidR="009D58ED">
              <w:rPr>
                <w:rFonts w:ascii="Lato" w:eastAsia="Times New Roman" w:hAnsi="Lato" w:cs="Calibri"/>
                <w:color w:val="000000"/>
                <w:sz w:val="16"/>
                <w:szCs w:val="16"/>
              </w:rPr>
              <w:t>(</w:t>
            </w:r>
            <w:proofErr w:type="spellStart"/>
            <w:r w:rsidR="009D58ED">
              <w:rPr>
                <w:rFonts w:ascii="Lato" w:eastAsia="Times New Roman" w:hAnsi="Lato" w:cs="Calibri"/>
                <w:color w:val="000000"/>
                <w:sz w:val="16"/>
                <w:szCs w:val="16"/>
              </w:rPr>
              <w:t>Raie</w:t>
            </w:r>
            <w:proofErr w:type="spellEnd"/>
            <w:r w:rsidR="009D58ED">
              <w:rPr>
                <w:rFonts w:ascii="Lato" w:eastAsia="Times New Roman" w:hAnsi="Lato" w:cs="Calibri"/>
                <w:color w:val="000000"/>
                <w:sz w:val="16"/>
                <w:szCs w:val="16"/>
              </w:rPr>
              <w:t xml:space="preserve"> </w:t>
            </w:r>
            <w:proofErr w:type="spellStart"/>
            <w:r w:rsidR="009D58ED">
              <w:rPr>
                <w:rFonts w:ascii="Lato" w:eastAsia="Times New Roman" w:hAnsi="Lato" w:cs="Calibri"/>
                <w:color w:val="000000"/>
                <w:sz w:val="16"/>
                <w:szCs w:val="16"/>
              </w:rPr>
              <w:t>d'hiver</w:t>
            </w:r>
            <w:proofErr w:type="spellEnd"/>
            <w:r w:rsidR="009D58E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C173F9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2F051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E4337FD" w14:textId="77777777" w:rsidTr="002F4DFF">
        <w:tc>
          <w:tcPr>
            <w:tcW w:w="1682" w:type="dxa"/>
            <w:tcBorders>
              <w:top w:val="single" w:sz="4" w:space="0" w:color="auto"/>
              <w:left w:val="nil"/>
              <w:bottom w:val="single" w:sz="4" w:space="0" w:color="auto"/>
              <w:right w:val="nil"/>
            </w:tcBorders>
            <w:shd w:val="clear" w:color="auto" w:fill="auto"/>
            <w:noWrap/>
            <w:hideMark/>
          </w:tcPr>
          <w:p w14:paraId="44F1E93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F8D8B7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442C7148" w14:textId="17076C1F"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Okamejei</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kenojei</w:t>
            </w:r>
            <w:proofErr w:type="spellEnd"/>
            <w:r w:rsidRPr="00AE43C2">
              <w:rPr>
                <w:rFonts w:ascii="Lato" w:eastAsia="Times New Roman" w:hAnsi="Lato" w:cs="Calibri"/>
                <w:i/>
                <w:color w:val="000000"/>
                <w:sz w:val="16"/>
                <w:szCs w:val="16"/>
              </w:rPr>
              <w:t xml:space="preserve"> </w:t>
            </w:r>
            <w:r w:rsidR="00A36A96">
              <w:rPr>
                <w:rFonts w:ascii="Lato" w:eastAsia="Times New Roman" w:hAnsi="Lato" w:cs="Calibri"/>
                <w:color w:val="000000"/>
                <w:sz w:val="16"/>
                <w:szCs w:val="16"/>
              </w:rPr>
              <w:t>(</w:t>
            </w:r>
            <w:proofErr w:type="spellStart"/>
            <w:r w:rsidR="00A36A96">
              <w:rPr>
                <w:rFonts w:ascii="Lato" w:eastAsia="Times New Roman" w:hAnsi="Lato" w:cs="Calibri"/>
                <w:color w:val="000000"/>
                <w:sz w:val="16"/>
                <w:szCs w:val="16"/>
              </w:rPr>
              <w:t>Raie</w:t>
            </w:r>
            <w:proofErr w:type="spellEnd"/>
            <w:r w:rsidR="00A36A96">
              <w:rPr>
                <w:rFonts w:ascii="Lato" w:eastAsia="Times New Roman" w:hAnsi="Lato" w:cs="Calibri"/>
                <w:color w:val="000000"/>
                <w:sz w:val="16"/>
                <w:szCs w:val="16"/>
              </w:rPr>
              <w:t xml:space="preserve"> </w:t>
            </w:r>
            <w:proofErr w:type="spellStart"/>
            <w:r w:rsidR="00A36A96">
              <w:rPr>
                <w:rFonts w:ascii="Lato" w:eastAsia="Times New Roman" w:hAnsi="Lato" w:cs="Calibri"/>
                <w:color w:val="000000"/>
                <w:sz w:val="16"/>
                <w:szCs w:val="16"/>
              </w:rPr>
              <w:t>épineuse</w:t>
            </w:r>
            <w:proofErr w:type="spellEnd"/>
            <w:r w:rsidR="00A36A96">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802A63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AF0A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8A27A37" w14:textId="77777777" w:rsidTr="002F4DFF">
        <w:tc>
          <w:tcPr>
            <w:tcW w:w="1682" w:type="dxa"/>
            <w:tcBorders>
              <w:top w:val="single" w:sz="4" w:space="0" w:color="auto"/>
              <w:left w:val="nil"/>
              <w:bottom w:val="single" w:sz="4" w:space="0" w:color="auto"/>
              <w:right w:val="nil"/>
            </w:tcBorders>
            <w:shd w:val="clear" w:color="auto" w:fill="auto"/>
            <w:noWrap/>
            <w:hideMark/>
          </w:tcPr>
          <w:p w14:paraId="43C78B2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931168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4B3A12F5" w14:textId="3A8D0FA3" w:rsidR="00B818C9" w:rsidRPr="00C84797"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Raja straeleni </w:t>
            </w:r>
            <w:r w:rsidR="00A36A96">
              <w:rPr>
                <w:rFonts w:ascii="Lato" w:eastAsia="Times New Roman" w:hAnsi="Lato" w:cs="Calibri"/>
                <w:color w:val="000000"/>
                <w:sz w:val="16"/>
                <w:szCs w:val="16"/>
              </w:rPr>
              <w:t>(Raie biscuit)</w:t>
            </w:r>
          </w:p>
        </w:tc>
        <w:tc>
          <w:tcPr>
            <w:tcW w:w="1124" w:type="dxa"/>
            <w:tcBorders>
              <w:top w:val="single" w:sz="4" w:space="0" w:color="auto"/>
              <w:left w:val="nil"/>
              <w:bottom w:val="single" w:sz="4" w:space="0" w:color="auto"/>
              <w:right w:val="nil"/>
            </w:tcBorders>
            <w:shd w:val="clear" w:color="auto" w:fill="auto"/>
            <w:noWrap/>
            <w:hideMark/>
          </w:tcPr>
          <w:p w14:paraId="0DF619A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42A4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70DD9B4" w14:textId="77777777" w:rsidTr="002F4DFF">
        <w:tc>
          <w:tcPr>
            <w:tcW w:w="1682" w:type="dxa"/>
            <w:tcBorders>
              <w:top w:val="single" w:sz="4" w:space="0" w:color="auto"/>
              <w:left w:val="nil"/>
              <w:bottom w:val="single" w:sz="4" w:space="0" w:color="auto"/>
              <w:right w:val="nil"/>
            </w:tcBorders>
            <w:shd w:val="clear" w:color="auto" w:fill="auto"/>
            <w:noWrap/>
            <w:hideMark/>
          </w:tcPr>
          <w:p w14:paraId="6C377E9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7FFAB2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Rhinidés</w:t>
            </w:r>
            <w:proofErr w:type="spellEnd"/>
          </w:p>
        </w:tc>
        <w:tc>
          <w:tcPr>
            <w:tcW w:w="3427" w:type="dxa"/>
            <w:tcBorders>
              <w:top w:val="single" w:sz="4" w:space="0" w:color="auto"/>
              <w:left w:val="nil"/>
              <w:bottom w:val="single" w:sz="4" w:space="0" w:color="auto"/>
              <w:right w:val="nil"/>
            </w:tcBorders>
            <w:shd w:val="clear" w:color="auto" w:fill="auto"/>
            <w:noWrap/>
            <w:hideMark/>
          </w:tcPr>
          <w:p w14:paraId="1655408C" w14:textId="45024313" w:rsidR="00B818C9" w:rsidRPr="004311D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Rhynchobatus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djiddensis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Rhynchobatus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djiddensis</w:t>
            </w:r>
            <w:proofErr w:type="spellEnd"/>
            <w:r w:rsidR="004311DA">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F9A04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B4A43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9589E10" w14:textId="77777777" w:rsidTr="002F4DFF">
        <w:tc>
          <w:tcPr>
            <w:tcW w:w="1682" w:type="dxa"/>
            <w:tcBorders>
              <w:top w:val="single" w:sz="4" w:space="0" w:color="auto"/>
              <w:left w:val="nil"/>
              <w:bottom w:val="single" w:sz="4" w:space="0" w:color="auto"/>
              <w:right w:val="nil"/>
            </w:tcBorders>
            <w:shd w:val="clear" w:color="auto" w:fill="auto"/>
            <w:noWrap/>
            <w:hideMark/>
          </w:tcPr>
          <w:p w14:paraId="4965BFE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F80083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4DC8E7A6" w14:textId="72E1868B" w:rsidR="00B818C9" w:rsidRPr="004311D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Acroteriobatus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annulatus</w:t>
            </w:r>
            <w:proofErr w:type="spellEnd"/>
            <w:r w:rsidRPr="00AE43C2">
              <w:rPr>
                <w:rFonts w:ascii="Lato" w:eastAsia="Times New Roman" w:hAnsi="Lato" w:cs="Calibri"/>
                <w:i/>
                <w:color w:val="000000"/>
                <w:sz w:val="16"/>
                <w:szCs w:val="16"/>
              </w:rPr>
              <w:t xml:space="preserve"> </w:t>
            </w:r>
            <w:r w:rsidR="004311DA">
              <w:rPr>
                <w:rFonts w:ascii="Lato" w:eastAsia="Times New Roman" w:hAnsi="Lato" w:cs="Calibri"/>
                <w:color w:val="000000"/>
                <w:sz w:val="16"/>
                <w:szCs w:val="16"/>
              </w:rPr>
              <w:t>(Poisson-</w:t>
            </w:r>
            <w:proofErr w:type="spellStart"/>
            <w:r w:rsidR="004311DA">
              <w:rPr>
                <w:rFonts w:ascii="Lato" w:eastAsia="Times New Roman" w:hAnsi="Lato" w:cs="Calibri"/>
                <w:color w:val="000000"/>
                <w:sz w:val="16"/>
                <w:szCs w:val="16"/>
              </w:rPr>
              <w:t>guitare</w:t>
            </w:r>
            <w:proofErr w:type="spellEnd"/>
            <w:r w:rsidR="004311DA">
              <w:rPr>
                <w:rFonts w:ascii="Lato" w:eastAsia="Times New Roman" w:hAnsi="Lato" w:cs="Calibri"/>
                <w:color w:val="000000"/>
                <w:sz w:val="16"/>
                <w:szCs w:val="16"/>
              </w:rPr>
              <w:t xml:space="preserve"> </w:t>
            </w:r>
            <w:proofErr w:type="spellStart"/>
            <w:r w:rsidR="004311DA">
              <w:rPr>
                <w:rFonts w:ascii="Lato" w:eastAsia="Times New Roman" w:hAnsi="Lato" w:cs="Calibri"/>
                <w:color w:val="000000"/>
                <w:sz w:val="16"/>
                <w:szCs w:val="16"/>
              </w:rPr>
              <w:t>nain</w:t>
            </w:r>
            <w:proofErr w:type="spellEnd"/>
            <w:r w:rsidR="004311DA">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F6B9CD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E6C3C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6F09F06" w14:textId="77777777" w:rsidTr="002F4DFF">
        <w:tc>
          <w:tcPr>
            <w:tcW w:w="1682" w:type="dxa"/>
            <w:tcBorders>
              <w:top w:val="single" w:sz="4" w:space="0" w:color="auto"/>
              <w:left w:val="nil"/>
              <w:bottom w:val="single" w:sz="4" w:space="0" w:color="auto"/>
              <w:right w:val="nil"/>
            </w:tcBorders>
            <w:shd w:val="clear" w:color="auto" w:fill="auto"/>
            <w:noWrap/>
            <w:hideMark/>
          </w:tcPr>
          <w:p w14:paraId="47B496D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60AA2F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11A01A6" w14:textId="211FAD08" w:rsidR="00B818C9" w:rsidRPr="006E7CCD"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Pseudobatos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horkelii</w:t>
            </w:r>
            <w:proofErr w:type="spellEnd"/>
            <w:r w:rsidRPr="00AE43C2">
              <w:rPr>
                <w:rFonts w:ascii="Lato" w:eastAsia="Times New Roman" w:hAnsi="Lato" w:cs="Calibri"/>
                <w:i/>
                <w:color w:val="000000"/>
                <w:sz w:val="16"/>
                <w:szCs w:val="16"/>
              </w:rPr>
              <w:t xml:space="preserve"> </w:t>
            </w:r>
            <w:r w:rsidR="006E7CCD">
              <w:rPr>
                <w:rFonts w:ascii="Lato" w:eastAsia="Times New Roman" w:hAnsi="Lato" w:cs="Calibri"/>
                <w:color w:val="000000"/>
                <w:sz w:val="16"/>
                <w:szCs w:val="16"/>
              </w:rPr>
              <w:t>(Poisson-</w:t>
            </w:r>
            <w:proofErr w:type="spellStart"/>
            <w:r w:rsidR="006E7CCD">
              <w:rPr>
                <w:rFonts w:ascii="Lato" w:eastAsia="Times New Roman" w:hAnsi="Lato" w:cs="Calibri"/>
                <w:color w:val="000000"/>
                <w:sz w:val="16"/>
                <w:szCs w:val="16"/>
              </w:rPr>
              <w:t>guitare</w:t>
            </w:r>
            <w:proofErr w:type="spellEnd"/>
            <w:r w:rsidR="006E7CCD">
              <w:rPr>
                <w:rFonts w:ascii="Lato" w:eastAsia="Times New Roman" w:hAnsi="Lato" w:cs="Calibri"/>
                <w:color w:val="000000"/>
                <w:sz w:val="16"/>
                <w:szCs w:val="16"/>
              </w:rPr>
              <w:t xml:space="preserve"> </w:t>
            </w:r>
            <w:proofErr w:type="spellStart"/>
            <w:r w:rsidR="006E7CCD">
              <w:rPr>
                <w:rFonts w:ascii="Lato" w:eastAsia="Times New Roman" w:hAnsi="Lato" w:cs="Calibri"/>
                <w:color w:val="000000"/>
                <w:sz w:val="16"/>
                <w:szCs w:val="16"/>
              </w:rPr>
              <w:t>brésilien</w:t>
            </w:r>
            <w:proofErr w:type="spellEnd"/>
            <w:r w:rsidR="006E7CC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DBDE7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97209D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7A43A77" w14:textId="77777777" w:rsidTr="002F4DFF">
        <w:tc>
          <w:tcPr>
            <w:tcW w:w="1682" w:type="dxa"/>
            <w:tcBorders>
              <w:top w:val="single" w:sz="4" w:space="0" w:color="auto"/>
              <w:left w:val="nil"/>
              <w:bottom w:val="single" w:sz="4" w:space="0" w:color="auto"/>
              <w:right w:val="nil"/>
            </w:tcBorders>
            <w:shd w:val="clear" w:color="auto" w:fill="auto"/>
            <w:noWrap/>
            <w:hideMark/>
          </w:tcPr>
          <w:p w14:paraId="6811972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5E165B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33076164" w14:textId="09F52227" w:rsidR="00B818C9" w:rsidRPr="002D1FA5"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Rhinobatos annandalei </w:t>
            </w:r>
            <w:r w:rsidR="002D1FA5">
              <w:rPr>
                <w:rFonts w:ascii="Lato" w:eastAsia="Times New Roman" w:hAnsi="Lato" w:cs="Calibri"/>
                <w:color w:val="000000"/>
                <w:sz w:val="16"/>
                <w:szCs w:val="16"/>
              </w:rPr>
              <w:t>(Poisson-guitare du Bengale)</w:t>
            </w:r>
          </w:p>
        </w:tc>
        <w:tc>
          <w:tcPr>
            <w:tcW w:w="1124" w:type="dxa"/>
            <w:tcBorders>
              <w:top w:val="single" w:sz="4" w:space="0" w:color="auto"/>
              <w:left w:val="nil"/>
              <w:bottom w:val="single" w:sz="4" w:space="0" w:color="auto"/>
              <w:right w:val="nil"/>
            </w:tcBorders>
            <w:shd w:val="clear" w:color="auto" w:fill="auto"/>
            <w:noWrap/>
            <w:hideMark/>
          </w:tcPr>
          <w:p w14:paraId="3D2FF93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79970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B7158CA" w14:textId="77777777" w:rsidTr="002F4DFF">
        <w:tc>
          <w:tcPr>
            <w:tcW w:w="1682" w:type="dxa"/>
            <w:tcBorders>
              <w:top w:val="single" w:sz="4" w:space="0" w:color="auto"/>
              <w:left w:val="nil"/>
              <w:bottom w:val="single" w:sz="4" w:space="0" w:color="auto"/>
              <w:right w:val="nil"/>
            </w:tcBorders>
            <w:shd w:val="clear" w:color="auto" w:fill="auto"/>
            <w:noWrap/>
            <w:hideMark/>
          </w:tcPr>
          <w:p w14:paraId="7263CD5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CA0C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573E2405" w14:textId="7ADE31C3" w:rsidR="00B818C9" w:rsidRPr="002D1FA5"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Rhinobatos lionotus (Rhinobatos lionotus</w:t>
            </w:r>
            <w:r w:rsidR="00E73124">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5F8BC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52BE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F0A1FB9" w14:textId="77777777" w:rsidTr="002F4DFF">
        <w:tc>
          <w:tcPr>
            <w:tcW w:w="1682" w:type="dxa"/>
            <w:tcBorders>
              <w:top w:val="single" w:sz="4" w:space="0" w:color="auto"/>
              <w:left w:val="nil"/>
              <w:bottom w:val="single" w:sz="4" w:space="0" w:color="auto"/>
              <w:right w:val="nil"/>
            </w:tcBorders>
            <w:shd w:val="clear" w:color="auto" w:fill="auto"/>
            <w:noWrap/>
            <w:hideMark/>
          </w:tcPr>
          <w:p w14:paraId="366806D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Salmoniformes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FDA33B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Salmonidae</w:t>
            </w:r>
          </w:p>
        </w:tc>
        <w:tc>
          <w:tcPr>
            <w:tcW w:w="3427" w:type="dxa"/>
            <w:tcBorders>
              <w:top w:val="single" w:sz="4" w:space="0" w:color="auto"/>
              <w:left w:val="nil"/>
              <w:bottom w:val="single" w:sz="4" w:space="0" w:color="auto"/>
              <w:right w:val="nil"/>
            </w:tcBorders>
            <w:shd w:val="clear" w:color="auto" w:fill="auto"/>
            <w:noWrap/>
            <w:hideMark/>
          </w:tcPr>
          <w:p w14:paraId="00FE4794" w14:textId="2237F0D4"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Salmo</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coruhensis</w:t>
            </w:r>
            <w:proofErr w:type="spellEnd"/>
            <w:r w:rsidRPr="003259F0">
              <w:rPr>
                <w:rFonts w:ascii="Lato" w:eastAsia="Times New Roman" w:hAnsi="Lato" w:cs="Calibri"/>
                <w:i/>
                <w:color w:val="000000"/>
                <w:sz w:val="16"/>
                <w:szCs w:val="16"/>
                <w:lang w:val="fr-FR"/>
              </w:rPr>
              <w:t xml:space="preserve"> </w:t>
            </w:r>
            <w:r w:rsidR="009C6B81" w:rsidRPr="003259F0">
              <w:rPr>
                <w:rFonts w:ascii="Lato" w:eastAsia="Times New Roman" w:hAnsi="Lato" w:cs="Calibri"/>
                <w:color w:val="000000"/>
                <w:sz w:val="16"/>
                <w:szCs w:val="16"/>
                <w:lang w:val="fr-FR"/>
              </w:rPr>
              <w:t>(truite de mer d'Anatolie)</w:t>
            </w:r>
          </w:p>
        </w:tc>
        <w:tc>
          <w:tcPr>
            <w:tcW w:w="1124" w:type="dxa"/>
            <w:tcBorders>
              <w:top w:val="single" w:sz="4" w:space="0" w:color="auto"/>
              <w:left w:val="nil"/>
              <w:bottom w:val="single" w:sz="4" w:space="0" w:color="auto"/>
              <w:right w:val="nil"/>
            </w:tcBorders>
            <w:shd w:val="clear" w:color="auto" w:fill="auto"/>
            <w:noWrap/>
            <w:hideMark/>
          </w:tcPr>
          <w:p w14:paraId="360C9B4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AEF5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14EA381C" w14:textId="77777777" w:rsidTr="002F4DFF">
        <w:tc>
          <w:tcPr>
            <w:tcW w:w="1682" w:type="dxa"/>
            <w:tcBorders>
              <w:top w:val="single" w:sz="4" w:space="0" w:color="auto"/>
              <w:left w:val="nil"/>
              <w:bottom w:val="single" w:sz="4" w:space="0" w:color="auto"/>
              <w:right w:val="nil"/>
            </w:tcBorders>
            <w:shd w:val="clear" w:color="auto" w:fill="auto"/>
            <w:noWrap/>
            <w:hideMark/>
          </w:tcPr>
          <w:p w14:paraId="4270073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ED1074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Ailiidae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410B072" w14:textId="18AAA441"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Clupisoma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naziri</w:t>
            </w:r>
            <w:proofErr w:type="spellEnd"/>
            <w:r w:rsidRPr="00AE43C2">
              <w:rPr>
                <w:rFonts w:ascii="Lato" w:eastAsia="Times New Roman" w:hAnsi="Lato" w:cs="Calibri"/>
                <w:i/>
                <w:color w:val="000000"/>
                <w:sz w:val="16"/>
                <w:szCs w:val="16"/>
              </w:rPr>
              <w:t xml:space="preserve"> </w:t>
            </w:r>
            <w:r w:rsidR="00BD5FAB">
              <w:rPr>
                <w:rFonts w:ascii="Lato" w:eastAsia="Times New Roman" w:hAnsi="Lato" w:cs="Calibri"/>
                <w:color w:val="000000"/>
                <w:sz w:val="16"/>
                <w:szCs w:val="16"/>
              </w:rPr>
              <w:t xml:space="preserve">(Indus </w:t>
            </w:r>
            <w:proofErr w:type="spellStart"/>
            <w:r w:rsidR="00BD5FAB">
              <w:rPr>
                <w:rFonts w:ascii="Lato" w:eastAsia="Times New Roman" w:hAnsi="Lato" w:cs="Calibri"/>
                <w:color w:val="000000"/>
                <w:sz w:val="16"/>
                <w:szCs w:val="16"/>
              </w:rPr>
              <w:t>Garua</w:t>
            </w:r>
            <w:proofErr w:type="spellEnd"/>
            <w:r w:rsidR="00BD5FAB">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F4DB8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3B514C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27C2F06D" w14:textId="77777777" w:rsidTr="002F4DFF">
        <w:tc>
          <w:tcPr>
            <w:tcW w:w="1682" w:type="dxa"/>
            <w:tcBorders>
              <w:top w:val="single" w:sz="4" w:space="0" w:color="auto"/>
              <w:left w:val="nil"/>
              <w:bottom w:val="single" w:sz="4" w:space="0" w:color="auto"/>
              <w:right w:val="nil"/>
            </w:tcBorders>
            <w:shd w:val="clear" w:color="auto" w:fill="auto"/>
            <w:noWrap/>
            <w:hideMark/>
          </w:tcPr>
          <w:p w14:paraId="787757A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56A4E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Siluridés</w:t>
            </w:r>
            <w:proofErr w:type="spellEnd"/>
          </w:p>
        </w:tc>
        <w:tc>
          <w:tcPr>
            <w:tcW w:w="3427" w:type="dxa"/>
            <w:tcBorders>
              <w:top w:val="single" w:sz="4" w:space="0" w:color="auto"/>
              <w:left w:val="nil"/>
              <w:bottom w:val="single" w:sz="4" w:space="0" w:color="auto"/>
              <w:right w:val="nil"/>
            </w:tcBorders>
            <w:shd w:val="clear" w:color="auto" w:fill="auto"/>
            <w:noWrap/>
            <w:hideMark/>
          </w:tcPr>
          <w:p w14:paraId="2A430A59"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Wallago </w:t>
            </w:r>
            <w:proofErr w:type="spellStart"/>
            <w:r w:rsidRPr="00AE43C2">
              <w:rPr>
                <w:rFonts w:ascii="Lato" w:eastAsia="Times New Roman" w:hAnsi="Lato" w:cs="Calibri"/>
                <w:i/>
                <w:color w:val="000000"/>
                <w:sz w:val="16"/>
                <w:szCs w:val="16"/>
              </w:rPr>
              <w:t>attu</w:t>
            </w:r>
            <w:proofErr w:type="spellEnd"/>
          </w:p>
        </w:tc>
        <w:tc>
          <w:tcPr>
            <w:tcW w:w="1124" w:type="dxa"/>
            <w:tcBorders>
              <w:top w:val="single" w:sz="4" w:space="0" w:color="auto"/>
              <w:left w:val="nil"/>
              <w:bottom w:val="single" w:sz="4" w:space="0" w:color="auto"/>
              <w:right w:val="nil"/>
            </w:tcBorders>
            <w:shd w:val="clear" w:color="auto" w:fill="auto"/>
            <w:noWrap/>
            <w:hideMark/>
          </w:tcPr>
          <w:p w14:paraId="68F0B61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585C42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9B70405" w14:textId="77777777" w:rsidTr="002F4DFF">
        <w:tc>
          <w:tcPr>
            <w:tcW w:w="1682" w:type="dxa"/>
            <w:tcBorders>
              <w:top w:val="single" w:sz="4" w:space="0" w:color="auto"/>
              <w:left w:val="nil"/>
              <w:bottom w:val="single" w:sz="4" w:space="0" w:color="auto"/>
              <w:right w:val="nil"/>
            </w:tcBorders>
            <w:shd w:val="clear" w:color="auto" w:fill="auto"/>
            <w:noWrap/>
            <w:hideMark/>
          </w:tcPr>
          <w:p w14:paraId="7C8E3A9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769DCF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Sisoridae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34FA9C2"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Bagarius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bagarius</w:t>
            </w:r>
            <w:proofErr w:type="spellEnd"/>
          </w:p>
        </w:tc>
        <w:tc>
          <w:tcPr>
            <w:tcW w:w="1124" w:type="dxa"/>
            <w:tcBorders>
              <w:top w:val="single" w:sz="4" w:space="0" w:color="auto"/>
              <w:left w:val="nil"/>
              <w:bottom w:val="single" w:sz="4" w:space="0" w:color="auto"/>
              <w:right w:val="nil"/>
            </w:tcBorders>
            <w:shd w:val="clear" w:color="auto" w:fill="auto"/>
            <w:noWrap/>
            <w:hideMark/>
          </w:tcPr>
          <w:p w14:paraId="123034D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E68133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B818C9" w:rsidRPr="00AE43C2" w14:paraId="69DAF8F8" w14:textId="77777777" w:rsidTr="002F4DFF">
        <w:tc>
          <w:tcPr>
            <w:tcW w:w="1682" w:type="dxa"/>
            <w:tcBorders>
              <w:top w:val="single" w:sz="4" w:space="0" w:color="auto"/>
              <w:left w:val="nil"/>
              <w:bottom w:val="single" w:sz="4" w:space="0" w:color="auto"/>
              <w:right w:val="nil"/>
            </w:tcBorders>
            <w:shd w:val="clear" w:color="auto" w:fill="auto"/>
            <w:noWrap/>
            <w:hideMark/>
          </w:tcPr>
          <w:p w14:paraId="5D220D2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Squaliformes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E5E989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Somniosidae</w:t>
            </w:r>
            <w:proofErr w:type="spellEnd"/>
          </w:p>
        </w:tc>
        <w:tc>
          <w:tcPr>
            <w:tcW w:w="3427" w:type="dxa"/>
            <w:tcBorders>
              <w:top w:val="single" w:sz="4" w:space="0" w:color="auto"/>
              <w:left w:val="nil"/>
              <w:bottom w:val="single" w:sz="4" w:space="0" w:color="auto"/>
              <w:right w:val="nil"/>
            </w:tcBorders>
            <w:shd w:val="clear" w:color="auto" w:fill="auto"/>
            <w:noWrap/>
            <w:hideMark/>
          </w:tcPr>
          <w:p w14:paraId="0E11688C" w14:textId="028E0AE9"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Somniosus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microcephalus</w:t>
            </w:r>
            <w:proofErr w:type="spellEnd"/>
            <w:r w:rsidRPr="003259F0">
              <w:rPr>
                <w:rFonts w:ascii="Lato" w:eastAsia="Times New Roman" w:hAnsi="Lato" w:cs="Calibri"/>
                <w:i/>
                <w:color w:val="000000"/>
                <w:sz w:val="16"/>
                <w:szCs w:val="16"/>
                <w:lang w:val="fr-FR"/>
              </w:rPr>
              <w:t xml:space="preserve"> </w:t>
            </w:r>
            <w:r w:rsidR="004C61D0" w:rsidRPr="003259F0">
              <w:rPr>
                <w:rFonts w:ascii="Lato" w:eastAsia="Times New Roman" w:hAnsi="Lato" w:cs="Calibri"/>
                <w:color w:val="000000"/>
                <w:sz w:val="16"/>
                <w:szCs w:val="16"/>
                <w:lang w:val="fr-FR"/>
              </w:rPr>
              <w:t>(Requin du Groenland)</w:t>
            </w:r>
          </w:p>
        </w:tc>
        <w:tc>
          <w:tcPr>
            <w:tcW w:w="1124" w:type="dxa"/>
            <w:tcBorders>
              <w:top w:val="single" w:sz="4" w:space="0" w:color="auto"/>
              <w:left w:val="nil"/>
              <w:bottom w:val="single" w:sz="4" w:space="0" w:color="auto"/>
              <w:right w:val="nil"/>
            </w:tcBorders>
            <w:shd w:val="clear" w:color="auto" w:fill="auto"/>
            <w:noWrap/>
            <w:hideMark/>
          </w:tcPr>
          <w:p w14:paraId="4CE48E9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73FE9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970D9EA" w14:textId="77777777" w:rsidTr="002F4DFF">
        <w:tc>
          <w:tcPr>
            <w:tcW w:w="1682" w:type="dxa"/>
            <w:tcBorders>
              <w:top w:val="single" w:sz="4" w:space="0" w:color="auto"/>
              <w:left w:val="nil"/>
              <w:bottom w:val="single" w:sz="4" w:space="0" w:color="auto"/>
              <w:right w:val="nil"/>
            </w:tcBorders>
            <w:shd w:val="clear" w:color="auto" w:fill="auto"/>
            <w:noWrap/>
            <w:hideMark/>
          </w:tcPr>
          <w:p w14:paraId="108E3D0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Squaliformes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BC8F85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Somniosidae</w:t>
            </w:r>
            <w:proofErr w:type="spellEnd"/>
          </w:p>
        </w:tc>
        <w:tc>
          <w:tcPr>
            <w:tcW w:w="3427" w:type="dxa"/>
            <w:tcBorders>
              <w:top w:val="single" w:sz="4" w:space="0" w:color="auto"/>
              <w:left w:val="nil"/>
              <w:bottom w:val="single" w:sz="4" w:space="0" w:color="auto"/>
              <w:right w:val="nil"/>
            </w:tcBorders>
            <w:shd w:val="clear" w:color="auto" w:fill="auto"/>
            <w:noWrap/>
            <w:hideMark/>
          </w:tcPr>
          <w:p w14:paraId="27EBC233" w14:textId="3211AEF6"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Somniosus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pacificus</w:t>
            </w:r>
            <w:proofErr w:type="spellEnd"/>
            <w:r w:rsidRPr="003259F0">
              <w:rPr>
                <w:rFonts w:ascii="Lato" w:eastAsia="Times New Roman" w:hAnsi="Lato" w:cs="Calibri"/>
                <w:i/>
                <w:color w:val="000000"/>
                <w:sz w:val="16"/>
                <w:szCs w:val="16"/>
                <w:lang w:val="fr-FR"/>
              </w:rPr>
              <w:t xml:space="preserve"> ( </w:t>
            </w:r>
            <w:r w:rsidR="00B00CBD" w:rsidRPr="003259F0">
              <w:rPr>
                <w:rFonts w:ascii="Lato" w:eastAsia="Times New Roman" w:hAnsi="Lato" w:cs="Calibri"/>
                <w:color w:val="000000"/>
                <w:sz w:val="16"/>
                <w:szCs w:val="16"/>
                <w:lang w:val="fr-FR"/>
              </w:rPr>
              <w:t>Requin dormeur du Pacifique)</w:t>
            </w:r>
          </w:p>
        </w:tc>
        <w:tc>
          <w:tcPr>
            <w:tcW w:w="1124" w:type="dxa"/>
            <w:tcBorders>
              <w:top w:val="single" w:sz="4" w:space="0" w:color="auto"/>
              <w:left w:val="nil"/>
              <w:bottom w:val="single" w:sz="4" w:space="0" w:color="auto"/>
              <w:right w:val="nil"/>
            </w:tcBorders>
            <w:shd w:val="clear" w:color="auto" w:fill="auto"/>
            <w:noWrap/>
            <w:hideMark/>
          </w:tcPr>
          <w:p w14:paraId="1A85F8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0AA1EE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B139034" w14:textId="77777777" w:rsidTr="002F4DFF">
        <w:tc>
          <w:tcPr>
            <w:tcW w:w="1682" w:type="dxa"/>
            <w:tcBorders>
              <w:top w:val="single" w:sz="4" w:space="0" w:color="auto"/>
              <w:left w:val="nil"/>
              <w:bottom w:val="single" w:sz="4" w:space="0" w:color="auto"/>
              <w:right w:val="nil"/>
            </w:tcBorders>
            <w:shd w:val="clear" w:color="auto" w:fill="auto"/>
            <w:noWrap/>
            <w:hideMark/>
          </w:tcPr>
          <w:p w14:paraId="3964B6D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Squaliformes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7C7C90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Squalidae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677C05F" w14:textId="49FAAAF5"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Squalus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mitsukurii</w:t>
            </w:r>
            <w:proofErr w:type="spellEnd"/>
            <w:r w:rsidRPr="003259F0">
              <w:rPr>
                <w:rFonts w:ascii="Lato" w:eastAsia="Times New Roman" w:hAnsi="Lato" w:cs="Calibri"/>
                <w:i/>
                <w:color w:val="000000"/>
                <w:sz w:val="16"/>
                <w:szCs w:val="16"/>
                <w:lang w:val="fr-FR"/>
              </w:rPr>
              <w:t xml:space="preserve"> </w:t>
            </w:r>
            <w:r w:rsidR="00AE4143" w:rsidRPr="003259F0">
              <w:rPr>
                <w:rFonts w:ascii="Lato" w:eastAsia="Times New Roman" w:hAnsi="Lato" w:cs="Calibri"/>
                <w:color w:val="000000"/>
                <w:sz w:val="16"/>
                <w:szCs w:val="16"/>
                <w:lang w:val="fr-FR"/>
              </w:rPr>
              <w:t>(</w:t>
            </w:r>
            <w:proofErr w:type="spellStart"/>
            <w:r w:rsidR="00AE4143" w:rsidRPr="003259F0">
              <w:rPr>
                <w:rFonts w:ascii="Lato" w:eastAsia="Times New Roman" w:hAnsi="Lato" w:cs="Calibri"/>
                <w:color w:val="000000"/>
                <w:sz w:val="16"/>
                <w:szCs w:val="16"/>
                <w:lang w:val="fr-FR"/>
              </w:rPr>
              <w:t>Spurdog</w:t>
            </w:r>
            <w:proofErr w:type="spellEnd"/>
            <w:r w:rsidR="00AE4143" w:rsidRPr="003259F0">
              <w:rPr>
                <w:rFonts w:ascii="Lato" w:eastAsia="Times New Roman" w:hAnsi="Lato" w:cs="Calibri"/>
                <w:color w:val="000000"/>
                <w:sz w:val="16"/>
                <w:szCs w:val="16"/>
                <w:lang w:val="fr-FR"/>
              </w:rPr>
              <w:t xml:space="preserve"> à épines courtes)</w:t>
            </w:r>
          </w:p>
        </w:tc>
        <w:tc>
          <w:tcPr>
            <w:tcW w:w="1124" w:type="dxa"/>
            <w:tcBorders>
              <w:top w:val="single" w:sz="4" w:space="0" w:color="auto"/>
              <w:left w:val="nil"/>
              <w:bottom w:val="single" w:sz="4" w:space="0" w:color="auto"/>
              <w:right w:val="nil"/>
            </w:tcBorders>
            <w:shd w:val="clear" w:color="auto" w:fill="auto"/>
            <w:noWrap/>
            <w:hideMark/>
          </w:tcPr>
          <w:p w14:paraId="6B1BEA8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900499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764BACC" w14:textId="77777777" w:rsidTr="002F4DFF">
        <w:tc>
          <w:tcPr>
            <w:tcW w:w="1682" w:type="dxa"/>
            <w:tcBorders>
              <w:top w:val="single" w:sz="4" w:space="0" w:color="auto"/>
              <w:left w:val="nil"/>
              <w:bottom w:val="single" w:sz="4" w:space="0" w:color="auto"/>
              <w:right w:val="nil"/>
            </w:tcBorders>
            <w:shd w:val="clear" w:color="auto" w:fill="auto"/>
            <w:noWrap/>
            <w:hideMark/>
          </w:tcPr>
          <w:p w14:paraId="088FE1C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Syngnathiformes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2D53C5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Syngnathidae</w:t>
            </w:r>
          </w:p>
        </w:tc>
        <w:tc>
          <w:tcPr>
            <w:tcW w:w="3427" w:type="dxa"/>
            <w:tcBorders>
              <w:top w:val="single" w:sz="4" w:space="0" w:color="auto"/>
              <w:left w:val="nil"/>
              <w:bottom w:val="single" w:sz="4" w:space="0" w:color="auto"/>
              <w:right w:val="nil"/>
            </w:tcBorders>
            <w:shd w:val="clear" w:color="auto" w:fill="auto"/>
            <w:noWrap/>
            <w:hideMark/>
          </w:tcPr>
          <w:p w14:paraId="19781C5D" w14:textId="3DEEE8E0" w:rsidR="00B818C9" w:rsidRPr="004C61D0"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Microphis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deocata</w:t>
            </w:r>
            <w:proofErr w:type="spellEnd"/>
            <w:r w:rsidRPr="00AE43C2">
              <w:rPr>
                <w:rFonts w:ascii="Lato" w:eastAsia="Times New Roman" w:hAnsi="Lato" w:cs="Calibri"/>
                <w:i/>
                <w:color w:val="000000"/>
                <w:sz w:val="16"/>
                <w:szCs w:val="16"/>
              </w:rPr>
              <w:t xml:space="preserve"> </w:t>
            </w:r>
            <w:r w:rsidR="00920A30">
              <w:rPr>
                <w:rFonts w:ascii="Lato" w:eastAsia="Times New Roman" w:hAnsi="Lato" w:cs="Calibri"/>
                <w:color w:val="000000"/>
                <w:sz w:val="16"/>
                <w:szCs w:val="16"/>
              </w:rPr>
              <w:t xml:space="preserve">(Poisson-pipe </w:t>
            </w:r>
            <w:proofErr w:type="spellStart"/>
            <w:r w:rsidR="00920A30">
              <w:rPr>
                <w:rFonts w:ascii="Lato" w:eastAsia="Times New Roman" w:hAnsi="Lato" w:cs="Calibri"/>
                <w:color w:val="000000"/>
                <w:sz w:val="16"/>
                <w:szCs w:val="16"/>
              </w:rPr>
              <w:t>Deocata</w:t>
            </w:r>
            <w:proofErr w:type="spellEnd"/>
            <w:r w:rsidR="00920A3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FE4D7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793D80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199B0905" w14:textId="77777777" w:rsidTr="002F4DFF">
        <w:tc>
          <w:tcPr>
            <w:tcW w:w="1682" w:type="dxa"/>
            <w:tcBorders>
              <w:top w:val="single" w:sz="4" w:space="0" w:color="auto"/>
              <w:left w:val="nil"/>
              <w:bottom w:val="nil"/>
              <w:right w:val="nil"/>
            </w:tcBorders>
            <w:shd w:val="clear" w:color="auto" w:fill="auto"/>
            <w:noWrap/>
            <w:hideMark/>
          </w:tcPr>
          <w:p w14:paraId="7E5EF78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Torpediniformes</w:t>
            </w:r>
            <w:proofErr w:type="spellEnd"/>
          </w:p>
        </w:tc>
        <w:tc>
          <w:tcPr>
            <w:tcW w:w="1720" w:type="dxa"/>
            <w:tcBorders>
              <w:top w:val="single" w:sz="4" w:space="0" w:color="auto"/>
              <w:left w:val="nil"/>
              <w:bottom w:val="nil"/>
              <w:right w:val="nil"/>
            </w:tcBorders>
            <w:shd w:val="clear" w:color="auto" w:fill="auto"/>
            <w:noWrap/>
            <w:hideMark/>
          </w:tcPr>
          <w:p w14:paraId="1C49F0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Platyrhinidae</w:t>
            </w:r>
            <w:proofErr w:type="spellEnd"/>
          </w:p>
        </w:tc>
        <w:tc>
          <w:tcPr>
            <w:tcW w:w="3427" w:type="dxa"/>
            <w:tcBorders>
              <w:top w:val="single" w:sz="4" w:space="0" w:color="auto"/>
              <w:left w:val="nil"/>
              <w:bottom w:val="nil"/>
              <w:right w:val="nil"/>
            </w:tcBorders>
            <w:shd w:val="clear" w:color="auto" w:fill="auto"/>
            <w:noWrap/>
            <w:hideMark/>
          </w:tcPr>
          <w:p w14:paraId="5B8BC512" w14:textId="0D08A7AB" w:rsidR="00B818C9" w:rsidRPr="004C61D0"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Platyrhina</w:t>
            </w:r>
            <w:proofErr w:type="spellEnd"/>
            <w:r w:rsidRPr="00AE43C2">
              <w:rPr>
                <w:rFonts w:ascii="Lato" w:eastAsia="Times New Roman" w:hAnsi="Lato" w:cs="Calibri"/>
                <w:i/>
                <w:color w:val="000000"/>
                <w:sz w:val="16"/>
                <w:szCs w:val="16"/>
              </w:rPr>
              <w:t xml:space="preserve"> sinensis (</w:t>
            </w:r>
            <w:proofErr w:type="spellStart"/>
            <w:r w:rsidRPr="00AE43C2">
              <w:rPr>
                <w:rFonts w:ascii="Lato" w:eastAsia="Times New Roman" w:hAnsi="Lato" w:cs="Calibri"/>
                <w:i/>
                <w:color w:val="000000"/>
                <w:sz w:val="16"/>
                <w:szCs w:val="16"/>
              </w:rPr>
              <w:t>Platyrhina</w:t>
            </w:r>
            <w:proofErr w:type="spellEnd"/>
            <w:r w:rsidRPr="00AE43C2">
              <w:rPr>
                <w:rFonts w:ascii="Lato" w:eastAsia="Times New Roman" w:hAnsi="Lato" w:cs="Calibri"/>
                <w:i/>
                <w:color w:val="000000"/>
                <w:sz w:val="16"/>
                <w:szCs w:val="16"/>
              </w:rPr>
              <w:t xml:space="preserve"> sinensis (</w:t>
            </w:r>
            <w:proofErr w:type="spellStart"/>
            <w:r w:rsidRPr="00AE43C2">
              <w:rPr>
                <w:rFonts w:ascii="Lato" w:eastAsia="Times New Roman" w:hAnsi="Lato" w:cs="Calibri"/>
                <w:i/>
                <w:color w:val="000000"/>
                <w:sz w:val="16"/>
                <w:szCs w:val="16"/>
              </w:rPr>
              <w:t>Platyrhina</w:t>
            </w:r>
            <w:proofErr w:type="spellEnd"/>
            <w:r w:rsidRPr="00AE43C2">
              <w:rPr>
                <w:rFonts w:ascii="Lato" w:eastAsia="Times New Roman" w:hAnsi="Lato" w:cs="Calibri"/>
                <w:i/>
                <w:color w:val="000000"/>
                <w:sz w:val="16"/>
                <w:szCs w:val="16"/>
              </w:rPr>
              <w:t xml:space="preserve"> sinensis </w:t>
            </w:r>
            <w:r w:rsidR="001F15BB">
              <w:rPr>
                <w:rFonts w:ascii="Lato" w:eastAsia="Times New Roman" w:hAnsi="Lato" w:cs="Calibri"/>
                <w:color w:val="000000"/>
                <w:sz w:val="16"/>
                <w:szCs w:val="16"/>
              </w:rPr>
              <w:t>(</w:t>
            </w:r>
            <w:proofErr w:type="spellStart"/>
            <w:r w:rsidR="001F15BB">
              <w:rPr>
                <w:rFonts w:ascii="Lato" w:eastAsia="Times New Roman" w:hAnsi="Lato" w:cs="Calibri"/>
                <w:color w:val="000000"/>
                <w:sz w:val="16"/>
                <w:szCs w:val="16"/>
              </w:rPr>
              <w:t>Raie</w:t>
            </w:r>
            <w:proofErr w:type="spellEnd"/>
            <w:r w:rsidR="001F15BB">
              <w:rPr>
                <w:rFonts w:ascii="Lato" w:eastAsia="Times New Roman" w:hAnsi="Lato" w:cs="Calibri"/>
                <w:color w:val="000000"/>
                <w:sz w:val="16"/>
                <w:szCs w:val="16"/>
              </w:rPr>
              <w:t xml:space="preserve"> </w:t>
            </w:r>
            <w:proofErr w:type="spellStart"/>
            <w:r w:rsidR="001F15BB">
              <w:rPr>
                <w:rFonts w:ascii="Lato" w:eastAsia="Times New Roman" w:hAnsi="Lato" w:cs="Calibri"/>
                <w:color w:val="000000"/>
                <w:sz w:val="16"/>
                <w:szCs w:val="16"/>
              </w:rPr>
              <w:t>chinoise</w:t>
            </w:r>
            <w:proofErr w:type="spellEnd"/>
            <w:r w:rsidR="001F15BB">
              <w:rPr>
                <w:rFonts w:ascii="Lato" w:eastAsia="Times New Roman" w:hAnsi="Lato" w:cs="Calibri"/>
                <w:color w:val="000000"/>
                <w:sz w:val="16"/>
                <w:szCs w:val="16"/>
              </w:rPr>
              <w:t>)</w:t>
            </w:r>
          </w:p>
        </w:tc>
        <w:tc>
          <w:tcPr>
            <w:tcW w:w="1124" w:type="dxa"/>
            <w:tcBorders>
              <w:top w:val="single" w:sz="4" w:space="0" w:color="auto"/>
              <w:left w:val="nil"/>
              <w:bottom w:val="nil"/>
              <w:right w:val="nil"/>
            </w:tcBorders>
            <w:shd w:val="clear" w:color="auto" w:fill="auto"/>
            <w:noWrap/>
            <w:hideMark/>
          </w:tcPr>
          <w:p w14:paraId="1C1417E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nil"/>
              <w:right w:val="nil"/>
            </w:tcBorders>
            <w:shd w:val="clear" w:color="auto" w:fill="auto"/>
            <w:noWrap/>
            <w:hideMark/>
          </w:tcPr>
          <w:p w14:paraId="49E60D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554E7F4" w14:textId="77777777" w:rsidTr="00E30BBE">
        <w:tc>
          <w:tcPr>
            <w:tcW w:w="9027" w:type="dxa"/>
            <w:gridSpan w:val="5"/>
            <w:tcBorders>
              <w:top w:val="nil"/>
              <w:left w:val="nil"/>
              <w:right w:val="nil"/>
            </w:tcBorders>
            <w:shd w:val="clear" w:color="auto" w:fill="8CA5BE"/>
            <w:noWrap/>
            <w:hideMark/>
          </w:tcPr>
          <w:p w14:paraId="6BB5B7B1" w14:textId="77777777" w:rsidR="00B818C9" w:rsidRPr="00AE43C2" w:rsidRDefault="00B818C9" w:rsidP="00B818C9">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Crustacés</w:t>
            </w:r>
          </w:p>
        </w:tc>
      </w:tr>
      <w:tr w:rsidR="00B818C9" w:rsidRPr="00AE43C2" w14:paraId="24868EFD" w14:textId="77777777" w:rsidTr="00272B31">
        <w:tc>
          <w:tcPr>
            <w:tcW w:w="1682" w:type="dxa"/>
            <w:tcBorders>
              <w:top w:val="nil"/>
              <w:left w:val="nil"/>
              <w:bottom w:val="single" w:sz="4" w:space="0" w:color="auto"/>
              <w:right w:val="nil"/>
            </w:tcBorders>
            <w:shd w:val="clear" w:color="auto" w:fill="auto"/>
            <w:noWrap/>
            <w:hideMark/>
          </w:tcPr>
          <w:p w14:paraId="15534F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Decapoda</w:t>
            </w:r>
          </w:p>
        </w:tc>
        <w:tc>
          <w:tcPr>
            <w:tcW w:w="1720" w:type="dxa"/>
            <w:tcBorders>
              <w:top w:val="nil"/>
              <w:left w:val="nil"/>
              <w:bottom w:val="single" w:sz="4" w:space="0" w:color="auto"/>
              <w:right w:val="nil"/>
            </w:tcBorders>
            <w:shd w:val="clear" w:color="auto" w:fill="auto"/>
            <w:noWrap/>
            <w:hideMark/>
          </w:tcPr>
          <w:p w14:paraId="3828AB2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Coenobitidae</w:t>
            </w:r>
            <w:proofErr w:type="spellEnd"/>
          </w:p>
        </w:tc>
        <w:tc>
          <w:tcPr>
            <w:tcW w:w="3427" w:type="dxa"/>
            <w:tcBorders>
              <w:top w:val="nil"/>
              <w:left w:val="nil"/>
              <w:bottom w:val="single" w:sz="4" w:space="0" w:color="auto"/>
              <w:right w:val="nil"/>
            </w:tcBorders>
            <w:shd w:val="clear" w:color="auto" w:fill="auto"/>
            <w:noWrap/>
            <w:hideMark/>
          </w:tcPr>
          <w:p w14:paraId="0B3C09C3" w14:textId="1750E430" w:rsidR="00B818C9" w:rsidRPr="00272B3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Birgus latro </w:t>
            </w:r>
            <w:r w:rsidR="00F226E4">
              <w:rPr>
                <w:rFonts w:ascii="Lato" w:eastAsia="Times New Roman" w:hAnsi="Lato" w:cs="Calibri"/>
                <w:color w:val="000000"/>
                <w:sz w:val="16"/>
                <w:szCs w:val="16"/>
              </w:rPr>
              <w:t>(crabe de noix de coco)</w:t>
            </w:r>
          </w:p>
        </w:tc>
        <w:tc>
          <w:tcPr>
            <w:tcW w:w="1124" w:type="dxa"/>
            <w:tcBorders>
              <w:top w:val="nil"/>
              <w:left w:val="nil"/>
              <w:bottom w:val="single" w:sz="4" w:space="0" w:color="auto"/>
              <w:right w:val="nil"/>
            </w:tcBorders>
            <w:shd w:val="clear" w:color="auto" w:fill="auto"/>
            <w:noWrap/>
            <w:hideMark/>
          </w:tcPr>
          <w:p w14:paraId="194F2F9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nil"/>
              <w:left w:val="nil"/>
              <w:bottom w:val="single" w:sz="4" w:space="0" w:color="auto"/>
              <w:right w:val="nil"/>
            </w:tcBorders>
            <w:shd w:val="clear" w:color="auto" w:fill="auto"/>
            <w:noWrap/>
            <w:hideMark/>
          </w:tcPr>
          <w:p w14:paraId="0DE1A51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C8BE4E8" w14:textId="77777777" w:rsidTr="00272B31">
        <w:tc>
          <w:tcPr>
            <w:tcW w:w="1682" w:type="dxa"/>
            <w:tcBorders>
              <w:top w:val="single" w:sz="4" w:space="0" w:color="auto"/>
              <w:left w:val="nil"/>
              <w:bottom w:val="nil"/>
              <w:right w:val="nil"/>
            </w:tcBorders>
            <w:shd w:val="clear" w:color="auto" w:fill="auto"/>
            <w:noWrap/>
            <w:hideMark/>
          </w:tcPr>
          <w:p w14:paraId="5928458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Decapoda</w:t>
            </w:r>
          </w:p>
        </w:tc>
        <w:tc>
          <w:tcPr>
            <w:tcW w:w="1720" w:type="dxa"/>
            <w:tcBorders>
              <w:top w:val="single" w:sz="4" w:space="0" w:color="auto"/>
              <w:left w:val="nil"/>
              <w:bottom w:val="nil"/>
              <w:right w:val="nil"/>
            </w:tcBorders>
            <w:shd w:val="clear" w:color="auto" w:fill="auto"/>
            <w:noWrap/>
            <w:hideMark/>
          </w:tcPr>
          <w:p w14:paraId="78FFCF5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Palaemonidae</w:t>
            </w:r>
            <w:proofErr w:type="spellEnd"/>
          </w:p>
        </w:tc>
        <w:tc>
          <w:tcPr>
            <w:tcW w:w="3427" w:type="dxa"/>
            <w:tcBorders>
              <w:top w:val="single" w:sz="4" w:space="0" w:color="auto"/>
              <w:left w:val="nil"/>
              <w:bottom w:val="nil"/>
              <w:right w:val="nil"/>
            </w:tcBorders>
            <w:shd w:val="clear" w:color="auto" w:fill="auto"/>
            <w:noWrap/>
            <w:hideMark/>
          </w:tcPr>
          <w:p w14:paraId="08C21626"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Macrobrachium</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hirtimanus</w:t>
            </w:r>
            <w:proofErr w:type="spellEnd"/>
          </w:p>
        </w:tc>
        <w:tc>
          <w:tcPr>
            <w:tcW w:w="1124" w:type="dxa"/>
            <w:tcBorders>
              <w:top w:val="single" w:sz="4" w:space="0" w:color="auto"/>
              <w:left w:val="nil"/>
              <w:bottom w:val="nil"/>
              <w:right w:val="nil"/>
            </w:tcBorders>
            <w:shd w:val="clear" w:color="auto" w:fill="auto"/>
            <w:noWrap/>
            <w:hideMark/>
          </w:tcPr>
          <w:p w14:paraId="18D865A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nil"/>
              <w:right w:val="nil"/>
            </w:tcBorders>
            <w:shd w:val="clear" w:color="auto" w:fill="auto"/>
            <w:noWrap/>
            <w:hideMark/>
          </w:tcPr>
          <w:p w14:paraId="40C18EB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1A0A404A" w14:textId="77777777" w:rsidTr="00E30BBE">
        <w:tc>
          <w:tcPr>
            <w:tcW w:w="9027" w:type="dxa"/>
            <w:gridSpan w:val="5"/>
            <w:tcBorders>
              <w:top w:val="nil"/>
              <w:left w:val="nil"/>
              <w:right w:val="nil"/>
            </w:tcBorders>
            <w:shd w:val="clear" w:color="auto" w:fill="8CA5BE"/>
            <w:noWrap/>
            <w:hideMark/>
          </w:tcPr>
          <w:p w14:paraId="7DD9727E" w14:textId="77777777" w:rsidR="00B818C9" w:rsidRPr="00AE43C2" w:rsidRDefault="00B818C9" w:rsidP="00B818C9">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Limules</w:t>
            </w:r>
          </w:p>
        </w:tc>
      </w:tr>
      <w:tr w:rsidR="00B818C9" w:rsidRPr="00AE43C2" w14:paraId="0D32BE8D" w14:textId="77777777" w:rsidTr="00272B31">
        <w:tc>
          <w:tcPr>
            <w:tcW w:w="1682" w:type="dxa"/>
            <w:tcBorders>
              <w:top w:val="nil"/>
              <w:left w:val="nil"/>
              <w:bottom w:val="single" w:sz="4" w:space="0" w:color="auto"/>
              <w:right w:val="nil"/>
            </w:tcBorders>
            <w:shd w:val="clear" w:color="auto" w:fill="auto"/>
            <w:noWrap/>
            <w:hideMark/>
          </w:tcPr>
          <w:p w14:paraId="16511BB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Xiphosura</w:t>
            </w:r>
          </w:p>
        </w:tc>
        <w:tc>
          <w:tcPr>
            <w:tcW w:w="1720" w:type="dxa"/>
            <w:tcBorders>
              <w:top w:val="nil"/>
              <w:left w:val="nil"/>
              <w:bottom w:val="single" w:sz="4" w:space="0" w:color="auto"/>
              <w:right w:val="nil"/>
            </w:tcBorders>
            <w:shd w:val="clear" w:color="auto" w:fill="auto"/>
            <w:noWrap/>
            <w:hideMark/>
          </w:tcPr>
          <w:p w14:paraId="40A21F1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Limulidae</w:t>
            </w:r>
            <w:proofErr w:type="spellEnd"/>
          </w:p>
        </w:tc>
        <w:tc>
          <w:tcPr>
            <w:tcW w:w="3427" w:type="dxa"/>
            <w:tcBorders>
              <w:top w:val="nil"/>
              <w:left w:val="nil"/>
              <w:bottom w:val="single" w:sz="4" w:space="0" w:color="auto"/>
              <w:right w:val="nil"/>
            </w:tcBorders>
            <w:shd w:val="clear" w:color="auto" w:fill="auto"/>
            <w:noWrap/>
            <w:hideMark/>
          </w:tcPr>
          <w:p w14:paraId="268F91BE" w14:textId="283AA792" w:rsidR="00B818C9" w:rsidRPr="00272B3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Limulus polyphemus </w:t>
            </w:r>
            <w:r w:rsidR="00F226E4">
              <w:rPr>
                <w:rFonts w:ascii="Lato" w:eastAsia="Times New Roman" w:hAnsi="Lato" w:cs="Calibri"/>
                <w:color w:val="000000"/>
                <w:sz w:val="16"/>
                <w:szCs w:val="16"/>
              </w:rPr>
              <w:t>(limule américain)</w:t>
            </w:r>
          </w:p>
        </w:tc>
        <w:tc>
          <w:tcPr>
            <w:tcW w:w="1124" w:type="dxa"/>
            <w:tcBorders>
              <w:top w:val="nil"/>
              <w:left w:val="nil"/>
              <w:bottom w:val="single" w:sz="4" w:space="0" w:color="auto"/>
              <w:right w:val="nil"/>
            </w:tcBorders>
            <w:shd w:val="clear" w:color="auto" w:fill="auto"/>
            <w:noWrap/>
            <w:hideMark/>
          </w:tcPr>
          <w:p w14:paraId="6CD6FE7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nil"/>
              <w:left w:val="nil"/>
              <w:bottom w:val="single" w:sz="4" w:space="0" w:color="auto"/>
              <w:right w:val="nil"/>
            </w:tcBorders>
            <w:shd w:val="clear" w:color="auto" w:fill="auto"/>
            <w:noWrap/>
            <w:hideMark/>
          </w:tcPr>
          <w:p w14:paraId="0EEBF56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2F75289D" w14:textId="77777777" w:rsidTr="00272B31">
        <w:tc>
          <w:tcPr>
            <w:tcW w:w="1682" w:type="dxa"/>
            <w:tcBorders>
              <w:top w:val="single" w:sz="4" w:space="0" w:color="auto"/>
              <w:left w:val="nil"/>
              <w:bottom w:val="single" w:sz="4" w:space="0" w:color="auto"/>
              <w:right w:val="nil"/>
            </w:tcBorders>
            <w:shd w:val="clear" w:color="auto" w:fill="auto"/>
            <w:noWrap/>
            <w:hideMark/>
          </w:tcPr>
          <w:p w14:paraId="6EC4CE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Xiphosura</w:t>
            </w:r>
          </w:p>
        </w:tc>
        <w:tc>
          <w:tcPr>
            <w:tcW w:w="1720" w:type="dxa"/>
            <w:tcBorders>
              <w:top w:val="single" w:sz="4" w:space="0" w:color="auto"/>
              <w:left w:val="nil"/>
              <w:bottom w:val="single" w:sz="4" w:space="0" w:color="auto"/>
              <w:right w:val="nil"/>
            </w:tcBorders>
            <w:shd w:val="clear" w:color="auto" w:fill="auto"/>
            <w:noWrap/>
            <w:hideMark/>
          </w:tcPr>
          <w:p w14:paraId="0F438B0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Limulidae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D3879A9" w14:textId="191B055E" w:rsidR="00B818C9" w:rsidRPr="003259F0" w:rsidRDefault="00B818C9" w:rsidP="00B818C9">
            <w:pPr>
              <w:spacing w:after="0" w:line="240" w:lineRule="auto"/>
              <w:rPr>
                <w:rFonts w:ascii="Lato" w:eastAsia="Times New Roman" w:hAnsi="Lato" w:cs="Calibri"/>
                <w:color w:val="000000"/>
                <w:sz w:val="16"/>
                <w:szCs w:val="16"/>
                <w:lang w:val="fr-FR" w:eastAsia="en-GB"/>
              </w:rPr>
            </w:pPr>
            <w:proofErr w:type="spellStart"/>
            <w:r w:rsidRPr="003259F0">
              <w:rPr>
                <w:rFonts w:ascii="Lato" w:eastAsia="Times New Roman" w:hAnsi="Lato" w:cs="Calibri"/>
                <w:i/>
                <w:color w:val="000000"/>
                <w:sz w:val="16"/>
                <w:szCs w:val="16"/>
                <w:lang w:val="fr-FR"/>
              </w:rPr>
              <w:t>Tachypleus</w:t>
            </w:r>
            <w:proofErr w:type="spellEnd"/>
            <w:r w:rsidRPr="003259F0">
              <w:rPr>
                <w:rFonts w:ascii="Lato" w:eastAsia="Times New Roman" w:hAnsi="Lato" w:cs="Calibri"/>
                <w:i/>
                <w:color w:val="000000"/>
                <w:sz w:val="16"/>
                <w:szCs w:val="16"/>
                <w:lang w:val="fr-FR"/>
              </w:rPr>
              <w:t xml:space="preserve"> </w:t>
            </w:r>
            <w:proofErr w:type="spellStart"/>
            <w:r w:rsidRPr="003259F0">
              <w:rPr>
                <w:rFonts w:ascii="Lato" w:eastAsia="Times New Roman" w:hAnsi="Lato" w:cs="Calibri"/>
                <w:i/>
                <w:color w:val="000000"/>
                <w:sz w:val="16"/>
                <w:szCs w:val="16"/>
                <w:lang w:val="fr-FR"/>
              </w:rPr>
              <w:t>tridentatus</w:t>
            </w:r>
            <w:proofErr w:type="spellEnd"/>
            <w:r w:rsidRPr="003259F0">
              <w:rPr>
                <w:rFonts w:ascii="Lato" w:eastAsia="Times New Roman" w:hAnsi="Lato" w:cs="Calibri"/>
                <w:i/>
                <w:color w:val="000000"/>
                <w:sz w:val="16"/>
                <w:szCs w:val="16"/>
                <w:lang w:val="fr-FR"/>
              </w:rPr>
              <w:t xml:space="preserve"> </w:t>
            </w:r>
            <w:r w:rsidR="00272B31" w:rsidRPr="003259F0">
              <w:rPr>
                <w:rFonts w:ascii="Lato" w:eastAsia="Times New Roman" w:hAnsi="Lato" w:cs="Calibri"/>
                <w:color w:val="000000"/>
                <w:sz w:val="16"/>
                <w:szCs w:val="16"/>
                <w:lang w:val="fr-FR"/>
              </w:rPr>
              <w:t>(limule à trois épines)</w:t>
            </w:r>
          </w:p>
        </w:tc>
        <w:tc>
          <w:tcPr>
            <w:tcW w:w="1124" w:type="dxa"/>
            <w:tcBorders>
              <w:top w:val="single" w:sz="4" w:space="0" w:color="auto"/>
              <w:left w:val="nil"/>
              <w:bottom w:val="single" w:sz="4" w:space="0" w:color="auto"/>
              <w:right w:val="nil"/>
            </w:tcBorders>
            <w:shd w:val="clear" w:color="auto" w:fill="auto"/>
            <w:noWrap/>
            <w:hideMark/>
          </w:tcPr>
          <w:p w14:paraId="6AA009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8B34C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bl>
    <w:p w14:paraId="0B91C3C5" w14:textId="139B400A" w:rsidR="00AB6349" w:rsidRDefault="00AB6349" w:rsidP="00E05863">
      <w:pPr>
        <w:jc w:val="both"/>
        <w:rPr>
          <w:rFonts w:ascii="Lato" w:eastAsia="Calibri" w:hAnsi="Lato" w:cs="Times New Roman"/>
          <w:noProof/>
          <w:sz w:val="16"/>
          <w:szCs w:val="16"/>
        </w:rPr>
      </w:pPr>
    </w:p>
    <w:p w14:paraId="45F4847E" w14:textId="77777777" w:rsidR="00AB6349" w:rsidRDefault="00AB6349">
      <w:pPr>
        <w:rPr>
          <w:rFonts w:ascii="Lato" w:eastAsia="Calibri" w:hAnsi="Lato" w:cs="Times New Roman"/>
          <w:noProof/>
          <w:sz w:val="16"/>
          <w:szCs w:val="16"/>
        </w:rPr>
      </w:pPr>
      <w:r>
        <w:rPr>
          <w:rFonts w:ascii="Lato" w:eastAsia="Calibri" w:hAnsi="Lato" w:cs="Times New Roman"/>
          <w:noProof/>
          <w:sz w:val="16"/>
          <w:szCs w:val="16"/>
        </w:rPr>
        <w:br w:type="page"/>
      </w:r>
    </w:p>
    <w:p w14:paraId="2D50E62E" w14:textId="2F1BADA7" w:rsidR="00DD3A43" w:rsidRDefault="00AB6349" w:rsidP="00E05863">
      <w:pPr>
        <w:jc w:val="both"/>
        <w:rPr>
          <w:rFonts w:ascii="Lato" w:eastAsia="Calibri" w:hAnsi="Lato" w:cs="Times New Roman"/>
          <w:noProof/>
          <w:sz w:val="16"/>
          <w:szCs w:val="16"/>
        </w:rPr>
      </w:pPr>
      <w:r>
        <w:rPr>
          <w:rFonts w:ascii="Lato" w:eastAsia="Calibri" w:hAnsi="Lato" w:cs="Times New Roman"/>
          <w:noProof/>
          <w:sz w:val="16"/>
          <w:szCs w:val="16"/>
        </w:rPr>
        <w:lastRenderedPageBreak/>
        <w:drawing>
          <wp:anchor distT="0" distB="0" distL="114300" distR="114300" simplePos="0" relativeHeight="251658261" behindDoc="0" locked="0" layoutInCell="1" allowOverlap="1" wp14:anchorId="115F586A" wp14:editId="06524A2B">
            <wp:simplePos x="0" y="0"/>
            <wp:positionH relativeFrom="page">
              <wp:posOffset>9525</wp:posOffset>
            </wp:positionH>
            <wp:positionV relativeFrom="paragraph">
              <wp:posOffset>-913130</wp:posOffset>
            </wp:positionV>
            <wp:extent cx="7573992" cy="10712937"/>
            <wp:effectExtent l="0" t="0" r="8255" b="0"/>
            <wp:wrapNone/>
            <wp:docPr id="180957319" name="Picture 180957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0" cstate="print">
                      <a:extLst>
                        <a:ext uri="{28A0092B-C50C-407E-A947-70E740481C1C}">
                          <a14:useLocalDpi xmlns:a14="http://schemas.microsoft.com/office/drawing/2010/main" val="0"/>
                        </a:ext>
                      </a:extLst>
                    </a:blip>
                    <a:srcRect/>
                    <a:stretch/>
                  </pic:blipFill>
                  <pic:spPr bwMode="auto">
                    <a:xfrm>
                      <a:off x="0" y="0"/>
                      <a:ext cx="7573992" cy="1071293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36FEE1" w14:textId="77777777" w:rsidR="00DD3A43" w:rsidRDefault="00DD3A43" w:rsidP="00E05863">
      <w:pPr>
        <w:jc w:val="both"/>
        <w:rPr>
          <w:rFonts w:ascii="Lato" w:eastAsia="Calibri" w:hAnsi="Lato" w:cs="Times New Roman"/>
          <w:noProof/>
          <w:sz w:val="16"/>
          <w:szCs w:val="16"/>
        </w:rPr>
      </w:pPr>
    </w:p>
    <w:p w14:paraId="393B4EBB" w14:textId="77777777" w:rsidR="00DD3A43" w:rsidRDefault="00DD3A43" w:rsidP="00E05863">
      <w:pPr>
        <w:jc w:val="both"/>
        <w:rPr>
          <w:rFonts w:ascii="Lato" w:eastAsia="Calibri" w:hAnsi="Lato" w:cs="Times New Roman"/>
          <w:noProof/>
          <w:sz w:val="16"/>
          <w:szCs w:val="16"/>
        </w:rPr>
      </w:pPr>
    </w:p>
    <w:p w14:paraId="70B48798" w14:textId="77777777" w:rsidR="00DD3A43" w:rsidRDefault="00DD3A43" w:rsidP="00E05863">
      <w:pPr>
        <w:jc w:val="both"/>
        <w:rPr>
          <w:rFonts w:ascii="Lato" w:eastAsia="Calibri" w:hAnsi="Lato" w:cs="Times New Roman"/>
          <w:noProof/>
          <w:sz w:val="16"/>
          <w:szCs w:val="16"/>
        </w:rPr>
      </w:pPr>
    </w:p>
    <w:p w14:paraId="454BA831" w14:textId="77777777" w:rsidR="00DD3A43" w:rsidRDefault="00DD3A43" w:rsidP="00E05863">
      <w:pPr>
        <w:jc w:val="both"/>
        <w:rPr>
          <w:rFonts w:ascii="Lato" w:eastAsia="Calibri" w:hAnsi="Lato" w:cs="Times New Roman"/>
          <w:noProof/>
          <w:sz w:val="16"/>
          <w:szCs w:val="16"/>
        </w:rPr>
      </w:pPr>
    </w:p>
    <w:p w14:paraId="1BCC7EDF" w14:textId="1D3C587E" w:rsidR="00DD3A43" w:rsidRDefault="00DD3A43" w:rsidP="00E05863">
      <w:pPr>
        <w:jc w:val="both"/>
        <w:rPr>
          <w:rFonts w:ascii="Lato" w:eastAsia="Calibri" w:hAnsi="Lato" w:cs="Times New Roman"/>
          <w:noProof/>
          <w:sz w:val="16"/>
          <w:szCs w:val="16"/>
        </w:rPr>
      </w:pPr>
    </w:p>
    <w:p w14:paraId="2475E3BA" w14:textId="77777777" w:rsidR="00DD3A43" w:rsidRDefault="00DD3A43" w:rsidP="00E05863">
      <w:pPr>
        <w:jc w:val="both"/>
        <w:rPr>
          <w:rFonts w:ascii="Lato" w:eastAsia="Calibri" w:hAnsi="Lato" w:cs="Times New Roman"/>
          <w:noProof/>
          <w:sz w:val="16"/>
          <w:szCs w:val="16"/>
        </w:rPr>
      </w:pPr>
    </w:p>
    <w:p w14:paraId="2D876258" w14:textId="459D3052" w:rsidR="00DD3A43" w:rsidRPr="006D08A4" w:rsidRDefault="00DD3A43" w:rsidP="00E05863">
      <w:pPr>
        <w:jc w:val="both"/>
        <w:rPr>
          <w:rFonts w:ascii="Lato" w:eastAsia="Calibri" w:hAnsi="Lato" w:cs="Times New Roman"/>
          <w:sz w:val="16"/>
          <w:szCs w:val="16"/>
        </w:rPr>
      </w:pPr>
    </w:p>
    <w:sectPr w:rsidR="00DD3A43" w:rsidRPr="006D08A4" w:rsidSect="009372D2">
      <w:footnotePr>
        <w:numFmt w:val="lowerLetter"/>
      </w:footnotePr>
      <w:pgSz w:w="11907" w:h="16840"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F4A16" w14:textId="77777777" w:rsidR="002765C3" w:rsidRDefault="002765C3" w:rsidP="00E21B4F">
      <w:pPr>
        <w:spacing w:after="0" w:line="240" w:lineRule="auto"/>
      </w:pPr>
      <w:r>
        <w:separator/>
      </w:r>
    </w:p>
  </w:endnote>
  <w:endnote w:type="continuationSeparator" w:id="0">
    <w:p w14:paraId="29EFB204" w14:textId="77777777" w:rsidR="002765C3" w:rsidRDefault="002765C3" w:rsidP="00E21B4F">
      <w:pPr>
        <w:spacing w:after="0" w:line="240" w:lineRule="auto"/>
      </w:pPr>
      <w:r>
        <w:continuationSeparator/>
      </w:r>
    </w:p>
  </w:endnote>
  <w:endnote w:type="continuationNotice" w:id="1">
    <w:p w14:paraId="1BE0E381" w14:textId="77777777" w:rsidR="002765C3" w:rsidRDefault="002765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ato">
    <w:altName w:val="Segoe UI"/>
    <w:charset w:val="00"/>
    <w:family w:val="swiss"/>
    <w:pitch w:val="variable"/>
    <w:sig w:usb0="E10002FF" w:usb1="5000ECFF" w:usb2="00000021" w:usb3="00000000" w:csb0="0000019F" w:csb1="00000000"/>
  </w:font>
  <w:font w:name="Roboto">
    <w:altName w:val="Arial"/>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HelveticaNeue">
    <w:altName w:val="Arial"/>
    <w:panose1 w:val="00000000000000000000"/>
    <w:charset w:val="00"/>
    <w:family w:val="swiss"/>
    <w:notTrueType/>
    <w:pitch w:val="default"/>
    <w:sig w:usb0="00000003" w:usb1="00000000" w:usb2="00000000" w:usb3="00000000" w:csb0="00000001" w:csb1="00000000"/>
  </w:font>
  <w:font w:name="ITCGaramondStd-BkIta">
    <w:altName w:val="Cambria"/>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3F54E838" w14:textId="77777777" w:rsidTr="001056AB">
      <w:trPr>
        <w:trHeight w:val="300"/>
      </w:trPr>
      <w:tc>
        <w:tcPr>
          <w:tcW w:w="3005" w:type="dxa"/>
        </w:tcPr>
        <w:p w14:paraId="343F4EDA" w14:textId="20951858" w:rsidR="5784DC51" w:rsidRDefault="5784DC51" w:rsidP="001056AB">
          <w:pPr>
            <w:pStyle w:val="Header"/>
            <w:ind w:left="-115"/>
          </w:pPr>
        </w:p>
      </w:tc>
      <w:tc>
        <w:tcPr>
          <w:tcW w:w="3005" w:type="dxa"/>
        </w:tcPr>
        <w:p w14:paraId="75010324" w14:textId="3F3E841B" w:rsidR="5784DC51" w:rsidRDefault="5784DC51" w:rsidP="001056AB">
          <w:pPr>
            <w:pStyle w:val="Header"/>
            <w:jc w:val="center"/>
          </w:pPr>
        </w:p>
      </w:tc>
      <w:tc>
        <w:tcPr>
          <w:tcW w:w="3005" w:type="dxa"/>
        </w:tcPr>
        <w:p w14:paraId="59BCDDAD" w14:textId="4206C657" w:rsidR="5784DC51" w:rsidRDefault="5784DC51" w:rsidP="001056AB">
          <w:pPr>
            <w:pStyle w:val="Header"/>
            <w:ind w:right="-115"/>
            <w:jc w:val="right"/>
          </w:pPr>
        </w:p>
      </w:tc>
    </w:tr>
  </w:tbl>
  <w:p w14:paraId="77525949" w14:textId="036D72CC" w:rsidR="5784DC51" w:rsidRDefault="5784DC51" w:rsidP="001056A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Roboto" w:hAnsi="Roboto"/>
        <w:sz w:val="20"/>
        <w:szCs w:val="20"/>
      </w:rPr>
      <w:id w:val="1312754539"/>
      <w:docPartObj>
        <w:docPartGallery w:val="Page Numbers (Bottom of Page)"/>
        <w:docPartUnique/>
      </w:docPartObj>
    </w:sdtPr>
    <w:sdtEndPr>
      <w:rPr>
        <w:noProof/>
      </w:rPr>
    </w:sdtEndPr>
    <w:sdtContent>
      <w:p w14:paraId="1C396D0C" w14:textId="77777777" w:rsidR="0038029C" w:rsidRPr="00E76C61" w:rsidRDefault="0038029C" w:rsidP="00784645">
        <w:pPr>
          <w:pStyle w:val="Footer"/>
          <w:jc w:val="center"/>
          <w:rPr>
            <w:rFonts w:ascii="Roboto" w:hAnsi="Roboto"/>
            <w:sz w:val="20"/>
            <w:szCs w:val="20"/>
          </w:rPr>
        </w:pPr>
        <w:r w:rsidRPr="00604BE1">
          <w:rPr>
            <w:rFonts w:ascii="Roboto" w:hAnsi="Roboto"/>
            <w:sz w:val="20"/>
            <w:szCs w:val="20"/>
          </w:rPr>
          <w:fldChar w:fldCharType="begin"/>
        </w:r>
        <w:r w:rsidRPr="00604BE1">
          <w:rPr>
            <w:rFonts w:ascii="Roboto" w:hAnsi="Roboto"/>
            <w:sz w:val="20"/>
            <w:szCs w:val="20"/>
          </w:rPr>
          <w:instrText xml:space="preserve"> PAGE   \* MERGEFORMAT </w:instrText>
        </w:r>
        <w:r w:rsidRPr="00604BE1">
          <w:rPr>
            <w:rFonts w:ascii="Roboto" w:hAnsi="Roboto"/>
            <w:sz w:val="20"/>
            <w:szCs w:val="20"/>
          </w:rPr>
          <w:fldChar w:fldCharType="separate"/>
        </w:r>
        <w:r w:rsidRPr="00604BE1">
          <w:rPr>
            <w:rFonts w:ascii="Roboto" w:hAnsi="Roboto"/>
            <w:noProof/>
            <w:sz w:val="20"/>
            <w:szCs w:val="20"/>
          </w:rPr>
          <w:t>2</w:t>
        </w:r>
        <w:r w:rsidRPr="00604BE1">
          <w:rPr>
            <w:rFonts w:ascii="Roboto" w:hAnsi="Roboto"/>
            <w:noProof/>
            <w:sz w:val="20"/>
            <w:szCs w:val="20"/>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36E43" w14:textId="77777777" w:rsidR="00862F00" w:rsidRDefault="00862F0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51A60" w14:textId="77777777" w:rsidR="00862F00" w:rsidRDefault="00862F0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44EC5" w14:textId="77777777" w:rsidR="00862F00" w:rsidRDefault="00862F0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5488" w14:textId="77777777" w:rsidR="00862F00" w:rsidRDefault="00862F0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Lato" w:hAnsi="Lato"/>
        <w:sz w:val="20"/>
        <w:szCs w:val="20"/>
      </w:rPr>
      <w:id w:val="678398135"/>
      <w:docPartObj>
        <w:docPartGallery w:val="Page Numbers (Bottom of Page)"/>
        <w:docPartUnique/>
      </w:docPartObj>
    </w:sdtPr>
    <w:sdtEndPr>
      <w:rPr>
        <w:noProof/>
      </w:rPr>
    </w:sdtEndPr>
    <w:sdtContent>
      <w:p w14:paraId="2A902A12" w14:textId="77777777" w:rsidR="00B96C44" w:rsidRPr="00710C78" w:rsidRDefault="00B96C44" w:rsidP="00B64201">
        <w:pPr>
          <w:pStyle w:val="Footer"/>
          <w:jc w:val="center"/>
          <w:rPr>
            <w:rFonts w:ascii="Lato" w:hAnsi="Lato"/>
            <w:sz w:val="20"/>
            <w:szCs w:val="20"/>
          </w:rPr>
        </w:pPr>
        <w:r w:rsidRPr="00710C78">
          <w:rPr>
            <w:rFonts w:ascii="Lato" w:hAnsi="Lato"/>
            <w:sz w:val="20"/>
            <w:szCs w:val="20"/>
          </w:rPr>
          <w:fldChar w:fldCharType="begin"/>
        </w:r>
        <w:r w:rsidRPr="00710C78">
          <w:rPr>
            <w:rFonts w:ascii="Lato" w:hAnsi="Lato"/>
            <w:sz w:val="20"/>
            <w:szCs w:val="20"/>
          </w:rPr>
          <w:instrText xml:space="preserve"> PAGE   \* MERGEFORMAT </w:instrText>
        </w:r>
        <w:r w:rsidRPr="00710C78">
          <w:rPr>
            <w:rFonts w:ascii="Lato" w:hAnsi="Lato"/>
            <w:sz w:val="20"/>
            <w:szCs w:val="20"/>
          </w:rPr>
          <w:fldChar w:fldCharType="separate"/>
        </w:r>
        <w:r w:rsidRPr="00710C78">
          <w:rPr>
            <w:rFonts w:ascii="Lato" w:hAnsi="Lato"/>
            <w:noProof/>
            <w:sz w:val="20"/>
            <w:szCs w:val="20"/>
          </w:rPr>
          <w:t>2</w:t>
        </w:r>
        <w:r w:rsidRPr="00710C78">
          <w:rPr>
            <w:rFonts w:ascii="Lato" w:hAnsi="Lato"/>
            <w:noProof/>
            <w:sz w:val="20"/>
            <w:szCs w:val="20"/>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BB5E4" w14:textId="77777777" w:rsidR="00862F00" w:rsidRDefault="00862F0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EA701" w14:textId="77777777" w:rsidR="00862F00" w:rsidRDefault="00862F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0FF0A" w14:textId="71A54C6E" w:rsidR="00E21B4F" w:rsidRPr="00CB7192" w:rsidRDefault="00E21B4F" w:rsidP="00CB7192">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112D4147" w14:textId="77777777" w:rsidTr="0062052B">
      <w:trPr>
        <w:trHeight w:val="300"/>
      </w:trPr>
      <w:tc>
        <w:tcPr>
          <w:tcW w:w="3005" w:type="dxa"/>
        </w:tcPr>
        <w:p w14:paraId="7C8D2EB9" w14:textId="2A9CE58F" w:rsidR="5784DC51" w:rsidRDefault="5784DC51" w:rsidP="0062052B">
          <w:pPr>
            <w:pStyle w:val="Header"/>
            <w:ind w:left="-115"/>
          </w:pPr>
        </w:p>
      </w:tc>
      <w:tc>
        <w:tcPr>
          <w:tcW w:w="3005" w:type="dxa"/>
        </w:tcPr>
        <w:p w14:paraId="3F079A82" w14:textId="155316FF" w:rsidR="5784DC51" w:rsidRDefault="5784DC51" w:rsidP="0062052B">
          <w:pPr>
            <w:pStyle w:val="Header"/>
            <w:jc w:val="center"/>
          </w:pPr>
        </w:p>
      </w:tc>
      <w:tc>
        <w:tcPr>
          <w:tcW w:w="3005" w:type="dxa"/>
        </w:tcPr>
        <w:p w14:paraId="5886BFC6" w14:textId="553F3D46" w:rsidR="5784DC51" w:rsidRDefault="5784DC51" w:rsidP="0062052B">
          <w:pPr>
            <w:pStyle w:val="Header"/>
            <w:ind w:right="-115"/>
            <w:jc w:val="right"/>
          </w:pPr>
        </w:p>
      </w:tc>
    </w:tr>
  </w:tbl>
  <w:p w14:paraId="4E679FD6" w14:textId="26681731" w:rsidR="5784DC51" w:rsidRDefault="5784DC51" w:rsidP="0062052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31A54A1F" w14:textId="77777777" w:rsidTr="000E237F">
      <w:trPr>
        <w:trHeight w:val="300"/>
      </w:trPr>
      <w:tc>
        <w:tcPr>
          <w:tcW w:w="3005" w:type="dxa"/>
        </w:tcPr>
        <w:p w14:paraId="5474B3FB" w14:textId="7DFD9430" w:rsidR="5784DC51" w:rsidRDefault="5784DC51" w:rsidP="000E237F">
          <w:pPr>
            <w:pStyle w:val="Header"/>
            <w:ind w:left="-115"/>
          </w:pPr>
        </w:p>
      </w:tc>
      <w:tc>
        <w:tcPr>
          <w:tcW w:w="3005" w:type="dxa"/>
        </w:tcPr>
        <w:p w14:paraId="53476F6C" w14:textId="664B965B" w:rsidR="5784DC51" w:rsidRDefault="5784DC51" w:rsidP="000E237F">
          <w:pPr>
            <w:pStyle w:val="Header"/>
            <w:jc w:val="center"/>
          </w:pPr>
        </w:p>
      </w:tc>
      <w:tc>
        <w:tcPr>
          <w:tcW w:w="3005" w:type="dxa"/>
        </w:tcPr>
        <w:p w14:paraId="4C95045B" w14:textId="69F07944" w:rsidR="5784DC51" w:rsidRDefault="5784DC51" w:rsidP="000E237F">
          <w:pPr>
            <w:pStyle w:val="Header"/>
            <w:ind w:right="-115"/>
            <w:jc w:val="right"/>
          </w:pPr>
        </w:p>
      </w:tc>
    </w:tr>
  </w:tbl>
  <w:p w14:paraId="5EE4D336" w14:textId="40D77664" w:rsidR="5784DC51" w:rsidRDefault="5784DC51" w:rsidP="000E237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A003" w14:textId="77777777" w:rsidR="00BB396A" w:rsidRPr="00CB7192" w:rsidRDefault="00BB396A" w:rsidP="00BB396A">
    <w:pPr>
      <w:pStyle w:val="Footer"/>
      <w:jc w:val="center"/>
    </w:pPr>
    <w:r>
      <w:fldChar w:fldCharType="begin"/>
    </w:r>
    <w:r>
      <w:instrText xml:space="preserve"> PAGE   \* MERGEFORMAT </w:instrText>
    </w:r>
    <w:r>
      <w:fldChar w:fldCharType="separate"/>
    </w:r>
    <w:r>
      <w:rPr>
        <w:noProof/>
      </w:rPr>
      <w:t>2</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7A92F782" w14:textId="77777777" w:rsidTr="00397D08">
      <w:trPr>
        <w:trHeight w:val="300"/>
      </w:trPr>
      <w:tc>
        <w:tcPr>
          <w:tcW w:w="3005" w:type="dxa"/>
        </w:tcPr>
        <w:p w14:paraId="400A9D83" w14:textId="1EE2A549" w:rsidR="5784DC51" w:rsidRDefault="5784DC51" w:rsidP="00397D08">
          <w:pPr>
            <w:pStyle w:val="Header"/>
            <w:ind w:left="-115"/>
          </w:pPr>
        </w:p>
      </w:tc>
      <w:tc>
        <w:tcPr>
          <w:tcW w:w="3005" w:type="dxa"/>
        </w:tcPr>
        <w:p w14:paraId="35AE79EF" w14:textId="1859B3E4" w:rsidR="5784DC51" w:rsidRDefault="5784DC51" w:rsidP="00397D08">
          <w:pPr>
            <w:pStyle w:val="Header"/>
            <w:jc w:val="center"/>
          </w:pPr>
        </w:p>
      </w:tc>
      <w:tc>
        <w:tcPr>
          <w:tcW w:w="3005" w:type="dxa"/>
        </w:tcPr>
        <w:p w14:paraId="5A813E66" w14:textId="21F7A215" w:rsidR="5784DC51" w:rsidRDefault="5784DC51" w:rsidP="00397D08">
          <w:pPr>
            <w:pStyle w:val="Header"/>
            <w:ind w:right="-115"/>
            <w:jc w:val="right"/>
          </w:pPr>
        </w:p>
      </w:tc>
    </w:tr>
  </w:tbl>
  <w:p w14:paraId="5758E215" w14:textId="1FFF5F69" w:rsidR="5784DC51" w:rsidRDefault="5784DC51" w:rsidP="00397D0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710137A8" w14:textId="77777777" w:rsidTr="0062052B">
      <w:trPr>
        <w:trHeight w:val="300"/>
      </w:trPr>
      <w:tc>
        <w:tcPr>
          <w:tcW w:w="3005" w:type="dxa"/>
        </w:tcPr>
        <w:p w14:paraId="3AE169C5" w14:textId="1E74BDAB" w:rsidR="5784DC51" w:rsidRDefault="5784DC51" w:rsidP="0062052B">
          <w:pPr>
            <w:pStyle w:val="Header"/>
            <w:ind w:left="-115"/>
          </w:pPr>
        </w:p>
      </w:tc>
      <w:tc>
        <w:tcPr>
          <w:tcW w:w="3005" w:type="dxa"/>
        </w:tcPr>
        <w:p w14:paraId="5DC527D3" w14:textId="37590F81" w:rsidR="5784DC51" w:rsidRDefault="5784DC51" w:rsidP="0062052B">
          <w:pPr>
            <w:pStyle w:val="Header"/>
            <w:jc w:val="center"/>
          </w:pPr>
        </w:p>
      </w:tc>
      <w:tc>
        <w:tcPr>
          <w:tcW w:w="3005" w:type="dxa"/>
        </w:tcPr>
        <w:p w14:paraId="5F05226B" w14:textId="62B21EC0" w:rsidR="5784DC51" w:rsidRDefault="5784DC51" w:rsidP="0062052B">
          <w:pPr>
            <w:pStyle w:val="Header"/>
            <w:ind w:right="-115"/>
            <w:jc w:val="right"/>
          </w:pPr>
        </w:p>
      </w:tc>
    </w:tr>
  </w:tbl>
  <w:p w14:paraId="78C659AA" w14:textId="7B4A6599" w:rsidR="5784DC51" w:rsidRDefault="5784DC51" w:rsidP="0062052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2153053"/>
      <w:docPartObj>
        <w:docPartGallery w:val="Page Numbers (Bottom of Page)"/>
        <w:docPartUnique/>
      </w:docPartObj>
    </w:sdtPr>
    <w:sdtEndPr>
      <w:rPr>
        <w:rFonts w:ascii="Lato" w:hAnsi="Lato"/>
        <w:noProof/>
        <w:sz w:val="20"/>
        <w:szCs w:val="20"/>
      </w:rPr>
    </w:sdtEndPr>
    <w:sdtContent>
      <w:p w14:paraId="353C7EC3" w14:textId="77777777" w:rsidR="00FC2A6F" w:rsidRPr="003E5F39" w:rsidRDefault="00FC2A6F" w:rsidP="00EB0A0F">
        <w:pPr>
          <w:pStyle w:val="Footer"/>
          <w:jc w:val="center"/>
          <w:rPr>
            <w:rFonts w:ascii="Lato" w:hAnsi="Lato"/>
            <w:sz w:val="20"/>
            <w:szCs w:val="20"/>
          </w:rPr>
        </w:pPr>
        <w:r w:rsidRPr="003E5F39">
          <w:rPr>
            <w:rFonts w:ascii="Lato" w:hAnsi="Lato"/>
            <w:sz w:val="20"/>
            <w:szCs w:val="20"/>
          </w:rPr>
          <w:fldChar w:fldCharType="begin"/>
        </w:r>
        <w:r w:rsidRPr="003E5F39">
          <w:rPr>
            <w:rFonts w:ascii="Lato" w:hAnsi="Lato"/>
            <w:sz w:val="20"/>
            <w:szCs w:val="20"/>
          </w:rPr>
          <w:instrText xml:space="preserve"> PAGE   \* MERGEFORMAT </w:instrText>
        </w:r>
        <w:r w:rsidRPr="003E5F39">
          <w:rPr>
            <w:rFonts w:ascii="Lato" w:hAnsi="Lato"/>
            <w:sz w:val="20"/>
            <w:szCs w:val="20"/>
          </w:rPr>
          <w:fldChar w:fldCharType="separate"/>
        </w:r>
        <w:r w:rsidRPr="003E5F39">
          <w:rPr>
            <w:rFonts w:ascii="Lato" w:hAnsi="Lato"/>
            <w:noProof/>
            <w:sz w:val="20"/>
            <w:szCs w:val="20"/>
          </w:rPr>
          <w:t>2</w:t>
        </w:r>
        <w:r w:rsidRPr="003E5F39">
          <w:rPr>
            <w:rFonts w:ascii="Lato" w:hAnsi="Lato"/>
            <w:noProof/>
            <w:sz w:val="20"/>
            <w:szCs w:val="20"/>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9934734"/>
      <w:docPartObj>
        <w:docPartGallery w:val="Page Numbers (Bottom of Page)"/>
        <w:docPartUnique/>
      </w:docPartObj>
    </w:sdtPr>
    <w:sdtEndPr>
      <w:rPr>
        <w:rFonts w:ascii="Lato" w:hAnsi="Lato"/>
        <w:noProof/>
        <w:sz w:val="20"/>
        <w:szCs w:val="20"/>
      </w:rPr>
    </w:sdtEndPr>
    <w:sdtContent>
      <w:p w14:paraId="5FF10EC0" w14:textId="77777777" w:rsidR="00CF317F" w:rsidRPr="0098420F" w:rsidRDefault="00CF317F" w:rsidP="00EB0A0F">
        <w:pPr>
          <w:pStyle w:val="Footer"/>
          <w:jc w:val="center"/>
          <w:rPr>
            <w:rFonts w:ascii="Lato" w:hAnsi="Lato"/>
            <w:sz w:val="20"/>
            <w:szCs w:val="20"/>
          </w:rPr>
        </w:pPr>
        <w:r w:rsidRPr="0098420F">
          <w:rPr>
            <w:rFonts w:ascii="Lato" w:hAnsi="Lato"/>
            <w:sz w:val="20"/>
            <w:szCs w:val="20"/>
          </w:rPr>
          <w:fldChar w:fldCharType="begin"/>
        </w:r>
        <w:r w:rsidRPr="0098420F">
          <w:rPr>
            <w:rFonts w:ascii="Lato" w:hAnsi="Lato"/>
            <w:sz w:val="20"/>
            <w:szCs w:val="20"/>
          </w:rPr>
          <w:instrText xml:space="preserve"> PAGE   \* MERGEFORMAT </w:instrText>
        </w:r>
        <w:r w:rsidRPr="0098420F">
          <w:rPr>
            <w:rFonts w:ascii="Lato" w:hAnsi="Lato"/>
            <w:sz w:val="20"/>
            <w:szCs w:val="20"/>
          </w:rPr>
          <w:fldChar w:fldCharType="separate"/>
        </w:r>
        <w:r w:rsidRPr="0098420F">
          <w:rPr>
            <w:rFonts w:ascii="Lato" w:hAnsi="Lato"/>
            <w:noProof/>
            <w:sz w:val="20"/>
            <w:szCs w:val="20"/>
          </w:rPr>
          <w:t>2</w:t>
        </w:r>
        <w:r w:rsidRPr="0098420F">
          <w:rPr>
            <w:rFonts w:ascii="Lato" w:hAnsi="Lato"/>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F42BC0" w14:textId="77777777" w:rsidR="002765C3" w:rsidRDefault="002765C3" w:rsidP="00E21B4F">
      <w:pPr>
        <w:spacing w:after="0" w:line="240" w:lineRule="auto"/>
      </w:pPr>
      <w:r>
        <w:separator/>
      </w:r>
    </w:p>
  </w:footnote>
  <w:footnote w:type="continuationSeparator" w:id="0">
    <w:p w14:paraId="488A1EEC" w14:textId="77777777" w:rsidR="002765C3" w:rsidRDefault="002765C3" w:rsidP="00E21B4F">
      <w:pPr>
        <w:spacing w:after="0" w:line="240" w:lineRule="auto"/>
      </w:pPr>
      <w:r>
        <w:continuationSeparator/>
      </w:r>
    </w:p>
  </w:footnote>
  <w:footnote w:type="continuationNotice" w:id="1">
    <w:p w14:paraId="70CA74B2" w14:textId="77777777" w:rsidR="002765C3" w:rsidRDefault="002765C3">
      <w:pPr>
        <w:spacing w:after="0" w:line="240" w:lineRule="auto"/>
      </w:pPr>
    </w:p>
  </w:footnote>
  <w:footnote w:id="2">
    <w:p w14:paraId="599E5AFD" w14:textId="25312AD1" w:rsidR="00FC2A6F" w:rsidRPr="003259F0" w:rsidRDefault="00FC2A6F" w:rsidP="00FC2A6F">
      <w:pPr>
        <w:pStyle w:val="FootnoteText"/>
        <w:rPr>
          <w:rFonts w:ascii="Lato" w:hAnsi="Lato"/>
          <w:sz w:val="16"/>
          <w:szCs w:val="16"/>
          <w:lang w:val="fr-FR"/>
        </w:rPr>
      </w:pPr>
      <w:r w:rsidRPr="00147919">
        <w:rPr>
          <w:rStyle w:val="FootnoteReference"/>
        </w:rPr>
        <w:footnoteRef/>
      </w:r>
      <w:r w:rsidRPr="003259F0">
        <w:rPr>
          <w:rFonts w:ascii="Lato" w:hAnsi="Lato"/>
          <w:sz w:val="16"/>
          <w:szCs w:val="16"/>
          <w:lang w:val="fr-FR"/>
        </w:rPr>
        <w:t xml:space="preserve"> En date d'avril 2023.</w:t>
      </w:r>
    </w:p>
  </w:footnote>
  <w:footnote w:id="3">
    <w:p w14:paraId="515D4135" w14:textId="3FC70EF8" w:rsidR="005668DF" w:rsidRPr="003259F0" w:rsidRDefault="005668DF">
      <w:pPr>
        <w:pStyle w:val="FootnoteText"/>
        <w:rPr>
          <w:rFonts w:ascii="Lato" w:hAnsi="Lato"/>
          <w:sz w:val="18"/>
          <w:szCs w:val="18"/>
          <w:lang w:val="fr-FR"/>
        </w:rPr>
      </w:pPr>
      <w:r w:rsidRPr="006004F0">
        <w:rPr>
          <w:rStyle w:val="FootnoteReference"/>
          <w:rFonts w:ascii="Lato" w:hAnsi="Lato"/>
          <w:sz w:val="18"/>
          <w:szCs w:val="18"/>
        </w:rPr>
        <w:footnoteRef/>
      </w:r>
      <w:r w:rsidRPr="003259F0">
        <w:rPr>
          <w:rFonts w:ascii="Lato" w:hAnsi="Lato"/>
          <w:sz w:val="18"/>
          <w:szCs w:val="18"/>
          <w:lang w:val="fr-FR"/>
        </w:rPr>
        <w:t xml:space="preserve"> Article III.4 et III.5 de la Convention.</w:t>
      </w:r>
    </w:p>
  </w:footnote>
  <w:footnote w:id="4">
    <w:p w14:paraId="03EA3DD0" w14:textId="4742620C" w:rsidR="0036283E" w:rsidRPr="003259F0" w:rsidRDefault="0036283E">
      <w:pPr>
        <w:pStyle w:val="FootnoteText"/>
        <w:rPr>
          <w:rFonts w:ascii="Lato" w:hAnsi="Lato"/>
          <w:sz w:val="18"/>
          <w:szCs w:val="18"/>
          <w:lang w:val="fr-FR"/>
        </w:rPr>
      </w:pPr>
      <w:r w:rsidRPr="006004F0">
        <w:rPr>
          <w:rStyle w:val="FootnoteReference"/>
          <w:rFonts w:ascii="Lato" w:hAnsi="Lato"/>
          <w:sz w:val="18"/>
          <w:szCs w:val="18"/>
        </w:rPr>
        <w:footnoteRef/>
      </w:r>
      <w:r w:rsidRPr="003259F0">
        <w:rPr>
          <w:rFonts w:ascii="Lato" w:hAnsi="Lato"/>
          <w:sz w:val="18"/>
          <w:szCs w:val="18"/>
          <w:lang w:val="fr-FR"/>
        </w:rPr>
        <w:t xml:space="preserve"> Article IV.1 de la Convention</w:t>
      </w:r>
    </w:p>
  </w:footnote>
  <w:footnote w:id="5">
    <w:p w14:paraId="7EE34537" w14:textId="77777777" w:rsidR="00D25CE1" w:rsidRPr="003259F0" w:rsidRDefault="00D25CE1" w:rsidP="00D25CE1">
      <w:pPr>
        <w:pStyle w:val="FootnoteText"/>
        <w:rPr>
          <w:rFonts w:ascii="Lato" w:hAnsi="Lato"/>
          <w:sz w:val="18"/>
          <w:szCs w:val="18"/>
          <w:lang w:val="fr-FR"/>
        </w:rPr>
      </w:pPr>
      <w:r w:rsidRPr="006004F0">
        <w:rPr>
          <w:rStyle w:val="FootnoteReference"/>
          <w:rFonts w:ascii="Lato" w:hAnsi="Lato"/>
          <w:sz w:val="18"/>
          <w:szCs w:val="18"/>
        </w:rPr>
        <w:footnoteRef/>
      </w:r>
      <w:r w:rsidRPr="003259F0">
        <w:rPr>
          <w:rFonts w:ascii="Lato" w:hAnsi="Lato"/>
          <w:sz w:val="18"/>
          <w:szCs w:val="18"/>
          <w:lang w:val="fr-FR"/>
        </w:rPr>
        <w:t xml:space="preserve"> Lors de la COP11, les actions de coopération, un mécanisme rapide permettant aux Parties de coopérer pour aider à la conservation des espèces inscrites à l'Annexe II, et les actions concertées, des initiatives de conservation visant à mettre en œuvre les dispositions de la Convention par le biais d'une coopération bilatérale ou multilatérale pour un certain nombre d'espèces inscrites à l'Annexe I, ont été regroupées en un seul processus.</w:t>
      </w:r>
    </w:p>
  </w:footnote>
  <w:footnote w:id="6">
    <w:p w14:paraId="6FE35E64" w14:textId="701A6AE1" w:rsidR="00D25CE1" w:rsidRPr="003259F0" w:rsidRDefault="00D25CE1" w:rsidP="00D25CE1">
      <w:pPr>
        <w:pStyle w:val="FootnoteText"/>
        <w:rPr>
          <w:lang w:val="fr-FR"/>
        </w:rPr>
      </w:pPr>
      <w:r w:rsidRPr="006004F0">
        <w:rPr>
          <w:rStyle w:val="FootnoteReference"/>
          <w:rFonts w:ascii="Lato" w:hAnsi="Lato"/>
          <w:sz w:val="18"/>
          <w:szCs w:val="18"/>
        </w:rPr>
        <w:footnoteRef/>
      </w:r>
      <w:r w:rsidRPr="003259F0">
        <w:rPr>
          <w:rFonts w:ascii="Lato" w:hAnsi="Lato"/>
          <w:sz w:val="18"/>
          <w:szCs w:val="18"/>
          <w:lang w:val="fr-FR"/>
        </w:rPr>
        <w:t xml:space="preserve"> </w:t>
      </w:r>
      <w:r w:rsidR="00EA52CF">
        <w:fldChar w:fldCharType="begin"/>
      </w:r>
      <w:r w:rsidR="00EA52CF" w:rsidRPr="00777141">
        <w:rPr>
          <w:lang w:val="fr-FR"/>
        </w:rPr>
        <w:instrText>HYPERLINK "https://www.cms.int/sites/default/files/document/cms_cop13_res.12.28_rev.cop13_e_rev.1.pdf"</w:instrText>
      </w:r>
      <w:r w:rsidR="00EA52CF">
        <w:fldChar w:fldCharType="separate"/>
      </w:r>
      <w:r w:rsidRPr="003259F0">
        <w:rPr>
          <w:rStyle w:val="Hyperlink"/>
          <w:rFonts w:ascii="Lato" w:hAnsi="Lato"/>
          <w:sz w:val="18"/>
          <w:szCs w:val="18"/>
          <w:lang w:val="fr-FR"/>
        </w:rPr>
        <w:t>Résolution 12.28 (Rév. COP13) Actions concertées.</w:t>
      </w:r>
      <w:r w:rsidR="00EA52CF">
        <w:rPr>
          <w:rStyle w:val="Hyperlink"/>
          <w:rFonts w:ascii="Lato" w:hAnsi="Lato"/>
          <w:sz w:val="18"/>
          <w:szCs w:val="18"/>
          <w:lang w:val="fr-FR"/>
        </w:rPr>
        <w:fldChar w:fldCharType="end"/>
      </w:r>
    </w:p>
  </w:footnote>
  <w:footnote w:id="7">
    <w:p w14:paraId="62DB1240" w14:textId="6A2FCCC0" w:rsidR="002151F0" w:rsidRPr="003259F0" w:rsidRDefault="002151F0" w:rsidP="002151F0">
      <w:pPr>
        <w:pStyle w:val="FootnoteText"/>
        <w:rPr>
          <w:rFonts w:ascii="Lato" w:hAnsi="Lato"/>
          <w:sz w:val="16"/>
          <w:szCs w:val="16"/>
          <w:lang w:val="fr-FR"/>
        </w:rPr>
      </w:pPr>
      <w:r w:rsidRPr="00AD2D9A">
        <w:rPr>
          <w:rStyle w:val="FootnoteReference"/>
        </w:rPr>
        <w:footnoteRef/>
      </w:r>
      <w:r w:rsidRPr="003259F0">
        <w:rPr>
          <w:rFonts w:ascii="Lato" w:hAnsi="Lato"/>
          <w:sz w:val="16"/>
          <w:szCs w:val="16"/>
          <w:lang w:val="fr-FR"/>
        </w:rPr>
        <w:t xml:space="preserve"> Couches de base: Nations Unies </w:t>
      </w:r>
      <w:r w:rsidRPr="003259F0">
        <w:rPr>
          <w:rFonts w:ascii="Lato" w:hAnsi="Lato"/>
          <w:sz w:val="16"/>
          <w:szCs w:val="16"/>
          <w:lang w:val="fr-FR"/>
        </w:rPr>
        <w:t>Geospatial, 2022. Projection: WGS84. Les appellations employées sur cette carte et sur toute autre carte figurant dans le présent rapport n'impliquent de la part du Secrétariat de l'Organisation des Nations Unies aucune prise de position quant au statut juridique des pays, territoires, villes ou zones ou de leurs autorités, ni quant au tracé de leurs frontières ou limites.</w:t>
      </w:r>
    </w:p>
  </w:footnote>
  <w:footnote w:id="8">
    <w:p w14:paraId="504DE417" w14:textId="3E4BADE9" w:rsidR="002151F0" w:rsidRPr="003259F0" w:rsidRDefault="002151F0" w:rsidP="002151F0">
      <w:pPr>
        <w:pStyle w:val="FootnoteText"/>
        <w:rPr>
          <w:rFonts w:ascii="Lato" w:hAnsi="Lato"/>
          <w:sz w:val="16"/>
          <w:szCs w:val="16"/>
          <w:lang w:val="fr-FR"/>
        </w:rPr>
      </w:pPr>
      <w:r w:rsidRPr="00AD2D9A">
        <w:rPr>
          <w:rStyle w:val="FootnoteReference"/>
        </w:rPr>
        <w:footnoteRef/>
      </w:r>
      <w:r w:rsidRPr="003259F0">
        <w:rPr>
          <w:rFonts w:ascii="Lato" w:hAnsi="Lato"/>
          <w:sz w:val="16"/>
          <w:szCs w:val="16"/>
          <w:lang w:val="fr-FR"/>
        </w:rPr>
        <w:t xml:space="preserve"> La ligne pointillée représente approximativement la ligne de contrôle au Jammu-et-Cachemire convenue par l'Inde et le Pakistan. Le statut final du Jammu-et-Cachemire n'a pas encore été convenu par les parties. La frontière définitive entre la République du Soudan et la République du Soudan du Sud n'a pas encore été déterminée. Le statut final de la région d'</w:t>
      </w:r>
      <w:r w:rsidRPr="003259F0">
        <w:rPr>
          <w:rFonts w:ascii="Lato" w:hAnsi="Lato"/>
          <w:sz w:val="16"/>
          <w:szCs w:val="16"/>
          <w:lang w:val="fr-FR"/>
        </w:rPr>
        <w:t>Abyei n'est pas encore déterminé. Un différend oppose les Gouvernements argentin et britannique de Grande-Bretagne et d'Irlande du Nord au sujet de la souveraineté sur les îles Falkland (Malvinas).</w:t>
      </w:r>
    </w:p>
  </w:footnote>
  <w:footnote w:id="9">
    <w:p w14:paraId="0929D6E5" w14:textId="3AB1295B" w:rsidR="0038029C" w:rsidRPr="003259F0" w:rsidRDefault="0038029C" w:rsidP="0038029C">
      <w:pPr>
        <w:pStyle w:val="FootnoteText"/>
        <w:rPr>
          <w:rFonts w:ascii="Lato" w:hAnsi="Lato"/>
          <w:sz w:val="16"/>
          <w:szCs w:val="16"/>
          <w:lang w:val="fr-FR"/>
        </w:rPr>
      </w:pPr>
      <w:r w:rsidRPr="00AD2D9A">
        <w:rPr>
          <w:rStyle w:val="FootnoteReference"/>
        </w:rPr>
        <w:footnoteRef/>
      </w:r>
      <w:r w:rsidRPr="003259F0">
        <w:rPr>
          <w:rFonts w:ascii="Lato" w:hAnsi="Lato"/>
          <w:sz w:val="16"/>
          <w:szCs w:val="16"/>
          <w:lang w:val="fr-FR"/>
        </w:rPr>
        <w:t xml:space="preserve"> </w:t>
      </w:r>
      <w:r w:rsidR="00EA52CF">
        <w:fldChar w:fldCharType="begin"/>
      </w:r>
      <w:r w:rsidR="00EA52CF" w:rsidRPr="00777141">
        <w:rPr>
          <w:lang w:val="fr-FR"/>
        </w:rPr>
        <w:instrText>HYPERLINK "https://www.cms.int/sites/default/files/document/Res_11_02_Strategic_Plan_for_MS_2015_2023_E_0.pdf"</w:instrText>
      </w:r>
      <w:r w:rsidR="00EA52CF">
        <w:fldChar w:fldCharType="separate"/>
      </w:r>
      <w:r w:rsidRPr="003259F0">
        <w:rPr>
          <w:rStyle w:val="Hyperlink"/>
          <w:rFonts w:ascii="Lato" w:hAnsi="Lato"/>
          <w:sz w:val="16"/>
          <w:szCs w:val="16"/>
          <w:lang w:val="fr-FR"/>
        </w:rPr>
        <w:t>Plan stratégique de la CMS pour les espèces migratrices 2015-2023</w:t>
      </w:r>
      <w:r w:rsidR="00EA52CF">
        <w:rPr>
          <w:rStyle w:val="Hyperlink"/>
          <w:rFonts w:ascii="Lato" w:hAnsi="Lato"/>
          <w:sz w:val="16"/>
          <w:szCs w:val="16"/>
          <w:lang w:val="fr-FR"/>
        </w:rPr>
        <w:fldChar w:fldCharType="end"/>
      </w:r>
    </w:p>
  </w:footnote>
  <w:footnote w:id="10">
    <w:p w14:paraId="63CDD3E7" w14:textId="43D401A2" w:rsidR="00D65F09" w:rsidRPr="003259F0" w:rsidRDefault="00D65F09" w:rsidP="00D65F09">
      <w:pPr>
        <w:pStyle w:val="FootnoteText"/>
        <w:rPr>
          <w:rFonts w:ascii="Lato" w:hAnsi="Lato"/>
          <w:sz w:val="16"/>
          <w:szCs w:val="16"/>
          <w:lang w:val="fr-FR"/>
        </w:rPr>
      </w:pPr>
      <w:r>
        <w:rPr>
          <w:rStyle w:val="FootnoteReference"/>
        </w:rPr>
        <w:footnoteRef/>
      </w:r>
      <w:r w:rsidRPr="003259F0">
        <w:rPr>
          <w:lang w:val="fr-FR"/>
        </w:rPr>
        <w:t xml:space="preserve"> </w:t>
      </w:r>
      <w:r w:rsidR="00761959" w:rsidRPr="003259F0">
        <w:rPr>
          <w:rFonts w:ascii="Lato" w:hAnsi="Lato"/>
          <w:sz w:val="16"/>
          <w:szCs w:val="16"/>
          <w:lang w:val="fr-FR"/>
        </w:rPr>
        <w:t>Étant donné que les évaluations mondiales de la Liste rouge de l'UICN ont été utilisées comme source d'information pour la plupart des espèces inscrites à la CMS, les catégories de la Liste rouge de l'UICN présentées dans cette analyse reflètent donc principalement le risque mondial d'extinction. Dans les cas où des sous-espèces ou des populations spécifiques sont inscrites aux Annexes de la CMS, les informations ont été obtenues à partir d'une évaluation correspondante de l'UICN au niveau régional, sous-espèce ou sous-population ; mais seulement dans un nombre limité de cas où des évaluations pertinentes et à jour étaient disponibles (voir l'annexe A pour plus de détails).</w:t>
      </w:r>
    </w:p>
  </w:footnote>
  <w:footnote w:id="11">
    <w:p w14:paraId="2DD952F9" w14:textId="4FBBC07E" w:rsidR="004B2677" w:rsidRPr="003259F0" w:rsidRDefault="004B2677" w:rsidP="009A56A6">
      <w:pPr>
        <w:pStyle w:val="FootnoteText"/>
        <w:rPr>
          <w:rFonts w:ascii="Lato" w:hAnsi="Lato"/>
          <w:sz w:val="16"/>
          <w:szCs w:val="16"/>
          <w:lang w:val="fr-FR"/>
        </w:rPr>
      </w:pPr>
      <w:r w:rsidRPr="00DC1B95">
        <w:rPr>
          <w:rStyle w:val="FootnoteReference"/>
        </w:rPr>
        <w:footnoteRef/>
      </w:r>
      <w:r w:rsidRPr="003259F0">
        <w:rPr>
          <w:rFonts w:ascii="Lato" w:hAnsi="Lato"/>
          <w:sz w:val="16"/>
          <w:szCs w:val="16"/>
          <w:lang w:val="fr-FR"/>
        </w:rPr>
        <w:t xml:space="preserve"> La « catégorie de rétablissement des espèces » est fondée sur un score de rétablissement estimatif allant de 0 à 100 %, ce qui indique la mesure dans laquelle une espèce est « complètement rétablie » (0 % = Disparue; 100 % = complètement rétablie, c'est-à-dire viable et écologiquement fonctionnelle dans toutes les parties de son aire de répartition). Plus de détails sur le statut vert des espèces de l'UICN, y compris </w:t>
      </w:r>
    </w:p>
    <w:p w14:paraId="0550DF3F" w14:textId="77777777" w:rsidR="004B2677" w:rsidRPr="003259F0" w:rsidRDefault="004B2677" w:rsidP="00440A3D">
      <w:pPr>
        <w:pStyle w:val="FootnoteText"/>
        <w:rPr>
          <w:rFonts w:ascii="Lato" w:hAnsi="Lato"/>
          <w:sz w:val="16"/>
          <w:szCs w:val="16"/>
          <w:lang w:val="fr-FR"/>
        </w:rPr>
      </w:pPr>
      <w:r w:rsidRPr="003259F0">
        <w:rPr>
          <w:rFonts w:ascii="Lato" w:hAnsi="Lato"/>
          <w:sz w:val="16"/>
          <w:szCs w:val="16"/>
          <w:lang w:val="fr-FR"/>
        </w:rPr>
        <w:t xml:space="preserve">Les définitions et les méthodologies sont disponibles à l'adresse suivante: </w:t>
      </w:r>
      <w:r w:rsidR="00EA52CF">
        <w:fldChar w:fldCharType="begin"/>
      </w:r>
      <w:r w:rsidR="00EA52CF" w:rsidRPr="00777141">
        <w:rPr>
          <w:lang w:val="fr-FR"/>
        </w:rPr>
        <w:instrText>HYPERLINK "https://portals.iucn.org/library/sites/library/files/documents/2021-022-En.pdf"</w:instrText>
      </w:r>
      <w:r w:rsidR="00EA52CF">
        <w:fldChar w:fldCharType="separate"/>
      </w:r>
      <w:r w:rsidRPr="003259F0">
        <w:rPr>
          <w:rStyle w:val="Hyperlink"/>
          <w:rFonts w:ascii="Lato" w:hAnsi="Lato"/>
          <w:sz w:val="16"/>
          <w:szCs w:val="16"/>
          <w:lang w:val="fr-FR"/>
        </w:rPr>
        <w:t>https://portals.iucn.org/library/sites/library/files/documents/2021-022-En.pdf</w:t>
      </w:r>
      <w:r w:rsidR="00EA52CF">
        <w:rPr>
          <w:rStyle w:val="Hyperlink"/>
          <w:rFonts w:ascii="Lato" w:hAnsi="Lato"/>
          <w:sz w:val="16"/>
          <w:szCs w:val="16"/>
          <w:lang w:val="fr-FR"/>
        </w:rPr>
        <w:fldChar w:fldCharType="end"/>
      </w:r>
      <w:r w:rsidRPr="003259F0">
        <w:rPr>
          <w:rFonts w:ascii="Lato" w:hAnsi="Lato"/>
          <w:sz w:val="16"/>
          <w:szCs w:val="16"/>
          <w:lang w:val="fr-FR"/>
        </w:rPr>
        <w:t xml:space="preserve"> </w:t>
      </w:r>
    </w:p>
  </w:footnote>
  <w:footnote w:id="12">
    <w:p w14:paraId="0947B73C" w14:textId="5440563F" w:rsidR="00161793" w:rsidRPr="003259F0" w:rsidRDefault="00161793">
      <w:pPr>
        <w:pStyle w:val="FootnoteText"/>
        <w:rPr>
          <w:rFonts w:ascii="Lato" w:hAnsi="Lato"/>
          <w:sz w:val="16"/>
          <w:szCs w:val="16"/>
          <w:lang w:val="fr-FR"/>
        </w:rPr>
      </w:pPr>
      <w:r w:rsidRPr="00216A37">
        <w:rPr>
          <w:rStyle w:val="FootnoteReference"/>
          <w:rFonts w:ascii="Lato" w:hAnsi="Lato"/>
          <w:sz w:val="16"/>
          <w:szCs w:val="16"/>
        </w:rPr>
        <w:footnoteRef/>
      </w:r>
      <w:r w:rsidRPr="003259F0">
        <w:rPr>
          <w:rFonts w:ascii="Lato" w:hAnsi="Lato"/>
          <w:sz w:val="16"/>
          <w:szCs w:val="16"/>
          <w:lang w:val="fr-FR"/>
        </w:rPr>
        <w:t xml:space="preserve">Le « potentiel de rétablissement »  est une « vision ambitieuse mais réalisable pour le rétablissement d'une espèce » (voir </w:t>
      </w:r>
      <w:r w:rsidRPr="003259F0">
        <w:rPr>
          <w:rFonts w:ascii="Lato" w:hAnsi="Lato"/>
          <w:sz w:val="16"/>
          <w:szCs w:val="16"/>
          <w:lang w:val="fr-FR"/>
        </w:rPr>
        <w:t xml:space="preserve">Akçaya </w:t>
      </w:r>
      <w:r w:rsidR="00E30CBC" w:rsidRPr="003259F0">
        <w:rPr>
          <w:rFonts w:ascii="Lato" w:hAnsi="Lato"/>
          <w:i/>
          <w:sz w:val="16"/>
          <w:szCs w:val="16"/>
          <w:lang w:val="fr-FR"/>
        </w:rPr>
        <w:t xml:space="preserve">et al., </w:t>
      </w:r>
      <w:r w:rsidR="00E30CBC" w:rsidRPr="003259F0">
        <w:rPr>
          <w:rFonts w:ascii="Lato" w:hAnsi="Lato"/>
          <w:sz w:val="16"/>
          <w:szCs w:val="16"/>
          <w:lang w:val="fr-FR"/>
        </w:rPr>
        <w:t>2018) ; il mesure dans quelle mesure l'état de conservation d'une espèce pourrait s'améliorer au cours des 100 prochaines années, compte tenu de l'état du monde aujourd'hui.</w:t>
      </w:r>
    </w:p>
  </w:footnote>
  <w:footnote w:id="13">
    <w:p w14:paraId="33A7376F" w14:textId="77777777" w:rsidR="0038029C" w:rsidRPr="003259F0" w:rsidRDefault="0038029C" w:rsidP="0038029C">
      <w:pPr>
        <w:pStyle w:val="FootnoteText"/>
        <w:rPr>
          <w:rFonts w:ascii="Lato" w:hAnsi="Lato"/>
          <w:sz w:val="16"/>
          <w:szCs w:val="16"/>
          <w:lang w:val="fr-FR"/>
        </w:rPr>
      </w:pPr>
      <w:r w:rsidRPr="00532818">
        <w:rPr>
          <w:rStyle w:val="FootnoteReference"/>
          <w:rFonts w:ascii="Lato" w:hAnsi="Lato"/>
          <w:sz w:val="16"/>
          <w:szCs w:val="16"/>
        </w:rPr>
        <w:footnoteRef/>
      </w:r>
      <w:r w:rsidRPr="003259F0">
        <w:rPr>
          <w:rFonts w:ascii="Lato" w:hAnsi="Lato"/>
          <w:sz w:val="16"/>
          <w:szCs w:val="16"/>
          <w:lang w:val="fr-FR"/>
        </w:rPr>
        <w:t xml:space="preserve"> Pour plus d'informations sur l'index de la Liste rouge, visitez http://iucnredlist.org/assessment/red-list-index</w:t>
      </w:r>
    </w:p>
  </w:footnote>
  <w:footnote w:id="14">
    <w:p w14:paraId="146F5826" w14:textId="2AACC8E5" w:rsidR="00DC7CAA" w:rsidRPr="003259F0" w:rsidRDefault="00DC7CAA">
      <w:pPr>
        <w:pStyle w:val="FootnoteText"/>
        <w:rPr>
          <w:rFonts w:ascii="Lato" w:hAnsi="Lato"/>
          <w:sz w:val="16"/>
          <w:szCs w:val="16"/>
          <w:lang w:val="fr-FR"/>
        </w:rPr>
      </w:pPr>
      <w:r w:rsidRPr="00532818">
        <w:rPr>
          <w:rStyle w:val="FootnoteReference"/>
          <w:rFonts w:ascii="Lato" w:hAnsi="Lato"/>
          <w:sz w:val="16"/>
          <w:szCs w:val="16"/>
        </w:rPr>
        <w:footnoteRef/>
      </w:r>
      <w:r w:rsidRPr="003259F0">
        <w:rPr>
          <w:rFonts w:ascii="Lato" w:hAnsi="Lato"/>
          <w:sz w:val="16"/>
          <w:szCs w:val="16"/>
          <w:lang w:val="fr-FR"/>
        </w:rPr>
        <w:t xml:space="preserve"> Cela diffère des tendances signalées dans l'évaluation du Plan stratégique pour les espèces migratrices de 2019 en raison d'une augmentation du nombre d'espèces d'oiseaux incluses dans l'ensemble de données sous-jacent sur la base des travaux en cours visant à désagréger les inscriptions de niveau supérieur à l'Annexe II pour les oiseaux.</w:t>
      </w:r>
    </w:p>
  </w:footnote>
  <w:footnote w:id="15">
    <w:p w14:paraId="5E1C6EB1" w14:textId="6A446B37" w:rsidR="0038029C" w:rsidRPr="003259F0" w:rsidRDefault="0038029C" w:rsidP="009D7DDF">
      <w:pPr>
        <w:pStyle w:val="FootnoteText"/>
        <w:keepLines/>
        <w:jc w:val="both"/>
        <w:rPr>
          <w:rFonts w:ascii="Lato" w:hAnsi="Lato"/>
          <w:sz w:val="16"/>
          <w:szCs w:val="16"/>
          <w:lang w:val="fr-FR"/>
        </w:rPr>
      </w:pPr>
      <w:r w:rsidRPr="00532818">
        <w:rPr>
          <w:rStyle w:val="FootnoteReference"/>
          <w:rFonts w:ascii="Lato" w:hAnsi="Lato"/>
          <w:sz w:val="16"/>
          <w:szCs w:val="16"/>
        </w:rPr>
        <w:footnoteRef/>
      </w:r>
      <w:r w:rsidRPr="003259F0">
        <w:rPr>
          <w:rFonts w:ascii="Lato" w:hAnsi="Lato"/>
          <w:sz w:val="16"/>
          <w:szCs w:val="16"/>
          <w:lang w:val="fr-FR"/>
        </w:rPr>
        <w:t xml:space="preserve"> Cela inclut les espèces inscrites à la CMS, en plus des espèces </w:t>
      </w:r>
    </w:p>
    <w:p w14:paraId="03CF5219" w14:textId="77777777" w:rsidR="0038029C" w:rsidRPr="003259F0" w:rsidRDefault="0038029C" w:rsidP="009D7DDF">
      <w:pPr>
        <w:pStyle w:val="FootnoteText"/>
        <w:keepLines/>
        <w:jc w:val="both"/>
        <w:rPr>
          <w:rFonts w:ascii="Lato" w:hAnsi="Lato"/>
          <w:sz w:val="16"/>
          <w:szCs w:val="16"/>
          <w:lang w:val="fr-FR"/>
        </w:rPr>
      </w:pPr>
      <w:r w:rsidRPr="003259F0">
        <w:rPr>
          <w:rFonts w:ascii="Lato" w:hAnsi="Lato"/>
          <w:sz w:val="16"/>
          <w:szCs w:val="16"/>
          <w:lang w:val="fr-FR"/>
        </w:rPr>
        <w:t xml:space="preserve">classés comme « migrants à part entière » par la Liste rouge de l'UICN ou </w:t>
      </w:r>
    </w:p>
    <w:p w14:paraId="438D3BBC" w14:textId="5DD20E45" w:rsidR="0038029C" w:rsidRPr="003259F0" w:rsidRDefault="0038029C" w:rsidP="009D7DDF">
      <w:pPr>
        <w:pStyle w:val="FootnoteText"/>
        <w:keepLines/>
        <w:jc w:val="both"/>
        <w:rPr>
          <w:rFonts w:ascii="Lato" w:hAnsi="Lato"/>
          <w:sz w:val="16"/>
          <w:szCs w:val="16"/>
          <w:lang w:val="fr-FR"/>
        </w:rPr>
      </w:pPr>
      <w:r w:rsidRPr="003259F0">
        <w:rPr>
          <w:rFonts w:ascii="Lato" w:hAnsi="Lato"/>
          <w:sz w:val="16"/>
          <w:szCs w:val="16"/>
          <w:lang w:val="fr-FR"/>
        </w:rPr>
        <w:t>identifié comme migrant sur de longues distances par le Registre mondial des espèces migratrices (GROMS).</w:t>
      </w:r>
    </w:p>
  </w:footnote>
  <w:footnote w:id="16">
    <w:p w14:paraId="17B926B2" w14:textId="69E61504" w:rsidR="006C0763" w:rsidRPr="003259F0" w:rsidRDefault="006C0763" w:rsidP="009D7DDF">
      <w:pPr>
        <w:pStyle w:val="FootnoteText"/>
        <w:jc w:val="both"/>
        <w:rPr>
          <w:rFonts w:ascii="Lato" w:hAnsi="Lato"/>
          <w:lang w:val="fr-FR"/>
        </w:rPr>
      </w:pPr>
      <w:r w:rsidRPr="00532818">
        <w:rPr>
          <w:rStyle w:val="FootnoteReference"/>
          <w:rFonts w:ascii="Lato" w:hAnsi="Lato"/>
          <w:sz w:val="16"/>
          <w:szCs w:val="16"/>
        </w:rPr>
        <w:footnoteRef/>
      </w:r>
      <w:r w:rsidRPr="003259F0">
        <w:rPr>
          <w:rFonts w:ascii="Lato" w:hAnsi="Lato"/>
          <w:sz w:val="16"/>
          <w:szCs w:val="16"/>
          <w:lang w:val="fr-FR"/>
        </w:rPr>
        <w:t xml:space="preserve"> 2017 est l'année la plus récente pour laquelle des données d'IPV étaient disponibles pour les populations migratrices dans cette analyse.</w:t>
      </w:r>
    </w:p>
  </w:footnote>
  <w:footnote w:id="17">
    <w:p w14:paraId="685352DF" w14:textId="6B5EAA2F" w:rsidR="00606638" w:rsidRPr="003259F0" w:rsidRDefault="00606638">
      <w:pPr>
        <w:pStyle w:val="FootnoteText"/>
        <w:rPr>
          <w:rFonts w:ascii="Lato" w:hAnsi="Lato"/>
          <w:sz w:val="16"/>
          <w:szCs w:val="16"/>
          <w:lang w:val="fr-FR"/>
        </w:rPr>
      </w:pPr>
      <w:r w:rsidRPr="00532818">
        <w:rPr>
          <w:rStyle w:val="FootnoteReference"/>
          <w:rFonts w:ascii="Lato" w:hAnsi="Lato"/>
          <w:sz w:val="16"/>
          <w:szCs w:val="16"/>
        </w:rPr>
        <w:footnoteRef/>
      </w:r>
      <w:r w:rsidRPr="003259F0">
        <w:rPr>
          <w:rFonts w:ascii="Lato" w:hAnsi="Lato"/>
          <w:sz w:val="16"/>
          <w:szCs w:val="16"/>
          <w:lang w:val="fr-FR"/>
        </w:rPr>
        <w:t xml:space="preserve"> De plus, l'IPV ne montre pas le nombre d'animaux individuels ou la proportion d'une population qui a été perdue. Pour plus d'informations sur l'interprétation, voir: </w:t>
      </w:r>
      <w:r w:rsidR="00EA52CF">
        <w:fldChar w:fldCharType="begin"/>
      </w:r>
      <w:r w:rsidR="00EA52CF" w:rsidRPr="00777141">
        <w:rPr>
          <w:lang w:val="fr-FR"/>
        </w:rPr>
        <w:instrText>HYPERLINK "https://www.livingplanetindex.org/documents/LPR_2022_TechnicalSupplement_Dee</w:instrText>
      </w:r>
      <w:r w:rsidR="00EA52CF" w:rsidRPr="00777141">
        <w:rPr>
          <w:lang w:val="fr-FR"/>
        </w:rPr>
        <w:instrText>pDiveLPI.pdf"</w:instrText>
      </w:r>
      <w:r w:rsidR="00EA52CF">
        <w:fldChar w:fldCharType="separate"/>
      </w:r>
      <w:r w:rsidR="00FC04EF" w:rsidRPr="003259F0">
        <w:rPr>
          <w:rStyle w:val="Hyperlink"/>
          <w:rFonts w:ascii="Lato" w:hAnsi="Lato"/>
          <w:sz w:val="16"/>
          <w:szCs w:val="16"/>
          <w:lang w:val="fr-FR"/>
        </w:rPr>
        <w:t>https://www.livingplanetindex.org/documents/LPR_2022_TechnicalSupplement_DeepDiveLPI.pdf</w:t>
      </w:r>
      <w:r w:rsidR="00EA52CF">
        <w:rPr>
          <w:rStyle w:val="Hyperlink"/>
          <w:rFonts w:ascii="Lato" w:hAnsi="Lato"/>
          <w:sz w:val="16"/>
          <w:szCs w:val="16"/>
          <w:lang w:val="fr-FR"/>
        </w:rPr>
        <w:fldChar w:fldCharType="end"/>
      </w:r>
      <w:r w:rsidR="00FC04EF" w:rsidRPr="003259F0">
        <w:rPr>
          <w:rFonts w:ascii="Lato" w:hAnsi="Lato"/>
          <w:sz w:val="16"/>
          <w:szCs w:val="16"/>
          <w:lang w:val="fr-FR"/>
        </w:rPr>
        <w:t xml:space="preserve"> </w:t>
      </w:r>
    </w:p>
  </w:footnote>
  <w:footnote w:id="18">
    <w:p w14:paraId="51CEDDFA" w14:textId="23AE4777" w:rsidR="003F44C2" w:rsidRPr="003259F0" w:rsidRDefault="003F44C2">
      <w:pPr>
        <w:pStyle w:val="FootnoteText"/>
        <w:rPr>
          <w:rFonts w:ascii="Lato" w:hAnsi="Lato"/>
          <w:lang w:val="fr-FR"/>
        </w:rPr>
      </w:pPr>
      <w:r w:rsidRPr="00532818">
        <w:rPr>
          <w:rStyle w:val="FootnoteReference"/>
          <w:rFonts w:ascii="Lato" w:hAnsi="Lato"/>
          <w:sz w:val="16"/>
          <w:szCs w:val="16"/>
        </w:rPr>
        <w:footnoteRef/>
      </w:r>
      <w:r w:rsidRPr="003259F0">
        <w:rPr>
          <w:rFonts w:ascii="Lato" w:hAnsi="Lato"/>
          <w:sz w:val="16"/>
          <w:szCs w:val="16"/>
          <w:lang w:val="fr-FR"/>
        </w:rPr>
        <w:t xml:space="preserve"> Il s'agit de trois espèces de requins: </w:t>
      </w:r>
      <w:r w:rsidRPr="003259F0">
        <w:rPr>
          <w:rFonts w:ascii="Lato" w:hAnsi="Lato"/>
          <w:i/>
          <w:sz w:val="16"/>
          <w:szCs w:val="16"/>
          <w:lang w:val="fr-FR"/>
        </w:rPr>
        <w:t>Carcharhinus longimanus</w:t>
      </w:r>
      <w:r w:rsidRPr="003259F0">
        <w:rPr>
          <w:rFonts w:ascii="Lato" w:hAnsi="Lato"/>
          <w:sz w:val="16"/>
          <w:szCs w:val="16"/>
          <w:lang w:val="fr-FR"/>
        </w:rPr>
        <w:t xml:space="preserve"> (Oceanic Whitetip), </w:t>
      </w:r>
      <w:r w:rsidRPr="003259F0">
        <w:rPr>
          <w:rFonts w:ascii="Lato" w:hAnsi="Lato"/>
          <w:i/>
          <w:sz w:val="16"/>
          <w:szCs w:val="16"/>
          <w:lang w:val="fr-FR"/>
        </w:rPr>
        <w:t>Isurus oxyrinchus</w:t>
      </w:r>
      <w:r w:rsidRPr="003259F0">
        <w:rPr>
          <w:rFonts w:ascii="Lato" w:hAnsi="Lato"/>
          <w:sz w:val="16"/>
          <w:szCs w:val="16"/>
          <w:lang w:val="fr-FR"/>
        </w:rPr>
        <w:t xml:space="preserve"> (Shortfin Mako) et </w:t>
      </w:r>
      <w:r w:rsidRPr="003259F0">
        <w:rPr>
          <w:rFonts w:ascii="Lato" w:hAnsi="Lato"/>
          <w:i/>
          <w:sz w:val="16"/>
          <w:szCs w:val="16"/>
          <w:lang w:val="fr-FR"/>
        </w:rPr>
        <w:t>Lamna nasus</w:t>
      </w:r>
      <w:r w:rsidRPr="003259F0">
        <w:rPr>
          <w:rFonts w:ascii="Lato" w:hAnsi="Lato"/>
          <w:sz w:val="16"/>
          <w:szCs w:val="16"/>
          <w:lang w:val="fr-FR"/>
        </w:rPr>
        <w:t xml:space="preserve"> (Requin-taupe commun). L'information sur l'abondance est basée sur les données sur les prises par unité d'effort (CPUE).</w:t>
      </w:r>
    </w:p>
  </w:footnote>
  <w:footnote w:id="19">
    <w:p w14:paraId="37F73245" w14:textId="4AC2ACA6" w:rsidR="004A6742" w:rsidRPr="003259F0" w:rsidRDefault="004A6742">
      <w:pPr>
        <w:pStyle w:val="FootnoteText"/>
        <w:rPr>
          <w:rFonts w:ascii="Lato" w:hAnsi="Lato"/>
          <w:sz w:val="16"/>
          <w:szCs w:val="16"/>
          <w:lang w:val="fr-FR"/>
        </w:rPr>
      </w:pPr>
      <w:r w:rsidRPr="00532818">
        <w:rPr>
          <w:rStyle w:val="FootnoteReference"/>
          <w:rFonts w:ascii="Lato" w:hAnsi="Lato"/>
          <w:sz w:val="16"/>
          <w:szCs w:val="16"/>
        </w:rPr>
        <w:footnoteRef/>
      </w:r>
      <w:r w:rsidRPr="003259F0">
        <w:rPr>
          <w:rFonts w:ascii="Lato" w:hAnsi="Lato"/>
          <w:sz w:val="16"/>
          <w:szCs w:val="16"/>
          <w:lang w:val="fr-FR"/>
        </w:rPr>
        <w:t xml:space="preserve"> L'Antarctique n'est pas une </w:t>
      </w:r>
      <w:r w:rsidR="00EA52CF">
        <w:fldChar w:fldCharType="begin"/>
      </w:r>
      <w:r w:rsidR="00EA52CF" w:rsidRPr="00777141">
        <w:rPr>
          <w:lang w:val="fr-FR"/>
        </w:rPr>
        <w:instrText>HYPERLINK "https://www.cms.int/en/parties-range-states"</w:instrText>
      </w:r>
      <w:r w:rsidR="00EA52CF">
        <w:fldChar w:fldCharType="separate"/>
      </w:r>
      <w:r w:rsidRPr="003259F0">
        <w:rPr>
          <w:rStyle w:val="Hyperlink"/>
          <w:rFonts w:ascii="Lato" w:hAnsi="Lato"/>
          <w:sz w:val="16"/>
          <w:szCs w:val="16"/>
          <w:lang w:val="fr-FR"/>
        </w:rPr>
        <w:t xml:space="preserve">région de la CMS </w:t>
      </w:r>
      <w:r w:rsidR="00EA52CF">
        <w:rPr>
          <w:rStyle w:val="Hyperlink"/>
          <w:rFonts w:ascii="Lato" w:hAnsi="Lato"/>
          <w:sz w:val="16"/>
          <w:szCs w:val="16"/>
          <w:lang w:val="fr-FR"/>
        </w:rPr>
        <w:fldChar w:fldCharType="end"/>
      </w:r>
      <w:r w:rsidR="00CC342B" w:rsidRPr="003259F0">
        <w:rPr>
          <w:rFonts w:ascii="Lato" w:hAnsi="Lato"/>
          <w:sz w:val="16"/>
          <w:szCs w:val="16"/>
          <w:lang w:val="fr-FR"/>
        </w:rPr>
        <w:t xml:space="preserve"> mais contient des populations d'espèces inscrites à la CMS.</w:t>
      </w:r>
    </w:p>
  </w:footnote>
  <w:footnote w:id="20">
    <w:p w14:paraId="4B35951B" w14:textId="2BC919C9" w:rsidR="000562AE" w:rsidRPr="003259F0" w:rsidRDefault="000562AE" w:rsidP="000562AE">
      <w:pPr>
        <w:pStyle w:val="FootnoteText"/>
        <w:jc w:val="both"/>
        <w:rPr>
          <w:rFonts w:ascii="Lato" w:hAnsi="Lato" w:cs="Arial"/>
          <w:sz w:val="16"/>
          <w:szCs w:val="16"/>
          <w:lang w:val="fr-FR"/>
        </w:rPr>
      </w:pPr>
      <w:r w:rsidRPr="002D3F59">
        <w:rPr>
          <w:rStyle w:val="FootnoteReference"/>
          <w:rFonts w:ascii="Lato" w:hAnsi="Lato" w:cs="Arial"/>
          <w:sz w:val="16"/>
          <w:szCs w:val="16"/>
        </w:rPr>
        <w:footnoteRef/>
      </w:r>
      <w:r w:rsidRPr="003259F0">
        <w:rPr>
          <w:rFonts w:ascii="Lato" w:hAnsi="Lato" w:cs="Arial"/>
          <w:sz w:val="16"/>
          <w:szCs w:val="16"/>
          <w:lang w:val="fr-FR"/>
        </w:rPr>
        <w:t xml:space="preserve"> Conformément aux Directives pour l'évaluation des propositions d'inscription aux Annexes I et II (UNEP/CMS/Résolution 13.7/Annexe 1), les espèces classées comme éteintes à l'état sauvage, en danger critique d'extinction ou en danger par la Liste rouge de l'UICN sont éligibles à l'inscription à l'Annexe I de la CMS. Les espèces classées comme vulnérables et quasi menacées par la Liste rouge de l'UICN peuvent également être éligibles à l'inscription à l'Annexe I,  s'il existe des preuves supplémentaires substantielles d'une détérioration de l'état de conservation, ainsi que des renseignements sur les avantages pour la conservation que l'inscription à l'Annexe I apporterait.</w:t>
      </w:r>
    </w:p>
  </w:footnote>
  <w:footnote w:id="21">
    <w:p w14:paraId="61A6139C" w14:textId="16E9A18E" w:rsidR="000562AE" w:rsidRPr="003259F0" w:rsidRDefault="000562AE" w:rsidP="000562AE">
      <w:pPr>
        <w:pStyle w:val="FootnoteText"/>
        <w:jc w:val="both"/>
        <w:rPr>
          <w:rFonts w:ascii="Lato" w:hAnsi="Lato" w:cs="Arial"/>
          <w:sz w:val="16"/>
          <w:szCs w:val="16"/>
          <w:lang w:val="fr-FR"/>
        </w:rPr>
      </w:pPr>
      <w:r w:rsidRPr="00F81B57">
        <w:rPr>
          <w:rStyle w:val="FootnoteReference"/>
          <w:rFonts w:ascii="Lato" w:hAnsi="Lato" w:cs="Arial"/>
          <w:sz w:val="16"/>
          <w:szCs w:val="16"/>
        </w:rPr>
        <w:footnoteRef/>
      </w:r>
      <w:r w:rsidRPr="003259F0">
        <w:rPr>
          <w:rFonts w:ascii="Lato" w:hAnsi="Lato" w:cs="Arial"/>
          <w:sz w:val="16"/>
          <w:szCs w:val="16"/>
          <w:lang w:val="fr-FR"/>
        </w:rPr>
        <w:t xml:space="preserve"> Le « statut de conservation défavorable » englobe les espèces classées comme éteintes à l'état sauvage, en danger critique d'extinction, en danger, vulnérables ou quasi menacées par la Liste rouge de l'UICN (UNEP/CMS/Résolution 13.7/Annexe 1).</w:t>
      </w:r>
    </w:p>
  </w:footnote>
  <w:footnote w:id="22">
    <w:p w14:paraId="39BAEC82" w14:textId="2EEB3A99" w:rsidR="001C1F96" w:rsidRPr="003259F0" w:rsidRDefault="001C1F96" w:rsidP="001C1F96">
      <w:pPr>
        <w:pStyle w:val="FootnoteText"/>
        <w:jc w:val="both"/>
        <w:rPr>
          <w:rFonts w:ascii="Lato" w:hAnsi="Lato" w:cs="Arial"/>
          <w:sz w:val="16"/>
          <w:szCs w:val="16"/>
          <w:lang w:val="fr-FR"/>
        </w:rPr>
      </w:pPr>
      <w:r w:rsidRPr="002D3F59">
        <w:rPr>
          <w:rStyle w:val="FootnoteReference"/>
          <w:rFonts w:ascii="Lato" w:hAnsi="Lato" w:cs="Arial"/>
          <w:sz w:val="16"/>
          <w:szCs w:val="16"/>
        </w:rPr>
        <w:footnoteRef/>
      </w:r>
      <w:r w:rsidRPr="003259F0">
        <w:rPr>
          <w:rFonts w:ascii="Lato" w:hAnsi="Lato" w:cs="Arial"/>
          <w:sz w:val="16"/>
          <w:szCs w:val="16"/>
          <w:lang w:val="fr-FR"/>
        </w:rPr>
        <w:t xml:space="preserve"> Les espèces non aviaires ont été considérées comme migratrices si elles étaient inscrites aux Annexes de la CMS </w:t>
      </w:r>
      <w:r w:rsidRPr="003259F0">
        <w:rPr>
          <w:rFonts w:ascii="Lato" w:hAnsi="Lato" w:cs="Arial"/>
          <w:sz w:val="16"/>
          <w:szCs w:val="16"/>
          <w:u w:val="single"/>
          <w:lang w:val="fr-FR"/>
        </w:rPr>
        <w:t>ou</w:t>
      </w:r>
      <w:r w:rsidRPr="003259F0">
        <w:rPr>
          <w:rFonts w:ascii="Lato" w:hAnsi="Lato" w:cs="Arial"/>
          <w:sz w:val="16"/>
          <w:szCs w:val="16"/>
          <w:lang w:val="fr-FR"/>
        </w:rPr>
        <w:t xml:space="preserve">, suivant une approche de précaution, s'il existait des preuves de comportement migratoire dans </w:t>
      </w:r>
      <w:r w:rsidRPr="003259F0">
        <w:rPr>
          <w:rFonts w:ascii="Lato" w:hAnsi="Lato" w:cs="Arial"/>
          <w:sz w:val="16"/>
          <w:szCs w:val="16"/>
          <w:u w:val="single"/>
          <w:lang w:val="fr-FR"/>
        </w:rPr>
        <w:t xml:space="preserve">l'une des </w:t>
      </w:r>
      <w:r w:rsidRPr="003259F0">
        <w:rPr>
          <w:rFonts w:ascii="Lato" w:hAnsi="Lato" w:cs="Arial"/>
          <w:sz w:val="16"/>
          <w:szCs w:val="16"/>
          <w:lang w:val="fr-FR"/>
        </w:rPr>
        <w:t xml:space="preserve"> sources de données suivantes : la Liste rouge des espèces menacées de l'UICN (uniquement les espèces classées comme « migratrices complètes ») ; le Registre mondial des espèces migratrices ; les requins et les raies migrateurs identifiés par Fowler (2014). La liste des oiseaux migrateurs qui répondent aux critères de déplacement de la CMS a été basée sur les travaux en cours du co-conseiller nommé par la Conférence des Parties de la CMS sur le comportement migratoire des oiseaux. </w:t>
      </w:r>
    </w:p>
  </w:footnote>
  <w:footnote w:id="23">
    <w:p w14:paraId="53101137" w14:textId="77777777" w:rsidR="001C1F96" w:rsidRPr="003259F0" w:rsidRDefault="001C1F96" w:rsidP="001C1F96">
      <w:pPr>
        <w:pStyle w:val="FootnoteText"/>
        <w:jc w:val="both"/>
        <w:rPr>
          <w:rFonts w:ascii="Lato" w:hAnsi="Lato" w:cs="Arial"/>
          <w:sz w:val="16"/>
          <w:szCs w:val="16"/>
          <w:lang w:val="fr-FR"/>
        </w:rPr>
      </w:pPr>
      <w:r w:rsidRPr="002D3F59">
        <w:rPr>
          <w:rStyle w:val="FootnoteReference"/>
          <w:rFonts w:ascii="Lato" w:hAnsi="Lato" w:cs="Arial"/>
          <w:sz w:val="16"/>
          <w:szCs w:val="16"/>
        </w:rPr>
        <w:footnoteRef/>
      </w:r>
      <w:r w:rsidRPr="003259F0">
        <w:rPr>
          <w:rFonts w:ascii="Lato" w:hAnsi="Lato" w:cs="Arial"/>
          <w:sz w:val="16"/>
          <w:szCs w:val="16"/>
          <w:lang w:val="fr-FR"/>
        </w:rPr>
        <w:t xml:space="preserve"> Étant donné que les espèces non endémiques sont présentes dans plusieurs pays, elles sont plus susceptibles de migrer à travers une ou plusieurs frontières juridictionnelles nationales, répondant ainsi à un aspect important de la définition d'une espèce migratrice de la CMS. Le statut endémique a été déterminé à l'aide des informations sur les pays d'occurrence obtenues à partir des évaluations des espèces pour la Liste rouge de l'UICN. Seuls les pays où la présence de l'espèce a été classée comme « existante », « possiblement existante », « possiblement éteinte » ou « présence incertaine » et où son origine a été classée comme « indigène », « réintroduite » ou « d'origine incertaine » ont été pris en compte dans l'analyse.</w:t>
      </w:r>
    </w:p>
  </w:footnote>
  <w:footnote w:id="24">
    <w:p w14:paraId="701A9475" w14:textId="377CC305" w:rsidR="00A13EF5" w:rsidRPr="003259F0" w:rsidRDefault="00A13EF5">
      <w:pPr>
        <w:pStyle w:val="FootnoteText"/>
        <w:rPr>
          <w:rFonts w:ascii="Lato" w:hAnsi="Lato"/>
          <w:sz w:val="16"/>
          <w:szCs w:val="16"/>
          <w:lang w:val="fr-FR"/>
        </w:rPr>
      </w:pPr>
      <w:r w:rsidRPr="00A13EF5">
        <w:rPr>
          <w:rStyle w:val="FootnoteReference"/>
          <w:rFonts w:ascii="Lato" w:hAnsi="Lato"/>
          <w:sz w:val="16"/>
          <w:szCs w:val="16"/>
        </w:rPr>
        <w:footnoteRef/>
      </w:r>
      <w:r w:rsidRPr="003259F0">
        <w:rPr>
          <w:rFonts w:ascii="Lato" w:hAnsi="Lato"/>
          <w:sz w:val="16"/>
          <w:szCs w:val="16"/>
          <w:lang w:val="fr-FR"/>
        </w:rPr>
        <w:t xml:space="preserve"> Bien qu'elles ne soient pas inscrites aux Annexes de la CMS, certaines de ces espèces peuvent être couvertes par d'autres Accords/Protocoles d'accord de la CMS.</w:t>
      </w:r>
    </w:p>
  </w:footnote>
  <w:footnote w:id="25">
    <w:p w14:paraId="2A714A97" w14:textId="77777777" w:rsidR="001C1F96" w:rsidRPr="003259F0" w:rsidRDefault="001C1F96" w:rsidP="001C1F96">
      <w:pPr>
        <w:pStyle w:val="FootnoteText"/>
        <w:rPr>
          <w:rFonts w:ascii="Lato" w:hAnsi="Lato"/>
          <w:sz w:val="16"/>
          <w:szCs w:val="16"/>
          <w:lang w:val="fr-FR"/>
        </w:rPr>
      </w:pPr>
      <w:r w:rsidRPr="00E73E13">
        <w:rPr>
          <w:rStyle w:val="FootnoteReference"/>
          <w:rFonts w:ascii="Lato" w:hAnsi="Lato" w:cs="Arial"/>
          <w:sz w:val="16"/>
          <w:szCs w:val="16"/>
        </w:rPr>
        <w:footnoteRef/>
      </w:r>
      <w:r w:rsidRPr="003259F0">
        <w:rPr>
          <w:rFonts w:ascii="Lato" w:hAnsi="Lato" w:cs="Arial"/>
          <w:sz w:val="16"/>
          <w:szCs w:val="16"/>
          <w:lang w:val="fr-FR"/>
        </w:rPr>
        <w:t xml:space="preserve"> Évalué au cours des 10 dernières années (depuis 2012).</w:t>
      </w:r>
    </w:p>
  </w:footnote>
  <w:footnote w:id="26">
    <w:p w14:paraId="57475400" w14:textId="77777777" w:rsidR="001C1F96" w:rsidRPr="003259F0" w:rsidRDefault="001C1F96" w:rsidP="001C1F96">
      <w:pPr>
        <w:pStyle w:val="FootnoteText"/>
        <w:rPr>
          <w:rFonts w:ascii="Lato" w:hAnsi="Lato" w:cs="Arial"/>
          <w:sz w:val="16"/>
          <w:szCs w:val="16"/>
          <w:lang w:val="fr-FR"/>
        </w:rPr>
      </w:pPr>
      <w:r w:rsidRPr="00E73E13">
        <w:rPr>
          <w:rStyle w:val="FootnoteReference"/>
          <w:rFonts w:ascii="Lato" w:hAnsi="Lato" w:cs="Arial"/>
          <w:sz w:val="16"/>
          <w:szCs w:val="16"/>
        </w:rPr>
        <w:footnoteRef/>
      </w:r>
      <w:r w:rsidRPr="003259F0">
        <w:rPr>
          <w:rFonts w:ascii="Lato" w:hAnsi="Lato" w:cs="Arial"/>
          <w:sz w:val="16"/>
          <w:szCs w:val="16"/>
          <w:lang w:val="fr-FR"/>
        </w:rPr>
        <w:t xml:space="preserve"> Bien que les vertébrés et les espèces marines représentent respectivement 31% et 15% de toutes les évaluations de la Liste rouge de l'UICN pour les animaux, ces groupes sont encore mal couverts par rapport à leur taille globale. </w:t>
      </w:r>
    </w:p>
  </w:footnote>
  <w:footnote w:id="27">
    <w:p w14:paraId="666E7956" w14:textId="1B65BEEF" w:rsidR="001C1F96" w:rsidRPr="003259F0" w:rsidRDefault="001C1F96" w:rsidP="001C1F96">
      <w:pPr>
        <w:pStyle w:val="FootnoteText"/>
        <w:rPr>
          <w:rFonts w:ascii="Lato" w:hAnsi="Lato"/>
          <w:sz w:val="16"/>
          <w:szCs w:val="16"/>
          <w:lang w:val="fr-FR"/>
        </w:rPr>
      </w:pPr>
      <w:r w:rsidRPr="00E73E13">
        <w:rPr>
          <w:rStyle w:val="FootnoteReference"/>
          <w:rFonts w:ascii="Lato" w:hAnsi="Lato" w:cs="Arial"/>
          <w:sz w:val="16"/>
          <w:szCs w:val="16"/>
        </w:rPr>
        <w:footnoteRef/>
      </w:r>
      <w:r w:rsidRPr="003259F0">
        <w:rPr>
          <w:rFonts w:ascii="Lato" w:hAnsi="Lato" w:cs="Arial"/>
          <w:sz w:val="16"/>
          <w:szCs w:val="16"/>
          <w:lang w:val="fr-FR"/>
        </w:rPr>
        <w:t xml:space="preserve"> À l'exclusion des 118 espèces inscrites aux annexes I et II. </w:t>
      </w:r>
    </w:p>
  </w:footnote>
  <w:footnote w:id="28">
    <w:p w14:paraId="3731C351" w14:textId="2D4C375B" w:rsidR="001C1F96" w:rsidRPr="003259F0" w:rsidRDefault="001C1F96" w:rsidP="001C1F96">
      <w:pPr>
        <w:pStyle w:val="FootnoteText"/>
        <w:rPr>
          <w:rFonts w:ascii="Lato" w:hAnsi="Lato" w:cs="Arial"/>
          <w:sz w:val="16"/>
          <w:szCs w:val="16"/>
          <w:lang w:val="fr-FR"/>
        </w:rPr>
      </w:pPr>
      <w:r w:rsidRPr="00E73E13">
        <w:rPr>
          <w:rStyle w:val="FootnoteReference"/>
          <w:rFonts w:ascii="Lato" w:hAnsi="Lato" w:cs="Arial"/>
          <w:sz w:val="16"/>
          <w:szCs w:val="16"/>
        </w:rPr>
        <w:footnoteRef/>
      </w:r>
      <w:r w:rsidRPr="003259F0">
        <w:rPr>
          <w:rFonts w:ascii="Lato" w:hAnsi="Lato" w:cs="Arial"/>
          <w:sz w:val="16"/>
          <w:szCs w:val="16"/>
          <w:lang w:val="fr-FR"/>
        </w:rPr>
        <w:t xml:space="preserve"> À l'aide de données provenant de plusieurs ensembles de données accessibles au public, la vulnérabilité biologique a été évaluée en évaluant les espèces en fonction de trois critères choisis pour refléter la vulnérabilité à une gamme de menaces : la taille corporelle, le cycle biologique et l'étendue de l'habitat. </w:t>
      </w:r>
    </w:p>
  </w:footnote>
  <w:footnote w:id="29">
    <w:p w14:paraId="10B6B172" w14:textId="1B3E8F0D" w:rsidR="00CB5889" w:rsidRPr="003259F0" w:rsidRDefault="00CB5889">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But 2 du Plan stratégique 2015-2023 de la CMS (UNEP/CMS/Résolution 11.2).</w:t>
      </w:r>
    </w:p>
  </w:footnote>
  <w:footnote w:id="30">
    <w:p w14:paraId="4041008C" w14:textId="2A4EEE0F" w:rsidR="00862F00" w:rsidRPr="003259F0" w:rsidRDefault="00862F00" w:rsidP="00862F0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Une liste complète des catégories et sous-catégories de menaces avec définitions est disponible en ligne dans la version 3.3 du Système de classification des menaces de l'UICN : www.iucnredlist.org/resources/threat-classification-scheme.</w:t>
      </w:r>
    </w:p>
  </w:footnote>
  <w:footnote w:id="31">
    <w:p w14:paraId="23463883" w14:textId="77777777" w:rsidR="00486828" w:rsidRPr="003259F0" w:rsidRDefault="00486828" w:rsidP="00486828">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 Agriculture et aquaculture », « production d'énergie et exploitation minière », « perturbations et intrusions humaines », « modifications du système naturel », « développement résidentiel et commercial » et « corridors de transport et de service », en plus des impacts non intentionnels sur les espèces animales de la « cueillette de plantes terrestres » et de « l'exploitation forestière et de la récolte du bois » (normalement considérées par l'UICN comme relevant de « l'utilisation des ressources biologiques »).</w:t>
      </w:r>
    </w:p>
  </w:footnote>
  <w:footnote w:id="32">
    <w:p w14:paraId="78B9FFC0" w14:textId="295A9371" w:rsidR="00383512" w:rsidRPr="003259F0" w:rsidRDefault="00383512" w:rsidP="00383512">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Aux fins de la présente analyse, l'impact direct de la surexploitation correspond à deux sous-catégories de menaces de l'UICN, normalement incluses dans « l'utilisation des ressources biologiques » : « chasse et collecte d'animaux terrestres » et « pêche et récolte des ressources aquatiques ».</w:t>
      </w:r>
    </w:p>
  </w:footnote>
  <w:footnote w:id="33">
    <w:p w14:paraId="51F80238" w14:textId="32111243" w:rsidR="00CB5E40" w:rsidRPr="003259F0" w:rsidRDefault="00CB5E40" w:rsidP="00CB5E4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54% des 1 189 espèces inscrites à la CMS avaient au moins une menace actuelle ou future documentée dans leur évaluation de la Liste rouge de l'UICN. La Liste rouge de l'UICN exige que seules les menaces majeures soient documentées pour les taxons évalués comme Disparus, Éteints à l'état sauvage, En danger critique d'extinction, En danger, Vulnérables et Quasi menacés. L'absence de menaces documentées pour les taxons de préoccupation mineure ou de données insuffisantes n'indique pas nécessairement que ces taxons ne sont pas touchés par les menaces.</w:t>
      </w:r>
    </w:p>
  </w:footnote>
  <w:footnote w:id="34">
    <w:p w14:paraId="0F2C256B" w14:textId="1C1F8A99" w:rsidR="003E41EF" w:rsidRPr="003259F0" w:rsidRDefault="003E41EF" w:rsidP="003E41EF">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Comprend les espèces inscrites à la CMS, en plus des espèces classées comme « migratrices complètes » par la Liste rouge de l'UICN ou identifiées comme migratrices par le Registre mondial des espèces migratrices (GROMS).</w:t>
      </w:r>
    </w:p>
  </w:footnote>
  <w:footnote w:id="35">
    <w:p w14:paraId="340184E2" w14:textId="040F5A5E" w:rsidR="00314896" w:rsidRPr="003259F0" w:rsidRDefault="00314896">
      <w:pPr>
        <w:pStyle w:val="FootnoteText"/>
        <w:rPr>
          <w:lang w:val="fr-FR"/>
        </w:rPr>
      </w:pPr>
      <w:r>
        <w:rPr>
          <w:rStyle w:val="FootnoteReference"/>
        </w:rPr>
        <w:footnoteRef/>
      </w:r>
      <w:r w:rsidRPr="003259F0">
        <w:rPr>
          <w:lang w:val="fr-FR"/>
        </w:rPr>
        <w:t xml:space="preserve"> </w:t>
      </w:r>
      <w:r w:rsidRPr="003259F0">
        <w:rPr>
          <w:rFonts w:ascii="Lato" w:hAnsi="Lato"/>
          <w:sz w:val="16"/>
          <w:szCs w:val="16"/>
          <w:lang w:val="fr-FR"/>
        </w:rPr>
        <w:t>49 % des 2 300 espèces migratrices avaient une ou plusieurs menaces identifiées dans leurs évaluations de la Liste rouge.</w:t>
      </w:r>
    </w:p>
  </w:footnote>
  <w:footnote w:id="36">
    <w:p w14:paraId="05E124BF" w14:textId="77777777" w:rsidR="009455F2" w:rsidRPr="003259F0" w:rsidRDefault="009455F2" w:rsidP="009455F2">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La « surexploitation » est la principale menace qui touche la grande majorité (95 %) des céphalopodes migrateurs (n = 21) pour lesquels des menaces ont été documentées. Les crustacés migrateurs (n = 12) sont principalement touchés par les « modifications du système naturel » et la « pollution ».</w:t>
      </w:r>
    </w:p>
  </w:footnote>
  <w:footnote w:id="37">
    <w:p w14:paraId="294B5BA0" w14:textId="77777777" w:rsidR="009455F2" w:rsidRPr="003259F0" w:rsidRDefault="009455F2" w:rsidP="009455F2">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 papillon monarque (</w:t>
      </w:r>
      <w:r w:rsidRPr="003259F0">
        <w:rPr>
          <w:rFonts w:ascii="Lato" w:hAnsi="Lato"/>
          <w:i/>
          <w:sz w:val="16"/>
          <w:szCs w:val="16"/>
          <w:lang w:val="fr-FR"/>
        </w:rPr>
        <w:t>Danaus plexippus</w:t>
      </w:r>
      <w:r w:rsidRPr="003259F0">
        <w:rPr>
          <w:rFonts w:ascii="Lato" w:hAnsi="Lato"/>
          <w:sz w:val="16"/>
          <w:szCs w:val="16"/>
          <w:lang w:val="fr-FR"/>
        </w:rPr>
        <w:t>) est touché par les catégories de menaces suivantes : « agriculture et aquaculture », « utilisation des ressources biologiques », « changements climatiques et phénomènes météorologiques violents », « espèces envahissantes, gènes et maladies », « modifications du système naturel », « pollution », « développement résidentiel et commercial » et « corridors de transport et de services ».</w:t>
      </w:r>
    </w:p>
  </w:footnote>
  <w:footnote w:id="38">
    <w:p w14:paraId="477ED4DD" w14:textId="77777777" w:rsidR="00503DDD" w:rsidRPr="003259F0" w:rsidRDefault="00503DDD" w:rsidP="00503DDD">
      <w:pPr>
        <w:pStyle w:val="FootnoteText"/>
        <w:rPr>
          <w:lang w:val="fr-FR"/>
        </w:rPr>
      </w:pPr>
      <w:r>
        <w:rPr>
          <w:rStyle w:val="FootnoteReference"/>
        </w:rPr>
        <w:footnoteRef/>
      </w:r>
      <w:r w:rsidRPr="003259F0">
        <w:rPr>
          <w:lang w:val="fr-FR"/>
        </w:rPr>
        <w:t xml:space="preserve"> </w:t>
      </w:r>
      <w:r w:rsidRPr="003259F0">
        <w:rPr>
          <w:rFonts w:ascii="Lato" w:hAnsi="Lato"/>
          <w:sz w:val="16"/>
          <w:szCs w:val="16"/>
          <w:lang w:val="fr-FR"/>
        </w:rPr>
        <w:t>74% des 641 espèces inscrites sur la liste de la CMS pour lesquelles des menaces ont été documentées sont affectées par plus d'une des catégories suivantes: « changement climatique et conditions météorologiques extrêmes », « perte, dégradation et fragmentation de l'habitat », « espèces envahissantes, gènes et maladies », « surexploitation » et « pollution ».</w:t>
      </w:r>
    </w:p>
  </w:footnote>
  <w:footnote w:id="39">
    <w:p w14:paraId="5201F55D" w14:textId="77777777" w:rsidR="009F55FC" w:rsidRPr="003259F0" w:rsidRDefault="009F55FC" w:rsidP="009F55FC">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Correspond à « l'utilisation des ressources biologiques », à l'exclusion des sous-catégories de menaces qui affectent directement les espèces végétales et n'ont qu'un impact indirect sur les animaux par la perte d'habitat: 5.2 (cueillette de plantes terrestres) et 5.3 (exploitation forestière et récolte du bois).</w:t>
      </w:r>
    </w:p>
  </w:footnote>
  <w:footnote w:id="40">
    <w:p w14:paraId="468FFB0E" w14:textId="303D80F0" w:rsidR="00862F00" w:rsidRPr="003259F0" w:rsidRDefault="00862F00" w:rsidP="00862F00">
      <w:pPr>
        <w:pStyle w:val="FootnoteText"/>
        <w:rPr>
          <w:rFonts w:ascii="Lato" w:hAnsi="Lato" w:cs="Arial"/>
          <w:sz w:val="16"/>
          <w:szCs w:val="16"/>
          <w:lang w:val="fr-FR"/>
        </w:rPr>
      </w:pPr>
      <w:r w:rsidRPr="00E73E13">
        <w:rPr>
          <w:rStyle w:val="FootnoteReference"/>
          <w:rFonts w:ascii="Lato" w:hAnsi="Lato"/>
          <w:sz w:val="16"/>
          <w:szCs w:val="16"/>
        </w:rPr>
        <w:footnoteRef/>
      </w:r>
      <w:r w:rsidRPr="003259F0">
        <w:rPr>
          <w:rFonts w:ascii="Lato" w:hAnsi="Lato" w:cs="Arial"/>
          <w:sz w:val="16"/>
          <w:szCs w:val="16"/>
          <w:lang w:val="fr-FR"/>
        </w:rPr>
        <w:t xml:space="preserve"> Où l'espèce évaluée est la cible de la récolte. Comprend les sous-catégories suivantes de menaces pour les animaux : 5.1.1 (chasse et collecte d'animaux terrestres), 5.4.1 (pêche de subsistance/pêche artisanale) et 5.4.2 (pêche artisanale).</w:t>
      </w:r>
    </w:p>
  </w:footnote>
  <w:footnote w:id="41">
    <w:p w14:paraId="1C9F24C6" w14:textId="21AAD595" w:rsidR="00862F00" w:rsidRPr="003259F0" w:rsidRDefault="00862F00" w:rsidP="00862F0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Lorsque l'espèce évaluée n'est pas la cible. Comprend les sous-catégories suivantes de menaces pour les animaux : 5.1.2</w:t>
      </w:r>
      <w:r w:rsidRPr="003259F0">
        <w:rPr>
          <w:rFonts w:ascii="Lato" w:hAnsi="Lato" w:cs="Arial"/>
          <w:sz w:val="16"/>
          <w:szCs w:val="16"/>
          <w:lang w:val="fr-FR"/>
        </w:rPr>
        <w:t xml:space="preserve"> (chasse et collecte d'animaux terrestres),</w:t>
      </w:r>
      <w:r w:rsidRPr="003259F0">
        <w:rPr>
          <w:rFonts w:ascii="Lato" w:hAnsi="Lato"/>
          <w:sz w:val="16"/>
          <w:szCs w:val="16"/>
          <w:lang w:val="fr-FR"/>
        </w:rPr>
        <w:t xml:space="preserve"> 5.4.3 (captures accidentelles dans la pêche de subsistance/à petite échelle) et 5.4.4 (captures accidentelles dans les pêcheries à grande échelle).</w:t>
      </w:r>
    </w:p>
  </w:footnote>
  <w:footnote w:id="42">
    <w:p w14:paraId="30A08459" w14:textId="7E7D78AD" w:rsidR="004A3505" w:rsidRPr="003259F0" w:rsidRDefault="004A3505">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De nombreux requins et raies sont capturés accidentellement et sont également conservés comme sous-produit bienvenu. Bien que le système de classification des menaces de l'UICN fasse la distinction entre la récolte intentionnelle et non intentionnelle, dans la pratique, il peut être difficile de déterminer si les espèces capturées accidentellement sont ou non un sous-produit bienvenu.</w:t>
      </w:r>
    </w:p>
  </w:footnote>
  <w:footnote w:id="43">
    <w:p w14:paraId="7ADED82F" w14:textId="73AFD6CD" w:rsidR="00FB5B8C" w:rsidRPr="003259F0" w:rsidRDefault="00FB5B8C">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17 des 18 espèces de requins et de raies incluses dans l'analyse sont répertoriées par CMS.</w:t>
      </w:r>
    </w:p>
  </w:footnote>
  <w:footnote w:id="44">
    <w:p w14:paraId="20528DDB" w14:textId="1D6B7E8F" w:rsidR="00862F00" w:rsidRPr="003259F0" w:rsidRDefault="00862F00" w:rsidP="00D16BFD">
      <w:pPr>
        <w:pStyle w:val="FootnoteText"/>
        <w:jc w:val="both"/>
        <w:rPr>
          <w:rFonts w:ascii="Lato" w:hAnsi="Lato"/>
          <w:sz w:val="16"/>
          <w:szCs w:val="16"/>
          <w:lang w:val="fr-FR"/>
        </w:rPr>
      </w:pPr>
      <w:r w:rsidRPr="00665657">
        <w:rPr>
          <w:rStyle w:val="FootnoteReference"/>
        </w:rPr>
        <w:footnoteRef/>
      </w:r>
      <w:r w:rsidRPr="003259F0">
        <w:rPr>
          <w:rFonts w:ascii="Lato" w:hAnsi="Lato"/>
          <w:sz w:val="16"/>
          <w:szCs w:val="16"/>
          <w:lang w:val="fr-FR"/>
        </w:rPr>
        <w:t xml:space="preserve"> Couches de base: Nations Unies </w:t>
      </w:r>
      <w:r w:rsidRPr="003259F0">
        <w:rPr>
          <w:rFonts w:ascii="Lato" w:hAnsi="Lato"/>
          <w:sz w:val="16"/>
          <w:szCs w:val="16"/>
          <w:lang w:val="fr-FR"/>
        </w:rPr>
        <w:t>Geospatial, 2023. Projection: Sphère Robinson. Les appellations employées et la présentation des éléments figurant sur cette carte n'impliquent de la part du Secrétariat de l'Organisation des Nations Unies aucune prise de position quant au statut juridique des pays, territoires, villes ou zones ou de leurs autorités, ni quant au tracé de leurs frontières ou limites. La ligne pointillée représente la ligne de contrôle approximative au Jammu-et-Cachemire convenue par l'Inde et le Pakistan. Le statut final du Jammu-et-Cachemire n'a pas encore été convenu par les parties. La frontière définitive entre la République du Soudan et la République du Soudan du Sud n'a pas encore été déterminée. Le statut final de la région d'Abyei n'est pas encore déterminé. Un différend oppose les Gouvernements argentin et britannique de Grande-Bretagne et d'Irlande du Nord au sujet de la souveraineté sur les îles Falkland (Malvinas).</w:t>
      </w:r>
    </w:p>
  </w:footnote>
  <w:footnote w:id="45">
    <w:p w14:paraId="696C79C0" w14:textId="32F23D77" w:rsidR="008819F3" w:rsidRPr="003259F0" w:rsidRDefault="008819F3" w:rsidP="00D16BFD">
      <w:pPr>
        <w:pStyle w:val="FootnoteText"/>
        <w:jc w:val="both"/>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 </w:t>
      </w:r>
      <w:r w:rsidR="00EA52CF">
        <w:fldChar w:fldCharType="begin"/>
      </w:r>
      <w:r w:rsidR="00EA52CF" w:rsidRPr="00777141">
        <w:rPr>
          <w:lang w:val="fr-FR"/>
        </w:rPr>
        <w:instrText>HYPERLINK "https://criticalsites.wetlands.org/en"</w:instrText>
      </w:r>
      <w:r w:rsidR="00EA52CF">
        <w:fldChar w:fldCharType="separate"/>
      </w:r>
      <w:r w:rsidRPr="003259F0">
        <w:rPr>
          <w:rStyle w:val="Hyperlink"/>
          <w:rFonts w:ascii="Lato" w:hAnsi="Lato"/>
          <w:sz w:val="16"/>
          <w:szCs w:val="16"/>
          <w:lang w:val="fr-FR"/>
        </w:rPr>
        <w:t xml:space="preserve"> outil de réseau de sites critiques 2.0</w:t>
      </w:r>
      <w:r w:rsidR="00EA52CF">
        <w:rPr>
          <w:rStyle w:val="Hyperlink"/>
          <w:rFonts w:ascii="Lato" w:hAnsi="Lato"/>
          <w:sz w:val="16"/>
          <w:szCs w:val="16"/>
          <w:lang w:val="fr-FR"/>
        </w:rPr>
        <w:fldChar w:fldCharType="end"/>
      </w:r>
      <w:r w:rsidRPr="003259F0">
        <w:rPr>
          <w:rFonts w:ascii="Lato" w:hAnsi="Lato"/>
          <w:sz w:val="16"/>
          <w:szCs w:val="16"/>
          <w:lang w:val="fr-FR"/>
        </w:rPr>
        <w:t xml:space="preserve"> a identifié des sites clés pour plus de 300 oiseaux d'eau dans la région Afrique-Eurasie; 900 sites ont également été identifiés dans le cadre du  réseau de </w:t>
      </w:r>
      <w:hyperlink r:id="rId1" w:history="1">
        <w:r w:rsidR="00AC3E31" w:rsidRPr="003259F0">
          <w:rPr>
            <w:rStyle w:val="Hyperlink"/>
            <w:rFonts w:ascii="Lato" w:hAnsi="Lato"/>
            <w:sz w:val="16"/>
            <w:szCs w:val="16"/>
            <w:lang w:val="fr-FR"/>
          </w:rPr>
          <w:t>la voie de migration australasienne d'Asie de l'Est</w:t>
        </w:r>
      </w:hyperlink>
      <w:r w:rsidR="002118B8" w:rsidRPr="003259F0">
        <w:rPr>
          <w:rFonts w:ascii="Lato" w:hAnsi="Lato"/>
          <w:sz w:val="16"/>
          <w:szCs w:val="16"/>
          <w:lang w:val="fr-FR"/>
        </w:rPr>
        <w:t xml:space="preserve">. </w:t>
      </w:r>
    </w:p>
  </w:footnote>
  <w:footnote w:id="46">
    <w:p w14:paraId="583C4932" w14:textId="2DD08DD0" w:rsidR="00D57331" w:rsidRPr="003259F0" w:rsidRDefault="00D57331">
      <w:pPr>
        <w:pStyle w:val="FootnoteText"/>
        <w:rPr>
          <w:rFonts w:ascii="Lato" w:hAnsi="Lato"/>
          <w:sz w:val="16"/>
          <w:szCs w:val="16"/>
          <w:lang w:val="fr-FR"/>
        </w:rPr>
      </w:pPr>
      <w:r w:rsidRPr="005A5C4B">
        <w:rPr>
          <w:rStyle w:val="FootnoteReference"/>
          <w:rFonts w:ascii="Lato" w:hAnsi="Lato"/>
          <w:sz w:val="16"/>
          <w:szCs w:val="16"/>
        </w:rPr>
        <w:footnoteRef/>
      </w:r>
      <w:r w:rsidRPr="003259F0">
        <w:rPr>
          <w:rFonts w:ascii="Lato" w:hAnsi="Lato"/>
          <w:sz w:val="16"/>
          <w:szCs w:val="16"/>
          <w:lang w:val="fr-FR"/>
        </w:rPr>
        <w:t xml:space="preserve"> Le protocole de surveillance des ZICO permet également d'évaluer et de suivre l'état (condition) et la réponse (mesures de conservation prises sur le site).</w:t>
      </w:r>
    </w:p>
  </w:footnote>
  <w:footnote w:id="47">
    <w:p w14:paraId="3EAC2AC4" w14:textId="77777777" w:rsidR="00113E2F" w:rsidRPr="003259F0" w:rsidRDefault="00113E2F" w:rsidP="00113E2F">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Une grande proportion des sites (47 %) ont fait l'objet d'une surveillance pour la dernière fois il y a plus de 12 ans.  Une approche axée sur le maillon faible est également adoptée pour évaluer l'état des sites, ce qui a conduit dans certains cas l'évaluateur à ne faire rapport que sur la menace ayant l'impact le plus élevé sur l'espèce </w:t>
      </w:r>
      <w:r w:rsidRPr="003259F0">
        <w:rPr>
          <w:rFonts w:ascii="Lato" w:hAnsi="Lato"/>
          <w:sz w:val="16"/>
          <w:szCs w:val="16"/>
          <w:lang w:val="fr-FR"/>
        </w:rPr>
        <w:t xml:space="preserve">déclencheuse, plutôt que de déclarer une évaluation complète des menaces du site. </w:t>
      </w:r>
    </w:p>
  </w:footnote>
  <w:footnote w:id="48">
    <w:p w14:paraId="09748B16" w14:textId="46D71B22" w:rsidR="00E059C6" w:rsidRPr="003259F0" w:rsidRDefault="00E059C6" w:rsidP="00E059C6">
      <w:pPr>
        <w:pStyle w:val="FootnoteText"/>
        <w:jc w:val="both"/>
        <w:rPr>
          <w:rFonts w:ascii="Lato" w:hAnsi="Lato"/>
          <w:sz w:val="18"/>
          <w:szCs w:val="18"/>
          <w:lang w:val="fr-FR"/>
        </w:rPr>
      </w:pPr>
      <w:r w:rsidRPr="00E73E13">
        <w:rPr>
          <w:rStyle w:val="FootnoteReference"/>
          <w:rFonts w:ascii="Lato" w:hAnsi="Lato"/>
          <w:sz w:val="16"/>
          <w:szCs w:val="16"/>
        </w:rPr>
        <w:footnoteRef/>
      </w:r>
      <w:r w:rsidRPr="003259F0">
        <w:rPr>
          <w:rFonts w:ascii="Lato" w:hAnsi="Lato"/>
          <w:sz w:val="16"/>
          <w:szCs w:val="16"/>
          <w:lang w:val="fr-FR"/>
        </w:rPr>
        <w:t xml:space="preserve"> </w:t>
      </w:r>
      <w:r w:rsidRPr="003259F0">
        <w:rPr>
          <w:rFonts w:ascii="Lato" w:hAnsi="Lato"/>
          <w:b/>
          <w:sz w:val="16"/>
          <w:szCs w:val="16"/>
          <w:lang w:val="fr-FR"/>
        </w:rPr>
        <w:t xml:space="preserve">Article III, paragraphe 4 </w:t>
      </w:r>
      <w:r w:rsidRPr="003259F0">
        <w:rPr>
          <w:rFonts w:ascii="Lato" w:hAnsi="Lato"/>
          <w:sz w:val="16"/>
          <w:szCs w:val="16"/>
          <w:lang w:val="fr-FR"/>
        </w:rPr>
        <w:t xml:space="preserve">: Les Parties doivent conserver et restaurer les habitats, éliminer les obstacles à la migration et s'attaquer aux facteurs mettant en danger les espèces inscrites à l'Annexe I; </w:t>
      </w:r>
      <w:r w:rsidRPr="003259F0">
        <w:rPr>
          <w:rFonts w:ascii="Lato" w:hAnsi="Lato"/>
          <w:b/>
          <w:sz w:val="16"/>
          <w:szCs w:val="16"/>
          <w:lang w:val="fr-FR"/>
        </w:rPr>
        <w:t xml:space="preserve">Article III, paragraphe 5 </w:t>
      </w:r>
      <w:r w:rsidRPr="003259F0">
        <w:rPr>
          <w:rFonts w:ascii="Lato" w:hAnsi="Lato"/>
          <w:sz w:val="16"/>
          <w:szCs w:val="16"/>
          <w:lang w:val="fr-FR"/>
        </w:rPr>
        <w:t xml:space="preserve">: Les Parties doivent interdire la prise d'espèces inscrites à l'Annexe I; </w:t>
      </w:r>
      <w:r w:rsidRPr="003259F0">
        <w:rPr>
          <w:rFonts w:ascii="Lato" w:hAnsi="Lato"/>
          <w:b/>
          <w:sz w:val="16"/>
          <w:szCs w:val="16"/>
          <w:lang w:val="fr-FR"/>
        </w:rPr>
        <w:t>Article III, paragraphe 7</w:t>
      </w:r>
      <w:r w:rsidRPr="003259F0">
        <w:rPr>
          <w:rFonts w:ascii="Lato" w:hAnsi="Lato"/>
          <w:sz w:val="16"/>
          <w:szCs w:val="16"/>
          <w:lang w:val="fr-FR"/>
        </w:rPr>
        <w:t xml:space="preserve"> : Les Parties doivent notifier les exceptions au paragraphe 5 de l'article III; et le paragraphe 2</w:t>
      </w:r>
      <w:r w:rsidRPr="003259F0">
        <w:rPr>
          <w:rFonts w:ascii="Lato" w:hAnsi="Lato"/>
          <w:b/>
          <w:sz w:val="16"/>
          <w:szCs w:val="16"/>
          <w:lang w:val="fr-FR"/>
        </w:rPr>
        <w:t xml:space="preserve"> de l'article VI : Les Parties doivent notifier </w:t>
      </w:r>
      <w:r w:rsidRPr="003259F0">
        <w:rPr>
          <w:rFonts w:ascii="Lato" w:hAnsi="Lato"/>
          <w:sz w:val="16"/>
          <w:szCs w:val="16"/>
          <w:lang w:val="fr-FR"/>
        </w:rPr>
        <w:t xml:space="preserve"> les espèces migratrices inscrites aux Annexes I et II qu'elles considèrent comme des Etats de l'aire de répartition et informer des navires battant pavillon engagés en dehors des limites de leur juridiction nationale pour capturer les espèces migratrices concernées.</w:t>
      </w:r>
    </w:p>
  </w:footnote>
  <w:footnote w:id="49">
    <w:p w14:paraId="5A66EC88" w14:textId="1B40660B" w:rsidR="00252FE0" w:rsidRPr="003259F0" w:rsidRDefault="00252FE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La définition des prises accessoires utilisée par les différentes parties prenantes peut varier. Cela peut entraîner des incohérences dans les rapports et la mise en œuvre des stratégies d'atténuation, en particulier pour les espèces qui sont utilisées commercialement, mais qui ne sont pas directement gérées comme cible officielle d'une pêche.</w:t>
      </w:r>
    </w:p>
  </w:footnote>
  <w:footnote w:id="50">
    <w:p w14:paraId="5A09F579" w14:textId="77777777" w:rsidR="008C56C0" w:rsidRPr="003259F0" w:rsidRDefault="008C56C0" w:rsidP="008C56C0">
      <w:pPr>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Les principaux documents comprennent le Plan d'action international de la FAO de 1999 visant à réduire les captures accidentelles d'oiseaux de mer par les palangriers (PAI-Oiseaux de mer) et ses directives techniques connexes sur les meilleures pratiques, le Plan d'action international de la FAO pour la conservation et la gestion des requins de 1999, les Directives de la FAO de 2009 visant à réduire la mortalité des tortues marines dans les opérations de pêche et les Directives internationales de la FAO de 2011 sur la gestion des prises accessoires et la réduction des rejets.  et les Directives de la FAO pour 2021 visant à prévenir et à réduire les prises accessoires de mammifères marins dans les pêches de capture.</w:t>
      </w:r>
    </w:p>
  </w:footnote>
  <w:footnote w:id="51">
    <w:p w14:paraId="2DD6F497" w14:textId="3F3AE2E7" w:rsidR="001D0C7A" w:rsidRPr="003259F0" w:rsidRDefault="001D0C7A">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27 des 37 requins et raies inscrits sur la liste de la CMS sont classés en danger ou en danger critique d'extinction.</w:t>
      </w:r>
    </w:p>
  </w:footnote>
  <w:footnote w:id="52">
    <w:p w14:paraId="732718CE" w14:textId="1A9A67F1" w:rsidR="00B96C44" w:rsidRPr="003259F0" w:rsidRDefault="00B96C44" w:rsidP="00B96C44">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Les zones clés pour la biodiversité (ZCB) sont des « sites qui contribuent à la persistance mondiale de la biodiversité » identifiés sur la base d'un ensemble de 11 critères mondiaux, notamment la biodiversité menacée, irremplaçable et restreinte, l'intégrité écologique et les processus biologiques. Par exemple, des sites peuvent être désignés en raison de la présence d'une proportion importante d'une espèce menacée à l'échelle mondiale.</w:t>
      </w:r>
    </w:p>
  </w:footnote>
  <w:footnote w:id="53">
    <w:p w14:paraId="3DEF85A8" w14:textId="77777777" w:rsidR="00B96C44" w:rsidRPr="003259F0" w:rsidRDefault="00B96C44" w:rsidP="00B96C44">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Les KBA identifiées comme ayant une ou plusieurs espèces inscrites à la CMS aux niveaux admissibles pour au moins un critère KBA.</w:t>
      </w:r>
    </w:p>
  </w:footnote>
  <w:footnote w:id="54">
    <w:p w14:paraId="28E74A63" w14:textId="77777777" w:rsidR="00B96C44" w:rsidRPr="003259F0" w:rsidRDefault="00B96C44" w:rsidP="00B96C44">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La couverture des aires protégées des ZICO identifiées pour les espèces inscrites à la CMS a été déterminée par le chevauchement des données sur les limites des ZICO de la Base de données mondiale des ZCB, des aires protégées de la Base de données mondiale sur les aires protégées et des AMCEZ de la Base de données mondiale sur les AMCEZ (version de septembre 2022). Bien que cela illustre la couverture mondiale des aires protégées et conservées pour les espèces migratrices, cela ne capture pas les sites importants pour les espèces migratrices non inscrites à la CMS ou les espèces qui n'ont pas encore été identifiées comme déclencheurs de la KBA (49% des espèces inscrites à la CMS). De plus, les espèces migratrices dépendent probablement de beaucoup plus de sites que ceux actuellement identifiés.</w:t>
      </w:r>
    </w:p>
  </w:footnote>
  <w:footnote w:id="55">
    <w:p w14:paraId="2036B9A6" w14:textId="127FCBB7" w:rsidR="00B96C44" w:rsidRPr="003259F0" w:rsidRDefault="00B96C44" w:rsidP="00B96C44">
      <w:pPr>
        <w:pStyle w:val="FootnoteText"/>
        <w:rPr>
          <w:rFonts w:ascii="Lato" w:hAnsi="Lato"/>
          <w:sz w:val="16"/>
          <w:szCs w:val="16"/>
          <w:lang w:val="fr-FR"/>
        </w:rPr>
      </w:pPr>
      <w:r w:rsidRPr="00E73E13">
        <w:rPr>
          <w:rStyle w:val="FootnoteReference"/>
          <w:rFonts w:ascii="Lato" w:hAnsi="Lato"/>
          <w:sz w:val="16"/>
          <w:szCs w:val="16"/>
        </w:rPr>
        <w:footnoteRef/>
      </w:r>
      <w:r w:rsidR="003E3E53" w:rsidRPr="003259F0">
        <w:rPr>
          <w:rFonts w:ascii="Lato" w:hAnsi="Lato"/>
          <w:sz w:val="16"/>
          <w:szCs w:val="16"/>
          <w:lang w:val="fr-FR"/>
        </w:rPr>
        <w:t xml:space="preserve"> En plus de la CMS, qui a un certain nombre de résolutions pertinentes pour les EES </w:t>
      </w:r>
      <w:r w:rsidR="000C1AF2" w:rsidRPr="003259F0">
        <w:rPr>
          <w:lang w:val="fr-FR"/>
        </w:rPr>
        <w:t xml:space="preserve"> (par exemple, </w:t>
      </w:r>
      <w:r w:rsidR="00EA52CF">
        <w:fldChar w:fldCharType="begin"/>
      </w:r>
      <w:r w:rsidR="00EA52CF" w:rsidRPr="00777141">
        <w:rPr>
          <w:lang w:val="fr-FR"/>
        </w:rPr>
        <w:instrText>HYPERLINK "https://www.cms.int/sites/default/files/</w:instrText>
      </w:r>
      <w:r w:rsidR="00EA52CF" w:rsidRPr="00777141">
        <w:rPr>
          <w:lang w:val="fr-FR"/>
        </w:rPr>
        <w:instrText>document/cms_cop12_res.7.2%28rev.cop12%29_e.pdf"</w:instrText>
      </w:r>
      <w:r w:rsidR="00EA52CF">
        <w:fldChar w:fldCharType="separate"/>
      </w:r>
      <w:r w:rsidR="000C1AF2" w:rsidRPr="003259F0">
        <w:rPr>
          <w:rStyle w:val="Hyperlink"/>
          <w:rFonts w:ascii="Lato" w:hAnsi="Lato"/>
          <w:sz w:val="16"/>
          <w:szCs w:val="16"/>
          <w:lang w:val="fr-FR"/>
        </w:rPr>
        <w:t xml:space="preserve"> la Résolution 7.2 (Rev.COP12</w:t>
      </w:r>
      <w:r w:rsidR="00EA52CF">
        <w:rPr>
          <w:rStyle w:val="Hyperlink"/>
          <w:rFonts w:ascii="Lato" w:hAnsi="Lato"/>
          <w:sz w:val="16"/>
          <w:szCs w:val="16"/>
          <w:lang w:val="fr-FR"/>
        </w:rPr>
        <w:fldChar w:fldCharType="end"/>
      </w:r>
      <w:r w:rsidR="003030C9" w:rsidRPr="003259F0">
        <w:rPr>
          <w:rFonts w:ascii="Lato" w:hAnsi="Lato"/>
          <w:sz w:val="16"/>
          <w:szCs w:val="16"/>
          <w:lang w:val="fr-FR"/>
        </w:rPr>
        <w:t>)), l'Accord sur la conservation des oiseaux d'eau migrateurs d'Afrique-Eurasie (AEWA),</w:t>
      </w:r>
      <w:hyperlink r:id="rId2" w:history="1">
        <w:r w:rsidRPr="003259F0">
          <w:rPr>
            <w:rStyle w:val="Hyperlink"/>
            <w:rFonts w:ascii="Lato" w:hAnsi="Lato"/>
            <w:sz w:val="16"/>
            <w:szCs w:val="16"/>
            <w:lang w:val="fr-FR"/>
          </w:rPr>
          <w:t xml:space="preserve"> la Convention sur la diversité biologique (CDB), la Convention sur l'évaluation </w:t>
        </w:r>
      </w:hyperlink>
      <w:r w:rsidRPr="003259F0">
        <w:rPr>
          <w:rFonts w:ascii="Lato" w:hAnsi="Lato"/>
          <w:sz w:val="16"/>
          <w:szCs w:val="16"/>
          <w:lang w:val="fr-FR"/>
        </w:rPr>
        <w:t>de l</w:t>
      </w:r>
      <w:hyperlink r:id="rId3" w:history="1">
        <w:r w:rsidRPr="003259F0">
          <w:rPr>
            <w:rStyle w:val="Hyperlink"/>
            <w:rFonts w:ascii="Lato" w:hAnsi="Lato"/>
            <w:sz w:val="16"/>
            <w:szCs w:val="16"/>
            <w:lang w:val="fr-FR"/>
          </w:rPr>
          <w:t>'impact sur l'environnement dans un contexte transfrontière</w:t>
        </w:r>
      </w:hyperlink>
      <w:r w:rsidRPr="003259F0">
        <w:rPr>
          <w:rFonts w:ascii="Lato" w:hAnsi="Lato"/>
          <w:sz w:val="16"/>
          <w:szCs w:val="16"/>
          <w:lang w:val="fr-FR"/>
        </w:rPr>
        <w:t xml:space="preserve"> (Convention d'Espoo) et la </w:t>
      </w:r>
      <w:hyperlink r:id="rId4" w:history="1">
        <w:r w:rsidRPr="003259F0">
          <w:rPr>
            <w:rStyle w:val="Hyperlink"/>
            <w:rFonts w:ascii="Lato" w:hAnsi="Lato"/>
            <w:sz w:val="16"/>
            <w:szCs w:val="16"/>
            <w:lang w:val="fr-FR"/>
          </w:rPr>
          <w:t xml:space="preserve"> Convention sur les zones humides (Convention de Ramsar)</w:t>
        </w:r>
      </w:hyperlink>
      <w:r w:rsidRPr="003259F0">
        <w:rPr>
          <w:rFonts w:ascii="Lato" w:hAnsi="Lato"/>
          <w:sz w:val="16"/>
          <w:szCs w:val="16"/>
          <w:lang w:val="fr-FR"/>
        </w:rPr>
        <w:t xml:space="preserve"> </w:t>
      </w:r>
      <w:hyperlink r:id="rId5" w:history="1">
        <w:r w:rsidRPr="003259F0">
          <w:rPr>
            <w:rStyle w:val="Hyperlink"/>
            <w:rFonts w:ascii="Lato" w:hAnsi="Lato"/>
            <w:sz w:val="16"/>
            <w:szCs w:val="16"/>
            <w:lang w:val="fr-FR"/>
          </w:rPr>
          <w:t xml:space="preserve"> </w:t>
        </w:r>
      </w:hyperlink>
      <w:r w:rsidRPr="003259F0">
        <w:rPr>
          <w:rFonts w:ascii="Lato" w:hAnsi="Lato"/>
          <w:sz w:val="16"/>
          <w:szCs w:val="16"/>
          <w:lang w:val="fr-FR"/>
        </w:rPr>
        <w:t xml:space="preserve"> sont quelques conventions qui ont incorporé des directives en matière d'EES et d'EIE.</w:t>
      </w:r>
    </w:p>
  </w:footnote>
  <w:footnote w:id="56">
    <w:p w14:paraId="6E7CC675" w14:textId="77777777" w:rsidR="00B96C44" w:rsidRPr="003259F0" w:rsidRDefault="00B96C44" w:rsidP="00B96C44">
      <w:pPr>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Objectif 14 : Assurer la pleine intégration de la diversité biologique et de ses multiples valeurs dans les politiques, les règlements, les processus de planification et de développement, les stratégies d'élimination de la pauvreté, les évaluations environnementales stratégiques, les études d'impact sur l'environnement et, le cas échéant, la comptabilité nationale, au sein de tous les niveaux de gouvernement et dans tous les secteurs, en particulier ceux qui ont des incidences importantes sur la diversité biologique, en alignant progressivement toutes les activités publiques et privées pertinentes,  les flux budgétaires et financiers avec les buts et objectifs du présent cadre.</w:t>
      </w:r>
    </w:p>
  </w:footnote>
  <w:footnote w:id="57">
    <w:p w14:paraId="704384DB" w14:textId="219DB14D" w:rsidR="008351CC" w:rsidRPr="003259F0" w:rsidRDefault="008351CC">
      <w:pPr>
        <w:pStyle w:val="FootnoteText"/>
        <w:rPr>
          <w:rFonts w:ascii="Lato" w:hAnsi="Lato"/>
          <w:lang w:val="fr-FR"/>
        </w:rPr>
      </w:pPr>
      <w:r w:rsidRPr="00774D76">
        <w:rPr>
          <w:rStyle w:val="FootnoteReference"/>
          <w:rFonts w:ascii="Lato" w:hAnsi="Lato"/>
          <w:sz w:val="16"/>
          <w:szCs w:val="16"/>
        </w:rPr>
        <w:footnoteRef/>
      </w:r>
      <w:r w:rsidRPr="003259F0">
        <w:rPr>
          <w:rFonts w:ascii="Lato" w:hAnsi="Lato"/>
          <w:sz w:val="16"/>
          <w:szCs w:val="16"/>
          <w:lang w:val="fr-FR"/>
        </w:rPr>
        <w:t xml:space="preserve"> </w:t>
      </w:r>
      <w:r w:rsidR="00EA52CF">
        <w:fldChar w:fldCharType="begin"/>
      </w:r>
      <w:r w:rsidR="00EA52CF" w:rsidRPr="00777141">
        <w:rPr>
          <w:lang w:val="fr-FR"/>
        </w:rPr>
        <w:instrText>HYPERLINK "https://www.cbd.int/gbf/targets/2/"</w:instrText>
      </w:r>
      <w:r w:rsidR="00EA52CF">
        <w:fldChar w:fldCharType="separate"/>
      </w:r>
      <w:r w:rsidRPr="003259F0">
        <w:rPr>
          <w:rStyle w:val="Hyperlink"/>
          <w:rFonts w:ascii="Lato" w:hAnsi="Lato"/>
          <w:sz w:val="16"/>
          <w:szCs w:val="16"/>
          <w:lang w:val="fr-FR"/>
        </w:rPr>
        <w:t>Objectif 2 du Cadre mondial pour la biodiversité de Kunming-Montréal</w:t>
      </w:r>
      <w:r w:rsidR="00EA52CF">
        <w:rPr>
          <w:rStyle w:val="Hyperlink"/>
          <w:rFonts w:ascii="Lato" w:hAnsi="Lato"/>
          <w:sz w:val="16"/>
          <w:szCs w:val="16"/>
          <w:lang w:val="fr-FR"/>
        </w:rPr>
        <w:fldChar w:fldCharType="end"/>
      </w:r>
      <w:r w:rsidR="009C4EFE" w:rsidRPr="003259F0">
        <w:rPr>
          <w:rFonts w:ascii="Lato" w:hAnsi="Lato"/>
          <w:sz w:val="16"/>
          <w:szCs w:val="16"/>
          <w:lang w:val="fr-FR"/>
        </w:rPr>
        <w:t xml:space="preserve">. </w:t>
      </w:r>
    </w:p>
  </w:footnote>
  <w:footnote w:id="58">
    <w:p w14:paraId="43D65656" w14:textId="502CA5C8" w:rsidR="00B96C44" w:rsidRPr="003259F0" w:rsidRDefault="00B96C44" w:rsidP="00B96C44">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La restauration écologique vise le rétablissement complet d'un écosystème à un état qui ressemble étroitement à son état en l'absence de dégradation.</w:t>
      </w:r>
    </w:p>
  </w:footnote>
  <w:footnote w:id="59">
    <w:p w14:paraId="10BB075F" w14:textId="77777777" w:rsidR="00B96C44" w:rsidRPr="003259F0" w:rsidRDefault="00B96C44" w:rsidP="00B96C44">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Les 10 projets phares de la restauration mondiale des Nations Unies se concentrent sur une gamme d'habitats, allant des forêts, des habitats côtiers tels que les récifs coralliens et les mangroves, les savanes et les prairies, les rivières, les montagnes et les paysages agricoles.</w:t>
      </w:r>
    </w:p>
  </w:footnote>
  <w:footnote w:id="60">
    <w:p w14:paraId="3E649E96" w14:textId="2ABA6A34" w:rsidR="004121AB" w:rsidRPr="003259F0" w:rsidRDefault="004121AB">
      <w:pPr>
        <w:pStyle w:val="FootnoteText"/>
        <w:rPr>
          <w:rFonts w:ascii="Lato" w:hAnsi="Lato"/>
          <w:sz w:val="18"/>
          <w:szCs w:val="18"/>
          <w:lang w:val="fr-FR"/>
        </w:rPr>
      </w:pPr>
      <w:r w:rsidRPr="006126AE">
        <w:rPr>
          <w:rStyle w:val="FootnoteReference"/>
          <w:rFonts w:ascii="Lato" w:hAnsi="Lato"/>
          <w:sz w:val="16"/>
          <w:szCs w:val="16"/>
        </w:rPr>
        <w:footnoteRef/>
      </w:r>
      <w:r w:rsidRPr="003259F0">
        <w:rPr>
          <w:rFonts w:ascii="Lato" w:hAnsi="Lato"/>
          <w:sz w:val="16"/>
          <w:szCs w:val="16"/>
          <w:lang w:val="fr-FR"/>
        </w:rPr>
        <w:t xml:space="preserve"> Les espèces migratrices et leurs habitats qui fournissent d'importants services écosystémiques sont maintenus ou restaurés dans un état de conservation favorable, compte tenu des besoins des femmes, des communautés autochtones et locales, des pauvres et des personnes vulnérables.</w:t>
      </w:r>
    </w:p>
  </w:footnote>
  <w:footnote w:id="61">
    <w:p w14:paraId="076AB09B" w14:textId="3CF4E4EA" w:rsidR="00E05863" w:rsidRPr="003259F0" w:rsidRDefault="00E05863" w:rsidP="0040739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Les annexes de la CMS peuvent être consultées à l'adresse suivante : </w:t>
      </w:r>
      <w:r w:rsidR="00EA52CF">
        <w:fldChar w:fldCharType="begin"/>
      </w:r>
      <w:r w:rsidR="00EA52CF" w:rsidRPr="00777141">
        <w:rPr>
          <w:lang w:val="fr-FR"/>
        </w:rPr>
        <w:instrText>HYPERLINK "https://www.cms.int/en/species/appendix-i-ii-cms"</w:instrText>
      </w:r>
      <w:r w:rsidR="00EA52CF">
        <w:fldChar w:fldCharType="separate"/>
      </w:r>
      <w:r w:rsidR="007F3C87" w:rsidRPr="003259F0">
        <w:rPr>
          <w:rStyle w:val="Hyperlink"/>
          <w:rFonts w:ascii="Lato" w:hAnsi="Lato"/>
          <w:sz w:val="16"/>
          <w:szCs w:val="16"/>
          <w:lang w:val="fr-FR"/>
        </w:rPr>
        <w:t>https://www.cms.int/en/species/appendix-i-ii-cms</w:t>
      </w:r>
      <w:r w:rsidR="00EA52CF">
        <w:rPr>
          <w:rStyle w:val="Hyperlink"/>
          <w:rFonts w:ascii="Lato" w:hAnsi="Lato"/>
          <w:sz w:val="16"/>
          <w:szCs w:val="16"/>
          <w:lang w:val="fr-FR"/>
        </w:rPr>
        <w:fldChar w:fldCharType="end"/>
      </w:r>
      <w:r w:rsidR="007F3C87" w:rsidRPr="003259F0">
        <w:rPr>
          <w:rFonts w:ascii="Lato" w:hAnsi="Lato"/>
          <w:sz w:val="16"/>
          <w:szCs w:val="16"/>
          <w:lang w:val="fr-FR"/>
        </w:rPr>
        <w:t>. Les sous-espèces inscrites à la CMS où l'espèce parente est également inscrite à la CMS ont été exclues de l'analyse, afin d'éviter le double comptage. Deux sous-espèces inscrites à la CMS (</w:t>
      </w:r>
      <w:r w:rsidRPr="003259F0">
        <w:rPr>
          <w:rFonts w:ascii="Lato" w:hAnsi="Lato"/>
          <w:i/>
          <w:sz w:val="16"/>
          <w:szCs w:val="16"/>
          <w:lang w:val="fr-FR"/>
        </w:rPr>
        <w:t xml:space="preserve">Calidris canutus rufa </w:t>
      </w:r>
      <w:r w:rsidRPr="003259F0">
        <w:rPr>
          <w:rFonts w:ascii="Lato" w:hAnsi="Lato"/>
          <w:sz w:val="16"/>
          <w:szCs w:val="16"/>
          <w:lang w:val="fr-FR"/>
        </w:rPr>
        <w:t xml:space="preserve">et </w:t>
      </w:r>
      <w:r w:rsidRPr="003259F0">
        <w:rPr>
          <w:rFonts w:ascii="Lato" w:hAnsi="Lato"/>
          <w:i/>
          <w:sz w:val="16"/>
          <w:szCs w:val="16"/>
          <w:lang w:val="fr-FR"/>
        </w:rPr>
        <w:t>Tursiops truncatus ponticus</w:t>
      </w:r>
      <w:r w:rsidRPr="003259F0">
        <w:rPr>
          <w:rFonts w:ascii="Lato" w:hAnsi="Lato"/>
          <w:sz w:val="16"/>
          <w:szCs w:val="16"/>
          <w:lang w:val="fr-FR"/>
        </w:rPr>
        <w:t>) ont été exclues de cette manière.</w:t>
      </w:r>
    </w:p>
  </w:footnote>
  <w:footnote w:id="62">
    <w:p w14:paraId="2305D6E5" w14:textId="02782CF3" w:rsidR="00E05863" w:rsidRPr="003259F0" w:rsidRDefault="00E05863" w:rsidP="0040739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Les données des évaluations régionales, sous-espèces et sous-populations de la Liste rouge de l'UICN ont été utilisées pour les taxons suivants : </w:t>
      </w:r>
      <w:r w:rsidRPr="003259F0">
        <w:rPr>
          <w:rFonts w:ascii="Lato" w:hAnsi="Lato"/>
          <w:i/>
          <w:sz w:val="16"/>
          <w:szCs w:val="16"/>
          <w:lang w:val="fr-FR"/>
        </w:rPr>
        <w:t xml:space="preserve">Acipenser ruthenus (Europe), </w:t>
      </w:r>
      <w:r w:rsidRPr="003259F0">
        <w:rPr>
          <w:rFonts w:ascii="Lato" w:hAnsi="Lato"/>
          <w:sz w:val="16"/>
          <w:szCs w:val="16"/>
          <w:lang w:val="fr-FR"/>
        </w:rPr>
        <w:t>Equus ferus przewalskii</w:t>
      </w:r>
      <w:r w:rsidRPr="003259F0">
        <w:rPr>
          <w:rFonts w:ascii="Lato" w:hAnsi="Lato"/>
          <w:i/>
          <w:sz w:val="16"/>
          <w:szCs w:val="16"/>
          <w:lang w:val="fr-FR"/>
        </w:rPr>
        <w:t xml:space="preserve"> (sous-espèce), Gavia immer</w:t>
      </w:r>
      <w:r w:rsidRPr="003259F0">
        <w:rPr>
          <w:rFonts w:ascii="Lato" w:hAnsi="Lato"/>
          <w:sz w:val="16"/>
          <w:szCs w:val="16"/>
          <w:lang w:val="fr-FR"/>
        </w:rPr>
        <w:t xml:space="preserve"> (Europe), Halichoerus grypus</w:t>
      </w:r>
      <w:r w:rsidRPr="003259F0">
        <w:rPr>
          <w:rFonts w:ascii="Lato" w:hAnsi="Lato"/>
          <w:i/>
          <w:sz w:val="16"/>
          <w:szCs w:val="16"/>
          <w:lang w:val="fr-FR"/>
        </w:rPr>
        <w:t xml:space="preserve"> (sous-population  de la mer Baltique</w:t>
      </w:r>
      <w:r w:rsidRPr="003259F0">
        <w:rPr>
          <w:rFonts w:ascii="Lato" w:hAnsi="Lato"/>
          <w:sz w:val="16"/>
          <w:szCs w:val="16"/>
          <w:lang w:val="fr-FR"/>
        </w:rPr>
        <w:t>), Kobus kob leucotis</w:t>
      </w:r>
      <w:r w:rsidRPr="003259F0">
        <w:rPr>
          <w:rFonts w:ascii="Lato" w:hAnsi="Lato"/>
          <w:i/>
          <w:sz w:val="16"/>
          <w:szCs w:val="16"/>
          <w:lang w:val="fr-FR"/>
        </w:rPr>
        <w:t xml:space="preserve"> (évaluation des sous-espèces</w:t>
      </w:r>
      <w:r w:rsidRPr="003259F0">
        <w:rPr>
          <w:rFonts w:ascii="Lato" w:hAnsi="Lato"/>
          <w:sz w:val="16"/>
          <w:szCs w:val="16"/>
          <w:lang w:val="fr-FR"/>
        </w:rPr>
        <w:t xml:space="preserve">), Lanius minor (Europe), </w:t>
      </w:r>
      <w:r w:rsidRPr="003259F0">
        <w:rPr>
          <w:rFonts w:ascii="Lato" w:hAnsi="Lato"/>
          <w:i/>
          <w:sz w:val="16"/>
          <w:szCs w:val="16"/>
          <w:lang w:val="fr-FR"/>
        </w:rPr>
        <w:t>Plecotus kolombatovici</w:t>
      </w:r>
      <w:r w:rsidRPr="003259F0">
        <w:rPr>
          <w:rFonts w:ascii="Lato" w:hAnsi="Lato"/>
          <w:sz w:val="16"/>
          <w:szCs w:val="16"/>
          <w:lang w:val="fr-FR"/>
        </w:rPr>
        <w:t xml:space="preserve"> </w:t>
      </w:r>
      <w:r w:rsidRPr="003259F0">
        <w:rPr>
          <w:rFonts w:ascii="Lato" w:hAnsi="Lato"/>
          <w:i/>
          <w:sz w:val="16"/>
          <w:szCs w:val="16"/>
          <w:lang w:val="fr-FR"/>
        </w:rPr>
        <w:t xml:space="preserve"> </w:t>
      </w:r>
      <w:r w:rsidRPr="003259F0">
        <w:rPr>
          <w:rFonts w:ascii="Lato" w:hAnsi="Lato"/>
          <w:sz w:val="16"/>
          <w:szCs w:val="16"/>
          <w:lang w:val="fr-FR"/>
        </w:rPr>
        <w:t xml:space="preserve"> </w:t>
      </w:r>
      <w:r w:rsidRPr="003259F0">
        <w:rPr>
          <w:rFonts w:ascii="Lato" w:hAnsi="Lato"/>
          <w:i/>
          <w:sz w:val="16"/>
          <w:szCs w:val="16"/>
          <w:lang w:val="fr-FR"/>
        </w:rPr>
        <w:t xml:space="preserve"> (Europe </w:t>
      </w:r>
      <w:r w:rsidRPr="003259F0">
        <w:rPr>
          <w:rFonts w:ascii="Lato" w:hAnsi="Lato"/>
          <w:sz w:val="16"/>
          <w:szCs w:val="16"/>
          <w:lang w:val="fr-FR"/>
        </w:rPr>
        <w:t xml:space="preserve"> ) et </w:t>
      </w:r>
      <w:r w:rsidRPr="003259F0">
        <w:rPr>
          <w:rFonts w:ascii="Lato" w:hAnsi="Lato"/>
          <w:i/>
          <w:sz w:val="16"/>
          <w:szCs w:val="16"/>
          <w:lang w:val="fr-FR"/>
        </w:rPr>
        <w:t xml:space="preserve">Ziphius cavirostris </w:t>
      </w:r>
      <w:r w:rsidRPr="003259F0">
        <w:rPr>
          <w:rFonts w:ascii="Lato" w:hAnsi="Lato"/>
          <w:sz w:val="16"/>
          <w:szCs w:val="16"/>
          <w:lang w:val="fr-FR"/>
        </w:rPr>
        <w:t xml:space="preserve">(sous-population méditerranéenne). La catégorie Liste rouge pour </w:t>
      </w:r>
      <w:r w:rsidRPr="003259F0">
        <w:rPr>
          <w:rFonts w:ascii="Lato" w:hAnsi="Lato"/>
          <w:i/>
          <w:sz w:val="16"/>
          <w:szCs w:val="16"/>
          <w:lang w:val="fr-FR"/>
        </w:rPr>
        <w:t>Ursus arctos isabellinus</w:t>
      </w:r>
      <w:r w:rsidRPr="003259F0">
        <w:rPr>
          <w:rFonts w:ascii="Lato" w:hAnsi="Lato"/>
          <w:sz w:val="16"/>
          <w:szCs w:val="16"/>
          <w:lang w:val="fr-FR"/>
        </w:rPr>
        <w:t xml:space="preserve"> a été obtenue à partir des informations supplémentaires de l'évaluation globale au niveau de l'espèce. </w:t>
      </w:r>
    </w:p>
  </w:footnote>
  <w:footnote w:id="63">
    <w:p w14:paraId="0C0850FE" w14:textId="701A65E8" w:rsidR="00B26F34" w:rsidRPr="003259F0" w:rsidRDefault="00B26F34">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Il n'y a eu aucun cas où la taxonomie de la CMS a reconnu une seule espèce et l'UICN l'a reconnue comme deux espèces ou plus.</w:t>
      </w:r>
    </w:p>
  </w:footnote>
  <w:footnote w:id="64">
    <w:p w14:paraId="6ED606BF" w14:textId="2EF35C82" w:rsidR="00E05863" w:rsidRPr="003259F0" w:rsidRDefault="00E05863" w:rsidP="0040739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w:t>
      </w:r>
      <w:r w:rsidRPr="003259F0">
        <w:rPr>
          <w:rFonts w:ascii="Lato" w:hAnsi="Lato"/>
          <w:sz w:val="16"/>
          <w:szCs w:val="16"/>
          <w:lang w:val="fr-FR"/>
        </w:rPr>
        <w:t>Riede, K. (2001). Registre mondial des espèces migratrices: les espèces étaient considérées comme migratrices si elles étaient classées comme « migratrices GROMS », « amphidromes », « anadromes », « catadromes », « diadromes », « intercontinentales », « interocéaniques », « intracontinentales », « intercontinentales », « océanodromes », « océano-estuariennes » ou « potamodromes ».</w:t>
      </w:r>
    </w:p>
  </w:footnote>
  <w:footnote w:id="65">
    <w:p w14:paraId="23CDC5E0" w14:textId="77777777" w:rsidR="00E05863" w:rsidRPr="003259F0" w:rsidRDefault="00E05863" w:rsidP="0040739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Fowler, S. (2014). L'état de conservation des requins migrateurs. Secrétariat PNUE/CMS, Bonn (Allemagne). 30 p.</w:t>
      </w:r>
    </w:p>
  </w:footnote>
  <w:footnote w:id="66">
    <w:p w14:paraId="1A09FE21" w14:textId="4A34147C" w:rsidR="00BE4C1F" w:rsidRPr="003259F0" w:rsidRDefault="00BE4C1F">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Dans les travaux en cours du co-conseiller pour les oiseaux nommé par la Conférence des Parties de la CMS sur le comportement migratoire des oiseaux.</w:t>
      </w:r>
    </w:p>
  </w:footnote>
  <w:footnote w:id="67">
    <w:p w14:paraId="5CBBE0AD" w14:textId="63E4A85E" w:rsidR="00B26F34" w:rsidRPr="003259F0" w:rsidRDefault="00B26F34" w:rsidP="00407390">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Il existe diverses définitions du comportement migratoire, qui peuvent être incompatibles avec la définition de la CMS.</w:t>
      </w:r>
    </w:p>
  </w:footnote>
  <w:footnote w:id="68">
    <w:p w14:paraId="01194D39" w14:textId="0F69CC71" w:rsidR="008F6209" w:rsidRPr="003259F0" w:rsidRDefault="008F6209">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Jung </w:t>
      </w:r>
      <w:r w:rsidRPr="003259F0">
        <w:rPr>
          <w:rFonts w:ascii="Lato" w:hAnsi="Lato"/>
          <w:i/>
          <w:sz w:val="16"/>
          <w:szCs w:val="16"/>
          <w:lang w:val="fr-FR"/>
        </w:rPr>
        <w:t>et al</w:t>
      </w:r>
      <w:r w:rsidRPr="003259F0">
        <w:rPr>
          <w:rFonts w:ascii="Lato" w:hAnsi="Lato"/>
          <w:sz w:val="16"/>
          <w:szCs w:val="16"/>
          <w:lang w:val="fr-FR"/>
        </w:rPr>
        <w:t xml:space="preserve">. 2021. Zones d'importance mondiale pour la conservation de la biodiversité terrestre, du carbone et de l'eau. Nature </w:t>
      </w:r>
      <w:r w:rsidRPr="003259F0">
        <w:rPr>
          <w:rFonts w:ascii="Lato" w:hAnsi="Lato"/>
          <w:sz w:val="16"/>
          <w:szCs w:val="16"/>
          <w:lang w:val="fr-FR"/>
        </w:rPr>
        <w:t>Ecology &amp; Evolution, 5: 1-11.</w:t>
      </w:r>
    </w:p>
  </w:footnote>
  <w:footnote w:id="69">
    <w:p w14:paraId="5E1398A9" w14:textId="6B443F8B" w:rsidR="008F6209" w:rsidRPr="003259F0" w:rsidRDefault="008F6209">
      <w:pPr>
        <w:pStyle w:val="FootnoteText"/>
        <w:rPr>
          <w:rFonts w:ascii="Lato" w:hAnsi="Lato"/>
          <w:sz w:val="16"/>
          <w:szCs w:val="16"/>
          <w:lang w:val="fr-FR"/>
        </w:rPr>
      </w:pPr>
      <w:r w:rsidRPr="00E73E13">
        <w:rPr>
          <w:rStyle w:val="FootnoteReference"/>
          <w:rFonts w:ascii="Lato" w:hAnsi="Lato"/>
          <w:sz w:val="16"/>
          <w:szCs w:val="16"/>
        </w:rPr>
        <w:footnoteRef/>
      </w:r>
      <w:r w:rsidRPr="003259F0">
        <w:rPr>
          <w:rFonts w:ascii="Lato" w:hAnsi="Lato"/>
          <w:sz w:val="16"/>
          <w:szCs w:val="16"/>
          <w:lang w:val="fr-FR"/>
        </w:rPr>
        <w:t xml:space="preserve"> Hill </w:t>
      </w:r>
      <w:r w:rsidRPr="003259F0">
        <w:rPr>
          <w:rFonts w:ascii="Lato" w:hAnsi="Lato"/>
          <w:i/>
          <w:sz w:val="16"/>
          <w:szCs w:val="16"/>
          <w:lang w:val="fr-FR"/>
        </w:rPr>
        <w:t>et coll</w:t>
      </w:r>
      <w:r w:rsidRPr="003259F0">
        <w:rPr>
          <w:rFonts w:ascii="Lato" w:hAnsi="Lato"/>
          <w:sz w:val="16"/>
          <w:szCs w:val="16"/>
          <w:lang w:val="fr-FR"/>
        </w:rPr>
        <w:t xml:space="preserve">. 2019. Mesure de l'état et des changements de la biodiversité forestière à l'échelle mondiale. </w:t>
      </w:r>
      <w:r w:rsidRPr="003259F0">
        <w:rPr>
          <w:rFonts w:ascii="Lato" w:hAnsi="Lato"/>
          <w:sz w:val="16"/>
          <w:szCs w:val="16"/>
          <w:lang w:val="fr-FR"/>
        </w:rPr>
        <w:t>Frontiers in Forests and Global Change, 2: 70.</w:t>
      </w:r>
    </w:p>
  </w:footnote>
  <w:footnote w:id="70">
    <w:p w14:paraId="059917A5" w14:textId="77777777" w:rsidR="007A527C" w:rsidRPr="003259F0" w:rsidRDefault="007A527C" w:rsidP="007A527C">
      <w:pPr>
        <w:pStyle w:val="FootnoteText"/>
        <w:rPr>
          <w:rFonts w:ascii="Lato" w:hAnsi="Lato"/>
          <w:sz w:val="16"/>
          <w:szCs w:val="16"/>
          <w:lang w:val="fr-FR"/>
        </w:rPr>
      </w:pPr>
      <w:r w:rsidRPr="00091688">
        <w:rPr>
          <w:rStyle w:val="FootnoteReference"/>
          <w:rFonts w:ascii="Lato" w:hAnsi="Lato"/>
          <w:sz w:val="16"/>
          <w:szCs w:val="16"/>
        </w:rPr>
        <w:footnoteRef/>
      </w:r>
      <w:r w:rsidRPr="003259F0">
        <w:rPr>
          <w:rFonts w:ascii="Lato" w:hAnsi="Lato"/>
          <w:sz w:val="16"/>
          <w:szCs w:val="16"/>
          <w:lang w:val="fr-FR"/>
        </w:rPr>
        <w:t xml:space="preserve"> Tous les détails des méthodes sont disponibles à l'adresse suivante: </w:t>
      </w:r>
      <w:r w:rsidR="00EA52CF">
        <w:fldChar w:fldCharType="begin"/>
      </w:r>
      <w:r w:rsidR="00EA52CF" w:rsidRPr="00777141">
        <w:rPr>
          <w:lang w:val="fr-FR"/>
        </w:rPr>
        <w:instrText>HYPERLINK "https://unstats.un.org/sdgs/metadata/files/Metadata-15-01-02.pdf"</w:instrText>
      </w:r>
      <w:r w:rsidR="00EA52CF">
        <w:fldChar w:fldCharType="separate"/>
      </w:r>
      <w:r w:rsidRPr="003259F0">
        <w:rPr>
          <w:rStyle w:val="Hyperlink"/>
          <w:rFonts w:ascii="Lato" w:hAnsi="Lato"/>
          <w:sz w:val="16"/>
          <w:szCs w:val="16"/>
          <w:lang w:val="fr-FR"/>
        </w:rPr>
        <w:t>https://unstats.un.org/sdgs/metadata/files/Metadata-15-01-02.pdf</w:t>
      </w:r>
      <w:r w:rsidR="00EA52CF">
        <w:rPr>
          <w:rStyle w:val="Hyperlink"/>
          <w:rFonts w:ascii="Lato" w:hAnsi="Lato"/>
          <w:sz w:val="16"/>
          <w:szCs w:val="16"/>
          <w:lang w:val="fr-FR"/>
        </w:rPr>
        <w:fldChar w:fldCharType="end"/>
      </w:r>
      <w:r w:rsidRPr="003259F0">
        <w:rPr>
          <w:rFonts w:ascii="Lato" w:hAnsi="Lato"/>
          <w:sz w:val="16"/>
          <w:szCs w:val="16"/>
          <w:lang w:val="fr-FR"/>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02F86" w14:textId="0C9A4D3A" w:rsidR="00C36FC8" w:rsidRDefault="00EA52CF">
    <w:pPr>
      <w:pStyle w:val="Header"/>
    </w:pPr>
    <w:r>
      <w:rPr>
        <w:noProof/>
      </w:rPr>
      <w:pict w14:anchorId="293260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19" o:spid="_x0000_s1029" type="#_x0000_t136" style="position:absolute;margin-left:0;margin-top:0;width:397.7pt;height:238.6pt;rotation:315;z-index:-25165823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39E87" w14:textId="77777777" w:rsidR="00C36FC8" w:rsidRDefault="00C36FC8">
    <w:pPr>
      <w:pStyle w:val="Header"/>
      <w:rPr>
        <w:noProof/>
      </w:rPr>
    </w:pPr>
  </w:p>
  <w:p w14:paraId="1A18E0CE" w14:textId="6600784A" w:rsidR="00862F00" w:rsidRDefault="00EA52CF">
    <w:pPr>
      <w:pStyle w:val="Header"/>
    </w:pPr>
    <w:r>
      <w:rPr>
        <w:noProof/>
      </w:rPr>
      <w:pict w14:anchorId="6B9480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1" o:spid="_x0000_s1041" type="#_x0000_t136" style="position:absolute;margin-left:0;margin-top:0;width:397.7pt;height:238.6pt;rotation:315;z-index:-25165823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55435" w14:textId="7AB56D3E" w:rsidR="00862F00" w:rsidRDefault="00EA52CF">
    <w:pPr>
      <w:pStyle w:val="Header"/>
    </w:pPr>
    <w:r>
      <w:rPr>
        <w:noProof/>
      </w:rPr>
      <w:pict w14:anchorId="206A0A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2" o:spid="_x0000_s1042" type="#_x0000_t136" style="position:absolute;margin-left:0;margin-top:0;width:397.7pt;height:238.6pt;rotation:315;z-index:-25165823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36248" w14:textId="1D2CD950" w:rsidR="00862F00" w:rsidRDefault="00EA52CF">
    <w:pPr>
      <w:pStyle w:val="Header"/>
    </w:pPr>
    <w:r>
      <w:rPr>
        <w:noProof/>
      </w:rPr>
      <w:pict w14:anchorId="34EE2B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0" o:spid="_x0000_s1040" type="#_x0000_t136" style="position:absolute;margin-left:0;margin-top:0;width:397.7pt;height:238.6pt;rotation:315;z-index:-25165823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3A705" w14:textId="5C999A38" w:rsidR="00862F00" w:rsidRDefault="00EA52CF">
    <w:pPr>
      <w:pStyle w:val="Header"/>
    </w:pPr>
    <w:r>
      <w:rPr>
        <w:noProof/>
      </w:rPr>
      <w:pict w14:anchorId="78C0D5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4" o:spid="_x0000_s1044" type="#_x0000_t136" style="position:absolute;margin-left:0;margin-top:0;width:397.7pt;height:238.6pt;rotation:315;z-index:-25165823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2F3F1" w14:textId="0BBE2D1D" w:rsidR="00862F00" w:rsidRDefault="00EA52CF">
    <w:pPr>
      <w:pStyle w:val="Header"/>
    </w:pPr>
    <w:r>
      <w:rPr>
        <w:noProof/>
      </w:rPr>
      <w:pict w14:anchorId="5DA013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5" o:spid="_x0000_s1045" type="#_x0000_t136" style="position:absolute;margin-left:0;margin-top:0;width:397.7pt;height:238.6pt;rotation:315;z-index:-25165823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00DF4" w14:textId="19D5720D" w:rsidR="00862F00" w:rsidRDefault="00EA52CF">
    <w:pPr>
      <w:pStyle w:val="Header"/>
    </w:pPr>
    <w:r>
      <w:rPr>
        <w:noProof/>
      </w:rPr>
      <w:pict w14:anchorId="5D6CB0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3" o:spid="_x0000_s1043" type="#_x0000_t136" style="position:absolute;margin-left:0;margin-top:0;width:397.7pt;height:238.6pt;rotation:315;z-index:-2516582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AD518" w14:textId="2C851F43" w:rsidR="00862F00" w:rsidRDefault="00EA52CF">
    <w:pPr>
      <w:pStyle w:val="Header"/>
    </w:pPr>
    <w:r>
      <w:rPr>
        <w:noProof/>
      </w:rPr>
      <w:pict w14:anchorId="447E09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7" o:spid="_x0000_s1055" type="#_x0000_t136" style="position:absolute;margin-left:0;margin-top:0;width:397.7pt;height:238.6pt;rotation:315;z-index:-25165822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78322" w14:textId="0A0D0C35" w:rsidR="00862F00" w:rsidRDefault="00EA52CF">
    <w:pPr>
      <w:pStyle w:val="Header"/>
    </w:pPr>
    <w:r>
      <w:rPr>
        <w:noProof/>
      </w:rPr>
      <w:pict w14:anchorId="270257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8" o:spid="_x0000_s1056" type="#_x0000_t136" style="position:absolute;margin-left:0;margin-top:0;width:397.7pt;height:238.6pt;rotation:315;z-index:-251658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39CCA" w14:textId="5F23F66D" w:rsidR="00862F00" w:rsidRDefault="00EA52CF">
    <w:pPr>
      <w:pStyle w:val="Header"/>
    </w:pPr>
    <w:r>
      <w:rPr>
        <w:noProof/>
      </w:rPr>
      <w:pict w14:anchorId="680CCE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6" o:spid="_x0000_s1057" type="#_x0000_t136" style="position:absolute;margin-left:0;margin-top:0;width:397.7pt;height:238.6pt;rotation:315;z-index:-25165822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BD09D" w14:textId="3E73A826" w:rsidR="00C36FC8" w:rsidRDefault="00EA52CF">
    <w:pPr>
      <w:pStyle w:val="Header"/>
    </w:pPr>
    <w:r>
      <w:rPr>
        <w:noProof/>
      </w:rPr>
      <w:pict w14:anchorId="612726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0" o:spid="_x0000_s1030" type="#_x0000_t136" style="position:absolute;margin-left:0;margin-top:0;width:397.7pt;height:238.6pt;rotation:315;z-index:-251658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F83A" w14:textId="0A9DC6E3" w:rsidR="00E21B4F" w:rsidRDefault="00EA52CF" w:rsidP="003445F8">
    <w:pPr>
      <w:pStyle w:val="Header"/>
      <w:jc w:val="right"/>
    </w:pPr>
    <w:r>
      <w:rPr>
        <w:noProof/>
      </w:rPr>
      <w:pict w14:anchorId="55D47B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18" o:spid="_x0000_s1028" type="#_x0000_t136" style="position:absolute;left:0;text-align:left;margin-left:0;margin-top:0;width:397.7pt;height:238.6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445F8">
      <w:t>CMS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8AD1C" w14:textId="5FE954DD" w:rsidR="00C36FC8" w:rsidRDefault="00EA52CF">
    <w:pPr>
      <w:pStyle w:val="Header"/>
    </w:pPr>
    <w:r>
      <w:rPr>
        <w:noProof/>
      </w:rPr>
      <w:pict w14:anchorId="631962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5" o:spid="_x0000_s1058" type="#_x0000_t136" style="position:absolute;margin-left:0;margin-top:0;width:397.7pt;height:238.6pt;rotation:315;z-index:-251658231;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FAD70" w14:textId="56396129" w:rsidR="00C36FC8" w:rsidRDefault="00EA52CF">
    <w:pPr>
      <w:pStyle w:val="Header"/>
    </w:pPr>
    <w:r>
      <w:rPr>
        <w:noProof/>
      </w:rPr>
      <w:pict w14:anchorId="61A01B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6" o:spid="_x0000_s1059" type="#_x0000_t136" style="position:absolute;margin-left:0;margin-top:0;width:397.7pt;height:238.6pt;rotation:315;z-index:-25165823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6C7CD7" w14:textId="58E61352" w:rsidR="00C36FC8" w:rsidRDefault="00EA52CF">
    <w:pPr>
      <w:pStyle w:val="Header"/>
    </w:pPr>
    <w:r>
      <w:rPr>
        <w:noProof/>
      </w:rPr>
      <w:pict w14:anchorId="6ECA10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4" o:spid="_x0000_s1060" type="#_x0000_t136" style="position:absolute;margin-left:0;margin-top:0;width:397.7pt;height:238.6pt;rotation:315;z-index:-25165822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5CB4D" w14:textId="3D5B446F" w:rsidR="00C36FC8" w:rsidRDefault="00EA52CF">
    <w:pPr>
      <w:pStyle w:val="Header"/>
    </w:pPr>
    <w:r>
      <w:rPr>
        <w:noProof/>
      </w:rPr>
      <w:pict w14:anchorId="49542D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8" o:spid="_x0000_s1038" type="#_x0000_t136" style="position:absolute;margin-left:0;margin-top:0;width:397.7pt;height:238.6pt;rotation:315;z-index:-2516582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10A4A" w14:textId="55F5903A" w:rsidR="00C36FC8" w:rsidRDefault="00EA52CF">
    <w:pPr>
      <w:pStyle w:val="Header"/>
    </w:pPr>
    <w:r>
      <w:rPr>
        <w:noProof/>
      </w:rPr>
      <w:pict w14:anchorId="0F9B5A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9" o:spid="_x0000_s1039" type="#_x0000_t136" style="position:absolute;margin-left:0;margin-top:0;width:397.7pt;height:238.6pt;rotation:315;z-index:-25165822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D16D4" w14:textId="4C386193" w:rsidR="00C36FC8" w:rsidRDefault="00EA52CF">
    <w:pPr>
      <w:pStyle w:val="Header"/>
    </w:pPr>
    <w:r>
      <w:rPr>
        <w:noProof/>
      </w:rPr>
      <w:pict w14:anchorId="2BED5D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7" o:spid="_x0000_s1037" type="#_x0000_t136" style="position:absolute;margin-left:0;margin-top:0;width:397.7pt;height:238.6pt;rotation:315;z-index:-25165822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15928"/>
    <w:multiLevelType w:val="hybridMultilevel"/>
    <w:tmpl w:val="2194B382"/>
    <w:lvl w:ilvl="0" w:tplc="2264C7C2">
      <w:start w:val="1"/>
      <w:numFmt w:val="bullet"/>
      <w:lvlText w:val=""/>
      <w:lvlJc w:val="left"/>
      <w:pPr>
        <w:ind w:left="1100" w:hanging="360"/>
      </w:pPr>
      <w:rPr>
        <w:rFonts w:ascii="Symbol" w:hAnsi="Symbol"/>
      </w:rPr>
    </w:lvl>
    <w:lvl w:ilvl="1" w:tplc="0030A7AE">
      <w:start w:val="1"/>
      <w:numFmt w:val="bullet"/>
      <w:lvlText w:val=""/>
      <w:lvlJc w:val="left"/>
      <w:pPr>
        <w:ind w:left="1100" w:hanging="360"/>
      </w:pPr>
      <w:rPr>
        <w:rFonts w:ascii="Symbol" w:hAnsi="Symbol"/>
      </w:rPr>
    </w:lvl>
    <w:lvl w:ilvl="2" w:tplc="5E6A5F8E">
      <w:start w:val="1"/>
      <w:numFmt w:val="bullet"/>
      <w:lvlText w:val=""/>
      <w:lvlJc w:val="left"/>
      <w:pPr>
        <w:ind w:left="1100" w:hanging="360"/>
      </w:pPr>
      <w:rPr>
        <w:rFonts w:ascii="Symbol" w:hAnsi="Symbol"/>
      </w:rPr>
    </w:lvl>
    <w:lvl w:ilvl="3" w:tplc="483A640A">
      <w:start w:val="1"/>
      <w:numFmt w:val="bullet"/>
      <w:lvlText w:val=""/>
      <w:lvlJc w:val="left"/>
      <w:pPr>
        <w:ind w:left="1100" w:hanging="360"/>
      </w:pPr>
      <w:rPr>
        <w:rFonts w:ascii="Symbol" w:hAnsi="Symbol"/>
      </w:rPr>
    </w:lvl>
    <w:lvl w:ilvl="4" w:tplc="313649B8">
      <w:start w:val="1"/>
      <w:numFmt w:val="bullet"/>
      <w:lvlText w:val=""/>
      <w:lvlJc w:val="left"/>
      <w:pPr>
        <w:ind w:left="1100" w:hanging="360"/>
      </w:pPr>
      <w:rPr>
        <w:rFonts w:ascii="Symbol" w:hAnsi="Symbol"/>
      </w:rPr>
    </w:lvl>
    <w:lvl w:ilvl="5" w:tplc="7C10FD42">
      <w:start w:val="1"/>
      <w:numFmt w:val="bullet"/>
      <w:lvlText w:val=""/>
      <w:lvlJc w:val="left"/>
      <w:pPr>
        <w:ind w:left="1100" w:hanging="360"/>
      </w:pPr>
      <w:rPr>
        <w:rFonts w:ascii="Symbol" w:hAnsi="Symbol"/>
      </w:rPr>
    </w:lvl>
    <w:lvl w:ilvl="6" w:tplc="6DE8F804">
      <w:start w:val="1"/>
      <w:numFmt w:val="bullet"/>
      <w:lvlText w:val=""/>
      <w:lvlJc w:val="left"/>
      <w:pPr>
        <w:ind w:left="1100" w:hanging="360"/>
      </w:pPr>
      <w:rPr>
        <w:rFonts w:ascii="Symbol" w:hAnsi="Symbol"/>
      </w:rPr>
    </w:lvl>
    <w:lvl w:ilvl="7" w:tplc="3B20A570">
      <w:start w:val="1"/>
      <w:numFmt w:val="bullet"/>
      <w:lvlText w:val=""/>
      <w:lvlJc w:val="left"/>
      <w:pPr>
        <w:ind w:left="1100" w:hanging="360"/>
      </w:pPr>
      <w:rPr>
        <w:rFonts w:ascii="Symbol" w:hAnsi="Symbol"/>
      </w:rPr>
    </w:lvl>
    <w:lvl w:ilvl="8" w:tplc="690EA1CA">
      <w:start w:val="1"/>
      <w:numFmt w:val="bullet"/>
      <w:lvlText w:val=""/>
      <w:lvlJc w:val="left"/>
      <w:pPr>
        <w:ind w:left="1100" w:hanging="360"/>
      </w:pPr>
      <w:rPr>
        <w:rFonts w:ascii="Symbol" w:hAnsi="Symbol"/>
      </w:rPr>
    </w:lvl>
  </w:abstractNum>
  <w:abstractNum w:abstractNumId="1" w15:restartNumberingAfterBreak="0">
    <w:nsid w:val="027852CF"/>
    <w:multiLevelType w:val="hybridMultilevel"/>
    <w:tmpl w:val="0C487B72"/>
    <w:lvl w:ilvl="0" w:tplc="08090009">
      <w:start w:val="1"/>
      <w:numFmt w:val="bullet"/>
      <w:lvlText w:val=""/>
      <w:lvlJc w:val="left"/>
      <w:pPr>
        <w:ind w:left="2880" w:hanging="360"/>
      </w:pPr>
      <w:rPr>
        <w:rFonts w:ascii="Wingdings" w:hAnsi="Wingdings" w:hint="default"/>
      </w:rPr>
    </w:lvl>
    <w:lvl w:ilvl="1" w:tplc="08090003" w:tentative="1">
      <w:start w:val="1"/>
      <w:numFmt w:val="bullet"/>
      <w:lvlText w:val="o"/>
      <w:lvlJc w:val="left"/>
      <w:pPr>
        <w:ind w:left="3600" w:hanging="360"/>
      </w:pPr>
      <w:rPr>
        <w:rFonts w:ascii="Courier New" w:hAnsi="Courier New" w:cs="Courier New" w:hint="default"/>
      </w:rPr>
    </w:lvl>
    <w:lvl w:ilvl="2" w:tplc="08090005" w:tentative="1">
      <w:start w:val="1"/>
      <w:numFmt w:val="bullet"/>
      <w:lvlText w:val=""/>
      <w:lvlJc w:val="left"/>
      <w:pPr>
        <w:ind w:left="4320" w:hanging="360"/>
      </w:pPr>
      <w:rPr>
        <w:rFonts w:ascii="Wingdings" w:hAnsi="Wingdings" w:hint="default"/>
      </w:rPr>
    </w:lvl>
    <w:lvl w:ilvl="3" w:tplc="08090001" w:tentative="1">
      <w:start w:val="1"/>
      <w:numFmt w:val="bullet"/>
      <w:lvlText w:val=""/>
      <w:lvlJc w:val="left"/>
      <w:pPr>
        <w:ind w:left="5040" w:hanging="360"/>
      </w:pPr>
      <w:rPr>
        <w:rFonts w:ascii="Symbol" w:hAnsi="Symbol" w:hint="default"/>
      </w:rPr>
    </w:lvl>
    <w:lvl w:ilvl="4" w:tplc="08090003" w:tentative="1">
      <w:start w:val="1"/>
      <w:numFmt w:val="bullet"/>
      <w:lvlText w:val="o"/>
      <w:lvlJc w:val="left"/>
      <w:pPr>
        <w:ind w:left="5760" w:hanging="360"/>
      </w:pPr>
      <w:rPr>
        <w:rFonts w:ascii="Courier New" w:hAnsi="Courier New" w:cs="Courier New" w:hint="default"/>
      </w:rPr>
    </w:lvl>
    <w:lvl w:ilvl="5" w:tplc="08090005" w:tentative="1">
      <w:start w:val="1"/>
      <w:numFmt w:val="bullet"/>
      <w:lvlText w:val=""/>
      <w:lvlJc w:val="left"/>
      <w:pPr>
        <w:ind w:left="6480" w:hanging="360"/>
      </w:pPr>
      <w:rPr>
        <w:rFonts w:ascii="Wingdings" w:hAnsi="Wingdings" w:hint="default"/>
      </w:rPr>
    </w:lvl>
    <w:lvl w:ilvl="6" w:tplc="08090001" w:tentative="1">
      <w:start w:val="1"/>
      <w:numFmt w:val="bullet"/>
      <w:lvlText w:val=""/>
      <w:lvlJc w:val="left"/>
      <w:pPr>
        <w:ind w:left="7200" w:hanging="360"/>
      </w:pPr>
      <w:rPr>
        <w:rFonts w:ascii="Symbol" w:hAnsi="Symbol" w:hint="default"/>
      </w:rPr>
    </w:lvl>
    <w:lvl w:ilvl="7" w:tplc="08090003" w:tentative="1">
      <w:start w:val="1"/>
      <w:numFmt w:val="bullet"/>
      <w:lvlText w:val="o"/>
      <w:lvlJc w:val="left"/>
      <w:pPr>
        <w:ind w:left="7920" w:hanging="360"/>
      </w:pPr>
      <w:rPr>
        <w:rFonts w:ascii="Courier New" w:hAnsi="Courier New" w:cs="Courier New" w:hint="default"/>
      </w:rPr>
    </w:lvl>
    <w:lvl w:ilvl="8" w:tplc="08090005" w:tentative="1">
      <w:start w:val="1"/>
      <w:numFmt w:val="bullet"/>
      <w:lvlText w:val=""/>
      <w:lvlJc w:val="left"/>
      <w:pPr>
        <w:ind w:left="8640" w:hanging="360"/>
      </w:pPr>
      <w:rPr>
        <w:rFonts w:ascii="Wingdings" w:hAnsi="Wingdings" w:hint="default"/>
      </w:rPr>
    </w:lvl>
  </w:abstractNum>
  <w:abstractNum w:abstractNumId="2" w15:restartNumberingAfterBreak="0">
    <w:nsid w:val="02DC5863"/>
    <w:multiLevelType w:val="hybridMultilevel"/>
    <w:tmpl w:val="5EBE34B0"/>
    <w:lvl w:ilvl="0" w:tplc="FFFFFFFF">
      <w:start w:val="1"/>
      <w:numFmt w:val="decimal"/>
      <w:lvlText w:val="[%1]"/>
      <w:lvlJc w:val="left"/>
      <w:pPr>
        <w:ind w:left="720" w:hanging="360"/>
      </w:pPr>
      <w:rPr>
        <w:rFonts w:ascii="Lato" w:eastAsia="Roboto" w:hAnsi="Lato" w:cs="Roboto"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620664"/>
    <w:multiLevelType w:val="hybridMultilevel"/>
    <w:tmpl w:val="58A662EE"/>
    <w:lvl w:ilvl="0" w:tplc="2A6271B2">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C37894"/>
    <w:multiLevelType w:val="hybridMultilevel"/>
    <w:tmpl w:val="7A627EEC"/>
    <w:lvl w:ilvl="0" w:tplc="FFFFFFFF">
      <w:start w:val="1"/>
      <w:numFmt w:val="decimal"/>
      <w:lvlText w:val="[%1]"/>
      <w:lvlJc w:val="left"/>
      <w:pPr>
        <w:ind w:left="502" w:hanging="360"/>
      </w:pPr>
      <w:rPr>
        <w:rFonts w:ascii="Lato" w:eastAsia="Roboto" w:hAnsi="Lato" w:cs="Roboto" w:hint="default"/>
        <w:i w:val="0"/>
        <w:iCs w:val="0"/>
        <w:sz w:val="14"/>
        <w:szCs w:val="14"/>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DD839F8"/>
    <w:multiLevelType w:val="hybridMultilevel"/>
    <w:tmpl w:val="29588A12"/>
    <w:lvl w:ilvl="0" w:tplc="3AA092DC">
      <w:start w:val="1"/>
      <w:numFmt w:val="decimal"/>
      <w:lvlText w:val="[%1]"/>
      <w:lvlJc w:val="left"/>
      <w:pPr>
        <w:ind w:left="360" w:hanging="360"/>
      </w:pPr>
      <w:rPr>
        <w:rFonts w:ascii="Lato" w:eastAsia="Roboto" w:hAnsi="Lato" w:cs="Roboto"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F0342A"/>
    <w:multiLevelType w:val="hybridMultilevel"/>
    <w:tmpl w:val="D4160774"/>
    <w:lvl w:ilvl="0" w:tplc="3AA092DC">
      <w:start w:val="1"/>
      <w:numFmt w:val="decimal"/>
      <w:lvlText w:val="[%1]"/>
      <w:lvlJc w:val="left"/>
      <w:pPr>
        <w:ind w:left="360" w:hanging="360"/>
      </w:pPr>
      <w:rPr>
        <w:rFonts w:ascii="Lato" w:eastAsia="Roboto" w:hAnsi="Lato" w:cs="Roboto"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0FF0242D"/>
    <w:multiLevelType w:val="hybridMultilevel"/>
    <w:tmpl w:val="FE6645F6"/>
    <w:lvl w:ilvl="0" w:tplc="3AA092DC">
      <w:start w:val="1"/>
      <w:numFmt w:val="decimal"/>
      <w:lvlText w:val="[%1]"/>
      <w:lvlJc w:val="left"/>
      <w:pPr>
        <w:ind w:left="1592" w:hanging="360"/>
      </w:pPr>
      <w:rPr>
        <w:rFonts w:ascii="Lato" w:eastAsia="Roboto" w:hAnsi="Lato" w:cs="Roboto" w:hint="default"/>
      </w:rPr>
    </w:lvl>
    <w:lvl w:ilvl="1" w:tplc="08090019" w:tentative="1">
      <w:start w:val="1"/>
      <w:numFmt w:val="lowerLetter"/>
      <w:lvlText w:val="%2."/>
      <w:lvlJc w:val="left"/>
      <w:pPr>
        <w:ind w:left="2312" w:hanging="360"/>
      </w:pPr>
    </w:lvl>
    <w:lvl w:ilvl="2" w:tplc="0809001B" w:tentative="1">
      <w:start w:val="1"/>
      <w:numFmt w:val="lowerRoman"/>
      <w:lvlText w:val="%3."/>
      <w:lvlJc w:val="right"/>
      <w:pPr>
        <w:ind w:left="3032" w:hanging="180"/>
      </w:pPr>
    </w:lvl>
    <w:lvl w:ilvl="3" w:tplc="0809000F" w:tentative="1">
      <w:start w:val="1"/>
      <w:numFmt w:val="decimal"/>
      <w:lvlText w:val="%4."/>
      <w:lvlJc w:val="left"/>
      <w:pPr>
        <w:ind w:left="3752" w:hanging="360"/>
      </w:pPr>
    </w:lvl>
    <w:lvl w:ilvl="4" w:tplc="08090019" w:tentative="1">
      <w:start w:val="1"/>
      <w:numFmt w:val="lowerLetter"/>
      <w:lvlText w:val="%5."/>
      <w:lvlJc w:val="left"/>
      <w:pPr>
        <w:ind w:left="4472" w:hanging="360"/>
      </w:pPr>
    </w:lvl>
    <w:lvl w:ilvl="5" w:tplc="0809001B" w:tentative="1">
      <w:start w:val="1"/>
      <w:numFmt w:val="lowerRoman"/>
      <w:lvlText w:val="%6."/>
      <w:lvlJc w:val="right"/>
      <w:pPr>
        <w:ind w:left="5192" w:hanging="180"/>
      </w:pPr>
    </w:lvl>
    <w:lvl w:ilvl="6" w:tplc="0809000F" w:tentative="1">
      <w:start w:val="1"/>
      <w:numFmt w:val="decimal"/>
      <w:lvlText w:val="%7."/>
      <w:lvlJc w:val="left"/>
      <w:pPr>
        <w:ind w:left="5912" w:hanging="360"/>
      </w:pPr>
    </w:lvl>
    <w:lvl w:ilvl="7" w:tplc="08090019" w:tentative="1">
      <w:start w:val="1"/>
      <w:numFmt w:val="lowerLetter"/>
      <w:lvlText w:val="%8."/>
      <w:lvlJc w:val="left"/>
      <w:pPr>
        <w:ind w:left="6632" w:hanging="360"/>
      </w:pPr>
    </w:lvl>
    <w:lvl w:ilvl="8" w:tplc="0809001B" w:tentative="1">
      <w:start w:val="1"/>
      <w:numFmt w:val="lowerRoman"/>
      <w:lvlText w:val="%9."/>
      <w:lvlJc w:val="right"/>
      <w:pPr>
        <w:ind w:left="7352" w:hanging="180"/>
      </w:pPr>
    </w:lvl>
  </w:abstractNum>
  <w:abstractNum w:abstractNumId="8" w15:restartNumberingAfterBreak="0">
    <w:nsid w:val="11AF2203"/>
    <w:multiLevelType w:val="hybridMultilevel"/>
    <w:tmpl w:val="3800A31E"/>
    <w:lvl w:ilvl="0" w:tplc="2BA81C98">
      <w:start w:val="12"/>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9D54497"/>
    <w:multiLevelType w:val="hybridMultilevel"/>
    <w:tmpl w:val="21785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16424DB"/>
    <w:multiLevelType w:val="hybridMultilevel"/>
    <w:tmpl w:val="C4B253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18000D"/>
    <w:multiLevelType w:val="hybridMultilevel"/>
    <w:tmpl w:val="2640E9F2"/>
    <w:lvl w:ilvl="0" w:tplc="FFFFFFFF">
      <w:start w:val="1"/>
      <w:numFmt w:val="decimal"/>
      <w:lvlText w:val="[%1]"/>
      <w:lvlJc w:val="left"/>
      <w:pPr>
        <w:ind w:left="720" w:hanging="360"/>
      </w:pPr>
      <w:rPr>
        <w:rFonts w:ascii="Lato" w:hAnsi="Lato"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43D7F4D"/>
    <w:multiLevelType w:val="hybridMultilevel"/>
    <w:tmpl w:val="FFEEE646"/>
    <w:lvl w:ilvl="0" w:tplc="B79678D0">
      <w:start w:val="1"/>
      <w:numFmt w:val="bullet"/>
      <w:lvlText w:val=""/>
      <w:lvlJc w:val="left"/>
      <w:pPr>
        <w:ind w:left="1100" w:hanging="360"/>
      </w:pPr>
      <w:rPr>
        <w:rFonts w:ascii="Symbol" w:hAnsi="Symbol"/>
      </w:rPr>
    </w:lvl>
    <w:lvl w:ilvl="1" w:tplc="3BB4BC5E">
      <w:start w:val="1"/>
      <w:numFmt w:val="bullet"/>
      <w:lvlText w:val=""/>
      <w:lvlJc w:val="left"/>
      <w:pPr>
        <w:ind w:left="1100" w:hanging="360"/>
      </w:pPr>
      <w:rPr>
        <w:rFonts w:ascii="Symbol" w:hAnsi="Symbol"/>
      </w:rPr>
    </w:lvl>
    <w:lvl w:ilvl="2" w:tplc="1CC4CEC8">
      <w:start w:val="1"/>
      <w:numFmt w:val="bullet"/>
      <w:lvlText w:val=""/>
      <w:lvlJc w:val="left"/>
      <w:pPr>
        <w:ind w:left="1100" w:hanging="360"/>
      </w:pPr>
      <w:rPr>
        <w:rFonts w:ascii="Symbol" w:hAnsi="Symbol"/>
      </w:rPr>
    </w:lvl>
    <w:lvl w:ilvl="3" w:tplc="6C7C28B6">
      <w:start w:val="1"/>
      <w:numFmt w:val="bullet"/>
      <w:lvlText w:val=""/>
      <w:lvlJc w:val="left"/>
      <w:pPr>
        <w:ind w:left="1100" w:hanging="360"/>
      </w:pPr>
      <w:rPr>
        <w:rFonts w:ascii="Symbol" w:hAnsi="Symbol"/>
      </w:rPr>
    </w:lvl>
    <w:lvl w:ilvl="4" w:tplc="4C9081FE">
      <w:start w:val="1"/>
      <w:numFmt w:val="bullet"/>
      <w:lvlText w:val=""/>
      <w:lvlJc w:val="left"/>
      <w:pPr>
        <w:ind w:left="1100" w:hanging="360"/>
      </w:pPr>
      <w:rPr>
        <w:rFonts w:ascii="Symbol" w:hAnsi="Symbol"/>
      </w:rPr>
    </w:lvl>
    <w:lvl w:ilvl="5" w:tplc="7BA8545E">
      <w:start w:val="1"/>
      <w:numFmt w:val="bullet"/>
      <w:lvlText w:val=""/>
      <w:lvlJc w:val="left"/>
      <w:pPr>
        <w:ind w:left="1100" w:hanging="360"/>
      </w:pPr>
      <w:rPr>
        <w:rFonts w:ascii="Symbol" w:hAnsi="Symbol"/>
      </w:rPr>
    </w:lvl>
    <w:lvl w:ilvl="6" w:tplc="1D06D6F2">
      <w:start w:val="1"/>
      <w:numFmt w:val="bullet"/>
      <w:lvlText w:val=""/>
      <w:lvlJc w:val="left"/>
      <w:pPr>
        <w:ind w:left="1100" w:hanging="360"/>
      </w:pPr>
      <w:rPr>
        <w:rFonts w:ascii="Symbol" w:hAnsi="Symbol"/>
      </w:rPr>
    </w:lvl>
    <w:lvl w:ilvl="7" w:tplc="AC34E450">
      <w:start w:val="1"/>
      <w:numFmt w:val="bullet"/>
      <w:lvlText w:val=""/>
      <w:lvlJc w:val="left"/>
      <w:pPr>
        <w:ind w:left="1100" w:hanging="360"/>
      </w:pPr>
      <w:rPr>
        <w:rFonts w:ascii="Symbol" w:hAnsi="Symbol"/>
      </w:rPr>
    </w:lvl>
    <w:lvl w:ilvl="8" w:tplc="73783CD8">
      <w:start w:val="1"/>
      <w:numFmt w:val="bullet"/>
      <w:lvlText w:val=""/>
      <w:lvlJc w:val="left"/>
      <w:pPr>
        <w:ind w:left="1100" w:hanging="360"/>
      </w:pPr>
      <w:rPr>
        <w:rFonts w:ascii="Symbol" w:hAnsi="Symbol"/>
      </w:rPr>
    </w:lvl>
  </w:abstractNum>
  <w:abstractNum w:abstractNumId="13" w15:restartNumberingAfterBreak="0">
    <w:nsid w:val="289B71DD"/>
    <w:multiLevelType w:val="hybridMultilevel"/>
    <w:tmpl w:val="EA7ACD60"/>
    <w:lvl w:ilvl="0" w:tplc="FFD669F4">
      <w:start w:val="1"/>
      <w:numFmt w:val="upp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92776DB"/>
    <w:multiLevelType w:val="hybridMultilevel"/>
    <w:tmpl w:val="1F7663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2AEA1783"/>
    <w:multiLevelType w:val="hybridMultilevel"/>
    <w:tmpl w:val="79C29196"/>
    <w:lvl w:ilvl="0" w:tplc="3AA092DC">
      <w:start w:val="1"/>
      <w:numFmt w:val="decimal"/>
      <w:lvlText w:val="[%1]"/>
      <w:lvlJc w:val="left"/>
      <w:pPr>
        <w:ind w:left="502" w:hanging="360"/>
      </w:pPr>
      <w:rPr>
        <w:rFonts w:ascii="Lato" w:eastAsia="Roboto" w:hAnsi="Lato" w:cs="Roboto"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2D461065"/>
    <w:multiLevelType w:val="hybridMultilevel"/>
    <w:tmpl w:val="2DD00B1C"/>
    <w:lvl w:ilvl="0" w:tplc="55145DC4">
      <w:start w:val="1"/>
      <w:numFmt w:val="decimal"/>
      <w:lvlText w:val="[%1]"/>
      <w:lvlJc w:val="left"/>
      <w:pPr>
        <w:ind w:left="644" w:hanging="360"/>
      </w:pPr>
      <w:rPr>
        <w:rFonts w:ascii="Lato" w:eastAsia="Roboto" w:hAnsi="Lato" w:cs="Roboto" w:hint="default"/>
        <w:i w:val="0"/>
        <w:iCs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EBF02A5"/>
    <w:multiLevelType w:val="hybridMultilevel"/>
    <w:tmpl w:val="2D50A1B4"/>
    <w:lvl w:ilvl="0" w:tplc="B596DCCC">
      <w:start w:val="2021"/>
      <w:numFmt w:val="bullet"/>
      <w:lvlText w:val="-"/>
      <w:lvlJc w:val="left"/>
      <w:pPr>
        <w:ind w:left="720" w:hanging="360"/>
      </w:pPr>
      <w:rPr>
        <w:rFonts w:ascii="Cambria" w:eastAsia="Cambria" w:hAnsi="Cambria"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551F6A"/>
    <w:multiLevelType w:val="hybridMultilevel"/>
    <w:tmpl w:val="1D6AF352"/>
    <w:lvl w:ilvl="0" w:tplc="B2EC81E8">
      <w:start w:val="2"/>
      <w:numFmt w:val="bullet"/>
      <w:lvlText w:val=""/>
      <w:lvlJc w:val="left"/>
      <w:pPr>
        <w:ind w:left="720" w:hanging="360"/>
      </w:pPr>
      <w:rPr>
        <w:rFonts w:ascii="Symbol" w:eastAsia="Cambria"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4B94AE6"/>
    <w:multiLevelType w:val="hybridMultilevel"/>
    <w:tmpl w:val="4B7064AE"/>
    <w:lvl w:ilvl="0" w:tplc="E522E964">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803284"/>
    <w:multiLevelType w:val="hybridMultilevel"/>
    <w:tmpl w:val="CEBEE58A"/>
    <w:lvl w:ilvl="0" w:tplc="FFFFFFFF">
      <w:start w:val="1"/>
      <w:numFmt w:val="decimal"/>
      <w:lvlText w:val="[%1]"/>
      <w:lvlJc w:val="left"/>
      <w:pPr>
        <w:ind w:left="360" w:hanging="360"/>
      </w:pPr>
      <w:rPr>
        <w:rFonts w:ascii="Lato" w:eastAsia="Roboto" w:hAnsi="Lato" w:cs="Roboto" w:hint="default"/>
        <w:i w:val="0"/>
        <w:iCs w:val="0"/>
        <w:sz w:val="14"/>
        <w:szCs w:val="1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AE77966"/>
    <w:multiLevelType w:val="hybridMultilevel"/>
    <w:tmpl w:val="9208C68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B427FD7"/>
    <w:multiLevelType w:val="hybridMultilevel"/>
    <w:tmpl w:val="3CD28E92"/>
    <w:lvl w:ilvl="0" w:tplc="08090009">
      <w:start w:val="1"/>
      <w:numFmt w:val="bullet"/>
      <w:lvlText w:val=""/>
      <w:lvlJc w:val="left"/>
      <w:pPr>
        <w:ind w:left="2880" w:hanging="360"/>
      </w:pPr>
      <w:rPr>
        <w:rFonts w:ascii="Wingdings" w:hAnsi="Wingdings" w:hint="default"/>
      </w:rPr>
    </w:lvl>
    <w:lvl w:ilvl="1" w:tplc="08090003" w:tentative="1">
      <w:start w:val="1"/>
      <w:numFmt w:val="bullet"/>
      <w:lvlText w:val="o"/>
      <w:lvlJc w:val="left"/>
      <w:pPr>
        <w:ind w:left="3600" w:hanging="360"/>
      </w:pPr>
      <w:rPr>
        <w:rFonts w:ascii="Courier New" w:hAnsi="Courier New" w:cs="Courier New" w:hint="default"/>
      </w:rPr>
    </w:lvl>
    <w:lvl w:ilvl="2" w:tplc="08090005" w:tentative="1">
      <w:start w:val="1"/>
      <w:numFmt w:val="bullet"/>
      <w:lvlText w:val=""/>
      <w:lvlJc w:val="left"/>
      <w:pPr>
        <w:ind w:left="4320" w:hanging="360"/>
      </w:pPr>
      <w:rPr>
        <w:rFonts w:ascii="Wingdings" w:hAnsi="Wingdings" w:hint="default"/>
      </w:rPr>
    </w:lvl>
    <w:lvl w:ilvl="3" w:tplc="08090001" w:tentative="1">
      <w:start w:val="1"/>
      <w:numFmt w:val="bullet"/>
      <w:lvlText w:val=""/>
      <w:lvlJc w:val="left"/>
      <w:pPr>
        <w:ind w:left="5040" w:hanging="360"/>
      </w:pPr>
      <w:rPr>
        <w:rFonts w:ascii="Symbol" w:hAnsi="Symbol" w:hint="default"/>
      </w:rPr>
    </w:lvl>
    <w:lvl w:ilvl="4" w:tplc="08090003" w:tentative="1">
      <w:start w:val="1"/>
      <w:numFmt w:val="bullet"/>
      <w:lvlText w:val="o"/>
      <w:lvlJc w:val="left"/>
      <w:pPr>
        <w:ind w:left="5760" w:hanging="360"/>
      </w:pPr>
      <w:rPr>
        <w:rFonts w:ascii="Courier New" w:hAnsi="Courier New" w:cs="Courier New" w:hint="default"/>
      </w:rPr>
    </w:lvl>
    <w:lvl w:ilvl="5" w:tplc="08090005" w:tentative="1">
      <w:start w:val="1"/>
      <w:numFmt w:val="bullet"/>
      <w:lvlText w:val=""/>
      <w:lvlJc w:val="left"/>
      <w:pPr>
        <w:ind w:left="6480" w:hanging="360"/>
      </w:pPr>
      <w:rPr>
        <w:rFonts w:ascii="Wingdings" w:hAnsi="Wingdings" w:hint="default"/>
      </w:rPr>
    </w:lvl>
    <w:lvl w:ilvl="6" w:tplc="08090001" w:tentative="1">
      <w:start w:val="1"/>
      <w:numFmt w:val="bullet"/>
      <w:lvlText w:val=""/>
      <w:lvlJc w:val="left"/>
      <w:pPr>
        <w:ind w:left="7200" w:hanging="360"/>
      </w:pPr>
      <w:rPr>
        <w:rFonts w:ascii="Symbol" w:hAnsi="Symbol" w:hint="default"/>
      </w:rPr>
    </w:lvl>
    <w:lvl w:ilvl="7" w:tplc="08090003" w:tentative="1">
      <w:start w:val="1"/>
      <w:numFmt w:val="bullet"/>
      <w:lvlText w:val="o"/>
      <w:lvlJc w:val="left"/>
      <w:pPr>
        <w:ind w:left="7920" w:hanging="360"/>
      </w:pPr>
      <w:rPr>
        <w:rFonts w:ascii="Courier New" w:hAnsi="Courier New" w:cs="Courier New" w:hint="default"/>
      </w:rPr>
    </w:lvl>
    <w:lvl w:ilvl="8" w:tplc="08090005" w:tentative="1">
      <w:start w:val="1"/>
      <w:numFmt w:val="bullet"/>
      <w:lvlText w:val=""/>
      <w:lvlJc w:val="left"/>
      <w:pPr>
        <w:ind w:left="8640" w:hanging="360"/>
      </w:pPr>
      <w:rPr>
        <w:rFonts w:ascii="Wingdings" w:hAnsi="Wingdings" w:hint="default"/>
      </w:rPr>
    </w:lvl>
  </w:abstractNum>
  <w:abstractNum w:abstractNumId="23" w15:restartNumberingAfterBreak="0">
    <w:nsid w:val="3BF97367"/>
    <w:multiLevelType w:val="hybridMultilevel"/>
    <w:tmpl w:val="A03C88FC"/>
    <w:lvl w:ilvl="0" w:tplc="AAB8FAA0">
      <w:start w:val="1"/>
      <w:numFmt w:val="bullet"/>
      <w:lvlText w:val=""/>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C1667C9"/>
    <w:multiLevelType w:val="hybridMultilevel"/>
    <w:tmpl w:val="DCF64792"/>
    <w:lvl w:ilvl="0" w:tplc="04081F94">
      <w:numFmt w:val="bullet"/>
      <w:lvlText w:val="-"/>
      <w:lvlJc w:val="left"/>
      <w:pPr>
        <w:ind w:left="720" w:hanging="360"/>
      </w:pPr>
      <w:rPr>
        <w:rFonts w:ascii="Lato" w:eastAsiaTheme="minorHAnsi" w:hAnsi="Lato"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8F015A"/>
    <w:multiLevelType w:val="hybridMultilevel"/>
    <w:tmpl w:val="0916CF14"/>
    <w:lvl w:ilvl="0" w:tplc="08090009">
      <w:start w:val="1"/>
      <w:numFmt w:val="bullet"/>
      <w:lvlText w:val=""/>
      <w:lvlJc w:val="left"/>
      <w:pPr>
        <w:ind w:left="1777" w:hanging="360"/>
      </w:pPr>
      <w:rPr>
        <w:rFonts w:ascii="Wingdings" w:hAnsi="Wingdings" w:hint="default"/>
      </w:rPr>
    </w:lvl>
    <w:lvl w:ilvl="1" w:tplc="08090003" w:tentative="1">
      <w:start w:val="1"/>
      <w:numFmt w:val="bullet"/>
      <w:lvlText w:val="o"/>
      <w:lvlJc w:val="left"/>
      <w:pPr>
        <w:ind w:left="2497" w:hanging="360"/>
      </w:pPr>
      <w:rPr>
        <w:rFonts w:ascii="Courier New" w:hAnsi="Courier New" w:cs="Courier New" w:hint="default"/>
      </w:rPr>
    </w:lvl>
    <w:lvl w:ilvl="2" w:tplc="08090005" w:tentative="1">
      <w:start w:val="1"/>
      <w:numFmt w:val="bullet"/>
      <w:lvlText w:val=""/>
      <w:lvlJc w:val="left"/>
      <w:pPr>
        <w:ind w:left="3217" w:hanging="360"/>
      </w:pPr>
      <w:rPr>
        <w:rFonts w:ascii="Wingdings" w:hAnsi="Wingdings" w:hint="default"/>
      </w:rPr>
    </w:lvl>
    <w:lvl w:ilvl="3" w:tplc="08090001" w:tentative="1">
      <w:start w:val="1"/>
      <w:numFmt w:val="bullet"/>
      <w:lvlText w:val=""/>
      <w:lvlJc w:val="left"/>
      <w:pPr>
        <w:ind w:left="3937" w:hanging="360"/>
      </w:pPr>
      <w:rPr>
        <w:rFonts w:ascii="Symbol" w:hAnsi="Symbol" w:hint="default"/>
      </w:rPr>
    </w:lvl>
    <w:lvl w:ilvl="4" w:tplc="08090003" w:tentative="1">
      <w:start w:val="1"/>
      <w:numFmt w:val="bullet"/>
      <w:lvlText w:val="o"/>
      <w:lvlJc w:val="left"/>
      <w:pPr>
        <w:ind w:left="4657" w:hanging="360"/>
      </w:pPr>
      <w:rPr>
        <w:rFonts w:ascii="Courier New" w:hAnsi="Courier New" w:cs="Courier New" w:hint="default"/>
      </w:rPr>
    </w:lvl>
    <w:lvl w:ilvl="5" w:tplc="08090005" w:tentative="1">
      <w:start w:val="1"/>
      <w:numFmt w:val="bullet"/>
      <w:lvlText w:val=""/>
      <w:lvlJc w:val="left"/>
      <w:pPr>
        <w:ind w:left="5377" w:hanging="360"/>
      </w:pPr>
      <w:rPr>
        <w:rFonts w:ascii="Wingdings" w:hAnsi="Wingdings" w:hint="default"/>
      </w:rPr>
    </w:lvl>
    <w:lvl w:ilvl="6" w:tplc="08090001" w:tentative="1">
      <w:start w:val="1"/>
      <w:numFmt w:val="bullet"/>
      <w:lvlText w:val=""/>
      <w:lvlJc w:val="left"/>
      <w:pPr>
        <w:ind w:left="6097" w:hanging="360"/>
      </w:pPr>
      <w:rPr>
        <w:rFonts w:ascii="Symbol" w:hAnsi="Symbol" w:hint="default"/>
      </w:rPr>
    </w:lvl>
    <w:lvl w:ilvl="7" w:tplc="08090003" w:tentative="1">
      <w:start w:val="1"/>
      <w:numFmt w:val="bullet"/>
      <w:lvlText w:val="o"/>
      <w:lvlJc w:val="left"/>
      <w:pPr>
        <w:ind w:left="6817" w:hanging="360"/>
      </w:pPr>
      <w:rPr>
        <w:rFonts w:ascii="Courier New" w:hAnsi="Courier New" w:cs="Courier New" w:hint="default"/>
      </w:rPr>
    </w:lvl>
    <w:lvl w:ilvl="8" w:tplc="08090005" w:tentative="1">
      <w:start w:val="1"/>
      <w:numFmt w:val="bullet"/>
      <w:lvlText w:val=""/>
      <w:lvlJc w:val="left"/>
      <w:pPr>
        <w:ind w:left="7537" w:hanging="360"/>
      </w:pPr>
      <w:rPr>
        <w:rFonts w:ascii="Wingdings" w:hAnsi="Wingdings" w:hint="default"/>
      </w:rPr>
    </w:lvl>
  </w:abstractNum>
  <w:abstractNum w:abstractNumId="26" w15:restartNumberingAfterBreak="0">
    <w:nsid w:val="444A0ACB"/>
    <w:multiLevelType w:val="hybridMultilevel"/>
    <w:tmpl w:val="F80A4190"/>
    <w:lvl w:ilvl="0" w:tplc="08090009">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47787D63"/>
    <w:multiLevelType w:val="hybridMultilevel"/>
    <w:tmpl w:val="D4C88872"/>
    <w:lvl w:ilvl="0" w:tplc="FFFFFFFF">
      <w:start w:val="1"/>
      <w:numFmt w:val="decimal"/>
      <w:lvlText w:val="%1)"/>
      <w:lvlJc w:val="left"/>
      <w:pPr>
        <w:ind w:left="502" w:hanging="360"/>
      </w:pPr>
      <w:rPr>
        <w:rFonts w:ascii="Lato" w:eastAsia="Roboto" w:hAnsi="Lato" w:cs="Roboto"/>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483E3F2C"/>
    <w:multiLevelType w:val="hybridMultilevel"/>
    <w:tmpl w:val="2DD00B1C"/>
    <w:lvl w:ilvl="0" w:tplc="FFFFFFFF">
      <w:start w:val="1"/>
      <w:numFmt w:val="decimal"/>
      <w:lvlText w:val="[%1]"/>
      <w:lvlJc w:val="left"/>
      <w:pPr>
        <w:ind w:left="644" w:hanging="360"/>
      </w:pPr>
      <w:rPr>
        <w:rFonts w:ascii="Lato" w:eastAsia="Roboto" w:hAnsi="Lato" w:cs="Roboto" w:hint="default"/>
        <w:i w:val="0"/>
        <w:iCs w:val="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53FE0745"/>
    <w:multiLevelType w:val="hybridMultilevel"/>
    <w:tmpl w:val="8550B10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661083B"/>
    <w:multiLevelType w:val="hybridMultilevel"/>
    <w:tmpl w:val="7A627EEC"/>
    <w:lvl w:ilvl="0" w:tplc="A96AC29A">
      <w:start w:val="1"/>
      <w:numFmt w:val="decimal"/>
      <w:lvlText w:val="[%1]"/>
      <w:lvlJc w:val="left"/>
      <w:pPr>
        <w:ind w:left="502" w:hanging="360"/>
      </w:pPr>
      <w:rPr>
        <w:rFonts w:ascii="Lato" w:eastAsia="Roboto" w:hAnsi="Lato" w:cs="Roboto" w:hint="default"/>
        <w:i w:val="0"/>
        <w:iCs w:val="0"/>
        <w:sz w:val="14"/>
        <w:szCs w:val="14"/>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57DA0B34"/>
    <w:multiLevelType w:val="hybridMultilevel"/>
    <w:tmpl w:val="FF32A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BDD7DDF"/>
    <w:multiLevelType w:val="hybridMultilevel"/>
    <w:tmpl w:val="9E580F84"/>
    <w:lvl w:ilvl="0" w:tplc="68DC2D2E">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E996691"/>
    <w:multiLevelType w:val="hybridMultilevel"/>
    <w:tmpl w:val="10C60378"/>
    <w:lvl w:ilvl="0" w:tplc="B596DCCC">
      <w:start w:val="2021"/>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38B2A59"/>
    <w:multiLevelType w:val="hybridMultilevel"/>
    <w:tmpl w:val="A07C2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79A5763"/>
    <w:multiLevelType w:val="hybridMultilevel"/>
    <w:tmpl w:val="EB56EF0A"/>
    <w:lvl w:ilvl="0" w:tplc="FFFFFFFF">
      <w:start w:val="1"/>
      <w:numFmt w:val="decimal"/>
      <w:lvlText w:val="[%1]"/>
      <w:lvlJc w:val="left"/>
      <w:pPr>
        <w:ind w:left="502" w:hanging="360"/>
      </w:pPr>
      <w:rPr>
        <w:rFonts w:ascii="Lato" w:eastAsia="Roboto" w:hAnsi="Lato" w:cs="Roboto"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A0646C5"/>
    <w:multiLevelType w:val="hybridMultilevel"/>
    <w:tmpl w:val="55F2A7F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15:restartNumberingAfterBreak="0">
    <w:nsid w:val="6ADB104E"/>
    <w:multiLevelType w:val="hybridMultilevel"/>
    <w:tmpl w:val="653C0BCC"/>
    <w:lvl w:ilvl="0" w:tplc="55145DC4">
      <w:start w:val="1"/>
      <w:numFmt w:val="decimal"/>
      <w:lvlText w:val="[%1]"/>
      <w:lvlJc w:val="left"/>
      <w:pPr>
        <w:ind w:left="720" w:hanging="360"/>
      </w:pPr>
      <w:rPr>
        <w:rFonts w:ascii="Lato" w:eastAsia="Roboto" w:hAnsi="Lato" w:cs="Roboto"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B55AFE"/>
    <w:multiLevelType w:val="hybridMultilevel"/>
    <w:tmpl w:val="2E862E8C"/>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9" w15:restartNumberingAfterBreak="0">
    <w:nsid w:val="6CB351EA"/>
    <w:multiLevelType w:val="hybridMultilevel"/>
    <w:tmpl w:val="CEBEE58A"/>
    <w:lvl w:ilvl="0" w:tplc="A96AC29A">
      <w:start w:val="1"/>
      <w:numFmt w:val="decimal"/>
      <w:lvlText w:val="[%1]"/>
      <w:lvlJc w:val="left"/>
      <w:pPr>
        <w:ind w:left="720" w:hanging="360"/>
      </w:pPr>
      <w:rPr>
        <w:rFonts w:ascii="Lato" w:eastAsia="Roboto" w:hAnsi="Lato" w:cs="Roboto" w:hint="default"/>
        <w:i w:val="0"/>
        <w:iCs w:val="0"/>
        <w:sz w:val="14"/>
        <w:szCs w:val="1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E1870EF"/>
    <w:multiLevelType w:val="hybridMultilevel"/>
    <w:tmpl w:val="D3C238B2"/>
    <w:lvl w:ilvl="0" w:tplc="FFFFFFFF">
      <w:start w:val="1"/>
      <w:numFmt w:val="decimal"/>
      <w:lvlText w:val="[%1]"/>
      <w:lvlJc w:val="left"/>
      <w:pPr>
        <w:ind w:left="502" w:hanging="360"/>
      </w:pPr>
      <w:rPr>
        <w:rFonts w:ascii="Lato" w:eastAsia="Roboto" w:hAnsi="Lato" w:cs="Roboto" w:hint="default"/>
        <w:i w:val="0"/>
        <w:iCs w:val="0"/>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1" w15:restartNumberingAfterBreak="0">
    <w:nsid w:val="6E3B20F9"/>
    <w:multiLevelType w:val="hybridMultilevel"/>
    <w:tmpl w:val="26E8D660"/>
    <w:lvl w:ilvl="0" w:tplc="767CD17C">
      <w:start w:val="10"/>
      <w:numFmt w:val="bullet"/>
      <w:lvlText w:val="-"/>
      <w:lvlJc w:val="left"/>
      <w:pPr>
        <w:ind w:left="720" w:hanging="360"/>
      </w:pPr>
      <w:rPr>
        <w:rFonts w:ascii="Lato" w:eastAsiaTheme="minorHAnsi" w:hAnsi="Lato" w:cstheme="minorBidi"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16C0118"/>
    <w:multiLevelType w:val="hybridMultilevel"/>
    <w:tmpl w:val="5ED8F6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725A3674"/>
    <w:multiLevelType w:val="hybridMultilevel"/>
    <w:tmpl w:val="174E6CB6"/>
    <w:lvl w:ilvl="0" w:tplc="FFD669F4">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28E6F5A"/>
    <w:multiLevelType w:val="hybridMultilevel"/>
    <w:tmpl w:val="5EBE34B0"/>
    <w:lvl w:ilvl="0" w:tplc="FFFFFFFF">
      <w:start w:val="1"/>
      <w:numFmt w:val="decimal"/>
      <w:lvlText w:val="[%1]"/>
      <w:lvlJc w:val="left"/>
      <w:pPr>
        <w:ind w:left="720" w:hanging="360"/>
      </w:pPr>
      <w:rPr>
        <w:rFonts w:ascii="Lato" w:eastAsia="Roboto" w:hAnsi="Lato" w:cs="Roboto"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3223799"/>
    <w:multiLevelType w:val="hybridMultilevel"/>
    <w:tmpl w:val="A1B05E9A"/>
    <w:lvl w:ilvl="0" w:tplc="08090009">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757A2077"/>
    <w:multiLevelType w:val="hybridMultilevel"/>
    <w:tmpl w:val="D4160774"/>
    <w:lvl w:ilvl="0" w:tplc="FFFFFFFF">
      <w:start w:val="1"/>
      <w:numFmt w:val="decimal"/>
      <w:lvlText w:val="[%1]"/>
      <w:lvlJc w:val="left"/>
      <w:pPr>
        <w:ind w:left="360" w:hanging="360"/>
      </w:pPr>
      <w:rPr>
        <w:rFonts w:ascii="Lato" w:eastAsia="Roboto" w:hAnsi="Lato" w:cs="Roboto"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75ED5664"/>
    <w:multiLevelType w:val="hybridMultilevel"/>
    <w:tmpl w:val="98CAE7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DC94EB8"/>
    <w:multiLevelType w:val="hybridMultilevel"/>
    <w:tmpl w:val="392CD7DE"/>
    <w:lvl w:ilvl="0" w:tplc="08090009">
      <w:start w:val="1"/>
      <w:numFmt w:val="bullet"/>
      <w:lvlText w:val=""/>
      <w:lvlJc w:val="left"/>
      <w:pPr>
        <w:ind w:left="2880" w:hanging="360"/>
      </w:pPr>
      <w:rPr>
        <w:rFonts w:ascii="Wingdings" w:hAnsi="Wingdings" w:hint="default"/>
      </w:rPr>
    </w:lvl>
    <w:lvl w:ilvl="1" w:tplc="08090003">
      <w:start w:val="1"/>
      <w:numFmt w:val="bullet"/>
      <w:lvlText w:val="o"/>
      <w:lvlJc w:val="left"/>
      <w:pPr>
        <w:ind w:left="2911" w:hanging="360"/>
      </w:pPr>
      <w:rPr>
        <w:rFonts w:ascii="Courier New" w:hAnsi="Courier New" w:cs="Courier New" w:hint="default"/>
      </w:rPr>
    </w:lvl>
    <w:lvl w:ilvl="2" w:tplc="08090005" w:tentative="1">
      <w:start w:val="1"/>
      <w:numFmt w:val="bullet"/>
      <w:lvlText w:val=""/>
      <w:lvlJc w:val="left"/>
      <w:pPr>
        <w:ind w:left="4320" w:hanging="360"/>
      </w:pPr>
      <w:rPr>
        <w:rFonts w:ascii="Wingdings" w:hAnsi="Wingdings" w:hint="default"/>
      </w:rPr>
    </w:lvl>
    <w:lvl w:ilvl="3" w:tplc="08090001" w:tentative="1">
      <w:start w:val="1"/>
      <w:numFmt w:val="bullet"/>
      <w:lvlText w:val=""/>
      <w:lvlJc w:val="left"/>
      <w:pPr>
        <w:ind w:left="5040" w:hanging="360"/>
      </w:pPr>
      <w:rPr>
        <w:rFonts w:ascii="Symbol" w:hAnsi="Symbol" w:hint="default"/>
      </w:rPr>
    </w:lvl>
    <w:lvl w:ilvl="4" w:tplc="08090003" w:tentative="1">
      <w:start w:val="1"/>
      <w:numFmt w:val="bullet"/>
      <w:lvlText w:val="o"/>
      <w:lvlJc w:val="left"/>
      <w:pPr>
        <w:ind w:left="5760" w:hanging="360"/>
      </w:pPr>
      <w:rPr>
        <w:rFonts w:ascii="Courier New" w:hAnsi="Courier New" w:cs="Courier New" w:hint="default"/>
      </w:rPr>
    </w:lvl>
    <w:lvl w:ilvl="5" w:tplc="08090005" w:tentative="1">
      <w:start w:val="1"/>
      <w:numFmt w:val="bullet"/>
      <w:lvlText w:val=""/>
      <w:lvlJc w:val="left"/>
      <w:pPr>
        <w:ind w:left="6480" w:hanging="360"/>
      </w:pPr>
      <w:rPr>
        <w:rFonts w:ascii="Wingdings" w:hAnsi="Wingdings" w:hint="default"/>
      </w:rPr>
    </w:lvl>
    <w:lvl w:ilvl="6" w:tplc="08090001" w:tentative="1">
      <w:start w:val="1"/>
      <w:numFmt w:val="bullet"/>
      <w:lvlText w:val=""/>
      <w:lvlJc w:val="left"/>
      <w:pPr>
        <w:ind w:left="7200" w:hanging="360"/>
      </w:pPr>
      <w:rPr>
        <w:rFonts w:ascii="Symbol" w:hAnsi="Symbol" w:hint="default"/>
      </w:rPr>
    </w:lvl>
    <w:lvl w:ilvl="7" w:tplc="08090003" w:tentative="1">
      <w:start w:val="1"/>
      <w:numFmt w:val="bullet"/>
      <w:lvlText w:val="o"/>
      <w:lvlJc w:val="left"/>
      <w:pPr>
        <w:ind w:left="7920" w:hanging="360"/>
      </w:pPr>
      <w:rPr>
        <w:rFonts w:ascii="Courier New" w:hAnsi="Courier New" w:cs="Courier New" w:hint="default"/>
      </w:rPr>
    </w:lvl>
    <w:lvl w:ilvl="8" w:tplc="08090005" w:tentative="1">
      <w:start w:val="1"/>
      <w:numFmt w:val="bullet"/>
      <w:lvlText w:val=""/>
      <w:lvlJc w:val="left"/>
      <w:pPr>
        <w:ind w:left="8640" w:hanging="360"/>
      </w:pPr>
      <w:rPr>
        <w:rFonts w:ascii="Wingdings" w:hAnsi="Wingdings" w:hint="default"/>
      </w:rPr>
    </w:lvl>
  </w:abstractNum>
  <w:num w:numId="1" w16cid:durableId="485633234">
    <w:abstractNumId w:val="41"/>
  </w:num>
  <w:num w:numId="2" w16cid:durableId="1897469947">
    <w:abstractNumId w:val="29"/>
  </w:num>
  <w:num w:numId="3" w16cid:durableId="1356155768">
    <w:abstractNumId w:val="43"/>
  </w:num>
  <w:num w:numId="4" w16cid:durableId="1559365925">
    <w:abstractNumId w:val="23"/>
  </w:num>
  <w:num w:numId="5" w16cid:durableId="517549216">
    <w:abstractNumId w:val="27"/>
  </w:num>
  <w:num w:numId="6" w16cid:durableId="1044871661">
    <w:abstractNumId w:val="30"/>
  </w:num>
  <w:num w:numId="7" w16cid:durableId="982003863">
    <w:abstractNumId w:val="7"/>
  </w:num>
  <w:num w:numId="8" w16cid:durableId="1758552677">
    <w:abstractNumId w:val="15"/>
  </w:num>
  <w:num w:numId="9" w16cid:durableId="561020774">
    <w:abstractNumId w:val="9"/>
  </w:num>
  <w:num w:numId="10" w16cid:durableId="664673993">
    <w:abstractNumId w:val="6"/>
  </w:num>
  <w:num w:numId="11" w16cid:durableId="57094336">
    <w:abstractNumId w:val="1"/>
  </w:num>
  <w:num w:numId="12" w16cid:durableId="2132742579">
    <w:abstractNumId w:val="22"/>
  </w:num>
  <w:num w:numId="13" w16cid:durableId="1541167860">
    <w:abstractNumId w:val="48"/>
  </w:num>
  <w:num w:numId="14" w16cid:durableId="1248034105">
    <w:abstractNumId w:val="25"/>
  </w:num>
  <w:num w:numId="15" w16cid:durableId="1874414311">
    <w:abstractNumId w:val="35"/>
  </w:num>
  <w:num w:numId="16" w16cid:durableId="1673951079">
    <w:abstractNumId w:val="5"/>
  </w:num>
  <w:num w:numId="17" w16cid:durableId="823353011">
    <w:abstractNumId w:val="37"/>
  </w:num>
  <w:num w:numId="18" w16cid:durableId="1226140379">
    <w:abstractNumId w:val="11"/>
  </w:num>
  <w:num w:numId="19" w16cid:durableId="81418642">
    <w:abstractNumId w:val="2"/>
  </w:num>
  <w:num w:numId="20" w16cid:durableId="453595659">
    <w:abstractNumId w:val="16"/>
  </w:num>
  <w:num w:numId="21" w16cid:durableId="1480073636">
    <w:abstractNumId w:val="28"/>
  </w:num>
  <w:num w:numId="22" w16cid:durableId="1242059377">
    <w:abstractNumId w:val="46"/>
  </w:num>
  <w:num w:numId="23" w16cid:durableId="379746632">
    <w:abstractNumId w:val="44"/>
  </w:num>
  <w:num w:numId="24" w16cid:durableId="902717274">
    <w:abstractNumId w:val="40"/>
  </w:num>
  <w:num w:numId="25" w16cid:durableId="1736200833">
    <w:abstractNumId w:val="12"/>
  </w:num>
  <w:num w:numId="26" w16cid:durableId="1942251448">
    <w:abstractNumId w:val="0"/>
  </w:num>
  <w:num w:numId="27" w16cid:durableId="1043867667">
    <w:abstractNumId w:val="17"/>
  </w:num>
  <w:num w:numId="28" w16cid:durableId="723984170">
    <w:abstractNumId w:val="8"/>
  </w:num>
  <w:num w:numId="29" w16cid:durableId="988708486">
    <w:abstractNumId w:val="19"/>
  </w:num>
  <w:num w:numId="30" w16cid:durableId="1851528360">
    <w:abstractNumId w:val="24"/>
  </w:num>
  <w:num w:numId="31" w16cid:durableId="681857164">
    <w:abstractNumId w:val="33"/>
  </w:num>
  <w:num w:numId="32" w16cid:durableId="190799862">
    <w:abstractNumId w:val="42"/>
  </w:num>
  <w:num w:numId="33" w16cid:durableId="138304672">
    <w:abstractNumId w:val="47"/>
  </w:num>
  <w:num w:numId="34" w16cid:durableId="510873284">
    <w:abstractNumId w:val="32"/>
  </w:num>
  <w:num w:numId="35" w16cid:durableId="2134014084">
    <w:abstractNumId w:val="26"/>
  </w:num>
  <w:num w:numId="36" w16cid:durableId="781191909">
    <w:abstractNumId w:val="21"/>
  </w:num>
  <w:num w:numId="37" w16cid:durableId="568658546">
    <w:abstractNumId w:val="45"/>
  </w:num>
  <w:num w:numId="38" w16cid:durableId="1858812723">
    <w:abstractNumId w:val="10"/>
  </w:num>
  <w:num w:numId="39" w16cid:durableId="462581758">
    <w:abstractNumId w:val="39"/>
  </w:num>
  <w:num w:numId="40" w16cid:durableId="1191915541">
    <w:abstractNumId w:val="34"/>
  </w:num>
  <w:num w:numId="41" w16cid:durableId="128397642">
    <w:abstractNumId w:val="14"/>
  </w:num>
  <w:num w:numId="42" w16cid:durableId="922834221">
    <w:abstractNumId w:val="36"/>
  </w:num>
  <w:num w:numId="43" w16cid:durableId="250699120">
    <w:abstractNumId w:val="38"/>
  </w:num>
  <w:num w:numId="44" w16cid:durableId="458691358">
    <w:abstractNumId w:val="31"/>
  </w:num>
  <w:num w:numId="45" w16cid:durableId="1945914431">
    <w:abstractNumId w:val="18"/>
  </w:num>
  <w:num w:numId="46" w16cid:durableId="1548956225">
    <w:abstractNumId w:val="13"/>
  </w:num>
  <w:num w:numId="47" w16cid:durableId="439574432">
    <w:abstractNumId w:val="4"/>
  </w:num>
  <w:num w:numId="48" w16cid:durableId="593631062">
    <w:abstractNumId w:val="20"/>
  </w:num>
  <w:num w:numId="49" w16cid:durableId="1655908503">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20"/>
  <w:characterSpacingControl w:val="doNotCompress"/>
  <w:hdrShapeDefaults>
    <o:shapedefaults v:ext="edit" spidmax="2050"/>
    <o:shapelayout v:ext="edit">
      <o:idmap v:ext="edit" data="1"/>
    </o:shapelayout>
  </w:hdrShapeDefaults>
  <w:footnotePr>
    <w:numFmt w:val="lowerLetter"/>
    <w:footnote w:id="-1"/>
    <w:footnote w:id="0"/>
    <w:footnote w:id="1"/>
  </w:footnotePr>
  <w:endnotePr>
    <w:pos w:val="sectEnd"/>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a3sLA0tLA0MzW2tDBQ0lEKTi0uzszPAykwqgUApYGAsiwAAAA="/>
  </w:docVars>
  <w:rsids>
    <w:rsidRoot w:val="00C8053A"/>
    <w:rsid w:val="00000590"/>
    <w:rsid w:val="00000748"/>
    <w:rsid w:val="000007C7"/>
    <w:rsid w:val="0000080F"/>
    <w:rsid w:val="00000862"/>
    <w:rsid w:val="00000B0E"/>
    <w:rsid w:val="00000B4D"/>
    <w:rsid w:val="00000B5C"/>
    <w:rsid w:val="00000B90"/>
    <w:rsid w:val="00000C20"/>
    <w:rsid w:val="00000E63"/>
    <w:rsid w:val="00001020"/>
    <w:rsid w:val="000010A4"/>
    <w:rsid w:val="0000110A"/>
    <w:rsid w:val="0000123B"/>
    <w:rsid w:val="0000137E"/>
    <w:rsid w:val="0000138D"/>
    <w:rsid w:val="00001476"/>
    <w:rsid w:val="000014E8"/>
    <w:rsid w:val="000016B8"/>
    <w:rsid w:val="00001718"/>
    <w:rsid w:val="000017F3"/>
    <w:rsid w:val="000018E3"/>
    <w:rsid w:val="00001978"/>
    <w:rsid w:val="000019E5"/>
    <w:rsid w:val="00001B27"/>
    <w:rsid w:val="00001C08"/>
    <w:rsid w:val="00001C41"/>
    <w:rsid w:val="00001C45"/>
    <w:rsid w:val="00001CF5"/>
    <w:rsid w:val="00001D5C"/>
    <w:rsid w:val="00001E20"/>
    <w:rsid w:val="00001E41"/>
    <w:rsid w:val="00001E93"/>
    <w:rsid w:val="00001EB7"/>
    <w:rsid w:val="0000203D"/>
    <w:rsid w:val="00002262"/>
    <w:rsid w:val="000022DA"/>
    <w:rsid w:val="0000234B"/>
    <w:rsid w:val="00002610"/>
    <w:rsid w:val="00002727"/>
    <w:rsid w:val="000029D2"/>
    <w:rsid w:val="00002C24"/>
    <w:rsid w:val="00002C2C"/>
    <w:rsid w:val="00002CD3"/>
    <w:rsid w:val="00002ED5"/>
    <w:rsid w:val="0000307C"/>
    <w:rsid w:val="000030FF"/>
    <w:rsid w:val="0000328C"/>
    <w:rsid w:val="000032AD"/>
    <w:rsid w:val="000032DD"/>
    <w:rsid w:val="00003366"/>
    <w:rsid w:val="00003503"/>
    <w:rsid w:val="000036ED"/>
    <w:rsid w:val="00003834"/>
    <w:rsid w:val="000039BF"/>
    <w:rsid w:val="000039D5"/>
    <w:rsid w:val="00003B0B"/>
    <w:rsid w:val="00003C16"/>
    <w:rsid w:val="00003CC1"/>
    <w:rsid w:val="00003DD5"/>
    <w:rsid w:val="00003E1F"/>
    <w:rsid w:val="00003E52"/>
    <w:rsid w:val="00003EA4"/>
    <w:rsid w:val="00003F8A"/>
    <w:rsid w:val="00003F9D"/>
    <w:rsid w:val="000041DA"/>
    <w:rsid w:val="000042B8"/>
    <w:rsid w:val="00004388"/>
    <w:rsid w:val="000044DF"/>
    <w:rsid w:val="00004512"/>
    <w:rsid w:val="0000462B"/>
    <w:rsid w:val="00004645"/>
    <w:rsid w:val="0000466D"/>
    <w:rsid w:val="000047DE"/>
    <w:rsid w:val="000048FF"/>
    <w:rsid w:val="00004913"/>
    <w:rsid w:val="00004928"/>
    <w:rsid w:val="00004A21"/>
    <w:rsid w:val="00004A78"/>
    <w:rsid w:val="00004B6D"/>
    <w:rsid w:val="00004CF3"/>
    <w:rsid w:val="00005090"/>
    <w:rsid w:val="0000511B"/>
    <w:rsid w:val="00005131"/>
    <w:rsid w:val="000052F9"/>
    <w:rsid w:val="00005482"/>
    <w:rsid w:val="00005809"/>
    <w:rsid w:val="000058B3"/>
    <w:rsid w:val="00005967"/>
    <w:rsid w:val="00005AB5"/>
    <w:rsid w:val="00005BB8"/>
    <w:rsid w:val="00005DA0"/>
    <w:rsid w:val="00005DDE"/>
    <w:rsid w:val="00005E10"/>
    <w:rsid w:val="00005E38"/>
    <w:rsid w:val="00006074"/>
    <w:rsid w:val="00006234"/>
    <w:rsid w:val="00006462"/>
    <w:rsid w:val="00006468"/>
    <w:rsid w:val="00006494"/>
    <w:rsid w:val="0000654C"/>
    <w:rsid w:val="00006559"/>
    <w:rsid w:val="0000669B"/>
    <w:rsid w:val="00006777"/>
    <w:rsid w:val="00006874"/>
    <w:rsid w:val="000068CD"/>
    <w:rsid w:val="00006973"/>
    <w:rsid w:val="00006A2E"/>
    <w:rsid w:val="00006A3B"/>
    <w:rsid w:val="00006A8C"/>
    <w:rsid w:val="00006BAF"/>
    <w:rsid w:val="00006BB3"/>
    <w:rsid w:val="00006D58"/>
    <w:rsid w:val="00006EED"/>
    <w:rsid w:val="00006F66"/>
    <w:rsid w:val="00006F71"/>
    <w:rsid w:val="0000716B"/>
    <w:rsid w:val="0000726C"/>
    <w:rsid w:val="00007297"/>
    <w:rsid w:val="00007393"/>
    <w:rsid w:val="000073F8"/>
    <w:rsid w:val="000074ED"/>
    <w:rsid w:val="00007547"/>
    <w:rsid w:val="000075AD"/>
    <w:rsid w:val="00007667"/>
    <w:rsid w:val="0000769E"/>
    <w:rsid w:val="000079B7"/>
    <w:rsid w:val="000079D7"/>
    <w:rsid w:val="00007A18"/>
    <w:rsid w:val="00007AA6"/>
    <w:rsid w:val="00007C06"/>
    <w:rsid w:val="00007C23"/>
    <w:rsid w:val="00007CDD"/>
    <w:rsid w:val="000100AB"/>
    <w:rsid w:val="000100BB"/>
    <w:rsid w:val="000100C4"/>
    <w:rsid w:val="0001012A"/>
    <w:rsid w:val="00010262"/>
    <w:rsid w:val="0001040F"/>
    <w:rsid w:val="0001046A"/>
    <w:rsid w:val="00010472"/>
    <w:rsid w:val="00010488"/>
    <w:rsid w:val="000107E4"/>
    <w:rsid w:val="0001092E"/>
    <w:rsid w:val="0001093B"/>
    <w:rsid w:val="000109B2"/>
    <w:rsid w:val="000109D6"/>
    <w:rsid w:val="00010A1C"/>
    <w:rsid w:val="00010CED"/>
    <w:rsid w:val="00010D16"/>
    <w:rsid w:val="00010D37"/>
    <w:rsid w:val="00010DCE"/>
    <w:rsid w:val="00010DF6"/>
    <w:rsid w:val="00010EAF"/>
    <w:rsid w:val="00010F0A"/>
    <w:rsid w:val="00010F0B"/>
    <w:rsid w:val="00010F20"/>
    <w:rsid w:val="00010F7B"/>
    <w:rsid w:val="0001126B"/>
    <w:rsid w:val="000112C2"/>
    <w:rsid w:val="000112F9"/>
    <w:rsid w:val="00011443"/>
    <w:rsid w:val="0001144B"/>
    <w:rsid w:val="000114A0"/>
    <w:rsid w:val="000117A6"/>
    <w:rsid w:val="000117DC"/>
    <w:rsid w:val="000119A4"/>
    <w:rsid w:val="00011BF9"/>
    <w:rsid w:val="00011CA2"/>
    <w:rsid w:val="00011CC2"/>
    <w:rsid w:val="0001208D"/>
    <w:rsid w:val="00012169"/>
    <w:rsid w:val="00012177"/>
    <w:rsid w:val="000121F5"/>
    <w:rsid w:val="00012220"/>
    <w:rsid w:val="0001226A"/>
    <w:rsid w:val="000122F9"/>
    <w:rsid w:val="00012371"/>
    <w:rsid w:val="00012540"/>
    <w:rsid w:val="0001262E"/>
    <w:rsid w:val="000127E3"/>
    <w:rsid w:val="0001288B"/>
    <w:rsid w:val="000128F4"/>
    <w:rsid w:val="00012983"/>
    <w:rsid w:val="00012994"/>
    <w:rsid w:val="000129C9"/>
    <w:rsid w:val="00012A34"/>
    <w:rsid w:val="00012A4C"/>
    <w:rsid w:val="00012A9C"/>
    <w:rsid w:val="00012C0B"/>
    <w:rsid w:val="00012CB5"/>
    <w:rsid w:val="00012D39"/>
    <w:rsid w:val="00012D94"/>
    <w:rsid w:val="00012FA1"/>
    <w:rsid w:val="00013020"/>
    <w:rsid w:val="000130BA"/>
    <w:rsid w:val="0001313F"/>
    <w:rsid w:val="00013161"/>
    <w:rsid w:val="00013240"/>
    <w:rsid w:val="00013256"/>
    <w:rsid w:val="0001342E"/>
    <w:rsid w:val="000136F5"/>
    <w:rsid w:val="00013741"/>
    <w:rsid w:val="0001378A"/>
    <w:rsid w:val="000137C1"/>
    <w:rsid w:val="000137E6"/>
    <w:rsid w:val="00013827"/>
    <w:rsid w:val="00013890"/>
    <w:rsid w:val="00013966"/>
    <w:rsid w:val="00013C3B"/>
    <w:rsid w:val="00013D80"/>
    <w:rsid w:val="00013E22"/>
    <w:rsid w:val="00013F15"/>
    <w:rsid w:val="00013F7C"/>
    <w:rsid w:val="0001408B"/>
    <w:rsid w:val="000140AB"/>
    <w:rsid w:val="00014178"/>
    <w:rsid w:val="000141BC"/>
    <w:rsid w:val="0001421E"/>
    <w:rsid w:val="000142FF"/>
    <w:rsid w:val="000143D0"/>
    <w:rsid w:val="00014428"/>
    <w:rsid w:val="00014506"/>
    <w:rsid w:val="0001454F"/>
    <w:rsid w:val="00014A30"/>
    <w:rsid w:val="00014A50"/>
    <w:rsid w:val="00014C11"/>
    <w:rsid w:val="00014C56"/>
    <w:rsid w:val="00014C66"/>
    <w:rsid w:val="00014CD9"/>
    <w:rsid w:val="00014D91"/>
    <w:rsid w:val="00014DD2"/>
    <w:rsid w:val="00014E0A"/>
    <w:rsid w:val="00014E34"/>
    <w:rsid w:val="00014F59"/>
    <w:rsid w:val="00014FE4"/>
    <w:rsid w:val="000150EC"/>
    <w:rsid w:val="00015122"/>
    <w:rsid w:val="00015158"/>
    <w:rsid w:val="00015183"/>
    <w:rsid w:val="000152A0"/>
    <w:rsid w:val="000153D5"/>
    <w:rsid w:val="0001546D"/>
    <w:rsid w:val="000154FE"/>
    <w:rsid w:val="000154FF"/>
    <w:rsid w:val="000155EE"/>
    <w:rsid w:val="00015606"/>
    <w:rsid w:val="000156CB"/>
    <w:rsid w:val="000156E3"/>
    <w:rsid w:val="00015851"/>
    <w:rsid w:val="00015882"/>
    <w:rsid w:val="00015AA4"/>
    <w:rsid w:val="00015BEA"/>
    <w:rsid w:val="00015EB6"/>
    <w:rsid w:val="00015F09"/>
    <w:rsid w:val="00015F9E"/>
    <w:rsid w:val="00015FFA"/>
    <w:rsid w:val="0001617E"/>
    <w:rsid w:val="00016327"/>
    <w:rsid w:val="00016477"/>
    <w:rsid w:val="0001667B"/>
    <w:rsid w:val="000166C2"/>
    <w:rsid w:val="00016794"/>
    <w:rsid w:val="00016875"/>
    <w:rsid w:val="000168F4"/>
    <w:rsid w:val="00016936"/>
    <w:rsid w:val="00016B52"/>
    <w:rsid w:val="00016C5D"/>
    <w:rsid w:val="00016D24"/>
    <w:rsid w:val="00016D4F"/>
    <w:rsid w:val="000171AF"/>
    <w:rsid w:val="000171C1"/>
    <w:rsid w:val="000172DF"/>
    <w:rsid w:val="00017434"/>
    <w:rsid w:val="000174EA"/>
    <w:rsid w:val="000176EB"/>
    <w:rsid w:val="000177CC"/>
    <w:rsid w:val="00017805"/>
    <w:rsid w:val="00017856"/>
    <w:rsid w:val="00017942"/>
    <w:rsid w:val="00017A14"/>
    <w:rsid w:val="00017A94"/>
    <w:rsid w:val="00017B70"/>
    <w:rsid w:val="00017BBB"/>
    <w:rsid w:val="00017D04"/>
    <w:rsid w:val="00017E5D"/>
    <w:rsid w:val="00017F1D"/>
    <w:rsid w:val="0002004E"/>
    <w:rsid w:val="0002045D"/>
    <w:rsid w:val="00020571"/>
    <w:rsid w:val="0002058F"/>
    <w:rsid w:val="000207BB"/>
    <w:rsid w:val="000207D3"/>
    <w:rsid w:val="000208F7"/>
    <w:rsid w:val="00020904"/>
    <w:rsid w:val="000209EA"/>
    <w:rsid w:val="000209F4"/>
    <w:rsid w:val="00020A03"/>
    <w:rsid w:val="00020A2E"/>
    <w:rsid w:val="00020EA4"/>
    <w:rsid w:val="00020F58"/>
    <w:rsid w:val="00021059"/>
    <w:rsid w:val="0002115D"/>
    <w:rsid w:val="000211F8"/>
    <w:rsid w:val="00021216"/>
    <w:rsid w:val="00021222"/>
    <w:rsid w:val="0002128F"/>
    <w:rsid w:val="000212E2"/>
    <w:rsid w:val="000216E5"/>
    <w:rsid w:val="000217C8"/>
    <w:rsid w:val="000217FA"/>
    <w:rsid w:val="0002181B"/>
    <w:rsid w:val="00021852"/>
    <w:rsid w:val="000219D9"/>
    <w:rsid w:val="000219E7"/>
    <w:rsid w:val="00021A49"/>
    <w:rsid w:val="00021A4A"/>
    <w:rsid w:val="00021B01"/>
    <w:rsid w:val="00021BAC"/>
    <w:rsid w:val="00021C61"/>
    <w:rsid w:val="00021D01"/>
    <w:rsid w:val="00021E19"/>
    <w:rsid w:val="00021EF7"/>
    <w:rsid w:val="00021F5A"/>
    <w:rsid w:val="00022021"/>
    <w:rsid w:val="00022144"/>
    <w:rsid w:val="0002231D"/>
    <w:rsid w:val="000223D5"/>
    <w:rsid w:val="00022410"/>
    <w:rsid w:val="00022458"/>
    <w:rsid w:val="00022467"/>
    <w:rsid w:val="000224AF"/>
    <w:rsid w:val="000224F7"/>
    <w:rsid w:val="00022594"/>
    <w:rsid w:val="00022610"/>
    <w:rsid w:val="0002273B"/>
    <w:rsid w:val="00022762"/>
    <w:rsid w:val="0002279F"/>
    <w:rsid w:val="000229F1"/>
    <w:rsid w:val="00022A7B"/>
    <w:rsid w:val="00022A8B"/>
    <w:rsid w:val="00022B50"/>
    <w:rsid w:val="00022BEA"/>
    <w:rsid w:val="00022D85"/>
    <w:rsid w:val="00022F26"/>
    <w:rsid w:val="00022FE3"/>
    <w:rsid w:val="00023084"/>
    <w:rsid w:val="000230AE"/>
    <w:rsid w:val="000231C6"/>
    <w:rsid w:val="000231EF"/>
    <w:rsid w:val="00023385"/>
    <w:rsid w:val="000234A4"/>
    <w:rsid w:val="0002354C"/>
    <w:rsid w:val="00023616"/>
    <w:rsid w:val="0002369F"/>
    <w:rsid w:val="00023888"/>
    <w:rsid w:val="000238AD"/>
    <w:rsid w:val="00023958"/>
    <w:rsid w:val="00023B14"/>
    <w:rsid w:val="00023BE8"/>
    <w:rsid w:val="00023C77"/>
    <w:rsid w:val="00023E1E"/>
    <w:rsid w:val="00023E73"/>
    <w:rsid w:val="00023F69"/>
    <w:rsid w:val="00024000"/>
    <w:rsid w:val="00024075"/>
    <w:rsid w:val="00024130"/>
    <w:rsid w:val="00024155"/>
    <w:rsid w:val="000241BF"/>
    <w:rsid w:val="0002433A"/>
    <w:rsid w:val="00024360"/>
    <w:rsid w:val="00024373"/>
    <w:rsid w:val="00024448"/>
    <w:rsid w:val="00024629"/>
    <w:rsid w:val="000248CD"/>
    <w:rsid w:val="000248D7"/>
    <w:rsid w:val="0002492B"/>
    <w:rsid w:val="00024ACA"/>
    <w:rsid w:val="00024B71"/>
    <w:rsid w:val="00024C5B"/>
    <w:rsid w:val="00024C73"/>
    <w:rsid w:val="00024D03"/>
    <w:rsid w:val="00024D28"/>
    <w:rsid w:val="00024D2D"/>
    <w:rsid w:val="00024E46"/>
    <w:rsid w:val="00024E55"/>
    <w:rsid w:val="0002500B"/>
    <w:rsid w:val="00025050"/>
    <w:rsid w:val="000251D8"/>
    <w:rsid w:val="0002520F"/>
    <w:rsid w:val="00025305"/>
    <w:rsid w:val="000253BE"/>
    <w:rsid w:val="000253C6"/>
    <w:rsid w:val="000254A7"/>
    <w:rsid w:val="00025629"/>
    <w:rsid w:val="000256A6"/>
    <w:rsid w:val="000256C9"/>
    <w:rsid w:val="00025746"/>
    <w:rsid w:val="000257A4"/>
    <w:rsid w:val="00025882"/>
    <w:rsid w:val="00025AED"/>
    <w:rsid w:val="00025B48"/>
    <w:rsid w:val="00025C6F"/>
    <w:rsid w:val="00025D6B"/>
    <w:rsid w:val="00025E60"/>
    <w:rsid w:val="00025ED9"/>
    <w:rsid w:val="00025F09"/>
    <w:rsid w:val="00025F34"/>
    <w:rsid w:val="00025F96"/>
    <w:rsid w:val="00026183"/>
    <w:rsid w:val="000261AB"/>
    <w:rsid w:val="000261CD"/>
    <w:rsid w:val="000261DA"/>
    <w:rsid w:val="0002636B"/>
    <w:rsid w:val="0002637A"/>
    <w:rsid w:val="000263A4"/>
    <w:rsid w:val="000263B6"/>
    <w:rsid w:val="00026476"/>
    <w:rsid w:val="0002651C"/>
    <w:rsid w:val="00026571"/>
    <w:rsid w:val="000265C6"/>
    <w:rsid w:val="000266EE"/>
    <w:rsid w:val="0002684D"/>
    <w:rsid w:val="0002698E"/>
    <w:rsid w:val="00026B9A"/>
    <w:rsid w:val="00026BCD"/>
    <w:rsid w:val="00026CA1"/>
    <w:rsid w:val="00026E67"/>
    <w:rsid w:val="000270E3"/>
    <w:rsid w:val="000270F0"/>
    <w:rsid w:val="00027181"/>
    <w:rsid w:val="0002719A"/>
    <w:rsid w:val="000271A0"/>
    <w:rsid w:val="0002723B"/>
    <w:rsid w:val="00027304"/>
    <w:rsid w:val="00027616"/>
    <w:rsid w:val="000276D5"/>
    <w:rsid w:val="000277BF"/>
    <w:rsid w:val="00027943"/>
    <w:rsid w:val="0002799A"/>
    <w:rsid w:val="00027C78"/>
    <w:rsid w:val="00027DA0"/>
    <w:rsid w:val="00027FBF"/>
    <w:rsid w:val="000301F6"/>
    <w:rsid w:val="00030259"/>
    <w:rsid w:val="0003025C"/>
    <w:rsid w:val="00030324"/>
    <w:rsid w:val="0003039F"/>
    <w:rsid w:val="00030634"/>
    <w:rsid w:val="00030771"/>
    <w:rsid w:val="00030776"/>
    <w:rsid w:val="0003077D"/>
    <w:rsid w:val="00030780"/>
    <w:rsid w:val="000307D1"/>
    <w:rsid w:val="00030881"/>
    <w:rsid w:val="000308DC"/>
    <w:rsid w:val="00030969"/>
    <w:rsid w:val="000309D6"/>
    <w:rsid w:val="000309EC"/>
    <w:rsid w:val="00030A15"/>
    <w:rsid w:val="00030AB2"/>
    <w:rsid w:val="00030B73"/>
    <w:rsid w:val="00030BBD"/>
    <w:rsid w:val="00030CD9"/>
    <w:rsid w:val="00030DAF"/>
    <w:rsid w:val="00030DB0"/>
    <w:rsid w:val="00030E31"/>
    <w:rsid w:val="000310A7"/>
    <w:rsid w:val="000310FD"/>
    <w:rsid w:val="000311E1"/>
    <w:rsid w:val="000312A8"/>
    <w:rsid w:val="000312B3"/>
    <w:rsid w:val="000312EB"/>
    <w:rsid w:val="0003131F"/>
    <w:rsid w:val="00031430"/>
    <w:rsid w:val="000314E5"/>
    <w:rsid w:val="0003152C"/>
    <w:rsid w:val="00031572"/>
    <w:rsid w:val="000315B2"/>
    <w:rsid w:val="00031708"/>
    <w:rsid w:val="00031743"/>
    <w:rsid w:val="00031769"/>
    <w:rsid w:val="000318D6"/>
    <w:rsid w:val="000318FF"/>
    <w:rsid w:val="000319B0"/>
    <w:rsid w:val="00031A80"/>
    <w:rsid w:val="00031B0C"/>
    <w:rsid w:val="00031C2E"/>
    <w:rsid w:val="00031CB5"/>
    <w:rsid w:val="00031DCF"/>
    <w:rsid w:val="00031E36"/>
    <w:rsid w:val="00031E55"/>
    <w:rsid w:val="00032179"/>
    <w:rsid w:val="0003222D"/>
    <w:rsid w:val="000322D5"/>
    <w:rsid w:val="000322D8"/>
    <w:rsid w:val="000322FC"/>
    <w:rsid w:val="0003234C"/>
    <w:rsid w:val="00032388"/>
    <w:rsid w:val="00032548"/>
    <w:rsid w:val="0003259D"/>
    <w:rsid w:val="0003272A"/>
    <w:rsid w:val="00032742"/>
    <w:rsid w:val="0003279A"/>
    <w:rsid w:val="000327C1"/>
    <w:rsid w:val="00032885"/>
    <w:rsid w:val="000328AA"/>
    <w:rsid w:val="000328D1"/>
    <w:rsid w:val="0003293A"/>
    <w:rsid w:val="0003295D"/>
    <w:rsid w:val="00032987"/>
    <w:rsid w:val="000329BE"/>
    <w:rsid w:val="00032A24"/>
    <w:rsid w:val="00032C4D"/>
    <w:rsid w:val="00032E41"/>
    <w:rsid w:val="00032E46"/>
    <w:rsid w:val="00032ED7"/>
    <w:rsid w:val="00032F3A"/>
    <w:rsid w:val="000330AA"/>
    <w:rsid w:val="000330FD"/>
    <w:rsid w:val="00033185"/>
    <w:rsid w:val="000332EF"/>
    <w:rsid w:val="0003334D"/>
    <w:rsid w:val="00033456"/>
    <w:rsid w:val="000335C0"/>
    <w:rsid w:val="00033728"/>
    <w:rsid w:val="000339D0"/>
    <w:rsid w:val="00033B84"/>
    <w:rsid w:val="00033BF2"/>
    <w:rsid w:val="00033C95"/>
    <w:rsid w:val="00033CD6"/>
    <w:rsid w:val="00033F6E"/>
    <w:rsid w:val="00033FB0"/>
    <w:rsid w:val="00034047"/>
    <w:rsid w:val="000341CE"/>
    <w:rsid w:val="000341D9"/>
    <w:rsid w:val="000342E9"/>
    <w:rsid w:val="000343AD"/>
    <w:rsid w:val="000343D8"/>
    <w:rsid w:val="000345F6"/>
    <w:rsid w:val="00034653"/>
    <w:rsid w:val="00034726"/>
    <w:rsid w:val="00034759"/>
    <w:rsid w:val="0003477C"/>
    <w:rsid w:val="0003490C"/>
    <w:rsid w:val="00034C59"/>
    <w:rsid w:val="00034CBF"/>
    <w:rsid w:val="00034D9D"/>
    <w:rsid w:val="00034DE2"/>
    <w:rsid w:val="00034E95"/>
    <w:rsid w:val="00034F9E"/>
    <w:rsid w:val="000350EA"/>
    <w:rsid w:val="00035156"/>
    <w:rsid w:val="00035209"/>
    <w:rsid w:val="0003544B"/>
    <w:rsid w:val="00035657"/>
    <w:rsid w:val="00035688"/>
    <w:rsid w:val="000356E7"/>
    <w:rsid w:val="00035829"/>
    <w:rsid w:val="0003587D"/>
    <w:rsid w:val="000358BE"/>
    <w:rsid w:val="000358F1"/>
    <w:rsid w:val="00035A18"/>
    <w:rsid w:val="00035AFA"/>
    <w:rsid w:val="00035B5D"/>
    <w:rsid w:val="00035BB7"/>
    <w:rsid w:val="00035D09"/>
    <w:rsid w:val="00035D6B"/>
    <w:rsid w:val="00035F9C"/>
    <w:rsid w:val="00035FCC"/>
    <w:rsid w:val="000360DB"/>
    <w:rsid w:val="000361A2"/>
    <w:rsid w:val="000361B6"/>
    <w:rsid w:val="00036215"/>
    <w:rsid w:val="0003621C"/>
    <w:rsid w:val="00036296"/>
    <w:rsid w:val="00036373"/>
    <w:rsid w:val="000363D0"/>
    <w:rsid w:val="00036432"/>
    <w:rsid w:val="000364E9"/>
    <w:rsid w:val="000366F5"/>
    <w:rsid w:val="00036754"/>
    <w:rsid w:val="00036AE8"/>
    <w:rsid w:val="00036B9A"/>
    <w:rsid w:val="00036BDD"/>
    <w:rsid w:val="00036BEA"/>
    <w:rsid w:val="00036CCC"/>
    <w:rsid w:val="00036D56"/>
    <w:rsid w:val="00037011"/>
    <w:rsid w:val="000370D1"/>
    <w:rsid w:val="00037165"/>
    <w:rsid w:val="000371D8"/>
    <w:rsid w:val="0003725D"/>
    <w:rsid w:val="000372B4"/>
    <w:rsid w:val="000373B3"/>
    <w:rsid w:val="00037522"/>
    <w:rsid w:val="000375FA"/>
    <w:rsid w:val="000375FE"/>
    <w:rsid w:val="000376C5"/>
    <w:rsid w:val="0003770F"/>
    <w:rsid w:val="0003771D"/>
    <w:rsid w:val="00037825"/>
    <w:rsid w:val="000378CA"/>
    <w:rsid w:val="000378D0"/>
    <w:rsid w:val="00037A48"/>
    <w:rsid w:val="00037AB2"/>
    <w:rsid w:val="00037BF2"/>
    <w:rsid w:val="00037C63"/>
    <w:rsid w:val="00037F2B"/>
    <w:rsid w:val="0004000C"/>
    <w:rsid w:val="00040277"/>
    <w:rsid w:val="00040288"/>
    <w:rsid w:val="00040293"/>
    <w:rsid w:val="00040321"/>
    <w:rsid w:val="0004035D"/>
    <w:rsid w:val="000405A7"/>
    <w:rsid w:val="000405C6"/>
    <w:rsid w:val="0004066D"/>
    <w:rsid w:val="000407BB"/>
    <w:rsid w:val="00040872"/>
    <w:rsid w:val="0004089D"/>
    <w:rsid w:val="00040984"/>
    <w:rsid w:val="000409ED"/>
    <w:rsid w:val="00040A07"/>
    <w:rsid w:val="00040A7C"/>
    <w:rsid w:val="00040ABF"/>
    <w:rsid w:val="00040B1F"/>
    <w:rsid w:val="00040B39"/>
    <w:rsid w:val="00040D46"/>
    <w:rsid w:val="00040D80"/>
    <w:rsid w:val="00040F2D"/>
    <w:rsid w:val="0004122B"/>
    <w:rsid w:val="00041447"/>
    <w:rsid w:val="00041527"/>
    <w:rsid w:val="00041678"/>
    <w:rsid w:val="00041778"/>
    <w:rsid w:val="000418DD"/>
    <w:rsid w:val="00041AE6"/>
    <w:rsid w:val="00041B55"/>
    <w:rsid w:val="00041D00"/>
    <w:rsid w:val="00041E23"/>
    <w:rsid w:val="00041EBA"/>
    <w:rsid w:val="00041EFC"/>
    <w:rsid w:val="0004203F"/>
    <w:rsid w:val="00042185"/>
    <w:rsid w:val="000421BB"/>
    <w:rsid w:val="000422AB"/>
    <w:rsid w:val="0004251E"/>
    <w:rsid w:val="000425DB"/>
    <w:rsid w:val="0004268D"/>
    <w:rsid w:val="0004276B"/>
    <w:rsid w:val="00042771"/>
    <w:rsid w:val="00042836"/>
    <w:rsid w:val="000428C5"/>
    <w:rsid w:val="00042A38"/>
    <w:rsid w:val="00042A60"/>
    <w:rsid w:val="00042D8D"/>
    <w:rsid w:val="00042DC3"/>
    <w:rsid w:val="00042E6F"/>
    <w:rsid w:val="00042F2E"/>
    <w:rsid w:val="00042F43"/>
    <w:rsid w:val="00042F81"/>
    <w:rsid w:val="00042F9A"/>
    <w:rsid w:val="0004320A"/>
    <w:rsid w:val="000432BC"/>
    <w:rsid w:val="00043332"/>
    <w:rsid w:val="00043417"/>
    <w:rsid w:val="000434F7"/>
    <w:rsid w:val="00043582"/>
    <w:rsid w:val="00043613"/>
    <w:rsid w:val="0004361B"/>
    <w:rsid w:val="0004363D"/>
    <w:rsid w:val="00043655"/>
    <w:rsid w:val="00043726"/>
    <w:rsid w:val="00043747"/>
    <w:rsid w:val="00043776"/>
    <w:rsid w:val="00043864"/>
    <w:rsid w:val="0004389F"/>
    <w:rsid w:val="000439ED"/>
    <w:rsid w:val="00043D48"/>
    <w:rsid w:val="00043D85"/>
    <w:rsid w:val="00044007"/>
    <w:rsid w:val="00044035"/>
    <w:rsid w:val="00044155"/>
    <w:rsid w:val="0004421D"/>
    <w:rsid w:val="0004443F"/>
    <w:rsid w:val="00044447"/>
    <w:rsid w:val="00044780"/>
    <w:rsid w:val="000448A6"/>
    <w:rsid w:val="00044A05"/>
    <w:rsid w:val="00044B8A"/>
    <w:rsid w:val="00044BE9"/>
    <w:rsid w:val="00044C13"/>
    <w:rsid w:val="00044C66"/>
    <w:rsid w:val="00044CBF"/>
    <w:rsid w:val="00044CEF"/>
    <w:rsid w:val="00044CF1"/>
    <w:rsid w:val="00044D4B"/>
    <w:rsid w:val="00044D66"/>
    <w:rsid w:val="00044DEB"/>
    <w:rsid w:val="00045003"/>
    <w:rsid w:val="00045055"/>
    <w:rsid w:val="00045096"/>
    <w:rsid w:val="00045108"/>
    <w:rsid w:val="0004517B"/>
    <w:rsid w:val="00045251"/>
    <w:rsid w:val="000452C4"/>
    <w:rsid w:val="00045424"/>
    <w:rsid w:val="00045479"/>
    <w:rsid w:val="000454A2"/>
    <w:rsid w:val="00045576"/>
    <w:rsid w:val="0004564E"/>
    <w:rsid w:val="000456A4"/>
    <w:rsid w:val="000456C4"/>
    <w:rsid w:val="000456F7"/>
    <w:rsid w:val="0004573B"/>
    <w:rsid w:val="0004577C"/>
    <w:rsid w:val="000457C9"/>
    <w:rsid w:val="00045810"/>
    <w:rsid w:val="00045814"/>
    <w:rsid w:val="00045846"/>
    <w:rsid w:val="000458C8"/>
    <w:rsid w:val="000458EA"/>
    <w:rsid w:val="000458FC"/>
    <w:rsid w:val="00045B0D"/>
    <w:rsid w:val="00045C12"/>
    <w:rsid w:val="00045C43"/>
    <w:rsid w:val="00045C5E"/>
    <w:rsid w:val="00045C6A"/>
    <w:rsid w:val="00045E83"/>
    <w:rsid w:val="00046044"/>
    <w:rsid w:val="00046053"/>
    <w:rsid w:val="000460DB"/>
    <w:rsid w:val="00046176"/>
    <w:rsid w:val="000461A4"/>
    <w:rsid w:val="000461FB"/>
    <w:rsid w:val="000462B7"/>
    <w:rsid w:val="00046381"/>
    <w:rsid w:val="0004644D"/>
    <w:rsid w:val="00046478"/>
    <w:rsid w:val="000464DC"/>
    <w:rsid w:val="00046542"/>
    <w:rsid w:val="00046677"/>
    <w:rsid w:val="000466B4"/>
    <w:rsid w:val="000466C4"/>
    <w:rsid w:val="00046700"/>
    <w:rsid w:val="000468BA"/>
    <w:rsid w:val="0004691A"/>
    <w:rsid w:val="00046999"/>
    <w:rsid w:val="00046A55"/>
    <w:rsid w:val="00046ADE"/>
    <w:rsid w:val="00046B5D"/>
    <w:rsid w:val="00046C11"/>
    <w:rsid w:val="00046C46"/>
    <w:rsid w:val="00046E04"/>
    <w:rsid w:val="00046E3D"/>
    <w:rsid w:val="00046E3E"/>
    <w:rsid w:val="00046E4D"/>
    <w:rsid w:val="0004702E"/>
    <w:rsid w:val="00047092"/>
    <w:rsid w:val="0004735B"/>
    <w:rsid w:val="00047378"/>
    <w:rsid w:val="00047511"/>
    <w:rsid w:val="00047597"/>
    <w:rsid w:val="00047598"/>
    <w:rsid w:val="000477C2"/>
    <w:rsid w:val="00047842"/>
    <w:rsid w:val="00047914"/>
    <w:rsid w:val="00047B88"/>
    <w:rsid w:val="00047C1A"/>
    <w:rsid w:val="00047CB0"/>
    <w:rsid w:val="00047D35"/>
    <w:rsid w:val="00047E11"/>
    <w:rsid w:val="00047E24"/>
    <w:rsid w:val="00047F82"/>
    <w:rsid w:val="00047FC3"/>
    <w:rsid w:val="0005005B"/>
    <w:rsid w:val="000500F8"/>
    <w:rsid w:val="00050110"/>
    <w:rsid w:val="00050202"/>
    <w:rsid w:val="00050220"/>
    <w:rsid w:val="00050303"/>
    <w:rsid w:val="000503CA"/>
    <w:rsid w:val="000503DF"/>
    <w:rsid w:val="00050418"/>
    <w:rsid w:val="00050430"/>
    <w:rsid w:val="000505B2"/>
    <w:rsid w:val="00050628"/>
    <w:rsid w:val="00050672"/>
    <w:rsid w:val="0005082A"/>
    <w:rsid w:val="00050892"/>
    <w:rsid w:val="000508DB"/>
    <w:rsid w:val="00050908"/>
    <w:rsid w:val="00050A1D"/>
    <w:rsid w:val="00050B41"/>
    <w:rsid w:val="00050E44"/>
    <w:rsid w:val="0005106E"/>
    <w:rsid w:val="00051276"/>
    <w:rsid w:val="00051290"/>
    <w:rsid w:val="000514A6"/>
    <w:rsid w:val="000516D7"/>
    <w:rsid w:val="000519C0"/>
    <w:rsid w:val="00051B1B"/>
    <w:rsid w:val="00051B95"/>
    <w:rsid w:val="00051DBA"/>
    <w:rsid w:val="00051EA3"/>
    <w:rsid w:val="00051F0B"/>
    <w:rsid w:val="000520CE"/>
    <w:rsid w:val="00052111"/>
    <w:rsid w:val="00052131"/>
    <w:rsid w:val="000521DD"/>
    <w:rsid w:val="0005239E"/>
    <w:rsid w:val="00052447"/>
    <w:rsid w:val="0005248A"/>
    <w:rsid w:val="00052610"/>
    <w:rsid w:val="0005263D"/>
    <w:rsid w:val="00052652"/>
    <w:rsid w:val="0005272C"/>
    <w:rsid w:val="00052778"/>
    <w:rsid w:val="000527A7"/>
    <w:rsid w:val="00052AED"/>
    <w:rsid w:val="00052CA8"/>
    <w:rsid w:val="00052DFE"/>
    <w:rsid w:val="00052E88"/>
    <w:rsid w:val="00052F34"/>
    <w:rsid w:val="00052F62"/>
    <w:rsid w:val="00053119"/>
    <w:rsid w:val="0005312E"/>
    <w:rsid w:val="00053192"/>
    <w:rsid w:val="000531BA"/>
    <w:rsid w:val="00053221"/>
    <w:rsid w:val="0005332F"/>
    <w:rsid w:val="0005350B"/>
    <w:rsid w:val="000539E9"/>
    <w:rsid w:val="00053AFA"/>
    <w:rsid w:val="00053B53"/>
    <w:rsid w:val="00053C49"/>
    <w:rsid w:val="00053DD5"/>
    <w:rsid w:val="00053DE9"/>
    <w:rsid w:val="00053E5D"/>
    <w:rsid w:val="00053EAC"/>
    <w:rsid w:val="0005412A"/>
    <w:rsid w:val="00054159"/>
    <w:rsid w:val="00054223"/>
    <w:rsid w:val="000543F3"/>
    <w:rsid w:val="00054439"/>
    <w:rsid w:val="00054527"/>
    <w:rsid w:val="00054590"/>
    <w:rsid w:val="00054740"/>
    <w:rsid w:val="00054750"/>
    <w:rsid w:val="00054767"/>
    <w:rsid w:val="00054842"/>
    <w:rsid w:val="00054960"/>
    <w:rsid w:val="00054A75"/>
    <w:rsid w:val="00054A82"/>
    <w:rsid w:val="00054BAD"/>
    <w:rsid w:val="00054C0B"/>
    <w:rsid w:val="00054C5B"/>
    <w:rsid w:val="00054C79"/>
    <w:rsid w:val="00054CEC"/>
    <w:rsid w:val="00054DF5"/>
    <w:rsid w:val="00054E32"/>
    <w:rsid w:val="00054FD4"/>
    <w:rsid w:val="00054FE7"/>
    <w:rsid w:val="00055023"/>
    <w:rsid w:val="00055031"/>
    <w:rsid w:val="000550F4"/>
    <w:rsid w:val="0005515E"/>
    <w:rsid w:val="000551C4"/>
    <w:rsid w:val="0005529C"/>
    <w:rsid w:val="000553AB"/>
    <w:rsid w:val="000554E0"/>
    <w:rsid w:val="000554E6"/>
    <w:rsid w:val="000555DE"/>
    <w:rsid w:val="0005562D"/>
    <w:rsid w:val="000557E7"/>
    <w:rsid w:val="00055883"/>
    <w:rsid w:val="00055977"/>
    <w:rsid w:val="000559E7"/>
    <w:rsid w:val="00055AF3"/>
    <w:rsid w:val="00055C4C"/>
    <w:rsid w:val="00055D10"/>
    <w:rsid w:val="00055D48"/>
    <w:rsid w:val="00055D51"/>
    <w:rsid w:val="00055D89"/>
    <w:rsid w:val="00055E17"/>
    <w:rsid w:val="00055E88"/>
    <w:rsid w:val="000560D1"/>
    <w:rsid w:val="000560E1"/>
    <w:rsid w:val="0005613D"/>
    <w:rsid w:val="00056194"/>
    <w:rsid w:val="000562AE"/>
    <w:rsid w:val="000562F3"/>
    <w:rsid w:val="000562FA"/>
    <w:rsid w:val="0005637C"/>
    <w:rsid w:val="00056382"/>
    <w:rsid w:val="000563C5"/>
    <w:rsid w:val="0005642A"/>
    <w:rsid w:val="000564A7"/>
    <w:rsid w:val="00056515"/>
    <w:rsid w:val="00056680"/>
    <w:rsid w:val="000566DB"/>
    <w:rsid w:val="0005679B"/>
    <w:rsid w:val="00056825"/>
    <w:rsid w:val="00056B2C"/>
    <w:rsid w:val="00056BA8"/>
    <w:rsid w:val="00056BAD"/>
    <w:rsid w:val="00056BE2"/>
    <w:rsid w:val="00056C56"/>
    <w:rsid w:val="00056E8B"/>
    <w:rsid w:val="00056EA4"/>
    <w:rsid w:val="00056F44"/>
    <w:rsid w:val="0005702A"/>
    <w:rsid w:val="0005735E"/>
    <w:rsid w:val="00057366"/>
    <w:rsid w:val="00057495"/>
    <w:rsid w:val="000574DE"/>
    <w:rsid w:val="0005750E"/>
    <w:rsid w:val="000576A7"/>
    <w:rsid w:val="00057740"/>
    <w:rsid w:val="00057828"/>
    <w:rsid w:val="00057840"/>
    <w:rsid w:val="00057941"/>
    <w:rsid w:val="00057B71"/>
    <w:rsid w:val="00057BDC"/>
    <w:rsid w:val="00057CE5"/>
    <w:rsid w:val="00057DD2"/>
    <w:rsid w:val="00057EE0"/>
    <w:rsid w:val="00057F07"/>
    <w:rsid w:val="00057F49"/>
    <w:rsid w:val="00057FC2"/>
    <w:rsid w:val="00060105"/>
    <w:rsid w:val="000602A5"/>
    <w:rsid w:val="0006032F"/>
    <w:rsid w:val="0006043E"/>
    <w:rsid w:val="00060523"/>
    <w:rsid w:val="000606B0"/>
    <w:rsid w:val="00060777"/>
    <w:rsid w:val="00060801"/>
    <w:rsid w:val="00060937"/>
    <w:rsid w:val="00060976"/>
    <w:rsid w:val="000609DC"/>
    <w:rsid w:val="00060AA1"/>
    <w:rsid w:val="00060D08"/>
    <w:rsid w:val="00060D81"/>
    <w:rsid w:val="00060DCD"/>
    <w:rsid w:val="00060F88"/>
    <w:rsid w:val="00060F97"/>
    <w:rsid w:val="00060FB8"/>
    <w:rsid w:val="0006103B"/>
    <w:rsid w:val="000610C8"/>
    <w:rsid w:val="000610F0"/>
    <w:rsid w:val="0006117B"/>
    <w:rsid w:val="00061198"/>
    <w:rsid w:val="000611C8"/>
    <w:rsid w:val="0006121F"/>
    <w:rsid w:val="00061318"/>
    <w:rsid w:val="00061340"/>
    <w:rsid w:val="00061363"/>
    <w:rsid w:val="00061371"/>
    <w:rsid w:val="000613AA"/>
    <w:rsid w:val="000613AE"/>
    <w:rsid w:val="0006153D"/>
    <w:rsid w:val="0006161A"/>
    <w:rsid w:val="000616FF"/>
    <w:rsid w:val="0006183C"/>
    <w:rsid w:val="00061A82"/>
    <w:rsid w:val="00061A95"/>
    <w:rsid w:val="00061AF2"/>
    <w:rsid w:val="00061B77"/>
    <w:rsid w:val="00061C4D"/>
    <w:rsid w:val="00061DE2"/>
    <w:rsid w:val="00061E25"/>
    <w:rsid w:val="00061F52"/>
    <w:rsid w:val="00061FB7"/>
    <w:rsid w:val="00061FF5"/>
    <w:rsid w:val="0006224A"/>
    <w:rsid w:val="000622B8"/>
    <w:rsid w:val="000622E0"/>
    <w:rsid w:val="00062302"/>
    <w:rsid w:val="000623F5"/>
    <w:rsid w:val="00062444"/>
    <w:rsid w:val="0006259B"/>
    <w:rsid w:val="00062654"/>
    <w:rsid w:val="0006269D"/>
    <w:rsid w:val="00062725"/>
    <w:rsid w:val="00062766"/>
    <w:rsid w:val="0006277A"/>
    <w:rsid w:val="00062840"/>
    <w:rsid w:val="000628A7"/>
    <w:rsid w:val="000628AC"/>
    <w:rsid w:val="00062902"/>
    <w:rsid w:val="00062A47"/>
    <w:rsid w:val="00062AE4"/>
    <w:rsid w:val="00062B90"/>
    <w:rsid w:val="00062C8E"/>
    <w:rsid w:val="00062D34"/>
    <w:rsid w:val="00062DE3"/>
    <w:rsid w:val="00062E6B"/>
    <w:rsid w:val="00062F88"/>
    <w:rsid w:val="00063084"/>
    <w:rsid w:val="000630A1"/>
    <w:rsid w:val="000630AF"/>
    <w:rsid w:val="000631B4"/>
    <w:rsid w:val="000631CC"/>
    <w:rsid w:val="000632C1"/>
    <w:rsid w:val="000633E9"/>
    <w:rsid w:val="000633ED"/>
    <w:rsid w:val="00063498"/>
    <w:rsid w:val="0006353E"/>
    <w:rsid w:val="00063587"/>
    <w:rsid w:val="00063722"/>
    <w:rsid w:val="00063981"/>
    <w:rsid w:val="000639A1"/>
    <w:rsid w:val="00063E5B"/>
    <w:rsid w:val="00063F83"/>
    <w:rsid w:val="000640F1"/>
    <w:rsid w:val="00064180"/>
    <w:rsid w:val="00064322"/>
    <w:rsid w:val="00064358"/>
    <w:rsid w:val="00064493"/>
    <w:rsid w:val="00064593"/>
    <w:rsid w:val="000645CF"/>
    <w:rsid w:val="00064632"/>
    <w:rsid w:val="00064778"/>
    <w:rsid w:val="00064955"/>
    <w:rsid w:val="0006496F"/>
    <w:rsid w:val="00064981"/>
    <w:rsid w:val="000649A5"/>
    <w:rsid w:val="00064A54"/>
    <w:rsid w:val="00064A7B"/>
    <w:rsid w:val="00064AC3"/>
    <w:rsid w:val="00064B72"/>
    <w:rsid w:val="00064BD5"/>
    <w:rsid w:val="00064C85"/>
    <w:rsid w:val="00064C8C"/>
    <w:rsid w:val="00064C92"/>
    <w:rsid w:val="00064D4A"/>
    <w:rsid w:val="00064E11"/>
    <w:rsid w:val="00064E66"/>
    <w:rsid w:val="00064F77"/>
    <w:rsid w:val="00065072"/>
    <w:rsid w:val="00065085"/>
    <w:rsid w:val="000651B6"/>
    <w:rsid w:val="000651FB"/>
    <w:rsid w:val="0006521E"/>
    <w:rsid w:val="00065227"/>
    <w:rsid w:val="000652B4"/>
    <w:rsid w:val="000652CE"/>
    <w:rsid w:val="0006552F"/>
    <w:rsid w:val="00065618"/>
    <w:rsid w:val="0006571E"/>
    <w:rsid w:val="00065897"/>
    <w:rsid w:val="00065A0B"/>
    <w:rsid w:val="00065AD5"/>
    <w:rsid w:val="00065C24"/>
    <w:rsid w:val="00065C29"/>
    <w:rsid w:val="00065C79"/>
    <w:rsid w:val="00065E06"/>
    <w:rsid w:val="00065F1F"/>
    <w:rsid w:val="000660A1"/>
    <w:rsid w:val="00066105"/>
    <w:rsid w:val="00066120"/>
    <w:rsid w:val="0006614F"/>
    <w:rsid w:val="00066278"/>
    <w:rsid w:val="000662B4"/>
    <w:rsid w:val="00066305"/>
    <w:rsid w:val="00066375"/>
    <w:rsid w:val="000663DF"/>
    <w:rsid w:val="00066639"/>
    <w:rsid w:val="0006668A"/>
    <w:rsid w:val="00066756"/>
    <w:rsid w:val="000667F7"/>
    <w:rsid w:val="000669D7"/>
    <w:rsid w:val="00066A0E"/>
    <w:rsid w:val="00066C18"/>
    <w:rsid w:val="00066C71"/>
    <w:rsid w:val="00066CC5"/>
    <w:rsid w:val="00066CE1"/>
    <w:rsid w:val="00066E1E"/>
    <w:rsid w:val="00066E23"/>
    <w:rsid w:val="00066F63"/>
    <w:rsid w:val="00066FDE"/>
    <w:rsid w:val="0006705E"/>
    <w:rsid w:val="000672A0"/>
    <w:rsid w:val="00067334"/>
    <w:rsid w:val="00067450"/>
    <w:rsid w:val="000674DF"/>
    <w:rsid w:val="000677AF"/>
    <w:rsid w:val="0006781F"/>
    <w:rsid w:val="00067867"/>
    <w:rsid w:val="00067887"/>
    <w:rsid w:val="000679B6"/>
    <w:rsid w:val="00067AB3"/>
    <w:rsid w:val="00067AC2"/>
    <w:rsid w:val="00067B75"/>
    <w:rsid w:val="00067C79"/>
    <w:rsid w:val="00067E0F"/>
    <w:rsid w:val="00067E8E"/>
    <w:rsid w:val="00067F85"/>
    <w:rsid w:val="0007010C"/>
    <w:rsid w:val="000702BA"/>
    <w:rsid w:val="00070348"/>
    <w:rsid w:val="000704F5"/>
    <w:rsid w:val="00070530"/>
    <w:rsid w:val="00070559"/>
    <w:rsid w:val="000706AD"/>
    <w:rsid w:val="00070718"/>
    <w:rsid w:val="0007076F"/>
    <w:rsid w:val="00070833"/>
    <w:rsid w:val="00070839"/>
    <w:rsid w:val="000708B7"/>
    <w:rsid w:val="0007093C"/>
    <w:rsid w:val="000709EF"/>
    <w:rsid w:val="00070B60"/>
    <w:rsid w:val="00070BCB"/>
    <w:rsid w:val="00070BCF"/>
    <w:rsid w:val="00070C11"/>
    <w:rsid w:val="00070C69"/>
    <w:rsid w:val="00070F28"/>
    <w:rsid w:val="00070F54"/>
    <w:rsid w:val="00070F83"/>
    <w:rsid w:val="00070FDC"/>
    <w:rsid w:val="00071009"/>
    <w:rsid w:val="00071151"/>
    <w:rsid w:val="00071283"/>
    <w:rsid w:val="000712C7"/>
    <w:rsid w:val="0007133A"/>
    <w:rsid w:val="00071450"/>
    <w:rsid w:val="00071667"/>
    <w:rsid w:val="0007188C"/>
    <w:rsid w:val="00071977"/>
    <w:rsid w:val="00071A83"/>
    <w:rsid w:val="00071AA3"/>
    <w:rsid w:val="00071AD4"/>
    <w:rsid w:val="00071BB6"/>
    <w:rsid w:val="00071BF9"/>
    <w:rsid w:val="00071D2E"/>
    <w:rsid w:val="00071D32"/>
    <w:rsid w:val="00071D8C"/>
    <w:rsid w:val="00071E22"/>
    <w:rsid w:val="00071E6C"/>
    <w:rsid w:val="00071EE4"/>
    <w:rsid w:val="000720FE"/>
    <w:rsid w:val="000721F9"/>
    <w:rsid w:val="0007233B"/>
    <w:rsid w:val="000723E9"/>
    <w:rsid w:val="00072C88"/>
    <w:rsid w:val="00072D8D"/>
    <w:rsid w:val="00072DEC"/>
    <w:rsid w:val="00072EB8"/>
    <w:rsid w:val="00072F11"/>
    <w:rsid w:val="00072F7C"/>
    <w:rsid w:val="00072FF4"/>
    <w:rsid w:val="000730C9"/>
    <w:rsid w:val="00073196"/>
    <w:rsid w:val="000733CF"/>
    <w:rsid w:val="000737E3"/>
    <w:rsid w:val="00073934"/>
    <w:rsid w:val="0007397E"/>
    <w:rsid w:val="000739C4"/>
    <w:rsid w:val="00073B5A"/>
    <w:rsid w:val="00073B93"/>
    <w:rsid w:val="00073C13"/>
    <w:rsid w:val="00073D02"/>
    <w:rsid w:val="00073D8B"/>
    <w:rsid w:val="00073D8D"/>
    <w:rsid w:val="00073E29"/>
    <w:rsid w:val="00073E6E"/>
    <w:rsid w:val="00073EA0"/>
    <w:rsid w:val="00073F8F"/>
    <w:rsid w:val="00073FA0"/>
    <w:rsid w:val="00073FAF"/>
    <w:rsid w:val="00073FF8"/>
    <w:rsid w:val="00074073"/>
    <w:rsid w:val="0007407B"/>
    <w:rsid w:val="000740EC"/>
    <w:rsid w:val="00074240"/>
    <w:rsid w:val="00074421"/>
    <w:rsid w:val="0007443C"/>
    <w:rsid w:val="000744A9"/>
    <w:rsid w:val="000745E4"/>
    <w:rsid w:val="000745F9"/>
    <w:rsid w:val="00074680"/>
    <w:rsid w:val="0007489D"/>
    <w:rsid w:val="000748F9"/>
    <w:rsid w:val="000749AE"/>
    <w:rsid w:val="00074AC8"/>
    <w:rsid w:val="00074B32"/>
    <w:rsid w:val="00074B41"/>
    <w:rsid w:val="00074C11"/>
    <w:rsid w:val="00074C19"/>
    <w:rsid w:val="00074E33"/>
    <w:rsid w:val="00074E87"/>
    <w:rsid w:val="00074EC8"/>
    <w:rsid w:val="00074FD8"/>
    <w:rsid w:val="0007508C"/>
    <w:rsid w:val="000750E3"/>
    <w:rsid w:val="00075153"/>
    <w:rsid w:val="0007517D"/>
    <w:rsid w:val="000751DD"/>
    <w:rsid w:val="00075327"/>
    <w:rsid w:val="000753D2"/>
    <w:rsid w:val="000754F4"/>
    <w:rsid w:val="000755CC"/>
    <w:rsid w:val="0007569C"/>
    <w:rsid w:val="00075738"/>
    <w:rsid w:val="00075841"/>
    <w:rsid w:val="00075862"/>
    <w:rsid w:val="00075973"/>
    <w:rsid w:val="00075D0E"/>
    <w:rsid w:val="00075D8C"/>
    <w:rsid w:val="00075DA1"/>
    <w:rsid w:val="00075E09"/>
    <w:rsid w:val="00075E5B"/>
    <w:rsid w:val="00076187"/>
    <w:rsid w:val="000761BB"/>
    <w:rsid w:val="0007646C"/>
    <w:rsid w:val="0007647F"/>
    <w:rsid w:val="00076674"/>
    <w:rsid w:val="0007685D"/>
    <w:rsid w:val="00076860"/>
    <w:rsid w:val="00076ACB"/>
    <w:rsid w:val="00076B8B"/>
    <w:rsid w:val="00076BEE"/>
    <w:rsid w:val="00076C9C"/>
    <w:rsid w:val="00076E6F"/>
    <w:rsid w:val="00076F0E"/>
    <w:rsid w:val="000770D1"/>
    <w:rsid w:val="0007757E"/>
    <w:rsid w:val="000775B1"/>
    <w:rsid w:val="000775EC"/>
    <w:rsid w:val="00077632"/>
    <w:rsid w:val="000778B2"/>
    <w:rsid w:val="000779A6"/>
    <w:rsid w:val="000779A8"/>
    <w:rsid w:val="00077AC9"/>
    <w:rsid w:val="00077AFE"/>
    <w:rsid w:val="00077B0D"/>
    <w:rsid w:val="00077C4D"/>
    <w:rsid w:val="00077C5F"/>
    <w:rsid w:val="00077D2B"/>
    <w:rsid w:val="00077E0D"/>
    <w:rsid w:val="00077E92"/>
    <w:rsid w:val="00077F52"/>
    <w:rsid w:val="00077F9A"/>
    <w:rsid w:val="00077FA1"/>
    <w:rsid w:val="00080145"/>
    <w:rsid w:val="00080153"/>
    <w:rsid w:val="000801F7"/>
    <w:rsid w:val="000805B4"/>
    <w:rsid w:val="00080677"/>
    <w:rsid w:val="0008069E"/>
    <w:rsid w:val="0008072E"/>
    <w:rsid w:val="0008075F"/>
    <w:rsid w:val="000807F6"/>
    <w:rsid w:val="00080825"/>
    <w:rsid w:val="000808D5"/>
    <w:rsid w:val="000809A5"/>
    <w:rsid w:val="000809BC"/>
    <w:rsid w:val="00080AC8"/>
    <w:rsid w:val="00080E60"/>
    <w:rsid w:val="00081069"/>
    <w:rsid w:val="0008111F"/>
    <w:rsid w:val="000811F4"/>
    <w:rsid w:val="00081294"/>
    <w:rsid w:val="00081446"/>
    <w:rsid w:val="00081474"/>
    <w:rsid w:val="000814B2"/>
    <w:rsid w:val="00081653"/>
    <w:rsid w:val="000816BB"/>
    <w:rsid w:val="000816C3"/>
    <w:rsid w:val="00081785"/>
    <w:rsid w:val="000819D3"/>
    <w:rsid w:val="000819E0"/>
    <w:rsid w:val="00081AD4"/>
    <w:rsid w:val="00081BBE"/>
    <w:rsid w:val="00081BC5"/>
    <w:rsid w:val="00081BCB"/>
    <w:rsid w:val="00081BFB"/>
    <w:rsid w:val="00081CBE"/>
    <w:rsid w:val="00081D1D"/>
    <w:rsid w:val="00081DE4"/>
    <w:rsid w:val="00081E9A"/>
    <w:rsid w:val="00081F5A"/>
    <w:rsid w:val="00081F75"/>
    <w:rsid w:val="00081F85"/>
    <w:rsid w:val="00081FEF"/>
    <w:rsid w:val="0008212E"/>
    <w:rsid w:val="000822CF"/>
    <w:rsid w:val="0008234D"/>
    <w:rsid w:val="000823FC"/>
    <w:rsid w:val="0008244B"/>
    <w:rsid w:val="0008268A"/>
    <w:rsid w:val="000826FD"/>
    <w:rsid w:val="00082770"/>
    <w:rsid w:val="000827EF"/>
    <w:rsid w:val="0008294A"/>
    <w:rsid w:val="00082A54"/>
    <w:rsid w:val="00082C27"/>
    <w:rsid w:val="00082C2E"/>
    <w:rsid w:val="00082D1D"/>
    <w:rsid w:val="00082D6F"/>
    <w:rsid w:val="00082D90"/>
    <w:rsid w:val="00082D92"/>
    <w:rsid w:val="00082DD6"/>
    <w:rsid w:val="00083080"/>
    <w:rsid w:val="00083087"/>
    <w:rsid w:val="0008308B"/>
    <w:rsid w:val="0008315A"/>
    <w:rsid w:val="00083269"/>
    <w:rsid w:val="00083444"/>
    <w:rsid w:val="00083678"/>
    <w:rsid w:val="000836D6"/>
    <w:rsid w:val="000838DD"/>
    <w:rsid w:val="00083ABC"/>
    <w:rsid w:val="00083AC5"/>
    <w:rsid w:val="00083B6D"/>
    <w:rsid w:val="00083D98"/>
    <w:rsid w:val="00083E92"/>
    <w:rsid w:val="00083FDD"/>
    <w:rsid w:val="00083FF1"/>
    <w:rsid w:val="00084167"/>
    <w:rsid w:val="00084372"/>
    <w:rsid w:val="000844F4"/>
    <w:rsid w:val="0008468F"/>
    <w:rsid w:val="00084759"/>
    <w:rsid w:val="00084821"/>
    <w:rsid w:val="000848AB"/>
    <w:rsid w:val="00084A3B"/>
    <w:rsid w:val="00084C1F"/>
    <w:rsid w:val="00084CC5"/>
    <w:rsid w:val="00084DF8"/>
    <w:rsid w:val="00084E21"/>
    <w:rsid w:val="00084E5D"/>
    <w:rsid w:val="00084EBA"/>
    <w:rsid w:val="00084F58"/>
    <w:rsid w:val="00084FA2"/>
    <w:rsid w:val="00085001"/>
    <w:rsid w:val="000850D2"/>
    <w:rsid w:val="00085113"/>
    <w:rsid w:val="0008519A"/>
    <w:rsid w:val="0008524D"/>
    <w:rsid w:val="000852C3"/>
    <w:rsid w:val="000852FA"/>
    <w:rsid w:val="00085419"/>
    <w:rsid w:val="00085427"/>
    <w:rsid w:val="00085449"/>
    <w:rsid w:val="0008544A"/>
    <w:rsid w:val="000855CA"/>
    <w:rsid w:val="00085654"/>
    <w:rsid w:val="0008565C"/>
    <w:rsid w:val="00085A40"/>
    <w:rsid w:val="00085A8B"/>
    <w:rsid w:val="00085DC5"/>
    <w:rsid w:val="00085E13"/>
    <w:rsid w:val="00085EC2"/>
    <w:rsid w:val="00085FB5"/>
    <w:rsid w:val="0008603C"/>
    <w:rsid w:val="0008608A"/>
    <w:rsid w:val="00086249"/>
    <w:rsid w:val="0008630E"/>
    <w:rsid w:val="000863E0"/>
    <w:rsid w:val="0008640B"/>
    <w:rsid w:val="000864B7"/>
    <w:rsid w:val="00086692"/>
    <w:rsid w:val="0008693A"/>
    <w:rsid w:val="000869BC"/>
    <w:rsid w:val="000869CB"/>
    <w:rsid w:val="000869F3"/>
    <w:rsid w:val="00086ACF"/>
    <w:rsid w:val="00086B14"/>
    <w:rsid w:val="00086B8B"/>
    <w:rsid w:val="00086B96"/>
    <w:rsid w:val="00086BC0"/>
    <w:rsid w:val="00086C78"/>
    <w:rsid w:val="00086D21"/>
    <w:rsid w:val="00086E6E"/>
    <w:rsid w:val="00086F5E"/>
    <w:rsid w:val="00086FAF"/>
    <w:rsid w:val="0008701B"/>
    <w:rsid w:val="0008702D"/>
    <w:rsid w:val="00087082"/>
    <w:rsid w:val="00087195"/>
    <w:rsid w:val="000871A9"/>
    <w:rsid w:val="000872F8"/>
    <w:rsid w:val="00087317"/>
    <w:rsid w:val="00087443"/>
    <w:rsid w:val="000874B6"/>
    <w:rsid w:val="00087537"/>
    <w:rsid w:val="00087615"/>
    <w:rsid w:val="00087677"/>
    <w:rsid w:val="00087693"/>
    <w:rsid w:val="000876F2"/>
    <w:rsid w:val="0008778C"/>
    <w:rsid w:val="00087851"/>
    <w:rsid w:val="00087939"/>
    <w:rsid w:val="00087957"/>
    <w:rsid w:val="00087C0A"/>
    <w:rsid w:val="00087C3F"/>
    <w:rsid w:val="00087D69"/>
    <w:rsid w:val="00087EAF"/>
    <w:rsid w:val="00087F17"/>
    <w:rsid w:val="00087F99"/>
    <w:rsid w:val="00087FB5"/>
    <w:rsid w:val="000900A2"/>
    <w:rsid w:val="00090194"/>
    <w:rsid w:val="000901B0"/>
    <w:rsid w:val="0009022F"/>
    <w:rsid w:val="000902B0"/>
    <w:rsid w:val="000903C6"/>
    <w:rsid w:val="000903CB"/>
    <w:rsid w:val="000903E0"/>
    <w:rsid w:val="000904A1"/>
    <w:rsid w:val="000905E3"/>
    <w:rsid w:val="00090606"/>
    <w:rsid w:val="000907FB"/>
    <w:rsid w:val="0009087F"/>
    <w:rsid w:val="000908E5"/>
    <w:rsid w:val="00090A09"/>
    <w:rsid w:val="00090B4F"/>
    <w:rsid w:val="00090BB4"/>
    <w:rsid w:val="00090C57"/>
    <w:rsid w:val="00090C61"/>
    <w:rsid w:val="00090F5E"/>
    <w:rsid w:val="0009114D"/>
    <w:rsid w:val="00091184"/>
    <w:rsid w:val="00091256"/>
    <w:rsid w:val="00091491"/>
    <w:rsid w:val="00091502"/>
    <w:rsid w:val="00091688"/>
    <w:rsid w:val="000916B5"/>
    <w:rsid w:val="00091754"/>
    <w:rsid w:val="0009188C"/>
    <w:rsid w:val="00091941"/>
    <w:rsid w:val="00091A5B"/>
    <w:rsid w:val="00091A6B"/>
    <w:rsid w:val="00091ACB"/>
    <w:rsid w:val="00091BA2"/>
    <w:rsid w:val="00091BE3"/>
    <w:rsid w:val="00091CF6"/>
    <w:rsid w:val="00091E7E"/>
    <w:rsid w:val="00091EE9"/>
    <w:rsid w:val="00091F1C"/>
    <w:rsid w:val="00091F28"/>
    <w:rsid w:val="00091FEE"/>
    <w:rsid w:val="0009203D"/>
    <w:rsid w:val="000920A4"/>
    <w:rsid w:val="000920A8"/>
    <w:rsid w:val="000920BF"/>
    <w:rsid w:val="000921E7"/>
    <w:rsid w:val="00092395"/>
    <w:rsid w:val="0009243E"/>
    <w:rsid w:val="0009257C"/>
    <w:rsid w:val="0009266B"/>
    <w:rsid w:val="000926C5"/>
    <w:rsid w:val="00092865"/>
    <w:rsid w:val="00092931"/>
    <w:rsid w:val="0009298D"/>
    <w:rsid w:val="00092B2C"/>
    <w:rsid w:val="00092DE4"/>
    <w:rsid w:val="00092EFF"/>
    <w:rsid w:val="00092F6D"/>
    <w:rsid w:val="0009301D"/>
    <w:rsid w:val="000930AB"/>
    <w:rsid w:val="000930C6"/>
    <w:rsid w:val="0009331E"/>
    <w:rsid w:val="00093321"/>
    <w:rsid w:val="000933F1"/>
    <w:rsid w:val="00093421"/>
    <w:rsid w:val="000935FC"/>
    <w:rsid w:val="000936DE"/>
    <w:rsid w:val="000936FE"/>
    <w:rsid w:val="000937AD"/>
    <w:rsid w:val="000937FF"/>
    <w:rsid w:val="0009389F"/>
    <w:rsid w:val="0009399C"/>
    <w:rsid w:val="00093B7C"/>
    <w:rsid w:val="00093BDB"/>
    <w:rsid w:val="00093D7F"/>
    <w:rsid w:val="00093DA4"/>
    <w:rsid w:val="00093ECB"/>
    <w:rsid w:val="00093F43"/>
    <w:rsid w:val="00093F9C"/>
    <w:rsid w:val="00094081"/>
    <w:rsid w:val="000940B0"/>
    <w:rsid w:val="000941B0"/>
    <w:rsid w:val="000943D2"/>
    <w:rsid w:val="000945E0"/>
    <w:rsid w:val="0009462A"/>
    <w:rsid w:val="00094693"/>
    <w:rsid w:val="000947BC"/>
    <w:rsid w:val="00094975"/>
    <w:rsid w:val="000949A1"/>
    <w:rsid w:val="000949D2"/>
    <w:rsid w:val="000949D3"/>
    <w:rsid w:val="000949DD"/>
    <w:rsid w:val="00094A0E"/>
    <w:rsid w:val="00094AB1"/>
    <w:rsid w:val="00094ACE"/>
    <w:rsid w:val="00094CC2"/>
    <w:rsid w:val="00094D48"/>
    <w:rsid w:val="000951B6"/>
    <w:rsid w:val="00095239"/>
    <w:rsid w:val="000952FB"/>
    <w:rsid w:val="000953A8"/>
    <w:rsid w:val="0009546E"/>
    <w:rsid w:val="0009548F"/>
    <w:rsid w:val="00095516"/>
    <w:rsid w:val="000956CC"/>
    <w:rsid w:val="00095806"/>
    <w:rsid w:val="00095824"/>
    <w:rsid w:val="000958DA"/>
    <w:rsid w:val="00095A49"/>
    <w:rsid w:val="00095C57"/>
    <w:rsid w:val="00095C86"/>
    <w:rsid w:val="00095CC3"/>
    <w:rsid w:val="000960A9"/>
    <w:rsid w:val="0009616A"/>
    <w:rsid w:val="0009617F"/>
    <w:rsid w:val="000961B6"/>
    <w:rsid w:val="0009638E"/>
    <w:rsid w:val="000963D9"/>
    <w:rsid w:val="0009647E"/>
    <w:rsid w:val="000965B1"/>
    <w:rsid w:val="00096822"/>
    <w:rsid w:val="000968BB"/>
    <w:rsid w:val="0009695F"/>
    <w:rsid w:val="00096998"/>
    <w:rsid w:val="000969A3"/>
    <w:rsid w:val="000969AC"/>
    <w:rsid w:val="000969B9"/>
    <w:rsid w:val="00096E04"/>
    <w:rsid w:val="00096FBD"/>
    <w:rsid w:val="00096FD4"/>
    <w:rsid w:val="00096FEF"/>
    <w:rsid w:val="00097115"/>
    <w:rsid w:val="00097257"/>
    <w:rsid w:val="00097319"/>
    <w:rsid w:val="00097395"/>
    <w:rsid w:val="00097457"/>
    <w:rsid w:val="000975ED"/>
    <w:rsid w:val="000975FB"/>
    <w:rsid w:val="00097666"/>
    <w:rsid w:val="00097721"/>
    <w:rsid w:val="000977A4"/>
    <w:rsid w:val="000977CF"/>
    <w:rsid w:val="00097833"/>
    <w:rsid w:val="000978AF"/>
    <w:rsid w:val="00097A80"/>
    <w:rsid w:val="00097AD1"/>
    <w:rsid w:val="00097AD7"/>
    <w:rsid w:val="00097AD9"/>
    <w:rsid w:val="00097C0C"/>
    <w:rsid w:val="00097C44"/>
    <w:rsid w:val="00097C53"/>
    <w:rsid w:val="00097C88"/>
    <w:rsid w:val="00097C8E"/>
    <w:rsid w:val="00097CCE"/>
    <w:rsid w:val="00097D54"/>
    <w:rsid w:val="00097EC3"/>
    <w:rsid w:val="00097FF4"/>
    <w:rsid w:val="000A00FB"/>
    <w:rsid w:val="000A0208"/>
    <w:rsid w:val="000A02A9"/>
    <w:rsid w:val="000A03D4"/>
    <w:rsid w:val="000A04DA"/>
    <w:rsid w:val="000A0608"/>
    <w:rsid w:val="000A06AF"/>
    <w:rsid w:val="000A06DF"/>
    <w:rsid w:val="000A08C1"/>
    <w:rsid w:val="000A0931"/>
    <w:rsid w:val="000A0B5A"/>
    <w:rsid w:val="000A0BAD"/>
    <w:rsid w:val="000A0CA5"/>
    <w:rsid w:val="000A0CB5"/>
    <w:rsid w:val="000A0DCF"/>
    <w:rsid w:val="000A0E03"/>
    <w:rsid w:val="000A0F3E"/>
    <w:rsid w:val="000A0F55"/>
    <w:rsid w:val="000A0F59"/>
    <w:rsid w:val="000A1003"/>
    <w:rsid w:val="000A1044"/>
    <w:rsid w:val="000A1067"/>
    <w:rsid w:val="000A1187"/>
    <w:rsid w:val="000A11A9"/>
    <w:rsid w:val="000A1361"/>
    <w:rsid w:val="000A1374"/>
    <w:rsid w:val="000A141A"/>
    <w:rsid w:val="000A1426"/>
    <w:rsid w:val="000A14B7"/>
    <w:rsid w:val="000A161F"/>
    <w:rsid w:val="000A175F"/>
    <w:rsid w:val="000A176D"/>
    <w:rsid w:val="000A17AD"/>
    <w:rsid w:val="000A185F"/>
    <w:rsid w:val="000A18E9"/>
    <w:rsid w:val="000A19F9"/>
    <w:rsid w:val="000A1B9A"/>
    <w:rsid w:val="000A1BD1"/>
    <w:rsid w:val="000A1C54"/>
    <w:rsid w:val="000A1D24"/>
    <w:rsid w:val="000A1D7D"/>
    <w:rsid w:val="000A1E5C"/>
    <w:rsid w:val="000A20B2"/>
    <w:rsid w:val="000A2175"/>
    <w:rsid w:val="000A21E5"/>
    <w:rsid w:val="000A2208"/>
    <w:rsid w:val="000A2211"/>
    <w:rsid w:val="000A2228"/>
    <w:rsid w:val="000A22EF"/>
    <w:rsid w:val="000A23DE"/>
    <w:rsid w:val="000A2625"/>
    <w:rsid w:val="000A271A"/>
    <w:rsid w:val="000A27D4"/>
    <w:rsid w:val="000A285D"/>
    <w:rsid w:val="000A287A"/>
    <w:rsid w:val="000A28D0"/>
    <w:rsid w:val="000A297E"/>
    <w:rsid w:val="000A2A76"/>
    <w:rsid w:val="000A2B43"/>
    <w:rsid w:val="000A2D79"/>
    <w:rsid w:val="000A2DFA"/>
    <w:rsid w:val="000A302D"/>
    <w:rsid w:val="000A3080"/>
    <w:rsid w:val="000A30AB"/>
    <w:rsid w:val="000A310C"/>
    <w:rsid w:val="000A31B9"/>
    <w:rsid w:val="000A330C"/>
    <w:rsid w:val="000A3326"/>
    <w:rsid w:val="000A3338"/>
    <w:rsid w:val="000A3339"/>
    <w:rsid w:val="000A33DA"/>
    <w:rsid w:val="000A3471"/>
    <w:rsid w:val="000A349C"/>
    <w:rsid w:val="000A34C3"/>
    <w:rsid w:val="000A35F0"/>
    <w:rsid w:val="000A3613"/>
    <w:rsid w:val="000A3630"/>
    <w:rsid w:val="000A36FB"/>
    <w:rsid w:val="000A3748"/>
    <w:rsid w:val="000A37BF"/>
    <w:rsid w:val="000A382B"/>
    <w:rsid w:val="000A38F4"/>
    <w:rsid w:val="000A3938"/>
    <w:rsid w:val="000A3A5B"/>
    <w:rsid w:val="000A3C8A"/>
    <w:rsid w:val="000A3CCB"/>
    <w:rsid w:val="000A3E56"/>
    <w:rsid w:val="000A3F2F"/>
    <w:rsid w:val="000A3F71"/>
    <w:rsid w:val="000A3F7B"/>
    <w:rsid w:val="000A3FD3"/>
    <w:rsid w:val="000A4185"/>
    <w:rsid w:val="000A423F"/>
    <w:rsid w:val="000A4267"/>
    <w:rsid w:val="000A434A"/>
    <w:rsid w:val="000A4430"/>
    <w:rsid w:val="000A45C6"/>
    <w:rsid w:val="000A4659"/>
    <w:rsid w:val="000A46D1"/>
    <w:rsid w:val="000A47EC"/>
    <w:rsid w:val="000A4876"/>
    <w:rsid w:val="000A491A"/>
    <w:rsid w:val="000A494D"/>
    <w:rsid w:val="000A49B0"/>
    <w:rsid w:val="000A49DD"/>
    <w:rsid w:val="000A4A81"/>
    <w:rsid w:val="000A4A85"/>
    <w:rsid w:val="000A4C9C"/>
    <w:rsid w:val="000A4F0A"/>
    <w:rsid w:val="000A4F34"/>
    <w:rsid w:val="000A521E"/>
    <w:rsid w:val="000A5428"/>
    <w:rsid w:val="000A542D"/>
    <w:rsid w:val="000A54C0"/>
    <w:rsid w:val="000A55CF"/>
    <w:rsid w:val="000A5694"/>
    <w:rsid w:val="000A56B3"/>
    <w:rsid w:val="000A56D8"/>
    <w:rsid w:val="000A5814"/>
    <w:rsid w:val="000A5A47"/>
    <w:rsid w:val="000A5A49"/>
    <w:rsid w:val="000A5A73"/>
    <w:rsid w:val="000A5BAC"/>
    <w:rsid w:val="000A5BB4"/>
    <w:rsid w:val="000A5E65"/>
    <w:rsid w:val="000A5FBA"/>
    <w:rsid w:val="000A601B"/>
    <w:rsid w:val="000A60CA"/>
    <w:rsid w:val="000A61B4"/>
    <w:rsid w:val="000A61E5"/>
    <w:rsid w:val="000A6324"/>
    <w:rsid w:val="000A64F4"/>
    <w:rsid w:val="000A65EA"/>
    <w:rsid w:val="000A6790"/>
    <w:rsid w:val="000A67E9"/>
    <w:rsid w:val="000A6811"/>
    <w:rsid w:val="000A6899"/>
    <w:rsid w:val="000A695F"/>
    <w:rsid w:val="000A6BB1"/>
    <w:rsid w:val="000A6CB9"/>
    <w:rsid w:val="000A6E2B"/>
    <w:rsid w:val="000A6F19"/>
    <w:rsid w:val="000A6F1D"/>
    <w:rsid w:val="000A6F9D"/>
    <w:rsid w:val="000A6FA8"/>
    <w:rsid w:val="000A6FDD"/>
    <w:rsid w:val="000A7001"/>
    <w:rsid w:val="000A709C"/>
    <w:rsid w:val="000A70CA"/>
    <w:rsid w:val="000A7183"/>
    <w:rsid w:val="000A71A8"/>
    <w:rsid w:val="000A71C1"/>
    <w:rsid w:val="000A724C"/>
    <w:rsid w:val="000A7327"/>
    <w:rsid w:val="000A735F"/>
    <w:rsid w:val="000A736E"/>
    <w:rsid w:val="000A7426"/>
    <w:rsid w:val="000A769E"/>
    <w:rsid w:val="000A76E0"/>
    <w:rsid w:val="000A7701"/>
    <w:rsid w:val="000A7826"/>
    <w:rsid w:val="000A7836"/>
    <w:rsid w:val="000A78EA"/>
    <w:rsid w:val="000A79AE"/>
    <w:rsid w:val="000A7A8D"/>
    <w:rsid w:val="000A7B0A"/>
    <w:rsid w:val="000A7BF4"/>
    <w:rsid w:val="000A7D02"/>
    <w:rsid w:val="000A7E17"/>
    <w:rsid w:val="000A7F7A"/>
    <w:rsid w:val="000A7FD5"/>
    <w:rsid w:val="000A7FF7"/>
    <w:rsid w:val="000B0027"/>
    <w:rsid w:val="000B0057"/>
    <w:rsid w:val="000B01A8"/>
    <w:rsid w:val="000B020E"/>
    <w:rsid w:val="000B02B4"/>
    <w:rsid w:val="000B02D1"/>
    <w:rsid w:val="000B0458"/>
    <w:rsid w:val="000B045D"/>
    <w:rsid w:val="000B04EA"/>
    <w:rsid w:val="000B05A3"/>
    <w:rsid w:val="000B0605"/>
    <w:rsid w:val="000B06D7"/>
    <w:rsid w:val="000B070C"/>
    <w:rsid w:val="000B0736"/>
    <w:rsid w:val="000B0747"/>
    <w:rsid w:val="000B07B9"/>
    <w:rsid w:val="000B07C5"/>
    <w:rsid w:val="000B0826"/>
    <w:rsid w:val="000B0843"/>
    <w:rsid w:val="000B08D9"/>
    <w:rsid w:val="000B0915"/>
    <w:rsid w:val="000B0919"/>
    <w:rsid w:val="000B0A28"/>
    <w:rsid w:val="000B0B1F"/>
    <w:rsid w:val="000B0B38"/>
    <w:rsid w:val="000B0CAA"/>
    <w:rsid w:val="000B109F"/>
    <w:rsid w:val="000B130B"/>
    <w:rsid w:val="000B138A"/>
    <w:rsid w:val="000B14F9"/>
    <w:rsid w:val="000B15C8"/>
    <w:rsid w:val="000B164B"/>
    <w:rsid w:val="000B1719"/>
    <w:rsid w:val="000B17C1"/>
    <w:rsid w:val="000B1913"/>
    <w:rsid w:val="000B1A85"/>
    <w:rsid w:val="000B1AD5"/>
    <w:rsid w:val="000B1B64"/>
    <w:rsid w:val="000B1B82"/>
    <w:rsid w:val="000B1D0C"/>
    <w:rsid w:val="000B1F0A"/>
    <w:rsid w:val="000B1F25"/>
    <w:rsid w:val="000B1F7D"/>
    <w:rsid w:val="000B2093"/>
    <w:rsid w:val="000B2102"/>
    <w:rsid w:val="000B222E"/>
    <w:rsid w:val="000B2274"/>
    <w:rsid w:val="000B2331"/>
    <w:rsid w:val="000B2381"/>
    <w:rsid w:val="000B2492"/>
    <w:rsid w:val="000B24AE"/>
    <w:rsid w:val="000B27D4"/>
    <w:rsid w:val="000B287F"/>
    <w:rsid w:val="000B28F6"/>
    <w:rsid w:val="000B2A18"/>
    <w:rsid w:val="000B2ACB"/>
    <w:rsid w:val="000B2B1E"/>
    <w:rsid w:val="000B2EA6"/>
    <w:rsid w:val="000B2F77"/>
    <w:rsid w:val="000B30AD"/>
    <w:rsid w:val="000B30E6"/>
    <w:rsid w:val="000B333E"/>
    <w:rsid w:val="000B335C"/>
    <w:rsid w:val="000B3384"/>
    <w:rsid w:val="000B374B"/>
    <w:rsid w:val="000B38B0"/>
    <w:rsid w:val="000B392C"/>
    <w:rsid w:val="000B3932"/>
    <w:rsid w:val="000B394F"/>
    <w:rsid w:val="000B3967"/>
    <w:rsid w:val="000B3B35"/>
    <w:rsid w:val="000B3B8A"/>
    <w:rsid w:val="000B3BDD"/>
    <w:rsid w:val="000B3C1F"/>
    <w:rsid w:val="000B3C52"/>
    <w:rsid w:val="000B3D79"/>
    <w:rsid w:val="000B3D87"/>
    <w:rsid w:val="000B3DC3"/>
    <w:rsid w:val="000B3DD3"/>
    <w:rsid w:val="000B3E51"/>
    <w:rsid w:val="000B3FAB"/>
    <w:rsid w:val="000B41E3"/>
    <w:rsid w:val="000B4245"/>
    <w:rsid w:val="000B4258"/>
    <w:rsid w:val="000B4292"/>
    <w:rsid w:val="000B4359"/>
    <w:rsid w:val="000B43F2"/>
    <w:rsid w:val="000B44A1"/>
    <w:rsid w:val="000B450C"/>
    <w:rsid w:val="000B450D"/>
    <w:rsid w:val="000B4559"/>
    <w:rsid w:val="000B469E"/>
    <w:rsid w:val="000B47A7"/>
    <w:rsid w:val="000B48B1"/>
    <w:rsid w:val="000B4A35"/>
    <w:rsid w:val="000B4B3C"/>
    <w:rsid w:val="000B4C78"/>
    <w:rsid w:val="000B4DDB"/>
    <w:rsid w:val="000B4EA4"/>
    <w:rsid w:val="000B4EAC"/>
    <w:rsid w:val="000B4FC2"/>
    <w:rsid w:val="000B50F0"/>
    <w:rsid w:val="000B5161"/>
    <w:rsid w:val="000B520F"/>
    <w:rsid w:val="000B54A1"/>
    <w:rsid w:val="000B54E8"/>
    <w:rsid w:val="000B5730"/>
    <w:rsid w:val="000B5746"/>
    <w:rsid w:val="000B5862"/>
    <w:rsid w:val="000B58FE"/>
    <w:rsid w:val="000B5A53"/>
    <w:rsid w:val="000B5B43"/>
    <w:rsid w:val="000B5E61"/>
    <w:rsid w:val="000B5EAA"/>
    <w:rsid w:val="000B5F5F"/>
    <w:rsid w:val="000B60C8"/>
    <w:rsid w:val="000B62BC"/>
    <w:rsid w:val="000B62F2"/>
    <w:rsid w:val="000B63A4"/>
    <w:rsid w:val="000B6403"/>
    <w:rsid w:val="000B640D"/>
    <w:rsid w:val="000B6442"/>
    <w:rsid w:val="000B6516"/>
    <w:rsid w:val="000B66B8"/>
    <w:rsid w:val="000B6820"/>
    <w:rsid w:val="000B682C"/>
    <w:rsid w:val="000B689C"/>
    <w:rsid w:val="000B68FE"/>
    <w:rsid w:val="000B69C8"/>
    <w:rsid w:val="000B6A20"/>
    <w:rsid w:val="000B6A48"/>
    <w:rsid w:val="000B6A8B"/>
    <w:rsid w:val="000B6D45"/>
    <w:rsid w:val="000B6DD1"/>
    <w:rsid w:val="000B6E53"/>
    <w:rsid w:val="000B6F4A"/>
    <w:rsid w:val="000B6F7F"/>
    <w:rsid w:val="000B7003"/>
    <w:rsid w:val="000B71A4"/>
    <w:rsid w:val="000B7324"/>
    <w:rsid w:val="000B73BC"/>
    <w:rsid w:val="000B744A"/>
    <w:rsid w:val="000B74CE"/>
    <w:rsid w:val="000B7789"/>
    <w:rsid w:val="000B77BE"/>
    <w:rsid w:val="000B787D"/>
    <w:rsid w:val="000B78BC"/>
    <w:rsid w:val="000B798C"/>
    <w:rsid w:val="000B798D"/>
    <w:rsid w:val="000B79BE"/>
    <w:rsid w:val="000B7A32"/>
    <w:rsid w:val="000B7AF6"/>
    <w:rsid w:val="000B7B5B"/>
    <w:rsid w:val="000B7B6E"/>
    <w:rsid w:val="000B7BAA"/>
    <w:rsid w:val="000B7D8D"/>
    <w:rsid w:val="000B7DE1"/>
    <w:rsid w:val="000B7E29"/>
    <w:rsid w:val="000B7EEC"/>
    <w:rsid w:val="000B7F49"/>
    <w:rsid w:val="000B7F77"/>
    <w:rsid w:val="000C0155"/>
    <w:rsid w:val="000C0163"/>
    <w:rsid w:val="000C019D"/>
    <w:rsid w:val="000C01C6"/>
    <w:rsid w:val="000C01CD"/>
    <w:rsid w:val="000C01FD"/>
    <w:rsid w:val="000C0483"/>
    <w:rsid w:val="000C0542"/>
    <w:rsid w:val="000C0656"/>
    <w:rsid w:val="000C07C2"/>
    <w:rsid w:val="000C080D"/>
    <w:rsid w:val="000C0953"/>
    <w:rsid w:val="000C0B46"/>
    <w:rsid w:val="000C0C18"/>
    <w:rsid w:val="000C0C3E"/>
    <w:rsid w:val="000C0DDA"/>
    <w:rsid w:val="000C0E6F"/>
    <w:rsid w:val="000C0E75"/>
    <w:rsid w:val="000C0F02"/>
    <w:rsid w:val="000C0F76"/>
    <w:rsid w:val="000C0FC3"/>
    <w:rsid w:val="000C1145"/>
    <w:rsid w:val="000C1147"/>
    <w:rsid w:val="000C1153"/>
    <w:rsid w:val="000C116B"/>
    <w:rsid w:val="000C11CE"/>
    <w:rsid w:val="000C1216"/>
    <w:rsid w:val="000C143A"/>
    <w:rsid w:val="000C1480"/>
    <w:rsid w:val="000C1495"/>
    <w:rsid w:val="000C14BB"/>
    <w:rsid w:val="000C1503"/>
    <w:rsid w:val="000C1616"/>
    <w:rsid w:val="000C16A0"/>
    <w:rsid w:val="000C16A4"/>
    <w:rsid w:val="000C16FB"/>
    <w:rsid w:val="000C174D"/>
    <w:rsid w:val="000C17EC"/>
    <w:rsid w:val="000C183A"/>
    <w:rsid w:val="000C18EC"/>
    <w:rsid w:val="000C18F0"/>
    <w:rsid w:val="000C19CE"/>
    <w:rsid w:val="000C1A06"/>
    <w:rsid w:val="000C1AF2"/>
    <w:rsid w:val="000C1B16"/>
    <w:rsid w:val="000C1B5D"/>
    <w:rsid w:val="000C1B6A"/>
    <w:rsid w:val="000C1BD0"/>
    <w:rsid w:val="000C1BE9"/>
    <w:rsid w:val="000C1D7B"/>
    <w:rsid w:val="000C1D98"/>
    <w:rsid w:val="000C1DCB"/>
    <w:rsid w:val="000C1EEF"/>
    <w:rsid w:val="000C21F7"/>
    <w:rsid w:val="000C2324"/>
    <w:rsid w:val="000C23B4"/>
    <w:rsid w:val="000C2442"/>
    <w:rsid w:val="000C270F"/>
    <w:rsid w:val="000C29D9"/>
    <w:rsid w:val="000C2AE0"/>
    <w:rsid w:val="000C2C1B"/>
    <w:rsid w:val="000C2C44"/>
    <w:rsid w:val="000C2CAF"/>
    <w:rsid w:val="000C2D33"/>
    <w:rsid w:val="000C2DDD"/>
    <w:rsid w:val="000C2E1C"/>
    <w:rsid w:val="000C2EAE"/>
    <w:rsid w:val="000C2F55"/>
    <w:rsid w:val="000C2FA3"/>
    <w:rsid w:val="000C2FA7"/>
    <w:rsid w:val="000C2FC1"/>
    <w:rsid w:val="000C2FD5"/>
    <w:rsid w:val="000C3064"/>
    <w:rsid w:val="000C307E"/>
    <w:rsid w:val="000C3128"/>
    <w:rsid w:val="000C315A"/>
    <w:rsid w:val="000C3172"/>
    <w:rsid w:val="000C31F5"/>
    <w:rsid w:val="000C327A"/>
    <w:rsid w:val="000C32BF"/>
    <w:rsid w:val="000C335E"/>
    <w:rsid w:val="000C3385"/>
    <w:rsid w:val="000C338F"/>
    <w:rsid w:val="000C339C"/>
    <w:rsid w:val="000C339F"/>
    <w:rsid w:val="000C33D1"/>
    <w:rsid w:val="000C3656"/>
    <w:rsid w:val="000C37D0"/>
    <w:rsid w:val="000C3953"/>
    <w:rsid w:val="000C39D2"/>
    <w:rsid w:val="000C39DB"/>
    <w:rsid w:val="000C3A9B"/>
    <w:rsid w:val="000C3AB0"/>
    <w:rsid w:val="000C3AE0"/>
    <w:rsid w:val="000C3E18"/>
    <w:rsid w:val="000C3E55"/>
    <w:rsid w:val="000C4015"/>
    <w:rsid w:val="000C4036"/>
    <w:rsid w:val="000C4131"/>
    <w:rsid w:val="000C4142"/>
    <w:rsid w:val="000C414A"/>
    <w:rsid w:val="000C419E"/>
    <w:rsid w:val="000C41F2"/>
    <w:rsid w:val="000C4332"/>
    <w:rsid w:val="000C43A9"/>
    <w:rsid w:val="000C4443"/>
    <w:rsid w:val="000C46D0"/>
    <w:rsid w:val="000C4724"/>
    <w:rsid w:val="000C47A4"/>
    <w:rsid w:val="000C48A9"/>
    <w:rsid w:val="000C4A93"/>
    <w:rsid w:val="000C4AEF"/>
    <w:rsid w:val="000C4B79"/>
    <w:rsid w:val="000C4BF3"/>
    <w:rsid w:val="000C4C06"/>
    <w:rsid w:val="000C4C0F"/>
    <w:rsid w:val="000C4D35"/>
    <w:rsid w:val="000C4D90"/>
    <w:rsid w:val="000C4F2E"/>
    <w:rsid w:val="000C5110"/>
    <w:rsid w:val="000C51FE"/>
    <w:rsid w:val="000C5264"/>
    <w:rsid w:val="000C5308"/>
    <w:rsid w:val="000C531B"/>
    <w:rsid w:val="000C5354"/>
    <w:rsid w:val="000C5355"/>
    <w:rsid w:val="000C53EB"/>
    <w:rsid w:val="000C5413"/>
    <w:rsid w:val="000C54B2"/>
    <w:rsid w:val="000C55EC"/>
    <w:rsid w:val="000C5647"/>
    <w:rsid w:val="000C5697"/>
    <w:rsid w:val="000C579D"/>
    <w:rsid w:val="000C57C4"/>
    <w:rsid w:val="000C57EC"/>
    <w:rsid w:val="000C597D"/>
    <w:rsid w:val="000C5BB0"/>
    <w:rsid w:val="000C5C12"/>
    <w:rsid w:val="000C5C92"/>
    <w:rsid w:val="000C5EF8"/>
    <w:rsid w:val="000C6055"/>
    <w:rsid w:val="000C61B6"/>
    <w:rsid w:val="000C626A"/>
    <w:rsid w:val="000C62E7"/>
    <w:rsid w:val="000C6503"/>
    <w:rsid w:val="000C6602"/>
    <w:rsid w:val="000C66B8"/>
    <w:rsid w:val="000C671A"/>
    <w:rsid w:val="000C692B"/>
    <w:rsid w:val="000C692F"/>
    <w:rsid w:val="000C6A60"/>
    <w:rsid w:val="000C6A6A"/>
    <w:rsid w:val="000C6B0C"/>
    <w:rsid w:val="000C6B63"/>
    <w:rsid w:val="000C6CAF"/>
    <w:rsid w:val="000C6D90"/>
    <w:rsid w:val="000C6E0A"/>
    <w:rsid w:val="000C6F1D"/>
    <w:rsid w:val="000C6F61"/>
    <w:rsid w:val="000C706F"/>
    <w:rsid w:val="000C70C8"/>
    <w:rsid w:val="000C7129"/>
    <w:rsid w:val="000C71E8"/>
    <w:rsid w:val="000C729E"/>
    <w:rsid w:val="000C7443"/>
    <w:rsid w:val="000C74B8"/>
    <w:rsid w:val="000C7610"/>
    <w:rsid w:val="000C76D6"/>
    <w:rsid w:val="000C7740"/>
    <w:rsid w:val="000C799D"/>
    <w:rsid w:val="000C79F4"/>
    <w:rsid w:val="000C7BC3"/>
    <w:rsid w:val="000C7C26"/>
    <w:rsid w:val="000C7D07"/>
    <w:rsid w:val="000C7D76"/>
    <w:rsid w:val="000C7DFB"/>
    <w:rsid w:val="000C7E75"/>
    <w:rsid w:val="000D018D"/>
    <w:rsid w:val="000D0208"/>
    <w:rsid w:val="000D0262"/>
    <w:rsid w:val="000D03DB"/>
    <w:rsid w:val="000D04F8"/>
    <w:rsid w:val="000D0805"/>
    <w:rsid w:val="000D082A"/>
    <w:rsid w:val="000D0867"/>
    <w:rsid w:val="000D08AB"/>
    <w:rsid w:val="000D0A4A"/>
    <w:rsid w:val="000D0AD9"/>
    <w:rsid w:val="000D0CFB"/>
    <w:rsid w:val="000D0D49"/>
    <w:rsid w:val="000D0D66"/>
    <w:rsid w:val="000D0DA0"/>
    <w:rsid w:val="000D0DC8"/>
    <w:rsid w:val="000D0E5D"/>
    <w:rsid w:val="000D0EF5"/>
    <w:rsid w:val="000D106D"/>
    <w:rsid w:val="000D116C"/>
    <w:rsid w:val="000D1235"/>
    <w:rsid w:val="000D1276"/>
    <w:rsid w:val="000D1329"/>
    <w:rsid w:val="000D13C6"/>
    <w:rsid w:val="000D1402"/>
    <w:rsid w:val="000D14A1"/>
    <w:rsid w:val="000D14F0"/>
    <w:rsid w:val="000D1551"/>
    <w:rsid w:val="000D1592"/>
    <w:rsid w:val="000D15C5"/>
    <w:rsid w:val="000D169A"/>
    <w:rsid w:val="000D182A"/>
    <w:rsid w:val="000D1884"/>
    <w:rsid w:val="000D199A"/>
    <w:rsid w:val="000D1A26"/>
    <w:rsid w:val="000D1AE9"/>
    <w:rsid w:val="000D1B68"/>
    <w:rsid w:val="000D1BCE"/>
    <w:rsid w:val="000D1CCE"/>
    <w:rsid w:val="000D1DAB"/>
    <w:rsid w:val="000D1F14"/>
    <w:rsid w:val="000D2096"/>
    <w:rsid w:val="000D20C0"/>
    <w:rsid w:val="000D2231"/>
    <w:rsid w:val="000D22C7"/>
    <w:rsid w:val="000D2488"/>
    <w:rsid w:val="000D256F"/>
    <w:rsid w:val="000D26AB"/>
    <w:rsid w:val="000D2798"/>
    <w:rsid w:val="000D27DA"/>
    <w:rsid w:val="000D2889"/>
    <w:rsid w:val="000D291E"/>
    <w:rsid w:val="000D2937"/>
    <w:rsid w:val="000D2AB8"/>
    <w:rsid w:val="000D2B0E"/>
    <w:rsid w:val="000D2B2E"/>
    <w:rsid w:val="000D2B4E"/>
    <w:rsid w:val="000D2B86"/>
    <w:rsid w:val="000D2C47"/>
    <w:rsid w:val="000D2C67"/>
    <w:rsid w:val="000D2CA8"/>
    <w:rsid w:val="000D2D4D"/>
    <w:rsid w:val="000D2E9E"/>
    <w:rsid w:val="000D2EE0"/>
    <w:rsid w:val="000D2EF8"/>
    <w:rsid w:val="000D2F3F"/>
    <w:rsid w:val="000D305B"/>
    <w:rsid w:val="000D3094"/>
    <w:rsid w:val="000D30C9"/>
    <w:rsid w:val="000D320D"/>
    <w:rsid w:val="000D3295"/>
    <w:rsid w:val="000D32F7"/>
    <w:rsid w:val="000D3372"/>
    <w:rsid w:val="000D337F"/>
    <w:rsid w:val="000D3434"/>
    <w:rsid w:val="000D3514"/>
    <w:rsid w:val="000D35D0"/>
    <w:rsid w:val="000D3629"/>
    <w:rsid w:val="000D362D"/>
    <w:rsid w:val="000D3673"/>
    <w:rsid w:val="000D36BD"/>
    <w:rsid w:val="000D36D9"/>
    <w:rsid w:val="000D37F9"/>
    <w:rsid w:val="000D38A7"/>
    <w:rsid w:val="000D38B4"/>
    <w:rsid w:val="000D38FA"/>
    <w:rsid w:val="000D3904"/>
    <w:rsid w:val="000D39B1"/>
    <w:rsid w:val="000D3C31"/>
    <w:rsid w:val="000D3CC8"/>
    <w:rsid w:val="000D3D2B"/>
    <w:rsid w:val="000D3DE5"/>
    <w:rsid w:val="000D3E39"/>
    <w:rsid w:val="000D3E98"/>
    <w:rsid w:val="000D3F29"/>
    <w:rsid w:val="000D3FB7"/>
    <w:rsid w:val="000D4021"/>
    <w:rsid w:val="000D402F"/>
    <w:rsid w:val="000D40F8"/>
    <w:rsid w:val="000D417F"/>
    <w:rsid w:val="000D42BE"/>
    <w:rsid w:val="000D4323"/>
    <w:rsid w:val="000D4458"/>
    <w:rsid w:val="000D45E7"/>
    <w:rsid w:val="000D478D"/>
    <w:rsid w:val="000D4938"/>
    <w:rsid w:val="000D49A4"/>
    <w:rsid w:val="000D4B4D"/>
    <w:rsid w:val="000D4CA1"/>
    <w:rsid w:val="000D4DC1"/>
    <w:rsid w:val="000D4DCC"/>
    <w:rsid w:val="000D4E37"/>
    <w:rsid w:val="000D4E8C"/>
    <w:rsid w:val="000D4F94"/>
    <w:rsid w:val="000D5036"/>
    <w:rsid w:val="000D5052"/>
    <w:rsid w:val="000D51F5"/>
    <w:rsid w:val="000D52FA"/>
    <w:rsid w:val="000D546C"/>
    <w:rsid w:val="000D5479"/>
    <w:rsid w:val="000D560B"/>
    <w:rsid w:val="000D569B"/>
    <w:rsid w:val="000D56D5"/>
    <w:rsid w:val="000D57DE"/>
    <w:rsid w:val="000D581F"/>
    <w:rsid w:val="000D58AD"/>
    <w:rsid w:val="000D58BB"/>
    <w:rsid w:val="000D58E3"/>
    <w:rsid w:val="000D59F4"/>
    <w:rsid w:val="000D5A46"/>
    <w:rsid w:val="000D5A9A"/>
    <w:rsid w:val="000D5B33"/>
    <w:rsid w:val="000D5B70"/>
    <w:rsid w:val="000D5C51"/>
    <w:rsid w:val="000D5C5E"/>
    <w:rsid w:val="000D5D0C"/>
    <w:rsid w:val="000D5DE2"/>
    <w:rsid w:val="000D5ED9"/>
    <w:rsid w:val="000D5F3D"/>
    <w:rsid w:val="000D6025"/>
    <w:rsid w:val="000D6094"/>
    <w:rsid w:val="000D6155"/>
    <w:rsid w:val="000D6246"/>
    <w:rsid w:val="000D62A4"/>
    <w:rsid w:val="000D62B3"/>
    <w:rsid w:val="000D62B8"/>
    <w:rsid w:val="000D6355"/>
    <w:rsid w:val="000D6472"/>
    <w:rsid w:val="000D674D"/>
    <w:rsid w:val="000D68EA"/>
    <w:rsid w:val="000D6914"/>
    <w:rsid w:val="000D69AA"/>
    <w:rsid w:val="000D69F1"/>
    <w:rsid w:val="000D6C53"/>
    <w:rsid w:val="000D6CE2"/>
    <w:rsid w:val="000D6D66"/>
    <w:rsid w:val="000D6EB7"/>
    <w:rsid w:val="000D6EC9"/>
    <w:rsid w:val="000D6EFF"/>
    <w:rsid w:val="000D6F63"/>
    <w:rsid w:val="000D6FEE"/>
    <w:rsid w:val="000D7091"/>
    <w:rsid w:val="000D71BD"/>
    <w:rsid w:val="000D71CB"/>
    <w:rsid w:val="000D71D9"/>
    <w:rsid w:val="000D723D"/>
    <w:rsid w:val="000D72E3"/>
    <w:rsid w:val="000D73A7"/>
    <w:rsid w:val="000D73CC"/>
    <w:rsid w:val="000D7712"/>
    <w:rsid w:val="000D7820"/>
    <w:rsid w:val="000D7825"/>
    <w:rsid w:val="000D7843"/>
    <w:rsid w:val="000D784F"/>
    <w:rsid w:val="000D78A8"/>
    <w:rsid w:val="000D790D"/>
    <w:rsid w:val="000D7A27"/>
    <w:rsid w:val="000D7A5C"/>
    <w:rsid w:val="000D7B1A"/>
    <w:rsid w:val="000D7C3C"/>
    <w:rsid w:val="000D7C9F"/>
    <w:rsid w:val="000E0106"/>
    <w:rsid w:val="000E01F5"/>
    <w:rsid w:val="000E0371"/>
    <w:rsid w:val="000E037B"/>
    <w:rsid w:val="000E03FB"/>
    <w:rsid w:val="000E051D"/>
    <w:rsid w:val="000E05A7"/>
    <w:rsid w:val="000E090D"/>
    <w:rsid w:val="000E0933"/>
    <w:rsid w:val="000E0AFE"/>
    <w:rsid w:val="000E0EBD"/>
    <w:rsid w:val="000E0F5B"/>
    <w:rsid w:val="000E105D"/>
    <w:rsid w:val="000E10AA"/>
    <w:rsid w:val="000E12B5"/>
    <w:rsid w:val="000E1335"/>
    <w:rsid w:val="000E138F"/>
    <w:rsid w:val="000E1610"/>
    <w:rsid w:val="000E1636"/>
    <w:rsid w:val="000E1665"/>
    <w:rsid w:val="000E1731"/>
    <w:rsid w:val="000E1748"/>
    <w:rsid w:val="000E182E"/>
    <w:rsid w:val="000E18A1"/>
    <w:rsid w:val="000E18DE"/>
    <w:rsid w:val="000E1A25"/>
    <w:rsid w:val="000E1AAC"/>
    <w:rsid w:val="000E1B8F"/>
    <w:rsid w:val="000E1B99"/>
    <w:rsid w:val="000E1C22"/>
    <w:rsid w:val="000E1CB9"/>
    <w:rsid w:val="000E1EB6"/>
    <w:rsid w:val="000E1EBE"/>
    <w:rsid w:val="000E1ECA"/>
    <w:rsid w:val="000E204F"/>
    <w:rsid w:val="000E2156"/>
    <w:rsid w:val="000E216E"/>
    <w:rsid w:val="000E2180"/>
    <w:rsid w:val="000E2265"/>
    <w:rsid w:val="000E22FE"/>
    <w:rsid w:val="000E230F"/>
    <w:rsid w:val="000E237F"/>
    <w:rsid w:val="000E23D1"/>
    <w:rsid w:val="000E23F1"/>
    <w:rsid w:val="000E24D8"/>
    <w:rsid w:val="000E273A"/>
    <w:rsid w:val="000E27C1"/>
    <w:rsid w:val="000E284C"/>
    <w:rsid w:val="000E293D"/>
    <w:rsid w:val="000E29C4"/>
    <w:rsid w:val="000E29CF"/>
    <w:rsid w:val="000E2A21"/>
    <w:rsid w:val="000E2A78"/>
    <w:rsid w:val="000E2AD3"/>
    <w:rsid w:val="000E2AEB"/>
    <w:rsid w:val="000E2C8C"/>
    <w:rsid w:val="000E2C9C"/>
    <w:rsid w:val="000E2CA3"/>
    <w:rsid w:val="000E2E75"/>
    <w:rsid w:val="000E2EBF"/>
    <w:rsid w:val="000E2F3F"/>
    <w:rsid w:val="000E3014"/>
    <w:rsid w:val="000E3029"/>
    <w:rsid w:val="000E3126"/>
    <w:rsid w:val="000E312F"/>
    <w:rsid w:val="000E3248"/>
    <w:rsid w:val="000E3396"/>
    <w:rsid w:val="000E35B6"/>
    <w:rsid w:val="000E362B"/>
    <w:rsid w:val="000E36D8"/>
    <w:rsid w:val="000E3860"/>
    <w:rsid w:val="000E3980"/>
    <w:rsid w:val="000E3AFD"/>
    <w:rsid w:val="000E3B7A"/>
    <w:rsid w:val="000E3B7C"/>
    <w:rsid w:val="000E3E24"/>
    <w:rsid w:val="000E3EB0"/>
    <w:rsid w:val="000E3FAD"/>
    <w:rsid w:val="000E4057"/>
    <w:rsid w:val="000E4085"/>
    <w:rsid w:val="000E415B"/>
    <w:rsid w:val="000E41B9"/>
    <w:rsid w:val="000E41EC"/>
    <w:rsid w:val="000E4247"/>
    <w:rsid w:val="000E439B"/>
    <w:rsid w:val="000E4404"/>
    <w:rsid w:val="000E44AC"/>
    <w:rsid w:val="000E455E"/>
    <w:rsid w:val="000E47C8"/>
    <w:rsid w:val="000E47CF"/>
    <w:rsid w:val="000E4A23"/>
    <w:rsid w:val="000E4A78"/>
    <w:rsid w:val="000E4B0A"/>
    <w:rsid w:val="000E4BA3"/>
    <w:rsid w:val="000E4BB6"/>
    <w:rsid w:val="000E4D45"/>
    <w:rsid w:val="000E4D74"/>
    <w:rsid w:val="000E4DFF"/>
    <w:rsid w:val="000E4F61"/>
    <w:rsid w:val="000E500D"/>
    <w:rsid w:val="000E504E"/>
    <w:rsid w:val="000E51D2"/>
    <w:rsid w:val="000E52F8"/>
    <w:rsid w:val="000E5515"/>
    <w:rsid w:val="000E559A"/>
    <w:rsid w:val="000E567A"/>
    <w:rsid w:val="000E5732"/>
    <w:rsid w:val="000E5898"/>
    <w:rsid w:val="000E59FE"/>
    <w:rsid w:val="000E5D50"/>
    <w:rsid w:val="000E5EE3"/>
    <w:rsid w:val="000E61E6"/>
    <w:rsid w:val="000E6454"/>
    <w:rsid w:val="000E64A2"/>
    <w:rsid w:val="000E66D2"/>
    <w:rsid w:val="000E6717"/>
    <w:rsid w:val="000E675F"/>
    <w:rsid w:val="000E6801"/>
    <w:rsid w:val="000E68C0"/>
    <w:rsid w:val="000E6960"/>
    <w:rsid w:val="000E6B28"/>
    <w:rsid w:val="000E6B78"/>
    <w:rsid w:val="000E6E4F"/>
    <w:rsid w:val="000E6F0F"/>
    <w:rsid w:val="000E6F56"/>
    <w:rsid w:val="000E71CD"/>
    <w:rsid w:val="000E72C2"/>
    <w:rsid w:val="000E74B4"/>
    <w:rsid w:val="000E74FE"/>
    <w:rsid w:val="000E7587"/>
    <w:rsid w:val="000E773B"/>
    <w:rsid w:val="000E77E3"/>
    <w:rsid w:val="000E79E7"/>
    <w:rsid w:val="000E7B66"/>
    <w:rsid w:val="000E7C9A"/>
    <w:rsid w:val="000E7F69"/>
    <w:rsid w:val="000E7F8C"/>
    <w:rsid w:val="000E7FAB"/>
    <w:rsid w:val="000F0148"/>
    <w:rsid w:val="000F02C0"/>
    <w:rsid w:val="000F0331"/>
    <w:rsid w:val="000F03FB"/>
    <w:rsid w:val="000F04A5"/>
    <w:rsid w:val="000F05F6"/>
    <w:rsid w:val="000F074E"/>
    <w:rsid w:val="000F076D"/>
    <w:rsid w:val="000F08CA"/>
    <w:rsid w:val="000F0930"/>
    <w:rsid w:val="000F0B0A"/>
    <w:rsid w:val="000F0BBC"/>
    <w:rsid w:val="000F0BD9"/>
    <w:rsid w:val="000F0C64"/>
    <w:rsid w:val="000F0C7F"/>
    <w:rsid w:val="000F0CCF"/>
    <w:rsid w:val="000F0D47"/>
    <w:rsid w:val="000F0D75"/>
    <w:rsid w:val="000F0D7B"/>
    <w:rsid w:val="000F0E1F"/>
    <w:rsid w:val="000F113C"/>
    <w:rsid w:val="000F11AD"/>
    <w:rsid w:val="000F11FF"/>
    <w:rsid w:val="000F1258"/>
    <w:rsid w:val="000F132B"/>
    <w:rsid w:val="000F1405"/>
    <w:rsid w:val="000F14FD"/>
    <w:rsid w:val="000F154F"/>
    <w:rsid w:val="000F15E7"/>
    <w:rsid w:val="000F15F5"/>
    <w:rsid w:val="000F16D9"/>
    <w:rsid w:val="000F16FC"/>
    <w:rsid w:val="000F17A2"/>
    <w:rsid w:val="000F17BD"/>
    <w:rsid w:val="000F191F"/>
    <w:rsid w:val="000F197F"/>
    <w:rsid w:val="000F1B18"/>
    <w:rsid w:val="000F1C2C"/>
    <w:rsid w:val="000F1D4F"/>
    <w:rsid w:val="000F1F8D"/>
    <w:rsid w:val="000F1F93"/>
    <w:rsid w:val="000F1FB4"/>
    <w:rsid w:val="000F20CB"/>
    <w:rsid w:val="000F2182"/>
    <w:rsid w:val="000F231A"/>
    <w:rsid w:val="000F257D"/>
    <w:rsid w:val="000F2610"/>
    <w:rsid w:val="000F26E7"/>
    <w:rsid w:val="000F2753"/>
    <w:rsid w:val="000F27E4"/>
    <w:rsid w:val="000F2878"/>
    <w:rsid w:val="000F28EE"/>
    <w:rsid w:val="000F28FD"/>
    <w:rsid w:val="000F291D"/>
    <w:rsid w:val="000F2A6B"/>
    <w:rsid w:val="000F2AE6"/>
    <w:rsid w:val="000F2B8A"/>
    <w:rsid w:val="000F2C3C"/>
    <w:rsid w:val="000F2D4D"/>
    <w:rsid w:val="000F2F42"/>
    <w:rsid w:val="000F2F5C"/>
    <w:rsid w:val="000F2F66"/>
    <w:rsid w:val="000F2FA6"/>
    <w:rsid w:val="000F3147"/>
    <w:rsid w:val="000F3162"/>
    <w:rsid w:val="000F318A"/>
    <w:rsid w:val="000F338D"/>
    <w:rsid w:val="000F34E1"/>
    <w:rsid w:val="000F353D"/>
    <w:rsid w:val="000F361C"/>
    <w:rsid w:val="000F3639"/>
    <w:rsid w:val="000F3762"/>
    <w:rsid w:val="000F3853"/>
    <w:rsid w:val="000F3859"/>
    <w:rsid w:val="000F39E4"/>
    <w:rsid w:val="000F3A49"/>
    <w:rsid w:val="000F3A77"/>
    <w:rsid w:val="000F3BA1"/>
    <w:rsid w:val="000F3C05"/>
    <w:rsid w:val="000F3D73"/>
    <w:rsid w:val="000F3DC9"/>
    <w:rsid w:val="000F3DD9"/>
    <w:rsid w:val="000F3EAF"/>
    <w:rsid w:val="000F413C"/>
    <w:rsid w:val="000F4160"/>
    <w:rsid w:val="000F445A"/>
    <w:rsid w:val="000F4642"/>
    <w:rsid w:val="000F46A7"/>
    <w:rsid w:val="000F47C4"/>
    <w:rsid w:val="000F48AD"/>
    <w:rsid w:val="000F4BE6"/>
    <w:rsid w:val="000F4C6E"/>
    <w:rsid w:val="000F4C76"/>
    <w:rsid w:val="000F4CAB"/>
    <w:rsid w:val="000F4CEA"/>
    <w:rsid w:val="000F4D5F"/>
    <w:rsid w:val="000F4E6A"/>
    <w:rsid w:val="000F4F4D"/>
    <w:rsid w:val="000F4F54"/>
    <w:rsid w:val="000F51E3"/>
    <w:rsid w:val="000F5200"/>
    <w:rsid w:val="000F523D"/>
    <w:rsid w:val="000F5248"/>
    <w:rsid w:val="000F526B"/>
    <w:rsid w:val="000F534C"/>
    <w:rsid w:val="000F5354"/>
    <w:rsid w:val="000F53BD"/>
    <w:rsid w:val="000F53E3"/>
    <w:rsid w:val="000F540C"/>
    <w:rsid w:val="000F55B4"/>
    <w:rsid w:val="000F568F"/>
    <w:rsid w:val="000F5791"/>
    <w:rsid w:val="000F5807"/>
    <w:rsid w:val="000F5809"/>
    <w:rsid w:val="000F5A18"/>
    <w:rsid w:val="000F5A3A"/>
    <w:rsid w:val="000F5C5C"/>
    <w:rsid w:val="000F5C71"/>
    <w:rsid w:val="000F5D55"/>
    <w:rsid w:val="000F5ED8"/>
    <w:rsid w:val="000F5FD4"/>
    <w:rsid w:val="000F6001"/>
    <w:rsid w:val="000F60F5"/>
    <w:rsid w:val="000F61C7"/>
    <w:rsid w:val="000F62CD"/>
    <w:rsid w:val="000F633C"/>
    <w:rsid w:val="000F63AB"/>
    <w:rsid w:val="000F63D0"/>
    <w:rsid w:val="000F64CC"/>
    <w:rsid w:val="000F6586"/>
    <w:rsid w:val="000F65D6"/>
    <w:rsid w:val="000F65D8"/>
    <w:rsid w:val="000F65F5"/>
    <w:rsid w:val="000F6703"/>
    <w:rsid w:val="000F6791"/>
    <w:rsid w:val="000F67C0"/>
    <w:rsid w:val="000F67ED"/>
    <w:rsid w:val="000F68BC"/>
    <w:rsid w:val="000F6A37"/>
    <w:rsid w:val="000F6B60"/>
    <w:rsid w:val="000F6C0B"/>
    <w:rsid w:val="000F6C4F"/>
    <w:rsid w:val="000F6CD6"/>
    <w:rsid w:val="000F6D63"/>
    <w:rsid w:val="000F6DA4"/>
    <w:rsid w:val="000F6E1E"/>
    <w:rsid w:val="000F70AA"/>
    <w:rsid w:val="000F72FA"/>
    <w:rsid w:val="000F735A"/>
    <w:rsid w:val="000F74E5"/>
    <w:rsid w:val="000F7576"/>
    <w:rsid w:val="000F7590"/>
    <w:rsid w:val="000F766E"/>
    <w:rsid w:val="000F7677"/>
    <w:rsid w:val="000F7739"/>
    <w:rsid w:val="000F7821"/>
    <w:rsid w:val="000F7870"/>
    <w:rsid w:val="000F792E"/>
    <w:rsid w:val="000F7A5C"/>
    <w:rsid w:val="000F7ACA"/>
    <w:rsid w:val="000F7B5F"/>
    <w:rsid w:val="000F7C50"/>
    <w:rsid w:val="000F7CDD"/>
    <w:rsid w:val="000F7CF0"/>
    <w:rsid w:val="000F7D2F"/>
    <w:rsid w:val="000F7D34"/>
    <w:rsid w:val="000F7D7C"/>
    <w:rsid w:val="000F7E64"/>
    <w:rsid w:val="000F7F2A"/>
    <w:rsid w:val="00100209"/>
    <w:rsid w:val="00100231"/>
    <w:rsid w:val="001002A8"/>
    <w:rsid w:val="001002B0"/>
    <w:rsid w:val="001002F0"/>
    <w:rsid w:val="0010031E"/>
    <w:rsid w:val="00100373"/>
    <w:rsid w:val="00100406"/>
    <w:rsid w:val="0010044A"/>
    <w:rsid w:val="001005A9"/>
    <w:rsid w:val="00100709"/>
    <w:rsid w:val="0010070E"/>
    <w:rsid w:val="0010085F"/>
    <w:rsid w:val="00100916"/>
    <w:rsid w:val="00100934"/>
    <w:rsid w:val="00100A4C"/>
    <w:rsid w:val="00100A84"/>
    <w:rsid w:val="00100C86"/>
    <w:rsid w:val="00100D63"/>
    <w:rsid w:val="00100DD6"/>
    <w:rsid w:val="00100F0E"/>
    <w:rsid w:val="00101014"/>
    <w:rsid w:val="00101170"/>
    <w:rsid w:val="001012B6"/>
    <w:rsid w:val="00101302"/>
    <w:rsid w:val="00101311"/>
    <w:rsid w:val="001013DE"/>
    <w:rsid w:val="001013F2"/>
    <w:rsid w:val="0010140B"/>
    <w:rsid w:val="00101457"/>
    <w:rsid w:val="00101471"/>
    <w:rsid w:val="001014E7"/>
    <w:rsid w:val="00101767"/>
    <w:rsid w:val="00101964"/>
    <w:rsid w:val="00101C1D"/>
    <w:rsid w:val="00101C73"/>
    <w:rsid w:val="00101CE5"/>
    <w:rsid w:val="00101D40"/>
    <w:rsid w:val="00101D8A"/>
    <w:rsid w:val="00101E0C"/>
    <w:rsid w:val="00101E2C"/>
    <w:rsid w:val="00101E9F"/>
    <w:rsid w:val="00101FDC"/>
    <w:rsid w:val="001020AF"/>
    <w:rsid w:val="001020D1"/>
    <w:rsid w:val="001020F7"/>
    <w:rsid w:val="001021A2"/>
    <w:rsid w:val="001022B3"/>
    <w:rsid w:val="001023A8"/>
    <w:rsid w:val="001023FC"/>
    <w:rsid w:val="0010245D"/>
    <w:rsid w:val="00102589"/>
    <w:rsid w:val="001025E6"/>
    <w:rsid w:val="00102681"/>
    <w:rsid w:val="001026E1"/>
    <w:rsid w:val="00102756"/>
    <w:rsid w:val="001027FA"/>
    <w:rsid w:val="0010284C"/>
    <w:rsid w:val="00102920"/>
    <w:rsid w:val="00102947"/>
    <w:rsid w:val="0010294E"/>
    <w:rsid w:val="00102AB9"/>
    <w:rsid w:val="00102AE9"/>
    <w:rsid w:val="00102CD0"/>
    <w:rsid w:val="00102E71"/>
    <w:rsid w:val="00102FE4"/>
    <w:rsid w:val="00102FE9"/>
    <w:rsid w:val="00103069"/>
    <w:rsid w:val="00103213"/>
    <w:rsid w:val="0010341A"/>
    <w:rsid w:val="0010355B"/>
    <w:rsid w:val="001037F8"/>
    <w:rsid w:val="0010385C"/>
    <w:rsid w:val="0010398A"/>
    <w:rsid w:val="001039A4"/>
    <w:rsid w:val="001039B3"/>
    <w:rsid w:val="001039F7"/>
    <w:rsid w:val="00103B24"/>
    <w:rsid w:val="00103B7F"/>
    <w:rsid w:val="00103C1C"/>
    <w:rsid w:val="00103E29"/>
    <w:rsid w:val="00103EBA"/>
    <w:rsid w:val="00103F04"/>
    <w:rsid w:val="001040D3"/>
    <w:rsid w:val="001040FF"/>
    <w:rsid w:val="001041C5"/>
    <w:rsid w:val="001041D3"/>
    <w:rsid w:val="001041FF"/>
    <w:rsid w:val="00104293"/>
    <w:rsid w:val="00104379"/>
    <w:rsid w:val="0010446B"/>
    <w:rsid w:val="001046E6"/>
    <w:rsid w:val="00104742"/>
    <w:rsid w:val="00104757"/>
    <w:rsid w:val="00104836"/>
    <w:rsid w:val="0010488C"/>
    <w:rsid w:val="001048C0"/>
    <w:rsid w:val="001048DE"/>
    <w:rsid w:val="00104931"/>
    <w:rsid w:val="0010498C"/>
    <w:rsid w:val="001049A7"/>
    <w:rsid w:val="001049EF"/>
    <w:rsid w:val="00104A23"/>
    <w:rsid w:val="00104A46"/>
    <w:rsid w:val="00104A5F"/>
    <w:rsid w:val="00104BD7"/>
    <w:rsid w:val="00104CAC"/>
    <w:rsid w:val="00104E2D"/>
    <w:rsid w:val="00104F46"/>
    <w:rsid w:val="00104F51"/>
    <w:rsid w:val="00105012"/>
    <w:rsid w:val="00105141"/>
    <w:rsid w:val="00105180"/>
    <w:rsid w:val="001051B0"/>
    <w:rsid w:val="00105269"/>
    <w:rsid w:val="001054B2"/>
    <w:rsid w:val="00105500"/>
    <w:rsid w:val="00105554"/>
    <w:rsid w:val="00105555"/>
    <w:rsid w:val="0010556C"/>
    <w:rsid w:val="0010558A"/>
    <w:rsid w:val="0010559F"/>
    <w:rsid w:val="0010566A"/>
    <w:rsid w:val="001056AB"/>
    <w:rsid w:val="00105723"/>
    <w:rsid w:val="001058B9"/>
    <w:rsid w:val="001059B5"/>
    <w:rsid w:val="00105C54"/>
    <w:rsid w:val="00105C5C"/>
    <w:rsid w:val="00105D99"/>
    <w:rsid w:val="00105EB0"/>
    <w:rsid w:val="00105EDC"/>
    <w:rsid w:val="00105F38"/>
    <w:rsid w:val="00105FA5"/>
    <w:rsid w:val="0010608B"/>
    <w:rsid w:val="001060F3"/>
    <w:rsid w:val="00106157"/>
    <w:rsid w:val="001062F2"/>
    <w:rsid w:val="00106342"/>
    <w:rsid w:val="00106399"/>
    <w:rsid w:val="001063B7"/>
    <w:rsid w:val="00106438"/>
    <w:rsid w:val="0010652A"/>
    <w:rsid w:val="00106558"/>
    <w:rsid w:val="0010659B"/>
    <w:rsid w:val="0010667E"/>
    <w:rsid w:val="00106726"/>
    <w:rsid w:val="00106894"/>
    <w:rsid w:val="00106998"/>
    <w:rsid w:val="001069B3"/>
    <w:rsid w:val="001069E4"/>
    <w:rsid w:val="00106CA8"/>
    <w:rsid w:val="00106CF3"/>
    <w:rsid w:val="00106E7B"/>
    <w:rsid w:val="00107000"/>
    <w:rsid w:val="0010709A"/>
    <w:rsid w:val="0010712A"/>
    <w:rsid w:val="00107149"/>
    <w:rsid w:val="0010728C"/>
    <w:rsid w:val="0010728F"/>
    <w:rsid w:val="0010733A"/>
    <w:rsid w:val="001073BF"/>
    <w:rsid w:val="001073FE"/>
    <w:rsid w:val="0010742E"/>
    <w:rsid w:val="00107494"/>
    <w:rsid w:val="001075CA"/>
    <w:rsid w:val="001076B5"/>
    <w:rsid w:val="001076F6"/>
    <w:rsid w:val="00107728"/>
    <w:rsid w:val="00107798"/>
    <w:rsid w:val="0010780E"/>
    <w:rsid w:val="001078AC"/>
    <w:rsid w:val="001078EF"/>
    <w:rsid w:val="00107A8C"/>
    <w:rsid w:val="00107AAE"/>
    <w:rsid w:val="00107BE9"/>
    <w:rsid w:val="00107BF6"/>
    <w:rsid w:val="00107BF9"/>
    <w:rsid w:val="00107C6E"/>
    <w:rsid w:val="00107C89"/>
    <w:rsid w:val="00107D17"/>
    <w:rsid w:val="00107D56"/>
    <w:rsid w:val="00107F25"/>
    <w:rsid w:val="00107FAB"/>
    <w:rsid w:val="00107FB8"/>
    <w:rsid w:val="00107FC0"/>
    <w:rsid w:val="0011009F"/>
    <w:rsid w:val="001101AC"/>
    <w:rsid w:val="001102D2"/>
    <w:rsid w:val="0011039E"/>
    <w:rsid w:val="001105DD"/>
    <w:rsid w:val="00110611"/>
    <w:rsid w:val="001106D7"/>
    <w:rsid w:val="001106DF"/>
    <w:rsid w:val="00110775"/>
    <w:rsid w:val="0011083D"/>
    <w:rsid w:val="001108B3"/>
    <w:rsid w:val="00110A5C"/>
    <w:rsid w:val="00110A85"/>
    <w:rsid w:val="00110AE2"/>
    <w:rsid w:val="00110C06"/>
    <w:rsid w:val="00110C08"/>
    <w:rsid w:val="00110CC8"/>
    <w:rsid w:val="00110D03"/>
    <w:rsid w:val="00110DD9"/>
    <w:rsid w:val="00110DEB"/>
    <w:rsid w:val="00110E9D"/>
    <w:rsid w:val="001110A6"/>
    <w:rsid w:val="00111145"/>
    <w:rsid w:val="00111162"/>
    <w:rsid w:val="001115E4"/>
    <w:rsid w:val="00111972"/>
    <w:rsid w:val="00111A26"/>
    <w:rsid w:val="00111F4D"/>
    <w:rsid w:val="00111F65"/>
    <w:rsid w:val="001120F9"/>
    <w:rsid w:val="00112141"/>
    <w:rsid w:val="00112142"/>
    <w:rsid w:val="0011230F"/>
    <w:rsid w:val="00112349"/>
    <w:rsid w:val="0011235B"/>
    <w:rsid w:val="00112360"/>
    <w:rsid w:val="0011268D"/>
    <w:rsid w:val="001126C5"/>
    <w:rsid w:val="001126E3"/>
    <w:rsid w:val="001127B5"/>
    <w:rsid w:val="001127DC"/>
    <w:rsid w:val="00112900"/>
    <w:rsid w:val="00112A1D"/>
    <w:rsid w:val="00112A4F"/>
    <w:rsid w:val="00112B6B"/>
    <w:rsid w:val="00112BDB"/>
    <w:rsid w:val="00112C01"/>
    <w:rsid w:val="00112E86"/>
    <w:rsid w:val="00112EA4"/>
    <w:rsid w:val="00112F15"/>
    <w:rsid w:val="00112FB8"/>
    <w:rsid w:val="00113148"/>
    <w:rsid w:val="001131C5"/>
    <w:rsid w:val="0011336A"/>
    <w:rsid w:val="0011345C"/>
    <w:rsid w:val="0011347C"/>
    <w:rsid w:val="001136E1"/>
    <w:rsid w:val="0011376F"/>
    <w:rsid w:val="001138BA"/>
    <w:rsid w:val="001138EC"/>
    <w:rsid w:val="0011390C"/>
    <w:rsid w:val="00113924"/>
    <w:rsid w:val="001139B4"/>
    <w:rsid w:val="00113A50"/>
    <w:rsid w:val="00113CA5"/>
    <w:rsid w:val="00113D1C"/>
    <w:rsid w:val="00113D67"/>
    <w:rsid w:val="00113E2F"/>
    <w:rsid w:val="00113E46"/>
    <w:rsid w:val="00113EB8"/>
    <w:rsid w:val="00113EBA"/>
    <w:rsid w:val="00113FD4"/>
    <w:rsid w:val="00114288"/>
    <w:rsid w:val="001143BB"/>
    <w:rsid w:val="00114412"/>
    <w:rsid w:val="00114423"/>
    <w:rsid w:val="00114453"/>
    <w:rsid w:val="00114465"/>
    <w:rsid w:val="0011452F"/>
    <w:rsid w:val="00114574"/>
    <w:rsid w:val="001145C0"/>
    <w:rsid w:val="0011467F"/>
    <w:rsid w:val="001146E5"/>
    <w:rsid w:val="0011470A"/>
    <w:rsid w:val="00114736"/>
    <w:rsid w:val="00114813"/>
    <w:rsid w:val="00114B4A"/>
    <w:rsid w:val="00114C93"/>
    <w:rsid w:val="00114CA8"/>
    <w:rsid w:val="00114CB5"/>
    <w:rsid w:val="00114E31"/>
    <w:rsid w:val="00115039"/>
    <w:rsid w:val="00115050"/>
    <w:rsid w:val="001152D3"/>
    <w:rsid w:val="001153B1"/>
    <w:rsid w:val="001153C6"/>
    <w:rsid w:val="001153F2"/>
    <w:rsid w:val="0011543F"/>
    <w:rsid w:val="00115464"/>
    <w:rsid w:val="00115730"/>
    <w:rsid w:val="00115847"/>
    <w:rsid w:val="0011585F"/>
    <w:rsid w:val="00115951"/>
    <w:rsid w:val="001159B5"/>
    <w:rsid w:val="001159C2"/>
    <w:rsid w:val="00115BA5"/>
    <w:rsid w:val="00115D07"/>
    <w:rsid w:val="00115E03"/>
    <w:rsid w:val="00115F15"/>
    <w:rsid w:val="00115F66"/>
    <w:rsid w:val="00115F6E"/>
    <w:rsid w:val="0011609A"/>
    <w:rsid w:val="00116158"/>
    <w:rsid w:val="00116204"/>
    <w:rsid w:val="00116241"/>
    <w:rsid w:val="001162D3"/>
    <w:rsid w:val="001162DA"/>
    <w:rsid w:val="001162FB"/>
    <w:rsid w:val="00116477"/>
    <w:rsid w:val="001165E7"/>
    <w:rsid w:val="0011671C"/>
    <w:rsid w:val="0011673C"/>
    <w:rsid w:val="00116761"/>
    <w:rsid w:val="00116792"/>
    <w:rsid w:val="0011689F"/>
    <w:rsid w:val="00116928"/>
    <w:rsid w:val="001169FF"/>
    <w:rsid w:val="00116A7E"/>
    <w:rsid w:val="00116ABD"/>
    <w:rsid w:val="00116B39"/>
    <w:rsid w:val="00116B51"/>
    <w:rsid w:val="00116B89"/>
    <w:rsid w:val="00116C54"/>
    <w:rsid w:val="00116DE6"/>
    <w:rsid w:val="00116E39"/>
    <w:rsid w:val="00116E43"/>
    <w:rsid w:val="00116F5F"/>
    <w:rsid w:val="00116F6B"/>
    <w:rsid w:val="00116FA1"/>
    <w:rsid w:val="00116FE4"/>
    <w:rsid w:val="0011700B"/>
    <w:rsid w:val="001170AF"/>
    <w:rsid w:val="00117147"/>
    <w:rsid w:val="00117231"/>
    <w:rsid w:val="00117254"/>
    <w:rsid w:val="00117278"/>
    <w:rsid w:val="0011759F"/>
    <w:rsid w:val="0011761C"/>
    <w:rsid w:val="00117907"/>
    <w:rsid w:val="00117974"/>
    <w:rsid w:val="001179A7"/>
    <w:rsid w:val="001179F4"/>
    <w:rsid w:val="00117B08"/>
    <w:rsid w:val="00117BD9"/>
    <w:rsid w:val="00117ECC"/>
    <w:rsid w:val="00117F6A"/>
    <w:rsid w:val="00120090"/>
    <w:rsid w:val="00120170"/>
    <w:rsid w:val="001201C4"/>
    <w:rsid w:val="00120525"/>
    <w:rsid w:val="001205D3"/>
    <w:rsid w:val="001205EA"/>
    <w:rsid w:val="001207FB"/>
    <w:rsid w:val="0012088F"/>
    <w:rsid w:val="00120902"/>
    <w:rsid w:val="00120A94"/>
    <w:rsid w:val="00120B35"/>
    <w:rsid w:val="00120C89"/>
    <w:rsid w:val="00120CF4"/>
    <w:rsid w:val="00120DE8"/>
    <w:rsid w:val="00120EC7"/>
    <w:rsid w:val="00120F7C"/>
    <w:rsid w:val="00120FAD"/>
    <w:rsid w:val="00121072"/>
    <w:rsid w:val="00121124"/>
    <w:rsid w:val="0012140B"/>
    <w:rsid w:val="0012143A"/>
    <w:rsid w:val="001215C0"/>
    <w:rsid w:val="00121653"/>
    <w:rsid w:val="0012173B"/>
    <w:rsid w:val="00121863"/>
    <w:rsid w:val="001219A5"/>
    <w:rsid w:val="001219DF"/>
    <w:rsid w:val="00121A6B"/>
    <w:rsid w:val="00121C03"/>
    <w:rsid w:val="00121C7F"/>
    <w:rsid w:val="00121D15"/>
    <w:rsid w:val="00121D35"/>
    <w:rsid w:val="00121E6A"/>
    <w:rsid w:val="00121F41"/>
    <w:rsid w:val="00121F80"/>
    <w:rsid w:val="0012223E"/>
    <w:rsid w:val="001225AC"/>
    <w:rsid w:val="001225DD"/>
    <w:rsid w:val="00122604"/>
    <w:rsid w:val="0012261C"/>
    <w:rsid w:val="0012263D"/>
    <w:rsid w:val="00122A08"/>
    <w:rsid w:val="00122BE9"/>
    <w:rsid w:val="00122C11"/>
    <w:rsid w:val="00122C13"/>
    <w:rsid w:val="00122C2C"/>
    <w:rsid w:val="00122C98"/>
    <w:rsid w:val="00122E02"/>
    <w:rsid w:val="00122F82"/>
    <w:rsid w:val="001230FF"/>
    <w:rsid w:val="001231FC"/>
    <w:rsid w:val="00123210"/>
    <w:rsid w:val="0012326E"/>
    <w:rsid w:val="0012337A"/>
    <w:rsid w:val="0012340B"/>
    <w:rsid w:val="0012341D"/>
    <w:rsid w:val="00123587"/>
    <w:rsid w:val="001235F6"/>
    <w:rsid w:val="00123671"/>
    <w:rsid w:val="00123693"/>
    <w:rsid w:val="00123793"/>
    <w:rsid w:val="001237AA"/>
    <w:rsid w:val="001238B6"/>
    <w:rsid w:val="001239BD"/>
    <w:rsid w:val="00123A89"/>
    <w:rsid w:val="00123A9C"/>
    <w:rsid w:val="00123AB4"/>
    <w:rsid w:val="00123AE0"/>
    <w:rsid w:val="00123DE7"/>
    <w:rsid w:val="0012420B"/>
    <w:rsid w:val="001242BD"/>
    <w:rsid w:val="00124325"/>
    <w:rsid w:val="001243CF"/>
    <w:rsid w:val="0012450F"/>
    <w:rsid w:val="0012461B"/>
    <w:rsid w:val="00124753"/>
    <w:rsid w:val="0012479C"/>
    <w:rsid w:val="00124943"/>
    <w:rsid w:val="00124C05"/>
    <w:rsid w:val="00124C5A"/>
    <w:rsid w:val="00124C94"/>
    <w:rsid w:val="00124E6C"/>
    <w:rsid w:val="00124EF6"/>
    <w:rsid w:val="00124F12"/>
    <w:rsid w:val="00124FD8"/>
    <w:rsid w:val="00125086"/>
    <w:rsid w:val="001250E4"/>
    <w:rsid w:val="00125199"/>
    <w:rsid w:val="001251D7"/>
    <w:rsid w:val="001251E1"/>
    <w:rsid w:val="001252C1"/>
    <w:rsid w:val="001252D3"/>
    <w:rsid w:val="00125383"/>
    <w:rsid w:val="00125486"/>
    <w:rsid w:val="001254C9"/>
    <w:rsid w:val="0012584E"/>
    <w:rsid w:val="00125871"/>
    <w:rsid w:val="0012594C"/>
    <w:rsid w:val="00125B21"/>
    <w:rsid w:val="00125B3D"/>
    <w:rsid w:val="00126067"/>
    <w:rsid w:val="00126267"/>
    <w:rsid w:val="0012628A"/>
    <w:rsid w:val="001262AF"/>
    <w:rsid w:val="001262C6"/>
    <w:rsid w:val="00126367"/>
    <w:rsid w:val="001263E2"/>
    <w:rsid w:val="00126477"/>
    <w:rsid w:val="0012648A"/>
    <w:rsid w:val="0012648D"/>
    <w:rsid w:val="0012655A"/>
    <w:rsid w:val="00126599"/>
    <w:rsid w:val="0012668B"/>
    <w:rsid w:val="001267FF"/>
    <w:rsid w:val="0012686B"/>
    <w:rsid w:val="00126B20"/>
    <w:rsid w:val="00126B35"/>
    <w:rsid w:val="00126B71"/>
    <w:rsid w:val="00126B93"/>
    <w:rsid w:val="00126C72"/>
    <w:rsid w:val="00126C7C"/>
    <w:rsid w:val="00126E53"/>
    <w:rsid w:val="001272C5"/>
    <w:rsid w:val="001272F7"/>
    <w:rsid w:val="00127323"/>
    <w:rsid w:val="00127457"/>
    <w:rsid w:val="001274B7"/>
    <w:rsid w:val="00127649"/>
    <w:rsid w:val="001277B2"/>
    <w:rsid w:val="001277DE"/>
    <w:rsid w:val="00127802"/>
    <w:rsid w:val="00127979"/>
    <w:rsid w:val="001279EA"/>
    <w:rsid w:val="00127A6B"/>
    <w:rsid w:val="00127C40"/>
    <w:rsid w:val="00127C83"/>
    <w:rsid w:val="00127CA2"/>
    <w:rsid w:val="00127F60"/>
    <w:rsid w:val="00127FA9"/>
    <w:rsid w:val="00130036"/>
    <w:rsid w:val="00130045"/>
    <w:rsid w:val="00130148"/>
    <w:rsid w:val="0013019A"/>
    <w:rsid w:val="001302FE"/>
    <w:rsid w:val="00130318"/>
    <w:rsid w:val="0013039E"/>
    <w:rsid w:val="0013043D"/>
    <w:rsid w:val="00130517"/>
    <w:rsid w:val="00130611"/>
    <w:rsid w:val="001306AD"/>
    <w:rsid w:val="001306EC"/>
    <w:rsid w:val="001306F0"/>
    <w:rsid w:val="00130864"/>
    <w:rsid w:val="0013093C"/>
    <w:rsid w:val="0013096C"/>
    <w:rsid w:val="00130A6E"/>
    <w:rsid w:val="00130A90"/>
    <w:rsid w:val="00130B29"/>
    <w:rsid w:val="00130BAE"/>
    <w:rsid w:val="00130DBA"/>
    <w:rsid w:val="00130F19"/>
    <w:rsid w:val="00130F24"/>
    <w:rsid w:val="00131082"/>
    <w:rsid w:val="00131094"/>
    <w:rsid w:val="0013128E"/>
    <w:rsid w:val="00131295"/>
    <w:rsid w:val="001312C0"/>
    <w:rsid w:val="00131616"/>
    <w:rsid w:val="0013161F"/>
    <w:rsid w:val="001316AF"/>
    <w:rsid w:val="00131787"/>
    <w:rsid w:val="001317B8"/>
    <w:rsid w:val="00131864"/>
    <w:rsid w:val="00131932"/>
    <w:rsid w:val="00131A5A"/>
    <w:rsid w:val="00131BDA"/>
    <w:rsid w:val="00131BE9"/>
    <w:rsid w:val="00131C97"/>
    <w:rsid w:val="00131E33"/>
    <w:rsid w:val="00131E64"/>
    <w:rsid w:val="00131ED2"/>
    <w:rsid w:val="0013201D"/>
    <w:rsid w:val="00132097"/>
    <w:rsid w:val="00132099"/>
    <w:rsid w:val="001320A6"/>
    <w:rsid w:val="001321AF"/>
    <w:rsid w:val="00132253"/>
    <w:rsid w:val="00132288"/>
    <w:rsid w:val="001322F3"/>
    <w:rsid w:val="00132302"/>
    <w:rsid w:val="001323FB"/>
    <w:rsid w:val="00132468"/>
    <w:rsid w:val="00132628"/>
    <w:rsid w:val="001327EA"/>
    <w:rsid w:val="00132833"/>
    <w:rsid w:val="00132895"/>
    <w:rsid w:val="00132996"/>
    <w:rsid w:val="001329EC"/>
    <w:rsid w:val="00132A4F"/>
    <w:rsid w:val="00132A85"/>
    <w:rsid w:val="00132B0A"/>
    <w:rsid w:val="00132B2C"/>
    <w:rsid w:val="00132B30"/>
    <w:rsid w:val="00132E14"/>
    <w:rsid w:val="00132E68"/>
    <w:rsid w:val="00132FC9"/>
    <w:rsid w:val="00133088"/>
    <w:rsid w:val="00133134"/>
    <w:rsid w:val="0013328F"/>
    <w:rsid w:val="001332C1"/>
    <w:rsid w:val="001332E9"/>
    <w:rsid w:val="00133413"/>
    <w:rsid w:val="00133498"/>
    <w:rsid w:val="00133598"/>
    <w:rsid w:val="0013362A"/>
    <w:rsid w:val="001336C8"/>
    <w:rsid w:val="00133944"/>
    <w:rsid w:val="001339C0"/>
    <w:rsid w:val="001339C9"/>
    <w:rsid w:val="00133A14"/>
    <w:rsid w:val="00133ACB"/>
    <w:rsid w:val="00133B1A"/>
    <w:rsid w:val="00133C3F"/>
    <w:rsid w:val="00133DB5"/>
    <w:rsid w:val="00133F1A"/>
    <w:rsid w:val="00134200"/>
    <w:rsid w:val="0013421B"/>
    <w:rsid w:val="001344AC"/>
    <w:rsid w:val="00134562"/>
    <w:rsid w:val="00134850"/>
    <w:rsid w:val="001348BA"/>
    <w:rsid w:val="001348E2"/>
    <w:rsid w:val="00134953"/>
    <w:rsid w:val="001349F6"/>
    <w:rsid w:val="00134BD6"/>
    <w:rsid w:val="00134C91"/>
    <w:rsid w:val="00134D5E"/>
    <w:rsid w:val="00134E38"/>
    <w:rsid w:val="00134EC3"/>
    <w:rsid w:val="00134EE2"/>
    <w:rsid w:val="00135025"/>
    <w:rsid w:val="00135192"/>
    <w:rsid w:val="00135319"/>
    <w:rsid w:val="00135344"/>
    <w:rsid w:val="00135393"/>
    <w:rsid w:val="00135472"/>
    <w:rsid w:val="00135577"/>
    <w:rsid w:val="00135671"/>
    <w:rsid w:val="001356A0"/>
    <w:rsid w:val="001357C1"/>
    <w:rsid w:val="00135870"/>
    <w:rsid w:val="00135A66"/>
    <w:rsid w:val="00135A68"/>
    <w:rsid w:val="00135CAC"/>
    <w:rsid w:val="00135CAE"/>
    <w:rsid w:val="00135DC7"/>
    <w:rsid w:val="00135E17"/>
    <w:rsid w:val="00135E42"/>
    <w:rsid w:val="00135E66"/>
    <w:rsid w:val="00135E86"/>
    <w:rsid w:val="00135F6B"/>
    <w:rsid w:val="00135F9E"/>
    <w:rsid w:val="0013600E"/>
    <w:rsid w:val="001360AF"/>
    <w:rsid w:val="00136166"/>
    <w:rsid w:val="00136205"/>
    <w:rsid w:val="00136221"/>
    <w:rsid w:val="0013625D"/>
    <w:rsid w:val="0013628B"/>
    <w:rsid w:val="00136331"/>
    <w:rsid w:val="00136386"/>
    <w:rsid w:val="00136572"/>
    <w:rsid w:val="001365D5"/>
    <w:rsid w:val="0013663C"/>
    <w:rsid w:val="0013664B"/>
    <w:rsid w:val="00136891"/>
    <w:rsid w:val="0013694E"/>
    <w:rsid w:val="001369EF"/>
    <w:rsid w:val="00136A62"/>
    <w:rsid w:val="00136A9C"/>
    <w:rsid w:val="00136AC5"/>
    <w:rsid w:val="00136B6D"/>
    <w:rsid w:val="00136D2E"/>
    <w:rsid w:val="00136DF6"/>
    <w:rsid w:val="00136E08"/>
    <w:rsid w:val="00136E6A"/>
    <w:rsid w:val="00137034"/>
    <w:rsid w:val="001373D4"/>
    <w:rsid w:val="0013746C"/>
    <w:rsid w:val="00137575"/>
    <w:rsid w:val="001375DD"/>
    <w:rsid w:val="001376CF"/>
    <w:rsid w:val="00137734"/>
    <w:rsid w:val="0013781F"/>
    <w:rsid w:val="001378A1"/>
    <w:rsid w:val="0013796E"/>
    <w:rsid w:val="001379A6"/>
    <w:rsid w:val="00137B56"/>
    <w:rsid w:val="00137C85"/>
    <w:rsid w:val="00137D1E"/>
    <w:rsid w:val="00137DF1"/>
    <w:rsid w:val="00137E5B"/>
    <w:rsid w:val="00137E86"/>
    <w:rsid w:val="00137E92"/>
    <w:rsid w:val="00140024"/>
    <w:rsid w:val="001400C1"/>
    <w:rsid w:val="001401B2"/>
    <w:rsid w:val="001401C0"/>
    <w:rsid w:val="001401CF"/>
    <w:rsid w:val="00140360"/>
    <w:rsid w:val="001403F1"/>
    <w:rsid w:val="00140426"/>
    <w:rsid w:val="0014043A"/>
    <w:rsid w:val="001404AB"/>
    <w:rsid w:val="00140647"/>
    <w:rsid w:val="0014064D"/>
    <w:rsid w:val="00140771"/>
    <w:rsid w:val="00140814"/>
    <w:rsid w:val="001409B7"/>
    <w:rsid w:val="001409EC"/>
    <w:rsid w:val="00140AA7"/>
    <w:rsid w:val="00141056"/>
    <w:rsid w:val="00141064"/>
    <w:rsid w:val="00141078"/>
    <w:rsid w:val="001410DC"/>
    <w:rsid w:val="001412C8"/>
    <w:rsid w:val="00141535"/>
    <w:rsid w:val="00141546"/>
    <w:rsid w:val="001416B6"/>
    <w:rsid w:val="00141727"/>
    <w:rsid w:val="0014185D"/>
    <w:rsid w:val="00141906"/>
    <w:rsid w:val="001419AA"/>
    <w:rsid w:val="00141A72"/>
    <w:rsid w:val="00141B90"/>
    <w:rsid w:val="00141D31"/>
    <w:rsid w:val="00141D3F"/>
    <w:rsid w:val="00141D87"/>
    <w:rsid w:val="00141FD2"/>
    <w:rsid w:val="001420AF"/>
    <w:rsid w:val="00142149"/>
    <w:rsid w:val="00142326"/>
    <w:rsid w:val="001423D4"/>
    <w:rsid w:val="0014253B"/>
    <w:rsid w:val="00142628"/>
    <w:rsid w:val="00142659"/>
    <w:rsid w:val="00142755"/>
    <w:rsid w:val="001427CA"/>
    <w:rsid w:val="00142841"/>
    <w:rsid w:val="001428C8"/>
    <w:rsid w:val="00142917"/>
    <w:rsid w:val="00142978"/>
    <w:rsid w:val="00142D91"/>
    <w:rsid w:val="00142E13"/>
    <w:rsid w:val="00142E91"/>
    <w:rsid w:val="00142F78"/>
    <w:rsid w:val="00143012"/>
    <w:rsid w:val="0014301E"/>
    <w:rsid w:val="001430AA"/>
    <w:rsid w:val="001430FA"/>
    <w:rsid w:val="00143198"/>
    <w:rsid w:val="00143322"/>
    <w:rsid w:val="001433E7"/>
    <w:rsid w:val="001433EF"/>
    <w:rsid w:val="0014349F"/>
    <w:rsid w:val="00143619"/>
    <w:rsid w:val="00143636"/>
    <w:rsid w:val="00143651"/>
    <w:rsid w:val="0014365D"/>
    <w:rsid w:val="00143683"/>
    <w:rsid w:val="00143720"/>
    <w:rsid w:val="001437CD"/>
    <w:rsid w:val="001437D5"/>
    <w:rsid w:val="001437DC"/>
    <w:rsid w:val="001438DE"/>
    <w:rsid w:val="001438F2"/>
    <w:rsid w:val="0014395D"/>
    <w:rsid w:val="00143A50"/>
    <w:rsid w:val="00143A51"/>
    <w:rsid w:val="00143A76"/>
    <w:rsid w:val="00143AFC"/>
    <w:rsid w:val="00143B66"/>
    <w:rsid w:val="00143CBA"/>
    <w:rsid w:val="00143D62"/>
    <w:rsid w:val="00143DA1"/>
    <w:rsid w:val="00143F19"/>
    <w:rsid w:val="0014409B"/>
    <w:rsid w:val="001440F4"/>
    <w:rsid w:val="001441D7"/>
    <w:rsid w:val="001441F6"/>
    <w:rsid w:val="001442CC"/>
    <w:rsid w:val="001443D5"/>
    <w:rsid w:val="001445D2"/>
    <w:rsid w:val="0014463C"/>
    <w:rsid w:val="00144740"/>
    <w:rsid w:val="00144839"/>
    <w:rsid w:val="00144897"/>
    <w:rsid w:val="00144A35"/>
    <w:rsid w:val="00144A3E"/>
    <w:rsid w:val="00144A6B"/>
    <w:rsid w:val="00144B93"/>
    <w:rsid w:val="00144BC0"/>
    <w:rsid w:val="00144C9E"/>
    <w:rsid w:val="00144CF3"/>
    <w:rsid w:val="00144D13"/>
    <w:rsid w:val="00144D92"/>
    <w:rsid w:val="00144FCC"/>
    <w:rsid w:val="0014506C"/>
    <w:rsid w:val="00145147"/>
    <w:rsid w:val="00145182"/>
    <w:rsid w:val="0014519F"/>
    <w:rsid w:val="001451CA"/>
    <w:rsid w:val="00145254"/>
    <w:rsid w:val="00145585"/>
    <w:rsid w:val="001455A8"/>
    <w:rsid w:val="001456D3"/>
    <w:rsid w:val="00145817"/>
    <w:rsid w:val="00145850"/>
    <w:rsid w:val="0014594C"/>
    <w:rsid w:val="00145B1A"/>
    <w:rsid w:val="00145C3A"/>
    <w:rsid w:val="00145F8A"/>
    <w:rsid w:val="001460A5"/>
    <w:rsid w:val="001460C5"/>
    <w:rsid w:val="00146140"/>
    <w:rsid w:val="00146753"/>
    <w:rsid w:val="001467EE"/>
    <w:rsid w:val="00146859"/>
    <w:rsid w:val="0014687B"/>
    <w:rsid w:val="001468C1"/>
    <w:rsid w:val="001469FD"/>
    <w:rsid w:val="00146A32"/>
    <w:rsid w:val="00146BAA"/>
    <w:rsid w:val="00146C0C"/>
    <w:rsid w:val="00146C18"/>
    <w:rsid w:val="00146C72"/>
    <w:rsid w:val="00146CA0"/>
    <w:rsid w:val="00146CBD"/>
    <w:rsid w:val="00146DB5"/>
    <w:rsid w:val="00146F3D"/>
    <w:rsid w:val="00147049"/>
    <w:rsid w:val="00147373"/>
    <w:rsid w:val="00147919"/>
    <w:rsid w:val="00147999"/>
    <w:rsid w:val="00147AB8"/>
    <w:rsid w:val="00147AEF"/>
    <w:rsid w:val="00147B80"/>
    <w:rsid w:val="00147C2A"/>
    <w:rsid w:val="00147C82"/>
    <w:rsid w:val="00147D17"/>
    <w:rsid w:val="00147D45"/>
    <w:rsid w:val="00147DCA"/>
    <w:rsid w:val="00147E36"/>
    <w:rsid w:val="00147E48"/>
    <w:rsid w:val="00147E5B"/>
    <w:rsid w:val="00147E75"/>
    <w:rsid w:val="00147FE4"/>
    <w:rsid w:val="001500A8"/>
    <w:rsid w:val="0015010C"/>
    <w:rsid w:val="001501F3"/>
    <w:rsid w:val="001502EB"/>
    <w:rsid w:val="00150339"/>
    <w:rsid w:val="001503E5"/>
    <w:rsid w:val="001504FE"/>
    <w:rsid w:val="00150510"/>
    <w:rsid w:val="001505C8"/>
    <w:rsid w:val="001506EA"/>
    <w:rsid w:val="0015073A"/>
    <w:rsid w:val="0015076C"/>
    <w:rsid w:val="0015078D"/>
    <w:rsid w:val="00150941"/>
    <w:rsid w:val="00150A83"/>
    <w:rsid w:val="00150ADD"/>
    <w:rsid w:val="00150CD7"/>
    <w:rsid w:val="00150CE1"/>
    <w:rsid w:val="00150D09"/>
    <w:rsid w:val="00150F1A"/>
    <w:rsid w:val="00151052"/>
    <w:rsid w:val="0015110C"/>
    <w:rsid w:val="0015125A"/>
    <w:rsid w:val="0015135B"/>
    <w:rsid w:val="0015161F"/>
    <w:rsid w:val="001516C2"/>
    <w:rsid w:val="001516E4"/>
    <w:rsid w:val="00151749"/>
    <w:rsid w:val="001517B4"/>
    <w:rsid w:val="001517BA"/>
    <w:rsid w:val="001517D7"/>
    <w:rsid w:val="001518C1"/>
    <w:rsid w:val="001518C8"/>
    <w:rsid w:val="001518CE"/>
    <w:rsid w:val="0015196E"/>
    <w:rsid w:val="0015199F"/>
    <w:rsid w:val="001519A0"/>
    <w:rsid w:val="00151A4D"/>
    <w:rsid w:val="00151A82"/>
    <w:rsid w:val="00151BB9"/>
    <w:rsid w:val="00151C2E"/>
    <w:rsid w:val="00151C4F"/>
    <w:rsid w:val="00151CAC"/>
    <w:rsid w:val="00151D26"/>
    <w:rsid w:val="00151DB9"/>
    <w:rsid w:val="00151E36"/>
    <w:rsid w:val="00151F17"/>
    <w:rsid w:val="00151FF1"/>
    <w:rsid w:val="0015202A"/>
    <w:rsid w:val="00152049"/>
    <w:rsid w:val="001523BA"/>
    <w:rsid w:val="00152691"/>
    <w:rsid w:val="00152718"/>
    <w:rsid w:val="00152734"/>
    <w:rsid w:val="001528E2"/>
    <w:rsid w:val="00152C4D"/>
    <w:rsid w:val="00152C5A"/>
    <w:rsid w:val="00152D1B"/>
    <w:rsid w:val="00152D5B"/>
    <w:rsid w:val="00152DE2"/>
    <w:rsid w:val="00152E0C"/>
    <w:rsid w:val="00152EA9"/>
    <w:rsid w:val="00152F21"/>
    <w:rsid w:val="00152F63"/>
    <w:rsid w:val="00152FF5"/>
    <w:rsid w:val="00153039"/>
    <w:rsid w:val="001530C0"/>
    <w:rsid w:val="001531F9"/>
    <w:rsid w:val="0015320D"/>
    <w:rsid w:val="00153240"/>
    <w:rsid w:val="00153363"/>
    <w:rsid w:val="001533BF"/>
    <w:rsid w:val="001533D9"/>
    <w:rsid w:val="001534DC"/>
    <w:rsid w:val="001534E3"/>
    <w:rsid w:val="001535B1"/>
    <w:rsid w:val="00153632"/>
    <w:rsid w:val="00153721"/>
    <w:rsid w:val="0015379C"/>
    <w:rsid w:val="001537C4"/>
    <w:rsid w:val="00153889"/>
    <w:rsid w:val="00153A13"/>
    <w:rsid w:val="00153B86"/>
    <w:rsid w:val="00153D11"/>
    <w:rsid w:val="00153EAC"/>
    <w:rsid w:val="00153EEA"/>
    <w:rsid w:val="00153FFC"/>
    <w:rsid w:val="00154168"/>
    <w:rsid w:val="00154291"/>
    <w:rsid w:val="001542F1"/>
    <w:rsid w:val="00154325"/>
    <w:rsid w:val="00154499"/>
    <w:rsid w:val="00154586"/>
    <w:rsid w:val="001545A4"/>
    <w:rsid w:val="00154709"/>
    <w:rsid w:val="001547E9"/>
    <w:rsid w:val="0015480C"/>
    <w:rsid w:val="0015489F"/>
    <w:rsid w:val="00154993"/>
    <w:rsid w:val="00154A6D"/>
    <w:rsid w:val="00154AEB"/>
    <w:rsid w:val="00154BCC"/>
    <w:rsid w:val="00154D4E"/>
    <w:rsid w:val="00154EAA"/>
    <w:rsid w:val="001550B3"/>
    <w:rsid w:val="00155122"/>
    <w:rsid w:val="001551AE"/>
    <w:rsid w:val="001553F3"/>
    <w:rsid w:val="00155573"/>
    <w:rsid w:val="0015561C"/>
    <w:rsid w:val="001556E6"/>
    <w:rsid w:val="0015571D"/>
    <w:rsid w:val="00155A75"/>
    <w:rsid w:val="00155AFC"/>
    <w:rsid w:val="00155BEC"/>
    <w:rsid w:val="00155C05"/>
    <w:rsid w:val="00155C76"/>
    <w:rsid w:val="00155CDE"/>
    <w:rsid w:val="00155D1E"/>
    <w:rsid w:val="00155EA9"/>
    <w:rsid w:val="001560B5"/>
    <w:rsid w:val="00156383"/>
    <w:rsid w:val="001563F1"/>
    <w:rsid w:val="00156453"/>
    <w:rsid w:val="00156531"/>
    <w:rsid w:val="00156578"/>
    <w:rsid w:val="00156579"/>
    <w:rsid w:val="00156709"/>
    <w:rsid w:val="001568F1"/>
    <w:rsid w:val="00156AB4"/>
    <w:rsid w:val="00156DC7"/>
    <w:rsid w:val="00156DCD"/>
    <w:rsid w:val="00156EA1"/>
    <w:rsid w:val="00156EBD"/>
    <w:rsid w:val="00156EF0"/>
    <w:rsid w:val="00157172"/>
    <w:rsid w:val="00157199"/>
    <w:rsid w:val="001571D6"/>
    <w:rsid w:val="001572E0"/>
    <w:rsid w:val="00157353"/>
    <w:rsid w:val="00157485"/>
    <w:rsid w:val="001576FD"/>
    <w:rsid w:val="001578BC"/>
    <w:rsid w:val="001579E0"/>
    <w:rsid w:val="00157A14"/>
    <w:rsid w:val="00157A9A"/>
    <w:rsid w:val="00157AAF"/>
    <w:rsid w:val="00157D41"/>
    <w:rsid w:val="00157E18"/>
    <w:rsid w:val="00157F23"/>
    <w:rsid w:val="001600DA"/>
    <w:rsid w:val="00160171"/>
    <w:rsid w:val="001602BD"/>
    <w:rsid w:val="0016034D"/>
    <w:rsid w:val="001603DA"/>
    <w:rsid w:val="0016047D"/>
    <w:rsid w:val="001604DA"/>
    <w:rsid w:val="00160585"/>
    <w:rsid w:val="001606E5"/>
    <w:rsid w:val="0016083A"/>
    <w:rsid w:val="00160A90"/>
    <w:rsid w:val="00160ABA"/>
    <w:rsid w:val="00160ACE"/>
    <w:rsid w:val="00160AF0"/>
    <w:rsid w:val="00160B52"/>
    <w:rsid w:val="00160D34"/>
    <w:rsid w:val="00160F3A"/>
    <w:rsid w:val="001611FD"/>
    <w:rsid w:val="00161582"/>
    <w:rsid w:val="00161598"/>
    <w:rsid w:val="0016163D"/>
    <w:rsid w:val="0016173B"/>
    <w:rsid w:val="00161793"/>
    <w:rsid w:val="001617DA"/>
    <w:rsid w:val="001617EA"/>
    <w:rsid w:val="001617F5"/>
    <w:rsid w:val="0016187E"/>
    <w:rsid w:val="0016197D"/>
    <w:rsid w:val="00161BB8"/>
    <w:rsid w:val="00161BE6"/>
    <w:rsid w:val="00161C57"/>
    <w:rsid w:val="00161D1B"/>
    <w:rsid w:val="00161E41"/>
    <w:rsid w:val="00161F68"/>
    <w:rsid w:val="00161FF2"/>
    <w:rsid w:val="00162005"/>
    <w:rsid w:val="00162075"/>
    <w:rsid w:val="00162103"/>
    <w:rsid w:val="00162270"/>
    <w:rsid w:val="0016235D"/>
    <w:rsid w:val="0016252F"/>
    <w:rsid w:val="00162617"/>
    <w:rsid w:val="001626B1"/>
    <w:rsid w:val="00162866"/>
    <w:rsid w:val="0016287F"/>
    <w:rsid w:val="00162931"/>
    <w:rsid w:val="00162A81"/>
    <w:rsid w:val="00162D84"/>
    <w:rsid w:val="00162E1A"/>
    <w:rsid w:val="00162E3D"/>
    <w:rsid w:val="00163018"/>
    <w:rsid w:val="00163037"/>
    <w:rsid w:val="0016305C"/>
    <w:rsid w:val="001630CE"/>
    <w:rsid w:val="00163113"/>
    <w:rsid w:val="0016342B"/>
    <w:rsid w:val="0016366B"/>
    <w:rsid w:val="001639E3"/>
    <w:rsid w:val="00163AC5"/>
    <w:rsid w:val="00163ACE"/>
    <w:rsid w:val="00163AF5"/>
    <w:rsid w:val="00163C3C"/>
    <w:rsid w:val="00163F5C"/>
    <w:rsid w:val="00163F86"/>
    <w:rsid w:val="00163FBC"/>
    <w:rsid w:val="00163FDE"/>
    <w:rsid w:val="0016408B"/>
    <w:rsid w:val="001640D0"/>
    <w:rsid w:val="001641CE"/>
    <w:rsid w:val="0016431D"/>
    <w:rsid w:val="0016444B"/>
    <w:rsid w:val="001644F7"/>
    <w:rsid w:val="00164513"/>
    <w:rsid w:val="00164524"/>
    <w:rsid w:val="00164631"/>
    <w:rsid w:val="001646AA"/>
    <w:rsid w:val="0016480B"/>
    <w:rsid w:val="0016481F"/>
    <w:rsid w:val="0016492C"/>
    <w:rsid w:val="001649C3"/>
    <w:rsid w:val="001649D9"/>
    <w:rsid w:val="00164A36"/>
    <w:rsid w:val="00164A85"/>
    <w:rsid w:val="00164AC1"/>
    <w:rsid w:val="00164B85"/>
    <w:rsid w:val="00164BAC"/>
    <w:rsid w:val="00164BBA"/>
    <w:rsid w:val="00164C2E"/>
    <w:rsid w:val="00164C48"/>
    <w:rsid w:val="00164CD5"/>
    <w:rsid w:val="00164DD5"/>
    <w:rsid w:val="00164EF5"/>
    <w:rsid w:val="00164F47"/>
    <w:rsid w:val="00164F88"/>
    <w:rsid w:val="001650D1"/>
    <w:rsid w:val="001650FC"/>
    <w:rsid w:val="00165177"/>
    <w:rsid w:val="0016524A"/>
    <w:rsid w:val="001652BE"/>
    <w:rsid w:val="00165352"/>
    <w:rsid w:val="00165429"/>
    <w:rsid w:val="001655C8"/>
    <w:rsid w:val="001656FE"/>
    <w:rsid w:val="001658F5"/>
    <w:rsid w:val="00165947"/>
    <w:rsid w:val="00165948"/>
    <w:rsid w:val="00165B1C"/>
    <w:rsid w:val="00165E13"/>
    <w:rsid w:val="00165F6E"/>
    <w:rsid w:val="001660DA"/>
    <w:rsid w:val="001661CA"/>
    <w:rsid w:val="001661EB"/>
    <w:rsid w:val="00166254"/>
    <w:rsid w:val="001662CF"/>
    <w:rsid w:val="00166329"/>
    <w:rsid w:val="001663D2"/>
    <w:rsid w:val="001664EE"/>
    <w:rsid w:val="001665CA"/>
    <w:rsid w:val="00166639"/>
    <w:rsid w:val="0016665E"/>
    <w:rsid w:val="00166833"/>
    <w:rsid w:val="001668B3"/>
    <w:rsid w:val="0016693B"/>
    <w:rsid w:val="00166A3C"/>
    <w:rsid w:val="00166B89"/>
    <w:rsid w:val="00166FED"/>
    <w:rsid w:val="0016701F"/>
    <w:rsid w:val="001670B4"/>
    <w:rsid w:val="0016713E"/>
    <w:rsid w:val="00167163"/>
    <w:rsid w:val="00167201"/>
    <w:rsid w:val="00167318"/>
    <w:rsid w:val="00167406"/>
    <w:rsid w:val="001674B5"/>
    <w:rsid w:val="001676C0"/>
    <w:rsid w:val="0016776A"/>
    <w:rsid w:val="00167918"/>
    <w:rsid w:val="00167934"/>
    <w:rsid w:val="00167A5F"/>
    <w:rsid w:val="00167A84"/>
    <w:rsid w:val="00167B22"/>
    <w:rsid w:val="00167BE5"/>
    <w:rsid w:val="00167E03"/>
    <w:rsid w:val="00167EE7"/>
    <w:rsid w:val="00167F58"/>
    <w:rsid w:val="00170056"/>
    <w:rsid w:val="0017011D"/>
    <w:rsid w:val="00170167"/>
    <w:rsid w:val="00170236"/>
    <w:rsid w:val="001702DD"/>
    <w:rsid w:val="0017031B"/>
    <w:rsid w:val="0017033C"/>
    <w:rsid w:val="00170358"/>
    <w:rsid w:val="0017048E"/>
    <w:rsid w:val="001704DA"/>
    <w:rsid w:val="0017066F"/>
    <w:rsid w:val="00170749"/>
    <w:rsid w:val="001707DE"/>
    <w:rsid w:val="00170B23"/>
    <w:rsid w:val="00170BC8"/>
    <w:rsid w:val="00170C1E"/>
    <w:rsid w:val="00170C66"/>
    <w:rsid w:val="00170DB3"/>
    <w:rsid w:val="00170E32"/>
    <w:rsid w:val="00170F0C"/>
    <w:rsid w:val="00170F4E"/>
    <w:rsid w:val="001710AC"/>
    <w:rsid w:val="001710FD"/>
    <w:rsid w:val="00171338"/>
    <w:rsid w:val="00171540"/>
    <w:rsid w:val="00171607"/>
    <w:rsid w:val="00171623"/>
    <w:rsid w:val="00171634"/>
    <w:rsid w:val="00171642"/>
    <w:rsid w:val="001716E2"/>
    <w:rsid w:val="0017180A"/>
    <w:rsid w:val="00171B6A"/>
    <w:rsid w:val="00171E1E"/>
    <w:rsid w:val="00172152"/>
    <w:rsid w:val="00172174"/>
    <w:rsid w:val="001724A7"/>
    <w:rsid w:val="001724AF"/>
    <w:rsid w:val="001725C1"/>
    <w:rsid w:val="00172612"/>
    <w:rsid w:val="00172824"/>
    <w:rsid w:val="001729C3"/>
    <w:rsid w:val="00172AEE"/>
    <w:rsid w:val="00172D16"/>
    <w:rsid w:val="00172D60"/>
    <w:rsid w:val="00172F8E"/>
    <w:rsid w:val="00172FD0"/>
    <w:rsid w:val="00173029"/>
    <w:rsid w:val="001731CA"/>
    <w:rsid w:val="00173291"/>
    <w:rsid w:val="001732FB"/>
    <w:rsid w:val="001734BC"/>
    <w:rsid w:val="00173500"/>
    <w:rsid w:val="00173728"/>
    <w:rsid w:val="001737C7"/>
    <w:rsid w:val="001737D4"/>
    <w:rsid w:val="00173955"/>
    <w:rsid w:val="00173A81"/>
    <w:rsid w:val="00173CA2"/>
    <w:rsid w:val="00173D30"/>
    <w:rsid w:val="00173EBA"/>
    <w:rsid w:val="00173F5D"/>
    <w:rsid w:val="001741DF"/>
    <w:rsid w:val="00174218"/>
    <w:rsid w:val="0017422E"/>
    <w:rsid w:val="001742CE"/>
    <w:rsid w:val="00174300"/>
    <w:rsid w:val="00174366"/>
    <w:rsid w:val="001743D4"/>
    <w:rsid w:val="001745E2"/>
    <w:rsid w:val="00174681"/>
    <w:rsid w:val="001747F4"/>
    <w:rsid w:val="001747F8"/>
    <w:rsid w:val="00174926"/>
    <w:rsid w:val="001749FC"/>
    <w:rsid w:val="00174A36"/>
    <w:rsid w:val="00174C15"/>
    <w:rsid w:val="00174DA5"/>
    <w:rsid w:val="00174F39"/>
    <w:rsid w:val="00175031"/>
    <w:rsid w:val="001750B8"/>
    <w:rsid w:val="001750F7"/>
    <w:rsid w:val="00175124"/>
    <w:rsid w:val="00175227"/>
    <w:rsid w:val="00175364"/>
    <w:rsid w:val="00175440"/>
    <w:rsid w:val="00175474"/>
    <w:rsid w:val="0017558A"/>
    <w:rsid w:val="00175854"/>
    <w:rsid w:val="001758D5"/>
    <w:rsid w:val="0017592A"/>
    <w:rsid w:val="00175ACD"/>
    <w:rsid w:val="00175B78"/>
    <w:rsid w:val="00175B85"/>
    <w:rsid w:val="00175C41"/>
    <w:rsid w:val="00175C99"/>
    <w:rsid w:val="00175CB2"/>
    <w:rsid w:val="00175CE2"/>
    <w:rsid w:val="00175F16"/>
    <w:rsid w:val="0017605D"/>
    <w:rsid w:val="00176149"/>
    <w:rsid w:val="0017616B"/>
    <w:rsid w:val="001761DB"/>
    <w:rsid w:val="0017621A"/>
    <w:rsid w:val="001762C1"/>
    <w:rsid w:val="0017642E"/>
    <w:rsid w:val="00176527"/>
    <w:rsid w:val="0017654B"/>
    <w:rsid w:val="00176625"/>
    <w:rsid w:val="00176741"/>
    <w:rsid w:val="0017679D"/>
    <w:rsid w:val="001767DE"/>
    <w:rsid w:val="001769E7"/>
    <w:rsid w:val="00176A89"/>
    <w:rsid w:val="00176B56"/>
    <w:rsid w:val="00176BC0"/>
    <w:rsid w:val="00176C78"/>
    <w:rsid w:val="00176D5E"/>
    <w:rsid w:val="00176DC9"/>
    <w:rsid w:val="00176DCC"/>
    <w:rsid w:val="00176E2D"/>
    <w:rsid w:val="00176E48"/>
    <w:rsid w:val="00176E6B"/>
    <w:rsid w:val="00176F17"/>
    <w:rsid w:val="00176F98"/>
    <w:rsid w:val="00176FAC"/>
    <w:rsid w:val="001771AD"/>
    <w:rsid w:val="001771D9"/>
    <w:rsid w:val="00177220"/>
    <w:rsid w:val="001773D4"/>
    <w:rsid w:val="00177425"/>
    <w:rsid w:val="00177473"/>
    <w:rsid w:val="00177491"/>
    <w:rsid w:val="0017754B"/>
    <w:rsid w:val="001778EB"/>
    <w:rsid w:val="0017794A"/>
    <w:rsid w:val="0017797B"/>
    <w:rsid w:val="00177A2A"/>
    <w:rsid w:val="00177B33"/>
    <w:rsid w:val="00177B6E"/>
    <w:rsid w:val="00177B8C"/>
    <w:rsid w:val="00177B98"/>
    <w:rsid w:val="00177BF5"/>
    <w:rsid w:val="00177CF4"/>
    <w:rsid w:val="0018005B"/>
    <w:rsid w:val="001800F6"/>
    <w:rsid w:val="001801EB"/>
    <w:rsid w:val="00180206"/>
    <w:rsid w:val="0018021D"/>
    <w:rsid w:val="001802C9"/>
    <w:rsid w:val="00180313"/>
    <w:rsid w:val="00180402"/>
    <w:rsid w:val="0018043A"/>
    <w:rsid w:val="00180550"/>
    <w:rsid w:val="0018078D"/>
    <w:rsid w:val="001807BF"/>
    <w:rsid w:val="0018093B"/>
    <w:rsid w:val="00180968"/>
    <w:rsid w:val="00180BBD"/>
    <w:rsid w:val="00180C00"/>
    <w:rsid w:val="00180C7C"/>
    <w:rsid w:val="00180CC7"/>
    <w:rsid w:val="00180DF6"/>
    <w:rsid w:val="00180E08"/>
    <w:rsid w:val="00180F6F"/>
    <w:rsid w:val="0018107B"/>
    <w:rsid w:val="00181115"/>
    <w:rsid w:val="00181246"/>
    <w:rsid w:val="0018132C"/>
    <w:rsid w:val="00181345"/>
    <w:rsid w:val="001813E9"/>
    <w:rsid w:val="00181466"/>
    <w:rsid w:val="001814AF"/>
    <w:rsid w:val="00181558"/>
    <w:rsid w:val="001815AE"/>
    <w:rsid w:val="001815DF"/>
    <w:rsid w:val="001816D3"/>
    <w:rsid w:val="00181720"/>
    <w:rsid w:val="00181779"/>
    <w:rsid w:val="0018195A"/>
    <w:rsid w:val="00181B67"/>
    <w:rsid w:val="00181B6C"/>
    <w:rsid w:val="00181C5D"/>
    <w:rsid w:val="00181CF4"/>
    <w:rsid w:val="00182128"/>
    <w:rsid w:val="001821DC"/>
    <w:rsid w:val="001821F4"/>
    <w:rsid w:val="001823A8"/>
    <w:rsid w:val="00182534"/>
    <w:rsid w:val="0018278B"/>
    <w:rsid w:val="001827A0"/>
    <w:rsid w:val="001827C0"/>
    <w:rsid w:val="001828BF"/>
    <w:rsid w:val="00182940"/>
    <w:rsid w:val="00182A4A"/>
    <w:rsid w:val="00182B29"/>
    <w:rsid w:val="00182BF0"/>
    <w:rsid w:val="00182D84"/>
    <w:rsid w:val="00182DD4"/>
    <w:rsid w:val="00182E76"/>
    <w:rsid w:val="00183318"/>
    <w:rsid w:val="0018332D"/>
    <w:rsid w:val="0018332F"/>
    <w:rsid w:val="0018338B"/>
    <w:rsid w:val="001833A9"/>
    <w:rsid w:val="0018349D"/>
    <w:rsid w:val="00183523"/>
    <w:rsid w:val="001835A2"/>
    <w:rsid w:val="001836B4"/>
    <w:rsid w:val="00183882"/>
    <w:rsid w:val="00183A9F"/>
    <w:rsid w:val="00183B55"/>
    <w:rsid w:val="00183B80"/>
    <w:rsid w:val="00183BDB"/>
    <w:rsid w:val="00183C1F"/>
    <w:rsid w:val="00183DBF"/>
    <w:rsid w:val="00183EE2"/>
    <w:rsid w:val="00183F46"/>
    <w:rsid w:val="00183F4D"/>
    <w:rsid w:val="00184183"/>
    <w:rsid w:val="001841A2"/>
    <w:rsid w:val="00184248"/>
    <w:rsid w:val="0018425D"/>
    <w:rsid w:val="001842C8"/>
    <w:rsid w:val="001842CC"/>
    <w:rsid w:val="001842EA"/>
    <w:rsid w:val="001843F5"/>
    <w:rsid w:val="0018443D"/>
    <w:rsid w:val="0018445D"/>
    <w:rsid w:val="00184505"/>
    <w:rsid w:val="00184628"/>
    <w:rsid w:val="001846A5"/>
    <w:rsid w:val="001846FE"/>
    <w:rsid w:val="00184743"/>
    <w:rsid w:val="00184868"/>
    <w:rsid w:val="0018492E"/>
    <w:rsid w:val="00184AB9"/>
    <w:rsid w:val="00184BCA"/>
    <w:rsid w:val="00184BDE"/>
    <w:rsid w:val="00184BED"/>
    <w:rsid w:val="00184C05"/>
    <w:rsid w:val="00184C3F"/>
    <w:rsid w:val="00184C44"/>
    <w:rsid w:val="00184C94"/>
    <w:rsid w:val="00184E42"/>
    <w:rsid w:val="00184EF1"/>
    <w:rsid w:val="00184F3C"/>
    <w:rsid w:val="00184FFC"/>
    <w:rsid w:val="001850E7"/>
    <w:rsid w:val="00185135"/>
    <w:rsid w:val="001852EF"/>
    <w:rsid w:val="00185446"/>
    <w:rsid w:val="00185470"/>
    <w:rsid w:val="001854AC"/>
    <w:rsid w:val="001854F6"/>
    <w:rsid w:val="00185518"/>
    <w:rsid w:val="0018587D"/>
    <w:rsid w:val="001858CB"/>
    <w:rsid w:val="00185A84"/>
    <w:rsid w:val="00185B2F"/>
    <w:rsid w:val="00185B72"/>
    <w:rsid w:val="00185BDC"/>
    <w:rsid w:val="00185D83"/>
    <w:rsid w:val="00185DD7"/>
    <w:rsid w:val="00185E50"/>
    <w:rsid w:val="00185F45"/>
    <w:rsid w:val="001860E5"/>
    <w:rsid w:val="001860FE"/>
    <w:rsid w:val="00186158"/>
    <w:rsid w:val="001861AE"/>
    <w:rsid w:val="0018627C"/>
    <w:rsid w:val="001862BB"/>
    <w:rsid w:val="001866DB"/>
    <w:rsid w:val="00186725"/>
    <w:rsid w:val="0018675A"/>
    <w:rsid w:val="001869BC"/>
    <w:rsid w:val="001869CD"/>
    <w:rsid w:val="00186AC6"/>
    <w:rsid w:val="00186AD7"/>
    <w:rsid w:val="00186B3B"/>
    <w:rsid w:val="00186BE8"/>
    <w:rsid w:val="00186C50"/>
    <w:rsid w:val="00186D32"/>
    <w:rsid w:val="00186EDB"/>
    <w:rsid w:val="0018701B"/>
    <w:rsid w:val="001870A1"/>
    <w:rsid w:val="00187151"/>
    <w:rsid w:val="00187204"/>
    <w:rsid w:val="00187289"/>
    <w:rsid w:val="0018739C"/>
    <w:rsid w:val="001873F0"/>
    <w:rsid w:val="001874B3"/>
    <w:rsid w:val="001875F3"/>
    <w:rsid w:val="001876B7"/>
    <w:rsid w:val="001876CB"/>
    <w:rsid w:val="0018772F"/>
    <w:rsid w:val="0018786B"/>
    <w:rsid w:val="00187946"/>
    <w:rsid w:val="001879D2"/>
    <w:rsid w:val="00187A5A"/>
    <w:rsid w:val="00187BDF"/>
    <w:rsid w:val="00187BFC"/>
    <w:rsid w:val="00187CFC"/>
    <w:rsid w:val="00187E36"/>
    <w:rsid w:val="00187E5B"/>
    <w:rsid w:val="00187E6A"/>
    <w:rsid w:val="00187F51"/>
    <w:rsid w:val="00190025"/>
    <w:rsid w:val="00190172"/>
    <w:rsid w:val="00190173"/>
    <w:rsid w:val="00190315"/>
    <w:rsid w:val="00190326"/>
    <w:rsid w:val="00190378"/>
    <w:rsid w:val="001903DE"/>
    <w:rsid w:val="001904B4"/>
    <w:rsid w:val="001905FE"/>
    <w:rsid w:val="00190648"/>
    <w:rsid w:val="0019067C"/>
    <w:rsid w:val="001906F7"/>
    <w:rsid w:val="00190744"/>
    <w:rsid w:val="0019079E"/>
    <w:rsid w:val="00190925"/>
    <w:rsid w:val="00190A54"/>
    <w:rsid w:val="00190C47"/>
    <w:rsid w:val="00190C4F"/>
    <w:rsid w:val="00190C59"/>
    <w:rsid w:val="00190ECB"/>
    <w:rsid w:val="00190EF6"/>
    <w:rsid w:val="00190F0E"/>
    <w:rsid w:val="00190F64"/>
    <w:rsid w:val="00191188"/>
    <w:rsid w:val="00191496"/>
    <w:rsid w:val="0019155C"/>
    <w:rsid w:val="0019157B"/>
    <w:rsid w:val="001915AD"/>
    <w:rsid w:val="001915BA"/>
    <w:rsid w:val="0019164D"/>
    <w:rsid w:val="0019164E"/>
    <w:rsid w:val="00191769"/>
    <w:rsid w:val="001918F7"/>
    <w:rsid w:val="00191990"/>
    <w:rsid w:val="00191A02"/>
    <w:rsid w:val="00191E30"/>
    <w:rsid w:val="00191E5C"/>
    <w:rsid w:val="00191E90"/>
    <w:rsid w:val="00191E95"/>
    <w:rsid w:val="00191EF5"/>
    <w:rsid w:val="00191F19"/>
    <w:rsid w:val="00191F22"/>
    <w:rsid w:val="00191FDE"/>
    <w:rsid w:val="0019207F"/>
    <w:rsid w:val="0019209E"/>
    <w:rsid w:val="00192111"/>
    <w:rsid w:val="0019212C"/>
    <w:rsid w:val="00192156"/>
    <w:rsid w:val="00192170"/>
    <w:rsid w:val="00192193"/>
    <w:rsid w:val="0019220C"/>
    <w:rsid w:val="00192459"/>
    <w:rsid w:val="001924C8"/>
    <w:rsid w:val="00192758"/>
    <w:rsid w:val="00192828"/>
    <w:rsid w:val="0019290E"/>
    <w:rsid w:val="00192947"/>
    <w:rsid w:val="001929D3"/>
    <w:rsid w:val="00192A8B"/>
    <w:rsid w:val="00192A9E"/>
    <w:rsid w:val="00192C32"/>
    <w:rsid w:val="00192D10"/>
    <w:rsid w:val="00192D8E"/>
    <w:rsid w:val="00192F5B"/>
    <w:rsid w:val="00192F94"/>
    <w:rsid w:val="00192FF4"/>
    <w:rsid w:val="00193051"/>
    <w:rsid w:val="00193076"/>
    <w:rsid w:val="00193129"/>
    <w:rsid w:val="001931E4"/>
    <w:rsid w:val="00193251"/>
    <w:rsid w:val="001933F1"/>
    <w:rsid w:val="0019348D"/>
    <w:rsid w:val="001934DA"/>
    <w:rsid w:val="0019350F"/>
    <w:rsid w:val="0019353F"/>
    <w:rsid w:val="00193627"/>
    <w:rsid w:val="0019364F"/>
    <w:rsid w:val="0019368D"/>
    <w:rsid w:val="00193713"/>
    <w:rsid w:val="001938D2"/>
    <w:rsid w:val="00193908"/>
    <w:rsid w:val="001939C9"/>
    <w:rsid w:val="00193AA0"/>
    <w:rsid w:val="00193AAF"/>
    <w:rsid w:val="00193BB4"/>
    <w:rsid w:val="00193C4C"/>
    <w:rsid w:val="00193C8E"/>
    <w:rsid w:val="00193FC1"/>
    <w:rsid w:val="001943C9"/>
    <w:rsid w:val="00194534"/>
    <w:rsid w:val="0019458F"/>
    <w:rsid w:val="001945C3"/>
    <w:rsid w:val="00194821"/>
    <w:rsid w:val="0019491E"/>
    <w:rsid w:val="00194936"/>
    <w:rsid w:val="0019497F"/>
    <w:rsid w:val="001949DC"/>
    <w:rsid w:val="00194AF9"/>
    <w:rsid w:val="00194CD1"/>
    <w:rsid w:val="00194E5A"/>
    <w:rsid w:val="00194E86"/>
    <w:rsid w:val="00194E89"/>
    <w:rsid w:val="00194F1F"/>
    <w:rsid w:val="00195253"/>
    <w:rsid w:val="001952F7"/>
    <w:rsid w:val="0019530B"/>
    <w:rsid w:val="0019534F"/>
    <w:rsid w:val="00195368"/>
    <w:rsid w:val="001953D3"/>
    <w:rsid w:val="001953E1"/>
    <w:rsid w:val="00195422"/>
    <w:rsid w:val="00195498"/>
    <w:rsid w:val="00195516"/>
    <w:rsid w:val="00195522"/>
    <w:rsid w:val="001955C7"/>
    <w:rsid w:val="001956FE"/>
    <w:rsid w:val="001958B7"/>
    <w:rsid w:val="001958BE"/>
    <w:rsid w:val="00195922"/>
    <w:rsid w:val="00195B0F"/>
    <w:rsid w:val="00195B47"/>
    <w:rsid w:val="00195CAA"/>
    <w:rsid w:val="00195CD1"/>
    <w:rsid w:val="00195CF0"/>
    <w:rsid w:val="00195D20"/>
    <w:rsid w:val="00195D34"/>
    <w:rsid w:val="00195D5F"/>
    <w:rsid w:val="00195D84"/>
    <w:rsid w:val="00195DE7"/>
    <w:rsid w:val="00195E6F"/>
    <w:rsid w:val="00195FC6"/>
    <w:rsid w:val="001960AE"/>
    <w:rsid w:val="001961E8"/>
    <w:rsid w:val="0019620E"/>
    <w:rsid w:val="00196241"/>
    <w:rsid w:val="001962DB"/>
    <w:rsid w:val="001962FE"/>
    <w:rsid w:val="001966E1"/>
    <w:rsid w:val="00196733"/>
    <w:rsid w:val="0019686C"/>
    <w:rsid w:val="00196920"/>
    <w:rsid w:val="00196A3D"/>
    <w:rsid w:val="00196A46"/>
    <w:rsid w:val="00196ABD"/>
    <w:rsid w:val="00196B76"/>
    <w:rsid w:val="00196CEB"/>
    <w:rsid w:val="00196D31"/>
    <w:rsid w:val="00196E37"/>
    <w:rsid w:val="00196EE6"/>
    <w:rsid w:val="00196F29"/>
    <w:rsid w:val="00196FDA"/>
    <w:rsid w:val="00197233"/>
    <w:rsid w:val="00197280"/>
    <w:rsid w:val="00197296"/>
    <w:rsid w:val="001972A5"/>
    <w:rsid w:val="001974A0"/>
    <w:rsid w:val="001974C5"/>
    <w:rsid w:val="00197565"/>
    <w:rsid w:val="001975F2"/>
    <w:rsid w:val="0019763E"/>
    <w:rsid w:val="001977C9"/>
    <w:rsid w:val="0019784F"/>
    <w:rsid w:val="00197898"/>
    <w:rsid w:val="0019797C"/>
    <w:rsid w:val="00197A6C"/>
    <w:rsid w:val="00197CE0"/>
    <w:rsid w:val="00197D22"/>
    <w:rsid w:val="001A0091"/>
    <w:rsid w:val="001A03A9"/>
    <w:rsid w:val="001A0515"/>
    <w:rsid w:val="001A060B"/>
    <w:rsid w:val="001A0628"/>
    <w:rsid w:val="001A06C1"/>
    <w:rsid w:val="001A06E5"/>
    <w:rsid w:val="001A0750"/>
    <w:rsid w:val="001A08A5"/>
    <w:rsid w:val="001A08DB"/>
    <w:rsid w:val="001A0A36"/>
    <w:rsid w:val="001A0C82"/>
    <w:rsid w:val="001A0CF7"/>
    <w:rsid w:val="001A0D3B"/>
    <w:rsid w:val="001A0DBB"/>
    <w:rsid w:val="001A0F65"/>
    <w:rsid w:val="001A0FA8"/>
    <w:rsid w:val="001A0FEC"/>
    <w:rsid w:val="001A103D"/>
    <w:rsid w:val="001A11AD"/>
    <w:rsid w:val="001A11D2"/>
    <w:rsid w:val="001A12EA"/>
    <w:rsid w:val="001A13D9"/>
    <w:rsid w:val="001A1524"/>
    <w:rsid w:val="001A1542"/>
    <w:rsid w:val="001A15F3"/>
    <w:rsid w:val="001A15F7"/>
    <w:rsid w:val="001A1629"/>
    <w:rsid w:val="001A1632"/>
    <w:rsid w:val="001A178E"/>
    <w:rsid w:val="001A1896"/>
    <w:rsid w:val="001A1916"/>
    <w:rsid w:val="001A1A20"/>
    <w:rsid w:val="001A1BA0"/>
    <w:rsid w:val="001A1BB2"/>
    <w:rsid w:val="001A1EB4"/>
    <w:rsid w:val="001A1EFA"/>
    <w:rsid w:val="001A1F53"/>
    <w:rsid w:val="001A2044"/>
    <w:rsid w:val="001A209C"/>
    <w:rsid w:val="001A2173"/>
    <w:rsid w:val="001A21D0"/>
    <w:rsid w:val="001A21FE"/>
    <w:rsid w:val="001A227D"/>
    <w:rsid w:val="001A230F"/>
    <w:rsid w:val="001A241E"/>
    <w:rsid w:val="001A246E"/>
    <w:rsid w:val="001A24BB"/>
    <w:rsid w:val="001A250A"/>
    <w:rsid w:val="001A266E"/>
    <w:rsid w:val="001A2708"/>
    <w:rsid w:val="001A280D"/>
    <w:rsid w:val="001A2846"/>
    <w:rsid w:val="001A284B"/>
    <w:rsid w:val="001A294F"/>
    <w:rsid w:val="001A29D6"/>
    <w:rsid w:val="001A29F8"/>
    <w:rsid w:val="001A2A9A"/>
    <w:rsid w:val="001A2C38"/>
    <w:rsid w:val="001A2D2F"/>
    <w:rsid w:val="001A2DFC"/>
    <w:rsid w:val="001A2EFF"/>
    <w:rsid w:val="001A2F84"/>
    <w:rsid w:val="001A3032"/>
    <w:rsid w:val="001A323E"/>
    <w:rsid w:val="001A328B"/>
    <w:rsid w:val="001A32A0"/>
    <w:rsid w:val="001A32F5"/>
    <w:rsid w:val="001A3407"/>
    <w:rsid w:val="001A3841"/>
    <w:rsid w:val="001A387E"/>
    <w:rsid w:val="001A38ED"/>
    <w:rsid w:val="001A39EB"/>
    <w:rsid w:val="001A3AD6"/>
    <w:rsid w:val="001A3EEA"/>
    <w:rsid w:val="001A3F28"/>
    <w:rsid w:val="001A40FB"/>
    <w:rsid w:val="001A41E0"/>
    <w:rsid w:val="001A4352"/>
    <w:rsid w:val="001A4380"/>
    <w:rsid w:val="001A44A5"/>
    <w:rsid w:val="001A4555"/>
    <w:rsid w:val="001A45A6"/>
    <w:rsid w:val="001A4667"/>
    <w:rsid w:val="001A4763"/>
    <w:rsid w:val="001A49F8"/>
    <w:rsid w:val="001A4B10"/>
    <w:rsid w:val="001A4B73"/>
    <w:rsid w:val="001A4CC1"/>
    <w:rsid w:val="001A4CE7"/>
    <w:rsid w:val="001A4E5A"/>
    <w:rsid w:val="001A4EE4"/>
    <w:rsid w:val="001A4F4B"/>
    <w:rsid w:val="001A505F"/>
    <w:rsid w:val="001A50A4"/>
    <w:rsid w:val="001A556F"/>
    <w:rsid w:val="001A56A0"/>
    <w:rsid w:val="001A5721"/>
    <w:rsid w:val="001A5913"/>
    <w:rsid w:val="001A5915"/>
    <w:rsid w:val="001A5A9B"/>
    <w:rsid w:val="001A5C65"/>
    <w:rsid w:val="001A5C6A"/>
    <w:rsid w:val="001A5CF5"/>
    <w:rsid w:val="001A5D47"/>
    <w:rsid w:val="001A5EE4"/>
    <w:rsid w:val="001A5F58"/>
    <w:rsid w:val="001A5FB7"/>
    <w:rsid w:val="001A600C"/>
    <w:rsid w:val="001A6139"/>
    <w:rsid w:val="001A6170"/>
    <w:rsid w:val="001A624F"/>
    <w:rsid w:val="001A62B2"/>
    <w:rsid w:val="001A62E2"/>
    <w:rsid w:val="001A6389"/>
    <w:rsid w:val="001A6484"/>
    <w:rsid w:val="001A653E"/>
    <w:rsid w:val="001A6556"/>
    <w:rsid w:val="001A65AC"/>
    <w:rsid w:val="001A698D"/>
    <w:rsid w:val="001A69C2"/>
    <w:rsid w:val="001A6A67"/>
    <w:rsid w:val="001A6BBD"/>
    <w:rsid w:val="001A6C0D"/>
    <w:rsid w:val="001A6C55"/>
    <w:rsid w:val="001A6CBD"/>
    <w:rsid w:val="001A6D8F"/>
    <w:rsid w:val="001A6D97"/>
    <w:rsid w:val="001A6E57"/>
    <w:rsid w:val="001A6E97"/>
    <w:rsid w:val="001A704F"/>
    <w:rsid w:val="001A71E8"/>
    <w:rsid w:val="001A7231"/>
    <w:rsid w:val="001A733A"/>
    <w:rsid w:val="001A7347"/>
    <w:rsid w:val="001A7376"/>
    <w:rsid w:val="001A7478"/>
    <w:rsid w:val="001A7707"/>
    <w:rsid w:val="001A7734"/>
    <w:rsid w:val="001A7751"/>
    <w:rsid w:val="001A77C4"/>
    <w:rsid w:val="001A78A8"/>
    <w:rsid w:val="001A796C"/>
    <w:rsid w:val="001A7ABF"/>
    <w:rsid w:val="001A7AE4"/>
    <w:rsid w:val="001A7D0A"/>
    <w:rsid w:val="001A7EEB"/>
    <w:rsid w:val="001A7F50"/>
    <w:rsid w:val="001B0020"/>
    <w:rsid w:val="001B011D"/>
    <w:rsid w:val="001B031F"/>
    <w:rsid w:val="001B0369"/>
    <w:rsid w:val="001B03A8"/>
    <w:rsid w:val="001B03AA"/>
    <w:rsid w:val="001B03C6"/>
    <w:rsid w:val="001B0447"/>
    <w:rsid w:val="001B04B3"/>
    <w:rsid w:val="001B085A"/>
    <w:rsid w:val="001B0B0B"/>
    <w:rsid w:val="001B0D00"/>
    <w:rsid w:val="001B0D90"/>
    <w:rsid w:val="001B0F23"/>
    <w:rsid w:val="001B0F79"/>
    <w:rsid w:val="001B0FD7"/>
    <w:rsid w:val="001B10CE"/>
    <w:rsid w:val="001B10FD"/>
    <w:rsid w:val="001B130F"/>
    <w:rsid w:val="001B1433"/>
    <w:rsid w:val="001B1792"/>
    <w:rsid w:val="001B1903"/>
    <w:rsid w:val="001B1AEC"/>
    <w:rsid w:val="001B1C33"/>
    <w:rsid w:val="001B1E13"/>
    <w:rsid w:val="001B1E8A"/>
    <w:rsid w:val="001B203F"/>
    <w:rsid w:val="001B20D3"/>
    <w:rsid w:val="001B22C5"/>
    <w:rsid w:val="001B231B"/>
    <w:rsid w:val="001B23C6"/>
    <w:rsid w:val="001B2415"/>
    <w:rsid w:val="001B2449"/>
    <w:rsid w:val="001B245E"/>
    <w:rsid w:val="001B25FD"/>
    <w:rsid w:val="001B2842"/>
    <w:rsid w:val="001B28A0"/>
    <w:rsid w:val="001B290A"/>
    <w:rsid w:val="001B2A77"/>
    <w:rsid w:val="001B2AB0"/>
    <w:rsid w:val="001B2B54"/>
    <w:rsid w:val="001B2C84"/>
    <w:rsid w:val="001B2C99"/>
    <w:rsid w:val="001B2ED6"/>
    <w:rsid w:val="001B2FAB"/>
    <w:rsid w:val="001B31B9"/>
    <w:rsid w:val="001B324D"/>
    <w:rsid w:val="001B3419"/>
    <w:rsid w:val="001B34F5"/>
    <w:rsid w:val="001B357D"/>
    <w:rsid w:val="001B35D0"/>
    <w:rsid w:val="001B368A"/>
    <w:rsid w:val="001B3761"/>
    <w:rsid w:val="001B376D"/>
    <w:rsid w:val="001B3798"/>
    <w:rsid w:val="001B37D2"/>
    <w:rsid w:val="001B3A93"/>
    <w:rsid w:val="001B3A96"/>
    <w:rsid w:val="001B3A9D"/>
    <w:rsid w:val="001B3BBB"/>
    <w:rsid w:val="001B3C21"/>
    <w:rsid w:val="001B3D63"/>
    <w:rsid w:val="001B3D6D"/>
    <w:rsid w:val="001B3D7C"/>
    <w:rsid w:val="001B4078"/>
    <w:rsid w:val="001B4257"/>
    <w:rsid w:val="001B42AC"/>
    <w:rsid w:val="001B43C1"/>
    <w:rsid w:val="001B44E5"/>
    <w:rsid w:val="001B45A3"/>
    <w:rsid w:val="001B45D8"/>
    <w:rsid w:val="001B46B1"/>
    <w:rsid w:val="001B46CF"/>
    <w:rsid w:val="001B472E"/>
    <w:rsid w:val="001B478D"/>
    <w:rsid w:val="001B48E7"/>
    <w:rsid w:val="001B4959"/>
    <w:rsid w:val="001B4A13"/>
    <w:rsid w:val="001B4D09"/>
    <w:rsid w:val="001B4E9D"/>
    <w:rsid w:val="001B4EE8"/>
    <w:rsid w:val="001B4FA1"/>
    <w:rsid w:val="001B51D7"/>
    <w:rsid w:val="001B520E"/>
    <w:rsid w:val="001B52FA"/>
    <w:rsid w:val="001B5306"/>
    <w:rsid w:val="001B53FC"/>
    <w:rsid w:val="001B5509"/>
    <w:rsid w:val="001B5517"/>
    <w:rsid w:val="001B5530"/>
    <w:rsid w:val="001B553E"/>
    <w:rsid w:val="001B5844"/>
    <w:rsid w:val="001B587A"/>
    <w:rsid w:val="001B58BA"/>
    <w:rsid w:val="001B59C8"/>
    <w:rsid w:val="001B59FE"/>
    <w:rsid w:val="001B5A6D"/>
    <w:rsid w:val="001B5C20"/>
    <w:rsid w:val="001B5C7A"/>
    <w:rsid w:val="001B5D65"/>
    <w:rsid w:val="001B5E86"/>
    <w:rsid w:val="001B60A8"/>
    <w:rsid w:val="001B60FE"/>
    <w:rsid w:val="001B6252"/>
    <w:rsid w:val="001B62F1"/>
    <w:rsid w:val="001B63B4"/>
    <w:rsid w:val="001B640B"/>
    <w:rsid w:val="001B6456"/>
    <w:rsid w:val="001B645F"/>
    <w:rsid w:val="001B64C9"/>
    <w:rsid w:val="001B6648"/>
    <w:rsid w:val="001B66AD"/>
    <w:rsid w:val="001B676B"/>
    <w:rsid w:val="001B682F"/>
    <w:rsid w:val="001B68CE"/>
    <w:rsid w:val="001B697B"/>
    <w:rsid w:val="001B6B88"/>
    <w:rsid w:val="001B6BAF"/>
    <w:rsid w:val="001B6C0A"/>
    <w:rsid w:val="001B6D0D"/>
    <w:rsid w:val="001B6E4A"/>
    <w:rsid w:val="001B6E7C"/>
    <w:rsid w:val="001B6EE4"/>
    <w:rsid w:val="001B7046"/>
    <w:rsid w:val="001B704E"/>
    <w:rsid w:val="001B713A"/>
    <w:rsid w:val="001B7140"/>
    <w:rsid w:val="001B7292"/>
    <w:rsid w:val="001B72A1"/>
    <w:rsid w:val="001B7354"/>
    <w:rsid w:val="001B7504"/>
    <w:rsid w:val="001B753D"/>
    <w:rsid w:val="001B7630"/>
    <w:rsid w:val="001B7794"/>
    <w:rsid w:val="001B79F6"/>
    <w:rsid w:val="001B7A0C"/>
    <w:rsid w:val="001B7C20"/>
    <w:rsid w:val="001B7D43"/>
    <w:rsid w:val="001B7F32"/>
    <w:rsid w:val="001B7F34"/>
    <w:rsid w:val="001C0132"/>
    <w:rsid w:val="001C017D"/>
    <w:rsid w:val="001C03B2"/>
    <w:rsid w:val="001C03D5"/>
    <w:rsid w:val="001C0570"/>
    <w:rsid w:val="001C0729"/>
    <w:rsid w:val="001C0782"/>
    <w:rsid w:val="001C078E"/>
    <w:rsid w:val="001C082E"/>
    <w:rsid w:val="001C09A8"/>
    <w:rsid w:val="001C09E6"/>
    <w:rsid w:val="001C0AB6"/>
    <w:rsid w:val="001C0B39"/>
    <w:rsid w:val="001C0BAC"/>
    <w:rsid w:val="001C0C8D"/>
    <w:rsid w:val="001C0D46"/>
    <w:rsid w:val="001C0D6D"/>
    <w:rsid w:val="001C0F9A"/>
    <w:rsid w:val="001C1188"/>
    <w:rsid w:val="001C1282"/>
    <w:rsid w:val="001C15DE"/>
    <w:rsid w:val="001C1690"/>
    <w:rsid w:val="001C1694"/>
    <w:rsid w:val="001C16B9"/>
    <w:rsid w:val="001C171A"/>
    <w:rsid w:val="001C1738"/>
    <w:rsid w:val="001C1995"/>
    <w:rsid w:val="001C1AC2"/>
    <w:rsid w:val="001C1B11"/>
    <w:rsid w:val="001C1B14"/>
    <w:rsid w:val="001C1B1C"/>
    <w:rsid w:val="001C1B35"/>
    <w:rsid w:val="001C1BEE"/>
    <w:rsid w:val="001C1CE4"/>
    <w:rsid w:val="001C1DDA"/>
    <w:rsid w:val="001C1E7E"/>
    <w:rsid w:val="001C1ED3"/>
    <w:rsid w:val="001C1EE7"/>
    <w:rsid w:val="001C1F96"/>
    <w:rsid w:val="001C1FFC"/>
    <w:rsid w:val="001C2148"/>
    <w:rsid w:val="001C2241"/>
    <w:rsid w:val="001C22DF"/>
    <w:rsid w:val="001C2321"/>
    <w:rsid w:val="001C23B2"/>
    <w:rsid w:val="001C2410"/>
    <w:rsid w:val="001C2572"/>
    <w:rsid w:val="001C28CD"/>
    <w:rsid w:val="001C2A8C"/>
    <w:rsid w:val="001C2AA7"/>
    <w:rsid w:val="001C2AD7"/>
    <w:rsid w:val="001C2AE8"/>
    <w:rsid w:val="001C2B92"/>
    <w:rsid w:val="001C2C07"/>
    <w:rsid w:val="001C2C94"/>
    <w:rsid w:val="001C2CDF"/>
    <w:rsid w:val="001C2D42"/>
    <w:rsid w:val="001C2DA5"/>
    <w:rsid w:val="001C2E41"/>
    <w:rsid w:val="001C2F84"/>
    <w:rsid w:val="001C2FC8"/>
    <w:rsid w:val="001C2FE4"/>
    <w:rsid w:val="001C2FF6"/>
    <w:rsid w:val="001C300C"/>
    <w:rsid w:val="001C3379"/>
    <w:rsid w:val="001C3538"/>
    <w:rsid w:val="001C3822"/>
    <w:rsid w:val="001C386A"/>
    <w:rsid w:val="001C39D0"/>
    <w:rsid w:val="001C3A1D"/>
    <w:rsid w:val="001C3A32"/>
    <w:rsid w:val="001C3A38"/>
    <w:rsid w:val="001C3AF4"/>
    <w:rsid w:val="001C3BEA"/>
    <w:rsid w:val="001C3DA1"/>
    <w:rsid w:val="001C3F0A"/>
    <w:rsid w:val="001C3FF4"/>
    <w:rsid w:val="001C4118"/>
    <w:rsid w:val="001C41DA"/>
    <w:rsid w:val="001C41E2"/>
    <w:rsid w:val="001C42D3"/>
    <w:rsid w:val="001C4353"/>
    <w:rsid w:val="001C4504"/>
    <w:rsid w:val="001C451B"/>
    <w:rsid w:val="001C4553"/>
    <w:rsid w:val="001C4576"/>
    <w:rsid w:val="001C4767"/>
    <w:rsid w:val="001C479C"/>
    <w:rsid w:val="001C47B2"/>
    <w:rsid w:val="001C4829"/>
    <w:rsid w:val="001C4849"/>
    <w:rsid w:val="001C48A3"/>
    <w:rsid w:val="001C48A6"/>
    <w:rsid w:val="001C498B"/>
    <w:rsid w:val="001C4AA5"/>
    <w:rsid w:val="001C4AB9"/>
    <w:rsid w:val="001C4B88"/>
    <w:rsid w:val="001C4D2C"/>
    <w:rsid w:val="001C4E90"/>
    <w:rsid w:val="001C4FF2"/>
    <w:rsid w:val="001C5277"/>
    <w:rsid w:val="001C52AC"/>
    <w:rsid w:val="001C52F8"/>
    <w:rsid w:val="001C5312"/>
    <w:rsid w:val="001C5325"/>
    <w:rsid w:val="001C53EE"/>
    <w:rsid w:val="001C5406"/>
    <w:rsid w:val="001C54B7"/>
    <w:rsid w:val="001C551D"/>
    <w:rsid w:val="001C555B"/>
    <w:rsid w:val="001C55C9"/>
    <w:rsid w:val="001C5627"/>
    <w:rsid w:val="001C579A"/>
    <w:rsid w:val="001C59CF"/>
    <w:rsid w:val="001C5E26"/>
    <w:rsid w:val="001C5EA0"/>
    <w:rsid w:val="001C5F46"/>
    <w:rsid w:val="001C5FA4"/>
    <w:rsid w:val="001C6022"/>
    <w:rsid w:val="001C61BF"/>
    <w:rsid w:val="001C6288"/>
    <w:rsid w:val="001C62E7"/>
    <w:rsid w:val="001C6303"/>
    <w:rsid w:val="001C63F8"/>
    <w:rsid w:val="001C6445"/>
    <w:rsid w:val="001C64B8"/>
    <w:rsid w:val="001C6815"/>
    <w:rsid w:val="001C681F"/>
    <w:rsid w:val="001C688B"/>
    <w:rsid w:val="001C6897"/>
    <w:rsid w:val="001C68D2"/>
    <w:rsid w:val="001C6974"/>
    <w:rsid w:val="001C69EB"/>
    <w:rsid w:val="001C6B9D"/>
    <w:rsid w:val="001C6C67"/>
    <w:rsid w:val="001C6DA8"/>
    <w:rsid w:val="001C6DB7"/>
    <w:rsid w:val="001C6E0A"/>
    <w:rsid w:val="001C6E27"/>
    <w:rsid w:val="001C6E96"/>
    <w:rsid w:val="001C6F5E"/>
    <w:rsid w:val="001C7046"/>
    <w:rsid w:val="001C714F"/>
    <w:rsid w:val="001C71CC"/>
    <w:rsid w:val="001C72F2"/>
    <w:rsid w:val="001C731F"/>
    <w:rsid w:val="001C7378"/>
    <w:rsid w:val="001C7404"/>
    <w:rsid w:val="001C7474"/>
    <w:rsid w:val="001C74DD"/>
    <w:rsid w:val="001C757A"/>
    <w:rsid w:val="001C75D9"/>
    <w:rsid w:val="001C7685"/>
    <w:rsid w:val="001C77C3"/>
    <w:rsid w:val="001C79FE"/>
    <w:rsid w:val="001C7C47"/>
    <w:rsid w:val="001C7CB1"/>
    <w:rsid w:val="001C7D1B"/>
    <w:rsid w:val="001C7D79"/>
    <w:rsid w:val="001C7F85"/>
    <w:rsid w:val="001C7FF6"/>
    <w:rsid w:val="001D023A"/>
    <w:rsid w:val="001D05C8"/>
    <w:rsid w:val="001D080A"/>
    <w:rsid w:val="001D0822"/>
    <w:rsid w:val="001D08E5"/>
    <w:rsid w:val="001D0BA6"/>
    <w:rsid w:val="001D0C76"/>
    <w:rsid w:val="001D0C7A"/>
    <w:rsid w:val="001D0D1E"/>
    <w:rsid w:val="001D0D60"/>
    <w:rsid w:val="001D0F3F"/>
    <w:rsid w:val="001D0F59"/>
    <w:rsid w:val="001D0F89"/>
    <w:rsid w:val="001D10B2"/>
    <w:rsid w:val="001D1104"/>
    <w:rsid w:val="001D118A"/>
    <w:rsid w:val="001D1285"/>
    <w:rsid w:val="001D134B"/>
    <w:rsid w:val="001D13E5"/>
    <w:rsid w:val="001D1418"/>
    <w:rsid w:val="001D149E"/>
    <w:rsid w:val="001D1529"/>
    <w:rsid w:val="001D15A1"/>
    <w:rsid w:val="001D15B6"/>
    <w:rsid w:val="001D16FA"/>
    <w:rsid w:val="001D188D"/>
    <w:rsid w:val="001D19C6"/>
    <w:rsid w:val="001D1C53"/>
    <w:rsid w:val="001D1CF6"/>
    <w:rsid w:val="001D1D0B"/>
    <w:rsid w:val="001D1D2C"/>
    <w:rsid w:val="001D1D86"/>
    <w:rsid w:val="001D1D9F"/>
    <w:rsid w:val="001D1E52"/>
    <w:rsid w:val="001D1EFF"/>
    <w:rsid w:val="001D1F0F"/>
    <w:rsid w:val="001D206A"/>
    <w:rsid w:val="001D22ED"/>
    <w:rsid w:val="001D2335"/>
    <w:rsid w:val="001D235A"/>
    <w:rsid w:val="001D2387"/>
    <w:rsid w:val="001D23B1"/>
    <w:rsid w:val="001D25B8"/>
    <w:rsid w:val="001D26A5"/>
    <w:rsid w:val="001D271B"/>
    <w:rsid w:val="001D2722"/>
    <w:rsid w:val="001D274F"/>
    <w:rsid w:val="001D2805"/>
    <w:rsid w:val="001D2887"/>
    <w:rsid w:val="001D2935"/>
    <w:rsid w:val="001D2954"/>
    <w:rsid w:val="001D295E"/>
    <w:rsid w:val="001D29B0"/>
    <w:rsid w:val="001D2A01"/>
    <w:rsid w:val="001D2A43"/>
    <w:rsid w:val="001D2C85"/>
    <w:rsid w:val="001D2CC9"/>
    <w:rsid w:val="001D2D26"/>
    <w:rsid w:val="001D2D71"/>
    <w:rsid w:val="001D2D8C"/>
    <w:rsid w:val="001D2E18"/>
    <w:rsid w:val="001D2EBE"/>
    <w:rsid w:val="001D2F3E"/>
    <w:rsid w:val="001D2F94"/>
    <w:rsid w:val="001D2FFB"/>
    <w:rsid w:val="001D30D3"/>
    <w:rsid w:val="001D3105"/>
    <w:rsid w:val="001D33F2"/>
    <w:rsid w:val="001D3470"/>
    <w:rsid w:val="001D3624"/>
    <w:rsid w:val="001D3647"/>
    <w:rsid w:val="001D3666"/>
    <w:rsid w:val="001D3675"/>
    <w:rsid w:val="001D3975"/>
    <w:rsid w:val="001D3A29"/>
    <w:rsid w:val="001D3A78"/>
    <w:rsid w:val="001D3B43"/>
    <w:rsid w:val="001D3B53"/>
    <w:rsid w:val="001D3C1F"/>
    <w:rsid w:val="001D3D91"/>
    <w:rsid w:val="001D3DDA"/>
    <w:rsid w:val="001D3DFF"/>
    <w:rsid w:val="001D3E2B"/>
    <w:rsid w:val="001D3EB2"/>
    <w:rsid w:val="001D4065"/>
    <w:rsid w:val="001D4474"/>
    <w:rsid w:val="001D4538"/>
    <w:rsid w:val="001D475B"/>
    <w:rsid w:val="001D4798"/>
    <w:rsid w:val="001D4799"/>
    <w:rsid w:val="001D482C"/>
    <w:rsid w:val="001D4866"/>
    <w:rsid w:val="001D4936"/>
    <w:rsid w:val="001D49A7"/>
    <w:rsid w:val="001D49B2"/>
    <w:rsid w:val="001D4B4D"/>
    <w:rsid w:val="001D4C9F"/>
    <w:rsid w:val="001D4CA7"/>
    <w:rsid w:val="001D4E72"/>
    <w:rsid w:val="001D4E77"/>
    <w:rsid w:val="001D4F23"/>
    <w:rsid w:val="001D5020"/>
    <w:rsid w:val="001D50A3"/>
    <w:rsid w:val="001D5171"/>
    <w:rsid w:val="001D5271"/>
    <w:rsid w:val="001D52B4"/>
    <w:rsid w:val="001D52E0"/>
    <w:rsid w:val="001D5327"/>
    <w:rsid w:val="001D5393"/>
    <w:rsid w:val="001D53E0"/>
    <w:rsid w:val="001D5594"/>
    <w:rsid w:val="001D568A"/>
    <w:rsid w:val="001D56DB"/>
    <w:rsid w:val="001D570E"/>
    <w:rsid w:val="001D5736"/>
    <w:rsid w:val="001D58EF"/>
    <w:rsid w:val="001D5925"/>
    <w:rsid w:val="001D59B4"/>
    <w:rsid w:val="001D5A05"/>
    <w:rsid w:val="001D5A43"/>
    <w:rsid w:val="001D5C0E"/>
    <w:rsid w:val="001D5D06"/>
    <w:rsid w:val="001D5D0F"/>
    <w:rsid w:val="001D5DBB"/>
    <w:rsid w:val="001D5E72"/>
    <w:rsid w:val="001D6050"/>
    <w:rsid w:val="001D64EB"/>
    <w:rsid w:val="001D650F"/>
    <w:rsid w:val="001D672B"/>
    <w:rsid w:val="001D6748"/>
    <w:rsid w:val="001D6A53"/>
    <w:rsid w:val="001D6A55"/>
    <w:rsid w:val="001D6ADC"/>
    <w:rsid w:val="001D6B5D"/>
    <w:rsid w:val="001D6C98"/>
    <w:rsid w:val="001D6ECC"/>
    <w:rsid w:val="001D6FD6"/>
    <w:rsid w:val="001D700E"/>
    <w:rsid w:val="001D7011"/>
    <w:rsid w:val="001D71C3"/>
    <w:rsid w:val="001D7399"/>
    <w:rsid w:val="001D7467"/>
    <w:rsid w:val="001D74CA"/>
    <w:rsid w:val="001D74F8"/>
    <w:rsid w:val="001D7608"/>
    <w:rsid w:val="001D7946"/>
    <w:rsid w:val="001D79C1"/>
    <w:rsid w:val="001D7A5E"/>
    <w:rsid w:val="001D7CFF"/>
    <w:rsid w:val="001D7E75"/>
    <w:rsid w:val="001D7EC5"/>
    <w:rsid w:val="001D7FB0"/>
    <w:rsid w:val="001D7FD7"/>
    <w:rsid w:val="001E0175"/>
    <w:rsid w:val="001E02AF"/>
    <w:rsid w:val="001E0334"/>
    <w:rsid w:val="001E058D"/>
    <w:rsid w:val="001E05D7"/>
    <w:rsid w:val="001E0803"/>
    <w:rsid w:val="001E0820"/>
    <w:rsid w:val="001E0858"/>
    <w:rsid w:val="001E0953"/>
    <w:rsid w:val="001E099C"/>
    <w:rsid w:val="001E0B9C"/>
    <w:rsid w:val="001E0C3F"/>
    <w:rsid w:val="001E0C4B"/>
    <w:rsid w:val="001E0D78"/>
    <w:rsid w:val="001E0D8B"/>
    <w:rsid w:val="001E0EED"/>
    <w:rsid w:val="001E0F94"/>
    <w:rsid w:val="001E1077"/>
    <w:rsid w:val="001E11AB"/>
    <w:rsid w:val="001E11D9"/>
    <w:rsid w:val="001E121F"/>
    <w:rsid w:val="001E1281"/>
    <w:rsid w:val="001E1353"/>
    <w:rsid w:val="001E13BC"/>
    <w:rsid w:val="001E13C5"/>
    <w:rsid w:val="001E1456"/>
    <w:rsid w:val="001E1466"/>
    <w:rsid w:val="001E154E"/>
    <w:rsid w:val="001E15D5"/>
    <w:rsid w:val="001E164B"/>
    <w:rsid w:val="001E165B"/>
    <w:rsid w:val="001E16DC"/>
    <w:rsid w:val="001E17C9"/>
    <w:rsid w:val="001E19A0"/>
    <w:rsid w:val="001E1A15"/>
    <w:rsid w:val="001E1AB8"/>
    <w:rsid w:val="001E1B2F"/>
    <w:rsid w:val="001E1B3C"/>
    <w:rsid w:val="001E1C04"/>
    <w:rsid w:val="001E1CF9"/>
    <w:rsid w:val="001E1D0F"/>
    <w:rsid w:val="001E1D1E"/>
    <w:rsid w:val="001E1D72"/>
    <w:rsid w:val="001E1ED5"/>
    <w:rsid w:val="001E1F19"/>
    <w:rsid w:val="001E1F2A"/>
    <w:rsid w:val="001E1FFF"/>
    <w:rsid w:val="001E20F9"/>
    <w:rsid w:val="001E2104"/>
    <w:rsid w:val="001E2147"/>
    <w:rsid w:val="001E2178"/>
    <w:rsid w:val="001E2234"/>
    <w:rsid w:val="001E223C"/>
    <w:rsid w:val="001E230E"/>
    <w:rsid w:val="001E2399"/>
    <w:rsid w:val="001E23F8"/>
    <w:rsid w:val="001E24B3"/>
    <w:rsid w:val="001E24BF"/>
    <w:rsid w:val="001E24CE"/>
    <w:rsid w:val="001E255E"/>
    <w:rsid w:val="001E25B9"/>
    <w:rsid w:val="001E264D"/>
    <w:rsid w:val="001E27AC"/>
    <w:rsid w:val="001E2848"/>
    <w:rsid w:val="001E2AE3"/>
    <w:rsid w:val="001E2D3C"/>
    <w:rsid w:val="001E2D7A"/>
    <w:rsid w:val="001E2E95"/>
    <w:rsid w:val="001E2FD1"/>
    <w:rsid w:val="001E3156"/>
    <w:rsid w:val="001E322D"/>
    <w:rsid w:val="001E332A"/>
    <w:rsid w:val="001E3346"/>
    <w:rsid w:val="001E3427"/>
    <w:rsid w:val="001E3466"/>
    <w:rsid w:val="001E380C"/>
    <w:rsid w:val="001E3A3A"/>
    <w:rsid w:val="001E3A81"/>
    <w:rsid w:val="001E3B7E"/>
    <w:rsid w:val="001E3B83"/>
    <w:rsid w:val="001E3CF3"/>
    <w:rsid w:val="001E3D31"/>
    <w:rsid w:val="001E3DED"/>
    <w:rsid w:val="001E3ED5"/>
    <w:rsid w:val="001E3F60"/>
    <w:rsid w:val="001E412C"/>
    <w:rsid w:val="001E414B"/>
    <w:rsid w:val="001E41FA"/>
    <w:rsid w:val="001E4250"/>
    <w:rsid w:val="001E4482"/>
    <w:rsid w:val="001E46B8"/>
    <w:rsid w:val="001E4739"/>
    <w:rsid w:val="001E47E2"/>
    <w:rsid w:val="001E4891"/>
    <w:rsid w:val="001E493B"/>
    <w:rsid w:val="001E49A7"/>
    <w:rsid w:val="001E49EB"/>
    <w:rsid w:val="001E4ABD"/>
    <w:rsid w:val="001E4C01"/>
    <w:rsid w:val="001E4C31"/>
    <w:rsid w:val="001E4EF9"/>
    <w:rsid w:val="001E4F1A"/>
    <w:rsid w:val="001E4F28"/>
    <w:rsid w:val="001E5030"/>
    <w:rsid w:val="001E50CD"/>
    <w:rsid w:val="001E517C"/>
    <w:rsid w:val="001E52D1"/>
    <w:rsid w:val="001E5489"/>
    <w:rsid w:val="001E5586"/>
    <w:rsid w:val="001E5604"/>
    <w:rsid w:val="001E579F"/>
    <w:rsid w:val="001E57D8"/>
    <w:rsid w:val="001E595F"/>
    <w:rsid w:val="001E59A0"/>
    <w:rsid w:val="001E59B1"/>
    <w:rsid w:val="001E59CF"/>
    <w:rsid w:val="001E5B10"/>
    <w:rsid w:val="001E5B63"/>
    <w:rsid w:val="001E5BF8"/>
    <w:rsid w:val="001E5CDB"/>
    <w:rsid w:val="001E5CEC"/>
    <w:rsid w:val="001E621C"/>
    <w:rsid w:val="001E630B"/>
    <w:rsid w:val="001E6332"/>
    <w:rsid w:val="001E6366"/>
    <w:rsid w:val="001E639B"/>
    <w:rsid w:val="001E6583"/>
    <w:rsid w:val="001E65EF"/>
    <w:rsid w:val="001E66C6"/>
    <w:rsid w:val="001E66E7"/>
    <w:rsid w:val="001E67E3"/>
    <w:rsid w:val="001E682B"/>
    <w:rsid w:val="001E69B4"/>
    <w:rsid w:val="001E6A00"/>
    <w:rsid w:val="001E6A2F"/>
    <w:rsid w:val="001E6B28"/>
    <w:rsid w:val="001E6B66"/>
    <w:rsid w:val="001E6B8D"/>
    <w:rsid w:val="001E6C7C"/>
    <w:rsid w:val="001E6C9C"/>
    <w:rsid w:val="001E6E76"/>
    <w:rsid w:val="001E6EB6"/>
    <w:rsid w:val="001E7020"/>
    <w:rsid w:val="001E7071"/>
    <w:rsid w:val="001E70AE"/>
    <w:rsid w:val="001E70BE"/>
    <w:rsid w:val="001E711C"/>
    <w:rsid w:val="001E715A"/>
    <w:rsid w:val="001E7268"/>
    <w:rsid w:val="001E7335"/>
    <w:rsid w:val="001E7468"/>
    <w:rsid w:val="001E75D5"/>
    <w:rsid w:val="001E7771"/>
    <w:rsid w:val="001E777D"/>
    <w:rsid w:val="001E7797"/>
    <w:rsid w:val="001E7905"/>
    <w:rsid w:val="001E7937"/>
    <w:rsid w:val="001E7983"/>
    <w:rsid w:val="001E79B8"/>
    <w:rsid w:val="001E79C8"/>
    <w:rsid w:val="001E7A30"/>
    <w:rsid w:val="001E7B2A"/>
    <w:rsid w:val="001E7C12"/>
    <w:rsid w:val="001E7C3B"/>
    <w:rsid w:val="001E7DF6"/>
    <w:rsid w:val="001F00E6"/>
    <w:rsid w:val="001F00ED"/>
    <w:rsid w:val="001F012D"/>
    <w:rsid w:val="001F01FD"/>
    <w:rsid w:val="001F0411"/>
    <w:rsid w:val="001F0545"/>
    <w:rsid w:val="001F0561"/>
    <w:rsid w:val="001F05FC"/>
    <w:rsid w:val="001F0878"/>
    <w:rsid w:val="001F087F"/>
    <w:rsid w:val="001F089D"/>
    <w:rsid w:val="001F0948"/>
    <w:rsid w:val="001F0CA9"/>
    <w:rsid w:val="001F0CE9"/>
    <w:rsid w:val="001F0D10"/>
    <w:rsid w:val="001F0E32"/>
    <w:rsid w:val="001F0EAE"/>
    <w:rsid w:val="001F0EB6"/>
    <w:rsid w:val="001F0FA1"/>
    <w:rsid w:val="001F10BB"/>
    <w:rsid w:val="001F112F"/>
    <w:rsid w:val="001F13D5"/>
    <w:rsid w:val="001F1406"/>
    <w:rsid w:val="001F1429"/>
    <w:rsid w:val="001F1433"/>
    <w:rsid w:val="001F1461"/>
    <w:rsid w:val="001F14A6"/>
    <w:rsid w:val="001F1587"/>
    <w:rsid w:val="001F15B0"/>
    <w:rsid w:val="001F15BB"/>
    <w:rsid w:val="001F175D"/>
    <w:rsid w:val="001F1908"/>
    <w:rsid w:val="001F1A96"/>
    <w:rsid w:val="001F1B2D"/>
    <w:rsid w:val="001F1B72"/>
    <w:rsid w:val="001F1DBB"/>
    <w:rsid w:val="001F1E5D"/>
    <w:rsid w:val="001F1F3F"/>
    <w:rsid w:val="001F1F65"/>
    <w:rsid w:val="001F2188"/>
    <w:rsid w:val="001F21A9"/>
    <w:rsid w:val="001F220D"/>
    <w:rsid w:val="001F222B"/>
    <w:rsid w:val="001F22D8"/>
    <w:rsid w:val="001F239C"/>
    <w:rsid w:val="001F23A7"/>
    <w:rsid w:val="001F24CE"/>
    <w:rsid w:val="001F2606"/>
    <w:rsid w:val="001F2617"/>
    <w:rsid w:val="001F261A"/>
    <w:rsid w:val="001F261C"/>
    <w:rsid w:val="001F26EA"/>
    <w:rsid w:val="001F294C"/>
    <w:rsid w:val="001F2A77"/>
    <w:rsid w:val="001F2B7D"/>
    <w:rsid w:val="001F2BCD"/>
    <w:rsid w:val="001F2BF6"/>
    <w:rsid w:val="001F2C4E"/>
    <w:rsid w:val="001F2D50"/>
    <w:rsid w:val="001F2D7A"/>
    <w:rsid w:val="001F2DB2"/>
    <w:rsid w:val="001F2FC8"/>
    <w:rsid w:val="001F2FFB"/>
    <w:rsid w:val="001F3004"/>
    <w:rsid w:val="001F3053"/>
    <w:rsid w:val="001F310D"/>
    <w:rsid w:val="001F3111"/>
    <w:rsid w:val="001F32C2"/>
    <w:rsid w:val="001F338A"/>
    <w:rsid w:val="001F3494"/>
    <w:rsid w:val="001F34A7"/>
    <w:rsid w:val="001F362B"/>
    <w:rsid w:val="001F3653"/>
    <w:rsid w:val="001F36CA"/>
    <w:rsid w:val="001F3713"/>
    <w:rsid w:val="001F3732"/>
    <w:rsid w:val="001F3A6A"/>
    <w:rsid w:val="001F3ADE"/>
    <w:rsid w:val="001F3AFE"/>
    <w:rsid w:val="001F3D07"/>
    <w:rsid w:val="001F3D6A"/>
    <w:rsid w:val="001F3FA1"/>
    <w:rsid w:val="001F401B"/>
    <w:rsid w:val="001F413D"/>
    <w:rsid w:val="001F41BA"/>
    <w:rsid w:val="001F41D8"/>
    <w:rsid w:val="001F4200"/>
    <w:rsid w:val="001F4456"/>
    <w:rsid w:val="001F4487"/>
    <w:rsid w:val="001F448D"/>
    <w:rsid w:val="001F45F5"/>
    <w:rsid w:val="001F472F"/>
    <w:rsid w:val="001F4857"/>
    <w:rsid w:val="001F4B31"/>
    <w:rsid w:val="001F4BBF"/>
    <w:rsid w:val="001F4C9A"/>
    <w:rsid w:val="001F4D26"/>
    <w:rsid w:val="001F501F"/>
    <w:rsid w:val="001F51C6"/>
    <w:rsid w:val="001F51CF"/>
    <w:rsid w:val="001F531B"/>
    <w:rsid w:val="001F5385"/>
    <w:rsid w:val="001F549C"/>
    <w:rsid w:val="001F54BB"/>
    <w:rsid w:val="001F5751"/>
    <w:rsid w:val="001F5864"/>
    <w:rsid w:val="001F5930"/>
    <w:rsid w:val="001F5995"/>
    <w:rsid w:val="001F5B4E"/>
    <w:rsid w:val="001F5B6E"/>
    <w:rsid w:val="001F5BCC"/>
    <w:rsid w:val="001F5BD5"/>
    <w:rsid w:val="001F5C60"/>
    <w:rsid w:val="001F5C9B"/>
    <w:rsid w:val="001F5CCF"/>
    <w:rsid w:val="001F5CF3"/>
    <w:rsid w:val="001F5D63"/>
    <w:rsid w:val="001F5E91"/>
    <w:rsid w:val="001F5F3E"/>
    <w:rsid w:val="001F5FF6"/>
    <w:rsid w:val="001F6037"/>
    <w:rsid w:val="001F60CB"/>
    <w:rsid w:val="001F6170"/>
    <w:rsid w:val="001F61CD"/>
    <w:rsid w:val="001F633F"/>
    <w:rsid w:val="001F638F"/>
    <w:rsid w:val="001F6395"/>
    <w:rsid w:val="001F642A"/>
    <w:rsid w:val="001F654E"/>
    <w:rsid w:val="001F6567"/>
    <w:rsid w:val="001F660F"/>
    <w:rsid w:val="001F66B4"/>
    <w:rsid w:val="001F66EF"/>
    <w:rsid w:val="001F6853"/>
    <w:rsid w:val="001F68CA"/>
    <w:rsid w:val="001F69C7"/>
    <w:rsid w:val="001F6C88"/>
    <w:rsid w:val="001F6DAB"/>
    <w:rsid w:val="001F6DB0"/>
    <w:rsid w:val="001F6EF1"/>
    <w:rsid w:val="001F7028"/>
    <w:rsid w:val="001F70AA"/>
    <w:rsid w:val="001F70DB"/>
    <w:rsid w:val="001F71E2"/>
    <w:rsid w:val="001F7409"/>
    <w:rsid w:val="001F74C8"/>
    <w:rsid w:val="001F75CD"/>
    <w:rsid w:val="001F75FB"/>
    <w:rsid w:val="001F76B3"/>
    <w:rsid w:val="001F781B"/>
    <w:rsid w:val="001F7ABD"/>
    <w:rsid w:val="001F7AC9"/>
    <w:rsid w:val="001F7B76"/>
    <w:rsid w:val="001F7CD0"/>
    <w:rsid w:val="001F7CF5"/>
    <w:rsid w:val="001F7EDA"/>
    <w:rsid w:val="001F7F02"/>
    <w:rsid w:val="001F7F0E"/>
    <w:rsid w:val="001F7F25"/>
    <w:rsid w:val="001F7FFE"/>
    <w:rsid w:val="002000DE"/>
    <w:rsid w:val="002002D5"/>
    <w:rsid w:val="00200352"/>
    <w:rsid w:val="002004E4"/>
    <w:rsid w:val="0020059D"/>
    <w:rsid w:val="002007C7"/>
    <w:rsid w:val="002008A9"/>
    <w:rsid w:val="00200916"/>
    <w:rsid w:val="00200941"/>
    <w:rsid w:val="00200986"/>
    <w:rsid w:val="0020099B"/>
    <w:rsid w:val="00200A98"/>
    <w:rsid w:val="00200ABA"/>
    <w:rsid w:val="00200B1D"/>
    <w:rsid w:val="00200C98"/>
    <w:rsid w:val="00200CA1"/>
    <w:rsid w:val="0020110E"/>
    <w:rsid w:val="00201151"/>
    <w:rsid w:val="002011CB"/>
    <w:rsid w:val="0020123A"/>
    <w:rsid w:val="0020126D"/>
    <w:rsid w:val="002012AE"/>
    <w:rsid w:val="00201301"/>
    <w:rsid w:val="002014BE"/>
    <w:rsid w:val="00201586"/>
    <w:rsid w:val="002015DC"/>
    <w:rsid w:val="002016D9"/>
    <w:rsid w:val="002016EA"/>
    <w:rsid w:val="00201758"/>
    <w:rsid w:val="0020177B"/>
    <w:rsid w:val="002017B2"/>
    <w:rsid w:val="002017F8"/>
    <w:rsid w:val="00201802"/>
    <w:rsid w:val="0020196F"/>
    <w:rsid w:val="00201B03"/>
    <w:rsid w:val="00201C31"/>
    <w:rsid w:val="00201D66"/>
    <w:rsid w:val="00201E5C"/>
    <w:rsid w:val="00201F0A"/>
    <w:rsid w:val="00202060"/>
    <w:rsid w:val="002020B1"/>
    <w:rsid w:val="002021C2"/>
    <w:rsid w:val="002022B5"/>
    <w:rsid w:val="00202323"/>
    <w:rsid w:val="0020251E"/>
    <w:rsid w:val="00202586"/>
    <w:rsid w:val="0020296B"/>
    <w:rsid w:val="00202A74"/>
    <w:rsid w:val="00202F9F"/>
    <w:rsid w:val="00203064"/>
    <w:rsid w:val="002030A4"/>
    <w:rsid w:val="002030E9"/>
    <w:rsid w:val="00203230"/>
    <w:rsid w:val="0020331D"/>
    <w:rsid w:val="00203475"/>
    <w:rsid w:val="0020349B"/>
    <w:rsid w:val="002034C9"/>
    <w:rsid w:val="002035A5"/>
    <w:rsid w:val="00203621"/>
    <w:rsid w:val="002037AE"/>
    <w:rsid w:val="002037C4"/>
    <w:rsid w:val="00203810"/>
    <w:rsid w:val="00203897"/>
    <w:rsid w:val="0020389C"/>
    <w:rsid w:val="0020390C"/>
    <w:rsid w:val="00203976"/>
    <w:rsid w:val="00203B0C"/>
    <w:rsid w:val="00203B27"/>
    <w:rsid w:val="00203CF4"/>
    <w:rsid w:val="00203CFD"/>
    <w:rsid w:val="00203D4F"/>
    <w:rsid w:val="00203D68"/>
    <w:rsid w:val="00203E35"/>
    <w:rsid w:val="00203E41"/>
    <w:rsid w:val="00203FAB"/>
    <w:rsid w:val="002041CE"/>
    <w:rsid w:val="0020428F"/>
    <w:rsid w:val="0020439F"/>
    <w:rsid w:val="002043A7"/>
    <w:rsid w:val="00204637"/>
    <w:rsid w:val="00204708"/>
    <w:rsid w:val="0020473A"/>
    <w:rsid w:val="002048D5"/>
    <w:rsid w:val="00204934"/>
    <w:rsid w:val="00204A31"/>
    <w:rsid w:val="00204D1F"/>
    <w:rsid w:val="00204D86"/>
    <w:rsid w:val="00204EA8"/>
    <w:rsid w:val="00204F85"/>
    <w:rsid w:val="0020526B"/>
    <w:rsid w:val="002054B5"/>
    <w:rsid w:val="002054BF"/>
    <w:rsid w:val="002055E5"/>
    <w:rsid w:val="00205A26"/>
    <w:rsid w:val="00205B2F"/>
    <w:rsid w:val="00205BB5"/>
    <w:rsid w:val="00205C00"/>
    <w:rsid w:val="00205CA7"/>
    <w:rsid w:val="00205FF4"/>
    <w:rsid w:val="00206150"/>
    <w:rsid w:val="00206188"/>
    <w:rsid w:val="0020626E"/>
    <w:rsid w:val="00206367"/>
    <w:rsid w:val="002063C8"/>
    <w:rsid w:val="0020672E"/>
    <w:rsid w:val="00206780"/>
    <w:rsid w:val="00206980"/>
    <w:rsid w:val="002069C0"/>
    <w:rsid w:val="00206AB3"/>
    <w:rsid w:val="00206AD1"/>
    <w:rsid w:val="00206AD3"/>
    <w:rsid w:val="00206B7A"/>
    <w:rsid w:val="00206C27"/>
    <w:rsid w:val="00206CBA"/>
    <w:rsid w:val="00206D7E"/>
    <w:rsid w:val="00206F3B"/>
    <w:rsid w:val="00206F6E"/>
    <w:rsid w:val="00206F9C"/>
    <w:rsid w:val="00207223"/>
    <w:rsid w:val="0020725E"/>
    <w:rsid w:val="0020729E"/>
    <w:rsid w:val="00207336"/>
    <w:rsid w:val="0020739F"/>
    <w:rsid w:val="00207576"/>
    <w:rsid w:val="002076F9"/>
    <w:rsid w:val="002077AF"/>
    <w:rsid w:val="00207829"/>
    <w:rsid w:val="0020783A"/>
    <w:rsid w:val="00207948"/>
    <w:rsid w:val="002079D5"/>
    <w:rsid w:val="00207A1B"/>
    <w:rsid w:val="00207A58"/>
    <w:rsid w:val="00207A7D"/>
    <w:rsid w:val="00207B34"/>
    <w:rsid w:val="00207BE8"/>
    <w:rsid w:val="00207C77"/>
    <w:rsid w:val="00207D26"/>
    <w:rsid w:val="00207D4D"/>
    <w:rsid w:val="00207DCA"/>
    <w:rsid w:val="00207DD1"/>
    <w:rsid w:val="00207E93"/>
    <w:rsid w:val="00207E9E"/>
    <w:rsid w:val="00207EB9"/>
    <w:rsid w:val="00207F60"/>
    <w:rsid w:val="00207FC3"/>
    <w:rsid w:val="00207FD4"/>
    <w:rsid w:val="00210483"/>
    <w:rsid w:val="002106C7"/>
    <w:rsid w:val="00210754"/>
    <w:rsid w:val="00210900"/>
    <w:rsid w:val="0021094C"/>
    <w:rsid w:val="00210A65"/>
    <w:rsid w:val="00210AA7"/>
    <w:rsid w:val="00210AF5"/>
    <w:rsid w:val="00210C09"/>
    <w:rsid w:val="00210C1F"/>
    <w:rsid w:val="00210D37"/>
    <w:rsid w:val="00210D7A"/>
    <w:rsid w:val="00210EB7"/>
    <w:rsid w:val="00210EBB"/>
    <w:rsid w:val="00210F1C"/>
    <w:rsid w:val="00210F35"/>
    <w:rsid w:val="00210F62"/>
    <w:rsid w:val="00210F9B"/>
    <w:rsid w:val="0021104B"/>
    <w:rsid w:val="002111E1"/>
    <w:rsid w:val="00211224"/>
    <w:rsid w:val="0021126B"/>
    <w:rsid w:val="0021147F"/>
    <w:rsid w:val="002114BA"/>
    <w:rsid w:val="002114CA"/>
    <w:rsid w:val="00211527"/>
    <w:rsid w:val="00211565"/>
    <w:rsid w:val="002115E7"/>
    <w:rsid w:val="002115F6"/>
    <w:rsid w:val="00211660"/>
    <w:rsid w:val="002117D8"/>
    <w:rsid w:val="002118B1"/>
    <w:rsid w:val="002118B8"/>
    <w:rsid w:val="0021193D"/>
    <w:rsid w:val="00211A7E"/>
    <w:rsid w:val="00211B6F"/>
    <w:rsid w:val="00211BCC"/>
    <w:rsid w:val="00211DDB"/>
    <w:rsid w:val="00211F1B"/>
    <w:rsid w:val="00211F29"/>
    <w:rsid w:val="00211F36"/>
    <w:rsid w:val="002120FB"/>
    <w:rsid w:val="00212210"/>
    <w:rsid w:val="00212247"/>
    <w:rsid w:val="0021238D"/>
    <w:rsid w:val="002123F4"/>
    <w:rsid w:val="0021259E"/>
    <w:rsid w:val="0021268B"/>
    <w:rsid w:val="0021279C"/>
    <w:rsid w:val="0021281F"/>
    <w:rsid w:val="002128C1"/>
    <w:rsid w:val="00212939"/>
    <w:rsid w:val="0021296B"/>
    <w:rsid w:val="00212AFF"/>
    <w:rsid w:val="00212B81"/>
    <w:rsid w:val="00212C7B"/>
    <w:rsid w:val="00212D2A"/>
    <w:rsid w:val="00212D33"/>
    <w:rsid w:val="00212DD0"/>
    <w:rsid w:val="00212E21"/>
    <w:rsid w:val="00212FB9"/>
    <w:rsid w:val="00212FF8"/>
    <w:rsid w:val="002130EA"/>
    <w:rsid w:val="00213223"/>
    <w:rsid w:val="00213231"/>
    <w:rsid w:val="00213233"/>
    <w:rsid w:val="00213304"/>
    <w:rsid w:val="002133FD"/>
    <w:rsid w:val="0021357B"/>
    <w:rsid w:val="002135A6"/>
    <w:rsid w:val="002135CF"/>
    <w:rsid w:val="00213733"/>
    <w:rsid w:val="002137DF"/>
    <w:rsid w:val="00213827"/>
    <w:rsid w:val="00213991"/>
    <w:rsid w:val="00213A15"/>
    <w:rsid w:val="00213EC9"/>
    <w:rsid w:val="00213F11"/>
    <w:rsid w:val="00213F43"/>
    <w:rsid w:val="00214023"/>
    <w:rsid w:val="00214037"/>
    <w:rsid w:val="002140BE"/>
    <w:rsid w:val="0021415D"/>
    <w:rsid w:val="0021417F"/>
    <w:rsid w:val="002141DE"/>
    <w:rsid w:val="002141F0"/>
    <w:rsid w:val="0021427E"/>
    <w:rsid w:val="002143E2"/>
    <w:rsid w:val="00214608"/>
    <w:rsid w:val="002146CE"/>
    <w:rsid w:val="0021478D"/>
    <w:rsid w:val="002147E6"/>
    <w:rsid w:val="00214872"/>
    <w:rsid w:val="002149CA"/>
    <w:rsid w:val="00214BB2"/>
    <w:rsid w:val="00214C71"/>
    <w:rsid w:val="00214C86"/>
    <w:rsid w:val="00214F5D"/>
    <w:rsid w:val="00214F68"/>
    <w:rsid w:val="00214FD7"/>
    <w:rsid w:val="0021500C"/>
    <w:rsid w:val="00215136"/>
    <w:rsid w:val="0021515B"/>
    <w:rsid w:val="002151F0"/>
    <w:rsid w:val="002151F6"/>
    <w:rsid w:val="0021522A"/>
    <w:rsid w:val="002152B9"/>
    <w:rsid w:val="002153CF"/>
    <w:rsid w:val="00215637"/>
    <w:rsid w:val="002156FC"/>
    <w:rsid w:val="00215812"/>
    <w:rsid w:val="00215867"/>
    <w:rsid w:val="002158C9"/>
    <w:rsid w:val="00215A1F"/>
    <w:rsid w:val="00215BF4"/>
    <w:rsid w:val="00215FC3"/>
    <w:rsid w:val="00215FF8"/>
    <w:rsid w:val="0021610E"/>
    <w:rsid w:val="002162D9"/>
    <w:rsid w:val="002163C3"/>
    <w:rsid w:val="002163FF"/>
    <w:rsid w:val="002165F5"/>
    <w:rsid w:val="00216608"/>
    <w:rsid w:val="002166E3"/>
    <w:rsid w:val="00216900"/>
    <w:rsid w:val="0021694A"/>
    <w:rsid w:val="00216A37"/>
    <w:rsid w:val="00216B28"/>
    <w:rsid w:val="00216E0B"/>
    <w:rsid w:val="00216EA0"/>
    <w:rsid w:val="002170DC"/>
    <w:rsid w:val="00217165"/>
    <w:rsid w:val="002172E1"/>
    <w:rsid w:val="00217698"/>
    <w:rsid w:val="00217733"/>
    <w:rsid w:val="00217740"/>
    <w:rsid w:val="00217793"/>
    <w:rsid w:val="0021785F"/>
    <w:rsid w:val="00217973"/>
    <w:rsid w:val="002179F6"/>
    <w:rsid w:val="00217AB0"/>
    <w:rsid w:val="00217ACB"/>
    <w:rsid w:val="00217AF0"/>
    <w:rsid w:val="00217B19"/>
    <w:rsid w:val="00217C0E"/>
    <w:rsid w:val="00217DED"/>
    <w:rsid w:val="00217E33"/>
    <w:rsid w:val="00220039"/>
    <w:rsid w:val="002200B1"/>
    <w:rsid w:val="00220155"/>
    <w:rsid w:val="002201E0"/>
    <w:rsid w:val="00220284"/>
    <w:rsid w:val="0022028E"/>
    <w:rsid w:val="00220374"/>
    <w:rsid w:val="00220452"/>
    <w:rsid w:val="00220468"/>
    <w:rsid w:val="00220609"/>
    <w:rsid w:val="002206D5"/>
    <w:rsid w:val="0022072B"/>
    <w:rsid w:val="00220957"/>
    <w:rsid w:val="00220990"/>
    <w:rsid w:val="00220A29"/>
    <w:rsid w:val="00220A8E"/>
    <w:rsid w:val="00220B16"/>
    <w:rsid w:val="00220BD9"/>
    <w:rsid w:val="00220CAD"/>
    <w:rsid w:val="00220CE3"/>
    <w:rsid w:val="00220F56"/>
    <w:rsid w:val="00220FAA"/>
    <w:rsid w:val="00221089"/>
    <w:rsid w:val="00221098"/>
    <w:rsid w:val="00221140"/>
    <w:rsid w:val="0022115A"/>
    <w:rsid w:val="002211BA"/>
    <w:rsid w:val="002211BE"/>
    <w:rsid w:val="002211DA"/>
    <w:rsid w:val="0022121D"/>
    <w:rsid w:val="00221283"/>
    <w:rsid w:val="002212C3"/>
    <w:rsid w:val="002213D7"/>
    <w:rsid w:val="0022142D"/>
    <w:rsid w:val="00221557"/>
    <w:rsid w:val="002215DA"/>
    <w:rsid w:val="0022162E"/>
    <w:rsid w:val="00221644"/>
    <w:rsid w:val="00221702"/>
    <w:rsid w:val="0022172E"/>
    <w:rsid w:val="00221793"/>
    <w:rsid w:val="00221822"/>
    <w:rsid w:val="002218B9"/>
    <w:rsid w:val="002218E2"/>
    <w:rsid w:val="0022190B"/>
    <w:rsid w:val="00221946"/>
    <w:rsid w:val="00221974"/>
    <w:rsid w:val="00221A4A"/>
    <w:rsid w:val="00221A70"/>
    <w:rsid w:val="00221AD7"/>
    <w:rsid w:val="00221B16"/>
    <w:rsid w:val="00221BF9"/>
    <w:rsid w:val="00221C88"/>
    <w:rsid w:val="00221EF6"/>
    <w:rsid w:val="00221FB4"/>
    <w:rsid w:val="00222012"/>
    <w:rsid w:val="002221C0"/>
    <w:rsid w:val="002221D7"/>
    <w:rsid w:val="0022226D"/>
    <w:rsid w:val="00222461"/>
    <w:rsid w:val="00222516"/>
    <w:rsid w:val="002227BE"/>
    <w:rsid w:val="00222801"/>
    <w:rsid w:val="0022283E"/>
    <w:rsid w:val="00222886"/>
    <w:rsid w:val="0022295B"/>
    <w:rsid w:val="0022298C"/>
    <w:rsid w:val="00222990"/>
    <w:rsid w:val="0022299E"/>
    <w:rsid w:val="00222A2D"/>
    <w:rsid w:val="00222A5E"/>
    <w:rsid w:val="00222AB7"/>
    <w:rsid w:val="00222CBD"/>
    <w:rsid w:val="00222D34"/>
    <w:rsid w:val="00222D45"/>
    <w:rsid w:val="00222F3D"/>
    <w:rsid w:val="00222F50"/>
    <w:rsid w:val="00222FD9"/>
    <w:rsid w:val="0022300B"/>
    <w:rsid w:val="0022300E"/>
    <w:rsid w:val="002230F8"/>
    <w:rsid w:val="002231FA"/>
    <w:rsid w:val="00223354"/>
    <w:rsid w:val="00223362"/>
    <w:rsid w:val="00223371"/>
    <w:rsid w:val="0022359B"/>
    <w:rsid w:val="002235B6"/>
    <w:rsid w:val="00223780"/>
    <w:rsid w:val="00223790"/>
    <w:rsid w:val="002238D0"/>
    <w:rsid w:val="00223AE1"/>
    <w:rsid w:val="00223B75"/>
    <w:rsid w:val="00223C38"/>
    <w:rsid w:val="00223C59"/>
    <w:rsid w:val="00223C80"/>
    <w:rsid w:val="00223D97"/>
    <w:rsid w:val="00223E05"/>
    <w:rsid w:val="00223E08"/>
    <w:rsid w:val="00223E1E"/>
    <w:rsid w:val="00223EEE"/>
    <w:rsid w:val="00224064"/>
    <w:rsid w:val="002240BF"/>
    <w:rsid w:val="00224193"/>
    <w:rsid w:val="002242AF"/>
    <w:rsid w:val="002242E3"/>
    <w:rsid w:val="002243FB"/>
    <w:rsid w:val="0022440D"/>
    <w:rsid w:val="002244D4"/>
    <w:rsid w:val="00224562"/>
    <w:rsid w:val="0022458D"/>
    <w:rsid w:val="002245F3"/>
    <w:rsid w:val="0022465C"/>
    <w:rsid w:val="00224679"/>
    <w:rsid w:val="0022468E"/>
    <w:rsid w:val="002246B1"/>
    <w:rsid w:val="002249A3"/>
    <w:rsid w:val="002249B7"/>
    <w:rsid w:val="00224A9F"/>
    <w:rsid w:val="00224AF0"/>
    <w:rsid w:val="00224B6D"/>
    <w:rsid w:val="00224BA6"/>
    <w:rsid w:val="00224BBE"/>
    <w:rsid w:val="00224BE9"/>
    <w:rsid w:val="00224CFF"/>
    <w:rsid w:val="00224E44"/>
    <w:rsid w:val="00224FC5"/>
    <w:rsid w:val="0022504D"/>
    <w:rsid w:val="002251BA"/>
    <w:rsid w:val="00225385"/>
    <w:rsid w:val="002254C0"/>
    <w:rsid w:val="0022553B"/>
    <w:rsid w:val="0022556F"/>
    <w:rsid w:val="0022557F"/>
    <w:rsid w:val="00225667"/>
    <w:rsid w:val="00225674"/>
    <w:rsid w:val="002256E1"/>
    <w:rsid w:val="0022570B"/>
    <w:rsid w:val="00225715"/>
    <w:rsid w:val="00225757"/>
    <w:rsid w:val="00225809"/>
    <w:rsid w:val="00225815"/>
    <w:rsid w:val="00225838"/>
    <w:rsid w:val="00225982"/>
    <w:rsid w:val="00225A33"/>
    <w:rsid w:val="00225A8D"/>
    <w:rsid w:val="00225B96"/>
    <w:rsid w:val="00225C53"/>
    <w:rsid w:val="00225C97"/>
    <w:rsid w:val="00225D87"/>
    <w:rsid w:val="00225E84"/>
    <w:rsid w:val="00226221"/>
    <w:rsid w:val="002262AF"/>
    <w:rsid w:val="002262C0"/>
    <w:rsid w:val="00226336"/>
    <w:rsid w:val="00226377"/>
    <w:rsid w:val="00226390"/>
    <w:rsid w:val="00226524"/>
    <w:rsid w:val="002265F2"/>
    <w:rsid w:val="00226626"/>
    <w:rsid w:val="002267EE"/>
    <w:rsid w:val="0022681E"/>
    <w:rsid w:val="00226995"/>
    <w:rsid w:val="00226B04"/>
    <w:rsid w:val="00226B53"/>
    <w:rsid w:val="00226B94"/>
    <w:rsid w:val="00226BD1"/>
    <w:rsid w:val="00226C6B"/>
    <w:rsid w:val="00226CFC"/>
    <w:rsid w:val="00226E2F"/>
    <w:rsid w:val="002271B4"/>
    <w:rsid w:val="002271C0"/>
    <w:rsid w:val="002272B9"/>
    <w:rsid w:val="0022745D"/>
    <w:rsid w:val="00227461"/>
    <w:rsid w:val="0022760B"/>
    <w:rsid w:val="00227630"/>
    <w:rsid w:val="00227727"/>
    <w:rsid w:val="00227957"/>
    <w:rsid w:val="0022798C"/>
    <w:rsid w:val="0022799F"/>
    <w:rsid w:val="002279DF"/>
    <w:rsid w:val="002279EC"/>
    <w:rsid w:val="00227A3F"/>
    <w:rsid w:val="00227A47"/>
    <w:rsid w:val="00227A8E"/>
    <w:rsid w:val="00227B1F"/>
    <w:rsid w:val="00227B30"/>
    <w:rsid w:val="00227B3E"/>
    <w:rsid w:val="00227BDA"/>
    <w:rsid w:val="00227E10"/>
    <w:rsid w:val="00230116"/>
    <w:rsid w:val="0023023E"/>
    <w:rsid w:val="00230310"/>
    <w:rsid w:val="0023047D"/>
    <w:rsid w:val="0023054A"/>
    <w:rsid w:val="00230571"/>
    <w:rsid w:val="002306F8"/>
    <w:rsid w:val="0023076F"/>
    <w:rsid w:val="0023093C"/>
    <w:rsid w:val="00230A68"/>
    <w:rsid w:val="00230A77"/>
    <w:rsid w:val="00230AD8"/>
    <w:rsid w:val="00230C16"/>
    <w:rsid w:val="00230F64"/>
    <w:rsid w:val="00230F99"/>
    <w:rsid w:val="00231124"/>
    <w:rsid w:val="002311A8"/>
    <w:rsid w:val="0023120C"/>
    <w:rsid w:val="002312F6"/>
    <w:rsid w:val="00231324"/>
    <w:rsid w:val="00231406"/>
    <w:rsid w:val="0023160E"/>
    <w:rsid w:val="00231748"/>
    <w:rsid w:val="00231773"/>
    <w:rsid w:val="00231785"/>
    <w:rsid w:val="00231A14"/>
    <w:rsid w:val="00231AEF"/>
    <w:rsid w:val="00231E77"/>
    <w:rsid w:val="00232033"/>
    <w:rsid w:val="00232076"/>
    <w:rsid w:val="0023221C"/>
    <w:rsid w:val="00232323"/>
    <w:rsid w:val="00232324"/>
    <w:rsid w:val="00232542"/>
    <w:rsid w:val="0023254A"/>
    <w:rsid w:val="00232571"/>
    <w:rsid w:val="002325FF"/>
    <w:rsid w:val="00232661"/>
    <w:rsid w:val="002326F8"/>
    <w:rsid w:val="00232900"/>
    <w:rsid w:val="0023299F"/>
    <w:rsid w:val="002329CE"/>
    <w:rsid w:val="00232BD8"/>
    <w:rsid w:val="00232BE2"/>
    <w:rsid w:val="00232CDB"/>
    <w:rsid w:val="00232CF9"/>
    <w:rsid w:val="00232EED"/>
    <w:rsid w:val="00232F5A"/>
    <w:rsid w:val="00233055"/>
    <w:rsid w:val="002330C4"/>
    <w:rsid w:val="00233538"/>
    <w:rsid w:val="00233584"/>
    <w:rsid w:val="002335F8"/>
    <w:rsid w:val="00233755"/>
    <w:rsid w:val="0023378D"/>
    <w:rsid w:val="002339BE"/>
    <w:rsid w:val="002339DA"/>
    <w:rsid w:val="00233AE9"/>
    <w:rsid w:val="00233CA7"/>
    <w:rsid w:val="00233D08"/>
    <w:rsid w:val="00233E75"/>
    <w:rsid w:val="00233F21"/>
    <w:rsid w:val="00233FAF"/>
    <w:rsid w:val="0023400B"/>
    <w:rsid w:val="0023403D"/>
    <w:rsid w:val="002340B2"/>
    <w:rsid w:val="00234279"/>
    <w:rsid w:val="002342BA"/>
    <w:rsid w:val="00234366"/>
    <w:rsid w:val="002344C3"/>
    <w:rsid w:val="00234553"/>
    <w:rsid w:val="00234554"/>
    <w:rsid w:val="002346F9"/>
    <w:rsid w:val="0023474B"/>
    <w:rsid w:val="00234B10"/>
    <w:rsid w:val="00234B19"/>
    <w:rsid w:val="00234C34"/>
    <w:rsid w:val="00235059"/>
    <w:rsid w:val="00235183"/>
    <w:rsid w:val="0023528B"/>
    <w:rsid w:val="00235393"/>
    <w:rsid w:val="00235408"/>
    <w:rsid w:val="00235468"/>
    <w:rsid w:val="00235755"/>
    <w:rsid w:val="00235833"/>
    <w:rsid w:val="0023586A"/>
    <w:rsid w:val="002358E2"/>
    <w:rsid w:val="0023591F"/>
    <w:rsid w:val="002359D7"/>
    <w:rsid w:val="00235A5F"/>
    <w:rsid w:val="00235A65"/>
    <w:rsid w:val="00235A6D"/>
    <w:rsid w:val="00235A7A"/>
    <w:rsid w:val="00235B11"/>
    <w:rsid w:val="00235B2D"/>
    <w:rsid w:val="00235B3C"/>
    <w:rsid w:val="00235C8C"/>
    <w:rsid w:val="00235CDD"/>
    <w:rsid w:val="00235D05"/>
    <w:rsid w:val="00235D15"/>
    <w:rsid w:val="00235E94"/>
    <w:rsid w:val="00235EBD"/>
    <w:rsid w:val="00235ED1"/>
    <w:rsid w:val="00235F4A"/>
    <w:rsid w:val="00236032"/>
    <w:rsid w:val="0023617B"/>
    <w:rsid w:val="00236375"/>
    <w:rsid w:val="00236583"/>
    <w:rsid w:val="00236690"/>
    <w:rsid w:val="00236691"/>
    <w:rsid w:val="00236716"/>
    <w:rsid w:val="00236776"/>
    <w:rsid w:val="002367E8"/>
    <w:rsid w:val="0023683B"/>
    <w:rsid w:val="002368FA"/>
    <w:rsid w:val="00236A3C"/>
    <w:rsid w:val="00236A65"/>
    <w:rsid w:val="00236ABE"/>
    <w:rsid w:val="00236B53"/>
    <w:rsid w:val="00236B6A"/>
    <w:rsid w:val="00236BE9"/>
    <w:rsid w:val="00236C40"/>
    <w:rsid w:val="00236CEF"/>
    <w:rsid w:val="00236D6F"/>
    <w:rsid w:val="00236FFF"/>
    <w:rsid w:val="00237286"/>
    <w:rsid w:val="00237329"/>
    <w:rsid w:val="0023732F"/>
    <w:rsid w:val="00237535"/>
    <w:rsid w:val="002375FC"/>
    <w:rsid w:val="00237634"/>
    <w:rsid w:val="00237997"/>
    <w:rsid w:val="00237BC2"/>
    <w:rsid w:val="00237BC3"/>
    <w:rsid w:val="00237D6E"/>
    <w:rsid w:val="00237D8B"/>
    <w:rsid w:val="00237DE6"/>
    <w:rsid w:val="00237EC5"/>
    <w:rsid w:val="00237EE2"/>
    <w:rsid w:val="00237F9F"/>
    <w:rsid w:val="00237FAD"/>
    <w:rsid w:val="0024005A"/>
    <w:rsid w:val="002400E1"/>
    <w:rsid w:val="0024018A"/>
    <w:rsid w:val="0024023D"/>
    <w:rsid w:val="00240248"/>
    <w:rsid w:val="002402A1"/>
    <w:rsid w:val="002402BA"/>
    <w:rsid w:val="0024031D"/>
    <w:rsid w:val="00240386"/>
    <w:rsid w:val="002405F0"/>
    <w:rsid w:val="002407D7"/>
    <w:rsid w:val="0024086A"/>
    <w:rsid w:val="00240916"/>
    <w:rsid w:val="00240970"/>
    <w:rsid w:val="002409D6"/>
    <w:rsid w:val="00240AA8"/>
    <w:rsid w:val="00240BD8"/>
    <w:rsid w:val="00240C57"/>
    <w:rsid w:val="00240C65"/>
    <w:rsid w:val="00240D33"/>
    <w:rsid w:val="00240D71"/>
    <w:rsid w:val="00240DFF"/>
    <w:rsid w:val="00240ED8"/>
    <w:rsid w:val="00240FCB"/>
    <w:rsid w:val="0024108A"/>
    <w:rsid w:val="0024114F"/>
    <w:rsid w:val="00241189"/>
    <w:rsid w:val="00241444"/>
    <w:rsid w:val="00241506"/>
    <w:rsid w:val="00241647"/>
    <w:rsid w:val="00241786"/>
    <w:rsid w:val="002417B2"/>
    <w:rsid w:val="00241870"/>
    <w:rsid w:val="00241964"/>
    <w:rsid w:val="00241A13"/>
    <w:rsid w:val="00241B2D"/>
    <w:rsid w:val="00241BAB"/>
    <w:rsid w:val="00241C72"/>
    <w:rsid w:val="00241CD5"/>
    <w:rsid w:val="00241D46"/>
    <w:rsid w:val="00241D87"/>
    <w:rsid w:val="00241D9D"/>
    <w:rsid w:val="00241DD7"/>
    <w:rsid w:val="00241E39"/>
    <w:rsid w:val="00241F58"/>
    <w:rsid w:val="00241FB9"/>
    <w:rsid w:val="002421CD"/>
    <w:rsid w:val="00242421"/>
    <w:rsid w:val="0024257E"/>
    <w:rsid w:val="002425B4"/>
    <w:rsid w:val="002426E5"/>
    <w:rsid w:val="00242A3F"/>
    <w:rsid w:val="00242BF9"/>
    <w:rsid w:val="00242BFB"/>
    <w:rsid w:val="00242C11"/>
    <w:rsid w:val="00242D2E"/>
    <w:rsid w:val="00242DD8"/>
    <w:rsid w:val="00242EFA"/>
    <w:rsid w:val="00242EFB"/>
    <w:rsid w:val="00242F84"/>
    <w:rsid w:val="00242FA4"/>
    <w:rsid w:val="00242FE6"/>
    <w:rsid w:val="00242FF6"/>
    <w:rsid w:val="0024309D"/>
    <w:rsid w:val="002431A0"/>
    <w:rsid w:val="0024323F"/>
    <w:rsid w:val="00243404"/>
    <w:rsid w:val="0024353C"/>
    <w:rsid w:val="00243630"/>
    <w:rsid w:val="002437BC"/>
    <w:rsid w:val="00243896"/>
    <w:rsid w:val="002438A4"/>
    <w:rsid w:val="002438B3"/>
    <w:rsid w:val="002439FD"/>
    <w:rsid w:val="00243B0B"/>
    <w:rsid w:val="00243B56"/>
    <w:rsid w:val="00243D5A"/>
    <w:rsid w:val="00243DC3"/>
    <w:rsid w:val="00243E0B"/>
    <w:rsid w:val="00243E55"/>
    <w:rsid w:val="00243ED1"/>
    <w:rsid w:val="00243F3E"/>
    <w:rsid w:val="0024412C"/>
    <w:rsid w:val="002442B8"/>
    <w:rsid w:val="0024447F"/>
    <w:rsid w:val="002444C1"/>
    <w:rsid w:val="00244501"/>
    <w:rsid w:val="002445E7"/>
    <w:rsid w:val="002446AD"/>
    <w:rsid w:val="002446CF"/>
    <w:rsid w:val="00244720"/>
    <w:rsid w:val="0024487B"/>
    <w:rsid w:val="00244891"/>
    <w:rsid w:val="00244895"/>
    <w:rsid w:val="0024494D"/>
    <w:rsid w:val="0024495E"/>
    <w:rsid w:val="00244AA1"/>
    <w:rsid w:val="00244B28"/>
    <w:rsid w:val="00244B59"/>
    <w:rsid w:val="00244B7B"/>
    <w:rsid w:val="00244BB6"/>
    <w:rsid w:val="00244C53"/>
    <w:rsid w:val="00244CC3"/>
    <w:rsid w:val="00244D8A"/>
    <w:rsid w:val="00244E16"/>
    <w:rsid w:val="00244E28"/>
    <w:rsid w:val="00244EEF"/>
    <w:rsid w:val="00244FA0"/>
    <w:rsid w:val="00245020"/>
    <w:rsid w:val="0024505D"/>
    <w:rsid w:val="0024512D"/>
    <w:rsid w:val="00245181"/>
    <w:rsid w:val="0024527A"/>
    <w:rsid w:val="002452B0"/>
    <w:rsid w:val="002452B4"/>
    <w:rsid w:val="00245415"/>
    <w:rsid w:val="0024542A"/>
    <w:rsid w:val="002454E0"/>
    <w:rsid w:val="002454F1"/>
    <w:rsid w:val="00245656"/>
    <w:rsid w:val="00245851"/>
    <w:rsid w:val="002458F1"/>
    <w:rsid w:val="002458FC"/>
    <w:rsid w:val="00245922"/>
    <w:rsid w:val="0024597A"/>
    <w:rsid w:val="00245AB7"/>
    <w:rsid w:val="00245AEB"/>
    <w:rsid w:val="00245B7F"/>
    <w:rsid w:val="00245B98"/>
    <w:rsid w:val="00245C44"/>
    <w:rsid w:val="00245D3A"/>
    <w:rsid w:val="00245E84"/>
    <w:rsid w:val="0024638B"/>
    <w:rsid w:val="00246426"/>
    <w:rsid w:val="002464BA"/>
    <w:rsid w:val="00246539"/>
    <w:rsid w:val="00246565"/>
    <w:rsid w:val="00246583"/>
    <w:rsid w:val="00246657"/>
    <w:rsid w:val="002466F7"/>
    <w:rsid w:val="0024672E"/>
    <w:rsid w:val="00246738"/>
    <w:rsid w:val="00246872"/>
    <w:rsid w:val="0024691F"/>
    <w:rsid w:val="002469A0"/>
    <w:rsid w:val="002469E8"/>
    <w:rsid w:val="00246A10"/>
    <w:rsid w:val="00246A21"/>
    <w:rsid w:val="00246ADC"/>
    <w:rsid w:val="00246C38"/>
    <w:rsid w:val="00246C3B"/>
    <w:rsid w:val="00246C91"/>
    <w:rsid w:val="00246DB1"/>
    <w:rsid w:val="00246E50"/>
    <w:rsid w:val="0024704F"/>
    <w:rsid w:val="0024718E"/>
    <w:rsid w:val="0024729F"/>
    <w:rsid w:val="002472A5"/>
    <w:rsid w:val="00247359"/>
    <w:rsid w:val="0024771A"/>
    <w:rsid w:val="00247754"/>
    <w:rsid w:val="002477FB"/>
    <w:rsid w:val="002478A6"/>
    <w:rsid w:val="0024796F"/>
    <w:rsid w:val="00247A6C"/>
    <w:rsid w:val="00247B16"/>
    <w:rsid w:val="00247BC2"/>
    <w:rsid w:val="00247C4D"/>
    <w:rsid w:val="00247CB2"/>
    <w:rsid w:val="00247D90"/>
    <w:rsid w:val="00247DD5"/>
    <w:rsid w:val="00247E0B"/>
    <w:rsid w:val="00247E52"/>
    <w:rsid w:val="00247FFC"/>
    <w:rsid w:val="0025012B"/>
    <w:rsid w:val="00250369"/>
    <w:rsid w:val="00250420"/>
    <w:rsid w:val="00250478"/>
    <w:rsid w:val="002506CE"/>
    <w:rsid w:val="0025077B"/>
    <w:rsid w:val="00250940"/>
    <w:rsid w:val="00250985"/>
    <w:rsid w:val="002509BF"/>
    <w:rsid w:val="00250A67"/>
    <w:rsid w:val="00250A7D"/>
    <w:rsid w:val="00250B40"/>
    <w:rsid w:val="00250B97"/>
    <w:rsid w:val="00250D20"/>
    <w:rsid w:val="00250D29"/>
    <w:rsid w:val="00250D66"/>
    <w:rsid w:val="00250DBB"/>
    <w:rsid w:val="00250F24"/>
    <w:rsid w:val="0025109D"/>
    <w:rsid w:val="00251155"/>
    <w:rsid w:val="00251175"/>
    <w:rsid w:val="00251218"/>
    <w:rsid w:val="0025134D"/>
    <w:rsid w:val="00251383"/>
    <w:rsid w:val="002513FB"/>
    <w:rsid w:val="00251519"/>
    <w:rsid w:val="00251596"/>
    <w:rsid w:val="00251766"/>
    <w:rsid w:val="00251860"/>
    <w:rsid w:val="002518E9"/>
    <w:rsid w:val="0025196F"/>
    <w:rsid w:val="00251A23"/>
    <w:rsid w:val="00251AF6"/>
    <w:rsid w:val="00251B8A"/>
    <w:rsid w:val="00251BD6"/>
    <w:rsid w:val="00251BF5"/>
    <w:rsid w:val="00251C16"/>
    <w:rsid w:val="00251C35"/>
    <w:rsid w:val="00251C77"/>
    <w:rsid w:val="00251D68"/>
    <w:rsid w:val="00251D9B"/>
    <w:rsid w:val="00251DA3"/>
    <w:rsid w:val="002520DB"/>
    <w:rsid w:val="00252295"/>
    <w:rsid w:val="002522BF"/>
    <w:rsid w:val="00252403"/>
    <w:rsid w:val="002525E6"/>
    <w:rsid w:val="0025269C"/>
    <w:rsid w:val="002526D1"/>
    <w:rsid w:val="00252715"/>
    <w:rsid w:val="002527DA"/>
    <w:rsid w:val="00252817"/>
    <w:rsid w:val="0025286A"/>
    <w:rsid w:val="00252908"/>
    <w:rsid w:val="00252931"/>
    <w:rsid w:val="00252954"/>
    <w:rsid w:val="00252957"/>
    <w:rsid w:val="0025298B"/>
    <w:rsid w:val="00252A0F"/>
    <w:rsid w:val="00252B95"/>
    <w:rsid w:val="00252D6A"/>
    <w:rsid w:val="00252D9B"/>
    <w:rsid w:val="00252E5B"/>
    <w:rsid w:val="00252F18"/>
    <w:rsid w:val="00252FC0"/>
    <w:rsid w:val="00252FE0"/>
    <w:rsid w:val="002530A3"/>
    <w:rsid w:val="00253116"/>
    <w:rsid w:val="002533D1"/>
    <w:rsid w:val="0025342B"/>
    <w:rsid w:val="002534F1"/>
    <w:rsid w:val="0025358F"/>
    <w:rsid w:val="002535A1"/>
    <w:rsid w:val="002535F9"/>
    <w:rsid w:val="002536C5"/>
    <w:rsid w:val="00253745"/>
    <w:rsid w:val="00253799"/>
    <w:rsid w:val="00253A6C"/>
    <w:rsid w:val="00253A89"/>
    <w:rsid w:val="00253B19"/>
    <w:rsid w:val="00253B33"/>
    <w:rsid w:val="00253B96"/>
    <w:rsid w:val="00253BB2"/>
    <w:rsid w:val="00253CF0"/>
    <w:rsid w:val="00253EB9"/>
    <w:rsid w:val="00253F35"/>
    <w:rsid w:val="00253F37"/>
    <w:rsid w:val="00253F4C"/>
    <w:rsid w:val="00254145"/>
    <w:rsid w:val="002543C3"/>
    <w:rsid w:val="00254532"/>
    <w:rsid w:val="002545E0"/>
    <w:rsid w:val="00254716"/>
    <w:rsid w:val="00254832"/>
    <w:rsid w:val="00254A22"/>
    <w:rsid w:val="00254AA4"/>
    <w:rsid w:val="00254B7E"/>
    <w:rsid w:val="00254BE5"/>
    <w:rsid w:val="00254C9D"/>
    <w:rsid w:val="00254CA3"/>
    <w:rsid w:val="00254D2B"/>
    <w:rsid w:val="00254EC1"/>
    <w:rsid w:val="00254F05"/>
    <w:rsid w:val="00254F85"/>
    <w:rsid w:val="002550DC"/>
    <w:rsid w:val="002550DF"/>
    <w:rsid w:val="002550F3"/>
    <w:rsid w:val="002550FA"/>
    <w:rsid w:val="00255168"/>
    <w:rsid w:val="00255173"/>
    <w:rsid w:val="0025520F"/>
    <w:rsid w:val="00255227"/>
    <w:rsid w:val="00255247"/>
    <w:rsid w:val="00255265"/>
    <w:rsid w:val="00255329"/>
    <w:rsid w:val="0025581A"/>
    <w:rsid w:val="0025584A"/>
    <w:rsid w:val="002558A4"/>
    <w:rsid w:val="002559BB"/>
    <w:rsid w:val="00255AE1"/>
    <w:rsid w:val="00255BB1"/>
    <w:rsid w:val="00255BB2"/>
    <w:rsid w:val="00255BD6"/>
    <w:rsid w:val="00255D29"/>
    <w:rsid w:val="00255DA5"/>
    <w:rsid w:val="00255DE9"/>
    <w:rsid w:val="00255E78"/>
    <w:rsid w:val="00255EA6"/>
    <w:rsid w:val="00255EA8"/>
    <w:rsid w:val="00255EF8"/>
    <w:rsid w:val="00255FA1"/>
    <w:rsid w:val="00255FE4"/>
    <w:rsid w:val="002560A0"/>
    <w:rsid w:val="00256134"/>
    <w:rsid w:val="00256187"/>
    <w:rsid w:val="0025620A"/>
    <w:rsid w:val="002562D8"/>
    <w:rsid w:val="00256320"/>
    <w:rsid w:val="0025651C"/>
    <w:rsid w:val="00256555"/>
    <w:rsid w:val="002565E9"/>
    <w:rsid w:val="00256797"/>
    <w:rsid w:val="002568E0"/>
    <w:rsid w:val="002569FB"/>
    <w:rsid w:val="00256A16"/>
    <w:rsid w:val="00256AFA"/>
    <w:rsid w:val="00256AFC"/>
    <w:rsid w:val="00256B3D"/>
    <w:rsid w:val="00256BE9"/>
    <w:rsid w:val="00256CC8"/>
    <w:rsid w:val="00256D70"/>
    <w:rsid w:val="00256DF5"/>
    <w:rsid w:val="00256E18"/>
    <w:rsid w:val="00256EBF"/>
    <w:rsid w:val="00256EDD"/>
    <w:rsid w:val="00256F20"/>
    <w:rsid w:val="00257043"/>
    <w:rsid w:val="002571D2"/>
    <w:rsid w:val="00257218"/>
    <w:rsid w:val="00257279"/>
    <w:rsid w:val="0025752B"/>
    <w:rsid w:val="00257706"/>
    <w:rsid w:val="00257926"/>
    <w:rsid w:val="00257A44"/>
    <w:rsid w:val="00257A6F"/>
    <w:rsid w:val="00257BC8"/>
    <w:rsid w:val="00257BF5"/>
    <w:rsid w:val="00257C27"/>
    <w:rsid w:val="00257D64"/>
    <w:rsid w:val="00257E24"/>
    <w:rsid w:val="00257E41"/>
    <w:rsid w:val="00257E9F"/>
    <w:rsid w:val="00257F39"/>
    <w:rsid w:val="00257F9D"/>
    <w:rsid w:val="00257FB3"/>
    <w:rsid w:val="00257FE5"/>
    <w:rsid w:val="00260007"/>
    <w:rsid w:val="0026022E"/>
    <w:rsid w:val="0026024B"/>
    <w:rsid w:val="00260275"/>
    <w:rsid w:val="002603DF"/>
    <w:rsid w:val="002603F8"/>
    <w:rsid w:val="00260475"/>
    <w:rsid w:val="002604DD"/>
    <w:rsid w:val="00260583"/>
    <w:rsid w:val="00260767"/>
    <w:rsid w:val="00260890"/>
    <w:rsid w:val="002608FF"/>
    <w:rsid w:val="00260980"/>
    <w:rsid w:val="00260988"/>
    <w:rsid w:val="00260AE3"/>
    <w:rsid w:val="00260C76"/>
    <w:rsid w:val="00260D25"/>
    <w:rsid w:val="00260E8D"/>
    <w:rsid w:val="0026104E"/>
    <w:rsid w:val="002613C3"/>
    <w:rsid w:val="00261433"/>
    <w:rsid w:val="0026143A"/>
    <w:rsid w:val="002614EF"/>
    <w:rsid w:val="0026154D"/>
    <w:rsid w:val="00261646"/>
    <w:rsid w:val="002616AB"/>
    <w:rsid w:val="00261847"/>
    <w:rsid w:val="002618C6"/>
    <w:rsid w:val="0026190F"/>
    <w:rsid w:val="00261921"/>
    <w:rsid w:val="00261A7B"/>
    <w:rsid w:val="00261BC9"/>
    <w:rsid w:val="00261DB7"/>
    <w:rsid w:val="00261EA3"/>
    <w:rsid w:val="00261F90"/>
    <w:rsid w:val="002620AB"/>
    <w:rsid w:val="002621DC"/>
    <w:rsid w:val="0026233D"/>
    <w:rsid w:val="002624C1"/>
    <w:rsid w:val="0026252F"/>
    <w:rsid w:val="00262557"/>
    <w:rsid w:val="0026264D"/>
    <w:rsid w:val="0026276D"/>
    <w:rsid w:val="002627F9"/>
    <w:rsid w:val="00262800"/>
    <w:rsid w:val="00262851"/>
    <w:rsid w:val="00262BB0"/>
    <w:rsid w:val="00262BB6"/>
    <w:rsid w:val="00262C8E"/>
    <w:rsid w:val="00262CA1"/>
    <w:rsid w:val="00262DA0"/>
    <w:rsid w:val="00262FB5"/>
    <w:rsid w:val="0026300C"/>
    <w:rsid w:val="0026300E"/>
    <w:rsid w:val="00263059"/>
    <w:rsid w:val="002630A6"/>
    <w:rsid w:val="002630CA"/>
    <w:rsid w:val="0026312E"/>
    <w:rsid w:val="00263165"/>
    <w:rsid w:val="00263270"/>
    <w:rsid w:val="00263436"/>
    <w:rsid w:val="002634B1"/>
    <w:rsid w:val="002634B8"/>
    <w:rsid w:val="00263511"/>
    <w:rsid w:val="00263728"/>
    <w:rsid w:val="00263731"/>
    <w:rsid w:val="002637F2"/>
    <w:rsid w:val="00263958"/>
    <w:rsid w:val="002639D7"/>
    <w:rsid w:val="00263AF8"/>
    <w:rsid w:val="00263B82"/>
    <w:rsid w:val="00263BCE"/>
    <w:rsid w:val="00263C15"/>
    <w:rsid w:val="00263C50"/>
    <w:rsid w:val="00263D69"/>
    <w:rsid w:val="00263D92"/>
    <w:rsid w:val="00263E6A"/>
    <w:rsid w:val="00263E92"/>
    <w:rsid w:val="00263EC7"/>
    <w:rsid w:val="00263F1B"/>
    <w:rsid w:val="002640B8"/>
    <w:rsid w:val="00264103"/>
    <w:rsid w:val="002642B7"/>
    <w:rsid w:val="00264340"/>
    <w:rsid w:val="002645FA"/>
    <w:rsid w:val="00264652"/>
    <w:rsid w:val="0026465D"/>
    <w:rsid w:val="00264922"/>
    <w:rsid w:val="00264923"/>
    <w:rsid w:val="00264A6B"/>
    <w:rsid w:val="00264BBD"/>
    <w:rsid w:val="00264C56"/>
    <w:rsid w:val="00264D24"/>
    <w:rsid w:val="00264EA3"/>
    <w:rsid w:val="00264F58"/>
    <w:rsid w:val="0026505C"/>
    <w:rsid w:val="0026506E"/>
    <w:rsid w:val="00265277"/>
    <w:rsid w:val="00265381"/>
    <w:rsid w:val="002653BF"/>
    <w:rsid w:val="002654F5"/>
    <w:rsid w:val="002656DE"/>
    <w:rsid w:val="00265775"/>
    <w:rsid w:val="00265810"/>
    <w:rsid w:val="002658C9"/>
    <w:rsid w:val="00265A18"/>
    <w:rsid w:val="00265A8C"/>
    <w:rsid w:val="00265B93"/>
    <w:rsid w:val="00265D12"/>
    <w:rsid w:val="00265F1F"/>
    <w:rsid w:val="00266034"/>
    <w:rsid w:val="00266160"/>
    <w:rsid w:val="0026651C"/>
    <w:rsid w:val="00266588"/>
    <w:rsid w:val="0026661F"/>
    <w:rsid w:val="0026668F"/>
    <w:rsid w:val="0026670C"/>
    <w:rsid w:val="0026682D"/>
    <w:rsid w:val="002668B8"/>
    <w:rsid w:val="0026695D"/>
    <w:rsid w:val="002669A6"/>
    <w:rsid w:val="00266A66"/>
    <w:rsid w:val="00266A8F"/>
    <w:rsid w:val="00266A98"/>
    <w:rsid w:val="00266B73"/>
    <w:rsid w:val="00266D69"/>
    <w:rsid w:val="00266D7E"/>
    <w:rsid w:val="00266DD4"/>
    <w:rsid w:val="00266E0E"/>
    <w:rsid w:val="00266F9B"/>
    <w:rsid w:val="0026705E"/>
    <w:rsid w:val="00267094"/>
    <w:rsid w:val="002670DD"/>
    <w:rsid w:val="0026711A"/>
    <w:rsid w:val="002671B4"/>
    <w:rsid w:val="002671ED"/>
    <w:rsid w:val="00267312"/>
    <w:rsid w:val="002673CE"/>
    <w:rsid w:val="002673F1"/>
    <w:rsid w:val="002674BD"/>
    <w:rsid w:val="002674E7"/>
    <w:rsid w:val="00267542"/>
    <w:rsid w:val="00267B86"/>
    <w:rsid w:val="00267BF9"/>
    <w:rsid w:val="00267CF5"/>
    <w:rsid w:val="00267F12"/>
    <w:rsid w:val="002700A4"/>
    <w:rsid w:val="002700D7"/>
    <w:rsid w:val="002700D8"/>
    <w:rsid w:val="002700FB"/>
    <w:rsid w:val="0027023B"/>
    <w:rsid w:val="002702FE"/>
    <w:rsid w:val="00270346"/>
    <w:rsid w:val="00270465"/>
    <w:rsid w:val="002704DC"/>
    <w:rsid w:val="00270584"/>
    <w:rsid w:val="0027058A"/>
    <w:rsid w:val="002705E5"/>
    <w:rsid w:val="00270644"/>
    <w:rsid w:val="002706A2"/>
    <w:rsid w:val="002706C2"/>
    <w:rsid w:val="00270749"/>
    <w:rsid w:val="0027077F"/>
    <w:rsid w:val="002707A0"/>
    <w:rsid w:val="0027088C"/>
    <w:rsid w:val="00270932"/>
    <w:rsid w:val="0027095A"/>
    <w:rsid w:val="00270C92"/>
    <w:rsid w:val="00270EE8"/>
    <w:rsid w:val="00270F7E"/>
    <w:rsid w:val="00270FEA"/>
    <w:rsid w:val="0027100F"/>
    <w:rsid w:val="00271018"/>
    <w:rsid w:val="0027116F"/>
    <w:rsid w:val="002711F4"/>
    <w:rsid w:val="002713CD"/>
    <w:rsid w:val="0027156D"/>
    <w:rsid w:val="0027169C"/>
    <w:rsid w:val="002718A6"/>
    <w:rsid w:val="00271A66"/>
    <w:rsid w:val="00271BC7"/>
    <w:rsid w:val="00271C1A"/>
    <w:rsid w:val="00271C2E"/>
    <w:rsid w:val="00271C63"/>
    <w:rsid w:val="00271DB2"/>
    <w:rsid w:val="00271EB7"/>
    <w:rsid w:val="00271EC1"/>
    <w:rsid w:val="00271FB8"/>
    <w:rsid w:val="0027209C"/>
    <w:rsid w:val="002721CD"/>
    <w:rsid w:val="00272235"/>
    <w:rsid w:val="0027236E"/>
    <w:rsid w:val="002723CA"/>
    <w:rsid w:val="0027244A"/>
    <w:rsid w:val="0027269A"/>
    <w:rsid w:val="0027273A"/>
    <w:rsid w:val="00272812"/>
    <w:rsid w:val="002728F5"/>
    <w:rsid w:val="00272A39"/>
    <w:rsid w:val="00272AB8"/>
    <w:rsid w:val="00272AE0"/>
    <w:rsid w:val="00272B31"/>
    <w:rsid w:val="00272B32"/>
    <w:rsid w:val="00272BCC"/>
    <w:rsid w:val="00272BF8"/>
    <w:rsid w:val="00272DD3"/>
    <w:rsid w:val="00273074"/>
    <w:rsid w:val="002730F4"/>
    <w:rsid w:val="00273362"/>
    <w:rsid w:val="002734E8"/>
    <w:rsid w:val="00273544"/>
    <w:rsid w:val="00273672"/>
    <w:rsid w:val="00273822"/>
    <w:rsid w:val="00273ADD"/>
    <w:rsid w:val="00273B76"/>
    <w:rsid w:val="00273C0C"/>
    <w:rsid w:val="00273CDB"/>
    <w:rsid w:val="00273D03"/>
    <w:rsid w:val="00273DFD"/>
    <w:rsid w:val="00273F68"/>
    <w:rsid w:val="00274139"/>
    <w:rsid w:val="002742F9"/>
    <w:rsid w:val="00274415"/>
    <w:rsid w:val="002744B6"/>
    <w:rsid w:val="0027453A"/>
    <w:rsid w:val="002745C1"/>
    <w:rsid w:val="002745EB"/>
    <w:rsid w:val="00274739"/>
    <w:rsid w:val="0027485A"/>
    <w:rsid w:val="00274895"/>
    <w:rsid w:val="0027490E"/>
    <w:rsid w:val="00274B33"/>
    <w:rsid w:val="00274B57"/>
    <w:rsid w:val="00274B70"/>
    <w:rsid w:val="00274BD9"/>
    <w:rsid w:val="00274BE3"/>
    <w:rsid w:val="00274BE7"/>
    <w:rsid w:val="00274BED"/>
    <w:rsid w:val="00274CB8"/>
    <w:rsid w:val="00274D10"/>
    <w:rsid w:val="00274D52"/>
    <w:rsid w:val="00274DD4"/>
    <w:rsid w:val="00274E56"/>
    <w:rsid w:val="00274FA3"/>
    <w:rsid w:val="002750E1"/>
    <w:rsid w:val="002752F5"/>
    <w:rsid w:val="0027542D"/>
    <w:rsid w:val="002754E4"/>
    <w:rsid w:val="002756AE"/>
    <w:rsid w:val="00275729"/>
    <w:rsid w:val="00275829"/>
    <w:rsid w:val="002758A4"/>
    <w:rsid w:val="002758B4"/>
    <w:rsid w:val="002758CB"/>
    <w:rsid w:val="00275D10"/>
    <w:rsid w:val="00275DFF"/>
    <w:rsid w:val="00275ED7"/>
    <w:rsid w:val="00275F44"/>
    <w:rsid w:val="00275FB7"/>
    <w:rsid w:val="00275FED"/>
    <w:rsid w:val="0027609F"/>
    <w:rsid w:val="00276259"/>
    <w:rsid w:val="002762A4"/>
    <w:rsid w:val="002764D6"/>
    <w:rsid w:val="0027658A"/>
    <w:rsid w:val="002765C3"/>
    <w:rsid w:val="0027678B"/>
    <w:rsid w:val="00276904"/>
    <w:rsid w:val="00276A7A"/>
    <w:rsid w:val="00276AD2"/>
    <w:rsid w:val="00276B10"/>
    <w:rsid w:val="00276B4C"/>
    <w:rsid w:val="00276B88"/>
    <w:rsid w:val="00276BD1"/>
    <w:rsid w:val="00276BDF"/>
    <w:rsid w:val="00276C4D"/>
    <w:rsid w:val="00276D40"/>
    <w:rsid w:val="00276FBE"/>
    <w:rsid w:val="00277099"/>
    <w:rsid w:val="0027713B"/>
    <w:rsid w:val="002771D5"/>
    <w:rsid w:val="00277369"/>
    <w:rsid w:val="0027738A"/>
    <w:rsid w:val="0027749C"/>
    <w:rsid w:val="00277511"/>
    <w:rsid w:val="0027758F"/>
    <w:rsid w:val="002775C0"/>
    <w:rsid w:val="002777D3"/>
    <w:rsid w:val="002777DA"/>
    <w:rsid w:val="00277805"/>
    <w:rsid w:val="00277859"/>
    <w:rsid w:val="00277983"/>
    <w:rsid w:val="00277AB0"/>
    <w:rsid w:val="00277AC4"/>
    <w:rsid w:val="00277AF2"/>
    <w:rsid w:val="00277B1B"/>
    <w:rsid w:val="00277BF2"/>
    <w:rsid w:val="00277C8D"/>
    <w:rsid w:val="00277DF8"/>
    <w:rsid w:val="00277E2B"/>
    <w:rsid w:val="00277F39"/>
    <w:rsid w:val="00277F84"/>
    <w:rsid w:val="00280079"/>
    <w:rsid w:val="002800BB"/>
    <w:rsid w:val="00280111"/>
    <w:rsid w:val="0028012E"/>
    <w:rsid w:val="002801B0"/>
    <w:rsid w:val="002801C5"/>
    <w:rsid w:val="002801F7"/>
    <w:rsid w:val="0028047B"/>
    <w:rsid w:val="002804A4"/>
    <w:rsid w:val="002804B2"/>
    <w:rsid w:val="002804D0"/>
    <w:rsid w:val="00280690"/>
    <w:rsid w:val="002806AE"/>
    <w:rsid w:val="002807DF"/>
    <w:rsid w:val="0028083D"/>
    <w:rsid w:val="0028093D"/>
    <w:rsid w:val="002809B5"/>
    <w:rsid w:val="00280A82"/>
    <w:rsid w:val="00280ABC"/>
    <w:rsid w:val="00280AC2"/>
    <w:rsid w:val="00280C2D"/>
    <w:rsid w:val="00280E4C"/>
    <w:rsid w:val="00280EBE"/>
    <w:rsid w:val="00280ECB"/>
    <w:rsid w:val="00280F9E"/>
    <w:rsid w:val="00280FF3"/>
    <w:rsid w:val="0028109D"/>
    <w:rsid w:val="002810D8"/>
    <w:rsid w:val="0028125C"/>
    <w:rsid w:val="0028127D"/>
    <w:rsid w:val="002812BD"/>
    <w:rsid w:val="002813C6"/>
    <w:rsid w:val="00281628"/>
    <w:rsid w:val="00281691"/>
    <w:rsid w:val="002816AD"/>
    <w:rsid w:val="002816BE"/>
    <w:rsid w:val="00281705"/>
    <w:rsid w:val="00281862"/>
    <w:rsid w:val="002818E4"/>
    <w:rsid w:val="00281903"/>
    <w:rsid w:val="00281922"/>
    <w:rsid w:val="00281E68"/>
    <w:rsid w:val="00281FA6"/>
    <w:rsid w:val="00281FAD"/>
    <w:rsid w:val="00282033"/>
    <w:rsid w:val="00282053"/>
    <w:rsid w:val="002821FB"/>
    <w:rsid w:val="0028222A"/>
    <w:rsid w:val="002822A1"/>
    <w:rsid w:val="002823B6"/>
    <w:rsid w:val="002823F0"/>
    <w:rsid w:val="002824AE"/>
    <w:rsid w:val="00282631"/>
    <w:rsid w:val="0028272E"/>
    <w:rsid w:val="002827AB"/>
    <w:rsid w:val="002829EC"/>
    <w:rsid w:val="00282A24"/>
    <w:rsid w:val="00282A5E"/>
    <w:rsid w:val="00282DA4"/>
    <w:rsid w:val="00282E19"/>
    <w:rsid w:val="00282EBA"/>
    <w:rsid w:val="002831A4"/>
    <w:rsid w:val="00283247"/>
    <w:rsid w:val="00283385"/>
    <w:rsid w:val="002833F9"/>
    <w:rsid w:val="002834FF"/>
    <w:rsid w:val="00283596"/>
    <w:rsid w:val="0028359B"/>
    <w:rsid w:val="00283607"/>
    <w:rsid w:val="00283766"/>
    <w:rsid w:val="0028380A"/>
    <w:rsid w:val="002838C0"/>
    <w:rsid w:val="00283940"/>
    <w:rsid w:val="00283B68"/>
    <w:rsid w:val="00283B93"/>
    <w:rsid w:val="00283D15"/>
    <w:rsid w:val="00283D4C"/>
    <w:rsid w:val="00283E51"/>
    <w:rsid w:val="002841F0"/>
    <w:rsid w:val="0028424E"/>
    <w:rsid w:val="00284434"/>
    <w:rsid w:val="002845D6"/>
    <w:rsid w:val="00284712"/>
    <w:rsid w:val="00284718"/>
    <w:rsid w:val="002849CB"/>
    <w:rsid w:val="00284A5F"/>
    <w:rsid w:val="00284A7D"/>
    <w:rsid w:val="00284D19"/>
    <w:rsid w:val="00284DC0"/>
    <w:rsid w:val="00284F07"/>
    <w:rsid w:val="00284F2F"/>
    <w:rsid w:val="002851DD"/>
    <w:rsid w:val="00285239"/>
    <w:rsid w:val="0028524E"/>
    <w:rsid w:val="00285298"/>
    <w:rsid w:val="00285381"/>
    <w:rsid w:val="0028546C"/>
    <w:rsid w:val="002854E7"/>
    <w:rsid w:val="00285503"/>
    <w:rsid w:val="00285534"/>
    <w:rsid w:val="0028561B"/>
    <w:rsid w:val="0028584A"/>
    <w:rsid w:val="0028598E"/>
    <w:rsid w:val="002859F3"/>
    <w:rsid w:val="00285A26"/>
    <w:rsid w:val="00285CAD"/>
    <w:rsid w:val="00285EF0"/>
    <w:rsid w:val="00285F76"/>
    <w:rsid w:val="00285FE3"/>
    <w:rsid w:val="0028612A"/>
    <w:rsid w:val="00286147"/>
    <w:rsid w:val="002862EF"/>
    <w:rsid w:val="002863CB"/>
    <w:rsid w:val="002863F1"/>
    <w:rsid w:val="002864A0"/>
    <w:rsid w:val="002864F2"/>
    <w:rsid w:val="00286680"/>
    <w:rsid w:val="002866C7"/>
    <w:rsid w:val="00286706"/>
    <w:rsid w:val="002867AF"/>
    <w:rsid w:val="0028682E"/>
    <w:rsid w:val="0028689E"/>
    <w:rsid w:val="00286905"/>
    <w:rsid w:val="002869B3"/>
    <w:rsid w:val="00286BBE"/>
    <w:rsid w:val="00286C45"/>
    <w:rsid w:val="00286C8C"/>
    <w:rsid w:val="00286C9B"/>
    <w:rsid w:val="00286DA7"/>
    <w:rsid w:val="00286E5E"/>
    <w:rsid w:val="00286EDC"/>
    <w:rsid w:val="00287181"/>
    <w:rsid w:val="002871AB"/>
    <w:rsid w:val="0028720E"/>
    <w:rsid w:val="0028750B"/>
    <w:rsid w:val="00287574"/>
    <w:rsid w:val="00287663"/>
    <w:rsid w:val="00287839"/>
    <w:rsid w:val="0028790C"/>
    <w:rsid w:val="00287D0C"/>
    <w:rsid w:val="00287D68"/>
    <w:rsid w:val="00287DA1"/>
    <w:rsid w:val="00287DD3"/>
    <w:rsid w:val="00287DE2"/>
    <w:rsid w:val="00287E1A"/>
    <w:rsid w:val="00287FEA"/>
    <w:rsid w:val="0029007F"/>
    <w:rsid w:val="002900A1"/>
    <w:rsid w:val="002902F6"/>
    <w:rsid w:val="002903B2"/>
    <w:rsid w:val="002903E0"/>
    <w:rsid w:val="00290639"/>
    <w:rsid w:val="002906EE"/>
    <w:rsid w:val="00290702"/>
    <w:rsid w:val="0029076F"/>
    <w:rsid w:val="00290817"/>
    <w:rsid w:val="00290867"/>
    <w:rsid w:val="0029086F"/>
    <w:rsid w:val="002908DA"/>
    <w:rsid w:val="00290902"/>
    <w:rsid w:val="00290AF3"/>
    <w:rsid w:val="00290AFE"/>
    <w:rsid w:val="00290B92"/>
    <w:rsid w:val="00290CA2"/>
    <w:rsid w:val="00290D71"/>
    <w:rsid w:val="00290E1B"/>
    <w:rsid w:val="00290F9A"/>
    <w:rsid w:val="00290FAB"/>
    <w:rsid w:val="00291044"/>
    <w:rsid w:val="002910F0"/>
    <w:rsid w:val="002910FD"/>
    <w:rsid w:val="002912AE"/>
    <w:rsid w:val="002913AF"/>
    <w:rsid w:val="00291530"/>
    <w:rsid w:val="002915BD"/>
    <w:rsid w:val="00291717"/>
    <w:rsid w:val="0029189E"/>
    <w:rsid w:val="00291980"/>
    <w:rsid w:val="002919D8"/>
    <w:rsid w:val="00291A3D"/>
    <w:rsid w:val="00291BC5"/>
    <w:rsid w:val="00291C55"/>
    <w:rsid w:val="00291E55"/>
    <w:rsid w:val="00291F3E"/>
    <w:rsid w:val="00291FE3"/>
    <w:rsid w:val="0029206D"/>
    <w:rsid w:val="002920D4"/>
    <w:rsid w:val="00292206"/>
    <w:rsid w:val="0029224C"/>
    <w:rsid w:val="002922AB"/>
    <w:rsid w:val="00292370"/>
    <w:rsid w:val="002926CA"/>
    <w:rsid w:val="00292875"/>
    <w:rsid w:val="00292AB4"/>
    <w:rsid w:val="00292C2A"/>
    <w:rsid w:val="00292CC4"/>
    <w:rsid w:val="00292E48"/>
    <w:rsid w:val="00292FCA"/>
    <w:rsid w:val="00293067"/>
    <w:rsid w:val="002932F8"/>
    <w:rsid w:val="002933AD"/>
    <w:rsid w:val="002933B7"/>
    <w:rsid w:val="002933E8"/>
    <w:rsid w:val="00293404"/>
    <w:rsid w:val="002934C9"/>
    <w:rsid w:val="002934FF"/>
    <w:rsid w:val="0029363C"/>
    <w:rsid w:val="00293674"/>
    <w:rsid w:val="00293692"/>
    <w:rsid w:val="002936CF"/>
    <w:rsid w:val="002937CE"/>
    <w:rsid w:val="002937E1"/>
    <w:rsid w:val="00293894"/>
    <w:rsid w:val="002938AE"/>
    <w:rsid w:val="002938F0"/>
    <w:rsid w:val="002939D8"/>
    <w:rsid w:val="00293A1A"/>
    <w:rsid w:val="00293A42"/>
    <w:rsid w:val="00293ADE"/>
    <w:rsid w:val="00293B0F"/>
    <w:rsid w:val="00293BE8"/>
    <w:rsid w:val="00293BF4"/>
    <w:rsid w:val="00293CA4"/>
    <w:rsid w:val="00293DB4"/>
    <w:rsid w:val="00293E68"/>
    <w:rsid w:val="00293E6F"/>
    <w:rsid w:val="00293EB1"/>
    <w:rsid w:val="0029418B"/>
    <w:rsid w:val="002944F6"/>
    <w:rsid w:val="00294512"/>
    <w:rsid w:val="002945E4"/>
    <w:rsid w:val="002946ED"/>
    <w:rsid w:val="00294868"/>
    <w:rsid w:val="00294882"/>
    <w:rsid w:val="002948CA"/>
    <w:rsid w:val="00294B0C"/>
    <w:rsid w:val="00294BD3"/>
    <w:rsid w:val="00294C1E"/>
    <w:rsid w:val="00294C4E"/>
    <w:rsid w:val="00294CC7"/>
    <w:rsid w:val="00294DC3"/>
    <w:rsid w:val="00294ED6"/>
    <w:rsid w:val="00294F7B"/>
    <w:rsid w:val="00294F8C"/>
    <w:rsid w:val="002951C4"/>
    <w:rsid w:val="002952D6"/>
    <w:rsid w:val="0029538B"/>
    <w:rsid w:val="0029546B"/>
    <w:rsid w:val="00295497"/>
    <w:rsid w:val="00295950"/>
    <w:rsid w:val="00295A67"/>
    <w:rsid w:val="00295AF5"/>
    <w:rsid w:val="00295B99"/>
    <w:rsid w:val="00295BB6"/>
    <w:rsid w:val="00295CD2"/>
    <w:rsid w:val="00295D85"/>
    <w:rsid w:val="00295D93"/>
    <w:rsid w:val="00295D9C"/>
    <w:rsid w:val="00295DFC"/>
    <w:rsid w:val="00295E6D"/>
    <w:rsid w:val="00295E70"/>
    <w:rsid w:val="00295E93"/>
    <w:rsid w:val="00295F9E"/>
    <w:rsid w:val="002960C1"/>
    <w:rsid w:val="00296153"/>
    <w:rsid w:val="00296220"/>
    <w:rsid w:val="00296231"/>
    <w:rsid w:val="002962C2"/>
    <w:rsid w:val="002963AE"/>
    <w:rsid w:val="00296459"/>
    <w:rsid w:val="00296569"/>
    <w:rsid w:val="002968FC"/>
    <w:rsid w:val="00296957"/>
    <w:rsid w:val="002969CD"/>
    <w:rsid w:val="002969DD"/>
    <w:rsid w:val="00296A4C"/>
    <w:rsid w:val="00296CE8"/>
    <w:rsid w:val="00296D55"/>
    <w:rsid w:val="00296E12"/>
    <w:rsid w:val="00297033"/>
    <w:rsid w:val="00297154"/>
    <w:rsid w:val="00297171"/>
    <w:rsid w:val="00297477"/>
    <w:rsid w:val="0029747D"/>
    <w:rsid w:val="00297645"/>
    <w:rsid w:val="0029770C"/>
    <w:rsid w:val="002978A4"/>
    <w:rsid w:val="002978BA"/>
    <w:rsid w:val="002978E1"/>
    <w:rsid w:val="00297969"/>
    <w:rsid w:val="002979E5"/>
    <w:rsid w:val="00297A96"/>
    <w:rsid w:val="00297B85"/>
    <w:rsid w:val="00297BE7"/>
    <w:rsid w:val="00297C1B"/>
    <w:rsid w:val="00297C62"/>
    <w:rsid w:val="00297D99"/>
    <w:rsid w:val="00297F3F"/>
    <w:rsid w:val="002A01D0"/>
    <w:rsid w:val="002A0416"/>
    <w:rsid w:val="002A044E"/>
    <w:rsid w:val="002A04CB"/>
    <w:rsid w:val="002A04E9"/>
    <w:rsid w:val="002A0506"/>
    <w:rsid w:val="002A0520"/>
    <w:rsid w:val="002A0537"/>
    <w:rsid w:val="002A055F"/>
    <w:rsid w:val="002A0766"/>
    <w:rsid w:val="002A087F"/>
    <w:rsid w:val="002A0950"/>
    <w:rsid w:val="002A09AD"/>
    <w:rsid w:val="002A0F8F"/>
    <w:rsid w:val="002A102A"/>
    <w:rsid w:val="002A1070"/>
    <w:rsid w:val="002A10EF"/>
    <w:rsid w:val="002A10F0"/>
    <w:rsid w:val="002A11BE"/>
    <w:rsid w:val="002A11D1"/>
    <w:rsid w:val="002A121E"/>
    <w:rsid w:val="002A1379"/>
    <w:rsid w:val="002A14A3"/>
    <w:rsid w:val="002A16A6"/>
    <w:rsid w:val="002A17C4"/>
    <w:rsid w:val="002A1921"/>
    <w:rsid w:val="002A1ADC"/>
    <w:rsid w:val="002A1B1A"/>
    <w:rsid w:val="002A1CAC"/>
    <w:rsid w:val="002A1D92"/>
    <w:rsid w:val="002A1E80"/>
    <w:rsid w:val="002A1EDF"/>
    <w:rsid w:val="002A2153"/>
    <w:rsid w:val="002A2187"/>
    <w:rsid w:val="002A2292"/>
    <w:rsid w:val="002A2347"/>
    <w:rsid w:val="002A2429"/>
    <w:rsid w:val="002A253F"/>
    <w:rsid w:val="002A2599"/>
    <w:rsid w:val="002A263A"/>
    <w:rsid w:val="002A2668"/>
    <w:rsid w:val="002A26AC"/>
    <w:rsid w:val="002A2813"/>
    <w:rsid w:val="002A2853"/>
    <w:rsid w:val="002A2A1C"/>
    <w:rsid w:val="002A2A29"/>
    <w:rsid w:val="002A2DC2"/>
    <w:rsid w:val="002A2E44"/>
    <w:rsid w:val="002A2E78"/>
    <w:rsid w:val="002A2F5E"/>
    <w:rsid w:val="002A2FBC"/>
    <w:rsid w:val="002A302D"/>
    <w:rsid w:val="002A32E2"/>
    <w:rsid w:val="002A32E6"/>
    <w:rsid w:val="002A3350"/>
    <w:rsid w:val="002A335B"/>
    <w:rsid w:val="002A340A"/>
    <w:rsid w:val="002A35ED"/>
    <w:rsid w:val="002A370E"/>
    <w:rsid w:val="002A3769"/>
    <w:rsid w:val="002A3771"/>
    <w:rsid w:val="002A3781"/>
    <w:rsid w:val="002A3A12"/>
    <w:rsid w:val="002A3AFC"/>
    <w:rsid w:val="002A3BBF"/>
    <w:rsid w:val="002A3C1F"/>
    <w:rsid w:val="002A3C87"/>
    <w:rsid w:val="002A3C94"/>
    <w:rsid w:val="002A3DC3"/>
    <w:rsid w:val="002A3F0A"/>
    <w:rsid w:val="002A4086"/>
    <w:rsid w:val="002A4105"/>
    <w:rsid w:val="002A43E5"/>
    <w:rsid w:val="002A4430"/>
    <w:rsid w:val="002A44C1"/>
    <w:rsid w:val="002A451A"/>
    <w:rsid w:val="002A454F"/>
    <w:rsid w:val="002A4551"/>
    <w:rsid w:val="002A458F"/>
    <w:rsid w:val="002A47BC"/>
    <w:rsid w:val="002A496B"/>
    <w:rsid w:val="002A4A3D"/>
    <w:rsid w:val="002A4BCF"/>
    <w:rsid w:val="002A4C1F"/>
    <w:rsid w:val="002A4D52"/>
    <w:rsid w:val="002A4DA2"/>
    <w:rsid w:val="002A4E94"/>
    <w:rsid w:val="002A4E95"/>
    <w:rsid w:val="002A4ED4"/>
    <w:rsid w:val="002A4FD7"/>
    <w:rsid w:val="002A515E"/>
    <w:rsid w:val="002A51CA"/>
    <w:rsid w:val="002A5371"/>
    <w:rsid w:val="002A5432"/>
    <w:rsid w:val="002A544D"/>
    <w:rsid w:val="002A5751"/>
    <w:rsid w:val="002A5777"/>
    <w:rsid w:val="002A57F6"/>
    <w:rsid w:val="002A5A5F"/>
    <w:rsid w:val="002A5A79"/>
    <w:rsid w:val="002A5B77"/>
    <w:rsid w:val="002A5D21"/>
    <w:rsid w:val="002A5ED0"/>
    <w:rsid w:val="002A6022"/>
    <w:rsid w:val="002A6146"/>
    <w:rsid w:val="002A61D9"/>
    <w:rsid w:val="002A62BF"/>
    <w:rsid w:val="002A6318"/>
    <w:rsid w:val="002A6398"/>
    <w:rsid w:val="002A63A1"/>
    <w:rsid w:val="002A65EC"/>
    <w:rsid w:val="002A6625"/>
    <w:rsid w:val="002A664C"/>
    <w:rsid w:val="002A6680"/>
    <w:rsid w:val="002A66CD"/>
    <w:rsid w:val="002A66CE"/>
    <w:rsid w:val="002A66E6"/>
    <w:rsid w:val="002A6748"/>
    <w:rsid w:val="002A67A3"/>
    <w:rsid w:val="002A68B5"/>
    <w:rsid w:val="002A69D3"/>
    <w:rsid w:val="002A69DE"/>
    <w:rsid w:val="002A69F7"/>
    <w:rsid w:val="002A6AAD"/>
    <w:rsid w:val="002A6BC3"/>
    <w:rsid w:val="002A6E66"/>
    <w:rsid w:val="002A6F89"/>
    <w:rsid w:val="002A7018"/>
    <w:rsid w:val="002A711B"/>
    <w:rsid w:val="002A71EC"/>
    <w:rsid w:val="002A7256"/>
    <w:rsid w:val="002A734D"/>
    <w:rsid w:val="002A7355"/>
    <w:rsid w:val="002A738D"/>
    <w:rsid w:val="002A739F"/>
    <w:rsid w:val="002A74D5"/>
    <w:rsid w:val="002A74DE"/>
    <w:rsid w:val="002A77AA"/>
    <w:rsid w:val="002A7949"/>
    <w:rsid w:val="002A7A8A"/>
    <w:rsid w:val="002A7AE4"/>
    <w:rsid w:val="002A7E49"/>
    <w:rsid w:val="002A7F3B"/>
    <w:rsid w:val="002A7F3F"/>
    <w:rsid w:val="002AF9DF"/>
    <w:rsid w:val="002B00B9"/>
    <w:rsid w:val="002B0134"/>
    <w:rsid w:val="002B015E"/>
    <w:rsid w:val="002B0273"/>
    <w:rsid w:val="002B02E3"/>
    <w:rsid w:val="002B0447"/>
    <w:rsid w:val="002B04BF"/>
    <w:rsid w:val="002B05EB"/>
    <w:rsid w:val="002B0793"/>
    <w:rsid w:val="002B0923"/>
    <w:rsid w:val="002B093F"/>
    <w:rsid w:val="002B09FF"/>
    <w:rsid w:val="002B0ABA"/>
    <w:rsid w:val="002B0B5A"/>
    <w:rsid w:val="002B0B65"/>
    <w:rsid w:val="002B0BFE"/>
    <w:rsid w:val="002B0DE4"/>
    <w:rsid w:val="002B0EC6"/>
    <w:rsid w:val="002B0EDD"/>
    <w:rsid w:val="002B1001"/>
    <w:rsid w:val="002B105A"/>
    <w:rsid w:val="002B1086"/>
    <w:rsid w:val="002B14CF"/>
    <w:rsid w:val="002B1501"/>
    <w:rsid w:val="002B1556"/>
    <w:rsid w:val="002B16FE"/>
    <w:rsid w:val="002B18BE"/>
    <w:rsid w:val="002B1936"/>
    <w:rsid w:val="002B1979"/>
    <w:rsid w:val="002B1A20"/>
    <w:rsid w:val="002B1BCF"/>
    <w:rsid w:val="002B1C05"/>
    <w:rsid w:val="002B1C26"/>
    <w:rsid w:val="002B1C59"/>
    <w:rsid w:val="002B1E16"/>
    <w:rsid w:val="002B1EE7"/>
    <w:rsid w:val="002B1F5E"/>
    <w:rsid w:val="002B22DA"/>
    <w:rsid w:val="002B22E1"/>
    <w:rsid w:val="002B22FD"/>
    <w:rsid w:val="002B2366"/>
    <w:rsid w:val="002B23C9"/>
    <w:rsid w:val="002B256E"/>
    <w:rsid w:val="002B2597"/>
    <w:rsid w:val="002B2676"/>
    <w:rsid w:val="002B2701"/>
    <w:rsid w:val="002B2770"/>
    <w:rsid w:val="002B27C5"/>
    <w:rsid w:val="002B27CE"/>
    <w:rsid w:val="002B2975"/>
    <w:rsid w:val="002B2BFC"/>
    <w:rsid w:val="002B2D2E"/>
    <w:rsid w:val="002B2E30"/>
    <w:rsid w:val="002B3090"/>
    <w:rsid w:val="002B30A1"/>
    <w:rsid w:val="002B30CF"/>
    <w:rsid w:val="002B314F"/>
    <w:rsid w:val="002B319F"/>
    <w:rsid w:val="002B32EC"/>
    <w:rsid w:val="002B3369"/>
    <w:rsid w:val="002B3403"/>
    <w:rsid w:val="002B343F"/>
    <w:rsid w:val="002B3620"/>
    <w:rsid w:val="002B366A"/>
    <w:rsid w:val="002B37D8"/>
    <w:rsid w:val="002B394B"/>
    <w:rsid w:val="002B3A62"/>
    <w:rsid w:val="002B3B05"/>
    <w:rsid w:val="002B3B65"/>
    <w:rsid w:val="002B3BC7"/>
    <w:rsid w:val="002B3E57"/>
    <w:rsid w:val="002B405C"/>
    <w:rsid w:val="002B4293"/>
    <w:rsid w:val="002B42CC"/>
    <w:rsid w:val="002B42D1"/>
    <w:rsid w:val="002B42DE"/>
    <w:rsid w:val="002B444D"/>
    <w:rsid w:val="002B4460"/>
    <w:rsid w:val="002B4485"/>
    <w:rsid w:val="002B44AA"/>
    <w:rsid w:val="002B44E6"/>
    <w:rsid w:val="002B44E9"/>
    <w:rsid w:val="002B4650"/>
    <w:rsid w:val="002B4655"/>
    <w:rsid w:val="002B47F7"/>
    <w:rsid w:val="002B4A9E"/>
    <w:rsid w:val="002B4B82"/>
    <w:rsid w:val="002B4BC5"/>
    <w:rsid w:val="002B4BFE"/>
    <w:rsid w:val="002B4CC0"/>
    <w:rsid w:val="002B4E32"/>
    <w:rsid w:val="002B4F5A"/>
    <w:rsid w:val="002B5093"/>
    <w:rsid w:val="002B50BB"/>
    <w:rsid w:val="002B5103"/>
    <w:rsid w:val="002B529E"/>
    <w:rsid w:val="002B53B0"/>
    <w:rsid w:val="002B5511"/>
    <w:rsid w:val="002B5571"/>
    <w:rsid w:val="002B576C"/>
    <w:rsid w:val="002B57A7"/>
    <w:rsid w:val="002B5897"/>
    <w:rsid w:val="002B596E"/>
    <w:rsid w:val="002B59BA"/>
    <w:rsid w:val="002B5A0A"/>
    <w:rsid w:val="002B5A1E"/>
    <w:rsid w:val="002B5D24"/>
    <w:rsid w:val="002B5E54"/>
    <w:rsid w:val="002B5F5C"/>
    <w:rsid w:val="002B6097"/>
    <w:rsid w:val="002B6127"/>
    <w:rsid w:val="002B61BC"/>
    <w:rsid w:val="002B6267"/>
    <w:rsid w:val="002B6344"/>
    <w:rsid w:val="002B6347"/>
    <w:rsid w:val="002B6354"/>
    <w:rsid w:val="002B637C"/>
    <w:rsid w:val="002B63A9"/>
    <w:rsid w:val="002B64C6"/>
    <w:rsid w:val="002B6520"/>
    <w:rsid w:val="002B6544"/>
    <w:rsid w:val="002B66A7"/>
    <w:rsid w:val="002B66C0"/>
    <w:rsid w:val="002B6720"/>
    <w:rsid w:val="002B67C2"/>
    <w:rsid w:val="002B6849"/>
    <w:rsid w:val="002B6890"/>
    <w:rsid w:val="002B68C4"/>
    <w:rsid w:val="002B6A70"/>
    <w:rsid w:val="002B6B98"/>
    <w:rsid w:val="002B6BD0"/>
    <w:rsid w:val="002B6C0C"/>
    <w:rsid w:val="002B6CDD"/>
    <w:rsid w:val="002B6CF0"/>
    <w:rsid w:val="002B6ECC"/>
    <w:rsid w:val="002B6EFC"/>
    <w:rsid w:val="002B7061"/>
    <w:rsid w:val="002B72B7"/>
    <w:rsid w:val="002B72F5"/>
    <w:rsid w:val="002B7495"/>
    <w:rsid w:val="002B7502"/>
    <w:rsid w:val="002B751D"/>
    <w:rsid w:val="002B7842"/>
    <w:rsid w:val="002B7867"/>
    <w:rsid w:val="002B7877"/>
    <w:rsid w:val="002B78BE"/>
    <w:rsid w:val="002B78E5"/>
    <w:rsid w:val="002B79FB"/>
    <w:rsid w:val="002B7B43"/>
    <w:rsid w:val="002B7B65"/>
    <w:rsid w:val="002B7CC0"/>
    <w:rsid w:val="002B7D88"/>
    <w:rsid w:val="002B7D96"/>
    <w:rsid w:val="002B7E15"/>
    <w:rsid w:val="002B7E5A"/>
    <w:rsid w:val="002B7EE4"/>
    <w:rsid w:val="002C00B2"/>
    <w:rsid w:val="002C0149"/>
    <w:rsid w:val="002C032C"/>
    <w:rsid w:val="002C0346"/>
    <w:rsid w:val="002C03C8"/>
    <w:rsid w:val="002C06CA"/>
    <w:rsid w:val="002C07D1"/>
    <w:rsid w:val="002C08FF"/>
    <w:rsid w:val="002C0A69"/>
    <w:rsid w:val="002C0B00"/>
    <w:rsid w:val="002C0C15"/>
    <w:rsid w:val="002C0D01"/>
    <w:rsid w:val="002C0D2A"/>
    <w:rsid w:val="002C0E1E"/>
    <w:rsid w:val="002C0E99"/>
    <w:rsid w:val="002C0F3C"/>
    <w:rsid w:val="002C0FB6"/>
    <w:rsid w:val="002C1068"/>
    <w:rsid w:val="002C1109"/>
    <w:rsid w:val="002C137D"/>
    <w:rsid w:val="002C1415"/>
    <w:rsid w:val="002C1440"/>
    <w:rsid w:val="002C14B4"/>
    <w:rsid w:val="002C1525"/>
    <w:rsid w:val="002C1621"/>
    <w:rsid w:val="002C1629"/>
    <w:rsid w:val="002C169D"/>
    <w:rsid w:val="002C16AF"/>
    <w:rsid w:val="002C16B1"/>
    <w:rsid w:val="002C18AF"/>
    <w:rsid w:val="002C19EF"/>
    <w:rsid w:val="002C1A9B"/>
    <w:rsid w:val="002C1BB1"/>
    <w:rsid w:val="002C1BFF"/>
    <w:rsid w:val="002C1C7E"/>
    <w:rsid w:val="002C1DC5"/>
    <w:rsid w:val="002C1E66"/>
    <w:rsid w:val="002C1EC6"/>
    <w:rsid w:val="002C1ED2"/>
    <w:rsid w:val="002C1F58"/>
    <w:rsid w:val="002C1FBD"/>
    <w:rsid w:val="002C22CA"/>
    <w:rsid w:val="002C240F"/>
    <w:rsid w:val="002C2461"/>
    <w:rsid w:val="002C247C"/>
    <w:rsid w:val="002C25F7"/>
    <w:rsid w:val="002C2628"/>
    <w:rsid w:val="002C26A4"/>
    <w:rsid w:val="002C26CB"/>
    <w:rsid w:val="002C29B4"/>
    <w:rsid w:val="002C2AA0"/>
    <w:rsid w:val="002C2B5A"/>
    <w:rsid w:val="002C2C29"/>
    <w:rsid w:val="002C2CAC"/>
    <w:rsid w:val="002C2D5F"/>
    <w:rsid w:val="002C2EE9"/>
    <w:rsid w:val="002C2F14"/>
    <w:rsid w:val="002C2F71"/>
    <w:rsid w:val="002C2FC3"/>
    <w:rsid w:val="002C31FA"/>
    <w:rsid w:val="002C3249"/>
    <w:rsid w:val="002C32FE"/>
    <w:rsid w:val="002C3517"/>
    <w:rsid w:val="002C3585"/>
    <w:rsid w:val="002C3614"/>
    <w:rsid w:val="002C36C5"/>
    <w:rsid w:val="002C3725"/>
    <w:rsid w:val="002C3743"/>
    <w:rsid w:val="002C3839"/>
    <w:rsid w:val="002C3853"/>
    <w:rsid w:val="002C3908"/>
    <w:rsid w:val="002C3951"/>
    <w:rsid w:val="002C39C1"/>
    <w:rsid w:val="002C3BFE"/>
    <w:rsid w:val="002C3C18"/>
    <w:rsid w:val="002C3DFB"/>
    <w:rsid w:val="002C3E03"/>
    <w:rsid w:val="002C3E4C"/>
    <w:rsid w:val="002C3E93"/>
    <w:rsid w:val="002C3EB6"/>
    <w:rsid w:val="002C3EBC"/>
    <w:rsid w:val="002C3FB2"/>
    <w:rsid w:val="002C3FD5"/>
    <w:rsid w:val="002C41B2"/>
    <w:rsid w:val="002C4345"/>
    <w:rsid w:val="002C4484"/>
    <w:rsid w:val="002C4639"/>
    <w:rsid w:val="002C4673"/>
    <w:rsid w:val="002C469B"/>
    <w:rsid w:val="002C4735"/>
    <w:rsid w:val="002C4884"/>
    <w:rsid w:val="002C499A"/>
    <w:rsid w:val="002C4ACC"/>
    <w:rsid w:val="002C4BEB"/>
    <w:rsid w:val="002C4C4C"/>
    <w:rsid w:val="002C4CB8"/>
    <w:rsid w:val="002C4CE8"/>
    <w:rsid w:val="002C4CFB"/>
    <w:rsid w:val="002C4D6A"/>
    <w:rsid w:val="002C4D75"/>
    <w:rsid w:val="002C4E27"/>
    <w:rsid w:val="002C4E2E"/>
    <w:rsid w:val="002C4E5D"/>
    <w:rsid w:val="002C4F33"/>
    <w:rsid w:val="002C4F40"/>
    <w:rsid w:val="002C4F9E"/>
    <w:rsid w:val="002C5050"/>
    <w:rsid w:val="002C512A"/>
    <w:rsid w:val="002C534A"/>
    <w:rsid w:val="002C539B"/>
    <w:rsid w:val="002C55B4"/>
    <w:rsid w:val="002C5641"/>
    <w:rsid w:val="002C57D4"/>
    <w:rsid w:val="002C586D"/>
    <w:rsid w:val="002C58D1"/>
    <w:rsid w:val="002C59BA"/>
    <w:rsid w:val="002C59DC"/>
    <w:rsid w:val="002C59E2"/>
    <w:rsid w:val="002C5C26"/>
    <w:rsid w:val="002C5C37"/>
    <w:rsid w:val="002C5E61"/>
    <w:rsid w:val="002C5EBB"/>
    <w:rsid w:val="002C5F58"/>
    <w:rsid w:val="002C6076"/>
    <w:rsid w:val="002C6101"/>
    <w:rsid w:val="002C6110"/>
    <w:rsid w:val="002C6405"/>
    <w:rsid w:val="002C6422"/>
    <w:rsid w:val="002C6760"/>
    <w:rsid w:val="002C6888"/>
    <w:rsid w:val="002C68C7"/>
    <w:rsid w:val="002C6A20"/>
    <w:rsid w:val="002C6A2A"/>
    <w:rsid w:val="002C6B3C"/>
    <w:rsid w:val="002C6DF0"/>
    <w:rsid w:val="002C6F7A"/>
    <w:rsid w:val="002C6FDD"/>
    <w:rsid w:val="002C70E2"/>
    <w:rsid w:val="002C71D7"/>
    <w:rsid w:val="002C721D"/>
    <w:rsid w:val="002C747F"/>
    <w:rsid w:val="002C7525"/>
    <w:rsid w:val="002C771E"/>
    <w:rsid w:val="002C77D7"/>
    <w:rsid w:val="002C78AD"/>
    <w:rsid w:val="002C78EB"/>
    <w:rsid w:val="002C7A57"/>
    <w:rsid w:val="002C7AC3"/>
    <w:rsid w:val="002C7CA2"/>
    <w:rsid w:val="002C7D15"/>
    <w:rsid w:val="002C7E22"/>
    <w:rsid w:val="002C7EF9"/>
    <w:rsid w:val="002C7F15"/>
    <w:rsid w:val="002D00B9"/>
    <w:rsid w:val="002D00C9"/>
    <w:rsid w:val="002D012D"/>
    <w:rsid w:val="002D018F"/>
    <w:rsid w:val="002D0236"/>
    <w:rsid w:val="002D0355"/>
    <w:rsid w:val="002D0398"/>
    <w:rsid w:val="002D057E"/>
    <w:rsid w:val="002D05B7"/>
    <w:rsid w:val="002D0870"/>
    <w:rsid w:val="002D08A6"/>
    <w:rsid w:val="002D0963"/>
    <w:rsid w:val="002D0A52"/>
    <w:rsid w:val="002D0A60"/>
    <w:rsid w:val="002D0B0B"/>
    <w:rsid w:val="002D0B1B"/>
    <w:rsid w:val="002D0CAB"/>
    <w:rsid w:val="002D0D86"/>
    <w:rsid w:val="002D0E85"/>
    <w:rsid w:val="002D1079"/>
    <w:rsid w:val="002D10FC"/>
    <w:rsid w:val="002D1233"/>
    <w:rsid w:val="002D1355"/>
    <w:rsid w:val="002D13A8"/>
    <w:rsid w:val="002D14A2"/>
    <w:rsid w:val="002D14DC"/>
    <w:rsid w:val="002D15DC"/>
    <w:rsid w:val="002D15ED"/>
    <w:rsid w:val="002D1654"/>
    <w:rsid w:val="002D1689"/>
    <w:rsid w:val="002D16C6"/>
    <w:rsid w:val="002D1794"/>
    <w:rsid w:val="002D1808"/>
    <w:rsid w:val="002D1925"/>
    <w:rsid w:val="002D197D"/>
    <w:rsid w:val="002D19B7"/>
    <w:rsid w:val="002D1A35"/>
    <w:rsid w:val="002D1A53"/>
    <w:rsid w:val="002D1B8D"/>
    <w:rsid w:val="002D1D0E"/>
    <w:rsid w:val="002D1D23"/>
    <w:rsid w:val="002D1DAD"/>
    <w:rsid w:val="002D1DB5"/>
    <w:rsid w:val="002D1DC5"/>
    <w:rsid w:val="002D1DE4"/>
    <w:rsid w:val="002D1FA5"/>
    <w:rsid w:val="002D1FBF"/>
    <w:rsid w:val="002D2094"/>
    <w:rsid w:val="002D21E9"/>
    <w:rsid w:val="002D21F6"/>
    <w:rsid w:val="002D24BA"/>
    <w:rsid w:val="002D24D4"/>
    <w:rsid w:val="002D263F"/>
    <w:rsid w:val="002D26C7"/>
    <w:rsid w:val="002D26F1"/>
    <w:rsid w:val="002D2710"/>
    <w:rsid w:val="002D2725"/>
    <w:rsid w:val="002D276B"/>
    <w:rsid w:val="002D27B6"/>
    <w:rsid w:val="002D294C"/>
    <w:rsid w:val="002D295C"/>
    <w:rsid w:val="002D2A3A"/>
    <w:rsid w:val="002D2AE6"/>
    <w:rsid w:val="002D2BEB"/>
    <w:rsid w:val="002D2BED"/>
    <w:rsid w:val="002D2D0B"/>
    <w:rsid w:val="002D2D6B"/>
    <w:rsid w:val="002D2F6F"/>
    <w:rsid w:val="002D2FB0"/>
    <w:rsid w:val="002D2FE1"/>
    <w:rsid w:val="002D2FF4"/>
    <w:rsid w:val="002D31E6"/>
    <w:rsid w:val="002D323C"/>
    <w:rsid w:val="002D3292"/>
    <w:rsid w:val="002D3433"/>
    <w:rsid w:val="002D34B2"/>
    <w:rsid w:val="002D350A"/>
    <w:rsid w:val="002D3515"/>
    <w:rsid w:val="002D35BE"/>
    <w:rsid w:val="002D36C6"/>
    <w:rsid w:val="002D3724"/>
    <w:rsid w:val="002D37AB"/>
    <w:rsid w:val="002D385D"/>
    <w:rsid w:val="002D38B3"/>
    <w:rsid w:val="002D38FC"/>
    <w:rsid w:val="002D3A43"/>
    <w:rsid w:val="002D3AE5"/>
    <w:rsid w:val="002D3F59"/>
    <w:rsid w:val="002D3FF7"/>
    <w:rsid w:val="002D400C"/>
    <w:rsid w:val="002D4061"/>
    <w:rsid w:val="002D4148"/>
    <w:rsid w:val="002D4236"/>
    <w:rsid w:val="002D4548"/>
    <w:rsid w:val="002D467B"/>
    <w:rsid w:val="002D4710"/>
    <w:rsid w:val="002D4769"/>
    <w:rsid w:val="002D479A"/>
    <w:rsid w:val="002D49BE"/>
    <w:rsid w:val="002D4AA6"/>
    <w:rsid w:val="002D4B27"/>
    <w:rsid w:val="002D4BB1"/>
    <w:rsid w:val="002D4CF1"/>
    <w:rsid w:val="002D4D23"/>
    <w:rsid w:val="002D4D29"/>
    <w:rsid w:val="002D4E96"/>
    <w:rsid w:val="002D4F0E"/>
    <w:rsid w:val="002D5140"/>
    <w:rsid w:val="002D51EC"/>
    <w:rsid w:val="002D525E"/>
    <w:rsid w:val="002D52B1"/>
    <w:rsid w:val="002D5584"/>
    <w:rsid w:val="002D560F"/>
    <w:rsid w:val="002D5662"/>
    <w:rsid w:val="002D567F"/>
    <w:rsid w:val="002D5747"/>
    <w:rsid w:val="002D5814"/>
    <w:rsid w:val="002D581B"/>
    <w:rsid w:val="002D5890"/>
    <w:rsid w:val="002D58E8"/>
    <w:rsid w:val="002D59DA"/>
    <w:rsid w:val="002D5AEF"/>
    <w:rsid w:val="002D5B33"/>
    <w:rsid w:val="002D5B84"/>
    <w:rsid w:val="002D5CCF"/>
    <w:rsid w:val="002D5CF8"/>
    <w:rsid w:val="002D5E33"/>
    <w:rsid w:val="002D5E76"/>
    <w:rsid w:val="002D5F66"/>
    <w:rsid w:val="002D5FD3"/>
    <w:rsid w:val="002D6110"/>
    <w:rsid w:val="002D61B1"/>
    <w:rsid w:val="002D6231"/>
    <w:rsid w:val="002D6232"/>
    <w:rsid w:val="002D63AB"/>
    <w:rsid w:val="002D63D6"/>
    <w:rsid w:val="002D653C"/>
    <w:rsid w:val="002D65BC"/>
    <w:rsid w:val="002D660A"/>
    <w:rsid w:val="002D6617"/>
    <w:rsid w:val="002D664E"/>
    <w:rsid w:val="002D67EC"/>
    <w:rsid w:val="002D687F"/>
    <w:rsid w:val="002D6A66"/>
    <w:rsid w:val="002D6AC4"/>
    <w:rsid w:val="002D6C82"/>
    <w:rsid w:val="002D6DBC"/>
    <w:rsid w:val="002D6EB0"/>
    <w:rsid w:val="002D6FB4"/>
    <w:rsid w:val="002D6FFD"/>
    <w:rsid w:val="002D7080"/>
    <w:rsid w:val="002D70C8"/>
    <w:rsid w:val="002D7172"/>
    <w:rsid w:val="002D71D8"/>
    <w:rsid w:val="002D71F5"/>
    <w:rsid w:val="002D7322"/>
    <w:rsid w:val="002D7361"/>
    <w:rsid w:val="002D73B5"/>
    <w:rsid w:val="002D747A"/>
    <w:rsid w:val="002D7689"/>
    <w:rsid w:val="002D7701"/>
    <w:rsid w:val="002D7825"/>
    <w:rsid w:val="002D79A2"/>
    <w:rsid w:val="002D7A27"/>
    <w:rsid w:val="002D7BAD"/>
    <w:rsid w:val="002D7C09"/>
    <w:rsid w:val="002D7C15"/>
    <w:rsid w:val="002D7C40"/>
    <w:rsid w:val="002D7DD0"/>
    <w:rsid w:val="002D7E24"/>
    <w:rsid w:val="002D7F6A"/>
    <w:rsid w:val="002E01D4"/>
    <w:rsid w:val="002E02B3"/>
    <w:rsid w:val="002E034A"/>
    <w:rsid w:val="002E048D"/>
    <w:rsid w:val="002E05E5"/>
    <w:rsid w:val="002E071B"/>
    <w:rsid w:val="002E082A"/>
    <w:rsid w:val="002E0849"/>
    <w:rsid w:val="002E0960"/>
    <w:rsid w:val="002E09AB"/>
    <w:rsid w:val="002E0ABD"/>
    <w:rsid w:val="002E0B18"/>
    <w:rsid w:val="002E0B6D"/>
    <w:rsid w:val="002E0C18"/>
    <w:rsid w:val="002E0C4D"/>
    <w:rsid w:val="002E0F59"/>
    <w:rsid w:val="002E1111"/>
    <w:rsid w:val="002E1118"/>
    <w:rsid w:val="002E1121"/>
    <w:rsid w:val="002E144D"/>
    <w:rsid w:val="002E1755"/>
    <w:rsid w:val="002E1817"/>
    <w:rsid w:val="002E1844"/>
    <w:rsid w:val="002E1864"/>
    <w:rsid w:val="002E1982"/>
    <w:rsid w:val="002E1993"/>
    <w:rsid w:val="002E19AD"/>
    <w:rsid w:val="002E1B2D"/>
    <w:rsid w:val="002E1B84"/>
    <w:rsid w:val="002E1B94"/>
    <w:rsid w:val="002E1C21"/>
    <w:rsid w:val="002E1DA7"/>
    <w:rsid w:val="002E1DDA"/>
    <w:rsid w:val="002E1E41"/>
    <w:rsid w:val="002E1E4F"/>
    <w:rsid w:val="002E1F0B"/>
    <w:rsid w:val="002E1F17"/>
    <w:rsid w:val="002E20FB"/>
    <w:rsid w:val="002E2195"/>
    <w:rsid w:val="002E232B"/>
    <w:rsid w:val="002E265A"/>
    <w:rsid w:val="002E2931"/>
    <w:rsid w:val="002E297A"/>
    <w:rsid w:val="002E2998"/>
    <w:rsid w:val="002E2AE8"/>
    <w:rsid w:val="002E2C34"/>
    <w:rsid w:val="002E2DE0"/>
    <w:rsid w:val="002E2E7F"/>
    <w:rsid w:val="002E2EA9"/>
    <w:rsid w:val="002E2EDF"/>
    <w:rsid w:val="002E30F7"/>
    <w:rsid w:val="002E317A"/>
    <w:rsid w:val="002E31AE"/>
    <w:rsid w:val="002E3212"/>
    <w:rsid w:val="002E3294"/>
    <w:rsid w:val="002E333C"/>
    <w:rsid w:val="002E33F1"/>
    <w:rsid w:val="002E342E"/>
    <w:rsid w:val="002E36B7"/>
    <w:rsid w:val="002E37A2"/>
    <w:rsid w:val="002E37A5"/>
    <w:rsid w:val="002E37E1"/>
    <w:rsid w:val="002E3806"/>
    <w:rsid w:val="002E3847"/>
    <w:rsid w:val="002E388E"/>
    <w:rsid w:val="002E39F9"/>
    <w:rsid w:val="002E3A9F"/>
    <w:rsid w:val="002E3AEE"/>
    <w:rsid w:val="002E3B49"/>
    <w:rsid w:val="002E3B58"/>
    <w:rsid w:val="002E3C10"/>
    <w:rsid w:val="002E3CD5"/>
    <w:rsid w:val="002E3DA6"/>
    <w:rsid w:val="002E3DDC"/>
    <w:rsid w:val="002E3E61"/>
    <w:rsid w:val="002E3FAF"/>
    <w:rsid w:val="002E4013"/>
    <w:rsid w:val="002E41C0"/>
    <w:rsid w:val="002E448F"/>
    <w:rsid w:val="002E45FD"/>
    <w:rsid w:val="002E4664"/>
    <w:rsid w:val="002E49F4"/>
    <w:rsid w:val="002E4BF9"/>
    <w:rsid w:val="002E4C10"/>
    <w:rsid w:val="002E4E0B"/>
    <w:rsid w:val="002E50DB"/>
    <w:rsid w:val="002E5139"/>
    <w:rsid w:val="002E519F"/>
    <w:rsid w:val="002E51E5"/>
    <w:rsid w:val="002E541E"/>
    <w:rsid w:val="002E5453"/>
    <w:rsid w:val="002E54DD"/>
    <w:rsid w:val="002E54F1"/>
    <w:rsid w:val="002E54F8"/>
    <w:rsid w:val="002E55BE"/>
    <w:rsid w:val="002E5639"/>
    <w:rsid w:val="002E567E"/>
    <w:rsid w:val="002E5730"/>
    <w:rsid w:val="002E5933"/>
    <w:rsid w:val="002E595B"/>
    <w:rsid w:val="002E5B38"/>
    <w:rsid w:val="002E5B88"/>
    <w:rsid w:val="002E5BBE"/>
    <w:rsid w:val="002E5C02"/>
    <w:rsid w:val="002E5C3C"/>
    <w:rsid w:val="002E5C73"/>
    <w:rsid w:val="002E5CE0"/>
    <w:rsid w:val="002E5E89"/>
    <w:rsid w:val="002E5ECD"/>
    <w:rsid w:val="002E5F38"/>
    <w:rsid w:val="002E5F3A"/>
    <w:rsid w:val="002E5FCE"/>
    <w:rsid w:val="002E612E"/>
    <w:rsid w:val="002E6230"/>
    <w:rsid w:val="002E65A7"/>
    <w:rsid w:val="002E693E"/>
    <w:rsid w:val="002E6A7E"/>
    <w:rsid w:val="002E6C0B"/>
    <w:rsid w:val="002E6CA0"/>
    <w:rsid w:val="002E6E21"/>
    <w:rsid w:val="002E70BB"/>
    <w:rsid w:val="002E70BF"/>
    <w:rsid w:val="002E732F"/>
    <w:rsid w:val="002E7400"/>
    <w:rsid w:val="002E7450"/>
    <w:rsid w:val="002E7584"/>
    <w:rsid w:val="002E76A4"/>
    <w:rsid w:val="002E7709"/>
    <w:rsid w:val="002E778D"/>
    <w:rsid w:val="002E7935"/>
    <w:rsid w:val="002E7984"/>
    <w:rsid w:val="002E7A2B"/>
    <w:rsid w:val="002E7CED"/>
    <w:rsid w:val="002E7D1A"/>
    <w:rsid w:val="002E7E49"/>
    <w:rsid w:val="002E7EA1"/>
    <w:rsid w:val="002E7F7B"/>
    <w:rsid w:val="002F012B"/>
    <w:rsid w:val="002F02D7"/>
    <w:rsid w:val="002F0637"/>
    <w:rsid w:val="002F0747"/>
    <w:rsid w:val="002F0750"/>
    <w:rsid w:val="002F07AA"/>
    <w:rsid w:val="002F0815"/>
    <w:rsid w:val="002F082A"/>
    <w:rsid w:val="002F08E7"/>
    <w:rsid w:val="002F0910"/>
    <w:rsid w:val="002F0C09"/>
    <w:rsid w:val="002F0C45"/>
    <w:rsid w:val="002F0C88"/>
    <w:rsid w:val="002F0D07"/>
    <w:rsid w:val="002F0D61"/>
    <w:rsid w:val="002F0DB3"/>
    <w:rsid w:val="002F0E8B"/>
    <w:rsid w:val="002F1031"/>
    <w:rsid w:val="002F1047"/>
    <w:rsid w:val="002F109A"/>
    <w:rsid w:val="002F1234"/>
    <w:rsid w:val="002F1479"/>
    <w:rsid w:val="002F150F"/>
    <w:rsid w:val="002F1549"/>
    <w:rsid w:val="002F157E"/>
    <w:rsid w:val="002F1596"/>
    <w:rsid w:val="002F15BC"/>
    <w:rsid w:val="002F15D6"/>
    <w:rsid w:val="002F1603"/>
    <w:rsid w:val="002F194A"/>
    <w:rsid w:val="002F1993"/>
    <w:rsid w:val="002F1AE2"/>
    <w:rsid w:val="002F1B9C"/>
    <w:rsid w:val="002F1C2A"/>
    <w:rsid w:val="002F1C9F"/>
    <w:rsid w:val="002F1D41"/>
    <w:rsid w:val="002F1D88"/>
    <w:rsid w:val="002F1DD2"/>
    <w:rsid w:val="002F1E9B"/>
    <w:rsid w:val="002F216B"/>
    <w:rsid w:val="002F217E"/>
    <w:rsid w:val="002F21F4"/>
    <w:rsid w:val="002F2250"/>
    <w:rsid w:val="002F2346"/>
    <w:rsid w:val="002F2347"/>
    <w:rsid w:val="002F235A"/>
    <w:rsid w:val="002F238F"/>
    <w:rsid w:val="002F26B2"/>
    <w:rsid w:val="002F26CC"/>
    <w:rsid w:val="002F2862"/>
    <w:rsid w:val="002F28AA"/>
    <w:rsid w:val="002F2AA7"/>
    <w:rsid w:val="002F2B60"/>
    <w:rsid w:val="002F2C44"/>
    <w:rsid w:val="002F2CAC"/>
    <w:rsid w:val="002F2D06"/>
    <w:rsid w:val="002F2D1F"/>
    <w:rsid w:val="002F2D29"/>
    <w:rsid w:val="002F2DE7"/>
    <w:rsid w:val="002F3088"/>
    <w:rsid w:val="002F30CD"/>
    <w:rsid w:val="002F3124"/>
    <w:rsid w:val="002F3133"/>
    <w:rsid w:val="002F331F"/>
    <w:rsid w:val="002F344B"/>
    <w:rsid w:val="002F3470"/>
    <w:rsid w:val="002F349E"/>
    <w:rsid w:val="002F3805"/>
    <w:rsid w:val="002F389C"/>
    <w:rsid w:val="002F38A3"/>
    <w:rsid w:val="002F3ACB"/>
    <w:rsid w:val="002F3C69"/>
    <w:rsid w:val="002F3EA5"/>
    <w:rsid w:val="002F3ED2"/>
    <w:rsid w:val="002F3F29"/>
    <w:rsid w:val="002F4098"/>
    <w:rsid w:val="002F42C7"/>
    <w:rsid w:val="002F42F4"/>
    <w:rsid w:val="002F4366"/>
    <w:rsid w:val="002F4385"/>
    <w:rsid w:val="002F43D9"/>
    <w:rsid w:val="002F4464"/>
    <w:rsid w:val="002F4598"/>
    <w:rsid w:val="002F48BE"/>
    <w:rsid w:val="002F4972"/>
    <w:rsid w:val="002F49FD"/>
    <w:rsid w:val="002F4A1A"/>
    <w:rsid w:val="002F4A52"/>
    <w:rsid w:val="002F4A8A"/>
    <w:rsid w:val="002F4C55"/>
    <w:rsid w:val="002F4D90"/>
    <w:rsid w:val="002F4DBA"/>
    <w:rsid w:val="002F4DFF"/>
    <w:rsid w:val="002F4E61"/>
    <w:rsid w:val="002F4EE9"/>
    <w:rsid w:val="002F5065"/>
    <w:rsid w:val="002F5079"/>
    <w:rsid w:val="002F514E"/>
    <w:rsid w:val="002F5334"/>
    <w:rsid w:val="002F5341"/>
    <w:rsid w:val="002F539A"/>
    <w:rsid w:val="002F53A4"/>
    <w:rsid w:val="002F5430"/>
    <w:rsid w:val="002F54F1"/>
    <w:rsid w:val="002F55FD"/>
    <w:rsid w:val="002F566C"/>
    <w:rsid w:val="002F56C1"/>
    <w:rsid w:val="002F5873"/>
    <w:rsid w:val="002F59AF"/>
    <w:rsid w:val="002F59B7"/>
    <w:rsid w:val="002F59CC"/>
    <w:rsid w:val="002F5AC8"/>
    <w:rsid w:val="002F5B2A"/>
    <w:rsid w:val="002F5BA8"/>
    <w:rsid w:val="002F5BC2"/>
    <w:rsid w:val="002F5C1C"/>
    <w:rsid w:val="002F5C65"/>
    <w:rsid w:val="002F5D85"/>
    <w:rsid w:val="002F5E7A"/>
    <w:rsid w:val="002F5EE3"/>
    <w:rsid w:val="002F6150"/>
    <w:rsid w:val="002F63EF"/>
    <w:rsid w:val="002F63F8"/>
    <w:rsid w:val="002F644C"/>
    <w:rsid w:val="002F64C3"/>
    <w:rsid w:val="002F64DF"/>
    <w:rsid w:val="002F65E0"/>
    <w:rsid w:val="002F66B6"/>
    <w:rsid w:val="002F6725"/>
    <w:rsid w:val="002F6860"/>
    <w:rsid w:val="002F69D0"/>
    <w:rsid w:val="002F6D71"/>
    <w:rsid w:val="002F6DD6"/>
    <w:rsid w:val="002F6DE2"/>
    <w:rsid w:val="002F6E36"/>
    <w:rsid w:val="002F6EC5"/>
    <w:rsid w:val="002F73B2"/>
    <w:rsid w:val="002F73E6"/>
    <w:rsid w:val="002F755A"/>
    <w:rsid w:val="002F76A1"/>
    <w:rsid w:val="002F76B0"/>
    <w:rsid w:val="002F7855"/>
    <w:rsid w:val="002F7901"/>
    <w:rsid w:val="002F7950"/>
    <w:rsid w:val="002F7970"/>
    <w:rsid w:val="002F7A0E"/>
    <w:rsid w:val="002F7B66"/>
    <w:rsid w:val="002F7BD5"/>
    <w:rsid w:val="002F7C91"/>
    <w:rsid w:val="002F7D62"/>
    <w:rsid w:val="002F7DBE"/>
    <w:rsid w:val="002F7DF1"/>
    <w:rsid w:val="002F7DF3"/>
    <w:rsid w:val="002F7EB8"/>
    <w:rsid w:val="002F7F03"/>
    <w:rsid w:val="00300006"/>
    <w:rsid w:val="0030001F"/>
    <w:rsid w:val="00300147"/>
    <w:rsid w:val="00300162"/>
    <w:rsid w:val="003001E5"/>
    <w:rsid w:val="0030023A"/>
    <w:rsid w:val="003002D4"/>
    <w:rsid w:val="0030034E"/>
    <w:rsid w:val="00300383"/>
    <w:rsid w:val="003003E8"/>
    <w:rsid w:val="0030045F"/>
    <w:rsid w:val="0030056F"/>
    <w:rsid w:val="00300589"/>
    <w:rsid w:val="00300601"/>
    <w:rsid w:val="00300684"/>
    <w:rsid w:val="00300790"/>
    <w:rsid w:val="003007D6"/>
    <w:rsid w:val="003007E7"/>
    <w:rsid w:val="0030080E"/>
    <w:rsid w:val="0030092D"/>
    <w:rsid w:val="0030095E"/>
    <w:rsid w:val="0030098F"/>
    <w:rsid w:val="00300B1F"/>
    <w:rsid w:val="00300BC1"/>
    <w:rsid w:val="00300D06"/>
    <w:rsid w:val="00300E8E"/>
    <w:rsid w:val="00300FA4"/>
    <w:rsid w:val="00301082"/>
    <w:rsid w:val="0030127A"/>
    <w:rsid w:val="00301403"/>
    <w:rsid w:val="00301444"/>
    <w:rsid w:val="00301499"/>
    <w:rsid w:val="003014E6"/>
    <w:rsid w:val="00301689"/>
    <w:rsid w:val="00301712"/>
    <w:rsid w:val="0030180D"/>
    <w:rsid w:val="0030182C"/>
    <w:rsid w:val="003019A7"/>
    <w:rsid w:val="003019C6"/>
    <w:rsid w:val="00301BC5"/>
    <w:rsid w:val="00301D00"/>
    <w:rsid w:val="00301D0F"/>
    <w:rsid w:val="00301FC6"/>
    <w:rsid w:val="00302030"/>
    <w:rsid w:val="003020FB"/>
    <w:rsid w:val="0030210F"/>
    <w:rsid w:val="00302159"/>
    <w:rsid w:val="003023EA"/>
    <w:rsid w:val="00302432"/>
    <w:rsid w:val="00302444"/>
    <w:rsid w:val="00302475"/>
    <w:rsid w:val="00302507"/>
    <w:rsid w:val="003027D5"/>
    <w:rsid w:val="003028EC"/>
    <w:rsid w:val="00302904"/>
    <w:rsid w:val="00302989"/>
    <w:rsid w:val="00302BB9"/>
    <w:rsid w:val="00302CB5"/>
    <w:rsid w:val="00302CCE"/>
    <w:rsid w:val="00302DCA"/>
    <w:rsid w:val="00302E6D"/>
    <w:rsid w:val="00302EC6"/>
    <w:rsid w:val="00303003"/>
    <w:rsid w:val="003030BD"/>
    <w:rsid w:val="003030C9"/>
    <w:rsid w:val="003031C9"/>
    <w:rsid w:val="003031D0"/>
    <w:rsid w:val="003032D7"/>
    <w:rsid w:val="003032F1"/>
    <w:rsid w:val="003033BC"/>
    <w:rsid w:val="003033C1"/>
    <w:rsid w:val="00303410"/>
    <w:rsid w:val="00303583"/>
    <w:rsid w:val="003036F4"/>
    <w:rsid w:val="00303705"/>
    <w:rsid w:val="003037AE"/>
    <w:rsid w:val="003037F0"/>
    <w:rsid w:val="00303844"/>
    <w:rsid w:val="00303888"/>
    <w:rsid w:val="00303891"/>
    <w:rsid w:val="003038BC"/>
    <w:rsid w:val="00303A84"/>
    <w:rsid w:val="00303B6B"/>
    <w:rsid w:val="00303B8B"/>
    <w:rsid w:val="00303C03"/>
    <w:rsid w:val="00303CDC"/>
    <w:rsid w:val="00303D1C"/>
    <w:rsid w:val="00303E08"/>
    <w:rsid w:val="00303F38"/>
    <w:rsid w:val="00303F4C"/>
    <w:rsid w:val="00303F67"/>
    <w:rsid w:val="00304262"/>
    <w:rsid w:val="0030434E"/>
    <w:rsid w:val="003043F5"/>
    <w:rsid w:val="003045C4"/>
    <w:rsid w:val="00304609"/>
    <w:rsid w:val="00304796"/>
    <w:rsid w:val="00304864"/>
    <w:rsid w:val="00304B35"/>
    <w:rsid w:val="00304DCF"/>
    <w:rsid w:val="00304E77"/>
    <w:rsid w:val="00304F16"/>
    <w:rsid w:val="003050D7"/>
    <w:rsid w:val="003050FE"/>
    <w:rsid w:val="00305118"/>
    <w:rsid w:val="003052DD"/>
    <w:rsid w:val="003053DC"/>
    <w:rsid w:val="0030543B"/>
    <w:rsid w:val="0030546A"/>
    <w:rsid w:val="003055E6"/>
    <w:rsid w:val="0030561F"/>
    <w:rsid w:val="003056A9"/>
    <w:rsid w:val="00305948"/>
    <w:rsid w:val="00305A38"/>
    <w:rsid w:val="00305ABF"/>
    <w:rsid w:val="00305BF9"/>
    <w:rsid w:val="00305CCF"/>
    <w:rsid w:val="00305D74"/>
    <w:rsid w:val="00305DF7"/>
    <w:rsid w:val="00305E0A"/>
    <w:rsid w:val="00305E6D"/>
    <w:rsid w:val="00305EF4"/>
    <w:rsid w:val="00305F2B"/>
    <w:rsid w:val="003060A2"/>
    <w:rsid w:val="003060C4"/>
    <w:rsid w:val="0030614A"/>
    <w:rsid w:val="00306151"/>
    <w:rsid w:val="003061C5"/>
    <w:rsid w:val="003061DA"/>
    <w:rsid w:val="003065C7"/>
    <w:rsid w:val="003066A3"/>
    <w:rsid w:val="003067F8"/>
    <w:rsid w:val="00306882"/>
    <w:rsid w:val="00306A19"/>
    <w:rsid w:val="00306AD4"/>
    <w:rsid w:val="00306CA0"/>
    <w:rsid w:val="00306CE1"/>
    <w:rsid w:val="00306CFD"/>
    <w:rsid w:val="00306D04"/>
    <w:rsid w:val="00306EF6"/>
    <w:rsid w:val="00307317"/>
    <w:rsid w:val="003073CB"/>
    <w:rsid w:val="003074AD"/>
    <w:rsid w:val="00307563"/>
    <w:rsid w:val="00307571"/>
    <w:rsid w:val="00307602"/>
    <w:rsid w:val="0030774A"/>
    <w:rsid w:val="003077D2"/>
    <w:rsid w:val="003079E0"/>
    <w:rsid w:val="00307BA4"/>
    <w:rsid w:val="00307CE4"/>
    <w:rsid w:val="00307ED0"/>
    <w:rsid w:val="0031001D"/>
    <w:rsid w:val="00310072"/>
    <w:rsid w:val="003100F0"/>
    <w:rsid w:val="00310168"/>
    <w:rsid w:val="003101E6"/>
    <w:rsid w:val="0031033C"/>
    <w:rsid w:val="00310341"/>
    <w:rsid w:val="00310410"/>
    <w:rsid w:val="0031044A"/>
    <w:rsid w:val="003104BB"/>
    <w:rsid w:val="003106E9"/>
    <w:rsid w:val="00310728"/>
    <w:rsid w:val="0031088D"/>
    <w:rsid w:val="0031096C"/>
    <w:rsid w:val="00310A1C"/>
    <w:rsid w:val="00310A69"/>
    <w:rsid w:val="00310ADD"/>
    <w:rsid w:val="00310C45"/>
    <w:rsid w:val="00310D7E"/>
    <w:rsid w:val="00310DBC"/>
    <w:rsid w:val="00311009"/>
    <w:rsid w:val="00311110"/>
    <w:rsid w:val="0031112B"/>
    <w:rsid w:val="0031121B"/>
    <w:rsid w:val="00311634"/>
    <w:rsid w:val="003117DB"/>
    <w:rsid w:val="003118BD"/>
    <w:rsid w:val="003118DB"/>
    <w:rsid w:val="00311954"/>
    <w:rsid w:val="003119D2"/>
    <w:rsid w:val="00311A0B"/>
    <w:rsid w:val="00311A69"/>
    <w:rsid w:val="00311E7C"/>
    <w:rsid w:val="00311F28"/>
    <w:rsid w:val="0031209B"/>
    <w:rsid w:val="003121B9"/>
    <w:rsid w:val="00312374"/>
    <w:rsid w:val="003126A7"/>
    <w:rsid w:val="0031284C"/>
    <w:rsid w:val="003128A5"/>
    <w:rsid w:val="00312A13"/>
    <w:rsid w:val="00312B5A"/>
    <w:rsid w:val="00312B80"/>
    <w:rsid w:val="00312BF6"/>
    <w:rsid w:val="00312CDF"/>
    <w:rsid w:val="00312CFA"/>
    <w:rsid w:val="00312CFF"/>
    <w:rsid w:val="00312DEA"/>
    <w:rsid w:val="0031306E"/>
    <w:rsid w:val="00313313"/>
    <w:rsid w:val="0031365E"/>
    <w:rsid w:val="003137FA"/>
    <w:rsid w:val="0031381A"/>
    <w:rsid w:val="00313901"/>
    <w:rsid w:val="00313908"/>
    <w:rsid w:val="003139AD"/>
    <w:rsid w:val="00313A1C"/>
    <w:rsid w:val="00313B33"/>
    <w:rsid w:val="00313B61"/>
    <w:rsid w:val="00313C01"/>
    <w:rsid w:val="00313C1A"/>
    <w:rsid w:val="00313C64"/>
    <w:rsid w:val="00313D58"/>
    <w:rsid w:val="00313EDA"/>
    <w:rsid w:val="00313EEC"/>
    <w:rsid w:val="00313F62"/>
    <w:rsid w:val="003140CF"/>
    <w:rsid w:val="003141B8"/>
    <w:rsid w:val="003141E7"/>
    <w:rsid w:val="003143BE"/>
    <w:rsid w:val="003145D7"/>
    <w:rsid w:val="00314785"/>
    <w:rsid w:val="0031479A"/>
    <w:rsid w:val="00314896"/>
    <w:rsid w:val="003149A8"/>
    <w:rsid w:val="00314AD5"/>
    <w:rsid w:val="00314B9D"/>
    <w:rsid w:val="00314C13"/>
    <w:rsid w:val="00314CB6"/>
    <w:rsid w:val="00314D27"/>
    <w:rsid w:val="00314D53"/>
    <w:rsid w:val="00314E1A"/>
    <w:rsid w:val="00314FC1"/>
    <w:rsid w:val="003150D0"/>
    <w:rsid w:val="00315226"/>
    <w:rsid w:val="00315328"/>
    <w:rsid w:val="0031541A"/>
    <w:rsid w:val="003155EB"/>
    <w:rsid w:val="0031566C"/>
    <w:rsid w:val="00315772"/>
    <w:rsid w:val="003157B6"/>
    <w:rsid w:val="00315A8F"/>
    <w:rsid w:val="00315AA3"/>
    <w:rsid w:val="00315ADA"/>
    <w:rsid w:val="00315B91"/>
    <w:rsid w:val="00315C09"/>
    <w:rsid w:val="00315C7E"/>
    <w:rsid w:val="00315D38"/>
    <w:rsid w:val="00315D3A"/>
    <w:rsid w:val="00315E6E"/>
    <w:rsid w:val="00315FBA"/>
    <w:rsid w:val="00316084"/>
    <w:rsid w:val="003160EB"/>
    <w:rsid w:val="00316238"/>
    <w:rsid w:val="003162C6"/>
    <w:rsid w:val="00316350"/>
    <w:rsid w:val="003163E2"/>
    <w:rsid w:val="0031682A"/>
    <w:rsid w:val="0031689E"/>
    <w:rsid w:val="003168E3"/>
    <w:rsid w:val="0031692B"/>
    <w:rsid w:val="0031695A"/>
    <w:rsid w:val="00316A48"/>
    <w:rsid w:val="00316A78"/>
    <w:rsid w:val="00316ABA"/>
    <w:rsid w:val="00316B0C"/>
    <w:rsid w:val="00316BBE"/>
    <w:rsid w:val="00316D44"/>
    <w:rsid w:val="00316E2C"/>
    <w:rsid w:val="00316E43"/>
    <w:rsid w:val="00316F0C"/>
    <w:rsid w:val="00316F19"/>
    <w:rsid w:val="00316F7D"/>
    <w:rsid w:val="00316FD4"/>
    <w:rsid w:val="00317024"/>
    <w:rsid w:val="003170B8"/>
    <w:rsid w:val="00317140"/>
    <w:rsid w:val="0031724C"/>
    <w:rsid w:val="00317326"/>
    <w:rsid w:val="003173E2"/>
    <w:rsid w:val="0031745B"/>
    <w:rsid w:val="00317506"/>
    <w:rsid w:val="0031750E"/>
    <w:rsid w:val="00317801"/>
    <w:rsid w:val="00317917"/>
    <w:rsid w:val="00317A1D"/>
    <w:rsid w:val="00317A4E"/>
    <w:rsid w:val="00317BBC"/>
    <w:rsid w:val="00317C9B"/>
    <w:rsid w:val="00317F2D"/>
    <w:rsid w:val="00320287"/>
    <w:rsid w:val="0032035F"/>
    <w:rsid w:val="003203F3"/>
    <w:rsid w:val="003204B3"/>
    <w:rsid w:val="00320504"/>
    <w:rsid w:val="0032051D"/>
    <w:rsid w:val="00320588"/>
    <w:rsid w:val="003207F1"/>
    <w:rsid w:val="00320806"/>
    <w:rsid w:val="0032095F"/>
    <w:rsid w:val="00320BAA"/>
    <w:rsid w:val="00320BDC"/>
    <w:rsid w:val="00320C26"/>
    <w:rsid w:val="00320C52"/>
    <w:rsid w:val="00320DEC"/>
    <w:rsid w:val="00320E71"/>
    <w:rsid w:val="00320EE6"/>
    <w:rsid w:val="00320F6D"/>
    <w:rsid w:val="00321285"/>
    <w:rsid w:val="003212FE"/>
    <w:rsid w:val="0032137B"/>
    <w:rsid w:val="003214CC"/>
    <w:rsid w:val="0032150A"/>
    <w:rsid w:val="003216F3"/>
    <w:rsid w:val="003216FB"/>
    <w:rsid w:val="003219E9"/>
    <w:rsid w:val="00321BEB"/>
    <w:rsid w:val="00321BEF"/>
    <w:rsid w:val="00321C9D"/>
    <w:rsid w:val="00321CFA"/>
    <w:rsid w:val="00321D6F"/>
    <w:rsid w:val="00321D76"/>
    <w:rsid w:val="00321DB8"/>
    <w:rsid w:val="00321F4B"/>
    <w:rsid w:val="00322143"/>
    <w:rsid w:val="0032219A"/>
    <w:rsid w:val="0032240E"/>
    <w:rsid w:val="003224CD"/>
    <w:rsid w:val="0032272B"/>
    <w:rsid w:val="00322736"/>
    <w:rsid w:val="003227E6"/>
    <w:rsid w:val="00322932"/>
    <w:rsid w:val="00322975"/>
    <w:rsid w:val="003229CA"/>
    <w:rsid w:val="00322A95"/>
    <w:rsid w:val="00322AB3"/>
    <w:rsid w:val="00322B2D"/>
    <w:rsid w:val="00322CEA"/>
    <w:rsid w:val="00322D94"/>
    <w:rsid w:val="00322EFE"/>
    <w:rsid w:val="00322F6F"/>
    <w:rsid w:val="00322F82"/>
    <w:rsid w:val="00323063"/>
    <w:rsid w:val="00323064"/>
    <w:rsid w:val="00323098"/>
    <w:rsid w:val="003230B4"/>
    <w:rsid w:val="00323170"/>
    <w:rsid w:val="00323204"/>
    <w:rsid w:val="00323319"/>
    <w:rsid w:val="00323375"/>
    <w:rsid w:val="0032339B"/>
    <w:rsid w:val="00323430"/>
    <w:rsid w:val="003234EA"/>
    <w:rsid w:val="00323542"/>
    <w:rsid w:val="00323614"/>
    <w:rsid w:val="00323707"/>
    <w:rsid w:val="00323741"/>
    <w:rsid w:val="00323793"/>
    <w:rsid w:val="003237D5"/>
    <w:rsid w:val="00323930"/>
    <w:rsid w:val="00323970"/>
    <w:rsid w:val="00323A05"/>
    <w:rsid w:val="00323BFD"/>
    <w:rsid w:val="00323C4D"/>
    <w:rsid w:val="00323DAC"/>
    <w:rsid w:val="00323E79"/>
    <w:rsid w:val="00323F1F"/>
    <w:rsid w:val="00323F62"/>
    <w:rsid w:val="0032405C"/>
    <w:rsid w:val="00324120"/>
    <w:rsid w:val="0032427C"/>
    <w:rsid w:val="00324646"/>
    <w:rsid w:val="003247B6"/>
    <w:rsid w:val="00324816"/>
    <w:rsid w:val="003249F0"/>
    <w:rsid w:val="00324D71"/>
    <w:rsid w:val="00324D80"/>
    <w:rsid w:val="00324DC0"/>
    <w:rsid w:val="00324FC4"/>
    <w:rsid w:val="00325050"/>
    <w:rsid w:val="00325137"/>
    <w:rsid w:val="00325160"/>
    <w:rsid w:val="0032516E"/>
    <w:rsid w:val="0032533E"/>
    <w:rsid w:val="003253E9"/>
    <w:rsid w:val="0032547A"/>
    <w:rsid w:val="00325495"/>
    <w:rsid w:val="0032551E"/>
    <w:rsid w:val="00325520"/>
    <w:rsid w:val="0032554B"/>
    <w:rsid w:val="003255F4"/>
    <w:rsid w:val="0032564D"/>
    <w:rsid w:val="003258AB"/>
    <w:rsid w:val="003258BB"/>
    <w:rsid w:val="003258C2"/>
    <w:rsid w:val="0032590A"/>
    <w:rsid w:val="0032591A"/>
    <w:rsid w:val="003259F0"/>
    <w:rsid w:val="00325B1D"/>
    <w:rsid w:val="00325B9D"/>
    <w:rsid w:val="00325E8D"/>
    <w:rsid w:val="00325F67"/>
    <w:rsid w:val="00326027"/>
    <w:rsid w:val="003260AE"/>
    <w:rsid w:val="003260EB"/>
    <w:rsid w:val="003261B3"/>
    <w:rsid w:val="00326206"/>
    <w:rsid w:val="003262B3"/>
    <w:rsid w:val="003262D4"/>
    <w:rsid w:val="00326475"/>
    <w:rsid w:val="0032656F"/>
    <w:rsid w:val="00326609"/>
    <w:rsid w:val="00326760"/>
    <w:rsid w:val="00326768"/>
    <w:rsid w:val="003267B2"/>
    <w:rsid w:val="003268C2"/>
    <w:rsid w:val="0032693B"/>
    <w:rsid w:val="00326959"/>
    <w:rsid w:val="00326A73"/>
    <w:rsid w:val="00326B16"/>
    <w:rsid w:val="00326B64"/>
    <w:rsid w:val="00326DAA"/>
    <w:rsid w:val="00326ED0"/>
    <w:rsid w:val="00326EDF"/>
    <w:rsid w:val="00326EE4"/>
    <w:rsid w:val="00326F49"/>
    <w:rsid w:val="00326FD1"/>
    <w:rsid w:val="003270C6"/>
    <w:rsid w:val="0032713A"/>
    <w:rsid w:val="00327179"/>
    <w:rsid w:val="0032719E"/>
    <w:rsid w:val="003271C9"/>
    <w:rsid w:val="003273D8"/>
    <w:rsid w:val="003273F5"/>
    <w:rsid w:val="00327518"/>
    <w:rsid w:val="003277DE"/>
    <w:rsid w:val="00327887"/>
    <w:rsid w:val="00327B99"/>
    <w:rsid w:val="00327C1E"/>
    <w:rsid w:val="00327D22"/>
    <w:rsid w:val="00327E41"/>
    <w:rsid w:val="00327F68"/>
    <w:rsid w:val="00327FE1"/>
    <w:rsid w:val="003301D8"/>
    <w:rsid w:val="00330218"/>
    <w:rsid w:val="0033025E"/>
    <w:rsid w:val="0033036D"/>
    <w:rsid w:val="0033038C"/>
    <w:rsid w:val="003304E0"/>
    <w:rsid w:val="00330553"/>
    <w:rsid w:val="00330594"/>
    <w:rsid w:val="00330629"/>
    <w:rsid w:val="00330661"/>
    <w:rsid w:val="003306D3"/>
    <w:rsid w:val="00330760"/>
    <w:rsid w:val="003307AF"/>
    <w:rsid w:val="003308F2"/>
    <w:rsid w:val="00330921"/>
    <w:rsid w:val="003309DA"/>
    <w:rsid w:val="00330A57"/>
    <w:rsid w:val="00330A61"/>
    <w:rsid w:val="00330BB9"/>
    <w:rsid w:val="00330CA7"/>
    <w:rsid w:val="00330CF4"/>
    <w:rsid w:val="00330D71"/>
    <w:rsid w:val="00330F3E"/>
    <w:rsid w:val="00330F60"/>
    <w:rsid w:val="00330F7B"/>
    <w:rsid w:val="0033127C"/>
    <w:rsid w:val="003312F7"/>
    <w:rsid w:val="00331303"/>
    <w:rsid w:val="00331338"/>
    <w:rsid w:val="0033145F"/>
    <w:rsid w:val="00331488"/>
    <w:rsid w:val="003314F2"/>
    <w:rsid w:val="00331511"/>
    <w:rsid w:val="00331677"/>
    <w:rsid w:val="0033167E"/>
    <w:rsid w:val="0033168E"/>
    <w:rsid w:val="00331779"/>
    <w:rsid w:val="0033177F"/>
    <w:rsid w:val="00331794"/>
    <w:rsid w:val="00331856"/>
    <w:rsid w:val="0033187B"/>
    <w:rsid w:val="00331A01"/>
    <w:rsid w:val="00331AF0"/>
    <w:rsid w:val="00331AF2"/>
    <w:rsid w:val="00331EC5"/>
    <w:rsid w:val="00331EDF"/>
    <w:rsid w:val="0033201A"/>
    <w:rsid w:val="00332184"/>
    <w:rsid w:val="00332188"/>
    <w:rsid w:val="0033227D"/>
    <w:rsid w:val="0033227E"/>
    <w:rsid w:val="003322CF"/>
    <w:rsid w:val="003324F2"/>
    <w:rsid w:val="003324FD"/>
    <w:rsid w:val="003326E4"/>
    <w:rsid w:val="00332730"/>
    <w:rsid w:val="00332966"/>
    <w:rsid w:val="00332A9F"/>
    <w:rsid w:val="00332C98"/>
    <w:rsid w:val="00332CEC"/>
    <w:rsid w:val="00332DA0"/>
    <w:rsid w:val="00332F20"/>
    <w:rsid w:val="00332FAA"/>
    <w:rsid w:val="00332FC0"/>
    <w:rsid w:val="00332FC7"/>
    <w:rsid w:val="00333002"/>
    <w:rsid w:val="003330B9"/>
    <w:rsid w:val="00333170"/>
    <w:rsid w:val="00333184"/>
    <w:rsid w:val="00333228"/>
    <w:rsid w:val="0033324B"/>
    <w:rsid w:val="0033331B"/>
    <w:rsid w:val="00333366"/>
    <w:rsid w:val="003334B2"/>
    <w:rsid w:val="003334C0"/>
    <w:rsid w:val="003335B9"/>
    <w:rsid w:val="0033368B"/>
    <w:rsid w:val="0033372B"/>
    <w:rsid w:val="0033373C"/>
    <w:rsid w:val="00333743"/>
    <w:rsid w:val="0033377D"/>
    <w:rsid w:val="003337CA"/>
    <w:rsid w:val="003337D6"/>
    <w:rsid w:val="0033380F"/>
    <w:rsid w:val="0033381C"/>
    <w:rsid w:val="0033387E"/>
    <w:rsid w:val="003338BB"/>
    <w:rsid w:val="003338E8"/>
    <w:rsid w:val="003338FA"/>
    <w:rsid w:val="00333B14"/>
    <w:rsid w:val="00333B98"/>
    <w:rsid w:val="00333BDB"/>
    <w:rsid w:val="00333CDD"/>
    <w:rsid w:val="00333D50"/>
    <w:rsid w:val="00333D78"/>
    <w:rsid w:val="00333DB4"/>
    <w:rsid w:val="00333DFE"/>
    <w:rsid w:val="00333F22"/>
    <w:rsid w:val="00333F6B"/>
    <w:rsid w:val="00333FFE"/>
    <w:rsid w:val="00334092"/>
    <w:rsid w:val="00334105"/>
    <w:rsid w:val="003342A2"/>
    <w:rsid w:val="003342C5"/>
    <w:rsid w:val="00334323"/>
    <w:rsid w:val="003344B8"/>
    <w:rsid w:val="00334536"/>
    <w:rsid w:val="0033456B"/>
    <w:rsid w:val="00334624"/>
    <w:rsid w:val="003346D4"/>
    <w:rsid w:val="003346DD"/>
    <w:rsid w:val="0033476E"/>
    <w:rsid w:val="00334799"/>
    <w:rsid w:val="00334801"/>
    <w:rsid w:val="003348F9"/>
    <w:rsid w:val="00334AE9"/>
    <w:rsid w:val="00334BC8"/>
    <w:rsid w:val="00334BE1"/>
    <w:rsid w:val="00334C33"/>
    <w:rsid w:val="00334C4B"/>
    <w:rsid w:val="00334CDC"/>
    <w:rsid w:val="00334DD0"/>
    <w:rsid w:val="00334E4A"/>
    <w:rsid w:val="00334E75"/>
    <w:rsid w:val="00334EB2"/>
    <w:rsid w:val="00335118"/>
    <w:rsid w:val="0033529F"/>
    <w:rsid w:val="0033531A"/>
    <w:rsid w:val="00335659"/>
    <w:rsid w:val="003358C0"/>
    <w:rsid w:val="003358DB"/>
    <w:rsid w:val="00335A9B"/>
    <w:rsid w:val="00335B8D"/>
    <w:rsid w:val="00335DDF"/>
    <w:rsid w:val="00335E05"/>
    <w:rsid w:val="00335E0A"/>
    <w:rsid w:val="00336032"/>
    <w:rsid w:val="0033616F"/>
    <w:rsid w:val="00336171"/>
    <w:rsid w:val="00336367"/>
    <w:rsid w:val="0033668D"/>
    <w:rsid w:val="003366A5"/>
    <w:rsid w:val="003369DE"/>
    <w:rsid w:val="00336ACD"/>
    <w:rsid w:val="00336B17"/>
    <w:rsid w:val="00336BB2"/>
    <w:rsid w:val="00336D1F"/>
    <w:rsid w:val="00336E4C"/>
    <w:rsid w:val="00336F0A"/>
    <w:rsid w:val="003370FA"/>
    <w:rsid w:val="00337215"/>
    <w:rsid w:val="0033721E"/>
    <w:rsid w:val="00337225"/>
    <w:rsid w:val="003373E8"/>
    <w:rsid w:val="003374B7"/>
    <w:rsid w:val="00337547"/>
    <w:rsid w:val="003375EF"/>
    <w:rsid w:val="003376AD"/>
    <w:rsid w:val="003376C0"/>
    <w:rsid w:val="00337854"/>
    <w:rsid w:val="003379C6"/>
    <w:rsid w:val="00337B36"/>
    <w:rsid w:val="00337B9A"/>
    <w:rsid w:val="00337DE0"/>
    <w:rsid w:val="00337E04"/>
    <w:rsid w:val="00337E36"/>
    <w:rsid w:val="00337E5F"/>
    <w:rsid w:val="00337F6E"/>
    <w:rsid w:val="00337F82"/>
    <w:rsid w:val="00337FA0"/>
    <w:rsid w:val="003400AE"/>
    <w:rsid w:val="003400F8"/>
    <w:rsid w:val="0034020B"/>
    <w:rsid w:val="00340312"/>
    <w:rsid w:val="003403C6"/>
    <w:rsid w:val="0034049D"/>
    <w:rsid w:val="003404C9"/>
    <w:rsid w:val="003404CC"/>
    <w:rsid w:val="003405EF"/>
    <w:rsid w:val="003406B2"/>
    <w:rsid w:val="00340706"/>
    <w:rsid w:val="0034072D"/>
    <w:rsid w:val="003407A1"/>
    <w:rsid w:val="00340961"/>
    <w:rsid w:val="00340BF4"/>
    <w:rsid w:val="00340C33"/>
    <w:rsid w:val="00340E3E"/>
    <w:rsid w:val="00340EC3"/>
    <w:rsid w:val="003410B6"/>
    <w:rsid w:val="003410F7"/>
    <w:rsid w:val="00341256"/>
    <w:rsid w:val="0034154B"/>
    <w:rsid w:val="00341608"/>
    <w:rsid w:val="0034171E"/>
    <w:rsid w:val="00341720"/>
    <w:rsid w:val="0034172A"/>
    <w:rsid w:val="003417EE"/>
    <w:rsid w:val="00341A25"/>
    <w:rsid w:val="00341A38"/>
    <w:rsid w:val="00341AA0"/>
    <w:rsid w:val="00341B86"/>
    <w:rsid w:val="00341D1B"/>
    <w:rsid w:val="00341D34"/>
    <w:rsid w:val="00341DA2"/>
    <w:rsid w:val="00341ED0"/>
    <w:rsid w:val="00341EFD"/>
    <w:rsid w:val="00341F44"/>
    <w:rsid w:val="003420FA"/>
    <w:rsid w:val="003421E1"/>
    <w:rsid w:val="003422A2"/>
    <w:rsid w:val="003422F3"/>
    <w:rsid w:val="003423E8"/>
    <w:rsid w:val="003424C5"/>
    <w:rsid w:val="003424FD"/>
    <w:rsid w:val="0034251E"/>
    <w:rsid w:val="0034254B"/>
    <w:rsid w:val="003425C9"/>
    <w:rsid w:val="0034274D"/>
    <w:rsid w:val="00342798"/>
    <w:rsid w:val="003428B7"/>
    <w:rsid w:val="003428CF"/>
    <w:rsid w:val="0034292C"/>
    <w:rsid w:val="00342A5D"/>
    <w:rsid w:val="00342B07"/>
    <w:rsid w:val="00342B79"/>
    <w:rsid w:val="00342B8C"/>
    <w:rsid w:val="00342DDB"/>
    <w:rsid w:val="00342E18"/>
    <w:rsid w:val="00342E39"/>
    <w:rsid w:val="00342EBE"/>
    <w:rsid w:val="00342FB8"/>
    <w:rsid w:val="0034306A"/>
    <w:rsid w:val="00343161"/>
    <w:rsid w:val="0034327B"/>
    <w:rsid w:val="00343601"/>
    <w:rsid w:val="00343627"/>
    <w:rsid w:val="0034368B"/>
    <w:rsid w:val="00343692"/>
    <w:rsid w:val="00343695"/>
    <w:rsid w:val="0034376F"/>
    <w:rsid w:val="00343A3C"/>
    <w:rsid w:val="00343AAB"/>
    <w:rsid w:val="00343AEC"/>
    <w:rsid w:val="00343B1E"/>
    <w:rsid w:val="00343BA5"/>
    <w:rsid w:val="00343C1D"/>
    <w:rsid w:val="00343E24"/>
    <w:rsid w:val="00343E40"/>
    <w:rsid w:val="00343E4D"/>
    <w:rsid w:val="003440B9"/>
    <w:rsid w:val="003440BD"/>
    <w:rsid w:val="00344167"/>
    <w:rsid w:val="003441DE"/>
    <w:rsid w:val="00344273"/>
    <w:rsid w:val="0034435D"/>
    <w:rsid w:val="00344368"/>
    <w:rsid w:val="00344411"/>
    <w:rsid w:val="003445F8"/>
    <w:rsid w:val="00344655"/>
    <w:rsid w:val="0034471A"/>
    <w:rsid w:val="003447D5"/>
    <w:rsid w:val="00344800"/>
    <w:rsid w:val="00344821"/>
    <w:rsid w:val="00344865"/>
    <w:rsid w:val="0034487B"/>
    <w:rsid w:val="003448A1"/>
    <w:rsid w:val="00344A06"/>
    <w:rsid w:val="00344A94"/>
    <w:rsid w:val="00344AC7"/>
    <w:rsid w:val="00344BA3"/>
    <w:rsid w:val="00344DB8"/>
    <w:rsid w:val="00344DE5"/>
    <w:rsid w:val="00344DF9"/>
    <w:rsid w:val="00344F47"/>
    <w:rsid w:val="00344FBB"/>
    <w:rsid w:val="00344FDD"/>
    <w:rsid w:val="00345160"/>
    <w:rsid w:val="003451E9"/>
    <w:rsid w:val="003454EC"/>
    <w:rsid w:val="00345516"/>
    <w:rsid w:val="00345585"/>
    <w:rsid w:val="00345635"/>
    <w:rsid w:val="00345767"/>
    <w:rsid w:val="003457B5"/>
    <w:rsid w:val="00345998"/>
    <w:rsid w:val="003459B5"/>
    <w:rsid w:val="00345A0F"/>
    <w:rsid w:val="00345ACC"/>
    <w:rsid w:val="00345B8D"/>
    <w:rsid w:val="00345BCB"/>
    <w:rsid w:val="00345CA7"/>
    <w:rsid w:val="00345D1D"/>
    <w:rsid w:val="00345E8A"/>
    <w:rsid w:val="00345F3B"/>
    <w:rsid w:val="003461E2"/>
    <w:rsid w:val="0034621C"/>
    <w:rsid w:val="003462DB"/>
    <w:rsid w:val="003464BA"/>
    <w:rsid w:val="003464BF"/>
    <w:rsid w:val="003466A8"/>
    <w:rsid w:val="003466F1"/>
    <w:rsid w:val="00346745"/>
    <w:rsid w:val="003467D5"/>
    <w:rsid w:val="003467DF"/>
    <w:rsid w:val="00346898"/>
    <w:rsid w:val="003468B8"/>
    <w:rsid w:val="003469CE"/>
    <w:rsid w:val="00346A71"/>
    <w:rsid w:val="00346B4E"/>
    <w:rsid w:val="00346B8B"/>
    <w:rsid w:val="00346C52"/>
    <w:rsid w:val="00346CB0"/>
    <w:rsid w:val="00346CC2"/>
    <w:rsid w:val="00346E10"/>
    <w:rsid w:val="00346EE3"/>
    <w:rsid w:val="00347021"/>
    <w:rsid w:val="0034712D"/>
    <w:rsid w:val="003471F4"/>
    <w:rsid w:val="00347476"/>
    <w:rsid w:val="003477E3"/>
    <w:rsid w:val="00347953"/>
    <w:rsid w:val="00347A40"/>
    <w:rsid w:val="00347AAB"/>
    <w:rsid w:val="00347B0A"/>
    <w:rsid w:val="00347B34"/>
    <w:rsid w:val="00347BFC"/>
    <w:rsid w:val="00347D67"/>
    <w:rsid w:val="00347D8D"/>
    <w:rsid w:val="00347DBE"/>
    <w:rsid w:val="00347E9C"/>
    <w:rsid w:val="00347F16"/>
    <w:rsid w:val="0035011A"/>
    <w:rsid w:val="0035011E"/>
    <w:rsid w:val="003501CD"/>
    <w:rsid w:val="00350226"/>
    <w:rsid w:val="00350227"/>
    <w:rsid w:val="00350328"/>
    <w:rsid w:val="003503B9"/>
    <w:rsid w:val="003503CF"/>
    <w:rsid w:val="00350500"/>
    <w:rsid w:val="003505DC"/>
    <w:rsid w:val="00350646"/>
    <w:rsid w:val="003506A4"/>
    <w:rsid w:val="003506B9"/>
    <w:rsid w:val="00350745"/>
    <w:rsid w:val="00350843"/>
    <w:rsid w:val="0035090A"/>
    <w:rsid w:val="00350993"/>
    <w:rsid w:val="00350C49"/>
    <w:rsid w:val="00350D32"/>
    <w:rsid w:val="00350ED0"/>
    <w:rsid w:val="00350F28"/>
    <w:rsid w:val="00351220"/>
    <w:rsid w:val="00351373"/>
    <w:rsid w:val="003513F3"/>
    <w:rsid w:val="0035148E"/>
    <w:rsid w:val="00351557"/>
    <w:rsid w:val="003515FE"/>
    <w:rsid w:val="003517AE"/>
    <w:rsid w:val="003517E7"/>
    <w:rsid w:val="0035180B"/>
    <w:rsid w:val="0035193B"/>
    <w:rsid w:val="003519A2"/>
    <w:rsid w:val="00351B07"/>
    <w:rsid w:val="00351B19"/>
    <w:rsid w:val="00351B54"/>
    <w:rsid w:val="00351C57"/>
    <w:rsid w:val="00351C8E"/>
    <w:rsid w:val="00351F85"/>
    <w:rsid w:val="0035205A"/>
    <w:rsid w:val="00352084"/>
    <w:rsid w:val="00352226"/>
    <w:rsid w:val="00352322"/>
    <w:rsid w:val="0035232E"/>
    <w:rsid w:val="00352389"/>
    <w:rsid w:val="0035244F"/>
    <w:rsid w:val="00352496"/>
    <w:rsid w:val="00352589"/>
    <w:rsid w:val="0035258E"/>
    <w:rsid w:val="00352714"/>
    <w:rsid w:val="0035276C"/>
    <w:rsid w:val="003528F3"/>
    <w:rsid w:val="00352A29"/>
    <w:rsid w:val="00352AAD"/>
    <w:rsid w:val="00352AF1"/>
    <w:rsid w:val="00352B05"/>
    <w:rsid w:val="00352D7D"/>
    <w:rsid w:val="00352DEF"/>
    <w:rsid w:val="00352F2F"/>
    <w:rsid w:val="00352F91"/>
    <w:rsid w:val="00353022"/>
    <w:rsid w:val="0035307E"/>
    <w:rsid w:val="00353193"/>
    <w:rsid w:val="003531AE"/>
    <w:rsid w:val="003531FD"/>
    <w:rsid w:val="0035321B"/>
    <w:rsid w:val="00353427"/>
    <w:rsid w:val="00353467"/>
    <w:rsid w:val="003534E8"/>
    <w:rsid w:val="003534FD"/>
    <w:rsid w:val="0035354C"/>
    <w:rsid w:val="00353592"/>
    <w:rsid w:val="003535AE"/>
    <w:rsid w:val="003537E2"/>
    <w:rsid w:val="0035387E"/>
    <w:rsid w:val="003539C7"/>
    <w:rsid w:val="00353B18"/>
    <w:rsid w:val="00353B76"/>
    <w:rsid w:val="00353C15"/>
    <w:rsid w:val="00353CB6"/>
    <w:rsid w:val="00353CD6"/>
    <w:rsid w:val="00353D99"/>
    <w:rsid w:val="00353FF8"/>
    <w:rsid w:val="00354046"/>
    <w:rsid w:val="003540AA"/>
    <w:rsid w:val="00354161"/>
    <w:rsid w:val="00354191"/>
    <w:rsid w:val="0035421F"/>
    <w:rsid w:val="0035422B"/>
    <w:rsid w:val="003543AC"/>
    <w:rsid w:val="003544A1"/>
    <w:rsid w:val="0035481E"/>
    <w:rsid w:val="00354B34"/>
    <w:rsid w:val="00354B4D"/>
    <w:rsid w:val="00354CAB"/>
    <w:rsid w:val="00354CBC"/>
    <w:rsid w:val="00354DB8"/>
    <w:rsid w:val="00354DE3"/>
    <w:rsid w:val="00354FF1"/>
    <w:rsid w:val="0035507C"/>
    <w:rsid w:val="003550C4"/>
    <w:rsid w:val="003550FD"/>
    <w:rsid w:val="00355238"/>
    <w:rsid w:val="0035528E"/>
    <w:rsid w:val="00355389"/>
    <w:rsid w:val="003553E1"/>
    <w:rsid w:val="0035549E"/>
    <w:rsid w:val="0035551A"/>
    <w:rsid w:val="003556EA"/>
    <w:rsid w:val="00355827"/>
    <w:rsid w:val="00355866"/>
    <w:rsid w:val="003558CA"/>
    <w:rsid w:val="00355A64"/>
    <w:rsid w:val="00355B0C"/>
    <w:rsid w:val="00355B30"/>
    <w:rsid w:val="00355B6A"/>
    <w:rsid w:val="00355D12"/>
    <w:rsid w:val="00355D15"/>
    <w:rsid w:val="00355D40"/>
    <w:rsid w:val="00355D47"/>
    <w:rsid w:val="00355DC2"/>
    <w:rsid w:val="00355E18"/>
    <w:rsid w:val="0035604B"/>
    <w:rsid w:val="00356095"/>
    <w:rsid w:val="00356123"/>
    <w:rsid w:val="0035615B"/>
    <w:rsid w:val="00356178"/>
    <w:rsid w:val="00356244"/>
    <w:rsid w:val="0035626D"/>
    <w:rsid w:val="00356295"/>
    <w:rsid w:val="003563B9"/>
    <w:rsid w:val="00356452"/>
    <w:rsid w:val="003565FD"/>
    <w:rsid w:val="0035668B"/>
    <w:rsid w:val="003566F0"/>
    <w:rsid w:val="00356828"/>
    <w:rsid w:val="00356840"/>
    <w:rsid w:val="00356907"/>
    <w:rsid w:val="00356970"/>
    <w:rsid w:val="00356BC9"/>
    <w:rsid w:val="00356BDE"/>
    <w:rsid w:val="00356C02"/>
    <w:rsid w:val="00356C1E"/>
    <w:rsid w:val="00356CB4"/>
    <w:rsid w:val="00356CDC"/>
    <w:rsid w:val="00356D18"/>
    <w:rsid w:val="00356D4F"/>
    <w:rsid w:val="00356E0D"/>
    <w:rsid w:val="00356EC4"/>
    <w:rsid w:val="00356EC9"/>
    <w:rsid w:val="00356EF3"/>
    <w:rsid w:val="00356EFB"/>
    <w:rsid w:val="00356FB4"/>
    <w:rsid w:val="0035702A"/>
    <w:rsid w:val="00357091"/>
    <w:rsid w:val="0035710E"/>
    <w:rsid w:val="00357119"/>
    <w:rsid w:val="003572CB"/>
    <w:rsid w:val="00357300"/>
    <w:rsid w:val="00357324"/>
    <w:rsid w:val="003573A5"/>
    <w:rsid w:val="00357581"/>
    <w:rsid w:val="003576D0"/>
    <w:rsid w:val="003576F0"/>
    <w:rsid w:val="00357727"/>
    <w:rsid w:val="00357756"/>
    <w:rsid w:val="0035776A"/>
    <w:rsid w:val="003577BB"/>
    <w:rsid w:val="003578EF"/>
    <w:rsid w:val="0035791C"/>
    <w:rsid w:val="00357968"/>
    <w:rsid w:val="00357A94"/>
    <w:rsid w:val="00357AD9"/>
    <w:rsid w:val="00357BC1"/>
    <w:rsid w:val="00357C9F"/>
    <w:rsid w:val="00357D46"/>
    <w:rsid w:val="00357D68"/>
    <w:rsid w:val="00357DF7"/>
    <w:rsid w:val="00357E8C"/>
    <w:rsid w:val="00357EDD"/>
    <w:rsid w:val="00357FC9"/>
    <w:rsid w:val="0036009A"/>
    <w:rsid w:val="003600DB"/>
    <w:rsid w:val="0036033B"/>
    <w:rsid w:val="00360423"/>
    <w:rsid w:val="00360515"/>
    <w:rsid w:val="003605BA"/>
    <w:rsid w:val="003605BC"/>
    <w:rsid w:val="00360665"/>
    <w:rsid w:val="00360797"/>
    <w:rsid w:val="003607CA"/>
    <w:rsid w:val="00360817"/>
    <w:rsid w:val="0036087F"/>
    <w:rsid w:val="0036096C"/>
    <w:rsid w:val="00360A12"/>
    <w:rsid w:val="00360AC3"/>
    <w:rsid w:val="00360B51"/>
    <w:rsid w:val="00360F60"/>
    <w:rsid w:val="00360F9E"/>
    <w:rsid w:val="00360FC4"/>
    <w:rsid w:val="00360FE9"/>
    <w:rsid w:val="003610B9"/>
    <w:rsid w:val="003610ED"/>
    <w:rsid w:val="0036125B"/>
    <w:rsid w:val="003613C8"/>
    <w:rsid w:val="0036156E"/>
    <w:rsid w:val="003616AD"/>
    <w:rsid w:val="003618FA"/>
    <w:rsid w:val="00361AE3"/>
    <w:rsid w:val="00361B6B"/>
    <w:rsid w:val="00361BAA"/>
    <w:rsid w:val="00361BBC"/>
    <w:rsid w:val="00361E53"/>
    <w:rsid w:val="00361EB8"/>
    <w:rsid w:val="00361F1E"/>
    <w:rsid w:val="00361F28"/>
    <w:rsid w:val="00361F4F"/>
    <w:rsid w:val="00362037"/>
    <w:rsid w:val="00362084"/>
    <w:rsid w:val="00362177"/>
    <w:rsid w:val="003621DA"/>
    <w:rsid w:val="00362546"/>
    <w:rsid w:val="0036263C"/>
    <w:rsid w:val="00362660"/>
    <w:rsid w:val="003626BF"/>
    <w:rsid w:val="003626F9"/>
    <w:rsid w:val="0036283E"/>
    <w:rsid w:val="00362882"/>
    <w:rsid w:val="0036295A"/>
    <w:rsid w:val="003629F0"/>
    <w:rsid w:val="00362AB2"/>
    <w:rsid w:val="00362AFE"/>
    <w:rsid w:val="00362BD6"/>
    <w:rsid w:val="00362C18"/>
    <w:rsid w:val="00362C9B"/>
    <w:rsid w:val="00362CB1"/>
    <w:rsid w:val="00362D3D"/>
    <w:rsid w:val="00362F20"/>
    <w:rsid w:val="00363033"/>
    <w:rsid w:val="0036303F"/>
    <w:rsid w:val="0036314D"/>
    <w:rsid w:val="0036317B"/>
    <w:rsid w:val="00363187"/>
    <w:rsid w:val="0036326A"/>
    <w:rsid w:val="003634E9"/>
    <w:rsid w:val="0036350C"/>
    <w:rsid w:val="003636C5"/>
    <w:rsid w:val="003636E8"/>
    <w:rsid w:val="0036385B"/>
    <w:rsid w:val="003638B1"/>
    <w:rsid w:val="00363976"/>
    <w:rsid w:val="00363B22"/>
    <w:rsid w:val="00363BC8"/>
    <w:rsid w:val="00363D08"/>
    <w:rsid w:val="00363DCE"/>
    <w:rsid w:val="00363E27"/>
    <w:rsid w:val="00363EE5"/>
    <w:rsid w:val="00364156"/>
    <w:rsid w:val="00364169"/>
    <w:rsid w:val="0036431C"/>
    <w:rsid w:val="003643E9"/>
    <w:rsid w:val="003644D4"/>
    <w:rsid w:val="00364663"/>
    <w:rsid w:val="0036477F"/>
    <w:rsid w:val="00364781"/>
    <w:rsid w:val="003649CF"/>
    <w:rsid w:val="00364A15"/>
    <w:rsid w:val="00364BC3"/>
    <w:rsid w:val="00364CC6"/>
    <w:rsid w:val="00364CFB"/>
    <w:rsid w:val="00364FAE"/>
    <w:rsid w:val="00364FFB"/>
    <w:rsid w:val="00365172"/>
    <w:rsid w:val="0036519C"/>
    <w:rsid w:val="00365211"/>
    <w:rsid w:val="0036521A"/>
    <w:rsid w:val="0036522B"/>
    <w:rsid w:val="0036542A"/>
    <w:rsid w:val="003654B6"/>
    <w:rsid w:val="00365532"/>
    <w:rsid w:val="00365624"/>
    <w:rsid w:val="00365691"/>
    <w:rsid w:val="003657FA"/>
    <w:rsid w:val="0036596C"/>
    <w:rsid w:val="003659A8"/>
    <w:rsid w:val="00365A03"/>
    <w:rsid w:val="00365A74"/>
    <w:rsid w:val="00365B49"/>
    <w:rsid w:val="00365B60"/>
    <w:rsid w:val="00365CAC"/>
    <w:rsid w:val="00365CAE"/>
    <w:rsid w:val="00365F71"/>
    <w:rsid w:val="00365FB4"/>
    <w:rsid w:val="00366025"/>
    <w:rsid w:val="00366256"/>
    <w:rsid w:val="003662E8"/>
    <w:rsid w:val="00366321"/>
    <w:rsid w:val="0036634E"/>
    <w:rsid w:val="003664CC"/>
    <w:rsid w:val="00366518"/>
    <w:rsid w:val="00366581"/>
    <w:rsid w:val="00366704"/>
    <w:rsid w:val="0036671C"/>
    <w:rsid w:val="00366881"/>
    <w:rsid w:val="003668EC"/>
    <w:rsid w:val="00366901"/>
    <w:rsid w:val="00366988"/>
    <w:rsid w:val="00366AAF"/>
    <w:rsid w:val="00366B0B"/>
    <w:rsid w:val="00366B4A"/>
    <w:rsid w:val="00366C18"/>
    <w:rsid w:val="00366C62"/>
    <w:rsid w:val="00366C84"/>
    <w:rsid w:val="00366D98"/>
    <w:rsid w:val="003670AF"/>
    <w:rsid w:val="00367312"/>
    <w:rsid w:val="0036746A"/>
    <w:rsid w:val="00367479"/>
    <w:rsid w:val="00367561"/>
    <w:rsid w:val="003675C8"/>
    <w:rsid w:val="003676CF"/>
    <w:rsid w:val="003676FD"/>
    <w:rsid w:val="00367754"/>
    <w:rsid w:val="003678B8"/>
    <w:rsid w:val="003678EB"/>
    <w:rsid w:val="0036796A"/>
    <w:rsid w:val="003679A5"/>
    <w:rsid w:val="00367A36"/>
    <w:rsid w:val="00367ABC"/>
    <w:rsid w:val="00367BF5"/>
    <w:rsid w:val="00367C37"/>
    <w:rsid w:val="00367DAD"/>
    <w:rsid w:val="00367EB4"/>
    <w:rsid w:val="00367EFE"/>
    <w:rsid w:val="00367F5A"/>
    <w:rsid w:val="00367FB3"/>
    <w:rsid w:val="0037004B"/>
    <w:rsid w:val="003700E7"/>
    <w:rsid w:val="00370230"/>
    <w:rsid w:val="00370342"/>
    <w:rsid w:val="0037045E"/>
    <w:rsid w:val="003705CF"/>
    <w:rsid w:val="00370710"/>
    <w:rsid w:val="00370A75"/>
    <w:rsid w:val="00370ABE"/>
    <w:rsid w:val="00370CE7"/>
    <w:rsid w:val="00370D56"/>
    <w:rsid w:val="00370D9D"/>
    <w:rsid w:val="00370DCA"/>
    <w:rsid w:val="00370E22"/>
    <w:rsid w:val="00370F61"/>
    <w:rsid w:val="00370F8A"/>
    <w:rsid w:val="00371157"/>
    <w:rsid w:val="0037144D"/>
    <w:rsid w:val="003714D9"/>
    <w:rsid w:val="00371512"/>
    <w:rsid w:val="003715BA"/>
    <w:rsid w:val="00371688"/>
    <w:rsid w:val="00371825"/>
    <w:rsid w:val="0037187C"/>
    <w:rsid w:val="0037195A"/>
    <w:rsid w:val="003719B8"/>
    <w:rsid w:val="003719E6"/>
    <w:rsid w:val="00371AFA"/>
    <w:rsid w:val="00371B8C"/>
    <w:rsid w:val="00371BA7"/>
    <w:rsid w:val="00371C1F"/>
    <w:rsid w:val="00371D18"/>
    <w:rsid w:val="00371D6D"/>
    <w:rsid w:val="00371DA5"/>
    <w:rsid w:val="00371EE2"/>
    <w:rsid w:val="00371FD1"/>
    <w:rsid w:val="00372237"/>
    <w:rsid w:val="003722D0"/>
    <w:rsid w:val="00372301"/>
    <w:rsid w:val="003723EA"/>
    <w:rsid w:val="00372526"/>
    <w:rsid w:val="00372543"/>
    <w:rsid w:val="00372671"/>
    <w:rsid w:val="00372696"/>
    <w:rsid w:val="003726AE"/>
    <w:rsid w:val="003726FB"/>
    <w:rsid w:val="0037273B"/>
    <w:rsid w:val="00372A20"/>
    <w:rsid w:val="00372A8D"/>
    <w:rsid w:val="00372BEF"/>
    <w:rsid w:val="00372C6B"/>
    <w:rsid w:val="00372D3D"/>
    <w:rsid w:val="00372DA5"/>
    <w:rsid w:val="00372DFE"/>
    <w:rsid w:val="00372E01"/>
    <w:rsid w:val="00372F96"/>
    <w:rsid w:val="0037302D"/>
    <w:rsid w:val="00373090"/>
    <w:rsid w:val="0037325B"/>
    <w:rsid w:val="00373350"/>
    <w:rsid w:val="003733FE"/>
    <w:rsid w:val="0037340F"/>
    <w:rsid w:val="003734B0"/>
    <w:rsid w:val="0037364D"/>
    <w:rsid w:val="003736EC"/>
    <w:rsid w:val="00373721"/>
    <w:rsid w:val="0037376C"/>
    <w:rsid w:val="0037383A"/>
    <w:rsid w:val="0037384D"/>
    <w:rsid w:val="0037385A"/>
    <w:rsid w:val="0037392E"/>
    <w:rsid w:val="00373BA4"/>
    <w:rsid w:val="00373C1C"/>
    <w:rsid w:val="00373D23"/>
    <w:rsid w:val="00373D4D"/>
    <w:rsid w:val="00373D7D"/>
    <w:rsid w:val="00373D93"/>
    <w:rsid w:val="00373ED3"/>
    <w:rsid w:val="00373F28"/>
    <w:rsid w:val="00374004"/>
    <w:rsid w:val="003741A3"/>
    <w:rsid w:val="00374312"/>
    <w:rsid w:val="0037433E"/>
    <w:rsid w:val="003744E1"/>
    <w:rsid w:val="003746C4"/>
    <w:rsid w:val="0037481A"/>
    <w:rsid w:val="00374970"/>
    <w:rsid w:val="00374EA9"/>
    <w:rsid w:val="0037506F"/>
    <w:rsid w:val="003750CD"/>
    <w:rsid w:val="00375299"/>
    <w:rsid w:val="003752FB"/>
    <w:rsid w:val="0037532D"/>
    <w:rsid w:val="00375469"/>
    <w:rsid w:val="00375498"/>
    <w:rsid w:val="003755E7"/>
    <w:rsid w:val="0037560B"/>
    <w:rsid w:val="003756EC"/>
    <w:rsid w:val="00375762"/>
    <w:rsid w:val="0037576B"/>
    <w:rsid w:val="003758DB"/>
    <w:rsid w:val="00375BDC"/>
    <w:rsid w:val="00375C45"/>
    <w:rsid w:val="00375C78"/>
    <w:rsid w:val="00375C9F"/>
    <w:rsid w:val="00375E0D"/>
    <w:rsid w:val="00375E37"/>
    <w:rsid w:val="00375F47"/>
    <w:rsid w:val="00376013"/>
    <w:rsid w:val="003760FE"/>
    <w:rsid w:val="003761EE"/>
    <w:rsid w:val="00376270"/>
    <w:rsid w:val="00376287"/>
    <w:rsid w:val="0037628B"/>
    <w:rsid w:val="00376323"/>
    <w:rsid w:val="0037648B"/>
    <w:rsid w:val="0037649B"/>
    <w:rsid w:val="0037651D"/>
    <w:rsid w:val="0037668E"/>
    <w:rsid w:val="0037684E"/>
    <w:rsid w:val="00376869"/>
    <w:rsid w:val="0037688A"/>
    <w:rsid w:val="003768B2"/>
    <w:rsid w:val="00376B41"/>
    <w:rsid w:val="00376B9A"/>
    <w:rsid w:val="00376F23"/>
    <w:rsid w:val="00377150"/>
    <w:rsid w:val="003771FA"/>
    <w:rsid w:val="003772D8"/>
    <w:rsid w:val="0037740E"/>
    <w:rsid w:val="00377455"/>
    <w:rsid w:val="003775E9"/>
    <w:rsid w:val="0037765A"/>
    <w:rsid w:val="00377725"/>
    <w:rsid w:val="00377759"/>
    <w:rsid w:val="00377821"/>
    <w:rsid w:val="0037793B"/>
    <w:rsid w:val="00377A3A"/>
    <w:rsid w:val="00377B52"/>
    <w:rsid w:val="00377B60"/>
    <w:rsid w:val="00377C3D"/>
    <w:rsid w:val="00377DDC"/>
    <w:rsid w:val="00377DF2"/>
    <w:rsid w:val="00377F18"/>
    <w:rsid w:val="00377FA6"/>
    <w:rsid w:val="00377FEB"/>
    <w:rsid w:val="003800DF"/>
    <w:rsid w:val="00380154"/>
    <w:rsid w:val="0038029C"/>
    <w:rsid w:val="00380356"/>
    <w:rsid w:val="00380498"/>
    <w:rsid w:val="00380518"/>
    <w:rsid w:val="0038065D"/>
    <w:rsid w:val="003806B4"/>
    <w:rsid w:val="003807B6"/>
    <w:rsid w:val="003809CF"/>
    <w:rsid w:val="003809E9"/>
    <w:rsid w:val="00380A09"/>
    <w:rsid w:val="00380A6F"/>
    <w:rsid w:val="00380A94"/>
    <w:rsid w:val="00380AFB"/>
    <w:rsid w:val="00380B19"/>
    <w:rsid w:val="00380BA4"/>
    <w:rsid w:val="00380D5A"/>
    <w:rsid w:val="00380EB6"/>
    <w:rsid w:val="00380F48"/>
    <w:rsid w:val="00380FB3"/>
    <w:rsid w:val="0038106F"/>
    <w:rsid w:val="003810D3"/>
    <w:rsid w:val="00381279"/>
    <w:rsid w:val="00381392"/>
    <w:rsid w:val="003814B5"/>
    <w:rsid w:val="003814BD"/>
    <w:rsid w:val="0038150A"/>
    <w:rsid w:val="00381521"/>
    <w:rsid w:val="003818ED"/>
    <w:rsid w:val="00381A08"/>
    <w:rsid w:val="00381B24"/>
    <w:rsid w:val="00381C9E"/>
    <w:rsid w:val="00381CF1"/>
    <w:rsid w:val="00381E7D"/>
    <w:rsid w:val="00381EA2"/>
    <w:rsid w:val="0038212E"/>
    <w:rsid w:val="003822FD"/>
    <w:rsid w:val="003823CB"/>
    <w:rsid w:val="003823D4"/>
    <w:rsid w:val="00382547"/>
    <w:rsid w:val="00382555"/>
    <w:rsid w:val="003825D5"/>
    <w:rsid w:val="0038295E"/>
    <w:rsid w:val="00382A4B"/>
    <w:rsid w:val="00382C83"/>
    <w:rsid w:val="00382D2B"/>
    <w:rsid w:val="00382E66"/>
    <w:rsid w:val="00382EAB"/>
    <w:rsid w:val="00382EE9"/>
    <w:rsid w:val="00383030"/>
    <w:rsid w:val="00383055"/>
    <w:rsid w:val="0038305F"/>
    <w:rsid w:val="00383076"/>
    <w:rsid w:val="003831F9"/>
    <w:rsid w:val="00383361"/>
    <w:rsid w:val="003833E6"/>
    <w:rsid w:val="0038347C"/>
    <w:rsid w:val="003834A2"/>
    <w:rsid w:val="00383512"/>
    <w:rsid w:val="00383614"/>
    <w:rsid w:val="00383767"/>
    <w:rsid w:val="00383868"/>
    <w:rsid w:val="0038390F"/>
    <w:rsid w:val="00383988"/>
    <w:rsid w:val="00383ABB"/>
    <w:rsid w:val="00383B28"/>
    <w:rsid w:val="00383D04"/>
    <w:rsid w:val="00383DAF"/>
    <w:rsid w:val="00384006"/>
    <w:rsid w:val="0038408D"/>
    <w:rsid w:val="003840BA"/>
    <w:rsid w:val="0038426F"/>
    <w:rsid w:val="003842B0"/>
    <w:rsid w:val="003842D2"/>
    <w:rsid w:val="0038430E"/>
    <w:rsid w:val="00384589"/>
    <w:rsid w:val="003845F8"/>
    <w:rsid w:val="00384707"/>
    <w:rsid w:val="0038477D"/>
    <w:rsid w:val="0038478D"/>
    <w:rsid w:val="00384794"/>
    <w:rsid w:val="00384835"/>
    <w:rsid w:val="00384B10"/>
    <w:rsid w:val="00384B31"/>
    <w:rsid w:val="00384C02"/>
    <w:rsid w:val="00384C42"/>
    <w:rsid w:val="00384D34"/>
    <w:rsid w:val="00384D7D"/>
    <w:rsid w:val="00384E00"/>
    <w:rsid w:val="00384E45"/>
    <w:rsid w:val="00384F01"/>
    <w:rsid w:val="00384F86"/>
    <w:rsid w:val="00384FA7"/>
    <w:rsid w:val="00384FB6"/>
    <w:rsid w:val="00385088"/>
    <w:rsid w:val="003850BB"/>
    <w:rsid w:val="00385190"/>
    <w:rsid w:val="00385285"/>
    <w:rsid w:val="00385340"/>
    <w:rsid w:val="003853DE"/>
    <w:rsid w:val="0038545C"/>
    <w:rsid w:val="0038555A"/>
    <w:rsid w:val="003855A2"/>
    <w:rsid w:val="003856EE"/>
    <w:rsid w:val="00385706"/>
    <w:rsid w:val="003857E3"/>
    <w:rsid w:val="003858F2"/>
    <w:rsid w:val="00385913"/>
    <w:rsid w:val="00385956"/>
    <w:rsid w:val="00385976"/>
    <w:rsid w:val="003859D3"/>
    <w:rsid w:val="003859DC"/>
    <w:rsid w:val="00385A81"/>
    <w:rsid w:val="00385A8A"/>
    <w:rsid w:val="00385B33"/>
    <w:rsid w:val="00385B87"/>
    <w:rsid w:val="00385CBF"/>
    <w:rsid w:val="00385D92"/>
    <w:rsid w:val="00385E78"/>
    <w:rsid w:val="00385ED0"/>
    <w:rsid w:val="00385EE1"/>
    <w:rsid w:val="00385F17"/>
    <w:rsid w:val="00385F1F"/>
    <w:rsid w:val="003861FE"/>
    <w:rsid w:val="00386264"/>
    <w:rsid w:val="003862EF"/>
    <w:rsid w:val="0038635C"/>
    <w:rsid w:val="0038639A"/>
    <w:rsid w:val="0038651E"/>
    <w:rsid w:val="0038660A"/>
    <w:rsid w:val="00386620"/>
    <w:rsid w:val="00386701"/>
    <w:rsid w:val="00386811"/>
    <w:rsid w:val="0038681A"/>
    <w:rsid w:val="00386AA0"/>
    <w:rsid w:val="00386B3E"/>
    <w:rsid w:val="00386B99"/>
    <w:rsid w:val="00386CAE"/>
    <w:rsid w:val="00386CB6"/>
    <w:rsid w:val="00386D5B"/>
    <w:rsid w:val="00386EEB"/>
    <w:rsid w:val="00387099"/>
    <w:rsid w:val="003871FC"/>
    <w:rsid w:val="003873B5"/>
    <w:rsid w:val="003874C5"/>
    <w:rsid w:val="0038750E"/>
    <w:rsid w:val="0038758A"/>
    <w:rsid w:val="00387670"/>
    <w:rsid w:val="003876AE"/>
    <w:rsid w:val="00387751"/>
    <w:rsid w:val="00387984"/>
    <w:rsid w:val="003879D6"/>
    <w:rsid w:val="00387AE6"/>
    <w:rsid w:val="00387C0C"/>
    <w:rsid w:val="00387C3A"/>
    <w:rsid w:val="00387C6F"/>
    <w:rsid w:val="00387C81"/>
    <w:rsid w:val="00387C87"/>
    <w:rsid w:val="00387E4C"/>
    <w:rsid w:val="00387EA2"/>
    <w:rsid w:val="00387EB1"/>
    <w:rsid w:val="00390065"/>
    <w:rsid w:val="003902C7"/>
    <w:rsid w:val="003902E1"/>
    <w:rsid w:val="003903F8"/>
    <w:rsid w:val="00390440"/>
    <w:rsid w:val="0039055B"/>
    <w:rsid w:val="0039057D"/>
    <w:rsid w:val="003907B6"/>
    <w:rsid w:val="003907BC"/>
    <w:rsid w:val="00390AC9"/>
    <w:rsid w:val="00390B19"/>
    <w:rsid w:val="00390B92"/>
    <w:rsid w:val="00390B9D"/>
    <w:rsid w:val="00390D0C"/>
    <w:rsid w:val="00390DA8"/>
    <w:rsid w:val="00390E6A"/>
    <w:rsid w:val="00390E77"/>
    <w:rsid w:val="00390EB8"/>
    <w:rsid w:val="00390F99"/>
    <w:rsid w:val="00391098"/>
    <w:rsid w:val="003912CA"/>
    <w:rsid w:val="003912FD"/>
    <w:rsid w:val="00391411"/>
    <w:rsid w:val="00391447"/>
    <w:rsid w:val="003914A5"/>
    <w:rsid w:val="00391614"/>
    <w:rsid w:val="003916B1"/>
    <w:rsid w:val="00391794"/>
    <w:rsid w:val="003917BF"/>
    <w:rsid w:val="003917F5"/>
    <w:rsid w:val="00391845"/>
    <w:rsid w:val="003918B1"/>
    <w:rsid w:val="003918D8"/>
    <w:rsid w:val="0039196F"/>
    <w:rsid w:val="00391A98"/>
    <w:rsid w:val="00391DA9"/>
    <w:rsid w:val="00391DDB"/>
    <w:rsid w:val="00391F41"/>
    <w:rsid w:val="00391F48"/>
    <w:rsid w:val="00391FBA"/>
    <w:rsid w:val="00391FD3"/>
    <w:rsid w:val="00392062"/>
    <w:rsid w:val="003920F7"/>
    <w:rsid w:val="00392171"/>
    <w:rsid w:val="0039218D"/>
    <w:rsid w:val="003921ED"/>
    <w:rsid w:val="00392345"/>
    <w:rsid w:val="00392581"/>
    <w:rsid w:val="003926C8"/>
    <w:rsid w:val="003928FE"/>
    <w:rsid w:val="00392942"/>
    <w:rsid w:val="0039295C"/>
    <w:rsid w:val="00392969"/>
    <w:rsid w:val="00392C03"/>
    <w:rsid w:val="00392C44"/>
    <w:rsid w:val="00392C5E"/>
    <w:rsid w:val="00392C60"/>
    <w:rsid w:val="00392D9E"/>
    <w:rsid w:val="00392E90"/>
    <w:rsid w:val="00392EF5"/>
    <w:rsid w:val="00392F00"/>
    <w:rsid w:val="00392F74"/>
    <w:rsid w:val="00393172"/>
    <w:rsid w:val="0039321E"/>
    <w:rsid w:val="003932B4"/>
    <w:rsid w:val="00393339"/>
    <w:rsid w:val="003933E5"/>
    <w:rsid w:val="003933F0"/>
    <w:rsid w:val="00393400"/>
    <w:rsid w:val="00393408"/>
    <w:rsid w:val="0039343D"/>
    <w:rsid w:val="0039345F"/>
    <w:rsid w:val="003935B1"/>
    <w:rsid w:val="00393610"/>
    <w:rsid w:val="003938C0"/>
    <w:rsid w:val="003938D4"/>
    <w:rsid w:val="00393A15"/>
    <w:rsid w:val="00393A77"/>
    <w:rsid w:val="00393A95"/>
    <w:rsid w:val="00393FBB"/>
    <w:rsid w:val="0039417E"/>
    <w:rsid w:val="00394279"/>
    <w:rsid w:val="0039439F"/>
    <w:rsid w:val="0039458A"/>
    <w:rsid w:val="003946C4"/>
    <w:rsid w:val="003946F3"/>
    <w:rsid w:val="003947B6"/>
    <w:rsid w:val="00394C01"/>
    <w:rsid w:val="00394CE4"/>
    <w:rsid w:val="00394D2B"/>
    <w:rsid w:val="00395089"/>
    <w:rsid w:val="003950C5"/>
    <w:rsid w:val="0039512C"/>
    <w:rsid w:val="00395186"/>
    <w:rsid w:val="003951B9"/>
    <w:rsid w:val="00395319"/>
    <w:rsid w:val="003953A6"/>
    <w:rsid w:val="00395499"/>
    <w:rsid w:val="00395506"/>
    <w:rsid w:val="00395708"/>
    <w:rsid w:val="00395A6B"/>
    <w:rsid w:val="00395B3A"/>
    <w:rsid w:val="00395BE3"/>
    <w:rsid w:val="00395C92"/>
    <w:rsid w:val="00395D17"/>
    <w:rsid w:val="00395D70"/>
    <w:rsid w:val="00395EB0"/>
    <w:rsid w:val="00395F58"/>
    <w:rsid w:val="00395F99"/>
    <w:rsid w:val="00396029"/>
    <w:rsid w:val="003961A7"/>
    <w:rsid w:val="0039649A"/>
    <w:rsid w:val="00396645"/>
    <w:rsid w:val="00396663"/>
    <w:rsid w:val="0039673A"/>
    <w:rsid w:val="003967A1"/>
    <w:rsid w:val="0039688C"/>
    <w:rsid w:val="003968E1"/>
    <w:rsid w:val="00396902"/>
    <w:rsid w:val="0039691B"/>
    <w:rsid w:val="00396A24"/>
    <w:rsid w:val="00396A64"/>
    <w:rsid w:val="00396AA6"/>
    <w:rsid w:val="00396B17"/>
    <w:rsid w:val="00396B3F"/>
    <w:rsid w:val="00396BDC"/>
    <w:rsid w:val="00396D87"/>
    <w:rsid w:val="00396E67"/>
    <w:rsid w:val="00396F1F"/>
    <w:rsid w:val="00396F70"/>
    <w:rsid w:val="0039735F"/>
    <w:rsid w:val="00397445"/>
    <w:rsid w:val="003974B0"/>
    <w:rsid w:val="003976D4"/>
    <w:rsid w:val="00397880"/>
    <w:rsid w:val="003978A8"/>
    <w:rsid w:val="003978B2"/>
    <w:rsid w:val="003978DC"/>
    <w:rsid w:val="0039797D"/>
    <w:rsid w:val="003979A2"/>
    <w:rsid w:val="00397BDE"/>
    <w:rsid w:val="00397C24"/>
    <w:rsid w:val="00397C60"/>
    <w:rsid w:val="00397CEF"/>
    <w:rsid w:val="00397D08"/>
    <w:rsid w:val="00397DD1"/>
    <w:rsid w:val="00397E60"/>
    <w:rsid w:val="00397E6C"/>
    <w:rsid w:val="00397E81"/>
    <w:rsid w:val="00397FBC"/>
    <w:rsid w:val="003A005D"/>
    <w:rsid w:val="003A00BA"/>
    <w:rsid w:val="003A0299"/>
    <w:rsid w:val="003A03ED"/>
    <w:rsid w:val="003A03F5"/>
    <w:rsid w:val="003A082A"/>
    <w:rsid w:val="003A0832"/>
    <w:rsid w:val="003A085D"/>
    <w:rsid w:val="003A087C"/>
    <w:rsid w:val="003A08DF"/>
    <w:rsid w:val="003A097B"/>
    <w:rsid w:val="003A0A79"/>
    <w:rsid w:val="003A0AD6"/>
    <w:rsid w:val="003A0C83"/>
    <w:rsid w:val="003A0CC0"/>
    <w:rsid w:val="003A0E58"/>
    <w:rsid w:val="003A10D9"/>
    <w:rsid w:val="003A10EF"/>
    <w:rsid w:val="003A10F7"/>
    <w:rsid w:val="003A113E"/>
    <w:rsid w:val="003A114F"/>
    <w:rsid w:val="003A11C2"/>
    <w:rsid w:val="003A11F6"/>
    <w:rsid w:val="003A120A"/>
    <w:rsid w:val="003A128C"/>
    <w:rsid w:val="003A1343"/>
    <w:rsid w:val="003A14CF"/>
    <w:rsid w:val="003A1643"/>
    <w:rsid w:val="003A1758"/>
    <w:rsid w:val="003A1786"/>
    <w:rsid w:val="003A18FF"/>
    <w:rsid w:val="003A1903"/>
    <w:rsid w:val="003A1A5E"/>
    <w:rsid w:val="003A1BD1"/>
    <w:rsid w:val="003A1BD6"/>
    <w:rsid w:val="003A1C8C"/>
    <w:rsid w:val="003A1CF5"/>
    <w:rsid w:val="003A1D42"/>
    <w:rsid w:val="003A1D7C"/>
    <w:rsid w:val="003A1D98"/>
    <w:rsid w:val="003A1E58"/>
    <w:rsid w:val="003A1E6F"/>
    <w:rsid w:val="003A1FD3"/>
    <w:rsid w:val="003A214C"/>
    <w:rsid w:val="003A21FD"/>
    <w:rsid w:val="003A220A"/>
    <w:rsid w:val="003A2325"/>
    <w:rsid w:val="003A2428"/>
    <w:rsid w:val="003A2473"/>
    <w:rsid w:val="003A258F"/>
    <w:rsid w:val="003A26F6"/>
    <w:rsid w:val="003A27B8"/>
    <w:rsid w:val="003A284E"/>
    <w:rsid w:val="003A28F8"/>
    <w:rsid w:val="003A2BD9"/>
    <w:rsid w:val="003A2C06"/>
    <w:rsid w:val="003A2C75"/>
    <w:rsid w:val="003A2D6D"/>
    <w:rsid w:val="003A2DBD"/>
    <w:rsid w:val="003A3126"/>
    <w:rsid w:val="003A3200"/>
    <w:rsid w:val="003A3206"/>
    <w:rsid w:val="003A3308"/>
    <w:rsid w:val="003A33BC"/>
    <w:rsid w:val="003A35D6"/>
    <w:rsid w:val="003A35EB"/>
    <w:rsid w:val="003A3625"/>
    <w:rsid w:val="003A3789"/>
    <w:rsid w:val="003A387A"/>
    <w:rsid w:val="003A38EC"/>
    <w:rsid w:val="003A39B1"/>
    <w:rsid w:val="003A39CC"/>
    <w:rsid w:val="003A3ACA"/>
    <w:rsid w:val="003A3B26"/>
    <w:rsid w:val="003A3B9B"/>
    <w:rsid w:val="003A3BBF"/>
    <w:rsid w:val="003A3BFA"/>
    <w:rsid w:val="003A3CB7"/>
    <w:rsid w:val="003A3CDC"/>
    <w:rsid w:val="003A3CF9"/>
    <w:rsid w:val="003A3DC3"/>
    <w:rsid w:val="003A3F48"/>
    <w:rsid w:val="003A40B2"/>
    <w:rsid w:val="003A41B4"/>
    <w:rsid w:val="003A426A"/>
    <w:rsid w:val="003A4565"/>
    <w:rsid w:val="003A45F1"/>
    <w:rsid w:val="003A4767"/>
    <w:rsid w:val="003A4771"/>
    <w:rsid w:val="003A48C8"/>
    <w:rsid w:val="003A49FF"/>
    <w:rsid w:val="003A4B1D"/>
    <w:rsid w:val="003A4C5A"/>
    <w:rsid w:val="003A4CA9"/>
    <w:rsid w:val="003A4CB4"/>
    <w:rsid w:val="003A4CC2"/>
    <w:rsid w:val="003A4D53"/>
    <w:rsid w:val="003A5033"/>
    <w:rsid w:val="003A5392"/>
    <w:rsid w:val="003A53CE"/>
    <w:rsid w:val="003A5406"/>
    <w:rsid w:val="003A545F"/>
    <w:rsid w:val="003A561D"/>
    <w:rsid w:val="003A56C2"/>
    <w:rsid w:val="003A5702"/>
    <w:rsid w:val="003A57D3"/>
    <w:rsid w:val="003A5800"/>
    <w:rsid w:val="003A5873"/>
    <w:rsid w:val="003A587E"/>
    <w:rsid w:val="003A5920"/>
    <w:rsid w:val="003A5969"/>
    <w:rsid w:val="003A5A46"/>
    <w:rsid w:val="003A5B8C"/>
    <w:rsid w:val="003A5C2A"/>
    <w:rsid w:val="003A5C9C"/>
    <w:rsid w:val="003A5CFD"/>
    <w:rsid w:val="003A5E7D"/>
    <w:rsid w:val="003A62D2"/>
    <w:rsid w:val="003A6329"/>
    <w:rsid w:val="003A63A1"/>
    <w:rsid w:val="003A644A"/>
    <w:rsid w:val="003A65EF"/>
    <w:rsid w:val="003A66B6"/>
    <w:rsid w:val="003A6710"/>
    <w:rsid w:val="003A6716"/>
    <w:rsid w:val="003A682C"/>
    <w:rsid w:val="003A6864"/>
    <w:rsid w:val="003A688A"/>
    <w:rsid w:val="003A6934"/>
    <w:rsid w:val="003A6B49"/>
    <w:rsid w:val="003A6C0D"/>
    <w:rsid w:val="003A6E2B"/>
    <w:rsid w:val="003A6E2C"/>
    <w:rsid w:val="003A6FC7"/>
    <w:rsid w:val="003A7055"/>
    <w:rsid w:val="003A708E"/>
    <w:rsid w:val="003A7099"/>
    <w:rsid w:val="003A715E"/>
    <w:rsid w:val="003A73AA"/>
    <w:rsid w:val="003A74E5"/>
    <w:rsid w:val="003A753C"/>
    <w:rsid w:val="003A756F"/>
    <w:rsid w:val="003A75D6"/>
    <w:rsid w:val="003A7681"/>
    <w:rsid w:val="003A7821"/>
    <w:rsid w:val="003A79B5"/>
    <w:rsid w:val="003A79DC"/>
    <w:rsid w:val="003A79F8"/>
    <w:rsid w:val="003A7BD6"/>
    <w:rsid w:val="003A7C31"/>
    <w:rsid w:val="003A7CC8"/>
    <w:rsid w:val="003A7CFD"/>
    <w:rsid w:val="003A7D64"/>
    <w:rsid w:val="003A7E0A"/>
    <w:rsid w:val="003A7E7C"/>
    <w:rsid w:val="003A7EC4"/>
    <w:rsid w:val="003A7ED3"/>
    <w:rsid w:val="003A7F65"/>
    <w:rsid w:val="003A7F74"/>
    <w:rsid w:val="003B0053"/>
    <w:rsid w:val="003B00A3"/>
    <w:rsid w:val="003B016B"/>
    <w:rsid w:val="003B01DB"/>
    <w:rsid w:val="003B054B"/>
    <w:rsid w:val="003B0812"/>
    <w:rsid w:val="003B0821"/>
    <w:rsid w:val="003B09DB"/>
    <w:rsid w:val="003B0D57"/>
    <w:rsid w:val="003B0D9A"/>
    <w:rsid w:val="003B0E65"/>
    <w:rsid w:val="003B0E79"/>
    <w:rsid w:val="003B0F31"/>
    <w:rsid w:val="003B0FFD"/>
    <w:rsid w:val="003B1026"/>
    <w:rsid w:val="003B103B"/>
    <w:rsid w:val="003B1105"/>
    <w:rsid w:val="003B1423"/>
    <w:rsid w:val="003B15AD"/>
    <w:rsid w:val="003B1702"/>
    <w:rsid w:val="003B1795"/>
    <w:rsid w:val="003B18DA"/>
    <w:rsid w:val="003B18FF"/>
    <w:rsid w:val="003B19E6"/>
    <w:rsid w:val="003B1A4B"/>
    <w:rsid w:val="003B1A7D"/>
    <w:rsid w:val="003B1C20"/>
    <w:rsid w:val="003B1C3C"/>
    <w:rsid w:val="003B1CE3"/>
    <w:rsid w:val="003B1CFE"/>
    <w:rsid w:val="003B1E87"/>
    <w:rsid w:val="003B1F1F"/>
    <w:rsid w:val="003B1F30"/>
    <w:rsid w:val="003B1F66"/>
    <w:rsid w:val="003B207C"/>
    <w:rsid w:val="003B218F"/>
    <w:rsid w:val="003B2202"/>
    <w:rsid w:val="003B2392"/>
    <w:rsid w:val="003B23BC"/>
    <w:rsid w:val="003B23E2"/>
    <w:rsid w:val="003B2405"/>
    <w:rsid w:val="003B2461"/>
    <w:rsid w:val="003B2465"/>
    <w:rsid w:val="003B2513"/>
    <w:rsid w:val="003B2521"/>
    <w:rsid w:val="003B252F"/>
    <w:rsid w:val="003B2671"/>
    <w:rsid w:val="003B268D"/>
    <w:rsid w:val="003B26CF"/>
    <w:rsid w:val="003B276B"/>
    <w:rsid w:val="003B2876"/>
    <w:rsid w:val="003B29C5"/>
    <w:rsid w:val="003B2CDD"/>
    <w:rsid w:val="003B318D"/>
    <w:rsid w:val="003B31BF"/>
    <w:rsid w:val="003B3298"/>
    <w:rsid w:val="003B32AC"/>
    <w:rsid w:val="003B342C"/>
    <w:rsid w:val="003B35C0"/>
    <w:rsid w:val="003B35DB"/>
    <w:rsid w:val="003B36C1"/>
    <w:rsid w:val="003B36F1"/>
    <w:rsid w:val="003B36F5"/>
    <w:rsid w:val="003B372A"/>
    <w:rsid w:val="003B3780"/>
    <w:rsid w:val="003B3817"/>
    <w:rsid w:val="003B3850"/>
    <w:rsid w:val="003B38F2"/>
    <w:rsid w:val="003B3DDC"/>
    <w:rsid w:val="003B3E86"/>
    <w:rsid w:val="003B3E9B"/>
    <w:rsid w:val="003B3FAC"/>
    <w:rsid w:val="003B404C"/>
    <w:rsid w:val="003B40F9"/>
    <w:rsid w:val="003B4170"/>
    <w:rsid w:val="003B417B"/>
    <w:rsid w:val="003B4322"/>
    <w:rsid w:val="003B4458"/>
    <w:rsid w:val="003B450E"/>
    <w:rsid w:val="003B4668"/>
    <w:rsid w:val="003B4763"/>
    <w:rsid w:val="003B4877"/>
    <w:rsid w:val="003B4941"/>
    <w:rsid w:val="003B4BA9"/>
    <w:rsid w:val="003B4BBB"/>
    <w:rsid w:val="003B4C28"/>
    <w:rsid w:val="003B4D02"/>
    <w:rsid w:val="003B4EE4"/>
    <w:rsid w:val="003B4F4B"/>
    <w:rsid w:val="003B5040"/>
    <w:rsid w:val="003B5125"/>
    <w:rsid w:val="003B5133"/>
    <w:rsid w:val="003B528F"/>
    <w:rsid w:val="003B5315"/>
    <w:rsid w:val="003B53EC"/>
    <w:rsid w:val="003B5527"/>
    <w:rsid w:val="003B5657"/>
    <w:rsid w:val="003B56E2"/>
    <w:rsid w:val="003B583F"/>
    <w:rsid w:val="003B5942"/>
    <w:rsid w:val="003B5BDA"/>
    <w:rsid w:val="003B5CF2"/>
    <w:rsid w:val="003B5DAB"/>
    <w:rsid w:val="003B5E51"/>
    <w:rsid w:val="003B6086"/>
    <w:rsid w:val="003B60EC"/>
    <w:rsid w:val="003B61D9"/>
    <w:rsid w:val="003B628F"/>
    <w:rsid w:val="003B62BD"/>
    <w:rsid w:val="003B638F"/>
    <w:rsid w:val="003B63C0"/>
    <w:rsid w:val="003B63C5"/>
    <w:rsid w:val="003B64B9"/>
    <w:rsid w:val="003B6563"/>
    <w:rsid w:val="003B663F"/>
    <w:rsid w:val="003B669A"/>
    <w:rsid w:val="003B6828"/>
    <w:rsid w:val="003B6901"/>
    <w:rsid w:val="003B69FA"/>
    <w:rsid w:val="003B6AC2"/>
    <w:rsid w:val="003B6AC7"/>
    <w:rsid w:val="003B6BBE"/>
    <w:rsid w:val="003B6C01"/>
    <w:rsid w:val="003B6CA9"/>
    <w:rsid w:val="003B6EE4"/>
    <w:rsid w:val="003B6F47"/>
    <w:rsid w:val="003B6F66"/>
    <w:rsid w:val="003B6F96"/>
    <w:rsid w:val="003B7081"/>
    <w:rsid w:val="003B72AC"/>
    <w:rsid w:val="003B72E3"/>
    <w:rsid w:val="003B7360"/>
    <w:rsid w:val="003B75E7"/>
    <w:rsid w:val="003B7622"/>
    <w:rsid w:val="003B7679"/>
    <w:rsid w:val="003B7698"/>
    <w:rsid w:val="003B76A5"/>
    <w:rsid w:val="003B7708"/>
    <w:rsid w:val="003B775A"/>
    <w:rsid w:val="003B7BE6"/>
    <w:rsid w:val="003B7D64"/>
    <w:rsid w:val="003B7E11"/>
    <w:rsid w:val="003B7E59"/>
    <w:rsid w:val="003B7FA3"/>
    <w:rsid w:val="003C0036"/>
    <w:rsid w:val="003C00A3"/>
    <w:rsid w:val="003C016F"/>
    <w:rsid w:val="003C01D1"/>
    <w:rsid w:val="003C021F"/>
    <w:rsid w:val="003C02F7"/>
    <w:rsid w:val="003C063C"/>
    <w:rsid w:val="003C0703"/>
    <w:rsid w:val="003C077A"/>
    <w:rsid w:val="003C0836"/>
    <w:rsid w:val="003C088C"/>
    <w:rsid w:val="003C0943"/>
    <w:rsid w:val="003C0A4C"/>
    <w:rsid w:val="003C0A66"/>
    <w:rsid w:val="003C0A94"/>
    <w:rsid w:val="003C0B07"/>
    <w:rsid w:val="003C0B29"/>
    <w:rsid w:val="003C0C06"/>
    <w:rsid w:val="003C0CEB"/>
    <w:rsid w:val="003C0DD5"/>
    <w:rsid w:val="003C0E93"/>
    <w:rsid w:val="003C10E8"/>
    <w:rsid w:val="003C1188"/>
    <w:rsid w:val="003C1201"/>
    <w:rsid w:val="003C13A3"/>
    <w:rsid w:val="003C1474"/>
    <w:rsid w:val="003C1530"/>
    <w:rsid w:val="003C163F"/>
    <w:rsid w:val="003C1654"/>
    <w:rsid w:val="003C199E"/>
    <w:rsid w:val="003C1A29"/>
    <w:rsid w:val="003C1A2A"/>
    <w:rsid w:val="003C1A5A"/>
    <w:rsid w:val="003C1B45"/>
    <w:rsid w:val="003C1B70"/>
    <w:rsid w:val="003C1C2A"/>
    <w:rsid w:val="003C1C56"/>
    <w:rsid w:val="003C1D08"/>
    <w:rsid w:val="003C1F52"/>
    <w:rsid w:val="003C2016"/>
    <w:rsid w:val="003C2066"/>
    <w:rsid w:val="003C2094"/>
    <w:rsid w:val="003C215F"/>
    <w:rsid w:val="003C22A3"/>
    <w:rsid w:val="003C22BB"/>
    <w:rsid w:val="003C2495"/>
    <w:rsid w:val="003C24A1"/>
    <w:rsid w:val="003C24A9"/>
    <w:rsid w:val="003C24BB"/>
    <w:rsid w:val="003C24D5"/>
    <w:rsid w:val="003C2680"/>
    <w:rsid w:val="003C27E8"/>
    <w:rsid w:val="003C29C9"/>
    <w:rsid w:val="003C29E0"/>
    <w:rsid w:val="003C2A96"/>
    <w:rsid w:val="003C2AC7"/>
    <w:rsid w:val="003C2B3C"/>
    <w:rsid w:val="003C2B76"/>
    <w:rsid w:val="003C2D21"/>
    <w:rsid w:val="003C2E14"/>
    <w:rsid w:val="003C2EDA"/>
    <w:rsid w:val="003C2FCE"/>
    <w:rsid w:val="003C2FF4"/>
    <w:rsid w:val="003C3022"/>
    <w:rsid w:val="003C30E3"/>
    <w:rsid w:val="003C30F4"/>
    <w:rsid w:val="003C3100"/>
    <w:rsid w:val="003C31DC"/>
    <w:rsid w:val="003C321B"/>
    <w:rsid w:val="003C32FA"/>
    <w:rsid w:val="003C34A7"/>
    <w:rsid w:val="003C35CF"/>
    <w:rsid w:val="003C35F0"/>
    <w:rsid w:val="003C3625"/>
    <w:rsid w:val="003C3659"/>
    <w:rsid w:val="003C3702"/>
    <w:rsid w:val="003C380B"/>
    <w:rsid w:val="003C3845"/>
    <w:rsid w:val="003C3864"/>
    <w:rsid w:val="003C3887"/>
    <w:rsid w:val="003C38BE"/>
    <w:rsid w:val="003C39EC"/>
    <w:rsid w:val="003C3B86"/>
    <w:rsid w:val="003C3D87"/>
    <w:rsid w:val="003C3D8A"/>
    <w:rsid w:val="003C3DE7"/>
    <w:rsid w:val="003C3E5D"/>
    <w:rsid w:val="003C3E85"/>
    <w:rsid w:val="003C4458"/>
    <w:rsid w:val="003C448A"/>
    <w:rsid w:val="003C44CD"/>
    <w:rsid w:val="003C4559"/>
    <w:rsid w:val="003C45CC"/>
    <w:rsid w:val="003C4711"/>
    <w:rsid w:val="003C48B3"/>
    <w:rsid w:val="003C4A10"/>
    <w:rsid w:val="003C4BCB"/>
    <w:rsid w:val="003C4C98"/>
    <w:rsid w:val="003C4DDB"/>
    <w:rsid w:val="003C4EE4"/>
    <w:rsid w:val="003C5094"/>
    <w:rsid w:val="003C50E1"/>
    <w:rsid w:val="003C5170"/>
    <w:rsid w:val="003C5224"/>
    <w:rsid w:val="003C535A"/>
    <w:rsid w:val="003C5365"/>
    <w:rsid w:val="003C53D0"/>
    <w:rsid w:val="003C551A"/>
    <w:rsid w:val="003C560E"/>
    <w:rsid w:val="003C562C"/>
    <w:rsid w:val="003C5779"/>
    <w:rsid w:val="003C57DD"/>
    <w:rsid w:val="003C57E4"/>
    <w:rsid w:val="003C5A88"/>
    <w:rsid w:val="003C5AA8"/>
    <w:rsid w:val="003C5B15"/>
    <w:rsid w:val="003C5B70"/>
    <w:rsid w:val="003C5C38"/>
    <w:rsid w:val="003C5C86"/>
    <w:rsid w:val="003C6074"/>
    <w:rsid w:val="003C60A9"/>
    <w:rsid w:val="003C60FB"/>
    <w:rsid w:val="003C61D7"/>
    <w:rsid w:val="003C65B2"/>
    <w:rsid w:val="003C65E2"/>
    <w:rsid w:val="003C66F3"/>
    <w:rsid w:val="003C670E"/>
    <w:rsid w:val="003C6751"/>
    <w:rsid w:val="003C685A"/>
    <w:rsid w:val="003C6907"/>
    <w:rsid w:val="003C6B54"/>
    <w:rsid w:val="003C6C8D"/>
    <w:rsid w:val="003C6C90"/>
    <w:rsid w:val="003C6C98"/>
    <w:rsid w:val="003C6D6C"/>
    <w:rsid w:val="003C6DC0"/>
    <w:rsid w:val="003C6F81"/>
    <w:rsid w:val="003C70CD"/>
    <w:rsid w:val="003C71F8"/>
    <w:rsid w:val="003C74B9"/>
    <w:rsid w:val="003C76E7"/>
    <w:rsid w:val="003C7778"/>
    <w:rsid w:val="003C7860"/>
    <w:rsid w:val="003C7875"/>
    <w:rsid w:val="003C78AA"/>
    <w:rsid w:val="003C78D4"/>
    <w:rsid w:val="003C7B53"/>
    <w:rsid w:val="003C7C14"/>
    <w:rsid w:val="003C7C36"/>
    <w:rsid w:val="003C7C4C"/>
    <w:rsid w:val="003C7CE0"/>
    <w:rsid w:val="003C7D3C"/>
    <w:rsid w:val="003C7EAA"/>
    <w:rsid w:val="003D0018"/>
    <w:rsid w:val="003D0076"/>
    <w:rsid w:val="003D00E2"/>
    <w:rsid w:val="003D02A2"/>
    <w:rsid w:val="003D039E"/>
    <w:rsid w:val="003D03D6"/>
    <w:rsid w:val="003D04C3"/>
    <w:rsid w:val="003D0517"/>
    <w:rsid w:val="003D052B"/>
    <w:rsid w:val="003D05A8"/>
    <w:rsid w:val="003D062E"/>
    <w:rsid w:val="003D06B3"/>
    <w:rsid w:val="003D07C9"/>
    <w:rsid w:val="003D0866"/>
    <w:rsid w:val="003D0A3D"/>
    <w:rsid w:val="003D0AC3"/>
    <w:rsid w:val="003D0B39"/>
    <w:rsid w:val="003D0CC8"/>
    <w:rsid w:val="003D0CEC"/>
    <w:rsid w:val="003D0DFA"/>
    <w:rsid w:val="003D10EA"/>
    <w:rsid w:val="003D11C8"/>
    <w:rsid w:val="003D120C"/>
    <w:rsid w:val="003D12DB"/>
    <w:rsid w:val="003D1305"/>
    <w:rsid w:val="003D139C"/>
    <w:rsid w:val="003D14FF"/>
    <w:rsid w:val="003D1565"/>
    <w:rsid w:val="003D15E4"/>
    <w:rsid w:val="003D1639"/>
    <w:rsid w:val="003D1794"/>
    <w:rsid w:val="003D17FC"/>
    <w:rsid w:val="003D19F7"/>
    <w:rsid w:val="003D1A41"/>
    <w:rsid w:val="003D1A8F"/>
    <w:rsid w:val="003D1BBB"/>
    <w:rsid w:val="003D1EA0"/>
    <w:rsid w:val="003D1EB3"/>
    <w:rsid w:val="003D221C"/>
    <w:rsid w:val="003D2325"/>
    <w:rsid w:val="003D23D2"/>
    <w:rsid w:val="003D26C4"/>
    <w:rsid w:val="003D27B7"/>
    <w:rsid w:val="003D2915"/>
    <w:rsid w:val="003D29FC"/>
    <w:rsid w:val="003D2A52"/>
    <w:rsid w:val="003D2C88"/>
    <w:rsid w:val="003D2CDF"/>
    <w:rsid w:val="003D2DF0"/>
    <w:rsid w:val="003D2ED2"/>
    <w:rsid w:val="003D3023"/>
    <w:rsid w:val="003D3369"/>
    <w:rsid w:val="003D33E5"/>
    <w:rsid w:val="003D3462"/>
    <w:rsid w:val="003D3477"/>
    <w:rsid w:val="003D349A"/>
    <w:rsid w:val="003D349C"/>
    <w:rsid w:val="003D3683"/>
    <w:rsid w:val="003D369B"/>
    <w:rsid w:val="003D39AC"/>
    <w:rsid w:val="003D3C75"/>
    <w:rsid w:val="003D3CB7"/>
    <w:rsid w:val="003D3FAD"/>
    <w:rsid w:val="003D4082"/>
    <w:rsid w:val="003D40A0"/>
    <w:rsid w:val="003D4134"/>
    <w:rsid w:val="003D42B4"/>
    <w:rsid w:val="003D4389"/>
    <w:rsid w:val="003D4479"/>
    <w:rsid w:val="003D4718"/>
    <w:rsid w:val="003D47FD"/>
    <w:rsid w:val="003D4864"/>
    <w:rsid w:val="003D4A26"/>
    <w:rsid w:val="003D4ACF"/>
    <w:rsid w:val="003D4CF0"/>
    <w:rsid w:val="003D4D08"/>
    <w:rsid w:val="003D4F83"/>
    <w:rsid w:val="003D4F99"/>
    <w:rsid w:val="003D5075"/>
    <w:rsid w:val="003D5216"/>
    <w:rsid w:val="003D52F2"/>
    <w:rsid w:val="003D539E"/>
    <w:rsid w:val="003D54CE"/>
    <w:rsid w:val="003D55CA"/>
    <w:rsid w:val="003D569F"/>
    <w:rsid w:val="003D5851"/>
    <w:rsid w:val="003D590D"/>
    <w:rsid w:val="003D5A1C"/>
    <w:rsid w:val="003D5CFD"/>
    <w:rsid w:val="003D5E67"/>
    <w:rsid w:val="003D5FA6"/>
    <w:rsid w:val="003D6011"/>
    <w:rsid w:val="003D607C"/>
    <w:rsid w:val="003D60EC"/>
    <w:rsid w:val="003D6108"/>
    <w:rsid w:val="003D616D"/>
    <w:rsid w:val="003D624E"/>
    <w:rsid w:val="003D62A2"/>
    <w:rsid w:val="003D62EE"/>
    <w:rsid w:val="003D6334"/>
    <w:rsid w:val="003D647C"/>
    <w:rsid w:val="003D64F8"/>
    <w:rsid w:val="003D6538"/>
    <w:rsid w:val="003D67CE"/>
    <w:rsid w:val="003D68DA"/>
    <w:rsid w:val="003D699B"/>
    <w:rsid w:val="003D6BAD"/>
    <w:rsid w:val="003D6D93"/>
    <w:rsid w:val="003D6DEF"/>
    <w:rsid w:val="003D6EA6"/>
    <w:rsid w:val="003D7010"/>
    <w:rsid w:val="003D71B0"/>
    <w:rsid w:val="003D7317"/>
    <w:rsid w:val="003D7382"/>
    <w:rsid w:val="003D7463"/>
    <w:rsid w:val="003D749B"/>
    <w:rsid w:val="003D7666"/>
    <w:rsid w:val="003D77B0"/>
    <w:rsid w:val="003D787D"/>
    <w:rsid w:val="003D78AC"/>
    <w:rsid w:val="003D793D"/>
    <w:rsid w:val="003D793F"/>
    <w:rsid w:val="003D796E"/>
    <w:rsid w:val="003D79DF"/>
    <w:rsid w:val="003D7B4B"/>
    <w:rsid w:val="003D7C03"/>
    <w:rsid w:val="003D7CC1"/>
    <w:rsid w:val="003D7D11"/>
    <w:rsid w:val="003D7DBD"/>
    <w:rsid w:val="003D7F6F"/>
    <w:rsid w:val="003E0244"/>
    <w:rsid w:val="003E0269"/>
    <w:rsid w:val="003E02A7"/>
    <w:rsid w:val="003E04F8"/>
    <w:rsid w:val="003E05F0"/>
    <w:rsid w:val="003E0776"/>
    <w:rsid w:val="003E08E8"/>
    <w:rsid w:val="003E09EA"/>
    <w:rsid w:val="003E0A6E"/>
    <w:rsid w:val="003E0A90"/>
    <w:rsid w:val="003E0B2A"/>
    <w:rsid w:val="003E0E28"/>
    <w:rsid w:val="003E0E7A"/>
    <w:rsid w:val="003E0F4E"/>
    <w:rsid w:val="003E0FE7"/>
    <w:rsid w:val="003E0FFC"/>
    <w:rsid w:val="003E167B"/>
    <w:rsid w:val="003E1727"/>
    <w:rsid w:val="003E17EB"/>
    <w:rsid w:val="003E1897"/>
    <w:rsid w:val="003E189D"/>
    <w:rsid w:val="003E194A"/>
    <w:rsid w:val="003E1956"/>
    <w:rsid w:val="003E1C03"/>
    <w:rsid w:val="003E1DE3"/>
    <w:rsid w:val="003E1DE6"/>
    <w:rsid w:val="003E1F5A"/>
    <w:rsid w:val="003E2274"/>
    <w:rsid w:val="003E22FE"/>
    <w:rsid w:val="003E2401"/>
    <w:rsid w:val="003E25BA"/>
    <w:rsid w:val="003E263B"/>
    <w:rsid w:val="003E273A"/>
    <w:rsid w:val="003E2790"/>
    <w:rsid w:val="003E27F0"/>
    <w:rsid w:val="003E28E3"/>
    <w:rsid w:val="003E2A31"/>
    <w:rsid w:val="003E2C73"/>
    <w:rsid w:val="003E2CCC"/>
    <w:rsid w:val="003E2D54"/>
    <w:rsid w:val="003E2D6E"/>
    <w:rsid w:val="003E2E6C"/>
    <w:rsid w:val="003E2ED1"/>
    <w:rsid w:val="003E2F0B"/>
    <w:rsid w:val="003E30ED"/>
    <w:rsid w:val="003E30F2"/>
    <w:rsid w:val="003E319F"/>
    <w:rsid w:val="003E322E"/>
    <w:rsid w:val="003E32AC"/>
    <w:rsid w:val="003E334B"/>
    <w:rsid w:val="003E33FE"/>
    <w:rsid w:val="003E3567"/>
    <w:rsid w:val="003E3629"/>
    <w:rsid w:val="003E37D4"/>
    <w:rsid w:val="003E38C9"/>
    <w:rsid w:val="003E3932"/>
    <w:rsid w:val="003E3A66"/>
    <w:rsid w:val="003E3A84"/>
    <w:rsid w:val="003E3A92"/>
    <w:rsid w:val="003E3AB0"/>
    <w:rsid w:val="003E3AE7"/>
    <w:rsid w:val="003E3C91"/>
    <w:rsid w:val="003E3D2F"/>
    <w:rsid w:val="003E3E53"/>
    <w:rsid w:val="003E3F12"/>
    <w:rsid w:val="003E3F2F"/>
    <w:rsid w:val="003E40FB"/>
    <w:rsid w:val="003E4133"/>
    <w:rsid w:val="003E41E0"/>
    <w:rsid w:val="003E41EF"/>
    <w:rsid w:val="003E4271"/>
    <w:rsid w:val="003E4281"/>
    <w:rsid w:val="003E4310"/>
    <w:rsid w:val="003E4585"/>
    <w:rsid w:val="003E4594"/>
    <w:rsid w:val="003E4628"/>
    <w:rsid w:val="003E4873"/>
    <w:rsid w:val="003E494D"/>
    <w:rsid w:val="003E4A31"/>
    <w:rsid w:val="003E4AD1"/>
    <w:rsid w:val="003E4B2D"/>
    <w:rsid w:val="003E4B94"/>
    <w:rsid w:val="003E4BE2"/>
    <w:rsid w:val="003E4C28"/>
    <w:rsid w:val="003E4C73"/>
    <w:rsid w:val="003E4CD2"/>
    <w:rsid w:val="003E4E1F"/>
    <w:rsid w:val="003E4E5B"/>
    <w:rsid w:val="003E4EC1"/>
    <w:rsid w:val="003E4F12"/>
    <w:rsid w:val="003E4F3C"/>
    <w:rsid w:val="003E4FA7"/>
    <w:rsid w:val="003E4FA9"/>
    <w:rsid w:val="003E5184"/>
    <w:rsid w:val="003E53BA"/>
    <w:rsid w:val="003E54DD"/>
    <w:rsid w:val="003E5562"/>
    <w:rsid w:val="003E55C7"/>
    <w:rsid w:val="003E57A6"/>
    <w:rsid w:val="003E589B"/>
    <w:rsid w:val="003E59D8"/>
    <w:rsid w:val="003E5C03"/>
    <w:rsid w:val="003E5D33"/>
    <w:rsid w:val="003E5D68"/>
    <w:rsid w:val="003E5D8C"/>
    <w:rsid w:val="003E5DE7"/>
    <w:rsid w:val="003E5E0B"/>
    <w:rsid w:val="003E5EC4"/>
    <w:rsid w:val="003E5F32"/>
    <w:rsid w:val="003E5F39"/>
    <w:rsid w:val="003E5FFF"/>
    <w:rsid w:val="003E616F"/>
    <w:rsid w:val="003E6310"/>
    <w:rsid w:val="003E63A8"/>
    <w:rsid w:val="003E644E"/>
    <w:rsid w:val="003E64DC"/>
    <w:rsid w:val="003E6594"/>
    <w:rsid w:val="003E65A3"/>
    <w:rsid w:val="003E6675"/>
    <w:rsid w:val="003E66AE"/>
    <w:rsid w:val="003E689F"/>
    <w:rsid w:val="003E6A7D"/>
    <w:rsid w:val="003E6AAF"/>
    <w:rsid w:val="003E6B06"/>
    <w:rsid w:val="003E6B1D"/>
    <w:rsid w:val="003E6DB8"/>
    <w:rsid w:val="003E6E75"/>
    <w:rsid w:val="003E6FF5"/>
    <w:rsid w:val="003E6FF6"/>
    <w:rsid w:val="003E7159"/>
    <w:rsid w:val="003E716F"/>
    <w:rsid w:val="003E72F2"/>
    <w:rsid w:val="003E7319"/>
    <w:rsid w:val="003E73B2"/>
    <w:rsid w:val="003E74E9"/>
    <w:rsid w:val="003E75EB"/>
    <w:rsid w:val="003E78AF"/>
    <w:rsid w:val="003E7AC8"/>
    <w:rsid w:val="003E7BC5"/>
    <w:rsid w:val="003E7C13"/>
    <w:rsid w:val="003E7C1C"/>
    <w:rsid w:val="003E7D37"/>
    <w:rsid w:val="003E7D96"/>
    <w:rsid w:val="003E7E12"/>
    <w:rsid w:val="003E7F0D"/>
    <w:rsid w:val="003E7F11"/>
    <w:rsid w:val="003E7F1E"/>
    <w:rsid w:val="003E7F2F"/>
    <w:rsid w:val="003E7F4A"/>
    <w:rsid w:val="003F0001"/>
    <w:rsid w:val="003F0133"/>
    <w:rsid w:val="003F0141"/>
    <w:rsid w:val="003F0144"/>
    <w:rsid w:val="003F030C"/>
    <w:rsid w:val="003F037A"/>
    <w:rsid w:val="003F0398"/>
    <w:rsid w:val="003F0405"/>
    <w:rsid w:val="003F0540"/>
    <w:rsid w:val="003F0692"/>
    <w:rsid w:val="003F070A"/>
    <w:rsid w:val="003F073C"/>
    <w:rsid w:val="003F08BE"/>
    <w:rsid w:val="003F08C6"/>
    <w:rsid w:val="003F0910"/>
    <w:rsid w:val="003F0934"/>
    <w:rsid w:val="003F0982"/>
    <w:rsid w:val="003F0ADC"/>
    <w:rsid w:val="003F0B03"/>
    <w:rsid w:val="003F0BB7"/>
    <w:rsid w:val="003F0BE8"/>
    <w:rsid w:val="003F0C25"/>
    <w:rsid w:val="003F0D65"/>
    <w:rsid w:val="003F0E2B"/>
    <w:rsid w:val="003F1126"/>
    <w:rsid w:val="003F11B8"/>
    <w:rsid w:val="003F1242"/>
    <w:rsid w:val="003F132A"/>
    <w:rsid w:val="003F134D"/>
    <w:rsid w:val="003F13CE"/>
    <w:rsid w:val="003F14D1"/>
    <w:rsid w:val="003F169F"/>
    <w:rsid w:val="003F176C"/>
    <w:rsid w:val="003F178D"/>
    <w:rsid w:val="003F183A"/>
    <w:rsid w:val="003F18DD"/>
    <w:rsid w:val="003F198A"/>
    <w:rsid w:val="003F1ABE"/>
    <w:rsid w:val="003F1BFD"/>
    <w:rsid w:val="003F1C20"/>
    <w:rsid w:val="003F1CDA"/>
    <w:rsid w:val="003F1CF6"/>
    <w:rsid w:val="003F1D22"/>
    <w:rsid w:val="003F1D64"/>
    <w:rsid w:val="003F1FC0"/>
    <w:rsid w:val="003F2091"/>
    <w:rsid w:val="003F20B7"/>
    <w:rsid w:val="003F2143"/>
    <w:rsid w:val="003F23AC"/>
    <w:rsid w:val="003F23C2"/>
    <w:rsid w:val="003F2524"/>
    <w:rsid w:val="003F2566"/>
    <w:rsid w:val="003F2774"/>
    <w:rsid w:val="003F2ABE"/>
    <w:rsid w:val="003F2BC1"/>
    <w:rsid w:val="003F2CA1"/>
    <w:rsid w:val="003F2CC8"/>
    <w:rsid w:val="003F2E2C"/>
    <w:rsid w:val="003F2E81"/>
    <w:rsid w:val="003F2E8D"/>
    <w:rsid w:val="003F2ED9"/>
    <w:rsid w:val="003F2FC3"/>
    <w:rsid w:val="003F306E"/>
    <w:rsid w:val="003F30A2"/>
    <w:rsid w:val="003F315C"/>
    <w:rsid w:val="003F31FF"/>
    <w:rsid w:val="003F32A4"/>
    <w:rsid w:val="003F32AF"/>
    <w:rsid w:val="003F33C0"/>
    <w:rsid w:val="003F33CF"/>
    <w:rsid w:val="003F3446"/>
    <w:rsid w:val="003F36A5"/>
    <w:rsid w:val="003F3A98"/>
    <w:rsid w:val="003F3B5C"/>
    <w:rsid w:val="003F3B71"/>
    <w:rsid w:val="003F3BEB"/>
    <w:rsid w:val="003F3CBC"/>
    <w:rsid w:val="003F3DB0"/>
    <w:rsid w:val="003F3DCB"/>
    <w:rsid w:val="003F4043"/>
    <w:rsid w:val="003F40E1"/>
    <w:rsid w:val="003F415F"/>
    <w:rsid w:val="003F41C1"/>
    <w:rsid w:val="003F42F6"/>
    <w:rsid w:val="003F4318"/>
    <w:rsid w:val="003F44C2"/>
    <w:rsid w:val="003F461A"/>
    <w:rsid w:val="003F4821"/>
    <w:rsid w:val="003F4937"/>
    <w:rsid w:val="003F4986"/>
    <w:rsid w:val="003F499D"/>
    <w:rsid w:val="003F4A83"/>
    <w:rsid w:val="003F4C0E"/>
    <w:rsid w:val="003F4FA9"/>
    <w:rsid w:val="003F504E"/>
    <w:rsid w:val="003F5098"/>
    <w:rsid w:val="003F50C1"/>
    <w:rsid w:val="003F50D0"/>
    <w:rsid w:val="003F5131"/>
    <w:rsid w:val="003F52BE"/>
    <w:rsid w:val="003F52D7"/>
    <w:rsid w:val="003F5347"/>
    <w:rsid w:val="003F548D"/>
    <w:rsid w:val="003F5520"/>
    <w:rsid w:val="003F56B0"/>
    <w:rsid w:val="003F57AB"/>
    <w:rsid w:val="003F57B4"/>
    <w:rsid w:val="003F58D2"/>
    <w:rsid w:val="003F58E2"/>
    <w:rsid w:val="003F59DA"/>
    <w:rsid w:val="003F5A23"/>
    <w:rsid w:val="003F5A6B"/>
    <w:rsid w:val="003F5A79"/>
    <w:rsid w:val="003F5BA3"/>
    <w:rsid w:val="003F5CEF"/>
    <w:rsid w:val="003F5D3D"/>
    <w:rsid w:val="003F5D89"/>
    <w:rsid w:val="003F5DDC"/>
    <w:rsid w:val="003F5DE8"/>
    <w:rsid w:val="003F5E0C"/>
    <w:rsid w:val="003F5E60"/>
    <w:rsid w:val="003F5EC2"/>
    <w:rsid w:val="003F5F2C"/>
    <w:rsid w:val="003F5FAF"/>
    <w:rsid w:val="003F5FDB"/>
    <w:rsid w:val="003F5FE5"/>
    <w:rsid w:val="003F608C"/>
    <w:rsid w:val="003F60A3"/>
    <w:rsid w:val="003F6152"/>
    <w:rsid w:val="003F6193"/>
    <w:rsid w:val="003F61E3"/>
    <w:rsid w:val="003F62C0"/>
    <w:rsid w:val="003F631D"/>
    <w:rsid w:val="003F63D9"/>
    <w:rsid w:val="003F6569"/>
    <w:rsid w:val="003F671B"/>
    <w:rsid w:val="003F677F"/>
    <w:rsid w:val="003F684C"/>
    <w:rsid w:val="003F6BE1"/>
    <w:rsid w:val="003F6C80"/>
    <w:rsid w:val="003F6C84"/>
    <w:rsid w:val="003F6DFD"/>
    <w:rsid w:val="003F6E08"/>
    <w:rsid w:val="003F6EB6"/>
    <w:rsid w:val="003F6EBB"/>
    <w:rsid w:val="003F6EE4"/>
    <w:rsid w:val="003F6EF8"/>
    <w:rsid w:val="003F6FA8"/>
    <w:rsid w:val="003F703C"/>
    <w:rsid w:val="003F710A"/>
    <w:rsid w:val="003F7121"/>
    <w:rsid w:val="003F72D3"/>
    <w:rsid w:val="003F73B5"/>
    <w:rsid w:val="003F747F"/>
    <w:rsid w:val="003F74D4"/>
    <w:rsid w:val="003F7512"/>
    <w:rsid w:val="003F751C"/>
    <w:rsid w:val="003F75A8"/>
    <w:rsid w:val="003F77C3"/>
    <w:rsid w:val="003F7910"/>
    <w:rsid w:val="003F79E5"/>
    <w:rsid w:val="003F7A99"/>
    <w:rsid w:val="003F7C04"/>
    <w:rsid w:val="003F7C51"/>
    <w:rsid w:val="003F7D57"/>
    <w:rsid w:val="003F7E6D"/>
    <w:rsid w:val="003F7E90"/>
    <w:rsid w:val="003F7ED1"/>
    <w:rsid w:val="003F7F71"/>
    <w:rsid w:val="003F7FD9"/>
    <w:rsid w:val="003F7FF8"/>
    <w:rsid w:val="003F7FF9"/>
    <w:rsid w:val="00400133"/>
    <w:rsid w:val="00400191"/>
    <w:rsid w:val="004003FE"/>
    <w:rsid w:val="004004A1"/>
    <w:rsid w:val="00400561"/>
    <w:rsid w:val="0040057D"/>
    <w:rsid w:val="004005CE"/>
    <w:rsid w:val="0040073A"/>
    <w:rsid w:val="0040082B"/>
    <w:rsid w:val="004008C0"/>
    <w:rsid w:val="00400983"/>
    <w:rsid w:val="00400AF9"/>
    <w:rsid w:val="00400C12"/>
    <w:rsid w:val="00400C43"/>
    <w:rsid w:val="00400D56"/>
    <w:rsid w:val="00400F19"/>
    <w:rsid w:val="00400F2B"/>
    <w:rsid w:val="00400F3E"/>
    <w:rsid w:val="00400FB1"/>
    <w:rsid w:val="0040101B"/>
    <w:rsid w:val="0040102C"/>
    <w:rsid w:val="00401043"/>
    <w:rsid w:val="004010B0"/>
    <w:rsid w:val="0040114F"/>
    <w:rsid w:val="00401224"/>
    <w:rsid w:val="00401305"/>
    <w:rsid w:val="00401311"/>
    <w:rsid w:val="00401383"/>
    <w:rsid w:val="0040143B"/>
    <w:rsid w:val="004014A3"/>
    <w:rsid w:val="00401662"/>
    <w:rsid w:val="00401758"/>
    <w:rsid w:val="00401796"/>
    <w:rsid w:val="0040187E"/>
    <w:rsid w:val="0040192E"/>
    <w:rsid w:val="004019E6"/>
    <w:rsid w:val="00401A4A"/>
    <w:rsid w:val="00401C89"/>
    <w:rsid w:val="00401D9D"/>
    <w:rsid w:val="00401E46"/>
    <w:rsid w:val="00402096"/>
    <w:rsid w:val="004020AF"/>
    <w:rsid w:val="004021C5"/>
    <w:rsid w:val="004022FC"/>
    <w:rsid w:val="0040231F"/>
    <w:rsid w:val="004023E1"/>
    <w:rsid w:val="00402504"/>
    <w:rsid w:val="0040263F"/>
    <w:rsid w:val="0040264B"/>
    <w:rsid w:val="004026F7"/>
    <w:rsid w:val="00402784"/>
    <w:rsid w:val="004027CD"/>
    <w:rsid w:val="0040284B"/>
    <w:rsid w:val="00402976"/>
    <w:rsid w:val="00402986"/>
    <w:rsid w:val="00402AA6"/>
    <w:rsid w:val="0040309A"/>
    <w:rsid w:val="00403110"/>
    <w:rsid w:val="0040311E"/>
    <w:rsid w:val="00403127"/>
    <w:rsid w:val="00403164"/>
    <w:rsid w:val="00403184"/>
    <w:rsid w:val="004031B7"/>
    <w:rsid w:val="004031D2"/>
    <w:rsid w:val="00403297"/>
    <w:rsid w:val="00403383"/>
    <w:rsid w:val="00403461"/>
    <w:rsid w:val="00403494"/>
    <w:rsid w:val="00403642"/>
    <w:rsid w:val="00403658"/>
    <w:rsid w:val="00403674"/>
    <w:rsid w:val="0040372C"/>
    <w:rsid w:val="00403761"/>
    <w:rsid w:val="004038F1"/>
    <w:rsid w:val="004039F9"/>
    <w:rsid w:val="00403AE4"/>
    <w:rsid w:val="00403B69"/>
    <w:rsid w:val="00403C19"/>
    <w:rsid w:val="00403C80"/>
    <w:rsid w:val="00403D4D"/>
    <w:rsid w:val="00403DD7"/>
    <w:rsid w:val="00403E21"/>
    <w:rsid w:val="00403E82"/>
    <w:rsid w:val="00403EAB"/>
    <w:rsid w:val="00403FF6"/>
    <w:rsid w:val="00404025"/>
    <w:rsid w:val="0040409A"/>
    <w:rsid w:val="00404143"/>
    <w:rsid w:val="00404262"/>
    <w:rsid w:val="00404270"/>
    <w:rsid w:val="00404358"/>
    <w:rsid w:val="00404437"/>
    <w:rsid w:val="00404666"/>
    <w:rsid w:val="00404687"/>
    <w:rsid w:val="0040470A"/>
    <w:rsid w:val="00404790"/>
    <w:rsid w:val="004047B1"/>
    <w:rsid w:val="00404841"/>
    <w:rsid w:val="0040489B"/>
    <w:rsid w:val="00404A0F"/>
    <w:rsid w:val="00404A5C"/>
    <w:rsid w:val="00404BB3"/>
    <w:rsid w:val="00404C22"/>
    <w:rsid w:val="00404DE7"/>
    <w:rsid w:val="00404E82"/>
    <w:rsid w:val="00404F07"/>
    <w:rsid w:val="00405059"/>
    <w:rsid w:val="00405160"/>
    <w:rsid w:val="0040526F"/>
    <w:rsid w:val="00405338"/>
    <w:rsid w:val="00405473"/>
    <w:rsid w:val="004054C4"/>
    <w:rsid w:val="00405838"/>
    <w:rsid w:val="004059EA"/>
    <w:rsid w:val="00405A10"/>
    <w:rsid w:val="00405A9A"/>
    <w:rsid w:val="00405BCC"/>
    <w:rsid w:val="00405C27"/>
    <w:rsid w:val="00405C30"/>
    <w:rsid w:val="00405CEE"/>
    <w:rsid w:val="00405FB0"/>
    <w:rsid w:val="00406035"/>
    <w:rsid w:val="0040603E"/>
    <w:rsid w:val="0040606D"/>
    <w:rsid w:val="0040611A"/>
    <w:rsid w:val="00406219"/>
    <w:rsid w:val="004062C1"/>
    <w:rsid w:val="00406541"/>
    <w:rsid w:val="004065C7"/>
    <w:rsid w:val="0040673D"/>
    <w:rsid w:val="004067F9"/>
    <w:rsid w:val="0040685F"/>
    <w:rsid w:val="00406A96"/>
    <w:rsid w:val="00406B0B"/>
    <w:rsid w:val="00406BD2"/>
    <w:rsid w:val="00406C0F"/>
    <w:rsid w:val="00406CD9"/>
    <w:rsid w:val="00406D62"/>
    <w:rsid w:val="00406DB6"/>
    <w:rsid w:val="00406E3A"/>
    <w:rsid w:val="00406ECC"/>
    <w:rsid w:val="004072AD"/>
    <w:rsid w:val="00407390"/>
    <w:rsid w:val="004073FC"/>
    <w:rsid w:val="00407427"/>
    <w:rsid w:val="00407446"/>
    <w:rsid w:val="00407517"/>
    <w:rsid w:val="00407594"/>
    <w:rsid w:val="0040759A"/>
    <w:rsid w:val="004075A7"/>
    <w:rsid w:val="0040766E"/>
    <w:rsid w:val="004076BF"/>
    <w:rsid w:val="004076FC"/>
    <w:rsid w:val="00407CE7"/>
    <w:rsid w:val="00407DB7"/>
    <w:rsid w:val="00410011"/>
    <w:rsid w:val="004100BB"/>
    <w:rsid w:val="00410101"/>
    <w:rsid w:val="00410126"/>
    <w:rsid w:val="00410216"/>
    <w:rsid w:val="00410219"/>
    <w:rsid w:val="00410261"/>
    <w:rsid w:val="00410382"/>
    <w:rsid w:val="004103D2"/>
    <w:rsid w:val="004106CA"/>
    <w:rsid w:val="0041082B"/>
    <w:rsid w:val="004108C7"/>
    <w:rsid w:val="00410A8E"/>
    <w:rsid w:val="00410A95"/>
    <w:rsid w:val="00410D4B"/>
    <w:rsid w:val="00410D58"/>
    <w:rsid w:val="00410E22"/>
    <w:rsid w:val="00410E3B"/>
    <w:rsid w:val="00411143"/>
    <w:rsid w:val="00411238"/>
    <w:rsid w:val="00411288"/>
    <w:rsid w:val="004112B2"/>
    <w:rsid w:val="00411318"/>
    <w:rsid w:val="004113E9"/>
    <w:rsid w:val="00411524"/>
    <w:rsid w:val="0041154A"/>
    <w:rsid w:val="0041165C"/>
    <w:rsid w:val="00411706"/>
    <w:rsid w:val="00411724"/>
    <w:rsid w:val="00411AAF"/>
    <w:rsid w:val="00411B6E"/>
    <w:rsid w:val="00411C2E"/>
    <w:rsid w:val="00411C5F"/>
    <w:rsid w:val="00411CDF"/>
    <w:rsid w:val="00412098"/>
    <w:rsid w:val="004120F4"/>
    <w:rsid w:val="00412165"/>
    <w:rsid w:val="004121AB"/>
    <w:rsid w:val="00412269"/>
    <w:rsid w:val="0041233A"/>
    <w:rsid w:val="004123C6"/>
    <w:rsid w:val="00412545"/>
    <w:rsid w:val="004125CA"/>
    <w:rsid w:val="004126A5"/>
    <w:rsid w:val="004126E6"/>
    <w:rsid w:val="0041273E"/>
    <w:rsid w:val="00412750"/>
    <w:rsid w:val="004127AF"/>
    <w:rsid w:val="004128C8"/>
    <w:rsid w:val="0041295F"/>
    <w:rsid w:val="0041296A"/>
    <w:rsid w:val="00412B7F"/>
    <w:rsid w:val="00412C70"/>
    <w:rsid w:val="00412D39"/>
    <w:rsid w:val="00412D93"/>
    <w:rsid w:val="00412E5C"/>
    <w:rsid w:val="00412F14"/>
    <w:rsid w:val="0041301D"/>
    <w:rsid w:val="00413055"/>
    <w:rsid w:val="004131A9"/>
    <w:rsid w:val="0041332A"/>
    <w:rsid w:val="00413509"/>
    <w:rsid w:val="0041352B"/>
    <w:rsid w:val="0041353C"/>
    <w:rsid w:val="0041356A"/>
    <w:rsid w:val="004135D3"/>
    <w:rsid w:val="004135DC"/>
    <w:rsid w:val="0041366D"/>
    <w:rsid w:val="0041376C"/>
    <w:rsid w:val="00413773"/>
    <w:rsid w:val="0041381F"/>
    <w:rsid w:val="0041386D"/>
    <w:rsid w:val="0041389E"/>
    <w:rsid w:val="00413941"/>
    <w:rsid w:val="00413948"/>
    <w:rsid w:val="004139BF"/>
    <w:rsid w:val="00413C6C"/>
    <w:rsid w:val="00413CA5"/>
    <w:rsid w:val="00413D9F"/>
    <w:rsid w:val="00413DFB"/>
    <w:rsid w:val="00413F42"/>
    <w:rsid w:val="00413F5D"/>
    <w:rsid w:val="00413F63"/>
    <w:rsid w:val="00413FA7"/>
    <w:rsid w:val="00413FE5"/>
    <w:rsid w:val="004140D8"/>
    <w:rsid w:val="0041415F"/>
    <w:rsid w:val="004141C4"/>
    <w:rsid w:val="004141FA"/>
    <w:rsid w:val="00414282"/>
    <w:rsid w:val="004142A5"/>
    <w:rsid w:val="00414369"/>
    <w:rsid w:val="00414373"/>
    <w:rsid w:val="0041448B"/>
    <w:rsid w:val="0041449F"/>
    <w:rsid w:val="00414524"/>
    <w:rsid w:val="00414537"/>
    <w:rsid w:val="004146B4"/>
    <w:rsid w:val="004147CA"/>
    <w:rsid w:val="004147CD"/>
    <w:rsid w:val="004148E4"/>
    <w:rsid w:val="004149B6"/>
    <w:rsid w:val="00414C18"/>
    <w:rsid w:val="00414C29"/>
    <w:rsid w:val="00414D2B"/>
    <w:rsid w:val="00414D80"/>
    <w:rsid w:val="00414E1D"/>
    <w:rsid w:val="00414FD0"/>
    <w:rsid w:val="00414FF5"/>
    <w:rsid w:val="00414FF9"/>
    <w:rsid w:val="0041508E"/>
    <w:rsid w:val="0041509E"/>
    <w:rsid w:val="004150A1"/>
    <w:rsid w:val="004150E9"/>
    <w:rsid w:val="00415103"/>
    <w:rsid w:val="00415257"/>
    <w:rsid w:val="004152BD"/>
    <w:rsid w:val="004152E1"/>
    <w:rsid w:val="004153E0"/>
    <w:rsid w:val="0041556E"/>
    <w:rsid w:val="00415796"/>
    <w:rsid w:val="00415855"/>
    <w:rsid w:val="004158C6"/>
    <w:rsid w:val="004158F2"/>
    <w:rsid w:val="00415A15"/>
    <w:rsid w:val="00415A8B"/>
    <w:rsid w:val="00415A9B"/>
    <w:rsid w:val="00415AB1"/>
    <w:rsid w:val="00415B5C"/>
    <w:rsid w:val="00415C78"/>
    <w:rsid w:val="00415D55"/>
    <w:rsid w:val="00415E00"/>
    <w:rsid w:val="00415F6A"/>
    <w:rsid w:val="00415F86"/>
    <w:rsid w:val="00415FA5"/>
    <w:rsid w:val="004162BF"/>
    <w:rsid w:val="004162C1"/>
    <w:rsid w:val="004163D1"/>
    <w:rsid w:val="00416508"/>
    <w:rsid w:val="00416596"/>
    <w:rsid w:val="004165C0"/>
    <w:rsid w:val="00416831"/>
    <w:rsid w:val="00416854"/>
    <w:rsid w:val="004168A9"/>
    <w:rsid w:val="004169E8"/>
    <w:rsid w:val="004169F5"/>
    <w:rsid w:val="00416AA7"/>
    <w:rsid w:val="00416ADB"/>
    <w:rsid w:val="00416AE7"/>
    <w:rsid w:val="00416CDE"/>
    <w:rsid w:val="00416D62"/>
    <w:rsid w:val="00416E0E"/>
    <w:rsid w:val="00416E60"/>
    <w:rsid w:val="00416F22"/>
    <w:rsid w:val="00417019"/>
    <w:rsid w:val="0041714C"/>
    <w:rsid w:val="00417258"/>
    <w:rsid w:val="00417303"/>
    <w:rsid w:val="0041739F"/>
    <w:rsid w:val="0041749F"/>
    <w:rsid w:val="004174CE"/>
    <w:rsid w:val="004178B5"/>
    <w:rsid w:val="00417963"/>
    <w:rsid w:val="00417B03"/>
    <w:rsid w:val="00417B3F"/>
    <w:rsid w:val="00417BFA"/>
    <w:rsid w:val="00417CDB"/>
    <w:rsid w:val="00417D00"/>
    <w:rsid w:val="00417D5A"/>
    <w:rsid w:val="00417D85"/>
    <w:rsid w:val="00417E2F"/>
    <w:rsid w:val="00417F28"/>
    <w:rsid w:val="00417FE5"/>
    <w:rsid w:val="004200FD"/>
    <w:rsid w:val="00420112"/>
    <w:rsid w:val="004201CB"/>
    <w:rsid w:val="004201D8"/>
    <w:rsid w:val="004201F2"/>
    <w:rsid w:val="0042036F"/>
    <w:rsid w:val="00420370"/>
    <w:rsid w:val="00420471"/>
    <w:rsid w:val="004204E9"/>
    <w:rsid w:val="0042075E"/>
    <w:rsid w:val="0042077C"/>
    <w:rsid w:val="004207E7"/>
    <w:rsid w:val="004207EA"/>
    <w:rsid w:val="00420903"/>
    <w:rsid w:val="00420915"/>
    <w:rsid w:val="00420BDC"/>
    <w:rsid w:val="00420E91"/>
    <w:rsid w:val="00420EC0"/>
    <w:rsid w:val="00420F93"/>
    <w:rsid w:val="00421078"/>
    <w:rsid w:val="004212D0"/>
    <w:rsid w:val="004213A2"/>
    <w:rsid w:val="00421408"/>
    <w:rsid w:val="004214CE"/>
    <w:rsid w:val="004214DD"/>
    <w:rsid w:val="004215D3"/>
    <w:rsid w:val="0042162D"/>
    <w:rsid w:val="004217CF"/>
    <w:rsid w:val="00421883"/>
    <w:rsid w:val="00421888"/>
    <w:rsid w:val="004218A8"/>
    <w:rsid w:val="004218ED"/>
    <w:rsid w:val="00421998"/>
    <w:rsid w:val="00421A04"/>
    <w:rsid w:val="00421A5C"/>
    <w:rsid w:val="00421A65"/>
    <w:rsid w:val="00421C2A"/>
    <w:rsid w:val="00421C6F"/>
    <w:rsid w:val="00421D00"/>
    <w:rsid w:val="00421E15"/>
    <w:rsid w:val="00421E16"/>
    <w:rsid w:val="00421EDD"/>
    <w:rsid w:val="00421F30"/>
    <w:rsid w:val="00421F35"/>
    <w:rsid w:val="00422028"/>
    <w:rsid w:val="004220BC"/>
    <w:rsid w:val="00422162"/>
    <w:rsid w:val="00422166"/>
    <w:rsid w:val="0042222E"/>
    <w:rsid w:val="0042251C"/>
    <w:rsid w:val="0042255A"/>
    <w:rsid w:val="0042259F"/>
    <w:rsid w:val="004225BD"/>
    <w:rsid w:val="004226CA"/>
    <w:rsid w:val="004226DC"/>
    <w:rsid w:val="00422787"/>
    <w:rsid w:val="004227C9"/>
    <w:rsid w:val="004227F2"/>
    <w:rsid w:val="004228A0"/>
    <w:rsid w:val="004229D8"/>
    <w:rsid w:val="00422CE3"/>
    <w:rsid w:val="00422CEB"/>
    <w:rsid w:val="00422D15"/>
    <w:rsid w:val="00422DDD"/>
    <w:rsid w:val="00422DF5"/>
    <w:rsid w:val="00422EE1"/>
    <w:rsid w:val="004232EA"/>
    <w:rsid w:val="0042331F"/>
    <w:rsid w:val="0042332F"/>
    <w:rsid w:val="0042336F"/>
    <w:rsid w:val="0042343A"/>
    <w:rsid w:val="0042350D"/>
    <w:rsid w:val="0042366F"/>
    <w:rsid w:val="00423754"/>
    <w:rsid w:val="004238AA"/>
    <w:rsid w:val="00423912"/>
    <w:rsid w:val="0042392E"/>
    <w:rsid w:val="00423937"/>
    <w:rsid w:val="00423A91"/>
    <w:rsid w:val="00423AE1"/>
    <w:rsid w:val="00423D7C"/>
    <w:rsid w:val="00423D8D"/>
    <w:rsid w:val="00423E5F"/>
    <w:rsid w:val="0042402E"/>
    <w:rsid w:val="00424141"/>
    <w:rsid w:val="0042429C"/>
    <w:rsid w:val="0042448F"/>
    <w:rsid w:val="00424778"/>
    <w:rsid w:val="004248A9"/>
    <w:rsid w:val="00424906"/>
    <w:rsid w:val="0042490D"/>
    <w:rsid w:val="00424985"/>
    <w:rsid w:val="00424B33"/>
    <w:rsid w:val="00424BEC"/>
    <w:rsid w:val="00424C09"/>
    <w:rsid w:val="00424CB2"/>
    <w:rsid w:val="00424EB0"/>
    <w:rsid w:val="00424F31"/>
    <w:rsid w:val="00425367"/>
    <w:rsid w:val="004253A2"/>
    <w:rsid w:val="004253C0"/>
    <w:rsid w:val="00425419"/>
    <w:rsid w:val="0042542D"/>
    <w:rsid w:val="0042569D"/>
    <w:rsid w:val="00425A6E"/>
    <w:rsid w:val="00425ABA"/>
    <w:rsid w:val="00425BC7"/>
    <w:rsid w:val="00425D08"/>
    <w:rsid w:val="00425E24"/>
    <w:rsid w:val="00425E31"/>
    <w:rsid w:val="00425E64"/>
    <w:rsid w:val="00425F4D"/>
    <w:rsid w:val="00425FE4"/>
    <w:rsid w:val="0042607B"/>
    <w:rsid w:val="0042608A"/>
    <w:rsid w:val="004260B0"/>
    <w:rsid w:val="0042612F"/>
    <w:rsid w:val="00426149"/>
    <w:rsid w:val="0042620A"/>
    <w:rsid w:val="0042652B"/>
    <w:rsid w:val="0042661B"/>
    <w:rsid w:val="00426666"/>
    <w:rsid w:val="004266A0"/>
    <w:rsid w:val="004267D3"/>
    <w:rsid w:val="00426AA7"/>
    <w:rsid w:val="00426B30"/>
    <w:rsid w:val="00426B50"/>
    <w:rsid w:val="00426C63"/>
    <w:rsid w:val="00426F79"/>
    <w:rsid w:val="00426F8B"/>
    <w:rsid w:val="00427188"/>
    <w:rsid w:val="0042719E"/>
    <w:rsid w:val="004272F7"/>
    <w:rsid w:val="00427321"/>
    <w:rsid w:val="00427349"/>
    <w:rsid w:val="004273D7"/>
    <w:rsid w:val="0042741D"/>
    <w:rsid w:val="004274A5"/>
    <w:rsid w:val="004275E7"/>
    <w:rsid w:val="00427610"/>
    <w:rsid w:val="00427639"/>
    <w:rsid w:val="00427743"/>
    <w:rsid w:val="00427820"/>
    <w:rsid w:val="00427AD9"/>
    <w:rsid w:val="00427B77"/>
    <w:rsid w:val="00427BEE"/>
    <w:rsid w:val="00427C32"/>
    <w:rsid w:val="00427C80"/>
    <w:rsid w:val="00427D5B"/>
    <w:rsid w:val="00427F4E"/>
    <w:rsid w:val="00430035"/>
    <w:rsid w:val="0043004E"/>
    <w:rsid w:val="0043012B"/>
    <w:rsid w:val="004303F5"/>
    <w:rsid w:val="004304CE"/>
    <w:rsid w:val="004304E6"/>
    <w:rsid w:val="004305D2"/>
    <w:rsid w:val="004305E7"/>
    <w:rsid w:val="00430662"/>
    <w:rsid w:val="00430724"/>
    <w:rsid w:val="00430725"/>
    <w:rsid w:val="00430841"/>
    <w:rsid w:val="004308A9"/>
    <w:rsid w:val="00430937"/>
    <w:rsid w:val="00430A27"/>
    <w:rsid w:val="00430A46"/>
    <w:rsid w:val="00430B25"/>
    <w:rsid w:val="00430D34"/>
    <w:rsid w:val="00430D7D"/>
    <w:rsid w:val="00430DAD"/>
    <w:rsid w:val="00430E2F"/>
    <w:rsid w:val="0043103F"/>
    <w:rsid w:val="00431142"/>
    <w:rsid w:val="004311B7"/>
    <w:rsid w:val="004311DA"/>
    <w:rsid w:val="00431368"/>
    <w:rsid w:val="004314F4"/>
    <w:rsid w:val="0043154A"/>
    <w:rsid w:val="004315A5"/>
    <w:rsid w:val="00431726"/>
    <w:rsid w:val="0043177B"/>
    <w:rsid w:val="00431865"/>
    <w:rsid w:val="004318F2"/>
    <w:rsid w:val="00431929"/>
    <w:rsid w:val="00431ABD"/>
    <w:rsid w:val="00431B83"/>
    <w:rsid w:val="00431BC1"/>
    <w:rsid w:val="00431D45"/>
    <w:rsid w:val="00431FE4"/>
    <w:rsid w:val="00432023"/>
    <w:rsid w:val="0043218B"/>
    <w:rsid w:val="004321E3"/>
    <w:rsid w:val="0043228C"/>
    <w:rsid w:val="004322D6"/>
    <w:rsid w:val="004323B5"/>
    <w:rsid w:val="004325CE"/>
    <w:rsid w:val="00432629"/>
    <w:rsid w:val="004326D9"/>
    <w:rsid w:val="004327A1"/>
    <w:rsid w:val="00432815"/>
    <w:rsid w:val="0043296E"/>
    <w:rsid w:val="00432A4B"/>
    <w:rsid w:val="00432A4E"/>
    <w:rsid w:val="00432ABB"/>
    <w:rsid w:val="00432BD4"/>
    <w:rsid w:val="00432D6C"/>
    <w:rsid w:val="00432F1C"/>
    <w:rsid w:val="00432F2A"/>
    <w:rsid w:val="00433090"/>
    <w:rsid w:val="00433191"/>
    <w:rsid w:val="00433197"/>
    <w:rsid w:val="00433285"/>
    <w:rsid w:val="00433414"/>
    <w:rsid w:val="0043366C"/>
    <w:rsid w:val="00433806"/>
    <w:rsid w:val="00433849"/>
    <w:rsid w:val="00433863"/>
    <w:rsid w:val="00433897"/>
    <w:rsid w:val="004338AB"/>
    <w:rsid w:val="004338FE"/>
    <w:rsid w:val="00433AFB"/>
    <w:rsid w:val="00433B91"/>
    <w:rsid w:val="00433BED"/>
    <w:rsid w:val="00433D58"/>
    <w:rsid w:val="00433E5C"/>
    <w:rsid w:val="00434039"/>
    <w:rsid w:val="00434186"/>
    <w:rsid w:val="0043428E"/>
    <w:rsid w:val="00434293"/>
    <w:rsid w:val="00434430"/>
    <w:rsid w:val="00434463"/>
    <w:rsid w:val="004344DB"/>
    <w:rsid w:val="0043455B"/>
    <w:rsid w:val="00434574"/>
    <w:rsid w:val="00434741"/>
    <w:rsid w:val="00434A3B"/>
    <w:rsid w:val="00434C6D"/>
    <w:rsid w:val="00434CF9"/>
    <w:rsid w:val="00434D6F"/>
    <w:rsid w:val="00434ECF"/>
    <w:rsid w:val="00434F20"/>
    <w:rsid w:val="00434F73"/>
    <w:rsid w:val="00435032"/>
    <w:rsid w:val="00435088"/>
    <w:rsid w:val="00435114"/>
    <w:rsid w:val="00435195"/>
    <w:rsid w:val="0043533F"/>
    <w:rsid w:val="0043541B"/>
    <w:rsid w:val="004354C6"/>
    <w:rsid w:val="00435517"/>
    <w:rsid w:val="0043554D"/>
    <w:rsid w:val="004356E0"/>
    <w:rsid w:val="00435717"/>
    <w:rsid w:val="004357A8"/>
    <w:rsid w:val="004358CC"/>
    <w:rsid w:val="00435926"/>
    <w:rsid w:val="0043597C"/>
    <w:rsid w:val="004359B5"/>
    <w:rsid w:val="00435B88"/>
    <w:rsid w:val="00435C37"/>
    <w:rsid w:val="00435C5F"/>
    <w:rsid w:val="00435CE0"/>
    <w:rsid w:val="00435D8F"/>
    <w:rsid w:val="00435D9C"/>
    <w:rsid w:val="00435E77"/>
    <w:rsid w:val="00435EBD"/>
    <w:rsid w:val="00435F05"/>
    <w:rsid w:val="00435FB2"/>
    <w:rsid w:val="00436035"/>
    <w:rsid w:val="00436044"/>
    <w:rsid w:val="004360FA"/>
    <w:rsid w:val="00436172"/>
    <w:rsid w:val="004361A8"/>
    <w:rsid w:val="0043638F"/>
    <w:rsid w:val="00436393"/>
    <w:rsid w:val="004364B3"/>
    <w:rsid w:val="00436523"/>
    <w:rsid w:val="004365CC"/>
    <w:rsid w:val="00436729"/>
    <w:rsid w:val="00436766"/>
    <w:rsid w:val="004367FE"/>
    <w:rsid w:val="004368CA"/>
    <w:rsid w:val="00436914"/>
    <w:rsid w:val="00436928"/>
    <w:rsid w:val="00436A6D"/>
    <w:rsid w:val="00436F06"/>
    <w:rsid w:val="00436FD3"/>
    <w:rsid w:val="004370BA"/>
    <w:rsid w:val="00437190"/>
    <w:rsid w:val="004371A2"/>
    <w:rsid w:val="00437235"/>
    <w:rsid w:val="00437388"/>
    <w:rsid w:val="00437456"/>
    <w:rsid w:val="00437670"/>
    <w:rsid w:val="00437A64"/>
    <w:rsid w:val="00437BB8"/>
    <w:rsid w:val="00437BD8"/>
    <w:rsid w:val="00437C05"/>
    <w:rsid w:val="00437C24"/>
    <w:rsid w:val="00437C79"/>
    <w:rsid w:val="00437CB4"/>
    <w:rsid w:val="00437D48"/>
    <w:rsid w:val="00437D89"/>
    <w:rsid w:val="00437E2D"/>
    <w:rsid w:val="00437F92"/>
    <w:rsid w:val="00437FB6"/>
    <w:rsid w:val="004400F2"/>
    <w:rsid w:val="00440139"/>
    <w:rsid w:val="00440147"/>
    <w:rsid w:val="004402BE"/>
    <w:rsid w:val="00440348"/>
    <w:rsid w:val="0044040C"/>
    <w:rsid w:val="0044041F"/>
    <w:rsid w:val="004404D8"/>
    <w:rsid w:val="004404EE"/>
    <w:rsid w:val="00440631"/>
    <w:rsid w:val="0044065E"/>
    <w:rsid w:val="00440708"/>
    <w:rsid w:val="004409E5"/>
    <w:rsid w:val="00440A27"/>
    <w:rsid w:val="00440A3D"/>
    <w:rsid w:val="00440AEC"/>
    <w:rsid w:val="00440B7D"/>
    <w:rsid w:val="00440B9E"/>
    <w:rsid w:val="00440CB8"/>
    <w:rsid w:val="00440CCD"/>
    <w:rsid w:val="00440CE6"/>
    <w:rsid w:val="00440D71"/>
    <w:rsid w:val="00440DD9"/>
    <w:rsid w:val="00440E92"/>
    <w:rsid w:val="00441094"/>
    <w:rsid w:val="00441167"/>
    <w:rsid w:val="0044119D"/>
    <w:rsid w:val="004411EE"/>
    <w:rsid w:val="004413E0"/>
    <w:rsid w:val="004414C1"/>
    <w:rsid w:val="004414E7"/>
    <w:rsid w:val="00441505"/>
    <w:rsid w:val="0044151C"/>
    <w:rsid w:val="0044168C"/>
    <w:rsid w:val="00441896"/>
    <w:rsid w:val="004419C6"/>
    <w:rsid w:val="00441A6C"/>
    <w:rsid w:val="00441A7C"/>
    <w:rsid w:val="00441B07"/>
    <w:rsid w:val="00441C05"/>
    <w:rsid w:val="00441CB2"/>
    <w:rsid w:val="00441D9C"/>
    <w:rsid w:val="00441DC3"/>
    <w:rsid w:val="00441E4C"/>
    <w:rsid w:val="00441E85"/>
    <w:rsid w:val="00441F10"/>
    <w:rsid w:val="00441F33"/>
    <w:rsid w:val="00441FD4"/>
    <w:rsid w:val="00442051"/>
    <w:rsid w:val="004420CD"/>
    <w:rsid w:val="0044220B"/>
    <w:rsid w:val="00442294"/>
    <w:rsid w:val="004422F7"/>
    <w:rsid w:val="00442315"/>
    <w:rsid w:val="00442395"/>
    <w:rsid w:val="004423D8"/>
    <w:rsid w:val="004423F3"/>
    <w:rsid w:val="004424E5"/>
    <w:rsid w:val="00442647"/>
    <w:rsid w:val="004428B5"/>
    <w:rsid w:val="0044290B"/>
    <w:rsid w:val="004429C8"/>
    <w:rsid w:val="004429D8"/>
    <w:rsid w:val="004429FA"/>
    <w:rsid w:val="00442B3B"/>
    <w:rsid w:val="00442C4D"/>
    <w:rsid w:val="00442C64"/>
    <w:rsid w:val="00442D1F"/>
    <w:rsid w:val="00442DF7"/>
    <w:rsid w:val="00442FB0"/>
    <w:rsid w:val="00443019"/>
    <w:rsid w:val="0044306A"/>
    <w:rsid w:val="00443084"/>
    <w:rsid w:val="00443096"/>
    <w:rsid w:val="004431F7"/>
    <w:rsid w:val="00443240"/>
    <w:rsid w:val="0044325C"/>
    <w:rsid w:val="004432BC"/>
    <w:rsid w:val="0044336A"/>
    <w:rsid w:val="004436FB"/>
    <w:rsid w:val="00443942"/>
    <w:rsid w:val="004439C0"/>
    <w:rsid w:val="00443A2A"/>
    <w:rsid w:val="00443BC3"/>
    <w:rsid w:val="00443BF0"/>
    <w:rsid w:val="00443C61"/>
    <w:rsid w:val="00443CD6"/>
    <w:rsid w:val="00443DA4"/>
    <w:rsid w:val="00443E37"/>
    <w:rsid w:val="00443E58"/>
    <w:rsid w:val="00443E80"/>
    <w:rsid w:val="00443FAD"/>
    <w:rsid w:val="00443FBC"/>
    <w:rsid w:val="00444049"/>
    <w:rsid w:val="00444093"/>
    <w:rsid w:val="004441F7"/>
    <w:rsid w:val="00444306"/>
    <w:rsid w:val="0044431B"/>
    <w:rsid w:val="00444370"/>
    <w:rsid w:val="0044438A"/>
    <w:rsid w:val="004443B9"/>
    <w:rsid w:val="004443BF"/>
    <w:rsid w:val="004443F2"/>
    <w:rsid w:val="00444483"/>
    <w:rsid w:val="004444A4"/>
    <w:rsid w:val="004444CE"/>
    <w:rsid w:val="00444604"/>
    <w:rsid w:val="00444651"/>
    <w:rsid w:val="004447C7"/>
    <w:rsid w:val="00444809"/>
    <w:rsid w:val="0044495C"/>
    <w:rsid w:val="00444965"/>
    <w:rsid w:val="00444BA4"/>
    <w:rsid w:val="00444BCA"/>
    <w:rsid w:val="00444D4D"/>
    <w:rsid w:val="00444E22"/>
    <w:rsid w:val="00444F0B"/>
    <w:rsid w:val="00444FF7"/>
    <w:rsid w:val="00445046"/>
    <w:rsid w:val="00445055"/>
    <w:rsid w:val="00445111"/>
    <w:rsid w:val="00445151"/>
    <w:rsid w:val="004451A8"/>
    <w:rsid w:val="004451FE"/>
    <w:rsid w:val="00445246"/>
    <w:rsid w:val="00445279"/>
    <w:rsid w:val="00445313"/>
    <w:rsid w:val="00445462"/>
    <w:rsid w:val="0044546F"/>
    <w:rsid w:val="004454F0"/>
    <w:rsid w:val="004455D8"/>
    <w:rsid w:val="0044569B"/>
    <w:rsid w:val="00445714"/>
    <w:rsid w:val="00445751"/>
    <w:rsid w:val="00445797"/>
    <w:rsid w:val="00445835"/>
    <w:rsid w:val="00445838"/>
    <w:rsid w:val="00445A12"/>
    <w:rsid w:val="00445A6F"/>
    <w:rsid w:val="00445B34"/>
    <w:rsid w:val="00445C6C"/>
    <w:rsid w:val="00445CC6"/>
    <w:rsid w:val="00445D10"/>
    <w:rsid w:val="00445D36"/>
    <w:rsid w:val="00445D91"/>
    <w:rsid w:val="00445DB2"/>
    <w:rsid w:val="00445DBF"/>
    <w:rsid w:val="00445E02"/>
    <w:rsid w:val="00445F2B"/>
    <w:rsid w:val="00445FED"/>
    <w:rsid w:val="0044626B"/>
    <w:rsid w:val="0044631E"/>
    <w:rsid w:val="004463A2"/>
    <w:rsid w:val="004463FF"/>
    <w:rsid w:val="00446556"/>
    <w:rsid w:val="004466AF"/>
    <w:rsid w:val="00446729"/>
    <w:rsid w:val="0044675A"/>
    <w:rsid w:val="004467AB"/>
    <w:rsid w:val="004467EB"/>
    <w:rsid w:val="0044688C"/>
    <w:rsid w:val="00446982"/>
    <w:rsid w:val="00446A23"/>
    <w:rsid w:val="00446AA4"/>
    <w:rsid w:val="00446B5C"/>
    <w:rsid w:val="00446B90"/>
    <w:rsid w:val="00446C64"/>
    <w:rsid w:val="00446E41"/>
    <w:rsid w:val="00446F1B"/>
    <w:rsid w:val="00446F80"/>
    <w:rsid w:val="00446FC9"/>
    <w:rsid w:val="00447153"/>
    <w:rsid w:val="004471D5"/>
    <w:rsid w:val="0044721E"/>
    <w:rsid w:val="0044728A"/>
    <w:rsid w:val="00447371"/>
    <w:rsid w:val="00447465"/>
    <w:rsid w:val="00447489"/>
    <w:rsid w:val="00447502"/>
    <w:rsid w:val="004476BE"/>
    <w:rsid w:val="00447762"/>
    <w:rsid w:val="00447833"/>
    <w:rsid w:val="00447A82"/>
    <w:rsid w:val="00447B45"/>
    <w:rsid w:val="00447BFA"/>
    <w:rsid w:val="00447CEC"/>
    <w:rsid w:val="00447D79"/>
    <w:rsid w:val="00447E6B"/>
    <w:rsid w:val="00447F8A"/>
    <w:rsid w:val="00450069"/>
    <w:rsid w:val="004500E9"/>
    <w:rsid w:val="004501FC"/>
    <w:rsid w:val="00450237"/>
    <w:rsid w:val="00450440"/>
    <w:rsid w:val="00450636"/>
    <w:rsid w:val="0045064A"/>
    <w:rsid w:val="004506E8"/>
    <w:rsid w:val="0045082A"/>
    <w:rsid w:val="00450A9C"/>
    <w:rsid w:val="00450CF0"/>
    <w:rsid w:val="00450CF8"/>
    <w:rsid w:val="00451065"/>
    <w:rsid w:val="00451071"/>
    <w:rsid w:val="0045118E"/>
    <w:rsid w:val="00451239"/>
    <w:rsid w:val="0045136F"/>
    <w:rsid w:val="00451470"/>
    <w:rsid w:val="00451506"/>
    <w:rsid w:val="00451629"/>
    <w:rsid w:val="00451654"/>
    <w:rsid w:val="004516C8"/>
    <w:rsid w:val="00451729"/>
    <w:rsid w:val="004517EA"/>
    <w:rsid w:val="00451803"/>
    <w:rsid w:val="0045182C"/>
    <w:rsid w:val="004518C7"/>
    <w:rsid w:val="0045198B"/>
    <w:rsid w:val="00451C91"/>
    <w:rsid w:val="00451D25"/>
    <w:rsid w:val="00451D74"/>
    <w:rsid w:val="00451DEB"/>
    <w:rsid w:val="00451F08"/>
    <w:rsid w:val="00452253"/>
    <w:rsid w:val="0045249E"/>
    <w:rsid w:val="004525C5"/>
    <w:rsid w:val="004528B0"/>
    <w:rsid w:val="004529B9"/>
    <w:rsid w:val="00452A45"/>
    <w:rsid w:val="00452B13"/>
    <w:rsid w:val="00452C59"/>
    <w:rsid w:val="00452E61"/>
    <w:rsid w:val="0045301F"/>
    <w:rsid w:val="00453206"/>
    <w:rsid w:val="00453224"/>
    <w:rsid w:val="0045325A"/>
    <w:rsid w:val="00453515"/>
    <w:rsid w:val="00453781"/>
    <w:rsid w:val="00453844"/>
    <w:rsid w:val="00453874"/>
    <w:rsid w:val="00453AD9"/>
    <w:rsid w:val="00453B31"/>
    <w:rsid w:val="00453D1E"/>
    <w:rsid w:val="00453E98"/>
    <w:rsid w:val="00453EBA"/>
    <w:rsid w:val="00453F4B"/>
    <w:rsid w:val="004540A5"/>
    <w:rsid w:val="00454189"/>
    <w:rsid w:val="00454203"/>
    <w:rsid w:val="0045423C"/>
    <w:rsid w:val="00454360"/>
    <w:rsid w:val="004546FF"/>
    <w:rsid w:val="004547B0"/>
    <w:rsid w:val="00454845"/>
    <w:rsid w:val="004548CE"/>
    <w:rsid w:val="00454918"/>
    <w:rsid w:val="00454939"/>
    <w:rsid w:val="00454AA3"/>
    <w:rsid w:val="00454ADA"/>
    <w:rsid w:val="00454AFD"/>
    <w:rsid w:val="00454BF8"/>
    <w:rsid w:val="00454C19"/>
    <w:rsid w:val="00454CED"/>
    <w:rsid w:val="00454D8B"/>
    <w:rsid w:val="00454DC3"/>
    <w:rsid w:val="00454E13"/>
    <w:rsid w:val="00454E67"/>
    <w:rsid w:val="00454E9B"/>
    <w:rsid w:val="00454EAC"/>
    <w:rsid w:val="00454F46"/>
    <w:rsid w:val="00454F6B"/>
    <w:rsid w:val="00454FEE"/>
    <w:rsid w:val="00455079"/>
    <w:rsid w:val="004550CB"/>
    <w:rsid w:val="004551BE"/>
    <w:rsid w:val="00455264"/>
    <w:rsid w:val="004553EB"/>
    <w:rsid w:val="004554F4"/>
    <w:rsid w:val="0045557E"/>
    <w:rsid w:val="00455616"/>
    <w:rsid w:val="0045564F"/>
    <w:rsid w:val="0045565A"/>
    <w:rsid w:val="004557E0"/>
    <w:rsid w:val="00455854"/>
    <w:rsid w:val="00455936"/>
    <w:rsid w:val="0045593B"/>
    <w:rsid w:val="0045594B"/>
    <w:rsid w:val="00455A50"/>
    <w:rsid w:val="00455BF3"/>
    <w:rsid w:val="00455D5D"/>
    <w:rsid w:val="00455E57"/>
    <w:rsid w:val="00456044"/>
    <w:rsid w:val="0045606C"/>
    <w:rsid w:val="004560B4"/>
    <w:rsid w:val="00456109"/>
    <w:rsid w:val="004565CC"/>
    <w:rsid w:val="0045689B"/>
    <w:rsid w:val="004569FD"/>
    <w:rsid w:val="00456A2B"/>
    <w:rsid w:val="00456B35"/>
    <w:rsid w:val="00456B5A"/>
    <w:rsid w:val="00456B91"/>
    <w:rsid w:val="00456B9E"/>
    <w:rsid w:val="00456BC3"/>
    <w:rsid w:val="00456C2E"/>
    <w:rsid w:val="00456C48"/>
    <w:rsid w:val="00456CB0"/>
    <w:rsid w:val="00456DAE"/>
    <w:rsid w:val="00456DB7"/>
    <w:rsid w:val="00456FA0"/>
    <w:rsid w:val="00456FAC"/>
    <w:rsid w:val="004571F3"/>
    <w:rsid w:val="0045753B"/>
    <w:rsid w:val="0045762C"/>
    <w:rsid w:val="00457668"/>
    <w:rsid w:val="00457720"/>
    <w:rsid w:val="00457800"/>
    <w:rsid w:val="00457806"/>
    <w:rsid w:val="00457A0D"/>
    <w:rsid w:val="00457A22"/>
    <w:rsid w:val="00457A7E"/>
    <w:rsid w:val="00457AD1"/>
    <w:rsid w:val="00457B3A"/>
    <w:rsid w:val="00457C6F"/>
    <w:rsid w:val="00457CD4"/>
    <w:rsid w:val="00457DB0"/>
    <w:rsid w:val="00457DD3"/>
    <w:rsid w:val="00460053"/>
    <w:rsid w:val="00460059"/>
    <w:rsid w:val="00460088"/>
    <w:rsid w:val="004601A2"/>
    <w:rsid w:val="004601C2"/>
    <w:rsid w:val="0046022D"/>
    <w:rsid w:val="00460280"/>
    <w:rsid w:val="004605D5"/>
    <w:rsid w:val="004606A5"/>
    <w:rsid w:val="004606BE"/>
    <w:rsid w:val="004606F1"/>
    <w:rsid w:val="004607D8"/>
    <w:rsid w:val="00460821"/>
    <w:rsid w:val="00460890"/>
    <w:rsid w:val="004609FE"/>
    <w:rsid w:val="00460A24"/>
    <w:rsid w:val="00460BFB"/>
    <w:rsid w:val="00460C09"/>
    <w:rsid w:val="00460C3B"/>
    <w:rsid w:val="00460CE0"/>
    <w:rsid w:val="00460D9D"/>
    <w:rsid w:val="00460F21"/>
    <w:rsid w:val="004611C7"/>
    <w:rsid w:val="0046128D"/>
    <w:rsid w:val="00461317"/>
    <w:rsid w:val="00461341"/>
    <w:rsid w:val="004613A6"/>
    <w:rsid w:val="004613F9"/>
    <w:rsid w:val="00461509"/>
    <w:rsid w:val="0046172F"/>
    <w:rsid w:val="0046177B"/>
    <w:rsid w:val="0046185F"/>
    <w:rsid w:val="00461881"/>
    <w:rsid w:val="00461A37"/>
    <w:rsid w:val="00461A9B"/>
    <w:rsid w:val="00461AE0"/>
    <w:rsid w:val="00461AFF"/>
    <w:rsid w:val="00461D80"/>
    <w:rsid w:val="00461E45"/>
    <w:rsid w:val="00461E84"/>
    <w:rsid w:val="00461F47"/>
    <w:rsid w:val="00461F4B"/>
    <w:rsid w:val="00461F9D"/>
    <w:rsid w:val="004621CD"/>
    <w:rsid w:val="00462299"/>
    <w:rsid w:val="0046234C"/>
    <w:rsid w:val="004623C8"/>
    <w:rsid w:val="004623D7"/>
    <w:rsid w:val="0046244E"/>
    <w:rsid w:val="004624EF"/>
    <w:rsid w:val="0046254F"/>
    <w:rsid w:val="004625D1"/>
    <w:rsid w:val="004626BF"/>
    <w:rsid w:val="00462A2C"/>
    <w:rsid w:val="00462A56"/>
    <w:rsid w:val="00462B0E"/>
    <w:rsid w:val="00462BFD"/>
    <w:rsid w:val="00462C7D"/>
    <w:rsid w:val="00462D4F"/>
    <w:rsid w:val="00462E4E"/>
    <w:rsid w:val="00462E5A"/>
    <w:rsid w:val="00462F5F"/>
    <w:rsid w:val="00462F78"/>
    <w:rsid w:val="00462F8C"/>
    <w:rsid w:val="0046306A"/>
    <w:rsid w:val="00463083"/>
    <w:rsid w:val="0046327D"/>
    <w:rsid w:val="004632A9"/>
    <w:rsid w:val="0046340F"/>
    <w:rsid w:val="0046351F"/>
    <w:rsid w:val="0046363C"/>
    <w:rsid w:val="00463670"/>
    <w:rsid w:val="00463693"/>
    <w:rsid w:val="00463802"/>
    <w:rsid w:val="00463806"/>
    <w:rsid w:val="00463890"/>
    <w:rsid w:val="004638A7"/>
    <w:rsid w:val="00463F29"/>
    <w:rsid w:val="0046410E"/>
    <w:rsid w:val="00464112"/>
    <w:rsid w:val="00464247"/>
    <w:rsid w:val="0046425F"/>
    <w:rsid w:val="00464285"/>
    <w:rsid w:val="0046437B"/>
    <w:rsid w:val="004643A2"/>
    <w:rsid w:val="00464433"/>
    <w:rsid w:val="00464628"/>
    <w:rsid w:val="00464657"/>
    <w:rsid w:val="004646CF"/>
    <w:rsid w:val="004647E0"/>
    <w:rsid w:val="004648BD"/>
    <w:rsid w:val="00464965"/>
    <w:rsid w:val="00464A92"/>
    <w:rsid w:val="00464ADB"/>
    <w:rsid w:val="00464B51"/>
    <w:rsid w:val="00464B5E"/>
    <w:rsid w:val="00464C03"/>
    <w:rsid w:val="00464D45"/>
    <w:rsid w:val="00464D9D"/>
    <w:rsid w:val="00464E2C"/>
    <w:rsid w:val="00464E92"/>
    <w:rsid w:val="00464F7D"/>
    <w:rsid w:val="00464F9D"/>
    <w:rsid w:val="004650E2"/>
    <w:rsid w:val="0046527E"/>
    <w:rsid w:val="004652A5"/>
    <w:rsid w:val="00465456"/>
    <w:rsid w:val="00465532"/>
    <w:rsid w:val="00465548"/>
    <w:rsid w:val="0046558B"/>
    <w:rsid w:val="004655B2"/>
    <w:rsid w:val="00465703"/>
    <w:rsid w:val="00465707"/>
    <w:rsid w:val="00465B68"/>
    <w:rsid w:val="00465C34"/>
    <w:rsid w:val="00465CDE"/>
    <w:rsid w:val="00465CF8"/>
    <w:rsid w:val="00465DD6"/>
    <w:rsid w:val="00465E25"/>
    <w:rsid w:val="00465F11"/>
    <w:rsid w:val="00465F57"/>
    <w:rsid w:val="00466146"/>
    <w:rsid w:val="0046647D"/>
    <w:rsid w:val="00466531"/>
    <w:rsid w:val="00466544"/>
    <w:rsid w:val="004665D5"/>
    <w:rsid w:val="00466868"/>
    <w:rsid w:val="004668A0"/>
    <w:rsid w:val="004668D3"/>
    <w:rsid w:val="004668D8"/>
    <w:rsid w:val="004668FA"/>
    <w:rsid w:val="00466953"/>
    <w:rsid w:val="00466AB5"/>
    <w:rsid w:val="00466AB7"/>
    <w:rsid w:val="00466BD7"/>
    <w:rsid w:val="00466BEF"/>
    <w:rsid w:val="00466C28"/>
    <w:rsid w:val="00466D07"/>
    <w:rsid w:val="00466EFF"/>
    <w:rsid w:val="00466F4F"/>
    <w:rsid w:val="00466F96"/>
    <w:rsid w:val="00466FCC"/>
    <w:rsid w:val="00466FDE"/>
    <w:rsid w:val="00467170"/>
    <w:rsid w:val="00467276"/>
    <w:rsid w:val="00467311"/>
    <w:rsid w:val="0046736B"/>
    <w:rsid w:val="0046752F"/>
    <w:rsid w:val="00467532"/>
    <w:rsid w:val="004676A7"/>
    <w:rsid w:val="0046785E"/>
    <w:rsid w:val="004678F7"/>
    <w:rsid w:val="0046791B"/>
    <w:rsid w:val="0046799E"/>
    <w:rsid w:val="00467A25"/>
    <w:rsid w:val="00467A91"/>
    <w:rsid w:val="00467AC4"/>
    <w:rsid w:val="00467B34"/>
    <w:rsid w:val="00467CE0"/>
    <w:rsid w:val="00467D41"/>
    <w:rsid w:val="00467D63"/>
    <w:rsid w:val="00467DFC"/>
    <w:rsid w:val="00467FC7"/>
    <w:rsid w:val="0047006D"/>
    <w:rsid w:val="004701E1"/>
    <w:rsid w:val="004701E4"/>
    <w:rsid w:val="0047054C"/>
    <w:rsid w:val="00470583"/>
    <w:rsid w:val="0047074C"/>
    <w:rsid w:val="004707D6"/>
    <w:rsid w:val="004708F6"/>
    <w:rsid w:val="00470967"/>
    <w:rsid w:val="00470B92"/>
    <w:rsid w:val="00470CA0"/>
    <w:rsid w:val="00470D05"/>
    <w:rsid w:val="00470D98"/>
    <w:rsid w:val="00470E6C"/>
    <w:rsid w:val="00470FA5"/>
    <w:rsid w:val="0047101A"/>
    <w:rsid w:val="00471034"/>
    <w:rsid w:val="00471054"/>
    <w:rsid w:val="0047109B"/>
    <w:rsid w:val="00471146"/>
    <w:rsid w:val="0047129E"/>
    <w:rsid w:val="004712E1"/>
    <w:rsid w:val="004712E9"/>
    <w:rsid w:val="004713DA"/>
    <w:rsid w:val="00471446"/>
    <w:rsid w:val="004716CF"/>
    <w:rsid w:val="004716F6"/>
    <w:rsid w:val="00471708"/>
    <w:rsid w:val="00471739"/>
    <w:rsid w:val="004717D0"/>
    <w:rsid w:val="004718BC"/>
    <w:rsid w:val="00471908"/>
    <w:rsid w:val="00471AA6"/>
    <w:rsid w:val="00471B4D"/>
    <w:rsid w:val="00471BA7"/>
    <w:rsid w:val="00471BDB"/>
    <w:rsid w:val="00471C74"/>
    <w:rsid w:val="00471D3E"/>
    <w:rsid w:val="00471DA1"/>
    <w:rsid w:val="00471F2D"/>
    <w:rsid w:val="00471F31"/>
    <w:rsid w:val="00471F5F"/>
    <w:rsid w:val="00472091"/>
    <w:rsid w:val="00472170"/>
    <w:rsid w:val="004721DA"/>
    <w:rsid w:val="004722F8"/>
    <w:rsid w:val="00472320"/>
    <w:rsid w:val="0047251B"/>
    <w:rsid w:val="004727DD"/>
    <w:rsid w:val="00472A13"/>
    <w:rsid w:val="00472B07"/>
    <w:rsid w:val="00472B08"/>
    <w:rsid w:val="00472C1A"/>
    <w:rsid w:val="00472C4C"/>
    <w:rsid w:val="00472CCC"/>
    <w:rsid w:val="00472D53"/>
    <w:rsid w:val="00472DAE"/>
    <w:rsid w:val="00472F00"/>
    <w:rsid w:val="00472F90"/>
    <w:rsid w:val="004730DD"/>
    <w:rsid w:val="004731B5"/>
    <w:rsid w:val="004733C5"/>
    <w:rsid w:val="004733CA"/>
    <w:rsid w:val="00473527"/>
    <w:rsid w:val="00473574"/>
    <w:rsid w:val="0047357B"/>
    <w:rsid w:val="004735A0"/>
    <w:rsid w:val="004737F1"/>
    <w:rsid w:val="004738A5"/>
    <w:rsid w:val="00473B1F"/>
    <w:rsid w:val="00473C0A"/>
    <w:rsid w:val="00473CBA"/>
    <w:rsid w:val="00473E53"/>
    <w:rsid w:val="00473F53"/>
    <w:rsid w:val="0047404F"/>
    <w:rsid w:val="004740B8"/>
    <w:rsid w:val="00474114"/>
    <w:rsid w:val="00474115"/>
    <w:rsid w:val="004741DB"/>
    <w:rsid w:val="004742AF"/>
    <w:rsid w:val="004742D7"/>
    <w:rsid w:val="0047440F"/>
    <w:rsid w:val="004748D7"/>
    <w:rsid w:val="004749AE"/>
    <w:rsid w:val="00474A9B"/>
    <w:rsid w:val="00474BD0"/>
    <w:rsid w:val="00474EC6"/>
    <w:rsid w:val="00474FA3"/>
    <w:rsid w:val="00474FC2"/>
    <w:rsid w:val="0047521D"/>
    <w:rsid w:val="004752F6"/>
    <w:rsid w:val="00475351"/>
    <w:rsid w:val="0047553F"/>
    <w:rsid w:val="004757EE"/>
    <w:rsid w:val="00475AF1"/>
    <w:rsid w:val="00475B18"/>
    <w:rsid w:val="00475C60"/>
    <w:rsid w:val="00475C6C"/>
    <w:rsid w:val="00475C8B"/>
    <w:rsid w:val="00475CF3"/>
    <w:rsid w:val="00475F00"/>
    <w:rsid w:val="004760C7"/>
    <w:rsid w:val="004761A8"/>
    <w:rsid w:val="00476276"/>
    <w:rsid w:val="004762B0"/>
    <w:rsid w:val="00476457"/>
    <w:rsid w:val="0047648F"/>
    <w:rsid w:val="00476513"/>
    <w:rsid w:val="0047654C"/>
    <w:rsid w:val="004765FC"/>
    <w:rsid w:val="0047661F"/>
    <w:rsid w:val="004766E7"/>
    <w:rsid w:val="004766F5"/>
    <w:rsid w:val="004767DE"/>
    <w:rsid w:val="0047687F"/>
    <w:rsid w:val="004768BE"/>
    <w:rsid w:val="00476908"/>
    <w:rsid w:val="004769B2"/>
    <w:rsid w:val="00476AE6"/>
    <w:rsid w:val="00476B3D"/>
    <w:rsid w:val="00476C2D"/>
    <w:rsid w:val="00476CE4"/>
    <w:rsid w:val="00476D21"/>
    <w:rsid w:val="00476D82"/>
    <w:rsid w:val="00476E5F"/>
    <w:rsid w:val="00476FFA"/>
    <w:rsid w:val="0047718C"/>
    <w:rsid w:val="00477190"/>
    <w:rsid w:val="004771BA"/>
    <w:rsid w:val="0047728E"/>
    <w:rsid w:val="004772C4"/>
    <w:rsid w:val="004773A8"/>
    <w:rsid w:val="004773DE"/>
    <w:rsid w:val="0047756B"/>
    <w:rsid w:val="00477897"/>
    <w:rsid w:val="004778FE"/>
    <w:rsid w:val="00477BCB"/>
    <w:rsid w:val="00477BD3"/>
    <w:rsid w:val="00477CC3"/>
    <w:rsid w:val="00477D0D"/>
    <w:rsid w:val="00477D9D"/>
    <w:rsid w:val="00477DEA"/>
    <w:rsid w:val="00477FA3"/>
    <w:rsid w:val="00480025"/>
    <w:rsid w:val="004801FD"/>
    <w:rsid w:val="0048023F"/>
    <w:rsid w:val="004803EA"/>
    <w:rsid w:val="00480589"/>
    <w:rsid w:val="004805F0"/>
    <w:rsid w:val="00480606"/>
    <w:rsid w:val="0048069E"/>
    <w:rsid w:val="004806D4"/>
    <w:rsid w:val="004806DD"/>
    <w:rsid w:val="00480785"/>
    <w:rsid w:val="00480820"/>
    <w:rsid w:val="004809CB"/>
    <w:rsid w:val="00480B95"/>
    <w:rsid w:val="00480BE7"/>
    <w:rsid w:val="00480CF6"/>
    <w:rsid w:val="00480D76"/>
    <w:rsid w:val="00480E39"/>
    <w:rsid w:val="00480EC6"/>
    <w:rsid w:val="00480F5A"/>
    <w:rsid w:val="00480FAB"/>
    <w:rsid w:val="00480FD4"/>
    <w:rsid w:val="00480FED"/>
    <w:rsid w:val="0048115B"/>
    <w:rsid w:val="004812AE"/>
    <w:rsid w:val="004812CC"/>
    <w:rsid w:val="00481333"/>
    <w:rsid w:val="00481338"/>
    <w:rsid w:val="00481393"/>
    <w:rsid w:val="004813C5"/>
    <w:rsid w:val="00481492"/>
    <w:rsid w:val="0048158A"/>
    <w:rsid w:val="004815E8"/>
    <w:rsid w:val="00481723"/>
    <w:rsid w:val="0048178E"/>
    <w:rsid w:val="00481895"/>
    <w:rsid w:val="0048195C"/>
    <w:rsid w:val="00481AF7"/>
    <w:rsid w:val="00481CA3"/>
    <w:rsid w:val="00481EAE"/>
    <w:rsid w:val="00481F24"/>
    <w:rsid w:val="00482087"/>
    <w:rsid w:val="004821B1"/>
    <w:rsid w:val="00482487"/>
    <w:rsid w:val="004824C8"/>
    <w:rsid w:val="0048250D"/>
    <w:rsid w:val="00482700"/>
    <w:rsid w:val="0048272A"/>
    <w:rsid w:val="0048275D"/>
    <w:rsid w:val="0048277F"/>
    <w:rsid w:val="0048283C"/>
    <w:rsid w:val="0048287B"/>
    <w:rsid w:val="004828E0"/>
    <w:rsid w:val="00482991"/>
    <w:rsid w:val="004829B7"/>
    <w:rsid w:val="00482D08"/>
    <w:rsid w:val="00482D95"/>
    <w:rsid w:val="00482DD8"/>
    <w:rsid w:val="00482F31"/>
    <w:rsid w:val="00483017"/>
    <w:rsid w:val="00483086"/>
    <w:rsid w:val="00483131"/>
    <w:rsid w:val="004833C4"/>
    <w:rsid w:val="00483450"/>
    <w:rsid w:val="00483503"/>
    <w:rsid w:val="00483534"/>
    <w:rsid w:val="00483573"/>
    <w:rsid w:val="0048357F"/>
    <w:rsid w:val="00483655"/>
    <w:rsid w:val="0048368F"/>
    <w:rsid w:val="0048377D"/>
    <w:rsid w:val="0048388B"/>
    <w:rsid w:val="00483BA1"/>
    <w:rsid w:val="00483C81"/>
    <w:rsid w:val="00483CC7"/>
    <w:rsid w:val="00483E31"/>
    <w:rsid w:val="00483EDA"/>
    <w:rsid w:val="00483F4D"/>
    <w:rsid w:val="00484035"/>
    <w:rsid w:val="004840EC"/>
    <w:rsid w:val="004842EB"/>
    <w:rsid w:val="0048438A"/>
    <w:rsid w:val="00484434"/>
    <w:rsid w:val="00484550"/>
    <w:rsid w:val="00484551"/>
    <w:rsid w:val="004845C8"/>
    <w:rsid w:val="00484728"/>
    <w:rsid w:val="004848E8"/>
    <w:rsid w:val="00484A36"/>
    <w:rsid w:val="00484A77"/>
    <w:rsid w:val="00484B0A"/>
    <w:rsid w:val="00484B5D"/>
    <w:rsid w:val="00484B7E"/>
    <w:rsid w:val="00484C0B"/>
    <w:rsid w:val="00484CC5"/>
    <w:rsid w:val="00484DA3"/>
    <w:rsid w:val="0048516C"/>
    <w:rsid w:val="004852A1"/>
    <w:rsid w:val="00485364"/>
    <w:rsid w:val="004853D5"/>
    <w:rsid w:val="0048543C"/>
    <w:rsid w:val="0048567A"/>
    <w:rsid w:val="00485684"/>
    <w:rsid w:val="00485B31"/>
    <w:rsid w:val="00485CC8"/>
    <w:rsid w:val="00485E6B"/>
    <w:rsid w:val="00485E7E"/>
    <w:rsid w:val="00485F05"/>
    <w:rsid w:val="00485F39"/>
    <w:rsid w:val="00485F6F"/>
    <w:rsid w:val="00486008"/>
    <w:rsid w:val="004860C8"/>
    <w:rsid w:val="004860E1"/>
    <w:rsid w:val="00486367"/>
    <w:rsid w:val="00486490"/>
    <w:rsid w:val="00486497"/>
    <w:rsid w:val="0048650E"/>
    <w:rsid w:val="00486535"/>
    <w:rsid w:val="004865E5"/>
    <w:rsid w:val="004865F5"/>
    <w:rsid w:val="004866CE"/>
    <w:rsid w:val="00486726"/>
    <w:rsid w:val="00486768"/>
    <w:rsid w:val="00486828"/>
    <w:rsid w:val="004868FA"/>
    <w:rsid w:val="00486909"/>
    <w:rsid w:val="00486B48"/>
    <w:rsid w:val="00486B65"/>
    <w:rsid w:val="00486B94"/>
    <w:rsid w:val="00486BF6"/>
    <w:rsid w:val="00486C01"/>
    <w:rsid w:val="00486C18"/>
    <w:rsid w:val="00486C33"/>
    <w:rsid w:val="00486CBF"/>
    <w:rsid w:val="00486D35"/>
    <w:rsid w:val="00486D94"/>
    <w:rsid w:val="00487085"/>
    <w:rsid w:val="0048709F"/>
    <w:rsid w:val="00487103"/>
    <w:rsid w:val="00487256"/>
    <w:rsid w:val="0048728E"/>
    <w:rsid w:val="00487390"/>
    <w:rsid w:val="004874F5"/>
    <w:rsid w:val="004875A9"/>
    <w:rsid w:val="004875DE"/>
    <w:rsid w:val="00487607"/>
    <w:rsid w:val="00487661"/>
    <w:rsid w:val="00487706"/>
    <w:rsid w:val="004878AB"/>
    <w:rsid w:val="004878B4"/>
    <w:rsid w:val="004878D9"/>
    <w:rsid w:val="00487956"/>
    <w:rsid w:val="00487AC4"/>
    <w:rsid w:val="00487AEC"/>
    <w:rsid w:val="00487D19"/>
    <w:rsid w:val="00487D3A"/>
    <w:rsid w:val="00487DCD"/>
    <w:rsid w:val="00487DD8"/>
    <w:rsid w:val="00487E58"/>
    <w:rsid w:val="00487E66"/>
    <w:rsid w:val="00487F01"/>
    <w:rsid w:val="00487F16"/>
    <w:rsid w:val="00490171"/>
    <w:rsid w:val="00490209"/>
    <w:rsid w:val="00490225"/>
    <w:rsid w:val="00490229"/>
    <w:rsid w:val="004903AC"/>
    <w:rsid w:val="004903B2"/>
    <w:rsid w:val="0049048E"/>
    <w:rsid w:val="004904AA"/>
    <w:rsid w:val="004905DC"/>
    <w:rsid w:val="00490627"/>
    <w:rsid w:val="0049063F"/>
    <w:rsid w:val="004906A4"/>
    <w:rsid w:val="0049076D"/>
    <w:rsid w:val="00490794"/>
    <w:rsid w:val="0049080C"/>
    <w:rsid w:val="00490922"/>
    <w:rsid w:val="0049099F"/>
    <w:rsid w:val="00490A21"/>
    <w:rsid w:val="00490A77"/>
    <w:rsid w:val="00490A8B"/>
    <w:rsid w:val="00490C90"/>
    <w:rsid w:val="00490EAC"/>
    <w:rsid w:val="00490EC0"/>
    <w:rsid w:val="00490F63"/>
    <w:rsid w:val="00490FCC"/>
    <w:rsid w:val="0049105A"/>
    <w:rsid w:val="004910DB"/>
    <w:rsid w:val="00491288"/>
    <w:rsid w:val="004912BA"/>
    <w:rsid w:val="004913B7"/>
    <w:rsid w:val="004914C6"/>
    <w:rsid w:val="00491502"/>
    <w:rsid w:val="00491516"/>
    <w:rsid w:val="004915A9"/>
    <w:rsid w:val="00491723"/>
    <w:rsid w:val="0049185F"/>
    <w:rsid w:val="004918BD"/>
    <w:rsid w:val="004918E5"/>
    <w:rsid w:val="004919CA"/>
    <w:rsid w:val="00491A32"/>
    <w:rsid w:val="00491A3F"/>
    <w:rsid w:val="00491B01"/>
    <w:rsid w:val="00491B52"/>
    <w:rsid w:val="00491C44"/>
    <w:rsid w:val="00491D13"/>
    <w:rsid w:val="00491D39"/>
    <w:rsid w:val="00491EE1"/>
    <w:rsid w:val="0049200F"/>
    <w:rsid w:val="00492110"/>
    <w:rsid w:val="00492128"/>
    <w:rsid w:val="004921D7"/>
    <w:rsid w:val="0049229C"/>
    <w:rsid w:val="004922B9"/>
    <w:rsid w:val="004923F7"/>
    <w:rsid w:val="004924C6"/>
    <w:rsid w:val="004927A7"/>
    <w:rsid w:val="00492844"/>
    <w:rsid w:val="00492B96"/>
    <w:rsid w:val="00492BB3"/>
    <w:rsid w:val="00492C60"/>
    <w:rsid w:val="00492C96"/>
    <w:rsid w:val="00492D01"/>
    <w:rsid w:val="00492E0C"/>
    <w:rsid w:val="00492E99"/>
    <w:rsid w:val="00492F7C"/>
    <w:rsid w:val="00493078"/>
    <w:rsid w:val="00493261"/>
    <w:rsid w:val="00493369"/>
    <w:rsid w:val="0049336B"/>
    <w:rsid w:val="004935B0"/>
    <w:rsid w:val="004936D0"/>
    <w:rsid w:val="00493716"/>
    <w:rsid w:val="00493730"/>
    <w:rsid w:val="00493757"/>
    <w:rsid w:val="00493797"/>
    <w:rsid w:val="004937CB"/>
    <w:rsid w:val="0049380D"/>
    <w:rsid w:val="0049387C"/>
    <w:rsid w:val="00493941"/>
    <w:rsid w:val="004939B9"/>
    <w:rsid w:val="00493A1A"/>
    <w:rsid w:val="00493B72"/>
    <w:rsid w:val="00493C24"/>
    <w:rsid w:val="00493CF7"/>
    <w:rsid w:val="00493D16"/>
    <w:rsid w:val="00493D4F"/>
    <w:rsid w:val="00493D56"/>
    <w:rsid w:val="00493E7E"/>
    <w:rsid w:val="00493ED4"/>
    <w:rsid w:val="00493EFE"/>
    <w:rsid w:val="00494041"/>
    <w:rsid w:val="004940B8"/>
    <w:rsid w:val="0049414F"/>
    <w:rsid w:val="004941F9"/>
    <w:rsid w:val="004942FB"/>
    <w:rsid w:val="004944D1"/>
    <w:rsid w:val="00494559"/>
    <w:rsid w:val="004945BB"/>
    <w:rsid w:val="004945DE"/>
    <w:rsid w:val="004945F9"/>
    <w:rsid w:val="004945FA"/>
    <w:rsid w:val="0049477C"/>
    <w:rsid w:val="00494786"/>
    <w:rsid w:val="00494980"/>
    <w:rsid w:val="004949A5"/>
    <w:rsid w:val="00494A03"/>
    <w:rsid w:val="00494C07"/>
    <w:rsid w:val="00494C22"/>
    <w:rsid w:val="00494C53"/>
    <w:rsid w:val="00494D46"/>
    <w:rsid w:val="00494D4A"/>
    <w:rsid w:val="00494DD4"/>
    <w:rsid w:val="00494E71"/>
    <w:rsid w:val="00494F9A"/>
    <w:rsid w:val="0049519B"/>
    <w:rsid w:val="004952A5"/>
    <w:rsid w:val="0049541E"/>
    <w:rsid w:val="004954A7"/>
    <w:rsid w:val="0049579E"/>
    <w:rsid w:val="00495AA6"/>
    <w:rsid w:val="00495AF1"/>
    <w:rsid w:val="00495B94"/>
    <w:rsid w:val="00495BE8"/>
    <w:rsid w:val="00495D64"/>
    <w:rsid w:val="00495DA4"/>
    <w:rsid w:val="00495DCD"/>
    <w:rsid w:val="00495DD1"/>
    <w:rsid w:val="00495E73"/>
    <w:rsid w:val="00495F37"/>
    <w:rsid w:val="0049606A"/>
    <w:rsid w:val="004960E7"/>
    <w:rsid w:val="004961D0"/>
    <w:rsid w:val="0049624E"/>
    <w:rsid w:val="004962F3"/>
    <w:rsid w:val="0049630B"/>
    <w:rsid w:val="00496391"/>
    <w:rsid w:val="004963C7"/>
    <w:rsid w:val="00496487"/>
    <w:rsid w:val="0049672F"/>
    <w:rsid w:val="00496837"/>
    <w:rsid w:val="00496A22"/>
    <w:rsid w:val="00496A51"/>
    <w:rsid w:val="00496A9F"/>
    <w:rsid w:val="00496D23"/>
    <w:rsid w:val="00496EF3"/>
    <w:rsid w:val="00496F0E"/>
    <w:rsid w:val="00496F63"/>
    <w:rsid w:val="0049703C"/>
    <w:rsid w:val="00497212"/>
    <w:rsid w:val="004972D9"/>
    <w:rsid w:val="004973B3"/>
    <w:rsid w:val="004974E6"/>
    <w:rsid w:val="00497535"/>
    <w:rsid w:val="00497597"/>
    <w:rsid w:val="00497732"/>
    <w:rsid w:val="004977D4"/>
    <w:rsid w:val="004978A8"/>
    <w:rsid w:val="00497943"/>
    <w:rsid w:val="00497955"/>
    <w:rsid w:val="00497976"/>
    <w:rsid w:val="004979D2"/>
    <w:rsid w:val="00497D1F"/>
    <w:rsid w:val="00497D37"/>
    <w:rsid w:val="00497EF7"/>
    <w:rsid w:val="00497FC9"/>
    <w:rsid w:val="00497FEA"/>
    <w:rsid w:val="00498F9A"/>
    <w:rsid w:val="004A0048"/>
    <w:rsid w:val="004A013B"/>
    <w:rsid w:val="004A01E6"/>
    <w:rsid w:val="004A01FE"/>
    <w:rsid w:val="004A0332"/>
    <w:rsid w:val="004A0356"/>
    <w:rsid w:val="004A04CF"/>
    <w:rsid w:val="004A057D"/>
    <w:rsid w:val="004A0580"/>
    <w:rsid w:val="004A05CA"/>
    <w:rsid w:val="004A0786"/>
    <w:rsid w:val="004A07A6"/>
    <w:rsid w:val="004A0830"/>
    <w:rsid w:val="004A08E1"/>
    <w:rsid w:val="004A08EA"/>
    <w:rsid w:val="004A0967"/>
    <w:rsid w:val="004A09CD"/>
    <w:rsid w:val="004A0BE7"/>
    <w:rsid w:val="004A0CC7"/>
    <w:rsid w:val="004A0D7F"/>
    <w:rsid w:val="004A0E46"/>
    <w:rsid w:val="004A0E7A"/>
    <w:rsid w:val="004A0EF2"/>
    <w:rsid w:val="004A0F3E"/>
    <w:rsid w:val="004A115E"/>
    <w:rsid w:val="004A117D"/>
    <w:rsid w:val="004A1263"/>
    <w:rsid w:val="004A1270"/>
    <w:rsid w:val="004A12E2"/>
    <w:rsid w:val="004A14D5"/>
    <w:rsid w:val="004A1523"/>
    <w:rsid w:val="004A1543"/>
    <w:rsid w:val="004A165C"/>
    <w:rsid w:val="004A1721"/>
    <w:rsid w:val="004A1883"/>
    <w:rsid w:val="004A189F"/>
    <w:rsid w:val="004A1966"/>
    <w:rsid w:val="004A19B0"/>
    <w:rsid w:val="004A1A7A"/>
    <w:rsid w:val="004A1B0F"/>
    <w:rsid w:val="004A1B21"/>
    <w:rsid w:val="004A1BF1"/>
    <w:rsid w:val="004A1C08"/>
    <w:rsid w:val="004A1CD9"/>
    <w:rsid w:val="004A1D73"/>
    <w:rsid w:val="004A1D8F"/>
    <w:rsid w:val="004A1DFD"/>
    <w:rsid w:val="004A1E8E"/>
    <w:rsid w:val="004A1F07"/>
    <w:rsid w:val="004A1F54"/>
    <w:rsid w:val="004A209B"/>
    <w:rsid w:val="004A2223"/>
    <w:rsid w:val="004A22A2"/>
    <w:rsid w:val="004A22A3"/>
    <w:rsid w:val="004A2405"/>
    <w:rsid w:val="004A2470"/>
    <w:rsid w:val="004A2494"/>
    <w:rsid w:val="004A255E"/>
    <w:rsid w:val="004A26ED"/>
    <w:rsid w:val="004A2710"/>
    <w:rsid w:val="004A29AA"/>
    <w:rsid w:val="004A29BA"/>
    <w:rsid w:val="004A2A36"/>
    <w:rsid w:val="004A2A43"/>
    <w:rsid w:val="004A2C22"/>
    <w:rsid w:val="004A2D39"/>
    <w:rsid w:val="004A2DAF"/>
    <w:rsid w:val="004A2EE6"/>
    <w:rsid w:val="004A2F6A"/>
    <w:rsid w:val="004A2FE8"/>
    <w:rsid w:val="004A3038"/>
    <w:rsid w:val="004A304A"/>
    <w:rsid w:val="004A3112"/>
    <w:rsid w:val="004A3240"/>
    <w:rsid w:val="004A32CC"/>
    <w:rsid w:val="004A3345"/>
    <w:rsid w:val="004A33B5"/>
    <w:rsid w:val="004A346B"/>
    <w:rsid w:val="004A3482"/>
    <w:rsid w:val="004A34C5"/>
    <w:rsid w:val="004A3505"/>
    <w:rsid w:val="004A3550"/>
    <w:rsid w:val="004A359E"/>
    <w:rsid w:val="004A372B"/>
    <w:rsid w:val="004A3964"/>
    <w:rsid w:val="004A397A"/>
    <w:rsid w:val="004A3A40"/>
    <w:rsid w:val="004A3B6D"/>
    <w:rsid w:val="004A3D00"/>
    <w:rsid w:val="004A3D53"/>
    <w:rsid w:val="004A3F08"/>
    <w:rsid w:val="004A3F56"/>
    <w:rsid w:val="004A3FF0"/>
    <w:rsid w:val="004A40AC"/>
    <w:rsid w:val="004A4128"/>
    <w:rsid w:val="004A412C"/>
    <w:rsid w:val="004A4145"/>
    <w:rsid w:val="004A421E"/>
    <w:rsid w:val="004A4260"/>
    <w:rsid w:val="004A4265"/>
    <w:rsid w:val="004A4360"/>
    <w:rsid w:val="004A457A"/>
    <w:rsid w:val="004A457F"/>
    <w:rsid w:val="004A45F4"/>
    <w:rsid w:val="004A4685"/>
    <w:rsid w:val="004A4704"/>
    <w:rsid w:val="004A47C4"/>
    <w:rsid w:val="004A48A0"/>
    <w:rsid w:val="004A494A"/>
    <w:rsid w:val="004A4B12"/>
    <w:rsid w:val="004A4B28"/>
    <w:rsid w:val="004A4B32"/>
    <w:rsid w:val="004A4B8C"/>
    <w:rsid w:val="004A4C9B"/>
    <w:rsid w:val="004A4D15"/>
    <w:rsid w:val="004A4E98"/>
    <w:rsid w:val="004A4F00"/>
    <w:rsid w:val="004A4F10"/>
    <w:rsid w:val="004A4F13"/>
    <w:rsid w:val="004A5121"/>
    <w:rsid w:val="004A51B6"/>
    <w:rsid w:val="004A5260"/>
    <w:rsid w:val="004A528E"/>
    <w:rsid w:val="004A52A4"/>
    <w:rsid w:val="004A52B7"/>
    <w:rsid w:val="004A53F7"/>
    <w:rsid w:val="004A545A"/>
    <w:rsid w:val="004A54C1"/>
    <w:rsid w:val="004A55DB"/>
    <w:rsid w:val="004A56D6"/>
    <w:rsid w:val="004A57E6"/>
    <w:rsid w:val="004A5897"/>
    <w:rsid w:val="004A58C4"/>
    <w:rsid w:val="004A59FB"/>
    <w:rsid w:val="004A5A8C"/>
    <w:rsid w:val="004A5D58"/>
    <w:rsid w:val="004A5DB9"/>
    <w:rsid w:val="004A5E3D"/>
    <w:rsid w:val="004A6049"/>
    <w:rsid w:val="004A609B"/>
    <w:rsid w:val="004A60A5"/>
    <w:rsid w:val="004A6182"/>
    <w:rsid w:val="004A634C"/>
    <w:rsid w:val="004A642E"/>
    <w:rsid w:val="004A6472"/>
    <w:rsid w:val="004A649E"/>
    <w:rsid w:val="004A6571"/>
    <w:rsid w:val="004A668E"/>
    <w:rsid w:val="004A66D0"/>
    <w:rsid w:val="004A6742"/>
    <w:rsid w:val="004A67EA"/>
    <w:rsid w:val="004A6817"/>
    <w:rsid w:val="004A682C"/>
    <w:rsid w:val="004A686E"/>
    <w:rsid w:val="004A6ACC"/>
    <w:rsid w:val="004A6BD5"/>
    <w:rsid w:val="004A6BD8"/>
    <w:rsid w:val="004A6C34"/>
    <w:rsid w:val="004A6CC2"/>
    <w:rsid w:val="004A6D29"/>
    <w:rsid w:val="004A6DF4"/>
    <w:rsid w:val="004A6E20"/>
    <w:rsid w:val="004A6E2C"/>
    <w:rsid w:val="004A6E75"/>
    <w:rsid w:val="004A6F68"/>
    <w:rsid w:val="004A6FA6"/>
    <w:rsid w:val="004A70AC"/>
    <w:rsid w:val="004A71EC"/>
    <w:rsid w:val="004A7209"/>
    <w:rsid w:val="004A7210"/>
    <w:rsid w:val="004A7254"/>
    <w:rsid w:val="004A757D"/>
    <w:rsid w:val="004A7662"/>
    <w:rsid w:val="004A767B"/>
    <w:rsid w:val="004A76B5"/>
    <w:rsid w:val="004A777C"/>
    <w:rsid w:val="004A7784"/>
    <w:rsid w:val="004A77F9"/>
    <w:rsid w:val="004A79C6"/>
    <w:rsid w:val="004A7A27"/>
    <w:rsid w:val="004A7B39"/>
    <w:rsid w:val="004A7BC8"/>
    <w:rsid w:val="004A7C50"/>
    <w:rsid w:val="004A7C9D"/>
    <w:rsid w:val="004A7CD4"/>
    <w:rsid w:val="004A7DC4"/>
    <w:rsid w:val="004A7E1E"/>
    <w:rsid w:val="004A7EED"/>
    <w:rsid w:val="004A7F08"/>
    <w:rsid w:val="004B00C9"/>
    <w:rsid w:val="004B03D0"/>
    <w:rsid w:val="004B0498"/>
    <w:rsid w:val="004B04E2"/>
    <w:rsid w:val="004B05E7"/>
    <w:rsid w:val="004B0691"/>
    <w:rsid w:val="004B06EF"/>
    <w:rsid w:val="004B085E"/>
    <w:rsid w:val="004B0909"/>
    <w:rsid w:val="004B09CA"/>
    <w:rsid w:val="004B0ABF"/>
    <w:rsid w:val="004B0B1C"/>
    <w:rsid w:val="004B0C67"/>
    <w:rsid w:val="004B0D36"/>
    <w:rsid w:val="004B0E22"/>
    <w:rsid w:val="004B0E4D"/>
    <w:rsid w:val="004B1042"/>
    <w:rsid w:val="004B1124"/>
    <w:rsid w:val="004B1132"/>
    <w:rsid w:val="004B1312"/>
    <w:rsid w:val="004B13A7"/>
    <w:rsid w:val="004B13E8"/>
    <w:rsid w:val="004B1657"/>
    <w:rsid w:val="004B16E0"/>
    <w:rsid w:val="004B17C8"/>
    <w:rsid w:val="004B17E5"/>
    <w:rsid w:val="004B1806"/>
    <w:rsid w:val="004B1BC2"/>
    <w:rsid w:val="004B1D7C"/>
    <w:rsid w:val="004B1E32"/>
    <w:rsid w:val="004B1F9D"/>
    <w:rsid w:val="004B20B2"/>
    <w:rsid w:val="004B2190"/>
    <w:rsid w:val="004B228B"/>
    <w:rsid w:val="004B2298"/>
    <w:rsid w:val="004B2325"/>
    <w:rsid w:val="004B232A"/>
    <w:rsid w:val="004B2346"/>
    <w:rsid w:val="004B2351"/>
    <w:rsid w:val="004B2432"/>
    <w:rsid w:val="004B2544"/>
    <w:rsid w:val="004B2550"/>
    <w:rsid w:val="004B2677"/>
    <w:rsid w:val="004B2820"/>
    <w:rsid w:val="004B2841"/>
    <w:rsid w:val="004B29C4"/>
    <w:rsid w:val="004B29D0"/>
    <w:rsid w:val="004B2A02"/>
    <w:rsid w:val="004B2B08"/>
    <w:rsid w:val="004B2BA7"/>
    <w:rsid w:val="004B2C27"/>
    <w:rsid w:val="004B2EA2"/>
    <w:rsid w:val="004B3080"/>
    <w:rsid w:val="004B30EF"/>
    <w:rsid w:val="004B31CB"/>
    <w:rsid w:val="004B3232"/>
    <w:rsid w:val="004B3288"/>
    <w:rsid w:val="004B337D"/>
    <w:rsid w:val="004B3450"/>
    <w:rsid w:val="004B3591"/>
    <w:rsid w:val="004B3654"/>
    <w:rsid w:val="004B379D"/>
    <w:rsid w:val="004B3836"/>
    <w:rsid w:val="004B38C4"/>
    <w:rsid w:val="004B395D"/>
    <w:rsid w:val="004B39BC"/>
    <w:rsid w:val="004B39F6"/>
    <w:rsid w:val="004B3A2C"/>
    <w:rsid w:val="004B3A74"/>
    <w:rsid w:val="004B3B17"/>
    <w:rsid w:val="004B3C57"/>
    <w:rsid w:val="004B3C5C"/>
    <w:rsid w:val="004B3C97"/>
    <w:rsid w:val="004B3CF3"/>
    <w:rsid w:val="004B3D34"/>
    <w:rsid w:val="004B3EFC"/>
    <w:rsid w:val="004B3FBF"/>
    <w:rsid w:val="004B405B"/>
    <w:rsid w:val="004B40A0"/>
    <w:rsid w:val="004B4145"/>
    <w:rsid w:val="004B4184"/>
    <w:rsid w:val="004B42CD"/>
    <w:rsid w:val="004B4386"/>
    <w:rsid w:val="004B43A0"/>
    <w:rsid w:val="004B4531"/>
    <w:rsid w:val="004B45E1"/>
    <w:rsid w:val="004B4648"/>
    <w:rsid w:val="004B4678"/>
    <w:rsid w:val="004B4843"/>
    <w:rsid w:val="004B4A64"/>
    <w:rsid w:val="004B4B5E"/>
    <w:rsid w:val="004B4E93"/>
    <w:rsid w:val="004B505A"/>
    <w:rsid w:val="004B50D9"/>
    <w:rsid w:val="004B5116"/>
    <w:rsid w:val="004B51F5"/>
    <w:rsid w:val="004B520A"/>
    <w:rsid w:val="004B52E5"/>
    <w:rsid w:val="004B534D"/>
    <w:rsid w:val="004B54C2"/>
    <w:rsid w:val="004B54F0"/>
    <w:rsid w:val="004B55FA"/>
    <w:rsid w:val="004B56EF"/>
    <w:rsid w:val="004B579A"/>
    <w:rsid w:val="004B5815"/>
    <w:rsid w:val="004B5863"/>
    <w:rsid w:val="004B589C"/>
    <w:rsid w:val="004B58C2"/>
    <w:rsid w:val="004B5921"/>
    <w:rsid w:val="004B592F"/>
    <w:rsid w:val="004B59B1"/>
    <w:rsid w:val="004B59C6"/>
    <w:rsid w:val="004B5BCD"/>
    <w:rsid w:val="004B5CA9"/>
    <w:rsid w:val="004B5CD1"/>
    <w:rsid w:val="004B5D0C"/>
    <w:rsid w:val="004B5E15"/>
    <w:rsid w:val="004B5EBE"/>
    <w:rsid w:val="004B5EF0"/>
    <w:rsid w:val="004B60A1"/>
    <w:rsid w:val="004B60A3"/>
    <w:rsid w:val="004B60AE"/>
    <w:rsid w:val="004B6147"/>
    <w:rsid w:val="004B61AC"/>
    <w:rsid w:val="004B626B"/>
    <w:rsid w:val="004B6303"/>
    <w:rsid w:val="004B650F"/>
    <w:rsid w:val="004B6554"/>
    <w:rsid w:val="004B691D"/>
    <w:rsid w:val="004B69D9"/>
    <w:rsid w:val="004B6B08"/>
    <w:rsid w:val="004B6B16"/>
    <w:rsid w:val="004B6BF8"/>
    <w:rsid w:val="004B6DB2"/>
    <w:rsid w:val="004B6DE0"/>
    <w:rsid w:val="004B6F1A"/>
    <w:rsid w:val="004B6F48"/>
    <w:rsid w:val="004B700F"/>
    <w:rsid w:val="004B7081"/>
    <w:rsid w:val="004B71B8"/>
    <w:rsid w:val="004B7360"/>
    <w:rsid w:val="004B75CD"/>
    <w:rsid w:val="004B773F"/>
    <w:rsid w:val="004B7850"/>
    <w:rsid w:val="004B78B0"/>
    <w:rsid w:val="004B78D9"/>
    <w:rsid w:val="004B791C"/>
    <w:rsid w:val="004B79E8"/>
    <w:rsid w:val="004B79EC"/>
    <w:rsid w:val="004B7A3B"/>
    <w:rsid w:val="004B7A4C"/>
    <w:rsid w:val="004B7AAE"/>
    <w:rsid w:val="004B7ADA"/>
    <w:rsid w:val="004B7AF5"/>
    <w:rsid w:val="004B7B70"/>
    <w:rsid w:val="004B7B77"/>
    <w:rsid w:val="004B7B7E"/>
    <w:rsid w:val="004B7B9C"/>
    <w:rsid w:val="004B7BA2"/>
    <w:rsid w:val="004B7C16"/>
    <w:rsid w:val="004B7C4C"/>
    <w:rsid w:val="004B7CA6"/>
    <w:rsid w:val="004B7CF3"/>
    <w:rsid w:val="004B7DF9"/>
    <w:rsid w:val="004B7ECE"/>
    <w:rsid w:val="004C0101"/>
    <w:rsid w:val="004C03CD"/>
    <w:rsid w:val="004C04E8"/>
    <w:rsid w:val="004C05A6"/>
    <w:rsid w:val="004C0879"/>
    <w:rsid w:val="004C0A32"/>
    <w:rsid w:val="004C0A4C"/>
    <w:rsid w:val="004C0DF9"/>
    <w:rsid w:val="004C0E24"/>
    <w:rsid w:val="004C0F7A"/>
    <w:rsid w:val="004C1016"/>
    <w:rsid w:val="004C101A"/>
    <w:rsid w:val="004C105C"/>
    <w:rsid w:val="004C10DA"/>
    <w:rsid w:val="004C12C1"/>
    <w:rsid w:val="004C1320"/>
    <w:rsid w:val="004C134E"/>
    <w:rsid w:val="004C147F"/>
    <w:rsid w:val="004C14B7"/>
    <w:rsid w:val="004C14E0"/>
    <w:rsid w:val="004C1632"/>
    <w:rsid w:val="004C17D1"/>
    <w:rsid w:val="004C17F9"/>
    <w:rsid w:val="004C1834"/>
    <w:rsid w:val="004C18AF"/>
    <w:rsid w:val="004C1990"/>
    <w:rsid w:val="004C1A43"/>
    <w:rsid w:val="004C1A75"/>
    <w:rsid w:val="004C1BEF"/>
    <w:rsid w:val="004C1C19"/>
    <w:rsid w:val="004C1C31"/>
    <w:rsid w:val="004C1F01"/>
    <w:rsid w:val="004C208F"/>
    <w:rsid w:val="004C227F"/>
    <w:rsid w:val="004C22B8"/>
    <w:rsid w:val="004C22F3"/>
    <w:rsid w:val="004C267A"/>
    <w:rsid w:val="004C26DD"/>
    <w:rsid w:val="004C26F5"/>
    <w:rsid w:val="004C2946"/>
    <w:rsid w:val="004C2968"/>
    <w:rsid w:val="004C29F1"/>
    <w:rsid w:val="004C2AA3"/>
    <w:rsid w:val="004C2C12"/>
    <w:rsid w:val="004C2C1F"/>
    <w:rsid w:val="004C2CBB"/>
    <w:rsid w:val="004C2DC0"/>
    <w:rsid w:val="004C2DF7"/>
    <w:rsid w:val="004C2EBD"/>
    <w:rsid w:val="004C2F11"/>
    <w:rsid w:val="004C2FB2"/>
    <w:rsid w:val="004C300D"/>
    <w:rsid w:val="004C3167"/>
    <w:rsid w:val="004C31F0"/>
    <w:rsid w:val="004C323D"/>
    <w:rsid w:val="004C324D"/>
    <w:rsid w:val="004C3314"/>
    <w:rsid w:val="004C3380"/>
    <w:rsid w:val="004C33E0"/>
    <w:rsid w:val="004C3402"/>
    <w:rsid w:val="004C3469"/>
    <w:rsid w:val="004C36BE"/>
    <w:rsid w:val="004C370E"/>
    <w:rsid w:val="004C3743"/>
    <w:rsid w:val="004C37B0"/>
    <w:rsid w:val="004C3A2A"/>
    <w:rsid w:val="004C3A55"/>
    <w:rsid w:val="004C3B93"/>
    <w:rsid w:val="004C3CF0"/>
    <w:rsid w:val="004C3D20"/>
    <w:rsid w:val="004C3D9F"/>
    <w:rsid w:val="004C3E58"/>
    <w:rsid w:val="004C3E8D"/>
    <w:rsid w:val="004C3F6B"/>
    <w:rsid w:val="004C4048"/>
    <w:rsid w:val="004C4092"/>
    <w:rsid w:val="004C4359"/>
    <w:rsid w:val="004C439E"/>
    <w:rsid w:val="004C43E0"/>
    <w:rsid w:val="004C45DE"/>
    <w:rsid w:val="004C45F2"/>
    <w:rsid w:val="004C4744"/>
    <w:rsid w:val="004C4767"/>
    <w:rsid w:val="004C4802"/>
    <w:rsid w:val="004C49E4"/>
    <w:rsid w:val="004C4A05"/>
    <w:rsid w:val="004C4A26"/>
    <w:rsid w:val="004C4A76"/>
    <w:rsid w:val="004C4AF2"/>
    <w:rsid w:val="004C4AFA"/>
    <w:rsid w:val="004C4B10"/>
    <w:rsid w:val="004C4BE7"/>
    <w:rsid w:val="004C4CFE"/>
    <w:rsid w:val="004C4F0E"/>
    <w:rsid w:val="004C4F5F"/>
    <w:rsid w:val="004C4FC9"/>
    <w:rsid w:val="004C5114"/>
    <w:rsid w:val="004C527D"/>
    <w:rsid w:val="004C5363"/>
    <w:rsid w:val="004C55DB"/>
    <w:rsid w:val="004C5625"/>
    <w:rsid w:val="004C56F6"/>
    <w:rsid w:val="004C5822"/>
    <w:rsid w:val="004C5A09"/>
    <w:rsid w:val="004C5A27"/>
    <w:rsid w:val="004C5A51"/>
    <w:rsid w:val="004C5A53"/>
    <w:rsid w:val="004C5AA0"/>
    <w:rsid w:val="004C5B5B"/>
    <w:rsid w:val="004C5C35"/>
    <w:rsid w:val="004C5CA6"/>
    <w:rsid w:val="004C5D3E"/>
    <w:rsid w:val="004C5D74"/>
    <w:rsid w:val="004C5E51"/>
    <w:rsid w:val="004C5E5A"/>
    <w:rsid w:val="004C5F7D"/>
    <w:rsid w:val="004C5FDB"/>
    <w:rsid w:val="004C61B8"/>
    <w:rsid w:val="004C61D0"/>
    <w:rsid w:val="004C629A"/>
    <w:rsid w:val="004C6342"/>
    <w:rsid w:val="004C6432"/>
    <w:rsid w:val="004C6587"/>
    <w:rsid w:val="004C65AE"/>
    <w:rsid w:val="004C660B"/>
    <w:rsid w:val="004C6708"/>
    <w:rsid w:val="004C67B1"/>
    <w:rsid w:val="004C68C7"/>
    <w:rsid w:val="004C690D"/>
    <w:rsid w:val="004C6921"/>
    <w:rsid w:val="004C69C0"/>
    <w:rsid w:val="004C6A05"/>
    <w:rsid w:val="004C6AE9"/>
    <w:rsid w:val="004C6C24"/>
    <w:rsid w:val="004C6CBF"/>
    <w:rsid w:val="004C6CF3"/>
    <w:rsid w:val="004C6E1A"/>
    <w:rsid w:val="004C6E1C"/>
    <w:rsid w:val="004C6EF0"/>
    <w:rsid w:val="004C6F57"/>
    <w:rsid w:val="004C705D"/>
    <w:rsid w:val="004C70B4"/>
    <w:rsid w:val="004C7207"/>
    <w:rsid w:val="004C720B"/>
    <w:rsid w:val="004C7506"/>
    <w:rsid w:val="004C75D9"/>
    <w:rsid w:val="004C75DB"/>
    <w:rsid w:val="004C76FD"/>
    <w:rsid w:val="004C770A"/>
    <w:rsid w:val="004C77CE"/>
    <w:rsid w:val="004C77D8"/>
    <w:rsid w:val="004C77E6"/>
    <w:rsid w:val="004C77EA"/>
    <w:rsid w:val="004C7808"/>
    <w:rsid w:val="004C79AD"/>
    <w:rsid w:val="004C7A12"/>
    <w:rsid w:val="004C7A8C"/>
    <w:rsid w:val="004C7AB4"/>
    <w:rsid w:val="004C7B1D"/>
    <w:rsid w:val="004C7B69"/>
    <w:rsid w:val="004C7BE5"/>
    <w:rsid w:val="004C7DB0"/>
    <w:rsid w:val="004C7E88"/>
    <w:rsid w:val="004C7F84"/>
    <w:rsid w:val="004D0094"/>
    <w:rsid w:val="004D0233"/>
    <w:rsid w:val="004D0241"/>
    <w:rsid w:val="004D033C"/>
    <w:rsid w:val="004D033D"/>
    <w:rsid w:val="004D034E"/>
    <w:rsid w:val="004D06CA"/>
    <w:rsid w:val="004D06FD"/>
    <w:rsid w:val="004D076A"/>
    <w:rsid w:val="004D090C"/>
    <w:rsid w:val="004D0966"/>
    <w:rsid w:val="004D0A11"/>
    <w:rsid w:val="004D0A33"/>
    <w:rsid w:val="004D0A48"/>
    <w:rsid w:val="004D0B14"/>
    <w:rsid w:val="004D0B59"/>
    <w:rsid w:val="004D0B91"/>
    <w:rsid w:val="004D0C50"/>
    <w:rsid w:val="004D0D5F"/>
    <w:rsid w:val="004D0DD9"/>
    <w:rsid w:val="004D0E38"/>
    <w:rsid w:val="004D0E96"/>
    <w:rsid w:val="004D105F"/>
    <w:rsid w:val="004D10AE"/>
    <w:rsid w:val="004D10E4"/>
    <w:rsid w:val="004D10F4"/>
    <w:rsid w:val="004D1283"/>
    <w:rsid w:val="004D129E"/>
    <w:rsid w:val="004D134B"/>
    <w:rsid w:val="004D14C9"/>
    <w:rsid w:val="004D16E6"/>
    <w:rsid w:val="004D19B7"/>
    <w:rsid w:val="004D1A84"/>
    <w:rsid w:val="004D1BC7"/>
    <w:rsid w:val="004D1CE8"/>
    <w:rsid w:val="004D1EF6"/>
    <w:rsid w:val="004D215F"/>
    <w:rsid w:val="004D21CD"/>
    <w:rsid w:val="004D222E"/>
    <w:rsid w:val="004D2309"/>
    <w:rsid w:val="004D2365"/>
    <w:rsid w:val="004D2426"/>
    <w:rsid w:val="004D2603"/>
    <w:rsid w:val="004D26D5"/>
    <w:rsid w:val="004D275F"/>
    <w:rsid w:val="004D27F5"/>
    <w:rsid w:val="004D2813"/>
    <w:rsid w:val="004D28E9"/>
    <w:rsid w:val="004D2917"/>
    <w:rsid w:val="004D292C"/>
    <w:rsid w:val="004D299F"/>
    <w:rsid w:val="004D29AE"/>
    <w:rsid w:val="004D2A1A"/>
    <w:rsid w:val="004D2C14"/>
    <w:rsid w:val="004D2CE8"/>
    <w:rsid w:val="004D2DB6"/>
    <w:rsid w:val="004D32C5"/>
    <w:rsid w:val="004D32EE"/>
    <w:rsid w:val="004D33B8"/>
    <w:rsid w:val="004D33FB"/>
    <w:rsid w:val="004D3427"/>
    <w:rsid w:val="004D34B0"/>
    <w:rsid w:val="004D3623"/>
    <w:rsid w:val="004D3674"/>
    <w:rsid w:val="004D367C"/>
    <w:rsid w:val="004D378F"/>
    <w:rsid w:val="004D3881"/>
    <w:rsid w:val="004D38DB"/>
    <w:rsid w:val="004D3995"/>
    <w:rsid w:val="004D3A5E"/>
    <w:rsid w:val="004D3AC2"/>
    <w:rsid w:val="004D3AF1"/>
    <w:rsid w:val="004D3AF8"/>
    <w:rsid w:val="004D3BA7"/>
    <w:rsid w:val="004D3E00"/>
    <w:rsid w:val="004D3E3A"/>
    <w:rsid w:val="004D3E47"/>
    <w:rsid w:val="004D3EB3"/>
    <w:rsid w:val="004D3FE0"/>
    <w:rsid w:val="004D40CB"/>
    <w:rsid w:val="004D40F3"/>
    <w:rsid w:val="004D4275"/>
    <w:rsid w:val="004D428B"/>
    <w:rsid w:val="004D4294"/>
    <w:rsid w:val="004D42E0"/>
    <w:rsid w:val="004D431F"/>
    <w:rsid w:val="004D44D9"/>
    <w:rsid w:val="004D47A3"/>
    <w:rsid w:val="004D47CF"/>
    <w:rsid w:val="004D4893"/>
    <w:rsid w:val="004D4A03"/>
    <w:rsid w:val="004D4B12"/>
    <w:rsid w:val="004D4B24"/>
    <w:rsid w:val="004D4B2A"/>
    <w:rsid w:val="004D4B93"/>
    <w:rsid w:val="004D4BBB"/>
    <w:rsid w:val="004D4C01"/>
    <w:rsid w:val="004D4C0B"/>
    <w:rsid w:val="004D4EAE"/>
    <w:rsid w:val="004D4EB4"/>
    <w:rsid w:val="004D5083"/>
    <w:rsid w:val="004D5095"/>
    <w:rsid w:val="004D50E7"/>
    <w:rsid w:val="004D519F"/>
    <w:rsid w:val="004D525A"/>
    <w:rsid w:val="004D529B"/>
    <w:rsid w:val="004D52A6"/>
    <w:rsid w:val="004D532D"/>
    <w:rsid w:val="004D5440"/>
    <w:rsid w:val="004D54AA"/>
    <w:rsid w:val="004D54C7"/>
    <w:rsid w:val="004D563F"/>
    <w:rsid w:val="004D566D"/>
    <w:rsid w:val="004D57A1"/>
    <w:rsid w:val="004D5910"/>
    <w:rsid w:val="004D5955"/>
    <w:rsid w:val="004D59C4"/>
    <w:rsid w:val="004D59D3"/>
    <w:rsid w:val="004D5AE2"/>
    <w:rsid w:val="004D5C44"/>
    <w:rsid w:val="004D5E84"/>
    <w:rsid w:val="004D5FA7"/>
    <w:rsid w:val="004D60E2"/>
    <w:rsid w:val="004D60E9"/>
    <w:rsid w:val="004D60F2"/>
    <w:rsid w:val="004D6114"/>
    <w:rsid w:val="004D6130"/>
    <w:rsid w:val="004D6174"/>
    <w:rsid w:val="004D617E"/>
    <w:rsid w:val="004D62FB"/>
    <w:rsid w:val="004D64E2"/>
    <w:rsid w:val="004D6520"/>
    <w:rsid w:val="004D6578"/>
    <w:rsid w:val="004D6628"/>
    <w:rsid w:val="004D676A"/>
    <w:rsid w:val="004D68D3"/>
    <w:rsid w:val="004D6A03"/>
    <w:rsid w:val="004D6AC6"/>
    <w:rsid w:val="004D6C1B"/>
    <w:rsid w:val="004D6C8A"/>
    <w:rsid w:val="004D6DC0"/>
    <w:rsid w:val="004D6E4D"/>
    <w:rsid w:val="004D6F7A"/>
    <w:rsid w:val="004D708B"/>
    <w:rsid w:val="004D71C8"/>
    <w:rsid w:val="004D72EE"/>
    <w:rsid w:val="004D7398"/>
    <w:rsid w:val="004D7417"/>
    <w:rsid w:val="004D746F"/>
    <w:rsid w:val="004D757E"/>
    <w:rsid w:val="004D7588"/>
    <w:rsid w:val="004D7692"/>
    <w:rsid w:val="004D777B"/>
    <w:rsid w:val="004D7780"/>
    <w:rsid w:val="004D78A8"/>
    <w:rsid w:val="004D78CB"/>
    <w:rsid w:val="004D78F7"/>
    <w:rsid w:val="004D7995"/>
    <w:rsid w:val="004D7A39"/>
    <w:rsid w:val="004D7A68"/>
    <w:rsid w:val="004D7A85"/>
    <w:rsid w:val="004D7D3A"/>
    <w:rsid w:val="004D7E43"/>
    <w:rsid w:val="004D7E82"/>
    <w:rsid w:val="004D7F9D"/>
    <w:rsid w:val="004E015E"/>
    <w:rsid w:val="004E019D"/>
    <w:rsid w:val="004E036B"/>
    <w:rsid w:val="004E0471"/>
    <w:rsid w:val="004E0743"/>
    <w:rsid w:val="004E07D8"/>
    <w:rsid w:val="004E0878"/>
    <w:rsid w:val="004E094A"/>
    <w:rsid w:val="004E09E5"/>
    <w:rsid w:val="004E0A2E"/>
    <w:rsid w:val="004E0ABC"/>
    <w:rsid w:val="004E0B6B"/>
    <w:rsid w:val="004E0B8C"/>
    <w:rsid w:val="004E0C3B"/>
    <w:rsid w:val="004E0CE5"/>
    <w:rsid w:val="004E10D0"/>
    <w:rsid w:val="004E1271"/>
    <w:rsid w:val="004E142B"/>
    <w:rsid w:val="004E1458"/>
    <w:rsid w:val="004E1495"/>
    <w:rsid w:val="004E14EB"/>
    <w:rsid w:val="004E1597"/>
    <w:rsid w:val="004E164A"/>
    <w:rsid w:val="004E1665"/>
    <w:rsid w:val="004E16A1"/>
    <w:rsid w:val="004E1711"/>
    <w:rsid w:val="004E1766"/>
    <w:rsid w:val="004E1820"/>
    <w:rsid w:val="004E18C4"/>
    <w:rsid w:val="004E19C1"/>
    <w:rsid w:val="004E1A6A"/>
    <w:rsid w:val="004E1A75"/>
    <w:rsid w:val="004E1CA5"/>
    <w:rsid w:val="004E1FED"/>
    <w:rsid w:val="004E2023"/>
    <w:rsid w:val="004E20BC"/>
    <w:rsid w:val="004E20EA"/>
    <w:rsid w:val="004E20F3"/>
    <w:rsid w:val="004E2231"/>
    <w:rsid w:val="004E22C7"/>
    <w:rsid w:val="004E22D1"/>
    <w:rsid w:val="004E239E"/>
    <w:rsid w:val="004E240F"/>
    <w:rsid w:val="004E24CE"/>
    <w:rsid w:val="004E25B5"/>
    <w:rsid w:val="004E26C5"/>
    <w:rsid w:val="004E2712"/>
    <w:rsid w:val="004E2A92"/>
    <w:rsid w:val="004E2AC0"/>
    <w:rsid w:val="004E2B7A"/>
    <w:rsid w:val="004E2BD8"/>
    <w:rsid w:val="004E2BE8"/>
    <w:rsid w:val="004E2CF3"/>
    <w:rsid w:val="004E2DC4"/>
    <w:rsid w:val="004E2E80"/>
    <w:rsid w:val="004E2EF0"/>
    <w:rsid w:val="004E2FC3"/>
    <w:rsid w:val="004E2FF7"/>
    <w:rsid w:val="004E3019"/>
    <w:rsid w:val="004E3305"/>
    <w:rsid w:val="004E3455"/>
    <w:rsid w:val="004E3459"/>
    <w:rsid w:val="004E35D8"/>
    <w:rsid w:val="004E3662"/>
    <w:rsid w:val="004E38DD"/>
    <w:rsid w:val="004E3915"/>
    <w:rsid w:val="004E3A35"/>
    <w:rsid w:val="004E3A70"/>
    <w:rsid w:val="004E3ACE"/>
    <w:rsid w:val="004E3BF4"/>
    <w:rsid w:val="004E3C1C"/>
    <w:rsid w:val="004E3C41"/>
    <w:rsid w:val="004E3C4F"/>
    <w:rsid w:val="004E3CE7"/>
    <w:rsid w:val="004E3D99"/>
    <w:rsid w:val="004E3DF7"/>
    <w:rsid w:val="004E3F95"/>
    <w:rsid w:val="004E3FB0"/>
    <w:rsid w:val="004E3FEA"/>
    <w:rsid w:val="004E4034"/>
    <w:rsid w:val="004E40A6"/>
    <w:rsid w:val="004E40B7"/>
    <w:rsid w:val="004E4158"/>
    <w:rsid w:val="004E41D0"/>
    <w:rsid w:val="004E4358"/>
    <w:rsid w:val="004E43AD"/>
    <w:rsid w:val="004E4645"/>
    <w:rsid w:val="004E465D"/>
    <w:rsid w:val="004E4671"/>
    <w:rsid w:val="004E4687"/>
    <w:rsid w:val="004E4B0E"/>
    <w:rsid w:val="004E4CD9"/>
    <w:rsid w:val="004E4DA8"/>
    <w:rsid w:val="004E4E3E"/>
    <w:rsid w:val="004E4F09"/>
    <w:rsid w:val="004E4FCB"/>
    <w:rsid w:val="004E4FE5"/>
    <w:rsid w:val="004E5229"/>
    <w:rsid w:val="004E5329"/>
    <w:rsid w:val="004E5340"/>
    <w:rsid w:val="004E5584"/>
    <w:rsid w:val="004E559F"/>
    <w:rsid w:val="004E569B"/>
    <w:rsid w:val="004E57E6"/>
    <w:rsid w:val="004E57F4"/>
    <w:rsid w:val="004E5831"/>
    <w:rsid w:val="004E58FF"/>
    <w:rsid w:val="004E5927"/>
    <w:rsid w:val="004E594E"/>
    <w:rsid w:val="004E5A8D"/>
    <w:rsid w:val="004E5AB6"/>
    <w:rsid w:val="004E5B2E"/>
    <w:rsid w:val="004E5BD3"/>
    <w:rsid w:val="004E5BF8"/>
    <w:rsid w:val="004E5CE0"/>
    <w:rsid w:val="004E5D96"/>
    <w:rsid w:val="004E5DC8"/>
    <w:rsid w:val="004E5F0D"/>
    <w:rsid w:val="004E5F85"/>
    <w:rsid w:val="004E5FD7"/>
    <w:rsid w:val="004E6006"/>
    <w:rsid w:val="004E6044"/>
    <w:rsid w:val="004E606C"/>
    <w:rsid w:val="004E6231"/>
    <w:rsid w:val="004E636C"/>
    <w:rsid w:val="004E64AB"/>
    <w:rsid w:val="004E64DB"/>
    <w:rsid w:val="004E655C"/>
    <w:rsid w:val="004E6651"/>
    <w:rsid w:val="004E67D6"/>
    <w:rsid w:val="004E682E"/>
    <w:rsid w:val="004E6958"/>
    <w:rsid w:val="004E6996"/>
    <w:rsid w:val="004E69A8"/>
    <w:rsid w:val="004E6B93"/>
    <w:rsid w:val="004E6BDA"/>
    <w:rsid w:val="004E6BF9"/>
    <w:rsid w:val="004E6DDE"/>
    <w:rsid w:val="004E6ECF"/>
    <w:rsid w:val="004E7194"/>
    <w:rsid w:val="004E71E5"/>
    <w:rsid w:val="004E72EB"/>
    <w:rsid w:val="004E731E"/>
    <w:rsid w:val="004E7401"/>
    <w:rsid w:val="004E741D"/>
    <w:rsid w:val="004E74DE"/>
    <w:rsid w:val="004E75EF"/>
    <w:rsid w:val="004E75F4"/>
    <w:rsid w:val="004E766C"/>
    <w:rsid w:val="004E76F5"/>
    <w:rsid w:val="004E7718"/>
    <w:rsid w:val="004E7774"/>
    <w:rsid w:val="004E778D"/>
    <w:rsid w:val="004E788F"/>
    <w:rsid w:val="004E78A3"/>
    <w:rsid w:val="004E7B0C"/>
    <w:rsid w:val="004E7BB4"/>
    <w:rsid w:val="004E7C6A"/>
    <w:rsid w:val="004E7D02"/>
    <w:rsid w:val="004E7DA1"/>
    <w:rsid w:val="004E7E94"/>
    <w:rsid w:val="004F02CC"/>
    <w:rsid w:val="004F04C4"/>
    <w:rsid w:val="004F0567"/>
    <w:rsid w:val="004F06E3"/>
    <w:rsid w:val="004F07C7"/>
    <w:rsid w:val="004F0954"/>
    <w:rsid w:val="004F0A94"/>
    <w:rsid w:val="004F0AA2"/>
    <w:rsid w:val="004F0BA8"/>
    <w:rsid w:val="004F0E1C"/>
    <w:rsid w:val="004F0F64"/>
    <w:rsid w:val="004F124E"/>
    <w:rsid w:val="004F134C"/>
    <w:rsid w:val="004F1383"/>
    <w:rsid w:val="004F1525"/>
    <w:rsid w:val="004F169F"/>
    <w:rsid w:val="004F178F"/>
    <w:rsid w:val="004F18AD"/>
    <w:rsid w:val="004F1B1B"/>
    <w:rsid w:val="004F1BCB"/>
    <w:rsid w:val="004F1C77"/>
    <w:rsid w:val="004F1D1B"/>
    <w:rsid w:val="004F1D50"/>
    <w:rsid w:val="004F1F02"/>
    <w:rsid w:val="004F1F3B"/>
    <w:rsid w:val="004F1F9A"/>
    <w:rsid w:val="004F1FC2"/>
    <w:rsid w:val="004F1FC6"/>
    <w:rsid w:val="004F2077"/>
    <w:rsid w:val="004F2185"/>
    <w:rsid w:val="004F21D7"/>
    <w:rsid w:val="004F2203"/>
    <w:rsid w:val="004F22B4"/>
    <w:rsid w:val="004F22F5"/>
    <w:rsid w:val="004F266E"/>
    <w:rsid w:val="004F296C"/>
    <w:rsid w:val="004F299C"/>
    <w:rsid w:val="004F29BF"/>
    <w:rsid w:val="004F29FD"/>
    <w:rsid w:val="004F2A0C"/>
    <w:rsid w:val="004F2ACC"/>
    <w:rsid w:val="004F2AFE"/>
    <w:rsid w:val="004F2B6A"/>
    <w:rsid w:val="004F2BF5"/>
    <w:rsid w:val="004F2C23"/>
    <w:rsid w:val="004F2C76"/>
    <w:rsid w:val="004F2C77"/>
    <w:rsid w:val="004F2CBB"/>
    <w:rsid w:val="004F2CE2"/>
    <w:rsid w:val="004F2D06"/>
    <w:rsid w:val="004F2D55"/>
    <w:rsid w:val="004F2F10"/>
    <w:rsid w:val="004F2F13"/>
    <w:rsid w:val="004F30DF"/>
    <w:rsid w:val="004F31C7"/>
    <w:rsid w:val="004F3430"/>
    <w:rsid w:val="004F3502"/>
    <w:rsid w:val="004F3688"/>
    <w:rsid w:val="004F3842"/>
    <w:rsid w:val="004F3894"/>
    <w:rsid w:val="004F38A2"/>
    <w:rsid w:val="004F38EA"/>
    <w:rsid w:val="004F3945"/>
    <w:rsid w:val="004F3A4B"/>
    <w:rsid w:val="004F3AA4"/>
    <w:rsid w:val="004F3AD6"/>
    <w:rsid w:val="004F3B09"/>
    <w:rsid w:val="004F3D53"/>
    <w:rsid w:val="004F3DAC"/>
    <w:rsid w:val="004F3E65"/>
    <w:rsid w:val="004F3E7D"/>
    <w:rsid w:val="004F3EA2"/>
    <w:rsid w:val="004F3EE8"/>
    <w:rsid w:val="004F3F7D"/>
    <w:rsid w:val="004F3FD4"/>
    <w:rsid w:val="004F4148"/>
    <w:rsid w:val="004F43FA"/>
    <w:rsid w:val="004F44A9"/>
    <w:rsid w:val="004F44B2"/>
    <w:rsid w:val="004F44D6"/>
    <w:rsid w:val="004F44F1"/>
    <w:rsid w:val="004F45A5"/>
    <w:rsid w:val="004F46E3"/>
    <w:rsid w:val="004F4705"/>
    <w:rsid w:val="004F47AD"/>
    <w:rsid w:val="004F4896"/>
    <w:rsid w:val="004F48B5"/>
    <w:rsid w:val="004F4918"/>
    <w:rsid w:val="004F4A0D"/>
    <w:rsid w:val="004F4BC9"/>
    <w:rsid w:val="004F4C07"/>
    <w:rsid w:val="004F4C34"/>
    <w:rsid w:val="004F4DA7"/>
    <w:rsid w:val="004F4DF8"/>
    <w:rsid w:val="004F4F40"/>
    <w:rsid w:val="004F4F76"/>
    <w:rsid w:val="004F4F9E"/>
    <w:rsid w:val="004F5035"/>
    <w:rsid w:val="004F51D9"/>
    <w:rsid w:val="004F51E5"/>
    <w:rsid w:val="004F523B"/>
    <w:rsid w:val="004F527C"/>
    <w:rsid w:val="004F52FE"/>
    <w:rsid w:val="004F53F5"/>
    <w:rsid w:val="004F54CA"/>
    <w:rsid w:val="004F550C"/>
    <w:rsid w:val="004F55C1"/>
    <w:rsid w:val="004F55C9"/>
    <w:rsid w:val="004F5697"/>
    <w:rsid w:val="004F57E4"/>
    <w:rsid w:val="004F58D5"/>
    <w:rsid w:val="004F5A45"/>
    <w:rsid w:val="004F5AD4"/>
    <w:rsid w:val="004F5B17"/>
    <w:rsid w:val="004F5B1A"/>
    <w:rsid w:val="004F5BEF"/>
    <w:rsid w:val="004F5C5D"/>
    <w:rsid w:val="004F5CD3"/>
    <w:rsid w:val="004F5D3C"/>
    <w:rsid w:val="004F5DC5"/>
    <w:rsid w:val="004F5F03"/>
    <w:rsid w:val="004F5F87"/>
    <w:rsid w:val="004F60BE"/>
    <w:rsid w:val="004F619F"/>
    <w:rsid w:val="004F6367"/>
    <w:rsid w:val="004F6384"/>
    <w:rsid w:val="004F638F"/>
    <w:rsid w:val="004F63AF"/>
    <w:rsid w:val="004F63C4"/>
    <w:rsid w:val="004F646D"/>
    <w:rsid w:val="004F6480"/>
    <w:rsid w:val="004F6537"/>
    <w:rsid w:val="004F6670"/>
    <w:rsid w:val="004F66F8"/>
    <w:rsid w:val="004F67C8"/>
    <w:rsid w:val="004F6813"/>
    <w:rsid w:val="004F6AEB"/>
    <w:rsid w:val="004F6AF3"/>
    <w:rsid w:val="004F6B98"/>
    <w:rsid w:val="004F6DE0"/>
    <w:rsid w:val="004F6EB5"/>
    <w:rsid w:val="004F6F44"/>
    <w:rsid w:val="004F70F8"/>
    <w:rsid w:val="004F71E2"/>
    <w:rsid w:val="004F723E"/>
    <w:rsid w:val="004F730E"/>
    <w:rsid w:val="004F733B"/>
    <w:rsid w:val="004F73F2"/>
    <w:rsid w:val="004F746B"/>
    <w:rsid w:val="004F74AE"/>
    <w:rsid w:val="004F756D"/>
    <w:rsid w:val="004F757A"/>
    <w:rsid w:val="004F758A"/>
    <w:rsid w:val="004F7625"/>
    <w:rsid w:val="004F7628"/>
    <w:rsid w:val="004F765A"/>
    <w:rsid w:val="004F76B6"/>
    <w:rsid w:val="004F77FD"/>
    <w:rsid w:val="004F78B1"/>
    <w:rsid w:val="004F78DC"/>
    <w:rsid w:val="004F7B5D"/>
    <w:rsid w:val="004F7B60"/>
    <w:rsid w:val="004F7B8D"/>
    <w:rsid w:val="004F7BB0"/>
    <w:rsid w:val="004F7C2D"/>
    <w:rsid w:val="004F7DF5"/>
    <w:rsid w:val="004F7E21"/>
    <w:rsid w:val="004F7E87"/>
    <w:rsid w:val="004F7F23"/>
    <w:rsid w:val="004F7F33"/>
    <w:rsid w:val="004F7F3A"/>
    <w:rsid w:val="005001B3"/>
    <w:rsid w:val="005004A3"/>
    <w:rsid w:val="00500538"/>
    <w:rsid w:val="00500AB1"/>
    <w:rsid w:val="00500B86"/>
    <w:rsid w:val="00500CA2"/>
    <w:rsid w:val="0050109B"/>
    <w:rsid w:val="005010D8"/>
    <w:rsid w:val="005010F3"/>
    <w:rsid w:val="00501147"/>
    <w:rsid w:val="005011D7"/>
    <w:rsid w:val="00501348"/>
    <w:rsid w:val="00501356"/>
    <w:rsid w:val="005015AA"/>
    <w:rsid w:val="005016A5"/>
    <w:rsid w:val="0050179A"/>
    <w:rsid w:val="005017AC"/>
    <w:rsid w:val="00501879"/>
    <w:rsid w:val="005018E3"/>
    <w:rsid w:val="00501A44"/>
    <w:rsid w:val="00501B1D"/>
    <w:rsid w:val="00501BD1"/>
    <w:rsid w:val="00501D7A"/>
    <w:rsid w:val="00501DED"/>
    <w:rsid w:val="0050213A"/>
    <w:rsid w:val="00502226"/>
    <w:rsid w:val="0050229C"/>
    <w:rsid w:val="00502474"/>
    <w:rsid w:val="00502590"/>
    <w:rsid w:val="005027F0"/>
    <w:rsid w:val="005028D9"/>
    <w:rsid w:val="0050293F"/>
    <w:rsid w:val="00502A38"/>
    <w:rsid w:val="00502A62"/>
    <w:rsid w:val="00502AC9"/>
    <w:rsid w:val="00502BE0"/>
    <w:rsid w:val="00502BE1"/>
    <w:rsid w:val="00502C42"/>
    <w:rsid w:val="00502CB3"/>
    <w:rsid w:val="00502CFC"/>
    <w:rsid w:val="00502D6B"/>
    <w:rsid w:val="00502E41"/>
    <w:rsid w:val="00502E95"/>
    <w:rsid w:val="00502F68"/>
    <w:rsid w:val="00502F98"/>
    <w:rsid w:val="0050306A"/>
    <w:rsid w:val="00503180"/>
    <w:rsid w:val="005031AF"/>
    <w:rsid w:val="0050331B"/>
    <w:rsid w:val="005033BD"/>
    <w:rsid w:val="0050340E"/>
    <w:rsid w:val="005035E3"/>
    <w:rsid w:val="005035E6"/>
    <w:rsid w:val="00503804"/>
    <w:rsid w:val="0050390D"/>
    <w:rsid w:val="00503A03"/>
    <w:rsid w:val="00503A91"/>
    <w:rsid w:val="00503B30"/>
    <w:rsid w:val="00503C5B"/>
    <w:rsid w:val="00503DDD"/>
    <w:rsid w:val="00503EF7"/>
    <w:rsid w:val="005041A5"/>
    <w:rsid w:val="005041F2"/>
    <w:rsid w:val="005044DD"/>
    <w:rsid w:val="00504505"/>
    <w:rsid w:val="0050496C"/>
    <w:rsid w:val="00504996"/>
    <w:rsid w:val="005049CF"/>
    <w:rsid w:val="00504D85"/>
    <w:rsid w:val="00505206"/>
    <w:rsid w:val="005052F0"/>
    <w:rsid w:val="0050538C"/>
    <w:rsid w:val="005055AE"/>
    <w:rsid w:val="005056AE"/>
    <w:rsid w:val="00505766"/>
    <w:rsid w:val="00505767"/>
    <w:rsid w:val="005057FA"/>
    <w:rsid w:val="00505904"/>
    <w:rsid w:val="00505A0C"/>
    <w:rsid w:val="00505A8C"/>
    <w:rsid w:val="00505B89"/>
    <w:rsid w:val="00505D50"/>
    <w:rsid w:val="00505E79"/>
    <w:rsid w:val="005060DF"/>
    <w:rsid w:val="0050612A"/>
    <w:rsid w:val="0050622A"/>
    <w:rsid w:val="0050625B"/>
    <w:rsid w:val="00506366"/>
    <w:rsid w:val="0050649B"/>
    <w:rsid w:val="0050654C"/>
    <w:rsid w:val="005065BD"/>
    <w:rsid w:val="005065EA"/>
    <w:rsid w:val="00506651"/>
    <w:rsid w:val="00506655"/>
    <w:rsid w:val="0050665F"/>
    <w:rsid w:val="0050668F"/>
    <w:rsid w:val="0050678A"/>
    <w:rsid w:val="00506CB0"/>
    <w:rsid w:val="00506D1B"/>
    <w:rsid w:val="00506E61"/>
    <w:rsid w:val="00506EC5"/>
    <w:rsid w:val="00506ED9"/>
    <w:rsid w:val="00506F75"/>
    <w:rsid w:val="005070C8"/>
    <w:rsid w:val="0050711D"/>
    <w:rsid w:val="00507162"/>
    <w:rsid w:val="00507173"/>
    <w:rsid w:val="00507210"/>
    <w:rsid w:val="00507246"/>
    <w:rsid w:val="005073F4"/>
    <w:rsid w:val="00507498"/>
    <w:rsid w:val="00507523"/>
    <w:rsid w:val="00507603"/>
    <w:rsid w:val="005076E1"/>
    <w:rsid w:val="005076E3"/>
    <w:rsid w:val="00507753"/>
    <w:rsid w:val="00507AAB"/>
    <w:rsid w:val="00507B79"/>
    <w:rsid w:val="00507BC0"/>
    <w:rsid w:val="00507C81"/>
    <w:rsid w:val="00507CAD"/>
    <w:rsid w:val="00507D26"/>
    <w:rsid w:val="00507FC0"/>
    <w:rsid w:val="00510104"/>
    <w:rsid w:val="005101CD"/>
    <w:rsid w:val="00510480"/>
    <w:rsid w:val="00510622"/>
    <w:rsid w:val="005107AC"/>
    <w:rsid w:val="0051082F"/>
    <w:rsid w:val="00510974"/>
    <w:rsid w:val="00510977"/>
    <w:rsid w:val="00510A51"/>
    <w:rsid w:val="00510A5F"/>
    <w:rsid w:val="00510A61"/>
    <w:rsid w:val="00510BBD"/>
    <w:rsid w:val="00510C68"/>
    <w:rsid w:val="00510D99"/>
    <w:rsid w:val="00510E06"/>
    <w:rsid w:val="00510E4B"/>
    <w:rsid w:val="00510E7B"/>
    <w:rsid w:val="00510EFB"/>
    <w:rsid w:val="0051105E"/>
    <w:rsid w:val="005111CC"/>
    <w:rsid w:val="0051121C"/>
    <w:rsid w:val="005114EB"/>
    <w:rsid w:val="00511672"/>
    <w:rsid w:val="00511699"/>
    <w:rsid w:val="0051184D"/>
    <w:rsid w:val="00511881"/>
    <w:rsid w:val="00511927"/>
    <w:rsid w:val="00511A67"/>
    <w:rsid w:val="00511BBD"/>
    <w:rsid w:val="00511BEE"/>
    <w:rsid w:val="00511C09"/>
    <w:rsid w:val="00511C78"/>
    <w:rsid w:val="00511D12"/>
    <w:rsid w:val="00511D13"/>
    <w:rsid w:val="00511D29"/>
    <w:rsid w:val="00511D63"/>
    <w:rsid w:val="00511F05"/>
    <w:rsid w:val="00511F0E"/>
    <w:rsid w:val="00511F21"/>
    <w:rsid w:val="00512034"/>
    <w:rsid w:val="00512192"/>
    <w:rsid w:val="005122DE"/>
    <w:rsid w:val="0051232D"/>
    <w:rsid w:val="005123A7"/>
    <w:rsid w:val="005125DA"/>
    <w:rsid w:val="00512818"/>
    <w:rsid w:val="00512838"/>
    <w:rsid w:val="00512852"/>
    <w:rsid w:val="00512969"/>
    <w:rsid w:val="00512A49"/>
    <w:rsid w:val="00512AE3"/>
    <w:rsid w:val="00512C09"/>
    <w:rsid w:val="00512D4E"/>
    <w:rsid w:val="00512D66"/>
    <w:rsid w:val="00512F63"/>
    <w:rsid w:val="00512FD6"/>
    <w:rsid w:val="0051306C"/>
    <w:rsid w:val="00513087"/>
    <w:rsid w:val="00513110"/>
    <w:rsid w:val="005131B8"/>
    <w:rsid w:val="005131D6"/>
    <w:rsid w:val="005131DE"/>
    <w:rsid w:val="00513219"/>
    <w:rsid w:val="005132DA"/>
    <w:rsid w:val="00513474"/>
    <w:rsid w:val="00513486"/>
    <w:rsid w:val="00513618"/>
    <w:rsid w:val="005136AC"/>
    <w:rsid w:val="0051376B"/>
    <w:rsid w:val="005137F0"/>
    <w:rsid w:val="0051386C"/>
    <w:rsid w:val="005139B3"/>
    <w:rsid w:val="00513A82"/>
    <w:rsid w:val="00513BDB"/>
    <w:rsid w:val="00513E89"/>
    <w:rsid w:val="00513ECE"/>
    <w:rsid w:val="00513F01"/>
    <w:rsid w:val="0051400D"/>
    <w:rsid w:val="00514019"/>
    <w:rsid w:val="005140A8"/>
    <w:rsid w:val="0051413C"/>
    <w:rsid w:val="00514421"/>
    <w:rsid w:val="005144F9"/>
    <w:rsid w:val="0051450E"/>
    <w:rsid w:val="00514526"/>
    <w:rsid w:val="005145F6"/>
    <w:rsid w:val="00514685"/>
    <w:rsid w:val="005146A1"/>
    <w:rsid w:val="005146E9"/>
    <w:rsid w:val="00514732"/>
    <w:rsid w:val="00514790"/>
    <w:rsid w:val="0051493A"/>
    <w:rsid w:val="005149F0"/>
    <w:rsid w:val="00514B21"/>
    <w:rsid w:val="00514B36"/>
    <w:rsid w:val="00514B3C"/>
    <w:rsid w:val="00514B7E"/>
    <w:rsid w:val="00514C32"/>
    <w:rsid w:val="00514C5C"/>
    <w:rsid w:val="00514C67"/>
    <w:rsid w:val="00514CF4"/>
    <w:rsid w:val="00514D11"/>
    <w:rsid w:val="00514EE2"/>
    <w:rsid w:val="005150EA"/>
    <w:rsid w:val="005151A4"/>
    <w:rsid w:val="005151E8"/>
    <w:rsid w:val="00515292"/>
    <w:rsid w:val="00515293"/>
    <w:rsid w:val="0051529E"/>
    <w:rsid w:val="005152AE"/>
    <w:rsid w:val="005152FD"/>
    <w:rsid w:val="00515641"/>
    <w:rsid w:val="00515714"/>
    <w:rsid w:val="0051589D"/>
    <w:rsid w:val="0051595A"/>
    <w:rsid w:val="00515979"/>
    <w:rsid w:val="00515A66"/>
    <w:rsid w:val="00515AA2"/>
    <w:rsid w:val="00515AC7"/>
    <w:rsid w:val="00515B0A"/>
    <w:rsid w:val="00515B6E"/>
    <w:rsid w:val="00515CC5"/>
    <w:rsid w:val="00515D03"/>
    <w:rsid w:val="00515E3D"/>
    <w:rsid w:val="00515F6F"/>
    <w:rsid w:val="00515F70"/>
    <w:rsid w:val="005160C0"/>
    <w:rsid w:val="005160F4"/>
    <w:rsid w:val="0051624D"/>
    <w:rsid w:val="005162FB"/>
    <w:rsid w:val="00516348"/>
    <w:rsid w:val="00516412"/>
    <w:rsid w:val="00516474"/>
    <w:rsid w:val="00516494"/>
    <w:rsid w:val="00516529"/>
    <w:rsid w:val="005166D1"/>
    <w:rsid w:val="00516707"/>
    <w:rsid w:val="005167B3"/>
    <w:rsid w:val="0051686B"/>
    <w:rsid w:val="005168FB"/>
    <w:rsid w:val="00516A53"/>
    <w:rsid w:val="00516A8D"/>
    <w:rsid w:val="00516AE9"/>
    <w:rsid w:val="00516B09"/>
    <w:rsid w:val="00516B96"/>
    <w:rsid w:val="00516BB6"/>
    <w:rsid w:val="00516F06"/>
    <w:rsid w:val="00516FB6"/>
    <w:rsid w:val="0051703B"/>
    <w:rsid w:val="00517058"/>
    <w:rsid w:val="00517159"/>
    <w:rsid w:val="0051718C"/>
    <w:rsid w:val="00517248"/>
    <w:rsid w:val="00517287"/>
    <w:rsid w:val="00517430"/>
    <w:rsid w:val="00517499"/>
    <w:rsid w:val="005175B4"/>
    <w:rsid w:val="005175EB"/>
    <w:rsid w:val="005176DC"/>
    <w:rsid w:val="00517994"/>
    <w:rsid w:val="00517A0F"/>
    <w:rsid w:val="00517AFE"/>
    <w:rsid w:val="00517B46"/>
    <w:rsid w:val="00517BA6"/>
    <w:rsid w:val="00517D37"/>
    <w:rsid w:val="00517D6D"/>
    <w:rsid w:val="00517DE8"/>
    <w:rsid w:val="00517FD5"/>
    <w:rsid w:val="00520063"/>
    <w:rsid w:val="005202A5"/>
    <w:rsid w:val="005203E5"/>
    <w:rsid w:val="00520496"/>
    <w:rsid w:val="005204AC"/>
    <w:rsid w:val="00520507"/>
    <w:rsid w:val="00520553"/>
    <w:rsid w:val="005206E0"/>
    <w:rsid w:val="00520824"/>
    <w:rsid w:val="00520974"/>
    <w:rsid w:val="00520A67"/>
    <w:rsid w:val="00520A6D"/>
    <w:rsid w:val="00520BC0"/>
    <w:rsid w:val="00520E51"/>
    <w:rsid w:val="00520EA5"/>
    <w:rsid w:val="00520F0B"/>
    <w:rsid w:val="005210C0"/>
    <w:rsid w:val="0052112B"/>
    <w:rsid w:val="00521368"/>
    <w:rsid w:val="005213D0"/>
    <w:rsid w:val="005213E0"/>
    <w:rsid w:val="00521409"/>
    <w:rsid w:val="00521432"/>
    <w:rsid w:val="00521568"/>
    <w:rsid w:val="00521604"/>
    <w:rsid w:val="0052166F"/>
    <w:rsid w:val="005217A2"/>
    <w:rsid w:val="0052183F"/>
    <w:rsid w:val="005218A5"/>
    <w:rsid w:val="00521903"/>
    <w:rsid w:val="00521BDD"/>
    <w:rsid w:val="00521C31"/>
    <w:rsid w:val="00521C4D"/>
    <w:rsid w:val="00521C90"/>
    <w:rsid w:val="00521CFF"/>
    <w:rsid w:val="00521D24"/>
    <w:rsid w:val="00521E1E"/>
    <w:rsid w:val="00521E6D"/>
    <w:rsid w:val="00521F1E"/>
    <w:rsid w:val="00521F6E"/>
    <w:rsid w:val="00522023"/>
    <w:rsid w:val="00522205"/>
    <w:rsid w:val="005222B7"/>
    <w:rsid w:val="00522354"/>
    <w:rsid w:val="0052238D"/>
    <w:rsid w:val="005223C4"/>
    <w:rsid w:val="0052246A"/>
    <w:rsid w:val="005224FF"/>
    <w:rsid w:val="005226E7"/>
    <w:rsid w:val="00522869"/>
    <w:rsid w:val="00522ADB"/>
    <w:rsid w:val="00522B45"/>
    <w:rsid w:val="00522C71"/>
    <w:rsid w:val="00522C9A"/>
    <w:rsid w:val="00522D24"/>
    <w:rsid w:val="00522D44"/>
    <w:rsid w:val="00522DBE"/>
    <w:rsid w:val="00522E58"/>
    <w:rsid w:val="00522F39"/>
    <w:rsid w:val="005230EA"/>
    <w:rsid w:val="005231E6"/>
    <w:rsid w:val="005232D1"/>
    <w:rsid w:val="0052331D"/>
    <w:rsid w:val="00523327"/>
    <w:rsid w:val="005236EC"/>
    <w:rsid w:val="0052373C"/>
    <w:rsid w:val="005237DF"/>
    <w:rsid w:val="005237EC"/>
    <w:rsid w:val="005237ED"/>
    <w:rsid w:val="00523849"/>
    <w:rsid w:val="00523A10"/>
    <w:rsid w:val="00523A32"/>
    <w:rsid w:val="00523B0D"/>
    <w:rsid w:val="00523C78"/>
    <w:rsid w:val="00523CB5"/>
    <w:rsid w:val="00523D5D"/>
    <w:rsid w:val="00523DC7"/>
    <w:rsid w:val="005241B7"/>
    <w:rsid w:val="00524266"/>
    <w:rsid w:val="00524426"/>
    <w:rsid w:val="00524439"/>
    <w:rsid w:val="005244DE"/>
    <w:rsid w:val="005245EF"/>
    <w:rsid w:val="00524630"/>
    <w:rsid w:val="005246B4"/>
    <w:rsid w:val="005246B7"/>
    <w:rsid w:val="0052478D"/>
    <w:rsid w:val="005248A2"/>
    <w:rsid w:val="005249FF"/>
    <w:rsid w:val="00524A3A"/>
    <w:rsid w:val="00524AEA"/>
    <w:rsid w:val="00524CD6"/>
    <w:rsid w:val="00524E4C"/>
    <w:rsid w:val="0052511C"/>
    <w:rsid w:val="00525145"/>
    <w:rsid w:val="00525291"/>
    <w:rsid w:val="005252C7"/>
    <w:rsid w:val="00525356"/>
    <w:rsid w:val="00525364"/>
    <w:rsid w:val="00525381"/>
    <w:rsid w:val="005253F4"/>
    <w:rsid w:val="005254D3"/>
    <w:rsid w:val="005254DB"/>
    <w:rsid w:val="0052558D"/>
    <w:rsid w:val="005255CB"/>
    <w:rsid w:val="00525906"/>
    <w:rsid w:val="00525993"/>
    <w:rsid w:val="00525B65"/>
    <w:rsid w:val="00525B7D"/>
    <w:rsid w:val="00525C2E"/>
    <w:rsid w:val="00525CAB"/>
    <w:rsid w:val="00525DE3"/>
    <w:rsid w:val="00525E32"/>
    <w:rsid w:val="00525FE4"/>
    <w:rsid w:val="00526071"/>
    <w:rsid w:val="005260D6"/>
    <w:rsid w:val="0052615D"/>
    <w:rsid w:val="00526161"/>
    <w:rsid w:val="005261A0"/>
    <w:rsid w:val="00526265"/>
    <w:rsid w:val="0052631D"/>
    <w:rsid w:val="005263B9"/>
    <w:rsid w:val="005263F3"/>
    <w:rsid w:val="00526697"/>
    <w:rsid w:val="00526752"/>
    <w:rsid w:val="00526827"/>
    <w:rsid w:val="005269F0"/>
    <w:rsid w:val="00526B55"/>
    <w:rsid w:val="00526DA6"/>
    <w:rsid w:val="0052701E"/>
    <w:rsid w:val="005270AA"/>
    <w:rsid w:val="00527428"/>
    <w:rsid w:val="0052749C"/>
    <w:rsid w:val="00527554"/>
    <w:rsid w:val="00527619"/>
    <w:rsid w:val="0052772E"/>
    <w:rsid w:val="00527A12"/>
    <w:rsid w:val="00527A91"/>
    <w:rsid w:val="00527AAB"/>
    <w:rsid w:val="00527F50"/>
    <w:rsid w:val="00530062"/>
    <w:rsid w:val="005301B5"/>
    <w:rsid w:val="00530259"/>
    <w:rsid w:val="00530465"/>
    <w:rsid w:val="00530491"/>
    <w:rsid w:val="005304A3"/>
    <w:rsid w:val="00530657"/>
    <w:rsid w:val="00530688"/>
    <w:rsid w:val="0053069D"/>
    <w:rsid w:val="0053081E"/>
    <w:rsid w:val="005308A7"/>
    <w:rsid w:val="00530B2D"/>
    <w:rsid w:val="00530CD4"/>
    <w:rsid w:val="00530CF8"/>
    <w:rsid w:val="00530E9E"/>
    <w:rsid w:val="00531056"/>
    <w:rsid w:val="00531083"/>
    <w:rsid w:val="005310E3"/>
    <w:rsid w:val="005311DA"/>
    <w:rsid w:val="005311ED"/>
    <w:rsid w:val="0053128A"/>
    <w:rsid w:val="005312BC"/>
    <w:rsid w:val="005312D0"/>
    <w:rsid w:val="005312F9"/>
    <w:rsid w:val="00531307"/>
    <w:rsid w:val="005314C8"/>
    <w:rsid w:val="005314DA"/>
    <w:rsid w:val="00531637"/>
    <w:rsid w:val="005316AA"/>
    <w:rsid w:val="005317ED"/>
    <w:rsid w:val="00531B07"/>
    <w:rsid w:val="00531B8E"/>
    <w:rsid w:val="00531BE5"/>
    <w:rsid w:val="0053207A"/>
    <w:rsid w:val="0053207B"/>
    <w:rsid w:val="00532127"/>
    <w:rsid w:val="00532133"/>
    <w:rsid w:val="005321BF"/>
    <w:rsid w:val="00532339"/>
    <w:rsid w:val="00532407"/>
    <w:rsid w:val="00532520"/>
    <w:rsid w:val="00532818"/>
    <w:rsid w:val="00532853"/>
    <w:rsid w:val="00532859"/>
    <w:rsid w:val="00532895"/>
    <w:rsid w:val="0053289A"/>
    <w:rsid w:val="0053294D"/>
    <w:rsid w:val="0053296D"/>
    <w:rsid w:val="00532A53"/>
    <w:rsid w:val="00532B87"/>
    <w:rsid w:val="00532D68"/>
    <w:rsid w:val="00532E5D"/>
    <w:rsid w:val="00532E80"/>
    <w:rsid w:val="00532F06"/>
    <w:rsid w:val="00533023"/>
    <w:rsid w:val="005335A8"/>
    <w:rsid w:val="00533709"/>
    <w:rsid w:val="005337BB"/>
    <w:rsid w:val="00533801"/>
    <w:rsid w:val="0053389E"/>
    <w:rsid w:val="00533977"/>
    <w:rsid w:val="005339E7"/>
    <w:rsid w:val="005339F1"/>
    <w:rsid w:val="005339F8"/>
    <w:rsid w:val="005339FE"/>
    <w:rsid w:val="00533B68"/>
    <w:rsid w:val="00533BCA"/>
    <w:rsid w:val="00533D2C"/>
    <w:rsid w:val="00534018"/>
    <w:rsid w:val="005340E7"/>
    <w:rsid w:val="0053413E"/>
    <w:rsid w:val="00534210"/>
    <w:rsid w:val="00534231"/>
    <w:rsid w:val="00534295"/>
    <w:rsid w:val="0053440D"/>
    <w:rsid w:val="0053457A"/>
    <w:rsid w:val="005346DD"/>
    <w:rsid w:val="00534780"/>
    <w:rsid w:val="00534856"/>
    <w:rsid w:val="005348A7"/>
    <w:rsid w:val="00534A03"/>
    <w:rsid w:val="00534A8C"/>
    <w:rsid w:val="00534B5E"/>
    <w:rsid w:val="00534C35"/>
    <w:rsid w:val="00534CD2"/>
    <w:rsid w:val="00534E8E"/>
    <w:rsid w:val="00534FC8"/>
    <w:rsid w:val="0053506E"/>
    <w:rsid w:val="005350C2"/>
    <w:rsid w:val="005350D5"/>
    <w:rsid w:val="0053518A"/>
    <w:rsid w:val="005351AB"/>
    <w:rsid w:val="005352FA"/>
    <w:rsid w:val="005352FC"/>
    <w:rsid w:val="005353CB"/>
    <w:rsid w:val="00535446"/>
    <w:rsid w:val="005354FC"/>
    <w:rsid w:val="00535570"/>
    <w:rsid w:val="00535637"/>
    <w:rsid w:val="005356BD"/>
    <w:rsid w:val="00535730"/>
    <w:rsid w:val="005358ED"/>
    <w:rsid w:val="0053596B"/>
    <w:rsid w:val="005359D1"/>
    <w:rsid w:val="00535A0F"/>
    <w:rsid w:val="00535CA1"/>
    <w:rsid w:val="00535F48"/>
    <w:rsid w:val="00535FD3"/>
    <w:rsid w:val="00536048"/>
    <w:rsid w:val="00536174"/>
    <w:rsid w:val="005361D0"/>
    <w:rsid w:val="0053632B"/>
    <w:rsid w:val="00536520"/>
    <w:rsid w:val="0053688B"/>
    <w:rsid w:val="005368AE"/>
    <w:rsid w:val="005368EF"/>
    <w:rsid w:val="005368FA"/>
    <w:rsid w:val="00536A09"/>
    <w:rsid w:val="00536A98"/>
    <w:rsid w:val="00536EE0"/>
    <w:rsid w:val="00536F41"/>
    <w:rsid w:val="0053707B"/>
    <w:rsid w:val="005372CF"/>
    <w:rsid w:val="005374D3"/>
    <w:rsid w:val="00537545"/>
    <w:rsid w:val="005375DD"/>
    <w:rsid w:val="00537712"/>
    <w:rsid w:val="00537745"/>
    <w:rsid w:val="00537773"/>
    <w:rsid w:val="00537829"/>
    <w:rsid w:val="0053788A"/>
    <w:rsid w:val="005378B8"/>
    <w:rsid w:val="005378F6"/>
    <w:rsid w:val="0053791D"/>
    <w:rsid w:val="0053796C"/>
    <w:rsid w:val="00537A7D"/>
    <w:rsid w:val="00537B2D"/>
    <w:rsid w:val="00537B5F"/>
    <w:rsid w:val="00537C54"/>
    <w:rsid w:val="00537C66"/>
    <w:rsid w:val="00537CB6"/>
    <w:rsid w:val="00537DE2"/>
    <w:rsid w:val="00537E41"/>
    <w:rsid w:val="00537E73"/>
    <w:rsid w:val="00537F29"/>
    <w:rsid w:val="00537F79"/>
    <w:rsid w:val="00537FCF"/>
    <w:rsid w:val="00537FFA"/>
    <w:rsid w:val="00540150"/>
    <w:rsid w:val="0054031D"/>
    <w:rsid w:val="00540321"/>
    <w:rsid w:val="00540375"/>
    <w:rsid w:val="00540445"/>
    <w:rsid w:val="00540463"/>
    <w:rsid w:val="00540478"/>
    <w:rsid w:val="00540487"/>
    <w:rsid w:val="00540648"/>
    <w:rsid w:val="0054065A"/>
    <w:rsid w:val="0054079D"/>
    <w:rsid w:val="005407AC"/>
    <w:rsid w:val="005408D1"/>
    <w:rsid w:val="005408F3"/>
    <w:rsid w:val="005409FF"/>
    <w:rsid w:val="00540AE4"/>
    <w:rsid w:val="00540B4A"/>
    <w:rsid w:val="00540BB7"/>
    <w:rsid w:val="00540BDA"/>
    <w:rsid w:val="00540CBF"/>
    <w:rsid w:val="00540D92"/>
    <w:rsid w:val="00540E96"/>
    <w:rsid w:val="00540F32"/>
    <w:rsid w:val="00540FBC"/>
    <w:rsid w:val="005410A0"/>
    <w:rsid w:val="005410FC"/>
    <w:rsid w:val="0054111C"/>
    <w:rsid w:val="005411B1"/>
    <w:rsid w:val="005411DD"/>
    <w:rsid w:val="005412C3"/>
    <w:rsid w:val="005412D4"/>
    <w:rsid w:val="005412FD"/>
    <w:rsid w:val="005413B8"/>
    <w:rsid w:val="0054148C"/>
    <w:rsid w:val="00541512"/>
    <w:rsid w:val="0054152A"/>
    <w:rsid w:val="00541599"/>
    <w:rsid w:val="0054161A"/>
    <w:rsid w:val="00541746"/>
    <w:rsid w:val="005417C5"/>
    <w:rsid w:val="005417DA"/>
    <w:rsid w:val="0054186B"/>
    <w:rsid w:val="005418C9"/>
    <w:rsid w:val="005418E8"/>
    <w:rsid w:val="00541907"/>
    <w:rsid w:val="005419C5"/>
    <w:rsid w:val="005419E2"/>
    <w:rsid w:val="00541A52"/>
    <w:rsid w:val="00541ABD"/>
    <w:rsid w:val="00541C72"/>
    <w:rsid w:val="00541D6B"/>
    <w:rsid w:val="00541DCF"/>
    <w:rsid w:val="00541EC3"/>
    <w:rsid w:val="00541EC6"/>
    <w:rsid w:val="0054205D"/>
    <w:rsid w:val="00542159"/>
    <w:rsid w:val="0054219F"/>
    <w:rsid w:val="00542224"/>
    <w:rsid w:val="00542450"/>
    <w:rsid w:val="00542451"/>
    <w:rsid w:val="005424DC"/>
    <w:rsid w:val="005425B9"/>
    <w:rsid w:val="005426DA"/>
    <w:rsid w:val="005426E6"/>
    <w:rsid w:val="005427A3"/>
    <w:rsid w:val="00542815"/>
    <w:rsid w:val="005428C9"/>
    <w:rsid w:val="005428E3"/>
    <w:rsid w:val="00542ABE"/>
    <w:rsid w:val="00542BC7"/>
    <w:rsid w:val="00542C1A"/>
    <w:rsid w:val="00542C59"/>
    <w:rsid w:val="00542D9C"/>
    <w:rsid w:val="00542DAF"/>
    <w:rsid w:val="00542DCD"/>
    <w:rsid w:val="00542EAD"/>
    <w:rsid w:val="00543079"/>
    <w:rsid w:val="005430DC"/>
    <w:rsid w:val="00543159"/>
    <w:rsid w:val="005431E8"/>
    <w:rsid w:val="00543200"/>
    <w:rsid w:val="0054331C"/>
    <w:rsid w:val="00543342"/>
    <w:rsid w:val="0054347E"/>
    <w:rsid w:val="005434BC"/>
    <w:rsid w:val="0054353C"/>
    <w:rsid w:val="005436F3"/>
    <w:rsid w:val="0054374C"/>
    <w:rsid w:val="00543827"/>
    <w:rsid w:val="00543B60"/>
    <w:rsid w:val="00543C85"/>
    <w:rsid w:val="00543D8F"/>
    <w:rsid w:val="00543EC6"/>
    <w:rsid w:val="00543EDB"/>
    <w:rsid w:val="00543EF3"/>
    <w:rsid w:val="00544020"/>
    <w:rsid w:val="0054404F"/>
    <w:rsid w:val="0054406C"/>
    <w:rsid w:val="005442BB"/>
    <w:rsid w:val="005445CD"/>
    <w:rsid w:val="0054465D"/>
    <w:rsid w:val="0054470E"/>
    <w:rsid w:val="0054475C"/>
    <w:rsid w:val="005447CF"/>
    <w:rsid w:val="00544861"/>
    <w:rsid w:val="00544B97"/>
    <w:rsid w:val="00544BAC"/>
    <w:rsid w:val="00544D26"/>
    <w:rsid w:val="00544D93"/>
    <w:rsid w:val="00544DC5"/>
    <w:rsid w:val="00544EB6"/>
    <w:rsid w:val="00544F4D"/>
    <w:rsid w:val="00544FB5"/>
    <w:rsid w:val="00544FE4"/>
    <w:rsid w:val="00544FEE"/>
    <w:rsid w:val="005450E5"/>
    <w:rsid w:val="005450F6"/>
    <w:rsid w:val="00545170"/>
    <w:rsid w:val="00545189"/>
    <w:rsid w:val="005451A2"/>
    <w:rsid w:val="00545349"/>
    <w:rsid w:val="0054535A"/>
    <w:rsid w:val="005454C6"/>
    <w:rsid w:val="005455FD"/>
    <w:rsid w:val="005456BC"/>
    <w:rsid w:val="00545766"/>
    <w:rsid w:val="005457D5"/>
    <w:rsid w:val="00545842"/>
    <w:rsid w:val="005459B4"/>
    <w:rsid w:val="00545D96"/>
    <w:rsid w:val="00545E5E"/>
    <w:rsid w:val="00545FD9"/>
    <w:rsid w:val="00546064"/>
    <w:rsid w:val="005461AD"/>
    <w:rsid w:val="005461E4"/>
    <w:rsid w:val="00546398"/>
    <w:rsid w:val="005465D1"/>
    <w:rsid w:val="005466B1"/>
    <w:rsid w:val="0054672A"/>
    <w:rsid w:val="0054673A"/>
    <w:rsid w:val="0054677C"/>
    <w:rsid w:val="0054698A"/>
    <w:rsid w:val="005469FB"/>
    <w:rsid w:val="00546B2A"/>
    <w:rsid w:val="00546B8A"/>
    <w:rsid w:val="00546BCD"/>
    <w:rsid w:val="00546CAF"/>
    <w:rsid w:val="00546CFD"/>
    <w:rsid w:val="00546D67"/>
    <w:rsid w:val="00546D8A"/>
    <w:rsid w:val="00546DFA"/>
    <w:rsid w:val="00546ED1"/>
    <w:rsid w:val="00546F0F"/>
    <w:rsid w:val="00546F5C"/>
    <w:rsid w:val="00547026"/>
    <w:rsid w:val="005470F8"/>
    <w:rsid w:val="0054711F"/>
    <w:rsid w:val="005471EE"/>
    <w:rsid w:val="00547388"/>
    <w:rsid w:val="005473D1"/>
    <w:rsid w:val="00547447"/>
    <w:rsid w:val="005474E5"/>
    <w:rsid w:val="00547575"/>
    <w:rsid w:val="005476E4"/>
    <w:rsid w:val="005476E6"/>
    <w:rsid w:val="00547746"/>
    <w:rsid w:val="0054774E"/>
    <w:rsid w:val="00547852"/>
    <w:rsid w:val="0054793D"/>
    <w:rsid w:val="00547A79"/>
    <w:rsid w:val="00547F22"/>
    <w:rsid w:val="005501BF"/>
    <w:rsid w:val="005501E6"/>
    <w:rsid w:val="00550373"/>
    <w:rsid w:val="0055059E"/>
    <w:rsid w:val="005505F3"/>
    <w:rsid w:val="00550760"/>
    <w:rsid w:val="005508E5"/>
    <w:rsid w:val="00550945"/>
    <w:rsid w:val="005509BA"/>
    <w:rsid w:val="00550A30"/>
    <w:rsid w:val="00550B0B"/>
    <w:rsid w:val="00550C6D"/>
    <w:rsid w:val="00550CF0"/>
    <w:rsid w:val="00550DD6"/>
    <w:rsid w:val="00550EED"/>
    <w:rsid w:val="00550EEF"/>
    <w:rsid w:val="0055110F"/>
    <w:rsid w:val="00551196"/>
    <w:rsid w:val="0055136C"/>
    <w:rsid w:val="005513AE"/>
    <w:rsid w:val="0055158C"/>
    <w:rsid w:val="005515E1"/>
    <w:rsid w:val="00551600"/>
    <w:rsid w:val="005518CF"/>
    <w:rsid w:val="005518DB"/>
    <w:rsid w:val="00551922"/>
    <w:rsid w:val="005519FE"/>
    <w:rsid w:val="00551AED"/>
    <w:rsid w:val="00551BD9"/>
    <w:rsid w:val="00551C1E"/>
    <w:rsid w:val="00551C8E"/>
    <w:rsid w:val="00551D2A"/>
    <w:rsid w:val="00551D3E"/>
    <w:rsid w:val="00551D4F"/>
    <w:rsid w:val="00551D5C"/>
    <w:rsid w:val="00551DD4"/>
    <w:rsid w:val="00551E35"/>
    <w:rsid w:val="00552079"/>
    <w:rsid w:val="00552222"/>
    <w:rsid w:val="00552280"/>
    <w:rsid w:val="005522CF"/>
    <w:rsid w:val="0055239A"/>
    <w:rsid w:val="00552510"/>
    <w:rsid w:val="005525A6"/>
    <w:rsid w:val="005525C4"/>
    <w:rsid w:val="00552634"/>
    <w:rsid w:val="005526D1"/>
    <w:rsid w:val="005527E9"/>
    <w:rsid w:val="0055280D"/>
    <w:rsid w:val="005528A4"/>
    <w:rsid w:val="00552919"/>
    <w:rsid w:val="005529D7"/>
    <w:rsid w:val="005529D9"/>
    <w:rsid w:val="00552A05"/>
    <w:rsid w:val="00552AB4"/>
    <w:rsid w:val="00552B71"/>
    <w:rsid w:val="00552C88"/>
    <w:rsid w:val="00552C97"/>
    <w:rsid w:val="00552D07"/>
    <w:rsid w:val="00552D14"/>
    <w:rsid w:val="00552EB9"/>
    <w:rsid w:val="00553092"/>
    <w:rsid w:val="0055320A"/>
    <w:rsid w:val="005532FD"/>
    <w:rsid w:val="0055341C"/>
    <w:rsid w:val="00553488"/>
    <w:rsid w:val="0055354E"/>
    <w:rsid w:val="0055356B"/>
    <w:rsid w:val="00553571"/>
    <w:rsid w:val="00553691"/>
    <w:rsid w:val="0055373C"/>
    <w:rsid w:val="00553976"/>
    <w:rsid w:val="0055397A"/>
    <w:rsid w:val="00553A15"/>
    <w:rsid w:val="00553A8C"/>
    <w:rsid w:val="00553B35"/>
    <w:rsid w:val="00553CF0"/>
    <w:rsid w:val="00553CFD"/>
    <w:rsid w:val="00553DA9"/>
    <w:rsid w:val="00553DBF"/>
    <w:rsid w:val="00553F66"/>
    <w:rsid w:val="00553F87"/>
    <w:rsid w:val="00553FD1"/>
    <w:rsid w:val="0055408C"/>
    <w:rsid w:val="00554126"/>
    <w:rsid w:val="00554276"/>
    <w:rsid w:val="00554288"/>
    <w:rsid w:val="0055433E"/>
    <w:rsid w:val="005543C2"/>
    <w:rsid w:val="005543C3"/>
    <w:rsid w:val="00554471"/>
    <w:rsid w:val="00554472"/>
    <w:rsid w:val="005544DC"/>
    <w:rsid w:val="00554528"/>
    <w:rsid w:val="00554653"/>
    <w:rsid w:val="0055465B"/>
    <w:rsid w:val="005546EF"/>
    <w:rsid w:val="0055485D"/>
    <w:rsid w:val="00554885"/>
    <w:rsid w:val="00554933"/>
    <w:rsid w:val="005549D1"/>
    <w:rsid w:val="00554B38"/>
    <w:rsid w:val="00554B50"/>
    <w:rsid w:val="00554BBF"/>
    <w:rsid w:val="00554CE6"/>
    <w:rsid w:val="00554E1D"/>
    <w:rsid w:val="00554E4A"/>
    <w:rsid w:val="00554E75"/>
    <w:rsid w:val="00554E7C"/>
    <w:rsid w:val="00554F65"/>
    <w:rsid w:val="00555087"/>
    <w:rsid w:val="005550E1"/>
    <w:rsid w:val="00555172"/>
    <w:rsid w:val="0055528C"/>
    <w:rsid w:val="00555456"/>
    <w:rsid w:val="00555649"/>
    <w:rsid w:val="00555785"/>
    <w:rsid w:val="005557AC"/>
    <w:rsid w:val="00555810"/>
    <w:rsid w:val="00555845"/>
    <w:rsid w:val="005558CF"/>
    <w:rsid w:val="00555917"/>
    <w:rsid w:val="00555B0C"/>
    <w:rsid w:val="00555B16"/>
    <w:rsid w:val="00555C99"/>
    <w:rsid w:val="00555CEE"/>
    <w:rsid w:val="00555D8B"/>
    <w:rsid w:val="00555E0B"/>
    <w:rsid w:val="00555E14"/>
    <w:rsid w:val="00555E51"/>
    <w:rsid w:val="00555E69"/>
    <w:rsid w:val="00555ED8"/>
    <w:rsid w:val="00555EFB"/>
    <w:rsid w:val="00555F08"/>
    <w:rsid w:val="00555F18"/>
    <w:rsid w:val="00555F3B"/>
    <w:rsid w:val="00555F51"/>
    <w:rsid w:val="00556063"/>
    <w:rsid w:val="00556310"/>
    <w:rsid w:val="00556348"/>
    <w:rsid w:val="00556446"/>
    <w:rsid w:val="00556468"/>
    <w:rsid w:val="005564EB"/>
    <w:rsid w:val="00556518"/>
    <w:rsid w:val="005565D8"/>
    <w:rsid w:val="005566EF"/>
    <w:rsid w:val="005567F0"/>
    <w:rsid w:val="0055698F"/>
    <w:rsid w:val="005569DE"/>
    <w:rsid w:val="00556ACD"/>
    <w:rsid w:val="00556AD2"/>
    <w:rsid w:val="00556D1F"/>
    <w:rsid w:val="00556D8C"/>
    <w:rsid w:val="00556F28"/>
    <w:rsid w:val="00556F81"/>
    <w:rsid w:val="00556F91"/>
    <w:rsid w:val="00556FD4"/>
    <w:rsid w:val="00557029"/>
    <w:rsid w:val="0055702C"/>
    <w:rsid w:val="005570E6"/>
    <w:rsid w:val="00557118"/>
    <w:rsid w:val="00557162"/>
    <w:rsid w:val="00557290"/>
    <w:rsid w:val="0055734B"/>
    <w:rsid w:val="00557530"/>
    <w:rsid w:val="00557688"/>
    <w:rsid w:val="0055775A"/>
    <w:rsid w:val="00557772"/>
    <w:rsid w:val="00557800"/>
    <w:rsid w:val="0055787D"/>
    <w:rsid w:val="00557913"/>
    <w:rsid w:val="00557935"/>
    <w:rsid w:val="005579AC"/>
    <w:rsid w:val="00557A28"/>
    <w:rsid w:val="00557A31"/>
    <w:rsid w:val="00557A89"/>
    <w:rsid w:val="00557B44"/>
    <w:rsid w:val="00557C24"/>
    <w:rsid w:val="00557C3B"/>
    <w:rsid w:val="00557CD9"/>
    <w:rsid w:val="00557D4D"/>
    <w:rsid w:val="00557FED"/>
    <w:rsid w:val="00560400"/>
    <w:rsid w:val="0056043B"/>
    <w:rsid w:val="005605C5"/>
    <w:rsid w:val="005605EE"/>
    <w:rsid w:val="0056087E"/>
    <w:rsid w:val="0056089C"/>
    <w:rsid w:val="00560980"/>
    <w:rsid w:val="00560A56"/>
    <w:rsid w:val="00560ACA"/>
    <w:rsid w:val="00560B59"/>
    <w:rsid w:val="00560BA6"/>
    <w:rsid w:val="00560BF2"/>
    <w:rsid w:val="00560C1C"/>
    <w:rsid w:val="00560DA3"/>
    <w:rsid w:val="00560E28"/>
    <w:rsid w:val="00560EC9"/>
    <w:rsid w:val="00560F31"/>
    <w:rsid w:val="00560F46"/>
    <w:rsid w:val="005611A0"/>
    <w:rsid w:val="00561353"/>
    <w:rsid w:val="0056168B"/>
    <w:rsid w:val="00561752"/>
    <w:rsid w:val="00561883"/>
    <w:rsid w:val="00561A5F"/>
    <w:rsid w:val="00561AB8"/>
    <w:rsid w:val="00561B22"/>
    <w:rsid w:val="00561B85"/>
    <w:rsid w:val="00561D65"/>
    <w:rsid w:val="00561D8B"/>
    <w:rsid w:val="00561DFA"/>
    <w:rsid w:val="00561EB4"/>
    <w:rsid w:val="00561FE7"/>
    <w:rsid w:val="00562043"/>
    <w:rsid w:val="00562074"/>
    <w:rsid w:val="005620EC"/>
    <w:rsid w:val="0056213A"/>
    <w:rsid w:val="00562183"/>
    <w:rsid w:val="0056222F"/>
    <w:rsid w:val="00562322"/>
    <w:rsid w:val="00562415"/>
    <w:rsid w:val="00562460"/>
    <w:rsid w:val="00562470"/>
    <w:rsid w:val="005625AB"/>
    <w:rsid w:val="0056285A"/>
    <w:rsid w:val="005629AD"/>
    <w:rsid w:val="00562A0D"/>
    <w:rsid w:val="00562ACF"/>
    <w:rsid w:val="00562B6E"/>
    <w:rsid w:val="00562C17"/>
    <w:rsid w:val="0056314B"/>
    <w:rsid w:val="005631CC"/>
    <w:rsid w:val="00563228"/>
    <w:rsid w:val="005632EE"/>
    <w:rsid w:val="005634AA"/>
    <w:rsid w:val="0056364B"/>
    <w:rsid w:val="005637A0"/>
    <w:rsid w:val="0056383E"/>
    <w:rsid w:val="005638CA"/>
    <w:rsid w:val="005638CF"/>
    <w:rsid w:val="00563969"/>
    <w:rsid w:val="0056398C"/>
    <w:rsid w:val="00563998"/>
    <w:rsid w:val="00563A40"/>
    <w:rsid w:val="00563AA2"/>
    <w:rsid w:val="00563B85"/>
    <w:rsid w:val="00563D15"/>
    <w:rsid w:val="00563D29"/>
    <w:rsid w:val="00564017"/>
    <w:rsid w:val="005640C1"/>
    <w:rsid w:val="005641EA"/>
    <w:rsid w:val="005642A2"/>
    <w:rsid w:val="005643A7"/>
    <w:rsid w:val="005643B0"/>
    <w:rsid w:val="0056454B"/>
    <w:rsid w:val="00564664"/>
    <w:rsid w:val="005646CD"/>
    <w:rsid w:val="00564736"/>
    <w:rsid w:val="0056484E"/>
    <w:rsid w:val="005649E6"/>
    <w:rsid w:val="00564AEB"/>
    <w:rsid w:val="00564B04"/>
    <w:rsid w:val="00564B84"/>
    <w:rsid w:val="00564D08"/>
    <w:rsid w:val="00564D58"/>
    <w:rsid w:val="00564DA1"/>
    <w:rsid w:val="00564E6E"/>
    <w:rsid w:val="00564E74"/>
    <w:rsid w:val="00564ECE"/>
    <w:rsid w:val="00564FE2"/>
    <w:rsid w:val="0056518A"/>
    <w:rsid w:val="005651D3"/>
    <w:rsid w:val="005651F8"/>
    <w:rsid w:val="00565257"/>
    <w:rsid w:val="00565285"/>
    <w:rsid w:val="005652F4"/>
    <w:rsid w:val="0056539A"/>
    <w:rsid w:val="0056542E"/>
    <w:rsid w:val="00565431"/>
    <w:rsid w:val="005655B7"/>
    <w:rsid w:val="00565660"/>
    <w:rsid w:val="00565681"/>
    <w:rsid w:val="005657D0"/>
    <w:rsid w:val="00565843"/>
    <w:rsid w:val="00565955"/>
    <w:rsid w:val="005659CC"/>
    <w:rsid w:val="00565B3E"/>
    <w:rsid w:val="00565B8E"/>
    <w:rsid w:val="00565BE9"/>
    <w:rsid w:val="00565CA5"/>
    <w:rsid w:val="00565E32"/>
    <w:rsid w:val="00565E87"/>
    <w:rsid w:val="00565EA2"/>
    <w:rsid w:val="00565FC4"/>
    <w:rsid w:val="00566024"/>
    <w:rsid w:val="0056609C"/>
    <w:rsid w:val="00566104"/>
    <w:rsid w:val="0056610C"/>
    <w:rsid w:val="0056643A"/>
    <w:rsid w:val="00566617"/>
    <w:rsid w:val="005666E9"/>
    <w:rsid w:val="005668DF"/>
    <w:rsid w:val="00566959"/>
    <w:rsid w:val="005669AE"/>
    <w:rsid w:val="005669DE"/>
    <w:rsid w:val="00566B36"/>
    <w:rsid w:val="00566B85"/>
    <w:rsid w:val="00566BDC"/>
    <w:rsid w:val="00566C1D"/>
    <w:rsid w:val="00566C35"/>
    <w:rsid w:val="00566C62"/>
    <w:rsid w:val="00566C97"/>
    <w:rsid w:val="00566CCC"/>
    <w:rsid w:val="00566D32"/>
    <w:rsid w:val="00566F52"/>
    <w:rsid w:val="00566FC6"/>
    <w:rsid w:val="00566FE0"/>
    <w:rsid w:val="00567145"/>
    <w:rsid w:val="00567161"/>
    <w:rsid w:val="0056717B"/>
    <w:rsid w:val="005673EF"/>
    <w:rsid w:val="00567511"/>
    <w:rsid w:val="00567529"/>
    <w:rsid w:val="005675B9"/>
    <w:rsid w:val="0056768B"/>
    <w:rsid w:val="005679A5"/>
    <w:rsid w:val="005679E5"/>
    <w:rsid w:val="00567A42"/>
    <w:rsid w:val="00567A4A"/>
    <w:rsid w:val="00567B32"/>
    <w:rsid w:val="00567BCA"/>
    <w:rsid w:val="00567CCE"/>
    <w:rsid w:val="00567D78"/>
    <w:rsid w:val="00567F56"/>
    <w:rsid w:val="00567F7A"/>
    <w:rsid w:val="00570077"/>
    <w:rsid w:val="005701E3"/>
    <w:rsid w:val="00570322"/>
    <w:rsid w:val="005703BB"/>
    <w:rsid w:val="0057061E"/>
    <w:rsid w:val="005706E0"/>
    <w:rsid w:val="005708EA"/>
    <w:rsid w:val="00570937"/>
    <w:rsid w:val="00570B5E"/>
    <w:rsid w:val="00570CB0"/>
    <w:rsid w:val="00570D35"/>
    <w:rsid w:val="00570EE3"/>
    <w:rsid w:val="00570F19"/>
    <w:rsid w:val="00571019"/>
    <w:rsid w:val="00571024"/>
    <w:rsid w:val="005710FA"/>
    <w:rsid w:val="00571186"/>
    <w:rsid w:val="005711DF"/>
    <w:rsid w:val="00571286"/>
    <w:rsid w:val="005712A0"/>
    <w:rsid w:val="0057136F"/>
    <w:rsid w:val="00571402"/>
    <w:rsid w:val="00571418"/>
    <w:rsid w:val="00571623"/>
    <w:rsid w:val="005716E4"/>
    <w:rsid w:val="005718D4"/>
    <w:rsid w:val="00571A0D"/>
    <w:rsid w:val="00571AD1"/>
    <w:rsid w:val="00571B40"/>
    <w:rsid w:val="00571B53"/>
    <w:rsid w:val="00571B58"/>
    <w:rsid w:val="00571B91"/>
    <w:rsid w:val="00571E06"/>
    <w:rsid w:val="00571E7A"/>
    <w:rsid w:val="00571E95"/>
    <w:rsid w:val="00571E9A"/>
    <w:rsid w:val="00571F06"/>
    <w:rsid w:val="00571F43"/>
    <w:rsid w:val="00571F77"/>
    <w:rsid w:val="00571FCF"/>
    <w:rsid w:val="005720EC"/>
    <w:rsid w:val="00572299"/>
    <w:rsid w:val="005722E1"/>
    <w:rsid w:val="00572342"/>
    <w:rsid w:val="0057258E"/>
    <w:rsid w:val="005725BD"/>
    <w:rsid w:val="005727B5"/>
    <w:rsid w:val="005727FF"/>
    <w:rsid w:val="005729A2"/>
    <w:rsid w:val="00572AE1"/>
    <w:rsid w:val="00572B73"/>
    <w:rsid w:val="00572BEC"/>
    <w:rsid w:val="00572CEA"/>
    <w:rsid w:val="00572D65"/>
    <w:rsid w:val="00572DA5"/>
    <w:rsid w:val="0057306E"/>
    <w:rsid w:val="00573076"/>
    <w:rsid w:val="0057313E"/>
    <w:rsid w:val="005731B5"/>
    <w:rsid w:val="005731C4"/>
    <w:rsid w:val="00573351"/>
    <w:rsid w:val="005733C0"/>
    <w:rsid w:val="005736E9"/>
    <w:rsid w:val="0057375B"/>
    <w:rsid w:val="005737A3"/>
    <w:rsid w:val="00573879"/>
    <w:rsid w:val="0057398E"/>
    <w:rsid w:val="005739A7"/>
    <w:rsid w:val="00573A3F"/>
    <w:rsid w:val="00573B28"/>
    <w:rsid w:val="00573C3E"/>
    <w:rsid w:val="00573C66"/>
    <w:rsid w:val="00573C9B"/>
    <w:rsid w:val="00573CE5"/>
    <w:rsid w:val="00573CFA"/>
    <w:rsid w:val="00573E30"/>
    <w:rsid w:val="00573E4C"/>
    <w:rsid w:val="00573E4F"/>
    <w:rsid w:val="00573EDD"/>
    <w:rsid w:val="00573F5C"/>
    <w:rsid w:val="00573F76"/>
    <w:rsid w:val="00574032"/>
    <w:rsid w:val="0057408F"/>
    <w:rsid w:val="00574170"/>
    <w:rsid w:val="005742B6"/>
    <w:rsid w:val="0057444C"/>
    <w:rsid w:val="005744AA"/>
    <w:rsid w:val="0057457A"/>
    <w:rsid w:val="0057457E"/>
    <w:rsid w:val="005745E6"/>
    <w:rsid w:val="005745E7"/>
    <w:rsid w:val="005746AE"/>
    <w:rsid w:val="0057472C"/>
    <w:rsid w:val="00574756"/>
    <w:rsid w:val="005748D8"/>
    <w:rsid w:val="00574914"/>
    <w:rsid w:val="00574ABF"/>
    <w:rsid w:val="00574B73"/>
    <w:rsid w:val="00574C8F"/>
    <w:rsid w:val="00574CE1"/>
    <w:rsid w:val="00574D5C"/>
    <w:rsid w:val="00574ECA"/>
    <w:rsid w:val="00574FC4"/>
    <w:rsid w:val="00575019"/>
    <w:rsid w:val="005750F7"/>
    <w:rsid w:val="0057545F"/>
    <w:rsid w:val="005754D6"/>
    <w:rsid w:val="0057560A"/>
    <w:rsid w:val="00575795"/>
    <w:rsid w:val="0057589D"/>
    <w:rsid w:val="00575946"/>
    <w:rsid w:val="00575C82"/>
    <w:rsid w:val="00575CC8"/>
    <w:rsid w:val="00575CF0"/>
    <w:rsid w:val="00575CF7"/>
    <w:rsid w:val="00575EA3"/>
    <w:rsid w:val="00575ED4"/>
    <w:rsid w:val="00575F25"/>
    <w:rsid w:val="00575F6D"/>
    <w:rsid w:val="005760CD"/>
    <w:rsid w:val="00576269"/>
    <w:rsid w:val="005762A9"/>
    <w:rsid w:val="0057634A"/>
    <w:rsid w:val="00576359"/>
    <w:rsid w:val="005763E7"/>
    <w:rsid w:val="0057641F"/>
    <w:rsid w:val="005764FE"/>
    <w:rsid w:val="00576549"/>
    <w:rsid w:val="00576584"/>
    <w:rsid w:val="005765B8"/>
    <w:rsid w:val="00576679"/>
    <w:rsid w:val="0057668E"/>
    <w:rsid w:val="00576752"/>
    <w:rsid w:val="00576857"/>
    <w:rsid w:val="005768DA"/>
    <w:rsid w:val="00576933"/>
    <w:rsid w:val="00576B5D"/>
    <w:rsid w:val="00576BAA"/>
    <w:rsid w:val="00576BE1"/>
    <w:rsid w:val="00576BE5"/>
    <w:rsid w:val="00576BE9"/>
    <w:rsid w:val="00576D41"/>
    <w:rsid w:val="00576DBD"/>
    <w:rsid w:val="00576DF5"/>
    <w:rsid w:val="00576EF7"/>
    <w:rsid w:val="00576FBC"/>
    <w:rsid w:val="005772A6"/>
    <w:rsid w:val="00577322"/>
    <w:rsid w:val="00577362"/>
    <w:rsid w:val="00577367"/>
    <w:rsid w:val="0057755C"/>
    <w:rsid w:val="00577678"/>
    <w:rsid w:val="005776A7"/>
    <w:rsid w:val="0057776F"/>
    <w:rsid w:val="00577903"/>
    <w:rsid w:val="0057791F"/>
    <w:rsid w:val="00577B0C"/>
    <w:rsid w:val="00577B39"/>
    <w:rsid w:val="00577BC2"/>
    <w:rsid w:val="00577C84"/>
    <w:rsid w:val="00577CEB"/>
    <w:rsid w:val="00577D96"/>
    <w:rsid w:val="00577DC2"/>
    <w:rsid w:val="00577DD9"/>
    <w:rsid w:val="00577E0C"/>
    <w:rsid w:val="00577E5C"/>
    <w:rsid w:val="00577E8D"/>
    <w:rsid w:val="00577EED"/>
    <w:rsid w:val="00577F9E"/>
    <w:rsid w:val="00580016"/>
    <w:rsid w:val="00580124"/>
    <w:rsid w:val="0058026A"/>
    <w:rsid w:val="0058028E"/>
    <w:rsid w:val="00580311"/>
    <w:rsid w:val="00580313"/>
    <w:rsid w:val="00580342"/>
    <w:rsid w:val="0058057C"/>
    <w:rsid w:val="0058057E"/>
    <w:rsid w:val="0058066F"/>
    <w:rsid w:val="005806FA"/>
    <w:rsid w:val="0058079F"/>
    <w:rsid w:val="005807CE"/>
    <w:rsid w:val="00580AF7"/>
    <w:rsid w:val="00580B6D"/>
    <w:rsid w:val="00580DE4"/>
    <w:rsid w:val="00580F14"/>
    <w:rsid w:val="00580F43"/>
    <w:rsid w:val="00580F46"/>
    <w:rsid w:val="00581038"/>
    <w:rsid w:val="005810CB"/>
    <w:rsid w:val="005810E4"/>
    <w:rsid w:val="00581403"/>
    <w:rsid w:val="00581531"/>
    <w:rsid w:val="00581603"/>
    <w:rsid w:val="00581745"/>
    <w:rsid w:val="005817DB"/>
    <w:rsid w:val="0058187E"/>
    <w:rsid w:val="00581B5F"/>
    <w:rsid w:val="00581B72"/>
    <w:rsid w:val="00581EDD"/>
    <w:rsid w:val="00581FD6"/>
    <w:rsid w:val="00582048"/>
    <w:rsid w:val="00582152"/>
    <w:rsid w:val="00582158"/>
    <w:rsid w:val="0058217F"/>
    <w:rsid w:val="005822AC"/>
    <w:rsid w:val="00582411"/>
    <w:rsid w:val="00582424"/>
    <w:rsid w:val="00582477"/>
    <w:rsid w:val="00582695"/>
    <w:rsid w:val="00582704"/>
    <w:rsid w:val="00582843"/>
    <w:rsid w:val="005828A8"/>
    <w:rsid w:val="0058299B"/>
    <w:rsid w:val="00582B31"/>
    <w:rsid w:val="00582BA9"/>
    <w:rsid w:val="00582C39"/>
    <w:rsid w:val="00582C3F"/>
    <w:rsid w:val="00582C4A"/>
    <w:rsid w:val="00582C5B"/>
    <w:rsid w:val="00582CA2"/>
    <w:rsid w:val="00582D57"/>
    <w:rsid w:val="00582DF5"/>
    <w:rsid w:val="00582E10"/>
    <w:rsid w:val="00582ED2"/>
    <w:rsid w:val="00582F0E"/>
    <w:rsid w:val="00582F49"/>
    <w:rsid w:val="00583159"/>
    <w:rsid w:val="00583232"/>
    <w:rsid w:val="00583308"/>
    <w:rsid w:val="0058383B"/>
    <w:rsid w:val="00583CC8"/>
    <w:rsid w:val="00583DB2"/>
    <w:rsid w:val="00583E53"/>
    <w:rsid w:val="00583F6E"/>
    <w:rsid w:val="00583F9E"/>
    <w:rsid w:val="00584103"/>
    <w:rsid w:val="00584192"/>
    <w:rsid w:val="0058431E"/>
    <w:rsid w:val="0058441B"/>
    <w:rsid w:val="00584428"/>
    <w:rsid w:val="00584431"/>
    <w:rsid w:val="00584539"/>
    <w:rsid w:val="00584703"/>
    <w:rsid w:val="005847DA"/>
    <w:rsid w:val="005847E6"/>
    <w:rsid w:val="0058483D"/>
    <w:rsid w:val="005848E7"/>
    <w:rsid w:val="00584A26"/>
    <w:rsid w:val="00584C92"/>
    <w:rsid w:val="00584CD8"/>
    <w:rsid w:val="00584DB3"/>
    <w:rsid w:val="00584E44"/>
    <w:rsid w:val="00584FE1"/>
    <w:rsid w:val="00585199"/>
    <w:rsid w:val="0058521C"/>
    <w:rsid w:val="00585246"/>
    <w:rsid w:val="005852F0"/>
    <w:rsid w:val="00585437"/>
    <w:rsid w:val="0058570B"/>
    <w:rsid w:val="0058585E"/>
    <w:rsid w:val="00585978"/>
    <w:rsid w:val="005859B1"/>
    <w:rsid w:val="005859D7"/>
    <w:rsid w:val="00585B6B"/>
    <w:rsid w:val="00585BA1"/>
    <w:rsid w:val="00585C88"/>
    <w:rsid w:val="00585CC8"/>
    <w:rsid w:val="00585CD8"/>
    <w:rsid w:val="00585DA2"/>
    <w:rsid w:val="00585ED3"/>
    <w:rsid w:val="00585F4B"/>
    <w:rsid w:val="00585F79"/>
    <w:rsid w:val="00585FF0"/>
    <w:rsid w:val="0058600A"/>
    <w:rsid w:val="00586183"/>
    <w:rsid w:val="0058619F"/>
    <w:rsid w:val="00586505"/>
    <w:rsid w:val="00586563"/>
    <w:rsid w:val="005865A0"/>
    <w:rsid w:val="00586606"/>
    <w:rsid w:val="005866CB"/>
    <w:rsid w:val="005867FB"/>
    <w:rsid w:val="005868EA"/>
    <w:rsid w:val="00586921"/>
    <w:rsid w:val="00586C8E"/>
    <w:rsid w:val="00586E6A"/>
    <w:rsid w:val="00586EB0"/>
    <w:rsid w:val="00586EF8"/>
    <w:rsid w:val="00586F36"/>
    <w:rsid w:val="00586F63"/>
    <w:rsid w:val="00586FAE"/>
    <w:rsid w:val="00586FB6"/>
    <w:rsid w:val="00587039"/>
    <w:rsid w:val="00587136"/>
    <w:rsid w:val="00587161"/>
    <w:rsid w:val="00587226"/>
    <w:rsid w:val="00587413"/>
    <w:rsid w:val="0058774B"/>
    <w:rsid w:val="00587751"/>
    <w:rsid w:val="00587806"/>
    <w:rsid w:val="00587852"/>
    <w:rsid w:val="00587AE1"/>
    <w:rsid w:val="00587CE1"/>
    <w:rsid w:val="00587CF0"/>
    <w:rsid w:val="0059000B"/>
    <w:rsid w:val="00590027"/>
    <w:rsid w:val="0059028C"/>
    <w:rsid w:val="005902CE"/>
    <w:rsid w:val="00590381"/>
    <w:rsid w:val="00590414"/>
    <w:rsid w:val="00590501"/>
    <w:rsid w:val="005906C7"/>
    <w:rsid w:val="0059094C"/>
    <w:rsid w:val="00590AFD"/>
    <w:rsid w:val="00590C36"/>
    <w:rsid w:val="00590C76"/>
    <w:rsid w:val="00590CB2"/>
    <w:rsid w:val="00590D3D"/>
    <w:rsid w:val="00590D96"/>
    <w:rsid w:val="00590DB7"/>
    <w:rsid w:val="00590DEF"/>
    <w:rsid w:val="005910C6"/>
    <w:rsid w:val="0059133A"/>
    <w:rsid w:val="00591505"/>
    <w:rsid w:val="0059152D"/>
    <w:rsid w:val="005915A3"/>
    <w:rsid w:val="00591715"/>
    <w:rsid w:val="00591881"/>
    <w:rsid w:val="005918AF"/>
    <w:rsid w:val="005919D2"/>
    <w:rsid w:val="005919E4"/>
    <w:rsid w:val="00591A1C"/>
    <w:rsid w:val="00591BBE"/>
    <w:rsid w:val="00591C66"/>
    <w:rsid w:val="00591DBD"/>
    <w:rsid w:val="00591E96"/>
    <w:rsid w:val="00591ECC"/>
    <w:rsid w:val="00591EE6"/>
    <w:rsid w:val="00591F31"/>
    <w:rsid w:val="00591F67"/>
    <w:rsid w:val="0059200D"/>
    <w:rsid w:val="0059200F"/>
    <w:rsid w:val="00592361"/>
    <w:rsid w:val="005924CD"/>
    <w:rsid w:val="00592598"/>
    <w:rsid w:val="005925E9"/>
    <w:rsid w:val="005926C0"/>
    <w:rsid w:val="00592772"/>
    <w:rsid w:val="00592797"/>
    <w:rsid w:val="00592810"/>
    <w:rsid w:val="0059283E"/>
    <w:rsid w:val="005928BB"/>
    <w:rsid w:val="00592943"/>
    <w:rsid w:val="00592A88"/>
    <w:rsid w:val="00592BA8"/>
    <w:rsid w:val="00592C0F"/>
    <w:rsid w:val="00592C82"/>
    <w:rsid w:val="00592E39"/>
    <w:rsid w:val="00592E61"/>
    <w:rsid w:val="00592E63"/>
    <w:rsid w:val="00592E94"/>
    <w:rsid w:val="00592EF8"/>
    <w:rsid w:val="00592F9F"/>
    <w:rsid w:val="00592FEA"/>
    <w:rsid w:val="00593133"/>
    <w:rsid w:val="00593165"/>
    <w:rsid w:val="005931A3"/>
    <w:rsid w:val="005933F6"/>
    <w:rsid w:val="0059353B"/>
    <w:rsid w:val="005935AE"/>
    <w:rsid w:val="005935AF"/>
    <w:rsid w:val="00593626"/>
    <w:rsid w:val="00593777"/>
    <w:rsid w:val="00593868"/>
    <w:rsid w:val="00593982"/>
    <w:rsid w:val="005939A4"/>
    <w:rsid w:val="00593A4F"/>
    <w:rsid w:val="00593A6E"/>
    <w:rsid w:val="00593B88"/>
    <w:rsid w:val="00593D5A"/>
    <w:rsid w:val="00593DA2"/>
    <w:rsid w:val="00593E01"/>
    <w:rsid w:val="00593F45"/>
    <w:rsid w:val="00593FAE"/>
    <w:rsid w:val="0059416D"/>
    <w:rsid w:val="005941FB"/>
    <w:rsid w:val="00594233"/>
    <w:rsid w:val="00594242"/>
    <w:rsid w:val="0059437F"/>
    <w:rsid w:val="00594380"/>
    <w:rsid w:val="005943D4"/>
    <w:rsid w:val="005943F9"/>
    <w:rsid w:val="0059447A"/>
    <w:rsid w:val="0059454F"/>
    <w:rsid w:val="005945FF"/>
    <w:rsid w:val="00594767"/>
    <w:rsid w:val="005947D9"/>
    <w:rsid w:val="00594856"/>
    <w:rsid w:val="005948A0"/>
    <w:rsid w:val="00594A2F"/>
    <w:rsid w:val="00594C44"/>
    <w:rsid w:val="00594D7A"/>
    <w:rsid w:val="00594DE9"/>
    <w:rsid w:val="00594EEC"/>
    <w:rsid w:val="00594EF4"/>
    <w:rsid w:val="00595090"/>
    <w:rsid w:val="005952C5"/>
    <w:rsid w:val="00595408"/>
    <w:rsid w:val="00595486"/>
    <w:rsid w:val="00595691"/>
    <w:rsid w:val="005956B7"/>
    <w:rsid w:val="005956B8"/>
    <w:rsid w:val="005959F4"/>
    <w:rsid w:val="00595B0D"/>
    <w:rsid w:val="00595CA4"/>
    <w:rsid w:val="00595D33"/>
    <w:rsid w:val="00596215"/>
    <w:rsid w:val="00596467"/>
    <w:rsid w:val="00596511"/>
    <w:rsid w:val="00596522"/>
    <w:rsid w:val="00596612"/>
    <w:rsid w:val="0059676C"/>
    <w:rsid w:val="005967AE"/>
    <w:rsid w:val="0059680E"/>
    <w:rsid w:val="00596A02"/>
    <w:rsid w:val="00596B21"/>
    <w:rsid w:val="00596B25"/>
    <w:rsid w:val="00596BE6"/>
    <w:rsid w:val="00596BFC"/>
    <w:rsid w:val="00596E53"/>
    <w:rsid w:val="00596E68"/>
    <w:rsid w:val="00596E6A"/>
    <w:rsid w:val="005970AF"/>
    <w:rsid w:val="005971ED"/>
    <w:rsid w:val="00597276"/>
    <w:rsid w:val="0059757A"/>
    <w:rsid w:val="00597582"/>
    <w:rsid w:val="005975FF"/>
    <w:rsid w:val="005978E4"/>
    <w:rsid w:val="0059791F"/>
    <w:rsid w:val="00597A17"/>
    <w:rsid w:val="00597A24"/>
    <w:rsid w:val="00597A38"/>
    <w:rsid w:val="00597AD6"/>
    <w:rsid w:val="00597AD7"/>
    <w:rsid w:val="00597B0E"/>
    <w:rsid w:val="00597B40"/>
    <w:rsid w:val="00597BC6"/>
    <w:rsid w:val="00597C70"/>
    <w:rsid w:val="00597DFB"/>
    <w:rsid w:val="00597E1E"/>
    <w:rsid w:val="00597E33"/>
    <w:rsid w:val="00597E4D"/>
    <w:rsid w:val="00597E5D"/>
    <w:rsid w:val="00597E61"/>
    <w:rsid w:val="00597FF7"/>
    <w:rsid w:val="005A00CE"/>
    <w:rsid w:val="005A0103"/>
    <w:rsid w:val="005A0240"/>
    <w:rsid w:val="005A05F0"/>
    <w:rsid w:val="005A0628"/>
    <w:rsid w:val="005A08E1"/>
    <w:rsid w:val="005A091C"/>
    <w:rsid w:val="005A0932"/>
    <w:rsid w:val="005A09E6"/>
    <w:rsid w:val="005A0A3A"/>
    <w:rsid w:val="005A0B54"/>
    <w:rsid w:val="005A0C0C"/>
    <w:rsid w:val="005A0E17"/>
    <w:rsid w:val="005A0E8F"/>
    <w:rsid w:val="005A0F81"/>
    <w:rsid w:val="005A10D5"/>
    <w:rsid w:val="005A1111"/>
    <w:rsid w:val="005A11D5"/>
    <w:rsid w:val="005A1232"/>
    <w:rsid w:val="005A1291"/>
    <w:rsid w:val="005A1411"/>
    <w:rsid w:val="005A1485"/>
    <w:rsid w:val="005A15AC"/>
    <w:rsid w:val="005A15DF"/>
    <w:rsid w:val="005A1773"/>
    <w:rsid w:val="005A17AA"/>
    <w:rsid w:val="005A1910"/>
    <w:rsid w:val="005A1931"/>
    <w:rsid w:val="005A19A7"/>
    <w:rsid w:val="005A1A0D"/>
    <w:rsid w:val="005A1B04"/>
    <w:rsid w:val="005A1B6B"/>
    <w:rsid w:val="005A1C9C"/>
    <w:rsid w:val="005A1CE4"/>
    <w:rsid w:val="005A1E5A"/>
    <w:rsid w:val="005A1F33"/>
    <w:rsid w:val="005A1F83"/>
    <w:rsid w:val="005A21FE"/>
    <w:rsid w:val="005A220B"/>
    <w:rsid w:val="005A230E"/>
    <w:rsid w:val="005A234F"/>
    <w:rsid w:val="005A2356"/>
    <w:rsid w:val="005A2454"/>
    <w:rsid w:val="005A24A2"/>
    <w:rsid w:val="005A2811"/>
    <w:rsid w:val="005A3003"/>
    <w:rsid w:val="005A319F"/>
    <w:rsid w:val="005A3268"/>
    <w:rsid w:val="005A32B9"/>
    <w:rsid w:val="005A32E1"/>
    <w:rsid w:val="005A32E4"/>
    <w:rsid w:val="005A33BF"/>
    <w:rsid w:val="005A3447"/>
    <w:rsid w:val="005A3463"/>
    <w:rsid w:val="005A3578"/>
    <w:rsid w:val="005A365C"/>
    <w:rsid w:val="005A36DE"/>
    <w:rsid w:val="005A3797"/>
    <w:rsid w:val="005A37E0"/>
    <w:rsid w:val="005A3808"/>
    <w:rsid w:val="005A380A"/>
    <w:rsid w:val="005A38A6"/>
    <w:rsid w:val="005A3C01"/>
    <w:rsid w:val="005A3C2E"/>
    <w:rsid w:val="005A3C63"/>
    <w:rsid w:val="005A3C91"/>
    <w:rsid w:val="005A3CA0"/>
    <w:rsid w:val="005A3D52"/>
    <w:rsid w:val="005A3E89"/>
    <w:rsid w:val="005A3FBB"/>
    <w:rsid w:val="005A41D6"/>
    <w:rsid w:val="005A4264"/>
    <w:rsid w:val="005A4383"/>
    <w:rsid w:val="005A43F7"/>
    <w:rsid w:val="005A45C5"/>
    <w:rsid w:val="005A46A1"/>
    <w:rsid w:val="005A4732"/>
    <w:rsid w:val="005A473A"/>
    <w:rsid w:val="005A482B"/>
    <w:rsid w:val="005A484B"/>
    <w:rsid w:val="005A4947"/>
    <w:rsid w:val="005A4CF6"/>
    <w:rsid w:val="005A4F50"/>
    <w:rsid w:val="005A5085"/>
    <w:rsid w:val="005A520E"/>
    <w:rsid w:val="005A52B5"/>
    <w:rsid w:val="005A5322"/>
    <w:rsid w:val="005A5402"/>
    <w:rsid w:val="005A5488"/>
    <w:rsid w:val="005A56AB"/>
    <w:rsid w:val="005A56B6"/>
    <w:rsid w:val="005A5744"/>
    <w:rsid w:val="005A59CA"/>
    <w:rsid w:val="005A5B2D"/>
    <w:rsid w:val="005A5BCE"/>
    <w:rsid w:val="005A5C4B"/>
    <w:rsid w:val="005A5C64"/>
    <w:rsid w:val="005A5CB1"/>
    <w:rsid w:val="005A5D4A"/>
    <w:rsid w:val="005A5DA9"/>
    <w:rsid w:val="005A5DDF"/>
    <w:rsid w:val="005A5DF5"/>
    <w:rsid w:val="005A5E21"/>
    <w:rsid w:val="005A601F"/>
    <w:rsid w:val="005A6087"/>
    <w:rsid w:val="005A6143"/>
    <w:rsid w:val="005A62A4"/>
    <w:rsid w:val="005A62FA"/>
    <w:rsid w:val="005A631A"/>
    <w:rsid w:val="005A6482"/>
    <w:rsid w:val="005A64AB"/>
    <w:rsid w:val="005A661A"/>
    <w:rsid w:val="005A6692"/>
    <w:rsid w:val="005A67AB"/>
    <w:rsid w:val="005A69A7"/>
    <w:rsid w:val="005A69D1"/>
    <w:rsid w:val="005A6B42"/>
    <w:rsid w:val="005A6C41"/>
    <w:rsid w:val="005A6D7F"/>
    <w:rsid w:val="005A6DCD"/>
    <w:rsid w:val="005A6EA5"/>
    <w:rsid w:val="005A6ED6"/>
    <w:rsid w:val="005A70A8"/>
    <w:rsid w:val="005A7188"/>
    <w:rsid w:val="005A718B"/>
    <w:rsid w:val="005A71C6"/>
    <w:rsid w:val="005A7357"/>
    <w:rsid w:val="005A7437"/>
    <w:rsid w:val="005A7489"/>
    <w:rsid w:val="005A74FF"/>
    <w:rsid w:val="005A7513"/>
    <w:rsid w:val="005A753E"/>
    <w:rsid w:val="005A7609"/>
    <w:rsid w:val="005A771C"/>
    <w:rsid w:val="005A77D7"/>
    <w:rsid w:val="005A77E5"/>
    <w:rsid w:val="005A781F"/>
    <w:rsid w:val="005A78A0"/>
    <w:rsid w:val="005A793A"/>
    <w:rsid w:val="005A7A6A"/>
    <w:rsid w:val="005A7B5B"/>
    <w:rsid w:val="005A7B71"/>
    <w:rsid w:val="005A7BC2"/>
    <w:rsid w:val="005A7BE5"/>
    <w:rsid w:val="005A7BE6"/>
    <w:rsid w:val="005A7BE7"/>
    <w:rsid w:val="005A7C72"/>
    <w:rsid w:val="005A7DE2"/>
    <w:rsid w:val="005A7FA0"/>
    <w:rsid w:val="005B00FD"/>
    <w:rsid w:val="005B0110"/>
    <w:rsid w:val="005B01C3"/>
    <w:rsid w:val="005B032A"/>
    <w:rsid w:val="005B0356"/>
    <w:rsid w:val="005B0380"/>
    <w:rsid w:val="005B03E1"/>
    <w:rsid w:val="005B04E5"/>
    <w:rsid w:val="005B05B5"/>
    <w:rsid w:val="005B07D9"/>
    <w:rsid w:val="005B0846"/>
    <w:rsid w:val="005B086F"/>
    <w:rsid w:val="005B08E4"/>
    <w:rsid w:val="005B0912"/>
    <w:rsid w:val="005B0940"/>
    <w:rsid w:val="005B09C2"/>
    <w:rsid w:val="005B09D7"/>
    <w:rsid w:val="005B0AA1"/>
    <w:rsid w:val="005B0B08"/>
    <w:rsid w:val="005B0B9E"/>
    <w:rsid w:val="005B0BCB"/>
    <w:rsid w:val="005B0C6C"/>
    <w:rsid w:val="005B0CFE"/>
    <w:rsid w:val="005B0D2B"/>
    <w:rsid w:val="005B0DA1"/>
    <w:rsid w:val="005B0DA3"/>
    <w:rsid w:val="005B0DC6"/>
    <w:rsid w:val="005B0F25"/>
    <w:rsid w:val="005B0FD6"/>
    <w:rsid w:val="005B10D2"/>
    <w:rsid w:val="005B1112"/>
    <w:rsid w:val="005B124E"/>
    <w:rsid w:val="005B16F3"/>
    <w:rsid w:val="005B182B"/>
    <w:rsid w:val="005B1901"/>
    <w:rsid w:val="005B1905"/>
    <w:rsid w:val="005B1931"/>
    <w:rsid w:val="005B1955"/>
    <w:rsid w:val="005B1A61"/>
    <w:rsid w:val="005B1BF2"/>
    <w:rsid w:val="005B1C49"/>
    <w:rsid w:val="005B1CC8"/>
    <w:rsid w:val="005B1D4E"/>
    <w:rsid w:val="005B1E6D"/>
    <w:rsid w:val="005B1E90"/>
    <w:rsid w:val="005B20E7"/>
    <w:rsid w:val="005B2196"/>
    <w:rsid w:val="005B219E"/>
    <w:rsid w:val="005B21B5"/>
    <w:rsid w:val="005B225C"/>
    <w:rsid w:val="005B22A3"/>
    <w:rsid w:val="005B22E9"/>
    <w:rsid w:val="005B235F"/>
    <w:rsid w:val="005B23B1"/>
    <w:rsid w:val="005B244C"/>
    <w:rsid w:val="005B25B9"/>
    <w:rsid w:val="005B261E"/>
    <w:rsid w:val="005B2626"/>
    <w:rsid w:val="005B26CE"/>
    <w:rsid w:val="005B27DF"/>
    <w:rsid w:val="005B2827"/>
    <w:rsid w:val="005B28C0"/>
    <w:rsid w:val="005B29B4"/>
    <w:rsid w:val="005B29C8"/>
    <w:rsid w:val="005B2A43"/>
    <w:rsid w:val="005B2ACD"/>
    <w:rsid w:val="005B2BC0"/>
    <w:rsid w:val="005B2C69"/>
    <w:rsid w:val="005B2F0E"/>
    <w:rsid w:val="005B30B2"/>
    <w:rsid w:val="005B326B"/>
    <w:rsid w:val="005B32BA"/>
    <w:rsid w:val="005B3444"/>
    <w:rsid w:val="005B3589"/>
    <w:rsid w:val="005B358D"/>
    <w:rsid w:val="005B3623"/>
    <w:rsid w:val="005B3634"/>
    <w:rsid w:val="005B3648"/>
    <w:rsid w:val="005B3669"/>
    <w:rsid w:val="005B376A"/>
    <w:rsid w:val="005B37A7"/>
    <w:rsid w:val="005B3871"/>
    <w:rsid w:val="005B3986"/>
    <w:rsid w:val="005B39F4"/>
    <w:rsid w:val="005B3A48"/>
    <w:rsid w:val="005B3A85"/>
    <w:rsid w:val="005B3B20"/>
    <w:rsid w:val="005B3B30"/>
    <w:rsid w:val="005B3C17"/>
    <w:rsid w:val="005B3C54"/>
    <w:rsid w:val="005B3DB3"/>
    <w:rsid w:val="005B3EC0"/>
    <w:rsid w:val="005B3F0B"/>
    <w:rsid w:val="005B4055"/>
    <w:rsid w:val="005B4073"/>
    <w:rsid w:val="005B4167"/>
    <w:rsid w:val="005B42B5"/>
    <w:rsid w:val="005B42DF"/>
    <w:rsid w:val="005B433B"/>
    <w:rsid w:val="005B435A"/>
    <w:rsid w:val="005B43BC"/>
    <w:rsid w:val="005B44BB"/>
    <w:rsid w:val="005B466B"/>
    <w:rsid w:val="005B46ED"/>
    <w:rsid w:val="005B4AE0"/>
    <w:rsid w:val="005B4D50"/>
    <w:rsid w:val="005B4D88"/>
    <w:rsid w:val="005B4DC9"/>
    <w:rsid w:val="005B4F86"/>
    <w:rsid w:val="005B518D"/>
    <w:rsid w:val="005B51EA"/>
    <w:rsid w:val="005B52C3"/>
    <w:rsid w:val="005B52E8"/>
    <w:rsid w:val="005B534F"/>
    <w:rsid w:val="005B5435"/>
    <w:rsid w:val="005B56EC"/>
    <w:rsid w:val="005B58F4"/>
    <w:rsid w:val="005B5A1F"/>
    <w:rsid w:val="005B5A2B"/>
    <w:rsid w:val="005B5C2D"/>
    <w:rsid w:val="005B5C93"/>
    <w:rsid w:val="005B5D20"/>
    <w:rsid w:val="005B5DA1"/>
    <w:rsid w:val="005B5E24"/>
    <w:rsid w:val="005B5F77"/>
    <w:rsid w:val="005B600A"/>
    <w:rsid w:val="005B6036"/>
    <w:rsid w:val="005B60F0"/>
    <w:rsid w:val="005B6118"/>
    <w:rsid w:val="005B61F8"/>
    <w:rsid w:val="005B6215"/>
    <w:rsid w:val="005B63B7"/>
    <w:rsid w:val="005B644D"/>
    <w:rsid w:val="005B658A"/>
    <w:rsid w:val="005B68E3"/>
    <w:rsid w:val="005B7025"/>
    <w:rsid w:val="005B70BA"/>
    <w:rsid w:val="005B7124"/>
    <w:rsid w:val="005B7151"/>
    <w:rsid w:val="005B7379"/>
    <w:rsid w:val="005B7385"/>
    <w:rsid w:val="005B74E2"/>
    <w:rsid w:val="005B7634"/>
    <w:rsid w:val="005B763C"/>
    <w:rsid w:val="005B7759"/>
    <w:rsid w:val="005B7918"/>
    <w:rsid w:val="005B7922"/>
    <w:rsid w:val="005B7999"/>
    <w:rsid w:val="005B7B0B"/>
    <w:rsid w:val="005B7B4C"/>
    <w:rsid w:val="005B7B75"/>
    <w:rsid w:val="005B7BF3"/>
    <w:rsid w:val="005B7C66"/>
    <w:rsid w:val="005B7CF9"/>
    <w:rsid w:val="005B7D26"/>
    <w:rsid w:val="005B7D2A"/>
    <w:rsid w:val="005B7D50"/>
    <w:rsid w:val="005C0005"/>
    <w:rsid w:val="005C0212"/>
    <w:rsid w:val="005C03D5"/>
    <w:rsid w:val="005C0560"/>
    <w:rsid w:val="005C059B"/>
    <w:rsid w:val="005C0770"/>
    <w:rsid w:val="005C07E4"/>
    <w:rsid w:val="005C0822"/>
    <w:rsid w:val="005C08BE"/>
    <w:rsid w:val="005C0B1C"/>
    <w:rsid w:val="005C0B2D"/>
    <w:rsid w:val="005C0BA3"/>
    <w:rsid w:val="005C0D3E"/>
    <w:rsid w:val="005C0D5A"/>
    <w:rsid w:val="005C0E5C"/>
    <w:rsid w:val="005C0E75"/>
    <w:rsid w:val="005C0F2F"/>
    <w:rsid w:val="005C0FCE"/>
    <w:rsid w:val="005C1193"/>
    <w:rsid w:val="005C1194"/>
    <w:rsid w:val="005C1204"/>
    <w:rsid w:val="005C1266"/>
    <w:rsid w:val="005C138E"/>
    <w:rsid w:val="005C14BE"/>
    <w:rsid w:val="005C15B7"/>
    <w:rsid w:val="005C1638"/>
    <w:rsid w:val="005C174B"/>
    <w:rsid w:val="005C1862"/>
    <w:rsid w:val="005C187F"/>
    <w:rsid w:val="005C1938"/>
    <w:rsid w:val="005C1950"/>
    <w:rsid w:val="005C1958"/>
    <w:rsid w:val="005C19E4"/>
    <w:rsid w:val="005C1BCE"/>
    <w:rsid w:val="005C1C1B"/>
    <w:rsid w:val="005C1D2B"/>
    <w:rsid w:val="005C1D51"/>
    <w:rsid w:val="005C1D66"/>
    <w:rsid w:val="005C1DB4"/>
    <w:rsid w:val="005C1EE5"/>
    <w:rsid w:val="005C20DE"/>
    <w:rsid w:val="005C21A2"/>
    <w:rsid w:val="005C21AF"/>
    <w:rsid w:val="005C2226"/>
    <w:rsid w:val="005C2242"/>
    <w:rsid w:val="005C225B"/>
    <w:rsid w:val="005C22BF"/>
    <w:rsid w:val="005C2540"/>
    <w:rsid w:val="005C25AF"/>
    <w:rsid w:val="005C2639"/>
    <w:rsid w:val="005C2672"/>
    <w:rsid w:val="005C281C"/>
    <w:rsid w:val="005C2886"/>
    <w:rsid w:val="005C288F"/>
    <w:rsid w:val="005C2892"/>
    <w:rsid w:val="005C29C8"/>
    <w:rsid w:val="005C2B45"/>
    <w:rsid w:val="005C2BBC"/>
    <w:rsid w:val="005C2CF8"/>
    <w:rsid w:val="005C2D08"/>
    <w:rsid w:val="005C2D95"/>
    <w:rsid w:val="005C2E14"/>
    <w:rsid w:val="005C2F27"/>
    <w:rsid w:val="005C2FA6"/>
    <w:rsid w:val="005C2FCE"/>
    <w:rsid w:val="005C30E1"/>
    <w:rsid w:val="005C320C"/>
    <w:rsid w:val="005C3267"/>
    <w:rsid w:val="005C3375"/>
    <w:rsid w:val="005C33CA"/>
    <w:rsid w:val="005C33DF"/>
    <w:rsid w:val="005C341B"/>
    <w:rsid w:val="005C3607"/>
    <w:rsid w:val="005C3636"/>
    <w:rsid w:val="005C366F"/>
    <w:rsid w:val="005C376F"/>
    <w:rsid w:val="005C3796"/>
    <w:rsid w:val="005C3906"/>
    <w:rsid w:val="005C3997"/>
    <w:rsid w:val="005C3B94"/>
    <w:rsid w:val="005C3BF7"/>
    <w:rsid w:val="005C3C08"/>
    <w:rsid w:val="005C3C94"/>
    <w:rsid w:val="005C3C95"/>
    <w:rsid w:val="005C3DC5"/>
    <w:rsid w:val="005C3E20"/>
    <w:rsid w:val="005C3F3B"/>
    <w:rsid w:val="005C3F4C"/>
    <w:rsid w:val="005C410F"/>
    <w:rsid w:val="005C4112"/>
    <w:rsid w:val="005C41AA"/>
    <w:rsid w:val="005C41FA"/>
    <w:rsid w:val="005C4239"/>
    <w:rsid w:val="005C4502"/>
    <w:rsid w:val="005C45DF"/>
    <w:rsid w:val="005C45F5"/>
    <w:rsid w:val="005C4620"/>
    <w:rsid w:val="005C4643"/>
    <w:rsid w:val="005C470A"/>
    <w:rsid w:val="005C4732"/>
    <w:rsid w:val="005C477C"/>
    <w:rsid w:val="005C4829"/>
    <w:rsid w:val="005C48D0"/>
    <w:rsid w:val="005C4936"/>
    <w:rsid w:val="005C49E4"/>
    <w:rsid w:val="005C4A76"/>
    <w:rsid w:val="005C4C73"/>
    <w:rsid w:val="005C4D77"/>
    <w:rsid w:val="005C4F0B"/>
    <w:rsid w:val="005C4F50"/>
    <w:rsid w:val="005C50A7"/>
    <w:rsid w:val="005C50FE"/>
    <w:rsid w:val="005C51B4"/>
    <w:rsid w:val="005C52AC"/>
    <w:rsid w:val="005C536E"/>
    <w:rsid w:val="005C559E"/>
    <w:rsid w:val="005C55FB"/>
    <w:rsid w:val="005C5613"/>
    <w:rsid w:val="005C5639"/>
    <w:rsid w:val="005C5746"/>
    <w:rsid w:val="005C58A6"/>
    <w:rsid w:val="005C590F"/>
    <w:rsid w:val="005C5A22"/>
    <w:rsid w:val="005C5A49"/>
    <w:rsid w:val="005C5A71"/>
    <w:rsid w:val="005C5BD5"/>
    <w:rsid w:val="005C5E69"/>
    <w:rsid w:val="005C5EFD"/>
    <w:rsid w:val="005C63B7"/>
    <w:rsid w:val="005C6412"/>
    <w:rsid w:val="005C64A1"/>
    <w:rsid w:val="005C6501"/>
    <w:rsid w:val="005C6525"/>
    <w:rsid w:val="005C659C"/>
    <w:rsid w:val="005C669C"/>
    <w:rsid w:val="005C6775"/>
    <w:rsid w:val="005C68C8"/>
    <w:rsid w:val="005C68EC"/>
    <w:rsid w:val="005C6933"/>
    <w:rsid w:val="005C697D"/>
    <w:rsid w:val="005C6BA1"/>
    <w:rsid w:val="005C6BEA"/>
    <w:rsid w:val="005C6C50"/>
    <w:rsid w:val="005C6C7A"/>
    <w:rsid w:val="005C6D8D"/>
    <w:rsid w:val="005C6DE6"/>
    <w:rsid w:val="005C6F1E"/>
    <w:rsid w:val="005C6F9C"/>
    <w:rsid w:val="005C70EF"/>
    <w:rsid w:val="005C7101"/>
    <w:rsid w:val="005C7113"/>
    <w:rsid w:val="005C718D"/>
    <w:rsid w:val="005C7283"/>
    <w:rsid w:val="005C72DC"/>
    <w:rsid w:val="005C7374"/>
    <w:rsid w:val="005C738F"/>
    <w:rsid w:val="005C74A7"/>
    <w:rsid w:val="005C74E4"/>
    <w:rsid w:val="005C7614"/>
    <w:rsid w:val="005C763B"/>
    <w:rsid w:val="005C771D"/>
    <w:rsid w:val="005C7B1F"/>
    <w:rsid w:val="005C7BB4"/>
    <w:rsid w:val="005C7BB8"/>
    <w:rsid w:val="005C7E21"/>
    <w:rsid w:val="005C7FAE"/>
    <w:rsid w:val="005D0053"/>
    <w:rsid w:val="005D0250"/>
    <w:rsid w:val="005D031B"/>
    <w:rsid w:val="005D0465"/>
    <w:rsid w:val="005D04C2"/>
    <w:rsid w:val="005D0631"/>
    <w:rsid w:val="005D0684"/>
    <w:rsid w:val="005D06CD"/>
    <w:rsid w:val="005D0808"/>
    <w:rsid w:val="005D08DC"/>
    <w:rsid w:val="005D0B6A"/>
    <w:rsid w:val="005D0BC2"/>
    <w:rsid w:val="005D0CAF"/>
    <w:rsid w:val="005D0D33"/>
    <w:rsid w:val="005D0D5A"/>
    <w:rsid w:val="005D0E06"/>
    <w:rsid w:val="005D0EC7"/>
    <w:rsid w:val="005D0FE0"/>
    <w:rsid w:val="005D0FF2"/>
    <w:rsid w:val="005D113E"/>
    <w:rsid w:val="005D130D"/>
    <w:rsid w:val="005D1472"/>
    <w:rsid w:val="005D15A2"/>
    <w:rsid w:val="005D1610"/>
    <w:rsid w:val="005D1635"/>
    <w:rsid w:val="005D1702"/>
    <w:rsid w:val="005D171B"/>
    <w:rsid w:val="005D1896"/>
    <w:rsid w:val="005D18C3"/>
    <w:rsid w:val="005D193C"/>
    <w:rsid w:val="005D1979"/>
    <w:rsid w:val="005D1991"/>
    <w:rsid w:val="005D199D"/>
    <w:rsid w:val="005D19D1"/>
    <w:rsid w:val="005D1B43"/>
    <w:rsid w:val="005D1BC4"/>
    <w:rsid w:val="005D1C18"/>
    <w:rsid w:val="005D1C49"/>
    <w:rsid w:val="005D1CA0"/>
    <w:rsid w:val="005D1E7A"/>
    <w:rsid w:val="005D1E90"/>
    <w:rsid w:val="005D1F2C"/>
    <w:rsid w:val="005D202D"/>
    <w:rsid w:val="005D20C0"/>
    <w:rsid w:val="005D2172"/>
    <w:rsid w:val="005D226E"/>
    <w:rsid w:val="005D2339"/>
    <w:rsid w:val="005D26CF"/>
    <w:rsid w:val="005D27D1"/>
    <w:rsid w:val="005D27F0"/>
    <w:rsid w:val="005D2809"/>
    <w:rsid w:val="005D296F"/>
    <w:rsid w:val="005D298C"/>
    <w:rsid w:val="005D2A64"/>
    <w:rsid w:val="005D2AB3"/>
    <w:rsid w:val="005D2CA7"/>
    <w:rsid w:val="005D2DD9"/>
    <w:rsid w:val="005D2DE4"/>
    <w:rsid w:val="005D2E3A"/>
    <w:rsid w:val="005D2EC8"/>
    <w:rsid w:val="005D30E5"/>
    <w:rsid w:val="005D317C"/>
    <w:rsid w:val="005D3288"/>
    <w:rsid w:val="005D3398"/>
    <w:rsid w:val="005D339F"/>
    <w:rsid w:val="005D34F5"/>
    <w:rsid w:val="005D3603"/>
    <w:rsid w:val="005D3636"/>
    <w:rsid w:val="005D365D"/>
    <w:rsid w:val="005D369D"/>
    <w:rsid w:val="005D3808"/>
    <w:rsid w:val="005D380F"/>
    <w:rsid w:val="005D38CF"/>
    <w:rsid w:val="005D3916"/>
    <w:rsid w:val="005D394B"/>
    <w:rsid w:val="005D3980"/>
    <w:rsid w:val="005D39DA"/>
    <w:rsid w:val="005D39F2"/>
    <w:rsid w:val="005D3A18"/>
    <w:rsid w:val="005D3A41"/>
    <w:rsid w:val="005D3C16"/>
    <w:rsid w:val="005D3C9B"/>
    <w:rsid w:val="005D3D32"/>
    <w:rsid w:val="005D3DCC"/>
    <w:rsid w:val="005D4055"/>
    <w:rsid w:val="005D418A"/>
    <w:rsid w:val="005D41DB"/>
    <w:rsid w:val="005D42C3"/>
    <w:rsid w:val="005D4320"/>
    <w:rsid w:val="005D43BB"/>
    <w:rsid w:val="005D43EE"/>
    <w:rsid w:val="005D4447"/>
    <w:rsid w:val="005D44C4"/>
    <w:rsid w:val="005D46DB"/>
    <w:rsid w:val="005D4860"/>
    <w:rsid w:val="005D48BE"/>
    <w:rsid w:val="005D49AD"/>
    <w:rsid w:val="005D4B78"/>
    <w:rsid w:val="005D4B97"/>
    <w:rsid w:val="005D4BA2"/>
    <w:rsid w:val="005D4BE9"/>
    <w:rsid w:val="005D4CF8"/>
    <w:rsid w:val="005D4D71"/>
    <w:rsid w:val="005D4E14"/>
    <w:rsid w:val="005D4E5B"/>
    <w:rsid w:val="005D50D9"/>
    <w:rsid w:val="005D526F"/>
    <w:rsid w:val="005D52C6"/>
    <w:rsid w:val="005D5317"/>
    <w:rsid w:val="005D5396"/>
    <w:rsid w:val="005D539F"/>
    <w:rsid w:val="005D5551"/>
    <w:rsid w:val="005D55CC"/>
    <w:rsid w:val="005D5602"/>
    <w:rsid w:val="005D581E"/>
    <w:rsid w:val="005D59E4"/>
    <w:rsid w:val="005D5AAE"/>
    <w:rsid w:val="005D5ACD"/>
    <w:rsid w:val="005D5BD0"/>
    <w:rsid w:val="005D5C29"/>
    <w:rsid w:val="005D5CE9"/>
    <w:rsid w:val="005D5DED"/>
    <w:rsid w:val="005D5E4A"/>
    <w:rsid w:val="005D5E94"/>
    <w:rsid w:val="005D5F05"/>
    <w:rsid w:val="005D60CE"/>
    <w:rsid w:val="005D61EB"/>
    <w:rsid w:val="005D625A"/>
    <w:rsid w:val="005D63AA"/>
    <w:rsid w:val="005D63BB"/>
    <w:rsid w:val="005D6448"/>
    <w:rsid w:val="005D64CE"/>
    <w:rsid w:val="005D655F"/>
    <w:rsid w:val="005D6645"/>
    <w:rsid w:val="005D6685"/>
    <w:rsid w:val="005D67A7"/>
    <w:rsid w:val="005D6864"/>
    <w:rsid w:val="005D690B"/>
    <w:rsid w:val="005D6966"/>
    <w:rsid w:val="005D6972"/>
    <w:rsid w:val="005D6BAF"/>
    <w:rsid w:val="005D6BB2"/>
    <w:rsid w:val="005D6D45"/>
    <w:rsid w:val="005D6D94"/>
    <w:rsid w:val="005D6DB8"/>
    <w:rsid w:val="005D6DF8"/>
    <w:rsid w:val="005D6F24"/>
    <w:rsid w:val="005D6FC5"/>
    <w:rsid w:val="005D6FDF"/>
    <w:rsid w:val="005D7062"/>
    <w:rsid w:val="005D70C3"/>
    <w:rsid w:val="005D70DE"/>
    <w:rsid w:val="005D7173"/>
    <w:rsid w:val="005D72D9"/>
    <w:rsid w:val="005D732C"/>
    <w:rsid w:val="005D7350"/>
    <w:rsid w:val="005D73D5"/>
    <w:rsid w:val="005D766A"/>
    <w:rsid w:val="005D76D7"/>
    <w:rsid w:val="005D7877"/>
    <w:rsid w:val="005D78B8"/>
    <w:rsid w:val="005D78BC"/>
    <w:rsid w:val="005D78FA"/>
    <w:rsid w:val="005D79BC"/>
    <w:rsid w:val="005D7A09"/>
    <w:rsid w:val="005D7A6D"/>
    <w:rsid w:val="005D7B8A"/>
    <w:rsid w:val="005D7CA4"/>
    <w:rsid w:val="005D7CF2"/>
    <w:rsid w:val="005D7D29"/>
    <w:rsid w:val="005D7F14"/>
    <w:rsid w:val="005D7F28"/>
    <w:rsid w:val="005E001A"/>
    <w:rsid w:val="005E0047"/>
    <w:rsid w:val="005E0176"/>
    <w:rsid w:val="005E021F"/>
    <w:rsid w:val="005E0280"/>
    <w:rsid w:val="005E0336"/>
    <w:rsid w:val="005E062B"/>
    <w:rsid w:val="005E063A"/>
    <w:rsid w:val="005E0975"/>
    <w:rsid w:val="005E09B1"/>
    <w:rsid w:val="005E0A67"/>
    <w:rsid w:val="005E0F28"/>
    <w:rsid w:val="005E1146"/>
    <w:rsid w:val="005E11A5"/>
    <w:rsid w:val="005E11D4"/>
    <w:rsid w:val="005E1205"/>
    <w:rsid w:val="005E143B"/>
    <w:rsid w:val="005E147E"/>
    <w:rsid w:val="005E15D4"/>
    <w:rsid w:val="005E1634"/>
    <w:rsid w:val="005E16EA"/>
    <w:rsid w:val="005E178A"/>
    <w:rsid w:val="005E178B"/>
    <w:rsid w:val="005E17EF"/>
    <w:rsid w:val="005E1831"/>
    <w:rsid w:val="005E1AD6"/>
    <w:rsid w:val="005E1AD8"/>
    <w:rsid w:val="005E1B23"/>
    <w:rsid w:val="005E1B46"/>
    <w:rsid w:val="005E1B4F"/>
    <w:rsid w:val="005E1BBD"/>
    <w:rsid w:val="005E1DB4"/>
    <w:rsid w:val="005E1E27"/>
    <w:rsid w:val="005E1E3A"/>
    <w:rsid w:val="005E1F0B"/>
    <w:rsid w:val="005E1F5C"/>
    <w:rsid w:val="005E201A"/>
    <w:rsid w:val="005E2073"/>
    <w:rsid w:val="005E2117"/>
    <w:rsid w:val="005E21C2"/>
    <w:rsid w:val="005E220B"/>
    <w:rsid w:val="005E220C"/>
    <w:rsid w:val="005E2373"/>
    <w:rsid w:val="005E241D"/>
    <w:rsid w:val="005E2593"/>
    <w:rsid w:val="005E25C8"/>
    <w:rsid w:val="005E26F4"/>
    <w:rsid w:val="005E27C4"/>
    <w:rsid w:val="005E28B1"/>
    <w:rsid w:val="005E2999"/>
    <w:rsid w:val="005E2A3D"/>
    <w:rsid w:val="005E2B04"/>
    <w:rsid w:val="005E2B4C"/>
    <w:rsid w:val="005E2B94"/>
    <w:rsid w:val="005E2C42"/>
    <w:rsid w:val="005E2ED2"/>
    <w:rsid w:val="005E2EFE"/>
    <w:rsid w:val="005E2FD9"/>
    <w:rsid w:val="005E325F"/>
    <w:rsid w:val="005E3270"/>
    <w:rsid w:val="005E32DE"/>
    <w:rsid w:val="005E346F"/>
    <w:rsid w:val="005E353E"/>
    <w:rsid w:val="005E35A5"/>
    <w:rsid w:val="005E35E9"/>
    <w:rsid w:val="005E37E8"/>
    <w:rsid w:val="005E3800"/>
    <w:rsid w:val="005E3856"/>
    <w:rsid w:val="005E3A0E"/>
    <w:rsid w:val="005E3A12"/>
    <w:rsid w:val="005E3AB2"/>
    <w:rsid w:val="005E3AD7"/>
    <w:rsid w:val="005E3B5C"/>
    <w:rsid w:val="005E3B60"/>
    <w:rsid w:val="005E3BBA"/>
    <w:rsid w:val="005E3C3A"/>
    <w:rsid w:val="005E3C6F"/>
    <w:rsid w:val="005E3C9E"/>
    <w:rsid w:val="005E3D89"/>
    <w:rsid w:val="005E3E70"/>
    <w:rsid w:val="005E3F6C"/>
    <w:rsid w:val="005E4035"/>
    <w:rsid w:val="005E40D1"/>
    <w:rsid w:val="005E437B"/>
    <w:rsid w:val="005E43C1"/>
    <w:rsid w:val="005E4576"/>
    <w:rsid w:val="005E4696"/>
    <w:rsid w:val="005E4953"/>
    <w:rsid w:val="005E4B54"/>
    <w:rsid w:val="005E4B58"/>
    <w:rsid w:val="005E4B78"/>
    <w:rsid w:val="005E4C40"/>
    <w:rsid w:val="005E4C87"/>
    <w:rsid w:val="005E4CEC"/>
    <w:rsid w:val="005E4DD8"/>
    <w:rsid w:val="005E4E22"/>
    <w:rsid w:val="005E4E40"/>
    <w:rsid w:val="005E4E9D"/>
    <w:rsid w:val="005E4FDA"/>
    <w:rsid w:val="005E4FF2"/>
    <w:rsid w:val="005E51A3"/>
    <w:rsid w:val="005E51C8"/>
    <w:rsid w:val="005E51D1"/>
    <w:rsid w:val="005E53C1"/>
    <w:rsid w:val="005E551C"/>
    <w:rsid w:val="005E565E"/>
    <w:rsid w:val="005E5675"/>
    <w:rsid w:val="005E568C"/>
    <w:rsid w:val="005E5701"/>
    <w:rsid w:val="005E59A7"/>
    <w:rsid w:val="005E5B92"/>
    <w:rsid w:val="005E5BB1"/>
    <w:rsid w:val="005E5BDE"/>
    <w:rsid w:val="005E5C0F"/>
    <w:rsid w:val="005E5DCD"/>
    <w:rsid w:val="005E5EB4"/>
    <w:rsid w:val="005E5EC8"/>
    <w:rsid w:val="005E6020"/>
    <w:rsid w:val="005E6062"/>
    <w:rsid w:val="005E60D1"/>
    <w:rsid w:val="005E6171"/>
    <w:rsid w:val="005E61B9"/>
    <w:rsid w:val="005E630C"/>
    <w:rsid w:val="005E63AA"/>
    <w:rsid w:val="005E63F5"/>
    <w:rsid w:val="005E6413"/>
    <w:rsid w:val="005E6458"/>
    <w:rsid w:val="005E65C0"/>
    <w:rsid w:val="005E682F"/>
    <w:rsid w:val="005E6904"/>
    <w:rsid w:val="005E6934"/>
    <w:rsid w:val="005E69CD"/>
    <w:rsid w:val="005E6C18"/>
    <w:rsid w:val="005E6C2A"/>
    <w:rsid w:val="005E6DCE"/>
    <w:rsid w:val="005E6E44"/>
    <w:rsid w:val="005E6EA0"/>
    <w:rsid w:val="005E6F98"/>
    <w:rsid w:val="005E711F"/>
    <w:rsid w:val="005E7160"/>
    <w:rsid w:val="005E71F8"/>
    <w:rsid w:val="005E725E"/>
    <w:rsid w:val="005E728F"/>
    <w:rsid w:val="005E736B"/>
    <w:rsid w:val="005E739E"/>
    <w:rsid w:val="005E74DD"/>
    <w:rsid w:val="005E75B4"/>
    <w:rsid w:val="005E75D4"/>
    <w:rsid w:val="005E76A9"/>
    <w:rsid w:val="005E79CC"/>
    <w:rsid w:val="005E7A00"/>
    <w:rsid w:val="005E7BB2"/>
    <w:rsid w:val="005E7BEC"/>
    <w:rsid w:val="005E7C09"/>
    <w:rsid w:val="005E7C1D"/>
    <w:rsid w:val="005E7D42"/>
    <w:rsid w:val="005E7D6C"/>
    <w:rsid w:val="005E7D98"/>
    <w:rsid w:val="005E7E16"/>
    <w:rsid w:val="005E7E47"/>
    <w:rsid w:val="005E7E8D"/>
    <w:rsid w:val="005E7EB1"/>
    <w:rsid w:val="005E7EF3"/>
    <w:rsid w:val="005E7F66"/>
    <w:rsid w:val="005E7FB2"/>
    <w:rsid w:val="005F001D"/>
    <w:rsid w:val="005F00DA"/>
    <w:rsid w:val="005F00E0"/>
    <w:rsid w:val="005F02DF"/>
    <w:rsid w:val="005F03A7"/>
    <w:rsid w:val="005F03CA"/>
    <w:rsid w:val="005F03EA"/>
    <w:rsid w:val="005F0431"/>
    <w:rsid w:val="005F0432"/>
    <w:rsid w:val="005F046A"/>
    <w:rsid w:val="005F0549"/>
    <w:rsid w:val="005F055A"/>
    <w:rsid w:val="005F05D8"/>
    <w:rsid w:val="005F0806"/>
    <w:rsid w:val="005F083F"/>
    <w:rsid w:val="005F0946"/>
    <w:rsid w:val="005F0A22"/>
    <w:rsid w:val="005F0A60"/>
    <w:rsid w:val="005F0A66"/>
    <w:rsid w:val="005F0CFC"/>
    <w:rsid w:val="005F0D06"/>
    <w:rsid w:val="005F0E48"/>
    <w:rsid w:val="005F0F33"/>
    <w:rsid w:val="005F0F4D"/>
    <w:rsid w:val="005F0F9C"/>
    <w:rsid w:val="005F107B"/>
    <w:rsid w:val="005F10CB"/>
    <w:rsid w:val="005F1191"/>
    <w:rsid w:val="005F128D"/>
    <w:rsid w:val="005F12DB"/>
    <w:rsid w:val="005F12E4"/>
    <w:rsid w:val="005F12FB"/>
    <w:rsid w:val="005F12FD"/>
    <w:rsid w:val="005F1364"/>
    <w:rsid w:val="005F14B9"/>
    <w:rsid w:val="005F1533"/>
    <w:rsid w:val="005F153C"/>
    <w:rsid w:val="005F1563"/>
    <w:rsid w:val="005F17B5"/>
    <w:rsid w:val="005F17B6"/>
    <w:rsid w:val="005F1828"/>
    <w:rsid w:val="005F1831"/>
    <w:rsid w:val="005F1853"/>
    <w:rsid w:val="005F1876"/>
    <w:rsid w:val="005F18AA"/>
    <w:rsid w:val="005F18EB"/>
    <w:rsid w:val="005F1902"/>
    <w:rsid w:val="005F1954"/>
    <w:rsid w:val="005F199F"/>
    <w:rsid w:val="005F19CA"/>
    <w:rsid w:val="005F19F6"/>
    <w:rsid w:val="005F1BE5"/>
    <w:rsid w:val="005F1C89"/>
    <w:rsid w:val="005F1CD5"/>
    <w:rsid w:val="005F1D62"/>
    <w:rsid w:val="005F1DCF"/>
    <w:rsid w:val="005F1E06"/>
    <w:rsid w:val="005F1E4F"/>
    <w:rsid w:val="005F1F6A"/>
    <w:rsid w:val="005F1F83"/>
    <w:rsid w:val="005F1F99"/>
    <w:rsid w:val="005F2244"/>
    <w:rsid w:val="005F22E1"/>
    <w:rsid w:val="005F23AA"/>
    <w:rsid w:val="005F23AC"/>
    <w:rsid w:val="005F246C"/>
    <w:rsid w:val="005F253E"/>
    <w:rsid w:val="005F2866"/>
    <w:rsid w:val="005F2898"/>
    <w:rsid w:val="005F28A4"/>
    <w:rsid w:val="005F295A"/>
    <w:rsid w:val="005F2A1D"/>
    <w:rsid w:val="005F2A8D"/>
    <w:rsid w:val="005F2B30"/>
    <w:rsid w:val="005F2C40"/>
    <w:rsid w:val="005F2C41"/>
    <w:rsid w:val="005F3016"/>
    <w:rsid w:val="005F30F5"/>
    <w:rsid w:val="005F3342"/>
    <w:rsid w:val="005F3378"/>
    <w:rsid w:val="005F3434"/>
    <w:rsid w:val="005F3455"/>
    <w:rsid w:val="005F345E"/>
    <w:rsid w:val="005F3540"/>
    <w:rsid w:val="005F3562"/>
    <w:rsid w:val="005F36BB"/>
    <w:rsid w:val="005F3869"/>
    <w:rsid w:val="005F38BD"/>
    <w:rsid w:val="005F3978"/>
    <w:rsid w:val="005F398A"/>
    <w:rsid w:val="005F3A70"/>
    <w:rsid w:val="005F3A8A"/>
    <w:rsid w:val="005F3C45"/>
    <w:rsid w:val="005F3C53"/>
    <w:rsid w:val="005F3DA7"/>
    <w:rsid w:val="005F3E3F"/>
    <w:rsid w:val="005F3EB1"/>
    <w:rsid w:val="005F3F67"/>
    <w:rsid w:val="005F4082"/>
    <w:rsid w:val="005F427E"/>
    <w:rsid w:val="005F42CA"/>
    <w:rsid w:val="005F4320"/>
    <w:rsid w:val="005F4332"/>
    <w:rsid w:val="005F4421"/>
    <w:rsid w:val="005F44A6"/>
    <w:rsid w:val="005F44B5"/>
    <w:rsid w:val="005F4598"/>
    <w:rsid w:val="005F4691"/>
    <w:rsid w:val="005F470E"/>
    <w:rsid w:val="005F4762"/>
    <w:rsid w:val="005F477C"/>
    <w:rsid w:val="005F478D"/>
    <w:rsid w:val="005F4C4A"/>
    <w:rsid w:val="005F4D7D"/>
    <w:rsid w:val="005F4D9C"/>
    <w:rsid w:val="005F4E39"/>
    <w:rsid w:val="005F4EBB"/>
    <w:rsid w:val="005F4F6D"/>
    <w:rsid w:val="005F5079"/>
    <w:rsid w:val="005F524F"/>
    <w:rsid w:val="005F52B4"/>
    <w:rsid w:val="005F5516"/>
    <w:rsid w:val="005F5753"/>
    <w:rsid w:val="005F593C"/>
    <w:rsid w:val="005F5A9E"/>
    <w:rsid w:val="005F5B41"/>
    <w:rsid w:val="005F5ED2"/>
    <w:rsid w:val="005F5F63"/>
    <w:rsid w:val="005F606A"/>
    <w:rsid w:val="005F60D3"/>
    <w:rsid w:val="005F628A"/>
    <w:rsid w:val="005F62A5"/>
    <w:rsid w:val="005F62EF"/>
    <w:rsid w:val="005F63E9"/>
    <w:rsid w:val="005F6480"/>
    <w:rsid w:val="005F64FE"/>
    <w:rsid w:val="005F651D"/>
    <w:rsid w:val="005F65EA"/>
    <w:rsid w:val="005F6606"/>
    <w:rsid w:val="005F662A"/>
    <w:rsid w:val="005F666D"/>
    <w:rsid w:val="005F680D"/>
    <w:rsid w:val="005F6936"/>
    <w:rsid w:val="005F6995"/>
    <w:rsid w:val="005F699F"/>
    <w:rsid w:val="005F6A0E"/>
    <w:rsid w:val="005F6A1B"/>
    <w:rsid w:val="005F6A56"/>
    <w:rsid w:val="005F6A92"/>
    <w:rsid w:val="005F6B01"/>
    <w:rsid w:val="005F6E8D"/>
    <w:rsid w:val="005F703A"/>
    <w:rsid w:val="005F70A7"/>
    <w:rsid w:val="005F71AB"/>
    <w:rsid w:val="005F71F0"/>
    <w:rsid w:val="005F7213"/>
    <w:rsid w:val="005F726C"/>
    <w:rsid w:val="005F72F4"/>
    <w:rsid w:val="005F7785"/>
    <w:rsid w:val="005F78A2"/>
    <w:rsid w:val="005F7931"/>
    <w:rsid w:val="005F7951"/>
    <w:rsid w:val="005F7954"/>
    <w:rsid w:val="005F79C0"/>
    <w:rsid w:val="005F7A8E"/>
    <w:rsid w:val="005F7BDC"/>
    <w:rsid w:val="005F7C72"/>
    <w:rsid w:val="005F7CD7"/>
    <w:rsid w:val="005F7D9C"/>
    <w:rsid w:val="005F7D9D"/>
    <w:rsid w:val="005F7EC6"/>
    <w:rsid w:val="005F7F99"/>
    <w:rsid w:val="00600008"/>
    <w:rsid w:val="00600173"/>
    <w:rsid w:val="0060017B"/>
    <w:rsid w:val="00600210"/>
    <w:rsid w:val="006002E4"/>
    <w:rsid w:val="0060030E"/>
    <w:rsid w:val="0060031B"/>
    <w:rsid w:val="00600338"/>
    <w:rsid w:val="0060040D"/>
    <w:rsid w:val="006004F0"/>
    <w:rsid w:val="0060072F"/>
    <w:rsid w:val="0060076F"/>
    <w:rsid w:val="0060080C"/>
    <w:rsid w:val="006008B3"/>
    <w:rsid w:val="00600929"/>
    <w:rsid w:val="00600AE3"/>
    <w:rsid w:val="00600B48"/>
    <w:rsid w:val="00600B99"/>
    <w:rsid w:val="00600C70"/>
    <w:rsid w:val="00600CA0"/>
    <w:rsid w:val="00600CB9"/>
    <w:rsid w:val="00600D96"/>
    <w:rsid w:val="00600DA4"/>
    <w:rsid w:val="00600DCC"/>
    <w:rsid w:val="00600EDE"/>
    <w:rsid w:val="00600FB8"/>
    <w:rsid w:val="0060105F"/>
    <w:rsid w:val="00601130"/>
    <w:rsid w:val="0060132D"/>
    <w:rsid w:val="006013B3"/>
    <w:rsid w:val="0060150E"/>
    <w:rsid w:val="00601612"/>
    <w:rsid w:val="006016B7"/>
    <w:rsid w:val="0060177F"/>
    <w:rsid w:val="00601825"/>
    <w:rsid w:val="00601850"/>
    <w:rsid w:val="00601935"/>
    <w:rsid w:val="00601989"/>
    <w:rsid w:val="00601999"/>
    <w:rsid w:val="00601AA1"/>
    <w:rsid w:val="00601ABC"/>
    <w:rsid w:val="00601B2D"/>
    <w:rsid w:val="00601C04"/>
    <w:rsid w:val="00601DE7"/>
    <w:rsid w:val="00601DEB"/>
    <w:rsid w:val="00601FC0"/>
    <w:rsid w:val="00602015"/>
    <w:rsid w:val="0060201E"/>
    <w:rsid w:val="0060203A"/>
    <w:rsid w:val="0060205C"/>
    <w:rsid w:val="00602424"/>
    <w:rsid w:val="00602506"/>
    <w:rsid w:val="00602522"/>
    <w:rsid w:val="0060274D"/>
    <w:rsid w:val="0060278C"/>
    <w:rsid w:val="0060289C"/>
    <w:rsid w:val="0060290C"/>
    <w:rsid w:val="00602A5C"/>
    <w:rsid w:val="00602B7F"/>
    <w:rsid w:val="00602C5E"/>
    <w:rsid w:val="00602CB8"/>
    <w:rsid w:val="00602E19"/>
    <w:rsid w:val="00602F7A"/>
    <w:rsid w:val="0060310B"/>
    <w:rsid w:val="0060328B"/>
    <w:rsid w:val="006032C4"/>
    <w:rsid w:val="006033AD"/>
    <w:rsid w:val="006035B4"/>
    <w:rsid w:val="006035D7"/>
    <w:rsid w:val="006035E8"/>
    <w:rsid w:val="00603660"/>
    <w:rsid w:val="00603731"/>
    <w:rsid w:val="0060382F"/>
    <w:rsid w:val="00603869"/>
    <w:rsid w:val="006038A9"/>
    <w:rsid w:val="0060394B"/>
    <w:rsid w:val="00603962"/>
    <w:rsid w:val="00603983"/>
    <w:rsid w:val="00603AB4"/>
    <w:rsid w:val="00603B56"/>
    <w:rsid w:val="00603B9D"/>
    <w:rsid w:val="00603C6A"/>
    <w:rsid w:val="00603C90"/>
    <w:rsid w:val="00603CDF"/>
    <w:rsid w:val="00603CEB"/>
    <w:rsid w:val="00603D1F"/>
    <w:rsid w:val="00603E9C"/>
    <w:rsid w:val="00603EAB"/>
    <w:rsid w:val="00603EC2"/>
    <w:rsid w:val="00604106"/>
    <w:rsid w:val="00604241"/>
    <w:rsid w:val="0060441A"/>
    <w:rsid w:val="00604536"/>
    <w:rsid w:val="00604613"/>
    <w:rsid w:val="0060462A"/>
    <w:rsid w:val="0060468C"/>
    <w:rsid w:val="00604908"/>
    <w:rsid w:val="0060495D"/>
    <w:rsid w:val="0060498C"/>
    <w:rsid w:val="006049BF"/>
    <w:rsid w:val="006049CC"/>
    <w:rsid w:val="00604A1A"/>
    <w:rsid w:val="00604A6C"/>
    <w:rsid w:val="00604B52"/>
    <w:rsid w:val="00604BC6"/>
    <w:rsid w:val="00604D5E"/>
    <w:rsid w:val="00604F90"/>
    <w:rsid w:val="00604FB0"/>
    <w:rsid w:val="00605060"/>
    <w:rsid w:val="006050F7"/>
    <w:rsid w:val="00605114"/>
    <w:rsid w:val="0060517D"/>
    <w:rsid w:val="00605229"/>
    <w:rsid w:val="0060525F"/>
    <w:rsid w:val="006052FC"/>
    <w:rsid w:val="00605310"/>
    <w:rsid w:val="006053F1"/>
    <w:rsid w:val="006053F5"/>
    <w:rsid w:val="00605406"/>
    <w:rsid w:val="00605474"/>
    <w:rsid w:val="0060554C"/>
    <w:rsid w:val="00605681"/>
    <w:rsid w:val="0060573E"/>
    <w:rsid w:val="00605755"/>
    <w:rsid w:val="00605868"/>
    <w:rsid w:val="00605CEB"/>
    <w:rsid w:val="00605E56"/>
    <w:rsid w:val="00605E5C"/>
    <w:rsid w:val="00605E93"/>
    <w:rsid w:val="00605ECD"/>
    <w:rsid w:val="00605FB6"/>
    <w:rsid w:val="0060610C"/>
    <w:rsid w:val="00606181"/>
    <w:rsid w:val="0060625A"/>
    <w:rsid w:val="00606328"/>
    <w:rsid w:val="006065F8"/>
    <w:rsid w:val="00606638"/>
    <w:rsid w:val="0060670F"/>
    <w:rsid w:val="006067BA"/>
    <w:rsid w:val="006067EA"/>
    <w:rsid w:val="0060686B"/>
    <w:rsid w:val="006069C0"/>
    <w:rsid w:val="00606B39"/>
    <w:rsid w:val="00606CBF"/>
    <w:rsid w:val="00606D6B"/>
    <w:rsid w:val="00606DFF"/>
    <w:rsid w:val="00606F0C"/>
    <w:rsid w:val="00606F31"/>
    <w:rsid w:val="00606F40"/>
    <w:rsid w:val="00606F79"/>
    <w:rsid w:val="006070C3"/>
    <w:rsid w:val="006070F4"/>
    <w:rsid w:val="00607174"/>
    <w:rsid w:val="006071CF"/>
    <w:rsid w:val="00607410"/>
    <w:rsid w:val="0060752A"/>
    <w:rsid w:val="0060758A"/>
    <w:rsid w:val="00607692"/>
    <w:rsid w:val="00607750"/>
    <w:rsid w:val="0060780B"/>
    <w:rsid w:val="0060781B"/>
    <w:rsid w:val="0060783E"/>
    <w:rsid w:val="006078BC"/>
    <w:rsid w:val="006079D4"/>
    <w:rsid w:val="006079F6"/>
    <w:rsid w:val="00607AC6"/>
    <w:rsid w:val="00607BB8"/>
    <w:rsid w:val="00607C8D"/>
    <w:rsid w:val="00607DF4"/>
    <w:rsid w:val="00607E5B"/>
    <w:rsid w:val="00607E8A"/>
    <w:rsid w:val="00607F46"/>
    <w:rsid w:val="00607F96"/>
    <w:rsid w:val="00610117"/>
    <w:rsid w:val="0061015C"/>
    <w:rsid w:val="00610685"/>
    <w:rsid w:val="006106E2"/>
    <w:rsid w:val="00610717"/>
    <w:rsid w:val="0061072E"/>
    <w:rsid w:val="006107A8"/>
    <w:rsid w:val="0061087F"/>
    <w:rsid w:val="006108F9"/>
    <w:rsid w:val="00610B57"/>
    <w:rsid w:val="00610D07"/>
    <w:rsid w:val="00610E2A"/>
    <w:rsid w:val="00611018"/>
    <w:rsid w:val="006110F6"/>
    <w:rsid w:val="00611104"/>
    <w:rsid w:val="006111AD"/>
    <w:rsid w:val="00611210"/>
    <w:rsid w:val="00611297"/>
    <w:rsid w:val="00611406"/>
    <w:rsid w:val="0061140B"/>
    <w:rsid w:val="006114F5"/>
    <w:rsid w:val="0061163F"/>
    <w:rsid w:val="00611677"/>
    <w:rsid w:val="006116BB"/>
    <w:rsid w:val="006116C0"/>
    <w:rsid w:val="00611999"/>
    <w:rsid w:val="00611AC2"/>
    <w:rsid w:val="00611BCE"/>
    <w:rsid w:val="00611BE6"/>
    <w:rsid w:val="00611BEE"/>
    <w:rsid w:val="00611C4B"/>
    <w:rsid w:val="00611CD4"/>
    <w:rsid w:val="00611CDD"/>
    <w:rsid w:val="00611CE7"/>
    <w:rsid w:val="00611DD1"/>
    <w:rsid w:val="00611E2F"/>
    <w:rsid w:val="00611E88"/>
    <w:rsid w:val="006120D8"/>
    <w:rsid w:val="00612130"/>
    <w:rsid w:val="0061214F"/>
    <w:rsid w:val="006121D6"/>
    <w:rsid w:val="00612493"/>
    <w:rsid w:val="006124B0"/>
    <w:rsid w:val="0061256D"/>
    <w:rsid w:val="006125C8"/>
    <w:rsid w:val="00612665"/>
    <w:rsid w:val="00612674"/>
    <w:rsid w:val="00612676"/>
    <w:rsid w:val="006126A3"/>
    <w:rsid w:val="006126AE"/>
    <w:rsid w:val="00612866"/>
    <w:rsid w:val="00612923"/>
    <w:rsid w:val="0061293E"/>
    <w:rsid w:val="006129DE"/>
    <w:rsid w:val="006129EE"/>
    <w:rsid w:val="00612AAF"/>
    <w:rsid w:val="00612ACC"/>
    <w:rsid w:val="00612D24"/>
    <w:rsid w:val="00612E7F"/>
    <w:rsid w:val="00612F09"/>
    <w:rsid w:val="00612F38"/>
    <w:rsid w:val="00613033"/>
    <w:rsid w:val="006131E9"/>
    <w:rsid w:val="0061322F"/>
    <w:rsid w:val="0061338C"/>
    <w:rsid w:val="006133C8"/>
    <w:rsid w:val="00613437"/>
    <w:rsid w:val="006134F4"/>
    <w:rsid w:val="00613511"/>
    <w:rsid w:val="006135AE"/>
    <w:rsid w:val="0061365E"/>
    <w:rsid w:val="00613663"/>
    <w:rsid w:val="0061373D"/>
    <w:rsid w:val="006137A0"/>
    <w:rsid w:val="00613819"/>
    <w:rsid w:val="006138A6"/>
    <w:rsid w:val="006138BA"/>
    <w:rsid w:val="006138D2"/>
    <w:rsid w:val="006139ED"/>
    <w:rsid w:val="00613ABF"/>
    <w:rsid w:val="00613B1C"/>
    <w:rsid w:val="00613B77"/>
    <w:rsid w:val="00613BBF"/>
    <w:rsid w:val="00613C9E"/>
    <w:rsid w:val="00613D7B"/>
    <w:rsid w:val="00613EAC"/>
    <w:rsid w:val="00614007"/>
    <w:rsid w:val="00614019"/>
    <w:rsid w:val="0061403A"/>
    <w:rsid w:val="006140C3"/>
    <w:rsid w:val="006141B9"/>
    <w:rsid w:val="006144A0"/>
    <w:rsid w:val="006144D8"/>
    <w:rsid w:val="006145C0"/>
    <w:rsid w:val="00614625"/>
    <w:rsid w:val="00614642"/>
    <w:rsid w:val="0061465B"/>
    <w:rsid w:val="006146A0"/>
    <w:rsid w:val="00614754"/>
    <w:rsid w:val="00614761"/>
    <w:rsid w:val="006147FE"/>
    <w:rsid w:val="00614811"/>
    <w:rsid w:val="0061497F"/>
    <w:rsid w:val="006149D2"/>
    <w:rsid w:val="006149F2"/>
    <w:rsid w:val="00614D63"/>
    <w:rsid w:val="00614DAE"/>
    <w:rsid w:val="00614DE1"/>
    <w:rsid w:val="00614DFC"/>
    <w:rsid w:val="00614EAF"/>
    <w:rsid w:val="00614F0F"/>
    <w:rsid w:val="00614FE3"/>
    <w:rsid w:val="006151D6"/>
    <w:rsid w:val="00615227"/>
    <w:rsid w:val="0061527E"/>
    <w:rsid w:val="0061529F"/>
    <w:rsid w:val="0061547E"/>
    <w:rsid w:val="0061556E"/>
    <w:rsid w:val="006155B3"/>
    <w:rsid w:val="0061564F"/>
    <w:rsid w:val="00615653"/>
    <w:rsid w:val="006156EC"/>
    <w:rsid w:val="00615931"/>
    <w:rsid w:val="00615A24"/>
    <w:rsid w:val="00615C27"/>
    <w:rsid w:val="00615D8A"/>
    <w:rsid w:val="00615ECC"/>
    <w:rsid w:val="00615EDD"/>
    <w:rsid w:val="00615EE6"/>
    <w:rsid w:val="00615EFA"/>
    <w:rsid w:val="00615F20"/>
    <w:rsid w:val="00615F50"/>
    <w:rsid w:val="00615FCB"/>
    <w:rsid w:val="00615FF4"/>
    <w:rsid w:val="0061603C"/>
    <w:rsid w:val="00616102"/>
    <w:rsid w:val="0061610D"/>
    <w:rsid w:val="00616249"/>
    <w:rsid w:val="0061645F"/>
    <w:rsid w:val="0061650D"/>
    <w:rsid w:val="0061659D"/>
    <w:rsid w:val="006165BC"/>
    <w:rsid w:val="006165F0"/>
    <w:rsid w:val="006165F5"/>
    <w:rsid w:val="006167A3"/>
    <w:rsid w:val="006168E2"/>
    <w:rsid w:val="00616923"/>
    <w:rsid w:val="0061696E"/>
    <w:rsid w:val="00616B13"/>
    <w:rsid w:val="00616C60"/>
    <w:rsid w:val="00616C6C"/>
    <w:rsid w:val="00616E67"/>
    <w:rsid w:val="00616E76"/>
    <w:rsid w:val="00616EFB"/>
    <w:rsid w:val="00616F89"/>
    <w:rsid w:val="00617010"/>
    <w:rsid w:val="006170BF"/>
    <w:rsid w:val="006170CF"/>
    <w:rsid w:val="0061712C"/>
    <w:rsid w:val="00617357"/>
    <w:rsid w:val="006173FA"/>
    <w:rsid w:val="00617511"/>
    <w:rsid w:val="006176AD"/>
    <w:rsid w:val="0061773C"/>
    <w:rsid w:val="00617743"/>
    <w:rsid w:val="0061784B"/>
    <w:rsid w:val="00617A34"/>
    <w:rsid w:val="00617A9A"/>
    <w:rsid w:val="00617AE7"/>
    <w:rsid w:val="00617C5B"/>
    <w:rsid w:val="00617C63"/>
    <w:rsid w:val="00617CB8"/>
    <w:rsid w:val="00617D58"/>
    <w:rsid w:val="00617D93"/>
    <w:rsid w:val="00617D95"/>
    <w:rsid w:val="00617E44"/>
    <w:rsid w:val="00617EEB"/>
    <w:rsid w:val="00620026"/>
    <w:rsid w:val="00620057"/>
    <w:rsid w:val="0062031A"/>
    <w:rsid w:val="006203EF"/>
    <w:rsid w:val="00620454"/>
    <w:rsid w:val="00620475"/>
    <w:rsid w:val="0062052B"/>
    <w:rsid w:val="00620560"/>
    <w:rsid w:val="0062060D"/>
    <w:rsid w:val="006206E5"/>
    <w:rsid w:val="006206E8"/>
    <w:rsid w:val="0062071A"/>
    <w:rsid w:val="00620722"/>
    <w:rsid w:val="00620848"/>
    <w:rsid w:val="00620860"/>
    <w:rsid w:val="0062089E"/>
    <w:rsid w:val="00620B9E"/>
    <w:rsid w:val="00620BAE"/>
    <w:rsid w:val="00620D39"/>
    <w:rsid w:val="00620DCA"/>
    <w:rsid w:val="00620E3A"/>
    <w:rsid w:val="00620E8C"/>
    <w:rsid w:val="00620EE5"/>
    <w:rsid w:val="00620F5A"/>
    <w:rsid w:val="00620FA7"/>
    <w:rsid w:val="00620FAD"/>
    <w:rsid w:val="006210CD"/>
    <w:rsid w:val="0062123E"/>
    <w:rsid w:val="00621385"/>
    <w:rsid w:val="006215C6"/>
    <w:rsid w:val="0062160E"/>
    <w:rsid w:val="0062178A"/>
    <w:rsid w:val="00621833"/>
    <w:rsid w:val="006218AA"/>
    <w:rsid w:val="00621911"/>
    <w:rsid w:val="006219F0"/>
    <w:rsid w:val="00621B44"/>
    <w:rsid w:val="00621C52"/>
    <w:rsid w:val="00621C68"/>
    <w:rsid w:val="00621D17"/>
    <w:rsid w:val="00621D84"/>
    <w:rsid w:val="00621DEA"/>
    <w:rsid w:val="00621EAD"/>
    <w:rsid w:val="00621F54"/>
    <w:rsid w:val="00621FCF"/>
    <w:rsid w:val="006220ED"/>
    <w:rsid w:val="00622234"/>
    <w:rsid w:val="006223CF"/>
    <w:rsid w:val="0062249B"/>
    <w:rsid w:val="006224DD"/>
    <w:rsid w:val="006224E0"/>
    <w:rsid w:val="00622508"/>
    <w:rsid w:val="006227B3"/>
    <w:rsid w:val="006227E3"/>
    <w:rsid w:val="00622922"/>
    <w:rsid w:val="00622A34"/>
    <w:rsid w:val="00622BCF"/>
    <w:rsid w:val="00622EF7"/>
    <w:rsid w:val="00622F54"/>
    <w:rsid w:val="00622FA0"/>
    <w:rsid w:val="00623038"/>
    <w:rsid w:val="0062319A"/>
    <w:rsid w:val="006232E5"/>
    <w:rsid w:val="006233CA"/>
    <w:rsid w:val="00623412"/>
    <w:rsid w:val="00623539"/>
    <w:rsid w:val="00623578"/>
    <w:rsid w:val="0062359E"/>
    <w:rsid w:val="0062360F"/>
    <w:rsid w:val="00623949"/>
    <w:rsid w:val="00623968"/>
    <w:rsid w:val="00623E58"/>
    <w:rsid w:val="00623E7F"/>
    <w:rsid w:val="00623F74"/>
    <w:rsid w:val="00623FA8"/>
    <w:rsid w:val="00624046"/>
    <w:rsid w:val="006241A6"/>
    <w:rsid w:val="006242E1"/>
    <w:rsid w:val="0062434C"/>
    <w:rsid w:val="00624352"/>
    <w:rsid w:val="006243BA"/>
    <w:rsid w:val="0062440A"/>
    <w:rsid w:val="006244B3"/>
    <w:rsid w:val="0062483E"/>
    <w:rsid w:val="0062488B"/>
    <w:rsid w:val="006248C9"/>
    <w:rsid w:val="006249B5"/>
    <w:rsid w:val="00624B03"/>
    <w:rsid w:val="00624B10"/>
    <w:rsid w:val="00624BAC"/>
    <w:rsid w:val="00624C38"/>
    <w:rsid w:val="00624D08"/>
    <w:rsid w:val="00624D6E"/>
    <w:rsid w:val="00624D74"/>
    <w:rsid w:val="00624E43"/>
    <w:rsid w:val="00624F7F"/>
    <w:rsid w:val="00625087"/>
    <w:rsid w:val="00625343"/>
    <w:rsid w:val="00625399"/>
    <w:rsid w:val="006253C3"/>
    <w:rsid w:val="00625460"/>
    <w:rsid w:val="00625509"/>
    <w:rsid w:val="00625511"/>
    <w:rsid w:val="006256FE"/>
    <w:rsid w:val="00625713"/>
    <w:rsid w:val="00625775"/>
    <w:rsid w:val="006257AE"/>
    <w:rsid w:val="006257EF"/>
    <w:rsid w:val="006258F8"/>
    <w:rsid w:val="00625957"/>
    <w:rsid w:val="006259DF"/>
    <w:rsid w:val="00625A14"/>
    <w:rsid w:val="00625A1A"/>
    <w:rsid w:val="00625AB3"/>
    <w:rsid w:val="00625B5F"/>
    <w:rsid w:val="00625B95"/>
    <w:rsid w:val="00625BAF"/>
    <w:rsid w:val="00625BC5"/>
    <w:rsid w:val="00625BD3"/>
    <w:rsid w:val="00625BDC"/>
    <w:rsid w:val="00625BE5"/>
    <w:rsid w:val="00625D00"/>
    <w:rsid w:val="00625D0E"/>
    <w:rsid w:val="00625D37"/>
    <w:rsid w:val="00625F05"/>
    <w:rsid w:val="00625FF5"/>
    <w:rsid w:val="00626043"/>
    <w:rsid w:val="006260DA"/>
    <w:rsid w:val="006261B8"/>
    <w:rsid w:val="00626205"/>
    <w:rsid w:val="006264B3"/>
    <w:rsid w:val="0062659C"/>
    <w:rsid w:val="006269C9"/>
    <w:rsid w:val="00626AE6"/>
    <w:rsid w:val="00626CEF"/>
    <w:rsid w:val="00626DB3"/>
    <w:rsid w:val="00626E92"/>
    <w:rsid w:val="00626F42"/>
    <w:rsid w:val="00626F46"/>
    <w:rsid w:val="00626F94"/>
    <w:rsid w:val="006270FB"/>
    <w:rsid w:val="0062714D"/>
    <w:rsid w:val="0062733F"/>
    <w:rsid w:val="0062735B"/>
    <w:rsid w:val="00627478"/>
    <w:rsid w:val="006274B8"/>
    <w:rsid w:val="0062756E"/>
    <w:rsid w:val="00627600"/>
    <w:rsid w:val="00627608"/>
    <w:rsid w:val="0062764A"/>
    <w:rsid w:val="0062764C"/>
    <w:rsid w:val="006277FA"/>
    <w:rsid w:val="0062784B"/>
    <w:rsid w:val="00627877"/>
    <w:rsid w:val="006278E2"/>
    <w:rsid w:val="0062794E"/>
    <w:rsid w:val="00627B1F"/>
    <w:rsid w:val="00627BF4"/>
    <w:rsid w:val="00627BF6"/>
    <w:rsid w:val="00627D24"/>
    <w:rsid w:val="00627DBD"/>
    <w:rsid w:val="00627E0F"/>
    <w:rsid w:val="00627F07"/>
    <w:rsid w:val="00627F83"/>
    <w:rsid w:val="0063004F"/>
    <w:rsid w:val="006300FC"/>
    <w:rsid w:val="00630336"/>
    <w:rsid w:val="006303DD"/>
    <w:rsid w:val="00630492"/>
    <w:rsid w:val="0063050E"/>
    <w:rsid w:val="00630574"/>
    <w:rsid w:val="00630719"/>
    <w:rsid w:val="006308C5"/>
    <w:rsid w:val="00630982"/>
    <w:rsid w:val="006309B1"/>
    <w:rsid w:val="00630A18"/>
    <w:rsid w:val="00630A62"/>
    <w:rsid w:val="00630AE5"/>
    <w:rsid w:val="00630AF3"/>
    <w:rsid w:val="00630B35"/>
    <w:rsid w:val="00630B8A"/>
    <w:rsid w:val="00630BFD"/>
    <w:rsid w:val="00630C14"/>
    <w:rsid w:val="00630C3C"/>
    <w:rsid w:val="00630E06"/>
    <w:rsid w:val="00630EE4"/>
    <w:rsid w:val="00630F27"/>
    <w:rsid w:val="00630FCB"/>
    <w:rsid w:val="00630FF9"/>
    <w:rsid w:val="0063122C"/>
    <w:rsid w:val="0063127C"/>
    <w:rsid w:val="00631400"/>
    <w:rsid w:val="0063175F"/>
    <w:rsid w:val="006317BD"/>
    <w:rsid w:val="006318E2"/>
    <w:rsid w:val="00631933"/>
    <w:rsid w:val="00631977"/>
    <w:rsid w:val="00631A18"/>
    <w:rsid w:val="00631BAE"/>
    <w:rsid w:val="00631C13"/>
    <w:rsid w:val="00631D1F"/>
    <w:rsid w:val="00631D9E"/>
    <w:rsid w:val="00631DF3"/>
    <w:rsid w:val="00631EAE"/>
    <w:rsid w:val="00631FD6"/>
    <w:rsid w:val="00632069"/>
    <w:rsid w:val="0063214B"/>
    <w:rsid w:val="006321B1"/>
    <w:rsid w:val="006321B6"/>
    <w:rsid w:val="0063233A"/>
    <w:rsid w:val="0063242B"/>
    <w:rsid w:val="0063253A"/>
    <w:rsid w:val="0063256E"/>
    <w:rsid w:val="00632575"/>
    <w:rsid w:val="006325EA"/>
    <w:rsid w:val="00632769"/>
    <w:rsid w:val="00632777"/>
    <w:rsid w:val="006327F2"/>
    <w:rsid w:val="00632924"/>
    <w:rsid w:val="006329FB"/>
    <w:rsid w:val="00632A60"/>
    <w:rsid w:val="00632A8C"/>
    <w:rsid w:val="00632D48"/>
    <w:rsid w:val="00632D91"/>
    <w:rsid w:val="00632D99"/>
    <w:rsid w:val="00632E70"/>
    <w:rsid w:val="00633056"/>
    <w:rsid w:val="00633166"/>
    <w:rsid w:val="0063320C"/>
    <w:rsid w:val="006333B8"/>
    <w:rsid w:val="006333DB"/>
    <w:rsid w:val="006334E2"/>
    <w:rsid w:val="006334F8"/>
    <w:rsid w:val="0063359D"/>
    <w:rsid w:val="00633612"/>
    <w:rsid w:val="00633799"/>
    <w:rsid w:val="00633802"/>
    <w:rsid w:val="0063383D"/>
    <w:rsid w:val="00633873"/>
    <w:rsid w:val="00633A53"/>
    <w:rsid w:val="00633AD3"/>
    <w:rsid w:val="00633BB1"/>
    <w:rsid w:val="00633C2B"/>
    <w:rsid w:val="00633C2F"/>
    <w:rsid w:val="00633D6D"/>
    <w:rsid w:val="00633EE9"/>
    <w:rsid w:val="00633F30"/>
    <w:rsid w:val="00633F46"/>
    <w:rsid w:val="00633F4E"/>
    <w:rsid w:val="00633FB3"/>
    <w:rsid w:val="006340C9"/>
    <w:rsid w:val="0063431C"/>
    <w:rsid w:val="006344C0"/>
    <w:rsid w:val="006344F5"/>
    <w:rsid w:val="006345BA"/>
    <w:rsid w:val="00634619"/>
    <w:rsid w:val="00634633"/>
    <w:rsid w:val="006348F0"/>
    <w:rsid w:val="00634A0B"/>
    <w:rsid w:val="00634B36"/>
    <w:rsid w:val="00634B98"/>
    <w:rsid w:val="00634BC2"/>
    <w:rsid w:val="00634BCC"/>
    <w:rsid w:val="00634BFB"/>
    <w:rsid w:val="00634C64"/>
    <w:rsid w:val="00634DA9"/>
    <w:rsid w:val="00635067"/>
    <w:rsid w:val="00635104"/>
    <w:rsid w:val="00635126"/>
    <w:rsid w:val="00635290"/>
    <w:rsid w:val="006352BF"/>
    <w:rsid w:val="006352D2"/>
    <w:rsid w:val="006352F1"/>
    <w:rsid w:val="0063539B"/>
    <w:rsid w:val="00635442"/>
    <w:rsid w:val="006354CA"/>
    <w:rsid w:val="006355DE"/>
    <w:rsid w:val="00635608"/>
    <w:rsid w:val="00635713"/>
    <w:rsid w:val="00635730"/>
    <w:rsid w:val="006358E4"/>
    <w:rsid w:val="00635962"/>
    <w:rsid w:val="006359AF"/>
    <w:rsid w:val="00635A63"/>
    <w:rsid w:val="00635A9C"/>
    <w:rsid w:val="00635BED"/>
    <w:rsid w:val="00635E15"/>
    <w:rsid w:val="00635F6B"/>
    <w:rsid w:val="006360CF"/>
    <w:rsid w:val="0063618D"/>
    <w:rsid w:val="006361B1"/>
    <w:rsid w:val="00636200"/>
    <w:rsid w:val="006364BA"/>
    <w:rsid w:val="00636617"/>
    <w:rsid w:val="00636699"/>
    <w:rsid w:val="0063687F"/>
    <w:rsid w:val="006368BD"/>
    <w:rsid w:val="006368C9"/>
    <w:rsid w:val="006368CE"/>
    <w:rsid w:val="00636991"/>
    <w:rsid w:val="00636A72"/>
    <w:rsid w:val="00636AE0"/>
    <w:rsid w:val="00636BE8"/>
    <w:rsid w:val="00636CAB"/>
    <w:rsid w:val="00636D23"/>
    <w:rsid w:val="00636D3A"/>
    <w:rsid w:val="00636D81"/>
    <w:rsid w:val="00636DD4"/>
    <w:rsid w:val="00636E1D"/>
    <w:rsid w:val="00636F12"/>
    <w:rsid w:val="006370D7"/>
    <w:rsid w:val="00637115"/>
    <w:rsid w:val="00637222"/>
    <w:rsid w:val="00637344"/>
    <w:rsid w:val="0063739C"/>
    <w:rsid w:val="0063741D"/>
    <w:rsid w:val="006374AD"/>
    <w:rsid w:val="0063770A"/>
    <w:rsid w:val="00637939"/>
    <w:rsid w:val="00637A38"/>
    <w:rsid w:val="00637B64"/>
    <w:rsid w:val="00637D12"/>
    <w:rsid w:val="00637D8A"/>
    <w:rsid w:val="00637DCD"/>
    <w:rsid w:val="00637F61"/>
    <w:rsid w:val="00637FC3"/>
    <w:rsid w:val="0064003C"/>
    <w:rsid w:val="006400F7"/>
    <w:rsid w:val="0064017C"/>
    <w:rsid w:val="00640360"/>
    <w:rsid w:val="00640366"/>
    <w:rsid w:val="006405A4"/>
    <w:rsid w:val="0064068B"/>
    <w:rsid w:val="006406ED"/>
    <w:rsid w:val="0064076F"/>
    <w:rsid w:val="00640881"/>
    <w:rsid w:val="006408E1"/>
    <w:rsid w:val="006408E4"/>
    <w:rsid w:val="0064093A"/>
    <w:rsid w:val="006409CC"/>
    <w:rsid w:val="00640AA9"/>
    <w:rsid w:val="00640B4A"/>
    <w:rsid w:val="00640B91"/>
    <w:rsid w:val="00640BC4"/>
    <w:rsid w:val="00640C08"/>
    <w:rsid w:val="00640D03"/>
    <w:rsid w:val="00640DD3"/>
    <w:rsid w:val="00640EDC"/>
    <w:rsid w:val="00640F14"/>
    <w:rsid w:val="0064102E"/>
    <w:rsid w:val="006410F9"/>
    <w:rsid w:val="00641178"/>
    <w:rsid w:val="006411DA"/>
    <w:rsid w:val="006413D5"/>
    <w:rsid w:val="006413DA"/>
    <w:rsid w:val="00641604"/>
    <w:rsid w:val="006416D5"/>
    <w:rsid w:val="006416E5"/>
    <w:rsid w:val="0064186A"/>
    <w:rsid w:val="00641993"/>
    <w:rsid w:val="006419D9"/>
    <w:rsid w:val="00641CA0"/>
    <w:rsid w:val="00641D91"/>
    <w:rsid w:val="00641DDF"/>
    <w:rsid w:val="00641E15"/>
    <w:rsid w:val="00641E49"/>
    <w:rsid w:val="00641E7B"/>
    <w:rsid w:val="00641F8E"/>
    <w:rsid w:val="00642140"/>
    <w:rsid w:val="0064217B"/>
    <w:rsid w:val="0064218E"/>
    <w:rsid w:val="006421B7"/>
    <w:rsid w:val="00642214"/>
    <w:rsid w:val="00642247"/>
    <w:rsid w:val="0064234A"/>
    <w:rsid w:val="006423A4"/>
    <w:rsid w:val="006423BF"/>
    <w:rsid w:val="00642402"/>
    <w:rsid w:val="00642444"/>
    <w:rsid w:val="00642451"/>
    <w:rsid w:val="00642476"/>
    <w:rsid w:val="00642612"/>
    <w:rsid w:val="006427B7"/>
    <w:rsid w:val="006427C0"/>
    <w:rsid w:val="0064286B"/>
    <w:rsid w:val="0064286D"/>
    <w:rsid w:val="006428A1"/>
    <w:rsid w:val="00642913"/>
    <w:rsid w:val="00642B84"/>
    <w:rsid w:val="00642BED"/>
    <w:rsid w:val="00642D29"/>
    <w:rsid w:val="00642EAE"/>
    <w:rsid w:val="00642FEC"/>
    <w:rsid w:val="00643200"/>
    <w:rsid w:val="006433B6"/>
    <w:rsid w:val="00643638"/>
    <w:rsid w:val="0064390F"/>
    <w:rsid w:val="0064394C"/>
    <w:rsid w:val="006439DD"/>
    <w:rsid w:val="00643A72"/>
    <w:rsid w:val="00643BD5"/>
    <w:rsid w:val="00643CF2"/>
    <w:rsid w:val="00643CFA"/>
    <w:rsid w:val="00643D9B"/>
    <w:rsid w:val="00643DD9"/>
    <w:rsid w:val="00643EAB"/>
    <w:rsid w:val="00643F0F"/>
    <w:rsid w:val="00643FFB"/>
    <w:rsid w:val="0064419B"/>
    <w:rsid w:val="0064421B"/>
    <w:rsid w:val="006442AF"/>
    <w:rsid w:val="00644348"/>
    <w:rsid w:val="00644377"/>
    <w:rsid w:val="00644470"/>
    <w:rsid w:val="0064469A"/>
    <w:rsid w:val="00644714"/>
    <w:rsid w:val="0064484F"/>
    <w:rsid w:val="00644A06"/>
    <w:rsid w:val="00644A5F"/>
    <w:rsid w:val="00644B17"/>
    <w:rsid w:val="00644BAA"/>
    <w:rsid w:val="00644C86"/>
    <w:rsid w:val="00644D10"/>
    <w:rsid w:val="00644D91"/>
    <w:rsid w:val="00644DA1"/>
    <w:rsid w:val="00644F01"/>
    <w:rsid w:val="00644F7B"/>
    <w:rsid w:val="0064509B"/>
    <w:rsid w:val="00645275"/>
    <w:rsid w:val="00645297"/>
    <w:rsid w:val="00645459"/>
    <w:rsid w:val="00645475"/>
    <w:rsid w:val="006454B4"/>
    <w:rsid w:val="00645542"/>
    <w:rsid w:val="006455D7"/>
    <w:rsid w:val="00645695"/>
    <w:rsid w:val="00645834"/>
    <w:rsid w:val="006459F4"/>
    <w:rsid w:val="00645A5E"/>
    <w:rsid w:val="00645B5E"/>
    <w:rsid w:val="00645C93"/>
    <w:rsid w:val="00645C99"/>
    <w:rsid w:val="00645D87"/>
    <w:rsid w:val="00645E60"/>
    <w:rsid w:val="00645F44"/>
    <w:rsid w:val="00646086"/>
    <w:rsid w:val="006460B6"/>
    <w:rsid w:val="006460F8"/>
    <w:rsid w:val="00646324"/>
    <w:rsid w:val="00646340"/>
    <w:rsid w:val="00646535"/>
    <w:rsid w:val="00646850"/>
    <w:rsid w:val="006468B8"/>
    <w:rsid w:val="006468D2"/>
    <w:rsid w:val="00646935"/>
    <w:rsid w:val="00646954"/>
    <w:rsid w:val="0064695D"/>
    <w:rsid w:val="00646A28"/>
    <w:rsid w:val="00646AE3"/>
    <w:rsid w:val="00646B73"/>
    <w:rsid w:val="00646C0B"/>
    <w:rsid w:val="00646D7E"/>
    <w:rsid w:val="00646DA6"/>
    <w:rsid w:val="00646EFB"/>
    <w:rsid w:val="00647052"/>
    <w:rsid w:val="00647063"/>
    <w:rsid w:val="0064708C"/>
    <w:rsid w:val="006472D4"/>
    <w:rsid w:val="0064735D"/>
    <w:rsid w:val="00647412"/>
    <w:rsid w:val="006474D7"/>
    <w:rsid w:val="006477A9"/>
    <w:rsid w:val="0064788E"/>
    <w:rsid w:val="006478DF"/>
    <w:rsid w:val="0064796F"/>
    <w:rsid w:val="00647988"/>
    <w:rsid w:val="00647B0A"/>
    <w:rsid w:val="00647CA8"/>
    <w:rsid w:val="00647CAF"/>
    <w:rsid w:val="00647CB5"/>
    <w:rsid w:val="00647CCC"/>
    <w:rsid w:val="00647E48"/>
    <w:rsid w:val="00647F9F"/>
    <w:rsid w:val="00650107"/>
    <w:rsid w:val="00650153"/>
    <w:rsid w:val="006501A7"/>
    <w:rsid w:val="0065022E"/>
    <w:rsid w:val="00650296"/>
    <w:rsid w:val="0065032A"/>
    <w:rsid w:val="006503E6"/>
    <w:rsid w:val="00650544"/>
    <w:rsid w:val="0065055A"/>
    <w:rsid w:val="006508E9"/>
    <w:rsid w:val="006508F1"/>
    <w:rsid w:val="00650A67"/>
    <w:rsid w:val="00650B78"/>
    <w:rsid w:val="00650BE0"/>
    <w:rsid w:val="00650C51"/>
    <w:rsid w:val="00650CB5"/>
    <w:rsid w:val="00650E99"/>
    <w:rsid w:val="00650F1B"/>
    <w:rsid w:val="0065106D"/>
    <w:rsid w:val="00651296"/>
    <w:rsid w:val="00651343"/>
    <w:rsid w:val="00651426"/>
    <w:rsid w:val="006514A7"/>
    <w:rsid w:val="006514D0"/>
    <w:rsid w:val="00651564"/>
    <w:rsid w:val="006515AB"/>
    <w:rsid w:val="006515F8"/>
    <w:rsid w:val="00651632"/>
    <w:rsid w:val="006516B2"/>
    <w:rsid w:val="006516FA"/>
    <w:rsid w:val="006517B7"/>
    <w:rsid w:val="00651809"/>
    <w:rsid w:val="00651937"/>
    <w:rsid w:val="006519EA"/>
    <w:rsid w:val="00651A5F"/>
    <w:rsid w:val="00651A81"/>
    <w:rsid w:val="00651C20"/>
    <w:rsid w:val="00651CA5"/>
    <w:rsid w:val="00652082"/>
    <w:rsid w:val="00652273"/>
    <w:rsid w:val="00652317"/>
    <w:rsid w:val="00652377"/>
    <w:rsid w:val="00652485"/>
    <w:rsid w:val="00652496"/>
    <w:rsid w:val="00652505"/>
    <w:rsid w:val="0065255A"/>
    <w:rsid w:val="006526B6"/>
    <w:rsid w:val="0065276C"/>
    <w:rsid w:val="006528BB"/>
    <w:rsid w:val="0065290E"/>
    <w:rsid w:val="00652958"/>
    <w:rsid w:val="00652A35"/>
    <w:rsid w:val="00652A98"/>
    <w:rsid w:val="00652AB9"/>
    <w:rsid w:val="00652AF1"/>
    <w:rsid w:val="00652B66"/>
    <w:rsid w:val="00652BF4"/>
    <w:rsid w:val="00652E48"/>
    <w:rsid w:val="00652F13"/>
    <w:rsid w:val="00652F2B"/>
    <w:rsid w:val="00652FD3"/>
    <w:rsid w:val="00652FFC"/>
    <w:rsid w:val="006530BC"/>
    <w:rsid w:val="006531E4"/>
    <w:rsid w:val="0065327A"/>
    <w:rsid w:val="00653301"/>
    <w:rsid w:val="00653318"/>
    <w:rsid w:val="00653364"/>
    <w:rsid w:val="0065343D"/>
    <w:rsid w:val="00653471"/>
    <w:rsid w:val="00653528"/>
    <w:rsid w:val="00653539"/>
    <w:rsid w:val="0065355C"/>
    <w:rsid w:val="0065357F"/>
    <w:rsid w:val="006537B7"/>
    <w:rsid w:val="0065394C"/>
    <w:rsid w:val="006539F5"/>
    <w:rsid w:val="00653AEE"/>
    <w:rsid w:val="00653C97"/>
    <w:rsid w:val="00653F56"/>
    <w:rsid w:val="00654199"/>
    <w:rsid w:val="00654299"/>
    <w:rsid w:val="00654391"/>
    <w:rsid w:val="006544A0"/>
    <w:rsid w:val="006544BB"/>
    <w:rsid w:val="006544BD"/>
    <w:rsid w:val="006544C8"/>
    <w:rsid w:val="00654550"/>
    <w:rsid w:val="0065466F"/>
    <w:rsid w:val="00654671"/>
    <w:rsid w:val="006549EA"/>
    <w:rsid w:val="00654A61"/>
    <w:rsid w:val="00654B14"/>
    <w:rsid w:val="00654B3F"/>
    <w:rsid w:val="00654C69"/>
    <w:rsid w:val="00654C6F"/>
    <w:rsid w:val="00654DF2"/>
    <w:rsid w:val="0065508B"/>
    <w:rsid w:val="006552BC"/>
    <w:rsid w:val="006552BF"/>
    <w:rsid w:val="006553E6"/>
    <w:rsid w:val="0065568C"/>
    <w:rsid w:val="00655A07"/>
    <w:rsid w:val="00655AC8"/>
    <w:rsid w:val="00655BDD"/>
    <w:rsid w:val="00655C8F"/>
    <w:rsid w:val="00655E93"/>
    <w:rsid w:val="00655EC0"/>
    <w:rsid w:val="00655F04"/>
    <w:rsid w:val="006560FD"/>
    <w:rsid w:val="0065613B"/>
    <w:rsid w:val="00656181"/>
    <w:rsid w:val="006561D2"/>
    <w:rsid w:val="00656336"/>
    <w:rsid w:val="00656393"/>
    <w:rsid w:val="006563B9"/>
    <w:rsid w:val="0065662D"/>
    <w:rsid w:val="00656721"/>
    <w:rsid w:val="0065676C"/>
    <w:rsid w:val="006567DE"/>
    <w:rsid w:val="00656817"/>
    <w:rsid w:val="006568B3"/>
    <w:rsid w:val="00656999"/>
    <w:rsid w:val="006569C1"/>
    <w:rsid w:val="00656A7A"/>
    <w:rsid w:val="00656C66"/>
    <w:rsid w:val="00656CED"/>
    <w:rsid w:val="00656D5B"/>
    <w:rsid w:val="00656D74"/>
    <w:rsid w:val="00656DA4"/>
    <w:rsid w:val="00656E8D"/>
    <w:rsid w:val="00656F31"/>
    <w:rsid w:val="00656F5D"/>
    <w:rsid w:val="0065703B"/>
    <w:rsid w:val="0065707D"/>
    <w:rsid w:val="006570FC"/>
    <w:rsid w:val="006571BC"/>
    <w:rsid w:val="0065721E"/>
    <w:rsid w:val="00657424"/>
    <w:rsid w:val="00657445"/>
    <w:rsid w:val="00657640"/>
    <w:rsid w:val="00657653"/>
    <w:rsid w:val="00657675"/>
    <w:rsid w:val="0065782A"/>
    <w:rsid w:val="006578C3"/>
    <w:rsid w:val="006578D7"/>
    <w:rsid w:val="00657981"/>
    <w:rsid w:val="00657A96"/>
    <w:rsid w:val="00657FBB"/>
    <w:rsid w:val="00657FD2"/>
    <w:rsid w:val="006602E0"/>
    <w:rsid w:val="006605AA"/>
    <w:rsid w:val="0066065F"/>
    <w:rsid w:val="00660682"/>
    <w:rsid w:val="006607F6"/>
    <w:rsid w:val="006608A2"/>
    <w:rsid w:val="00660919"/>
    <w:rsid w:val="00660923"/>
    <w:rsid w:val="00660927"/>
    <w:rsid w:val="006609F6"/>
    <w:rsid w:val="00660B8A"/>
    <w:rsid w:val="00660C38"/>
    <w:rsid w:val="00660CBF"/>
    <w:rsid w:val="00660DBE"/>
    <w:rsid w:val="00660E86"/>
    <w:rsid w:val="00660EDF"/>
    <w:rsid w:val="00661126"/>
    <w:rsid w:val="00661310"/>
    <w:rsid w:val="00661356"/>
    <w:rsid w:val="006613B3"/>
    <w:rsid w:val="006613C1"/>
    <w:rsid w:val="0066158C"/>
    <w:rsid w:val="00661667"/>
    <w:rsid w:val="00661702"/>
    <w:rsid w:val="0066170A"/>
    <w:rsid w:val="00661726"/>
    <w:rsid w:val="00661750"/>
    <w:rsid w:val="0066177F"/>
    <w:rsid w:val="00661895"/>
    <w:rsid w:val="006619B1"/>
    <w:rsid w:val="00661AA1"/>
    <w:rsid w:val="00661B69"/>
    <w:rsid w:val="00661BE9"/>
    <w:rsid w:val="00661C6B"/>
    <w:rsid w:val="00661CCD"/>
    <w:rsid w:val="00661D02"/>
    <w:rsid w:val="00661FF3"/>
    <w:rsid w:val="0066215B"/>
    <w:rsid w:val="00662270"/>
    <w:rsid w:val="006622FB"/>
    <w:rsid w:val="006623C5"/>
    <w:rsid w:val="0066244A"/>
    <w:rsid w:val="00662486"/>
    <w:rsid w:val="006624C7"/>
    <w:rsid w:val="006625D8"/>
    <w:rsid w:val="006625D9"/>
    <w:rsid w:val="00662662"/>
    <w:rsid w:val="006626D2"/>
    <w:rsid w:val="0066272C"/>
    <w:rsid w:val="006628EF"/>
    <w:rsid w:val="0066292F"/>
    <w:rsid w:val="00662964"/>
    <w:rsid w:val="00662A2E"/>
    <w:rsid w:val="00662B26"/>
    <w:rsid w:val="00662B64"/>
    <w:rsid w:val="00662BA7"/>
    <w:rsid w:val="00662C13"/>
    <w:rsid w:val="00662C57"/>
    <w:rsid w:val="00662D13"/>
    <w:rsid w:val="00662E44"/>
    <w:rsid w:val="00662EDE"/>
    <w:rsid w:val="00662FD4"/>
    <w:rsid w:val="00663170"/>
    <w:rsid w:val="00663176"/>
    <w:rsid w:val="0066319E"/>
    <w:rsid w:val="006631A7"/>
    <w:rsid w:val="006631D3"/>
    <w:rsid w:val="0066322A"/>
    <w:rsid w:val="006632FD"/>
    <w:rsid w:val="006633E2"/>
    <w:rsid w:val="0066346E"/>
    <w:rsid w:val="006634CB"/>
    <w:rsid w:val="00663521"/>
    <w:rsid w:val="00663539"/>
    <w:rsid w:val="006635C4"/>
    <w:rsid w:val="006636AD"/>
    <w:rsid w:val="006636B8"/>
    <w:rsid w:val="0066370F"/>
    <w:rsid w:val="006637CA"/>
    <w:rsid w:val="00663956"/>
    <w:rsid w:val="0066397D"/>
    <w:rsid w:val="00663A4E"/>
    <w:rsid w:val="00663B47"/>
    <w:rsid w:val="00663C24"/>
    <w:rsid w:val="00663E17"/>
    <w:rsid w:val="00663F3F"/>
    <w:rsid w:val="00663FCD"/>
    <w:rsid w:val="00664023"/>
    <w:rsid w:val="006640CB"/>
    <w:rsid w:val="00664204"/>
    <w:rsid w:val="00664236"/>
    <w:rsid w:val="00664350"/>
    <w:rsid w:val="0066457C"/>
    <w:rsid w:val="006645D4"/>
    <w:rsid w:val="006645F4"/>
    <w:rsid w:val="006647B4"/>
    <w:rsid w:val="006647C5"/>
    <w:rsid w:val="00664820"/>
    <w:rsid w:val="00664883"/>
    <w:rsid w:val="0066498E"/>
    <w:rsid w:val="00664C48"/>
    <w:rsid w:val="00664CA9"/>
    <w:rsid w:val="00664EC0"/>
    <w:rsid w:val="00664EF8"/>
    <w:rsid w:val="00664FC6"/>
    <w:rsid w:val="00665024"/>
    <w:rsid w:val="006650C9"/>
    <w:rsid w:val="006651BC"/>
    <w:rsid w:val="006651C8"/>
    <w:rsid w:val="006653D3"/>
    <w:rsid w:val="006653D5"/>
    <w:rsid w:val="006654AD"/>
    <w:rsid w:val="00665657"/>
    <w:rsid w:val="00665661"/>
    <w:rsid w:val="006657B3"/>
    <w:rsid w:val="0066589A"/>
    <w:rsid w:val="006658F3"/>
    <w:rsid w:val="00665954"/>
    <w:rsid w:val="00665A03"/>
    <w:rsid w:val="00665A26"/>
    <w:rsid w:val="00665A9E"/>
    <w:rsid w:val="00665B5A"/>
    <w:rsid w:val="00665C0B"/>
    <w:rsid w:val="00665CF4"/>
    <w:rsid w:val="00665D23"/>
    <w:rsid w:val="00665D81"/>
    <w:rsid w:val="00665DF8"/>
    <w:rsid w:val="00665DFB"/>
    <w:rsid w:val="00665E27"/>
    <w:rsid w:val="00665F06"/>
    <w:rsid w:val="00665F15"/>
    <w:rsid w:val="00665F1E"/>
    <w:rsid w:val="0066611F"/>
    <w:rsid w:val="0066614C"/>
    <w:rsid w:val="006661F8"/>
    <w:rsid w:val="0066624E"/>
    <w:rsid w:val="00666259"/>
    <w:rsid w:val="006662F0"/>
    <w:rsid w:val="00666413"/>
    <w:rsid w:val="006664E5"/>
    <w:rsid w:val="00666585"/>
    <w:rsid w:val="0066658D"/>
    <w:rsid w:val="00666597"/>
    <w:rsid w:val="006665A2"/>
    <w:rsid w:val="00666722"/>
    <w:rsid w:val="00666768"/>
    <w:rsid w:val="006667B6"/>
    <w:rsid w:val="006667E3"/>
    <w:rsid w:val="00666857"/>
    <w:rsid w:val="006668B5"/>
    <w:rsid w:val="006668D3"/>
    <w:rsid w:val="006669DB"/>
    <w:rsid w:val="00666A67"/>
    <w:rsid w:val="00666AD3"/>
    <w:rsid w:val="00666C2D"/>
    <w:rsid w:val="00666C7F"/>
    <w:rsid w:val="00666DD8"/>
    <w:rsid w:val="00666E40"/>
    <w:rsid w:val="00666E6B"/>
    <w:rsid w:val="00666E78"/>
    <w:rsid w:val="00666EF9"/>
    <w:rsid w:val="00666F47"/>
    <w:rsid w:val="00666F4D"/>
    <w:rsid w:val="00667073"/>
    <w:rsid w:val="00667131"/>
    <w:rsid w:val="0066716A"/>
    <w:rsid w:val="00667261"/>
    <w:rsid w:val="00667343"/>
    <w:rsid w:val="006673EB"/>
    <w:rsid w:val="006673EE"/>
    <w:rsid w:val="00667432"/>
    <w:rsid w:val="0066746E"/>
    <w:rsid w:val="006674B6"/>
    <w:rsid w:val="006674CF"/>
    <w:rsid w:val="0066762C"/>
    <w:rsid w:val="00667884"/>
    <w:rsid w:val="00667991"/>
    <w:rsid w:val="00667A1C"/>
    <w:rsid w:val="00667ABF"/>
    <w:rsid w:val="00667B33"/>
    <w:rsid w:val="00667B9E"/>
    <w:rsid w:val="00667C54"/>
    <w:rsid w:val="00667D48"/>
    <w:rsid w:val="00667F47"/>
    <w:rsid w:val="00670005"/>
    <w:rsid w:val="006700EB"/>
    <w:rsid w:val="006702DC"/>
    <w:rsid w:val="0067030C"/>
    <w:rsid w:val="00670552"/>
    <w:rsid w:val="006705A1"/>
    <w:rsid w:val="0067072E"/>
    <w:rsid w:val="006707F5"/>
    <w:rsid w:val="006709D7"/>
    <w:rsid w:val="00670A61"/>
    <w:rsid w:val="00670BEF"/>
    <w:rsid w:val="00670CAD"/>
    <w:rsid w:val="00670E70"/>
    <w:rsid w:val="00670F45"/>
    <w:rsid w:val="00670F4E"/>
    <w:rsid w:val="00670F6F"/>
    <w:rsid w:val="0067101E"/>
    <w:rsid w:val="00671080"/>
    <w:rsid w:val="0067113A"/>
    <w:rsid w:val="0067113C"/>
    <w:rsid w:val="0067114D"/>
    <w:rsid w:val="00671345"/>
    <w:rsid w:val="00671557"/>
    <w:rsid w:val="006715E8"/>
    <w:rsid w:val="006717F1"/>
    <w:rsid w:val="00671824"/>
    <w:rsid w:val="0067195B"/>
    <w:rsid w:val="006719DF"/>
    <w:rsid w:val="00671A2D"/>
    <w:rsid w:val="00671AD4"/>
    <w:rsid w:val="00671B0F"/>
    <w:rsid w:val="00671BD4"/>
    <w:rsid w:val="00671C1E"/>
    <w:rsid w:val="00671E73"/>
    <w:rsid w:val="00671F12"/>
    <w:rsid w:val="0067217C"/>
    <w:rsid w:val="00672279"/>
    <w:rsid w:val="00672377"/>
    <w:rsid w:val="00672391"/>
    <w:rsid w:val="006724E7"/>
    <w:rsid w:val="006725C2"/>
    <w:rsid w:val="0067282F"/>
    <w:rsid w:val="00672853"/>
    <w:rsid w:val="00672912"/>
    <w:rsid w:val="006729B6"/>
    <w:rsid w:val="00672A04"/>
    <w:rsid w:val="00672ACA"/>
    <w:rsid w:val="00672C5C"/>
    <w:rsid w:val="00672CE9"/>
    <w:rsid w:val="00672D06"/>
    <w:rsid w:val="00672D54"/>
    <w:rsid w:val="00672D5B"/>
    <w:rsid w:val="00672DDC"/>
    <w:rsid w:val="00672E57"/>
    <w:rsid w:val="00673039"/>
    <w:rsid w:val="00673043"/>
    <w:rsid w:val="006730B7"/>
    <w:rsid w:val="006730BB"/>
    <w:rsid w:val="0067314C"/>
    <w:rsid w:val="00673203"/>
    <w:rsid w:val="006732E0"/>
    <w:rsid w:val="006732F8"/>
    <w:rsid w:val="006733E7"/>
    <w:rsid w:val="00673428"/>
    <w:rsid w:val="006737D3"/>
    <w:rsid w:val="006737FB"/>
    <w:rsid w:val="00673A33"/>
    <w:rsid w:val="00673A75"/>
    <w:rsid w:val="00673ACF"/>
    <w:rsid w:val="00673B03"/>
    <w:rsid w:val="00673B27"/>
    <w:rsid w:val="00673BA3"/>
    <w:rsid w:val="00673D92"/>
    <w:rsid w:val="00673E76"/>
    <w:rsid w:val="00673EAB"/>
    <w:rsid w:val="00674002"/>
    <w:rsid w:val="00674023"/>
    <w:rsid w:val="00674039"/>
    <w:rsid w:val="006740BB"/>
    <w:rsid w:val="00674157"/>
    <w:rsid w:val="006741DC"/>
    <w:rsid w:val="00674257"/>
    <w:rsid w:val="0067433A"/>
    <w:rsid w:val="00674434"/>
    <w:rsid w:val="00674471"/>
    <w:rsid w:val="00674486"/>
    <w:rsid w:val="006744E4"/>
    <w:rsid w:val="00674555"/>
    <w:rsid w:val="006745B3"/>
    <w:rsid w:val="006745E4"/>
    <w:rsid w:val="0067469F"/>
    <w:rsid w:val="0067473B"/>
    <w:rsid w:val="00674775"/>
    <w:rsid w:val="006747FB"/>
    <w:rsid w:val="006748AA"/>
    <w:rsid w:val="0067490C"/>
    <w:rsid w:val="0067491E"/>
    <w:rsid w:val="00674936"/>
    <w:rsid w:val="00674AAE"/>
    <w:rsid w:val="00674C09"/>
    <w:rsid w:val="00674E46"/>
    <w:rsid w:val="00674F56"/>
    <w:rsid w:val="00674FAE"/>
    <w:rsid w:val="00674FD6"/>
    <w:rsid w:val="0067505C"/>
    <w:rsid w:val="006751BB"/>
    <w:rsid w:val="00675237"/>
    <w:rsid w:val="00675251"/>
    <w:rsid w:val="006752FA"/>
    <w:rsid w:val="0067535E"/>
    <w:rsid w:val="00675482"/>
    <w:rsid w:val="006754C3"/>
    <w:rsid w:val="006755CF"/>
    <w:rsid w:val="006755EB"/>
    <w:rsid w:val="00675612"/>
    <w:rsid w:val="00675647"/>
    <w:rsid w:val="006757BD"/>
    <w:rsid w:val="00675B0F"/>
    <w:rsid w:val="00675BA8"/>
    <w:rsid w:val="00675C66"/>
    <w:rsid w:val="00675CEF"/>
    <w:rsid w:val="00675D00"/>
    <w:rsid w:val="00675D3E"/>
    <w:rsid w:val="00675DC3"/>
    <w:rsid w:val="00675F0A"/>
    <w:rsid w:val="00675FF0"/>
    <w:rsid w:val="00676082"/>
    <w:rsid w:val="0067612B"/>
    <w:rsid w:val="0067626A"/>
    <w:rsid w:val="006762D7"/>
    <w:rsid w:val="00676449"/>
    <w:rsid w:val="0067656C"/>
    <w:rsid w:val="006765CF"/>
    <w:rsid w:val="00676949"/>
    <w:rsid w:val="00676AA7"/>
    <w:rsid w:val="00676AF1"/>
    <w:rsid w:val="00676B28"/>
    <w:rsid w:val="00676CFB"/>
    <w:rsid w:val="00676D38"/>
    <w:rsid w:val="00676D39"/>
    <w:rsid w:val="00676D88"/>
    <w:rsid w:val="00676DAA"/>
    <w:rsid w:val="00676E2D"/>
    <w:rsid w:val="00676F99"/>
    <w:rsid w:val="006771E1"/>
    <w:rsid w:val="00677416"/>
    <w:rsid w:val="00677580"/>
    <w:rsid w:val="00677592"/>
    <w:rsid w:val="006777D7"/>
    <w:rsid w:val="006778F1"/>
    <w:rsid w:val="0067798B"/>
    <w:rsid w:val="006779F7"/>
    <w:rsid w:val="00677A0D"/>
    <w:rsid w:val="00677A38"/>
    <w:rsid w:val="00677AB1"/>
    <w:rsid w:val="00677BDD"/>
    <w:rsid w:val="00677DA3"/>
    <w:rsid w:val="00677E11"/>
    <w:rsid w:val="00677EA0"/>
    <w:rsid w:val="00677F12"/>
    <w:rsid w:val="00677F64"/>
    <w:rsid w:val="006801CC"/>
    <w:rsid w:val="0068026D"/>
    <w:rsid w:val="006802ED"/>
    <w:rsid w:val="0068037A"/>
    <w:rsid w:val="00680442"/>
    <w:rsid w:val="0068049E"/>
    <w:rsid w:val="006804A3"/>
    <w:rsid w:val="00680564"/>
    <w:rsid w:val="006805C4"/>
    <w:rsid w:val="00680701"/>
    <w:rsid w:val="00680723"/>
    <w:rsid w:val="00680B7D"/>
    <w:rsid w:val="00680BA6"/>
    <w:rsid w:val="00680BC4"/>
    <w:rsid w:val="00680C92"/>
    <w:rsid w:val="00680CF6"/>
    <w:rsid w:val="00680D30"/>
    <w:rsid w:val="00680D37"/>
    <w:rsid w:val="00680EC6"/>
    <w:rsid w:val="00680EE3"/>
    <w:rsid w:val="00681041"/>
    <w:rsid w:val="00681114"/>
    <w:rsid w:val="00681124"/>
    <w:rsid w:val="0068113B"/>
    <w:rsid w:val="00681154"/>
    <w:rsid w:val="006811C9"/>
    <w:rsid w:val="00681317"/>
    <w:rsid w:val="006813A6"/>
    <w:rsid w:val="00681619"/>
    <w:rsid w:val="006816FB"/>
    <w:rsid w:val="006817AD"/>
    <w:rsid w:val="00681AC7"/>
    <w:rsid w:val="00681B25"/>
    <w:rsid w:val="00681B52"/>
    <w:rsid w:val="00681D15"/>
    <w:rsid w:val="00681D3E"/>
    <w:rsid w:val="00681E0C"/>
    <w:rsid w:val="00681E40"/>
    <w:rsid w:val="00681EA6"/>
    <w:rsid w:val="00681F7E"/>
    <w:rsid w:val="00681FEC"/>
    <w:rsid w:val="00681FF2"/>
    <w:rsid w:val="00682095"/>
    <w:rsid w:val="006820AA"/>
    <w:rsid w:val="0068212B"/>
    <w:rsid w:val="00682251"/>
    <w:rsid w:val="006823FE"/>
    <w:rsid w:val="006824CD"/>
    <w:rsid w:val="006824F4"/>
    <w:rsid w:val="0068256B"/>
    <w:rsid w:val="0068258B"/>
    <w:rsid w:val="0068259B"/>
    <w:rsid w:val="006825B7"/>
    <w:rsid w:val="006825DE"/>
    <w:rsid w:val="0068260D"/>
    <w:rsid w:val="00682967"/>
    <w:rsid w:val="006829B6"/>
    <w:rsid w:val="00682A93"/>
    <w:rsid w:val="00682C29"/>
    <w:rsid w:val="00682D8D"/>
    <w:rsid w:val="00682DAA"/>
    <w:rsid w:val="00682EE8"/>
    <w:rsid w:val="00682F74"/>
    <w:rsid w:val="00682F78"/>
    <w:rsid w:val="00682FF1"/>
    <w:rsid w:val="00683122"/>
    <w:rsid w:val="0068322F"/>
    <w:rsid w:val="00683238"/>
    <w:rsid w:val="00683258"/>
    <w:rsid w:val="00683310"/>
    <w:rsid w:val="00683341"/>
    <w:rsid w:val="006833BD"/>
    <w:rsid w:val="00683463"/>
    <w:rsid w:val="0068348E"/>
    <w:rsid w:val="006834BF"/>
    <w:rsid w:val="0068356D"/>
    <w:rsid w:val="00683575"/>
    <w:rsid w:val="006835B5"/>
    <w:rsid w:val="00683770"/>
    <w:rsid w:val="0068386F"/>
    <w:rsid w:val="0068393B"/>
    <w:rsid w:val="0068396C"/>
    <w:rsid w:val="006839CF"/>
    <w:rsid w:val="00683AF3"/>
    <w:rsid w:val="00683B0E"/>
    <w:rsid w:val="00683C57"/>
    <w:rsid w:val="00683C72"/>
    <w:rsid w:val="00683DBE"/>
    <w:rsid w:val="00683E31"/>
    <w:rsid w:val="00683FA7"/>
    <w:rsid w:val="006840FA"/>
    <w:rsid w:val="00684119"/>
    <w:rsid w:val="006841A7"/>
    <w:rsid w:val="0068427A"/>
    <w:rsid w:val="00684289"/>
    <w:rsid w:val="006844C6"/>
    <w:rsid w:val="00684737"/>
    <w:rsid w:val="00684934"/>
    <w:rsid w:val="00684B14"/>
    <w:rsid w:val="00684B6C"/>
    <w:rsid w:val="00684B6F"/>
    <w:rsid w:val="00684B7D"/>
    <w:rsid w:val="00684C3E"/>
    <w:rsid w:val="00684D0A"/>
    <w:rsid w:val="00684DDF"/>
    <w:rsid w:val="00684DF1"/>
    <w:rsid w:val="00684F62"/>
    <w:rsid w:val="00684F8C"/>
    <w:rsid w:val="0068500C"/>
    <w:rsid w:val="006850B9"/>
    <w:rsid w:val="00685149"/>
    <w:rsid w:val="00685264"/>
    <w:rsid w:val="006852EA"/>
    <w:rsid w:val="006853D1"/>
    <w:rsid w:val="006853F5"/>
    <w:rsid w:val="0068559B"/>
    <w:rsid w:val="00685649"/>
    <w:rsid w:val="006856B3"/>
    <w:rsid w:val="006856C1"/>
    <w:rsid w:val="00685761"/>
    <w:rsid w:val="00685A17"/>
    <w:rsid w:val="00685ABF"/>
    <w:rsid w:val="00685EF2"/>
    <w:rsid w:val="00686074"/>
    <w:rsid w:val="006862C6"/>
    <w:rsid w:val="006863AE"/>
    <w:rsid w:val="00686406"/>
    <w:rsid w:val="00686577"/>
    <w:rsid w:val="006865BE"/>
    <w:rsid w:val="00686803"/>
    <w:rsid w:val="006868DD"/>
    <w:rsid w:val="0068692A"/>
    <w:rsid w:val="00686C03"/>
    <w:rsid w:val="00686CD9"/>
    <w:rsid w:val="00686DFB"/>
    <w:rsid w:val="00686F5F"/>
    <w:rsid w:val="00686FA4"/>
    <w:rsid w:val="00686FE2"/>
    <w:rsid w:val="006870BC"/>
    <w:rsid w:val="006870F5"/>
    <w:rsid w:val="00687348"/>
    <w:rsid w:val="006874FB"/>
    <w:rsid w:val="0068779B"/>
    <w:rsid w:val="0068784B"/>
    <w:rsid w:val="006878BE"/>
    <w:rsid w:val="0068792E"/>
    <w:rsid w:val="006879C9"/>
    <w:rsid w:val="00687C7F"/>
    <w:rsid w:val="00687C83"/>
    <w:rsid w:val="00687C86"/>
    <w:rsid w:val="00687CC2"/>
    <w:rsid w:val="00687D19"/>
    <w:rsid w:val="00687FDF"/>
    <w:rsid w:val="006901DB"/>
    <w:rsid w:val="006902A6"/>
    <w:rsid w:val="006902CE"/>
    <w:rsid w:val="006902D9"/>
    <w:rsid w:val="0069031C"/>
    <w:rsid w:val="00690394"/>
    <w:rsid w:val="006903A8"/>
    <w:rsid w:val="0069064D"/>
    <w:rsid w:val="006906B7"/>
    <w:rsid w:val="006907C6"/>
    <w:rsid w:val="006909AE"/>
    <w:rsid w:val="00690AB9"/>
    <w:rsid w:val="00690AD5"/>
    <w:rsid w:val="00690B75"/>
    <w:rsid w:val="00690B7E"/>
    <w:rsid w:val="00690B9D"/>
    <w:rsid w:val="00690C1D"/>
    <w:rsid w:val="00690C42"/>
    <w:rsid w:val="00690D41"/>
    <w:rsid w:val="00690D43"/>
    <w:rsid w:val="00690DC2"/>
    <w:rsid w:val="00690DEF"/>
    <w:rsid w:val="00690E6E"/>
    <w:rsid w:val="00690E87"/>
    <w:rsid w:val="00691077"/>
    <w:rsid w:val="00691178"/>
    <w:rsid w:val="006911FC"/>
    <w:rsid w:val="00691240"/>
    <w:rsid w:val="006912E2"/>
    <w:rsid w:val="006912E5"/>
    <w:rsid w:val="00691349"/>
    <w:rsid w:val="00691540"/>
    <w:rsid w:val="006916EB"/>
    <w:rsid w:val="0069172C"/>
    <w:rsid w:val="0069175B"/>
    <w:rsid w:val="00691874"/>
    <w:rsid w:val="006918E0"/>
    <w:rsid w:val="006918FB"/>
    <w:rsid w:val="00691B5C"/>
    <w:rsid w:val="00691BBD"/>
    <w:rsid w:val="00691C59"/>
    <w:rsid w:val="00691CF2"/>
    <w:rsid w:val="00691D74"/>
    <w:rsid w:val="00691D81"/>
    <w:rsid w:val="00691D9B"/>
    <w:rsid w:val="00691F74"/>
    <w:rsid w:val="006920A4"/>
    <w:rsid w:val="006920B5"/>
    <w:rsid w:val="00692136"/>
    <w:rsid w:val="0069216A"/>
    <w:rsid w:val="006921EB"/>
    <w:rsid w:val="00692421"/>
    <w:rsid w:val="00692785"/>
    <w:rsid w:val="006928FA"/>
    <w:rsid w:val="0069296E"/>
    <w:rsid w:val="0069297F"/>
    <w:rsid w:val="006929B2"/>
    <w:rsid w:val="00692A08"/>
    <w:rsid w:val="00692ADC"/>
    <w:rsid w:val="00692AE7"/>
    <w:rsid w:val="00692B46"/>
    <w:rsid w:val="00692BF0"/>
    <w:rsid w:val="00692CB4"/>
    <w:rsid w:val="00692D40"/>
    <w:rsid w:val="00692DB2"/>
    <w:rsid w:val="00692DDB"/>
    <w:rsid w:val="006930D8"/>
    <w:rsid w:val="006931B9"/>
    <w:rsid w:val="006931BA"/>
    <w:rsid w:val="0069326D"/>
    <w:rsid w:val="006933CE"/>
    <w:rsid w:val="006933DE"/>
    <w:rsid w:val="006934C2"/>
    <w:rsid w:val="00693671"/>
    <w:rsid w:val="0069369F"/>
    <w:rsid w:val="006936CE"/>
    <w:rsid w:val="00693709"/>
    <w:rsid w:val="006937B5"/>
    <w:rsid w:val="0069390B"/>
    <w:rsid w:val="00693BA0"/>
    <w:rsid w:val="00693CD0"/>
    <w:rsid w:val="00693D18"/>
    <w:rsid w:val="00693DA8"/>
    <w:rsid w:val="00693DDD"/>
    <w:rsid w:val="00693DE8"/>
    <w:rsid w:val="00693E64"/>
    <w:rsid w:val="00693EFA"/>
    <w:rsid w:val="00693F1A"/>
    <w:rsid w:val="00693F2E"/>
    <w:rsid w:val="00693F95"/>
    <w:rsid w:val="0069407D"/>
    <w:rsid w:val="00694090"/>
    <w:rsid w:val="006940E5"/>
    <w:rsid w:val="0069414B"/>
    <w:rsid w:val="0069422A"/>
    <w:rsid w:val="0069434B"/>
    <w:rsid w:val="0069439F"/>
    <w:rsid w:val="006943AA"/>
    <w:rsid w:val="006944F1"/>
    <w:rsid w:val="006944F6"/>
    <w:rsid w:val="006945C0"/>
    <w:rsid w:val="00694627"/>
    <w:rsid w:val="006946BF"/>
    <w:rsid w:val="006946D5"/>
    <w:rsid w:val="0069479D"/>
    <w:rsid w:val="00694AB6"/>
    <w:rsid w:val="00694ABB"/>
    <w:rsid w:val="00694BB4"/>
    <w:rsid w:val="00694CB0"/>
    <w:rsid w:val="00694D2F"/>
    <w:rsid w:val="00694E45"/>
    <w:rsid w:val="00694F59"/>
    <w:rsid w:val="00694FD8"/>
    <w:rsid w:val="0069501F"/>
    <w:rsid w:val="0069505C"/>
    <w:rsid w:val="006950CD"/>
    <w:rsid w:val="0069515A"/>
    <w:rsid w:val="006951A3"/>
    <w:rsid w:val="00695296"/>
    <w:rsid w:val="00695386"/>
    <w:rsid w:val="0069549D"/>
    <w:rsid w:val="006954BB"/>
    <w:rsid w:val="00695580"/>
    <w:rsid w:val="006955A4"/>
    <w:rsid w:val="006955C0"/>
    <w:rsid w:val="006956B4"/>
    <w:rsid w:val="0069578C"/>
    <w:rsid w:val="006959F8"/>
    <w:rsid w:val="00695C27"/>
    <w:rsid w:val="00695D3B"/>
    <w:rsid w:val="00695E39"/>
    <w:rsid w:val="00695E4A"/>
    <w:rsid w:val="00696001"/>
    <w:rsid w:val="006960E3"/>
    <w:rsid w:val="006961E3"/>
    <w:rsid w:val="00696287"/>
    <w:rsid w:val="00696327"/>
    <w:rsid w:val="00696429"/>
    <w:rsid w:val="0069662F"/>
    <w:rsid w:val="006966B6"/>
    <w:rsid w:val="006967F9"/>
    <w:rsid w:val="00696823"/>
    <w:rsid w:val="00696970"/>
    <w:rsid w:val="006969BC"/>
    <w:rsid w:val="00696A4E"/>
    <w:rsid w:val="00696B54"/>
    <w:rsid w:val="00696B9B"/>
    <w:rsid w:val="00696C1A"/>
    <w:rsid w:val="00696C62"/>
    <w:rsid w:val="00696C6A"/>
    <w:rsid w:val="00696CE7"/>
    <w:rsid w:val="00696DA1"/>
    <w:rsid w:val="00696DCE"/>
    <w:rsid w:val="00696E03"/>
    <w:rsid w:val="00696E8D"/>
    <w:rsid w:val="0069703B"/>
    <w:rsid w:val="0069731B"/>
    <w:rsid w:val="006974E0"/>
    <w:rsid w:val="0069761C"/>
    <w:rsid w:val="00697687"/>
    <w:rsid w:val="006976AA"/>
    <w:rsid w:val="00697702"/>
    <w:rsid w:val="00697747"/>
    <w:rsid w:val="0069784B"/>
    <w:rsid w:val="0069788C"/>
    <w:rsid w:val="00697983"/>
    <w:rsid w:val="00697A12"/>
    <w:rsid w:val="00697A34"/>
    <w:rsid w:val="00697A61"/>
    <w:rsid w:val="00697B59"/>
    <w:rsid w:val="00697BB8"/>
    <w:rsid w:val="00697CD3"/>
    <w:rsid w:val="00697CDD"/>
    <w:rsid w:val="00697CFC"/>
    <w:rsid w:val="00697F55"/>
    <w:rsid w:val="00697F76"/>
    <w:rsid w:val="006A0005"/>
    <w:rsid w:val="006A00A6"/>
    <w:rsid w:val="006A0125"/>
    <w:rsid w:val="006A01B2"/>
    <w:rsid w:val="006A032F"/>
    <w:rsid w:val="006A0335"/>
    <w:rsid w:val="006A036A"/>
    <w:rsid w:val="006A0689"/>
    <w:rsid w:val="006A079D"/>
    <w:rsid w:val="006A07CA"/>
    <w:rsid w:val="006A0894"/>
    <w:rsid w:val="006A097F"/>
    <w:rsid w:val="006A0A69"/>
    <w:rsid w:val="006A0AA1"/>
    <w:rsid w:val="006A0BB4"/>
    <w:rsid w:val="006A0BCB"/>
    <w:rsid w:val="006A0E61"/>
    <w:rsid w:val="006A0E8F"/>
    <w:rsid w:val="006A0EF5"/>
    <w:rsid w:val="006A0EF6"/>
    <w:rsid w:val="006A0FFB"/>
    <w:rsid w:val="006A112C"/>
    <w:rsid w:val="006A11B6"/>
    <w:rsid w:val="006A11FC"/>
    <w:rsid w:val="006A1339"/>
    <w:rsid w:val="006A149D"/>
    <w:rsid w:val="006A155D"/>
    <w:rsid w:val="006A15D5"/>
    <w:rsid w:val="006A1A25"/>
    <w:rsid w:val="006A1A51"/>
    <w:rsid w:val="006A1AC6"/>
    <w:rsid w:val="006A1B21"/>
    <w:rsid w:val="006A1C4D"/>
    <w:rsid w:val="006A1CD1"/>
    <w:rsid w:val="006A1DEC"/>
    <w:rsid w:val="006A1E51"/>
    <w:rsid w:val="006A20CB"/>
    <w:rsid w:val="006A21B2"/>
    <w:rsid w:val="006A2228"/>
    <w:rsid w:val="006A2239"/>
    <w:rsid w:val="006A2289"/>
    <w:rsid w:val="006A234B"/>
    <w:rsid w:val="006A2374"/>
    <w:rsid w:val="006A250E"/>
    <w:rsid w:val="006A25F0"/>
    <w:rsid w:val="006A2660"/>
    <w:rsid w:val="006A2761"/>
    <w:rsid w:val="006A2899"/>
    <w:rsid w:val="006A28B9"/>
    <w:rsid w:val="006A2961"/>
    <w:rsid w:val="006A2AB4"/>
    <w:rsid w:val="006A2ADC"/>
    <w:rsid w:val="006A2B04"/>
    <w:rsid w:val="006A2B30"/>
    <w:rsid w:val="006A2BBC"/>
    <w:rsid w:val="006A2CE2"/>
    <w:rsid w:val="006A2D09"/>
    <w:rsid w:val="006A2EF2"/>
    <w:rsid w:val="006A2F5D"/>
    <w:rsid w:val="006A2F63"/>
    <w:rsid w:val="006A30CA"/>
    <w:rsid w:val="006A3124"/>
    <w:rsid w:val="006A325B"/>
    <w:rsid w:val="006A34BB"/>
    <w:rsid w:val="006A3611"/>
    <w:rsid w:val="006A364B"/>
    <w:rsid w:val="006A36F6"/>
    <w:rsid w:val="006A3741"/>
    <w:rsid w:val="006A37FC"/>
    <w:rsid w:val="006A391F"/>
    <w:rsid w:val="006A3963"/>
    <w:rsid w:val="006A3AE3"/>
    <w:rsid w:val="006A3D65"/>
    <w:rsid w:val="006A3EDC"/>
    <w:rsid w:val="006A43E7"/>
    <w:rsid w:val="006A4411"/>
    <w:rsid w:val="006A445F"/>
    <w:rsid w:val="006A44C8"/>
    <w:rsid w:val="006A44FF"/>
    <w:rsid w:val="006A453F"/>
    <w:rsid w:val="006A4685"/>
    <w:rsid w:val="006A46E1"/>
    <w:rsid w:val="006A48CA"/>
    <w:rsid w:val="006A494F"/>
    <w:rsid w:val="006A4CAA"/>
    <w:rsid w:val="006A4D4E"/>
    <w:rsid w:val="006A4F7F"/>
    <w:rsid w:val="006A50A8"/>
    <w:rsid w:val="006A51E5"/>
    <w:rsid w:val="006A5246"/>
    <w:rsid w:val="006A5285"/>
    <w:rsid w:val="006A52BD"/>
    <w:rsid w:val="006A5369"/>
    <w:rsid w:val="006A5377"/>
    <w:rsid w:val="006A53D7"/>
    <w:rsid w:val="006A53E6"/>
    <w:rsid w:val="006A54D0"/>
    <w:rsid w:val="006A5526"/>
    <w:rsid w:val="006A5560"/>
    <w:rsid w:val="006A5686"/>
    <w:rsid w:val="006A5794"/>
    <w:rsid w:val="006A58ED"/>
    <w:rsid w:val="006A59C0"/>
    <w:rsid w:val="006A5A2C"/>
    <w:rsid w:val="006A5A4A"/>
    <w:rsid w:val="006A5AE2"/>
    <w:rsid w:val="006A5C34"/>
    <w:rsid w:val="006A5C8F"/>
    <w:rsid w:val="006A5D86"/>
    <w:rsid w:val="006A5DCB"/>
    <w:rsid w:val="006A5ED4"/>
    <w:rsid w:val="006A5F7D"/>
    <w:rsid w:val="006A5F80"/>
    <w:rsid w:val="006A609F"/>
    <w:rsid w:val="006A60B7"/>
    <w:rsid w:val="006A60FB"/>
    <w:rsid w:val="006A6185"/>
    <w:rsid w:val="006A6371"/>
    <w:rsid w:val="006A63BE"/>
    <w:rsid w:val="006A63D1"/>
    <w:rsid w:val="006A63D8"/>
    <w:rsid w:val="006A6418"/>
    <w:rsid w:val="006A660B"/>
    <w:rsid w:val="006A690B"/>
    <w:rsid w:val="006A694A"/>
    <w:rsid w:val="006A69C9"/>
    <w:rsid w:val="006A6DEC"/>
    <w:rsid w:val="006A6E1F"/>
    <w:rsid w:val="006A6E4A"/>
    <w:rsid w:val="006A6EED"/>
    <w:rsid w:val="006A6F54"/>
    <w:rsid w:val="006A6FD3"/>
    <w:rsid w:val="006A711E"/>
    <w:rsid w:val="006A7399"/>
    <w:rsid w:val="006A73F0"/>
    <w:rsid w:val="006A74AD"/>
    <w:rsid w:val="006A75EC"/>
    <w:rsid w:val="006A765D"/>
    <w:rsid w:val="006A7686"/>
    <w:rsid w:val="006A794E"/>
    <w:rsid w:val="006A7AB5"/>
    <w:rsid w:val="006A7AC9"/>
    <w:rsid w:val="006A7C18"/>
    <w:rsid w:val="006A7C32"/>
    <w:rsid w:val="006A7C7A"/>
    <w:rsid w:val="006A7DBB"/>
    <w:rsid w:val="006A7E54"/>
    <w:rsid w:val="006A7E6E"/>
    <w:rsid w:val="006A7ECE"/>
    <w:rsid w:val="006A7F3A"/>
    <w:rsid w:val="006B0042"/>
    <w:rsid w:val="006B0068"/>
    <w:rsid w:val="006B00CE"/>
    <w:rsid w:val="006B00E4"/>
    <w:rsid w:val="006B01CC"/>
    <w:rsid w:val="006B0246"/>
    <w:rsid w:val="006B0359"/>
    <w:rsid w:val="006B04BF"/>
    <w:rsid w:val="006B04D7"/>
    <w:rsid w:val="006B055B"/>
    <w:rsid w:val="006B05F0"/>
    <w:rsid w:val="006B0612"/>
    <w:rsid w:val="006B0659"/>
    <w:rsid w:val="006B06BA"/>
    <w:rsid w:val="006B0752"/>
    <w:rsid w:val="006B07CB"/>
    <w:rsid w:val="006B0860"/>
    <w:rsid w:val="006B0873"/>
    <w:rsid w:val="006B0988"/>
    <w:rsid w:val="006B0A21"/>
    <w:rsid w:val="006B0B93"/>
    <w:rsid w:val="006B0CB8"/>
    <w:rsid w:val="006B0DC3"/>
    <w:rsid w:val="006B0FA0"/>
    <w:rsid w:val="006B0FCF"/>
    <w:rsid w:val="006B105C"/>
    <w:rsid w:val="006B1320"/>
    <w:rsid w:val="006B13A9"/>
    <w:rsid w:val="006B13E7"/>
    <w:rsid w:val="006B14C1"/>
    <w:rsid w:val="006B181F"/>
    <w:rsid w:val="006B1938"/>
    <w:rsid w:val="006B1975"/>
    <w:rsid w:val="006B1A9D"/>
    <w:rsid w:val="006B1BC1"/>
    <w:rsid w:val="006B1BE9"/>
    <w:rsid w:val="006B1C6C"/>
    <w:rsid w:val="006B1DD0"/>
    <w:rsid w:val="006B1E3F"/>
    <w:rsid w:val="006B1EA3"/>
    <w:rsid w:val="006B1F2C"/>
    <w:rsid w:val="006B2003"/>
    <w:rsid w:val="006B2024"/>
    <w:rsid w:val="006B204C"/>
    <w:rsid w:val="006B205D"/>
    <w:rsid w:val="006B2124"/>
    <w:rsid w:val="006B2152"/>
    <w:rsid w:val="006B2195"/>
    <w:rsid w:val="006B2311"/>
    <w:rsid w:val="006B29CA"/>
    <w:rsid w:val="006B29E1"/>
    <w:rsid w:val="006B2B0B"/>
    <w:rsid w:val="006B2CEF"/>
    <w:rsid w:val="006B2DF9"/>
    <w:rsid w:val="006B30BA"/>
    <w:rsid w:val="006B31B6"/>
    <w:rsid w:val="006B31D9"/>
    <w:rsid w:val="006B31FC"/>
    <w:rsid w:val="006B32F9"/>
    <w:rsid w:val="006B3454"/>
    <w:rsid w:val="006B36A0"/>
    <w:rsid w:val="006B3868"/>
    <w:rsid w:val="006B39CF"/>
    <w:rsid w:val="006B3A4D"/>
    <w:rsid w:val="006B3A56"/>
    <w:rsid w:val="006B3A9C"/>
    <w:rsid w:val="006B3ADC"/>
    <w:rsid w:val="006B3B1C"/>
    <w:rsid w:val="006B3C54"/>
    <w:rsid w:val="006B3C67"/>
    <w:rsid w:val="006B3CC2"/>
    <w:rsid w:val="006B3D86"/>
    <w:rsid w:val="006B3DEF"/>
    <w:rsid w:val="006B3E81"/>
    <w:rsid w:val="006B3F03"/>
    <w:rsid w:val="006B3F79"/>
    <w:rsid w:val="006B44E1"/>
    <w:rsid w:val="006B454D"/>
    <w:rsid w:val="006B455B"/>
    <w:rsid w:val="006B46AD"/>
    <w:rsid w:val="006B4821"/>
    <w:rsid w:val="006B4997"/>
    <w:rsid w:val="006B49E4"/>
    <w:rsid w:val="006B4A68"/>
    <w:rsid w:val="006B4B17"/>
    <w:rsid w:val="006B4C53"/>
    <w:rsid w:val="006B4C5B"/>
    <w:rsid w:val="006B4CB7"/>
    <w:rsid w:val="006B4CD9"/>
    <w:rsid w:val="006B4E9C"/>
    <w:rsid w:val="006B4EE0"/>
    <w:rsid w:val="006B5019"/>
    <w:rsid w:val="006B5220"/>
    <w:rsid w:val="006B5320"/>
    <w:rsid w:val="006B5323"/>
    <w:rsid w:val="006B53FA"/>
    <w:rsid w:val="006B5490"/>
    <w:rsid w:val="006B54D8"/>
    <w:rsid w:val="006B55BE"/>
    <w:rsid w:val="006B5670"/>
    <w:rsid w:val="006B5680"/>
    <w:rsid w:val="006B56C4"/>
    <w:rsid w:val="006B56F8"/>
    <w:rsid w:val="006B5739"/>
    <w:rsid w:val="006B578B"/>
    <w:rsid w:val="006B5862"/>
    <w:rsid w:val="006B58C9"/>
    <w:rsid w:val="006B58FE"/>
    <w:rsid w:val="006B593A"/>
    <w:rsid w:val="006B59BA"/>
    <w:rsid w:val="006B5A61"/>
    <w:rsid w:val="006B5A98"/>
    <w:rsid w:val="006B5B24"/>
    <w:rsid w:val="006B5BA5"/>
    <w:rsid w:val="006B5CA3"/>
    <w:rsid w:val="006B5F4A"/>
    <w:rsid w:val="006B5F9D"/>
    <w:rsid w:val="006B613E"/>
    <w:rsid w:val="006B624D"/>
    <w:rsid w:val="006B6265"/>
    <w:rsid w:val="006B62B5"/>
    <w:rsid w:val="006B62BC"/>
    <w:rsid w:val="006B63EB"/>
    <w:rsid w:val="006B64B2"/>
    <w:rsid w:val="006B667A"/>
    <w:rsid w:val="006B66B4"/>
    <w:rsid w:val="006B6784"/>
    <w:rsid w:val="006B6786"/>
    <w:rsid w:val="006B67BE"/>
    <w:rsid w:val="006B67E6"/>
    <w:rsid w:val="006B68F3"/>
    <w:rsid w:val="006B698B"/>
    <w:rsid w:val="006B69D1"/>
    <w:rsid w:val="006B6A2B"/>
    <w:rsid w:val="006B6A5D"/>
    <w:rsid w:val="006B6AC7"/>
    <w:rsid w:val="006B6AC8"/>
    <w:rsid w:val="006B6B98"/>
    <w:rsid w:val="006B6BEC"/>
    <w:rsid w:val="006B6C84"/>
    <w:rsid w:val="006B6CB9"/>
    <w:rsid w:val="006B6CD4"/>
    <w:rsid w:val="006B6D67"/>
    <w:rsid w:val="006B6E1D"/>
    <w:rsid w:val="006B6E71"/>
    <w:rsid w:val="006B6F51"/>
    <w:rsid w:val="006B6F9D"/>
    <w:rsid w:val="006B7011"/>
    <w:rsid w:val="006B703C"/>
    <w:rsid w:val="006B70C9"/>
    <w:rsid w:val="006B7132"/>
    <w:rsid w:val="006B71C8"/>
    <w:rsid w:val="006B73A3"/>
    <w:rsid w:val="006B7502"/>
    <w:rsid w:val="006B75DA"/>
    <w:rsid w:val="006B7731"/>
    <w:rsid w:val="006B779F"/>
    <w:rsid w:val="006B788D"/>
    <w:rsid w:val="006B78EC"/>
    <w:rsid w:val="006B7907"/>
    <w:rsid w:val="006B7923"/>
    <w:rsid w:val="006B799E"/>
    <w:rsid w:val="006B79E4"/>
    <w:rsid w:val="006B7A5C"/>
    <w:rsid w:val="006B7A92"/>
    <w:rsid w:val="006B7AB6"/>
    <w:rsid w:val="006B7B44"/>
    <w:rsid w:val="006B7BB6"/>
    <w:rsid w:val="006B7BFF"/>
    <w:rsid w:val="006B7D88"/>
    <w:rsid w:val="006B7E45"/>
    <w:rsid w:val="006B7E99"/>
    <w:rsid w:val="006B7FD6"/>
    <w:rsid w:val="006C001A"/>
    <w:rsid w:val="006C015D"/>
    <w:rsid w:val="006C019B"/>
    <w:rsid w:val="006C01C9"/>
    <w:rsid w:val="006C02F4"/>
    <w:rsid w:val="006C030D"/>
    <w:rsid w:val="006C0322"/>
    <w:rsid w:val="006C03CC"/>
    <w:rsid w:val="006C03CF"/>
    <w:rsid w:val="006C060B"/>
    <w:rsid w:val="006C0675"/>
    <w:rsid w:val="006C072B"/>
    <w:rsid w:val="006C0763"/>
    <w:rsid w:val="006C081C"/>
    <w:rsid w:val="006C085B"/>
    <w:rsid w:val="006C0943"/>
    <w:rsid w:val="006C09DA"/>
    <w:rsid w:val="006C0A15"/>
    <w:rsid w:val="006C0A2B"/>
    <w:rsid w:val="006C0A74"/>
    <w:rsid w:val="006C0B57"/>
    <w:rsid w:val="006C0D84"/>
    <w:rsid w:val="006C0F83"/>
    <w:rsid w:val="006C0FD4"/>
    <w:rsid w:val="006C1054"/>
    <w:rsid w:val="006C1145"/>
    <w:rsid w:val="006C117D"/>
    <w:rsid w:val="006C1245"/>
    <w:rsid w:val="006C12F2"/>
    <w:rsid w:val="006C1411"/>
    <w:rsid w:val="006C1512"/>
    <w:rsid w:val="006C1683"/>
    <w:rsid w:val="006C1792"/>
    <w:rsid w:val="006C17DF"/>
    <w:rsid w:val="006C1804"/>
    <w:rsid w:val="006C1869"/>
    <w:rsid w:val="006C1946"/>
    <w:rsid w:val="006C197B"/>
    <w:rsid w:val="006C19F3"/>
    <w:rsid w:val="006C1AA1"/>
    <w:rsid w:val="006C1B06"/>
    <w:rsid w:val="006C1B77"/>
    <w:rsid w:val="006C1F0E"/>
    <w:rsid w:val="006C1F4A"/>
    <w:rsid w:val="006C2044"/>
    <w:rsid w:val="006C20EB"/>
    <w:rsid w:val="006C2123"/>
    <w:rsid w:val="006C216E"/>
    <w:rsid w:val="006C2326"/>
    <w:rsid w:val="006C23AE"/>
    <w:rsid w:val="006C2410"/>
    <w:rsid w:val="006C241E"/>
    <w:rsid w:val="006C2435"/>
    <w:rsid w:val="006C2447"/>
    <w:rsid w:val="006C24A1"/>
    <w:rsid w:val="006C25E0"/>
    <w:rsid w:val="006C2750"/>
    <w:rsid w:val="006C27E9"/>
    <w:rsid w:val="006C2950"/>
    <w:rsid w:val="006C2A4D"/>
    <w:rsid w:val="006C2AA5"/>
    <w:rsid w:val="006C2B85"/>
    <w:rsid w:val="006C2B94"/>
    <w:rsid w:val="006C2BE2"/>
    <w:rsid w:val="006C2CA9"/>
    <w:rsid w:val="006C2CDB"/>
    <w:rsid w:val="006C2D0A"/>
    <w:rsid w:val="006C2DC9"/>
    <w:rsid w:val="006C2E3B"/>
    <w:rsid w:val="006C2EEB"/>
    <w:rsid w:val="006C2F8C"/>
    <w:rsid w:val="006C2FA7"/>
    <w:rsid w:val="006C30CE"/>
    <w:rsid w:val="006C318C"/>
    <w:rsid w:val="006C3284"/>
    <w:rsid w:val="006C3474"/>
    <w:rsid w:val="006C357F"/>
    <w:rsid w:val="006C3776"/>
    <w:rsid w:val="006C382C"/>
    <w:rsid w:val="006C38FC"/>
    <w:rsid w:val="006C3922"/>
    <w:rsid w:val="006C3942"/>
    <w:rsid w:val="006C3973"/>
    <w:rsid w:val="006C39B5"/>
    <w:rsid w:val="006C3C74"/>
    <w:rsid w:val="006C3ECB"/>
    <w:rsid w:val="006C3ED9"/>
    <w:rsid w:val="006C3EF4"/>
    <w:rsid w:val="006C3F48"/>
    <w:rsid w:val="006C4262"/>
    <w:rsid w:val="006C4391"/>
    <w:rsid w:val="006C44D9"/>
    <w:rsid w:val="006C4696"/>
    <w:rsid w:val="006C4848"/>
    <w:rsid w:val="006C4967"/>
    <w:rsid w:val="006C49A6"/>
    <w:rsid w:val="006C4C1B"/>
    <w:rsid w:val="006C4CCE"/>
    <w:rsid w:val="006C4D18"/>
    <w:rsid w:val="006C4E87"/>
    <w:rsid w:val="006C4EE1"/>
    <w:rsid w:val="006C50A9"/>
    <w:rsid w:val="006C50EC"/>
    <w:rsid w:val="006C5170"/>
    <w:rsid w:val="006C524F"/>
    <w:rsid w:val="006C528E"/>
    <w:rsid w:val="006C530A"/>
    <w:rsid w:val="006C5347"/>
    <w:rsid w:val="006C5415"/>
    <w:rsid w:val="006C54D6"/>
    <w:rsid w:val="006C5863"/>
    <w:rsid w:val="006C5884"/>
    <w:rsid w:val="006C58D9"/>
    <w:rsid w:val="006C59B9"/>
    <w:rsid w:val="006C59C7"/>
    <w:rsid w:val="006C59F1"/>
    <w:rsid w:val="006C5BC2"/>
    <w:rsid w:val="006C5C56"/>
    <w:rsid w:val="006C5CF0"/>
    <w:rsid w:val="006C5CF6"/>
    <w:rsid w:val="006C5DA2"/>
    <w:rsid w:val="006C5DDD"/>
    <w:rsid w:val="006C5E68"/>
    <w:rsid w:val="006C5FBF"/>
    <w:rsid w:val="006C5FC1"/>
    <w:rsid w:val="006C6096"/>
    <w:rsid w:val="006C60A7"/>
    <w:rsid w:val="006C60CA"/>
    <w:rsid w:val="006C622F"/>
    <w:rsid w:val="006C627D"/>
    <w:rsid w:val="006C62B4"/>
    <w:rsid w:val="006C6422"/>
    <w:rsid w:val="006C65D8"/>
    <w:rsid w:val="006C6A2B"/>
    <w:rsid w:val="006C6A36"/>
    <w:rsid w:val="006C6A38"/>
    <w:rsid w:val="006C6A52"/>
    <w:rsid w:val="006C6AFB"/>
    <w:rsid w:val="006C6CAE"/>
    <w:rsid w:val="006C6D33"/>
    <w:rsid w:val="006C6D56"/>
    <w:rsid w:val="006C6F06"/>
    <w:rsid w:val="006C6F37"/>
    <w:rsid w:val="006C7344"/>
    <w:rsid w:val="006C73E4"/>
    <w:rsid w:val="006C7729"/>
    <w:rsid w:val="006C7764"/>
    <w:rsid w:val="006C77B4"/>
    <w:rsid w:val="006C77BD"/>
    <w:rsid w:val="006C7814"/>
    <w:rsid w:val="006C7816"/>
    <w:rsid w:val="006C787D"/>
    <w:rsid w:val="006C7988"/>
    <w:rsid w:val="006C79D9"/>
    <w:rsid w:val="006C7C5A"/>
    <w:rsid w:val="006C7E22"/>
    <w:rsid w:val="006C7E93"/>
    <w:rsid w:val="006C7F54"/>
    <w:rsid w:val="006C7F75"/>
    <w:rsid w:val="006D0014"/>
    <w:rsid w:val="006D00BC"/>
    <w:rsid w:val="006D00DF"/>
    <w:rsid w:val="006D0112"/>
    <w:rsid w:val="006D017D"/>
    <w:rsid w:val="006D0181"/>
    <w:rsid w:val="006D02E3"/>
    <w:rsid w:val="006D02E5"/>
    <w:rsid w:val="006D044C"/>
    <w:rsid w:val="006D0478"/>
    <w:rsid w:val="006D05F6"/>
    <w:rsid w:val="006D0601"/>
    <w:rsid w:val="006D067A"/>
    <w:rsid w:val="006D06B1"/>
    <w:rsid w:val="006D08A4"/>
    <w:rsid w:val="006D0B4D"/>
    <w:rsid w:val="006D0B52"/>
    <w:rsid w:val="006D0B5E"/>
    <w:rsid w:val="006D0B79"/>
    <w:rsid w:val="006D0BCF"/>
    <w:rsid w:val="006D0CD6"/>
    <w:rsid w:val="006D0E46"/>
    <w:rsid w:val="006D104F"/>
    <w:rsid w:val="006D1144"/>
    <w:rsid w:val="006D119A"/>
    <w:rsid w:val="006D11A5"/>
    <w:rsid w:val="006D120E"/>
    <w:rsid w:val="006D126A"/>
    <w:rsid w:val="006D130D"/>
    <w:rsid w:val="006D136F"/>
    <w:rsid w:val="006D140F"/>
    <w:rsid w:val="006D14CC"/>
    <w:rsid w:val="006D1544"/>
    <w:rsid w:val="006D1636"/>
    <w:rsid w:val="006D16EA"/>
    <w:rsid w:val="006D1727"/>
    <w:rsid w:val="006D1794"/>
    <w:rsid w:val="006D17BE"/>
    <w:rsid w:val="006D17F7"/>
    <w:rsid w:val="006D18BB"/>
    <w:rsid w:val="006D1993"/>
    <w:rsid w:val="006D1AAE"/>
    <w:rsid w:val="006D1B1B"/>
    <w:rsid w:val="006D1B95"/>
    <w:rsid w:val="006D1D24"/>
    <w:rsid w:val="006D1D30"/>
    <w:rsid w:val="006D1D32"/>
    <w:rsid w:val="006D1F78"/>
    <w:rsid w:val="006D20DF"/>
    <w:rsid w:val="006D219F"/>
    <w:rsid w:val="006D2245"/>
    <w:rsid w:val="006D243C"/>
    <w:rsid w:val="006D2518"/>
    <w:rsid w:val="006D28D8"/>
    <w:rsid w:val="006D2985"/>
    <w:rsid w:val="006D2CEA"/>
    <w:rsid w:val="006D2D0D"/>
    <w:rsid w:val="006D2D68"/>
    <w:rsid w:val="006D3046"/>
    <w:rsid w:val="006D305A"/>
    <w:rsid w:val="006D312A"/>
    <w:rsid w:val="006D3135"/>
    <w:rsid w:val="006D32CE"/>
    <w:rsid w:val="006D3461"/>
    <w:rsid w:val="006D3516"/>
    <w:rsid w:val="006D353C"/>
    <w:rsid w:val="006D354C"/>
    <w:rsid w:val="006D3563"/>
    <w:rsid w:val="006D360E"/>
    <w:rsid w:val="006D36B6"/>
    <w:rsid w:val="006D37BA"/>
    <w:rsid w:val="006D3892"/>
    <w:rsid w:val="006D38CB"/>
    <w:rsid w:val="006D3A70"/>
    <w:rsid w:val="006D3AD0"/>
    <w:rsid w:val="006D3BAE"/>
    <w:rsid w:val="006D3BF1"/>
    <w:rsid w:val="006D3D3D"/>
    <w:rsid w:val="006D3D50"/>
    <w:rsid w:val="006D3DD9"/>
    <w:rsid w:val="006D3E12"/>
    <w:rsid w:val="006D3E32"/>
    <w:rsid w:val="006D3EE4"/>
    <w:rsid w:val="006D408D"/>
    <w:rsid w:val="006D40D1"/>
    <w:rsid w:val="006D4173"/>
    <w:rsid w:val="006D422C"/>
    <w:rsid w:val="006D425D"/>
    <w:rsid w:val="006D42BF"/>
    <w:rsid w:val="006D4421"/>
    <w:rsid w:val="006D4557"/>
    <w:rsid w:val="006D462B"/>
    <w:rsid w:val="006D4711"/>
    <w:rsid w:val="006D471C"/>
    <w:rsid w:val="006D47A4"/>
    <w:rsid w:val="006D48BA"/>
    <w:rsid w:val="006D48CE"/>
    <w:rsid w:val="006D496E"/>
    <w:rsid w:val="006D4A4B"/>
    <w:rsid w:val="006D4A8A"/>
    <w:rsid w:val="006D4D17"/>
    <w:rsid w:val="006D4E73"/>
    <w:rsid w:val="006D4ECA"/>
    <w:rsid w:val="006D4ED8"/>
    <w:rsid w:val="006D4FB8"/>
    <w:rsid w:val="006D501C"/>
    <w:rsid w:val="006D51CC"/>
    <w:rsid w:val="006D51FB"/>
    <w:rsid w:val="006D5321"/>
    <w:rsid w:val="006D53D3"/>
    <w:rsid w:val="006D5427"/>
    <w:rsid w:val="006D54A3"/>
    <w:rsid w:val="006D567D"/>
    <w:rsid w:val="006D56A9"/>
    <w:rsid w:val="006D5766"/>
    <w:rsid w:val="006D582B"/>
    <w:rsid w:val="006D589D"/>
    <w:rsid w:val="006D59BC"/>
    <w:rsid w:val="006D5A38"/>
    <w:rsid w:val="006D5CBA"/>
    <w:rsid w:val="006D5DA3"/>
    <w:rsid w:val="006D5DEB"/>
    <w:rsid w:val="006D5F00"/>
    <w:rsid w:val="006D5FDC"/>
    <w:rsid w:val="006D60E6"/>
    <w:rsid w:val="006D6120"/>
    <w:rsid w:val="006D613A"/>
    <w:rsid w:val="006D6339"/>
    <w:rsid w:val="006D6565"/>
    <w:rsid w:val="006D65B7"/>
    <w:rsid w:val="006D662F"/>
    <w:rsid w:val="006D67EE"/>
    <w:rsid w:val="006D68AD"/>
    <w:rsid w:val="006D6965"/>
    <w:rsid w:val="006D6A38"/>
    <w:rsid w:val="006D6EBA"/>
    <w:rsid w:val="006D6EC7"/>
    <w:rsid w:val="006D6EF8"/>
    <w:rsid w:val="006D6F25"/>
    <w:rsid w:val="006D70ED"/>
    <w:rsid w:val="006D71C8"/>
    <w:rsid w:val="006D71E3"/>
    <w:rsid w:val="006D721C"/>
    <w:rsid w:val="006D726C"/>
    <w:rsid w:val="006D731C"/>
    <w:rsid w:val="006D754A"/>
    <w:rsid w:val="006D758F"/>
    <w:rsid w:val="006D76FF"/>
    <w:rsid w:val="006D7702"/>
    <w:rsid w:val="006D796C"/>
    <w:rsid w:val="006D79A7"/>
    <w:rsid w:val="006D7AED"/>
    <w:rsid w:val="006D7B92"/>
    <w:rsid w:val="006D7C5C"/>
    <w:rsid w:val="006D7CE3"/>
    <w:rsid w:val="006D7D26"/>
    <w:rsid w:val="006D7DE7"/>
    <w:rsid w:val="006D7DEA"/>
    <w:rsid w:val="006D7E8E"/>
    <w:rsid w:val="006D7E92"/>
    <w:rsid w:val="006D7EC6"/>
    <w:rsid w:val="006E006D"/>
    <w:rsid w:val="006E00CD"/>
    <w:rsid w:val="006E012C"/>
    <w:rsid w:val="006E03BD"/>
    <w:rsid w:val="006E03F9"/>
    <w:rsid w:val="006E046B"/>
    <w:rsid w:val="006E04EF"/>
    <w:rsid w:val="006E072C"/>
    <w:rsid w:val="006E079F"/>
    <w:rsid w:val="006E0B9D"/>
    <w:rsid w:val="006E0BAA"/>
    <w:rsid w:val="006E0BFA"/>
    <w:rsid w:val="006E0D77"/>
    <w:rsid w:val="006E0D7D"/>
    <w:rsid w:val="006E10F1"/>
    <w:rsid w:val="006E1136"/>
    <w:rsid w:val="006E115F"/>
    <w:rsid w:val="006E1288"/>
    <w:rsid w:val="006E1357"/>
    <w:rsid w:val="006E1416"/>
    <w:rsid w:val="006E157B"/>
    <w:rsid w:val="006E1590"/>
    <w:rsid w:val="006E18DB"/>
    <w:rsid w:val="006E1A36"/>
    <w:rsid w:val="006E1E20"/>
    <w:rsid w:val="006E2042"/>
    <w:rsid w:val="006E2105"/>
    <w:rsid w:val="006E21BA"/>
    <w:rsid w:val="006E2251"/>
    <w:rsid w:val="006E2254"/>
    <w:rsid w:val="006E2331"/>
    <w:rsid w:val="006E2595"/>
    <w:rsid w:val="006E2601"/>
    <w:rsid w:val="006E2772"/>
    <w:rsid w:val="006E27EC"/>
    <w:rsid w:val="006E293C"/>
    <w:rsid w:val="006E29A0"/>
    <w:rsid w:val="006E2A19"/>
    <w:rsid w:val="006E2B4E"/>
    <w:rsid w:val="006E2C46"/>
    <w:rsid w:val="006E2C77"/>
    <w:rsid w:val="006E2CDA"/>
    <w:rsid w:val="006E2D09"/>
    <w:rsid w:val="006E2E24"/>
    <w:rsid w:val="006E2F26"/>
    <w:rsid w:val="006E2F3D"/>
    <w:rsid w:val="006E2F78"/>
    <w:rsid w:val="006E312F"/>
    <w:rsid w:val="006E31D1"/>
    <w:rsid w:val="006E322F"/>
    <w:rsid w:val="006E329D"/>
    <w:rsid w:val="006E335A"/>
    <w:rsid w:val="006E339C"/>
    <w:rsid w:val="006E3610"/>
    <w:rsid w:val="006E3904"/>
    <w:rsid w:val="006E3A24"/>
    <w:rsid w:val="006E3A98"/>
    <w:rsid w:val="006E3A9F"/>
    <w:rsid w:val="006E3AF5"/>
    <w:rsid w:val="006E3B6F"/>
    <w:rsid w:val="006E3B98"/>
    <w:rsid w:val="006E3BE3"/>
    <w:rsid w:val="006E3CA5"/>
    <w:rsid w:val="006E3E66"/>
    <w:rsid w:val="006E3E89"/>
    <w:rsid w:val="006E3F43"/>
    <w:rsid w:val="006E3F7C"/>
    <w:rsid w:val="006E40A3"/>
    <w:rsid w:val="006E4110"/>
    <w:rsid w:val="006E43CD"/>
    <w:rsid w:val="006E43E1"/>
    <w:rsid w:val="006E4402"/>
    <w:rsid w:val="006E4405"/>
    <w:rsid w:val="006E45F8"/>
    <w:rsid w:val="006E4613"/>
    <w:rsid w:val="006E46DF"/>
    <w:rsid w:val="006E46EF"/>
    <w:rsid w:val="006E476C"/>
    <w:rsid w:val="006E49D5"/>
    <w:rsid w:val="006E49E0"/>
    <w:rsid w:val="006E4A1A"/>
    <w:rsid w:val="006E4B99"/>
    <w:rsid w:val="006E4DEA"/>
    <w:rsid w:val="006E5032"/>
    <w:rsid w:val="006E50B5"/>
    <w:rsid w:val="006E518F"/>
    <w:rsid w:val="006E52E6"/>
    <w:rsid w:val="006E5417"/>
    <w:rsid w:val="006E545C"/>
    <w:rsid w:val="006E54B6"/>
    <w:rsid w:val="006E54D6"/>
    <w:rsid w:val="006E5647"/>
    <w:rsid w:val="006E56D0"/>
    <w:rsid w:val="006E5700"/>
    <w:rsid w:val="006E57C9"/>
    <w:rsid w:val="006E597F"/>
    <w:rsid w:val="006E5A4B"/>
    <w:rsid w:val="006E5AFF"/>
    <w:rsid w:val="006E5B2B"/>
    <w:rsid w:val="006E5BE1"/>
    <w:rsid w:val="006E5C02"/>
    <w:rsid w:val="006E5CB9"/>
    <w:rsid w:val="006E5CD2"/>
    <w:rsid w:val="006E5E60"/>
    <w:rsid w:val="006E5EC3"/>
    <w:rsid w:val="006E5FE2"/>
    <w:rsid w:val="006E60E4"/>
    <w:rsid w:val="006E60F8"/>
    <w:rsid w:val="006E6293"/>
    <w:rsid w:val="006E63BC"/>
    <w:rsid w:val="006E63FF"/>
    <w:rsid w:val="006E657E"/>
    <w:rsid w:val="006E65DB"/>
    <w:rsid w:val="006E6747"/>
    <w:rsid w:val="006E6760"/>
    <w:rsid w:val="006E6775"/>
    <w:rsid w:val="006E67A1"/>
    <w:rsid w:val="006E69DA"/>
    <w:rsid w:val="006E6AE2"/>
    <w:rsid w:val="006E6C19"/>
    <w:rsid w:val="006E6D34"/>
    <w:rsid w:val="006E6D7F"/>
    <w:rsid w:val="006E6DB3"/>
    <w:rsid w:val="006E6E8D"/>
    <w:rsid w:val="006E6F72"/>
    <w:rsid w:val="006E6F75"/>
    <w:rsid w:val="006E6FA9"/>
    <w:rsid w:val="006E71B5"/>
    <w:rsid w:val="006E72F0"/>
    <w:rsid w:val="006E7304"/>
    <w:rsid w:val="006E733E"/>
    <w:rsid w:val="006E7489"/>
    <w:rsid w:val="006E75CC"/>
    <w:rsid w:val="006E768B"/>
    <w:rsid w:val="006E76EE"/>
    <w:rsid w:val="006E775C"/>
    <w:rsid w:val="006E794C"/>
    <w:rsid w:val="006E79C0"/>
    <w:rsid w:val="006E7C37"/>
    <w:rsid w:val="006E7CCD"/>
    <w:rsid w:val="006E7D81"/>
    <w:rsid w:val="006E7E6B"/>
    <w:rsid w:val="006E7EBA"/>
    <w:rsid w:val="006E7F3C"/>
    <w:rsid w:val="006F00C7"/>
    <w:rsid w:val="006F015C"/>
    <w:rsid w:val="006F01B2"/>
    <w:rsid w:val="006F033E"/>
    <w:rsid w:val="006F0423"/>
    <w:rsid w:val="006F04BC"/>
    <w:rsid w:val="006F056F"/>
    <w:rsid w:val="006F0572"/>
    <w:rsid w:val="006F0575"/>
    <w:rsid w:val="006F0668"/>
    <w:rsid w:val="006F06AD"/>
    <w:rsid w:val="006F072D"/>
    <w:rsid w:val="006F0769"/>
    <w:rsid w:val="006F0779"/>
    <w:rsid w:val="006F0851"/>
    <w:rsid w:val="006F08E6"/>
    <w:rsid w:val="006F0A60"/>
    <w:rsid w:val="006F0AAB"/>
    <w:rsid w:val="006F0B28"/>
    <w:rsid w:val="006F0B30"/>
    <w:rsid w:val="006F0B59"/>
    <w:rsid w:val="006F0CD5"/>
    <w:rsid w:val="006F0D48"/>
    <w:rsid w:val="006F0DE2"/>
    <w:rsid w:val="006F0F0B"/>
    <w:rsid w:val="006F1133"/>
    <w:rsid w:val="006F124F"/>
    <w:rsid w:val="006F1300"/>
    <w:rsid w:val="006F130C"/>
    <w:rsid w:val="006F1443"/>
    <w:rsid w:val="006F14DD"/>
    <w:rsid w:val="006F1620"/>
    <w:rsid w:val="006F1661"/>
    <w:rsid w:val="006F170A"/>
    <w:rsid w:val="006F17A9"/>
    <w:rsid w:val="006F1800"/>
    <w:rsid w:val="006F1984"/>
    <w:rsid w:val="006F19CA"/>
    <w:rsid w:val="006F1BA9"/>
    <w:rsid w:val="006F1BCC"/>
    <w:rsid w:val="006F1C55"/>
    <w:rsid w:val="006F1C84"/>
    <w:rsid w:val="006F1DAB"/>
    <w:rsid w:val="006F1E6D"/>
    <w:rsid w:val="006F20D3"/>
    <w:rsid w:val="006F21DA"/>
    <w:rsid w:val="006F21DE"/>
    <w:rsid w:val="006F221D"/>
    <w:rsid w:val="006F22EB"/>
    <w:rsid w:val="006F2375"/>
    <w:rsid w:val="006F244D"/>
    <w:rsid w:val="006F266A"/>
    <w:rsid w:val="006F272F"/>
    <w:rsid w:val="006F27FF"/>
    <w:rsid w:val="006F2952"/>
    <w:rsid w:val="006F29E6"/>
    <w:rsid w:val="006F2A07"/>
    <w:rsid w:val="006F2A54"/>
    <w:rsid w:val="006F2A74"/>
    <w:rsid w:val="006F2BD2"/>
    <w:rsid w:val="006F2C37"/>
    <w:rsid w:val="006F2C67"/>
    <w:rsid w:val="006F2CDF"/>
    <w:rsid w:val="006F2E4D"/>
    <w:rsid w:val="006F2FB5"/>
    <w:rsid w:val="006F2FF1"/>
    <w:rsid w:val="006F300A"/>
    <w:rsid w:val="006F3080"/>
    <w:rsid w:val="006F312C"/>
    <w:rsid w:val="006F3135"/>
    <w:rsid w:val="006F3282"/>
    <w:rsid w:val="006F32A1"/>
    <w:rsid w:val="006F3369"/>
    <w:rsid w:val="006F35F2"/>
    <w:rsid w:val="006F3622"/>
    <w:rsid w:val="006F364F"/>
    <w:rsid w:val="006F3668"/>
    <w:rsid w:val="006F36A1"/>
    <w:rsid w:val="006F37E3"/>
    <w:rsid w:val="006F37EC"/>
    <w:rsid w:val="006F3830"/>
    <w:rsid w:val="006F3A2A"/>
    <w:rsid w:val="006F3A75"/>
    <w:rsid w:val="006F3A83"/>
    <w:rsid w:val="006F3A97"/>
    <w:rsid w:val="006F3B69"/>
    <w:rsid w:val="006F3B6C"/>
    <w:rsid w:val="006F3BA8"/>
    <w:rsid w:val="006F3C17"/>
    <w:rsid w:val="006F3E43"/>
    <w:rsid w:val="006F3F62"/>
    <w:rsid w:val="006F4049"/>
    <w:rsid w:val="006F40B8"/>
    <w:rsid w:val="006F40E5"/>
    <w:rsid w:val="006F4127"/>
    <w:rsid w:val="006F416A"/>
    <w:rsid w:val="006F43AC"/>
    <w:rsid w:val="006F4463"/>
    <w:rsid w:val="006F45E2"/>
    <w:rsid w:val="006F46A4"/>
    <w:rsid w:val="006F47E7"/>
    <w:rsid w:val="006F480B"/>
    <w:rsid w:val="006F48CB"/>
    <w:rsid w:val="006F48F0"/>
    <w:rsid w:val="006F4915"/>
    <w:rsid w:val="006F498F"/>
    <w:rsid w:val="006F4A10"/>
    <w:rsid w:val="006F4A24"/>
    <w:rsid w:val="006F4A72"/>
    <w:rsid w:val="006F4ABF"/>
    <w:rsid w:val="006F4B77"/>
    <w:rsid w:val="006F4B92"/>
    <w:rsid w:val="006F4BBE"/>
    <w:rsid w:val="006F4CC2"/>
    <w:rsid w:val="006F4D62"/>
    <w:rsid w:val="006F4DD7"/>
    <w:rsid w:val="006F4DDE"/>
    <w:rsid w:val="006F4FAD"/>
    <w:rsid w:val="006F501B"/>
    <w:rsid w:val="006F504D"/>
    <w:rsid w:val="006F50E4"/>
    <w:rsid w:val="006F50ED"/>
    <w:rsid w:val="006F510F"/>
    <w:rsid w:val="006F51C6"/>
    <w:rsid w:val="006F5265"/>
    <w:rsid w:val="006F53D9"/>
    <w:rsid w:val="006F53F5"/>
    <w:rsid w:val="006F5479"/>
    <w:rsid w:val="006F54A8"/>
    <w:rsid w:val="006F5563"/>
    <w:rsid w:val="006F56EE"/>
    <w:rsid w:val="006F5758"/>
    <w:rsid w:val="006F5886"/>
    <w:rsid w:val="006F5A30"/>
    <w:rsid w:val="006F5AED"/>
    <w:rsid w:val="006F5AF8"/>
    <w:rsid w:val="006F5B30"/>
    <w:rsid w:val="006F5C9C"/>
    <w:rsid w:val="006F5CD2"/>
    <w:rsid w:val="006F5D56"/>
    <w:rsid w:val="006F5D63"/>
    <w:rsid w:val="006F6071"/>
    <w:rsid w:val="006F6142"/>
    <w:rsid w:val="006F6165"/>
    <w:rsid w:val="006F6198"/>
    <w:rsid w:val="006F61C3"/>
    <w:rsid w:val="006F6221"/>
    <w:rsid w:val="006F628E"/>
    <w:rsid w:val="006F62C7"/>
    <w:rsid w:val="006F635D"/>
    <w:rsid w:val="006F640E"/>
    <w:rsid w:val="006F6555"/>
    <w:rsid w:val="006F6582"/>
    <w:rsid w:val="006F6634"/>
    <w:rsid w:val="006F6645"/>
    <w:rsid w:val="006F6695"/>
    <w:rsid w:val="006F6711"/>
    <w:rsid w:val="006F6721"/>
    <w:rsid w:val="006F6725"/>
    <w:rsid w:val="006F6853"/>
    <w:rsid w:val="006F69DE"/>
    <w:rsid w:val="006F69EE"/>
    <w:rsid w:val="006F6A7B"/>
    <w:rsid w:val="006F6B64"/>
    <w:rsid w:val="006F6CD3"/>
    <w:rsid w:val="006F6E04"/>
    <w:rsid w:val="006F6EEA"/>
    <w:rsid w:val="006F6F77"/>
    <w:rsid w:val="006F707C"/>
    <w:rsid w:val="006F70EF"/>
    <w:rsid w:val="006F71F2"/>
    <w:rsid w:val="006F7266"/>
    <w:rsid w:val="006F732B"/>
    <w:rsid w:val="006F73C0"/>
    <w:rsid w:val="006F7546"/>
    <w:rsid w:val="006F7604"/>
    <w:rsid w:val="006F76C7"/>
    <w:rsid w:val="006F7722"/>
    <w:rsid w:val="006F7857"/>
    <w:rsid w:val="006F78E7"/>
    <w:rsid w:val="006F78F3"/>
    <w:rsid w:val="006F7904"/>
    <w:rsid w:val="006F7970"/>
    <w:rsid w:val="006F7BEA"/>
    <w:rsid w:val="006F7FC3"/>
    <w:rsid w:val="00700057"/>
    <w:rsid w:val="007000B4"/>
    <w:rsid w:val="00700272"/>
    <w:rsid w:val="0070033D"/>
    <w:rsid w:val="00700475"/>
    <w:rsid w:val="00700591"/>
    <w:rsid w:val="007005E3"/>
    <w:rsid w:val="00700698"/>
    <w:rsid w:val="007006A4"/>
    <w:rsid w:val="00700786"/>
    <w:rsid w:val="00700808"/>
    <w:rsid w:val="00700863"/>
    <w:rsid w:val="00700C1D"/>
    <w:rsid w:val="00700C54"/>
    <w:rsid w:val="00700E37"/>
    <w:rsid w:val="00700EAD"/>
    <w:rsid w:val="00700F04"/>
    <w:rsid w:val="0070103A"/>
    <w:rsid w:val="00701067"/>
    <w:rsid w:val="007010CF"/>
    <w:rsid w:val="007011CE"/>
    <w:rsid w:val="007013A7"/>
    <w:rsid w:val="0070141B"/>
    <w:rsid w:val="00701503"/>
    <w:rsid w:val="007015B7"/>
    <w:rsid w:val="007015D2"/>
    <w:rsid w:val="007018FB"/>
    <w:rsid w:val="0070194E"/>
    <w:rsid w:val="00701ADD"/>
    <w:rsid w:val="00701B62"/>
    <w:rsid w:val="00701BE7"/>
    <w:rsid w:val="00701CE1"/>
    <w:rsid w:val="00701D6E"/>
    <w:rsid w:val="00701EC8"/>
    <w:rsid w:val="00701EDF"/>
    <w:rsid w:val="00701FBE"/>
    <w:rsid w:val="00701FDF"/>
    <w:rsid w:val="00702114"/>
    <w:rsid w:val="007023AB"/>
    <w:rsid w:val="007023CF"/>
    <w:rsid w:val="00702416"/>
    <w:rsid w:val="007024BC"/>
    <w:rsid w:val="00702589"/>
    <w:rsid w:val="00702649"/>
    <w:rsid w:val="00702870"/>
    <w:rsid w:val="0070295D"/>
    <w:rsid w:val="00702A04"/>
    <w:rsid w:val="00702A6B"/>
    <w:rsid w:val="00702B1F"/>
    <w:rsid w:val="00702C14"/>
    <w:rsid w:val="00702C52"/>
    <w:rsid w:val="00702DC5"/>
    <w:rsid w:val="00702DF8"/>
    <w:rsid w:val="00702E0A"/>
    <w:rsid w:val="00702EA4"/>
    <w:rsid w:val="00702F27"/>
    <w:rsid w:val="00703018"/>
    <w:rsid w:val="00703099"/>
    <w:rsid w:val="007030D8"/>
    <w:rsid w:val="0070311D"/>
    <w:rsid w:val="007031A2"/>
    <w:rsid w:val="007034A0"/>
    <w:rsid w:val="007034FB"/>
    <w:rsid w:val="00703528"/>
    <w:rsid w:val="0070357E"/>
    <w:rsid w:val="0070367D"/>
    <w:rsid w:val="00703764"/>
    <w:rsid w:val="00703975"/>
    <w:rsid w:val="00703997"/>
    <w:rsid w:val="007039CB"/>
    <w:rsid w:val="00703A36"/>
    <w:rsid w:val="00703C30"/>
    <w:rsid w:val="00703C3E"/>
    <w:rsid w:val="00703CD7"/>
    <w:rsid w:val="00703D25"/>
    <w:rsid w:val="0070400A"/>
    <w:rsid w:val="007040B2"/>
    <w:rsid w:val="00704106"/>
    <w:rsid w:val="00704269"/>
    <w:rsid w:val="0070450D"/>
    <w:rsid w:val="00704515"/>
    <w:rsid w:val="00704551"/>
    <w:rsid w:val="00704567"/>
    <w:rsid w:val="0070497E"/>
    <w:rsid w:val="00704ACA"/>
    <w:rsid w:val="00704B80"/>
    <w:rsid w:val="00704B87"/>
    <w:rsid w:val="00704CD3"/>
    <w:rsid w:val="00704D88"/>
    <w:rsid w:val="00705078"/>
    <w:rsid w:val="007050C3"/>
    <w:rsid w:val="007050F2"/>
    <w:rsid w:val="0070511E"/>
    <w:rsid w:val="0070515C"/>
    <w:rsid w:val="007051BC"/>
    <w:rsid w:val="007052FD"/>
    <w:rsid w:val="0070535F"/>
    <w:rsid w:val="007053A8"/>
    <w:rsid w:val="00705547"/>
    <w:rsid w:val="0070565D"/>
    <w:rsid w:val="007056E9"/>
    <w:rsid w:val="0070576D"/>
    <w:rsid w:val="007057FB"/>
    <w:rsid w:val="00705930"/>
    <w:rsid w:val="00705A53"/>
    <w:rsid w:val="00705A8F"/>
    <w:rsid w:val="00705C83"/>
    <w:rsid w:val="00705ECF"/>
    <w:rsid w:val="00705EE2"/>
    <w:rsid w:val="00705FB9"/>
    <w:rsid w:val="007060C9"/>
    <w:rsid w:val="00706219"/>
    <w:rsid w:val="00706226"/>
    <w:rsid w:val="00706373"/>
    <w:rsid w:val="00706423"/>
    <w:rsid w:val="007064FC"/>
    <w:rsid w:val="0070654D"/>
    <w:rsid w:val="00706557"/>
    <w:rsid w:val="007065DB"/>
    <w:rsid w:val="00706614"/>
    <w:rsid w:val="00706639"/>
    <w:rsid w:val="0070664E"/>
    <w:rsid w:val="007067F2"/>
    <w:rsid w:val="00706854"/>
    <w:rsid w:val="007068AB"/>
    <w:rsid w:val="00706951"/>
    <w:rsid w:val="00706954"/>
    <w:rsid w:val="00706C07"/>
    <w:rsid w:val="00706CC3"/>
    <w:rsid w:val="00706D41"/>
    <w:rsid w:val="00706ED2"/>
    <w:rsid w:val="00706F01"/>
    <w:rsid w:val="00707011"/>
    <w:rsid w:val="007071B3"/>
    <w:rsid w:val="00707336"/>
    <w:rsid w:val="00707381"/>
    <w:rsid w:val="0070750C"/>
    <w:rsid w:val="00707634"/>
    <w:rsid w:val="007076ED"/>
    <w:rsid w:val="007076F6"/>
    <w:rsid w:val="007077C1"/>
    <w:rsid w:val="00707931"/>
    <w:rsid w:val="007079B8"/>
    <w:rsid w:val="007079EE"/>
    <w:rsid w:val="00707A03"/>
    <w:rsid w:val="00707B29"/>
    <w:rsid w:val="00707B50"/>
    <w:rsid w:val="00707BDE"/>
    <w:rsid w:val="00707E06"/>
    <w:rsid w:val="00707F06"/>
    <w:rsid w:val="00710146"/>
    <w:rsid w:val="00710195"/>
    <w:rsid w:val="007101CF"/>
    <w:rsid w:val="0071026F"/>
    <w:rsid w:val="007102DD"/>
    <w:rsid w:val="007102FC"/>
    <w:rsid w:val="00710492"/>
    <w:rsid w:val="0071049E"/>
    <w:rsid w:val="0071052B"/>
    <w:rsid w:val="007107A2"/>
    <w:rsid w:val="007108BD"/>
    <w:rsid w:val="00710908"/>
    <w:rsid w:val="00710A1B"/>
    <w:rsid w:val="00710BE3"/>
    <w:rsid w:val="00710C66"/>
    <w:rsid w:val="00710DFF"/>
    <w:rsid w:val="00710E17"/>
    <w:rsid w:val="00710E52"/>
    <w:rsid w:val="00710EB9"/>
    <w:rsid w:val="00710EDE"/>
    <w:rsid w:val="00710FF0"/>
    <w:rsid w:val="00711056"/>
    <w:rsid w:val="00711130"/>
    <w:rsid w:val="007111D2"/>
    <w:rsid w:val="00711234"/>
    <w:rsid w:val="00711257"/>
    <w:rsid w:val="00711334"/>
    <w:rsid w:val="0071138A"/>
    <w:rsid w:val="0071150B"/>
    <w:rsid w:val="00711577"/>
    <w:rsid w:val="007115DA"/>
    <w:rsid w:val="00711635"/>
    <w:rsid w:val="0071164C"/>
    <w:rsid w:val="0071167B"/>
    <w:rsid w:val="007116DB"/>
    <w:rsid w:val="00711895"/>
    <w:rsid w:val="00711899"/>
    <w:rsid w:val="007118CC"/>
    <w:rsid w:val="00711A77"/>
    <w:rsid w:val="00711BA4"/>
    <w:rsid w:val="00711C66"/>
    <w:rsid w:val="00711D29"/>
    <w:rsid w:val="00711DA0"/>
    <w:rsid w:val="00711DC1"/>
    <w:rsid w:val="00711DFA"/>
    <w:rsid w:val="00711F0E"/>
    <w:rsid w:val="007120DB"/>
    <w:rsid w:val="0071237F"/>
    <w:rsid w:val="007123C2"/>
    <w:rsid w:val="00712457"/>
    <w:rsid w:val="007124B6"/>
    <w:rsid w:val="007124DE"/>
    <w:rsid w:val="00712540"/>
    <w:rsid w:val="00712606"/>
    <w:rsid w:val="0071264B"/>
    <w:rsid w:val="00712681"/>
    <w:rsid w:val="0071269D"/>
    <w:rsid w:val="007126B5"/>
    <w:rsid w:val="00712737"/>
    <w:rsid w:val="00712752"/>
    <w:rsid w:val="007128BB"/>
    <w:rsid w:val="007128E1"/>
    <w:rsid w:val="0071292B"/>
    <w:rsid w:val="0071293F"/>
    <w:rsid w:val="00712958"/>
    <w:rsid w:val="00712AB8"/>
    <w:rsid w:val="00712C8C"/>
    <w:rsid w:val="00712C92"/>
    <w:rsid w:val="00712CC3"/>
    <w:rsid w:val="00712D7C"/>
    <w:rsid w:val="00712DF2"/>
    <w:rsid w:val="00712F9E"/>
    <w:rsid w:val="00712FA9"/>
    <w:rsid w:val="00713019"/>
    <w:rsid w:val="00713081"/>
    <w:rsid w:val="007130ED"/>
    <w:rsid w:val="00713122"/>
    <w:rsid w:val="007136B0"/>
    <w:rsid w:val="00713703"/>
    <w:rsid w:val="00713705"/>
    <w:rsid w:val="00713791"/>
    <w:rsid w:val="00713858"/>
    <w:rsid w:val="00713927"/>
    <w:rsid w:val="00713965"/>
    <w:rsid w:val="007139F2"/>
    <w:rsid w:val="00713B10"/>
    <w:rsid w:val="00713B73"/>
    <w:rsid w:val="00713C64"/>
    <w:rsid w:val="00713D2C"/>
    <w:rsid w:val="00713E31"/>
    <w:rsid w:val="00713FDF"/>
    <w:rsid w:val="0071403A"/>
    <w:rsid w:val="00714073"/>
    <w:rsid w:val="00714091"/>
    <w:rsid w:val="007140A3"/>
    <w:rsid w:val="007141A2"/>
    <w:rsid w:val="0071423C"/>
    <w:rsid w:val="00714383"/>
    <w:rsid w:val="007143BF"/>
    <w:rsid w:val="007145E6"/>
    <w:rsid w:val="0071485A"/>
    <w:rsid w:val="00714932"/>
    <w:rsid w:val="00714A4E"/>
    <w:rsid w:val="00714A60"/>
    <w:rsid w:val="00714A68"/>
    <w:rsid w:val="00714D72"/>
    <w:rsid w:val="00714E79"/>
    <w:rsid w:val="00714E7D"/>
    <w:rsid w:val="00715131"/>
    <w:rsid w:val="0071518C"/>
    <w:rsid w:val="00715191"/>
    <w:rsid w:val="007152E2"/>
    <w:rsid w:val="0071531C"/>
    <w:rsid w:val="0071558F"/>
    <w:rsid w:val="00715641"/>
    <w:rsid w:val="007156CA"/>
    <w:rsid w:val="0071583C"/>
    <w:rsid w:val="0071583E"/>
    <w:rsid w:val="0071585E"/>
    <w:rsid w:val="0071586E"/>
    <w:rsid w:val="007158BE"/>
    <w:rsid w:val="007158D2"/>
    <w:rsid w:val="00715905"/>
    <w:rsid w:val="00715AB8"/>
    <w:rsid w:val="00715B91"/>
    <w:rsid w:val="00715C2E"/>
    <w:rsid w:val="00715CBB"/>
    <w:rsid w:val="00715CEC"/>
    <w:rsid w:val="00715D52"/>
    <w:rsid w:val="00715E4D"/>
    <w:rsid w:val="00715E6F"/>
    <w:rsid w:val="00715F82"/>
    <w:rsid w:val="007160DF"/>
    <w:rsid w:val="00716177"/>
    <w:rsid w:val="0071617A"/>
    <w:rsid w:val="00716494"/>
    <w:rsid w:val="007165B1"/>
    <w:rsid w:val="00716730"/>
    <w:rsid w:val="00716786"/>
    <w:rsid w:val="00716788"/>
    <w:rsid w:val="007167A0"/>
    <w:rsid w:val="00716912"/>
    <w:rsid w:val="00716A8B"/>
    <w:rsid w:val="00716BB2"/>
    <w:rsid w:val="00716C1F"/>
    <w:rsid w:val="00716E77"/>
    <w:rsid w:val="00716F14"/>
    <w:rsid w:val="00716F3F"/>
    <w:rsid w:val="0071701E"/>
    <w:rsid w:val="00717062"/>
    <w:rsid w:val="0071706E"/>
    <w:rsid w:val="007170B1"/>
    <w:rsid w:val="0071715F"/>
    <w:rsid w:val="007171F7"/>
    <w:rsid w:val="00717579"/>
    <w:rsid w:val="0071764E"/>
    <w:rsid w:val="00717672"/>
    <w:rsid w:val="0071767A"/>
    <w:rsid w:val="0071780E"/>
    <w:rsid w:val="00717814"/>
    <w:rsid w:val="00717893"/>
    <w:rsid w:val="00717A1F"/>
    <w:rsid w:val="00717A85"/>
    <w:rsid w:val="00717A9D"/>
    <w:rsid w:val="00717BD7"/>
    <w:rsid w:val="00717D2D"/>
    <w:rsid w:val="00717DFD"/>
    <w:rsid w:val="00717E16"/>
    <w:rsid w:val="00717EF1"/>
    <w:rsid w:val="00720072"/>
    <w:rsid w:val="0072013E"/>
    <w:rsid w:val="007203D4"/>
    <w:rsid w:val="007204A4"/>
    <w:rsid w:val="007204C0"/>
    <w:rsid w:val="007204F9"/>
    <w:rsid w:val="007205FB"/>
    <w:rsid w:val="0072060E"/>
    <w:rsid w:val="007206A8"/>
    <w:rsid w:val="0072071B"/>
    <w:rsid w:val="007207ED"/>
    <w:rsid w:val="00720A01"/>
    <w:rsid w:val="00720A4C"/>
    <w:rsid w:val="00720DF2"/>
    <w:rsid w:val="00720EA5"/>
    <w:rsid w:val="00720F57"/>
    <w:rsid w:val="00720F76"/>
    <w:rsid w:val="00720F9D"/>
    <w:rsid w:val="00720FBC"/>
    <w:rsid w:val="00720FD6"/>
    <w:rsid w:val="007210A2"/>
    <w:rsid w:val="00721120"/>
    <w:rsid w:val="007214E8"/>
    <w:rsid w:val="00721582"/>
    <w:rsid w:val="0072163E"/>
    <w:rsid w:val="00721664"/>
    <w:rsid w:val="00721746"/>
    <w:rsid w:val="00721790"/>
    <w:rsid w:val="007217BE"/>
    <w:rsid w:val="007217CC"/>
    <w:rsid w:val="0072188F"/>
    <w:rsid w:val="007218BC"/>
    <w:rsid w:val="00721A1E"/>
    <w:rsid w:val="00721AD8"/>
    <w:rsid w:val="00721B40"/>
    <w:rsid w:val="00721C06"/>
    <w:rsid w:val="00721C60"/>
    <w:rsid w:val="00721CD5"/>
    <w:rsid w:val="00721D09"/>
    <w:rsid w:val="00721E09"/>
    <w:rsid w:val="00721E44"/>
    <w:rsid w:val="00721EBF"/>
    <w:rsid w:val="00722020"/>
    <w:rsid w:val="00722029"/>
    <w:rsid w:val="00722048"/>
    <w:rsid w:val="00722069"/>
    <w:rsid w:val="0072215D"/>
    <w:rsid w:val="007224F0"/>
    <w:rsid w:val="007225D6"/>
    <w:rsid w:val="007225F4"/>
    <w:rsid w:val="007227C0"/>
    <w:rsid w:val="007227F6"/>
    <w:rsid w:val="0072287F"/>
    <w:rsid w:val="00722898"/>
    <w:rsid w:val="0072292E"/>
    <w:rsid w:val="007229AF"/>
    <w:rsid w:val="00722A53"/>
    <w:rsid w:val="00722A7C"/>
    <w:rsid w:val="00722BCE"/>
    <w:rsid w:val="00722DD6"/>
    <w:rsid w:val="00722E97"/>
    <w:rsid w:val="00722EBE"/>
    <w:rsid w:val="00723067"/>
    <w:rsid w:val="00723068"/>
    <w:rsid w:val="007230A2"/>
    <w:rsid w:val="00723110"/>
    <w:rsid w:val="0072312F"/>
    <w:rsid w:val="00723230"/>
    <w:rsid w:val="0072325F"/>
    <w:rsid w:val="00723271"/>
    <w:rsid w:val="00723390"/>
    <w:rsid w:val="007235AF"/>
    <w:rsid w:val="007235EC"/>
    <w:rsid w:val="00723662"/>
    <w:rsid w:val="0072368D"/>
    <w:rsid w:val="00723741"/>
    <w:rsid w:val="0072382B"/>
    <w:rsid w:val="007238F4"/>
    <w:rsid w:val="00723AE7"/>
    <w:rsid w:val="00723B05"/>
    <w:rsid w:val="00723BF9"/>
    <w:rsid w:val="00723ED3"/>
    <w:rsid w:val="00723EF9"/>
    <w:rsid w:val="00723F2C"/>
    <w:rsid w:val="00723F5D"/>
    <w:rsid w:val="00724113"/>
    <w:rsid w:val="00724146"/>
    <w:rsid w:val="007241B5"/>
    <w:rsid w:val="00724212"/>
    <w:rsid w:val="007243CE"/>
    <w:rsid w:val="00724444"/>
    <w:rsid w:val="00724609"/>
    <w:rsid w:val="007248C3"/>
    <w:rsid w:val="00724968"/>
    <w:rsid w:val="007249B3"/>
    <w:rsid w:val="00724A17"/>
    <w:rsid w:val="00724CCA"/>
    <w:rsid w:val="00724E59"/>
    <w:rsid w:val="00725066"/>
    <w:rsid w:val="007250D8"/>
    <w:rsid w:val="007250E9"/>
    <w:rsid w:val="00725149"/>
    <w:rsid w:val="0072515F"/>
    <w:rsid w:val="007251A6"/>
    <w:rsid w:val="007251C5"/>
    <w:rsid w:val="00725267"/>
    <w:rsid w:val="007252DC"/>
    <w:rsid w:val="00725314"/>
    <w:rsid w:val="00725316"/>
    <w:rsid w:val="00725379"/>
    <w:rsid w:val="007254F2"/>
    <w:rsid w:val="00725614"/>
    <w:rsid w:val="0072564B"/>
    <w:rsid w:val="00725683"/>
    <w:rsid w:val="007256C8"/>
    <w:rsid w:val="007256EC"/>
    <w:rsid w:val="00725829"/>
    <w:rsid w:val="007258AE"/>
    <w:rsid w:val="00725AA5"/>
    <w:rsid w:val="00725B37"/>
    <w:rsid w:val="00725BB8"/>
    <w:rsid w:val="00725BF9"/>
    <w:rsid w:val="00725E79"/>
    <w:rsid w:val="00725E82"/>
    <w:rsid w:val="00726283"/>
    <w:rsid w:val="00726315"/>
    <w:rsid w:val="007263C4"/>
    <w:rsid w:val="007263D1"/>
    <w:rsid w:val="007263D7"/>
    <w:rsid w:val="007263E6"/>
    <w:rsid w:val="007263FF"/>
    <w:rsid w:val="00726628"/>
    <w:rsid w:val="007266B7"/>
    <w:rsid w:val="007266E6"/>
    <w:rsid w:val="00726942"/>
    <w:rsid w:val="00726A64"/>
    <w:rsid w:val="00726A9C"/>
    <w:rsid w:val="00726AA7"/>
    <w:rsid w:val="00726AFE"/>
    <w:rsid w:val="00726DEE"/>
    <w:rsid w:val="00726E34"/>
    <w:rsid w:val="00726E9C"/>
    <w:rsid w:val="00726ED9"/>
    <w:rsid w:val="00726FD3"/>
    <w:rsid w:val="007272ED"/>
    <w:rsid w:val="007273A7"/>
    <w:rsid w:val="0072758C"/>
    <w:rsid w:val="007275B2"/>
    <w:rsid w:val="00727822"/>
    <w:rsid w:val="00727997"/>
    <w:rsid w:val="00727A13"/>
    <w:rsid w:val="00727C81"/>
    <w:rsid w:val="0073000D"/>
    <w:rsid w:val="0073002D"/>
    <w:rsid w:val="0073008E"/>
    <w:rsid w:val="007301B3"/>
    <w:rsid w:val="007301F0"/>
    <w:rsid w:val="00730274"/>
    <w:rsid w:val="00730476"/>
    <w:rsid w:val="007304D7"/>
    <w:rsid w:val="00730958"/>
    <w:rsid w:val="00730A51"/>
    <w:rsid w:val="00730A78"/>
    <w:rsid w:val="00730C0E"/>
    <w:rsid w:val="00730D33"/>
    <w:rsid w:val="00730E90"/>
    <w:rsid w:val="007310E4"/>
    <w:rsid w:val="00731180"/>
    <w:rsid w:val="007312B6"/>
    <w:rsid w:val="007312C2"/>
    <w:rsid w:val="00731479"/>
    <w:rsid w:val="007316F9"/>
    <w:rsid w:val="0073177C"/>
    <w:rsid w:val="0073188F"/>
    <w:rsid w:val="00731C25"/>
    <w:rsid w:val="00731D18"/>
    <w:rsid w:val="00731D84"/>
    <w:rsid w:val="00731E07"/>
    <w:rsid w:val="00731EC6"/>
    <w:rsid w:val="00731F56"/>
    <w:rsid w:val="00731F86"/>
    <w:rsid w:val="00732006"/>
    <w:rsid w:val="00732045"/>
    <w:rsid w:val="007320F4"/>
    <w:rsid w:val="007322EB"/>
    <w:rsid w:val="007323F9"/>
    <w:rsid w:val="007324C3"/>
    <w:rsid w:val="007324D5"/>
    <w:rsid w:val="007326D1"/>
    <w:rsid w:val="007327DE"/>
    <w:rsid w:val="007327EF"/>
    <w:rsid w:val="0073285C"/>
    <w:rsid w:val="0073290E"/>
    <w:rsid w:val="007329B2"/>
    <w:rsid w:val="007329C5"/>
    <w:rsid w:val="00732A4A"/>
    <w:rsid w:val="00732B07"/>
    <w:rsid w:val="00732C2A"/>
    <w:rsid w:val="00732E6E"/>
    <w:rsid w:val="00732E7B"/>
    <w:rsid w:val="00732E9E"/>
    <w:rsid w:val="00732F1D"/>
    <w:rsid w:val="00732F9A"/>
    <w:rsid w:val="00732FC9"/>
    <w:rsid w:val="00732FE2"/>
    <w:rsid w:val="00733180"/>
    <w:rsid w:val="007331B6"/>
    <w:rsid w:val="00733243"/>
    <w:rsid w:val="007333F1"/>
    <w:rsid w:val="007336C5"/>
    <w:rsid w:val="0073379D"/>
    <w:rsid w:val="0073397C"/>
    <w:rsid w:val="00733A0B"/>
    <w:rsid w:val="00733AFC"/>
    <w:rsid w:val="00733D0A"/>
    <w:rsid w:val="00733D89"/>
    <w:rsid w:val="00733E75"/>
    <w:rsid w:val="00733F74"/>
    <w:rsid w:val="00734131"/>
    <w:rsid w:val="00734185"/>
    <w:rsid w:val="0073419D"/>
    <w:rsid w:val="007341CE"/>
    <w:rsid w:val="00734294"/>
    <w:rsid w:val="00734305"/>
    <w:rsid w:val="007343CC"/>
    <w:rsid w:val="0073447C"/>
    <w:rsid w:val="007346F9"/>
    <w:rsid w:val="00734733"/>
    <w:rsid w:val="0073473D"/>
    <w:rsid w:val="0073474A"/>
    <w:rsid w:val="0073480A"/>
    <w:rsid w:val="007348D4"/>
    <w:rsid w:val="00734901"/>
    <w:rsid w:val="00734983"/>
    <w:rsid w:val="00734987"/>
    <w:rsid w:val="007349AA"/>
    <w:rsid w:val="007349B3"/>
    <w:rsid w:val="007349C7"/>
    <w:rsid w:val="00734A79"/>
    <w:rsid w:val="00734ACD"/>
    <w:rsid w:val="00734BA9"/>
    <w:rsid w:val="00734D54"/>
    <w:rsid w:val="00734DCA"/>
    <w:rsid w:val="00734E28"/>
    <w:rsid w:val="00734F2F"/>
    <w:rsid w:val="00734FCE"/>
    <w:rsid w:val="00735005"/>
    <w:rsid w:val="0073508A"/>
    <w:rsid w:val="007351A6"/>
    <w:rsid w:val="007351A8"/>
    <w:rsid w:val="007351CA"/>
    <w:rsid w:val="007352F9"/>
    <w:rsid w:val="007356ED"/>
    <w:rsid w:val="00735713"/>
    <w:rsid w:val="00735905"/>
    <w:rsid w:val="0073590C"/>
    <w:rsid w:val="00735A22"/>
    <w:rsid w:val="00735A8F"/>
    <w:rsid w:val="00735ABD"/>
    <w:rsid w:val="00735AE0"/>
    <w:rsid w:val="00735B7C"/>
    <w:rsid w:val="00735B9B"/>
    <w:rsid w:val="00735C69"/>
    <w:rsid w:val="00735CC2"/>
    <w:rsid w:val="00735D67"/>
    <w:rsid w:val="00735DF2"/>
    <w:rsid w:val="00735EB3"/>
    <w:rsid w:val="00735F72"/>
    <w:rsid w:val="0073601E"/>
    <w:rsid w:val="0073602B"/>
    <w:rsid w:val="007361BF"/>
    <w:rsid w:val="00736509"/>
    <w:rsid w:val="00736516"/>
    <w:rsid w:val="00736594"/>
    <w:rsid w:val="00736671"/>
    <w:rsid w:val="00736817"/>
    <w:rsid w:val="007368FF"/>
    <w:rsid w:val="00736AEA"/>
    <w:rsid w:val="00736B7D"/>
    <w:rsid w:val="00736BC0"/>
    <w:rsid w:val="00736CBC"/>
    <w:rsid w:val="00736D8B"/>
    <w:rsid w:val="00736DCD"/>
    <w:rsid w:val="00736DFF"/>
    <w:rsid w:val="00736F96"/>
    <w:rsid w:val="0073709D"/>
    <w:rsid w:val="007370CA"/>
    <w:rsid w:val="007370ED"/>
    <w:rsid w:val="0073720D"/>
    <w:rsid w:val="0073724B"/>
    <w:rsid w:val="007372E2"/>
    <w:rsid w:val="007374E4"/>
    <w:rsid w:val="0073758E"/>
    <w:rsid w:val="00737665"/>
    <w:rsid w:val="007376AC"/>
    <w:rsid w:val="007376CF"/>
    <w:rsid w:val="007377B4"/>
    <w:rsid w:val="00737827"/>
    <w:rsid w:val="0073787F"/>
    <w:rsid w:val="00737993"/>
    <w:rsid w:val="00737B58"/>
    <w:rsid w:val="00737C03"/>
    <w:rsid w:val="00737D27"/>
    <w:rsid w:val="00737D4A"/>
    <w:rsid w:val="00737E12"/>
    <w:rsid w:val="00737E79"/>
    <w:rsid w:val="00737FDA"/>
    <w:rsid w:val="007400A5"/>
    <w:rsid w:val="007400C5"/>
    <w:rsid w:val="007400DD"/>
    <w:rsid w:val="00740374"/>
    <w:rsid w:val="007403E0"/>
    <w:rsid w:val="0074056B"/>
    <w:rsid w:val="0074066C"/>
    <w:rsid w:val="00740734"/>
    <w:rsid w:val="00740873"/>
    <w:rsid w:val="0074087C"/>
    <w:rsid w:val="007409F9"/>
    <w:rsid w:val="00740A15"/>
    <w:rsid w:val="00740EB0"/>
    <w:rsid w:val="00740FD8"/>
    <w:rsid w:val="00741047"/>
    <w:rsid w:val="007412C0"/>
    <w:rsid w:val="00741342"/>
    <w:rsid w:val="007414AA"/>
    <w:rsid w:val="007414BF"/>
    <w:rsid w:val="00741542"/>
    <w:rsid w:val="00741641"/>
    <w:rsid w:val="0074167C"/>
    <w:rsid w:val="007416F1"/>
    <w:rsid w:val="0074175E"/>
    <w:rsid w:val="00741811"/>
    <w:rsid w:val="0074186D"/>
    <w:rsid w:val="007418B9"/>
    <w:rsid w:val="00741979"/>
    <w:rsid w:val="00741A5E"/>
    <w:rsid w:val="00741B0D"/>
    <w:rsid w:val="00741BB3"/>
    <w:rsid w:val="00741C20"/>
    <w:rsid w:val="00741C76"/>
    <w:rsid w:val="00741E41"/>
    <w:rsid w:val="00741ECA"/>
    <w:rsid w:val="007420E2"/>
    <w:rsid w:val="00742110"/>
    <w:rsid w:val="007421ED"/>
    <w:rsid w:val="0074225C"/>
    <w:rsid w:val="007422DF"/>
    <w:rsid w:val="007422F6"/>
    <w:rsid w:val="00742461"/>
    <w:rsid w:val="00742544"/>
    <w:rsid w:val="0074266A"/>
    <w:rsid w:val="00742720"/>
    <w:rsid w:val="00742739"/>
    <w:rsid w:val="00742778"/>
    <w:rsid w:val="007427E3"/>
    <w:rsid w:val="00742810"/>
    <w:rsid w:val="007428CF"/>
    <w:rsid w:val="00742A2C"/>
    <w:rsid w:val="00742AB4"/>
    <w:rsid w:val="00742BF6"/>
    <w:rsid w:val="00742C9B"/>
    <w:rsid w:val="00742E95"/>
    <w:rsid w:val="00742F6C"/>
    <w:rsid w:val="00742FC9"/>
    <w:rsid w:val="00743070"/>
    <w:rsid w:val="007430C2"/>
    <w:rsid w:val="007431C7"/>
    <w:rsid w:val="007431E5"/>
    <w:rsid w:val="00743290"/>
    <w:rsid w:val="007432C7"/>
    <w:rsid w:val="00743301"/>
    <w:rsid w:val="007434AE"/>
    <w:rsid w:val="007435AF"/>
    <w:rsid w:val="00743623"/>
    <w:rsid w:val="00743679"/>
    <w:rsid w:val="00743740"/>
    <w:rsid w:val="00743810"/>
    <w:rsid w:val="0074383D"/>
    <w:rsid w:val="0074385B"/>
    <w:rsid w:val="0074388A"/>
    <w:rsid w:val="007438B4"/>
    <w:rsid w:val="00743A4F"/>
    <w:rsid w:val="00743A67"/>
    <w:rsid w:val="00743AD1"/>
    <w:rsid w:val="00743D1A"/>
    <w:rsid w:val="00743D3D"/>
    <w:rsid w:val="00743D4E"/>
    <w:rsid w:val="00743F07"/>
    <w:rsid w:val="00743F42"/>
    <w:rsid w:val="00743FDC"/>
    <w:rsid w:val="00744063"/>
    <w:rsid w:val="0074410F"/>
    <w:rsid w:val="00744240"/>
    <w:rsid w:val="0074437F"/>
    <w:rsid w:val="007443C3"/>
    <w:rsid w:val="007444AC"/>
    <w:rsid w:val="007446AB"/>
    <w:rsid w:val="007446BF"/>
    <w:rsid w:val="007448E2"/>
    <w:rsid w:val="00744973"/>
    <w:rsid w:val="00744A7C"/>
    <w:rsid w:val="00744A8D"/>
    <w:rsid w:val="00744B3D"/>
    <w:rsid w:val="00744F34"/>
    <w:rsid w:val="00744F4D"/>
    <w:rsid w:val="00744FD6"/>
    <w:rsid w:val="0074504A"/>
    <w:rsid w:val="00745153"/>
    <w:rsid w:val="007451B8"/>
    <w:rsid w:val="007451BC"/>
    <w:rsid w:val="007452C6"/>
    <w:rsid w:val="007453F9"/>
    <w:rsid w:val="0074543E"/>
    <w:rsid w:val="007455CF"/>
    <w:rsid w:val="00745696"/>
    <w:rsid w:val="0074571C"/>
    <w:rsid w:val="00745952"/>
    <w:rsid w:val="007459A5"/>
    <w:rsid w:val="00745A16"/>
    <w:rsid w:val="00745AAC"/>
    <w:rsid w:val="00745B1F"/>
    <w:rsid w:val="00745B56"/>
    <w:rsid w:val="00745B9F"/>
    <w:rsid w:val="00745BAD"/>
    <w:rsid w:val="00745BE4"/>
    <w:rsid w:val="00745C05"/>
    <w:rsid w:val="00745C5F"/>
    <w:rsid w:val="00745D4D"/>
    <w:rsid w:val="00745FA7"/>
    <w:rsid w:val="00746037"/>
    <w:rsid w:val="00746079"/>
    <w:rsid w:val="00746182"/>
    <w:rsid w:val="007461B3"/>
    <w:rsid w:val="00746213"/>
    <w:rsid w:val="0074622D"/>
    <w:rsid w:val="00746273"/>
    <w:rsid w:val="007466D2"/>
    <w:rsid w:val="00746C60"/>
    <w:rsid w:val="00746CBC"/>
    <w:rsid w:val="00746DE2"/>
    <w:rsid w:val="00746E5D"/>
    <w:rsid w:val="00746F14"/>
    <w:rsid w:val="00747098"/>
    <w:rsid w:val="0074719E"/>
    <w:rsid w:val="0074721C"/>
    <w:rsid w:val="0074725A"/>
    <w:rsid w:val="00747272"/>
    <w:rsid w:val="007473ED"/>
    <w:rsid w:val="00747566"/>
    <w:rsid w:val="0074757B"/>
    <w:rsid w:val="00747655"/>
    <w:rsid w:val="0074769A"/>
    <w:rsid w:val="007477B6"/>
    <w:rsid w:val="0074792E"/>
    <w:rsid w:val="00747972"/>
    <w:rsid w:val="00747C75"/>
    <w:rsid w:val="00747D5A"/>
    <w:rsid w:val="00747FE3"/>
    <w:rsid w:val="00750160"/>
    <w:rsid w:val="0075023F"/>
    <w:rsid w:val="007504D9"/>
    <w:rsid w:val="00750542"/>
    <w:rsid w:val="00750638"/>
    <w:rsid w:val="0075072B"/>
    <w:rsid w:val="00750792"/>
    <w:rsid w:val="007507D7"/>
    <w:rsid w:val="007507E1"/>
    <w:rsid w:val="00750803"/>
    <w:rsid w:val="00750975"/>
    <w:rsid w:val="00750A8B"/>
    <w:rsid w:val="00750AAC"/>
    <w:rsid w:val="00750AC6"/>
    <w:rsid w:val="00750AF4"/>
    <w:rsid w:val="00750C57"/>
    <w:rsid w:val="00750DD5"/>
    <w:rsid w:val="00750EAF"/>
    <w:rsid w:val="00750EE0"/>
    <w:rsid w:val="00750FA7"/>
    <w:rsid w:val="007510BC"/>
    <w:rsid w:val="00751176"/>
    <w:rsid w:val="0075119D"/>
    <w:rsid w:val="00751246"/>
    <w:rsid w:val="00751282"/>
    <w:rsid w:val="007513BD"/>
    <w:rsid w:val="00751401"/>
    <w:rsid w:val="00751983"/>
    <w:rsid w:val="00751B63"/>
    <w:rsid w:val="00751CC2"/>
    <w:rsid w:val="00751E0D"/>
    <w:rsid w:val="00751FB3"/>
    <w:rsid w:val="00751FC3"/>
    <w:rsid w:val="00751FF1"/>
    <w:rsid w:val="007520CB"/>
    <w:rsid w:val="007520D1"/>
    <w:rsid w:val="00752112"/>
    <w:rsid w:val="007521E7"/>
    <w:rsid w:val="007521E8"/>
    <w:rsid w:val="007522A8"/>
    <w:rsid w:val="00752355"/>
    <w:rsid w:val="007524FF"/>
    <w:rsid w:val="00752521"/>
    <w:rsid w:val="007525E7"/>
    <w:rsid w:val="007526EF"/>
    <w:rsid w:val="0075278C"/>
    <w:rsid w:val="0075299D"/>
    <w:rsid w:val="00752B53"/>
    <w:rsid w:val="00752CCB"/>
    <w:rsid w:val="00752EEE"/>
    <w:rsid w:val="00752F0B"/>
    <w:rsid w:val="00752F15"/>
    <w:rsid w:val="00753181"/>
    <w:rsid w:val="0075321E"/>
    <w:rsid w:val="00753414"/>
    <w:rsid w:val="0075346A"/>
    <w:rsid w:val="00753486"/>
    <w:rsid w:val="007534CF"/>
    <w:rsid w:val="00753586"/>
    <w:rsid w:val="00753615"/>
    <w:rsid w:val="007536A8"/>
    <w:rsid w:val="00753AEF"/>
    <w:rsid w:val="00753BA3"/>
    <w:rsid w:val="00753C45"/>
    <w:rsid w:val="00753C50"/>
    <w:rsid w:val="00753CBA"/>
    <w:rsid w:val="00753E43"/>
    <w:rsid w:val="00753EF2"/>
    <w:rsid w:val="00753F10"/>
    <w:rsid w:val="00753F58"/>
    <w:rsid w:val="00753FCB"/>
    <w:rsid w:val="00753FE1"/>
    <w:rsid w:val="0075405F"/>
    <w:rsid w:val="00754134"/>
    <w:rsid w:val="00754183"/>
    <w:rsid w:val="00754203"/>
    <w:rsid w:val="007543BB"/>
    <w:rsid w:val="00754442"/>
    <w:rsid w:val="00754447"/>
    <w:rsid w:val="007544BA"/>
    <w:rsid w:val="007545B9"/>
    <w:rsid w:val="007545C8"/>
    <w:rsid w:val="00754677"/>
    <w:rsid w:val="0075482C"/>
    <w:rsid w:val="00754890"/>
    <w:rsid w:val="007548FD"/>
    <w:rsid w:val="00754A06"/>
    <w:rsid w:val="00754AA7"/>
    <w:rsid w:val="00754AB0"/>
    <w:rsid w:val="00754D3E"/>
    <w:rsid w:val="00754D7B"/>
    <w:rsid w:val="00754DA6"/>
    <w:rsid w:val="00754E0B"/>
    <w:rsid w:val="00754F53"/>
    <w:rsid w:val="00755209"/>
    <w:rsid w:val="00755272"/>
    <w:rsid w:val="007552DC"/>
    <w:rsid w:val="00755367"/>
    <w:rsid w:val="007553B8"/>
    <w:rsid w:val="007557D3"/>
    <w:rsid w:val="007557E8"/>
    <w:rsid w:val="0075589C"/>
    <w:rsid w:val="0075593A"/>
    <w:rsid w:val="00755AC5"/>
    <w:rsid w:val="00755ACA"/>
    <w:rsid w:val="00755B90"/>
    <w:rsid w:val="00755BFC"/>
    <w:rsid w:val="00755CF9"/>
    <w:rsid w:val="00755D0F"/>
    <w:rsid w:val="00755DB4"/>
    <w:rsid w:val="00755E7E"/>
    <w:rsid w:val="00755F25"/>
    <w:rsid w:val="00756091"/>
    <w:rsid w:val="00756141"/>
    <w:rsid w:val="007561E1"/>
    <w:rsid w:val="00756351"/>
    <w:rsid w:val="00756495"/>
    <w:rsid w:val="007565D0"/>
    <w:rsid w:val="00756671"/>
    <w:rsid w:val="007567B5"/>
    <w:rsid w:val="0075682F"/>
    <w:rsid w:val="007568DF"/>
    <w:rsid w:val="00756B11"/>
    <w:rsid w:val="00756BAB"/>
    <w:rsid w:val="00756BBB"/>
    <w:rsid w:val="00756D52"/>
    <w:rsid w:val="00756D9B"/>
    <w:rsid w:val="00757014"/>
    <w:rsid w:val="0075704F"/>
    <w:rsid w:val="007570B5"/>
    <w:rsid w:val="007571AC"/>
    <w:rsid w:val="007571D9"/>
    <w:rsid w:val="007575BC"/>
    <w:rsid w:val="007575C6"/>
    <w:rsid w:val="0075774A"/>
    <w:rsid w:val="00757876"/>
    <w:rsid w:val="0075795E"/>
    <w:rsid w:val="0075798C"/>
    <w:rsid w:val="00757A25"/>
    <w:rsid w:val="00757A2E"/>
    <w:rsid w:val="00757A51"/>
    <w:rsid w:val="00757A6E"/>
    <w:rsid w:val="00757C42"/>
    <w:rsid w:val="00757C98"/>
    <w:rsid w:val="00757E4E"/>
    <w:rsid w:val="00757F5F"/>
    <w:rsid w:val="00757F8E"/>
    <w:rsid w:val="0076003D"/>
    <w:rsid w:val="00760075"/>
    <w:rsid w:val="00760083"/>
    <w:rsid w:val="0076016A"/>
    <w:rsid w:val="00760578"/>
    <w:rsid w:val="0076066E"/>
    <w:rsid w:val="007606B3"/>
    <w:rsid w:val="007606C6"/>
    <w:rsid w:val="007606F1"/>
    <w:rsid w:val="0076077D"/>
    <w:rsid w:val="007607AC"/>
    <w:rsid w:val="007607CB"/>
    <w:rsid w:val="007607FA"/>
    <w:rsid w:val="007609FA"/>
    <w:rsid w:val="00760B0B"/>
    <w:rsid w:val="00760B60"/>
    <w:rsid w:val="00760B9E"/>
    <w:rsid w:val="00760C72"/>
    <w:rsid w:val="00760D83"/>
    <w:rsid w:val="00760DCC"/>
    <w:rsid w:val="00760E0A"/>
    <w:rsid w:val="00760E70"/>
    <w:rsid w:val="00760F83"/>
    <w:rsid w:val="00760FDB"/>
    <w:rsid w:val="00761060"/>
    <w:rsid w:val="00761069"/>
    <w:rsid w:val="007610D4"/>
    <w:rsid w:val="007611B4"/>
    <w:rsid w:val="00761374"/>
    <w:rsid w:val="00761386"/>
    <w:rsid w:val="00761552"/>
    <w:rsid w:val="00761645"/>
    <w:rsid w:val="007616B1"/>
    <w:rsid w:val="0076173C"/>
    <w:rsid w:val="007617F9"/>
    <w:rsid w:val="00761959"/>
    <w:rsid w:val="00761A03"/>
    <w:rsid w:val="00761A6F"/>
    <w:rsid w:val="00761AA4"/>
    <w:rsid w:val="00761AF8"/>
    <w:rsid w:val="00761C46"/>
    <w:rsid w:val="00761EE1"/>
    <w:rsid w:val="00761FA4"/>
    <w:rsid w:val="00761FCB"/>
    <w:rsid w:val="0076201A"/>
    <w:rsid w:val="007620A9"/>
    <w:rsid w:val="007620F9"/>
    <w:rsid w:val="007621F0"/>
    <w:rsid w:val="007621F8"/>
    <w:rsid w:val="007623BD"/>
    <w:rsid w:val="007623BF"/>
    <w:rsid w:val="0076244F"/>
    <w:rsid w:val="0076249B"/>
    <w:rsid w:val="007624A0"/>
    <w:rsid w:val="0076251B"/>
    <w:rsid w:val="00762528"/>
    <w:rsid w:val="0076254B"/>
    <w:rsid w:val="0076261A"/>
    <w:rsid w:val="007627FB"/>
    <w:rsid w:val="00762893"/>
    <w:rsid w:val="007628B0"/>
    <w:rsid w:val="007628FF"/>
    <w:rsid w:val="00762ACD"/>
    <w:rsid w:val="00762BFC"/>
    <w:rsid w:val="00762DBC"/>
    <w:rsid w:val="00762E8A"/>
    <w:rsid w:val="00762EDC"/>
    <w:rsid w:val="00762FDF"/>
    <w:rsid w:val="00763058"/>
    <w:rsid w:val="0076319E"/>
    <w:rsid w:val="0076324E"/>
    <w:rsid w:val="00763354"/>
    <w:rsid w:val="0076342A"/>
    <w:rsid w:val="007635B2"/>
    <w:rsid w:val="007635CE"/>
    <w:rsid w:val="007635F8"/>
    <w:rsid w:val="007636D6"/>
    <w:rsid w:val="007636EB"/>
    <w:rsid w:val="007638D7"/>
    <w:rsid w:val="00763B34"/>
    <w:rsid w:val="00763D02"/>
    <w:rsid w:val="00763D44"/>
    <w:rsid w:val="00763D73"/>
    <w:rsid w:val="00763DF1"/>
    <w:rsid w:val="00763F1B"/>
    <w:rsid w:val="00763FB4"/>
    <w:rsid w:val="007641BB"/>
    <w:rsid w:val="007641C0"/>
    <w:rsid w:val="0076434D"/>
    <w:rsid w:val="0076456B"/>
    <w:rsid w:val="00764577"/>
    <w:rsid w:val="007645FC"/>
    <w:rsid w:val="0076475F"/>
    <w:rsid w:val="00764817"/>
    <w:rsid w:val="00764A49"/>
    <w:rsid w:val="00764C09"/>
    <w:rsid w:val="00764C3F"/>
    <w:rsid w:val="00764D5F"/>
    <w:rsid w:val="00764DA2"/>
    <w:rsid w:val="00764E0D"/>
    <w:rsid w:val="00765091"/>
    <w:rsid w:val="00765251"/>
    <w:rsid w:val="0076526B"/>
    <w:rsid w:val="007652A8"/>
    <w:rsid w:val="00765435"/>
    <w:rsid w:val="0076546B"/>
    <w:rsid w:val="007654E2"/>
    <w:rsid w:val="00765534"/>
    <w:rsid w:val="00765558"/>
    <w:rsid w:val="0076555F"/>
    <w:rsid w:val="007655D5"/>
    <w:rsid w:val="007656CF"/>
    <w:rsid w:val="00765729"/>
    <w:rsid w:val="0076595C"/>
    <w:rsid w:val="00765A9D"/>
    <w:rsid w:val="00765BDA"/>
    <w:rsid w:val="00765BE8"/>
    <w:rsid w:val="00765C22"/>
    <w:rsid w:val="00765DDE"/>
    <w:rsid w:val="00765ECD"/>
    <w:rsid w:val="00765EF9"/>
    <w:rsid w:val="00765FAE"/>
    <w:rsid w:val="00766125"/>
    <w:rsid w:val="00766273"/>
    <w:rsid w:val="007664E3"/>
    <w:rsid w:val="00766661"/>
    <w:rsid w:val="00766710"/>
    <w:rsid w:val="00766714"/>
    <w:rsid w:val="007667B5"/>
    <w:rsid w:val="0076688B"/>
    <w:rsid w:val="007668CD"/>
    <w:rsid w:val="00766BC0"/>
    <w:rsid w:val="00766BFA"/>
    <w:rsid w:val="00766DDA"/>
    <w:rsid w:val="00766E54"/>
    <w:rsid w:val="00766EF9"/>
    <w:rsid w:val="00766F1A"/>
    <w:rsid w:val="007670BA"/>
    <w:rsid w:val="0076751C"/>
    <w:rsid w:val="00767541"/>
    <w:rsid w:val="0076770C"/>
    <w:rsid w:val="007677B2"/>
    <w:rsid w:val="007677E6"/>
    <w:rsid w:val="00767877"/>
    <w:rsid w:val="0076788E"/>
    <w:rsid w:val="007679F2"/>
    <w:rsid w:val="00767A32"/>
    <w:rsid w:val="00767A4A"/>
    <w:rsid w:val="00767A79"/>
    <w:rsid w:val="00767AB2"/>
    <w:rsid w:val="00767B11"/>
    <w:rsid w:val="00767BD7"/>
    <w:rsid w:val="00767C19"/>
    <w:rsid w:val="00767C8D"/>
    <w:rsid w:val="00767D08"/>
    <w:rsid w:val="00767D1D"/>
    <w:rsid w:val="00767E90"/>
    <w:rsid w:val="00767EA2"/>
    <w:rsid w:val="00767ECE"/>
    <w:rsid w:val="00767F8E"/>
    <w:rsid w:val="00770069"/>
    <w:rsid w:val="00770203"/>
    <w:rsid w:val="00770229"/>
    <w:rsid w:val="00770363"/>
    <w:rsid w:val="0077039F"/>
    <w:rsid w:val="00770583"/>
    <w:rsid w:val="00770637"/>
    <w:rsid w:val="007706ED"/>
    <w:rsid w:val="0077097D"/>
    <w:rsid w:val="00770B61"/>
    <w:rsid w:val="00770BE7"/>
    <w:rsid w:val="00770C1B"/>
    <w:rsid w:val="00770C6C"/>
    <w:rsid w:val="00770D62"/>
    <w:rsid w:val="00770E0B"/>
    <w:rsid w:val="00770F71"/>
    <w:rsid w:val="00771129"/>
    <w:rsid w:val="0077125A"/>
    <w:rsid w:val="0077128A"/>
    <w:rsid w:val="00771341"/>
    <w:rsid w:val="007713BF"/>
    <w:rsid w:val="007713C7"/>
    <w:rsid w:val="00771482"/>
    <w:rsid w:val="00771495"/>
    <w:rsid w:val="00771517"/>
    <w:rsid w:val="0077167B"/>
    <w:rsid w:val="00771691"/>
    <w:rsid w:val="007716FF"/>
    <w:rsid w:val="00771732"/>
    <w:rsid w:val="0077176D"/>
    <w:rsid w:val="00771799"/>
    <w:rsid w:val="007717F7"/>
    <w:rsid w:val="0077182C"/>
    <w:rsid w:val="007719C7"/>
    <w:rsid w:val="007719FB"/>
    <w:rsid w:val="00771A17"/>
    <w:rsid w:val="00771B62"/>
    <w:rsid w:val="00771BEE"/>
    <w:rsid w:val="00771C75"/>
    <w:rsid w:val="00771C8C"/>
    <w:rsid w:val="00771CA0"/>
    <w:rsid w:val="00771D95"/>
    <w:rsid w:val="00771F9D"/>
    <w:rsid w:val="00772146"/>
    <w:rsid w:val="007721AD"/>
    <w:rsid w:val="007721AE"/>
    <w:rsid w:val="007723B2"/>
    <w:rsid w:val="007723D7"/>
    <w:rsid w:val="007723DE"/>
    <w:rsid w:val="0077241A"/>
    <w:rsid w:val="00772425"/>
    <w:rsid w:val="0077245F"/>
    <w:rsid w:val="00772536"/>
    <w:rsid w:val="0077255D"/>
    <w:rsid w:val="00772592"/>
    <w:rsid w:val="007725A5"/>
    <w:rsid w:val="00772646"/>
    <w:rsid w:val="007726F5"/>
    <w:rsid w:val="007727AD"/>
    <w:rsid w:val="007727BE"/>
    <w:rsid w:val="00772904"/>
    <w:rsid w:val="00772916"/>
    <w:rsid w:val="00772A83"/>
    <w:rsid w:val="00772B0F"/>
    <w:rsid w:val="00772B3D"/>
    <w:rsid w:val="00772B70"/>
    <w:rsid w:val="00772D38"/>
    <w:rsid w:val="00772E2E"/>
    <w:rsid w:val="00772F16"/>
    <w:rsid w:val="00772FD8"/>
    <w:rsid w:val="007730C5"/>
    <w:rsid w:val="0077310C"/>
    <w:rsid w:val="0077313B"/>
    <w:rsid w:val="007731D0"/>
    <w:rsid w:val="007731E7"/>
    <w:rsid w:val="0077320C"/>
    <w:rsid w:val="00773325"/>
    <w:rsid w:val="0077344A"/>
    <w:rsid w:val="00773513"/>
    <w:rsid w:val="00773575"/>
    <w:rsid w:val="00773808"/>
    <w:rsid w:val="0077387F"/>
    <w:rsid w:val="0077393F"/>
    <w:rsid w:val="00773946"/>
    <w:rsid w:val="00773AE2"/>
    <w:rsid w:val="00773B17"/>
    <w:rsid w:val="00773B6C"/>
    <w:rsid w:val="00773BA6"/>
    <w:rsid w:val="00773C2D"/>
    <w:rsid w:val="00773C2F"/>
    <w:rsid w:val="00773C44"/>
    <w:rsid w:val="00773C81"/>
    <w:rsid w:val="00773D16"/>
    <w:rsid w:val="00773EDD"/>
    <w:rsid w:val="007740CF"/>
    <w:rsid w:val="00774142"/>
    <w:rsid w:val="0077414D"/>
    <w:rsid w:val="00774201"/>
    <w:rsid w:val="00774218"/>
    <w:rsid w:val="00774236"/>
    <w:rsid w:val="0077433B"/>
    <w:rsid w:val="007743A1"/>
    <w:rsid w:val="00774426"/>
    <w:rsid w:val="00774433"/>
    <w:rsid w:val="0077453B"/>
    <w:rsid w:val="007745AA"/>
    <w:rsid w:val="007747FC"/>
    <w:rsid w:val="00774B24"/>
    <w:rsid w:val="00774B61"/>
    <w:rsid w:val="00774D76"/>
    <w:rsid w:val="00774E5B"/>
    <w:rsid w:val="00774F1E"/>
    <w:rsid w:val="00774F37"/>
    <w:rsid w:val="00774F70"/>
    <w:rsid w:val="00774FBD"/>
    <w:rsid w:val="00775085"/>
    <w:rsid w:val="007750CA"/>
    <w:rsid w:val="007752F9"/>
    <w:rsid w:val="007753A0"/>
    <w:rsid w:val="007753C5"/>
    <w:rsid w:val="00775410"/>
    <w:rsid w:val="0077546B"/>
    <w:rsid w:val="0077580B"/>
    <w:rsid w:val="0077594E"/>
    <w:rsid w:val="007759CD"/>
    <w:rsid w:val="00775A46"/>
    <w:rsid w:val="00775CA5"/>
    <w:rsid w:val="00775CD4"/>
    <w:rsid w:val="00775D55"/>
    <w:rsid w:val="00775EDA"/>
    <w:rsid w:val="00776065"/>
    <w:rsid w:val="00776069"/>
    <w:rsid w:val="00776140"/>
    <w:rsid w:val="0077637E"/>
    <w:rsid w:val="007765CC"/>
    <w:rsid w:val="00776775"/>
    <w:rsid w:val="0077677C"/>
    <w:rsid w:val="007767BD"/>
    <w:rsid w:val="0077684E"/>
    <w:rsid w:val="0077687F"/>
    <w:rsid w:val="00776921"/>
    <w:rsid w:val="00776929"/>
    <w:rsid w:val="0077693C"/>
    <w:rsid w:val="007769AD"/>
    <w:rsid w:val="00776A45"/>
    <w:rsid w:val="00776A46"/>
    <w:rsid w:val="00776B4E"/>
    <w:rsid w:val="00776BC8"/>
    <w:rsid w:val="00776D49"/>
    <w:rsid w:val="00776D93"/>
    <w:rsid w:val="00776EF4"/>
    <w:rsid w:val="00776FD5"/>
    <w:rsid w:val="00777023"/>
    <w:rsid w:val="007770C0"/>
    <w:rsid w:val="00777141"/>
    <w:rsid w:val="007771CC"/>
    <w:rsid w:val="0077750F"/>
    <w:rsid w:val="00777540"/>
    <w:rsid w:val="0077766A"/>
    <w:rsid w:val="007777C3"/>
    <w:rsid w:val="00777841"/>
    <w:rsid w:val="00777881"/>
    <w:rsid w:val="00777A7B"/>
    <w:rsid w:val="00777AB3"/>
    <w:rsid w:val="00777BED"/>
    <w:rsid w:val="00777C22"/>
    <w:rsid w:val="00777D20"/>
    <w:rsid w:val="00777EB7"/>
    <w:rsid w:val="00777F0E"/>
    <w:rsid w:val="007800AF"/>
    <w:rsid w:val="00780136"/>
    <w:rsid w:val="007801DB"/>
    <w:rsid w:val="007802DE"/>
    <w:rsid w:val="00780335"/>
    <w:rsid w:val="007803AF"/>
    <w:rsid w:val="007804C7"/>
    <w:rsid w:val="00780662"/>
    <w:rsid w:val="007806D4"/>
    <w:rsid w:val="007806D7"/>
    <w:rsid w:val="00780781"/>
    <w:rsid w:val="007809E3"/>
    <w:rsid w:val="00780BF4"/>
    <w:rsid w:val="00780C2B"/>
    <w:rsid w:val="00780DBA"/>
    <w:rsid w:val="00780DBC"/>
    <w:rsid w:val="00780E8F"/>
    <w:rsid w:val="00780EEE"/>
    <w:rsid w:val="00780F9F"/>
    <w:rsid w:val="00780FFC"/>
    <w:rsid w:val="007810BB"/>
    <w:rsid w:val="00781121"/>
    <w:rsid w:val="007811C2"/>
    <w:rsid w:val="00781232"/>
    <w:rsid w:val="0078127D"/>
    <w:rsid w:val="007813B1"/>
    <w:rsid w:val="00781429"/>
    <w:rsid w:val="0078151D"/>
    <w:rsid w:val="007815E5"/>
    <w:rsid w:val="007815FF"/>
    <w:rsid w:val="0078166C"/>
    <w:rsid w:val="0078194B"/>
    <w:rsid w:val="00781ABC"/>
    <w:rsid w:val="00781AC3"/>
    <w:rsid w:val="00781AFD"/>
    <w:rsid w:val="00781B7F"/>
    <w:rsid w:val="00781B80"/>
    <w:rsid w:val="00781BF7"/>
    <w:rsid w:val="00781E53"/>
    <w:rsid w:val="00781F1C"/>
    <w:rsid w:val="00782096"/>
    <w:rsid w:val="007820AB"/>
    <w:rsid w:val="007821E3"/>
    <w:rsid w:val="007823E2"/>
    <w:rsid w:val="00782449"/>
    <w:rsid w:val="00782532"/>
    <w:rsid w:val="0078255F"/>
    <w:rsid w:val="00782560"/>
    <w:rsid w:val="007826EC"/>
    <w:rsid w:val="007827DD"/>
    <w:rsid w:val="007827E1"/>
    <w:rsid w:val="007827EB"/>
    <w:rsid w:val="007829A1"/>
    <w:rsid w:val="00782A51"/>
    <w:rsid w:val="00782B2D"/>
    <w:rsid w:val="00782B82"/>
    <w:rsid w:val="00782C5A"/>
    <w:rsid w:val="00782C88"/>
    <w:rsid w:val="00782D83"/>
    <w:rsid w:val="00782EB6"/>
    <w:rsid w:val="00783079"/>
    <w:rsid w:val="007833E7"/>
    <w:rsid w:val="007835E0"/>
    <w:rsid w:val="007836D0"/>
    <w:rsid w:val="007836F6"/>
    <w:rsid w:val="00783714"/>
    <w:rsid w:val="00783768"/>
    <w:rsid w:val="007837A1"/>
    <w:rsid w:val="007837F1"/>
    <w:rsid w:val="007837F6"/>
    <w:rsid w:val="00783859"/>
    <w:rsid w:val="007838C0"/>
    <w:rsid w:val="007838C8"/>
    <w:rsid w:val="007838DF"/>
    <w:rsid w:val="0078392D"/>
    <w:rsid w:val="007839F9"/>
    <w:rsid w:val="00783A0F"/>
    <w:rsid w:val="00783A1E"/>
    <w:rsid w:val="00783B26"/>
    <w:rsid w:val="00783B40"/>
    <w:rsid w:val="00783BF3"/>
    <w:rsid w:val="00783C31"/>
    <w:rsid w:val="00783CEC"/>
    <w:rsid w:val="00783D7E"/>
    <w:rsid w:val="00783E16"/>
    <w:rsid w:val="00783E3E"/>
    <w:rsid w:val="00783E68"/>
    <w:rsid w:val="00783F4B"/>
    <w:rsid w:val="00783F58"/>
    <w:rsid w:val="00784054"/>
    <w:rsid w:val="007841CA"/>
    <w:rsid w:val="00784289"/>
    <w:rsid w:val="007842D6"/>
    <w:rsid w:val="0078458A"/>
    <w:rsid w:val="007845CC"/>
    <w:rsid w:val="00784645"/>
    <w:rsid w:val="00784684"/>
    <w:rsid w:val="0078469D"/>
    <w:rsid w:val="0078471C"/>
    <w:rsid w:val="007847E9"/>
    <w:rsid w:val="007847FD"/>
    <w:rsid w:val="00784C6F"/>
    <w:rsid w:val="00784D21"/>
    <w:rsid w:val="00784D5E"/>
    <w:rsid w:val="00784D83"/>
    <w:rsid w:val="00784EC1"/>
    <w:rsid w:val="00784EC8"/>
    <w:rsid w:val="00785034"/>
    <w:rsid w:val="007853F4"/>
    <w:rsid w:val="007854A4"/>
    <w:rsid w:val="00785516"/>
    <w:rsid w:val="0078554D"/>
    <w:rsid w:val="007856E1"/>
    <w:rsid w:val="007857C1"/>
    <w:rsid w:val="00785851"/>
    <w:rsid w:val="00785BF0"/>
    <w:rsid w:val="00785D14"/>
    <w:rsid w:val="00785FAD"/>
    <w:rsid w:val="00786093"/>
    <w:rsid w:val="0078612D"/>
    <w:rsid w:val="007861D9"/>
    <w:rsid w:val="0078627A"/>
    <w:rsid w:val="0078644C"/>
    <w:rsid w:val="00786703"/>
    <w:rsid w:val="0078674D"/>
    <w:rsid w:val="007867B5"/>
    <w:rsid w:val="00786839"/>
    <w:rsid w:val="00786AAD"/>
    <w:rsid w:val="00786B69"/>
    <w:rsid w:val="00786BC1"/>
    <w:rsid w:val="00786C08"/>
    <w:rsid w:val="00786C21"/>
    <w:rsid w:val="00786C4D"/>
    <w:rsid w:val="00786C64"/>
    <w:rsid w:val="00786C83"/>
    <w:rsid w:val="00786F09"/>
    <w:rsid w:val="00787048"/>
    <w:rsid w:val="00787070"/>
    <w:rsid w:val="00787124"/>
    <w:rsid w:val="00787189"/>
    <w:rsid w:val="0078722D"/>
    <w:rsid w:val="00787269"/>
    <w:rsid w:val="00787372"/>
    <w:rsid w:val="00787398"/>
    <w:rsid w:val="007873C2"/>
    <w:rsid w:val="007873C5"/>
    <w:rsid w:val="007874BA"/>
    <w:rsid w:val="0078754B"/>
    <w:rsid w:val="00787712"/>
    <w:rsid w:val="0078777E"/>
    <w:rsid w:val="007877D8"/>
    <w:rsid w:val="00787811"/>
    <w:rsid w:val="0078781E"/>
    <w:rsid w:val="007878F9"/>
    <w:rsid w:val="00787962"/>
    <w:rsid w:val="00787991"/>
    <w:rsid w:val="00787B1A"/>
    <w:rsid w:val="00787BCC"/>
    <w:rsid w:val="00787D81"/>
    <w:rsid w:val="00787E58"/>
    <w:rsid w:val="00787F3A"/>
    <w:rsid w:val="00787F7E"/>
    <w:rsid w:val="00790028"/>
    <w:rsid w:val="00790254"/>
    <w:rsid w:val="007902FE"/>
    <w:rsid w:val="0079039B"/>
    <w:rsid w:val="007903A8"/>
    <w:rsid w:val="00790416"/>
    <w:rsid w:val="0079043C"/>
    <w:rsid w:val="00790477"/>
    <w:rsid w:val="00790564"/>
    <w:rsid w:val="0079057D"/>
    <w:rsid w:val="007905A6"/>
    <w:rsid w:val="0079066A"/>
    <w:rsid w:val="00790742"/>
    <w:rsid w:val="007907F3"/>
    <w:rsid w:val="00790929"/>
    <w:rsid w:val="0079098E"/>
    <w:rsid w:val="00790C45"/>
    <w:rsid w:val="00790D54"/>
    <w:rsid w:val="00790D8E"/>
    <w:rsid w:val="00790D9E"/>
    <w:rsid w:val="00791041"/>
    <w:rsid w:val="00791056"/>
    <w:rsid w:val="0079108F"/>
    <w:rsid w:val="0079127D"/>
    <w:rsid w:val="0079157A"/>
    <w:rsid w:val="00791589"/>
    <w:rsid w:val="00791774"/>
    <w:rsid w:val="007917A1"/>
    <w:rsid w:val="007917E5"/>
    <w:rsid w:val="0079191B"/>
    <w:rsid w:val="00791995"/>
    <w:rsid w:val="0079199A"/>
    <w:rsid w:val="00791A86"/>
    <w:rsid w:val="00791AAB"/>
    <w:rsid w:val="00791AF3"/>
    <w:rsid w:val="00791BA5"/>
    <w:rsid w:val="00791BC6"/>
    <w:rsid w:val="00791C90"/>
    <w:rsid w:val="00791D1F"/>
    <w:rsid w:val="00791D2A"/>
    <w:rsid w:val="00791DA9"/>
    <w:rsid w:val="00791F60"/>
    <w:rsid w:val="00791F8D"/>
    <w:rsid w:val="00791FEE"/>
    <w:rsid w:val="00791FF2"/>
    <w:rsid w:val="00791FFF"/>
    <w:rsid w:val="00792129"/>
    <w:rsid w:val="0079217F"/>
    <w:rsid w:val="00792185"/>
    <w:rsid w:val="00792254"/>
    <w:rsid w:val="00792298"/>
    <w:rsid w:val="00792410"/>
    <w:rsid w:val="007925B9"/>
    <w:rsid w:val="00792623"/>
    <w:rsid w:val="0079265C"/>
    <w:rsid w:val="007926AE"/>
    <w:rsid w:val="00792709"/>
    <w:rsid w:val="007927B1"/>
    <w:rsid w:val="007928C7"/>
    <w:rsid w:val="00792929"/>
    <w:rsid w:val="00792C26"/>
    <w:rsid w:val="00792CA9"/>
    <w:rsid w:val="00792CCF"/>
    <w:rsid w:val="00792D80"/>
    <w:rsid w:val="00792D9A"/>
    <w:rsid w:val="00792E16"/>
    <w:rsid w:val="00792E5B"/>
    <w:rsid w:val="00792E6C"/>
    <w:rsid w:val="007930A2"/>
    <w:rsid w:val="0079320A"/>
    <w:rsid w:val="007936DB"/>
    <w:rsid w:val="007936E0"/>
    <w:rsid w:val="00793734"/>
    <w:rsid w:val="00793786"/>
    <w:rsid w:val="007938B7"/>
    <w:rsid w:val="007938EA"/>
    <w:rsid w:val="00793967"/>
    <w:rsid w:val="00793A39"/>
    <w:rsid w:val="00793AE8"/>
    <w:rsid w:val="00793B2B"/>
    <w:rsid w:val="00793C7E"/>
    <w:rsid w:val="00793CAD"/>
    <w:rsid w:val="00793CFF"/>
    <w:rsid w:val="00793D40"/>
    <w:rsid w:val="00793DC4"/>
    <w:rsid w:val="00793E6F"/>
    <w:rsid w:val="00793F5F"/>
    <w:rsid w:val="00793F82"/>
    <w:rsid w:val="00794071"/>
    <w:rsid w:val="00794137"/>
    <w:rsid w:val="00794429"/>
    <w:rsid w:val="007944A0"/>
    <w:rsid w:val="007944EB"/>
    <w:rsid w:val="007944F6"/>
    <w:rsid w:val="0079455E"/>
    <w:rsid w:val="007947C5"/>
    <w:rsid w:val="00794813"/>
    <w:rsid w:val="00794835"/>
    <w:rsid w:val="0079493A"/>
    <w:rsid w:val="00794A10"/>
    <w:rsid w:val="00794A9B"/>
    <w:rsid w:val="00794ADE"/>
    <w:rsid w:val="00794B3E"/>
    <w:rsid w:val="00794C39"/>
    <w:rsid w:val="00794CED"/>
    <w:rsid w:val="00794E48"/>
    <w:rsid w:val="00794F58"/>
    <w:rsid w:val="00795232"/>
    <w:rsid w:val="00795239"/>
    <w:rsid w:val="0079523F"/>
    <w:rsid w:val="007954B1"/>
    <w:rsid w:val="00795684"/>
    <w:rsid w:val="00795717"/>
    <w:rsid w:val="00795741"/>
    <w:rsid w:val="00795801"/>
    <w:rsid w:val="00795892"/>
    <w:rsid w:val="007958B2"/>
    <w:rsid w:val="0079590A"/>
    <w:rsid w:val="007959D0"/>
    <w:rsid w:val="00795AA9"/>
    <w:rsid w:val="00795B4F"/>
    <w:rsid w:val="00795B9B"/>
    <w:rsid w:val="00795C35"/>
    <w:rsid w:val="00795DB1"/>
    <w:rsid w:val="00795F99"/>
    <w:rsid w:val="00795FA2"/>
    <w:rsid w:val="007960B7"/>
    <w:rsid w:val="007960F6"/>
    <w:rsid w:val="00796114"/>
    <w:rsid w:val="00796179"/>
    <w:rsid w:val="00796189"/>
    <w:rsid w:val="00796315"/>
    <w:rsid w:val="00796536"/>
    <w:rsid w:val="00796560"/>
    <w:rsid w:val="00796578"/>
    <w:rsid w:val="007965A0"/>
    <w:rsid w:val="00796679"/>
    <w:rsid w:val="00796796"/>
    <w:rsid w:val="00796857"/>
    <w:rsid w:val="00796A34"/>
    <w:rsid w:val="00796A3B"/>
    <w:rsid w:val="00796A71"/>
    <w:rsid w:val="00796C3D"/>
    <w:rsid w:val="00796D00"/>
    <w:rsid w:val="00796D01"/>
    <w:rsid w:val="00796DA7"/>
    <w:rsid w:val="00796DBB"/>
    <w:rsid w:val="007970E5"/>
    <w:rsid w:val="007970EA"/>
    <w:rsid w:val="007971C5"/>
    <w:rsid w:val="00797417"/>
    <w:rsid w:val="007974C1"/>
    <w:rsid w:val="007974C2"/>
    <w:rsid w:val="0079759A"/>
    <w:rsid w:val="0079764E"/>
    <w:rsid w:val="00797677"/>
    <w:rsid w:val="00797700"/>
    <w:rsid w:val="00797737"/>
    <w:rsid w:val="007978BE"/>
    <w:rsid w:val="00797B47"/>
    <w:rsid w:val="00797B80"/>
    <w:rsid w:val="00797BA7"/>
    <w:rsid w:val="00797BC0"/>
    <w:rsid w:val="00797D04"/>
    <w:rsid w:val="00797D99"/>
    <w:rsid w:val="00797FA1"/>
    <w:rsid w:val="00797FD6"/>
    <w:rsid w:val="00797FFC"/>
    <w:rsid w:val="007A0188"/>
    <w:rsid w:val="007A026F"/>
    <w:rsid w:val="007A04E2"/>
    <w:rsid w:val="007A053E"/>
    <w:rsid w:val="007A05F1"/>
    <w:rsid w:val="007A060A"/>
    <w:rsid w:val="007A0643"/>
    <w:rsid w:val="007A06E0"/>
    <w:rsid w:val="007A086E"/>
    <w:rsid w:val="007A0933"/>
    <w:rsid w:val="007A0943"/>
    <w:rsid w:val="007A0954"/>
    <w:rsid w:val="007A0B37"/>
    <w:rsid w:val="007A0CB6"/>
    <w:rsid w:val="007A0CD3"/>
    <w:rsid w:val="007A0FBF"/>
    <w:rsid w:val="007A1001"/>
    <w:rsid w:val="007A1116"/>
    <w:rsid w:val="007A151C"/>
    <w:rsid w:val="007A154C"/>
    <w:rsid w:val="007A1590"/>
    <w:rsid w:val="007A15D3"/>
    <w:rsid w:val="007A1602"/>
    <w:rsid w:val="007A17BB"/>
    <w:rsid w:val="007A19C1"/>
    <w:rsid w:val="007A1AFA"/>
    <w:rsid w:val="007A1B33"/>
    <w:rsid w:val="007A1B46"/>
    <w:rsid w:val="007A1C1E"/>
    <w:rsid w:val="007A1CBF"/>
    <w:rsid w:val="007A1E11"/>
    <w:rsid w:val="007A1E5D"/>
    <w:rsid w:val="007A1E62"/>
    <w:rsid w:val="007A1F6F"/>
    <w:rsid w:val="007A2031"/>
    <w:rsid w:val="007A2077"/>
    <w:rsid w:val="007A22B4"/>
    <w:rsid w:val="007A22B7"/>
    <w:rsid w:val="007A2323"/>
    <w:rsid w:val="007A236E"/>
    <w:rsid w:val="007A2390"/>
    <w:rsid w:val="007A2599"/>
    <w:rsid w:val="007A2A2C"/>
    <w:rsid w:val="007A2A3A"/>
    <w:rsid w:val="007A2AA7"/>
    <w:rsid w:val="007A2B31"/>
    <w:rsid w:val="007A2BB3"/>
    <w:rsid w:val="007A2D59"/>
    <w:rsid w:val="007A2FA6"/>
    <w:rsid w:val="007A31A9"/>
    <w:rsid w:val="007A31DB"/>
    <w:rsid w:val="007A3200"/>
    <w:rsid w:val="007A3211"/>
    <w:rsid w:val="007A32AF"/>
    <w:rsid w:val="007A33FF"/>
    <w:rsid w:val="007A3424"/>
    <w:rsid w:val="007A349E"/>
    <w:rsid w:val="007A3569"/>
    <w:rsid w:val="007A3613"/>
    <w:rsid w:val="007A3711"/>
    <w:rsid w:val="007A3808"/>
    <w:rsid w:val="007A38A6"/>
    <w:rsid w:val="007A39FC"/>
    <w:rsid w:val="007A3AF3"/>
    <w:rsid w:val="007A3B29"/>
    <w:rsid w:val="007A3C7D"/>
    <w:rsid w:val="007A3D32"/>
    <w:rsid w:val="007A3EA3"/>
    <w:rsid w:val="007A3EEE"/>
    <w:rsid w:val="007A3F1A"/>
    <w:rsid w:val="007A3F75"/>
    <w:rsid w:val="007A3FA3"/>
    <w:rsid w:val="007A421B"/>
    <w:rsid w:val="007A424F"/>
    <w:rsid w:val="007A427A"/>
    <w:rsid w:val="007A428E"/>
    <w:rsid w:val="007A429A"/>
    <w:rsid w:val="007A433A"/>
    <w:rsid w:val="007A4388"/>
    <w:rsid w:val="007A449D"/>
    <w:rsid w:val="007A45DC"/>
    <w:rsid w:val="007A4697"/>
    <w:rsid w:val="007A4716"/>
    <w:rsid w:val="007A474E"/>
    <w:rsid w:val="007A47E0"/>
    <w:rsid w:val="007A4898"/>
    <w:rsid w:val="007A4937"/>
    <w:rsid w:val="007A4AAF"/>
    <w:rsid w:val="007A4B3E"/>
    <w:rsid w:val="007A4BD6"/>
    <w:rsid w:val="007A4D02"/>
    <w:rsid w:val="007A4FAE"/>
    <w:rsid w:val="007A4FB1"/>
    <w:rsid w:val="007A4FB4"/>
    <w:rsid w:val="007A4FDA"/>
    <w:rsid w:val="007A501A"/>
    <w:rsid w:val="007A5021"/>
    <w:rsid w:val="007A5049"/>
    <w:rsid w:val="007A5061"/>
    <w:rsid w:val="007A527C"/>
    <w:rsid w:val="007A52DA"/>
    <w:rsid w:val="007A52F0"/>
    <w:rsid w:val="007A5309"/>
    <w:rsid w:val="007A536A"/>
    <w:rsid w:val="007A547A"/>
    <w:rsid w:val="007A590A"/>
    <w:rsid w:val="007A5A89"/>
    <w:rsid w:val="007A5A95"/>
    <w:rsid w:val="007A5AAD"/>
    <w:rsid w:val="007A5B1B"/>
    <w:rsid w:val="007A5B7D"/>
    <w:rsid w:val="007A5B97"/>
    <w:rsid w:val="007A5CC5"/>
    <w:rsid w:val="007A5CF5"/>
    <w:rsid w:val="007A5CFF"/>
    <w:rsid w:val="007A5E8F"/>
    <w:rsid w:val="007A5FDA"/>
    <w:rsid w:val="007A60AD"/>
    <w:rsid w:val="007A60F3"/>
    <w:rsid w:val="007A6151"/>
    <w:rsid w:val="007A61E6"/>
    <w:rsid w:val="007A6214"/>
    <w:rsid w:val="007A631B"/>
    <w:rsid w:val="007A643C"/>
    <w:rsid w:val="007A646A"/>
    <w:rsid w:val="007A647B"/>
    <w:rsid w:val="007A6487"/>
    <w:rsid w:val="007A649D"/>
    <w:rsid w:val="007A656B"/>
    <w:rsid w:val="007A657A"/>
    <w:rsid w:val="007A65D0"/>
    <w:rsid w:val="007A6621"/>
    <w:rsid w:val="007A6634"/>
    <w:rsid w:val="007A674B"/>
    <w:rsid w:val="007A67FA"/>
    <w:rsid w:val="007A68E6"/>
    <w:rsid w:val="007A6940"/>
    <w:rsid w:val="007A6990"/>
    <w:rsid w:val="007A69C9"/>
    <w:rsid w:val="007A6ACA"/>
    <w:rsid w:val="007A6C02"/>
    <w:rsid w:val="007A6CFA"/>
    <w:rsid w:val="007A6DE4"/>
    <w:rsid w:val="007A6DF2"/>
    <w:rsid w:val="007A6F0C"/>
    <w:rsid w:val="007A6F3E"/>
    <w:rsid w:val="007A6F4A"/>
    <w:rsid w:val="007A6FCC"/>
    <w:rsid w:val="007A6FD4"/>
    <w:rsid w:val="007A708F"/>
    <w:rsid w:val="007A713B"/>
    <w:rsid w:val="007A7196"/>
    <w:rsid w:val="007A71A5"/>
    <w:rsid w:val="007A7225"/>
    <w:rsid w:val="007A7545"/>
    <w:rsid w:val="007A7793"/>
    <w:rsid w:val="007A78B1"/>
    <w:rsid w:val="007A7A13"/>
    <w:rsid w:val="007A7A88"/>
    <w:rsid w:val="007A7AAE"/>
    <w:rsid w:val="007A7BC7"/>
    <w:rsid w:val="007A7CA7"/>
    <w:rsid w:val="007A7CEA"/>
    <w:rsid w:val="007B00C8"/>
    <w:rsid w:val="007B010E"/>
    <w:rsid w:val="007B0187"/>
    <w:rsid w:val="007B034A"/>
    <w:rsid w:val="007B03D9"/>
    <w:rsid w:val="007B0492"/>
    <w:rsid w:val="007B04F7"/>
    <w:rsid w:val="007B06B9"/>
    <w:rsid w:val="007B07A9"/>
    <w:rsid w:val="007B080A"/>
    <w:rsid w:val="007B085A"/>
    <w:rsid w:val="007B0960"/>
    <w:rsid w:val="007B0AA7"/>
    <w:rsid w:val="007B0C6E"/>
    <w:rsid w:val="007B0DCC"/>
    <w:rsid w:val="007B0DDF"/>
    <w:rsid w:val="007B0E3A"/>
    <w:rsid w:val="007B0E6C"/>
    <w:rsid w:val="007B10DC"/>
    <w:rsid w:val="007B118C"/>
    <w:rsid w:val="007B131D"/>
    <w:rsid w:val="007B1334"/>
    <w:rsid w:val="007B13E7"/>
    <w:rsid w:val="007B1479"/>
    <w:rsid w:val="007B1535"/>
    <w:rsid w:val="007B1547"/>
    <w:rsid w:val="007B1566"/>
    <w:rsid w:val="007B1614"/>
    <w:rsid w:val="007B1629"/>
    <w:rsid w:val="007B1708"/>
    <w:rsid w:val="007B175B"/>
    <w:rsid w:val="007B1A8B"/>
    <w:rsid w:val="007B1CB0"/>
    <w:rsid w:val="007B1DE7"/>
    <w:rsid w:val="007B1E02"/>
    <w:rsid w:val="007B1E45"/>
    <w:rsid w:val="007B1EA1"/>
    <w:rsid w:val="007B20AF"/>
    <w:rsid w:val="007B21C6"/>
    <w:rsid w:val="007B2262"/>
    <w:rsid w:val="007B232D"/>
    <w:rsid w:val="007B2331"/>
    <w:rsid w:val="007B23AF"/>
    <w:rsid w:val="007B24C9"/>
    <w:rsid w:val="007B26A8"/>
    <w:rsid w:val="007B272A"/>
    <w:rsid w:val="007B27AE"/>
    <w:rsid w:val="007B280F"/>
    <w:rsid w:val="007B2861"/>
    <w:rsid w:val="007B288F"/>
    <w:rsid w:val="007B28BD"/>
    <w:rsid w:val="007B290A"/>
    <w:rsid w:val="007B2A20"/>
    <w:rsid w:val="007B2A31"/>
    <w:rsid w:val="007B2A6C"/>
    <w:rsid w:val="007B2B09"/>
    <w:rsid w:val="007B2CE4"/>
    <w:rsid w:val="007B2D59"/>
    <w:rsid w:val="007B2EB7"/>
    <w:rsid w:val="007B2F5F"/>
    <w:rsid w:val="007B3018"/>
    <w:rsid w:val="007B30AF"/>
    <w:rsid w:val="007B329E"/>
    <w:rsid w:val="007B3305"/>
    <w:rsid w:val="007B3319"/>
    <w:rsid w:val="007B332E"/>
    <w:rsid w:val="007B357D"/>
    <w:rsid w:val="007B380F"/>
    <w:rsid w:val="007B38AC"/>
    <w:rsid w:val="007B39D2"/>
    <w:rsid w:val="007B3BFF"/>
    <w:rsid w:val="007B3C1B"/>
    <w:rsid w:val="007B3C20"/>
    <w:rsid w:val="007B3C21"/>
    <w:rsid w:val="007B3D08"/>
    <w:rsid w:val="007B3D5C"/>
    <w:rsid w:val="007B3DC8"/>
    <w:rsid w:val="007B3FBB"/>
    <w:rsid w:val="007B41C4"/>
    <w:rsid w:val="007B4302"/>
    <w:rsid w:val="007B441D"/>
    <w:rsid w:val="007B455C"/>
    <w:rsid w:val="007B45C3"/>
    <w:rsid w:val="007B4728"/>
    <w:rsid w:val="007B47AB"/>
    <w:rsid w:val="007B47E3"/>
    <w:rsid w:val="007B494D"/>
    <w:rsid w:val="007B49DE"/>
    <w:rsid w:val="007B4A0E"/>
    <w:rsid w:val="007B4A43"/>
    <w:rsid w:val="007B4BB7"/>
    <w:rsid w:val="007B4C2D"/>
    <w:rsid w:val="007B4C4A"/>
    <w:rsid w:val="007B4C85"/>
    <w:rsid w:val="007B4C9A"/>
    <w:rsid w:val="007B4CB7"/>
    <w:rsid w:val="007B4DA0"/>
    <w:rsid w:val="007B4DDC"/>
    <w:rsid w:val="007B4F35"/>
    <w:rsid w:val="007B50E3"/>
    <w:rsid w:val="007B521C"/>
    <w:rsid w:val="007B5361"/>
    <w:rsid w:val="007B54B6"/>
    <w:rsid w:val="007B54CD"/>
    <w:rsid w:val="007B556E"/>
    <w:rsid w:val="007B5586"/>
    <w:rsid w:val="007B5617"/>
    <w:rsid w:val="007B575D"/>
    <w:rsid w:val="007B579F"/>
    <w:rsid w:val="007B5989"/>
    <w:rsid w:val="007B5B1C"/>
    <w:rsid w:val="007B5C2A"/>
    <w:rsid w:val="007B5D1F"/>
    <w:rsid w:val="007B5E68"/>
    <w:rsid w:val="007B5ED1"/>
    <w:rsid w:val="007B6050"/>
    <w:rsid w:val="007B605C"/>
    <w:rsid w:val="007B6252"/>
    <w:rsid w:val="007B648C"/>
    <w:rsid w:val="007B6491"/>
    <w:rsid w:val="007B661B"/>
    <w:rsid w:val="007B66B9"/>
    <w:rsid w:val="007B6791"/>
    <w:rsid w:val="007B683B"/>
    <w:rsid w:val="007B6847"/>
    <w:rsid w:val="007B69EF"/>
    <w:rsid w:val="007B69F5"/>
    <w:rsid w:val="007B6AD6"/>
    <w:rsid w:val="007B6B77"/>
    <w:rsid w:val="007B6B92"/>
    <w:rsid w:val="007B6C3C"/>
    <w:rsid w:val="007B6D2C"/>
    <w:rsid w:val="007B6EBF"/>
    <w:rsid w:val="007B6F1C"/>
    <w:rsid w:val="007B70A4"/>
    <w:rsid w:val="007B70B5"/>
    <w:rsid w:val="007B70F0"/>
    <w:rsid w:val="007B7241"/>
    <w:rsid w:val="007B72A6"/>
    <w:rsid w:val="007B7440"/>
    <w:rsid w:val="007B75F9"/>
    <w:rsid w:val="007B7605"/>
    <w:rsid w:val="007B763C"/>
    <w:rsid w:val="007B76F3"/>
    <w:rsid w:val="007B773D"/>
    <w:rsid w:val="007B77A5"/>
    <w:rsid w:val="007B7879"/>
    <w:rsid w:val="007B78C5"/>
    <w:rsid w:val="007B7A3C"/>
    <w:rsid w:val="007B7CFA"/>
    <w:rsid w:val="007B7F5F"/>
    <w:rsid w:val="007B7FD0"/>
    <w:rsid w:val="007C0032"/>
    <w:rsid w:val="007C007C"/>
    <w:rsid w:val="007C01A9"/>
    <w:rsid w:val="007C03DA"/>
    <w:rsid w:val="007C055E"/>
    <w:rsid w:val="007C05D1"/>
    <w:rsid w:val="007C0896"/>
    <w:rsid w:val="007C08E4"/>
    <w:rsid w:val="007C09CD"/>
    <w:rsid w:val="007C0A82"/>
    <w:rsid w:val="007C0C14"/>
    <w:rsid w:val="007C0DF3"/>
    <w:rsid w:val="007C0E35"/>
    <w:rsid w:val="007C0E3D"/>
    <w:rsid w:val="007C0E59"/>
    <w:rsid w:val="007C0EE7"/>
    <w:rsid w:val="007C0FAD"/>
    <w:rsid w:val="007C0FD1"/>
    <w:rsid w:val="007C0FF5"/>
    <w:rsid w:val="007C11FD"/>
    <w:rsid w:val="007C1315"/>
    <w:rsid w:val="007C14FE"/>
    <w:rsid w:val="007C162D"/>
    <w:rsid w:val="007C17F5"/>
    <w:rsid w:val="007C1831"/>
    <w:rsid w:val="007C18E3"/>
    <w:rsid w:val="007C18EC"/>
    <w:rsid w:val="007C1A96"/>
    <w:rsid w:val="007C1B3D"/>
    <w:rsid w:val="007C1B4A"/>
    <w:rsid w:val="007C1C16"/>
    <w:rsid w:val="007C1CD6"/>
    <w:rsid w:val="007C1D5E"/>
    <w:rsid w:val="007C1DB9"/>
    <w:rsid w:val="007C1E1C"/>
    <w:rsid w:val="007C1ED8"/>
    <w:rsid w:val="007C2083"/>
    <w:rsid w:val="007C2225"/>
    <w:rsid w:val="007C22B8"/>
    <w:rsid w:val="007C23E4"/>
    <w:rsid w:val="007C23EE"/>
    <w:rsid w:val="007C244A"/>
    <w:rsid w:val="007C251B"/>
    <w:rsid w:val="007C25C2"/>
    <w:rsid w:val="007C2B36"/>
    <w:rsid w:val="007C2D03"/>
    <w:rsid w:val="007C2D44"/>
    <w:rsid w:val="007C2D7C"/>
    <w:rsid w:val="007C2DB2"/>
    <w:rsid w:val="007C30DD"/>
    <w:rsid w:val="007C3204"/>
    <w:rsid w:val="007C32DA"/>
    <w:rsid w:val="007C3422"/>
    <w:rsid w:val="007C3472"/>
    <w:rsid w:val="007C3475"/>
    <w:rsid w:val="007C350D"/>
    <w:rsid w:val="007C3522"/>
    <w:rsid w:val="007C35F9"/>
    <w:rsid w:val="007C370B"/>
    <w:rsid w:val="007C3994"/>
    <w:rsid w:val="007C3A28"/>
    <w:rsid w:val="007C3D53"/>
    <w:rsid w:val="007C3D72"/>
    <w:rsid w:val="007C3DBC"/>
    <w:rsid w:val="007C3DDC"/>
    <w:rsid w:val="007C3E0D"/>
    <w:rsid w:val="007C3E61"/>
    <w:rsid w:val="007C3F75"/>
    <w:rsid w:val="007C4085"/>
    <w:rsid w:val="007C4197"/>
    <w:rsid w:val="007C4241"/>
    <w:rsid w:val="007C4392"/>
    <w:rsid w:val="007C44A4"/>
    <w:rsid w:val="007C4569"/>
    <w:rsid w:val="007C462D"/>
    <w:rsid w:val="007C4684"/>
    <w:rsid w:val="007C46D4"/>
    <w:rsid w:val="007C48E2"/>
    <w:rsid w:val="007C4925"/>
    <w:rsid w:val="007C499E"/>
    <w:rsid w:val="007C49B7"/>
    <w:rsid w:val="007C4A27"/>
    <w:rsid w:val="007C4BDD"/>
    <w:rsid w:val="007C4C46"/>
    <w:rsid w:val="007C4C7F"/>
    <w:rsid w:val="007C4DFC"/>
    <w:rsid w:val="007C4E86"/>
    <w:rsid w:val="007C4F52"/>
    <w:rsid w:val="007C4F78"/>
    <w:rsid w:val="007C4FA3"/>
    <w:rsid w:val="007C5214"/>
    <w:rsid w:val="007C5311"/>
    <w:rsid w:val="007C53E8"/>
    <w:rsid w:val="007C53FF"/>
    <w:rsid w:val="007C5452"/>
    <w:rsid w:val="007C55A8"/>
    <w:rsid w:val="007C5647"/>
    <w:rsid w:val="007C5740"/>
    <w:rsid w:val="007C59E2"/>
    <w:rsid w:val="007C5BA0"/>
    <w:rsid w:val="007C5D72"/>
    <w:rsid w:val="007C5FEB"/>
    <w:rsid w:val="007C61D1"/>
    <w:rsid w:val="007C634E"/>
    <w:rsid w:val="007C6371"/>
    <w:rsid w:val="007C643C"/>
    <w:rsid w:val="007C6519"/>
    <w:rsid w:val="007C68FA"/>
    <w:rsid w:val="007C6AB8"/>
    <w:rsid w:val="007C6B83"/>
    <w:rsid w:val="007C6EEA"/>
    <w:rsid w:val="007C6F07"/>
    <w:rsid w:val="007C6FDA"/>
    <w:rsid w:val="007C7017"/>
    <w:rsid w:val="007C731E"/>
    <w:rsid w:val="007C7350"/>
    <w:rsid w:val="007C7504"/>
    <w:rsid w:val="007C75B5"/>
    <w:rsid w:val="007C7650"/>
    <w:rsid w:val="007C7686"/>
    <w:rsid w:val="007C7732"/>
    <w:rsid w:val="007C77D3"/>
    <w:rsid w:val="007C7856"/>
    <w:rsid w:val="007C7932"/>
    <w:rsid w:val="007C7937"/>
    <w:rsid w:val="007C7BB5"/>
    <w:rsid w:val="007C7CF1"/>
    <w:rsid w:val="007C7D6D"/>
    <w:rsid w:val="007C7E16"/>
    <w:rsid w:val="007C7E34"/>
    <w:rsid w:val="007C7E9C"/>
    <w:rsid w:val="007C7F04"/>
    <w:rsid w:val="007D0022"/>
    <w:rsid w:val="007D002B"/>
    <w:rsid w:val="007D00B3"/>
    <w:rsid w:val="007D00C9"/>
    <w:rsid w:val="007D01C0"/>
    <w:rsid w:val="007D02BF"/>
    <w:rsid w:val="007D02FD"/>
    <w:rsid w:val="007D04D3"/>
    <w:rsid w:val="007D0534"/>
    <w:rsid w:val="007D0596"/>
    <w:rsid w:val="007D0768"/>
    <w:rsid w:val="007D07DC"/>
    <w:rsid w:val="007D0884"/>
    <w:rsid w:val="007D0898"/>
    <w:rsid w:val="007D08C7"/>
    <w:rsid w:val="007D0949"/>
    <w:rsid w:val="007D0954"/>
    <w:rsid w:val="007D09B4"/>
    <w:rsid w:val="007D09D6"/>
    <w:rsid w:val="007D0A43"/>
    <w:rsid w:val="007D0ABA"/>
    <w:rsid w:val="007D0AF0"/>
    <w:rsid w:val="007D0BB7"/>
    <w:rsid w:val="007D0BD2"/>
    <w:rsid w:val="007D0CFA"/>
    <w:rsid w:val="007D127A"/>
    <w:rsid w:val="007D12EE"/>
    <w:rsid w:val="007D1375"/>
    <w:rsid w:val="007D13B4"/>
    <w:rsid w:val="007D145B"/>
    <w:rsid w:val="007D1480"/>
    <w:rsid w:val="007D1512"/>
    <w:rsid w:val="007D1595"/>
    <w:rsid w:val="007D15EC"/>
    <w:rsid w:val="007D1769"/>
    <w:rsid w:val="007D17B1"/>
    <w:rsid w:val="007D1883"/>
    <w:rsid w:val="007D193E"/>
    <w:rsid w:val="007D1ACA"/>
    <w:rsid w:val="007D1CCC"/>
    <w:rsid w:val="007D1DCD"/>
    <w:rsid w:val="007D1FEC"/>
    <w:rsid w:val="007D2092"/>
    <w:rsid w:val="007D21A9"/>
    <w:rsid w:val="007D21E5"/>
    <w:rsid w:val="007D21E9"/>
    <w:rsid w:val="007D2291"/>
    <w:rsid w:val="007D2363"/>
    <w:rsid w:val="007D2A14"/>
    <w:rsid w:val="007D2A28"/>
    <w:rsid w:val="007D2A53"/>
    <w:rsid w:val="007D2A6A"/>
    <w:rsid w:val="007D2B1F"/>
    <w:rsid w:val="007D2B63"/>
    <w:rsid w:val="007D2CD5"/>
    <w:rsid w:val="007D2D0E"/>
    <w:rsid w:val="007D2D4E"/>
    <w:rsid w:val="007D2E74"/>
    <w:rsid w:val="007D2EBC"/>
    <w:rsid w:val="007D2F0B"/>
    <w:rsid w:val="007D2F2B"/>
    <w:rsid w:val="007D2F3D"/>
    <w:rsid w:val="007D315D"/>
    <w:rsid w:val="007D32E4"/>
    <w:rsid w:val="007D3409"/>
    <w:rsid w:val="007D34AE"/>
    <w:rsid w:val="007D34B5"/>
    <w:rsid w:val="007D34CE"/>
    <w:rsid w:val="007D354F"/>
    <w:rsid w:val="007D3851"/>
    <w:rsid w:val="007D38C3"/>
    <w:rsid w:val="007D3964"/>
    <w:rsid w:val="007D397D"/>
    <w:rsid w:val="007D39F0"/>
    <w:rsid w:val="007D3A16"/>
    <w:rsid w:val="007D3A4F"/>
    <w:rsid w:val="007D3AB4"/>
    <w:rsid w:val="007D3B8D"/>
    <w:rsid w:val="007D3BC2"/>
    <w:rsid w:val="007D3BEE"/>
    <w:rsid w:val="007D3E81"/>
    <w:rsid w:val="007D3EA1"/>
    <w:rsid w:val="007D3F5D"/>
    <w:rsid w:val="007D3FBB"/>
    <w:rsid w:val="007D40A3"/>
    <w:rsid w:val="007D40B7"/>
    <w:rsid w:val="007D4474"/>
    <w:rsid w:val="007D45E6"/>
    <w:rsid w:val="007D464E"/>
    <w:rsid w:val="007D4780"/>
    <w:rsid w:val="007D4853"/>
    <w:rsid w:val="007D488F"/>
    <w:rsid w:val="007D48B2"/>
    <w:rsid w:val="007D49C2"/>
    <w:rsid w:val="007D4C66"/>
    <w:rsid w:val="007D4D27"/>
    <w:rsid w:val="007D4EC8"/>
    <w:rsid w:val="007D4EE9"/>
    <w:rsid w:val="007D4FD6"/>
    <w:rsid w:val="007D4FDB"/>
    <w:rsid w:val="007D5010"/>
    <w:rsid w:val="007D5081"/>
    <w:rsid w:val="007D5202"/>
    <w:rsid w:val="007D5209"/>
    <w:rsid w:val="007D52C5"/>
    <w:rsid w:val="007D536B"/>
    <w:rsid w:val="007D5451"/>
    <w:rsid w:val="007D54DE"/>
    <w:rsid w:val="007D55AB"/>
    <w:rsid w:val="007D565C"/>
    <w:rsid w:val="007D5949"/>
    <w:rsid w:val="007D5956"/>
    <w:rsid w:val="007D59BC"/>
    <w:rsid w:val="007D59BF"/>
    <w:rsid w:val="007D59D0"/>
    <w:rsid w:val="007D5AA7"/>
    <w:rsid w:val="007D5C98"/>
    <w:rsid w:val="007D5E9F"/>
    <w:rsid w:val="007D6087"/>
    <w:rsid w:val="007D60CC"/>
    <w:rsid w:val="007D60EC"/>
    <w:rsid w:val="007D60F1"/>
    <w:rsid w:val="007D6232"/>
    <w:rsid w:val="007D6334"/>
    <w:rsid w:val="007D63A4"/>
    <w:rsid w:val="007D64C2"/>
    <w:rsid w:val="007D64CF"/>
    <w:rsid w:val="007D6875"/>
    <w:rsid w:val="007D6938"/>
    <w:rsid w:val="007D693A"/>
    <w:rsid w:val="007D6943"/>
    <w:rsid w:val="007D69D0"/>
    <w:rsid w:val="007D6A01"/>
    <w:rsid w:val="007D6A89"/>
    <w:rsid w:val="007D6A92"/>
    <w:rsid w:val="007D6AB5"/>
    <w:rsid w:val="007D6ADE"/>
    <w:rsid w:val="007D6BA2"/>
    <w:rsid w:val="007D6C08"/>
    <w:rsid w:val="007D6E48"/>
    <w:rsid w:val="007D6EEA"/>
    <w:rsid w:val="007D6F11"/>
    <w:rsid w:val="007D7109"/>
    <w:rsid w:val="007D7115"/>
    <w:rsid w:val="007D7269"/>
    <w:rsid w:val="007D7358"/>
    <w:rsid w:val="007D745B"/>
    <w:rsid w:val="007D77DD"/>
    <w:rsid w:val="007D77FE"/>
    <w:rsid w:val="007D7856"/>
    <w:rsid w:val="007D7888"/>
    <w:rsid w:val="007D791D"/>
    <w:rsid w:val="007D795A"/>
    <w:rsid w:val="007D79F6"/>
    <w:rsid w:val="007D7B87"/>
    <w:rsid w:val="007D7B8F"/>
    <w:rsid w:val="007D7BE2"/>
    <w:rsid w:val="007D7D7D"/>
    <w:rsid w:val="007D7DF0"/>
    <w:rsid w:val="007D7E7D"/>
    <w:rsid w:val="007D7EAD"/>
    <w:rsid w:val="007E0141"/>
    <w:rsid w:val="007E01C0"/>
    <w:rsid w:val="007E02F1"/>
    <w:rsid w:val="007E0328"/>
    <w:rsid w:val="007E0350"/>
    <w:rsid w:val="007E0463"/>
    <w:rsid w:val="007E0494"/>
    <w:rsid w:val="007E04E4"/>
    <w:rsid w:val="007E05DA"/>
    <w:rsid w:val="007E066D"/>
    <w:rsid w:val="007E0815"/>
    <w:rsid w:val="007E0BE1"/>
    <w:rsid w:val="007E0C25"/>
    <w:rsid w:val="007E0C28"/>
    <w:rsid w:val="007E0C57"/>
    <w:rsid w:val="007E0DC9"/>
    <w:rsid w:val="007E0E28"/>
    <w:rsid w:val="007E0E79"/>
    <w:rsid w:val="007E0F61"/>
    <w:rsid w:val="007E1035"/>
    <w:rsid w:val="007E112E"/>
    <w:rsid w:val="007E118B"/>
    <w:rsid w:val="007E1205"/>
    <w:rsid w:val="007E13E2"/>
    <w:rsid w:val="007E1489"/>
    <w:rsid w:val="007E1518"/>
    <w:rsid w:val="007E17AD"/>
    <w:rsid w:val="007E1A13"/>
    <w:rsid w:val="007E1A1F"/>
    <w:rsid w:val="007E1B28"/>
    <w:rsid w:val="007E1BA3"/>
    <w:rsid w:val="007E1BFA"/>
    <w:rsid w:val="007E1CCE"/>
    <w:rsid w:val="007E1DBC"/>
    <w:rsid w:val="007E1E7D"/>
    <w:rsid w:val="007E1F81"/>
    <w:rsid w:val="007E210D"/>
    <w:rsid w:val="007E2460"/>
    <w:rsid w:val="007E2536"/>
    <w:rsid w:val="007E268C"/>
    <w:rsid w:val="007E26C8"/>
    <w:rsid w:val="007E280D"/>
    <w:rsid w:val="007E2834"/>
    <w:rsid w:val="007E2842"/>
    <w:rsid w:val="007E286E"/>
    <w:rsid w:val="007E29DB"/>
    <w:rsid w:val="007E2A5B"/>
    <w:rsid w:val="007E2E0A"/>
    <w:rsid w:val="007E2F24"/>
    <w:rsid w:val="007E2F5F"/>
    <w:rsid w:val="007E2F6C"/>
    <w:rsid w:val="007E3245"/>
    <w:rsid w:val="007E344C"/>
    <w:rsid w:val="007E3561"/>
    <w:rsid w:val="007E359C"/>
    <w:rsid w:val="007E390B"/>
    <w:rsid w:val="007E3A51"/>
    <w:rsid w:val="007E3B64"/>
    <w:rsid w:val="007E3C0E"/>
    <w:rsid w:val="007E3C1F"/>
    <w:rsid w:val="007E3D5E"/>
    <w:rsid w:val="007E3DE7"/>
    <w:rsid w:val="007E3EB4"/>
    <w:rsid w:val="007E402B"/>
    <w:rsid w:val="007E4209"/>
    <w:rsid w:val="007E4261"/>
    <w:rsid w:val="007E43E2"/>
    <w:rsid w:val="007E4400"/>
    <w:rsid w:val="007E4885"/>
    <w:rsid w:val="007E48D9"/>
    <w:rsid w:val="007E4A23"/>
    <w:rsid w:val="007E4ACA"/>
    <w:rsid w:val="007E4B22"/>
    <w:rsid w:val="007E4B5E"/>
    <w:rsid w:val="007E4BA3"/>
    <w:rsid w:val="007E4C60"/>
    <w:rsid w:val="007E4C86"/>
    <w:rsid w:val="007E4EBD"/>
    <w:rsid w:val="007E50FE"/>
    <w:rsid w:val="007E512C"/>
    <w:rsid w:val="007E5173"/>
    <w:rsid w:val="007E517D"/>
    <w:rsid w:val="007E5198"/>
    <w:rsid w:val="007E51A5"/>
    <w:rsid w:val="007E5556"/>
    <w:rsid w:val="007E5667"/>
    <w:rsid w:val="007E5989"/>
    <w:rsid w:val="007E5C23"/>
    <w:rsid w:val="007E5D05"/>
    <w:rsid w:val="007E5D2C"/>
    <w:rsid w:val="007E5DBE"/>
    <w:rsid w:val="007E5F77"/>
    <w:rsid w:val="007E6169"/>
    <w:rsid w:val="007E6335"/>
    <w:rsid w:val="007E6382"/>
    <w:rsid w:val="007E63EA"/>
    <w:rsid w:val="007E6505"/>
    <w:rsid w:val="007E6523"/>
    <w:rsid w:val="007E654C"/>
    <w:rsid w:val="007E661B"/>
    <w:rsid w:val="007E666C"/>
    <w:rsid w:val="007E6678"/>
    <w:rsid w:val="007E6682"/>
    <w:rsid w:val="007E690B"/>
    <w:rsid w:val="007E6A9C"/>
    <w:rsid w:val="007E6BD3"/>
    <w:rsid w:val="007E6C32"/>
    <w:rsid w:val="007E6CAA"/>
    <w:rsid w:val="007E6CE6"/>
    <w:rsid w:val="007E6CFD"/>
    <w:rsid w:val="007E6D0C"/>
    <w:rsid w:val="007E6D3A"/>
    <w:rsid w:val="007E6FA5"/>
    <w:rsid w:val="007E6FD4"/>
    <w:rsid w:val="007E6FD9"/>
    <w:rsid w:val="007E7013"/>
    <w:rsid w:val="007E7161"/>
    <w:rsid w:val="007E7206"/>
    <w:rsid w:val="007E720C"/>
    <w:rsid w:val="007E7267"/>
    <w:rsid w:val="007E730D"/>
    <w:rsid w:val="007E73C5"/>
    <w:rsid w:val="007E7434"/>
    <w:rsid w:val="007E74E7"/>
    <w:rsid w:val="007E7835"/>
    <w:rsid w:val="007E78F9"/>
    <w:rsid w:val="007E7A52"/>
    <w:rsid w:val="007E7B71"/>
    <w:rsid w:val="007E7BA1"/>
    <w:rsid w:val="007E7BA4"/>
    <w:rsid w:val="007E7C14"/>
    <w:rsid w:val="007E7D10"/>
    <w:rsid w:val="007E7DAA"/>
    <w:rsid w:val="007E7DC4"/>
    <w:rsid w:val="007E7DF4"/>
    <w:rsid w:val="007E7E01"/>
    <w:rsid w:val="007E7E98"/>
    <w:rsid w:val="007E7EA1"/>
    <w:rsid w:val="007F01FE"/>
    <w:rsid w:val="007F025C"/>
    <w:rsid w:val="007F02B5"/>
    <w:rsid w:val="007F03CC"/>
    <w:rsid w:val="007F044D"/>
    <w:rsid w:val="007F04F7"/>
    <w:rsid w:val="007F0538"/>
    <w:rsid w:val="007F0568"/>
    <w:rsid w:val="007F05D0"/>
    <w:rsid w:val="007F05DA"/>
    <w:rsid w:val="007F07DC"/>
    <w:rsid w:val="007F0916"/>
    <w:rsid w:val="007F092B"/>
    <w:rsid w:val="007F0977"/>
    <w:rsid w:val="007F0981"/>
    <w:rsid w:val="007F0BF9"/>
    <w:rsid w:val="007F0C6A"/>
    <w:rsid w:val="007F0CB9"/>
    <w:rsid w:val="007F0E04"/>
    <w:rsid w:val="007F10F9"/>
    <w:rsid w:val="007F10FA"/>
    <w:rsid w:val="007F150B"/>
    <w:rsid w:val="007F1744"/>
    <w:rsid w:val="007F183D"/>
    <w:rsid w:val="007F1B0C"/>
    <w:rsid w:val="007F1B3E"/>
    <w:rsid w:val="007F1C54"/>
    <w:rsid w:val="007F1C72"/>
    <w:rsid w:val="007F1C7E"/>
    <w:rsid w:val="007F1CB5"/>
    <w:rsid w:val="007F1CDE"/>
    <w:rsid w:val="007F1F00"/>
    <w:rsid w:val="007F1F41"/>
    <w:rsid w:val="007F1FE2"/>
    <w:rsid w:val="007F214B"/>
    <w:rsid w:val="007F23C4"/>
    <w:rsid w:val="007F24D3"/>
    <w:rsid w:val="007F24E2"/>
    <w:rsid w:val="007F2525"/>
    <w:rsid w:val="007F2635"/>
    <w:rsid w:val="007F2BD7"/>
    <w:rsid w:val="007F2FBC"/>
    <w:rsid w:val="007F30C3"/>
    <w:rsid w:val="007F3352"/>
    <w:rsid w:val="007F3357"/>
    <w:rsid w:val="007F3430"/>
    <w:rsid w:val="007F34FD"/>
    <w:rsid w:val="007F352E"/>
    <w:rsid w:val="007F3573"/>
    <w:rsid w:val="007F358D"/>
    <w:rsid w:val="007F364D"/>
    <w:rsid w:val="007F36EA"/>
    <w:rsid w:val="007F3714"/>
    <w:rsid w:val="007F37FB"/>
    <w:rsid w:val="007F3A2C"/>
    <w:rsid w:val="007F3AB3"/>
    <w:rsid w:val="007F3BB1"/>
    <w:rsid w:val="007F3C87"/>
    <w:rsid w:val="007F3D2C"/>
    <w:rsid w:val="007F3DCC"/>
    <w:rsid w:val="007F3ECC"/>
    <w:rsid w:val="007F3F05"/>
    <w:rsid w:val="007F3FDB"/>
    <w:rsid w:val="007F416D"/>
    <w:rsid w:val="007F439A"/>
    <w:rsid w:val="007F442E"/>
    <w:rsid w:val="007F4469"/>
    <w:rsid w:val="007F4479"/>
    <w:rsid w:val="007F4852"/>
    <w:rsid w:val="007F4947"/>
    <w:rsid w:val="007F49BF"/>
    <w:rsid w:val="007F49E8"/>
    <w:rsid w:val="007F4B10"/>
    <w:rsid w:val="007F4BFF"/>
    <w:rsid w:val="007F4C43"/>
    <w:rsid w:val="007F4D35"/>
    <w:rsid w:val="007F4E4B"/>
    <w:rsid w:val="007F4F2F"/>
    <w:rsid w:val="007F4F61"/>
    <w:rsid w:val="007F4FDB"/>
    <w:rsid w:val="007F506C"/>
    <w:rsid w:val="007F50A5"/>
    <w:rsid w:val="007F5210"/>
    <w:rsid w:val="007F5234"/>
    <w:rsid w:val="007F5371"/>
    <w:rsid w:val="007F5471"/>
    <w:rsid w:val="007F5561"/>
    <w:rsid w:val="007F562C"/>
    <w:rsid w:val="007F5647"/>
    <w:rsid w:val="007F56B6"/>
    <w:rsid w:val="007F56C5"/>
    <w:rsid w:val="007F57A8"/>
    <w:rsid w:val="007F5A26"/>
    <w:rsid w:val="007F5C3A"/>
    <w:rsid w:val="007F5C81"/>
    <w:rsid w:val="007F5C8D"/>
    <w:rsid w:val="007F5D8E"/>
    <w:rsid w:val="007F5F5F"/>
    <w:rsid w:val="007F60E7"/>
    <w:rsid w:val="007F6132"/>
    <w:rsid w:val="007F6285"/>
    <w:rsid w:val="007F63A9"/>
    <w:rsid w:val="007F63B3"/>
    <w:rsid w:val="007F647F"/>
    <w:rsid w:val="007F6552"/>
    <w:rsid w:val="007F6634"/>
    <w:rsid w:val="007F66A0"/>
    <w:rsid w:val="007F6752"/>
    <w:rsid w:val="007F682F"/>
    <w:rsid w:val="007F6965"/>
    <w:rsid w:val="007F6972"/>
    <w:rsid w:val="007F6A21"/>
    <w:rsid w:val="007F6A49"/>
    <w:rsid w:val="007F6B67"/>
    <w:rsid w:val="007F6B9A"/>
    <w:rsid w:val="007F6C46"/>
    <w:rsid w:val="007F6D01"/>
    <w:rsid w:val="007F6D5C"/>
    <w:rsid w:val="007F7005"/>
    <w:rsid w:val="007F7104"/>
    <w:rsid w:val="007F712C"/>
    <w:rsid w:val="007F7189"/>
    <w:rsid w:val="007F7279"/>
    <w:rsid w:val="007F72D9"/>
    <w:rsid w:val="007F7340"/>
    <w:rsid w:val="007F73F2"/>
    <w:rsid w:val="007F7574"/>
    <w:rsid w:val="007F75B8"/>
    <w:rsid w:val="007F7719"/>
    <w:rsid w:val="007F777F"/>
    <w:rsid w:val="007F7854"/>
    <w:rsid w:val="007F7896"/>
    <w:rsid w:val="007F7ADA"/>
    <w:rsid w:val="007F7BD3"/>
    <w:rsid w:val="007F7CC4"/>
    <w:rsid w:val="007F7D42"/>
    <w:rsid w:val="007F7D5A"/>
    <w:rsid w:val="007F7D73"/>
    <w:rsid w:val="007F7D7A"/>
    <w:rsid w:val="007F7E09"/>
    <w:rsid w:val="007F7ECE"/>
    <w:rsid w:val="007F7FB1"/>
    <w:rsid w:val="00800233"/>
    <w:rsid w:val="00800281"/>
    <w:rsid w:val="00800330"/>
    <w:rsid w:val="00800360"/>
    <w:rsid w:val="00800371"/>
    <w:rsid w:val="008003F4"/>
    <w:rsid w:val="00800487"/>
    <w:rsid w:val="008004DA"/>
    <w:rsid w:val="00800513"/>
    <w:rsid w:val="008005D1"/>
    <w:rsid w:val="008007D8"/>
    <w:rsid w:val="0080091F"/>
    <w:rsid w:val="00800AB1"/>
    <w:rsid w:val="00800B92"/>
    <w:rsid w:val="00800E02"/>
    <w:rsid w:val="00800E79"/>
    <w:rsid w:val="00800EF8"/>
    <w:rsid w:val="00801032"/>
    <w:rsid w:val="00801040"/>
    <w:rsid w:val="0080104F"/>
    <w:rsid w:val="00801052"/>
    <w:rsid w:val="00801057"/>
    <w:rsid w:val="00801219"/>
    <w:rsid w:val="00801310"/>
    <w:rsid w:val="008013B0"/>
    <w:rsid w:val="00801606"/>
    <w:rsid w:val="00801656"/>
    <w:rsid w:val="00801828"/>
    <w:rsid w:val="00801837"/>
    <w:rsid w:val="008018B6"/>
    <w:rsid w:val="0080197D"/>
    <w:rsid w:val="00801989"/>
    <w:rsid w:val="00801BDE"/>
    <w:rsid w:val="00801C4E"/>
    <w:rsid w:val="00801CDB"/>
    <w:rsid w:val="00801D88"/>
    <w:rsid w:val="00801ECD"/>
    <w:rsid w:val="00801EF9"/>
    <w:rsid w:val="00801F1F"/>
    <w:rsid w:val="00801FD3"/>
    <w:rsid w:val="0080207F"/>
    <w:rsid w:val="00802104"/>
    <w:rsid w:val="0080226A"/>
    <w:rsid w:val="008022C4"/>
    <w:rsid w:val="008022D1"/>
    <w:rsid w:val="0080230B"/>
    <w:rsid w:val="0080233A"/>
    <w:rsid w:val="008023F0"/>
    <w:rsid w:val="0080241A"/>
    <w:rsid w:val="00802441"/>
    <w:rsid w:val="008024C3"/>
    <w:rsid w:val="00802501"/>
    <w:rsid w:val="0080250B"/>
    <w:rsid w:val="0080251B"/>
    <w:rsid w:val="008027B0"/>
    <w:rsid w:val="00802A02"/>
    <w:rsid w:val="00802A15"/>
    <w:rsid w:val="00802A36"/>
    <w:rsid w:val="00802A37"/>
    <w:rsid w:val="00802A7E"/>
    <w:rsid w:val="00802A95"/>
    <w:rsid w:val="00802C47"/>
    <w:rsid w:val="00802DE1"/>
    <w:rsid w:val="00802DE5"/>
    <w:rsid w:val="00802F03"/>
    <w:rsid w:val="00802F2F"/>
    <w:rsid w:val="008031C1"/>
    <w:rsid w:val="008031D0"/>
    <w:rsid w:val="00803229"/>
    <w:rsid w:val="0080325D"/>
    <w:rsid w:val="00803393"/>
    <w:rsid w:val="008034F4"/>
    <w:rsid w:val="00803563"/>
    <w:rsid w:val="008035E3"/>
    <w:rsid w:val="008036EE"/>
    <w:rsid w:val="00803806"/>
    <w:rsid w:val="008038B4"/>
    <w:rsid w:val="00803A12"/>
    <w:rsid w:val="00803C36"/>
    <w:rsid w:val="00803C4B"/>
    <w:rsid w:val="00803D06"/>
    <w:rsid w:val="00803E16"/>
    <w:rsid w:val="00803E29"/>
    <w:rsid w:val="00803F4D"/>
    <w:rsid w:val="00803F5E"/>
    <w:rsid w:val="00803F75"/>
    <w:rsid w:val="00804003"/>
    <w:rsid w:val="008040F3"/>
    <w:rsid w:val="0080416F"/>
    <w:rsid w:val="008042A2"/>
    <w:rsid w:val="00804359"/>
    <w:rsid w:val="00804385"/>
    <w:rsid w:val="00804464"/>
    <w:rsid w:val="008044DB"/>
    <w:rsid w:val="0080469A"/>
    <w:rsid w:val="008046AA"/>
    <w:rsid w:val="008046C3"/>
    <w:rsid w:val="008049AD"/>
    <w:rsid w:val="008049B4"/>
    <w:rsid w:val="008049BB"/>
    <w:rsid w:val="00804AB0"/>
    <w:rsid w:val="00804BAE"/>
    <w:rsid w:val="00804BC5"/>
    <w:rsid w:val="00804C99"/>
    <w:rsid w:val="00804D5D"/>
    <w:rsid w:val="00804D94"/>
    <w:rsid w:val="00804F80"/>
    <w:rsid w:val="00804F9D"/>
    <w:rsid w:val="00805293"/>
    <w:rsid w:val="00805323"/>
    <w:rsid w:val="00805344"/>
    <w:rsid w:val="0080545D"/>
    <w:rsid w:val="00805643"/>
    <w:rsid w:val="0080569A"/>
    <w:rsid w:val="008056E2"/>
    <w:rsid w:val="0080575C"/>
    <w:rsid w:val="00805917"/>
    <w:rsid w:val="0080596C"/>
    <w:rsid w:val="008059FE"/>
    <w:rsid w:val="00805A51"/>
    <w:rsid w:val="00805A67"/>
    <w:rsid w:val="00805C85"/>
    <w:rsid w:val="00805C87"/>
    <w:rsid w:val="00805DB9"/>
    <w:rsid w:val="00805DEA"/>
    <w:rsid w:val="00805E21"/>
    <w:rsid w:val="00805FA4"/>
    <w:rsid w:val="00805FB4"/>
    <w:rsid w:val="00806048"/>
    <w:rsid w:val="008060B3"/>
    <w:rsid w:val="0080612C"/>
    <w:rsid w:val="008061A7"/>
    <w:rsid w:val="00806264"/>
    <w:rsid w:val="008062CC"/>
    <w:rsid w:val="008063BF"/>
    <w:rsid w:val="008063CE"/>
    <w:rsid w:val="008063DD"/>
    <w:rsid w:val="00806433"/>
    <w:rsid w:val="00806722"/>
    <w:rsid w:val="00806789"/>
    <w:rsid w:val="00806997"/>
    <w:rsid w:val="008069D5"/>
    <w:rsid w:val="00806ADC"/>
    <w:rsid w:val="00806AE7"/>
    <w:rsid w:val="00806E8C"/>
    <w:rsid w:val="00806ED1"/>
    <w:rsid w:val="00806F27"/>
    <w:rsid w:val="00806F40"/>
    <w:rsid w:val="00806FB9"/>
    <w:rsid w:val="008070CD"/>
    <w:rsid w:val="00807269"/>
    <w:rsid w:val="00807316"/>
    <w:rsid w:val="0080735C"/>
    <w:rsid w:val="0080743A"/>
    <w:rsid w:val="00807561"/>
    <w:rsid w:val="0080764A"/>
    <w:rsid w:val="008076A5"/>
    <w:rsid w:val="008077BB"/>
    <w:rsid w:val="00807867"/>
    <w:rsid w:val="0080798E"/>
    <w:rsid w:val="00807A17"/>
    <w:rsid w:val="00807BDC"/>
    <w:rsid w:val="00807EFC"/>
    <w:rsid w:val="00807F0F"/>
    <w:rsid w:val="00807F24"/>
    <w:rsid w:val="00807FB5"/>
    <w:rsid w:val="00810042"/>
    <w:rsid w:val="008100B3"/>
    <w:rsid w:val="0081024C"/>
    <w:rsid w:val="00810266"/>
    <w:rsid w:val="00810365"/>
    <w:rsid w:val="008106FA"/>
    <w:rsid w:val="00810707"/>
    <w:rsid w:val="00810746"/>
    <w:rsid w:val="00810763"/>
    <w:rsid w:val="008107F5"/>
    <w:rsid w:val="00810822"/>
    <w:rsid w:val="00810869"/>
    <w:rsid w:val="00810A67"/>
    <w:rsid w:val="00810B24"/>
    <w:rsid w:val="00810C00"/>
    <w:rsid w:val="00810C2A"/>
    <w:rsid w:val="00810C43"/>
    <w:rsid w:val="00810C83"/>
    <w:rsid w:val="00810D70"/>
    <w:rsid w:val="00810E84"/>
    <w:rsid w:val="00810EA2"/>
    <w:rsid w:val="00810EEF"/>
    <w:rsid w:val="00810FC2"/>
    <w:rsid w:val="0081109C"/>
    <w:rsid w:val="0081126D"/>
    <w:rsid w:val="00811270"/>
    <w:rsid w:val="008113B4"/>
    <w:rsid w:val="0081146F"/>
    <w:rsid w:val="008114A1"/>
    <w:rsid w:val="008117E7"/>
    <w:rsid w:val="00811822"/>
    <w:rsid w:val="00811B09"/>
    <w:rsid w:val="00811BDE"/>
    <w:rsid w:val="00811C31"/>
    <w:rsid w:val="00811DF9"/>
    <w:rsid w:val="00811E3E"/>
    <w:rsid w:val="00811E49"/>
    <w:rsid w:val="00811E99"/>
    <w:rsid w:val="00811EAD"/>
    <w:rsid w:val="00811EC8"/>
    <w:rsid w:val="00811ECE"/>
    <w:rsid w:val="008120B9"/>
    <w:rsid w:val="00812246"/>
    <w:rsid w:val="008122CA"/>
    <w:rsid w:val="008123DC"/>
    <w:rsid w:val="008124CD"/>
    <w:rsid w:val="00812512"/>
    <w:rsid w:val="00812617"/>
    <w:rsid w:val="0081271A"/>
    <w:rsid w:val="00812763"/>
    <w:rsid w:val="00812838"/>
    <w:rsid w:val="008128EE"/>
    <w:rsid w:val="008129F4"/>
    <w:rsid w:val="008129FB"/>
    <w:rsid w:val="00812A0E"/>
    <w:rsid w:val="00812A13"/>
    <w:rsid w:val="00812AA6"/>
    <w:rsid w:val="00812AB6"/>
    <w:rsid w:val="00812BA0"/>
    <w:rsid w:val="00812CAE"/>
    <w:rsid w:val="00812F2E"/>
    <w:rsid w:val="00812FDC"/>
    <w:rsid w:val="00813102"/>
    <w:rsid w:val="00813164"/>
    <w:rsid w:val="00813234"/>
    <w:rsid w:val="008132A1"/>
    <w:rsid w:val="0081335D"/>
    <w:rsid w:val="0081346C"/>
    <w:rsid w:val="008134BC"/>
    <w:rsid w:val="0081359B"/>
    <w:rsid w:val="00813608"/>
    <w:rsid w:val="00813691"/>
    <w:rsid w:val="00813ABF"/>
    <w:rsid w:val="00813B5D"/>
    <w:rsid w:val="00813B69"/>
    <w:rsid w:val="00813C4F"/>
    <w:rsid w:val="00813CE6"/>
    <w:rsid w:val="00813CEE"/>
    <w:rsid w:val="00813D75"/>
    <w:rsid w:val="00813F04"/>
    <w:rsid w:val="00813F15"/>
    <w:rsid w:val="00813FCE"/>
    <w:rsid w:val="00814044"/>
    <w:rsid w:val="0081404D"/>
    <w:rsid w:val="00814069"/>
    <w:rsid w:val="008140CC"/>
    <w:rsid w:val="008140F4"/>
    <w:rsid w:val="008141AD"/>
    <w:rsid w:val="0081441F"/>
    <w:rsid w:val="00814460"/>
    <w:rsid w:val="008144F8"/>
    <w:rsid w:val="00814516"/>
    <w:rsid w:val="00814560"/>
    <w:rsid w:val="008146A1"/>
    <w:rsid w:val="008146C1"/>
    <w:rsid w:val="008147B6"/>
    <w:rsid w:val="008148C7"/>
    <w:rsid w:val="00814902"/>
    <w:rsid w:val="00814B05"/>
    <w:rsid w:val="00814CD2"/>
    <w:rsid w:val="00814EAA"/>
    <w:rsid w:val="00814F37"/>
    <w:rsid w:val="0081505D"/>
    <w:rsid w:val="00815087"/>
    <w:rsid w:val="008150EE"/>
    <w:rsid w:val="008152F5"/>
    <w:rsid w:val="00815383"/>
    <w:rsid w:val="00815395"/>
    <w:rsid w:val="0081543F"/>
    <w:rsid w:val="00815573"/>
    <w:rsid w:val="008155A9"/>
    <w:rsid w:val="008156BC"/>
    <w:rsid w:val="008157D1"/>
    <w:rsid w:val="008159A2"/>
    <w:rsid w:val="008159FB"/>
    <w:rsid w:val="00815A45"/>
    <w:rsid w:val="00815AA3"/>
    <w:rsid w:val="00815B39"/>
    <w:rsid w:val="00815C5A"/>
    <w:rsid w:val="00815CD8"/>
    <w:rsid w:val="00815D35"/>
    <w:rsid w:val="00815D85"/>
    <w:rsid w:val="00815DD8"/>
    <w:rsid w:val="00815E0F"/>
    <w:rsid w:val="00815EE3"/>
    <w:rsid w:val="008160F8"/>
    <w:rsid w:val="00816168"/>
    <w:rsid w:val="008162C0"/>
    <w:rsid w:val="0081636C"/>
    <w:rsid w:val="0081639A"/>
    <w:rsid w:val="00816480"/>
    <w:rsid w:val="008164FC"/>
    <w:rsid w:val="0081651C"/>
    <w:rsid w:val="0081656C"/>
    <w:rsid w:val="008165F3"/>
    <w:rsid w:val="00816660"/>
    <w:rsid w:val="00816770"/>
    <w:rsid w:val="008167CC"/>
    <w:rsid w:val="008167ED"/>
    <w:rsid w:val="00816862"/>
    <w:rsid w:val="00816963"/>
    <w:rsid w:val="008169A9"/>
    <w:rsid w:val="008169F1"/>
    <w:rsid w:val="00816C1C"/>
    <w:rsid w:val="00816CF4"/>
    <w:rsid w:val="00816D18"/>
    <w:rsid w:val="00816D1E"/>
    <w:rsid w:val="00816E66"/>
    <w:rsid w:val="00816E75"/>
    <w:rsid w:val="008170D6"/>
    <w:rsid w:val="0081713B"/>
    <w:rsid w:val="0081724D"/>
    <w:rsid w:val="0081724E"/>
    <w:rsid w:val="0081727D"/>
    <w:rsid w:val="008172CE"/>
    <w:rsid w:val="008173D8"/>
    <w:rsid w:val="008173D9"/>
    <w:rsid w:val="00817588"/>
    <w:rsid w:val="0081760A"/>
    <w:rsid w:val="0081763D"/>
    <w:rsid w:val="0081765E"/>
    <w:rsid w:val="00817746"/>
    <w:rsid w:val="00817771"/>
    <w:rsid w:val="0081784D"/>
    <w:rsid w:val="00817866"/>
    <w:rsid w:val="00817970"/>
    <w:rsid w:val="00817995"/>
    <w:rsid w:val="00817A76"/>
    <w:rsid w:val="00817ABD"/>
    <w:rsid w:val="00817AD6"/>
    <w:rsid w:val="00817B14"/>
    <w:rsid w:val="00817BE5"/>
    <w:rsid w:val="00817C14"/>
    <w:rsid w:val="00817D35"/>
    <w:rsid w:val="00817F02"/>
    <w:rsid w:val="00817F11"/>
    <w:rsid w:val="00817F70"/>
    <w:rsid w:val="00820014"/>
    <w:rsid w:val="0082006B"/>
    <w:rsid w:val="0082006E"/>
    <w:rsid w:val="008200D6"/>
    <w:rsid w:val="008201BE"/>
    <w:rsid w:val="00820222"/>
    <w:rsid w:val="00820542"/>
    <w:rsid w:val="00820554"/>
    <w:rsid w:val="0082097F"/>
    <w:rsid w:val="00820BB0"/>
    <w:rsid w:val="00820C15"/>
    <w:rsid w:val="00820D07"/>
    <w:rsid w:val="00820E29"/>
    <w:rsid w:val="00820EF6"/>
    <w:rsid w:val="00820F3D"/>
    <w:rsid w:val="00820F42"/>
    <w:rsid w:val="0082120C"/>
    <w:rsid w:val="008212E8"/>
    <w:rsid w:val="00821367"/>
    <w:rsid w:val="00821578"/>
    <w:rsid w:val="008215D9"/>
    <w:rsid w:val="008215F2"/>
    <w:rsid w:val="008216C6"/>
    <w:rsid w:val="0082173C"/>
    <w:rsid w:val="00821795"/>
    <w:rsid w:val="00821861"/>
    <w:rsid w:val="00821AA3"/>
    <w:rsid w:val="00821AC0"/>
    <w:rsid w:val="00821B4B"/>
    <w:rsid w:val="00821C62"/>
    <w:rsid w:val="00821C6E"/>
    <w:rsid w:val="00821D43"/>
    <w:rsid w:val="00821DB6"/>
    <w:rsid w:val="00822108"/>
    <w:rsid w:val="0082214D"/>
    <w:rsid w:val="00822194"/>
    <w:rsid w:val="008222D2"/>
    <w:rsid w:val="00822438"/>
    <w:rsid w:val="00822490"/>
    <w:rsid w:val="008226B6"/>
    <w:rsid w:val="0082276B"/>
    <w:rsid w:val="008228B1"/>
    <w:rsid w:val="0082293A"/>
    <w:rsid w:val="00822C5E"/>
    <w:rsid w:val="00822CDE"/>
    <w:rsid w:val="00822E39"/>
    <w:rsid w:val="00822F59"/>
    <w:rsid w:val="00822FE4"/>
    <w:rsid w:val="0082306C"/>
    <w:rsid w:val="00823167"/>
    <w:rsid w:val="008231B9"/>
    <w:rsid w:val="008232B2"/>
    <w:rsid w:val="00823305"/>
    <w:rsid w:val="008233B0"/>
    <w:rsid w:val="008233FC"/>
    <w:rsid w:val="0082346A"/>
    <w:rsid w:val="00823564"/>
    <w:rsid w:val="00823576"/>
    <w:rsid w:val="00823580"/>
    <w:rsid w:val="008235AF"/>
    <w:rsid w:val="00823672"/>
    <w:rsid w:val="0082367F"/>
    <w:rsid w:val="0082382E"/>
    <w:rsid w:val="008238DE"/>
    <w:rsid w:val="008238DF"/>
    <w:rsid w:val="00823955"/>
    <w:rsid w:val="0082398A"/>
    <w:rsid w:val="00823A78"/>
    <w:rsid w:val="00823AC9"/>
    <w:rsid w:val="00823E93"/>
    <w:rsid w:val="00823EF8"/>
    <w:rsid w:val="00823FB9"/>
    <w:rsid w:val="00824153"/>
    <w:rsid w:val="00824156"/>
    <w:rsid w:val="00824197"/>
    <w:rsid w:val="008241FF"/>
    <w:rsid w:val="008243DD"/>
    <w:rsid w:val="008243EF"/>
    <w:rsid w:val="00824468"/>
    <w:rsid w:val="00824489"/>
    <w:rsid w:val="00824892"/>
    <w:rsid w:val="008248F8"/>
    <w:rsid w:val="00824A74"/>
    <w:rsid w:val="00824AE4"/>
    <w:rsid w:val="00824AE9"/>
    <w:rsid w:val="00824BB4"/>
    <w:rsid w:val="00824C6D"/>
    <w:rsid w:val="00824ECE"/>
    <w:rsid w:val="00824F74"/>
    <w:rsid w:val="00824FC2"/>
    <w:rsid w:val="008250B1"/>
    <w:rsid w:val="008251A9"/>
    <w:rsid w:val="008251DE"/>
    <w:rsid w:val="00825239"/>
    <w:rsid w:val="00825380"/>
    <w:rsid w:val="008253BD"/>
    <w:rsid w:val="008253F6"/>
    <w:rsid w:val="00825435"/>
    <w:rsid w:val="008254C6"/>
    <w:rsid w:val="00825502"/>
    <w:rsid w:val="00825543"/>
    <w:rsid w:val="00825544"/>
    <w:rsid w:val="008255E5"/>
    <w:rsid w:val="00825624"/>
    <w:rsid w:val="00825637"/>
    <w:rsid w:val="008256FA"/>
    <w:rsid w:val="00825846"/>
    <w:rsid w:val="008258B1"/>
    <w:rsid w:val="008258D8"/>
    <w:rsid w:val="0082593B"/>
    <w:rsid w:val="00825958"/>
    <w:rsid w:val="008259A0"/>
    <w:rsid w:val="00825B5F"/>
    <w:rsid w:val="00826051"/>
    <w:rsid w:val="00826055"/>
    <w:rsid w:val="008260A2"/>
    <w:rsid w:val="00826229"/>
    <w:rsid w:val="00826269"/>
    <w:rsid w:val="0082626F"/>
    <w:rsid w:val="00826321"/>
    <w:rsid w:val="00826411"/>
    <w:rsid w:val="00826587"/>
    <w:rsid w:val="00826646"/>
    <w:rsid w:val="00826851"/>
    <w:rsid w:val="00826BEA"/>
    <w:rsid w:val="00826D84"/>
    <w:rsid w:val="00826D91"/>
    <w:rsid w:val="00826DBF"/>
    <w:rsid w:val="00826E6B"/>
    <w:rsid w:val="00827014"/>
    <w:rsid w:val="0082709E"/>
    <w:rsid w:val="008271C0"/>
    <w:rsid w:val="00827352"/>
    <w:rsid w:val="008274D4"/>
    <w:rsid w:val="00827645"/>
    <w:rsid w:val="008276D0"/>
    <w:rsid w:val="008276E9"/>
    <w:rsid w:val="0082779B"/>
    <w:rsid w:val="008278A2"/>
    <w:rsid w:val="0082794F"/>
    <w:rsid w:val="008279E0"/>
    <w:rsid w:val="008279E3"/>
    <w:rsid w:val="00827AC0"/>
    <w:rsid w:val="00827ACF"/>
    <w:rsid w:val="00827B8A"/>
    <w:rsid w:val="00827BC2"/>
    <w:rsid w:val="00827F99"/>
    <w:rsid w:val="00827FE1"/>
    <w:rsid w:val="00830113"/>
    <w:rsid w:val="00830164"/>
    <w:rsid w:val="00830288"/>
    <w:rsid w:val="00830351"/>
    <w:rsid w:val="0083043B"/>
    <w:rsid w:val="0083057C"/>
    <w:rsid w:val="008305A5"/>
    <w:rsid w:val="00830701"/>
    <w:rsid w:val="00830726"/>
    <w:rsid w:val="00830757"/>
    <w:rsid w:val="0083081E"/>
    <w:rsid w:val="00830887"/>
    <w:rsid w:val="008309E8"/>
    <w:rsid w:val="00830B2B"/>
    <w:rsid w:val="00830C59"/>
    <w:rsid w:val="00830D29"/>
    <w:rsid w:val="00830E11"/>
    <w:rsid w:val="00830EAD"/>
    <w:rsid w:val="0083111C"/>
    <w:rsid w:val="0083114B"/>
    <w:rsid w:val="00831284"/>
    <w:rsid w:val="008312A7"/>
    <w:rsid w:val="008313F6"/>
    <w:rsid w:val="0083144C"/>
    <w:rsid w:val="00831592"/>
    <w:rsid w:val="008316B8"/>
    <w:rsid w:val="008316F8"/>
    <w:rsid w:val="0083183F"/>
    <w:rsid w:val="008318B2"/>
    <w:rsid w:val="00831935"/>
    <w:rsid w:val="00831B08"/>
    <w:rsid w:val="00831BD3"/>
    <w:rsid w:val="00831C8F"/>
    <w:rsid w:val="00831E4B"/>
    <w:rsid w:val="00832030"/>
    <w:rsid w:val="0083233B"/>
    <w:rsid w:val="00832358"/>
    <w:rsid w:val="00832500"/>
    <w:rsid w:val="00832516"/>
    <w:rsid w:val="0083262B"/>
    <w:rsid w:val="00832821"/>
    <w:rsid w:val="008328BF"/>
    <w:rsid w:val="0083298F"/>
    <w:rsid w:val="008329B6"/>
    <w:rsid w:val="00832A49"/>
    <w:rsid w:val="00832A6E"/>
    <w:rsid w:val="00832A70"/>
    <w:rsid w:val="00832B09"/>
    <w:rsid w:val="00832B3E"/>
    <w:rsid w:val="00832C26"/>
    <w:rsid w:val="00832D0E"/>
    <w:rsid w:val="00832E66"/>
    <w:rsid w:val="008330D2"/>
    <w:rsid w:val="008330F9"/>
    <w:rsid w:val="008333A0"/>
    <w:rsid w:val="008334CB"/>
    <w:rsid w:val="008335A4"/>
    <w:rsid w:val="008337DE"/>
    <w:rsid w:val="0083386F"/>
    <w:rsid w:val="00833A85"/>
    <w:rsid w:val="00833A97"/>
    <w:rsid w:val="00833C42"/>
    <w:rsid w:val="00833CB9"/>
    <w:rsid w:val="00833D10"/>
    <w:rsid w:val="00833DA5"/>
    <w:rsid w:val="00833DF3"/>
    <w:rsid w:val="00833EC2"/>
    <w:rsid w:val="00833FFF"/>
    <w:rsid w:val="0083403F"/>
    <w:rsid w:val="00834088"/>
    <w:rsid w:val="00834165"/>
    <w:rsid w:val="008343F1"/>
    <w:rsid w:val="008343F2"/>
    <w:rsid w:val="008344C8"/>
    <w:rsid w:val="00834510"/>
    <w:rsid w:val="00834569"/>
    <w:rsid w:val="0083457D"/>
    <w:rsid w:val="008345B1"/>
    <w:rsid w:val="008345B8"/>
    <w:rsid w:val="008345C9"/>
    <w:rsid w:val="0083464C"/>
    <w:rsid w:val="008346B9"/>
    <w:rsid w:val="0083498F"/>
    <w:rsid w:val="00834C7B"/>
    <w:rsid w:val="00834C8A"/>
    <w:rsid w:val="00834CFA"/>
    <w:rsid w:val="00834D2F"/>
    <w:rsid w:val="00834EAF"/>
    <w:rsid w:val="00834F8F"/>
    <w:rsid w:val="00834FB7"/>
    <w:rsid w:val="00834FEC"/>
    <w:rsid w:val="00835138"/>
    <w:rsid w:val="00835152"/>
    <w:rsid w:val="008351CC"/>
    <w:rsid w:val="008351DD"/>
    <w:rsid w:val="00835590"/>
    <w:rsid w:val="008355F9"/>
    <w:rsid w:val="00835612"/>
    <w:rsid w:val="008356DF"/>
    <w:rsid w:val="008356EC"/>
    <w:rsid w:val="0083590E"/>
    <w:rsid w:val="00835939"/>
    <w:rsid w:val="0083595A"/>
    <w:rsid w:val="0083598C"/>
    <w:rsid w:val="008359E7"/>
    <w:rsid w:val="00835A58"/>
    <w:rsid w:val="00835AD6"/>
    <w:rsid w:val="00835BA7"/>
    <w:rsid w:val="00835C0D"/>
    <w:rsid w:val="00835CDE"/>
    <w:rsid w:val="0083604C"/>
    <w:rsid w:val="008363A5"/>
    <w:rsid w:val="008363D7"/>
    <w:rsid w:val="008364A8"/>
    <w:rsid w:val="008364B9"/>
    <w:rsid w:val="008364D7"/>
    <w:rsid w:val="008365EB"/>
    <w:rsid w:val="008365ED"/>
    <w:rsid w:val="0083661E"/>
    <w:rsid w:val="00836719"/>
    <w:rsid w:val="008367AA"/>
    <w:rsid w:val="00836870"/>
    <w:rsid w:val="008368CE"/>
    <w:rsid w:val="00836ACD"/>
    <w:rsid w:val="00836CFE"/>
    <w:rsid w:val="00836D51"/>
    <w:rsid w:val="00836DC3"/>
    <w:rsid w:val="00836E76"/>
    <w:rsid w:val="00836F22"/>
    <w:rsid w:val="00836F24"/>
    <w:rsid w:val="00836F2C"/>
    <w:rsid w:val="00836FAB"/>
    <w:rsid w:val="0083709E"/>
    <w:rsid w:val="00837124"/>
    <w:rsid w:val="00837125"/>
    <w:rsid w:val="0083714F"/>
    <w:rsid w:val="00837166"/>
    <w:rsid w:val="0083722A"/>
    <w:rsid w:val="008373E5"/>
    <w:rsid w:val="0083741E"/>
    <w:rsid w:val="0083767F"/>
    <w:rsid w:val="008376C9"/>
    <w:rsid w:val="0083792B"/>
    <w:rsid w:val="00837932"/>
    <w:rsid w:val="00837B64"/>
    <w:rsid w:val="00837B95"/>
    <w:rsid w:val="00837BE2"/>
    <w:rsid w:val="00837CB7"/>
    <w:rsid w:val="00840054"/>
    <w:rsid w:val="0084005E"/>
    <w:rsid w:val="00840064"/>
    <w:rsid w:val="00840065"/>
    <w:rsid w:val="00840070"/>
    <w:rsid w:val="0084008F"/>
    <w:rsid w:val="0084025F"/>
    <w:rsid w:val="00840318"/>
    <w:rsid w:val="008403EB"/>
    <w:rsid w:val="00840476"/>
    <w:rsid w:val="00840493"/>
    <w:rsid w:val="008405C4"/>
    <w:rsid w:val="00840659"/>
    <w:rsid w:val="00840719"/>
    <w:rsid w:val="0084089B"/>
    <w:rsid w:val="008408A0"/>
    <w:rsid w:val="008409B1"/>
    <w:rsid w:val="00840DED"/>
    <w:rsid w:val="00840E8A"/>
    <w:rsid w:val="00840EBD"/>
    <w:rsid w:val="00840FBD"/>
    <w:rsid w:val="008411A1"/>
    <w:rsid w:val="00841348"/>
    <w:rsid w:val="0084136F"/>
    <w:rsid w:val="00841544"/>
    <w:rsid w:val="0084166D"/>
    <w:rsid w:val="008416A7"/>
    <w:rsid w:val="008416E0"/>
    <w:rsid w:val="008418B0"/>
    <w:rsid w:val="00841A68"/>
    <w:rsid w:val="00841AA6"/>
    <w:rsid w:val="00841CA1"/>
    <w:rsid w:val="00841D7B"/>
    <w:rsid w:val="00841E1A"/>
    <w:rsid w:val="00841EA3"/>
    <w:rsid w:val="00841F04"/>
    <w:rsid w:val="00841F70"/>
    <w:rsid w:val="00841FA1"/>
    <w:rsid w:val="0084201A"/>
    <w:rsid w:val="0084201C"/>
    <w:rsid w:val="0084204A"/>
    <w:rsid w:val="008420D1"/>
    <w:rsid w:val="008421D8"/>
    <w:rsid w:val="00842274"/>
    <w:rsid w:val="008422DF"/>
    <w:rsid w:val="008423B8"/>
    <w:rsid w:val="008423C0"/>
    <w:rsid w:val="00842510"/>
    <w:rsid w:val="00842544"/>
    <w:rsid w:val="008425FC"/>
    <w:rsid w:val="00842614"/>
    <w:rsid w:val="00842627"/>
    <w:rsid w:val="00842736"/>
    <w:rsid w:val="008429A5"/>
    <w:rsid w:val="008429FB"/>
    <w:rsid w:val="00842B7D"/>
    <w:rsid w:val="00842C3F"/>
    <w:rsid w:val="00842D8E"/>
    <w:rsid w:val="00842E6D"/>
    <w:rsid w:val="00842E7F"/>
    <w:rsid w:val="00842ECD"/>
    <w:rsid w:val="00843109"/>
    <w:rsid w:val="0084321F"/>
    <w:rsid w:val="008432AB"/>
    <w:rsid w:val="008432B1"/>
    <w:rsid w:val="008432FE"/>
    <w:rsid w:val="008435A3"/>
    <w:rsid w:val="008435CE"/>
    <w:rsid w:val="008436AC"/>
    <w:rsid w:val="00843793"/>
    <w:rsid w:val="0084385B"/>
    <w:rsid w:val="0084388B"/>
    <w:rsid w:val="008438B5"/>
    <w:rsid w:val="008438B9"/>
    <w:rsid w:val="008438E8"/>
    <w:rsid w:val="00843954"/>
    <w:rsid w:val="008439C8"/>
    <w:rsid w:val="00843AFC"/>
    <w:rsid w:val="00843B7D"/>
    <w:rsid w:val="00843B96"/>
    <w:rsid w:val="00843BFA"/>
    <w:rsid w:val="00843C04"/>
    <w:rsid w:val="00843C8E"/>
    <w:rsid w:val="00843CBB"/>
    <w:rsid w:val="00843DC8"/>
    <w:rsid w:val="00843E65"/>
    <w:rsid w:val="00843F9E"/>
    <w:rsid w:val="00844056"/>
    <w:rsid w:val="00844082"/>
    <w:rsid w:val="008440AF"/>
    <w:rsid w:val="00844172"/>
    <w:rsid w:val="008441BC"/>
    <w:rsid w:val="00844240"/>
    <w:rsid w:val="00844379"/>
    <w:rsid w:val="0084437A"/>
    <w:rsid w:val="008443A4"/>
    <w:rsid w:val="008443AB"/>
    <w:rsid w:val="008444AB"/>
    <w:rsid w:val="00844587"/>
    <w:rsid w:val="0084460B"/>
    <w:rsid w:val="008449D9"/>
    <w:rsid w:val="00844A52"/>
    <w:rsid w:val="00844BAE"/>
    <w:rsid w:val="00844C72"/>
    <w:rsid w:val="00844CBC"/>
    <w:rsid w:val="00844D67"/>
    <w:rsid w:val="00844E3A"/>
    <w:rsid w:val="00844E92"/>
    <w:rsid w:val="00844F2B"/>
    <w:rsid w:val="00844FB2"/>
    <w:rsid w:val="00845076"/>
    <w:rsid w:val="008454CA"/>
    <w:rsid w:val="0084563F"/>
    <w:rsid w:val="008457C7"/>
    <w:rsid w:val="00845A12"/>
    <w:rsid w:val="00845A7F"/>
    <w:rsid w:val="00845B4B"/>
    <w:rsid w:val="00845B5A"/>
    <w:rsid w:val="00845B78"/>
    <w:rsid w:val="00845BC1"/>
    <w:rsid w:val="00845CC8"/>
    <w:rsid w:val="00845D58"/>
    <w:rsid w:val="00845D6E"/>
    <w:rsid w:val="00845EF2"/>
    <w:rsid w:val="00845F2B"/>
    <w:rsid w:val="00845F2E"/>
    <w:rsid w:val="00845F73"/>
    <w:rsid w:val="0084612A"/>
    <w:rsid w:val="00846130"/>
    <w:rsid w:val="0084628F"/>
    <w:rsid w:val="008462AB"/>
    <w:rsid w:val="008462CB"/>
    <w:rsid w:val="0084636A"/>
    <w:rsid w:val="0084639D"/>
    <w:rsid w:val="00846462"/>
    <w:rsid w:val="008464F9"/>
    <w:rsid w:val="0084662D"/>
    <w:rsid w:val="0084664B"/>
    <w:rsid w:val="0084679D"/>
    <w:rsid w:val="00846A9D"/>
    <w:rsid w:val="00846B70"/>
    <w:rsid w:val="00846B96"/>
    <w:rsid w:val="00846C8E"/>
    <w:rsid w:val="00846CB2"/>
    <w:rsid w:val="00846D4D"/>
    <w:rsid w:val="00846F43"/>
    <w:rsid w:val="00846FB0"/>
    <w:rsid w:val="00846FF0"/>
    <w:rsid w:val="0084701A"/>
    <w:rsid w:val="0084710D"/>
    <w:rsid w:val="00847280"/>
    <w:rsid w:val="00847342"/>
    <w:rsid w:val="00847349"/>
    <w:rsid w:val="0084740A"/>
    <w:rsid w:val="008474D8"/>
    <w:rsid w:val="008474FA"/>
    <w:rsid w:val="008475C9"/>
    <w:rsid w:val="00847605"/>
    <w:rsid w:val="00847627"/>
    <w:rsid w:val="00847750"/>
    <w:rsid w:val="0084786C"/>
    <w:rsid w:val="00847880"/>
    <w:rsid w:val="00847A8E"/>
    <w:rsid w:val="00847AF0"/>
    <w:rsid w:val="00847B99"/>
    <w:rsid w:val="00847BC7"/>
    <w:rsid w:val="00847C67"/>
    <w:rsid w:val="00847E8E"/>
    <w:rsid w:val="00847F85"/>
    <w:rsid w:val="00847FC8"/>
    <w:rsid w:val="008500A2"/>
    <w:rsid w:val="00850131"/>
    <w:rsid w:val="00850148"/>
    <w:rsid w:val="00850162"/>
    <w:rsid w:val="00850180"/>
    <w:rsid w:val="00850206"/>
    <w:rsid w:val="00850234"/>
    <w:rsid w:val="0085026D"/>
    <w:rsid w:val="00850323"/>
    <w:rsid w:val="00850363"/>
    <w:rsid w:val="00850473"/>
    <w:rsid w:val="008504A6"/>
    <w:rsid w:val="00850527"/>
    <w:rsid w:val="008507B7"/>
    <w:rsid w:val="00850B45"/>
    <w:rsid w:val="00850B88"/>
    <w:rsid w:val="00850BED"/>
    <w:rsid w:val="00850C15"/>
    <w:rsid w:val="00850C9E"/>
    <w:rsid w:val="00850E45"/>
    <w:rsid w:val="00850E7B"/>
    <w:rsid w:val="00850EB4"/>
    <w:rsid w:val="00850EF7"/>
    <w:rsid w:val="008511CF"/>
    <w:rsid w:val="0085123A"/>
    <w:rsid w:val="00851335"/>
    <w:rsid w:val="00851425"/>
    <w:rsid w:val="0085145A"/>
    <w:rsid w:val="008514FE"/>
    <w:rsid w:val="00851656"/>
    <w:rsid w:val="00851697"/>
    <w:rsid w:val="008516C8"/>
    <w:rsid w:val="00851793"/>
    <w:rsid w:val="008519CD"/>
    <w:rsid w:val="00851A39"/>
    <w:rsid w:val="00851AE1"/>
    <w:rsid w:val="00851AEC"/>
    <w:rsid w:val="00851AFB"/>
    <w:rsid w:val="00851BA7"/>
    <w:rsid w:val="00851BAC"/>
    <w:rsid w:val="00851D0D"/>
    <w:rsid w:val="00851D6B"/>
    <w:rsid w:val="00851E2F"/>
    <w:rsid w:val="00851EA8"/>
    <w:rsid w:val="00851F3D"/>
    <w:rsid w:val="00851F76"/>
    <w:rsid w:val="00851F89"/>
    <w:rsid w:val="008520BF"/>
    <w:rsid w:val="00852105"/>
    <w:rsid w:val="008521CA"/>
    <w:rsid w:val="00852379"/>
    <w:rsid w:val="008523CE"/>
    <w:rsid w:val="0085245C"/>
    <w:rsid w:val="00852549"/>
    <w:rsid w:val="008526C5"/>
    <w:rsid w:val="00852763"/>
    <w:rsid w:val="00852774"/>
    <w:rsid w:val="0085277C"/>
    <w:rsid w:val="00852918"/>
    <w:rsid w:val="00852950"/>
    <w:rsid w:val="00852B13"/>
    <w:rsid w:val="00852B63"/>
    <w:rsid w:val="00852C11"/>
    <w:rsid w:val="00852CC1"/>
    <w:rsid w:val="00852CD5"/>
    <w:rsid w:val="00852E0D"/>
    <w:rsid w:val="00852F5E"/>
    <w:rsid w:val="00853016"/>
    <w:rsid w:val="00853048"/>
    <w:rsid w:val="008530C3"/>
    <w:rsid w:val="008530E8"/>
    <w:rsid w:val="00853157"/>
    <w:rsid w:val="008531D0"/>
    <w:rsid w:val="00853245"/>
    <w:rsid w:val="008532D2"/>
    <w:rsid w:val="00853329"/>
    <w:rsid w:val="0085348A"/>
    <w:rsid w:val="008535B5"/>
    <w:rsid w:val="00853768"/>
    <w:rsid w:val="0085378C"/>
    <w:rsid w:val="0085379E"/>
    <w:rsid w:val="0085387A"/>
    <w:rsid w:val="008539E1"/>
    <w:rsid w:val="008539FC"/>
    <w:rsid w:val="00853ACD"/>
    <w:rsid w:val="00853BF5"/>
    <w:rsid w:val="00853CCB"/>
    <w:rsid w:val="00853D03"/>
    <w:rsid w:val="00853D47"/>
    <w:rsid w:val="00853E78"/>
    <w:rsid w:val="00854036"/>
    <w:rsid w:val="00854047"/>
    <w:rsid w:val="00854189"/>
    <w:rsid w:val="008541F1"/>
    <w:rsid w:val="0085434F"/>
    <w:rsid w:val="008547D1"/>
    <w:rsid w:val="008548DA"/>
    <w:rsid w:val="008549D6"/>
    <w:rsid w:val="008549EC"/>
    <w:rsid w:val="00854B05"/>
    <w:rsid w:val="00854B5C"/>
    <w:rsid w:val="00854D09"/>
    <w:rsid w:val="00854DFA"/>
    <w:rsid w:val="00854E12"/>
    <w:rsid w:val="00854E4F"/>
    <w:rsid w:val="00854F7E"/>
    <w:rsid w:val="00855078"/>
    <w:rsid w:val="008550CD"/>
    <w:rsid w:val="00855119"/>
    <w:rsid w:val="00855160"/>
    <w:rsid w:val="008552D4"/>
    <w:rsid w:val="00855323"/>
    <w:rsid w:val="008554E3"/>
    <w:rsid w:val="0085551A"/>
    <w:rsid w:val="008557B2"/>
    <w:rsid w:val="008559FB"/>
    <w:rsid w:val="00855AAB"/>
    <w:rsid w:val="00855B6B"/>
    <w:rsid w:val="00855DE7"/>
    <w:rsid w:val="00855EEA"/>
    <w:rsid w:val="00855FB8"/>
    <w:rsid w:val="008562E7"/>
    <w:rsid w:val="00856316"/>
    <w:rsid w:val="008563EE"/>
    <w:rsid w:val="00856492"/>
    <w:rsid w:val="0085658B"/>
    <w:rsid w:val="00856660"/>
    <w:rsid w:val="0085679E"/>
    <w:rsid w:val="00856841"/>
    <w:rsid w:val="00856876"/>
    <w:rsid w:val="008568B7"/>
    <w:rsid w:val="00856900"/>
    <w:rsid w:val="008569E6"/>
    <w:rsid w:val="00856A20"/>
    <w:rsid w:val="00856C15"/>
    <w:rsid w:val="00856C4A"/>
    <w:rsid w:val="00856ED4"/>
    <w:rsid w:val="00856EDB"/>
    <w:rsid w:val="00856F3E"/>
    <w:rsid w:val="00856FBD"/>
    <w:rsid w:val="0085702A"/>
    <w:rsid w:val="00857110"/>
    <w:rsid w:val="008571B4"/>
    <w:rsid w:val="008572D2"/>
    <w:rsid w:val="0085739E"/>
    <w:rsid w:val="0085762B"/>
    <w:rsid w:val="00857860"/>
    <w:rsid w:val="008578A9"/>
    <w:rsid w:val="0085791F"/>
    <w:rsid w:val="00857978"/>
    <w:rsid w:val="008579A2"/>
    <w:rsid w:val="008579C3"/>
    <w:rsid w:val="00857A75"/>
    <w:rsid w:val="00857BA0"/>
    <w:rsid w:val="00857BCE"/>
    <w:rsid w:val="00857D09"/>
    <w:rsid w:val="00857D4C"/>
    <w:rsid w:val="00857DC4"/>
    <w:rsid w:val="00857F84"/>
    <w:rsid w:val="00860026"/>
    <w:rsid w:val="0086013C"/>
    <w:rsid w:val="008601C4"/>
    <w:rsid w:val="00860217"/>
    <w:rsid w:val="008602E1"/>
    <w:rsid w:val="00860308"/>
    <w:rsid w:val="0086030D"/>
    <w:rsid w:val="008603AF"/>
    <w:rsid w:val="0086043C"/>
    <w:rsid w:val="00860492"/>
    <w:rsid w:val="00860551"/>
    <w:rsid w:val="0086055D"/>
    <w:rsid w:val="0086063F"/>
    <w:rsid w:val="0086077F"/>
    <w:rsid w:val="0086080A"/>
    <w:rsid w:val="0086093E"/>
    <w:rsid w:val="00860AA4"/>
    <w:rsid w:val="00860C35"/>
    <w:rsid w:val="00860D8E"/>
    <w:rsid w:val="00860DF5"/>
    <w:rsid w:val="00860E0E"/>
    <w:rsid w:val="00860FE7"/>
    <w:rsid w:val="00861077"/>
    <w:rsid w:val="0086107D"/>
    <w:rsid w:val="00861088"/>
    <w:rsid w:val="008610B3"/>
    <w:rsid w:val="008610D1"/>
    <w:rsid w:val="008611DB"/>
    <w:rsid w:val="00861348"/>
    <w:rsid w:val="0086135C"/>
    <w:rsid w:val="008613D7"/>
    <w:rsid w:val="0086153A"/>
    <w:rsid w:val="00861702"/>
    <w:rsid w:val="00861771"/>
    <w:rsid w:val="0086178D"/>
    <w:rsid w:val="008617A6"/>
    <w:rsid w:val="0086182F"/>
    <w:rsid w:val="0086186C"/>
    <w:rsid w:val="00861908"/>
    <w:rsid w:val="00861ABC"/>
    <w:rsid w:val="00861AC8"/>
    <w:rsid w:val="00861BBE"/>
    <w:rsid w:val="00861BBF"/>
    <w:rsid w:val="00861C48"/>
    <w:rsid w:val="00861CDE"/>
    <w:rsid w:val="00861F09"/>
    <w:rsid w:val="00862034"/>
    <w:rsid w:val="00862206"/>
    <w:rsid w:val="00862224"/>
    <w:rsid w:val="008625D2"/>
    <w:rsid w:val="0086262E"/>
    <w:rsid w:val="0086263A"/>
    <w:rsid w:val="0086272C"/>
    <w:rsid w:val="00862785"/>
    <w:rsid w:val="0086279E"/>
    <w:rsid w:val="008627B8"/>
    <w:rsid w:val="00862865"/>
    <w:rsid w:val="008629F5"/>
    <w:rsid w:val="00862B05"/>
    <w:rsid w:val="00862B24"/>
    <w:rsid w:val="00862B2B"/>
    <w:rsid w:val="00862D36"/>
    <w:rsid w:val="00862D4F"/>
    <w:rsid w:val="00862D95"/>
    <w:rsid w:val="00862EB3"/>
    <w:rsid w:val="00862ED2"/>
    <w:rsid w:val="00862F00"/>
    <w:rsid w:val="00863088"/>
    <w:rsid w:val="00863141"/>
    <w:rsid w:val="0086320E"/>
    <w:rsid w:val="0086325B"/>
    <w:rsid w:val="008632E5"/>
    <w:rsid w:val="00863344"/>
    <w:rsid w:val="0086365C"/>
    <w:rsid w:val="008637FD"/>
    <w:rsid w:val="00863A20"/>
    <w:rsid w:val="00863BA1"/>
    <w:rsid w:val="00863C4E"/>
    <w:rsid w:val="00863CF2"/>
    <w:rsid w:val="00863D2C"/>
    <w:rsid w:val="00863D31"/>
    <w:rsid w:val="00863D33"/>
    <w:rsid w:val="00863D86"/>
    <w:rsid w:val="00863D87"/>
    <w:rsid w:val="008640C5"/>
    <w:rsid w:val="00864176"/>
    <w:rsid w:val="0086419D"/>
    <w:rsid w:val="008641B2"/>
    <w:rsid w:val="0086423D"/>
    <w:rsid w:val="0086424E"/>
    <w:rsid w:val="008642CB"/>
    <w:rsid w:val="008642DB"/>
    <w:rsid w:val="00864404"/>
    <w:rsid w:val="00864468"/>
    <w:rsid w:val="00864475"/>
    <w:rsid w:val="008644CE"/>
    <w:rsid w:val="008644F2"/>
    <w:rsid w:val="008645A7"/>
    <w:rsid w:val="0086461B"/>
    <w:rsid w:val="00864766"/>
    <w:rsid w:val="008647AF"/>
    <w:rsid w:val="008647CB"/>
    <w:rsid w:val="00864885"/>
    <w:rsid w:val="0086490A"/>
    <w:rsid w:val="0086496E"/>
    <w:rsid w:val="00864CC3"/>
    <w:rsid w:val="00864CE9"/>
    <w:rsid w:val="00864E86"/>
    <w:rsid w:val="00864F42"/>
    <w:rsid w:val="00864F71"/>
    <w:rsid w:val="00864FBA"/>
    <w:rsid w:val="00864FEF"/>
    <w:rsid w:val="0086525D"/>
    <w:rsid w:val="008653A9"/>
    <w:rsid w:val="00865412"/>
    <w:rsid w:val="00865445"/>
    <w:rsid w:val="0086545F"/>
    <w:rsid w:val="008654E2"/>
    <w:rsid w:val="008655B0"/>
    <w:rsid w:val="008656C1"/>
    <w:rsid w:val="008657BD"/>
    <w:rsid w:val="008657D7"/>
    <w:rsid w:val="008657F3"/>
    <w:rsid w:val="00865CE8"/>
    <w:rsid w:val="00865DB8"/>
    <w:rsid w:val="00865F28"/>
    <w:rsid w:val="00865FC2"/>
    <w:rsid w:val="00866043"/>
    <w:rsid w:val="008660BD"/>
    <w:rsid w:val="00866103"/>
    <w:rsid w:val="0086613D"/>
    <w:rsid w:val="0086614B"/>
    <w:rsid w:val="0086619F"/>
    <w:rsid w:val="00866258"/>
    <w:rsid w:val="00866265"/>
    <w:rsid w:val="00866273"/>
    <w:rsid w:val="008662BC"/>
    <w:rsid w:val="008664ED"/>
    <w:rsid w:val="00866662"/>
    <w:rsid w:val="00866673"/>
    <w:rsid w:val="00866878"/>
    <w:rsid w:val="00866B4E"/>
    <w:rsid w:val="00866C05"/>
    <w:rsid w:val="00866C0D"/>
    <w:rsid w:val="00866D87"/>
    <w:rsid w:val="00866E1B"/>
    <w:rsid w:val="00866E27"/>
    <w:rsid w:val="00866ED3"/>
    <w:rsid w:val="00866EE6"/>
    <w:rsid w:val="00866EFA"/>
    <w:rsid w:val="00866FB0"/>
    <w:rsid w:val="00867023"/>
    <w:rsid w:val="00867169"/>
    <w:rsid w:val="008672E6"/>
    <w:rsid w:val="008674A2"/>
    <w:rsid w:val="0086751F"/>
    <w:rsid w:val="0086756B"/>
    <w:rsid w:val="00867660"/>
    <w:rsid w:val="008676A8"/>
    <w:rsid w:val="008676EA"/>
    <w:rsid w:val="0086775A"/>
    <w:rsid w:val="00867760"/>
    <w:rsid w:val="00867789"/>
    <w:rsid w:val="00867896"/>
    <w:rsid w:val="008678E3"/>
    <w:rsid w:val="0086799F"/>
    <w:rsid w:val="00867A84"/>
    <w:rsid w:val="00867AF3"/>
    <w:rsid w:val="00867B6B"/>
    <w:rsid w:val="00867D28"/>
    <w:rsid w:val="00867E7F"/>
    <w:rsid w:val="00867EE9"/>
    <w:rsid w:val="00867F20"/>
    <w:rsid w:val="00867F22"/>
    <w:rsid w:val="00867F79"/>
    <w:rsid w:val="00867F99"/>
    <w:rsid w:val="00870030"/>
    <w:rsid w:val="00870190"/>
    <w:rsid w:val="00870215"/>
    <w:rsid w:val="0087036C"/>
    <w:rsid w:val="008703E8"/>
    <w:rsid w:val="00870611"/>
    <w:rsid w:val="00870C39"/>
    <w:rsid w:val="00870CD6"/>
    <w:rsid w:val="00870D00"/>
    <w:rsid w:val="00870D18"/>
    <w:rsid w:val="00870DD3"/>
    <w:rsid w:val="00870DFB"/>
    <w:rsid w:val="00870DFE"/>
    <w:rsid w:val="00870E84"/>
    <w:rsid w:val="00870ED7"/>
    <w:rsid w:val="00870F59"/>
    <w:rsid w:val="00870FEB"/>
    <w:rsid w:val="00870FFA"/>
    <w:rsid w:val="008714B8"/>
    <w:rsid w:val="00871524"/>
    <w:rsid w:val="008715F8"/>
    <w:rsid w:val="008716DA"/>
    <w:rsid w:val="00871733"/>
    <w:rsid w:val="0087185F"/>
    <w:rsid w:val="0087186B"/>
    <w:rsid w:val="008718C9"/>
    <w:rsid w:val="008718D2"/>
    <w:rsid w:val="00871973"/>
    <w:rsid w:val="00871994"/>
    <w:rsid w:val="00871BD2"/>
    <w:rsid w:val="00871D2F"/>
    <w:rsid w:val="00871DAD"/>
    <w:rsid w:val="00871E32"/>
    <w:rsid w:val="00871E3F"/>
    <w:rsid w:val="00871E79"/>
    <w:rsid w:val="00871E9B"/>
    <w:rsid w:val="00871FEE"/>
    <w:rsid w:val="00872037"/>
    <w:rsid w:val="00872081"/>
    <w:rsid w:val="008720ED"/>
    <w:rsid w:val="008721B6"/>
    <w:rsid w:val="00872313"/>
    <w:rsid w:val="00872360"/>
    <w:rsid w:val="0087237C"/>
    <w:rsid w:val="00872380"/>
    <w:rsid w:val="00872386"/>
    <w:rsid w:val="008723DD"/>
    <w:rsid w:val="0087248C"/>
    <w:rsid w:val="00872546"/>
    <w:rsid w:val="008725B3"/>
    <w:rsid w:val="008725F0"/>
    <w:rsid w:val="008725FD"/>
    <w:rsid w:val="008727DA"/>
    <w:rsid w:val="008729C7"/>
    <w:rsid w:val="00872AC4"/>
    <w:rsid w:val="00872AD7"/>
    <w:rsid w:val="00872D0D"/>
    <w:rsid w:val="00872D16"/>
    <w:rsid w:val="00872DA8"/>
    <w:rsid w:val="00872EF1"/>
    <w:rsid w:val="00872F14"/>
    <w:rsid w:val="00873070"/>
    <w:rsid w:val="008730B2"/>
    <w:rsid w:val="0087327E"/>
    <w:rsid w:val="0087334C"/>
    <w:rsid w:val="00873390"/>
    <w:rsid w:val="008735D9"/>
    <w:rsid w:val="008736E8"/>
    <w:rsid w:val="00873846"/>
    <w:rsid w:val="00873AA9"/>
    <w:rsid w:val="00873B30"/>
    <w:rsid w:val="00873D05"/>
    <w:rsid w:val="00873D87"/>
    <w:rsid w:val="00873DD4"/>
    <w:rsid w:val="00873E51"/>
    <w:rsid w:val="00873EDF"/>
    <w:rsid w:val="00873F33"/>
    <w:rsid w:val="00874038"/>
    <w:rsid w:val="008741DC"/>
    <w:rsid w:val="008741E2"/>
    <w:rsid w:val="00874301"/>
    <w:rsid w:val="00874454"/>
    <w:rsid w:val="008744FF"/>
    <w:rsid w:val="0087450B"/>
    <w:rsid w:val="00874531"/>
    <w:rsid w:val="00874863"/>
    <w:rsid w:val="00874869"/>
    <w:rsid w:val="00874B2D"/>
    <w:rsid w:val="00874B5F"/>
    <w:rsid w:val="00874D8C"/>
    <w:rsid w:val="00874DAB"/>
    <w:rsid w:val="00874E82"/>
    <w:rsid w:val="00874E87"/>
    <w:rsid w:val="00875069"/>
    <w:rsid w:val="00875109"/>
    <w:rsid w:val="0087526B"/>
    <w:rsid w:val="008752A5"/>
    <w:rsid w:val="0087533A"/>
    <w:rsid w:val="008754D1"/>
    <w:rsid w:val="00875520"/>
    <w:rsid w:val="0087558C"/>
    <w:rsid w:val="008756E2"/>
    <w:rsid w:val="0087574C"/>
    <w:rsid w:val="008758F3"/>
    <w:rsid w:val="00875A45"/>
    <w:rsid w:val="00875A52"/>
    <w:rsid w:val="00875A5D"/>
    <w:rsid w:val="00875AC9"/>
    <w:rsid w:val="00875AF8"/>
    <w:rsid w:val="00875AFD"/>
    <w:rsid w:val="00875B43"/>
    <w:rsid w:val="00875C4C"/>
    <w:rsid w:val="00875F0E"/>
    <w:rsid w:val="00875F3E"/>
    <w:rsid w:val="00875FF2"/>
    <w:rsid w:val="00876333"/>
    <w:rsid w:val="0087638B"/>
    <w:rsid w:val="00876457"/>
    <w:rsid w:val="008764FC"/>
    <w:rsid w:val="0087651F"/>
    <w:rsid w:val="00876686"/>
    <w:rsid w:val="008767DB"/>
    <w:rsid w:val="00876825"/>
    <w:rsid w:val="00876900"/>
    <w:rsid w:val="00876935"/>
    <w:rsid w:val="00876A39"/>
    <w:rsid w:val="00876AC1"/>
    <w:rsid w:val="00876BA3"/>
    <w:rsid w:val="00876DA2"/>
    <w:rsid w:val="00876EF7"/>
    <w:rsid w:val="00876F1B"/>
    <w:rsid w:val="00876FFB"/>
    <w:rsid w:val="0087702D"/>
    <w:rsid w:val="008770B4"/>
    <w:rsid w:val="008770C1"/>
    <w:rsid w:val="008770C4"/>
    <w:rsid w:val="00877190"/>
    <w:rsid w:val="008774C9"/>
    <w:rsid w:val="00877529"/>
    <w:rsid w:val="0087757E"/>
    <w:rsid w:val="008775C2"/>
    <w:rsid w:val="00877600"/>
    <w:rsid w:val="00877617"/>
    <w:rsid w:val="00877656"/>
    <w:rsid w:val="00877679"/>
    <w:rsid w:val="008776B1"/>
    <w:rsid w:val="00877729"/>
    <w:rsid w:val="00877780"/>
    <w:rsid w:val="008777AD"/>
    <w:rsid w:val="0087784E"/>
    <w:rsid w:val="00877924"/>
    <w:rsid w:val="00877959"/>
    <w:rsid w:val="00877A22"/>
    <w:rsid w:val="00877AD0"/>
    <w:rsid w:val="00877B5F"/>
    <w:rsid w:val="00877BD5"/>
    <w:rsid w:val="00877DB5"/>
    <w:rsid w:val="00877EEB"/>
    <w:rsid w:val="00877FB4"/>
    <w:rsid w:val="00877FB8"/>
    <w:rsid w:val="00880115"/>
    <w:rsid w:val="0088012D"/>
    <w:rsid w:val="00880186"/>
    <w:rsid w:val="0088021D"/>
    <w:rsid w:val="0088027B"/>
    <w:rsid w:val="008802CC"/>
    <w:rsid w:val="008802DB"/>
    <w:rsid w:val="008803EB"/>
    <w:rsid w:val="00880401"/>
    <w:rsid w:val="008804A5"/>
    <w:rsid w:val="0088052D"/>
    <w:rsid w:val="0088075A"/>
    <w:rsid w:val="0088081A"/>
    <w:rsid w:val="0088093C"/>
    <w:rsid w:val="008809FF"/>
    <w:rsid w:val="00880A93"/>
    <w:rsid w:val="00880C23"/>
    <w:rsid w:val="00880C60"/>
    <w:rsid w:val="00880DCB"/>
    <w:rsid w:val="00880E2A"/>
    <w:rsid w:val="0088100D"/>
    <w:rsid w:val="0088105C"/>
    <w:rsid w:val="008810B4"/>
    <w:rsid w:val="008810FB"/>
    <w:rsid w:val="008811D2"/>
    <w:rsid w:val="008811EE"/>
    <w:rsid w:val="008811F9"/>
    <w:rsid w:val="00881226"/>
    <w:rsid w:val="0088124C"/>
    <w:rsid w:val="008812F9"/>
    <w:rsid w:val="00881343"/>
    <w:rsid w:val="00881438"/>
    <w:rsid w:val="008814CD"/>
    <w:rsid w:val="008815F9"/>
    <w:rsid w:val="00881605"/>
    <w:rsid w:val="008816DC"/>
    <w:rsid w:val="0088175B"/>
    <w:rsid w:val="00881804"/>
    <w:rsid w:val="0088185E"/>
    <w:rsid w:val="0088187D"/>
    <w:rsid w:val="0088199D"/>
    <w:rsid w:val="008819F3"/>
    <w:rsid w:val="00881A17"/>
    <w:rsid w:val="00881A9B"/>
    <w:rsid w:val="00881B41"/>
    <w:rsid w:val="00881BD5"/>
    <w:rsid w:val="00881CD8"/>
    <w:rsid w:val="00881D53"/>
    <w:rsid w:val="00881E0C"/>
    <w:rsid w:val="0088206D"/>
    <w:rsid w:val="0088214F"/>
    <w:rsid w:val="0088228F"/>
    <w:rsid w:val="008822BC"/>
    <w:rsid w:val="00882378"/>
    <w:rsid w:val="0088238A"/>
    <w:rsid w:val="00882513"/>
    <w:rsid w:val="00882598"/>
    <w:rsid w:val="008825F7"/>
    <w:rsid w:val="0088260D"/>
    <w:rsid w:val="00882708"/>
    <w:rsid w:val="00882758"/>
    <w:rsid w:val="0088276B"/>
    <w:rsid w:val="008827EF"/>
    <w:rsid w:val="0088287D"/>
    <w:rsid w:val="008828C4"/>
    <w:rsid w:val="00882971"/>
    <w:rsid w:val="0088298C"/>
    <w:rsid w:val="00882A3E"/>
    <w:rsid w:val="00882A8D"/>
    <w:rsid w:val="00882ADE"/>
    <w:rsid w:val="00882C2A"/>
    <w:rsid w:val="00882C93"/>
    <w:rsid w:val="00882CAF"/>
    <w:rsid w:val="00882CCD"/>
    <w:rsid w:val="00882E2D"/>
    <w:rsid w:val="00882E6A"/>
    <w:rsid w:val="00883006"/>
    <w:rsid w:val="008833F9"/>
    <w:rsid w:val="00883651"/>
    <w:rsid w:val="0088371A"/>
    <w:rsid w:val="0088372B"/>
    <w:rsid w:val="0088387C"/>
    <w:rsid w:val="008838A6"/>
    <w:rsid w:val="008838CA"/>
    <w:rsid w:val="00883A2A"/>
    <w:rsid w:val="00883B8A"/>
    <w:rsid w:val="00883CBD"/>
    <w:rsid w:val="00883CCF"/>
    <w:rsid w:val="00883CEF"/>
    <w:rsid w:val="00883D39"/>
    <w:rsid w:val="00883DDF"/>
    <w:rsid w:val="00883E49"/>
    <w:rsid w:val="00883EB9"/>
    <w:rsid w:val="00883F0B"/>
    <w:rsid w:val="00883FB6"/>
    <w:rsid w:val="00884076"/>
    <w:rsid w:val="0088417D"/>
    <w:rsid w:val="008841A8"/>
    <w:rsid w:val="008841B6"/>
    <w:rsid w:val="00884286"/>
    <w:rsid w:val="00884301"/>
    <w:rsid w:val="00884380"/>
    <w:rsid w:val="00884429"/>
    <w:rsid w:val="0088447C"/>
    <w:rsid w:val="008846F4"/>
    <w:rsid w:val="00884820"/>
    <w:rsid w:val="00884876"/>
    <w:rsid w:val="008848CC"/>
    <w:rsid w:val="00884981"/>
    <w:rsid w:val="00884A22"/>
    <w:rsid w:val="00884B60"/>
    <w:rsid w:val="00884C43"/>
    <w:rsid w:val="00884E97"/>
    <w:rsid w:val="00884EC6"/>
    <w:rsid w:val="00884F81"/>
    <w:rsid w:val="00884FAF"/>
    <w:rsid w:val="00885010"/>
    <w:rsid w:val="0088505E"/>
    <w:rsid w:val="008850C5"/>
    <w:rsid w:val="008850F4"/>
    <w:rsid w:val="0088538E"/>
    <w:rsid w:val="008853A3"/>
    <w:rsid w:val="00885497"/>
    <w:rsid w:val="00885585"/>
    <w:rsid w:val="00885656"/>
    <w:rsid w:val="00885DD4"/>
    <w:rsid w:val="00885E3F"/>
    <w:rsid w:val="00885FFB"/>
    <w:rsid w:val="008860DA"/>
    <w:rsid w:val="00886283"/>
    <w:rsid w:val="00886365"/>
    <w:rsid w:val="0088652C"/>
    <w:rsid w:val="00886624"/>
    <w:rsid w:val="0088679C"/>
    <w:rsid w:val="00886856"/>
    <w:rsid w:val="0088696D"/>
    <w:rsid w:val="00886AFC"/>
    <w:rsid w:val="00886C6F"/>
    <w:rsid w:val="00886D52"/>
    <w:rsid w:val="00886F91"/>
    <w:rsid w:val="00886FF6"/>
    <w:rsid w:val="00887030"/>
    <w:rsid w:val="008870D5"/>
    <w:rsid w:val="008870F6"/>
    <w:rsid w:val="0088716D"/>
    <w:rsid w:val="0088724F"/>
    <w:rsid w:val="008872AB"/>
    <w:rsid w:val="008874B1"/>
    <w:rsid w:val="008874CE"/>
    <w:rsid w:val="00887518"/>
    <w:rsid w:val="0088755D"/>
    <w:rsid w:val="008877ED"/>
    <w:rsid w:val="008877F4"/>
    <w:rsid w:val="00887853"/>
    <w:rsid w:val="0088785B"/>
    <w:rsid w:val="008879C8"/>
    <w:rsid w:val="00887CB7"/>
    <w:rsid w:val="00887CD1"/>
    <w:rsid w:val="00887CFF"/>
    <w:rsid w:val="00887D0B"/>
    <w:rsid w:val="00887E99"/>
    <w:rsid w:val="00887E9A"/>
    <w:rsid w:val="00887F64"/>
    <w:rsid w:val="0088FE27"/>
    <w:rsid w:val="0089002F"/>
    <w:rsid w:val="00890131"/>
    <w:rsid w:val="008901C5"/>
    <w:rsid w:val="008901D9"/>
    <w:rsid w:val="008901E9"/>
    <w:rsid w:val="00890339"/>
    <w:rsid w:val="00890496"/>
    <w:rsid w:val="008905FF"/>
    <w:rsid w:val="00890608"/>
    <w:rsid w:val="00890814"/>
    <w:rsid w:val="00890848"/>
    <w:rsid w:val="0089098D"/>
    <w:rsid w:val="008909BF"/>
    <w:rsid w:val="008909DC"/>
    <w:rsid w:val="00890ACE"/>
    <w:rsid w:val="00890D16"/>
    <w:rsid w:val="008910C8"/>
    <w:rsid w:val="008912E3"/>
    <w:rsid w:val="0089139D"/>
    <w:rsid w:val="008913EA"/>
    <w:rsid w:val="008914E1"/>
    <w:rsid w:val="0089154B"/>
    <w:rsid w:val="00891582"/>
    <w:rsid w:val="008915D7"/>
    <w:rsid w:val="008915F9"/>
    <w:rsid w:val="00891957"/>
    <w:rsid w:val="00891D4A"/>
    <w:rsid w:val="00891E25"/>
    <w:rsid w:val="00891EEE"/>
    <w:rsid w:val="00891F51"/>
    <w:rsid w:val="00891F5B"/>
    <w:rsid w:val="008920BD"/>
    <w:rsid w:val="008920ED"/>
    <w:rsid w:val="008921F3"/>
    <w:rsid w:val="008923B4"/>
    <w:rsid w:val="008927D8"/>
    <w:rsid w:val="00892829"/>
    <w:rsid w:val="008928DE"/>
    <w:rsid w:val="0089298F"/>
    <w:rsid w:val="00892AC9"/>
    <w:rsid w:val="00892C7A"/>
    <w:rsid w:val="00892CF9"/>
    <w:rsid w:val="00892D27"/>
    <w:rsid w:val="00892DCC"/>
    <w:rsid w:val="00892DEE"/>
    <w:rsid w:val="00892FE7"/>
    <w:rsid w:val="00893159"/>
    <w:rsid w:val="00893175"/>
    <w:rsid w:val="00893196"/>
    <w:rsid w:val="00893228"/>
    <w:rsid w:val="00893246"/>
    <w:rsid w:val="008932B4"/>
    <w:rsid w:val="0089330C"/>
    <w:rsid w:val="0089333A"/>
    <w:rsid w:val="00893438"/>
    <w:rsid w:val="00893450"/>
    <w:rsid w:val="00893452"/>
    <w:rsid w:val="008935CB"/>
    <w:rsid w:val="00893639"/>
    <w:rsid w:val="0089374F"/>
    <w:rsid w:val="00893840"/>
    <w:rsid w:val="0089392F"/>
    <w:rsid w:val="008939E8"/>
    <w:rsid w:val="00893A7C"/>
    <w:rsid w:val="00893A7D"/>
    <w:rsid w:val="00893BCC"/>
    <w:rsid w:val="00893BD1"/>
    <w:rsid w:val="00893CB8"/>
    <w:rsid w:val="00893E90"/>
    <w:rsid w:val="00893F15"/>
    <w:rsid w:val="00893F8E"/>
    <w:rsid w:val="00893FB5"/>
    <w:rsid w:val="00893FD1"/>
    <w:rsid w:val="00894036"/>
    <w:rsid w:val="00894134"/>
    <w:rsid w:val="008943B5"/>
    <w:rsid w:val="008943DE"/>
    <w:rsid w:val="0089448D"/>
    <w:rsid w:val="008944E9"/>
    <w:rsid w:val="0089459D"/>
    <w:rsid w:val="008945FD"/>
    <w:rsid w:val="00894652"/>
    <w:rsid w:val="00894683"/>
    <w:rsid w:val="008946D0"/>
    <w:rsid w:val="008947A6"/>
    <w:rsid w:val="008947EF"/>
    <w:rsid w:val="00894846"/>
    <w:rsid w:val="008949BE"/>
    <w:rsid w:val="00894A48"/>
    <w:rsid w:val="00894D38"/>
    <w:rsid w:val="00894D68"/>
    <w:rsid w:val="00894D95"/>
    <w:rsid w:val="00894E3C"/>
    <w:rsid w:val="00894FBF"/>
    <w:rsid w:val="0089505E"/>
    <w:rsid w:val="0089506D"/>
    <w:rsid w:val="0089507C"/>
    <w:rsid w:val="008951A4"/>
    <w:rsid w:val="008951F8"/>
    <w:rsid w:val="0089536D"/>
    <w:rsid w:val="008953A9"/>
    <w:rsid w:val="008953BC"/>
    <w:rsid w:val="008953D1"/>
    <w:rsid w:val="00895498"/>
    <w:rsid w:val="008954E2"/>
    <w:rsid w:val="00895521"/>
    <w:rsid w:val="00895581"/>
    <w:rsid w:val="0089560D"/>
    <w:rsid w:val="0089561D"/>
    <w:rsid w:val="00895826"/>
    <w:rsid w:val="008958F2"/>
    <w:rsid w:val="00895A16"/>
    <w:rsid w:val="00895B9B"/>
    <w:rsid w:val="00895CF3"/>
    <w:rsid w:val="00895E70"/>
    <w:rsid w:val="00895F48"/>
    <w:rsid w:val="00895FE3"/>
    <w:rsid w:val="00896180"/>
    <w:rsid w:val="00896264"/>
    <w:rsid w:val="0089628B"/>
    <w:rsid w:val="00896307"/>
    <w:rsid w:val="00896314"/>
    <w:rsid w:val="00896382"/>
    <w:rsid w:val="00896401"/>
    <w:rsid w:val="0089640B"/>
    <w:rsid w:val="0089644C"/>
    <w:rsid w:val="008964A3"/>
    <w:rsid w:val="00896509"/>
    <w:rsid w:val="00896588"/>
    <w:rsid w:val="008967E3"/>
    <w:rsid w:val="008967EE"/>
    <w:rsid w:val="00896812"/>
    <w:rsid w:val="008969A7"/>
    <w:rsid w:val="008969B4"/>
    <w:rsid w:val="00896A4C"/>
    <w:rsid w:val="00896B15"/>
    <w:rsid w:val="00896BB9"/>
    <w:rsid w:val="00896CAD"/>
    <w:rsid w:val="00896CD2"/>
    <w:rsid w:val="00896D01"/>
    <w:rsid w:val="00896D53"/>
    <w:rsid w:val="00897001"/>
    <w:rsid w:val="0089702A"/>
    <w:rsid w:val="00897370"/>
    <w:rsid w:val="0089749F"/>
    <w:rsid w:val="008974E3"/>
    <w:rsid w:val="008974EF"/>
    <w:rsid w:val="00897664"/>
    <w:rsid w:val="008976B4"/>
    <w:rsid w:val="0089778E"/>
    <w:rsid w:val="0089788C"/>
    <w:rsid w:val="008978D6"/>
    <w:rsid w:val="008978E5"/>
    <w:rsid w:val="00897B59"/>
    <w:rsid w:val="00897C10"/>
    <w:rsid w:val="00897D8C"/>
    <w:rsid w:val="00897F1E"/>
    <w:rsid w:val="00897F3D"/>
    <w:rsid w:val="00897F7F"/>
    <w:rsid w:val="008A0072"/>
    <w:rsid w:val="008A008D"/>
    <w:rsid w:val="008A00D9"/>
    <w:rsid w:val="008A0345"/>
    <w:rsid w:val="008A03F1"/>
    <w:rsid w:val="008A0474"/>
    <w:rsid w:val="008A0620"/>
    <w:rsid w:val="008A06C6"/>
    <w:rsid w:val="008A0726"/>
    <w:rsid w:val="008A075D"/>
    <w:rsid w:val="008A081C"/>
    <w:rsid w:val="008A0829"/>
    <w:rsid w:val="008A087B"/>
    <w:rsid w:val="008A09F3"/>
    <w:rsid w:val="008A0B3E"/>
    <w:rsid w:val="008A0E1F"/>
    <w:rsid w:val="008A0E73"/>
    <w:rsid w:val="008A0ED1"/>
    <w:rsid w:val="008A0FCE"/>
    <w:rsid w:val="008A10C4"/>
    <w:rsid w:val="008A1149"/>
    <w:rsid w:val="008A11C1"/>
    <w:rsid w:val="008A1315"/>
    <w:rsid w:val="008A13CE"/>
    <w:rsid w:val="008A13E9"/>
    <w:rsid w:val="008A14D7"/>
    <w:rsid w:val="008A14EE"/>
    <w:rsid w:val="008A15DC"/>
    <w:rsid w:val="008A161C"/>
    <w:rsid w:val="008A168B"/>
    <w:rsid w:val="008A19EE"/>
    <w:rsid w:val="008A1A59"/>
    <w:rsid w:val="008A1BC2"/>
    <w:rsid w:val="008A1C4A"/>
    <w:rsid w:val="008A1C79"/>
    <w:rsid w:val="008A1CAA"/>
    <w:rsid w:val="008A1D4F"/>
    <w:rsid w:val="008A1DC6"/>
    <w:rsid w:val="008A1E59"/>
    <w:rsid w:val="008A1F08"/>
    <w:rsid w:val="008A2293"/>
    <w:rsid w:val="008A22D6"/>
    <w:rsid w:val="008A2391"/>
    <w:rsid w:val="008A23ED"/>
    <w:rsid w:val="008A24A2"/>
    <w:rsid w:val="008A257B"/>
    <w:rsid w:val="008A268E"/>
    <w:rsid w:val="008A2839"/>
    <w:rsid w:val="008A2873"/>
    <w:rsid w:val="008A29B1"/>
    <w:rsid w:val="008A29F6"/>
    <w:rsid w:val="008A2A87"/>
    <w:rsid w:val="008A2BDA"/>
    <w:rsid w:val="008A2CEE"/>
    <w:rsid w:val="008A2D24"/>
    <w:rsid w:val="008A2DDD"/>
    <w:rsid w:val="008A2E01"/>
    <w:rsid w:val="008A2ED2"/>
    <w:rsid w:val="008A30CC"/>
    <w:rsid w:val="008A30F5"/>
    <w:rsid w:val="008A317F"/>
    <w:rsid w:val="008A31D4"/>
    <w:rsid w:val="008A32BC"/>
    <w:rsid w:val="008A32D9"/>
    <w:rsid w:val="008A3337"/>
    <w:rsid w:val="008A346F"/>
    <w:rsid w:val="008A347A"/>
    <w:rsid w:val="008A36FE"/>
    <w:rsid w:val="008A3974"/>
    <w:rsid w:val="008A3B15"/>
    <w:rsid w:val="008A3B38"/>
    <w:rsid w:val="008A3B60"/>
    <w:rsid w:val="008A3BB4"/>
    <w:rsid w:val="008A3BCD"/>
    <w:rsid w:val="008A3C37"/>
    <w:rsid w:val="008A3CA8"/>
    <w:rsid w:val="008A4029"/>
    <w:rsid w:val="008A4126"/>
    <w:rsid w:val="008A41AB"/>
    <w:rsid w:val="008A4297"/>
    <w:rsid w:val="008A4441"/>
    <w:rsid w:val="008A4490"/>
    <w:rsid w:val="008A45C3"/>
    <w:rsid w:val="008A45D7"/>
    <w:rsid w:val="008A466A"/>
    <w:rsid w:val="008A4713"/>
    <w:rsid w:val="008A4733"/>
    <w:rsid w:val="008A476D"/>
    <w:rsid w:val="008A47DC"/>
    <w:rsid w:val="008A498C"/>
    <w:rsid w:val="008A49DA"/>
    <w:rsid w:val="008A4A0F"/>
    <w:rsid w:val="008A4DD5"/>
    <w:rsid w:val="008A4E34"/>
    <w:rsid w:val="008A4E61"/>
    <w:rsid w:val="008A4FD2"/>
    <w:rsid w:val="008A50AB"/>
    <w:rsid w:val="008A520E"/>
    <w:rsid w:val="008A53DE"/>
    <w:rsid w:val="008A5481"/>
    <w:rsid w:val="008A5561"/>
    <w:rsid w:val="008A56AE"/>
    <w:rsid w:val="008A56C7"/>
    <w:rsid w:val="008A5714"/>
    <w:rsid w:val="008A57CB"/>
    <w:rsid w:val="008A587F"/>
    <w:rsid w:val="008A5946"/>
    <w:rsid w:val="008A5BA7"/>
    <w:rsid w:val="008A5D3A"/>
    <w:rsid w:val="008A5DCF"/>
    <w:rsid w:val="008A5FB3"/>
    <w:rsid w:val="008A6077"/>
    <w:rsid w:val="008A60A7"/>
    <w:rsid w:val="008A60E2"/>
    <w:rsid w:val="008A60E7"/>
    <w:rsid w:val="008A60F0"/>
    <w:rsid w:val="008A6121"/>
    <w:rsid w:val="008A6184"/>
    <w:rsid w:val="008A619F"/>
    <w:rsid w:val="008A623E"/>
    <w:rsid w:val="008A627A"/>
    <w:rsid w:val="008A62FC"/>
    <w:rsid w:val="008A63F9"/>
    <w:rsid w:val="008A646F"/>
    <w:rsid w:val="008A6481"/>
    <w:rsid w:val="008A67F7"/>
    <w:rsid w:val="008A68A2"/>
    <w:rsid w:val="008A69E4"/>
    <w:rsid w:val="008A69E7"/>
    <w:rsid w:val="008A6BFF"/>
    <w:rsid w:val="008A6C38"/>
    <w:rsid w:val="008A6C72"/>
    <w:rsid w:val="008A6C8A"/>
    <w:rsid w:val="008A6CB4"/>
    <w:rsid w:val="008A6D0A"/>
    <w:rsid w:val="008A6D15"/>
    <w:rsid w:val="008A6DD0"/>
    <w:rsid w:val="008A6E16"/>
    <w:rsid w:val="008A6ED5"/>
    <w:rsid w:val="008A6F5B"/>
    <w:rsid w:val="008A6FBC"/>
    <w:rsid w:val="008A6FF9"/>
    <w:rsid w:val="008A71C8"/>
    <w:rsid w:val="008A71FE"/>
    <w:rsid w:val="008A7252"/>
    <w:rsid w:val="008A7280"/>
    <w:rsid w:val="008A72A6"/>
    <w:rsid w:val="008A72D4"/>
    <w:rsid w:val="008A7307"/>
    <w:rsid w:val="008A73C8"/>
    <w:rsid w:val="008A73CA"/>
    <w:rsid w:val="008A755C"/>
    <w:rsid w:val="008A75FC"/>
    <w:rsid w:val="008A77D8"/>
    <w:rsid w:val="008A788E"/>
    <w:rsid w:val="008A79F5"/>
    <w:rsid w:val="008A7A1C"/>
    <w:rsid w:val="008A7B10"/>
    <w:rsid w:val="008A7BA2"/>
    <w:rsid w:val="008A7CA3"/>
    <w:rsid w:val="008A7D85"/>
    <w:rsid w:val="008A7F4C"/>
    <w:rsid w:val="008B0064"/>
    <w:rsid w:val="008B0085"/>
    <w:rsid w:val="008B0109"/>
    <w:rsid w:val="008B0140"/>
    <w:rsid w:val="008B0154"/>
    <w:rsid w:val="008B01D6"/>
    <w:rsid w:val="008B01DB"/>
    <w:rsid w:val="008B0217"/>
    <w:rsid w:val="008B022A"/>
    <w:rsid w:val="008B02B3"/>
    <w:rsid w:val="008B02DC"/>
    <w:rsid w:val="008B0311"/>
    <w:rsid w:val="008B0350"/>
    <w:rsid w:val="008B04DA"/>
    <w:rsid w:val="008B0505"/>
    <w:rsid w:val="008B0526"/>
    <w:rsid w:val="008B06AE"/>
    <w:rsid w:val="008B06AF"/>
    <w:rsid w:val="008B0737"/>
    <w:rsid w:val="008B075F"/>
    <w:rsid w:val="008B0983"/>
    <w:rsid w:val="008B09EB"/>
    <w:rsid w:val="008B0AA5"/>
    <w:rsid w:val="008B0B10"/>
    <w:rsid w:val="008B0B4E"/>
    <w:rsid w:val="008B0C35"/>
    <w:rsid w:val="008B0D45"/>
    <w:rsid w:val="008B0E20"/>
    <w:rsid w:val="008B1128"/>
    <w:rsid w:val="008B1181"/>
    <w:rsid w:val="008B1212"/>
    <w:rsid w:val="008B1263"/>
    <w:rsid w:val="008B15B9"/>
    <w:rsid w:val="008B175B"/>
    <w:rsid w:val="008B17C2"/>
    <w:rsid w:val="008B1996"/>
    <w:rsid w:val="008B1A3C"/>
    <w:rsid w:val="008B1A54"/>
    <w:rsid w:val="008B1A5C"/>
    <w:rsid w:val="008B1A61"/>
    <w:rsid w:val="008B1AEA"/>
    <w:rsid w:val="008B1AF7"/>
    <w:rsid w:val="008B1BC4"/>
    <w:rsid w:val="008B1BCA"/>
    <w:rsid w:val="008B1C47"/>
    <w:rsid w:val="008B1E5E"/>
    <w:rsid w:val="008B1ED7"/>
    <w:rsid w:val="008B1F8F"/>
    <w:rsid w:val="008B2008"/>
    <w:rsid w:val="008B203D"/>
    <w:rsid w:val="008B204D"/>
    <w:rsid w:val="008B20FF"/>
    <w:rsid w:val="008B217F"/>
    <w:rsid w:val="008B21E8"/>
    <w:rsid w:val="008B22AD"/>
    <w:rsid w:val="008B22EF"/>
    <w:rsid w:val="008B267F"/>
    <w:rsid w:val="008B268F"/>
    <w:rsid w:val="008B26A1"/>
    <w:rsid w:val="008B26A2"/>
    <w:rsid w:val="008B273E"/>
    <w:rsid w:val="008B2742"/>
    <w:rsid w:val="008B29EF"/>
    <w:rsid w:val="008B2A07"/>
    <w:rsid w:val="008B2A22"/>
    <w:rsid w:val="008B2A5E"/>
    <w:rsid w:val="008B2C11"/>
    <w:rsid w:val="008B2CD3"/>
    <w:rsid w:val="008B2D5B"/>
    <w:rsid w:val="008B2D8D"/>
    <w:rsid w:val="008B2DC0"/>
    <w:rsid w:val="008B2DDD"/>
    <w:rsid w:val="008B2EB3"/>
    <w:rsid w:val="008B2F9B"/>
    <w:rsid w:val="008B2FF1"/>
    <w:rsid w:val="008B31A1"/>
    <w:rsid w:val="008B31D9"/>
    <w:rsid w:val="008B34FF"/>
    <w:rsid w:val="008B35BE"/>
    <w:rsid w:val="008B364D"/>
    <w:rsid w:val="008B367A"/>
    <w:rsid w:val="008B36AE"/>
    <w:rsid w:val="008B3991"/>
    <w:rsid w:val="008B39B6"/>
    <w:rsid w:val="008B3A3A"/>
    <w:rsid w:val="008B3AD9"/>
    <w:rsid w:val="008B3BA7"/>
    <w:rsid w:val="008B3C6C"/>
    <w:rsid w:val="008B3CFC"/>
    <w:rsid w:val="008B3D08"/>
    <w:rsid w:val="008B3DDD"/>
    <w:rsid w:val="008B3F1D"/>
    <w:rsid w:val="008B4010"/>
    <w:rsid w:val="008B4085"/>
    <w:rsid w:val="008B4092"/>
    <w:rsid w:val="008B41C8"/>
    <w:rsid w:val="008B42E3"/>
    <w:rsid w:val="008B42ED"/>
    <w:rsid w:val="008B43C2"/>
    <w:rsid w:val="008B43DB"/>
    <w:rsid w:val="008B474B"/>
    <w:rsid w:val="008B47C8"/>
    <w:rsid w:val="008B4858"/>
    <w:rsid w:val="008B4B6E"/>
    <w:rsid w:val="008B4D7C"/>
    <w:rsid w:val="008B4E86"/>
    <w:rsid w:val="008B4EAE"/>
    <w:rsid w:val="008B506F"/>
    <w:rsid w:val="008B50BC"/>
    <w:rsid w:val="008B5364"/>
    <w:rsid w:val="008B536C"/>
    <w:rsid w:val="008B53E4"/>
    <w:rsid w:val="008B5521"/>
    <w:rsid w:val="008B5577"/>
    <w:rsid w:val="008B57C4"/>
    <w:rsid w:val="008B5814"/>
    <w:rsid w:val="008B5819"/>
    <w:rsid w:val="008B59C1"/>
    <w:rsid w:val="008B5A7F"/>
    <w:rsid w:val="008B5AAE"/>
    <w:rsid w:val="008B5ADC"/>
    <w:rsid w:val="008B5B31"/>
    <w:rsid w:val="008B5B7B"/>
    <w:rsid w:val="008B5C1A"/>
    <w:rsid w:val="008B6033"/>
    <w:rsid w:val="008B61F1"/>
    <w:rsid w:val="008B6230"/>
    <w:rsid w:val="008B6277"/>
    <w:rsid w:val="008B62F9"/>
    <w:rsid w:val="008B6373"/>
    <w:rsid w:val="008B6565"/>
    <w:rsid w:val="008B660D"/>
    <w:rsid w:val="008B66BB"/>
    <w:rsid w:val="008B66C1"/>
    <w:rsid w:val="008B678A"/>
    <w:rsid w:val="008B6A2F"/>
    <w:rsid w:val="008B6AC3"/>
    <w:rsid w:val="008B6BD6"/>
    <w:rsid w:val="008B6BEA"/>
    <w:rsid w:val="008B6BFD"/>
    <w:rsid w:val="008B6CAC"/>
    <w:rsid w:val="008B6CE5"/>
    <w:rsid w:val="008B6D60"/>
    <w:rsid w:val="008B6E9B"/>
    <w:rsid w:val="008B6F8E"/>
    <w:rsid w:val="008B70C2"/>
    <w:rsid w:val="008B712E"/>
    <w:rsid w:val="008B728B"/>
    <w:rsid w:val="008B7337"/>
    <w:rsid w:val="008B75E5"/>
    <w:rsid w:val="008B7646"/>
    <w:rsid w:val="008B7670"/>
    <w:rsid w:val="008B79A5"/>
    <w:rsid w:val="008B79B3"/>
    <w:rsid w:val="008B7B26"/>
    <w:rsid w:val="008B7B63"/>
    <w:rsid w:val="008B7B89"/>
    <w:rsid w:val="008B7BAB"/>
    <w:rsid w:val="008B7BE0"/>
    <w:rsid w:val="008B7CAD"/>
    <w:rsid w:val="008B7E42"/>
    <w:rsid w:val="008B7ED6"/>
    <w:rsid w:val="008C004C"/>
    <w:rsid w:val="008C00CE"/>
    <w:rsid w:val="008C00FE"/>
    <w:rsid w:val="008C0274"/>
    <w:rsid w:val="008C02C3"/>
    <w:rsid w:val="008C0333"/>
    <w:rsid w:val="008C0334"/>
    <w:rsid w:val="008C04A9"/>
    <w:rsid w:val="008C069D"/>
    <w:rsid w:val="008C07B9"/>
    <w:rsid w:val="008C091A"/>
    <w:rsid w:val="008C092F"/>
    <w:rsid w:val="008C0941"/>
    <w:rsid w:val="008C0AAA"/>
    <w:rsid w:val="008C0ABB"/>
    <w:rsid w:val="008C0BDD"/>
    <w:rsid w:val="008C0D26"/>
    <w:rsid w:val="008C0D60"/>
    <w:rsid w:val="008C0D8E"/>
    <w:rsid w:val="008C0D92"/>
    <w:rsid w:val="008C0DA5"/>
    <w:rsid w:val="008C0FA2"/>
    <w:rsid w:val="008C103B"/>
    <w:rsid w:val="008C10DD"/>
    <w:rsid w:val="008C110A"/>
    <w:rsid w:val="008C127D"/>
    <w:rsid w:val="008C12E3"/>
    <w:rsid w:val="008C13B0"/>
    <w:rsid w:val="008C13C3"/>
    <w:rsid w:val="008C16C6"/>
    <w:rsid w:val="008C16F5"/>
    <w:rsid w:val="008C188F"/>
    <w:rsid w:val="008C195B"/>
    <w:rsid w:val="008C1969"/>
    <w:rsid w:val="008C198D"/>
    <w:rsid w:val="008C19E5"/>
    <w:rsid w:val="008C1A73"/>
    <w:rsid w:val="008C1AC4"/>
    <w:rsid w:val="008C1C49"/>
    <w:rsid w:val="008C1C79"/>
    <w:rsid w:val="008C1F57"/>
    <w:rsid w:val="008C1F8A"/>
    <w:rsid w:val="008C2124"/>
    <w:rsid w:val="008C218F"/>
    <w:rsid w:val="008C230B"/>
    <w:rsid w:val="008C23E6"/>
    <w:rsid w:val="008C2417"/>
    <w:rsid w:val="008C2582"/>
    <w:rsid w:val="008C2620"/>
    <w:rsid w:val="008C27F5"/>
    <w:rsid w:val="008C280D"/>
    <w:rsid w:val="008C2AEE"/>
    <w:rsid w:val="008C2B6E"/>
    <w:rsid w:val="008C2BDF"/>
    <w:rsid w:val="008C2C09"/>
    <w:rsid w:val="008C2C26"/>
    <w:rsid w:val="008C2D1F"/>
    <w:rsid w:val="008C2E25"/>
    <w:rsid w:val="008C2ED4"/>
    <w:rsid w:val="008C2F40"/>
    <w:rsid w:val="008C2F5C"/>
    <w:rsid w:val="008C3078"/>
    <w:rsid w:val="008C3082"/>
    <w:rsid w:val="008C30F7"/>
    <w:rsid w:val="008C3149"/>
    <w:rsid w:val="008C318E"/>
    <w:rsid w:val="008C3443"/>
    <w:rsid w:val="008C36D9"/>
    <w:rsid w:val="008C37CF"/>
    <w:rsid w:val="008C37FF"/>
    <w:rsid w:val="008C3897"/>
    <w:rsid w:val="008C3A9E"/>
    <w:rsid w:val="008C3B62"/>
    <w:rsid w:val="008C3BB5"/>
    <w:rsid w:val="008C3C16"/>
    <w:rsid w:val="008C3C9A"/>
    <w:rsid w:val="008C3CB4"/>
    <w:rsid w:val="008C3E22"/>
    <w:rsid w:val="008C402C"/>
    <w:rsid w:val="008C40B7"/>
    <w:rsid w:val="008C4138"/>
    <w:rsid w:val="008C444D"/>
    <w:rsid w:val="008C44A5"/>
    <w:rsid w:val="008C456D"/>
    <w:rsid w:val="008C4572"/>
    <w:rsid w:val="008C462C"/>
    <w:rsid w:val="008C4671"/>
    <w:rsid w:val="008C46C6"/>
    <w:rsid w:val="008C46CA"/>
    <w:rsid w:val="008C46E1"/>
    <w:rsid w:val="008C474E"/>
    <w:rsid w:val="008C4894"/>
    <w:rsid w:val="008C49C2"/>
    <w:rsid w:val="008C4AD4"/>
    <w:rsid w:val="008C4B53"/>
    <w:rsid w:val="008C4C7E"/>
    <w:rsid w:val="008C4CEE"/>
    <w:rsid w:val="008C4E38"/>
    <w:rsid w:val="008C4F3F"/>
    <w:rsid w:val="008C5076"/>
    <w:rsid w:val="008C50CD"/>
    <w:rsid w:val="008C50E9"/>
    <w:rsid w:val="008C5110"/>
    <w:rsid w:val="008C51D2"/>
    <w:rsid w:val="008C5261"/>
    <w:rsid w:val="008C52DF"/>
    <w:rsid w:val="008C52E9"/>
    <w:rsid w:val="008C53A1"/>
    <w:rsid w:val="008C5525"/>
    <w:rsid w:val="008C5647"/>
    <w:rsid w:val="008C568F"/>
    <w:rsid w:val="008C56C0"/>
    <w:rsid w:val="008C59DF"/>
    <w:rsid w:val="008C5B26"/>
    <w:rsid w:val="008C5BF9"/>
    <w:rsid w:val="008C5C2D"/>
    <w:rsid w:val="008C5C9A"/>
    <w:rsid w:val="008C5CA4"/>
    <w:rsid w:val="008C5DB7"/>
    <w:rsid w:val="008C5E7C"/>
    <w:rsid w:val="008C5EBB"/>
    <w:rsid w:val="008C5FA2"/>
    <w:rsid w:val="008C603E"/>
    <w:rsid w:val="008C6064"/>
    <w:rsid w:val="008C609D"/>
    <w:rsid w:val="008C60BA"/>
    <w:rsid w:val="008C62AF"/>
    <w:rsid w:val="008C634F"/>
    <w:rsid w:val="008C6468"/>
    <w:rsid w:val="008C6486"/>
    <w:rsid w:val="008C665C"/>
    <w:rsid w:val="008C67F5"/>
    <w:rsid w:val="008C6A05"/>
    <w:rsid w:val="008C6A1E"/>
    <w:rsid w:val="008C6A62"/>
    <w:rsid w:val="008C6B0D"/>
    <w:rsid w:val="008C6D00"/>
    <w:rsid w:val="008C6EC0"/>
    <w:rsid w:val="008C6F75"/>
    <w:rsid w:val="008C7047"/>
    <w:rsid w:val="008C70FE"/>
    <w:rsid w:val="008C7401"/>
    <w:rsid w:val="008C755C"/>
    <w:rsid w:val="008C76AC"/>
    <w:rsid w:val="008C7717"/>
    <w:rsid w:val="008C779B"/>
    <w:rsid w:val="008C77D3"/>
    <w:rsid w:val="008C7B09"/>
    <w:rsid w:val="008C7B38"/>
    <w:rsid w:val="008C7C3C"/>
    <w:rsid w:val="008C7C4E"/>
    <w:rsid w:val="008C7C7B"/>
    <w:rsid w:val="008C7CA9"/>
    <w:rsid w:val="008C7CB8"/>
    <w:rsid w:val="008C7E62"/>
    <w:rsid w:val="008D0316"/>
    <w:rsid w:val="008D038D"/>
    <w:rsid w:val="008D03EA"/>
    <w:rsid w:val="008D040F"/>
    <w:rsid w:val="008D0428"/>
    <w:rsid w:val="008D04A0"/>
    <w:rsid w:val="008D0560"/>
    <w:rsid w:val="008D069F"/>
    <w:rsid w:val="008D07AD"/>
    <w:rsid w:val="008D07B1"/>
    <w:rsid w:val="008D0858"/>
    <w:rsid w:val="008D0890"/>
    <w:rsid w:val="008D093A"/>
    <w:rsid w:val="008D0A48"/>
    <w:rsid w:val="008D0C76"/>
    <w:rsid w:val="008D0D52"/>
    <w:rsid w:val="008D0EEE"/>
    <w:rsid w:val="008D0FD4"/>
    <w:rsid w:val="008D1021"/>
    <w:rsid w:val="008D1081"/>
    <w:rsid w:val="008D1338"/>
    <w:rsid w:val="008D1350"/>
    <w:rsid w:val="008D1394"/>
    <w:rsid w:val="008D13E4"/>
    <w:rsid w:val="008D1407"/>
    <w:rsid w:val="008D1457"/>
    <w:rsid w:val="008D1480"/>
    <w:rsid w:val="008D14DF"/>
    <w:rsid w:val="008D1530"/>
    <w:rsid w:val="008D1630"/>
    <w:rsid w:val="008D1740"/>
    <w:rsid w:val="008D1952"/>
    <w:rsid w:val="008D19C6"/>
    <w:rsid w:val="008D1A0D"/>
    <w:rsid w:val="008D1AC8"/>
    <w:rsid w:val="008D1C08"/>
    <w:rsid w:val="008D1C63"/>
    <w:rsid w:val="008D1D55"/>
    <w:rsid w:val="008D1F9A"/>
    <w:rsid w:val="008D202D"/>
    <w:rsid w:val="008D2164"/>
    <w:rsid w:val="008D268A"/>
    <w:rsid w:val="008D2699"/>
    <w:rsid w:val="008D26AA"/>
    <w:rsid w:val="008D2922"/>
    <w:rsid w:val="008D2B9C"/>
    <w:rsid w:val="008D2D81"/>
    <w:rsid w:val="008D2FF5"/>
    <w:rsid w:val="008D30F4"/>
    <w:rsid w:val="008D320E"/>
    <w:rsid w:val="008D327C"/>
    <w:rsid w:val="008D3341"/>
    <w:rsid w:val="008D3383"/>
    <w:rsid w:val="008D338B"/>
    <w:rsid w:val="008D33BF"/>
    <w:rsid w:val="008D34AE"/>
    <w:rsid w:val="008D3600"/>
    <w:rsid w:val="008D360D"/>
    <w:rsid w:val="008D36DF"/>
    <w:rsid w:val="008D3840"/>
    <w:rsid w:val="008D3885"/>
    <w:rsid w:val="008D3A0E"/>
    <w:rsid w:val="008D3BD9"/>
    <w:rsid w:val="008D3C07"/>
    <w:rsid w:val="008D3C26"/>
    <w:rsid w:val="008D3DCD"/>
    <w:rsid w:val="008D3EE6"/>
    <w:rsid w:val="008D3FE4"/>
    <w:rsid w:val="008D40E3"/>
    <w:rsid w:val="008D41BC"/>
    <w:rsid w:val="008D4308"/>
    <w:rsid w:val="008D4336"/>
    <w:rsid w:val="008D433E"/>
    <w:rsid w:val="008D4348"/>
    <w:rsid w:val="008D4381"/>
    <w:rsid w:val="008D444D"/>
    <w:rsid w:val="008D44A1"/>
    <w:rsid w:val="008D44C5"/>
    <w:rsid w:val="008D44E2"/>
    <w:rsid w:val="008D4587"/>
    <w:rsid w:val="008D45DC"/>
    <w:rsid w:val="008D46B6"/>
    <w:rsid w:val="008D4700"/>
    <w:rsid w:val="008D4719"/>
    <w:rsid w:val="008D48B2"/>
    <w:rsid w:val="008D48D1"/>
    <w:rsid w:val="008D48DE"/>
    <w:rsid w:val="008D4925"/>
    <w:rsid w:val="008D4A8D"/>
    <w:rsid w:val="008D4AC5"/>
    <w:rsid w:val="008D4ADA"/>
    <w:rsid w:val="008D4AFF"/>
    <w:rsid w:val="008D4B28"/>
    <w:rsid w:val="008D4B8F"/>
    <w:rsid w:val="008D4D9B"/>
    <w:rsid w:val="008D4E99"/>
    <w:rsid w:val="008D51D0"/>
    <w:rsid w:val="008D5302"/>
    <w:rsid w:val="008D549F"/>
    <w:rsid w:val="008D5629"/>
    <w:rsid w:val="008D577E"/>
    <w:rsid w:val="008D590D"/>
    <w:rsid w:val="008D59F9"/>
    <w:rsid w:val="008D5A0C"/>
    <w:rsid w:val="008D5B2B"/>
    <w:rsid w:val="008D5B6C"/>
    <w:rsid w:val="008D5C02"/>
    <w:rsid w:val="008D5C69"/>
    <w:rsid w:val="008D5FD1"/>
    <w:rsid w:val="008D6042"/>
    <w:rsid w:val="008D6053"/>
    <w:rsid w:val="008D6194"/>
    <w:rsid w:val="008D6299"/>
    <w:rsid w:val="008D62BC"/>
    <w:rsid w:val="008D62C5"/>
    <w:rsid w:val="008D6301"/>
    <w:rsid w:val="008D63CE"/>
    <w:rsid w:val="008D6756"/>
    <w:rsid w:val="008D678F"/>
    <w:rsid w:val="008D68FD"/>
    <w:rsid w:val="008D6A03"/>
    <w:rsid w:val="008D6B9F"/>
    <w:rsid w:val="008D6C58"/>
    <w:rsid w:val="008D6EC3"/>
    <w:rsid w:val="008D6FB6"/>
    <w:rsid w:val="008D6FDD"/>
    <w:rsid w:val="008D7064"/>
    <w:rsid w:val="008D70DE"/>
    <w:rsid w:val="008D7179"/>
    <w:rsid w:val="008D71E6"/>
    <w:rsid w:val="008D72B1"/>
    <w:rsid w:val="008D72FB"/>
    <w:rsid w:val="008D742A"/>
    <w:rsid w:val="008D749D"/>
    <w:rsid w:val="008D7696"/>
    <w:rsid w:val="008D76A4"/>
    <w:rsid w:val="008D76CC"/>
    <w:rsid w:val="008D776F"/>
    <w:rsid w:val="008D79E9"/>
    <w:rsid w:val="008D7A1C"/>
    <w:rsid w:val="008D7A7A"/>
    <w:rsid w:val="008D7ABF"/>
    <w:rsid w:val="008D7B07"/>
    <w:rsid w:val="008D7B94"/>
    <w:rsid w:val="008D7D78"/>
    <w:rsid w:val="008D7E86"/>
    <w:rsid w:val="008D7ED1"/>
    <w:rsid w:val="008D7EDF"/>
    <w:rsid w:val="008E0010"/>
    <w:rsid w:val="008E001D"/>
    <w:rsid w:val="008E0022"/>
    <w:rsid w:val="008E002E"/>
    <w:rsid w:val="008E011B"/>
    <w:rsid w:val="008E0140"/>
    <w:rsid w:val="008E0188"/>
    <w:rsid w:val="008E043B"/>
    <w:rsid w:val="008E07B4"/>
    <w:rsid w:val="008E0904"/>
    <w:rsid w:val="008E096A"/>
    <w:rsid w:val="008E0D65"/>
    <w:rsid w:val="008E0FFD"/>
    <w:rsid w:val="008E1046"/>
    <w:rsid w:val="008E106B"/>
    <w:rsid w:val="008E107F"/>
    <w:rsid w:val="008E111A"/>
    <w:rsid w:val="008E11DE"/>
    <w:rsid w:val="008E1273"/>
    <w:rsid w:val="008E12BD"/>
    <w:rsid w:val="008E1317"/>
    <w:rsid w:val="008E13BD"/>
    <w:rsid w:val="008E13DC"/>
    <w:rsid w:val="008E13FE"/>
    <w:rsid w:val="008E140A"/>
    <w:rsid w:val="008E1448"/>
    <w:rsid w:val="008E145E"/>
    <w:rsid w:val="008E150E"/>
    <w:rsid w:val="008E15A3"/>
    <w:rsid w:val="008E1613"/>
    <w:rsid w:val="008E1799"/>
    <w:rsid w:val="008E17E0"/>
    <w:rsid w:val="008E18F0"/>
    <w:rsid w:val="008E191C"/>
    <w:rsid w:val="008E1A33"/>
    <w:rsid w:val="008E1A72"/>
    <w:rsid w:val="008E1AF4"/>
    <w:rsid w:val="008E1B1B"/>
    <w:rsid w:val="008E1CFC"/>
    <w:rsid w:val="008E1D36"/>
    <w:rsid w:val="008E1D3C"/>
    <w:rsid w:val="008E1E36"/>
    <w:rsid w:val="008E1E3E"/>
    <w:rsid w:val="008E1F06"/>
    <w:rsid w:val="008E1F57"/>
    <w:rsid w:val="008E216B"/>
    <w:rsid w:val="008E2315"/>
    <w:rsid w:val="008E2435"/>
    <w:rsid w:val="008E245F"/>
    <w:rsid w:val="008E24A7"/>
    <w:rsid w:val="008E24D9"/>
    <w:rsid w:val="008E2561"/>
    <w:rsid w:val="008E2592"/>
    <w:rsid w:val="008E28CA"/>
    <w:rsid w:val="008E2907"/>
    <w:rsid w:val="008E29E1"/>
    <w:rsid w:val="008E2B4C"/>
    <w:rsid w:val="008E2C4C"/>
    <w:rsid w:val="008E2D06"/>
    <w:rsid w:val="008E2D3F"/>
    <w:rsid w:val="008E2E25"/>
    <w:rsid w:val="008E2F90"/>
    <w:rsid w:val="008E30E5"/>
    <w:rsid w:val="008E310E"/>
    <w:rsid w:val="008E3141"/>
    <w:rsid w:val="008E3274"/>
    <w:rsid w:val="008E32A2"/>
    <w:rsid w:val="008E3497"/>
    <w:rsid w:val="008E3563"/>
    <w:rsid w:val="008E35EA"/>
    <w:rsid w:val="008E36A3"/>
    <w:rsid w:val="008E3791"/>
    <w:rsid w:val="008E37C9"/>
    <w:rsid w:val="008E3A17"/>
    <w:rsid w:val="008E3CDC"/>
    <w:rsid w:val="008E3D23"/>
    <w:rsid w:val="008E3D8D"/>
    <w:rsid w:val="008E3DAF"/>
    <w:rsid w:val="008E3FEF"/>
    <w:rsid w:val="008E401F"/>
    <w:rsid w:val="008E4035"/>
    <w:rsid w:val="008E422E"/>
    <w:rsid w:val="008E42A2"/>
    <w:rsid w:val="008E4446"/>
    <w:rsid w:val="008E450A"/>
    <w:rsid w:val="008E46A5"/>
    <w:rsid w:val="008E49C1"/>
    <w:rsid w:val="008E4A3A"/>
    <w:rsid w:val="008E4B1E"/>
    <w:rsid w:val="008E4BBB"/>
    <w:rsid w:val="008E4E2F"/>
    <w:rsid w:val="008E5010"/>
    <w:rsid w:val="008E5051"/>
    <w:rsid w:val="008E5078"/>
    <w:rsid w:val="008E5092"/>
    <w:rsid w:val="008E5124"/>
    <w:rsid w:val="008E5137"/>
    <w:rsid w:val="008E5258"/>
    <w:rsid w:val="008E529F"/>
    <w:rsid w:val="008E52D2"/>
    <w:rsid w:val="008E5363"/>
    <w:rsid w:val="008E544C"/>
    <w:rsid w:val="008E553E"/>
    <w:rsid w:val="008E5633"/>
    <w:rsid w:val="008E57C9"/>
    <w:rsid w:val="008E5901"/>
    <w:rsid w:val="008E5A2A"/>
    <w:rsid w:val="008E5B1C"/>
    <w:rsid w:val="008E5C40"/>
    <w:rsid w:val="008E5D17"/>
    <w:rsid w:val="008E5D2A"/>
    <w:rsid w:val="008E5D89"/>
    <w:rsid w:val="008E5F8D"/>
    <w:rsid w:val="008E621C"/>
    <w:rsid w:val="008E63D7"/>
    <w:rsid w:val="008E646C"/>
    <w:rsid w:val="008E64A0"/>
    <w:rsid w:val="008E68DD"/>
    <w:rsid w:val="008E68F7"/>
    <w:rsid w:val="008E6A4B"/>
    <w:rsid w:val="008E6C4E"/>
    <w:rsid w:val="008E6C6B"/>
    <w:rsid w:val="008E6CB7"/>
    <w:rsid w:val="008E6D56"/>
    <w:rsid w:val="008E6E8B"/>
    <w:rsid w:val="008E705C"/>
    <w:rsid w:val="008E7121"/>
    <w:rsid w:val="008E713C"/>
    <w:rsid w:val="008E7233"/>
    <w:rsid w:val="008E7248"/>
    <w:rsid w:val="008E72E9"/>
    <w:rsid w:val="008E732C"/>
    <w:rsid w:val="008E7338"/>
    <w:rsid w:val="008E73EE"/>
    <w:rsid w:val="008E75A8"/>
    <w:rsid w:val="008E7614"/>
    <w:rsid w:val="008E76F1"/>
    <w:rsid w:val="008E771C"/>
    <w:rsid w:val="008E778D"/>
    <w:rsid w:val="008E7831"/>
    <w:rsid w:val="008E794F"/>
    <w:rsid w:val="008E7973"/>
    <w:rsid w:val="008E79DF"/>
    <w:rsid w:val="008E7A8C"/>
    <w:rsid w:val="008E7B57"/>
    <w:rsid w:val="008E7B93"/>
    <w:rsid w:val="008E7CBB"/>
    <w:rsid w:val="008E7D07"/>
    <w:rsid w:val="008E7E7F"/>
    <w:rsid w:val="008E7EAD"/>
    <w:rsid w:val="008E7EEB"/>
    <w:rsid w:val="008F0031"/>
    <w:rsid w:val="008F01EB"/>
    <w:rsid w:val="008F023D"/>
    <w:rsid w:val="008F02DB"/>
    <w:rsid w:val="008F0323"/>
    <w:rsid w:val="008F033E"/>
    <w:rsid w:val="008F04C7"/>
    <w:rsid w:val="008F0593"/>
    <w:rsid w:val="008F05C6"/>
    <w:rsid w:val="008F083D"/>
    <w:rsid w:val="008F0855"/>
    <w:rsid w:val="008F08E1"/>
    <w:rsid w:val="008F08FD"/>
    <w:rsid w:val="008F0938"/>
    <w:rsid w:val="008F0BC4"/>
    <w:rsid w:val="008F0C48"/>
    <w:rsid w:val="008F0C6D"/>
    <w:rsid w:val="008F0EFE"/>
    <w:rsid w:val="008F1056"/>
    <w:rsid w:val="008F109B"/>
    <w:rsid w:val="008F115B"/>
    <w:rsid w:val="008F119B"/>
    <w:rsid w:val="008F11EE"/>
    <w:rsid w:val="008F12E5"/>
    <w:rsid w:val="008F1335"/>
    <w:rsid w:val="008F1479"/>
    <w:rsid w:val="008F15D3"/>
    <w:rsid w:val="008F1653"/>
    <w:rsid w:val="008F16FF"/>
    <w:rsid w:val="008F170F"/>
    <w:rsid w:val="008F183E"/>
    <w:rsid w:val="008F18E5"/>
    <w:rsid w:val="008F194D"/>
    <w:rsid w:val="008F1A26"/>
    <w:rsid w:val="008F1A2C"/>
    <w:rsid w:val="008F1B76"/>
    <w:rsid w:val="008F1C40"/>
    <w:rsid w:val="008F1C9A"/>
    <w:rsid w:val="008F1D52"/>
    <w:rsid w:val="008F1F6F"/>
    <w:rsid w:val="008F1FF3"/>
    <w:rsid w:val="008F2021"/>
    <w:rsid w:val="008F2117"/>
    <w:rsid w:val="008F22B2"/>
    <w:rsid w:val="008F2325"/>
    <w:rsid w:val="008F2335"/>
    <w:rsid w:val="008F2364"/>
    <w:rsid w:val="008F2371"/>
    <w:rsid w:val="008F2412"/>
    <w:rsid w:val="008F2414"/>
    <w:rsid w:val="008F273B"/>
    <w:rsid w:val="008F273C"/>
    <w:rsid w:val="008F286D"/>
    <w:rsid w:val="008F2BE5"/>
    <w:rsid w:val="008F2BE8"/>
    <w:rsid w:val="008F2D49"/>
    <w:rsid w:val="008F2D65"/>
    <w:rsid w:val="008F2E21"/>
    <w:rsid w:val="008F30DE"/>
    <w:rsid w:val="008F316E"/>
    <w:rsid w:val="008F3192"/>
    <w:rsid w:val="008F3205"/>
    <w:rsid w:val="008F3613"/>
    <w:rsid w:val="008F3665"/>
    <w:rsid w:val="008F3675"/>
    <w:rsid w:val="008F3762"/>
    <w:rsid w:val="008F37DA"/>
    <w:rsid w:val="008F3850"/>
    <w:rsid w:val="008F388D"/>
    <w:rsid w:val="008F3953"/>
    <w:rsid w:val="008F39EC"/>
    <w:rsid w:val="008F3C0A"/>
    <w:rsid w:val="008F3CAE"/>
    <w:rsid w:val="008F3F6F"/>
    <w:rsid w:val="008F4030"/>
    <w:rsid w:val="008F4088"/>
    <w:rsid w:val="008F40E4"/>
    <w:rsid w:val="008F4172"/>
    <w:rsid w:val="008F42D4"/>
    <w:rsid w:val="008F42DE"/>
    <w:rsid w:val="008F4346"/>
    <w:rsid w:val="008F4423"/>
    <w:rsid w:val="008F448F"/>
    <w:rsid w:val="008F4593"/>
    <w:rsid w:val="008F45F2"/>
    <w:rsid w:val="008F47F9"/>
    <w:rsid w:val="008F480D"/>
    <w:rsid w:val="008F4979"/>
    <w:rsid w:val="008F49A4"/>
    <w:rsid w:val="008F4A49"/>
    <w:rsid w:val="008F4AA6"/>
    <w:rsid w:val="008F4B31"/>
    <w:rsid w:val="008F4BF0"/>
    <w:rsid w:val="008F504C"/>
    <w:rsid w:val="008F515A"/>
    <w:rsid w:val="008F518F"/>
    <w:rsid w:val="008F537C"/>
    <w:rsid w:val="008F540D"/>
    <w:rsid w:val="008F54B3"/>
    <w:rsid w:val="008F5559"/>
    <w:rsid w:val="008F5973"/>
    <w:rsid w:val="008F59DC"/>
    <w:rsid w:val="008F5BFF"/>
    <w:rsid w:val="008F5CC6"/>
    <w:rsid w:val="008F5D33"/>
    <w:rsid w:val="008F5DB2"/>
    <w:rsid w:val="008F5DBC"/>
    <w:rsid w:val="008F5E20"/>
    <w:rsid w:val="008F610F"/>
    <w:rsid w:val="008F618C"/>
    <w:rsid w:val="008F6203"/>
    <w:rsid w:val="008F6209"/>
    <w:rsid w:val="008F649C"/>
    <w:rsid w:val="008F6500"/>
    <w:rsid w:val="008F655D"/>
    <w:rsid w:val="008F65E1"/>
    <w:rsid w:val="008F6629"/>
    <w:rsid w:val="008F66F6"/>
    <w:rsid w:val="008F672D"/>
    <w:rsid w:val="008F675E"/>
    <w:rsid w:val="008F676A"/>
    <w:rsid w:val="008F6918"/>
    <w:rsid w:val="008F6AA4"/>
    <w:rsid w:val="008F6ADC"/>
    <w:rsid w:val="008F6B7D"/>
    <w:rsid w:val="008F6BA5"/>
    <w:rsid w:val="008F6D01"/>
    <w:rsid w:val="008F6E12"/>
    <w:rsid w:val="008F6E8F"/>
    <w:rsid w:val="008F6EB2"/>
    <w:rsid w:val="008F6EFA"/>
    <w:rsid w:val="008F6F54"/>
    <w:rsid w:val="008F7081"/>
    <w:rsid w:val="008F72A7"/>
    <w:rsid w:val="008F7408"/>
    <w:rsid w:val="008F7419"/>
    <w:rsid w:val="008F74DF"/>
    <w:rsid w:val="008F74F2"/>
    <w:rsid w:val="008F75B8"/>
    <w:rsid w:val="008F75DC"/>
    <w:rsid w:val="008F7735"/>
    <w:rsid w:val="008F7786"/>
    <w:rsid w:val="008F7866"/>
    <w:rsid w:val="008F78EC"/>
    <w:rsid w:val="008F7A81"/>
    <w:rsid w:val="008F7D8E"/>
    <w:rsid w:val="008F7DB0"/>
    <w:rsid w:val="008F7E60"/>
    <w:rsid w:val="008F7FFA"/>
    <w:rsid w:val="00900031"/>
    <w:rsid w:val="009000D4"/>
    <w:rsid w:val="00900193"/>
    <w:rsid w:val="009002A4"/>
    <w:rsid w:val="0090048D"/>
    <w:rsid w:val="0090052E"/>
    <w:rsid w:val="009005CA"/>
    <w:rsid w:val="009006A3"/>
    <w:rsid w:val="0090087A"/>
    <w:rsid w:val="00900889"/>
    <w:rsid w:val="009008B8"/>
    <w:rsid w:val="0090092F"/>
    <w:rsid w:val="009009EC"/>
    <w:rsid w:val="00900A62"/>
    <w:rsid w:val="00900AEF"/>
    <w:rsid w:val="00900AF0"/>
    <w:rsid w:val="00900B0A"/>
    <w:rsid w:val="00900C15"/>
    <w:rsid w:val="00900C2F"/>
    <w:rsid w:val="00900D3A"/>
    <w:rsid w:val="00900F17"/>
    <w:rsid w:val="00901048"/>
    <w:rsid w:val="0090104F"/>
    <w:rsid w:val="00901152"/>
    <w:rsid w:val="009011C7"/>
    <w:rsid w:val="00901238"/>
    <w:rsid w:val="00901501"/>
    <w:rsid w:val="0090153E"/>
    <w:rsid w:val="009015E8"/>
    <w:rsid w:val="00901630"/>
    <w:rsid w:val="009016BC"/>
    <w:rsid w:val="00901899"/>
    <w:rsid w:val="0090192D"/>
    <w:rsid w:val="00901956"/>
    <w:rsid w:val="00901AA6"/>
    <w:rsid w:val="00901D09"/>
    <w:rsid w:val="00901DFB"/>
    <w:rsid w:val="00901F76"/>
    <w:rsid w:val="00902014"/>
    <w:rsid w:val="00902049"/>
    <w:rsid w:val="009020D6"/>
    <w:rsid w:val="0090230A"/>
    <w:rsid w:val="0090237C"/>
    <w:rsid w:val="0090254B"/>
    <w:rsid w:val="009025FF"/>
    <w:rsid w:val="009026A5"/>
    <w:rsid w:val="00902866"/>
    <w:rsid w:val="009028A1"/>
    <w:rsid w:val="009028BC"/>
    <w:rsid w:val="00902941"/>
    <w:rsid w:val="009029DE"/>
    <w:rsid w:val="00902AB4"/>
    <w:rsid w:val="00902B3F"/>
    <w:rsid w:val="00902B70"/>
    <w:rsid w:val="00902DE7"/>
    <w:rsid w:val="00902E0A"/>
    <w:rsid w:val="00902ED7"/>
    <w:rsid w:val="00902F8C"/>
    <w:rsid w:val="00903159"/>
    <w:rsid w:val="0090321E"/>
    <w:rsid w:val="009034CE"/>
    <w:rsid w:val="00903641"/>
    <w:rsid w:val="009036F9"/>
    <w:rsid w:val="0090373B"/>
    <w:rsid w:val="00903756"/>
    <w:rsid w:val="0090377D"/>
    <w:rsid w:val="009037D9"/>
    <w:rsid w:val="009037FC"/>
    <w:rsid w:val="00903918"/>
    <w:rsid w:val="0090399F"/>
    <w:rsid w:val="00903A51"/>
    <w:rsid w:val="00903B72"/>
    <w:rsid w:val="00903BB7"/>
    <w:rsid w:val="00903D73"/>
    <w:rsid w:val="00903FFB"/>
    <w:rsid w:val="0090402C"/>
    <w:rsid w:val="00904038"/>
    <w:rsid w:val="0090416D"/>
    <w:rsid w:val="00904261"/>
    <w:rsid w:val="009042EE"/>
    <w:rsid w:val="00904460"/>
    <w:rsid w:val="0090451A"/>
    <w:rsid w:val="009045E3"/>
    <w:rsid w:val="00904714"/>
    <w:rsid w:val="009047CA"/>
    <w:rsid w:val="00904ACC"/>
    <w:rsid w:val="00904AEF"/>
    <w:rsid w:val="00904B47"/>
    <w:rsid w:val="00904B61"/>
    <w:rsid w:val="00904B9C"/>
    <w:rsid w:val="00904FD4"/>
    <w:rsid w:val="009050D8"/>
    <w:rsid w:val="009052E9"/>
    <w:rsid w:val="009053A4"/>
    <w:rsid w:val="0090541C"/>
    <w:rsid w:val="0090550B"/>
    <w:rsid w:val="009055B5"/>
    <w:rsid w:val="00905774"/>
    <w:rsid w:val="009057CD"/>
    <w:rsid w:val="00905865"/>
    <w:rsid w:val="00905875"/>
    <w:rsid w:val="00905882"/>
    <w:rsid w:val="0090591E"/>
    <w:rsid w:val="0090596F"/>
    <w:rsid w:val="00905992"/>
    <w:rsid w:val="00905A91"/>
    <w:rsid w:val="00905C97"/>
    <w:rsid w:val="00905CF5"/>
    <w:rsid w:val="00905D86"/>
    <w:rsid w:val="00905E9B"/>
    <w:rsid w:val="00905F18"/>
    <w:rsid w:val="0090605E"/>
    <w:rsid w:val="00906197"/>
    <w:rsid w:val="009061CD"/>
    <w:rsid w:val="0090649C"/>
    <w:rsid w:val="009065C6"/>
    <w:rsid w:val="009065C9"/>
    <w:rsid w:val="009065DB"/>
    <w:rsid w:val="009066EE"/>
    <w:rsid w:val="00906712"/>
    <w:rsid w:val="009068EB"/>
    <w:rsid w:val="0090697D"/>
    <w:rsid w:val="009069C6"/>
    <w:rsid w:val="009069FF"/>
    <w:rsid w:val="00906CF8"/>
    <w:rsid w:val="00907071"/>
    <w:rsid w:val="009070BE"/>
    <w:rsid w:val="00907129"/>
    <w:rsid w:val="00907292"/>
    <w:rsid w:val="00907352"/>
    <w:rsid w:val="00907362"/>
    <w:rsid w:val="009073D8"/>
    <w:rsid w:val="00907470"/>
    <w:rsid w:val="00907619"/>
    <w:rsid w:val="00907628"/>
    <w:rsid w:val="00907706"/>
    <w:rsid w:val="0090781B"/>
    <w:rsid w:val="00907828"/>
    <w:rsid w:val="00907A99"/>
    <w:rsid w:val="00907AB5"/>
    <w:rsid w:val="00907BF4"/>
    <w:rsid w:val="00907C7B"/>
    <w:rsid w:val="00907D0E"/>
    <w:rsid w:val="00907D6F"/>
    <w:rsid w:val="00907EDB"/>
    <w:rsid w:val="00907F7F"/>
    <w:rsid w:val="00910014"/>
    <w:rsid w:val="009100E0"/>
    <w:rsid w:val="0091012D"/>
    <w:rsid w:val="00910275"/>
    <w:rsid w:val="0091035A"/>
    <w:rsid w:val="009103F1"/>
    <w:rsid w:val="009104C9"/>
    <w:rsid w:val="009104F4"/>
    <w:rsid w:val="00910605"/>
    <w:rsid w:val="0091061E"/>
    <w:rsid w:val="009106CA"/>
    <w:rsid w:val="009107E3"/>
    <w:rsid w:val="009107FC"/>
    <w:rsid w:val="0091093A"/>
    <w:rsid w:val="00910981"/>
    <w:rsid w:val="009109AA"/>
    <w:rsid w:val="00910A31"/>
    <w:rsid w:val="00910B3B"/>
    <w:rsid w:val="00910EC5"/>
    <w:rsid w:val="00910EDC"/>
    <w:rsid w:val="00910EF9"/>
    <w:rsid w:val="00910F1C"/>
    <w:rsid w:val="00910F3F"/>
    <w:rsid w:val="00910F77"/>
    <w:rsid w:val="0091100A"/>
    <w:rsid w:val="00911092"/>
    <w:rsid w:val="009111BE"/>
    <w:rsid w:val="00911215"/>
    <w:rsid w:val="009114F6"/>
    <w:rsid w:val="00911579"/>
    <w:rsid w:val="0091168A"/>
    <w:rsid w:val="0091177C"/>
    <w:rsid w:val="009119C7"/>
    <w:rsid w:val="009119FA"/>
    <w:rsid w:val="00911B00"/>
    <w:rsid w:val="00911B57"/>
    <w:rsid w:val="00911B96"/>
    <w:rsid w:val="00911BDC"/>
    <w:rsid w:val="00911D11"/>
    <w:rsid w:val="00911D34"/>
    <w:rsid w:val="00911DCF"/>
    <w:rsid w:val="00911F24"/>
    <w:rsid w:val="00912007"/>
    <w:rsid w:val="0091217E"/>
    <w:rsid w:val="00912202"/>
    <w:rsid w:val="0091224B"/>
    <w:rsid w:val="0091241C"/>
    <w:rsid w:val="0091258F"/>
    <w:rsid w:val="0091264F"/>
    <w:rsid w:val="009126DB"/>
    <w:rsid w:val="00912787"/>
    <w:rsid w:val="0091287B"/>
    <w:rsid w:val="009128C6"/>
    <w:rsid w:val="00912A73"/>
    <w:rsid w:val="00912B83"/>
    <w:rsid w:val="00912BF4"/>
    <w:rsid w:val="00912D28"/>
    <w:rsid w:val="00912DDA"/>
    <w:rsid w:val="00912DE7"/>
    <w:rsid w:val="00912E14"/>
    <w:rsid w:val="00912E30"/>
    <w:rsid w:val="00912E4C"/>
    <w:rsid w:val="00913088"/>
    <w:rsid w:val="009132F1"/>
    <w:rsid w:val="009132FD"/>
    <w:rsid w:val="00913372"/>
    <w:rsid w:val="009133AF"/>
    <w:rsid w:val="009134E0"/>
    <w:rsid w:val="00913508"/>
    <w:rsid w:val="009135A9"/>
    <w:rsid w:val="009136A2"/>
    <w:rsid w:val="009137A3"/>
    <w:rsid w:val="009137C3"/>
    <w:rsid w:val="009137CC"/>
    <w:rsid w:val="00913841"/>
    <w:rsid w:val="00913849"/>
    <w:rsid w:val="00913888"/>
    <w:rsid w:val="00913947"/>
    <w:rsid w:val="009139BB"/>
    <w:rsid w:val="00913A22"/>
    <w:rsid w:val="00913B80"/>
    <w:rsid w:val="00913C0C"/>
    <w:rsid w:val="00913C4F"/>
    <w:rsid w:val="00913C6A"/>
    <w:rsid w:val="00913D36"/>
    <w:rsid w:val="00913DA5"/>
    <w:rsid w:val="00913E01"/>
    <w:rsid w:val="00913E6B"/>
    <w:rsid w:val="00913EA9"/>
    <w:rsid w:val="00914012"/>
    <w:rsid w:val="009140B9"/>
    <w:rsid w:val="0091414B"/>
    <w:rsid w:val="009141BF"/>
    <w:rsid w:val="009142EF"/>
    <w:rsid w:val="0091442B"/>
    <w:rsid w:val="0091448F"/>
    <w:rsid w:val="0091467C"/>
    <w:rsid w:val="00914698"/>
    <w:rsid w:val="009146DD"/>
    <w:rsid w:val="00914782"/>
    <w:rsid w:val="00914C80"/>
    <w:rsid w:val="00914C8B"/>
    <w:rsid w:val="00914D70"/>
    <w:rsid w:val="00914E2A"/>
    <w:rsid w:val="00914FEF"/>
    <w:rsid w:val="00915040"/>
    <w:rsid w:val="009150F5"/>
    <w:rsid w:val="009150FF"/>
    <w:rsid w:val="00915126"/>
    <w:rsid w:val="009151DC"/>
    <w:rsid w:val="00915579"/>
    <w:rsid w:val="0091559C"/>
    <w:rsid w:val="009155F2"/>
    <w:rsid w:val="00915620"/>
    <w:rsid w:val="00915729"/>
    <w:rsid w:val="00915782"/>
    <w:rsid w:val="00915990"/>
    <w:rsid w:val="00915ABE"/>
    <w:rsid w:val="00915B47"/>
    <w:rsid w:val="00915B53"/>
    <w:rsid w:val="00915BC0"/>
    <w:rsid w:val="00915C2A"/>
    <w:rsid w:val="00915D0E"/>
    <w:rsid w:val="00915D2B"/>
    <w:rsid w:val="00915E47"/>
    <w:rsid w:val="009160A1"/>
    <w:rsid w:val="009160B3"/>
    <w:rsid w:val="00916116"/>
    <w:rsid w:val="00916120"/>
    <w:rsid w:val="0091627B"/>
    <w:rsid w:val="0091632B"/>
    <w:rsid w:val="00916479"/>
    <w:rsid w:val="009164CD"/>
    <w:rsid w:val="009164D6"/>
    <w:rsid w:val="009164E9"/>
    <w:rsid w:val="0091655A"/>
    <w:rsid w:val="00916626"/>
    <w:rsid w:val="00916668"/>
    <w:rsid w:val="009166BB"/>
    <w:rsid w:val="009166D7"/>
    <w:rsid w:val="009166E8"/>
    <w:rsid w:val="009169E7"/>
    <w:rsid w:val="00916BCC"/>
    <w:rsid w:val="00916BCE"/>
    <w:rsid w:val="00916C0E"/>
    <w:rsid w:val="00916D5D"/>
    <w:rsid w:val="00916D7B"/>
    <w:rsid w:val="00916EAC"/>
    <w:rsid w:val="00916FB3"/>
    <w:rsid w:val="00916FCE"/>
    <w:rsid w:val="00917137"/>
    <w:rsid w:val="009171D8"/>
    <w:rsid w:val="009172B8"/>
    <w:rsid w:val="00917365"/>
    <w:rsid w:val="009174B9"/>
    <w:rsid w:val="00917685"/>
    <w:rsid w:val="009176E9"/>
    <w:rsid w:val="009178AF"/>
    <w:rsid w:val="00917937"/>
    <w:rsid w:val="00917947"/>
    <w:rsid w:val="00917BA4"/>
    <w:rsid w:val="00917BEA"/>
    <w:rsid w:val="00917C62"/>
    <w:rsid w:val="00917D27"/>
    <w:rsid w:val="00917DB7"/>
    <w:rsid w:val="00917DF7"/>
    <w:rsid w:val="00920031"/>
    <w:rsid w:val="00920049"/>
    <w:rsid w:val="0092011C"/>
    <w:rsid w:val="00920231"/>
    <w:rsid w:val="00920267"/>
    <w:rsid w:val="009202EA"/>
    <w:rsid w:val="00920371"/>
    <w:rsid w:val="0092044E"/>
    <w:rsid w:val="0092063D"/>
    <w:rsid w:val="0092077C"/>
    <w:rsid w:val="009207A8"/>
    <w:rsid w:val="00920822"/>
    <w:rsid w:val="009209F1"/>
    <w:rsid w:val="00920A30"/>
    <w:rsid w:val="00920AFF"/>
    <w:rsid w:val="00920C53"/>
    <w:rsid w:val="00920C68"/>
    <w:rsid w:val="00920D13"/>
    <w:rsid w:val="00920D16"/>
    <w:rsid w:val="00920DEB"/>
    <w:rsid w:val="00920E12"/>
    <w:rsid w:val="009210BB"/>
    <w:rsid w:val="00921139"/>
    <w:rsid w:val="0092124C"/>
    <w:rsid w:val="009212DA"/>
    <w:rsid w:val="0092142B"/>
    <w:rsid w:val="009214E5"/>
    <w:rsid w:val="009215E7"/>
    <w:rsid w:val="0092162B"/>
    <w:rsid w:val="00921875"/>
    <w:rsid w:val="0092188E"/>
    <w:rsid w:val="0092190E"/>
    <w:rsid w:val="00921A57"/>
    <w:rsid w:val="00921B02"/>
    <w:rsid w:val="00921B7E"/>
    <w:rsid w:val="00921B95"/>
    <w:rsid w:val="00921C2B"/>
    <w:rsid w:val="00921E18"/>
    <w:rsid w:val="00921E5B"/>
    <w:rsid w:val="00921EAF"/>
    <w:rsid w:val="00921F13"/>
    <w:rsid w:val="00921F60"/>
    <w:rsid w:val="00921F84"/>
    <w:rsid w:val="0092207A"/>
    <w:rsid w:val="009220C8"/>
    <w:rsid w:val="00922209"/>
    <w:rsid w:val="00922309"/>
    <w:rsid w:val="0092257C"/>
    <w:rsid w:val="0092284E"/>
    <w:rsid w:val="00922873"/>
    <w:rsid w:val="00922989"/>
    <w:rsid w:val="00922B00"/>
    <w:rsid w:val="00922B3E"/>
    <w:rsid w:val="00922B5F"/>
    <w:rsid w:val="00922C94"/>
    <w:rsid w:val="00922D5C"/>
    <w:rsid w:val="00922E8B"/>
    <w:rsid w:val="00922EB2"/>
    <w:rsid w:val="00922EE1"/>
    <w:rsid w:val="00922F10"/>
    <w:rsid w:val="00922F49"/>
    <w:rsid w:val="00922F6F"/>
    <w:rsid w:val="00922FFA"/>
    <w:rsid w:val="00923067"/>
    <w:rsid w:val="009230A9"/>
    <w:rsid w:val="00923185"/>
    <w:rsid w:val="0092322C"/>
    <w:rsid w:val="009232E4"/>
    <w:rsid w:val="0092334C"/>
    <w:rsid w:val="00923479"/>
    <w:rsid w:val="00923482"/>
    <w:rsid w:val="009236DD"/>
    <w:rsid w:val="00923A09"/>
    <w:rsid w:val="00923CCB"/>
    <w:rsid w:val="00923D39"/>
    <w:rsid w:val="00923E12"/>
    <w:rsid w:val="00923F84"/>
    <w:rsid w:val="00924114"/>
    <w:rsid w:val="00924121"/>
    <w:rsid w:val="009241BD"/>
    <w:rsid w:val="009241EF"/>
    <w:rsid w:val="00924269"/>
    <w:rsid w:val="00924277"/>
    <w:rsid w:val="009243BE"/>
    <w:rsid w:val="009245FE"/>
    <w:rsid w:val="00924695"/>
    <w:rsid w:val="0092470F"/>
    <w:rsid w:val="00924711"/>
    <w:rsid w:val="00924804"/>
    <w:rsid w:val="009248BC"/>
    <w:rsid w:val="009249C0"/>
    <w:rsid w:val="00924A10"/>
    <w:rsid w:val="00924AE4"/>
    <w:rsid w:val="00924BB9"/>
    <w:rsid w:val="00924C3C"/>
    <w:rsid w:val="00924C46"/>
    <w:rsid w:val="00924E84"/>
    <w:rsid w:val="00924FCF"/>
    <w:rsid w:val="00925059"/>
    <w:rsid w:val="0092515A"/>
    <w:rsid w:val="0092516B"/>
    <w:rsid w:val="009251F9"/>
    <w:rsid w:val="0092527F"/>
    <w:rsid w:val="0092533E"/>
    <w:rsid w:val="0092547C"/>
    <w:rsid w:val="0092553B"/>
    <w:rsid w:val="00925570"/>
    <w:rsid w:val="00925580"/>
    <w:rsid w:val="009256BF"/>
    <w:rsid w:val="00925728"/>
    <w:rsid w:val="00925B0B"/>
    <w:rsid w:val="00925B51"/>
    <w:rsid w:val="00925E60"/>
    <w:rsid w:val="00925F63"/>
    <w:rsid w:val="00926011"/>
    <w:rsid w:val="00926049"/>
    <w:rsid w:val="009260E0"/>
    <w:rsid w:val="0092615D"/>
    <w:rsid w:val="009261D6"/>
    <w:rsid w:val="0092626E"/>
    <w:rsid w:val="00926399"/>
    <w:rsid w:val="009263AA"/>
    <w:rsid w:val="0092640B"/>
    <w:rsid w:val="00926414"/>
    <w:rsid w:val="009264A8"/>
    <w:rsid w:val="00926525"/>
    <w:rsid w:val="009265B0"/>
    <w:rsid w:val="009266CD"/>
    <w:rsid w:val="009267D8"/>
    <w:rsid w:val="00926879"/>
    <w:rsid w:val="00926B6B"/>
    <w:rsid w:val="00926C52"/>
    <w:rsid w:val="00926C6A"/>
    <w:rsid w:val="00926C77"/>
    <w:rsid w:val="00926D78"/>
    <w:rsid w:val="00926D8B"/>
    <w:rsid w:val="00926DD5"/>
    <w:rsid w:val="00926E0F"/>
    <w:rsid w:val="00926E9F"/>
    <w:rsid w:val="00926ECD"/>
    <w:rsid w:val="00926FFA"/>
    <w:rsid w:val="0092703A"/>
    <w:rsid w:val="009274E3"/>
    <w:rsid w:val="0092751E"/>
    <w:rsid w:val="0092786C"/>
    <w:rsid w:val="0092789D"/>
    <w:rsid w:val="009279AB"/>
    <w:rsid w:val="00927A95"/>
    <w:rsid w:val="00927B5D"/>
    <w:rsid w:val="00927BE9"/>
    <w:rsid w:val="00927C4E"/>
    <w:rsid w:val="00927D08"/>
    <w:rsid w:val="00927D97"/>
    <w:rsid w:val="00927DA3"/>
    <w:rsid w:val="00927DD9"/>
    <w:rsid w:val="00927E14"/>
    <w:rsid w:val="00927E34"/>
    <w:rsid w:val="00927E68"/>
    <w:rsid w:val="00930047"/>
    <w:rsid w:val="0093006F"/>
    <w:rsid w:val="0093012F"/>
    <w:rsid w:val="009301D1"/>
    <w:rsid w:val="009302FD"/>
    <w:rsid w:val="00930357"/>
    <w:rsid w:val="00930471"/>
    <w:rsid w:val="009304E9"/>
    <w:rsid w:val="0093055C"/>
    <w:rsid w:val="0093066E"/>
    <w:rsid w:val="0093072B"/>
    <w:rsid w:val="0093073D"/>
    <w:rsid w:val="00930C7C"/>
    <w:rsid w:val="00930D55"/>
    <w:rsid w:val="00930DB0"/>
    <w:rsid w:val="00930F14"/>
    <w:rsid w:val="00930F6A"/>
    <w:rsid w:val="00931061"/>
    <w:rsid w:val="0093109D"/>
    <w:rsid w:val="009311AE"/>
    <w:rsid w:val="009311F9"/>
    <w:rsid w:val="0093137D"/>
    <w:rsid w:val="00931383"/>
    <w:rsid w:val="0093147B"/>
    <w:rsid w:val="00931678"/>
    <w:rsid w:val="009316FE"/>
    <w:rsid w:val="0093170C"/>
    <w:rsid w:val="009317FD"/>
    <w:rsid w:val="0093183F"/>
    <w:rsid w:val="0093186F"/>
    <w:rsid w:val="009318CD"/>
    <w:rsid w:val="00931A93"/>
    <w:rsid w:val="00931AC1"/>
    <w:rsid w:val="00931AC5"/>
    <w:rsid w:val="00931B2F"/>
    <w:rsid w:val="00931C2C"/>
    <w:rsid w:val="00931D0F"/>
    <w:rsid w:val="00931E09"/>
    <w:rsid w:val="00931E55"/>
    <w:rsid w:val="00931FA7"/>
    <w:rsid w:val="00931FF3"/>
    <w:rsid w:val="00932166"/>
    <w:rsid w:val="00932333"/>
    <w:rsid w:val="00932367"/>
    <w:rsid w:val="0093263E"/>
    <w:rsid w:val="0093291E"/>
    <w:rsid w:val="00932936"/>
    <w:rsid w:val="00932978"/>
    <w:rsid w:val="0093298B"/>
    <w:rsid w:val="009329D8"/>
    <w:rsid w:val="00932AA3"/>
    <w:rsid w:val="00932D18"/>
    <w:rsid w:val="00932DA8"/>
    <w:rsid w:val="0093308D"/>
    <w:rsid w:val="009330B9"/>
    <w:rsid w:val="009331D1"/>
    <w:rsid w:val="00933211"/>
    <w:rsid w:val="0093327C"/>
    <w:rsid w:val="009335D0"/>
    <w:rsid w:val="009336F0"/>
    <w:rsid w:val="0093376A"/>
    <w:rsid w:val="009337E5"/>
    <w:rsid w:val="00933834"/>
    <w:rsid w:val="0093384F"/>
    <w:rsid w:val="0093391C"/>
    <w:rsid w:val="0093397A"/>
    <w:rsid w:val="00933A21"/>
    <w:rsid w:val="00933A2F"/>
    <w:rsid w:val="00933B28"/>
    <w:rsid w:val="00933B7B"/>
    <w:rsid w:val="00933D4B"/>
    <w:rsid w:val="00933D96"/>
    <w:rsid w:val="00933DD9"/>
    <w:rsid w:val="00933E37"/>
    <w:rsid w:val="00933FE0"/>
    <w:rsid w:val="00934093"/>
    <w:rsid w:val="009340BB"/>
    <w:rsid w:val="009340C6"/>
    <w:rsid w:val="00934123"/>
    <w:rsid w:val="009341AE"/>
    <w:rsid w:val="009341EA"/>
    <w:rsid w:val="00934223"/>
    <w:rsid w:val="00934486"/>
    <w:rsid w:val="0093452C"/>
    <w:rsid w:val="009346B4"/>
    <w:rsid w:val="0093472A"/>
    <w:rsid w:val="00934886"/>
    <w:rsid w:val="009348A5"/>
    <w:rsid w:val="00934977"/>
    <w:rsid w:val="00934A2B"/>
    <w:rsid w:val="00934A93"/>
    <w:rsid w:val="00934B38"/>
    <w:rsid w:val="00934C74"/>
    <w:rsid w:val="00934C98"/>
    <w:rsid w:val="00934CB4"/>
    <w:rsid w:val="00934D38"/>
    <w:rsid w:val="00934D4D"/>
    <w:rsid w:val="00934E78"/>
    <w:rsid w:val="00934EF1"/>
    <w:rsid w:val="00934F5D"/>
    <w:rsid w:val="00935030"/>
    <w:rsid w:val="00935136"/>
    <w:rsid w:val="0093514F"/>
    <w:rsid w:val="00935181"/>
    <w:rsid w:val="0093519B"/>
    <w:rsid w:val="0093522B"/>
    <w:rsid w:val="00935551"/>
    <w:rsid w:val="00935688"/>
    <w:rsid w:val="009356B8"/>
    <w:rsid w:val="009357A2"/>
    <w:rsid w:val="00935872"/>
    <w:rsid w:val="00935901"/>
    <w:rsid w:val="00935A42"/>
    <w:rsid w:val="00935A9B"/>
    <w:rsid w:val="00935B2A"/>
    <w:rsid w:val="00935B2C"/>
    <w:rsid w:val="00935D81"/>
    <w:rsid w:val="00935F05"/>
    <w:rsid w:val="00935F4F"/>
    <w:rsid w:val="00935F6A"/>
    <w:rsid w:val="00935F73"/>
    <w:rsid w:val="00935FCB"/>
    <w:rsid w:val="00935FD2"/>
    <w:rsid w:val="009361D0"/>
    <w:rsid w:val="009361D9"/>
    <w:rsid w:val="00936375"/>
    <w:rsid w:val="00936704"/>
    <w:rsid w:val="009367DC"/>
    <w:rsid w:val="00936855"/>
    <w:rsid w:val="00936ACD"/>
    <w:rsid w:val="00936B09"/>
    <w:rsid w:val="00936E75"/>
    <w:rsid w:val="00936F48"/>
    <w:rsid w:val="00937116"/>
    <w:rsid w:val="009372AC"/>
    <w:rsid w:val="009372D2"/>
    <w:rsid w:val="009373D8"/>
    <w:rsid w:val="009373EA"/>
    <w:rsid w:val="00937694"/>
    <w:rsid w:val="00937792"/>
    <w:rsid w:val="009377C9"/>
    <w:rsid w:val="0093783A"/>
    <w:rsid w:val="00937847"/>
    <w:rsid w:val="00937852"/>
    <w:rsid w:val="00937A13"/>
    <w:rsid w:val="00937A44"/>
    <w:rsid w:val="00937BF4"/>
    <w:rsid w:val="00937CC0"/>
    <w:rsid w:val="00937DFE"/>
    <w:rsid w:val="00937F00"/>
    <w:rsid w:val="00940108"/>
    <w:rsid w:val="009401D3"/>
    <w:rsid w:val="00940361"/>
    <w:rsid w:val="0094052A"/>
    <w:rsid w:val="00940576"/>
    <w:rsid w:val="0094084C"/>
    <w:rsid w:val="00940862"/>
    <w:rsid w:val="009409B3"/>
    <w:rsid w:val="00940A69"/>
    <w:rsid w:val="00940A82"/>
    <w:rsid w:val="00940AE8"/>
    <w:rsid w:val="00940B10"/>
    <w:rsid w:val="00940B1B"/>
    <w:rsid w:val="00940B2A"/>
    <w:rsid w:val="00940E00"/>
    <w:rsid w:val="00940F04"/>
    <w:rsid w:val="00940F82"/>
    <w:rsid w:val="00940FA1"/>
    <w:rsid w:val="00940FB4"/>
    <w:rsid w:val="00941026"/>
    <w:rsid w:val="0094105A"/>
    <w:rsid w:val="009410C6"/>
    <w:rsid w:val="00941114"/>
    <w:rsid w:val="0094124C"/>
    <w:rsid w:val="009413E7"/>
    <w:rsid w:val="009414A5"/>
    <w:rsid w:val="00941723"/>
    <w:rsid w:val="00941772"/>
    <w:rsid w:val="00941786"/>
    <w:rsid w:val="009417E9"/>
    <w:rsid w:val="009418CD"/>
    <w:rsid w:val="009419F0"/>
    <w:rsid w:val="00941A30"/>
    <w:rsid w:val="00941AAE"/>
    <w:rsid w:val="00941B96"/>
    <w:rsid w:val="00941BC9"/>
    <w:rsid w:val="00941C1E"/>
    <w:rsid w:val="00941F14"/>
    <w:rsid w:val="00941F27"/>
    <w:rsid w:val="0094201A"/>
    <w:rsid w:val="00942108"/>
    <w:rsid w:val="00942123"/>
    <w:rsid w:val="00942161"/>
    <w:rsid w:val="009421E5"/>
    <w:rsid w:val="0094223E"/>
    <w:rsid w:val="0094230B"/>
    <w:rsid w:val="00942437"/>
    <w:rsid w:val="00942499"/>
    <w:rsid w:val="00942688"/>
    <w:rsid w:val="009426AE"/>
    <w:rsid w:val="00942704"/>
    <w:rsid w:val="0094271F"/>
    <w:rsid w:val="00942887"/>
    <w:rsid w:val="009429E4"/>
    <w:rsid w:val="00942A2C"/>
    <w:rsid w:val="00942E25"/>
    <w:rsid w:val="00942EB0"/>
    <w:rsid w:val="00942FF7"/>
    <w:rsid w:val="0094320E"/>
    <w:rsid w:val="00943283"/>
    <w:rsid w:val="009432FF"/>
    <w:rsid w:val="00943389"/>
    <w:rsid w:val="00943465"/>
    <w:rsid w:val="0094361E"/>
    <w:rsid w:val="009436C3"/>
    <w:rsid w:val="009436D0"/>
    <w:rsid w:val="009436EB"/>
    <w:rsid w:val="009437DD"/>
    <w:rsid w:val="00943847"/>
    <w:rsid w:val="0094385E"/>
    <w:rsid w:val="0094396C"/>
    <w:rsid w:val="00943B2B"/>
    <w:rsid w:val="00943B9C"/>
    <w:rsid w:val="00943C73"/>
    <w:rsid w:val="00943CF7"/>
    <w:rsid w:val="00943D5B"/>
    <w:rsid w:val="00943D93"/>
    <w:rsid w:val="00943DF5"/>
    <w:rsid w:val="00943DFA"/>
    <w:rsid w:val="00943E95"/>
    <w:rsid w:val="00944015"/>
    <w:rsid w:val="00944053"/>
    <w:rsid w:val="00944216"/>
    <w:rsid w:val="009443F7"/>
    <w:rsid w:val="0094455C"/>
    <w:rsid w:val="00944609"/>
    <w:rsid w:val="0094476C"/>
    <w:rsid w:val="009447F7"/>
    <w:rsid w:val="009448FE"/>
    <w:rsid w:val="00944A40"/>
    <w:rsid w:val="00944B4B"/>
    <w:rsid w:val="00944BA6"/>
    <w:rsid w:val="00944C62"/>
    <w:rsid w:val="00944CC4"/>
    <w:rsid w:val="00944D08"/>
    <w:rsid w:val="00944D6F"/>
    <w:rsid w:val="00944DFC"/>
    <w:rsid w:val="009451C1"/>
    <w:rsid w:val="009451E8"/>
    <w:rsid w:val="0094521D"/>
    <w:rsid w:val="0094523A"/>
    <w:rsid w:val="00945284"/>
    <w:rsid w:val="0094529E"/>
    <w:rsid w:val="00945575"/>
    <w:rsid w:val="009455F2"/>
    <w:rsid w:val="0094560E"/>
    <w:rsid w:val="00945631"/>
    <w:rsid w:val="0094589F"/>
    <w:rsid w:val="009458EC"/>
    <w:rsid w:val="00945926"/>
    <w:rsid w:val="0094596B"/>
    <w:rsid w:val="0094599F"/>
    <w:rsid w:val="009459AC"/>
    <w:rsid w:val="00945A45"/>
    <w:rsid w:val="00945A67"/>
    <w:rsid w:val="00945A83"/>
    <w:rsid w:val="00945A8F"/>
    <w:rsid w:val="00945C11"/>
    <w:rsid w:val="00945D52"/>
    <w:rsid w:val="00945D8A"/>
    <w:rsid w:val="0094600E"/>
    <w:rsid w:val="00946100"/>
    <w:rsid w:val="0094616C"/>
    <w:rsid w:val="0094619E"/>
    <w:rsid w:val="009461EE"/>
    <w:rsid w:val="009462E8"/>
    <w:rsid w:val="00946454"/>
    <w:rsid w:val="0094662D"/>
    <w:rsid w:val="0094669E"/>
    <w:rsid w:val="0094683E"/>
    <w:rsid w:val="009468EE"/>
    <w:rsid w:val="00946ADC"/>
    <w:rsid w:val="00946B2F"/>
    <w:rsid w:val="00946BED"/>
    <w:rsid w:val="00946C48"/>
    <w:rsid w:val="00946DB3"/>
    <w:rsid w:val="00946ECF"/>
    <w:rsid w:val="00946F9D"/>
    <w:rsid w:val="00946FEF"/>
    <w:rsid w:val="0094702E"/>
    <w:rsid w:val="009470D8"/>
    <w:rsid w:val="00947235"/>
    <w:rsid w:val="00947268"/>
    <w:rsid w:val="00947367"/>
    <w:rsid w:val="00947389"/>
    <w:rsid w:val="009473B7"/>
    <w:rsid w:val="00947412"/>
    <w:rsid w:val="00947447"/>
    <w:rsid w:val="0094763F"/>
    <w:rsid w:val="009479FA"/>
    <w:rsid w:val="00947A64"/>
    <w:rsid w:val="00947A71"/>
    <w:rsid w:val="00947CEC"/>
    <w:rsid w:val="00947D1F"/>
    <w:rsid w:val="00947E21"/>
    <w:rsid w:val="00947E47"/>
    <w:rsid w:val="00947E8E"/>
    <w:rsid w:val="00947FAC"/>
    <w:rsid w:val="009501AB"/>
    <w:rsid w:val="009501CD"/>
    <w:rsid w:val="009504EC"/>
    <w:rsid w:val="00950539"/>
    <w:rsid w:val="00950569"/>
    <w:rsid w:val="009506B6"/>
    <w:rsid w:val="0095070A"/>
    <w:rsid w:val="0095073B"/>
    <w:rsid w:val="0095076C"/>
    <w:rsid w:val="009507C1"/>
    <w:rsid w:val="00950882"/>
    <w:rsid w:val="009508A1"/>
    <w:rsid w:val="00950913"/>
    <w:rsid w:val="009509E5"/>
    <w:rsid w:val="00950BF6"/>
    <w:rsid w:val="00950C98"/>
    <w:rsid w:val="00950E88"/>
    <w:rsid w:val="00950E9A"/>
    <w:rsid w:val="00950F87"/>
    <w:rsid w:val="009514D9"/>
    <w:rsid w:val="00951603"/>
    <w:rsid w:val="0095179B"/>
    <w:rsid w:val="009517E8"/>
    <w:rsid w:val="0095186C"/>
    <w:rsid w:val="009518AB"/>
    <w:rsid w:val="009518B9"/>
    <w:rsid w:val="009519AC"/>
    <w:rsid w:val="009519DE"/>
    <w:rsid w:val="00951A06"/>
    <w:rsid w:val="00951A52"/>
    <w:rsid w:val="00951B1F"/>
    <w:rsid w:val="00951B7C"/>
    <w:rsid w:val="00951C4A"/>
    <w:rsid w:val="00951CD7"/>
    <w:rsid w:val="00951D6D"/>
    <w:rsid w:val="00951E57"/>
    <w:rsid w:val="00951FBF"/>
    <w:rsid w:val="009521EE"/>
    <w:rsid w:val="00952230"/>
    <w:rsid w:val="0095229E"/>
    <w:rsid w:val="009522A0"/>
    <w:rsid w:val="009523AA"/>
    <w:rsid w:val="0095242A"/>
    <w:rsid w:val="00952511"/>
    <w:rsid w:val="00952607"/>
    <w:rsid w:val="00952609"/>
    <w:rsid w:val="0095270C"/>
    <w:rsid w:val="00952742"/>
    <w:rsid w:val="00952812"/>
    <w:rsid w:val="00952A02"/>
    <w:rsid w:val="00952A1D"/>
    <w:rsid w:val="00952BFF"/>
    <w:rsid w:val="00952C4F"/>
    <w:rsid w:val="00952C78"/>
    <w:rsid w:val="00952CE3"/>
    <w:rsid w:val="00952D9B"/>
    <w:rsid w:val="00952DE5"/>
    <w:rsid w:val="00952F84"/>
    <w:rsid w:val="00952FE2"/>
    <w:rsid w:val="00953007"/>
    <w:rsid w:val="009530A1"/>
    <w:rsid w:val="00953101"/>
    <w:rsid w:val="0095319F"/>
    <w:rsid w:val="00953244"/>
    <w:rsid w:val="009532E6"/>
    <w:rsid w:val="00953333"/>
    <w:rsid w:val="009533BA"/>
    <w:rsid w:val="009533BC"/>
    <w:rsid w:val="00953408"/>
    <w:rsid w:val="0095358B"/>
    <w:rsid w:val="0095362E"/>
    <w:rsid w:val="0095366F"/>
    <w:rsid w:val="00953730"/>
    <w:rsid w:val="009537BE"/>
    <w:rsid w:val="00953869"/>
    <w:rsid w:val="009539F0"/>
    <w:rsid w:val="00953C66"/>
    <w:rsid w:val="00953CAC"/>
    <w:rsid w:val="00953D28"/>
    <w:rsid w:val="00953DE9"/>
    <w:rsid w:val="00953F4E"/>
    <w:rsid w:val="00953F94"/>
    <w:rsid w:val="00954011"/>
    <w:rsid w:val="00954158"/>
    <w:rsid w:val="00954159"/>
    <w:rsid w:val="009543E1"/>
    <w:rsid w:val="0095445B"/>
    <w:rsid w:val="00954702"/>
    <w:rsid w:val="009548A6"/>
    <w:rsid w:val="009548B4"/>
    <w:rsid w:val="00954962"/>
    <w:rsid w:val="00954B45"/>
    <w:rsid w:val="00954C34"/>
    <w:rsid w:val="00954C45"/>
    <w:rsid w:val="00954C93"/>
    <w:rsid w:val="00954D29"/>
    <w:rsid w:val="00954D81"/>
    <w:rsid w:val="00954FBC"/>
    <w:rsid w:val="00955017"/>
    <w:rsid w:val="00955089"/>
    <w:rsid w:val="0095543E"/>
    <w:rsid w:val="00955565"/>
    <w:rsid w:val="0095564E"/>
    <w:rsid w:val="00955667"/>
    <w:rsid w:val="009556BB"/>
    <w:rsid w:val="009556C6"/>
    <w:rsid w:val="00955829"/>
    <w:rsid w:val="009558B6"/>
    <w:rsid w:val="009558C0"/>
    <w:rsid w:val="009558D2"/>
    <w:rsid w:val="00955990"/>
    <w:rsid w:val="00955A9B"/>
    <w:rsid w:val="00955C36"/>
    <w:rsid w:val="00955CCD"/>
    <w:rsid w:val="00955D35"/>
    <w:rsid w:val="00955E2D"/>
    <w:rsid w:val="00955F13"/>
    <w:rsid w:val="00955FD0"/>
    <w:rsid w:val="0095604A"/>
    <w:rsid w:val="0095615E"/>
    <w:rsid w:val="009561AD"/>
    <w:rsid w:val="0095621F"/>
    <w:rsid w:val="00956312"/>
    <w:rsid w:val="009563DC"/>
    <w:rsid w:val="00956444"/>
    <w:rsid w:val="009565A4"/>
    <w:rsid w:val="009565B6"/>
    <w:rsid w:val="009565BA"/>
    <w:rsid w:val="009566BE"/>
    <w:rsid w:val="009566E3"/>
    <w:rsid w:val="00956837"/>
    <w:rsid w:val="0095692E"/>
    <w:rsid w:val="00956CA1"/>
    <w:rsid w:val="00956E87"/>
    <w:rsid w:val="00956F30"/>
    <w:rsid w:val="00956F40"/>
    <w:rsid w:val="00957044"/>
    <w:rsid w:val="0095704F"/>
    <w:rsid w:val="009571DA"/>
    <w:rsid w:val="00957337"/>
    <w:rsid w:val="0095738D"/>
    <w:rsid w:val="00957432"/>
    <w:rsid w:val="00957436"/>
    <w:rsid w:val="00957513"/>
    <w:rsid w:val="0095754E"/>
    <w:rsid w:val="00957730"/>
    <w:rsid w:val="0095773A"/>
    <w:rsid w:val="009577E5"/>
    <w:rsid w:val="0095787C"/>
    <w:rsid w:val="009578EC"/>
    <w:rsid w:val="00957930"/>
    <w:rsid w:val="00957932"/>
    <w:rsid w:val="00957A1F"/>
    <w:rsid w:val="00957AF8"/>
    <w:rsid w:val="00957B1B"/>
    <w:rsid w:val="00957BE9"/>
    <w:rsid w:val="00957C25"/>
    <w:rsid w:val="00957D11"/>
    <w:rsid w:val="00957D6C"/>
    <w:rsid w:val="00957E2C"/>
    <w:rsid w:val="00957EBC"/>
    <w:rsid w:val="00957F05"/>
    <w:rsid w:val="00957F8C"/>
    <w:rsid w:val="00960069"/>
    <w:rsid w:val="009600A1"/>
    <w:rsid w:val="009600BF"/>
    <w:rsid w:val="00960170"/>
    <w:rsid w:val="009601D4"/>
    <w:rsid w:val="0096029B"/>
    <w:rsid w:val="00960642"/>
    <w:rsid w:val="00960659"/>
    <w:rsid w:val="00960754"/>
    <w:rsid w:val="00960755"/>
    <w:rsid w:val="0096079F"/>
    <w:rsid w:val="00960AFD"/>
    <w:rsid w:val="00960C4F"/>
    <w:rsid w:val="00960D55"/>
    <w:rsid w:val="00960D5E"/>
    <w:rsid w:val="00961037"/>
    <w:rsid w:val="00961089"/>
    <w:rsid w:val="009610B9"/>
    <w:rsid w:val="009610E7"/>
    <w:rsid w:val="00961240"/>
    <w:rsid w:val="00961269"/>
    <w:rsid w:val="00961336"/>
    <w:rsid w:val="0096133D"/>
    <w:rsid w:val="00961404"/>
    <w:rsid w:val="00961628"/>
    <w:rsid w:val="00961705"/>
    <w:rsid w:val="0096174C"/>
    <w:rsid w:val="00961924"/>
    <w:rsid w:val="009619A7"/>
    <w:rsid w:val="00961A1D"/>
    <w:rsid w:val="00961CEC"/>
    <w:rsid w:val="00961D47"/>
    <w:rsid w:val="00961DD6"/>
    <w:rsid w:val="00961F9E"/>
    <w:rsid w:val="00962084"/>
    <w:rsid w:val="009621B9"/>
    <w:rsid w:val="009623C8"/>
    <w:rsid w:val="0096297B"/>
    <w:rsid w:val="009629F4"/>
    <w:rsid w:val="00962A8F"/>
    <w:rsid w:val="00962AA0"/>
    <w:rsid w:val="00962AAE"/>
    <w:rsid w:val="00962B68"/>
    <w:rsid w:val="00962B99"/>
    <w:rsid w:val="00962BB9"/>
    <w:rsid w:val="00962CB9"/>
    <w:rsid w:val="00962CCD"/>
    <w:rsid w:val="00962E71"/>
    <w:rsid w:val="00962FC3"/>
    <w:rsid w:val="009630A7"/>
    <w:rsid w:val="009630D5"/>
    <w:rsid w:val="0096312D"/>
    <w:rsid w:val="009631ED"/>
    <w:rsid w:val="00963233"/>
    <w:rsid w:val="009632A5"/>
    <w:rsid w:val="0096337E"/>
    <w:rsid w:val="00963638"/>
    <w:rsid w:val="009636F9"/>
    <w:rsid w:val="009638B2"/>
    <w:rsid w:val="0096397B"/>
    <w:rsid w:val="00963A93"/>
    <w:rsid w:val="00963C0D"/>
    <w:rsid w:val="00963C4A"/>
    <w:rsid w:val="00963C9A"/>
    <w:rsid w:val="00963CBC"/>
    <w:rsid w:val="00963D01"/>
    <w:rsid w:val="00963D9B"/>
    <w:rsid w:val="00963E8D"/>
    <w:rsid w:val="00963FAC"/>
    <w:rsid w:val="0096408D"/>
    <w:rsid w:val="0096411D"/>
    <w:rsid w:val="009641DE"/>
    <w:rsid w:val="00964212"/>
    <w:rsid w:val="00964344"/>
    <w:rsid w:val="009643AF"/>
    <w:rsid w:val="00964687"/>
    <w:rsid w:val="00964730"/>
    <w:rsid w:val="0096485C"/>
    <w:rsid w:val="009648A7"/>
    <w:rsid w:val="009648D4"/>
    <w:rsid w:val="009649B0"/>
    <w:rsid w:val="00964B36"/>
    <w:rsid w:val="00964BEA"/>
    <w:rsid w:val="00964C2F"/>
    <w:rsid w:val="00964C59"/>
    <w:rsid w:val="00964CF5"/>
    <w:rsid w:val="00964CF9"/>
    <w:rsid w:val="00964D5A"/>
    <w:rsid w:val="00964D99"/>
    <w:rsid w:val="00964EFD"/>
    <w:rsid w:val="009650F8"/>
    <w:rsid w:val="009651D1"/>
    <w:rsid w:val="0096522B"/>
    <w:rsid w:val="0096523E"/>
    <w:rsid w:val="009652E1"/>
    <w:rsid w:val="0096531D"/>
    <w:rsid w:val="00965338"/>
    <w:rsid w:val="0096545B"/>
    <w:rsid w:val="0096548E"/>
    <w:rsid w:val="0096560A"/>
    <w:rsid w:val="0096560C"/>
    <w:rsid w:val="0096569D"/>
    <w:rsid w:val="0096570B"/>
    <w:rsid w:val="00965801"/>
    <w:rsid w:val="00965971"/>
    <w:rsid w:val="0096597C"/>
    <w:rsid w:val="00965AC2"/>
    <w:rsid w:val="00965AE7"/>
    <w:rsid w:val="00965CB0"/>
    <w:rsid w:val="00965D8F"/>
    <w:rsid w:val="00965E82"/>
    <w:rsid w:val="00965E88"/>
    <w:rsid w:val="0096608F"/>
    <w:rsid w:val="00966092"/>
    <w:rsid w:val="00966141"/>
    <w:rsid w:val="0096630F"/>
    <w:rsid w:val="00966393"/>
    <w:rsid w:val="0096645A"/>
    <w:rsid w:val="00966538"/>
    <w:rsid w:val="009665EA"/>
    <w:rsid w:val="009665FC"/>
    <w:rsid w:val="0096660F"/>
    <w:rsid w:val="0096665C"/>
    <w:rsid w:val="00966768"/>
    <w:rsid w:val="0096676C"/>
    <w:rsid w:val="00966884"/>
    <w:rsid w:val="00966945"/>
    <w:rsid w:val="009669B6"/>
    <w:rsid w:val="00966A66"/>
    <w:rsid w:val="00966A6F"/>
    <w:rsid w:val="00966D36"/>
    <w:rsid w:val="00966DB9"/>
    <w:rsid w:val="00966DEF"/>
    <w:rsid w:val="00966E41"/>
    <w:rsid w:val="00966E8C"/>
    <w:rsid w:val="00966F4E"/>
    <w:rsid w:val="0096712C"/>
    <w:rsid w:val="009671AC"/>
    <w:rsid w:val="009671B2"/>
    <w:rsid w:val="0096723B"/>
    <w:rsid w:val="00967312"/>
    <w:rsid w:val="00967334"/>
    <w:rsid w:val="00967399"/>
    <w:rsid w:val="0096743E"/>
    <w:rsid w:val="009674A8"/>
    <w:rsid w:val="009675F9"/>
    <w:rsid w:val="00967739"/>
    <w:rsid w:val="00967867"/>
    <w:rsid w:val="0096787C"/>
    <w:rsid w:val="009678A7"/>
    <w:rsid w:val="0096792E"/>
    <w:rsid w:val="009679B5"/>
    <w:rsid w:val="00967A8C"/>
    <w:rsid w:val="00967B7F"/>
    <w:rsid w:val="00967C17"/>
    <w:rsid w:val="00967CAD"/>
    <w:rsid w:val="00967E48"/>
    <w:rsid w:val="00967E57"/>
    <w:rsid w:val="0097033D"/>
    <w:rsid w:val="0097038D"/>
    <w:rsid w:val="0097039D"/>
    <w:rsid w:val="0097090F"/>
    <w:rsid w:val="0097091D"/>
    <w:rsid w:val="00970924"/>
    <w:rsid w:val="00970A42"/>
    <w:rsid w:val="00970A72"/>
    <w:rsid w:val="00970AD5"/>
    <w:rsid w:val="00970B13"/>
    <w:rsid w:val="00970B92"/>
    <w:rsid w:val="00970C35"/>
    <w:rsid w:val="00970E09"/>
    <w:rsid w:val="00970FB1"/>
    <w:rsid w:val="00971177"/>
    <w:rsid w:val="009711A7"/>
    <w:rsid w:val="0097131D"/>
    <w:rsid w:val="00971337"/>
    <w:rsid w:val="00971494"/>
    <w:rsid w:val="009716E4"/>
    <w:rsid w:val="0097170C"/>
    <w:rsid w:val="00971763"/>
    <w:rsid w:val="009717C1"/>
    <w:rsid w:val="00971854"/>
    <w:rsid w:val="0097191B"/>
    <w:rsid w:val="00971922"/>
    <w:rsid w:val="009719CE"/>
    <w:rsid w:val="00971A0A"/>
    <w:rsid w:val="00971BB6"/>
    <w:rsid w:val="00971BDF"/>
    <w:rsid w:val="00971C64"/>
    <w:rsid w:val="00971C7B"/>
    <w:rsid w:val="00971CAD"/>
    <w:rsid w:val="00971CD5"/>
    <w:rsid w:val="00971D35"/>
    <w:rsid w:val="00971E7E"/>
    <w:rsid w:val="00971E9A"/>
    <w:rsid w:val="00971F63"/>
    <w:rsid w:val="00971F7E"/>
    <w:rsid w:val="0097201B"/>
    <w:rsid w:val="0097206E"/>
    <w:rsid w:val="009720BC"/>
    <w:rsid w:val="009720FE"/>
    <w:rsid w:val="0097218C"/>
    <w:rsid w:val="0097221E"/>
    <w:rsid w:val="009722F5"/>
    <w:rsid w:val="009723F7"/>
    <w:rsid w:val="009724A9"/>
    <w:rsid w:val="00972543"/>
    <w:rsid w:val="00972639"/>
    <w:rsid w:val="00972663"/>
    <w:rsid w:val="009727CD"/>
    <w:rsid w:val="00972805"/>
    <w:rsid w:val="0097284C"/>
    <w:rsid w:val="00972881"/>
    <w:rsid w:val="0097292C"/>
    <w:rsid w:val="0097298C"/>
    <w:rsid w:val="00972B90"/>
    <w:rsid w:val="00972DD8"/>
    <w:rsid w:val="00972EC3"/>
    <w:rsid w:val="00972EC7"/>
    <w:rsid w:val="00972F80"/>
    <w:rsid w:val="00973304"/>
    <w:rsid w:val="00973366"/>
    <w:rsid w:val="009733A6"/>
    <w:rsid w:val="00973531"/>
    <w:rsid w:val="009735E9"/>
    <w:rsid w:val="0097375B"/>
    <w:rsid w:val="009737F9"/>
    <w:rsid w:val="00973879"/>
    <w:rsid w:val="009738C5"/>
    <w:rsid w:val="009739B5"/>
    <w:rsid w:val="00973A39"/>
    <w:rsid w:val="00973ABC"/>
    <w:rsid w:val="00973AC6"/>
    <w:rsid w:val="00973ADB"/>
    <w:rsid w:val="00973B8B"/>
    <w:rsid w:val="00973C33"/>
    <w:rsid w:val="00973D11"/>
    <w:rsid w:val="00973FC2"/>
    <w:rsid w:val="00974067"/>
    <w:rsid w:val="00974131"/>
    <w:rsid w:val="00974149"/>
    <w:rsid w:val="0097414A"/>
    <w:rsid w:val="009741A4"/>
    <w:rsid w:val="0097436C"/>
    <w:rsid w:val="009743C7"/>
    <w:rsid w:val="0097449E"/>
    <w:rsid w:val="009744BA"/>
    <w:rsid w:val="009744D1"/>
    <w:rsid w:val="009744E2"/>
    <w:rsid w:val="009744FB"/>
    <w:rsid w:val="0097455A"/>
    <w:rsid w:val="00974562"/>
    <w:rsid w:val="009745E8"/>
    <w:rsid w:val="00974620"/>
    <w:rsid w:val="00974694"/>
    <w:rsid w:val="009746FD"/>
    <w:rsid w:val="009747E0"/>
    <w:rsid w:val="0097495C"/>
    <w:rsid w:val="0097495D"/>
    <w:rsid w:val="0097499B"/>
    <w:rsid w:val="009749B6"/>
    <w:rsid w:val="00974A11"/>
    <w:rsid w:val="00974D7C"/>
    <w:rsid w:val="00974FCD"/>
    <w:rsid w:val="00974FDE"/>
    <w:rsid w:val="00974FFC"/>
    <w:rsid w:val="00975134"/>
    <w:rsid w:val="009752B6"/>
    <w:rsid w:val="00975340"/>
    <w:rsid w:val="00975392"/>
    <w:rsid w:val="0097556C"/>
    <w:rsid w:val="00975576"/>
    <w:rsid w:val="009755A0"/>
    <w:rsid w:val="009756F1"/>
    <w:rsid w:val="00975731"/>
    <w:rsid w:val="00975809"/>
    <w:rsid w:val="00975999"/>
    <w:rsid w:val="00975AA4"/>
    <w:rsid w:val="00975B29"/>
    <w:rsid w:val="00975B8B"/>
    <w:rsid w:val="00975D93"/>
    <w:rsid w:val="00975E6F"/>
    <w:rsid w:val="00975EFF"/>
    <w:rsid w:val="00975FC1"/>
    <w:rsid w:val="00976288"/>
    <w:rsid w:val="009762D9"/>
    <w:rsid w:val="0097647D"/>
    <w:rsid w:val="0097653C"/>
    <w:rsid w:val="0097663B"/>
    <w:rsid w:val="00976655"/>
    <w:rsid w:val="009766A1"/>
    <w:rsid w:val="00976806"/>
    <w:rsid w:val="009768B8"/>
    <w:rsid w:val="00976A1F"/>
    <w:rsid w:val="00976A7E"/>
    <w:rsid w:val="00976A7F"/>
    <w:rsid w:val="00976B5F"/>
    <w:rsid w:val="00976BCD"/>
    <w:rsid w:val="00976BF2"/>
    <w:rsid w:val="00976C02"/>
    <w:rsid w:val="00976C1F"/>
    <w:rsid w:val="00976C73"/>
    <w:rsid w:val="00976F0F"/>
    <w:rsid w:val="00976F94"/>
    <w:rsid w:val="00976FA5"/>
    <w:rsid w:val="00976FC6"/>
    <w:rsid w:val="00977080"/>
    <w:rsid w:val="00977099"/>
    <w:rsid w:val="0097709A"/>
    <w:rsid w:val="0097712C"/>
    <w:rsid w:val="00977246"/>
    <w:rsid w:val="009773B9"/>
    <w:rsid w:val="00977401"/>
    <w:rsid w:val="0097744E"/>
    <w:rsid w:val="00977600"/>
    <w:rsid w:val="0097766C"/>
    <w:rsid w:val="00977753"/>
    <w:rsid w:val="009777D9"/>
    <w:rsid w:val="00977900"/>
    <w:rsid w:val="00977A18"/>
    <w:rsid w:val="00977B12"/>
    <w:rsid w:val="00977BB2"/>
    <w:rsid w:val="00977C3A"/>
    <w:rsid w:val="00977CDF"/>
    <w:rsid w:val="00977D44"/>
    <w:rsid w:val="00977E04"/>
    <w:rsid w:val="00980074"/>
    <w:rsid w:val="0098007C"/>
    <w:rsid w:val="009800EC"/>
    <w:rsid w:val="0098037F"/>
    <w:rsid w:val="0098050E"/>
    <w:rsid w:val="0098053D"/>
    <w:rsid w:val="00980557"/>
    <w:rsid w:val="009807FB"/>
    <w:rsid w:val="00980810"/>
    <w:rsid w:val="00980814"/>
    <w:rsid w:val="00980AFA"/>
    <w:rsid w:val="00980BC6"/>
    <w:rsid w:val="00980D2E"/>
    <w:rsid w:val="00980DBB"/>
    <w:rsid w:val="00980DDB"/>
    <w:rsid w:val="00980E27"/>
    <w:rsid w:val="00980EA5"/>
    <w:rsid w:val="009810AE"/>
    <w:rsid w:val="00981359"/>
    <w:rsid w:val="0098136D"/>
    <w:rsid w:val="0098144E"/>
    <w:rsid w:val="0098153B"/>
    <w:rsid w:val="00981568"/>
    <w:rsid w:val="009815D8"/>
    <w:rsid w:val="009815DC"/>
    <w:rsid w:val="00981603"/>
    <w:rsid w:val="0098161C"/>
    <w:rsid w:val="009816EE"/>
    <w:rsid w:val="00981710"/>
    <w:rsid w:val="009817DF"/>
    <w:rsid w:val="009818E6"/>
    <w:rsid w:val="0098196F"/>
    <w:rsid w:val="00981A06"/>
    <w:rsid w:val="00981A28"/>
    <w:rsid w:val="00981A86"/>
    <w:rsid w:val="00981B49"/>
    <w:rsid w:val="00981D4D"/>
    <w:rsid w:val="00981DC7"/>
    <w:rsid w:val="00981E77"/>
    <w:rsid w:val="00981E83"/>
    <w:rsid w:val="00981F0C"/>
    <w:rsid w:val="00981F14"/>
    <w:rsid w:val="00981F1E"/>
    <w:rsid w:val="00981F75"/>
    <w:rsid w:val="00982054"/>
    <w:rsid w:val="009820F6"/>
    <w:rsid w:val="0098227B"/>
    <w:rsid w:val="00982291"/>
    <w:rsid w:val="00982305"/>
    <w:rsid w:val="00982332"/>
    <w:rsid w:val="009823D5"/>
    <w:rsid w:val="0098240F"/>
    <w:rsid w:val="00982748"/>
    <w:rsid w:val="0098277A"/>
    <w:rsid w:val="009827B2"/>
    <w:rsid w:val="0098286A"/>
    <w:rsid w:val="00982894"/>
    <w:rsid w:val="00982AE7"/>
    <w:rsid w:val="00982C08"/>
    <w:rsid w:val="00982E75"/>
    <w:rsid w:val="00983000"/>
    <w:rsid w:val="009830F0"/>
    <w:rsid w:val="009832B0"/>
    <w:rsid w:val="009834DA"/>
    <w:rsid w:val="009834DB"/>
    <w:rsid w:val="0098350F"/>
    <w:rsid w:val="009835A8"/>
    <w:rsid w:val="00983631"/>
    <w:rsid w:val="00983769"/>
    <w:rsid w:val="00983774"/>
    <w:rsid w:val="009837DF"/>
    <w:rsid w:val="009837E6"/>
    <w:rsid w:val="00983A13"/>
    <w:rsid w:val="00983A20"/>
    <w:rsid w:val="00983CDB"/>
    <w:rsid w:val="00983D22"/>
    <w:rsid w:val="00983D72"/>
    <w:rsid w:val="00983DAC"/>
    <w:rsid w:val="00983E6D"/>
    <w:rsid w:val="00983F43"/>
    <w:rsid w:val="00983FC2"/>
    <w:rsid w:val="00983FDC"/>
    <w:rsid w:val="0098405F"/>
    <w:rsid w:val="009841E1"/>
    <w:rsid w:val="0098420F"/>
    <w:rsid w:val="009842BC"/>
    <w:rsid w:val="00984330"/>
    <w:rsid w:val="00984367"/>
    <w:rsid w:val="009844C0"/>
    <w:rsid w:val="009844E1"/>
    <w:rsid w:val="00984576"/>
    <w:rsid w:val="00984655"/>
    <w:rsid w:val="00984818"/>
    <w:rsid w:val="0098497B"/>
    <w:rsid w:val="00984987"/>
    <w:rsid w:val="009849A3"/>
    <w:rsid w:val="00984A2B"/>
    <w:rsid w:val="00984D18"/>
    <w:rsid w:val="00984D51"/>
    <w:rsid w:val="00984D61"/>
    <w:rsid w:val="00984D76"/>
    <w:rsid w:val="00984D91"/>
    <w:rsid w:val="00984DA8"/>
    <w:rsid w:val="00984DD1"/>
    <w:rsid w:val="00984E06"/>
    <w:rsid w:val="00984F71"/>
    <w:rsid w:val="00985119"/>
    <w:rsid w:val="0098530F"/>
    <w:rsid w:val="0098537F"/>
    <w:rsid w:val="009854E3"/>
    <w:rsid w:val="00985552"/>
    <w:rsid w:val="009855AC"/>
    <w:rsid w:val="0098566E"/>
    <w:rsid w:val="009857E0"/>
    <w:rsid w:val="00985820"/>
    <w:rsid w:val="00985855"/>
    <w:rsid w:val="00985883"/>
    <w:rsid w:val="00985896"/>
    <w:rsid w:val="009859DC"/>
    <w:rsid w:val="00985A56"/>
    <w:rsid w:val="00985A68"/>
    <w:rsid w:val="00985A7D"/>
    <w:rsid w:val="00985A9B"/>
    <w:rsid w:val="00985AC3"/>
    <w:rsid w:val="00985AF5"/>
    <w:rsid w:val="00985B09"/>
    <w:rsid w:val="00985B5C"/>
    <w:rsid w:val="00985C59"/>
    <w:rsid w:val="00985D57"/>
    <w:rsid w:val="00986144"/>
    <w:rsid w:val="0098617F"/>
    <w:rsid w:val="009861FF"/>
    <w:rsid w:val="00986204"/>
    <w:rsid w:val="00986226"/>
    <w:rsid w:val="0098626A"/>
    <w:rsid w:val="00986312"/>
    <w:rsid w:val="00986336"/>
    <w:rsid w:val="0098637E"/>
    <w:rsid w:val="00986397"/>
    <w:rsid w:val="009864ED"/>
    <w:rsid w:val="00986535"/>
    <w:rsid w:val="00986573"/>
    <w:rsid w:val="0098679B"/>
    <w:rsid w:val="00986810"/>
    <w:rsid w:val="00986813"/>
    <w:rsid w:val="009868E6"/>
    <w:rsid w:val="00986951"/>
    <w:rsid w:val="00986B52"/>
    <w:rsid w:val="00986B8E"/>
    <w:rsid w:val="00986BFC"/>
    <w:rsid w:val="00986EB4"/>
    <w:rsid w:val="00986ED9"/>
    <w:rsid w:val="00986F42"/>
    <w:rsid w:val="009870DB"/>
    <w:rsid w:val="00987180"/>
    <w:rsid w:val="0098732B"/>
    <w:rsid w:val="00987366"/>
    <w:rsid w:val="0098746E"/>
    <w:rsid w:val="009875CA"/>
    <w:rsid w:val="009875F1"/>
    <w:rsid w:val="00987649"/>
    <w:rsid w:val="0098790B"/>
    <w:rsid w:val="0098799E"/>
    <w:rsid w:val="00987A77"/>
    <w:rsid w:val="00987B35"/>
    <w:rsid w:val="00987BAD"/>
    <w:rsid w:val="00987CD8"/>
    <w:rsid w:val="00987CDB"/>
    <w:rsid w:val="00987CE0"/>
    <w:rsid w:val="00987D19"/>
    <w:rsid w:val="009900DE"/>
    <w:rsid w:val="009902D8"/>
    <w:rsid w:val="0099058C"/>
    <w:rsid w:val="009905AB"/>
    <w:rsid w:val="00990671"/>
    <w:rsid w:val="00990815"/>
    <w:rsid w:val="0099091E"/>
    <w:rsid w:val="00990982"/>
    <w:rsid w:val="00990D59"/>
    <w:rsid w:val="00990E05"/>
    <w:rsid w:val="00990E3C"/>
    <w:rsid w:val="00990E93"/>
    <w:rsid w:val="00990EA5"/>
    <w:rsid w:val="00990F2B"/>
    <w:rsid w:val="00990FD7"/>
    <w:rsid w:val="00991006"/>
    <w:rsid w:val="00991073"/>
    <w:rsid w:val="00991159"/>
    <w:rsid w:val="009911EA"/>
    <w:rsid w:val="0099129B"/>
    <w:rsid w:val="00991521"/>
    <w:rsid w:val="00991557"/>
    <w:rsid w:val="009916AF"/>
    <w:rsid w:val="009916D8"/>
    <w:rsid w:val="00991734"/>
    <w:rsid w:val="009917AC"/>
    <w:rsid w:val="00991866"/>
    <w:rsid w:val="00991A15"/>
    <w:rsid w:val="00991A97"/>
    <w:rsid w:val="00991C5B"/>
    <w:rsid w:val="00991CF1"/>
    <w:rsid w:val="00991CF8"/>
    <w:rsid w:val="0099204A"/>
    <w:rsid w:val="009920A5"/>
    <w:rsid w:val="009920CD"/>
    <w:rsid w:val="009922F2"/>
    <w:rsid w:val="00992398"/>
    <w:rsid w:val="00992594"/>
    <w:rsid w:val="009925B6"/>
    <w:rsid w:val="00992789"/>
    <w:rsid w:val="00992806"/>
    <w:rsid w:val="009928F4"/>
    <w:rsid w:val="00992972"/>
    <w:rsid w:val="00992987"/>
    <w:rsid w:val="00992A2D"/>
    <w:rsid w:val="00992A4A"/>
    <w:rsid w:val="00992B59"/>
    <w:rsid w:val="00992B62"/>
    <w:rsid w:val="00992BE3"/>
    <w:rsid w:val="00992D18"/>
    <w:rsid w:val="00992DFB"/>
    <w:rsid w:val="00992EE0"/>
    <w:rsid w:val="00992F12"/>
    <w:rsid w:val="0099304D"/>
    <w:rsid w:val="0099316D"/>
    <w:rsid w:val="00993255"/>
    <w:rsid w:val="009932BB"/>
    <w:rsid w:val="00993427"/>
    <w:rsid w:val="00993472"/>
    <w:rsid w:val="00993483"/>
    <w:rsid w:val="009934D7"/>
    <w:rsid w:val="009934FE"/>
    <w:rsid w:val="00993593"/>
    <w:rsid w:val="0099367B"/>
    <w:rsid w:val="009936EB"/>
    <w:rsid w:val="0099374B"/>
    <w:rsid w:val="0099393F"/>
    <w:rsid w:val="00993A7D"/>
    <w:rsid w:val="00993B0B"/>
    <w:rsid w:val="00993B35"/>
    <w:rsid w:val="00993D81"/>
    <w:rsid w:val="00993E3C"/>
    <w:rsid w:val="00993EC0"/>
    <w:rsid w:val="00993EE3"/>
    <w:rsid w:val="00993F12"/>
    <w:rsid w:val="00993F20"/>
    <w:rsid w:val="009940DE"/>
    <w:rsid w:val="0099413B"/>
    <w:rsid w:val="009941CC"/>
    <w:rsid w:val="009942B8"/>
    <w:rsid w:val="009942B9"/>
    <w:rsid w:val="009942C1"/>
    <w:rsid w:val="009942F5"/>
    <w:rsid w:val="009944E9"/>
    <w:rsid w:val="009945BD"/>
    <w:rsid w:val="009945FF"/>
    <w:rsid w:val="009947AA"/>
    <w:rsid w:val="0099493C"/>
    <w:rsid w:val="00994967"/>
    <w:rsid w:val="00994997"/>
    <w:rsid w:val="009949E4"/>
    <w:rsid w:val="00994A83"/>
    <w:rsid w:val="00994AEA"/>
    <w:rsid w:val="00994D09"/>
    <w:rsid w:val="00994DA4"/>
    <w:rsid w:val="00994ECC"/>
    <w:rsid w:val="00994EEB"/>
    <w:rsid w:val="009950BC"/>
    <w:rsid w:val="009951B0"/>
    <w:rsid w:val="009952D6"/>
    <w:rsid w:val="00995332"/>
    <w:rsid w:val="00995373"/>
    <w:rsid w:val="00995390"/>
    <w:rsid w:val="0099544C"/>
    <w:rsid w:val="00995609"/>
    <w:rsid w:val="0099560E"/>
    <w:rsid w:val="00995661"/>
    <w:rsid w:val="009957FA"/>
    <w:rsid w:val="0099581E"/>
    <w:rsid w:val="00995844"/>
    <w:rsid w:val="00995853"/>
    <w:rsid w:val="00995965"/>
    <w:rsid w:val="00995989"/>
    <w:rsid w:val="00995AD4"/>
    <w:rsid w:val="00995D03"/>
    <w:rsid w:val="00995D36"/>
    <w:rsid w:val="00995D4E"/>
    <w:rsid w:val="00995F25"/>
    <w:rsid w:val="00995F7F"/>
    <w:rsid w:val="0099601A"/>
    <w:rsid w:val="009960E8"/>
    <w:rsid w:val="009960F6"/>
    <w:rsid w:val="00996132"/>
    <w:rsid w:val="0099623D"/>
    <w:rsid w:val="0099640A"/>
    <w:rsid w:val="00996476"/>
    <w:rsid w:val="009964A3"/>
    <w:rsid w:val="0099650A"/>
    <w:rsid w:val="00996607"/>
    <w:rsid w:val="009968CC"/>
    <w:rsid w:val="009969E9"/>
    <w:rsid w:val="00996A7D"/>
    <w:rsid w:val="00996A87"/>
    <w:rsid w:val="00996BB1"/>
    <w:rsid w:val="00996BEF"/>
    <w:rsid w:val="00996C69"/>
    <w:rsid w:val="00996D1A"/>
    <w:rsid w:val="00996D52"/>
    <w:rsid w:val="00996D72"/>
    <w:rsid w:val="00996DBC"/>
    <w:rsid w:val="009970B9"/>
    <w:rsid w:val="009971CD"/>
    <w:rsid w:val="00997229"/>
    <w:rsid w:val="0099724A"/>
    <w:rsid w:val="00997273"/>
    <w:rsid w:val="00997362"/>
    <w:rsid w:val="009973DC"/>
    <w:rsid w:val="009973F0"/>
    <w:rsid w:val="00997486"/>
    <w:rsid w:val="009974A7"/>
    <w:rsid w:val="009974EA"/>
    <w:rsid w:val="0099757F"/>
    <w:rsid w:val="0099763C"/>
    <w:rsid w:val="009976E9"/>
    <w:rsid w:val="00997720"/>
    <w:rsid w:val="009977BC"/>
    <w:rsid w:val="0099782B"/>
    <w:rsid w:val="0099783C"/>
    <w:rsid w:val="0099787D"/>
    <w:rsid w:val="009978DE"/>
    <w:rsid w:val="009979C8"/>
    <w:rsid w:val="00997A2F"/>
    <w:rsid w:val="00997A9D"/>
    <w:rsid w:val="00997B1F"/>
    <w:rsid w:val="00997B6C"/>
    <w:rsid w:val="00997B86"/>
    <w:rsid w:val="00997EF2"/>
    <w:rsid w:val="00997FA1"/>
    <w:rsid w:val="009A001B"/>
    <w:rsid w:val="009A0624"/>
    <w:rsid w:val="009A06E4"/>
    <w:rsid w:val="009A078C"/>
    <w:rsid w:val="009A07B4"/>
    <w:rsid w:val="009A0823"/>
    <w:rsid w:val="009A097C"/>
    <w:rsid w:val="009A0997"/>
    <w:rsid w:val="009A0A2A"/>
    <w:rsid w:val="009A0A83"/>
    <w:rsid w:val="009A0AC2"/>
    <w:rsid w:val="009A0AC7"/>
    <w:rsid w:val="009A0D7F"/>
    <w:rsid w:val="009A0E2C"/>
    <w:rsid w:val="009A0E71"/>
    <w:rsid w:val="009A101E"/>
    <w:rsid w:val="009A1161"/>
    <w:rsid w:val="009A118B"/>
    <w:rsid w:val="009A11C2"/>
    <w:rsid w:val="009A1267"/>
    <w:rsid w:val="009A12A5"/>
    <w:rsid w:val="009A144E"/>
    <w:rsid w:val="009A14FA"/>
    <w:rsid w:val="009A1588"/>
    <w:rsid w:val="009A168E"/>
    <w:rsid w:val="009A17A3"/>
    <w:rsid w:val="009A18D7"/>
    <w:rsid w:val="009A18FC"/>
    <w:rsid w:val="009A19B6"/>
    <w:rsid w:val="009A19BB"/>
    <w:rsid w:val="009A1AA6"/>
    <w:rsid w:val="009A1B3E"/>
    <w:rsid w:val="009A1CA6"/>
    <w:rsid w:val="009A1D13"/>
    <w:rsid w:val="009A1EB9"/>
    <w:rsid w:val="009A1EE3"/>
    <w:rsid w:val="009A1F06"/>
    <w:rsid w:val="009A1F98"/>
    <w:rsid w:val="009A207D"/>
    <w:rsid w:val="009A2195"/>
    <w:rsid w:val="009A26DF"/>
    <w:rsid w:val="009A27BE"/>
    <w:rsid w:val="009A287D"/>
    <w:rsid w:val="009A28DF"/>
    <w:rsid w:val="009A299B"/>
    <w:rsid w:val="009A29E4"/>
    <w:rsid w:val="009A29FF"/>
    <w:rsid w:val="009A2B34"/>
    <w:rsid w:val="009A2C58"/>
    <w:rsid w:val="009A2CAF"/>
    <w:rsid w:val="009A2E5D"/>
    <w:rsid w:val="009A2F0B"/>
    <w:rsid w:val="009A2F5D"/>
    <w:rsid w:val="009A300F"/>
    <w:rsid w:val="009A301A"/>
    <w:rsid w:val="009A31BC"/>
    <w:rsid w:val="009A33EF"/>
    <w:rsid w:val="009A33FC"/>
    <w:rsid w:val="009A35BC"/>
    <w:rsid w:val="009A35EB"/>
    <w:rsid w:val="009A36CC"/>
    <w:rsid w:val="009A36ED"/>
    <w:rsid w:val="009A3709"/>
    <w:rsid w:val="009A3875"/>
    <w:rsid w:val="009A38FC"/>
    <w:rsid w:val="009A399D"/>
    <w:rsid w:val="009A3AE5"/>
    <w:rsid w:val="009A3AFA"/>
    <w:rsid w:val="009A3C84"/>
    <w:rsid w:val="009A3D05"/>
    <w:rsid w:val="009A3D5C"/>
    <w:rsid w:val="009A3E17"/>
    <w:rsid w:val="009A3E18"/>
    <w:rsid w:val="009A3E3C"/>
    <w:rsid w:val="009A3E6E"/>
    <w:rsid w:val="009A3EFE"/>
    <w:rsid w:val="009A3F93"/>
    <w:rsid w:val="009A40CB"/>
    <w:rsid w:val="009A4109"/>
    <w:rsid w:val="009A410D"/>
    <w:rsid w:val="009A41E2"/>
    <w:rsid w:val="009A439D"/>
    <w:rsid w:val="009A43A9"/>
    <w:rsid w:val="009A443C"/>
    <w:rsid w:val="009A477E"/>
    <w:rsid w:val="009A482C"/>
    <w:rsid w:val="009A4850"/>
    <w:rsid w:val="009A485F"/>
    <w:rsid w:val="009A4ADB"/>
    <w:rsid w:val="009A4BBB"/>
    <w:rsid w:val="009A4D65"/>
    <w:rsid w:val="009A4DF8"/>
    <w:rsid w:val="009A4EE0"/>
    <w:rsid w:val="009A50C7"/>
    <w:rsid w:val="009A5117"/>
    <w:rsid w:val="009A5197"/>
    <w:rsid w:val="009A528E"/>
    <w:rsid w:val="009A535E"/>
    <w:rsid w:val="009A5486"/>
    <w:rsid w:val="009A54E6"/>
    <w:rsid w:val="009A54F6"/>
    <w:rsid w:val="009A55C5"/>
    <w:rsid w:val="009A5675"/>
    <w:rsid w:val="009A56A6"/>
    <w:rsid w:val="009A577F"/>
    <w:rsid w:val="009A58A2"/>
    <w:rsid w:val="009A59C4"/>
    <w:rsid w:val="009A5AAD"/>
    <w:rsid w:val="009A5C7D"/>
    <w:rsid w:val="009A5D02"/>
    <w:rsid w:val="009A5E16"/>
    <w:rsid w:val="009A5E95"/>
    <w:rsid w:val="009A5F60"/>
    <w:rsid w:val="009A5FA2"/>
    <w:rsid w:val="009A60CC"/>
    <w:rsid w:val="009A6156"/>
    <w:rsid w:val="009A615A"/>
    <w:rsid w:val="009A62B9"/>
    <w:rsid w:val="009A6335"/>
    <w:rsid w:val="009A635A"/>
    <w:rsid w:val="009A6440"/>
    <w:rsid w:val="009A6948"/>
    <w:rsid w:val="009A69A4"/>
    <w:rsid w:val="009A6B3F"/>
    <w:rsid w:val="009A6DAB"/>
    <w:rsid w:val="009A6E2C"/>
    <w:rsid w:val="009A6EC9"/>
    <w:rsid w:val="009A6F20"/>
    <w:rsid w:val="009A6F60"/>
    <w:rsid w:val="009A6F82"/>
    <w:rsid w:val="009A700D"/>
    <w:rsid w:val="009A7164"/>
    <w:rsid w:val="009A717B"/>
    <w:rsid w:val="009A724D"/>
    <w:rsid w:val="009A742F"/>
    <w:rsid w:val="009A7520"/>
    <w:rsid w:val="009A75E1"/>
    <w:rsid w:val="009A76B8"/>
    <w:rsid w:val="009A79AB"/>
    <w:rsid w:val="009A7AC7"/>
    <w:rsid w:val="009A7C34"/>
    <w:rsid w:val="009A7C9B"/>
    <w:rsid w:val="009A7D1D"/>
    <w:rsid w:val="009A7F46"/>
    <w:rsid w:val="009A7F5D"/>
    <w:rsid w:val="009A7FAB"/>
    <w:rsid w:val="009A7FF0"/>
    <w:rsid w:val="009B008C"/>
    <w:rsid w:val="009B009E"/>
    <w:rsid w:val="009B0287"/>
    <w:rsid w:val="009B02AD"/>
    <w:rsid w:val="009B030F"/>
    <w:rsid w:val="009B03CD"/>
    <w:rsid w:val="009B03DF"/>
    <w:rsid w:val="009B0606"/>
    <w:rsid w:val="009B060A"/>
    <w:rsid w:val="009B088B"/>
    <w:rsid w:val="009B08E4"/>
    <w:rsid w:val="009B08F0"/>
    <w:rsid w:val="009B08FB"/>
    <w:rsid w:val="009B0979"/>
    <w:rsid w:val="009B0A3B"/>
    <w:rsid w:val="009B0A9A"/>
    <w:rsid w:val="009B0C14"/>
    <w:rsid w:val="009B0CC9"/>
    <w:rsid w:val="009B0DAF"/>
    <w:rsid w:val="009B0F21"/>
    <w:rsid w:val="009B0F95"/>
    <w:rsid w:val="009B0FA5"/>
    <w:rsid w:val="009B1022"/>
    <w:rsid w:val="009B10CB"/>
    <w:rsid w:val="009B10E1"/>
    <w:rsid w:val="009B117E"/>
    <w:rsid w:val="009B118A"/>
    <w:rsid w:val="009B1268"/>
    <w:rsid w:val="009B1302"/>
    <w:rsid w:val="009B1306"/>
    <w:rsid w:val="009B1498"/>
    <w:rsid w:val="009B14CB"/>
    <w:rsid w:val="009B14E3"/>
    <w:rsid w:val="009B15BB"/>
    <w:rsid w:val="009B1834"/>
    <w:rsid w:val="009B1883"/>
    <w:rsid w:val="009B19A9"/>
    <w:rsid w:val="009B19C1"/>
    <w:rsid w:val="009B19ED"/>
    <w:rsid w:val="009B19F5"/>
    <w:rsid w:val="009B19FB"/>
    <w:rsid w:val="009B1AF2"/>
    <w:rsid w:val="009B1C13"/>
    <w:rsid w:val="009B1C8E"/>
    <w:rsid w:val="009B1D89"/>
    <w:rsid w:val="009B1EEC"/>
    <w:rsid w:val="009B203C"/>
    <w:rsid w:val="009B2111"/>
    <w:rsid w:val="009B216E"/>
    <w:rsid w:val="009B22DC"/>
    <w:rsid w:val="009B244C"/>
    <w:rsid w:val="009B248C"/>
    <w:rsid w:val="009B24B1"/>
    <w:rsid w:val="009B2520"/>
    <w:rsid w:val="009B267D"/>
    <w:rsid w:val="009B2693"/>
    <w:rsid w:val="009B26A3"/>
    <w:rsid w:val="009B26F0"/>
    <w:rsid w:val="009B29A1"/>
    <w:rsid w:val="009B2A20"/>
    <w:rsid w:val="009B2B73"/>
    <w:rsid w:val="009B2C65"/>
    <w:rsid w:val="009B2D2F"/>
    <w:rsid w:val="009B2D71"/>
    <w:rsid w:val="009B2E29"/>
    <w:rsid w:val="009B2E9D"/>
    <w:rsid w:val="009B3153"/>
    <w:rsid w:val="009B3195"/>
    <w:rsid w:val="009B31A0"/>
    <w:rsid w:val="009B326D"/>
    <w:rsid w:val="009B33B1"/>
    <w:rsid w:val="009B342B"/>
    <w:rsid w:val="009B3609"/>
    <w:rsid w:val="009B3656"/>
    <w:rsid w:val="009B3792"/>
    <w:rsid w:val="009B37EC"/>
    <w:rsid w:val="009B3837"/>
    <w:rsid w:val="009B38E2"/>
    <w:rsid w:val="009B38E8"/>
    <w:rsid w:val="009B38F3"/>
    <w:rsid w:val="009B39A8"/>
    <w:rsid w:val="009B3C84"/>
    <w:rsid w:val="009B3C9C"/>
    <w:rsid w:val="009B3DF7"/>
    <w:rsid w:val="009B3F04"/>
    <w:rsid w:val="009B3F0B"/>
    <w:rsid w:val="009B4354"/>
    <w:rsid w:val="009B44A5"/>
    <w:rsid w:val="009B453F"/>
    <w:rsid w:val="009B459A"/>
    <w:rsid w:val="009B463D"/>
    <w:rsid w:val="009B46EE"/>
    <w:rsid w:val="009B47D8"/>
    <w:rsid w:val="009B4873"/>
    <w:rsid w:val="009B4939"/>
    <w:rsid w:val="009B49E1"/>
    <w:rsid w:val="009B4B04"/>
    <w:rsid w:val="009B4B86"/>
    <w:rsid w:val="009B4CC1"/>
    <w:rsid w:val="009B4D09"/>
    <w:rsid w:val="009B4EB6"/>
    <w:rsid w:val="009B5100"/>
    <w:rsid w:val="009B535D"/>
    <w:rsid w:val="009B53BC"/>
    <w:rsid w:val="009B553E"/>
    <w:rsid w:val="009B5545"/>
    <w:rsid w:val="009B55C8"/>
    <w:rsid w:val="009B581A"/>
    <w:rsid w:val="009B5A8C"/>
    <w:rsid w:val="009B5B5C"/>
    <w:rsid w:val="009B5CF2"/>
    <w:rsid w:val="009B5D56"/>
    <w:rsid w:val="009B5DB3"/>
    <w:rsid w:val="009B5E91"/>
    <w:rsid w:val="009B5F6E"/>
    <w:rsid w:val="009B5FAF"/>
    <w:rsid w:val="009B5FFF"/>
    <w:rsid w:val="009B604F"/>
    <w:rsid w:val="009B60C0"/>
    <w:rsid w:val="009B6207"/>
    <w:rsid w:val="009B62B3"/>
    <w:rsid w:val="009B6320"/>
    <w:rsid w:val="009B63D2"/>
    <w:rsid w:val="009B645E"/>
    <w:rsid w:val="009B64C0"/>
    <w:rsid w:val="009B65F3"/>
    <w:rsid w:val="009B66E7"/>
    <w:rsid w:val="009B6AF5"/>
    <w:rsid w:val="009B6B2A"/>
    <w:rsid w:val="009B6B6D"/>
    <w:rsid w:val="009B6C72"/>
    <w:rsid w:val="009B6CE5"/>
    <w:rsid w:val="009B6D22"/>
    <w:rsid w:val="009B6DE8"/>
    <w:rsid w:val="009B6FFF"/>
    <w:rsid w:val="009B7236"/>
    <w:rsid w:val="009B7287"/>
    <w:rsid w:val="009B7289"/>
    <w:rsid w:val="009B72CD"/>
    <w:rsid w:val="009B745E"/>
    <w:rsid w:val="009B7666"/>
    <w:rsid w:val="009B772E"/>
    <w:rsid w:val="009B7ABB"/>
    <w:rsid w:val="009B7C4D"/>
    <w:rsid w:val="009B7C82"/>
    <w:rsid w:val="009B7CE6"/>
    <w:rsid w:val="009B7D96"/>
    <w:rsid w:val="009B7E8A"/>
    <w:rsid w:val="009B7EF9"/>
    <w:rsid w:val="009B7F1F"/>
    <w:rsid w:val="009C009B"/>
    <w:rsid w:val="009C00C7"/>
    <w:rsid w:val="009C019E"/>
    <w:rsid w:val="009C02FD"/>
    <w:rsid w:val="009C04FB"/>
    <w:rsid w:val="009C0675"/>
    <w:rsid w:val="009C0677"/>
    <w:rsid w:val="009C0851"/>
    <w:rsid w:val="009C0863"/>
    <w:rsid w:val="009C088A"/>
    <w:rsid w:val="009C0898"/>
    <w:rsid w:val="009C0904"/>
    <w:rsid w:val="009C0956"/>
    <w:rsid w:val="009C0999"/>
    <w:rsid w:val="009C0C03"/>
    <w:rsid w:val="009C0C0F"/>
    <w:rsid w:val="009C0D3D"/>
    <w:rsid w:val="009C0D6A"/>
    <w:rsid w:val="009C0D79"/>
    <w:rsid w:val="009C0D8D"/>
    <w:rsid w:val="009C0E7E"/>
    <w:rsid w:val="009C0F3B"/>
    <w:rsid w:val="009C0FC1"/>
    <w:rsid w:val="009C1011"/>
    <w:rsid w:val="009C1027"/>
    <w:rsid w:val="009C10F1"/>
    <w:rsid w:val="009C1153"/>
    <w:rsid w:val="009C1282"/>
    <w:rsid w:val="009C153F"/>
    <w:rsid w:val="009C156C"/>
    <w:rsid w:val="009C18C7"/>
    <w:rsid w:val="009C18DC"/>
    <w:rsid w:val="009C18FF"/>
    <w:rsid w:val="009C1AA0"/>
    <w:rsid w:val="009C1B9C"/>
    <w:rsid w:val="009C1BBD"/>
    <w:rsid w:val="009C1CB5"/>
    <w:rsid w:val="009C1E2E"/>
    <w:rsid w:val="009C2003"/>
    <w:rsid w:val="009C2134"/>
    <w:rsid w:val="009C215E"/>
    <w:rsid w:val="009C2183"/>
    <w:rsid w:val="009C21B2"/>
    <w:rsid w:val="009C21F4"/>
    <w:rsid w:val="009C22EF"/>
    <w:rsid w:val="009C2723"/>
    <w:rsid w:val="009C281C"/>
    <w:rsid w:val="009C287B"/>
    <w:rsid w:val="009C29CC"/>
    <w:rsid w:val="009C2B5C"/>
    <w:rsid w:val="009C2B6D"/>
    <w:rsid w:val="009C2B7E"/>
    <w:rsid w:val="009C2BF8"/>
    <w:rsid w:val="009C2CF0"/>
    <w:rsid w:val="009C2DA1"/>
    <w:rsid w:val="009C2E1C"/>
    <w:rsid w:val="009C2E6A"/>
    <w:rsid w:val="009C2F5A"/>
    <w:rsid w:val="009C2F76"/>
    <w:rsid w:val="009C2F7B"/>
    <w:rsid w:val="009C306E"/>
    <w:rsid w:val="009C3186"/>
    <w:rsid w:val="009C3210"/>
    <w:rsid w:val="009C3259"/>
    <w:rsid w:val="009C3339"/>
    <w:rsid w:val="009C33E0"/>
    <w:rsid w:val="009C341B"/>
    <w:rsid w:val="009C3697"/>
    <w:rsid w:val="009C373A"/>
    <w:rsid w:val="009C377F"/>
    <w:rsid w:val="009C37E2"/>
    <w:rsid w:val="009C382D"/>
    <w:rsid w:val="009C39D3"/>
    <w:rsid w:val="009C3A44"/>
    <w:rsid w:val="009C3A72"/>
    <w:rsid w:val="009C3AD2"/>
    <w:rsid w:val="009C3B39"/>
    <w:rsid w:val="009C3BAE"/>
    <w:rsid w:val="009C3CA1"/>
    <w:rsid w:val="009C3D23"/>
    <w:rsid w:val="009C3D99"/>
    <w:rsid w:val="009C3DF4"/>
    <w:rsid w:val="009C3EB6"/>
    <w:rsid w:val="009C3EF6"/>
    <w:rsid w:val="009C3FCB"/>
    <w:rsid w:val="009C3FD9"/>
    <w:rsid w:val="009C3FED"/>
    <w:rsid w:val="009C401E"/>
    <w:rsid w:val="009C4096"/>
    <w:rsid w:val="009C40E6"/>
    <w:rsid w:val="009C4150"/>
    <w:rsid w:val="009C41CB"/>
    <w:rsid w:val="009C41D8"/>
    <w:rsid w:val="009C4234"/>
    <w:rsid w:val="009C42D6"/>
    <w:rsid w:val="009C4429"/>
    <w:rsid w:val="009C4484"/>
    <w:rsid w:val="009C4717"/>
    <w:rsid w:val="009C4816"/>
    <w:rsid w:val="009C4874"/>
    <w:rsid w:val="009C4881"/>
    <w:rsid w:val="009C48E8"/>
    <w:rsid w:val="009C4969"/>
    <w:rsid w:val="009C4AFC"/>
    <w:rsid w:val="009C4B00"/>
    <w:rsid w:val="009C4C12"/>
    <w:rsid w:val="009C4C3A"/>
    <w:rsid w:val="009C4C8B"/>
    <w:rsid w:val="009C4DAF"/>
    <w:rsid w:val="009C4E18"/>
    <w:rsid w:val="009C4E19"/>
    <w:rsid w:val="009C4EFE"/>
    <w:rsid w:val="009C5068"/>
    <w:rsid w:val="009C514B"/>
    <w:rsid w:val="009C5270"/>
    <w:rsid w:val="009C5350"/>
    <w:rsid w:val="009C5584"/>
    <w:rsid w:val="009C5636"/>
    <w:rsid w:val="009C57CA"/>
    <w:rsid w:val="009C591D"/>
    <w:rsid w:val="009C5942"/>
    <w:rsid w:val="009C59E6"/>
    <w:rsid w:val="009C5A11"/>
    <w:rsid w:val="009C5B6F"/>
    <w:rsid w:val="009C5E0C"/>
    <w:rsid w:val="009C5E9C"/>
    <w:rsid w:val="009C5EF1"/>
    <w:rsid w:val="009C6033"/>
    <w:rsid w:val="009C608D"/>
    <w:rsid w:val="009C6177"/>
    <w:rsid w:val="009C6184"/>
    <w:rsid w:val="009C6241"/>
    <w:rsid w:val="009C64DB"/>
    <w:rsid w:val="009C66F8"/>
    <w:rsid w:val="009C6765"/>
    <w:rsid w:val="009C67FC"/>
    <w:rsid w:val="009C6824"/>
    <w:rsid w:val="009C6890"/>
    <w:rsid w:val="009C6910"/>
    <w:rsid w:val="009C6A33"/>
    <w:rsid w:val="009C6B81"/>
    <w:rsid w:val="009C6BDA"/>
    <w:rsid w:val="009C6C6C"/>
    <w:rsid w:val="009C6C77"/>
    <w:rsid w:val="009C6CA7"/>
    <w:rsid w:val="009C6CB2"/>
    <w:rsid w:val="009C70FE"/>
    <w:rsid w:val="009C7156"/>
    <w:rsid w:val="009C7196"/>
    <w:rsid w:val="009C71E7"/>
    <w:rsid w:val="009C78FE"/>
    <w:rsid w:val="009C79C1"/>
    <w:rsid w:val="009C7B03"/>
    <w:rsid w:val="009C7B45"/>
    <w:rsid w:val="009C7B54"/>
    <w:rsid w:val="009C7BBD"/>
    <w:rsid w:val="009C7C94"/>
    <w:rsid w:val="009C7E7D"/>
    <w:rsid w:val="009C7F24"/>
    <w:rsid w:val="009C7FFE"/>
    <w:rsid w:val="009D0050"/>
    <w:rsid w:val="009D0052"/>
    <w:rsid w:val="009D0057"/>
    <w:rsid w:val="009D00AA"/>
    <w:rsid w:val="009D028E"/>
    <w:rsid w:val="009D02A1"/>
    <w:rsid w:val="009D03B4"/>
    <w:rsid w:val="009D03BC"/>
    <w:rsid w:val="009D0408"/>
    <w:rsid w:val="009D0433"/>
    <w:rsid w:val="009D0454"/>
    <w:rsid w:val="009D0543"/>
    <w:rsid w:val="009D0657"/>
    <w:rsid w:val="009D07B5"/>
    <w:rsid w:val="009D07B7"/>
    <w:rsid w:val="009D08B7"/>
    <w:rsid w:val="009D0910"/>
    <w:rsid w:val="009D09E0"/>
    <w:rsid w:val="009D0AC7"/>
    <w:rsid w:val="009D0B24"/>
    <w:rsid w:val="009D0C9C"/>
    <w:rsid w:val="009D0CE0"/>
    <w:rsid w:val="009D0DCE"/>
    <w:rsid w:val="009D0E7D"/>
    <w:rsid w:val="009D0F38"/>
    <w:rsid w:val="009D0FA7"/>
    <w:rsid w:val="009D1073"/>
    <w:rsid w:val="009D116C"/>
    <w:rsid w:val="009D11F8"/>
    <w:rsid w:val="009D1230"/>
    <w:rsid w:val="009D1263"/>
    <w:rsid w:val="009D1464"/>
    <w:rsid w:val="009D14E4"/>
    <w:rsid w:val="009D157E"/>
    <w:rsid w:val="009D1626"/>
    <w:rsid w:val="009D163C"/>
    <w:rsid w:val="009D1815"/>
    <w:rsid w:val="009D1900"/>
    <w:rsid w:val="009D1A41"/>
    <w:rsid w:val="009D1AFB"/>
    <w:rsid w:val="009D1BC8"/>
    <w:rsid w:val="009D1C13"/>
    <w:rsid w:val="009D1C39"/>
    <w:rsid w:val="009D1C3F"/>
    <w:rsid w:val="009D1C4B"/>
    <w:rsid w:val="009D1DE9"/>
    <w:rsid w:val="009D1DFA"/>
    <w:rsid w:val="009D1F0F"/>
    <w:rsid w:val="009D1F26"/>
    <w:rsid w:val="009D1F7C"/>
    <w:rsid w:val="009D1F9B"/>
    <w:rsid w:val="009D202D"/>
    <w:rsid w:val="009D2053"/>
    <w:rsid w:val="009D2082"/>
    <w:rsid w:val="009D234A"/>
    <w:rsid w:val="009D2376"/>
    <w:rsid w:val="009D23A9"/>
    <w:rsid w:val="009D23B1"/>
    <w:rsid w:val="009D246C"/>
    <w:rsid w:val="009D24E9"/>
    <w:rsid w:val="009D268D"/>
    <w:rsid w:val="009D2774"/>
    <w:rsid w:val="009D28C5"/>
    <w:rsid w:val="009D28C9"/>
    <w:rsid w:val="009D29DA"/>
    <w:rsid w:val="009D29F4"/>
    <w:rsid w:val="009D2CBC"/>
    <w:rsid w:val="009D2D04"/>
    <w:rsid w:val="009D2E2A"/>
    <w:rsid w:val="009D2E9A"/>
    <w:rsid w:val="009D2F96"/>
    <w:rsid w:val="009D2FD7"/>
    <w:rsid w:val="009D303C"/>
    <w:rsid w:val="009D306C"/>
    <w:rsid w:val="009D3087"/>
    <w:rsid w:val="009D319A"/>
    <w:rsid w:val="009D3232"/>
    <w:rsid w:val="009D32BF"/>
    <w:rsid w:val="009D3369"/>
    <w:rsid w:val="009D343D"/>
    <w:rsid w:val="009D3608"/>
    <w:rsid w:val="009D3633"/>
    <w:rsid w:val="009D36F2"/>
    <w:rsid w:val="009D37B0"/>
    <w:rsid w:val="009D38D6"/>
    <w:rsid w:val="009D394F"/>
    <w:rsid w:val="009D39C1"/>
    <w:rsid w:val="009D3A3D"/>
    <w:rsid w:val="009D3AEF"/>
    <w:rsid w:val="009D3C02"/>
    <w:rsid w:val="009D3CBC"/>
    <w:rsid w:val="009D3E13"/>
    <w:rsid w:val="009D40A3"/>
    <w:rsid w:val="009D421B"/>
    <w:rsid w:val="009D4267"/>
    <w:rsid w:val="009D426B"/>
    <w:rsid w:val="009D42B4"/>
    <w:rsid w:val="009D42BA"/>
    <w:rsid w:val="009D442A"/>
    <w:rsid w:val="009D44B8"/>
    <w:rsid w:val="009D457C"/>
    <w:rsid w:val="009D460B"/>
    <w:rsid w:val="009D46AD"/>
    <w:rsid w:val="009D4761"/>
    <w:rsid w:val="009D484C"/>
    <w:rsid w:val="009D4851"/>
    <w:rsid w:val="009D48C7"/>
    <w:rsid w:val="009D4960"/>
    <w:rsid w:val="009D49F3"/>
    <w:rsid w:val="009D49F9"/>
    <w:rsid w:val="009D4BC4"/>
    <w:rsid w:val="009D4C7C"/>
    <w:rsid w:val="009D4D90"/>
    <w:rsid w:val="009D4E4C"/>
    <w:rsid w:val="009D4E8B"/>
    <w:rsid w:val="009D4EC0"/>
    <w:rsid w:val="009D4F3D"/>
    <w:rsid w:val="009D511E"/>
    <w:rsid w:val="009D5124"/>
    <w:rsid w:val="009D5135"/>
    <w:rsid w:val="009D523D"/>
    <w:rsid w:val="009D53BD"/>
    <w:rsid w:val="009D5416"/>
    <w:rsid w:val="009D55AF"/>
    <w:rsid w:val="009D55B6"/>
    <w:rsid w:val="009D58CE"/>
    <w:rsid w:val="009D58ED"/>
    <w:rsid w:val="009D59EA"/>
    <w:rsid w:val="009D5A44"/>
    <w:rsid w:val="009D5A6B"/>
    <w:rsid w:val="009D5A9C"/>
    <w:rsid w:val="009D5AB9"/>
    <w:rsid w:val="009D5AEC"/>
    <w:rsid w:val="009D5B2B"/>
    <w:rsid w:val="009D5B90"/>
    <w:rsid w:val="009D5BD4"/>
    <w:rsid w:val="009D5CAF"/>
    <w:rsid w:val="009D5CF0"/>
    <w:rsid w:val="009D5D86"/>
    <w:rsid w:val="009D5DCA"/>
    <w:rsid w:val="009D5E03"/>
    <w:rsid w:val="009D5EEE"/>
    <w:rsid w:val="009D5FF1"/>
    <w:rsid w:val="009D602C"/>
    <w:rsid w:val="009D6038"/>
    <w:rsid w:val="009D60CB"/>
    <w:rsid w:val="009D62B8"/>
    <w:rsid w:val="009D6416"/>
    <w:rsid w:val="009D6467"/>
    <w:rsid w:val="009D658B"/>
    <w:rsid w:val="009D66EA"/>
    <w:rsid w:val="009D66FB"/>
    <w:rsid w:val="009D6908"/>
    <w:rsid w:val="009D6942"/>
    <w:rsid w:val="009D6AF3"/>
    <w:rsid w:val="009D6B02"/>
    <w:rsid w:val="009D6C16"/>
    <w:rsid w:val="009D6D3A"/>
    <w:rsid w:val="009D6D66"/>
    <w:rsid w:val="009D6D6F"/>
    <w:rsid w:val="009D6E4A"/>
    <w:rsid w:val="009D6E73"/>
    <w:rsid w:val="009D6F27"/>
    <w:rsid w:val="009D7062"/>
    <w:rsid w:val="009D7230"/>
    <w:rsid w:val="009D7272"/>
    <w:rsid w:val="009D7296"/>
    <w:rsid w:val="009D72ED"/>
    <w:rsid w:val="009D735A"/>
    <w:rsid w:val="009D7366"/>
    <w:rsid w:val="009D73C4"/>
    <w:rsid w:val="009D7467"/>
    <w:rsid w:val="009D7493"/>
    <w:rsid w:val="009D74E0"/>
    <w:rsid w:val="009D74EC"/>
    <w:rsid w:val="009D751B"/>
    <w:rsid w:val="009D759B"/>
    <w:rsid w:val="009D77BC"/>
    <w:rsid w:val="009D783F"/>
    <w:rsid w:val="009D7846"/>
    <w:rsid w:val="009D79BB"/>
    <w:rsid w:val="009D79FB"/>
    <w:rsid w:val="009D7A1C"/>
    <w:rsid w:val="009D7A6E"/>
    <w:rsid w:val="009D7AC3"/>
    <w:rsid w:val="009D7C28"/>
    <w:rsid w:val="009D7CA7"/>
    <w:rsid w:val="009D7D29"/>
    <w:rsid w:val="009D7DDF"/>
    <w:rsid w:val="009D7EFE"/>
    <w:rsid w:val="009D7F83"/>
    <w:rsid w:val="009E00A5"/>
    <w:rsid w:val="009E0336"/>
    <w:rsid w:val="009E04BC"/>
    <w:rsid w:val="009E055B"/>
    <w:rsid w:val="009E056B"/>
    <w:rsid w:val="009E069B"/>
    <w:rsid w:val="009E08E9"/>
    <w:rsid w:val="009E0A4C"/>
    <w:rsid w:val="009E0BAF"/>
    <w:rsid w:val="009E0C96"/>
    <w:rsid w:val="009E0E33"/>
    <w:rsid w:val="009E0F1D"/>
    <w:rsid w:val="009E11D0"/>
    <w:rsid w:val="009E1200"/>
    <w:rsid w:val="009E123D"/>
    <w:rsid w:val="009E1430"/>
    <w:rsid w:val="009E150E"/>
    <w:rsid w:val="009E169B"/>
    <w:rsid w:val="009E1977"/>
    <w:rsid w:val="009E1982"/>
    <w:rsid w:val="009E19A6"/>
    <w:rsid w:val="009E1D36"/>
    <w:rsid w:val="009E1D42"/>
    <w:rsid w:val="009E1DA9"/>
    <w:rsid w:val="009E1DFC"/>
    <w:rsid w:val="009E1EB4"/>
    <w:rsid w:val="009E2081"/>
    <w:rsid w:val="009E20D6"/>
    <w:rsid w:val="009E2262"/>
    <w:rsid w:val="009E228D"/>
    <w:rsid w:val="009E2373"/>
    <w:rsid w:val="009E23D2"/>
    <w:rsid w:val="009E2563"/>
    <w:rsid w:val="009E26C6"/>
    <w:rsid w:val="009E2A25"/>
    <w:rsid w:val="009E2B66"/>
    <w:rsid w:val="009E2C57"/>
    <w:rsid w:val="009E2D40"/>
    <w:rsid w:val="009E2DF3"/>
    <w:rsid w:val="009E2E19"/>
    <w:rsid w:val="009E2E6C"/>
    <w:rsid w:val="009E2E99"/>
    <w:rsid w:val="009E3069"/>
    <w:rsid w:val="009E306B"/>
    <w:rsid w:val="009E313C"/>
    <w:rsid w:val="009E322A"/>
    <w:rsid w:val="009E334B"/>
    <w:rsid w:val="009E3489"/>
    <w:rsid w:val="009E3633"/>
    <w:rsid w:val="009E3664"/>
    <w:rsid w:val="009E3707"/>
    <w:rsid w:val="009E3815"/>
    <w:rsid w:val="009E381A"/>
    <w:rsid w:val="009E39DF"/>
    <w:rsid w:val="009E3A1E"/>
    <w:rsid w:val="009E3CE0"/>
    <w:rsid w:val="009E3DB4"/>
    <w:rsid w:val="009E3EAC"/>
    <w:rsid w:val="009E3ECC"/>
    <w:rsid w:val="009E3EDB"/>
    <w:rsid w:val="009E3EEB"/>
    <w:rsid w:val="009E3EF5"/>
    <w:rsid w:val="009E3F10"/>
    <w:rsid w:val="009E3F52"/>
    <w:rsid w:val="009E3FCB"/>
    <w:rsid w:val="009E3FF4"/>
    <w:rsid w:val="009E3FF8"/>
    <w:rsid w:val="009E4050"/>
    <w:rsid w:val="009E4068"/>
    <w:rsid w:val="009E4207"/>
    <w:rsid w:val="009E42A7"/>
    <w:rsid w:val="009E4322"/>
    <w:rsid w:val="009E4361"/>
    <w:rsid w:val="009E441D"/>
    <w:rsid w:val="009E4645"/>
    <w:rsid w:val="009E464C"/>
    <w:rsid w:val="009E4692"/>
    <w:rsid w:val="009E46AC"/>
    <w:rsid w:val="009E4765"/>
    <w:rsid w:val="009E4785"/>
    <w:rsid w:val="009E48DB"/>
    <w:rsid w:val="009E4A24"/>
    <w:rsid w:val="009E4A81"/>
    <w:rsid w:val="009E4A96"/>
    <w:rsid w:val="009E4AA7"/>
    <w:rsid w:val="009E4AC3"/>
    <w:rsid w:val="009E50AC"/>
    <w:rsid w:val="009E5112"/>
    <w:rsid w:val="009E5226"/>
    <w:rsid w:val="009E5288"/>
    <w:rsid w:val="009E52A4"/>
    <w:rsid w:val="009E5418"/>
    <w:rsid w:val="009E55DE"/>
    <w:rsid w:val="009E56B9"/>
    <w:rsid w:val="009E5757"/>
    <w:rsid w:val="009E578C"/>
    <w:rsid w:val="009E5832"/>
    <w:rsid w:val="009E585C"/>
    <w:rsid w:val="009E59AC"/>
    <w:rsid w:val="009E5B50"/>
    <w:rsid w:val="009E5D11"/>
    <w:rsid w:val="009E5DB6"/>
    <w:rsid w:val="009E5DEB"/>
    <w:rsid w:val="009E5F6B"/>
    <w:rsid w:val="009E5F8A"/>
    <w:rsid w:val="009E5FC4"/>
    <w:rsid w:val="009E6031"/>
    <w:rsid w:val="009E60C3"/>
    <w:rsid w:val="009E60E5"/>
    <w:rsid w:val="009E6139"/>
    <w:rsid w:val="009E613E"/>
    <w:rsid w:val="009E62ED"/>
    <w:rsid w:val="009E65BB"/>
    <w:rsid w:val="009E65F5"/>
    <w:rsid w:val="009E66F9"/>
    <w:rsid w:val="009E670F"/>
    <w:rsid w:val="009E673F"/>
    <w:rsid w:val="009E67E3"/>
    <w:rsid w:val="009E67E4"/>
    <w:rsid w:val="009E6916"/>
    <w:rsid w:val="009E69A4"/>
    <w:rsid w:val="009E6A5D"/>
    <w:rsid w:val="009E6B23"/>
    <w:rsid w:val="009E6B44"/>
    <w:rsid w:val="009E6B63"/>
    <w:rsid w:val="009E6BB3"/>
    <w:rsid w:val="009E6C5E"/>
    <w:rsid w:val="009E6D0E"/>
    <w:rsid w:val="009E6E5D"/>
    <w:rsid w:val="009E6EBE"/>
    <w:rsid w:val="009E6F16"/>
    <w:rsid w:val="009E6F71"/>
    <w:rsid w:val="009E7037"/>
    <w:rsid w:val="009E71A6"/>
    <w:rsid w:val="009E71F6"/>
    <w:rsid w:val="009E7208"/>
    <w:rsid w:val="009E7223"/>
    <w:rsid w:val="009E72BB"/>
    <w:rsid w:val="009E7398"/>
    <w:rsid w:val="009E73BC"/>
    <w:rsid w:val="009E7418"/>
    <w:rsid w:val="009E74F9"/>
    <w:rsid w:val="009E753C"/>
    <w:rsid w:val="009E7629"/>
    <w:rsid w:val="009E76AD"/>
    <w:rsid w:val="009E7732"/>
    <w:rsid w:val="009E7A03"/>
    <w:rsid w:val="009E7AD6"/>
    <w:rsid w:val="009E7C66"/>
    <w:rsid w:val="009E7ED0"/>
    <w:rsid w:val="009E7F24"/>
    <w:rsid w:val="009E7F8C"/>
    <w:rsid w:val="009F0064"/>
    <w:rsid w:val="009F00CC"/>
    <w:rsid w:val="009F00FC"/>
    <w:rsid w:val="009F0376"/>
    <w:rsid w:val="009F045C"/>
    <w:rsid w:val="009F058C"/>
    <w:rsid w:val="009F067F"/>
    <w:rsid w:val="009F0941"/>
    <w:rsid w:val="009F0942"/>
    <w:rsid w:val="009F0AE2"/>
    <w:rsid w:val="009F0B46"/>
    <w:rsid w:val="009F0CA0"/>
    <w:rsid w:val="009F0CF8"/>
    <w:rsid w:val="009F0DF6"/>
    <w:rsid w:val="009F0E93"/>
    <w:rsid w:val="009F0F20"/>
    <w:rsid w:val="009F1010"/>
    <w:rsid w:val="009F117E"/>
    <w:rsid w:val="009F1219"/>
    <w:rsid w:val="009F12A7"/>
    <w:rsid w:val="009F12D7"/>
    <w:rsid w:val="009F142D"/>
    <w:rsid w:val="009F1431"/>
    <w:rsid w:val="009F1467"/>
    <w:rsid w:val="009F14F0"/>
    <w:rsid w:val="009F1641"/>
    <w:rsid w:val="009F1685"/>
    <w:rsid w:val="009F180D"/>
    <w:rsid w:val="009F181D"/>
    <w:rsid w:val="009F1835"/>
    <w:rsid w:val="009F1A74"/>
    <w:rsid w:val="009F1BE3"/>
    <w:rsid w:val="009F1C65"/>
    <w:rsid w:val="009F1CA3"/>
    <w:rsid w:val="009F1F12"/>
    <w:rsid w:val="009F1F24"/>
    <w:rsid w:val="009F1F53"/>
    <w:rsid w:val="009F20C9"/>
    <w:rsid w:val="009F20CF"/>
    <w:rsid w:val="009F20E0"/>
    <w:rsid w:val="009F212E"/>
    <w:rsid w:val="009F224F"/>
    <w:rsid w:val="009F2250"/>
    <w:rsid w:val="009F2278"/>
    <w:rsid w:val="009F22BD"/>
    <w:rsid w:val="009F22C5"/>
    <w:rsid w:val="009F2388"/>
    <w:rsid w:val="009F23A2"/>
    <w:rsid w:val="009F23E7"/>
    <w:rsid w:val="009F2527"/>
    <w:rsid w:val="009F25D8"/>
    <w:rsid w:val="009F267C"/>
    <w:rsid w:val="009F2841"/>
    <w:rsid w:val="009F2878"/>
    <w:rsid w:val="009F28C1"/>
    <w:rsid w:val="009F2977"/>
    <w:rsid w:val="009F2980"/>
    <w:rsid w:val="009F29EB"/>
    <w:rsid w:val="009F2A28"/>
    <w:rsid w:val="009F2C5D"/>
    <w:rsid w:val="009F2D2E"/>
    <w:rsid w:val="009F2DCB"/>
    <w:rsid w:val="009F3023"/>
    <w:rsid w:val="009F3171"/>
    <w:rsid w:val="009F31E3"/>
    <w:rsid w:val="009F3209"/>
    <w:rsid w:val="009F3218"/>
    <w:rsid w:val="009F322C"/>
    <w:rsid w:val="009F3344"/>
    <w:rsid w:val="009F34A8"/>
    <w:rsid w:val="009F357B"/>
    <w:rsid w:val="009F35E1"/>
    <w:rsid w:val="009F3610"/>
    <w:rsid w:val="009F366E"/>
    <w:rsid w:val="009F36AB"/>
    <w:rsid w:val="009F37BE"/>
    <w:rsid w:val="009F3876"/>
    <w:rsid w:val="009F3A44"/>
    <w:rsid w:val="009F3C22"/>
    <w:rsid w:val="009F3C48"/>
    <w:rsid w:val="009F3D8F"/>
    <w:rsid w:val="009F3DC7"/>
    <w:rsid w:val="009F3E5C"/>
    <w:rsid w:val="009F3E92"/>
    <w:rsid w:val="009F3F47"/>
    <w:rsid w:val="009F3FC1"/>
    <w:rsid w:val="009F4019"/>
    <w:rsid w:val="009F4073"/>
    <w:rsid w:val="009F412A"/>
    <w:rsid w:val="009F4213"/>
    <w:rsid w:val="009F43A4"/>
    <w:rsid w:val="009F4440"/>
    <w:rsid w:val="009F44DA"/>
    <w:rsid w:val="009F45D4"/>
    <w:rsid w:val="009F4662"/>
    <w:rsid w:val="009F4723"/>
    <w:rsid w:val="009F4878"/>
    <w:rsid w:val="009F4937"/>
    <w:rsid w:val="009F495F"/>
    <w:rsid w:val="009F4A69"/>
    <w:rsid w:val="009F4B11"/>
    <w:rsid w:val="009F4B56"/>
    <w:rsid w:val="009F4BFC"/>
    <w:rsid w:val="009F4EC8"/>
    <w:rsid w:val="009F4F09"/>
    <w:rsid w:val="009F4FB6"/>
    <w:rsid w:val="009F512A"/>
    <w:rsid w:val="009F51AD"/>
    <w:rsid w:val="009F5299"/>
    <w:rsid w:val="009F52E3"/>
    <w:rsid w:val="009F5315"/>
    <w:rsid w:val="009F5355"/>
    <w:rsid w:val="009F5504"/>
    <w:rsid w:val="009F55FC"/>
    <w:rsid w:val="009F566B"/>
    <w:rsid w:val="009F5789"/>
    <w:rsid w:val="009F57E3"/>
    <w:rsid w:val="009F594B"/>
    <w:rsid w:val="009F5A27"/>
    <w:rsid w:val="009F5B27"/>
    <w:rsid w:val="009F5C9E"/>
    <w:rsid w:val="009F5E65"/>
    <w:rsid w:val="009F5ED2"/>
    <w:rsid w:val="009F5F05"/>
    <w:rsid w:val="009F6008"/>
    <w:rsid w:val="009F608E"/>
    <w:rsid w:val="009F61EE"/>
    <w:rsid w:val="009F62E6"/>
    <w:rsid w:val="009F633D"/>
    <w:rsid w:val="009F63A3"/>
    <w:rsid w:val="009F640B"/>
    <w:rsid w:val="009F6658"/>
    <w:rsid w:val="009F6662"/>
    <w:rsid w:val="009F679B"/>
    <w:rsid w:val="009F67C0"/>
    <w:rsid w:val="009F6870"/>
    <w:rsid w:val="009F68CC"/>
    <w:rsid w:val="009F68F9"/>
    <w:rsid w:val="009F6994"/>
    <w:rsid w:val="009F69B0"/>
    <w:rsid w:val="009F6A5A"/>
    <w:rsid w:val="009F6B35"/>
    <w:rsid w:val="009F6BC3"/>
    <w:rsid w:val="009F6D4A"/>
    <w:rsid w:val="009F6DDB"/>
    <w:rsid w:val="009F7279"/>
    <w:rsid w:val="009F72A3"/>
    <w:rsid w:val="009F73C2"/>
    <w:rsid w:val="009F7425"/>
    <w:rsid w:val="009F7489"/>
    <w:rsid w:val="009F74BB"/>
    <w:rsid w:val="009F763F"/>
    <w:rsid w:val="009F7685"/>
    <w:rsid w:val="009F771D"/>
    <w:rsid w:val="009F776E"/>
    <w:rsid w:val="009F796A"/>
    <w:rsid w:val="009F7975"/>
    <w:rsid w:val="009F79AF"/>
    <w:rsid w:val="009F79C8"/>
    <w:rsid w:val="009F7A90"/>
    <w:rsid w:val="009F7AFC"/>
    <w:rsid w:val="009F7B6B"/>
    <w:rsid w:val="009F7C75"/>
    <w:rsid w:val="009F7CE3"/>
    <w:rsid w:val="009F7D16"/>
    <w:rsid w:val="009F7D3D"/>
    <w:rsid w:val="009F7D79"/>
    <w:rsid w:val="009F7F00"/>
    <w:rsid w:val="009F7F09"/>
    <w:rsid w:val="009F7F6E"/>
    <w:rsid w:val="009F7FFD"/>
    <w:rsid w:val="00A00008"/>
    <w:rsid w:val="00A00255"/>
    <w:rsid w:val="00A002F2"/>
    <w:rsid w:val="00A002F6"/>
    <w:rsid w:val="00A0033C"/>
    <w:rsid w:val="00A00398"/>
    <w:rsid w:val="00A00453"/>
    <w:rsid w:val="00A004B6"/>
    <w:rsid w:val="00A00582"/>
    <w:rsid w:val="00A0059D"/>
    <w:rsid w:val="00A00661"/>
    <w:rsid w:val="00A007DB"/>
    <w:rsid w:val="00A007FA"/>
    <w:rsid w:val="00A00897"/>
    <w:rsid w:val="00A009A3"/>
    <w:rsid w:val="00A009D8"/>
    <w:rsid w:val="00A009E0"/>
    <w:rsid w:val="00A00A74"/>
    <w:rsid w:val="00A00A9A"/>
    <w:rsid w:val="00A00C19"/>
    <w:rsid w:val="00A00C53"/>
    <w:rsid w:val="00A00D83"/>
    <w:rsid w:val="00A00D97"/>
    <w:rsid w:val="00A00EA9"/>
    <w:rsid w:val="00A00F22"/>
    <w:rsid w:val="00A00F56"/>
    <w:rsid w:val="00A00F85"/>
    <w:rsid w:val="00A00FC6"/>
    <w:rsid w:val="00A0107F"/>
    <w:rsid w:val="00A010B8"/>
    <w:rsid w:val="00A0110F"/>
    <w:rsid w:val="00A01118"/>
    <w:rsid w:val="00A013E0"/>
    <w:rsid w:val="00A016B0"/>
    <w:rsid w:val="00A017C3"/>
    <w:rsid w:val="00A01821"/>
    <w:rsid w:val="00A01824"/>
    <w:rsid w:val="00A019D4"/>
    <w:rsid w:val="00A01C9F"/>
    <w:rsid w:val="00A01CC3"/>
    <w:rsid w:val="00A01D27"/>
    <w:rsid w:val="00A01DB2"/>
    <w:rsid w:val="00A01E79"/>
    <w:rsid w:val="00A02051"/>
    <w:rsid w:val="00A021E1"/>
    <w:rsid w:val="00A02265"/>
    <w:rsid w:val="00A022A3"/>
    <w:rsid w:val="00A023CD"/>
    <w:rsid w:val="00A02465"/>
    <w:rsid w:val="00A0247A"/>
    <w:rsid w:val="00A02494"/>
    <w:rsid w:val="00A024F9"/>
    <w:rsid w:val="00A02530"/>
    <w:rsid w:val="00A02544"/>
    <w:rsid w:val="00A02584"/>
    <w:rsid w:val="00A027E5"/>
    <w:rsid w:val="00A027FC"/>
    <w:rsid w:val="00A029BD"/>
    <w:rsid w:val="00A02A15"/>
    <w:rsid w:val="00A02A32"/>
    <w:rsid w:val="00A02CE0"/>
    <w:rsid w:val="00A02D02"/>
    <w:rsid w:val="00A02E60"/>
    <w:rsid w:val="00A02ED7"/>
    <w:rsid w:val="00A02F3E"/>
    <w:rsid w:val="00A02F87"/>
    <w:rsid w:val="00A02F95"/>
    <w:rsid w:val="00A0300C"/>
    <w:rsid w:val="00A03293"/>
    <w:rsid w:val="00A03316"/>
    <w:rsid w:val="00A03403"/>
    <w:rsid w:val="00A03585"/>
    <w:rsid w:val="00A03692"/>
    <w:rsid w:val="00A0376F"/>
    <w:rsid w:val="00A0386E"/>
    <w:rsid w:val="00A03A18"/>
    <w:rsid w:val="00A03C64"/>
    <w:rsid w:val="00A03D06"/>
    <w:rsid w:val="00A03D5A"/>
    <w:rsid w:val="00A03DFF"/>
    <w:rsid w:val="00A03EB5"/>
    <w:rsid w:val="00A03FFF"/>
    <w:rsid w:val="00A0418C"/>
    <w:rsid w:val="00A0424F"/>
    <w:rsid w:val="00A0434D"/>
    <w:rsid w:val="00A0442A"/>
    <w:rsid w:val="00A045E3"/>
    <w:rsid w:val="00A046A4"/>
    <w:rsid w:val="00A046BF"/>
    <w:rsid w:val="00A046F6"/>
    <w:rsid w:val="00A04747"/>
    <w:rsid w:val="00A04769"/>
    <w:rsid w:val="00A0479F"/>
    <w:rsid w:val="00A04AFA"/>
    <w:rsid w:val="00A04BE8"/>
    <w:rsid w:val="00A04C39"/>
    <w:rsid w:val="00A04C3D"/>
    <w:rsid w:val="00A04C4E"/>
    <w:rsid w:val="00A04D33"/>
    <w:rsid w:val="00A04DD5"/>
    <w:rsid w:val="00A04E0D"/>
    <w:rsid w:val="00A04E33"/>
    <w:rsid w:val="00A04E5C"/>
    <w:rsid w:val="00A04E5F"/>
    <w:rsid w:val="00A04EA0"/>
    <w:rsid w:val="00A04F6A"/>
    <w:rsid w:val="00A04F92"/>
    <w:rsid w:val="00A04FB9"/>
    <w:rsid w:val="00A0507C"/>
    <w:rsid w:val="00A05097"/>
    <w:rsid w:val="00A050F8"/>
    <w:rsid w:val="00A053BF"/>
    <w:rsid w:val="00A05425"/>
    <w:rsid w:val="00A0553E"/>
    <w:rsid w:val="00A055E1"/>
    <w:rsid w:val="00A055E2"/>
    <w:rsid w:val="00A0573E"/>
    <w:rsid w:val="00A05829"/>
    <w:rsid w:val="00A05975"/>
    <w:rsid w:val="00A05A66"/>
    <w:rsid w:val="00A05A9D"/>
    <w:rsid w:val="00A05AC3"/>
    <w:rsid w:val="00A05B52"/>
    <w:rsid w:val="00A05BB8"/>
    <w:rsid w:val="00A05BEE"/>
    <w:rsid w:val="00A05CAA"/>
    <w:rsid w:val="00A05CF2"/>
    <w:rsid w:val="00A05DC8"/>
    <w:rsid w:val="00A05EAD"/>
    <w:rsid w:val="00A05ED0"/>
    <w:rsid w:val="00A05F2F"/>
    <w:rsid w:val="00A0622B"/>
    <w:rsid w:val="00A0624C"/>
    <w:rsid w:val="00A062E8"/>
    <w:rsid w:val="00A0634A"/>
    <w:rsid w:val="00A063C3"/>
    <w:rsid w:val="00A06411"/>
    <w:rsid w:val="00A06453"/>
    <w:rsid w:val="00A06656"/>
    <w:rsid w:val="00A066EB"/>
    <w:rsid w:val="00A06747"/>
    <w:rsid w:val="00A067D9"/>
    <w:rsid w:val="00A069AD"/>
    <w:rsid w:val="00A069BF"/>
    <w:rsid w:val="00A06A70"/>
    <w:rsid w:val="00A06A9A"/>
    <w:rsid w:val="00A06B2B"/>
    <w:rsid w:val="00A06CD3"/>
    <w:rsid w:val="00A06D23"/>
    <w:rsid w:val="00A06E71"/>
    <w:rsid w:val="00A06EA3"/>
    <w:rsid w:val="00A06F81"/>
    <w:rsid w:val="00A0705A"/>
    <w:rsid w:val="00A0706B"/>
    <w:rsid w:val="00A07081"/>
    <w:rsid w:val="00A0713D"/>
    <w:rsid w:val="00A0715F"/>
    <w:rsid w:val="00A071D6"/>
    <w:rsid w:val="00A07283"/>
    <w:rsid w:val="00A07317"/>
    <w:rsid w:val="00A07431"/>
    <w:rsid w:val="00A074B2"/>
    <w:rsid w:val="00A07556"/>
    <w:rsid w:val="00A07774"/>
    <w:rsid w:val="00A07910"/>
    <w:rsid w:val="00A07953"/>
    <w:rsid w:val="00A07A13"/>
    <w:rsid w:val="00A07A5D"/>
    <w:rsid w:val="00A07BD3"/>
    <w:rsid w:val="00A07CC0"/>
    <w:rsid w:val="00A07CCF"/>
    <w:rsid w:val="00A07DB9"/>
    <w:rsid w:val="00A07E49"/>
    <w:rsid w:val="00A07E4F"/>
    <w:rsid w:val="00A100AB"/>
    <w:rsid w:val="00A10242"/>
    <w:rsid w:val="00A10381"/>
    <w:rsid w:val="00A10432"/>
    <w:rsid w:val="00A10547"/>
    <w:rsid w:val="00A10577"/>
    <w:rsid w:val="00A105AD"/>
    <w:rsid w:val="00A105D6"/>
    <w:rsid w:val="00A108A2"/>
    <w:rsid w:val="00A10920"/>
    <w:rsid w:val="00A10981"/>
    <w:rsid w:val="00A10A43"/>
    <w:rsid w:val="00A10AB3"/>
    <w:rsid w:val="00A10B1A"/>
    <w:rsid w:val="00A10B1C"/>
    <w:rsid w:val="00A10B2B"/>
    <w:rsid w:val="00A10DF5"/>
    <w:rsid w:val="00A10E8C"/>
    <w:rsid w:val="00A10E8E"/>
    <w:rsid w:val="00A10EE7"/>
    <w:rsid w:val="00A10F4A"/>
    <w:rsid w:val="00A10FCB"/>
    <w:rsid w:val="00A11097"/>
    <w:rsid w:val="00A11143"/>
    <w:rsid w:val="00A11213"/>
    <w:rsid w:val="00A11488"/>
    <w:rsid w:val="00A11557"/>
    <w:rsid w:val="00A115BA"/>
    <w:rsid w:val="00A11628"/>
    <w:rsid w:val="00A1172C"/>
    <w:rsid w:val="00A117C9"/>
    <w:rsid w:val="00A118FC"/>
    <w:rsid w:val="00A11991"/>
    <w:rsid w:val="00A11ABD"/>
    <w:rsid w:val="00A11AC4"/>
    <w:rsid w:val="00A11B05"/>
    <w:rsid w:val="00A11B4C"/>
    <w:rsid w:val="00A11B65"/>
    <w:rsid w:val="00A11BB0"/>
    <w:rsid w:val="00A11BE7"/>
    <w:rsid w:val="00A11C87"/>
    <w:rsid w:val="00A11C97"/>
    <w:rsid w:val="00A11F03"/>
    <w:rsid w:val="00A120B9"/>
    <w:rsid w:val="00A120EB"/>
    <w:rsid w:val="00A121B9"/>
    <w:rsid w:val="00A12234"/>
    <w:rsid w:val="00A12266"/>
    <w:rsid w:val="00A123CE"/>
    <w:rsid w:val="00A124F4"/>
    <w:rsid w:val="00A126C6"/>
    <w:rsid w:val="00A126E4"/>
    <w:rsid w:val="00A1273D"/>
    <w:rsid w:val="00A12752"/>
    <w:rsid w:val="00A127A9"/>
    <w:rsid w:val="00A1286B"/>
    <w:rsid w:val="00A12A83"/>
    <w:rsid w:val="00A12B13"/>
    <w:rsid w:val="00A12EB0"/>
    <w:rsid w:val="00A13109"/>
    <w:rsid w:val="00A131F0"/>
    <w:rsid w:val="00A131FD"/>
    <w:rsid w:val="00A1329F"/>
    <w:rsid w:val="00A1331A"/>
    <w:rsid w:val="00A13338"/>
    <w:rsid w:val="00A134EA"/>
    <w:rsid w:val="00A135E6"/>
    <w:rsid w:val="00A1361A"/>
    <w:rsid w:val="00A136EA"/>
    <w:rsid w:val="00A136F1"/>
    <w:rsid w:val="00A13787"/>
    <w:rsid w:val="00A13858"/>
    <w:rsid w:val="00A138BF"/>
    <w:rsid w:val="00A13903"/>
    <w:rsid w:val="00A13985"/>
    <w:rsid w:val="00A13AFA"/>
    <w:rsid w:val="00A13BA9"/>
    <w:rsid w:val="00A13BD4"/>
    <w:rsid w:val="00A13DB1"/>
    <w:rsid w:val="00A13EF5"/>
    <w:rsid w:val="00A1412F"/>
    <w:rsid w:val="00A1422F"/>
    <w:rsid w:val="00A14239"/>
    <w:rsid w:val="00A143B5"/>
    <w:rsid w:val="00A143C7"/>
    <w:rsid w:val="00A1447D"/>
    <w:rsid w:val="00A14648"/>
    <w:rsid w:val="00A1477D"/>
    <w:rsid w:val="00A14C91"/>
    <w:rsid w:val="00A14C9C"/>
    <w:rsid w:val="00A14CC5"/>
    <w:rsid w:val="00A14DF9"/>
    <w:rsid w:val="00A14E65"/>
    <w:rsid w:val="00A151BF"/>
    <w:rsid w:val="00A15443"/>
    <w:rsid w:val="00A15818"/>
    <w:rsid w:val="00A1586A"/>
    <w:rsid w:val="00A1592F"/>
    <w:rsid w:val="00A1599D"/>
    <w:rsid w:val="00A15B04"/>
    <w:rsid w:val="00A15B2B"/>
    <w:rsid w:val="00A15B39"/>
    <w:rsid w:val="00A15C11"/>
    <w:rsid w:val="00A15C4D"/>
    <w:rsid w:val="00A15C7D"/>
    <w:rsid w:val="00A15CB3"/>
    <w:rsid w:val="00A15D10"/>
    <w:rsid w:val="00A15F0C"/>
    <w:rsid w:val="00A1633C"/>
    <w:rsid w:val="00A16384"/>
    <w:rsid w:val="00A1638E"/>
    <w:rsid w:val="00A164B6"/>
    <w:rsid w:val="00A16573"/>
    <w:rsid w:val="00A165A8"/>
    <w:rsid w:val="00A1671A"/>
    <w:rsid w:val="00A168A8"/>
    <w:rsid w:val="00A16986"/>
    <w:rsid w:val="00A16A52"/>
    <w:rsid w:val="00A16AA8"/>
    <w:rsid w:val="00A16B19"/>
    <w:rsid w:val="00A16C2B"/>
    <w:rsid w:val="00A16C59"/>
    <w:rsid w:val="00A16C80"/>
    <w:rsid w:val="00A16D1D"/>
    <w:rsid w:val="00A16D5C"/>
    <w:rsid w:val="00A1705C"/>
    <w:rsid w:val="00A170AC"/>
    <w:rsid w:val="00A17187"/>
    <w:rsid w:val="00A1728F"/>
    <w:rsid w:val="00A1739F"/>
    <w:rsid w:val="00A173F2"/>
    <w:rsid w:val="00A17400"/>
    <w:rsid w:val="00A1751F"/>
    <w:rsid w:val="00A17606"/>
    <w:rsid w:val="00A17933"/>
    <w:rsid w:val="00A17F2A"/>
    <w:rsid w:val="00A2000C"/>
    <w:rsid w:val="00A20187"/>
    <w:rsid w:val="00A201AF"/>
    <w:rsid w:val="00A20288"/>
    <w:rsid w:val="00A202F0"/>
    <w:rsid w:val="00A20548"/>
    <w:rsid w:val="00A20580"/>
    <w:rsid w:val="00A20598"/>
    <w:rsid w:val="00A205D2"/>
    <w:rsid w:val="00A20614"/>
    <w:rsid w:val="00A2061C"/>
    <w:rsid w:val="00A20890"/>
    <w:rsid w:val="00A20A82"/>
    <w:rsid w:val="00A20B97"/>
    <w:rsid w:val="00A20C98"/>
    <w:rsid w:val="00A20D4F"/>
    <w:rsid w:val="00A20E50"/>
    <w:rsid w:val="00A20F00"/>
    <w:rsid w:val="00A20F50"/>
    <w:rsid w:val="00A213D6"/>
    <w:rsid w:val="00A214AF"/>
    <w:rsid w:val="00A214D8"/>
    <w:rsid w:val="00A21514"/>
    <w:rsid w:val="00A21579"/>
    <w:rsid w:val="00A21629"/>
    <w:rsid w:val="00A216CE"/>
    <w:rsid w:val="00A2175B"/>
    <w:rsid w:val="00A21787"/>
    <w:rsid w:val="00A2179D"/>
    <w:rsid w:val="00A217EA"/>
    <w:rsid w:val="00A21961"/>
    <w:rsid w:val="00A21987"/>
    <w:rsid w:val="00A21A00"/>
    <w:rsid w:val="00A21A6F"/>
    <w:rsid w:val="00A21AB0"/>
    <w:rsid w:val="00A21B32"/>
    <w:rsid w:val="00A21B80"/>
    <w:rsid w:val="00A21C6F"/>
    <w:rsid w:val="00A21DD2"/>
    <w:rsid w:val="00A21E46"/>
    <w:rsid w:val="00A21F58"/>
    <w:rsid w:val="00A21F64"/>
    <w:rsid w:val="00A220B7"/>
    <w:rsid w:val="00A2221B"/>
    <w:rsid w:val="00A223E1"/>
    <w:rsid w:val="00A2261B"/>
    <w:rsid w:val="00A2270A"/>
    <w:rsid w:val="00A22909"/>
    <w:rsid w:val="00A22BA7"/>
    <w:rsid w:val="00A22BB8"/>
    <w:rsid w:val="00A22BCF"/>
    <w:rsid w:val="00A22CC1"/>
    <w:rsid w:val="00A22DE6"/>
    <w:rsid w:val="00A22E0C"/>
    <w:rsid w:val="00A22ED8"/>
    <w:rsid w:val="00A22F48"/>
    <w:rsid w:val="00A22F4D"/>
    <w:rsid w:val="00A230C7"/>
    <w:rsid w:val="00A23138"/>
    <w:rsid w:val="00A2314E"/>
    <w:rsid w:val="00A23246"/>
    <w:rsid w:val="00A2344B"/>
    <w:rsid w:val="00A234CC"/>
    <w:rsid w:val="00A234D0"/>
    <w:rsid w:val="00A23579"/>
    <w:rsid w:val="00A23581"/>
    <w:rsid w:val="00A23608"/>
    <w:rsid w:val="00A23672"/>
    <w:rsid w:val="00A23724"/>
    <w:rsid w:val="00A23766"/>
    <w:rsid w:val="00A239A2"/>
    <w:rsid w:val="00A23AFF"/>
    <w:rsid w:val="00A23B2B"/>
    <w:rsid w:val="00A23D32"/>
    <w:rsid w:val="00A23DA0"/>
    <w:rsid w:val="00A23DB7"/>
    <w:rsid w:val="00A23DBB"/>
    <w:rsid w:val="00A23E77"/>
    <w:rsid w:val="00A23E98"/>
    <w:rsid w:val="00A23EBB"/>
    <w:rsid w:val="00A23F3F"/>
    <w:rsid w:val="00A23F5E"/>
    <w:rsid w:val="00A24118"/>
    <w:rsid w:val="00A241B3"/>
    <w:rsid w:val="00A241E6"/>
    <w:rsid w:val="00A241F8"/>
    <w:rsid w:val="00A24222"/>
    <w:rsid w:val="00A2422B"/>
    <w:rsid w:val="00A24287"/>
    <w:rsid w:val="00A242B3"/>
    <w:rsid w:val="00A244F0"/>
    <w:rsid w:val="00A2452A"/>
    <w:rsid w:val="00A24560"/>
    <w:rsid w:val="00A247AA"/>
    <w:rsid w:val="00A247FD"/>
    <w:rsid w:val="00A24BAF"/>
    <w:rsid w:val="00A24DA2"/>
    <w:rsid w:val="00A24DF3"/>
    <w:rsid w:val="00A24E16"/>
    <w:rsid w:val="00A25027"/>
    <w:rsid w:val="00A251EB"/>
    <w:rsid w:val="00A2526E"/>
    <w:rsid w:val="00A25334"/>
    <w:rsid w:val="00A2541C"/>
    <w:rsid w:val="00A255DE"/>
    <w:rsid w:val="00A2573E"/>
    <w:rsid w:val="00A2574E"/>
    <w:rsid w:val="00A257B9"/>
    <w:rsid w:val="00A258E5"/>
    <w:rsid w:val="00A259FE"/>
    <w:rsid w:val="00A25AE7"/>
    <w:rsid w:val="00A25B3A"/>
    <w:rsid w:val="00A25B59"/>
    <w:rsid w:val="00A25BC7"/>
    <w:rsid w:val="00A25BD8"/>
    <w:rsid w:val="00A25E1B"/>
    <w:rsid w:val="00A25EB3"/>
    <w:rsid w:val="00A2611C"/>
    <w:rsid w:val="00A2620D"/>
    <w:rsid w:val="00A26270"/>
    <w:rsid w:val="00A2633E"/>
    <w:rsid w:val="00A26384"/>
    <w:rsid w:val="00A263FF"/>
    <w:rsid w:val="00A26426"/>
    <w:rsid w:val="00A26437"/>
    <w:rsid w:val="00A264D8"/>
    <w:rsid w:val="00A265B7"/>
    <w:rsid w:val="00A26648"/>
    <w:rsid w:val="00A266F2"/>
    <w:rsid w:val="00A26793"/>
    <w:rsid w:val="00A26795"/>
    <w:rsid w:val="00A2682A"/>
    <w:rsid w:val="00A26892"/>
    <w:rsid w:val="00A26899"/>
    <w:rsid w:val="00A268D5"/>
    <w:rsid w:val="00A26960"/>
    <w:rsid w:val="00A269AE"/>
    <w:rsid w:val="00A269C1"/>
    <w:rsid w:val="00A26A2C"/>
    <w:rsid w:val="00A26A68"/>
    <w:rsid w:val="00A26A75"/>
    <w:rsid w:val="00A26BB5"/>
    <w:rsid w:val="00A26C62"/>
    <w:rsid w:val="00A26E6E"/>
    <w:rsid w:val="00A26E79"/>
    <w:rsid w:val="00A26EBF"/>
    <w:rsid w:val="00A26F7F"/>
    <w:rsid w:val="00A26FEA"/>
    <w:rsid w:val="00A2700B"/>
    <w:rsid w:val="00A270C3"/>
    <w:rsid w:val="00A27139"/>
    <w:rsid w:val="00A2715C"/>
    <w:rsid w:val="00A272C5"/>
    <w:rsid w:val="00A27304"/>
    <w:rsid w:val="00A2748B"/>
    <w:rsid w:val="00A2749B"/>
    <w:rsid w:val="00A27624"/>
    <w:rsid w:val="00A27723"/>
    <w:rsid w:val="00A27803"/>
    <w:rsid w:val="00A27851"/>
    <w:rsid w:val="00A27868"/>
    <w:rsid w:val="00A278AD"/>
    <w:rsid w:val="00A27959"/>
    <w:rsid w:val="00A27A99"/>
    <w:rsid w:val="00A27BEB"/>
    <w:rsid w:val="00A27C0D"/>
    <w:rsid w:val="00A27C15"/>
    <w:rsid w:val="00A27C3B"/>
    <w:rsid w:val="00A27C6F"/>
    <w:rsid w:val="00A27C79"/>
    <w:rsid w:val="00A27CCB"/>
    <w:rsid w:val="00A27CDE"/>
    <w:rsid w:val="00A27F21"/>
    <w:rsid w:val="00A30005"/>
    <w:rsid w:val="00A300A2"/>
    <w:rsid w:val="00A30126"/>
    <w:rsid w:val="00A301B8"/>
    <w:rsid w:val="00A302E3"/>
    <w:rsid w:val="00A3038E"/>
    <w:rsid w:val="00A3044E"/>
    <w:rsid w:val="00A3049B"/>
    <w:rsid w:val="00A304D3"/>
    <w:rsid w:val="00A30538"/>
    <w:rsid w:val="00A30596"/>
    <w:rsid w:val="00A30685"/>
    <w:rsid w:val="00A307A3"/>
    <w:rsid w:val="00A307E9"/>
    <w:rsid w:val="00A308BE"/>
    <w:rsid w:val="00A308E5"/>
    <w:rsid w:val="00A3090E"/>
    <w:rsid w:val="00A30959"/>
    <w:rsid w:val="00A309F6"/>
    <w:rsid w:val="00A30B05"/>
    <w:rsid w:val="00A30CBE"/>
    <w:rsid w:val="00A30D52"/>
    <w:rsid w:val="00A30F53"/>
    <w:rsid w:val="00A30F96"/>
    <w:rsid w:val="00A30FB3"/>
    <w:rsid w:val="00A31030"/>
    <w:rsid w:val="00A310AA"/>
    <w:rsid w:val="00A31197"/>
    <w:rsid w:val="00A312E1"/>
    <w:rsid w:val="00A3134C"/>
    <w:rsid w:val="00A31380"/>
    <w:rsid w:val="00A3158D"/>
    <w:rsid w:val="00A316BB"/>
    <w:rsid w:val="00A316BD"/>
    <w:rsid w:val="00A31740"/>
    <w:rsid w:val="00A31796"/>
    <w:rsid w:val="00A319BC"/>
    <w:rsid w:val="00A319F6"/>
    <w:rsid w:val="00A31A3C"/>
    <w:rsid w:val="00A31A7D"/>
    <w:rsid w:val="00A31CCA"/>
    <w:rsid w:val="00A31F2F"/>
    <w:rsid w:val="00A31FFA"/>
    <w:rsid w:val="00A3205A"/>
    <w:rsid w:val="00A320F3"/>
    <w:rsid w:val="00A3223C"/>
    <w:rsid w:val="00A323AB"/>
    <w:rsid w:val="00A3242F"/>
    <w:rsid w:val="00A3269F"/>
    <w:rsid w:val="00A32763"/>
    <w:rsid w:val="00A32788"/>
    <w:rsid w:val="00A3287A"/>
    <w:rsid w:val="00A3294A"/>
    <w:rsid w:val="00A32AA1"/>
    <w:rsid w:val="00A32AB6"/>
    <w:rsid w:val="00A32B0D"/>
    <w:rsid w:val="00A32BBA"/>
    <w:rsid w:val="00A32BE2"/>
    <w:rsid w:val="00A32CF8"/>
    <w:rsid w:val="00A32D70"/>
    <w:rsid w:val="00A32ED3"/>
    <w:rsid w:val="00A33170"/>
    <w:rsid w:val="00A331EB"/>
    <w:rsid w:val="00A33273"/>
    <w:rsid w:val="00A3345A"/>
    <w:rsid w:val="00A334B9"/>
    <w:rsid w:val="00A33689"/>
    <w:rsid w:val="00A33723"/>
    <w:rsid w:val="00A33844"/>
    <w:rsid w:val="00A33931"/>
    <w:rsid w:val="00A33ACE"/>
    <w:rsid w:val="00A33B98"/>
    <w:rsid w:val="00A33CB1"/>
    <w:rsid w:val="00A33D3B"/>
    <w:rsid w:val="00A33DA5"/>
    <w:rsid w:val="00A33EC7"/>
    <w:rsid w:val="00A33EFF"/>
    <w:rsid w:val="00A33F6B"/>
    <w:rsid w:val="00A33FCB"/>
    <w:rsid w:val="00A34137"/>
    <w:rsid w:val="00A341B5"/>
    <w:rsid w:val="00A341C8"/>
    <w:rsid w:val="00A341E3"/>
    <w:rsid w:val="00A3421B"/>
    <w:rsid w:val="00A343B8"/>
    <w:rsid w:val="00A3442C"/>
    <w:rsid w:val="00A34442"/>
    <w:rsid w:val="00A3453B"/>
    <w:rsid w:val="00A3457A"/>
    <w:rsid w:val="00A34863"/>
    <w:rsid w:val="00A34A94"/>
    <w:rsid w:val="00A34AFE"/>
    <w:rsid w:val="00A34BD9"/>
    <w:rsid w:val="00A34C31"/>
    <w:rsid w:val="00A34E41"/>
    <w:rsid w:val="00A3505F"/>
    <w:rsid w:val="00A35151"/>
    <w:rsid w:val="00A35297"/>
    <w:rsid w:val="00A352A6"/>
    <w:rsid w:val="00A352AD"/>
    <w:rsid w:val="00A3547C"/>
    <w:rsid w:val="00A356CA"/>
    <w:rsid w:val="00A35711"/>
    <w:rsid w:val="00A357C4"/>
    <w:rsid w:val="00A357EE"/>
    <w:rsid w:val="00A35890"/>
    <w:rsid w:val="00A358AB"/>
    <w:rsid w:val="00A35A0D"/>
    <w:rsid w:val="00A35B7C"/>
    <w:rsid w:val="00A35BFA"/>
    <w:rsid w:val="00A35C68"/>
    <w:rsid w:val="00A35F09"/>
    <w:rsid w:val="00A36136"/>
    <w:rsid w:val="00A36137"/>
    <w:rsid w:val="00A36140"/>
    <w:rsid w:val="00A361CC"/>
    <w:rsid w:val="00A36222"/>
    <w:rsid w:val="00A36233"/>
    <w:rsid w:val="00A36620"/>
    <w:rsid w:val="00A3663B"/>
    <w:rsid w:val="00A366A5"/>
    <w:rsid w:val="00A366E4"/>
    <w:rsid w:val="00A36795"/>
    <w:rsid w:val="00A3697B"/>
    <w:rsid w:val="00A36A92"/>
    <w:rsid w:val="00A36A96"/>
    <w:rsid w:val="00A36B7F"/>
    <w:rsid w:val="00A36B82"/>
    <w:rsid w:val="00A36C67"/>
    <w:rsid w:val="00A36EBB"/>
    <w:rsid w:val="00A36EF9"/>
    <w:rsid w:val="00A37096"/>
    <w:rsid w:val="00A370FB"/>
    <w:rsid w:val="00A371BF"/>
    <w:rsid w:val="00A371E1"/>
    <w:rsid w:val="00A37338"/>
    <w:rsid w:val="00A37376"/>
    <w:rsid w:val="00A3739C"/>
    <w:rsid w:val="00A373E0"/>
    <w:rsid w:val="00A37422"/>
    <w:rsid w:val="00A37435"/>
    <w:rsid w:val="00A37518"/>
    <w:rsid w:val="00A375C9"/>
    <w:rsid w:val="00A376F0"/>
    <w:rsid w:val="00A37734"/>
    <w:rsid w:val="00A377CB"/>
    <w:rsid w:val="00A377DA"/>
    <w:rsid w:val="00A37863"/>
    <w:rsid w:val="00A3789B"/>
    <w:rsid w:val="00A37C17"/>
    <w:rsid w:val="00A37C65"/>
    <w:rsid w:val="00A37E45"/>
    <w:rsid w:val="00A37F04"/>
    <w:rsid w:val="00A400AB"/>
    <w:rsid w:val="00A400B0"/>
    <w:rsid w:val="00A4018E"/>
    <w:rsid w:val="00A4019D"/>
    <w:rsid w:val="00A401F4"/>
    <w:rsid w:val="00A40221"/>
    <w:rsid w:val="00A4026A"/>
    <w:rsid w:val="00A402B0"/>
    <w:rsid w:val="00A40353"/>
    <w:rsid w:val="00A40462"/>
    <w:rsid w:val="00A40512"/>
    <w:rsid w:val="00A40539"/>
    <w:rsid w:val="00A405B0"/>
    <w:rsid w:val="00A406B3"/>
    <w:rsid w:val="00A40827"/>
    <w:rsid w:val="00A40858"/>
    <w:rsid w:val="00A40A01"/>
    <w:rsid w:val="00A40A2E"/>
    <w:rsid w:val="00A40A5A"/>
    <w:rsid w:val="00A40B19"/>
    <w:rsid w:val="00A40C0F"/>
    <w:rsid w:val="00A40C9B"/>
    <w:rsid w:val="00A40CD5"/>
    <w:rsid w:val="00A40D40"/>
    <w:rsid w:val="00A40DA3"/>
    <w:rsid w:val="00A40DCA"/>
    <w:rsid w:val="00A40E51"/>
    <w:rsid w:val="00A40EAA"/>
    <w:rsid w:val="00A40F06"/>
    <w:rsid w:val="00A41017"/>
    <w:rsid w:val="00A4109A"/>
    <w:rsid w:val="00A4135B"/>
    <w:rsid w:val="00A41432"/>
    <w:rsid w:val="00A41482"/>
    <w:rsid w:val="00A41595"/>
    <w:rsid w:val="00A41660"/>
    <w:rsid w:val="00A416BE"/>
    <w:rsid w:val="00A416F2"/>
    <w:rsid w:val="00A41700"/>
    <w:rsid w:val="00A4171C"/>
    <w:rsid w:val="00A41A84"/>
    <w:rsid w:val="00A41C8C"/>
    <w:rsid w:val="00A41CAF"/>
    <w:rsid w:val="00A41E85"/>
    <w:rsid w:val="00A41F85"/>
    <w:rsid w:val="00A42042"/>
    <w:rsid w:val="00A4205C"/>
    <w:rsid w:val="00A42105"/>
    <w:rsid w:val="00A4211C"/>
    <w:rsid w:val="00A421C5"/>
    <w:rsid w:val="00A421DE"/>
    <w:rsid w:val="00A42204"/>
    <w:rsid w:val="00A4224F"/>
    <w:rsid w:val="00A4228E"/>
    <w:rsid w:val="00A422CC"/>
    <w:rsid w:val="00A4249F"/>
    <w:rsid w:val="00A424AD"/>
    <w:rsid w:val="00A42587"/>
    <w:rsid w:val="00A426CA"/>
    <w:rsid w:val="00A42755"/>
    <w:rsid w:val="00A42780"/>
    <w:rsid w:val="00A42802"/>
    <w:rsid w:val="00A4292C"/>
    <w:rsid w:val="00A42B8D"/>
    <w:rsid w:val="00A42CFF"/>
    <w:rsid w:val="00A42D56"/>
    <w:rsid w:val="00A42E0D"/>
    <w:rsid w:val="00A42EE1"/>
    <w:rsid w:val="00A4306B"/>
    <w:rsid w:val="00A430DD"/>
    <w:rsid w:val="00A43241"/>
    <w:rsid w:val="00A4324C"/>
    <w:rsid w:val="00A43290"/>
    <w:rsid w:val="00A43431"/>
    <w:rsid w:val="00A43496"/>
    <w:rsid w:val="00A43504"/>
    <w:rsid w:val="00A439D6"/>
    <w:rsid w:val="00A43A35"/>
    <w:rsid w:val="00A43BA7"/>
    <w:rsid w:val="00A43BA9"/>
    <w:rsid w:val="00A43BD2"/>
    <w:rsid w:val="00A43C0F"/>
    <w:rsid w:val="00A43C9B"/>
    <w:rsid w:val="00A43D2B"/>
    <w:rsid w:val="00A43D3B"/>
    <w:rsid w:val="00A43DEA"/>
    <w:rsid w:val="00A43E9B"/>
    <w:rsid w:val="00A43ED0"/>
    <w:rsid w:val="00A43F71"/>
    <w:rsid w:val="00A440E4"/>
    <w:rsid w:val="00A442D9"/>
    <w:rsid w:val="00A44360"/>
    <w:rsid w:val="00A44361"/>
    <w:rsid w:val="00A443D7"/>
    <w:rsid w:val="00A4442B"/>
    <w:rsid w:val="00A44471"/>
    <w:rsid w:val="00A44528"/>
    <w:rsid w:val="00A44561"/>
    <w:rsid w:val="00A445CB"/>
    <w:rsid w:val="00A4460A"/>
    <w:rsid w:val="00A44706"/>
    <w:rsid w:val="00A4484C"/>
    <w:rsid w:val="00A44920"/>
    <w:rsid w:val="00A44A55"/>
    <w:rsid w:val="00A44F57"/>
    <w:rsid w:val="00A44FA1"/>
    <w:rsid w:val="00A45124"/>
    <w:rsid w:val="00A45161"/>
    <w:rsid w:val="00A451D2"/>
    <w:rsid w:val="00A4532C"/>
    <w:rsid w:val="00A4543D"/>
    <w:rsid w:val="00A4547D"/>
    <w:rsid w:val="00A454D0"/>
    <w:rsid w:val="00A455BA"/>
    <w:rsid w:val="00A45622"/>
    <w:rsid w:val="00A456C2"/>
    <w:rsid w:val="00A4572C"/>
    <w:rsid w:val="00A45775"/>
    <w:rsid w:val="00A45804"/>
    <w:rsid w:val="00A45819"/>
    <w:rsid w:val="00A45869"/>
    <w:rsid w:val="00A45A09"/>
    <w:rsid w:val="00A45A55"/>
    <w:rsid w:val="00A45B08"/>
    <w:rsid w:val="00A45BAF"/>
    <w:rsid w:val="00A45C81"/>
    <w:rsid w:val="00A45D9A"/>
    <w:rsid w:val="00A45F95"/>
    <w:rsid w:val="00A4605B"/>
    <w:rsid w:val="00A461E8"/>
    <w:rsid w:val="00A46287"/>
    <w:rsid w:val="00A46297"/>
    <w:rsid w:val="00A462E8"/>
    <w:rsid w:val="00A464BA"/>
    <w:rsid w:val="00A464DE"/>
    <w:rsid w:val="00A469EB"/>
    <w:rsid w:val="00A46C4F"/>
    <w:rsid w:val="00A46DD3"/>
    <w:rsid w:val="00A46EAC"/>
    <w:rsid w:val="00A46EE6"/>
    <w:rsid w:val="00A46EF1"/>
    <w:rsid w:val="00A471CC"/>
    <w:rsid w:val="00A47257"/>
    <w:rsid w:val="00A47303"/>
    <w:rsid w:val="00A47309"/>
    <w:rsid w:val="00A47337"/>
    <w:rsid w:val="00A473D2"/>
    <w:rsid w:val="00A474AA"/>
    <w:rsid w:val="00A475A0"/>
    <w:rsid w:val="00A475BC"/>
    <w:rsid w:val="00A475CD"/>
    <w:rsid w:val="00A47634"/>
    <w:rsid w:val="00A476CF"/>
    <w:rsid w:val="00A477CF"/>
    <w:rsid w:val="00A477F1"/>
    <w:rsid w:val="00A4787E"/>
    <w:rsid w:val="00A4792F"/>
    <w:rsid w:val="00A47CED"/>
    <w:rsid w:val="00A47D20"/>
    <w:rsid w:val="00A47DD3"/>
    <w:rsid w:val="00A47DF3"/>
    <w:rsid w:val="00A47EE2"/>
    <w:rsid w:val="00A47FD7"/>
    <w:rsid w:val="00A500CD"/>
    <w:rsid w:val="00A5012B"/>
    <w:rsid w:val="00A50195"/>
    <w:rsid w:val="00A501EE"/>
    <w:rsid w:val="00A50383"/>
    <w:rsid w:val="00A503C5"/>
    <w:rsid w:val="00A503FF"/>
    <w:rsid w:val="00A5044F"/>
    <w:rsid w:val="00A504CB"/>
    <w:rsid w:val="00A5057C"/>
    <w:rsid w:val="00A5067E"/>
    <w:rsid w:val="00A50747"/>
    <w:rsid w:val="00A5086D"/>
    <w:rsid w:val="00A508A1"/>
    <w:rsid w:val="00A50A8F"/>
    <w:rsid w:val="00A50CA9"/>
    <w:rsid w:val="00A50DF8"/>
    <w:rsid w:val="00A50E18"/>
    <w:rsid w:val="00A50E86"/>
    <w:rsid w:val="00A51113"/>
    <w:rsid w:val="00A51136"/>
    <w:rsid w:val="00A51145"/>
    <w:rsid w:val="00A51158"/>
    <w:rsid w:val="00A511CA"/>
    <w:rsid w:val="00A511D1"/>
    <w:rsid w:val="00A5124E"/>
    <w:rsid w:val="00A51366"/>
    <w:rsid w:val="00A514D8"/>
    <w:rsid w:val="00A514F2"/>
    <w:rsid w:val="00A51530"/>
    <w:rsid w:val="00A515B6"/>
    <w:rsid w:val="00A51659"/>
    <w:rsid w:val="00A5166E"/>
    <w:rsid w:val="00A51743"/>
    <w:rsid w:val="00A517D6"/>
    <w:rsid w:val="00A5187A"/>
    <w:rsid w:val="00A51884"/>
    <w:rsid w:val="00A518DF"/>
    <w:rsid w:val="00A51A71"/>
    <w:rsid w:val="00A51A7A"/>
    <w:rsid w:val="00A51AF0"/>
    <w:rsid w:val="00A51BB3"/>
    <w:rsid w:val="00A51C3A"/>
    <w:rsid w:val="00A51D62"/>
    <w:rsid w:val="00A51D84"/>
    <w:rsid w:val="00A51DB4"/>
    <w:rsid w:val="00A51DCA"/>
    <w:rsid w:val="00A51DCD"/>
    <w:rsid w:val="00A520A3"/>
    <w:rsid w:val="00A520E0"/>
    <w:rsid w:val="00A52329"/>
    <w:rsid w:val="00A52382"/>
    <w:rsid w:val="00A52391"/>
    <w:rsid w:val="00A523C1"/>
    <w:rsid w:val="00A52423"/>
    <w:rsid w:val="00A5246A"/>
    <w:rsid w:val="00A5254A"/>
    <w:rsid w:val="00A5256E"/>
    <w:rsid w:val="00A5262B"/>
    <w:rsid w:val="00A5265E"/>
    <w:rsid w:val="00A526B2"/>
    <w:rsid w:val="00A526FC"/>
    <w:rsid w:val="00A5277F"/>
    <w:rsid w:val="00A52780"/>
    <w:rsid w:val="00A527F2"/>
    <w:rsid w:val="00A52971"/>
    <w:rsid w:val="00A529FF"/>
    <w:rsid w:val="00A52AC4"/>
    <w:rsid w:val="00A52CDC"/>
    <w:rsid w:val="00A52DA0"/>
    <w:rsid w:val="00A52DBA"/>
    <w:rsid w:val="00A52DE4"/>
    <w:rsid w:val="00A52E0A"/>
    <w:rsid w:val="00A5302D"/>
    <w:rsid w:val="00A530D1"/>
    <w:rsid w:val="00A53207"/>
    <w:rsid w:val="00A5323E"/>
    <w:rsid w:val="00A534E7"/>
    <w:rsid w:val="00A5352E"/>
    <w:rsid w:val="00A53539"/>
    <w:rsid w:val="00A5359B"/>
    <w:rsid w:val="00A53611"/>
    <w:rsid w:val="00A53615"/>
    <w:rsid w:val="00A537B5"/>
    <w:rsid w:val="00A538E2"/>
    <w:rsid w:val="00A53998"/>
    <w:rsid w:val="00A539C0"/>
    <w:rsid w:val="00A53CB9"/>
    <w:rsid w:val="00A53DA5"/>
    <w:rsid w:val="00A53EA3"/>
    <w:rsid w:val="00A53EB9"/>
    <w:rsid w:val="00A53F4E"/>
    <w:rsid w:val="00A53FDD"/>
    <w:rsid w:val="00A54012"/>
    <w:rsid w:val="00A5403F"/>
    <w:rsid w:val="00A54062"/>
    <w:rsid w:val="00A54096"/>
    <w:rsid w:val="00A540CD"/>
    <w:rsid w:val="00A5427F"/>
    <w:rsid w:val="00A54446"/>
    <w:rsid w:val="00A544AD"/>
    <w:rsid w:val="00A54639"/>
    <w:rsid w:val="00A5464E"/>
    <w:rsid w:val="00A5471D"/>
    <w:rsid w:val="00A54863"/>
    <w:rsid w:val="00A5487D"/>
    <w:rsid w:val="00A54890"/>
    <w:rsid w:val="00A5494A"/>
    <w:rsid w:val="00A5494E"/>
    <w:rsid w:val="00A5495F"/>
    <w:rsid w:val="00A54A5F"/>
    <w:rsid w:val="00A54BDF"/>
    <w:rsid w:val="00A54D3B"/>
    <w:rsid w:val="00A54ECE"/>
    <w:rsid w:val="00A54F3A"/>
    <w:rsid w:val="00A54F48"/>
    <w:rsid w:val="00A54F56"/>
    <w:rsid w:val="00A550C6"/>
    <w:rsid w:val="00A55146"/>
    <w:rsid w:val="00A5521A"/>
    <w:rsid w:val="00A553A8"/>
    <w:rsid w:val="00A5547C"/>
    <w:rsid w:val="00A5554A"/>
    <w:rsid w:val="00A557BA"/>
    <w:rsid w:val="00A557E1"/>
    <w:rsid w:val="00A55858"/>
    <w:rsid w:val="00A558AD"/>
    <w:rsid w:val="00A55937"/>
    <w:rsid w:val="00A559AC"/>
    <w:rsid w:val="00A55B30"/>
    <w:rsid w:val="00A55B5A"/>
    <w:rsid w:val="00A55D2B"/>
    <w:rsid w:val="00A55D42"/>
    <w:rsid w:val="00A55F4C"/>
    <w:rsid w:val="00A561BB"/>
    <w:rsid w:val="00A561F7"/>
    <w:rsid w:val="00A5647C"/>
    <w:rsid w:val="00A564D4"/>
    <w:rsid w:val="00A5650D"/>
    <w:rsid w:val="00A566EA"/>
    <w:rsid w:val="00A568CF"/>
    <w:rsid w:val="00A568D5"/>
    <w:rsid w:val="00A5692F"/>
    <w:rsid w:val="00A56978"/>
    <w:rsid w:val="00A56A9F"/>
    <w:rsid w:val="00A56BE9"/>
    <w:rsid w:val="00A56DA1"/>
    <w:rsid w:val="00A56DEF"/>
    <w:rsid w:val="00A56DF3"/>
    <w:rsid w:val="00A56E40"/>
    <w:rsid w:val="00A56EC1"/>
    <w:rsid w:val="00A56F0E"/>
    <w:rsid w:val="00A56F27"/>
    <w:rsid w:val="00A56F57"/>
    <w:rsid w:val="00A5701B"/>
    <w:rsid w:val="00A57062"/>
    <w:rsid w:val="00A57074"/>
    <w:rsid w:val="00A57291"/>
    <w:rsid w:val="00A573F4"/>
    <w:rsid w:val="00A57689"/>
    <w:rsid w:val="00A577BA"/>
    <w:rsid w:val="00A577C1"/>
    <w:rsid w:val="00A57880"/>
    <w:rsid w:val="00A578A7"/>
    <w:rsid w:val="00A5792B"/>
    <w:rsid w:val="00A57AD4"/>
    <w:rsid w:val="00A57B3B"/>
    <w:rsid w:val="00A57C1F"/>
    <w:rsid w:val="00A57C53"/>
    <w:rsid w:val="00A57CC4"/>
    <w:rsid w:val="00A57CE2"/>
    <w:rsid w:val="00A57CF5"/>
    <w:rsid w:val="00A57EFF"/>
    <w:rsid w:val="00A57F71"/>
    <w:rsid w:val="00A57FBA"/>
    <w:rsid w:val="00A60071"/>
    <w:rsid w:val="00A60259"/>
    <w:rsid w:val="00A603E1"/>
    <w:rsid w:val="00A604A0"/>
    <w:rsid w:val="00A604F7"/>
    <w:rsid w:val="00A60651"/>
    <w:rsid w:val="00A606E8"/>
    <w:rsid w:val="00A60709"/>
    <w:rsid w:val="00A6071F"/>
    <w:rsid w:val="00A60723"/>
    <w:rsid w:val="00A60794"/>
    <w:rsid w:val="00A60915"/>
    <w:rsid w:val="00A609E1"/>
    <w:rsid w:val="00A60B0A"/>
    <w:rsid w:val="00A60B1C"/>
    <w:rsid w:val="00A60B40"/>
    <w:rsid w:val="00A60B54"/>
    <w:rsid w:val="00A60B81"/>
    <w:rsid w:val="00A60C40"/>
    <w:rsid w:val="00A60D4C"/>
    <w:rsid w:val="00A60DD8"/>
    <w:rsid w:val="00A6104C"/>
    <w:rsid w:val="00A6110C"/>
    <w:rsid w:val="00A6120C"/>
    <w:rsid w:val="00A61212"/>
    <w:rsid w:val="00A612B4"/>
    <w:rsid w:val="00A612E5"/>
    <w:rsid w:val="00A614EB"/>
    <w:rsid w:val="00A61615"/>
    <w:rsid w:val="00A6171A"/>
    <w:rsid w:val="00A61950"/>
    <w:rsid w:val="00A619D5"/>
    <w:rsid w:val="00A619DA"/>
    <w:rsid w:val="00A61A19"/>
    <w:rsid w:val="00A61AAB"/>
    <w:rsid w:val="00A61AC7"/>
    <w:rsid w:val="00A61B7F"/>
    <w:rsid w:val="00A61D85"/>
    <w:rsid w:val="00A62077"/>
    <w:rsid w:val="00A620DD"/>
    <w:rsid w:val="00A6210E"/>
    <w:rsid w:val="00A62152"/>
    <w:rsid w:val="00A62173"/>
    <w:rsid w:val="00A6221A"/>
    <w:rsid w:val="00A62246"/>
    <w:rsid w:val="00A62277"/>
    <w:rsid w:val="00A62290"/>
    <w:rsid w:val="00A623BE"/>
    <w:rsid w:val="00A623DB"/>
    <w:rsid w:val="00A624B4"/>
    <w:rsid w:val="00A62531"/>
    <w:rsid w:val="00A62654"/>
    <w:rsid w:val="00A626E1"/>
    <w:rsid w:val="00A62758"/>
    <w:rsid w:val="00A62887"/>
    <w:rsid w:val="00A62D21"/>
    <w:rsid w:val="00A62DC6"/>
    <w:rsid w:val="00A62F10"/>
    <w:rsid w:val="00A63036"/>
    <w:rsid w:val="00A630A3"/>
    <w:rsid w:val="00A6326E"/>
    <w:rsid w:val="00A6335A"/>
    <w:rsid w:val="00A6356B"/>
    <w:rsid w:val="00A635FB"/>
    <w:rsid w:val="00A63605"/>
    <w:rsid w:val="00A6360C"/>
    <w:rsid w:val="00A63697"/>
    <w:rsid w:val="00A638F1"/>
    <w:rsid w:val="00A63A12"/>
    <w:rsid w:val="00A63A73"/>
    <w:rsid w:val="00A64064"/>
    <w:rsid w:val="00A64134"/>
    <w:rsid w:val="00A6439C"/>
    <w:rsid w:val="00A64666"/>
    <w:rsid w:val="00A646D5"/>
    <w:rsid w:val="00A648D7"/>
    <w:rsid w:val="00A64B56"/>
    <w:rsid w:val="00A64B65"/>
    <w:rsid w:val="00A64C7E"/>
    <w:rsid w:val="00A64C96"/>
    <w:rsid w:val="00A64D8D"/>
    <w:rsid w:val="00A64E96"/>
    <w:rsid w:val="00A64EAC"/>
    <w:rsid w:val="00A650AE"/>
    <w:rsid w:val="00A650F8"/>
    <w:rsid w:val="00A6548A"/>
    <w:rsid w:val="00A654FB"/>
    <w:rsid w:val="00A65698"/>
    <w:rsid w:val="00A6578B"/>
    <w:rsid w:val="00A657A7"/>
    <w:rsid w:val="00A657A8"/>
    <w:rsid w:val="00A6581A"/>
    <w:rsid w:val="00A658C2"/>
    <w:rsid w:val="00A65997"/>
    <w:rsid w:val="00A659AE"/>
    <w:rsid w:val="00A65A4D"/>
    <w:rsid w:val="00A65B4B"/>
    <w:rsid w:val="00A65C29"/>
    <w:rsid w:val="00A65C92"/>
    <w:rsid w:val="00A65CFD"/>
    <w:rsid w:val="00A65D0F"/>
    <w:rsid w:val="00A65D18"/>
    <w:rsid w:val="00A65D67"/>
    <w:rsid w:val="00A65E65"/>
    <w:rsid w:val="00A65E6D"/>
    <w:rsid w:val="00A661A5"/>
    <w:rsid w:val="00A6643A"/>
    <w:rsid w:val="00A66443"/>
    <w:rsid w:val="00A66553"/>
    <w:rsid w:val="00A66559"/>
    <w:rsid w:val="00A66677"/>
    <w:rsid w:val="00A667A4"/>
    <w:rsid w:val="00A667CC"/>
    <w:rsid w:val="00A66A19"/>
    <w:rsid w:val="00A66A80"/>
    <w:rsid w:val="00A66BE3"/>
    <w:rsid w:val="00A66D25"/>
    <w:rsid w:val="00A66D6D"/>
    <w:rsid w:val="00A66D7A"/>
    <w:rsid w:val="00A66D92"/>
    <w:rsid w:val="00A66DCE"/>
    <w:rsid w:val="00A66E34"/>
    <w:rsid w:val="00A66E3C"/>
    <w:rsid w:val="00A66F7A"/>
    <w:rsid w:val="00A66FA0"/>
    <w:rsid w:val="00A670FA"/>
    <w:rsid w:val="00A671FC"/>
    <w:rsid w:val="00A672D3"/>
    <w:rsid w:val="00A673A8"/>
    <w:rsid w:val="00A675C3"/>
    <w:rsid w:val="00A676EC"/>
    <w:rsid w:val="00A676FA"/>
    <w:rsid w:val="00A679A3"/>
    <w:rsid w:val="00A67A78"/>
    <w:rsid w:val="00A67AD8"/>
    <w:rsid w:val="00A67C6E"/>
    <w:rsid w:val="00A67DA0"/>
    <w:rsid w:val="00A67E7D"/>
    <w:rsid w:val="00A67F9C"/>
    <w:rsid w:val="00A70020"/>
    <w:rsid w:val="00A70196"/>
    <w:rsid w:val="00A70252"/>
    <w:rsid w:val="00A70344"/>
    <w:rsid w:val="00A70459"/>
    <w:rsid w:val="00A70471"/>
    <w:rsid w:val="00A704BF"/>
    <w:rsid w:val="00A704C7"/>
    <w:rsid w:val="00A7056D"/>
    <w:rsid w:val="00A70593"/>
    <w:rsid w:val="00A705A7"/>
    <w:rsid w:val="00A706AF"/>
    <w:rsid w:val="00A7072F"/>
    <w:rsid w:val="00A70871"/>
    <w:rsid w:val="00A70875"/>
    <w:rsid w:val="00A7093D"/>
    <w:rsid w:val="00A70962"/>
    <w:rsid w:val="00A70A98"/>
    <w:rsid w:val="00A70BB2"/>
    <w:rsid w:val="00A70C9A"/>
    <w:rsid w:val="00A70DCA"/>
    <w:rsid w:val="00A70ED5"/>
    <w:rsid w:val="00A70EE6"/>
    <w:rsid w:val="00A70F0B"/>
    <w:rsid w:val="00A70F27"/>
    <w:rsid w:val="00A70F39"/>
    <w:rsid w:val="00A7108C"/>
    <w:rsid w:val="00A710EA"/>
    <w:rsid w:val="00A711A6"/>
    <w:rsid w:val="00A7153E"/>
    <w:rsid w:val="00A7161F"/>
    <w:rsid w:val="00A71656"/>
    <w:rsid w:val="00A716D3"/>
    <w:rsid w:val="00A71720"/>
    <w:rsid w:val="00A71882"/>
    <w:rsid w:val="00A7189C"/>
    <w:rsid w:val="00A718F3"/>
    <w:rsid w:val="00A719A2"/>
    <w:rsid w:val="00A719F6"/>
    <w:rsid w:val="00A719FA"/>
    <w:rsid w:val="00A71A01"/>
    <w:rsid w:val="00A71A82"/>
    <w:rsid w:val="00A71AE3"/>
    <w:rsid w:val="00A71B5B"/>
    <w:rsid w:val="00A71C3D"/>
    <w:rsid w:val="00A71C6A"/>
    <w:rsid w:val="00A71EEE"/>
    <w:rsid w:val="00A71F17"/>
    <w:rsid w:val="00A72012"/>
    <w:rsid w:val="00A722AA"/>
    <w:rsid w:val="00A72353"/>
    <w:rsid w:val="00A723B7"/>
    <w:rsid w:val="00A72478"/>
    <w:rsid w:val="00A724B4"/>
    <w:rsid w:val="00A724F2"/>
    <w:rsid w:val="00A72569"/>
    <w:rsid w:val="00A725AE"/>
    <w:rsid w:val="00A7264B"/>
    <w:rsid w:val="00A72696"/>
    <w:rsid w:val="00A7269E"/>
    <w:rsid w:val="00A7270D"/>
    <w:rsid w:val="00A7280F"/>
    <w:rsid w:val="00A72866"/>
    <w:rsid w:val="00A72876"/>
    <w:rsid w:val="00A729E5"/>
    <w:rsid w:val="00A72AD0"/>
    <w:rsid w:val="00A72B45"/>
    <w:rsid w:val="00A72CE1"/>
    <w:rsid w:val="00A72E5A"/>
    <w:rsid w:val="00A72EC6"/>
    <w:rsid w:val="00A72EE5"/>
    <w:rsid w:val="00A72F6B"/>
    <w:rsid w:val="00A7303C"/>
    <w:rsid w:val="00A730A0"/>
    <w:rsid w:val="00A731DC"/>
    <w:rsid w:val="00A731FC"/>
    <w:rsid w:val="00A732B0"/>
    <w:rsid w:val="00A733EC"/>
    <w:rsid w:val="00A73505"/>
    <w:rsid w:val="00A73555"/>
    <w:rsid w:val="00A73583"/>
    <w:rsid w:val="00A7365C"/>
    <w:rsid w:val="00A7394E"/>
    <w:rsid w:val="00A73B1B"/>
    <w:rsid w:val="00A73B53"/>
    <w:rsid w:val="00A73B65"/>
    <w:rsid w:val="00A73B81"/>
    <w:rsid w:val="00A73B96"/>
    <w:rsid w:val="00A73C43"/>
    <w:rsid w:val="00A73CE8"/>
    <w:rsid w:val="00A73D32"/>
    <w:rsid w:val="00A73E13"/>
    <w:rsid w:val="00A73E3C"/>
    <w:rsid w:val="00A73F14"/>
    <w:rsid w:val="00A73F82"/>
    <w:rsid w:val="00A74038"/>
    <w:rsid w:val="00A7410E"/>
    <w:rsid w:val="00A7415D"/>
    <w:rsid w:val="00A74310"/>
    <w:rsid w:val="00A744F1"/>
    <w:rsid w:val="00A74608"/>
    <w:rsid w:val="00A74845"/>
    <w:rsid w:val="00A74948"/>
    <w:rsid w:val="00A74A19"/>
    <w:rsid w:val="00A74A85"/>
    <w:rsid w:val="00A74B59"/>
    <w:rsid w:val="00A74DBD"/>
    <w:rsid w:val="00A74E0A"/>
    <w:rsid w:val="00A74F10"/>
    <w:rsid w:val="00A74F6A"/>
    <w:rsid w:val="00A74FA7"/>
    <w:rsid w:val="00A74FE2"/>
    <w:rsid w:val="00A751E5"/>
    <w:rsid w:val="00A75215"/>
    <w:rsid w:val="00A752FC"/>
    <w:rsid w:val="00A7531D"/>
    <w:rsid w:val="00A75387"/>
    <w:rsid w:val="00A753BB"/>
    <w:rsid w:val="00A7541D"/>
    <w:rsid w:val="00A75591"/>
    <w:rsid w:val="00A75644"/>
    <w:rsid w:val="00A75692"/>
    <w:rsid w:val="00A756BB"/>
    <w:rsid w:val="00A756E0"/>
    <w:rsid w:val="00A75969"/>
    <w:rsid w:val="00A75A82"/>
    <w:rsid w:val="00A75AB9"/>
    <w:rsid w:val="00A75B37"/>
    <w:rsid w:val="00A75BC7"/>
    <w:rsid w:val="00A75C30"/>
    <w:rsid w:val="00A75C45"/>
    <w:rsid w:val="00A75C80"/>
    <w:rsid w:val="00A75CB5"/>
    <w:rsid w:val="00A75DED"/>
    <w:rsid w:val="00A75EC4"/>
    <w:rsid w:val="00A75F73"/>
    <w:rsid w:val="00A760CF"/>
    <w:rsid w:val="00A76241"/>
    <w:rsid w:val="00A764B5"/>
    <w:rsid w:val="00A76572"/>
    <w:rsid w:val="00A76677"/>
    <w:rsid w:val="00A7668C"/>
    <w:rsid w:val="00A7668D"/>
    <w:rsid w:val="00A766BD"/>
    <w:rsid w:val="00A7670F"/>
    <w:rsid w:val="00A767E9"/>
    <w:rsid w:val="00A76A32"/>
    <w:rsid w:val="00A76A5F"/>
    <w:rsid w:val="00A76B8C"/>
    <w:rsid w:val="00A76BD9"/>
    <w:rsid w:val="00A76C5C"/>
    <w:rsid w:val="00A76CC5"/>
    <w:rsid w:val="00A76D11"/>
    <w:rsid w:val="00A76D64"/>
    <w:rsid w:val="00A76D95"/>
    <w:rsid w:val="00A76E99"/>
    <w:rsid w:val="00A76F36"/>
    <w:rsid w:val="00A77060"/>
    <w:rsid w:val="00A770DF"/>
    <w:rsid w:val="00A771E7"/>
    <w:rsid w:val="00A773AC"/>
    <w:rsid w:val="00A77487"/>
    <w:rsid w:val="00A775A5"/>
    <w:rsid w:val="00A775F8"/>
    <w:rsid w:val="00A77601"/>
    <w:rsid w:val="00A77760"/>
    <w:rsid w:val="00A777AD"/>
    <w:rsid w:val="00A777FA"/>
    <w:rsid w:val="00A7789A"/>
    <w:rsid w:val="00A778DC"/>
    <w:rsid w:val="00A7792B"/>
    <w:rsid w:val="00A779AB"/>
    <w:rsid w:val="00A77A22"/>
    <w:rsid w:val="00A77A3A"/>
    <w:rsid w:val="00A77A5B"/>
    <w:rsid w:val="00A77B93"/>
    <w:rsid w:val="00A77BA3"/>
    <w:rsid w:val="00A77CB9"/>
    <w:rsid w:val="00A77D2B"/>
    <w:rsid w:val="00A77DC2"/>
    <w:rsid w:val="00A77F40"/>
    <w:rsid w:val="00A77FA2"/>
    <w:rsid w:val="00A77FC9"/>
    <w:rsid w:val="00A8042A"/>
    <w:rsid w:val="00A804C4"/>
    <w:rsid w:val="00A806BF"/>
    <w:rsid w:val="00A806FD"/>
    <w:rsid w:val="00A80837"/>
    <w:rsid w:val="00A8086F"/>
    <w:rsid w:val="00A80882"/>
    <w:rsid w:val="00A808F0"/>
    <w:rsid w:val="00A80A63"/>
    <w:rsid w:val="00A80ACE"/>
    <w:rsid w:val="00A80B1A"/>
    <w:rsid w:val="00A80B23"/>
    <w:rsid w:val="00A80B33"/>
    <w:rsid w:val="00A80BA1"/>
    <w:rsid w:val="00A80C68"/>
    <w:rsid w:val="00A80D2E"/>
    <w:rsid w:val="00A80E43"/>
    <w:rsid w:val="00A80F28"/>
    <w:rsid w:val="00A811F0"/>
    <w:rsid w:val="00A8124C"/>
    <w:rsid w:val="00A81304"/>
    <w:rsid w:val="00A8130D"/>
    <w:rsid w:val="00A81333"/>
    <w:rsid w:val="00A8136B"/>
    <w:rsid w:val="00A8151F"/>
    <w:rsid w:val="00A81771"/>
    <w:rsid w:val="00A81899"/>
    <w:rsid w:val="00A8192D"/>
    <w:rsid w:val="00A819F5"/>
    <w:rsid w:val="00A81A66"/>
    <w:rsid w:val="00A81AB5"/>
    <w:rsid w:val="00A81B4F"/>
    <w:rsid w:val="00A81B69"/>
    <w:rsid w:val="00A81C3E"/>
    <w:rsid w:val="00A81E16"/>
    <w:rsid w:val="00A81E33"/>
    <w:rsid w:val="00A81F52"/>
    <w:rsid w:val="00A81F7B"/>
    <w:rsid w:val="00A81FA7"/>
    <w:rsid w:val="00A82038"/>
    <w:rsid w:val="00A82114"/>
    <w:rsid w:val="00A82265"/>
    <w:rsid w:val="00A82310"/>
    <w:rsid w:val="00A82395"/>
    <w:rsid w:val="00A82453"/>
    <w:rsid w:val="00A8246B"/>
    <w:rsid w:val="00A825C7"/>
    <w:rsid w:val="00A827D4"/>
    <w:rsid w:val="00A827F9"/>
    <w:rsid w:val="00A8287D"/>
    <w:rsid w:val="00A828AE"/>
    <w:rsid w:val="00A828BB"/>
    <w:rsid w:val="00A8291D"/>
    <w:rsid w:val="00A82952"/>
    <w:rsid w:val="00A829B8"/>
    <w:rsid w:val="00A829D1"/>
    <w:rsid w:val="00A829D7"/>
    <w:rsid w:val="00A82AA9"/>
    <w:rsid w:val="00A82AAE"/>
    <w:rsid w:val="00A82C79"/>
    <w:rsid w:val="00A82D71"/>
    <w:rsid w:val="00A82DBC"/>
    <w:rsid w:val="00A82FDB"/>
    <w:rsid w:val="00A82FE8"/>
    <w:rsid w:val="00A830E0"/>
    <w:rsid w:val="00A83115"/>
    <w:rsid w:val="00A83263"/>
    <w:rsid w:val="00A832D9"/>
    <w:rsid w:val="00A83334"/>
    <w:rsid w:val="00A833BF"/>
    <w:rsid w:val="00A8349C"/>
    <w:rsid w:val="00A834B3"/>
    <w:rsid w:val="00A834CB"/>
    <w:rsid w:val="00A83543"/>
    <w:rsid w:val="00A83626"/>
    <w:rsid w:val="00A83634"/>
    <w:rsid w:val="00A836B9"/>
    <w:rsid w:val="00A8374E"/>
    <w:rsid w:val="00A839A8"/>
    <w:rsid w:val="00A83ABC"/>
    <w:rsid w:val="00A83ED2"/>
    <w:rsid w:val="00A84097"/>
    <w:rsid w:val="00A8414E"/>
    <w:rsid w:val="00A841AB"/>
    <w:rsid w:val="00A84623"/>
    <w:rsid w:val="00A8470C"/>
    <w:rsid w:val="00A84743"/>
    <w:rsid w:val="00A84757"/>
    <w:rsid w:val="00A848D8"/>
    <w:rsid w:val="00A84967"/>
    <w:rsid w:val="00A84968"/>
    <w:rsid w:val="00A84AE6"/>
    <w:rsid w:val="00A84B29"/>
    <w:rsid w:val="00A84B37"/>
    <w:rsid w:val="00A84C10"/>
    <w:rsid w:val="00A84D32"/>
    <w:rsid w:val="00A84D5E"/>
    <w:rsid w:val="00A84E09"/>
    <w:rsid w:val="00A84E4B"/>
    <w:rsid w:val="00A84EB9"/>
    <w:rsid w:val="00A84F7F"/>
    <w:rsid w:val="00A850DE"/>
    <w:rsid w:val="00A850FF"/>
    <w:rsid w:val="00A85126"/>
    <w:rsid w:val="00A852DB"/>
    <w:rsid w:val="00A85324"/>
    <w:rsid w:val="00A8537E"/>
    <w:rsid w:val="00A854C3"/>
    <w:rsid w:val="00A854D5"/>
    <w:rsid w:val="00A85683"/>
    <w:rsid w:val="00A8568A"/>
    <w:rsid w:val="00A857A0"/>
    <w:rsid w:val="00A85831"/>
    <w:rsid w:val="00A858A1"/>
    <w:rsid w:val="00A85998"/>
    <w:rsid w:val="00A85ABC"/>
    <w:rsid w:val="00A85B50"/>
    <w:rsid w:val="00A85DF6"/>
    <w:rsid w:val="00A85E46"/>
    <w:rsid w:val="00A85EEC"/>
    <w:rsid w:val="00A85FAE"/>
    <w:rsid w:val="00A86033"/>
    <w:rsid w:val="00A86039"/>
    <w:rsid w:val="00A862C0"/>
    <w:rsid w:val="00A862FF"/>
    <w:rsid w:val="00A8635A"/>
    <w:rsid w:val="00A863E6"/>
    <w:rsid w:val="00A8640C"/>
    <w:rsid w:val="00A864E3"/>
    <w:rsid w:val="00A86691"/>
    <w:rsid w:val="00A867A7"/>
    <w:rsid w:val="00A867A9"/>
    <w:rsid w:val="00A8687D"/>
    <w:rsid w:val="00A868B5"/>
    <w:rsid w:val="00A868C1"/>
    <w:rsid w:val="00A8691E"/>
    <w:rsid w:val="00A869D1"/>
    <w:rsid w:val="00A86A80"/>
    <w:rsid w:val="00A86B65"/>
    <w:rsid w:val="00A86BD0"/>
    <w:rsid w:val="00A86D1B"/>
    <w:rsid w:val="00A86D92"/>
    <w:rsid w:val="00A86DC3"/>
    <w:rsid w:val="00A86DF8"/>
    <w:rsid w:val="00A86E03"/>
    <w:rsid w:val="00A86FC9"/>
    <w:rsid w:val="00A870C9"/>
    <w:rsid w:val="00A8726D"/>
    <w:rsid w:val="00A872C7"/>
    <w:rsid w:val="00A872F6"/>
    <w:rsid w:val="00A8731A"/>
    <w:rsid w:val="00A8784E"/>
    <w:rsid w:val="00A87865"/>
    <w:rsid w:val="00A87995"/>
    <w:rsid w:val="00A87B97"/>
    <w:rsid w:val="00A87BA3"/>
    <w:rsid w:val="00A87C0F"/>
    <w:rsid w:val="00A87C29"/>
    <w:rsid w:val="00A87CD6"/>
    <w:rsid w:val="00A87D79"/>
    <w:rsid w:val="00A87D97"/>
    <w:rsid w:val="00A87E09"/>
    <w:rsid w:val="00A87EF8"/>
    <w:rsid w:val="00A87F16"/>
    <w:rsid w:val="00A87F68"/>
    <w:rsid w:val="00A90079"/>
    <w:rsid w:val="00A900E2"/>
    <w:rsid w:val="00A900E4"/>
    <w:rsid w:val="00A900E5"/>
    <w:rsid w:val="00A900E8"/>
    <w:rsid w:val="00A90234"/>
    <w:rsid w:val="00A9024B"/>
    <w:rsid w:val="00A902BA"/>
    <w:rsid w:val="00A9039D"/>
    <w:rsid w:val="00A903A3"/>
    <w:rsid w:val="00A903C0"/>
    <w:rsid w:val="00A903DF"/>
    <w:rsid w:val="00A904EE"/>
    <w:rsid w:val="00A90514"/>
    <w:rsid w:val="00A9051C"/>
    <w:rsid w:val="00A905A5"/>
    <w:rsid w:val="00A90814"/>
    <w:rsid w:val="00A9097D"/>
    <w:rsid w:val="00A90ADE"/>
    <w:rsid w:val="00A90B7E"/>
    <w:rsid w:val="00A90C63"/>
    <w:rsid w:val="00A90E39"/>
    <w:rsid w:val="00A90E96"/>
    <w:rsid w:val="00A90EE9"/>
    <w:rsid w:val="00A90F57"/>
    <w:rsid w:val="00A90FED"/>
    <w:rsid w:val="00A911E8"/>
    <w:rsid w:val="00A9133B"/>
    <w:rsid w:val="00A9139A"/>
    <w:rsid w:val="00A91516"/>
    <w:rsid w:val="00A91594"/>
    <w:rsid w:val="00A91595"/>
    <w:rsid w:val="00A915E3"/>
    <w:rsid w:val="00A9175E"/>
    <w:rsid w:val="00A91780"/>
    <w:rsid w:val="00A917F6"/>
    <w:rsid w:val="00A91931"/>
    <w:rsid w:val="00A91957"/>
    <w:rsid w:val="00A9197B"/>
    <w:rsid w:val="00A91C6D"/>
    <w:rsid w:val="00A91CA3"/>
    <w:rsid w:val="00A91DAC"/>
    <w:rsid w:val="00A91DFC"/>
    <w:rsid w:val="00A91F34"/>
    <w:rsid w:val="00A920C5"/>
    <w:rsid w:val="00A920D9"/>
    <w:rsid w:val="00A9214C"/>
    <w:rsid w:val="00A9227C"/>
    <w:rsid w:val="00A922AF"/>
    <w:rsid w:val="00A92403"/>
    <w:rsid w:val="00A92441"/>
    <w:rsid w:val="00A92442"/>
    <w:rsid w:val="00A92444"/>
    <w:rsid w:val="00A92507"/>
    <w:rsid w:val="00A92615"/>
    <w:rsid w:val="00A92685"/>
    <w:rsid w:val="00A926C9"/>
    <w:rsid w:val="00A9276E"/>
    <w:rsid w:val="00A92881"/>
    <w:rsid w:val="00A928A4"/>
    <w:rsid w:val="00A928C0"/>
    <w:rsid w:val="00A928D2"/>
    <w:rsid w:val="00A92BDD"/>
    <w:rsid w:val="00A92C04"/>
    <w:rsid w:val="00A92F5A"/>
    <w:rsid w:val="00A92FCC"/>
    <w:rsid w:val="00A92FFC"/>
    <w:rsid w:val="00A9309C"/>
    <w:rsid w:val="00A93184"/>
    <w:rsid w:val="00A93227"/>
    <w:rsid w:val="00A93231"/>
    <w:rsid w:val="00A93376"/>
    <w:rsid w:val="00A9340E"/>
    <w:rsid w:val="00A93478"/>
    <w:rsid w:val="00A934C7"/>
    <w:rsid w:val="00A93572"/>
    <w:rsid w:val="00A9358E"/>
    <w:rsid w:val="00A935A8"/>
    <w:rsid w:val="00A9365A"/>
    <w:rsid w:val="00A937AC"/>
    <w:rsid w:val="00A938B7"/>
    <w:rsid w:val="00A9390F"/>
    <w:rsid w:val="00A93957"/>
    <w:rsid w:val="00A939C5"/>
    <w:rsid w:val="00A93BD0"/>
    <w:rsid w:val="00A93E60"/>
    <w:rsid w:val="00A93E6A"/>
    <w:rsid w:val="00A93E89"/>
    <w:rsid w:val="00A93F47"/>
    <w:rsid w:val="00A93F88"/>
    <w:rsid w:val="00A9409B"/>
    <w:rsid w:val="00A94197"/>
    <w:rsid w:val="00A942F1"/>
    <w:rsid w:val="00A943B8"/>
    <w:rsid w:val="00A94420"/>
    <w:rsid w:val="00A944DF"/>
    <w:rsid w:val="00A944FC"/>
    <w:rsid w:val="00A94627"/>
    <w:rsid w:val="00A94B2F"/>
    <w:rsid w:val="00A94C07"/>
    <w:rsid w:val="00A94C12"/>
    <w:rsid w:val="00A94C6E"/>
    <w:rsid w:val="00A94C9C"/>
    <w:rsid w:val="00A94F0B"/>
    <w:rsid w:val="00A94F6B"/>
    <w:rsid w:val="00A950B5"/>
    <w:rsid w:val="00A95102"/>
    <w:rsid w:val="00A95298"/>
    <w:rsid w:val="00A95359"/>
    <w:rsid w:val="00A9559D"/>
    <w:rsid w:val="00A955E6"/>
    <w:rsid w:val="00A95632"/>
    <w:rsid w:val="00A9577D"/>
    <w:rsid w:val="00A95790"/>
    <w:rsid w:val="00A95939"/>
    <w:rsid w:val="00A9595B"/>
    <w:rsid w:val="00A95A07"/>
    <w:rsid w:val="00A95BC6"/>
    <w:rsid w:val="00A95C45"/>
    <w:rsid w:val="00A96013"/>
    <w:rsid w:val="00A96049"/>
    <w:rsid w:val="00A960AF"/>
    <w:rsid w:val="00A963A3"/>
    <w:rsid w:val="00A963FC"/>
    <w:rsid w:val="00A96438"/>
    <w:rsid w:val="00A964EB"/>
    <w:rsid w:val="00A96542"/>
    <w:rsid w:val="00A9666F"/>
    <w:rsid w:val="00A96799"/>
    <w:rsid w:val="00A968B9"/>
    <w:rsid w:val="00A968DE"/>
    <w:rsid w:val="00A96916"/>
    <w:rsid w:val="00A9691F"/>
    <w:rsid w:val="00A96B42"/>
    <w:rsid w:val="00A96C1E"/>
    <w:rsid w:val="00A96C64"/>
    <w:rsid w:val="00A96CE5"/>
    <w:rsid w:val="00A96D2F"/>
    <w:rsid w:val="00A96E5E"/>
    <w:rsid w:val="00A96F34"/>
    <w:rsid w:val="00A96F41"/>
    <w:rsid w:val="00A970F9"/>
    <w:rsid w:val="00A971C3"/>
    <w:rsid w:val="00A971D9"/>
    <w:rsid w:val="00A9725F"/>
    <w:rsid w:val="00A97304"/>
    <w:rsid w:val="00A97354"/>
    <w:rsid w:val="00A973BB"/>
    <w:rsid w:val="00A973E9"/>
    <w:rsid w:val="00A974FB"/>
    <w:rsid w:val="00A97517"/>
    <w:rsid w:val="00A97579"/>
    <w:rsid w:val="00A97587"/>
    <w:rsid w:val="00A97754"/>
    <w:rsid w:val="00A97818"/>
    <w:rsid w:val="00A97923"/>
    <w:rsid w:val="00A97AEB"/>
    <w:rsid w:val="00A97BEE"/>
    <w:rsid w:val="00A97C1C"/>
    <w:rsid w:val="00A97E59"/>
    <w:rsid w:val="00A97E5D"/>
    <w:rsid w:val="00A97EC8"/>
    <w:rsid w:val="00A97ECE"/>
    <w:rsid w:val="00A97F8E"/>
    <w:rsid w:val="00AA0048"/>
    <w:rsid w:val="00AA0098"/>
    <w:rsid w:val="00AA0173"/>
    <w:rsid w:val="00AA01CB"/>
    <w:rsid w:val="00AA0272"/>
    <w:rsid w:val="00AA0282"/>
    <w:rsid w:val="00AA0472"/>
    <w:rsid w:val="00AA0502"/>
    <w:rsid w:val="00AA0511"/>
    <w:rsid w:val="00AA05B6"/>
    <w:rsid w:val="00AA0637"/>
    <w:rsid w:val="00AA06DD"/>
    <w:rsid w:val="00AA081E"/>
    <w:rsid w:val="00AA087E"/>
    <w:rsid w:val="00AA0924"/>
    <w:rsid w:val="00AA0AC1"/>
    <w:rsid w:val="00AA0B05"/>
    <w:rsid w:val="00AA0B09"/>
    <w:rsid w:val="00AA0CB1"/>
    <w:rsid w:val="00AA0CDD"/>
    <w:rsid w:val="00AA0E63"/>
    <w:rsid w:val="00AA0EAA"/>
    <w:rsid w:val="00AA0EB3"/>
    <w:rsid w:val="00AA107C"/>
    <w:rsid w:val="00AA11A3"/>
    <w:rsid w:val="00AA11E1"/>
    <w:rsid w:val="00AA1292"/>
    <w:rsid w:val="00AA1382"/>
    <w:rsid w:val="00AA1433"/>
    <w:rsid w:val="00AA14A4"/>
    <w:rsid w:val="00AA14EE"/>
    <w:rsid w:val="00AA150F"/>
    <w:rsid w:val="00AA151F"/>
    <w:rsid w:val="00AA1603"/>
    <w:rsid w:val="00AA1662"/>
    <w:rsid w:val="00AA175F"/>
    <w:rsid w:val="00AA17BE"/>
    <w:rsid w:val="00AA180D"/>
    <w:rsid w:val="00AA1827"/>
    <w:rsid w:val="00AA1906"/>
    <w:rsid w:val="00AA1D1E"/>
    <w:rsid w:val="00AA1D2B"/>
    <w:rsid w:val="00AA1F38"/>
    <w:rsid w:val="00AA1F70"/>
    <w:rsid w:val="00AA1F8C"/>
    <w:rsid w:val="00AA1FF1"/>
    <w:rsid w:val="00AA20D7"/>
    <w:rsid w:val="00AA211D"/>
    <w:rsid w:val="00AA2132"/>
    <w:rsid w:val="00AA21A4"/>
    <w:rsid w:val="00AA2292"/>
    <w:rsid w:val="00AA23C8"/>
    <w:rsid w:val="00AA24A5"/>
    <w:rsid w:val="00AA269B"/>
    <w:rsid w:val="00AA2707"/>
    <w:rsid w:val="00AA27E4"/>
    <w:rsid w:val="00AA280B"/>
    <w:rsid w:val="00AA28DE"/>
    <w:rsid w:val="00AA2984"/>
    <w:rsid w:val="00AA2A82"/>
    <w:rsid w:val="00AA2AB2"/>
    <w:rsid w:val="00AA2ABD"/>
    <w:rsid w:val="00AA2AEB"/>
    <w:rsid w:val="00AA2B7B"/>
    <w:rsid w:val="00AA2BB6"/>
    <w:rsid w:val="00AA2CC5"/>
    <w:rsid w:val="00AA2D95"/>
    <w:rsid w:val="00AA2F5F"/>
    <w:rsid w:val="00AA2FB3"/>
    <w:rsid w:val="00AA2FFD"/>
    <w:rsid w:val="00AA3013"/>
    <w:rsid w:val="00AA31FA"/>
    <w:rsid w:val="00AA326B"/>
    <w:rsid w:val="00AA326E"/>
    <w:rsid w:val="00AA3286"/>
    <w:rsid w:val="00AA32DB"/>
    <w:rsid w:val="00AA33AF"/>
    <w:rsid w:val="00AA340C"/>
    <w:rsid w:val="00AA36D3"/>
    <w:rsid w:val="00AA37F9"/>
    <w:rsid w:val="00AA387C"/>
    <w:rsid w:val="00AA3915"/>
    <w:rsid w:val="00AA399F"/>
    <w:rsid w:val="00AA39A3"/>
    <w:rsid w:val="00AA39C5"/>
    <w:rsid w:val="00AA39F0"/>
    <w:rsid w:val="00AA3C1B"/>
    <w:rsid w:val="00AA3CA8"/>
    <w:rsid w:val="00AA3D7C"/>
    <w:rsid w:val="00AA3E00"/>
    <w:rsid w:val="00AA3EF3"/>
    <w:rsid w:val="00AA4042"/>
    <w:rsid w:val="00AA407B"/>
    <w:rsid w:val="00AA40E3"/>
    <w:rsid w:val="00AA41A2"/>
    <w:rsid w:val="00AA42D6"/>
    <w:rsid w:val="00AA42DF"/>
    <w:rsid w:val="00AA449B"/>
    <w:rsid w:val="00AA44A5"/>
    <w:rsid w:val="00AA45A3"/>
    <w:rsid w:val="00AA4659"/>
    <w:rsid w:val="00AA46A0"/>
    <w:rsid w:val="00AA4701"/>
    <w:rsid w:val="00AA488C"/>
    <w:rsid w:val="00AA4A7F"/>
    <w:rsid w:val="00AA4AFD"/>
    <w:rsid w:val="00AA4BC6"/>
    <w:rsid w:val="00AA4EAE"/>
    <w:rsid w:val="00AA4FB9"/>
    <w:rsid w:val="00AA5092"/>
    <w:rsid w:val="00AA522C"/>
    <w:rsid w:val="00AA530F"/>
    <w:rsid w:val="00AA53B2"/>
    <w:rsid w:val="00AA54B2"/>
    <w:rsid w:val="00AA5608"/>
    <w:rsid w:val="00AA56C5"/>
    <w:rsid w:val="00AA5759"/>
    <w:rsid w:val="00AA57A6"/>
    <w:rsid w:val="00AA58A3"/>
    <w:rsid w:val="00AA58E2"/>
    <w:rsid w:val="00AA5B11"/>
    <w:rsid w:val="00AA5B6E"/>
    <w:rsid w:val="00AA5C27"/>
    <w:rsid w:val="00AA5CE1"/>
    <w:rsid w:val="00AA5E33"/>
    <w:rsid w:val="00AA5E50"/>
    <w:rsid w:val="00AA5F00"/>
    <w:rsid w:val="00AA5F36"/>
    <w:rsid w:val="00AA6045"/>
    <w:rsid w:val="00AA609F"/>
    <w:rsid w:val="00AA6109"/>
    <w:rsid w:val="00AA6424"/>
    <w:rsid w:val="00AA64BB"/>
    <w:rsid w:val="00AA6513"/>
    <w:rsid w:val="00AA6552"/>
    <w:rsid w:val="00AA65B2"/>
    <w:rsid w:val="00AA65D4"/>
    <w:rsid w:val="00AA660F"/>
    <w:rsid w:val="00AA66B6"/>
    <w:rsid w:val="00AA66FB"/>
    <w:rsid w:val="00AA6976"/>
    <w:rsid w:val="00AA6998"/>
    <w:rsid w:val="00AA6A5E"/>
    <w:rsid w:val="00AA6A8C"/>
    <w:rsid w:val="00AA6AF7"/>
    <w:rsid w:val="00AA6B80"/>
    <w:rsid w:val="00AA6BB1"/>
    <w:rsid w:val="00AA6C1C"/>
    <w:rsid w:val="00AA6C9E"/>
    <w:rsid w:val="00AA6CEB"/>
    <w:rsid w:val="00AA6D27"/>
    <w:rsid w:val="00AA6D4C"/>
    <w:rsid w:val="00AA6D71"/>
    <w:rsid w:val="00AA6D75"/>
    <w:rsid w:val="00AA6E19"/>
    <w:rsid w:val="00AA6F23"/>
    <w:rsid w:val="00AA6F2E"/>
    <w:rsid w:val="00AA6F8C"/>
    <w:rsid w:val="00AA7091"/>
    <w:rsid w:val="00AA70C3"/>
    <w:rsid w:val="00AA710F"/>
    <w:rsid w:val="00AA712B"/>
    <w:rsid w:val="00AA7135"/>
    <w:rsid w:val="00AA714E"/>
    <w:rsid w:val="00AA7228"/>
    <w:rsid w:val="00AA7406"/>
    <w:rsid w:val="00AA761E"/>
    <w:rsid w:val="00AA76EB"/>
    <w:rsid w:val="00AA7765"/>
    <w:rsid w:val="00AA7892"/>
    <w:rsid w:val="00AA79D3"/>
    <w:rsid w:val="00AA7C3D"/>
    <w:rsid w:val="00AA7C56"/>
    <w:rsid w:val="00AA7C87"/>
    <w:rsid w:val="00AA7CAC"/>
    <w:rsid w:val="00AA7D3D"/>
    <w:rsid w:val="00AA7D4A"/>
    <w:rsid w:val="00AA7F31"/>
    <w:rsid w:val="00AA7F9E"/>
    <w:rsid w:val="00AB0064"/>
    <w:rsid w:val="00AB00E7"/>
    <w:rsid w:val="00AB0499"/>
    <w:rsid w:val="00AB04FF"/>
    <w:rsid w:val="00AB050C"/>
    <w:rsid w:val="00AB05AB"/>
    <w:rsid w:val="00AB067C"/>
    <w:rsid w:val="00AB0733"/>
    <w:rsid w:val="00AB07A7"/>
    <w:rsid w:val="00AB08C5"/>
    <w:rsid w:val="00AB0A59"/>
    <w:rsid w:val="00AB0C29"/>
    <w:rsid w:val="00AB0C61"/>
    <w:rsid w:val="00AB0D5D"/>
    <w:rsid w:val="00AB0E5B"/>
    <w:rsid w:val="00AB0E80"/>
    <w:rsid w:val="00AB0F52"/>
    <w:rsid w:val="00AB11C2"/>
    <w:rsid w:val="00AB11FC"/>
    <w:rsid w:val="00AB13A7"/>
    <w:rsid w:val="00AB1628"/>
    <w:rsid w:val="00AB1631"/>
    <w:rsid w:val="00AB16A5"/>
    <w:rsid w:val="00AB18DA"/>
    <w:rsid w:val="00AB1B0A"/>
    <w:rsid w:val="00AB1BFD"/>
    <w:rsid w:val="00AB1C1C"/>
    <w:rsid w:val="00AB1CD3"/>
    <w:rsid w:val="00AB1DE9"/>
    <w:rsid w:val="00AB200C"/>
    <w:rsid w:val="00AB2148"/>
    <w:rsid w:val="00AB2211"/>
    <w:rsid w:val="00AB2260"/>
    <w:rsid w:val="00AB2300"/>
    <w:rsid w:val="00AB2367"/>
    <w:rsid w:val="00AB2509"/>
    <w:rsid w:val="00AB25EC"/>
    <w:rsid w:val="00AB25F6"/>
    <w:rsid w:val="00AB262C"/>
    <w:rsid w:val="00AB2689"/>
    <w:rsid w:val="00AB2697"/>
    <w:rsid w:val="00AB269F"/>
    <w:rsid w:val="00AB26C6"/>
    <w:rsid w:val="00AB26DF"/>
    <w:rsid w:val="00AB26E8"/>
    <w:rsid w:val="00AB26FA"/>
    <w:rsid w:val="00AB2824"/>
    <w:rsid w:val="00AB293B"/>
    <w:rsid w:val="00AB2BC9"/>
    <w:rsid w:val="00AB2E0F"/>
    <w:rsid w:val="00AB2E9C"/>
    <w:rsid w:val="00AB2EC8"/>
    <w:rsid w:val="00AB2F9B"/>
    <w:rsid w:val="00AB307D"/>
    <w:rsid w:val="00AB30B2"/>
    <w:rsid w:val="00AB30CF"/>
    <w:rsid w:val="00AB30E0"/>
    <w:rsid w:val="00AB316C"/>
    <w:rsid w:val="00AB316E"/>
    <w:rsid w:val="00AB31CF"/>
    <w:rsid w:val="00AB3244"/>
    <w:rsid w:val="00AB326F"/>
    <w:rsid w:val="00AB3289"/>
    <w:rsid w:val="00AB3333"/>
    <w:rsid w:val="00AB334A"/>
    <w:rsid w:val="00AB334C"/>
    <w:rsid w:val="00AB339B"/>
    <w:rsid w:val="00AB339E"/>
    <w:rsid w:val="00AB358C"/>
    <w:rsid w:val="00AB3639"/>
    <w:rsid w:val="00AB3659"/>
    <w:rsid w:val="00AB367F"/>
    <w:rsid w:val="00AB3965"/>
    <w:rsid w:val="00AB39B3"/>
    <w:rsid w:val="00AB3A83"/>
    <w:rsid w:val="00AB3B9E"/>
    <w:rsid w:val="00AB3C4A"/>
    <w:rsid w:val="00AB3C94"/>
    <w:rsid w:val="00AB3CCE"/>
    <w:rsid w:val="00AB3D6F"/>
    <w:rsid w:val="00AB3E26"/>
    <w:rsid w:val="00AB3E55"/>
    <w:rsid w:val="00AB3E84"/>
    <w:rsid w:val="00AB3ED4"/>
    <w:rsid w:val="00AB403E"/>
    <w:rsid w:val="00AB41D8"/>
    <w:rsid w:val="00AB41FE"/>
    <w:rsid w:val="00AB4245"/>
    <w:rsid w:val="00AB432C"/>
    <w:rsid w:val="00AB4331"/>
    <w:rsid w:val="00AB4377"/>
    <w:rsid w:val="00AB43C3"/>
    <w:rsid w:val="00AB4441"/>
    <w:rsid w:val="00AB4444"/>
    <w:rsid w:val="00AB4448"/>
    <w:rsid w:val="00AB448B"/>
    <w:rsid w:val="00AB457B"/>
    <w:rsid w:val="00AB45A2"/>
    <w:rsid w:val="00AB45B1"/>
    <w:rsid w:val="00AB45BF"/>
    <w:rsid w:val="00AB461E"/>
    <w:rsid w:val="00AB48DB"/>
    <w:rsid w:val="00AB4A62"/>
    <w:rsid w:val="00AB4A86"/>
    <w:rsid w:val="00AB4B3C"/>
    <w:rsid w:val="00AB4B53"/>
    <w:rsid w:val="00AB4B70"/>
    <w:rsid w:val="00AB4C08"/>
    <w:rsid w:val="00AB4F33"/>
    <w:rsid w:val="00AB5479"/>
    <w:rsid w:val="00AB547F"/>
    <w:rsid w:val="00AB5579"/>
    <w:rsid w:val="00AB5662"/>
    <w:rsid w:val="00AB570E"/>
    <w:rsid w:val="00AB5731"/>
    <w:rsid w:val="00AB5992"/>
    <w:rsid w:val="00AB5BFC"/>
    <w:rsid w:val="00AB5C3A"/>
    <w:rsid w:val="00AB5D23"/>
    <w:rsid w:val="00AB5E40"/>
    <w:rsid w:val="00AB5ED8"/>
    <w:rsid w:val="00AB6207"/>
    <w:rsid w:val="00AB6214"/>
    <w:rsid w:val="00AB631B"/>
    <w:rsid w:val="00AB6349"/>
    <w:rsid w:val="00AB63C1"/>
    <w:rsid w:val="00AB6571"/>
    <w:rsid w:val="00AB6688"/>
    <w:rsid w:val="00AB669F"/>
    <w:rsid w:val="00AB6758"/>
    <w:rsid w:val="00AB676F"/>
    <w:rsid w:val="00AB6837"/>
    <w:rsid w:val="00AB690C"/>
    <w:rsid w:val="00AB6AEE"/>
    <w:rsid w:val="00AB6B05"/>
    <w:rsid w:val="00AB6B06"/>
    <w:rsid w:val="00AB6B7F"/>
    <w:rsid w:val="00AB6CB7"/>
    <w:rsid w:val="00AB6DBE"/>
    <w:rsid w:val="00AB6ECE"/>
    <w:rsid w:val="00AB6F7F"/>
    <w:rsid w:val="00AB6FCA"/>
    <w:rsid w:val="00AB72F6"/>
    <w:rsid w:val="00AB7351"/>
    <w:rsid w:val="00AB7356"/>
    <w:rsid w:val="00AB737D"/>
    <w:rsid w:val="00AB741D"/>
    <w:rsid w:val="00AB74D7"/>
    <w:rsid w:val="00AB7556"/>
    <w:rsid w:val="00AB7586"/>
    <w:rsid w:val="00AB76E6"/>
    <w:rsid w:val="00AB783A"/>
    <w:rsid w:val="00AB7959"/>
    <w:rsid w:val="00AB7A7B"/>
    <w:rsid w:val="00AB7B0A"/>
    <w:rsid w:val="00AB7B4D"/>
    <w:rsid w:val="00AB7DAF"/>
    <w:rsid w:val="00AB7DD5"/>
    <w:rsid w:val="00AB7EEC"/>
    <w:rsid w:val="00AB7FB1"/>
    <w:rsid w:val="00AC000B"/>
    <w:rsid w:val="00AC0045"/>
    <w:rsid w:val="00AC011B"/>
    <w:rsid w:val="00AC0190"/>
    <w:rsid w:val="00AC025E"/>
    <w:rsid w:val="00AC02BB"/>
    <w:rsid w:val="00AC03E2"/>
    <w:rsid w:val="00AC054D"/>
    <w:rsid w:val="00AC06AD"/>
    <w:rsid w:val="00AC0715"/>
    <w:rsid w:val="00AC07BD"/>
    <w:rsid w:val="00AC08BB"/>
    <w:rsid w:val="00AC0908"/>
    <w:rsid w:val="00AC0980"/>
    <w:rsid w:val="00AC0A5F"/>
    <w:rsid w:val="00AC0B5A"/>
    <w:rsid w:val="00AC0B6E"/>
    <w:rsid w:val="00AC0C8F"/>
    <w:rsid w:val="00AC0CB1"/>
    <w:rsid w:val="00AC0E5F"/>
    <w:rsid w:val="00AC0E75"/>
    <w:rsid w:val="00AC0F0E"/>
    <w:rsid w:val="00AC1015"/>
    <w:rsid w:val="00AC1022"/>
    <w:rsid w:val="00AC10AF"/>
    <w:rsid w:val="00AC1118"/>
    <w:rsid w:val="00AC121A"/>
    <w:rsid w:val="00AC1224"/>
    <w:rsid w:val="00AC12A0"/>
    <w:rsid w:val="00AC12E1"/>
    <w:rsid w:val="00AC1366"/>
    <w:rsid w:val="00AC1486"/>
    <w:rsid w:val="00AC17A3"/>
    <w:rsid w:val="00AC17C9"/>
    <w:rsid w:val="00AC1A4F"/>
    <w:rsid w:val="00AC1A72"/>
    <w:rsid w:val="00AC1B34"/>
    <w:rsid w:val="00AC1C44"/>
    <w:rsid w:val="00AC1D3D"/>
    <w:rsid w:val="00AC1DE0"/>
    <w:rsid w:val="00AC1EC7"/>
    <w:rsid w:val="00AC1FEC"/>
    <w:rsid w:val="00AC2117"/>
    <w:rsid w:val="00AC21EA"/>
    <w:rsid w:val="00AC2271"/>
    <w:rsid w:val="00AC229E"/>
    <w:rsid w:val="00AC2372"/>
    <w:rsid w:val="00AC23CD"/>
    <w:rsid w:val="00AC2464"/>
    <w:rsid w:val="00AC24A5"/>
    <w:rsid w:val="00AC24DE"/>
    <w:rsid w:val="00AC2542"/>
    <w:rsid w:val="00AC2543"/>
    <w:rsid w:val="00AC2558"/>
    <w:rsid w:val="00AC2659"/>
    <w:rsid w:val="00AC26B4"/>
    <w:rsid w:val="00AC28F1"/>
    <w:rsid w:val="00AC29F3"/>
    <w:rsid w:val="00AC2A46"/>
    <w:rsid w:val="00AC2A4D"/>
    <w:rsid w:val="00AC2B09"/>
    <w:rsid w:val="00AC2BB2"/>
    <w:rsid w:val="00AC2C8F"/>
    <w:rsid w:val="00AC2D69"/>
    <w:rsid w:val="00AC2DA5"/>
    <w:rsid w:val="00AC2E5F"/>
    <w:rsid w:val="00AC2E70"/>
    <w:rsid w:val="00AC2E77"/>
    <w:rsid w:val="00AC2F19"/>
    <w:rsid w:val="00AC2F99"/>
    <w:rsid w:val="00AC30B5"/>
    <w:rsid w:val="00AC3264"/>
    <w:rsid w:val="00AC3279"/>
    <w:rsid w:val="00AC3284"/>
    <w:rsid w:val="00AC328C"/>
    <w:rsid w:val="00AC331C"/>
    <w:rsid w:val="00AC33B0"/>
    <w:rsid w:val="00AC3465"/>
    <w:rsid w:val="00AC3492"/>
    <w:rsid w:val="00AC36AB"/>
    <w:rsid w:val="00AC3805"/>
    <w:rsid w:val="00AC3831"/>
    <w:rsid w:val="00AC38D9"/>
    <w:rsid w:val="00AC39A9"/>
    <w:rsid w:val="00AC3A4E"/>
    <w:rsid w:val="00AC3AF0"/>
    <w:rsid w:val="00AC3BA7"/>
    <w:rsid w:val="00AC3CEF"/>
    <w:rsid w:val="00AC3E31"/>
    <w:rsid w:val="00AC3F44"/>
    <w:rsid w:val="00AC3FCC"/>
    <w:rsid w:val="00AC402A"/>
    <w:rsid w:val="00AC4108"/>
    <w:rsid w:val="00AC41DC"/>
    <w:rsid w:val="00AC4257"/>
    <w:rsid w:val="00AC4374"/>
    <w:rsid w:val="00AC438A"/>
    <w:rsid w:val="00AC46CB"/>
    <w:rsid w:val="00AC4705"/>
    <w:rsid w:val="00AC4729"/>
    <w:rsid w:val="00AC497D"/>
    <w:rsid w:val="00AC49AD"/>
    <w:rsid w:val="00AC49C1"/>
    <w:rsid w:val="00AC4A46"/>
    <w:rsid w:val="00AC4AED"/>
    <w:rsid w:val="00AC4B43"/>
    <w:rsid w:val="00AC4BCC"/>
    <w:rsid w:val="00AC4C09"/>
    <w:rsid w:val="00AC4C5D"/>
    <w:rsid w:val="00AC4E60"/>
    <w:rsid w:val="00AC4F21"/>
    <w:rsid w:val="00AC4F93"/>
    <w:rsid w:val="00AC505D"/>
    <w:rsid w:val="00AC50E6"/>
    <w:rsid w:val="00AC51AF"/>
    <w:rsid w:val="00AC51C2"/>
    <w:rsid w:val="00AC5299"/>
    <w:rsid w:val="00AC53A5"/>
    <w:rsid w:val="00AC53E5"/>
    <w:rsid w:val="00AC55E8"/>
    <w:rsid w:val="00AC5749"/>
    <w:rsid w:val="00AC57BA"/>
    <w:rsid w:val="00AC5820"/>
    <w:rsid w:val="00AC5A66"/>
    <w:rsid w:val="00AC5CA1"/>
    <w:rsid w:val="00AC5CCF"/>
    <w:rsid w:val="00AC5CEC"/>
    <w:rsid w:val="00AC5D83"/>
    <w:rsid w:val="00AC5E31"/>
    <w:rsid w:val="00AC5F56"/>
    <w:rsid w:val="00AC6167"/>
    <w:rsid w:val="00AC6223"/>
    <w:rsid w:val="00AC62DB"/>
    <w:rsid w:val="00AC6413"/>
    <w:rsid w:val="00AC642F"/>
    <w:rsid w:val="00AC653D"/>
    <w:rsid w:val="00AC654F"/>
    <w:rsid w:val="00AC65B7"/>
    <w:rsid w:val="00AC65D1"/>
    <w:rsid w:val="00AC6616"/>
    <w:rsid w:val="00AC66C2"/>
    <w:rsid w:val="00AC67E9"/>
    <w:rsid w:val="00AC6837"/>
    <w:rsid w:val="00AC6962"/>
    <w:rsid w:val="00AC6A38"/>
    <w:rsid w:val="00AC6D53"/>
    <w:rsid w:val="00AC6E96"/>
    <w:rsid w:val="00AC6EB5"/>
    <w:rsid w:val="00AC6FDF"/>
    <w:rsid w:val="00AC70F3"/>
    <w:rsid w:val="00AC7164"/>
    <w:rsid w:val="00AC718D"/>
    <w:rsid w:val="00AC71C2"/>
    <w:rsid w:val="00AC7229"/>
    <w:rsid w:val="00AC7243"/>
    <w:rsid w:val="00AC72FC"/>
    <w:rsid w:val="00AC758E"/>
    <w:rsid w:val="00AC75E3"/>
    <w:rsid w:val="00AC7703"/>
    <w:rsid w:val="00AC789A"/>
    <w:rsid w:val="00AC78DB"/>
    <w:rsid w:val="00AC79A4"/>
    <w:rsid w:val="00AC79FD"/>
    <w:rsid w:val="00AC7BC6"/>
    <w:rsid w:val="00AC7C14"/>
    <w:rsid w:val="00AC7CE3"/>
    <w:rsid w:val="00AC7CED"/>
    <w:rsid w:val="00AC7D40"/>
    <w:rsid w:val="00AC7EB0"/>
    <w:rsid w:val="00AC7EE9"/>
    <w:rsid w:val="00AC7F0F"/>
    <w:rsid w:val="00AD014A"/>
    <w:rsid w:val="00AD01FB"/>
    <w:rsid w:val="00AD0223"/>
    <w:rsid w:val="00AD02E0"/>
    <w:rsid w:val="00AD03C6"/>
    <w:rsid w:val="00AD04A0"/>
    <w:rsid w:val="00AD0528"/>
    <w:rsid w:val="00AD0535"/>
    <w:rsid w:val="00AD05B1"/>
    <w:rsid w:val="00AD05CA"/>
    <w:rsid w:val="00AD0739"/>
    <w:rsid w:val="00AD07A9"/>
    <w:rsid w:val="00AD092E"/>
    <w:rsid w:val="00AD0931"/>
    <w:rsid w:val="00AD098D"/>
    <w:rsid w:val="00AD0A2F"/>
    <w:rsid w:val="00AD0A45"/>
    <w:rsid w:val="00AD0A8F"/>
    <w:rsid w:val="00AD0B8E"/>
    <w:rsid w:val="00AD0C51"/>
    <w:rsid w:val="00AD0C68"/>
    <w:rsid w:val="00AD0CAA"/>
    <w:rsid w:val="00AD0DBF"/>
    <w:rsid w:val="00AD0EF4"/>
    <w:rsid w:val="00AD0F7E"/>
    <w:rsid w:val="00AD0FC1"/>
    <w:rsid w:val="00AD115A"/>
    <w:rsid w:val="00AD115F"/>
    <w:rsid w:val="00AD1198"/>
    <w:rsid w:val="00AD122D"/>
    <w:rsid w:val="00AD1441"/>
    <w:rsid w:val="00AD14A4"/>
    <w:rsid w:val="00AD14ED"/>
    <w:rsid w:val="00AD1564"/>
    <w:rsid w:val="00AD1717"/>
    <w:rsid w:val="00AD1840"/>
    <w:rsid w:val="00AD1A2F"/>
    <w:rsid w:val="00AD1A47"/>
    <w:rsid w:val="00AD1AE4"/>
    <w:rsid w:val="00AD1BBE"/>
    <w:rsid w:val="00AD1CCE"/>
    <w:rsid w:val="00AD1E54"/>
    <w:rsid w:val="00AD1EA7"/>
    <w:rsid w:val="00AD1F9E"/>
    <w:rsid w:val="00AD2043"/>
    <w:rsid w:val="00AD207D"/>
    <w:rsid w:val="00AD2167"/>
    <w:rsid w:val="00AD226B"/>
    <w:rsid w:val="00AD2282"/>
    <w:rsid w:val="00AD22E0"/>
    <w:rsid w:val="00AD249E"/>
    <w:rsid w:val="00AD2598"/>
    <w:rsid w:val="00AD2632"/>
    <w:rsid w:val="00AD2870"/>
    <w:rsid w:val="00AD2906"/>
    <w:rsid w:val="00AD2C20"/>
    <w:rsid w:val="00AD2C7A"/>
    <w:rsid w:val="00AD2D9A"/>
    <w:rsid w:val="00AD2DB5"/>
    <w:rsid w:val="00AD2E70"/>
    <w:rsid w:val="00AD2E75"/>
    <w:rsid w:val="00AD2F67"/>
    <w:rsid w:val="00AD302B"/>
    <w:rsid w:val="00AD3083"/>
    <w:rsid w:val="00AD3590"/>
    <w:rsid w:val="00AD35E1"/>
    <w:rsid w:val="00AD3826"/>
    <w:rsid w:val="00AD384E"/>
    <w:rsid w:val="00AD387B"/>
    <w:rsid w:val="00AD3912"/>
    <w:rsid w:val="00AD39A6"/>
    <w:rsid w:val="00AD3A7B"/>
    <w:rsid w:val="00AD3ACD"/>
    <w:rsid w:val="00AD3B58"/>
    <w:rsid w:val="00AD3C03"/>
    <w:rsid w:val="00AD3C46"/>
    <w:rsid w:val="00AD3D6F"/>
    <w:rsid w:val="00AD3ED6"/>
    <w:rsid w:val="00AD408F"/>
    <w:rsid w:val="00AD42A0"/>
    <w:rsid w:val="00AD432B"/>
    <w:rsid w:val="00AD443F"/>
    <w:rsid w:val="00AD4451"/>
    <w:rsid w:val="00AD44CF"/>
    <w:rsid w:val="00AD4575"/>
    <w:rsid w:val="00AD45A0"/>
    <w:rsid w:val="00AD45E3"/>
    <w:rsid w:val="00AD467C"/>
    <w:rsid w:val="00AD468F"/>
    <w:rsid w:val="00AD4715"/>
    <w:rsid w:val="00AD479F"/>
    <w:rsid w:val="00AD4806"/>
    <w:rsid w:val="00AD4811"/>
    <w:rsid w:val="00AD49F6"/>
    <w:rsid w:val="00AD4A1A"/>
    <w:rsid w:val="00AD4C96"/>
    <w:rsid w:val="00AD4CDD"/>
    <w:rsid w:val="00AD4CE1"/>
    <w:rsid w:val="00AD4DA3"/>
    <w:rsid w:val="00AD4E59"/>
    <w:rsid w:val="00AD5061"/>
    <w:rsid w:val="00AD5131"/>
    <w:rsid w:val="00AD518B"/>
    <w:rsid w:val="00AD51BC"/>
    <w:rsid w:val="00AD5206"/>
    <w:rsid w:val="00AD541D"/>
    <w:rsid w:val="00AD5485"/>
    <w:rsid w:val="00AD552E"/>
    <w:rsid w:val="00AD5548"/>
    <w:rsid w:val="00AD55DA"/>
    <w:rsid w:val="00AD573F"/>
    <w:rsid w:val="00AD5790"/>
    <w:rsid w:val="00AD5835"/>
    <w:rsid w:val="00AD5854"/>
    <w:rsid w:val="00AD5880"/>
    <w:rsid w:val="00AD58C8"/>
    <w:rsid w:val="00AD5987"/>
    <w:rsid w:val="00AD5B8E"/>
    <w:rsid w:val="00AD5C36"/>
    <w:rsid w:val="00AD5DA1"/>
    <w:rsid w:val="00AD5E00"/>
    <w:rsid w:val="00AD6055"/>
    <w:rsid w:val="00AD633E"/>
    <w:rsid w:val="00AD655A"/>
    <w:rsid w:val="00AD6631"/>
    <w:rsid w:val="00AD66AA"/>
    <w:rsid w:val="00AD6722"/>
    <w:rsid w:val="00AD6869"/>
    <w:rsid w:val="00AD68FE"/>
    <w:rsid w:val="00AD6986"/>
    <w:rsid w:val="00AD69A3"/>
    <w:rsid w:val="00AD69A6"/>
    <w:rsid w:val="00AD6AD3"/>
    <w:rsid w:val="00AD6AF1"/>
    <w:rsid w:val="00AD6BD0"/>
    <w:rsid w:val="00AD6C78"/>
    <w:rsid w:val="00AD6D85"/>
    <w:rsid w:val="00AD6DC1"/>
    <w:rsid w:val="00AD6E56"/>
    <w:rsid w:val="00AD6E5C"/>
    <w:rsid w:val="00AD6F7C"/>
    <w:rsid w:val="00AD6F8E"/>
    <w:rsid w:val="00AD70D3"/>
    <w:rsid w:val="00AD718C"/>
    <w:rsid w:val="00AD723B"/>
    <w:rsid w:val="00AD7338"/>
    <w:rsid w:val="00AD7368"/>
    <w:rsid w:val="00AD745B"/>
    <w:rsid w:val="00AD74B3"/>
    <w:rsid w:val="00AD75AF"/>
    <w:rsid w:val="00AD75FF"/>
    <w:rsid w:val="00AD77EB"/>
    <w:rsid w:val="00AD77EC"/>
    <w:rsid w:val="00AD7862"/>
    <w:rsid w:val="00AD7869"/>
    <w:rsid w:val="00AD78BD"/>
    <w:rsid w:val="00AD78CA"/>
    <w:rsid w:val="00AD7C2E"/>
    <w:rsid w:val="00AE006A"/>
    <w:rsid w:val="00AE01AB"/>
    <w:rsid w:val="00AE02FE"/>
    <w:rsid w:val="00AE0384"/>
    <w:rsid w:val="00AE041F"/>
    <w:rsid w:val="00AE0483"/>
    <w:rsid w:val="00AE073F"/>
    <w:rsid w:val="00AE0760"/>
    <w:rsid w:val="00AE08A3"/>
    <w:rsid w:val="00AE08F2"/>
    <w:rsid w:val="00AE0A03"/>
    <w:rsid w:val="00AE0A07"/>
    <w:rsid w:val="00AE0A17"/>
    <w:rsid w:val="00AE0A77"/>
    <w:rsid w:val="00AE0A9D"/>
    <w:rsid w:val="00AE0B2C"/>
    <w:rsid w:val="00AE0BAB"/>
    <w:rsid w:val="00AE0C38"/>
    <w:rsid w:val="00AE0C6E"/>
    <w:rsid w:val="00AE0D73"/>
    <w:rsid w:val="00AE0DAD"/>
    <w:rsid w:val="00AE0DC2"/>
    <w:rsid w:val="00AE107C"/>
    <w:rsid w:val="00AE1297"/>
    <w:rsid w:val="00AE1666"/>
    <w:rsid w:val="00AE17E9"/>
    <w:rsid w:val="00AE1868"/>
    <w:rsid w:val="00AE18FA"/>
    <w:rsid w:val="00AE1900"/>
    <w:rsid w:val="00AE1A73"/>
    <w:rsid w:val="00AE1A7E"/>
    <w:rsid w:val="00AE1BCB"/>
    <w:rsid w:val="00AE1BD8"/>
    <w:rsid w:val="00AE1C8E"/>
    <w:rsid w:val="00AE1E7B"/>
    <w:rsid w:val="00AE1F30"/>
    <w:rsid w:val="00AE1FB4"/>
    <w:rsid w:val="00AE2095"/>
    <w:rsid w:val="00AE20DD"/>
    <w:rsid w:val="00AE212C"/>
    <w:rsid w:val="00AE21D5"/>
    <w:rsid w:val="00AE22AF"/>
    <w:rsid w:val="00AE22C9"/>
    <w:rsid w:val="00AE22E5"/>
    <w:rsid w:val="00AE23B8"/>
    <w:rsid w:val="00AE263B"/>
    <w:rsid w:val="00AE2685"/>
    <w:rsid w:val="00AE2745"/>
    <w:rsid w:val="00AE28E5"/>
    <w:rsid w:val="00AE2903"/>
    <w:rsid w:val="00AE2908"/>
    <w:rsid w:val="00AE2AB4"/>
    <w:rsid w:val="00AE2AC4"/>
    <w:rsid w:val="00AE2B84"/>
    <w:rsid w:val="00AE2B99"/>
    <w:rsid w:val="00AE2BEF"/>
    <w:rsid w:val="00AE2C80"/>
    <w:rsid w:val="00AE2DD3"/>
    <w:rsid w:val="00AE2E27"/>
    <w:rsid w:val="00AE2F35"/>
    <w:rsid w:val="00AE3064"/>
    <w:rsid w:val="00AE317F"/>
    <w:rsid w:val="00AE3187"/>
    <w:rsid w:val="00AE31C0"/>
    <w:rsid w:val="00AE33AD"/>
    <w:rsid w:val="00AE3595"/>
    <w:rsid w:val="00AE369E"/>
    <w:rsid w:val="00AE36A9"/>
    <w:rsid w:val="00AE378A"/>
    <w:rsid w:val="00AE3798"/>
    <w:rsid w:val="00AE38C2"/>
    <w:rsid w:val="00AE3A03"/>
    <w:rsid w:val="00AE3A6D"/>
    <w:rsid w:val="00AE3AD7"/>
    <w:rsid w:val="00AE3C68"/>
    <w:rsid w:val="00AE3C77"/>
    <w:rsid w:val="00AE3CCF"/>
    <w:rsid w:val="00AE3D3C"/>
    <w:rsid w:val="00AE3E22"/>
    <w:rsid w:val="00AE3E29"/>
    <w:rsid w:val="00AE3EEA"/>
    <w:rsid w:val="00AE4058"/>
    <w:rsid w:val="00AE40E6"/>
    <w:rsid w:val="00AE40E9"/>
    <w:rsid w:val="00AE4143"/>
    <w:rsid w:val="00AE43BF"/>
    <w:rsid w:val="00AE43C2"/>
    <w:rsid w:val="00AE43D4"/>
    <w:rsid w:val="00AE44DE"/>
    <w:rsid w:val="00AE453A"/>
    <w:rsid w:val="00AE464F"/>
    <w:rsid w:val="00AE46F6"/>
    <w:rsid w:val="00AE4806"/>
    <w:rsid w:val="00AE48FE"/>
    <w:rsid w:val="00AE4999"/>
    <w:rsid w:val="00AE4BB8"/>
    <w:rsid w:val="00AE4CE1"/>
    <w:rsid w:val="00AE4E60"/>
    <w:rsid w:val="00AE5071"/>
    <w:rsid w:val="00AE5091"/>
    <w:rsid w:val="00AE5289"/>
    <w:rsid w:val="00AE5567"/>
    <w:rsid w:val="00AE5640"/>
    <w:rsid w:val="00AE5711"/>
    <w:rsid w:val="00AE57BB"/>
    <w:rsid w:val="00AE5855"/>
    <w:rsid w:val="00AE58A1"/>
    <w:rsid w:val="00AE59D4"/>
    <w:rsid w:val="00AE5B0D"/>
    <w:rsid w:val="00AE5D92"/>
    <w:rsid w:val="00AE5F6D"/>
    <w:rsid w:val="00AE5FE9"/>
    <w:rsid w:val="00AE5FEA"/>
    <w:rsid w:val="00AE5FF0"/>
    <w:rsid w:val="00AE6098"/>
    <w:rsid w:val="00AE60C1"/>
    <w:rsid w:val="00AE60F3"/>
    <w:rsid w:val="00AE61EB"/>
    <w:rsid w:val="00AE65BD"/>
    <w:rsid w:val="00AE6626"/>
    <w:rsid w:val="00AE686D"/>
    <w:rsid w:val="00AE6987"/>
    <w:rsid w:val="00AE6AD0"/>
    <w:rsid w:val="00AE6ADD"/>
    <w:rsid w:val="00AE6AE3"/>
    <w:rsid w:val="00AE6BD2"/>
    <w:rsid w:val="00AE6E18"/>
    <w:rsid w:val="00AE6EDD"/>
    <w:rsid w:val="00AE6EF9"/>
    <w:rsid w:val="00AE6FBB"/>
    <w:rsid w:val="00AE6FD6"/>
    <w:rsid w:val="00AE71DB"/>
    <w:rsid w:val="00AE72F1"/>
    <w:rsid w:val="00AE73FA"/>
    <w:rsid w:val="00AE7434"/>
    <w:rsid w:val="00AE7527"/>
    <w:rsid w:val="00AE7531"/>
    <w:rsid w:val="00AE7610"/>
    <w:rsid w:val="00AE773B"/>
    <w:rsid w:val="00AE791C"/>
    <w:rsid w:val="00AE7A36"/>
    <w:rsid w:val="00AE7B84"/>
    <w:rsid w:val="00AE7B8C"/>
    <w:rsid w:val="00AE7C1D"/>
    <w:rsid w:val="00AE7C6F"/>
    <w:rsid w:val="00AE7CC0"/>
    <w:rsid w:val="00AE7CC8"/>
    <w:rsid w:val="00AE7D99"/>
    <w:rsid w:val="00AE7E17"/>
    <w:rsid w:val="00AE7FE4"/>
    <w:rsid w:val="00AF009A"/>
    <w:rsid w:val="00AF00CC"/>
    <w:rsid w:val="00AF0170"/>
    <w:rsid w:val="00AF03A0"/>
    <w:rsid w:val="00AF03C8"/>
    <w:rsid w:val="00AF05C1"/>
    <w:rsid w:val="00AF06CF"/>
    <w:rsid w:val="00AF0847"/>
    <w:rsid w:val="00AF087B"/>
    <w:rsid w:val="00AF08A3"/>
    <w:rsid w:val="00AF08B4"/>
    <w:rsid w:val="00AF08ED"/>
    <w:rsid w:val="00AF0970"/>
    <w:rsid w:val="00AF0A4B"/>
    <w:rsid w:val="00AF0BBC"/>
    <w:rsid w:val="00AF0C03"/>
    <w:rsid w:val="00AF0CF0"/>
    <w:rsid w:val="00AF0D18"/>
    <w:rsid w:val="00AF0EEB"/>
    <w:rsid w:val="00AF0F21"/>
    <w:rsid w:val="00AF0F77"/>
    <w:rsid w:val="00AF102B"/>
    <w:rsid w:val="00AF12A8"/>
    <w:rsid w:val="00AF1307"/>
    <w:rsid w:val="00AF1376"/>
    <w:rsid w:val="00AF139C"/>
    <w:rsid w:val="00AF1432"/>
    <w:rsid w:val="00AF1469"/>
    <w:rsid w:val="00AF1519"/>
    <w:rsid w:val="00AF156E"/>
    <w:rsid w:val="00AF16E7"/>
    <w:rsid w:val="00AF1707"/>
    <w:rsid w:val="00AF17BC"/>
    <w:rsid w:val="00AF1852"/>
    <w:rsid w:val="00AF186C"/>
    <w:rsid w:val="00AF188B"/>
    <w:rsid w:val="00AF194D"/>
    <w:rsid w:val="00AF1997"/>
    <w:rsid w:val="00AF1BEF"/>
    <w:rsid w:val="00AF1CDE"/>
    <w:rsid w:val="00AF1D39"/>
    <w:rsid w:val="00AF1E24"/>
    <w:rsid w:val="00AF1E4C"/>
    <w:rsid w:val="00AF1E76"/>
    <w:rsid w:val="00AF1EFC"/>
    <w:rsid w:val="00AF21BA"/>
    <w:rsid w:val="00AF22ED"/>
    <w:rsid w:val="00AF22EE"/>
    <w:rsid w:val="00AF230A"/>
    <w:rsid w:val="00AF23F5"/>
    <w:rsid w:val="00AF2403"/>
    <w:rsid w:val="00AF26E5"/>
    <w:rsid w:val="00AF2772"/>
    <w:rsid w:val="00AF286F"/>
    <w:rsid w:val="00AF28AF"/>
    <w:rsid w:val="00AF2909"/>
    <w:rsid w:val="00AF29D5"/>
    <w:rsid w:val="00AF2B7C"/>
    <w:rsid w:val="00AF2B9C"/>
    <w:rsid w:val="00AF2BC0"/>
    <w:rsid w:val="00AF2D94"/>
    <w:rsid w:val="00AF3037"/>
    <w:rsid w:val="00AF3107"/>
    <w:rsid w:val="00AF3112"/>
    <w:rsid w:val="00AF315B"/>
    <w:rsid w:val="00AF31C3"/>
    <w:rsid w:val="00AF31D9"/>
    <w:rsid w:val="00AF321D"/>
    <w:rsid w:val="00AF32B0"/>
    <w:rsid w:val="00AF32F6"/>
    <w:rsid w:val="00AF3352"/>
    <w:rsid w:val="00AF35A2"/>
    <w:rsid w:val="00AF35A9"/>
    <w:rsid w:val="00AF35E8"/>
    <w:rsid w:val="00AF3639"/>
    <w:rsid w:val="00AF36AB"/>
    <w:rsid w:val="00AF3775"/>
    <w:rsid w:val="00AF385F"/>
    <w:rsid w:val="00AF38FD"/>
    <w:rsid w:val="00AF3A5E"/>
    <w:rsid w:val="00AF3DD6"/>
    <w:rsid w:val="00AF3E37"/>
    <w:rsid w:val="00AF3FA9"/>
    <w:rsid w:val="00AF406C"/>
    <w:rsid w:val="00AF40AD"/>
    <w:rsid w:val="00AF41AC"/>
    <w:rsid w:val="00AF4413"/>
    <w:rsid w:val="00AF4523"/>
    <w:rsid w:val="00AF4677"/>
    <w:rsid w:val="00AF47D9"/>
    <w:rsid w:val="00AF48B9"/>
    <w:rsid w:val="00AF49EB"/>
    <w:rsid w:val="00AF4A76"/>
    <w:rsid w:val="00AF4B2B"/>
    <w:rsid w:val="00AF4B6B"/>
    <w:rsid w:val="00AF4B8C"/>
    <w:rsid w:val="00AF4D3E"/>
    <w:rsid w:val="00AF4D89"/>
    <w:rsid w:val="00AF4FE1"/>
    <w:rsid w:val="00AF509E"/>
    <w:rsid w:val="00AF519A"/>
    <w:rsid w:val="00AF5267"/>
    <w:rsid w:val="00AF536B"/>
    <w:rsid w:val="00AF53E9"/>
    <w:rsid w:val="00AF542E"/>
    <w:rsid w:val="00AF5433"/>
    <w:rsid w:val="00AF5486"/>
    <w:rsid w:val="00AF54B7"/>
    <w:rsid w:val="00AF59DD"/>
    <w:rsid w:val="00AF5AF0"/>
    <w:rsid w:val="00AF5B67"/>
    <w:rsid w:val="00AF5C78"/>
    <w:rsid w:val="00AF5D8B"/>
    <w:rsid w:val="00AF5E3C"/>
    <w:rsid w:val="00AF5EB3"/>
    <w:rsid w:val="00AF5EBB"/>
    <w:rsid w:val="00AF602A"/>
    <w:rsid w:val="00AF60D9"/>
    <w:rsid w:val="00AF6216"/>
    <w:rsid w:val="00AF626F"/>
    <w:rsid w:val="00AF6274"/>
    <w:rsid w:val="00AF62B0"/>
    <w:rsid w:val="00AF6402"/>
    <w:rsid w:val="00AF6439"/>
    <w:rsid w:val="00AF648D"/>
    <w:rsid w:val="00AF64E8"/>
    <w:rsid w:val="00AF6532"/>
    <w:rsid w:val="00AF6558"/>
    <w:rsid w:val="00AF6571"/>
    <w:rsid w:val="00AF67C5"/>
    <w:rsid w:val="00AF6895"/>
    <w:rsid w:val="00AF68A7"/>
    <w:rsid w:val="00AF6A1A"/>
    <w:rsid w:val="00AF6A62"/>
    <w:rsid w:val="00AF6BCA"/>
    <w:rsid w:val="00AF6E89"/>
    <w:rsid w:val="00AF6ED5"/>
    <w:rsid w:val="00AF6F47"/>
    <w:rsid w:val="00AF711C"/>
    <w:rsid w:val="00AF7326"/>
    <w:rsid w:val="00AF733A"/>
    <w:rsid w:val="00AF7586"/>
    <w:rsid w:val="00AF7A2A"/>
    <w:rsid w:val="00AF7AA4"/>
    <w:rsid w:val="00AF7B7B"/>
    <w:rsid w:val="00AF7C25"/>
    <w:rsid w:val="00AF7C95"/>
    <w:rsid w:val="00AF7CCF"/>
    <w:rsid w:val="00AF7D6E"/>
    <w:rsid w:val="00AF7D6F"/>
    <w:rsid w:val="00AF7E08"/>
    <w:rsid w:val="00AF7E34"/>
    <w:rsid w:val="00AF7EC2"/>
    <w:rsid w:val="00AF7F49"/>
    <w:rsid w:val="00AF7F4C"/>
    <w:rsid w:val="00AF7F8D"/>
    <w:rsid w:val="00B0000C"/>
    <w:rsid w:val="00B000FE"/>
    <w:rsid w:val="00B00167"/>
    <w:rsid w:val="00B00268"/>
    <w:rsid w:val="00B002D4"/>
    <w:rsid w:val="00B00329"/>
    <w:rsid w:val="00B00331"/>
    <w:rsid w:val="00B004E8"/>
    <w:rsid w:val="00B00552"/>
    <w:rsid w:val="00B005FF"/>
    <w:rsid w:val="00B00724"/>
    <w:rsid w:val="00B008EF"/>
    <w:rsid w:val="00B00AEC"/>
    <w:rsid w:val="00B00B98"/>
    <w:rsid w:val="00B00C84"/>
    <w:rsid w:val="00B00CBD"/>
    <w:rsid w:val="00B00D46"/>
    <w:rsid w:val="00B00E1B"/>
    <w:rsid w:val="00B00EDB"/>
    <w:rsid w:val="00B00F0F"/>
    <w:rsid w:val="00B00FCD"/>
    <w:rsid w:val="00B011F0"/>
    <w:rsid w:val="00B01225"/>
    <w:rsid w:val="00B012C3"/>
    <w:rsid w:val="00B01351"/>
    <w:rsid w:val="00B014D8"/>
    <w:rsid w:val="00B015D3"/>
    <w:rsid w:val="00B015E2"/>
    <w:rsid w:val="00B01705"/>
    <w:rsid w:val="00B01765"/>
    <w:rsid w:val="00B017EA"/>
    <w:rsid w:val="00B017F5"/>
    <w:rsid w:val="00B017FD"/>
    <w:rsid w:val="00B01A08"/>
    <w:rsid w:val="00B01A36"/>
    <w:rsid w:val="00B01AF0"/>
    <w:rsid w:val="00B01C3C"/>
    <w:rsid w:val="00B01D34"/>
    <w:rsid w:val="00B01DBB"/>
    <w:rsid w:val="00B01E7D"/>
    <w:rsid w:val="00B01F50"/>
    <w:rsid w:val="00B01FBD"/>
    <w:rsid w:val="00B01FD3"/>
    <w:rsid w:val="00B02145"/>
    <w:rsid w:val="00B0219D"/>
    <w:rsid w:val="00B022B0"/>
    <w:rsid w:val="00B02431"/>
    <w:rsid w:val="00B024A8"/>
    <w:rsid w:val="00B024DA"/>
    <w:rsid w:val="00B02532"/>
    <w:rsid w:val="00B026BF"/>
    <w:rsid w:val="00B026E7"/>
    <w:rsid w:val="00B02702"/>
    <w:rsid w:val="00B0285A"/>
    <w:rsid w:val="00B02885"/>
    <w:rsid w:val="00B02A6A"/>
    <w:rsid w:val="00B02A6E"/>
    <w:rsid w:val="00B02A88"/>
    <w:rsid w:val="00B02BA2"/>
    <w:rsid w:val="00B02BD7"/>
    <w:rsid w:val="00B02C39"/>
    <w:rsid w:val="00B02C9C"/>
    <w:rsid w:val="00B02CE1"/>
    <w:rsid w:val="00B02D87"/>
    <w:rsid w:val="00B02DC2"/>
    <w:rsid w:val="00B02EAC"/>
    <w:rsid w:val="00B02F7C"/>
    <w:rsid w:val="00B03189"/>
    <w:rsid w:val="00B031DB"/>
    <w:rsid w:val="00B032DE"/>
    <w:rsid w:val="00B03383"/>
    <w:rsid w:val="00B033BA"/>
    <w:rsid w:val="00B03422"/>
    <w:rsid w:val="00B03437"/>
    <w:rsid w:val="00B03487"/>
    <w:rsid w:val="00B03538"/>
    <w:rsid w:val="00B03587"/>
    <w:rsid w:val="00B03589"/>
    <w:rsid w:val="00B03631"/>
    <w:rsid w:val="00B037E4"/>
    <w:rsid w:val="00B0385D"/>
    <w:rsid w:val="00B03A67"/>
    <w:rsid w:val="00B03AA0"/>
    <w:rsid w:val="00B03AB6"/>
    <w:rsid w:val="00B03C36"/>
    <w:rsid w:val="00B03C4D"/>
    <w:rsid w:val="00B03D2D"/>
    <w:rsid w:val="00B03E08"/>
    <w:rsid w:val="00B03F5D"/>
    <w:rsid w:val="00B03FFA"/>
    <w:rsid w:val="00B040C5"/>
    <w:rsid w:val="00B04137"/>
    <w:rsid w:val="00B04344"/>
    <w:rsid w:val="00B04437"/>
    <w:rsid w:val="00B04477"/>
    <w:rsid w:val="00B044B1"/>
    <w:rsid w:val="00B0454A"/>
    <w:rsid w:val="00B04743"/>
    <w:rsid w:val="00B048FB"/>
    <w:rsid w:val="00B04BC7"/>
    <w:rsid w:val="00B04C49"/>
    <w:rsid w:val="00B04C7F"/>
    <w:rsid w:val="00B04D12"/>
    <w:rsid w:val="00B04D3B"/>
    <w:rsid w:val="00B04DB8"/>
    <w:rsid w:val="00B04E1F"/>
    <w:rsid w:val="00B04E43"/>
    <w:rsid w:val="00B04F2F"/>
    <w:rsid w:val="00B04FE5"/>
    <w:rsid w:val="00B05117"/>
    <w:rsid w:val="00B0519F"/>
    <w:rsid w:val="00B051A4"/>
    <w:rsid w:val="00B05256"/>
    <w:rsid w:val="00B0565C"/>
    <w:rsid w:val="00B056ED"/>
    <w:rsid w:val="00B057CB"/>
    <w:rsid w:val="00B05816"/>
    <w:rsid w:val="00B05863"/>
    <w:rsid w:val="00B05929"/>
    <w:rsid w:val="00B0592B"/>
    <w:rsid w:val="00B059E7"/>
    <w:rsid w:val="00B05AA1"/>
    <w:rsid w:val="00B05AEC"/>
    <w:rsid w:val="00B05BB9"/>
    <w:rsid w:val="00B05BBB"/>
    <w:rsid w:val="00B05BFC"/>
    <w:rsid w:val="00B05D72"/>
    <w:rsid w:val="00B05DF6"/>
    <w:rsid w:val="00B05E22"/>
    <w:rsid w:val="00B05F88"/>
    <w:rsid w:val="00B0601C"/>
    <w:rsid w:val="00B060A1"/>
    <w:rsid w:val="00B06154"/>
    <w:rsid w:val="00B06161"/>
    <w:rsid w:val="00B061C6"/>
    <w:rsid w:val="00B06318"/>
    <w:rsid w:val="00B06353"/>
    <w:rsid w:val="00B0642F"/>
    <w:rsid w:val="00B0647B"/>
    <w:rsid w:val="00B06485"/>
    <w:rsid w:val="00B064D8"/>
    <w:rsid w:val="00B065BB"/>
    <w:rsid w:val="00B0663A"/>
    <w:rsid w:val="00B06770"/>
    <w:rsid w:val="00B067F2"/>
    <w:rsid w:val="00B068A1"/>
    <w:rsid w:val="00B06977"/>
    <w:rsid w:val="00B06A66"/>
    <w:rsid w:val="00B06A7B"/>
    <w:rsid w:val="00B06B69"/>
    <w:rsid w:val="00B06BAC"/>
    <w:rsid w:val="00B06BC1"/>
    <w:rsid w:val="00B06C27"/>
    <w:rsid w:val="00B06D7B"/>
    <w:rsid w:val="00B06DD9"/>
    <w:rsid w:val="00B06DFA"/>
    <w:rsid w:val="00B07076"/>
    <w:rsid w:val="00B071FE"/>
    <w:rsid w:val="00B07331"/>
    <w:rsid w:val="00B07359"/>
    <w:rsid w:val="00B0740B"/>
    <w:rsid w:val="00B07463"/>
    <w:rsid w:val="00B074B2"/>
    <w:rsid w:val="00B074F6"/>
    <w:rsid w:val="00B07610"/>
    <w:rsid w:val="00B07719"/>
    <w:rsid w:val="00B078E7"/>
    <w:rsid w:val="00B07CC9"/>
    <w:rsid w:val="00B07D6E"/>
    <w:rsid w:val="00B07DA2"/>
    <w:rsid w:val="00B07E32"/>
    <w:rsid w:val="00B07E41"/>
    <w:rsid w:val="00B07F56"/>
    <w:rsid w:val="00B07F63"/>
    <w:rsid w:val="00B07F65"/>
    <w:rsid w:val="00B10030"/>
    <w:rsid w:val="00B10084"/>
    <w:rsid w:val="00B10126"/>
    <w:rsid w:val="00B1013A"/>
    <w:rsid w:val="00B102D4"/>
    <w:rsid w:val="00B102DD"/>
    <w:rsid w:val="00B10419"/>
    <w:rsid w:val="00B104CB"/>
    <w:rsid w:val="00B104DD"/>
    <w:rsid w:val="00B1072F"/>
    <w:rsid w:val="00B10748"/>
    <w:rsid w:val="00B107E8"/>
    <w:rsid w:val="00B108A0"/>
    <w:rsid w:val="00B10918"/>
    <w:rsid w:val="00B10B15"/>
    <w:rsid w:val="00B10C82"/>
    <w:rsid w:val="00B11032"/>
    <w:rsid w:val="00B11039"/>
    <w:rsid w:val="00B1108B"/>
    <w:rsid w:val="00B11141"/>
    <w:rsid w:val="00B1122A"/>
    <w:rsid w:val="00B1135B"/>
    <w:rsid w:val="00B11363"/>
    <w:rsid w:val="00B1140E"/>
    <w:rsid w:val="00B11465"/>
    <w:rsid w:val="00B1146B"/>
    <w:rsid w:val="00B11479"/>
    <w:rsid w:val="00B11676"/>
    <w:rsid w:val="00B116A4"/>
    <w:rsid w:val="00B116EC"/>
    <w:rsid w:val="00B1189B"/>
    <w:rsid w:val="00B118BB"/>
    <w:rsid w:val="00B11909"/>
    <w:rsid w:val="00B11A7F"/>
    <w:rsid w:val="00B11B61"/>
    <w:rsid w:val="00B11C6A"/>
    <w:rsid w:val="00B11D8C"/>
    <w:rsid w:val="00B11D92"/>
    <w:rsid w:val="00B11EDC"/>
    <w:rsid w:val="00B11EFF"/>
    <w:rsid w:val="00B11F27"/>
    <w:rsid w:val="00B120AC"/>
    <w:rsid w:val="00B12352"/>
    <w:rsid w:val="00B124DD"/>
    <w:rsid w:val="00B126C2"/>
    <w:rsid w:val="00B126CC"/>
    <w:rsid w:val="00B126D0"/>
    <w:rsid w:val="00B12709"/>
    <w:rsid w:val="00B1278B"/>
    <w:rsid w:val="00B127AD"/>
    <w:rsid w:val="00B128C8"/>
    <w:rsid w:val="00B12AED"/>
    <w:rsid w:val="00B12BE8"/>
    <w:rsid w:val="00B12CF4"/>
    <w:rsid w:val="00B12E0C"/>
    <w:rsid w:val="00B12E41"/>
    <w:rsid w:val="00B12EF1"/>
    <w:rsid w:val="00B13134"/>
    <w:rsid w:val="00B131EB"/>
    <w:rsid w:val="00B13203"/>
    <w:rsid w:val="00B13257"/>
    <w:rsid w:val="00B13263"/>
    <w:rsid w:val="00B13334"/>
    <w:rsid w:val="00B13437"/>
    <w:rsid w:val="00B134F8"/>
    <w:rsid w:val="00B1352A"/>
    <w:rsid w:val="00B135B9"/>
    <w:rsid w:val="00B135ED"/>
    <w:rsid w:val="00B1364C"/>
    <w:rsid w:val="00B13696"/>
    <w:rsid w:val="00B138D6"/>
    <w:rsid w:val="00B1391D"/>
    <w:rsid w:val="00B13A35"/>
    <w:rsid w:val="00B13B45"/>
    <w:rsid w:val="00B13B77"/>
    <w:rsid w:val="00B13BC9"/>
    <w:rsid w:val="00B13C4E"/>
    <w:rsid w:val="00B13C6F"/>
    <w:rsid w:val="00B13D81"/>
    <w:rsid w:val="00B13D82"/>
    <w:rsid w:val="00B13DB9"/>
    <w:rsid w:val="00B13DCB"/>
    <w:rsid w:val="00B13E79"/>
    <w:rsid w:val="00B13F0E"/>
    <w:rsid w:val="00B13FAC"/>
    <w:rsid w:val="00B13FBF"/>
    <w:rsid w:val="00B14165"/>
    <w:rsid w:val="00B141B9"/>
    <w:rsid w:val="00B141C4"/>
    <w:rsid w:val="00B14257"/>
    <w:rsid w:val="00B142A1"/>
    <w:rsid w:val="00B14312"/>
    <w:rsid w:val="00B14493"/>
    <w:rsid w:val="00B145FB"/>
    <w:rsid w:val="00B14868"/>
    <w:rsid w:val="00B148CD"/>
    <w:rsid w:val="00B14A76"/>
    <w:rsid w:val="00B14AD5"/>
    <w:rsid w:val="00B14BC3"/>
    <w:rsid w:val="00B14D38"/>
    <w:rsid w:val="00B14DB2"/>
    <w:rsid w:val="00B14DBB"/>
    <w:rsid w:val="00B14EEB"/>
    <w:rsid w:val="00B15028"/>
    <w:rsid w:val="00B150C6"/>
    <w:rsid w:val="00B151CD"/>
    <w:rsid w:val="00B153CB"/>
    <w:rsid w:val="00B1540C"/>
    <w:rsid w:val="00B15448"/>
    <w:rsid w:val="00B1546A"/>
    <w:rsid w:val="00B156E1"/>
    <w:rsid w:val="00B156EB"/>
    <w:rsid w:val="00B15843"/>
    <w:rsid w:val="00B15877"/>
    <w:rsid w:val="00B158C1"/>
    <w:rsid w:val="00B15A5A"/>
    <w:rsid w:val="00B15BAB"/>
    <w:rsid w:val="00B15BB8"/>
    <w:rsid w:val="00B15CA6"/>
    <w:rsid w:val="00B15D22"/>
    <w:rsid w:val="00B15E4D"/>
    <w:rsid w:val="00B15F35"/>
    <w:rsid w:val="00B160C2"/>
    <w:rsid w:val="00B16147"/>
    <w:rsid w:val="00B161D6"/>
    <w:rsid w:val="00B1628F"/>
    <w:rsid w:val="00B165BF"/>
    <w:rsid w:val="00B16808"/>
    <w:rsid w:val="00B1680D"/>
    <w:rsid w:val="00B168BE"/>
    <w:rsid w:val="00B168E7"/>
    <w:rsid w:val="00B16921"/>
    <w:rsid w:val="00B1698A"/>
    <w:rsid w:val="00B16B06"/>
    <w:rsid w:val="00B16B49"/>
    <w:rsid w:val="00B16B8E"/>
    <w:rsid w:val="00B16C77"/>
    <w:rsid w:val="00B16D6A"/>
    <w:rsid w:val="00B16DD9"/>
    <w:rsid w:val="00B16EA5"/>
    <w:rsid w:val="00B1705F"/>
    <w:rsid w:val="00B170ED"/>
    <w:rsid w:val="00B1711A"/>
    <w:rsid w:val="00B1713F"/>
    <w:rsid w:val="00B17142"/>
    <w:rsid w:val="00B17178"/>
    <w:rsid w:val="00B17296"/>
    <w:rsid w:val="00B1731B"/>
    <w:rsid w:val="00B173B4"/>
    <w:rsid w:val="00B174D7"/>
    <w:rsid w:val="00B17530"/>
    <w:rsid w:val="00B1753B"/>
    <w:rsid w:val="00B17587"/>
    <w:rsid w:val="00B1760D"/>
    <w:rsid w:val="00B17818"/>
    <w:rsid w:val="00B17B7A"/>
    <w:rsid w:val="00B17C94"/>
    <w:rsid w:val="00B17CC5"/>
    <w:rsid w:val="00B17D0B"/>
    <w:rsid w:val="00B17DEA"/>
    <w:rsid w:val="00B20031"/>
    <w:rsid w:val="00B200E7"/>
    <w:rsid w:val="00B20113"/>
    <w:rsid w:val="00B20234"/>
    <w:rsid w:val="00B202CC"/>
    <w:rsid w:val="00B203D7"/>
    <w:rsid w:val="00B20485"/>
    <w:rsid w:val="00B2061B"/>
    <w:rsid w:val="00B20852"/>
    <w:rsid w:val="00B20A67"/>
    <w:rsid w:val="00B20B18"/>
    <w:rsid w:val="00B20B3F"/>
    <w:rsid w:val="00B20CF6"/>
    <w:rsid w:val="00B20D60"/>
    <w:rsid w:val="00B20F84"/>
    <w:rsid w:val="00B210BD"/>
    <w:rsid w:val="00B210D3"/>
    <w:rsid w:val="00B211E9"/>
    <w:rsid w:val="00B213F9"/>
    <w:rsid w:val="00B21553"/>
    <w:rsid w:val="00B21578"/>
    <w:rsid w:val="00B21591"/>
    <w:rsid w:val="00B21599"/>
    <w:rsid w:val="00B215B3"/>
    <w:rsid w:val="00B215CF"/>
    <w:rsid w:val="00B215E0"/>
    <w:rsid w:val="00B21803"/>
    <w:rsid w:val="00B218B6"/>
    <w:rsid w:val="00B21941"/>
    <w:rsid w:val="00B21A77"/>
    <w:rsid w:val="00B21BC9"/>
    <w:rsid w:val="00B21D5C"/>
    <w:rsid w:val="00B21DCA"/>
    <w:rsid w:val="00B21F6F"/>
    <w:rsid w:val="00B22218"/>
    <w:rsid w:val="00B222AB"/>
    <w:rsid w:val="00B222CA"/>
    <w:rsid w:val="00B222D9"/>
    <w:rsid w:val="00B224FF"/>
    <w:rsid w:val="00B22545"/>
    <w:rsid w:val="00B22662"/>
    <w:rsid w:val="00B226D2"/>
    <w:rsid w:val="00B226FE"/>
    <w:rsid w:val="00B2282E"/>
    <w:rsid w:val="00B228E3"/>
    <w:rsid w:val="00B22B7E"/>
    <w:rsid w:val="00B22DFF"/>
    <w:rsid w:val="00B22E10"/>
    <w:rsid w:val="00B22EE1"/>
    <w:rsid w:val="00B22F13"/>
    <w:rsid w:val="00B231DA"/>
    <w:rsid w:val="00B231E3"/>
    <w:rsid w:val="00B232BC"/>
    <w:rsid w:val="00B23450"/>
    <w:rsid w:val="00B23462"/>
    <w:rsid w:val="00B23559"/>
    <w:rsid w:val="00B2357C"/>
    <w:rsid w:val="00B23899"/>
    <w:rsid w:val="00B239ED"/>
    <w:rsid w:val="00B23AFD"/>
    <w:rsid w:val="00B23BFC"/>
    <w:rsid w:val="00B23C0F"/>
    <w:rsid w:val="00B23DA4"/>
    <w:rsid w:val="00B23F96"/>
    <w:rsid w:val="00B24065"/>
    <w:rsid w:val="00B24087"/>
    <w:rsid w:val="00B240CB"/>
    <w:rsid w:val="00B240FF"/>
    <w:rsid w:val="00B2411D"/>
    <w:rsid w:val="00B2413C"/>
    <w:rsid w:val="00B24236"/>
    <w:rsid w:val="00B24273"/>
    <w:rsid w:val="00B243AB"/>
    <w:rsid w:val="00B2455B"/>
    <w:rsid w:val="00B245F2"/>
    <w:rsid w:val="00B245F4"/>
    <w:rsid w:val="00B24649"/>
    <w:rsid w:val="00B24690"/>
    <w:rsid w:val="00B24694"/>
    <w:rsid w:val="00B246BC"/>
    <w:rsid w:val="00B24723"/>
    <w:rsid w:val="00B2484F"/>
    <w:rsid w:val="00B248C5"/>
    <w:rsid w:val="00B2494F"/>
    <w:rsid w:val="00B249F7"/>
    <w:rsid w:val="00B24B08"/>
    <w:rsid w:val="00B24C9F"/>
    <w:rsid w:val="00B24EA7"/>
    <w:rsid w:val="00B2523A"/>
    <w:rsid w:val="00B252A0"/>
    <w:rsid w:val="00B2534C"/>
    <w:rsid w:val="00B2543C"/>
    <w:rsid w:val="00B25453"/>
    <w:rsid w:val="00B2555B"/>
    <w:rsid w:val="00B25574"/>
    <w:rsid w:val="00B25583"/>
    <w:rsid w:val="00B25640"/>
    <w:rsid w:val="00B25701"/>
    <w:rsid w:val="00B257DD"/>
    <w:rsid w:val="00B258AB"/>
    <w:rsid w:val="00B258EB"/>
    <w:rsid w:val="00B25B25"/>
    <w:rsid w:val="00B25B2C"/>
    <w:rsid w:val="00B25B52"/>
    <w:rsid w:val="00B25B5C"/>
    <w:rsid w:val="00B25B9E"/>
    <w:rsid w:val="00B25BA5"/>
    <w:rsid w:val="00B25D4D"/>
    <w:rsid w:val="00B25D5C"/>
    <w:rsid w:val="00B25D9A"/>
    <w:rsid w:val="00B26020"/>
    <w:rsid w:val="00B26055"/>
    <w:rsid w:val="00B26153"/>
    <w:rsid w:val="00B261FE"/>
    <w:rsid w:val="00B26339"/>
    <w:rsid w:val="00B264C5"/>
    <w:rsid w:val="00B2668E"/>
    <w:rsid w:val="00B266A9"/>
    <w:rsid w:val="00B266B8"/>
    <w:rsid w:val="00B26765"/>
    <w:rsid w:val="00B2678F"/>
    <w:rsid w:val="00B2684A"/>
    <w:rsid w:val="00B26895"/>
    <w:rsid w:val="00B269C5"/>
    <w:rsid w:val="00B269D2"/>
    <w:rsid w:val="00B269FA"/>
    <w:rsid w:val="00B26B45"/>
    <w:rsid w:val="00B26B6E"/>
    <w:rsid w:val="00B26B79"/>
    <w:rsid w:val="00B26C25"/>
    <w:rsid w:val="00B26DAD"/>
    <w:rsid w:val="00B26E0C"/>
    <w:rsid w:val="00B26E50"/>
    <w:rsid w:val="00B26F34"/>
    <w:rsid w:val="00B26FDB"/>
    <w:rsid w:val="00B27059"/>
    <w:rsid w:val="00B270EB"/>
    <w:rsid w:val="00B27154"/>
    <w:rsid w:val="00B27162"/>
    <w:rsid w:val="00B272A6"/>
    <w:rsid w:val="00B273FC"/>
    <w:rsid w:val="00B274B6"/>
    <w:rsid w:val="00B274D2"/>
    <w:rsid w:val="00B27577"/>
    <w:rsid w:val="00B275A3"/>
    <w:rsid w:val="00B276EA"/>
    <w:rsid w:val="00B278C1"/>
    <w:rsid w:val="00B27931"/>
    <w:rsid w:val="00B27987"/>
    <w:rsid w:val="00B27A3D"/>
    <w:rsid w:val="00B27A5E"/>
    <w:rsid w:val="00B27B83"/>
    <w:rsid w:val="00B27BCD"/>
    <w:rsid w:val="00B27C2D"/>
    <w:rsid w:val="00B27C3F"/>
    <w:rsid w:val="00B27C96"/>
    <w:rsid w:val="00B27CBD"/>
    <w:rsid w:val="00B27D0C"/>
    <w:rsid w:val="00B300EA"/>
    <w:rsid w:val="00B30105"/>
    <w:rsid w:val="00B30284"/>
    <w:rsid w:val="00B302D7"/>
    <w:rsid w:val="00B3030F"/>
    <w:rsid w:val="00B30362"/>
    <w:rsid w:val="00B30438"/>
    <w:rsid w:val="00B30464"/>
    <w:rsid w:val="00B3051F"/>
    <w:rsid w:val="00B305F3"/>
    <w:rsid w:val="00B305FF"/>
    <w:rsid w:val="00B30657"/>
    <w:rsid w:val="00B307A7"/>
    <w:rsid w:val="00B308AF"/>
    <w:rsid w:val="00B308FC"/>
    <w:rsid w:val="00B30956"/>
    <w:rsid w:val="00B30969"/>
    <w:rsid w:val="00B3097F"/>
    <w:rsid w:val="00B30A73"/>
    <w:rsid w:val="00B30C7A"/>
    <w:rsid w:val="00B30CF9"/>
    <w:rsid w:val="00B30D70"/>
    <w:rsid w:val="00B30F65"/>
    <w:rsid w:val="00B30F9D"/>
    <w:rsid w:val="00B310F6"/>
    <w:rsid w:val="00B3123E"/>
    <w:rsid w:val="00B31293"/>
    <w:rsid w:val="00B31372"/>
    <w:rsid w:val="00B313B5"/>
    <w:rsid w:val="00B3151C"/>
    <w:rsid w:val="00B3158C"/>
    <w:rsid w:val="00B31658"/>
    <w:rsid w:val="00B3177C"/>
    <w:rsid w:val="00B317AE"/>
    <w:rsid w:val="00B31821"/>
    <w:rsid w:val="00B318D4"/>
    <w:rsid w:val="00B31A71"/>
    <w:rsid w:val="00B31AB4"/>
    <w:rsid w:val="00B31B31"/>
    <w:rsid w:val="00B31B9D"/>
    <w:rsid w:val="00B31BAC"/>
    <w:rsid w:val="00B31BC7"/>
    <w:rsid w:val="00B31C03"/>
    <w:rsid w:val="00B31C24"/>
    <w:rsid w:val="00B31D02"/>
    <w:rsid w:val="00B31DBF"/>
    <w:rsid w:val="00B31ECA"/>
    <w:rsid w:val="00B31F4A"/>
    <w:rsid w:val="00B32081"/>
    <w:rsid w:val="00B320A4"/>
    <w:rsid w:val="00B3228F"/>
    <w:rsid w:val="00B3233D"/>
    <w:rsid w:val="00B32411"/>
    <w:rsid w:val="00B325BD"/>
    <w:rsid w:val="00B3267D"/>
    <w:rsid w:val="00B326B6"/>
    <w:rsid w:val="00B32709"/>
    <w:rsid w:val="00B3284E"/>
    <w:rsid w:val="00B32933"/>
    <w:rsid w:val="00B32991"/>
    <w:rsid w:val="00B3299D"/>
    <w:rsid w:val="00B32AA3"/>
    <w:rsid w:val="00B32B0E"/>
    <w:rsid w:val="00B32BD8"/>
    <w:rsid w:val="00B32BEC"/>
    <w:rsid w:val="00B32DDB"/>
    <w:rsid w:val="00B32DE8"/>
    <w:rsid w:val="00B32E2C"/>
    <w:rsid w:val="00B32F8F"/>
    <w:rsid w:val="00B33039"/>
    <w:rsid w:val="00B3305A"/>
    <w:rsid w:val="00B3308E"/>
    <w:rsid w:val="00B330DF"/>
    <w:rsid w:val="00B33244"/>
    <w:rsid w:val="00B33278"/>
    <w:rsid w:val="00B332B7"/>
    <w:rsid w:val="00B33301"/>
    <w:rsid w:val="00B3331A"/>
    <w:rsid w:val="00B3352C"/>
    <w:rsid w:val="00B33555"/>
    <w:rsid w:val="00B336F9"/>
    <w:rsid w:val="00B33891"/>
    <w:rsid w:val="00B33A83"/>
    <w:rsid w:val="00B33A9D"/>
    <w:rsid w:val="00B33AAC"/>
    <w:rsid w:val="00B33B10"/>
    <w:rsid w:val="00B33D76"/>
    <w:rsid w:val="00B33EF5"/>
    <w:rsid w:val="00B341FB"/>
    <w:rsid w:val="00B34307"/>
    <w:rsid w:val="00B34362"/>
    <w:rsid w:val="00B344A0"/>
    <w:rsid w:val="00B3453B"/>
    <w:rsid w:val="00B3455B"/>
    <w:rsid w:val="00B349B2"/>
    <w:rsid w:val="00B34C92"/>
    <w:rsid w:val="00B34F65"/>
    <w:rsid w:val="00B3506C"/>
    <w:rsid w:val="00B350F4"/>
    <w:rsid w:val="00B35140"/>
    <w:rsid w:val="00B35151"/>
    <w:rsid w:val="00B351B7"/>
    <w:rsid w:val="00B351BC"/>
    <w:rsid w:val="00B35233"/>
    <w:rsid w:val="00B352AC"/>
    <w:rsid w:val="00B353E3"/>
    <w:rsid w:val="00B353EB"/>
    <w:rsid w:val="00B35429"/>
    <w:rsid w:val="00B35529"/>
    <w:rsid w:val="00B35589"/>
    <w:rsid w:val="00B355CB"/>
    <w:rsid w:val="00B356B4"/>
    <w:rsid w:val="00B356DF"/>
    <w:rsid w:val="00B359EC"/>
    <w:rsid w:val="00B35CB5"/>
    <w:rsid w:val="00B35D32"/>
    <w:rsid w:val="00B35E42"/>
    <w:rsid w:val="00B35F47"/>
    <w:rsid w:val="00B35FE6"/>
    <w:rsid w:val="00B360D9"/>
    <w:rsid w:val="00B3616E"/>
    <w:rsid w:val="00B36233"/>
    <w:rsid w:val="00B36272"/>
    <w:rsid w:val="00B3627D"/>
    <w:rsid w:val="00B36469"/>
    <w:rsid w:val="00B3646A"/>
    <w:rsid w:val="00B3647B"/>
    <w:rsid w:val="00B36528"/>
    <w:rsid w:val="00B365A9"/>
    <w:rsid w:val="00B3675F"/>
    <w:rsid w:val="00B367B9"/>
    <w:rsid w:val="00B36A17"/>
    <w:rsid w:val="00B36C9A"/>
    <w:rsid w:val="00B36CE5"/>
    <w:rsid w:val="00B36D75"/>
    <w:rsid w:val="00B36D97"/>
    <w:rsid w:val="00B36E9B"/>
    <w:rsid w:val="00B36FB2"/>
    <w:rsid w:val="00B370ED"/>
    <w:rsid w:val="00B37221"/>
    <w:rsid w:val="00B372D6"/>
    <w:rsid w:val="00B37350"/>
    <w:rsid w:val="00B3735A"/>
    <w:rsid w:val="00B37380"/>
    <w:rsid w:val="00B373E3"/>
    <w:rsid w:val="00B3751F"/>
    <w:rsid w:val="00B375E6"/>
    <w:rsid w:val="00B376C4"/>
    <w:rsid w:val="00B376FC"/>
    <w:rsid w:val="00B377F7"/>
    <w:rsid w:val="00B37A25"/>
    <w:rsid w:val="00B37A3E"/>
    <w:rsid w:val="00B37B36"/>
    <w:rsid w:val="00B37C3F"/>
    <w:rsid w:val="00B37EFB"/>
    <w:rsid w:val="00B37F25"/>
    <w:rsid w:val="00B37F53"/>
    <w:rsid w:val="00B40009"/>
    <w:rsid w:val="00B400C2"/>
    <w:rsid w:val="00B40133"/>
    <w:rsid w:val="00B40349"/>
    <w:rsid w:val="00B403DF"/>
    <w:rsid w:val="00B4043F"/>
    <w:rsid w:val="00B4049C"/>
    <w:rsid w:val="00B404E9"/>
    <w:rsid w:val="00B40793"/>
    <w:rsid w:val="00B4083F"/>
    <w:rsid w:val="00B40852"/>
    <w:rsid w:val="00B40898"/>
    <w:rsid w:val="00B4091B"/>
    <w:rsid w:val="00B40A58"/>
    <w:rsid w:val="00B40B94"/>
    <w:rsid w:val="00B40C1F"/>
    <w:rsid w:val="00B40C48"/>
    <w:rsid w:val="00B40CFC"/>
    <w:rsid w:val="00B40E84"/>
    <w:rsid w:val="00B410DC"/>
    <w:rsid w:val="00B410E7"/>
    <w:rsid w:val="00B410F0"/>
    <w:rsid w:val="00B411BE"/>
    <w:rsid w:val="00B411E1"/>
    <w:rsid w:val="00B412ED"/>
    <w:rsid w:val="00B41363"/>
    <w:rsid w:val="00B413B6"/>
    <w:rsid w:val="00B413FB"/>
    <w:rsid w:val="00B4147F"/>
    <w:rsid w:val="00B4154F"/>
    <w:rsid w:val="00B4157C"/>
    <w:rsid w:val="00B415C5"/>
    <w:rsid w:val="00B41636"/>
    <w:rsid w:val="00B416AA"/>
    <w:rsid w:val="00B416EC"/>
    <w:rsid w:val="00B4197B"/>
    <w:rsid w:val="00B41A50"/>
    <w:rsid w:val="00B41B7F"/>
    <w:rsid w:val="00B41BAC"/>
    <w:rsid w:val="00B41C18"/>
    <w:rsid w:val="00B41CB3"/>
    <w:rsid w:val="00B41D33"/>
    <w:rsid w:val="00B41DD9"/>
    <w:rsid w:val="00B41E3F"/>
    <w:rsid w:val="00B42061"/>
    <w:rsid w:val="00B4208D"/>
    <w:rsid w:val="00B420CB"/>
    <w:rsid w:val="00B42377"/>
    <w:rsid w:val="00B42444"/>
    <w:rsid w:val="00B424F2"/>
    <w:rsid w:val="00B4254A"/>
    <w:rsid w:val="00B425F4"/>
    <w:rsid w:val="00B426DF"/>
    <w:rsid w:val="00B426E8"/>
    <w:rsid w:val="00B42748"/>
    <w:rsid w:val="00B427A2"/>
    <w:rsid w:val="00B42802"/>
    <w:rsid w:val="00B42871"/>
    <w:rsid w:val="00B42A7A"/>
    <w:rsid w:val="00B42B33"/>
    <w:rsid w:val="00B42C01"/>
    <w:rsid w:val="00B42C14"/>
    <w:rsid w:val="00B42CF4"/>
    <w:rsid w:val="00B42D07"/>
    <w:rsid w:val="00B42D2B"/>
    <w:rsid w:val="00B42D96"/>
    <w:rsid w:val="00B42E48"/>
    <w:rsid w:val="00B42EBE"/>
    <w:rsid w:val="00B42F39"/>
    <w:rsid w:val="00B42FE8"/>
    <w:rsid w:val="00B43018"/>
    <w:rsid w:val="00B431BA"/>
    <w:rsid w:val="00B43342"/>
    <w:rsid w:val="00B4334D"/>
    <w:rsid w:val="00B43443"/>
    <w:rsid w:val="00B43472"/>
    <w:rsid w:val="00B436BB"/>
    <w:rsid w:val="00B43879"/>
    <w:rsid w:val="00B43B39"/>
    <w:rsid w:val="00B43B91"/>
    <w:rsid w:val="00B43CCF"/>
    <w:rsid w:val="00B440F7"/>
    <w:rsid w:val="00B44159"/>
    <w:rsid w:val="00B44183"/>
    <w:rsid w:val="00B441A1"/>
    <w:rsid w:val="00B441D6"/>
    <w:rsid w:val="00B44409"/>
    <w:rsid w:val="00B44487"/>
    <w:rsid w:val="00B445F9"/>
    <w:rsid w:val="00B44677"/>
    <w:rsid w:val="00B446DA"/>
    <w:rsid w:val="00B446FE"/>
    <w:rsid w:val="00B4470E"/>
    <w:rsid w:val="00B447DD"/>
    <w:rsid w:val="00B44842"/>
    <w:rsid w:val="00B44884"/>
    <w:rsid w:val="00B4491A"/>
    <w:rsid w:val="00B44959"/>
    <w:rsid w:val="00B44984"/>
    <w:rsid w:val="00B44A65"/>
    <w:rsid w:val="00B44B32"/>
    <w:rsid w:val="00B44C56"/>
    <w:rsid w:val="00B44C69"/>
    <w:rsid w:val="00B44EC1"/>
    <w:rsid w:val="00B452CB"/>
    <w:rsid w:val="00B45367"/>
    <w:rsid w:val="00B4540A"/>
    <w:rsid w:val="00B454B7"/>
    <w:rsid w:val="00B4563C"/>
    <w:rsid w:val="00B45678"/>
    <w:rsid w:val="00B4570A"/>
    <w:rsid w:val="00B4571D"/>
    <w:rsid w:val="00B45726"/>
    <w:rsid w:val="00B458C6"/>
    <w:rsid w:val="00B45961"/>
    <w:rsid w:val="00B45CEB"/>
    <w:rsid w:val="00B45D08"/>
    <w:rsid w:val="00B45D94"/>
    <w:rsid w:val="00B45F3B"/>
    <w:rsid w:val="00B46028"/>
    <w:rsid w:val="00B4619B"/>
    <w:rsid w:val="00B46236"/>
    <w:rsid w:val="00B46291"/>
    <w:rsid w:val="00B4642A"/>
    <w:rsid w:val="00B464A3"/>
    <w:rsid w:val="00B46535"/>
    <w:rsid w:val="00B465DC"/>
    <w:rsid w:val="00B46659"/>
    <w:rsid w:val="00B46693"/>
    <w:rsid w:val="00B46814"/>
    <w:rsid w:val="00B4687F"/>
    <w:rsid w:val="00B468CA"/>
    <w:rsid w:val="00B469EF"/>
    <w:rsid w:val="00B46B23"/>
    <w:rsid w:val="00B46BDE"/>
    <w:rsid w:val="00B46CCD"/>
    <w:rsid w:val="00B46DBE"/>
    <w:rsid w:val="00B47158"/>
    <w:rsid w:val="00B472B4"/>
    <w:rsid w:val="00B472F4"/>
    <w:rsid w:val="00B473FD"/>
    <w:rsid w:val="00B4743F"/>
    <w:rsid w:val="00B47451"/>
    <w:rsid w:val="00B4748E"/>
    <w:rsid w:val="00B474C9"/>
    <w:rsid w:val="00B4752E"/>
    <w:rsid w:val="00B475CE"/>
    <w:rsid w:val="00B47618"/>
    <w:rsid w:val="00B477A8"/>
    <w:rsid w:val="00B478B3"/>
    <w:rsid w:val="00B47920"/>
    <w:rsid w:val="00B4794E"/>
    <w:rsid w:val="00B47A7A"/>
    <w:rsid w:val="00B47AE7"/>
    <w:rsid w:val="00B47CEA"/>
    <w:rsid w:val="00B47D2B"/>
    <w:rsid w:val="00B47D2C"/>
    <w:rsid w:val="00B47DA3"/>
    <w:rsid w:val="00B50085"/>
    <w:rsid w:val="00B501FC"/>
    <w:rsid w:val="00B503A1"/>
    <w:rsid w:val="00B50464"/>
    <w:rsid w:val="00B50485"/>
    <w:rsid w:val="00B506CF"/>
    <w:rsid w:val="00B507C1"/>
    <w:rsid w:val="00B507CD"/>
    <w:rsid w:val="00B5097D"/>
    <w:rsid w:val="00B509F1"/>
    <w:rsid w:val="00B50AB8"/>
    <w:rsid w:val="00B50B97"/>
    <w:rsid w:val="00B50DDD"/>
    <w:rsid w:val="00B50EA3"/>
    <w:rsid w:val="00B50F2A"/>
    <w:rsid w:val="00B5108D"/>
    <w:rsid w:val="00B5120C"/>
    <w:rsid w:val="00B51289"/>
    <w:rsid w:val="00B51293"/>
    <w:rsid w:val="00B512CE"/>
    <w:rsid w:val="00B513D2"/>
    <w:rsid w:val="00B513FB"/>
    <w:rsid w:val="00B51422"/>
    <w:rsid w:val="00B5143B"/>
    <w:rsid w:val="00B51608"/>
    <w:rsid w:val="00B51653"/>
    <w:rsid w:val="00B51697"/>
    <w:rsid w:val="00B516CA"/>
    <w:rsid w:val="00B51775"/>
    <w:rsid w:val="00B517AB"/>
    <w:rsid w:val="00B517D3"/>
    <w:rsid w:val="00B5182D"/>
    <w:rsid w:val="00B518B5"/>
    <w:rsid w:val="00B518EB"/>
    <w:rsid w:val="00B51986"/>
    <w:rsid w:val="00B51AF5"/>
    <w:rsid w:val="00B51B40"/>
    <w:rsid w:val="00B51BEC"/>
    <w:rsid w:val="00B51D15"/>
    <w:rsid w:val="00B51D25"/>
    <w:rsid w:val="00B51E2E"/>
    <w:rsid w:val="00B51EA5"/>
    <w:rsid w:val="00B51FCB"/>
    <w:rsid w:val="00B52031"/>
    <w:rsid w:val="00B520BC"/>
    <w:rsid w:val="00B5216B"/>
    <w:rsid w:val="00B521E4"/>
    <w:rsid w:val="00B52357"/>
    <w:rsid w:val="00B52407"/>
    <w:rsid w:val="00B52486"/>
    <w:rsid w:val="00B5249C"/>
    <w:rsid w:val="00B525F6"/>
    <w:rsid w:val="00B527C3"/>
    <w:rsid w:val="00B52837"/>
    <w:rsid w:val="00B52857"/>
    <w:rsid w:val="00B52A64"/>
    <w:rsid w:val="00B52AC5"/>
    <w:rsid w:val="00B52AF3"/>
    <w:rsid w:val="00B52B18"/>
    <w:rsid w:val="00B52C84"/>
    <w:rsid w:val="00B52EF9"/>
    <w:rsid w:val="00B52FA9"/>
    <w:rsid w:val="00B52FD7"/>
    <w:rsid w:val="00B53046"/>
    <w:rsid w:val="00B5314B"/>
    <w:rsid w:val="00B5316B"/>
    <w:rsid w:val="00B5317D"/>
    <w:rsid w:val="00B531EF"/>
    <w:rsid w:val="00B53221"/>
    <w:rsid w:val="00B532AE"/>
    <w:rsid w:val="00B532DA"/>
    <w:rsid w:val="00B53396"/>
    <w:rsid w:val="00B5346B"/>
    <w:rsid w:val="00B535ED"/>
    <w:rsid w:val="00B537F3"/>
    <w:rsid w:val="00B5399E"/>
    <w:rsid w:val="00B53B5D"/>
    <w:rsid w:val="00B53BC2"/>
    <w:rsid w:val="00B53E66"/>
    <w:rsid w:val="00B53ED7"/>
    <w:rsid w:val="00B5400C"/>
    <w:rsid w:val="00B5408D"/>
    <w:rsid w:val="00B541CE"/>
    <w:rsid w:val="00B54250"/>
    <w:rsid w:val="00B54358"/>
    <w:rsid w:val="00B5436D"/>
    <w:rsid w:val="00B54411"/>
    <w:rsid w:val="00B54565"/>
    <w:rsid w:val="00B5457F"/>
    <w:rsid w:val="00B547C4"/>
    <w:rsid w:val="00B548F8"/>
    <w:rsid w:val="00B548FD"/>
    <w:rsid w:val="00B54902"/>
    <w:rsid w:val="00B54907"/>
    <w:rsid w:val="00B5490D"/>
    <w:rsid w:val="00B5493D"/>
    <w:rsid w:val="00B549A0"/>
    <w:rsid w:val="00B54AEB"/>
    <w:rsid w:val="00B54B0D"/>
    <w:rsid w:val="00B54C9A"/>
    <w:rsid w:val="00B54D3C"/>
    <w:rsid w:val="00B54E12"/>
    <w:rsid w:val="00B54E91"/>
    <w:rsid w:val="00B54F31"/>
    <w:rsid w:val="00B551AA"/>
    <w:rsid w:val="00B55419"/>
    <w:rsid w:val="00B5546A"/>
    <w:rsid w:val="00B55474"/>
    <w:rsid w:val="00B55504"/>
    <w:rsid w:val="00B55543"/>
    <w:rsid w:val="00B55595"/>
    <w:rsid w:val="00B5562F"/>
    <w:rsid w:val="00B5569C"/>
    <w:rsid w:val="00B556D3"/>
    <w:rsid w:val="00B55807"/>
    <w:rsid w:val="00B558D0"/>
    <w:rsid w:val="00B55981"/>
    <w:rsid w:val="00B55987"/>
    <w:rsid w:val="00B559E1"/>
    <w:rsid w:val="00B559EC"/>
    <w:rsid w:val="00B55B76"/>
    <w:rsid w:val="00B55C25"/>
    <w:rsid w:val="00B55C3B"/>
    <w:rsid w:val="00B55E32"/>
    <w:rsid w:val="00B55EF7"/>
    <w:rsid w:val="00B55F28"/>
    <w:rsid w:val="00B55FB9"/>
    <w:rsid w:val="00B56080"/>
    <w:rsid w:val="00B560FC"/>
    <w:rsid w:val="00B5612D"/>
    <w:rsid w:val="00B56151"/>
    <w:rsid w:val="00B561C2"/>
    <w:rsid w:val="00B5622B"/>
    <w:rsid w:val="00B5628D"/>
    <w:rsid w:val="00B562DA"/>
    <w:rsid w:val="00B56329"/>
    <w:rsid w:val="00B563E1"/>
    <w:rsid w:val="00B56717"/>
    <w:rsid w:val="00B56864"/>
    <w:rsid w:val="00B56A8A"/>
    <w:rsid w:val="00B56BEB"/>
    <w:rsid w:val="00B56DA4"/>
    <w:rsid w:val="00B56FC8"/>
    <w:rsid w:val="00B571B6"/>
    <w:rsid w:val="00B57292"/>
    <w:rsid w:val="00B57308"/>
    <w:rsid w:val="00B573F2"/>
    <w:rsid w:val="00B5745E"/>
    <w:rsid w:val="00B574E2"/>
    <w:rsid w:val="00B576A8"/>
    <w:rsid w:val="00B576EA"/>
    <w:rsid w:val="00B578FC"/>
    <w:rsid w:val="00B57932"/>
    <w:rsid w:val="00B57A70"/>
    <w:rsid w:val="00B57B4D"/>
    <w:rsid w:val="00B57E05"/>
    <w:rsid w:val="00B57E88"/>
    <w:rsid w:val="00B60038"/>
    <w:rsid w:val="00B60154"/>
    <w:rsid w:val="00B6025B"/>
    <w:rsid w:val="00B60285"/>
    <w:rsid w:val="00B6030F"/>
    <w:rsid w:val="00B6034B"/>
    <w:rsid w:val="00B60403"/>
    <w:rsid w:val="00B6041E"/>
    <w:rsid w:val="00B6052B"/>
    <w:rsid w:val="00B605F1"/>
    <w:rsid w:val="00B606D4"/>
    <w:rsid w:val="00B606E3"/>
    <w:rsid w:val="00B60AF7"/>
    <w:rsid w:val="00B60B12"/>
    <w:rsid w:val="00B60B50"/>
    <w:rsid w:val="00B60BDB"/>
    <w:rsid w:val="00B60D03"/>
    <w:rsid w:val="00B60DC1"/>
    <w:rsid w:val="00B60E02"/>
    <w:rsid w:val="00B60E25"/>
    <w:rsid w:val="00B60F89"/>
    <w:rsid w:val="00B60FE7"/>
    <w:rsid w:val="00B6103E"/>
    <w:rsid w:val="00B61088"/>
    <w:rsid w:val="00B610D0"/>
    <w:rsid w:val="00B61123"/>
    <w:rsid w:val="00B6119F"/>
    <w:rsid w:val="00B61204"/>
    <w:rsid w:val="00B61252"/>
    <w:rsid w:val="00B612F6"/>
    <w:rsid w:val="00B61325"/>
    <w:rsid w:val="00B61485"/>
    <w:rsid w:val="00B614F2"/>
    <w:rsid w:val="00B6150C"/>
    <w:rsid w:val="00B615EB"/>
    <w:rsid w:val="00B6163B"/>
    <w:rsid w:val="00B6193C"/>
    <w:rsid w:val="00B619A8"/>
    <w:rsid w:val="00B619B2"/>
    <w:rsid w:val="00B61A48"/>
    <w:rsid w:val="00B61AA4"/>
    <w:rsid w:val="00B61AB9"/>
    <w:rsid w:val="00B61B2F"/>
    <w:rsid w:val="00B61B35"/>
    <w:rsid w:val="00B61B90"/>
    <w:rsid w:val="00B61C43"/>
    <w:rsid w:val="00B61C5E"/>
    <w:rsid w:val="00B61D16"/>
    <w:rsid w:val="00B61E4A"/>
    <w:rsid w:val="00B61E93"/>
    <w:rsid w:val="00B61EB6"/>
    <w:rsid w:val="00B62015"/>
    <w:rsid w:val="00B62036"/>
    <w:rsid w:val="00B6221E"/>
    <w:rsid w:val="00B622D4"/>
    <w:rsid w:val="00B62322"/>
    <w:rsid w:val="00B62330"/>
    <w:rsid w:val="00B62559"/>
    <w:rsid w:val="00B6262E"/>
    <w:rsid w:val="00B6268E"/>
    <w:rsid w:val="00B62727"/>
    <w:rsid w:val="00B62733"/>
    <w:rsid w:val="00B62768"/>
    <w:rsid w:val="00B62856"/>
    <w:rsid w:val="00B62857"/>
    <w:rsid w:val="00B62A3D"/>
    <w:rsid w:val="00B62A4B"/>
    <w:rsid w:val="00B62AE9"/>
    <w:rsid w:val="00B62B87"/>
    <w:rsid w:val="00B62BC6"/>
    <w:rsid w:val="00B62D4A"/>
    <w:rsid w:val="00B62E05"/>
    <w:rsid w:val="00B62E54"/>
    <w:rsid w:val="00B63238"/>
    <w:rsid w:val="00B6330A"/>
    <w:rsid w:val="00B63537"/>
    <w:rsid w:val="00B636C7"/>
    <w:rsid w:val="00B63703"/>
    <w:rsid w:val="00B63724"/>
    <w:rsid w:val="00B637C8"/>
    <w:rsid w:val="00B6388D"/>
    <w:rsid w:val="00B638B2"/>
    <w:rsid w:val="00B638D8"/>
    <w:rsid w:val="00B63925"/>
    <w:rsid w:val="00B63A80"/>
    <w:rsid w:val="00B63B19"/>
    <w:rsid w:val="00B63EBD"/>
    <w:rsid w:val="00B63F3E"/>
    <w:rsid w:val="00B64018"/>
    <w:rsid w:val="00B640A8"/>
    <w:rsid w:val="00B64168"/>
    <w:rsid w:val="00B64201"/>
    <w:rsid w:val="00B64204"/>
    <w:rsid w:val="00B642F0"/>
    <w:rsid w:val="00B6441E"/>
    <w:rsid w:val="00B644D3"/>
    <w:rsid w:val="00B645CF"/>
    <w:rsid w:val="00B64662"/>
    <w:rsid w:val="00B6470B"/>
    <w:rsid w:val="00B648E3"/>
    <w:rsid w:val="00B64939"/>
    <w:rsid w:val="00B64AD9"/>
    <w:rsid w:val="00B64AFC"/>
    <w:rsid w:val="00B64AFF"/>
    <w:rsid w:val="00B64BA1"/>
    <w:rsid w:val="00B64D1C"/>
    <w:rsid w:val="00B64DF9"/>
    <w:rsid w:val="00B64E87"/>
    <w:rsid w:val="00B64E9F"/>
    <w:rsid w:val="00B64EDE"/>
    <w:rsid w:val="00B64F74"/>
    <w:rsid w:val="00B64FA0"/>
    <w:rsid w:val="00B64FC0"/>
    <w:rsid w:val="00B65019"/>
    <w:rsid w:val="00B650EB"/>
    <w:rsid w:val="00B6527F"/>
    <w:rsid w:val="00B65341"/>
    <w:rsid w:val="00B6535B"/>
    <w:rsid w:val="00B65363"/>
    <w:rsid w:val="00B653E1"/>
    <w:rsid w:val="00B65459"/>
    <w:rsid w:val="00B6549B"/>
    <w:rsid w:val="00B654F2"/>
    <w:rsid w:val="00B65507"/>
    <w:rsid w:val="00B65535"/>
    <w:rsid w:val="00B65644"/>
    <w:rsid w:val="00B658DE"/>
    <w:rsid w:val="00B65995"/>
    <w:rsid w:val="00B659E3"/>
    <w:rsid w:val="00B65A1E"/>
    <w:rsid w:val="00B65A60"/>
    <w:rsid w:val="00B65C69"/>
    <w:rsid w:val="00B65D5D"/>
    <w:rsid w:val="00B65DCE"/>
    <w:rsid w:val="00B65F57"/>
    <w:rsid w:val="00B65F73"/>
    <w:rsid w:val="00B65F8D"/>
    <w:rsid w:val="00B66063"/>
    <w:rsid w:val="00B66091"/>
    <w:rsid w:val="00B660C6"/>
    <w:rsid w:val="00B66263"/>
    <w:rsid w:val="00B6629F"/>
    <w:rsid w:val="00B66396"/>
    <w:rsid w:val="00B66424"/>
    <w:rsid w:val="00B665BC"/>
    <w:rsid w:val="00B6660F"/>
    <w:rsid w:val="00B66630"/>
    <w:rsid w:val="00B667C2"/>
    <w:rsid w:val="00B668FB"/>
    <w:rsid w:val="00B66B0F"/>
    <w:rsid w:val="00B66B36"/>
    <w:rsid w:val="00B66C12"/>
    <w:rsid w:val="00B66C78"/>
    <w:rsid w:val="00B66CCF"/>
    <w:rsid w:val="00B66ED6"/>
    <w:rsid w:val="00B67286"/>
    <w:rsid w:val="00B67294"/>
    <w:rsid w:val="00B672C4"/>
    <w:rsid w:val="00B6746A"/>
    <w:rsid w:val="00B67492"/>
    <w:rsid w:val="00B67493"/>
    <w:rsid w:val="00B675BC"/>
    <w:rsid w:val="00B676AE"/>
    <w:rsid w:val="00B6771B"/>
    <w:rsid w:val="00B67725"/>
    <w:rsid w:val="00B6779E"/>
    <w:rsid w:val="00B67888"/>
    <w:rsid w:val="00B67929"/>
    <w:rsid w:val="00B67C15"/>
    <w:rsid w:val="00B67CDA"/>
    <w:rsid w:val="00B67CE0"/>
    <w:rsid w:val="00B67D1F"/>
    <w:rsid w:val="00B67DA4"/>
    <w:rsid w:val="00B67E44"/>
    <w:rsid w:val="00B67FFB"/>
    <w:rsid w:val="00B70039"/>
    <w:rsid w:val="00B70083"/>
    <w:rsid w:val="00B700F3"/>
    <w:rsid w:val="00B70213"/>
    <w:rsid w:val="00B703C5"/>
    <w:rsid w:val="00B7048F"/>
    <w:rsid w:val="00B704A3"/>
    <w:rsid w:val="00B704F9"/>
    <w:rsid w:val="00B70677"/>
    <w:rsid w:val="00B706CC"/>
    <w:rsid w:val="00B70B12"/>
    <w:rsid w:val="00B70B1C"/>
    <w:rsid w:val="00B70B68"/>
    <w:rsid w:val="00B70CD2"/>
    <w:rsid w:val="00B70CF9"/>
    <w:rsid w:val="00B70F47"/>
    <w:rsid w:val="00B70FD1"/>
    <w:rsid w:val="00B7109A"/>
    <w:rsid w:val="00B710BD"/>
    <w:rsid w:val="00B712DC"/>
    <w:rsid w:val="00B71326"/>
    <w:rsid w:val="00B71432"/>
    <w:rsid w:val="00B714FB"/>
    <w:rsid w:val="00B715B2"/>
    <w:rsid w:val="00B716EB"/>
    <w:rsid w:val="00B71799"/>
    <w:rsid w:val="00B7183B"/>
    <w:rsid w:val="00B71870"/>
    <w:rsid w:val="00B7192B"/>
    <w:rsid w:val="00B719E4"/>
    <w:rsid w:val="00B71AA9"/>
    <w:rsid w:val="00B71AAD"/>
    <w:rsid w:val="00B71F96"/>
    <w:rsid w:val="00B720B2"/>
    <w:rsid w:val="00B721A8"/>
    <w:rsid w:val="00B7224A"/>
    <w:rsid w:val="00B7225B"/>
    <w:rsid w:val="00B722AA"/>
    <w:rsid w:val="00B72426"/>
    <w:rsid w:val="00B724C0"/>
    <w:rsid w:val="00B724D3"/>
    <w:rsid w:val="00B725C4"/>
    <w:rsid w:val="00B726AB"/>
    <w:rsid w:val="00B726ED"/>
    <w:rsid w:val="00B72785"/>
    <w:rsid w:val="00B7286B"/>
    <w:rsid w:val="00B728FC"/>
    <w:rsid w:val="00B72A4E"/>
    <w:rsid w:val="00B72A91"/>
    <w:rsid w:val="00B72B9A"/>
    <w:rsid w:val="00B72CA8"/>
    <w:rsid w:val="00B72D38"/>
    <w:rsid w:val="00B72D62"/>
    <w:rsid w:val="00B730C1"/>
    <w:rsid w:val="00B73106"/>
    <w:rsid w:val="00B73233"/>
    <w:rsid w:val="00B73282"/>
    <w:rsid w:val="00B732B7"/>
    <w:rsid w:val="00B735A2"/>
    <w:rsid w:val="00B7374A"/>
    <w:rsid w:val="00B73751"/>
    <w:rsid w:val="00B73844"/>
    <w:rsid w:val="00B73882"/>
    <w:rsid w:val="00B73A1D"/>
    <w:rsid w:val="00B73A3E"/>
    <w:rsid w:val="00B73C0D"/>
    <w:rsid w:val="00B73CE0"/>
    <w:rsid w:val="00B73D5B"/>
    <w:rsid w:val="00B73F03"/>
    <w:rsid w:val="00B73F5A"/>
    <w:rsid w:val="00B7404D"/>
    <w:rsid w:val="00B7414E"/>
    <w:rsid w:val="00B74206"/>
    <w:rsid w:val="00B742EE"/>
    <w:rsid w:val="00B742FD"/>
    <w:rsid w:val="00B74314"/>
    <w:rsid w:val="00B743E0"/>
    <w:rsid w:val="00B74493"/>
    <w:rsid w:val="00B744D9"/>
    <w:rsid w:val="00B74582"/>
    <w:rsid w:val="00B745B9"/>
    <w:rsid w:val="00B746A7"/>
    <w:rsid w:val="00B74B37"/>
    <w:rsid w:val="00B74C8B"/>
    <w:rsid w:val="00B75025"/>
    <w:rsid w:val="00B75032"/>
    <w:rsid w:val="00B750DC"/>
    <w:rsid w:val="00B75169"/>
    <w:rsid w:val="00B7527F"/>
    <w:rsid w:val="00B75313"/>
    <w:rsid w:val="00B75552"/>
    <w:rsid w:val="00B75746"/>
    <w:rsid w:val="00B75747"/>
    <w:rsid w:val="00B75869"/>
    <w:rsid w:val="00B7586F"/>
    <w:rsid w:val="00B7590E"/>
    <w:rsid w:val="00B75922"/>
    <w:rsid w:val="00B75A9F"/>
    <w:rsid w:val="00B75B3B"/>
    <w:rsid w:val="00B75C2F"/>
    <w:rsid w:val="00B75D1A"/>
    <w:rsid w:val="00B75D80"/>
    <w:rsid w:val="00B75DD3"/>
    <w:rsid w:val="00B75DF2"/>
    <w:rsid w:val="00B75E1B"/>
    <w:rsid w:val="00B75E4D"/>
    <w:rsid w:val="00B75F06"/>
    <w:rsid w:val="00B75F2A"/>
    <w:rsid w:val="00B75F5D"/>
    <w:rsid w:val="00B7607C"/>
    <w:rsid w:val="00B76094"/>
    <w:rsid w:val="00B762AF"/>
    <w:rsid w:val="00B76349"/>
    <w:rsid w:val="00B76487"/>
    <w:rsid w:val="00B76587"/>
    <w:rsid w:val="00B767DC"/>
    <w:rsid w:val="00B767FA"/>
    <w:rsid w:val="00B769BF"/>
    <w:rsid w:val="00B76CF6"/>
    <w:rsid w:val="00B76DD8"/>
    <w:rsid w:val="00B76DEA"/>
    <w:rsid w:val="00B76EAE"/>
    <w:rsid w:val="00B76F67"/>
    <w:rsid w:val="00B77127"/>
    <w:rsid w:val="00B771D4"/>
    <w:rsid w:val="00B77228"/>
    <w:rsid w:val="00B7746E"/>
    <w:rsid w:val="00B774B3"/>
    <w:rsid w:val="00B775B6"/>
    <w:rsid w:val="00B77665"/>
    <w:rsid w:val="00B7788E"/>
    <w:rsid w:val="00B778DD"/>
    <w:rsid w:val="00B77941"/>
    <w:rsid w:val="00B7797D"/>
    <w:rsid w:val="00B77A20"/>
    <w:rsid w:val="00B77A62"/>
    <w:rsid w:val="00B77DFF"/>
    <w:rsid w:val="00B77E79"/>
    <w:rsid w:val="00B77EC2"/>
    <w:rsid w:val="00B80055"/>
    <w:rsid w:val="00B80155"/>
    <w:rsid w:val="00B80278"/>
    <w:rsid w:val="00B802C4"/>
    <w:rsid w:val="00B803A4"/>
    <w:rsid w:val="00B80416"/>
    <w:rsid w:val="00B8048A"/>
    <w:rsid w:val="00B805E1"/>
    <w:rsid w:val="00B806A7"/>
    <w:rsid w:val="00B806AA"/>
    <w:rsid w:val="00B8071A"/>
    <w:rsid w:val="00B807BD"/>
    <w:rsid w:val="00B807BE"/>
    <w:rsid w:val="00B809F1"/>
    <w:rsid w:val="00B80A59"/>
    <w:rsid w:val="00B80A9D"/>
    <w:rsid w:val="00B80AE2"/>
    <w:rsid w:val="00B80B45"/>
    <w:rsid w:val="00B80C84"/>
    <w:rsid w:val="00B80CD2"/>
    <w:rsid w:val="00B80D08"/>
    <w:rsid w:val="00B80EF2"/>
    <w:rsid w:val="00B80F85"/>
    <w:rsid w:val="00B8103E"/>
    <w:rsid w:val="00B810BE"/>
    <w:rsid w:val="00B811C1"/>
    <w:rsid w:val="00B81290"/>
    <w:rsid w:val="00B815B8"/>
    <w:rsid w:val="00B81697"/>
    <w:rsid w:val="00B8169C"/>
    <w:rsid w:val="00B8173D"/>
    <w:rsid w:val="00B8176C"/>
    <w:rsid w:val="00B81771"/>
    <w:rsid w:val="00B817F5"/>
    <w:rsid w:val="00B818C9"/>
    <w:rsid w:val="00B81962"/>
    <w:rsid w:val="00B81C1E"/>
    <w:rsid w:val="00B81DA6"/>
    <w:rsid w:val="00B81E29"/>
    <w:rsid w:val="00B81EE0"/>
    <w:rsid w:val="00B820D9"/>
    <w:rsid w:val="00B8211C"/>
    <w:rsid w:val="00B8220C"/>
    <w:rsid w:val="00B82334"/>
    <w:rsid w:val="00B823C3"/>
    <w:rsid w:val="00B823E2"/>
    <w:rsid w:val="00B8262B"/>
    <w:rsid w:val="00B827AE"/>
    <w:rsid w:val="00B8285B"/>
    <w:rsid w:val="00B82B1C"/>
    <w:rsid w:val="00B82E67"/>
    <w:rsid w:val="00B82E6D"/>
    <w:rsid w:val="00B82E89"/>
    <w:rsid w:val="00B82E93"/>
    <w:rsid w:val="00B82EF1"/>
    <w:rsid w:val="00B82FF5"/>
    <w:rsid w:val="00B83251"/>
    <w:rsid w:val="00B83256"/>
    <w:rsid w:val="00B8327A"/>
    <w:rsid w:val="00B83502"/>
    <w:rsid w:val="00B835B6"/>
    <w:rsid w:val="00B836AA"/>
    <w:rsid w:val="00B836D5"/>
    <w:rsid w:val="00B836FF"/>
    <w:rsid w:val="00B83889"/>
    <w:rsid w:val="00B839B6"/>
    <w:rsid w:val="00B839DC"/>
    <w:rsid w:val="00B83AD2"/>
    <w:rsid w:val="00B83AEA"/>
    <w:rsid w:val="00B83C26"/>
    <w:rsid w:val="00B83CB3"/>
    <w:rsid w:val="00B83CDB"/>
    <w:rsid w:val="00B83CF4"/>
    <w:rsid w:val="00B840EE"/>
    <w:rsid w:val="00B84198"/>
    <w:rsid w:val="00B84252"/>
    <w:rsid w:val="00B8429F"/>
    <w:rsid w:val="00B8447B"/>
    <w:rsid w:val="00B8447E"/>
    <w:rsid w:val="00B8456A"/>
    <w:rsid w:val="00B846F4"/>
    <w:rsid w:val="00B84745"/>
    <w:rsid w:val="00B8485D"/>
    <w:rsid w:val="00B849C6"/>
    <w:rsid w:val="00B84E27"/>
    <w:rsid w:val="00B8501F"/>
    <w:rsid w:val="00B85160"/>
    <w:rsid w:val="00B85311"/>
    <w:rsid w:val="00B853DC"/>
    <w:rsid w:val="00B85446"/>
    <w:rsid w:val="00B85534"/>
    <w:rsid w:val="00B85666"/>
    <w:rsid w:val="00B85703"/>
    <w:rsid w:val="00B85745"/>
    <w:rsid w:val="00B8574A"/>
    <w:rsid w:val="00B857BD"/>
    <w:rsid w:val="00B85826"/>
    <w:rsid w:val="00B85879"/>
    <w:rsid w:val="00B85945"/>
    <w:rsid w:val="00B859A4"/>
    <w:rsid w:val="00B85A9D"/>
    <w:rsid w:val="00B85B8D"/>
    <w:rsid w:val="00B85DFA"/>
    <w:rsid w:val="00B85EF3"/>
    <w:rsid w:val="00B85F13"/>
    <w:rsid w:val="00B85FF0"/>
    <w:rsid w:val="00B8612C"/>
    <w:rsid w:val="00B8620C"/>
    <w:rsid w:val="00B86234"/>
    <w:rsid w:val="00B86324"/>
    <w:rsid w:val="00B86342"/>
    <w:rsid w:val="00B863CA"/>
    <w:rsid w:val="00B865BE"/>
    <w:rsid w:val="00B865DC"/>
    <w:rsid w:val="00B866B7"/>
    <w:rsid w:val="00B86798"/>
    <w:rsid w:val="00B86871"/>
    <w:rsid w:val="00B8692F"/>
    <w:rsid w:val="00B8693A"/>
    <w:rsid w:val="00B86A12"/>
    <w:rsid w:val="00B86AF6"/>
    <w:rsid w:val="00B86CBC"/>
    <w:rsid w:val="00B86D04"/>
    <w:rsid w:val="00B86D91"/>
    <w:rsid w:val="00B86DC5"/>
    <w:rsid w:val="00B870C7"/>
    <w:rsid w:val="00B87117"/>
    <w:rsid w:val="00B87150"/>
    <w:rsid w:val="00B8726A"/>
    <w:rsid w:val="00B872AA"/>
    <w:rsid w:val="00B873DF"/>
    <w:rsid w:val="00B873E3"/>
    <w:rsid w:val="00B875AD"/>
    <w:rsid w:val="00B87680"/>
    <w:rsid w:val="00B876B2"/>
    <w:rsid w:val="00B877A3"/>
    <w:rsid w:val="00B877C1"/>
    <w:rsid w:val="00B877E2"/>
    <w:rsid w:val="00B878C0"/>
    <w:rsid w:val="00B87A09"/>
    <w:rsid w:val="00B87A11"/>
    <w:rsid w:val="00B87E16"/>
    <w:rsid w:val="00B87E87"/>
    <w:rsid w:val="00B87EE8"/>
    <w:rsid w:val="00B87F1E"/>
    <w:rsid w:val="00B87FB0"/>
    <w:rsid w:val="00B87FE9"/>
    <w:rsid w:val="00B90073"/>
    <w:rsid w:val="00B900AE"/>
    <w:rsid w:val="00B90187"/>
    <w:rsid w:val="00B902A8"/>
    <w:rsid w:val="00B903F2"/>
    <w:rsid w:val="00B90462"/>
    <w:rsid w:val="00B90539"/>
    <w:rsid w:val="00B90718"/>
    <w:rsid w:val="00B907E1"/>
    <w:rsid w:val="00B90824"/>
    <w:rsid w:val="00B908EA"/>
    <w:rsid w:val="00B909F0"/>
    <w:rsid w:val="00B90AE2"/>
    <w:rsid w:val="00B90B2B"/>
    <w:rsid w:val="00B90C27"/>
    <w:rsid w:val="00B90D3C"/>
    <w:rsid w:val="00B90E78"/>
    <w:rsid w:val="00B90ECC"/>
    <w:rsid w:val="00B90FCF"/>
    <w:rsid w:val="00B90FD0"/>
    <w:rsid w:val="00B90FE5"/>
    <w:rsid w:val="00B91036"/>
    <w:rsid w:val="00B9104E"/>
    <w:rsid w:val="00B9105C"/>
    <w:rsid w:val="00B91213"/>
    <w:rsid w:val="00B91472"/>
    <w:rsid w:val="00B91539"/>
    <w:rsid w:val="00B91789"/>
    <w:rsid w:val="00B9190B"/>
    <w:rsid w:val="00B91984"/>
    <w:rsid w:val="00B91BE3"/>
    <w:rsid w:val="00B91C5C"/>
    <w:rsid w:val="00B91DCE"/>
    <w:rsid w:val="00B91DD2"/>
    <w:rsid w:val="00B91EB7"/>
    <w:rsid w:val="00B9209F"/>
    <w:rsid w:val="00B92206"/>
    <w:rsid w:val="00B922FD"/>
    <w:rsid w:val="00B9236A"/>
    <w:rsid w:val="00B923AE"/>
    <w:rsid w:val="00B924B8"/>
    <w:rsid w:val="00B9276A"/>
    <w:rsid w:val="00B927FE"/>
    <w:rsid w:val="00B92814"/>
    <w:rsid w:val="00B92847"/>
    <w:rsid w:val="00B92876"/>
    <w:rsid w:val="00B92BE4"/>
    <w:rsid w:val="00B92C7B"/>
    <w:rsid w:val="00B92D1D"/>
    <w:rsid w:val="00B92D3D"/>
    <w:rsid w:val="00B92E44"/>
    <w:rsid w:val="00B92E8F"/>
    <w:rsid w:val="00B92F5C"/>
    <w:rsid w:val="00B92FAE"/>
    <w:rsid w:val="00B930A9"/>
    <w:rsid w:val="00B93122"/>
    <w:rsid w:val="00B9312D"/>
    <w:rsid w:val="00B93131"/>
    <w:rsid w:val="00B93353"/>
    <w:rsid w:val="00B933F5"/>
    <w:rsid w:val="00B934E9"/>
    <w:rsid w:val="00B934F5"/>
    <w:rsid w:val="00B9364C"/>
    <w:rsid w:val="00B9385B"/>
    <w:rsid w:val="00B938D5"/>
    <w:rsid w:val="00B938DD"/>
    <w:rsid w:val="00B939F8"/>
    <w:rsid w:val="00B93AA1"/>
    <w:rsid w:val="00B93AF9"/>
    <w:rsid w:val="00B93B52"/>
    <w:rsid w:val="00B93B58"/>
    <w:rsid w:val="00B93C4D"/>
    <w:rsid w:val="00B93C7C"/>
    <w:rsid w:val="00B93D52"/>
    <w:rsid w:val="00B93D93"/>
    <w:rsid w:val="00B93EE0"/>
    <w:rsid w:val="00B93F52"/>
    <w:rsid w:val="00B9401C"/>
    <w:rsid w:val="00B9405C"/>
    <w:rsid w:val="00B9409E"/>
    <w:rsid w:val="00B940B6"/>
    <w:rsid w:val="00B941B5"/>
    <w:rsid w:val="00B94407"/>
    <w:rsid w:val="00B946DE"/>
    <w:rsid w:val="00B9487F"/>
    <w:rsid w:val="00B948B2"/>
    <w:rsid w:val="00B94932"/>
    <w:rsid w:val="00B949C0"/>
    <w:rsid w:val="00B94A41"/>
    <w:rsid w:val="00B94C14"/>
    <w:rsid w:val="00B94E0D"/>
    <w:rsid w:val="00B94EE2"/>
    <w:rsid w:val="00B94F12"/>
    <w:rsid w:val="00B9501D"/>
    <w:rsid w:val="00B951FB"/>
    <w:rsid w:val="00B95239"/>
    <w:rsid w:val="00B952BD"/>
    <w:rsid w:val="00B95328"/>
    <w:rsid w:val="00B9538E"/>
    <w:rsid w:val="00B9544D"/>
    <w:rsid w:val="00B95590"/>
    <w:rsid w:val="00B9564E"/>
    <w:rsid w:val="00B956B2"/>
    <w:rsid w:val="00B9590C"/>
    <w:rsid w:val="00B9590F"/>
    <w:rsid w:val="00B9592C"/>
    <w:rsid w:val="00B95A0A"/>
    <w:rsid w:val="00B95A25"/>
    <w:rsid w:val="00B95C12"/>
    <w:rsid w:val="00B95C3B"/>
    <w:rsid w:val="00B95ED3"/>
    <w:rsid w:val="00B961BB"/>
    <w:rsid w:val="00B9635D"/>
    <w:rsid w:val="00B963AD"/>
    <w:rsid w:val="00B963C7"/>
    <w:rsid w:val="00B964C0"/>
    <w:rsid w:val="00B9652F"/>
    <w:rsid w:val="00B9658C"/>
    <w:rsid w:val="00B965C8"/>
    <w:rsid w:val="00B966D0"/>
    <w:rsid w:val="00B967AE"/>
    <w:rsid w:val="00B96820"/>
    <w:rsid w:val="00B9698F"/>
    <w:rsid w:val="00B969D6"/>
    <w:rsid w:val="00B969D7"/>
    <w:rsid w:val="00B96AFB"/>
    <w:rsid w:val="00B96B8A"/>
    <w:rsid w:val="00B96C44"/>
    <w:rsid w:val="00B96DAE"/>
    <w:rsid w:val="00B96DE2"/>
    <w:rsid w:val="00B9746B"/>
    <w:rsid w:val="00B97470"/>
    <w:rsid w:val="00B9747B"/>
    <w:rsid w:val="00B9757B"/>
    <w:rsid w:val="00B977C6"/>
    <w:rsid w:val="00B97816"/>
    <w:rsid w:val="00B97A23"/>
    <w:rsid w:val="00B97AAD"/>
    <w:rsid w:val="00B97AD0"/>
    <w:rsid w:val="00B97AD9"/>
    <w:rsid w:val="00B97C94"/>
    <w:rsid w:val="00B97D26"/>
    <w:rsid w:val="00B97DA0"/>
    <w:rsid w:val="00B97E5A"/>
    <w:rsid w:val="00B97F1A"/>
    <w:rsid w:val="00BA00D4"/>
    <w:rsid w:val="00BA01AD"/>
    <w:rsid w:val="00BA02B0"/>
    <w:rsid w:val="00BA0319"/>
    <w:rsid w:val="00BA0435"/>
    <w:rsid w:val="00BA043D"/>
    <w:rsid w:val="00BA049C"/>
    <w:rsid w:val="00BA0585"/>
    <w:rsid w:val="00BA0615"/>
    <w:rsid w:val="00BA0710"/>
    <w:rsid w:val="00BA0734"/>
    <w:rsid w:val="00BA07E4"/>
    <w:rsid w:val="00BA0945"/>
    <w:rsid w:val="00BA0980"/>
    <w:rsid w:val="00BA0D2D"/>
    <w:rsid w:val="00BA0EDB"/>
    <w:rsid w:val="00BA0EEA"/>
    <w:rsid w:val="00BA0F49"/>
    <w:rsid w:val="00BA1013"/>
    <w:rsid w:val="00BA117B"/>
    <w:rsid w:val="00BA124F"/>
    <w:rsid w:val="00BA1296"/>
    <w:rsid w:val="00BA137C"/>
    <w:rsid w:val="00BA1397"/>
    <w:rsid w:val="00BA13EE"/>
    <w:rsid w:val="00BA158F"/>
    <w:rsid w:val="00BA15B0"/>
    <w:rsid w:val="00BA15FE"/>
    <w:rsid w:val="00BA16AC"/>
    <w:rsid w:val="00BA1895"/>
    <w:rsid w:val="00BA1A9C"/>
    <w:rsid w:val="00BA1AC6"/>
    <w:rsid w:val="00BA1C80"/>
    <w:rsid w:val="00BA1CB6"/>
    <w:rsid w:val="00BA1D05"/>
    <w:rsid w:val="00BA1D79"/>
    <w:rsid w:val="00BA1E85"/>
    <w:rsid w:val="00BA1EC4"/>
    <w:rsid w:val="00BA1F3F"/>
    <w:rsid w:val="00BA1FC4"/>
    <w:rsid w:val="00BA20A6"/>
    <w:rsid w:val="00BA20E6"/>
    <w:rsid w:val="00BA2171"/>
    <w:rsid w:val="00BA21AB"/>
    <w:rsid w:val="00BA21E5"/>
    <w:rsid w:val="00BA21EF"/>
    <w:rsid w:val="00BA21F8"/>
    <w:rsid w:val="00BA2591"/>
    <w:rsid w:val="00BA264D"/>
    <w:rsid w:val="00BA2705"/>
    <w:rsid w:val="00BA27FE"/>
    <w:rsid w:val="00BA2816"/>
    <w:rsid w:val="00BA2829"/>
    <w:rsid w:val="00BA2871"/>
    <w:rsid w:val="00BA2CCF"/>
    <w:rsid w:val="00BA2D78"/>
    <w:rsid w:val="00BA2FF7"/>
    <w:rsid w:val="00BA312C"/>
    <w:rsid w:val="00BA3448"/>
    <w:rsid w:val="00BA34D5"/>
    <w:rsid w:val="00BA351F"/>
    <w:rsid w:val="00BA35E1"/>
    <w:rsid w:val="00BA360D"/>
    <w:rsid w:val="00BA372D"/>
    <w:rsid w:val="00BA381A"/>
    <w:rsid w:val="00BA3950"/>
    <w:rsid w:val="00BA3D73"/>
    <w:rsid w:val="00BA3D9D"/>
    <w:rsid w:val="00BA3DDA"/>
    <w:rsid w:val="00BA4051"/>
    <w:rsid w:val="00BA4198"/>
    <w:rsid w:val="00BA4230"/>
    <w:rsid w:val="00BA4426"/>
    <w:rsid w:val="00BA44ED"/>
    <w:rsid w:val="00BA45FD"/>
    <w:rsid w:val="00BA4737"/>
    <w:rsid w:val="00BA474C"/>
    <w:rsid w:val="00BA4762"/>
    <w:rsid w:val="00BA4787"/>
    <w:rsid w:val="00BA47A9"/>
    <w:rsid w:val="00BA4828"/>
    <w:rsid w:val="00BA499E"/>
    <w:rsid w:val="00BA49F4"/>
    <w:rsid w:val="00BA4CCD"/>
    <w:rsid w:val="00BA4ED3"/>
    <w:rsid w:val="00BA4F18"/>
    <w:rsid w:val="00BA4F9A"/>
    <w:rsid w:val="00BA4FFE"/>
    <w:rsid w:val="00BA5225"/>
    <w:rsid w:val="00BA53DA"/>
    <w:rsid w:val="00BA544B"/>
    <w:rsid w:val="00BA545D"/>
    <w:rsid w:val="00BA556F"/>
    <w:rsid w:val="00BA569D"/>
    <w:rsid w:val="00BA5770"/>
    <w:rsid w:val="00BA57B4"/>
    <w:rsid w:val="00BA586E"/>
    <w:rsid w:val="00BA587F"/>
    <w:rsid w:val="00BA58A3"/>
    <w:rsid w:val="00BA58B8"/>
    <w:rsid w:val="00BA594A"/>
    <w:rsid w:val="00BA5A2A"/>
    <w:rsid w:val="00BA5AA3"/>
    <w:rsid w:val="00BA5AB3"/>
    <w:rsid w:val="00BA5CCE"/>
    <w:rsid w:val="00BA5E60"/>
    <w:rsid w:val="00BA5F99"/>
    <w:rsid w:val="00BA5FF5"/>
    <w:rsid w:val="00BA601B"/>
    <w:rsid w:val="00BA6161"/>
    <w:rsid w:val="00BA61A3"/>
    <w:rsid w:val="00BA6311"/>
    <w:rsid w:val="00BA638D"/>
    <w:rsid w:val="00BA6566"/>
    <w:rsid w:val="00BA660A"/>
    <w:rsid w:val="00BA66D2"/>
    <w:rsid w:val="00BA67DC"/>
    <w:rsid w:val="00BA68BC"/>
    <w:rsid w:val="00BA6A1C"/>
    <w:rsid w:val="00BA6AD5"/>
    <w:rsid w:val="00BA6BC5"/>
    <w:rsid w:val="00BA6C50"/>
    <w:rsid w:val="00BA6DD0"/>
    <w:rsid w:val="00BA6E08"/>
    <w:rsid w:val="00BA6E0F"/>
    <w:rsid w:val="00BA6EC9"/>
    <w:rsid w:val="00BA6F79"/>
    <w:rsid w:val="00BA709C"/>
    <w:rsid w:val="00BA73E4"/>
    <w:rsid w:val="00BA7446"/>
    <w:rsid w:val="00BA763D"/>
    <w:rsid w:val="00BA77D0"/>
    <w:rsid w:val="00BA78F2"/>
    <w:rsid w:val="00BA7A16"/>
    <w:rsid w:val="00BA7ADD"/>
    <w:rsid w:val="00BA7B4B"/>
    <w:rsid w:val="00BA7B4F"/>
    <w:rsid w:val="00BA7BC9"/>
    <w:rsid w:val="00BA7BDB"/>
    <w:rsid w:val="00BA7BEB"/>
    <w:rsid w:val="00BA7DE2"/>
    <w:rsid w:val="00BB00E2"/>
    <w:rsid w:val="00BB015C"/>
    <w:rsid w:val="00BB01A2"/>
    <w:rsid w:val="00BB04B8"/>
    <w:rsid w:val="00BB04EF"/>
    <w:rsid w:val="00BB054A"/>
    <w:rsid w:val="00BB06AA"/>
    <w:rsid w:val="00BB07F6"/>
    <w:rsid w:val="00BB080B"/>
    <w:rsid w:val="00BB083C"/>
    <w:rsid w:val="00BB0912"/>
    <w:rsid w:val="00BB0939"/>
    <w:rsid w:val="00BB0BEE"/>
    <w:rsid w:val="00BB0D0D"/>
    <w:rsid w:val="00BB0DAF"/>
    <w:rsid w:val="00BB0EEC"/>
    <w:rsid w:val="00BB0F47"/>
    <w:rsid w:val="00BB0F54"/>
    <w:rsid w:val="00BB0FE7"/>
    <w:rsid w:val="00BB1037"/>
    <w:rsid w:val="00BB1177"/>
    <w:rsid w:val="00BB1191"/>
    <w:rsid w:val="00BB13B9"/>
    <w:rsid w:val="00BB1476"/>
    <w:rsid w:val="00BB148E"/>
    <w:rsid w:val="00BB14C4"/>
    <w:rsid w:val="00BB1538"/>
    <w:rsid w:val="00BB1562"/>
    <w:rsid w:val="00BB15C7"/>
    <w:rsid w:val="00BB15D5"/>
    <w:rsid w:val="00BB178A"/>
    <w:rsid w:val="00BB1963"/>
    <w:rsid w:val="00BB1B35"/>
    <w:rsid w:val="00BB1B37"/>
    <w:rsid w:val="00BB1BC7"/>
    <w:rsid w:val="00BB1BFD"/>
    <w:rsid w:val="00BB1D06"/>
    <w:rsid w:val="00BB1DB0"/>
    <w:rsid w:val="00BB1DD7"/>
    <w:rsid w:val="00BB1F85"/>
    <w:rsid w:val="00BB1FA5"/>
    <w:rsid w:val="00BB2000"/>
    <w:rsid w:val="00BB21EE"/>
    <w:rsid w:val="00BB21F0"/>
    <w:rsid w:val="00BB222D"/>
    <w:rsid w:val="00BB232B"/>
    <w:rsid w:val="00BB248F"/>
    <w:rsid w:val="00BB24EE"/>
    <w:rsid w:val="00BB2672"/>
    <w:rsid w:val="00BB276F"/>
    <w:rsid w:val="00BB28EB"/>
    <w:rsid w:val="00BB298A"/>
    <w:rsid w:val="00BB2BA2"/>
    <w:rsid w:val="00BB2C16"/>
    <w:rsid w:val="00BB2DAB"/>
    <w:rsid w:val="00BB2E7E"/>
    <w:rsid w:val="00BB3328"/>
    <w:rsid w:val="00BB3458"/>
    <w:rsid w:val="00BB3560"/>
    <w:rsid w:val="00BB36B5"/>
    <w:rsid w:val="00BB396A"/>
    <w:rsid w:val="00BB397C"/>
    <w:rsid w:val="00BB39AB"/>
    <w:rsid w:val="00BB3A15"/>
    <w:rsid w:val="00BB3A22"/>
    <w:rsid w:val="00BB3C68"/>
    <w:rsid w:val="00BB3D16"/>
    <w:rsid w:val="00BB3D57"/>
    <w:rsid w:val="00BB3E53"/>
    <w:rsid w:val="00BB3FE8"/>
    <w:rsid w:val="00BB4003"/>
    <w:rsid w:val="00BB4007"/>
    <w:rsid w:val="00BB40E8"/>
    <w:rsid w:val="00BB4151"/>
    <w:rsid w:val="00BB4352"/>
    <w:rsid w:val="00BB43A7"/>
    <w:rsid w:val="00BB43CD"/>
    <w:rsid w:val="00BB4412"/>
    <w:rsid w:val="00BB4437"/>
    <w:rsid w:val="00BB44A6"/>
    <w:rsid w:val="00BB4603"/>
    <w:rsid w:val="00BB4630"/>
    <w:rsid w:val="00BB46A1"/>
    <w:rsid w:val="00BB46A3"/>
    <w:rsid w:val="00BB46CF"/>
    <w:rsid w:val="00BB4704"/>
    <w:rsid w:val="00BB47AA"/>
    <w:rsid w:val="00BB48C2"/>
    <w:rsid w:val="00BB49B7"/>
    <w:rsid w:val="00BB4ABC"/>
    <w:rsid w:val="00BB4B0D"/>
    <w:rsid w:val="00BB4B10"/>
    <w:rsid w:val="00BB4CB4"/>
    <w:rsid w:val="00BB4F9D"/>
    <w:rsid w:val="00BB5221"/>
    <w:rsid w:val="00BB53A6"/>
    <w:rsid w:val="00BB540B"/>
    <w:rsid w:val="00BB5605"/>
    <w:rsid w:val="00BB5673"/>
    <w:rsid w:val="00BB5675"/>
    <w:rsid w:val="00BB57D5"/>
    <w:rsid w:val="00BB5B61"/>
    <w:rsid w:val="00BB5C3A"/>
    <w:rsid w:val="00BB5DC5"/>
    <w:rsid w:val="00BB5ED6"/>
    <w:rsid w:val="00BB5EF4"/>
    <w:rsid w:val="00BB612F"/>
    <w:rsid w:val="00BB62A5"/>
    <w:rsid w:val="00BB638F"/>
    <w:rsid w:val="00BB6449"/>
    <w:rsid w:val="00BB6488"/>
    <w:rsid w:val="00BB650B"/>
    <w:rsid w:val="00BB6553"/>
    <w:rsid w:val="00BB656F"/>
    <w:rsid w:val="00BB67E3"/>
    <w:rsid w:val="00BB688F"/>
    <w:rsid w:val="00BB68F0"/>
    <w:rsid w:val="00BB6A34"/>
    <w:rsid w:val="00BB6A38"/>
    <w:rsid w:val="00BB6B5A"/>
    <w:rsid w:val="00BB6D2F"/>
    <w:rsid w:val="00BB6DC8"/>
    <w:rsid w:val="00BB6DFF"/>
    <w:rsid w:val="00BB6E7E"/>
    <w:rsid w:val="00BB6F99"/>
    <w:rsid w:val="00BB7011"/>
    <w:rsid w:val="00BB7021"/>
    <w:rsid w:val="00BB709B"/>
    <w:rsid w:val="00BB70BE"/>
    <w:rsid w:val="00BB7114"/>
    <w:rsid w:val="00BB7373"/>
    <w:rsid w:val="00BB73DF"/>
    <w:rsid w:val="00BB752B"/>
    <w:rsid w:val="00BB7539"/>
    <w:rsid w:val="00BB76FC"/>
    <w:rsid w:val="00BB7793"/>
    <w:rsid w:val="00BB77F5"/>
    <w:rsid w:val="00BB7877"/>
    <w:rsid w:val="00BB7A2B"/>
    <w:rsid w:val="00BB7B18"/>
    <w:rsid w:val="00BB7C31"/>
    <w:rsid w:val="00BB7F05"/>
    <w:rsid w:val="00BB7F31"/>
    <w:rsid w:val="00BB7F6F"/>
    <w:rsid w:val="00BC0108"/>
    <w:rsid w:val="00BC020B"/>
    <w:rsid w:val="00BC02BA"/>
    <w:rsid w:val="00BC038A"/>
    <w:rsid w:val="00BC03FA"/>
    <w:rsid w:val="00BC051D"/>
    <w:rsid w:val="00BC0540"/>
    <w:rsid w:val="00BC090D"/>
    <w:rsid w:val="00BC0980"/>
    <w:rsid w:val="00BC0987"/>
    <w:rsid w:val="00BC0A09"/>
    <w:rsid w:val="00BC0A1D"/>
    <w:rsid w:val="00BC0A3A"/>
    <w:rsid w:val="00BC0B7B"/>
    <w:rsid w:val="00BC0BA7"/>
    <w:rsid w:val="00BC0C10"/>
    <w:rsid w:val="00BC0C28"/>
    <w:rsid w:val="00BC0C67"/>
    <w:rsid w:val="00BC0E0C"/>
    <w:rsid w:val="00BC0EC0"/>
    <w:rsid w:val="00BC10CF"/>
    <w:rsid w:val="00BC12F1"/>
    <w:rsid w:val="00BC1398"/>
    <w:rsid w:val="00BC13C9"/>
    <w:rsid w:val="00BC14DD"/>
    <w:rsid w:val="00BC14F1"/>
    <w:rsid w:val="00BC159E"/>
    <w:rsid w:val="00BC16B2"/>
    <w:rsid w:val="00BC174F"/>
    <w:rsid w:val="00BC1796"/>
    <w:rsid w:val="00BC1B75"/>
    <w:rsid w:val="00BC1E6A"/>
    <w:rsid w:val="00BC208E"/>
    <w:rsid w:val="00BC212D"/>
    <w:rsid w:val="00BC2185"/>
    <w:rsid w:val="00BC21E9"/>
    <w:rsid w:val="00BC21ED"/>
    <w:rsid w:val="00BC22B6"/>
    <w:rsid w:val="00BC24A7"/>
    <w:rsid w:val="00BC2595"/>
    <w:rsid w:val="00BC26D8"/>
    <w:rsid w:val="00BC26E5"/>
    <w:rsid w:val="00BC277C"/>
    <w:rsid w:val="00BC27A3"/>
    <w:rsid w:val="00BC282B"/>
    <w:rsid w:val="00BC28E1"/>
    <w:rsid w:val="00BC2BDD"/>
    <w:rsid w:val="00BC2C44"/>
    <w:rsid w:val="00BC2C7C"/>
    <w:rsid w:val="00BC2DA0"/>
    <w:rsid w:val="00BC2DD4"/>
    <w:rsid w:val="00BC2FCE"/>
    <w:rsid w:val="00BC3096"/>
    <w:rsid w:val="00BC3160"/>
    <w:rsid w:val="00BC3396"/>
    <w:rsid w:val="00BC33FB"/>
    <w:rsid w:val="00BC342B"/>
    <w:rsid w:val="00BC3593"/>
    <w:rsid w:val="00BC360B"/>
    <w:rsid w:val="00BC3689"/>
    <w:rsid w:val="00BC37EB"/>
    <w:rsid w:val="00BC385F"/>
    <w:rsid w:val="00BC387A"/>
    <w:rsid w:val="00BC38F5"/>
    <w:rsid w:val="00BC3A8A"/>
    <w:rsid w:val="00BC3ABB"/>
    <w:rsid w:val="00BC3B63"/>
    <w:rsid w:val="00BC3BCB"/>
    <w:rsid w:val="00BC3C6E"/>
    <w:rsid w:val="00BC3CB6"/>
    <w:rsid w:val="00BC3D20"/>
    <w:rsid w:val="00BC3E3A"/>
    <w:rsid w:val="00BC3EA2"/>
    <w:rsid w:val="00BC3F45"/>
    <w:rsid w:val="00BC3F74"/>
    <w:rsid w:val="00BC3FF2"/>
    <w:rsid w:val="00BC404C"/>
    <w:rsid w:val="00BC426B"/>
    <w:rsid w:val="00BC42AC"/>
    <w:rsid w:val="00BC44CF"/>
    <w:rsid w:val="00BC450C"/>
    <w:rsid w:val="00BC45E9"/>
    <w:rsid w:val="00BC46F8"/>
    <w:rsid w:val="00BC4738"/>
    <w:rsid w:val="00BC47DB"/>
    <w:rsid w:val="00BC4861"/>
    <w:rsid w:val="00BC4880"/>
    <w:rsid w:val="00BC48BF"/>
    <w:rsid w:val="00BC48CC"/>
    <w:rsid w:val="00BC495F"/>
    <w:rsid w:val="00BC4982"/>
    <w:rsid w:val="00BC4BB5"/>
    <w:rsid w:val="00BC4CC7"/>
    <w:rsid w:val="00BC4DD2"/>
    <w:rsid w:val="00BC4E96"/>
    <w:rsid w:val="00BC4F40"/>
    <w:rsid w:val="00BC506A"/>
    <w:rsid w:val="00BC5168"/>
    <w:rsid w:val="00BC5178"/>
    <w:rsid w:val="00BC51FC"/>
    <w:rsid w:val="00BC5250"/>
    <w:rsid w:val="00BC528B"/>
    <w:rsid w:val="00BC549B"/>
    <w:rsid w:val="00BC559A"/>
    <w:rsid w:val="00BC568F"/>
    <w:rsid w:val="00BC57F4"/>
    <w:rsid w:val="00BC593A"/>
    <w:rsid w:val="00BC5A2C"/>
    <w:rsid w:val="00BC5A5A"/>
    <w:rsid w:val="00BC5B03"/>
    <w:rsid w:val="00BC5B8D"/>
    <w:rsid w:val="00BC5C44"/>
    <w:rsid w:val="00BC5CEE"/>
    <w:rsid w:val="00BC5D07"/>
    <w:rsid w:val="00BC5E26"/>
    <w:rsid w:val="00BC5FAB"/>
    <w:rsid w:val="00BC6063"/>
    <w:rsid w:val="00BC607A"/>
    <w:rsid w:val="00BC6086"/>
    <w:rsid w:val="00BC60C4"/>
    <w:rsid w:val="00BC6235"/>
    <w:rsid w:val="00BC62EA"/>
    <w:rsid w:val="00BC64AB"/>
    <w:rsid w:val="00BC663E"/>
    <w:rsid w:val="00BC6671"/>
    <w:rsid w:val="00BC679E"/>
    <w:rsid w:val="00BC6A53"/>
    <w:rsid w:val="00BC6CF0"/>
    <w:rsid w:val="00BC6D3D"/>
    <w:rsid w:val="00BC6EFA"/>
    <w:rsid w:val="00BC7048"/>
    <w:rsid w:val="00BC7139"/>
    <w:rsid w:val="00BC7513"/>
    <w:rsid w:val="00BC7580"/>
    <w:rsid w:val="00BC7622"/>
    <w:rsid w:val="00BC7738"/>
    <w:rsid w:val="00BC7BDA"/>
    <w:rsid w:val="00BC7C95"/>
    <w:rsid w:val="00BC7CF7"/>
    <w:rsid w:val="00BC7D0E"/>
    <w:rsid w:val="00BC7E79"/>
    <w:rsid w:val="00BC7F27"/>
    <w:rsid w:val="00BD016C"/>
    <w:rsid w:val="00BD02DB"/>
    <w:rsid w:val="00BD0465"/>
    <w:rsid w:val="00BD046A"/>
    <w:rsid w:val="00BD06EA"/>
    <w:rsid w:val="00BD0784"/>
    <w:rsid w:val="00BD07FE"/>
    <w:rsid w:val="00BD08C3"/>
    <w:rsid w:val="00BD0922"/>
    <w:rsid w:val="00BD0947"/>
    <w:rsid w:val="00BD0A21"/>
    <w:rsid w:val="00BD0A5D"/>
    <w:rsid w:val="00BD0BD8"/>
    <w:rsid w:val="00BD0BDB"/>
    <w:rsid w:val="00BD0CA6"/>
    <w:rsid w:val="00BD0CC9"/>
    <w:rsid w:val="00BD0E82"/>
    <w:rsid w:val="00BD0FB7"/>
    <w:rsid w:val="00BD101D"/>
    <w:rsid w:val="00BD102F"/>
    <w:rsid w:val="00BD1127"/>
    <w:rsid w:val="00BD1166"/>
    <w:rsid w:val="00BD1220"/>
    <w:rsid w:val="00BD1274"/>
    <w:rsid w:val="00BD12F7"/>
    <w:rsid w:val="00BD14FC"/>
    <w:rsid w:val="00BD156A"/>
    <w:rsid w:val="00BD162E"/>
    <w:rsid w:val="00BD1829"/>
    <w:rsid w:val="00BD1B61"/>
    <w:rsid w:val="00BD1C3E"/>
    <w:rsid w:val="00BD1C81"/>
    <w:rsid w:val="00BD21FA"/>
    <w:rsid w:val="00BD2213"/>
    <w:rsid w:val="00BD22F2"/>
    <w:rsid w:val="00BD24A9"/>
    <w:rsid w:val="00BD25C5"/>
    <w:rsid w:val="00BD268F"/>
    <w:rsid w:val="00BD269E"/>
    <w:rsid w:val="00BD27D2"/>
    <w:rsid w:val="00BD2856"/>
    <w:rsid w:val="00BD28EC"/>
    <w:rsid w:val="00BD2909"/>
    <w:rsid w:val="00BD2A23"/>
    <w:rsid w:val="00BD2A70"/>
    <w:rsid w:val="00BD2B5B"/>
    <w:rsid w:val="00BD2B6F"/>
    <w:rsid w:val="00BD2B75"/>
    <w:rsid w:val="00BD2B91"/>
    <w:rsid w:val="00BD2D05"/>
    <w:rsid w:val="00BD2E46"/>
    <w:rsid w:val="00BD2E47"/>
    <w:rsid w:val="00BD2F36"/>
    <w:rsid w:val="00BD2FAC"/>
    <w:rsid w:val="00BD2FB4"/>
    <w:rsid w:val="00BD320A"/>
    <w:rsid w:val="00BD3252"/>
    <w:rsid w:val="00BD329E"/>
    <w:rsid w:val="00BD3383"/>
    <w:rsid w:val="00BD34E8"/>
    <w:rsid w:val="00BD35F3"/>
    <w:rsid w:val="00BD361D"/>
    <w:rsid w:val="00BD3815"/>
    <w:rsid w:val="00BD38CA"/>
    <w:rsid w:val="00BD39D2"/>
    <w:rsid w:val="00BD3A0E"/>
    <w:rsid w:val="00BD3B5A"/>
    <w:rsid w:val="00BD3CC7"/>
    <w:rsid w:val="00BD3F01"/>
    <w:rsid w:val="00BD3FA0"/>
    <w:rsid w:val="00BD4004"/>
    <w:rsid w:val="00BD4084"/>
    <w:rsid w:val="00BD417A"/>
    <w:rsid w:val="00BD4421"/>
    <w:rsid w:val="00BD4423"/>
    <w:rsid w:val="00BD4458"/>
    <w:rsid w:val="00BD456E"/>
    <w:rsid w:val="00BD4593"/>
    <w:rsid w:val="00BD459C"/>
    <w:rsid w:val="00BD491C"/>
    <w:rsid w:val="00BD499A"/>
    <w:rsid w:val="00BD4A1A"/>
    <w:rsid w:val="00BD4E80"/>
    <w:rsid w:val="00BD4ED7"/>
    <w:rsid w:val="00BD4F32"/>
    <w:rsid w:val="00BD5143"/>
    <w:rsid w:val="00BD51AD"/>
    <w:rsid w:val="00BD51CB"/>
    <w:rsid w:val="00BD52E8"/>
    <w:rsid w:val="00BD531C"/>
    <w:rsid w:val="00BD53F6"/>
    <w:rsid w:val="00BD5A0D"/>
    <w:rsid w:val="00BD5CD9"/>
    <w:rsid w:val="00BD5CE1"/>
    <w:rsid w:val="00BD5D6B"/>
    <w:rsid w:val="00BD5D95"/>
    <w:rsid w:val="00BD5FAB"/>
    <w:rsid w:val="00BD606E"/>
    <w:rsid w:val="00BD60AB"/>
    <w:rsid w:val="00BD6140"/>
    <w:rsid w:val="00BD6150"/>
    <w:rsid w:val="00BD61C4"/>
    <w:rsid w:val="00BD61F5"/>
    <w:rsid w:val="00BD6204"/>
    <w:rsid w:val="00BD6377"/>
    <w:rsid w:val="00BD63DE"/>
    <w:rsid w:val="00BD6628"/>
    <w:rsid w:val="00BD67E9"/>
    <w:rsid w:val="00BD6810"/>
    <w:rsid w:val="00BD682B"/>
    <w:rsid w:val="00BD6891"/>
    <w:rsid w:val="00BD6907"/>
    <w:rsid w:val="00BD690A"/>
    <w:rsid w:val="00BD6A83"/>
    <w:rsid w:val="00BD6AAF"/>
    <w:rsid w:val="00BD6B9A"/>
    <w:rsid w:val="00BD6C1A"/>
    <w:rsid w:val="00BD6C46"/>
    <w:rsid w:val="00BD6D5B"/>
    <w:rsid w:val="00BD6D74"/>
    <w:rsid w:val="00BD7022"/>
    <w:rsid w:val="00BD7099"/>
    <w:rsid w:val="00BD709F"/>
    <w:rsid w:val="00BD711D"/>
    <w:rsid w:val="00BD72DB"/>
    <w:rsid w:val="00BD7506"/>
    <w:rsid w:val="00BD751B"/>
    <w:rsid w:val="00BD754C"/>
    <w:rsid w:val="00BD793A"/>
    <w:rsid w:val="00BD79A2"/>
    <w:rsid w:val="00BD7A33"/>
    <w:rsid w:val="00BD7A77"/>
    <w:rsid w:val="00BD7B7F"/>
    <w:rsid w:val="00BD7CBA"/>
    <w:rsid w:val="00BD7CCB"/>
    <w:rsid w:val="00BD7E7F"/>
    <w:rsid w:val="00BD7E8D"/>
    <w:rsid w:val="00BD7F2C"/>
    <w:rsid w:val="00BD7F42"/>
    <w:rsid w:val="00BE009A"/>
    <w:rsid w:val="00BE00FA"/>
    <w:rsid w:val="00BE0114"/>
    <w:rsid w:val="00BE01CF"/>
    <w:rsid w:val="00BE0331"/>
    <w:rsid w:val="00BE034D"/>
    <w:rsid w:val="00BE035F"/>
    <w:rsid w:val="00BE0377"/>
    <w:rsid w:val="00BE037A"/>
    <w:rsid w:val="00BE05EF"/>
    <w:rsid w:val="00BE06D2"/>
    <w:rsid w:val="00BE0709"/>
    <w:rsid w:val="00BE07C5"/>
    <w:rsid w:val="00BE0910"/>
    <w:rsid w:val="00BE0B61"/>
    <w:rsid w:val="00BE0BF5"/>
    <w:rsid w:val="00BE0BF6"/>
    <w:rsid w:val="00BE0DA8"/>
    <w:rsid w:val="00BE0DD7"/>
    <w:rsid w:val="00BE0E34"/>
    <w:rsid w:val="00BE0E6A"/>
    <w:rsid w:val="00BE0F1B"/>
    <w:rsid w:val="00BE1186"/>
    <w:rsid w:val="00BE12B8"/>
    <w:rsid w:val="00BE1431"/>
    <w:rsid w:val="00BE15CB"/>
    <w:rsid w:val="00BE15F1"/>
    <w:rsid w:val="00BE1607"/>
    <w:rsid w:val="00BE16B0"/>
    <w:rsid w:val="00BE1724"/>
    <w:rsid w:val="00BE1843"/>
    <w:rsid w:val="00BE1AAC"/>
    <w:rsid w:val="00BE1BA1"/>
    <w:rsid w:val="00BE1BA5"/>
    <w:rsid w:val="00BE1DBC"/>
    <w:rsid w:val="00BE1DC1"/>
    <w:rsid w:val="00BE1DF1"/>
    <w:rsid w:val="00BE1E59"/>
    <w:rsid w:val="00BE203C"/>
    <w:rsid w:val="00BE205D"/>
    <w:rsid w:val="00BE227B"/>
    <w:rsid w:val="00BE23D8"/>
    <w:rsid w:val="00BE2439"/>
    <w:rsid w:val="00BE2457"/>
    <w:rsid w:val="00BE24F7"/>
    <w:rsid w:val="00BE2537"/>
    <w:rsid w:val="00BE25FB"/>
    <w:rsid w:val="00BE27F5"/>
    <w:rsid w:val="00BE2802"/>
    <w:rsid w:val="00BE2911"/>
    <w:rsid w:val="00BE2960"/>
    <w:rsid w:val="00BE2A0E"/>
    <w:rsid w:val="00BE2AAF"/>
    <w:rsid w:val="00BE2B0A"/>
    <w:rsid w:val="00BE2CFE"/>
    <w:rsid w:val="00BE2D5B"/>
    <w:rsid w:val="00BE2DFE"/>
    <w:rsid w:val="00BE2E5C"/>
    <w:rsid w:val="00BE2F37"/>
    <w:rsid w:val="00BE2F61"/>
    <w:rsid w:val="00BE2FE7"/>
    <w:rsid w:val="00BE3180"/>
    <w:rsid w:val="00BE31B3"/>
    <w:rsid w:val="00BE32D9"/>
    <w:rsid w:val="00BE3392"/>
    <w:rsid w:val="00BE3423"/>
    <w:rsid w:val="00BE3472"/>
    <w:rsid w:val="00BE36CB"/>
    <w:rsid w:val="00BE3783"/>
    <w:rsid w:val="00BE3826"/>
    <w:rsid w:val="00BE3858"/>
    <w:rsid w:val="00BE3865"/>
    <w:rsid w:val="00BE3965"/>
    <w:rsid w:val="00BE3C8B"/>
    <w:rsid w:val="00BE3DA4"/>
    <w:rsid w:val="00BE3F5A"/>
    <w:rsid w:val="00BE3FFC"/>
    <w:rsid w:val="00BE429B"/>
    <w:rsid w:val="00BE42E1"/>
    <w:rsid w:val="00BE433E"/>
    <w:rsid w:val="00BE450E"/>
    <w:rsid w:val="00BE450F"/>
    <w:rsid w:val="00BE45CD"/>
    <w:rsid w:val="00BE478A"/>
    <w:rsid w:val="00BE4941"/>
    <w:rsid w:val="00BE4AF5"/>
    <w:rsid w:val="00BE4BA3"/>
    <w:rsid w:val="00BE4C12"/>
    <w:rsid w:val="00BE4C1F"/>
    <w:rsid w:val="00BE4D35"/>
    <w:rsid w:val="00BE4D42"/>
    <w:rsid w:val="00BE4D6D"/>
    <w:rsid w:val="00BE4E05"/>
    <w:rsid w:val="00BE4E75"/>
    <w:rsid w:val="00BE4F6E"/>
    <w:rsid w:val="00BE50BB"/>
    <w:rsid w:val="00BE51EA"/>
    <w:rsid w:val="00BE522E"/>
    <w:rsid w:val="00BE523F"/>
    <w:rsid w:val="00BE5395"/>
    <w:rsid w:val="00BE53AD"/>
    <w:rsid w:val="00BE540D"/>
    <w:rsid w:val="00BE5412"/>
    <w:rsid w:val="00BE5500"/>
    <w:rsid w:val="00BE557C"/>
    <w:rsid w:val="00BE5621"/>
    <w:rsid w:val="00BE56FC"/>
    <w:rsid w:val="00BE5818"/>
    <w:rsid w:val="00BE58B6"/>
    <w:rsid w:val="00BE592C"/>
    <w:rsid w:val="00BE593E"/>
    <w:rsid w:val="00BE5A70"/>
    <w:rsid w:val="00BE5B8F"/>
    <w:rsid w:val="00BE5D4C"/>
    <w:rsid w:val="00BE5D84"/>
    <w:rsid w:val="00BE5F5B"/>
    <w:rsid w:val="00BE5F8D"/>
    <w:rsid w:val="00BE5FB0"/>
    <w:rsid w:val="00BE607A"/>
    <w:rsid w:val="00BE60AC"/>
    <w:rsid w:val="00BE6256"/>
    <w:rsid w:val="00BE62EC"/>
    <w:rsid w:val="00BE63EB"/>
    <w:rsid w:val="00BE63F3"/>
    <w:rsid w:val="00BE63F7"/>
    <w:rsid w:val="00BE6467"/>
    <w:rsid w:val="00BE6730"/>
    <w:rsid w:val="00BE67DA"/>
    <w:rsid w:val="00BE699C"/>
    <w:rsid w:val="00BE6BBE"/>
    <w:rsid w:val="00BE6D53"/>
    <w:rsid w:val="00BE6F60"/>
    <w:rsid w:val="00BE6FE5"/>
    <w:rsid w:val="00BE7115"/>
    <w:rsid w:val="00BE713D"/>
    <w:rsid w:val="00BE7480"/>
    <w:rsid w:val="00BE74AA"/>
    <w:rsid w:val="00BE7632"/>
    <w:rsid w:val="00BE76FC"/>
    <w:rsid w:val="00BE7868"/>
    <w:rsid w:val="00BE797D"/>
    <w:rsid w:val="00BE7AA8"/>
    <w:rsid w:val="00BE7B0E"/>
    <w:rsid w:val="00BE7B32"/>
    <w:rsid w:val="00BE7BF8"/>
    <w:rsid w:val="00BE7DA6"/>
    <w:rsid w:val="00BE7E6D"/>
    <w:rsid w:val="00BE7E76"/>
    <w:rsid w:val="00BE7EA0"/>
    <w:rsid w:val="00BE7ECD"/>
    <w:rsid w:val="00BE7F81"/>
    <w:rsid w:val="00BE7F92"/>
    <w:rsid w:val="00BE7FE8"/>
    <w:rsid w:val="00BF00A7"/>
    <w:rsid w:val="00BF024E"/>
    <w:rsid w:val="00BF02E2"/>
    <w:rsid w:val="00BF0403"/>
    <w:rsid w:val="00BF04A5"/>
    <w:rsid w:val="00BF04D0"/>
    <w:rsid w:val="00BF070D"/>
    <w:rsid w:val="00BF0794"/>
    <w:rsid w:val="00BF09CF"/>
    <w:rsid w:val="00BF0A13"/>
    <w:rsid w:val="00BF0A5C"/>
    <w:rsid w:val="00BF0B22"/>
    <w:rsid w:val="00BF0CEA"/>
    <w:rsid w:val="00BF0D63"/>
    <w:rsid w:val="00BF0DB8"/>
    <w:rsid w:val="00BF0E97"/>
    <w:rsid w:val="00BF0F81"/>
    <w:rsid w:val="00BF1059"/>
    <w:rsid w:val="00BF1275"/>
    <w:rsid w:val="00BF133D"/>
    <w:rsid w:val="00BF1384"/>
    <w:rsid w:val="00BF1606"/>
    <w:rsid w:val="00BF1677"/>
    <w:rsid w:val="00BF1712"/>
    <w:rsid w:val="00BF17B7"/>
    <w:rsid w:val="00BF1953"/>
    <w:rsid w:val="00BF1A4C"/>
    <w:rsid w:val="00BF1AF3"/>
    <w:rsid w:val="00BF1B04"/>
    <w:rsid w:val="00BF1BEC"/>
    <w:rsid w:val="00BF1E13"/>
    <w:rsid w:val="00BF1E44"/>
    <w:rsid w:val="00BF1F60"/>
    <w:rsid w:val="00BF1FEB"/>
    <w:rsid w:val="00BF2141"/>
    <w:rsid w:val="00BF2150"/>
    <w:rsid w:val="00BF232C"/>
    <w:rsid w:val="00BF23D4"/>
    <w:rsid w:val="00BF2464"/>
    <w:rsid w:val="00BF2552"/>
    <w:rsid w:val="00BF25C5"/>
    <w:rsid w:val="00BF2627"/>
    <w:rsid w:val="00BF274F"/>
    <w:rsid w:val="00BF27AE"/>
    <w:rsid w:val="00BF2884"/>
    <w:rsid w:val="00BF28DC"/>
    <w:rsid w:val="00BF2912"/>
    <w:rsid w:val="00BF29B9"/>
    <w:rsid w:val="00BF2A06"/>
    <w:rsid w:val="00BF2BA0"/>
    <w:rsid w:val="00BF2C68"/>
    <w:rsid w:val="00BF2C7E"/>
    <w:rsid w:val="00BF2CCA"/>
    <w:rsid w:val="00BF2E93"/>
    <w:rsid w:val="00BF2F56"/>
    <w:rsid w:val="00BF30F6"/>
    <w:rsid w:val="00BF31BA"/>
    <w:rsid w:val="00BF31BB"/>
    <w:rsid w:val="00BF3216"/>
    <w:rsid w:val="00BF34CA"/>
    <w:rsid w:val="00BF34DA"/>
    <w:rsid w:val="00BF3625"/>
    <w:rsid w:val="00BF362E"/>
    <w:rsid w:val="00BF3707"/>
    <w:rsid w:val="00BF3739"/>
    <w:rsid w:val="00BF399A"/>
    <w:rsid w:val="00BF3A24"/>
    <w:rsid w:val="00BF3A57"/>
    <w:rsid w:val="00BF3C2D"/>
    <w:rsid w:val="00BF3C78"/>
    <w:rsid w:val="00BF3E3B"/>
    <w:rsid w:val="00BF3E7F"/>
    <w:rsid w:val="00BF3E9A"/>
    <w:rsid w:val="00BF3EB3"/>
    <w:rsid w:val="00BF404C"/>
    <w:rsid w:val="00BF40CB"/>
    <w:rsid w:val="00BF4138"/>
    <w:rsid w:val="00BF4178"/>
    <w:rsid w:val="00BF41AF"/>
    <w:rsid w:val="00BF420C"/>
    <w:rsid w:val="00BF431F"/>
    <w:rsid w:val="00BF450F"/>
    <w:rsid w:val="00BF4652"/>
    <w:rsid w:val="00BF49F3"/>
    <w:rsid w:val="00BF4AA3"/>
    <w:rsid w:val="00BF4AC2"/>
    <w:rsid w:val="00BF4AC4"/>
    <w:rsid w:val="00BF4CE0"/>
    <w:rsid w:val="00BF4DEE"/>
    <w:rsid w:val="00BF5101"/>
    <w:rsid w:val="00BF514D"/>
    <w:rsid w:val="00BF5245"/>
    <w:rsid w:val="00BF5309"/>
    <w:rsid w:val="00BF53BF"/>
    <w:rsid w:val="00BF541D"/>
    <w:rsid w:val="00BF5485"/>
    <w:rsid w:val="00BF5663"/>
    <w:rsid w:val="00BF5693"/>
    <w:rsid w:val="00BF576E"/>
    <w:rsid w:val="00BF580C"/>
    <w:rsid w:val="00BF5BF0"/>
    <w:rsid w:val="00BF5C67"/>
    <w:rsid w:val="00BF5C75"/>
    <w:rsid w:val="00BF5D41"/>
    <w:rsid w:val="00BF5DA2"/>
    <w:rsid w:val="00BF5DD4"/>
    <w:rsid w:val="00BF60B6"/>
    <w:rsid w:val="00BF61A1"/>
    <w:rsid w:val="00BF61DC"/>
    <w:rsid w:val="00BF61EB"/>
    <w:rsid w:val="00BF623F"/>
    <w:rsid w:val="00BF62B7"/>
    <w:rsid w:val="00BF653A"/>
    <w:rsid w:val="00BF6643"/>
    <w:rsid w:val="00BF667B"/>
    <w:rsid w:val="00BF6680"/>
    <w:rsid w:val="00BF668D"/>
    <w:rsid w:val="00BF66B4"/>
    <w:rsid w:val="00BF66BF"/>
    <w:rsid w:val="00BF66DC"/>
    <w:rsid w:val="00BF6B14"/>
    <w:rsid w:val="00BF6BE3"/>
    <w:rsid w:val="00BF6BEF"/>
    <w:rsid w:val="00BF6C87"/>
    <w:rsid w:val="00BF6CB4"/>
    <w:rsid w:val="00BF6D0B"/>
    <w:rsid w:val="00BF6D8B"/>
    <w:rsid w:val="00BF6E54"/>
    <w:rsid w:val="00BF6E90"/>
    <w:rsid w:val="00BF6EF2"/>
    <w:rsid w:val="00BF6FA3"/>
    <w:rsid w:val="00BF6FDD"/>
    <w:rsid w:val="00BF7007"/>
    <w:rsid w:val="00BF71E7"/>
    <w:rsid w:val="00BF72FF"/>
    <w:rsid w:val="00BF73C3"/>
    <w:rsid w:val="00BF7403"/>
    <w:rsid w:val="00BF751B"/>
    <w:rsid w:val="00BF766E"/>
    <w:rsid w:val="00BF76A1"/>
    <w:rsid w:val="00BF76FC"/>
    <w:rsid w:val="00BF77C3"/>
    <w:rsid w:val="00BF78A7"/>
    <w:rsid w:val="00BF79B1"/>
    <w:rsid w:val="00BF79E5"/>
    <w:rsid w:val="00BF7D6B"/>
    <w:rsid w:val="00BF7D91"/>
    <w:rsid w:val="00BF7F3F"/>
    <w:rsid w:val="00BF7FEF"/>
    <w:rsid w:val="00C0006D"/>
    <w:rsid w:val="00C00163"/>
    <w:rsid w:val="00C001CC"/>
    <w:rsid w:val="00C0029E"/>
    <w:rsid w:val="00C00370"/>
    <w:rsid w:val="00C00410"/>
    <w:rsid w:val="00C004D4"/>
    <w:rsid w:val="00C00679"/>
    <w:rsid w:val="00C00727"/>
    <w:rsid w:val="00C00895"/>
    <w:rsid w:val="00C0096A"/>
    <w:rsid w:val="00C0097B"/>
    <w:rsid w:val="00C009E9"/>
    <w:rsid w:val="00C00A29"/>
    <w:rsid w:val="00C00A40"/>
    <w:rsid w:val="00C00AAA"/>
    <w:rsid w:val="00C00B5E"/>
    <w:rsid w:val="00C00C6E"/>
    <w:rsid w:val="00C00CE6"/>
    <w:rsid w:val="00C00DC3"/>
    <w:rsid w:val="00C00DDF"/>
    <w:rsid w:val="00C00E4D"/>
    <w:rsid w:val="00C00E5A"/>
    <w:rsid w:val="00C0104A"/>
    <w:rsid w:val="00C010CF"/>
    <w:rsid w:val="00C01196"/>
    <w:rsid w:val="00C014B2"/>
    <w:rsid w:val="00C01537"/>
    <w:rsid w:val="00C0157C"/>
    <w:rsid w:val="00C015F7"/>
    <w:rsid w:val="00C0160B"/>
    <w:rsid w:val="00C01613"/>
    <w:rsid w:val="00C01680"/>
    <w:rsid w:val="00C016A9"/>
    <w:rsid w:val="00C016FD"/>
    <w:rsid w:val="00C0175E"/>
    <w:rsid w:val="00C0184A"/>
    <w:rsid w:val="00C01877"/>
    <w:rsid w:val="00C01959"/>
    <w:rsid w:val="00C019C3"/>
    <w:rsid w:val="00C01A14"/>
    <w:rsid w:val="00C01A81"/>
    <w:rsid w:val="00C01B5E"/>
    <w:rsid w:val="00C01B98"/>
    <w:rsid w:val="00C01C4B"/>
    <w:rsid w:val="00C01C91"/>
    <w:rsid w:val="00C01EAB"/>
    <w:rsid w:val="00C01F7F"/>
    <w:rsid w:val="00C01F8A"/>
    <w:rsid w:val="00C02044"/>
    <w:rsid w:val="00C0205D"/>
    <w:rsid w:val="00C020AD"/>
    <w:rsid w:val="00C020CD"/>
    <w:rsid w:val="00C02108"/>
    <w:rsid w:val="00C0225A"/>
    <w:rsid w:val="00C022E6"/>
    <w:rsid w:val="00C023F8"/>
    <w:rsid w:val="00C02512"/>
    <w:rsid w:val="00C0252E"/>
    <w:rsid w:val="00C02798"/>
    <w:rsid w:val="00C027A1"/>
    <w:rsid w:val="00C0282B"/>
    <w:rsid w:val="00C02878"/>
    <w:rsid w:val="00C02891"/>
    <w:rsid w:val="00C02937"/>
    <w:rsid w:val="00C02949"/>
    <w:rsid w:val="00C02A5C"/>
    <w:rsid w:val="00C02BDD"/>
    <w:rsid w:val="00C02D0F"/>
    <w:rsid w:val="00C02DB6"/>
    <w:rsid w:val="00C02EBA"/>
    <w:rsid w:val="00C031A5"/>
    <w:rsid w:val="00C03552"/>
    <w:rsid w:val="00C03688"/>
    <w:rsid w:val="00C03710"/>
    <w:rsid w:val="00C0372E"/>
    <w:rsid w:val="00C0374A"/>
    <w:rsid w:val="00C0374B"/>
    <w:rsid w:val="00C03787"/>
    <w:rsid w:val="00C03789"/>
    <w:rsid w:val="00C037B7"/>
    <w:rsid w:val="00C03825"/>
    <w:rsid w:val="00C03885"/>
    <w:rsid w:val="00C0388F"/>
    <w:rsid w:val="00C03977"/>
    <w:rsid w:val="00C03C0D"/>
    <w:rsid w:val="00C03C7E"/>
    <w:rsid w:val="00C03E01"/>
    <w:rsid w:val="00C03F28"/>
    <w:rsid w:val="00C03F46"/>
    <w:rsid w:val="00C03FCC"/>
    <w:rsid w:val="00C04033"/>
    <w:rsid w:val="00C04044"/>
    <w:rsid w:val="00C04142"/>
    <w:rsid w:val="00C0431B"/>
    <w:rsid w:val="00C04400"/>
    <w:rsid w:val="00C044C1"/>
    <w:rsid w:val="00C044F9"/>
    <w:rsid w:val="00C046F5"/>
    <w:rsid w:val="00C04734"/>
    <w:rsid w:val="00C04911"/>
    <w:rsid w:val="00C049EE"/>
    <w:rsid w:val="00C04A3E"/>
    <w:rsid w:val="00C04A6A"/>
    <w:rsid w:val="00C04B8F"/>
    <w:rsid w:val="00C04E05"/>
    <w:rsid w:val="00C04FEF"/>
    <w:rsid w:val="00C04FFB"/>
    <w:rsid w:val="00C05052"/>
    <w:rsid w:val="00C050FF"/>
    <w:rsid w:val="00C051EC"/>
    <w:rsid w:val="00C05209"/>
    <w:rsid w:val="00C05299"/>
    <w:rsid w:val="00C05446"/>
    <w:rsid w:val="00C05548"/>
    <w:rsid w:val="00C0559C"/>
    <w:rsid w:val="00C055C4"/>
    <w:rsid w:val="00C05A85"/>
    <w:rsid w:val="00C05AD7"/>
    <w:rsid w:val="00C05BD2"/>
    <w:rsid w:val="00C05C7D"/>
    <w:rsid w:val="00C05CA7"/>
    <w:rsid w:val="00C05CB2"/>
    <w:rsid w:val="00C05CC5"/>
    <w:rsid w:val="00C05CD5"/>
    <w:rsid w:val="00C05CFA"/>
    <w:rsid w:val="00C061F8"/>
    <w:rsid w:val="00C0629C"/>
    <w:rsid w:val="00C063D7"/>
    <w:rsid w:val="00C063EC"/>
    <w:rsid w:val="00C06554"/>
    <w:rsid w:val="00C0656B"/>
    <w:rsid w:val="00C06790"/>
    <w:rsid w:val="00C0679E"/>
    <w:rsid w:val="00C0689E"/>
    <w:rsid w:val="00C06A16"/>
    <w:rsid w:val="00C06B18"/>
    <w:rsid w:val="00C06B70"/>
    <w:rsid w:val="00C06C2A"/>
    <w:rsid w:val="00C06D09"/>
    <w:rsid w:val="00C06DBF"/>
    <w:rsid w:val="00C06F12"/>
    <w:rsid w:val="00C07064"/>
    <w:rsid w:val="00C0710C"/>
    <w:rsid w:val="00C0727B"/>
    <w:rsid w:val="00C07305"/>
    <w:rsid w:val="00C0730A"/>
    <w:rsid w:val="00C07429"/>
    <w:rsid w:val="00C07534"/>
    <w:rsid w:val="00C07611"/>
    <w:rsid w:val="00C07701"/>
    <w:rsid w:val="00C0779C"/>
    <w:rsid w:val="00C0792D"/>
    <w:rsid w:val="00C07945"/>
    <w:rsid w:val="00C07B0F"/>
    <w:rsid w:val="00C07B4B"/>
    <w:rsid w:val="00C07BCE"/>
    <w:rsid w:val="00C07BDF"/>
    <w:rsid w:val="00C07C8A"/>
    <w:rsid w:val="00C07CFF"/>
    <w:rsid w:val="00C07D01"/>
    <w:rsid w:val="00C07D18"/>
    <w:rsid w:val="00C07E33"/>
    <w:rsid w:val="00C07E9E"/>
    <w:rsid w:val="00C07EAB"/>
    <w:rsid w:val="00C07F34"/>
    <w:rsid w:val="00C07FFE"/>
    <w:rsid w:val="00C10161"/>
    <w:rsid w:val="00C101DF"/>
    <w:rsid w:val="00C1020C"/>
    <w:rsid w:val="00C1028C"/>
    <w:rsid w:val="00C103BA"/>
    <w:rsid w:val="00C10540"/>
    <w:rsid w:val="00C105AA"/>
    <w:rsid w:val="00C106AD"/>
    <w:rsid w:val="00C10705"/>
    <w:rsid w:val="00C10712"/>
    <w:rsid w:val="00C1078C"/>
    <w:rsid w:val="00C1098C"/>
    <w:rsid w:val="00C109AD"/>
    <w:rsid w:val="00C109AF"/>
    <w:rsid w:val="00C109D0"/>
    <w:rsid w:val="00C10A75"/>
    <w:rsid w:val="00C10BDC"/>
    <w:rsid w:val="00C10CD3"/>
    <w:rsid w:val="00C10DF4"/>
    <w:rsid w:val="00C10E54"/>
    <w:rsid w:val="00C10E6C"/>
    <w:rsid w:val="00C10EBE"/>
    <w:rsid w:val="00C10EC0"/>
    <w:rsid w:val="00C1127A"/>
    <w:rsid w:val="00C1132A"/>
    <w:rsid w:val="00C1156C"/>
    <w:rsid w:val="00C11724"/>
    <w:rsid w:val="00C11749"/>
    <w:rsid w:val="00C1185E"/>
    <w:rsid w:val="00C1189E"/>
    <w:rsid w:val="00C11B99"/>
    <w:rsid w:val="00C11BDB"/>
    <w:rsid w:val="00C11C93"/>
    <w:rsid w:val="00C11DD7"/>
    <w:rsid w:val="00C11EE7"/>
    <w:rsid w:val="00C1201E"/>
    <w:rsid w:val="00C1202C"/>
    <w:rsid w:val="00C12074"/>
    <w:rsid w:val="00C1211A"/>
    <w:rsid w:val="00C1212B"/>
    <w:rsid w:val="00C1214A"/>
    <w:rsid w:val="00C122A2"/>
    <w:rsid w:val="00C1244C"/>
    <w:rsid w:val="00C1245F"/>
    <w:rsid w:val="00C12497"/>
    <w:rsid w:val="00C124AF"/>
    <w:rsid w:val="00C1261E"/>
    <w:rsid w:val="00C126AB"/>
    <w:rsid w:val="00C126C1"/>
    <w:rsid w:val="00C127C2"/>
    <w:rsid w:val="00C129C2"/>
    <w:rsid w:val="00C129D6"/>
    <w:rsid w:val="00C129DE"/>
    <w:rsid w:val="00C12AEE"/>
    <w:rsid w:val="00C12BF3"/>
    <w:rsid w:val="00C12C0D"/>
    <w:rsid w:val="00C12DE6"/>
    <w:rsid w:val="00C12E11"/>
    <w:rsid w:val="00C12E20"/>
    <w:rsid w:val="00C12ECF"/>
    <w:rsid w:val="00C12ED5"/>
    <w:rsid w:val="00C13113"/>
    <w:rsid w:val="00C13174"/>
    <w:rsid w:val="00C13244"/>
    <w:rsid w:val="00C13586"/>
    <w:rsid w:val="00C13626"/>
    <w:rsid w:val="00C13703"/>
    <w:rsid w:val="00C137B7"/>
    <w:rsid w:val="00C137E5"/>
    <w:rsid w:val="00C137FE"/>
    <w:rsid w:val="00C13982"/>
    <w:rsid w:val="00C13A00"/>
    <w:rsid w:val="00C13A0E"/>
    <w:rsid w:val="00C13A72"/>
    <w:rsid w:val="00C13A8A"/>
    <w:rsid w:val="00C13AFF"/>
    <w:rsid w:val="00C13B39"/>
    <w:rsid w:val="00C13BB2"/>
    <w:rsid w:val="00C13DBC"/>
    <w:rsid w:val="00C13EFC"/>
    <w:rsid w:val="00C13F84"/>
    <w:rsid w:val="00C14027"/>
    <w:rsid w:val="00C141C2"/>
    <w:rsid w:val="00C14423"/>
    <w:rsid w:val="00C14485"/>
    <w:rsid w:val="00C14560"/>
    <w:rsid w:val="00C145BF"/>
    <w:rsid w:val="00C1463D"/>
    <w:rsid w:val="00C146F3"/>
    <w:rsid w:val="00C14719"/>
    <w:rsid w:val="00C14787"/>
    <w:rsid w:val="00C14796"/>
    <w:rsid w:val="00C148B6"/>
    <w:rsid w:val="00C14919"/>
    <w:rsid w:val="00C149C1"/>
    <w:rsid w:val="00C14A17"/>
    <w:rsid w:val="00C14B03"/>
    <w:rsid w:val="00C14BE1"/>
    <w:rsid w:val="00C14C17"/>
    <w:rsid w:val="00C14C3C"/>
    <w:rsid w:val="00C14E5C"/>
    <w:rsid w:val="00C15033"/>
    <w:rsid w:val="00C152C0"/>
    <w:rsid w:val="00C153F7"/>
    <w:rsid w:val="00C154C3"/>
    <w:rsid w:val="00C15570"/>
    <w:rsid w:val="00C155B9"/>
    <w:rsid w:val="00C155D1"/>
    <w:rsid w:val="00C15677"/>
    <w:rsid w:val="00C158B2"/>
    <w:rsid w:val="00C1598A"/>
    <w:rsid w:val="00C159F5"/>
    <w:rsid w:val="00C15A97"/>
    <w:rsid w:val="00C15AB7"/>
    <w:rsid w:val="00C15B33"/>
    <w:rsid w:val="00C15CF6"/>
    <w:rsid w:val="00C15E28"/>
    <w:rsid w:val="00C15FCA"/>
    <w:rsid w:val="00C162C6"/>
    <w:rsid w:val="00C16303"/>
    <w:rsid w:val="00C16347"/>
    <w:rsid w:val="00C16543"/>
    <w:rsid w:val="00C165D1"/>
    <w:rsid w:val="00C165DD"/>
    <w:rsid w:val="00C1668B"/>
    <w:rsid w:val="00C16728"/>
    <w:rsid w:val="00C167A4"/>
    <w:rsid w:val="00C167C5"/>
    <w:rsid w:val="00C167CC"/>
    <w:rsid w:val="00C167DA"/>
    <w:rsid w:val="00C16883"/>
    <w:rsid w:val="00C168DF"/>
    <w:rsid w:val="00C16918"/>
    <w:rsid w:val="00C16A6F"/>
    <w:rsid w:val="00C16A74"/>
    <w:rsid w:val="00C16D36"/>
    <w:rsid w:val="00C16E21"/>
    <w:rsid w:val="00C16F07"/>
    <w:rsid w:val="00C16F67"/>
    <w:rsid w:val="00C16FBB"/>
    <w:rsid w:val="00C16FC7"/>
    <w:rsid w:val="00C17033"/>
    <w:rsid w:val="00C170C0"/>
    <w:rsid w:val="00C17699"/>
    <w:rsid w:val="00C176B7"/>
    <w:rsid w:val="00C17A6E"/>
    <w:rsid w:val="00C17BE8"/>
    <w:rsid w:val="00C17C1D"/>
    <w:rsid w:val="00C17D67"/>
    <w:rsid w:val="00C17F13"/>
    <w:rsid w:val="00C17F32"/>
    <w:rsid w:val="00C17F9B"/>
    <w:rsid w:val="00C17FFD"/>
    <w:rsid w:val="00C20021"/>
    <w:rsid w:val="00C20036"/>
    <w:rsid w:val="00C20171"/>
    <w:rsid w:val="00C203E3"/>
    <w:rsid w:val="00C20407"/>
    <w:rsid w:val="00C20620"/>
    <w:rsid w:val="00C206DF"/>
    <w:rsid w:val="00C207BD"/>
    <w:rsid w:val="00C207D3"/>
    <w:rsid w:val="00C207FC"/>
    <w:rsid w:val="00C2088E"/>
    <w:rsid w:val="00C20C7D"/>
    <w:rsid w:val="00C20CAF"/>
    <w:rsid w:val="00C20F69"/>
    <w:rsid w:val="00C21064"/>
    <w:rsid w:val="00C210EC"/>
    <w:rsid w:val="00C21168"/>
    <w:rsid w:val="00C2132A"/>
    <w:rsid w:val="00C21362"/>
    <w:rsid w:val="00C21422"/>
    <w:rsid w:val="00C21602"/>
    <w:rsid w:val="00C21644"/>
    <w:rsid w:val="00C217D5"/>
    <w:rsid w:val="00C2193B"/>
    <w:rsid w:val="00C2195A"/>
    <w:rsid w:val="00C21999"/>
    <w:rsid w:val="00C21AAE"/>
    <w:rsid w:val="00C21AB0"/>
    <w:rsid w:val="00C21BA8"/>
    <w:rsid w:val="00C21D08"/>
    <w:rsid w:val="00C21D22"/>
    <w:rsid w:val="00C21DBD"/>
    <w:rsid w:val="00C2203D"/>
    <w:rsid w:val="00C22195"/>
    <w:rsid w:val="00C222D0"/>
    <w:rsid w:val="00C22376"/>
    <w:rsid w:val="00C22379"/>
    <w:rsid w:val="00C223A8"/>
    <w:rsid w:val="00C225A0"/>
    <w:rsid w:val="00C22883"/>
    <w:rsid w:val="00C228F0"/>
    <w:rsid w:val="00C228F1"/>
    <w:rsid w:val="00C22A56"/>
    <w:rsid w:val="00C22B45"/>
    <w:rsid w:val="00C22C84"/>
    <w:rsid w:val="00C22C99"/>
    <w:rsid w:val="00C22D01"/>
    <w:rsid w:val="00C22DCB"/>
    <w:rsid w:val="00C22DE1"/>
    <w:rsid w:val="00C22E6C"/>
    <w:rsid w:val="00C22EB2"/>
    <w:rsid w:val="00C22EE7"/>
    <w:rsid w:val="00C230F4"/>
    <w:rsid w:val="00C230F8"/>
    <w:rsid w:val="00C2310E"/>
    <w:rsid w:val="00C23123"/>
    <w:rsid w:val="00C23151"/>
    <w:rsid w:val="00C23247"/>
    <w:rsid w:val="00C23292"/>
    <w:rsid w:val="00C23326"/>
    <w:rsid w:val="00C233BF"/>
    <w:rsid w:val="00C233F5"/>
    <w:rsid w:val="00C2343D"/>
    <w:rsid w:val="00C23488"/>
    <w:rsid w:val="00C23490"/>
    <w:rsid w:val="00C234A5"/>
    <w:rsid w:val="00C2362D"/>
    <w:rsid w:val="00C236C1"/>
    <w:rsid w:val="00C23725"/>
    <w:rsid w:val="00C2372D"/>
    <w:rsid w:val="00C2378A"/>
    <w:rsid w:val="00C2388E"/>
    <w:rsid w:val="00C23936"/>
    <w:rsid w:val="00C239DF"/>
    <w:rsid w:val="00C23A19"/>
    <w:rsid w:val="00C23A2E"/>
    <w:rsid w:val="00C23AD8"/>
    <w:rsid w:val="00C23B16"/>
    <w:rsid w:val="00C23BBC"/>
    <w:rsid w:val="00C23D23"/>
    <w:rsid w:val="00C23E1E"/>
    <w:rsid w:val="00C23E2B"/>
    <w:rsid w:val="00C23F16"/>
    <w:rsid w:val="00C23F8A"/>
    <w:rsid w:val="00C23FC6"/>
    <w:rsid w:val="00C24030"/>
    <w:rsid w:val="00C24208"/>
    <w:rsid w:val="00C24245"/>
    <w:rsid w:val="00C243C0"/>
    <w:rsid w:val="00C24476"/>
    <w:rsid w:val="00C244DD"/>
    <w:rsid w:val="00C24549"/>
    <w:rsid w:val="00C24632"/>
    <w:rsid w:val="00C24676"/>
    <w:rsid w:val="00C24747"/>
    <w:rsid w:val="00C24C06"/>
    <w:rsid w:val="00C24C11"/>
    <w:rsid w:val="00C24CCF"/>
    <w:rsid w:val="00C24D72"/>
    <w:rsid w:val="00C24D86"/>
    <w:rsid w:val="00C24F95"/>
    <w:rsid w:val="00C24FCD"/>
    <w:rsid w:val="00C24FCF"/>
    <w:rsid w:val="00C25025"/>
    <w:rsid w:val="00C25150"/>
    <w:rsid w:val="00C25339"/>
    <w:rsid w:val="00C2534A"/>
    <w:rsid w:val="00C25405"/>
    <w:rsid w:val="00C25433"/>
    <w:rsid w:val="00C25709"/>
    <w:rsid w:val="00C25718"/>
    <w:rsid w:val="00C2571A"/>
    <w:rsid w:val="00C2576F"/>
    <w:rsid w:val="00C257BF"/>
    <w:rsid w:val="00C258BF"/>
    <w:rsid w:val="00C258C4"/>
    <w:rsid w:val="00C25945"/>
    <w:rsid w:val="00C259CA"/>
    <w:rsid w:val="00C259CC"/>
    <w:rsid w:val="00C25A12"/>
    <w:rsid w:val="00C25A64"/>
    <w:rsid w:val="00C25CFF"/>
    <w:rsid w:val="00C25D4D"/>
    <w:rsid w:val="00C25D85"/>
    <w:rsid w:val="00C25E39"/>
    <w:rsid w:val="00C25F24"/>
    <w:rsid w:val="00C26016"/>
    <w:rsid w:val="00C26018"/>
    <w:rsid w:val="00C2606E"/>
    <w:rsid w:val="00C26090"/>
    <w:rsid w:val="00C2611C"/>
    <w:rsid w:val="00C261EC"/>
    <w:rsid w:val="00C26240"/>
    <w:rsid w:val="00C26249"/>
    <w:rsid w:val="00C262F6"/>
    <w:rsid w:val="00C264AB"/>
    <w:rsid w:val="00C26555"/>
    <w:rsid w:val="00C26577"/>
    <w:rsid w:val="00C26641"/>
    <w:rsid w:val="00C268E9"/>
    <w:rsid w:val="00C26AC3"/>
    <w:rsid w:val="00C26AFD"/>
    <w:rsid w:val="00C26B1D"/>
    <w:rsid w:val="00C26D9F"/>
    <w:rsid w:val="00C26E22"/>
    <w:rsid w:val="00C26E3B"/>
    <w:rsid w:val="00C270F2"/>
    <w:rsid w:val="00C27243"/>
    <w:rsid w:val="00C27306"/>
    <w:rsid w:val="00C27446"/>
    <w:rsid w:val="00C27455"/>
    <w:rsid w:val="00C27491"/>
    <w:rsid w:val="00C274FD"/>
    <w:rsid w:val="00C27510"/>
    <w:rsid w:val="00C27516"/>
    <w:rsid w:val="00C2757C"/>
    <w:rsid w:val="00C276DA"/>
    <w:rsid w:val="00C27745"/>
    <w:rsid w:val="00C27875"/>
    <w:rsid w:val="00C278BA"/>
    <w:rsid w:val="00C278E1"/>
    <w:rsid w:val="00C27A1B"/>
    <w:rsid w:val="00C27BEB"/>
    <w:rsid w:val="00C27C15"/>
    <w:rsid w:val="00C27CD9"/>
    <w:rsid w:val="00C27D01"/>
    <w:rsid w:val="00C27D5E"/>
    <w:rsid w:val="00C27D98"/>
    <w:rsid w:val="00C27E8F"/>
    <w:rsid w:val="00C27EB6"/>
    <w:rsid w:val="00C27EF4"/>
    <w:rsid w:val="00C27F5C"/>
    <w:rsid w:val="00C30167"/>
    <w:rsid w:val="00C30354"/>
    <w:rsid w:val="00C3036C"/>
    <w:rsid w:val="00C30426"/>
    <w:rsid w:val="00C30434"/>
    <w:rsid w:val="00C304EB"/>
    <w:rsid w:val="00C306CC"/>
    <w:rsid w:val="00C30926"/>
    <w:rsid w:val="00C30A0C"/>
    <w:rsid w:val="00C30A26"/>
    <w:rsid w:val="00C30BB9"/>
    <w:rsid w:val="00C30C5D"/>
    <w:rsid w:val="00C30D1D"/>
    <w:rsid w:val="00C30EDF"/>
    <w:rsid w:val="00C30F21"/>
    <w:rsid w:val="00C30F74"/>
    <w:rsid w:val="00C31072"/>
    <w:rsid w:val="00C31097"/>
    <w:rsid w:val="00C310E5"/>
    <w:rsid w:val="00C31207"/>
    <w:rsid w:val="00C3166E"/>
    <w:rsid w:val="00C3169E"/>
    <w:rsid w:val="00C316D0"/>
    <w:rsid w:val="00C3176B"/>
    <w:rsid w:val="00C31825"/>
    <w:rsid w:val="00C3188C"/>
    <w:rsid w:val="00C31912"/>
    <w:rsid w:val="00C31953"/>
    <w:rsid w:val="00C31B67"/>
    <w:rsid w:val="00C31B8C"/>
    <w:rsid w:val="00C31BC7"/>
    <w:rsid w:val="00C31C0A"/>
    <w:rsid w:val="00C31E17"/>
    <w:rsid w:val="00C31F28"/>
    <w:rsid w:val="00C31F8A"/>
    <w:rsid w:val="00C31F9C"/>
    <w:rsid w:val="00C31FB7"/>
    <w:rsid w:val="00C31FC3"/>
    <w:rsid w:val="00C321A9"/>
    <w:rsid w:val="00C3250C"/>
    <w:rsid w:val="00C327D8"/>
    <w:rsid w:val="00C3287F"/>
    <w:rsid w:val="00C3291F"/>
    <w:rsid w:val="00C329E0"/>
    <w:rsid w:val="00C32A86"/>
    <w:rsid w:val="00C32B1A"/>
    <w:rsid w:val="00C32C02"/>
    <w:rsid w:val="00C32DFE"/>
    <w:rsid w:val="00C32E20"/>
    <w:rsid w:val="00C32EFF"/>
    <w:rsid w:val="00C330C1"/>
    <w:rsid w:val="00C330F0"/>
    <w:rsid w:val="00C333CE"/>
    <w:rsid w:val="00C3341C"/>
    <w:rsid w:val="00C334F3"/>
    <w:rsid w:val="00C33557"/>
    <w:rsid w:val="00C33904"/>
    <w:rsid w:val="00C3391B"/>
    <w:rsid w:val="00C33A43"/>
    <w:rsid w:val="00C33C05"/>
    <w:rsid w:val="00C33D09"/>
    <w:rsid w:val="00C33D39"/>
    <w:rsid w:val="00C33F43"/>
    <w:rsid w:val="00C3419E"/>
    <w:rsid w:val="00C341A1"/>
    <w:rsid w:val="00C3433D"/>
    <w:rsid w:val="00C343AA"/>
    <w:rsid w:val="00C343CB"/>
    <w:rsid w:val="00C34565"/>
    <w:rsid w:val="00C346D7"/>
    <w:rsid w:val="00C34795"/>
    <w:rsid w:val="00C347BF"/>
    <w:rsid w:val="00C34820"/>
    <w:rsid w:val="00C3487A"/>
    <w:rsid w:val="00C348DA"/>
    <w:rsid w:val="00C34A68"/>
    <w:rsid w:val="00C34AB1"/>
    <w:rsid w:val="00C34BD0"/>
    <w:rsid w:val="00C34C76"/>
    <w:rsid w:val="00C34CBC"/>
    <w:rsid w:val="00C34D43"/>
    <w:rsid w:val="00C34EC8"/>
    <w:rsid w:val="00C350FE"/>
    <w:rsid w:val="00C3518D"/>
    <w:rsid w:val="00C35335"/>
    <w:rsid w:val="00C35500"/>
    <w:rsid w:val="00C3552F"/>
    <w:rsid w:val="00C35557"/>
    <w:rsid w:val="00C3556A"/>
    <w:rsid w:val="00C35573"/>
    <w:rsid w:val="00C35578"/>
    <w:rsid w:val="00C355A8"/>
    <w:rsid w:val="00C35626"/>
    <w:rsid w:val="00C35755"/>
    <w:rsid w:val="00C357F2"/>
    <w:rsid w:val="00C3585F"/>
    <w:rsid w:val="00C35911"/>
    <w:rsid w:val="00C359F1"/>
    <w:rsid w:val="00C35A7E"/>
    <w:rsid w:val="00C35C85"/>
    <w:rsid w:val="00C35DB6"/>
    <w:rsid w:val="00C35E3D"/>
    <w:rsid w:val="00C35FC2"/>
    <w:rsid w:val="00C3605F"/>
    <w:rsid w:val="00C3628C"/>
    <w:rsid w:val="00C3628E"/>
    <w:rsid w:val="00C364B9"/>
    <w:rsid w:val="00C36698"/>
    <w:rsid w:val="00C3674B"/>
    <w:rsid w:val="00C36981"/>
    <w:rsid w:val="00C369BB"/>
    <w:rsid w:val="00C36AAB"/>
    <w:rsid w:val="00C36B01"/>
    <w:rsid w:val="00C36B1C"/>
    <w:rsid w:val="00C36C11"/>
    <w:rsid w:val="00C36C2D"/>
    <w:rsid w:val="00C36CF9"/>
    <w:rsid w:val="00C36D65"/>
    <w:rsid w:val="00C36D9D"/>
    <w:rsid w:val="00C36E57"/>
    <w:rsid w:val="00C36F3A"/>
    <w:rsid w:val="00C36FA4"/>
    <w:rsid w:val="00C36FC8"/>
    <w:rsid w:val="00C36FF2"/>
    <w:rsid w:val="00C370B2"/>
    <w:rsid w:val="00C37107"/>
    <w:rsid w:val="00C37150"/>
    <w:rsid w:val="00C3715E"/>
    <w:rsid w:val="00C37173"/>
    <w:rsid w:val="00C371EA"/>
    <w:rsid w:val="00C37351"/>
    <w:rsid w:val="00C374B7"/>
    <w:rsid w:val="00C376BF"/>
    <w:rsid w:val="00C3771F"/>
    <w:rsid w:val="00C37769"/>
    <w:rsid w:val="00C377C4"/>
    <w:rsid w:val="00C377DD"/>
    <w:rsid w:val="00C3785D"/>
    <w:rsid w:val="00C378C0"/>
    <w:rsid w:val="00C37911"/>
    <w:rsid w:val="00C379E2"/>
    <w:rsid w:val="00C379EB"/>
    <w:rsid w:val="00C37A3F"/>
    <w:rsid w:val="00C37C19"/>
    <w:rsid w:val="00C37DC9"/>
    <w:rsid w:val="00C37F2E"/>
    <w:rsid w:val="00C37FE0"/>
    <w:rsid w:val="00C401DF"/>
    <w:rsid w:val="00C40207"/>
    <w:rsid w:val="00C403AE"/>
    <w:rsid w:val="00C4050F"/>
    <w:rsid w:val="00C4061A"/>
    <w:rsid w:val="00C40783"/>
    <w:rsid w:val="00C409B7"/>
    <w:rsid w:val="00C40A78"/>
    <w:rsid w:val="00C40AA6"/>
    <w:rsid w:val="00C40B51"/>
    <w:rsid w:val="00C40CF0"/>
    <w:rsid w:val="00C40D1F"/>
    <w:rsid w:val="00C40D85"/>
    <w:rsid w:val="00C40F1F"/>
    <w:rsid w:val="00C40F95"/>
    <w:rsid w:val="00C41047"/>
    <w:rsid w:val="00C410A9"/>
    <w:rsid w:val="00C410AD"/>
    <w:rsid w:val="00C41113"/>
    <w:rsid w:val="00C41246"/>
    <w:rsid w:val="00C4150A"/>
    <w:rsid w:val="00C41555"/>
    <w:rsid w:val="00C41585"/>
    <w:rsid w:val="00C4160F"/>
    <w:rsid w:val="00C417B4"/>
    <w:rsid w:val="00C41941"/>
    <w:rsid w:val="00C41ADE"/>
    <w:rsid w:val="00C41BF0"/>
    <w:rsid w:val="00C41E29"/>
    <w:rsid w:val="00C41EF3"/>
    <w:rsid w:val="00C421EB"/>
    <w:rsid w:val="00C42244"/>
    <w:rsid w:val="00C422DA"/>
    <w:rsid w:val="00C422DE"/>
    <w:rsid w:val="00C4243D"/>
    <w:rsid w:val="00C424CB"/>
    <w:rsid w:val="00C42564"/>
    <w:rsid w:val="00C42710"/>
    <w:rsid w:val="00C42727"/>
    <w:rsid w:val="00C428DD"/>
    <w:rsid w:val="00C42A9A"/>
    <w:rsid w:val="00C42B0D"/>
    <w:rsid w:val="00C42B33"/>
    <w:rsid w:val="00C42CED"/>
    <w:rsid w:val="00C42D77"/>
    <w:rsid w:val="00C42E43"/>
    <w:rsid w:val="00C42F48"/>
    <w:rsid w:val="00C43147"/>
    <w:rsid w:val="00C4319E"/>
    <w:rsid w:val="00C431C5"/>
    <w:rsid w:val="00C43221"/>
    <w:rsid w:val="00C43261"/>
    <w:rsid w:val="00C43295"/>
    <w:rsid w:val="00C43416"/>
    <w:rsid w:val="00C43429"/>
    <w:rsid w:val="00C43506"/>
    <w:rsid w:val="00C43650"/>
    <w:rsid w:val="00C43696"/>
    <w:rsid w:val="00C43824"/>
    <w:rsid w:val="00C43922"/>
    <w:rsid w:val="00C439E3"/>
    <w:rsid w:val="00C43B9D"/>
    <w:rsid w:val="00C43BF9"/>
    <w:rsid w:val="00C43C59"/>
    <w:rsid w:val="00C43C74"/>
    <w:rsid w:val="00C43DAC"/>
    <w:rsid w:val="00C43DB4"/>
    <w:rsid w:val="00C43FCF"/>
    <w:rsid w:val="00C44023"/>
    <w:rsid w:val="00C440D4"/>
    <w:rsid w:val="00C44118"/>
    <w:rsid w:val="00C4412F"/>
    <w:rsid w:val="00C44174"/>
    <w:rsid w:val="00C44554"/>
    <w:rsid w:val="00C4465F"/>
    <w:rsid w:val="00C446B5"/>
    <w:rsid w:val="00C446F1"/>
    <w:rsid w:val="00C44783"/>
    <w:rsid w:val="00C447F9"/>
    <w:rsid w:val="00C44810"/>
    <w:rsid w:val="00C4495F"/>
    <w:rsid w:val="00C44A9B"/>
    <w:rsid w:val="00C44BA9"/>
    <w:rsid w:val="00C44C46"/>
    <w:rsid w:val="00C44ED5"/>
    <w:rsid w:val="00C44F88"/>
    <w:rsid w:val="00C44FD1"/>
    <w:rsid w:val="00C450C5"/>
    <w:rsid w:val="00C45190"/>
    <w:rsid w:val="00C451DB"/>
    <w:rsid w:val="00C452E8"/>
    <w:rsid w:val="00C4546D"/>
    <w:rsid w:val="00C454CC"/>
    <w:rsid w:val="00C4563D"/>
    <w:rsid w:val="00C45663"/>
    <w:rsid w:val="00C45719"/>
    <w:rsid w:val="00C457A6"/>
    <w:rsid w:val="00C457ED"/>
    <w:rsid w:val="00C45814"/>
    <w:rsid w:val="00C4581D"/>
    <w:rsid w:val="00C45A63"/>
    <w:rsid w:val="00C45BD8"/>
    <w:rsid w:val="00C45C2F"/>
    <w:rsid w:val="00C45D3E"/>
    <w:rsid w:val="00C45DFE"/>
    <w:rsid w:val="00C4610D"/>
    <w:rsid w:val="00C46123"/>
    <w:rsid w:val="00C461FA"/>
    <w:rsid w:val="00C463FB"/>
    <w:rsid w:val="00C465D7"/>
    <w:rsid w:val="00C46603"/>
    <w:rsid w:val="00C46632"/>
    <w:rsid w:val="00C46703"/>
    <w:rsid w:val="00C4679F"/>
    <w:rsid w:val="00C46996"/>
    <w:rsid w:val="00C46B6D"/>
    <w:rsid w:val="00C46E0C"/>
    <w:rsid w:val="00C46E27"/>
    <w:rsid w:val="00C46FA1"/>
    <w:rsid w:val="00C46FC6"/>
    <w:rsid w:val="00C47030"/>
    <w:rsid w:val="00C47118"/>
    <w:rsid w:val="00C4722E"/>
    <w:rsid w:val="00C47320"/>
    <w:rsid w:val="00C47399"/>
    <w:rsid w:val="00C473F1"/>
    <w:rsid w:val="00C4748B"/>
    <w:rsid w:val="00C474F9"/>
    <w:rsid w:val="00C4754D"/>
    <w:rsid w:val="00C47578"/>
    <w:rsid w:val="00C478EB"/>
    <w:rsid w:val="00C47A74"/>
    <w:rsid w:val="00C47CC3"/>
    <w:rsid w:val="00C47CF3"/>
    <w:rsid w:val="00C47DFD"/>
    <w:rsid w:val="00C47FB7"/>
    <w:rsid w:val="00C5001C"/>
    <w:rsid w:val="00C5020A"/>
    <w:rsid w:val="00C50642"/>
    <w:rsid w:val="00C5071D"/>
    <w:rsid w:val="00C5073E"/>
    <w:rsid w:val="00C507E8"/>
    <w:rsid w:val="00C50970"/>
    <w:rsid w:val="00C509E6"/>
    <w:rsid w:val="00C50A37"/>
    <w:rsid w:val="00C50CE4"/>
    <w:rsid w:val="00C50D26"/>
    <w:rsid w:val="00C50DC0"/>
    <w:rsid w:val="00C50DE1"/>
    <w:rsid w:val="00C50E9D"/>
    <w:rsid w:val="00C511BD"/>
    <w:rsid w:val="00C511E3"/>
    <w:rsid w:val="00C5123E"/>
    <w:rsid w:val="00C51248"/>
    <w:rsid w:val="00C51395"/>
    <w:rsid w:val="00C513CC"/>
    <w:rsid w:val="00C513FA"/>
    <w:rsid w:val="00C514F5"/>
    <w:rsid w:val="00C515C6"/>
    <w:rsid w:val="00C515F0"/>
    <w:rsid w:val="00C51672"/>
    <w:rsid w:val="00C51762"/>
    <w:rsid w:val="00C5176A"/>
    <w:rsid w:val="00C518BE"/>
    <w:rsid w:val="00C5199D"/>
    <w:rsid w:val="00C51A60"/>
    <w:rsid w:val="00C51A62"/>
    <w:rsid w:val="00C51B97"/>
    <w:rsid w:val="00C51C11"/>
    <w:rsid w:val="00C51C64"/>
    <w:rsid w:val="00C51C96"/>
    <w:rsid w:val="00C51F38"/>
    <w:rsid w:val="00C52033"/>
    <w:rsid w:val="00C5203E"/>
    <w:rsid w:val="00C521EA"/>
    <w:rsid w:val="00C52205"/>
    <w:rsid w:val="00C52221"/>
    <w:rsid w:val="00C52278"/>
    <w:rsid w:val="00C52281"/>
    <w:rsid w:val="00C522C5"/>
    <w:rsid w:val="00C5246D"/>
    <w:rsid w:val="00C52641"/>
    <w:rsid w:val="00C5269F"/>
    <w:rsid w:val="00C526AF"/>
    <w:rsid w:val="00C52728"/>
    <w:rsid w:val="00C5278D"/>
    <w:rsid w:val="00C5283E"/>
    <w:rsid w:val="00C5287F"/>
    <w:rsid w:val="00C529C0"/>
    <w:rsid w:val="00C52A13"/>
    <w:rsid w:val="00C52AE1"/>
    <w:rsid w:val="00C52EC1"/>
    <w:rsid w:val="00C52ED3"/>
    <w:rsid w:val="00C52F15"/>
    <w:rsid w:val="00C52FCD"/>
    <w:rsid w:val="00C53201"/>
    <w:rsid w:val="00C532C7"/>
    <w:rsid w:val="00C5337B"/>
    <w:rsid w:val="00C53392"/>
    <w:rsid w:val="00C53415"/>
    <w:rsid w:val="00C5350F"/>
    <w:rsid w:val="00C535C7"/>
    <w:rsid w:val="00C53644"/>
    <w:rsid w:val="00C53669"/>
    <w:rsid w:val="00C53788"/>
    <w:rsid w:val="00C538A9"/>
    <w:rsid w:val="00C538B9"/>
    <w:rsid w:val="00C53B7B"/>
    <w:rsid w:val="00C53C0A"/>
    <w:rsid w:val="00C53C6B"/>
    <w:rsid w:val="00C53DD0"/>
    <w:rsid w:val="00C53EF3"/>
    <w:rsid w:val="00C53F9A"/>
    <w:rsid w:val="00C540E2"/>
    <w:rsid w:val="00C54249"/>
    <w:rsid w:val="00C54284"/>
    <w:rsid w:val="00C5428F"/>
    <w:rsid w:val="00C543A4"/>
    <w:rsid w:val="00C54541"/>
    <w:rsid w:val="00C54697"/>
    <w:rsid w:val="00C548B9"/>
    <w:rsid w:val="00C54998"/>
    <w:rsid w:val="00C549A2"/>
    <w:rsid w:val="00C549DD"/>
    <w:rsid w:val="00C549EB"/>
    <w:rsid w:val="00C54BAF"/>
    <w:rsid w:val="00C54E3F"/>
    <w:rsid w:val="00C54EB2"/>
    <w:rsid w:val="00C54FA6"/>
    <w:rsid w:val="00C54FCE"/>
    <w:rsid w:val="00C54FD0"/>
    <w:rsid w:val="00C54FDF"/>
    <w:rsid w:val="00C55000"/>
    <w:rsid w:val="00C551AE"/>
    <w:rsid w:val="00C5523A"/>
    <w:rsid w:val="00C55311"/>
    <w:rsid w:val="00C55315"/>
    <w:rsid w:val="00C5534E"/>
    <w:rsid w:val="00C5535E"/>
    <w:rsid w:val="00C55443"/>
    <w:rsid w:val="00C554C2"/>
    <w:rsid w:val="00C5552A"/>
    <w:rsid w:val="00C5562F"/>
    <w:rsid w:val="00C5563D"/>
    <w:rsid w:val="00C557C2"/>
    <w:rsid w:val="00C55942"/>
    <w:rsid w:val="00C55BA5"/>
    <w:rsid w:val="00C55D42"/>
    <w:rsid w:val="00C55FB9"/>
    <w:rsid w:val="00C56100"/>
    <w:rsid w:val="00C561FE"/>
    <w:rsid w:val="00C564D9"/>
    <w:rsid w:val="00C56604"/>
    <w:rsid w:val="00C566A5"/>
    <w:rsid w:val="00C566AD"/>
    <w:rsid w:val="00C5683E"/>
    <w:rsid w:val="00C5699C"/>
    <w:rsid w:val="00C56A21"/>
    <w:rsid w:val="00C56A97"/>
    <w:rsid w:val="00C56ABF"/>
    <w:rsid w:val="00C56C0B"/>
    <w:rsid w:val="00C56C4F"/>
    <w:rsid w:val="00C56C6D"/>
    <w:rsid w:val="00C56C73"/>
    <w:rsid w:val="00C56DFA"/>
    <w:rsid w:val="00C56DFD"/>
    <w:rsid w:val="00C56E65"/>
    <w:rsid w:val="00C56EB4"/>
    <w:rsid w:val="00C56F0E"/>
    <w:rsid w:val="00C56F5E"/>
    <w:rsid w:val="00C570AA"/>
    <w:rsid w:val="00C570CB"/>
    <w:rsid w:val="00C571A0"/>
    <w:rsid w:val="00C5731D"/>
    <w:rsid w:val="00C5732F"/>
    <w:rsid w:val="00C5739A"/>
    <w:rsid w:val="00C575F8"/>
    <w:rsid w:val="00C576A1"/>
    <w:rsid w:val="00C57761"/>
    <w:rsid w:val="00C577DA"/>
    <w:rsid w:val="00C57A6A"/>
    <w:rsid w:val="00C57C92"/>
    <w:rsid w:val="00C57D85"/>
    <w:rsid w:val="00C6012C"/>
    <w:rsid w:val="00C60271"/>
    <w:rsid w:val="00C60272"/>
    <w:rsid w:val="00C602DF"/>
    <w:rsid w:val="00C60439"/>
    <w:rsid w:val="00C60594"/>
    <w:rsid w:val="00C605E7"/>
    <w:rsid w:val="00C605F0"/>
    <w:rsid w:val="00C60664"/>
    <w:rsid w:val="00C606B6"/>
    <w:rsid w:val="00C6091B"/>
    <w:rsid w:val="00C6098D"/>
    <w:rsid w:val="00C609AE"/>
    <w:rsid w:val="00C609B6"/>
    <w:rsid w:val="00C60A01"/>
    <w:rsid w:val="00C60A21"/>
    <w:rsid w:val="00C60AB8"/>
    <w:rsid w:val="00C60AD0"/>
    <w:rsid w:val="00C60B9C"/>
    <w:rsid w:val="00C60BD9"/>
    <w:rsid w:val="00C60BDE"/>
    <w:rsid w:val="00C60D27"/>
    <w:rsid w:val="00C60DCA"/>
    <w:rsid w:val="00C60DE1"/>
    <w:rsid w:val="00C60E07"/>
    <w:rsid w:val="00C60EDA"/>
    <w:rsid w:val="00C60EEA"/>
    <w:rsid w:val="00C60FDF"/>
    <w:rsid w:val="00C61109"/>
    <w:rsid w:val="00C6121F"/>
    <w:rsid w:val="00C6131B"/>
    <w:rsid w:val="00C61365"/>
    <w:rsid w:val="00C61507"/>
    <w:rsid w:val="00C615C9"/>
    <w:rsid w:val="00C61767"/>
    <w:rsid w:val="00C617A1"/>
    <w:rsid w:val="00C6183B"/>
    <w:rsid w:val="00C6197E"/>
    <w:rsid w:val="00C61ABF"/>
    <w:rsid w:val="00C61C22"/>
    <w:rsid w:val="00C61C6D"/>
    <w:rsid w:val="00C61C70"/>
    <w:rsid w:val="00C61DA7"/>
    <w:rsid w:val="00C61F2F"/>
    <w:rsid w:val="00C61F97"/>
    <w:rsid w:val="00C61FF0"/>
    <w:rsid w:val="00C62018"/>
    <w:rsid w:val="00C62115"/>
    <w:rsid w:val="00C6221E"/>
    <w:rsid w:val="00C6229C"/>
    <w:rsid w:val="00C622D6"/>
    <w:rsid w:val="00C6230A"/>
    <w:rsid w:val="00C62360"/>
    <w:rsid w:val="00C62444"/>
    <w:rsid w:val="00C62456"/>
    <w:rsid w:val="00C62604"/>
    <w:rsid w:val="00C626D6"/>
    <w:rsid w:val="00C6276C"/>
    <w:rsid w:val="00C62818"/>
    <w:rsid w:val="00C62826"/>
    <w:rsid w:val="00C62894"/>
    <w:rsid w:val="00C62932"/>
    <w:rsid w:val="00C62B45"/>
    <w:rsid w:val="00C62C22"/>
    <w:rsid w:val="00C63192"/>
    <w:rsid w:val="00C63479"/>
    <w:rsid w:val="00C6352F"/>
    <w:rsid w:val="00C63714"/>
    <w:rsid w:val="00C63735"/>
    <w:rsid w:val="00C63CDB"/>
    <w:rsid w:val="00C63D5A"/>
    <w:rsid w:val="00C63E53"/>
    <w:rsid w:val="00C63F2F"/>
    <w:rsid w:val="00C640B7"/>
    <w:rsid w:val="00C64137"/>
    <w:rsid w:val="00C64179"/>
    <w:rsid w:val="00C64184"/>
    <w:rsid w:val="00C64189"/>
    <w:rsid w:val="00C64316"/>
    <w:rsid w:val="00C64493"/>
    <w:rsid w:val="00C645A1"/>
    <w:rsid w:val="00C6465A"/>
    <w:rsid w:val="00C648F2"/>
    <w:rsid w:val="00C64943"/>
    <w:rsid w:val="00C64A1A"/>
    <w:rsid w:val="00C64CDE"/>
    <w:rsid w:val="00C64CE0"/>
    <w:rsid w:val="00C64D79"/>
    <w:rsid w:val="00C64E67"/>
    <w:rsid w:val="00C64E84"/>
    <w:rsid w:val="00C64ED2"/>
    <w:rsid w:val="00C64EE2"/>
    <w:rsid w:val="00C64FDF"/>
    <w:rsid w:val="00C65132"/>
    <w:rsid w:val="00C65240"/>
    <w:rsid w:val="00C652B1"/>
    <w:rsid w:val="00C652D4"/>
    <w:rsid w:val="00C652EA"/>
    <w:rsid w:val="00C65303"/>
    <w:rsid w:val="00C6549C"/>
    <w:rsid w:val="00C654E9"/>
    <w:rsid w:val="00C6551B"/>
    <w:rsid w:val="00C65758"/>
    <w:rsid w:val="00C6592B"/>
    <w:rsid w:val="00C6593D"/>
    <w:rsid w:val="00C65949"/>
    <w:rsid w:val="00C65A62"/>
    <w:rsid w:val="00C65B42"/>
    <w:rsid w:val="00C65BD9"/>
    <w:rsid w:val="00C65C0C"/>
    <w:rsid w:val="00C65D1D"/>
    <w:rsid w:val="00C65D1F"/>
    <w:rsid w:val="00C65F6D"/>
    <w:rsid w:val="00C66016"/>
    <w:rsid w:val="00C66131"/>
    <w:rsid w:val="00C661F7"/>
    <w:rsid w:val="00C66263"/>
    <w:rsid w:val="00C66289"/>
    <w:rsid w:val="00C662DB"/>
    <w:rsid w:val="00C6639E"/>
    <w:rsid w:val="00C6650C"/>
    <w:rsid w:val="00C665FB"/>
    <w:rsid w:val="00C666EA"/>
    <w:rsid w:val="00C667A2"/>
    <w:rsid w:val="00C667C5"/>
    <w:rsid w:val="00C66921"/>
    <w:rsid w:val="00C6692E"/>
    <w:rsid w:val="00C6693B"/>
    <w:rsid w:val="00C6699F"/>
    <w:rsid w:val="00C66B9D"/>
    <w:rsid w:val="00C66C23"/>
    <w:rsid w:val="00C66C30"/>
    <w:rsid w:val="00C66DC7"/>
    <w:rsid w:val="00C66F3F"/>
    <w:rsid w:val="00C67102"/>
    <w:rsid w:val="00C671B7"/>
    <w:rsid w:val="00C67273"/>
    <w:rsid w:val="00C672C4"/>
    <w:rsid w:val="00C672CF"/>
    <w:rsid w:val="00C674C3"/>
    <w:rsid w:val="00C674D1"/>
    <w:rsid w:val="00C67525"/>
    <w:rsid w:val="00C6754E"/>
    <w:rsid w:val="00C676F0"/>
    <w:rsid w:val="00C67759"/>
    <w:rsid w:val="00C677F9"/>
    <w:rsid w:val="00C678AB"/>
    <w:rsid w:val="00C679E3"/>
    <w:rsid w:val="00C67A3E"/>
    <w:rsid w:val="00C67AFB"/>
    <w:rsid w:val="00C67BEB"/>
    <w:rsid w:val="00C67E4D"/>
    <w:rsid w:val="00C67F60"/>
    <w:rsid w:val="00C67FBF"/>
    <w:rsid w:val="00C67FF2"/>
    <w:rsid w:val="00C7005C"/>
    <w:rsid w:val="00C70154"/>
    <w:rsid w:val="00C7018C"/>
    <w:rsid w:val="00C70191"/>
    <w:rsid w:val="00C702C5"/>
    <w:rsid w:val="00C7030D"/>
    <w:rsid w:val="00C703D1"/>
    <w:rsid w:val="00C70447"/>
    <w:rsid w:val="00C704B0"/>
    <w:rsid w:val="00C704EA"/>
    <w:rsid w:val="00C706AD"/>
    <w:rsid w:val="00C706C2"/>
    <w:rsid w:val="00C707C7"/>
    <w:rsid w:val="00C7082B"/>
    <w:rsid w:val="00C708AB"/>
    <w:rsid w:val="00C70968"/>
    <w:rsid w:val="00C7098E"/>
    <w:rsid w:val="00C70A1E"/>
    <w:rsid w:val="00C70B08"/>
    <w:rsid w:val="00C70B9C"/>
    <w:rsid w:val="00C70D9A"/>
    <w:rsid w:val="00C70DAA"/>
    <w:rsid w:val="00C70DFB"/>
    <w:rsid w:val="00C70E29"/>
    <w:rsid w:val="00C70E37"/>
    <w:rsid w:val="00C70E48"/>
    <w:rsid w:val="00C70E94"/>
    <w:rsid w:val="00C70EE5"/>
    <w:rsid w:val="00C70F1B"/>
    <w:rsid w:val="00C70FA5"/>
    <w:rsid w:val="00C70FAD"/>
    <w:rsid w:val="00C71028"/>
    <w:rsid w:val="00C710D1"/>
    <w:rsid w:val="00C7111F"/>
    <w:rsid w:val="00C71238"/>
    <w:rsid w:val="00C71401"/>
    <w:rsid w:val="00C714A5"/>
    <w:rsid w:val="00C7150F"/>
    <w:rsid w:val="00C715B2"/>
    <w:rsid w:val="00C71D04"/>
    <w:rsid w:val="00C71E68"/>
    <w:rsid w:val="00C71F05"/>
    <w:rsid w:val="00C71FA9"/>
    <w:rsid w:val="00C72139"/>
    <w:rsid w:val="00C721E1"/>
    <w:rsid w:val="00C72283"/>
    <w:rsid w:val="00C722F2"/>
    <w:rsid w:val="00C72442"/>
    <w:rsid w:val="00C724A7"/>
    <w:rsid w:val="00C724DA"/>
    <w:rsid w:val="00C7254B"/>
    <w:rsid w:val="00C7256F"/>
    <w:rsid w:val="00C725F4"/>
    <w:rsid w:val="00C72754"/>
    <w:rsid w:val="00C7277C"/>
    <w:rsid w:val="00C7286A"/>
    <w:rsid w:val="00C72A27"/>
    <w:rsid w:val="00C72B3A"/>
    <w:rsid w:val="00C72BE1"/>
    <w:rsid w:val="00C72C6A"/>
    <w:rsid w:val="00C72D70"/>
    <w:rsid w:val="00C72E0F"/>
    <w:rsid w:val="00C72E24"/>
    <w:rsid w:val="00C72EEC"/>
    <w:rsid w:val="00C7302B"/>
    <w:rsid w:val="00C73054"/>
    <w:rsid w:val="00C73058"/>
    <w:rsid w:val="00C730D9"/>
    <w:rsid w:val="00C73140"/>
    <w:rsid w:val="00C73181"/>
    <w:rsid w:val="00C73184"/>
    <w:rsid w:val="00C7342F"/>
    <w:rsid w:val="00C734CA"/>
    <w:rsid w:val="00C73695"/>
    <w:rsid w:val="00C736D6"/>
    <w:rsid w:val="00C7377E"/>
    <w:rsid w:val="00C73820"/>
    <w:rsid w:val="00C738E9"/>
    <w:rsid w:val="00C73A4C"/>
    <w:rsid w:val="00C73B4C"/>
    <w:rsid w:val="00C73BD3"/>
    <w:rsid w:val="00C73BDF"/>
    <w:rsid w:val="00C73C0A"/>
    <w:rsid w:val="00C73C72"/>
    <w:rsid w:val="00C73D11"/>
    <w:rsid w:val="00C73D42"/>
    <w:rsid w:val="00C73D94"/>
    <w:rsid w:val="00C73E47"/>
    <w:rsid w:val="00C73E84"/>
    <w:rsid w:val="00C73EFE"/>
    <w:rsid w:val="00C73F34"/>
    <w:rsid w:val="00C74006"/>
    <w:rsid w:val="00C74191"/>
    <w:rsid w:val="00C74580"/>
    <w:rsid w:val="00C7466C"/>
    <w:rsid w:val="00C7466D"/>
    <w:rsid w:val="00C7470C"/>
    <w:rsid w:val="00C7474B"/>
    <w:rsid w:val="00C74821"/>
    <w:rsid w:val="00C74994"/>
    <w:rsid w:val="00C74A30"/>
    <w:rsid w:val="00C74A7F"/>
    <w:rsid w:val="00C74B4C"/>
    <w:rsid w:val="00C74CE5"/>
    <w:rsid w:val="00C74D65"/>
    <w:rsid w:val="00C74DBA"/>
    <w:rsid w:val="00C74DBB"/>
    <w:rsid w:val="00C74DC9"/>
    <w:rsid w:val="00C74E50"/>
    <w:rsid w:val="00C74F56"/>
    <w:rsid w:val="00C74FCB"/>
    <w:rsid w:val="00C74FD1"/>
    <w:rsid w:val="00C7515F"/>
    <w:rsid w:val="00C751CE"/>
    <w:rsid w:val="00C752BA"/>
    <w:rsid w:val="00C752CE"/>
    <w:rsid w:val="00C75323"/>
    <w:rsid w:val="00C7545B"/>
    <w:rsid w:val="00C75692"/>
    <w:rsid w:val="00C756B6"/>
    <w:rsid w:val="00C757A8"/>
    <w:rsid w:val="00C757F9"/>
    <w:rsid w:val="00C759A0"/>
    <w:rsid w:val="00C75CB5"/>
    <w:rsid w:val="00C75DDB"/>
    <w:rsid w:val="00C75F62"/>
    <w:rsid w:val="00C75F7E"/>
    <w:rsid w:val="00C75FDD"/>
    <w:rsid w:val="00C760FD"/>
    <w:rsid w:val="00C76138"/>
    <w:rsid w:val="00C761F9"/>
    <w:rsid w:val="00C7639E"/>
    <w:rsid w:val="00C763F3"/>
    <w:rsid w:val="00C76464"/>
    <w:rsid w:val="00C76488"/>
    <w:rsid w:val="00C7661B"/>
    <w:rsid w:val="00C76692"/>
    <w:rsid w:val="00C766BD"/>
    <w:rsid w:val="00C76784"/>
    <w:rsid w:val="00C7684C"/>
    <w:rsid w:val="00C7686A"/>
    <w:rsid w:val="00C768DA"/>
    <w:rsid w:val="00C76A4E"/>
    <w:rsid w:val="00C76A59"/>
    <w:rsid w:val="00C76C46"/>
    <w:rsid w:val="00C76C6E"/>
    <w:rsid w:val="00C76C7D"/>
    <w:rsid w:val="00C76E5A"/>
    <w:rsid w:val="00C76E66"/>
    <w:rsid w:val="00C76E67"/>
    <w:rsid w:val="00C76EEA"/>
    <w:rsid w:val="00C76F67"/>
    <w:rsid w:val="00C770F7"/>
    <w:rsid w:val="00C774AF"/>
    <w:rsid w:val="00C774FE"/>
    <w:rsid w:val="00C77637"/>
    <w:rsid w:val="00C77720"/>
    <w:rsid w:val="00C77759"/>
    <w:rsid w:val="00C777E4"/>
    <w:rsid w:val="00C779D4"/>
    <w:rsid w:val="00C77A80"/>
    <w:rsid w:val="00C77B66"/>
    <w:rsid w:val="00C77DBF"/>
    <w:rsid w:val="00C77ED2"/>
    <w:rsid w:val="00C77FB0"/>
    <w:rsid w:val="00C8011E"/>
    <w:rsid w:val="00C801D9"/>
    <w:rsid w:val="00C80239"/>
    <w:rsid w:val="00C80278"/>
    <w:rsid w:val="00C803D5"/>
    <w:rsid w:val="00C8040E"/>
    <w:rsid w:val="00C80475"/>
    <w:rsid w:val="00C8049A"/>
    <w:rsid w:val="00C8053A"/>
    <w:rsid w:val="00C80589"/>
    <w:rsid w:val="00C8059C"/>
    <w:rsid w:val="00C8071B"/>
    <w:rsid w:val="00C8078C"/>
    <w:rsid w:val="00C807DA"/>
    <w:rsid w:val="00C80A12"/>
    <w:rsid w:val="00C80A14"/>
    <w:rsid w:val="00C80A49"/>
    <w:rsid w:val="00C80C26"/>
    <w:rsid w:val="00C80CD6"/>
    <w:rsid w:val="00C80CE4"/>
    <w:rsid w:val="00C80D1B"/>
    <w:rsid w:val="00C80DA9"/>
    <w:rsid w:val="00C80E06"/>
    <w:rsid w:val="00C80E75"/>
    <w:rsid w:val="00C8118F"/>
    <w:rsid w:val="00C813B8"/>
    <w:rsid w:val="00C813D5"/>
    <w:rsid w:val="00C81443"/>
    <w:rsid w:val="00C814A7"/>
    <w:rsid w:val="00C8169C"/>
    <w:rsid w:val="00C81710"/>
    <w:rsid w:val="00C81771"/>
    <w:rsid w:val="00C817B7"/>
    <w:rsid w:val="00C819E7"/>
    <w:rsid w:val="00C81A2C"/>
    <w:rsid w:val="00C81AC7"/>
    <w:rsid w:val="00C81AF2"/>
    <w:rsid w:val="00C81B9F"/>
    <w:rsid w:val="00C81BFC"/>
    <w:rsid w:val="00C81CA9"/>
    <w:rsid w:val="00C81CC4"/>
    <w:rsid w:val="00C81D99"/>
    <w:rsid w:val="00C81DDD"/>
    <w:rsid w:val="00C81E4D"/>
    <w:rsid w:val="00C822A0"/>
    <w:rsid w:val="00C822F1"/>
    <w:rsid w:val="00C8234D"/>
    <w:rsid w:val="00C82439"/>
    <w:rsid w:val="00C8255F"/>
    <w:rsid w:val="00C825C0"/>
    <w:rsid w:val="00C825E7"/>
    <w:rsid w:val="00C8282C"/>
    <w:rsid w:val="00C8289C"/>
    <w:rsid w:val="00C82965"/>
    <w:rsid w:val="00C82ADB"/>
    <w:rsid w:val="00C82B09"/>
    <w:rsid w:val="00C82B12"/>
    <w:rsid w:val="00C82BB5"/>
    <w:rsid w:val="00C82C53"/>
    <w:rsid w:val="00C82CF0"/>
    <w:rsid w:val="00C82DA4"/>
    <w:rsid w:val="00C82F19"/>
    <w:rsid w:val="00C8306D"/>
    <w:rsid w:val="00C830CE"/>
    <w:rsid w:val="00C83332"/>
    <w:rsid w:val="00C83339"/>
    <w:rsid w:val="00C8335D"/>
    <w:rsid w:val="00C83379"/>
    <w:rsid w:val="00C833DC"/>
    <w:rsid w:val="00C83466"/>
    <w:rsid w:val="00C83504"/>
    <w:rsid w:val="00C83554"/>
    <w:rsid w:val="00C8371A"/>
    <w:rsid w:val="00C83792"/>
    <w:rsid w:val="00C838D0"/>
    <w:rsid w:val="00C83950"/>
    <w:rsid w:val="00C83960"/>
    <w:rsid w:val="00C83963"/>
    <w:rsid w:val="00C83C50"/>
    <w:rsid w:val="00C83DBC"/>
    <w:rsid w:val="00C83DFE"/>
    <w:rsid w:val="00C84070"/>
    <w:rsid w:val="00C840E6"/>
    <w:rsid w:val="00C84185"/>
    <w:rsid w:val="00C8420E"/>
    <w:rsid w:val="00C84219"/>
    <w:rsid w:val="00C842A7"/>
    <w:rsid w:val="00C842AB"/>
    <w:rsid w:val="00C84310"/>
    <w:rsid w:val="00C843C5"/>
    <w:rsid w:val="00C8449F"/>
    <w:rsid w:val="00C844D1"/>
    <w:rsid w:val="00C84566"/>
    <w:rsid w:val="00C846CF"/>
    <w:rsid w:val="00C84797"/>
    <w:rsid w:val="00C84939"/>
    <w:rsid w:val="00C84991"/>
    <w:rsid w:val="00C84AF3"/>
    <w:rsid w:val="00C84CE6"/>
    <w:rsid w:val="00C84D85"/>
    <w:rsid w:val="00C84E81"/>
    <w:rsid w:val="00C84FB7"/>
    <w:rsid w:val="00C84FFB"/>
    <w:rsid w:val="00C85011"/>
    <w:rsid w:val="00C850D9"/>
    <w:rsid w:val="00C8534F"/>
    <w:rsid w:val="00C85484"/>
    <w:rsid w:val="00C8554B"/>
    <w:rsid w:val="00C8557C"/>
    <w:rsid w:val="00C855DC"/>
    <w:rsid w:val="00C85630"/>
    <w:rsid w:val="00C8587B"/>
    <w:rsid w:val="00C858E2"/>
    <w:rsid w:val="00C8591E"/>
    <w:rsid w:val="00C8593D"/>
    <w:rsid w:val="00C859CB"/>
    <w:rsid w:val="00C85A6D"/>
    <w:rsid w:val="00C85B7B"/>
    <w:rsid w:val="00C85C31"/>
    <w:rsid w:val="00C85E41"/>
    <w:rsid w:val="00C8610A"/>
    <w:rsid w:val="00C861AC"/>
    <w:rsid w:val="00C8622B"/>
    <w:rsid w:val="00C863DF"/>
    <w:rsid w:val="00C864AF"/>
    <w:rsid w:val="00C8671B"/>
    <w:rsid w:val="00C8691C"/>
    <w:rsid w:val="00C86BA2"/>
    <w:rsid w:val="00C86BAD"/>
    <w:rsid w:val="00C86CB0"/>
    <w:rsid w:val="00C86D02"/>
    <w:rsid w:val="00C86D21"/>
    <w:rsid w:val="00C86EF4"/>
    <w:rsid w:val="00C86F8F"/>
    <w:rsid w:val="00C870B4"/>
    <w:rsid w:val="00C870D5"/>
    <w:rsid w:val="00C870E5"/>
    <w:rsid w:val="00C872E2"/>
    <w:rsid w:val="00C8747D"/>
    <w:rsid w:val="00C8749F"/>
    <w:rsid w:val="00C87533"/>
    <w:rsid w:val="00C875F9"/>
    <w:rsid w:val="00C876F9"/>
    <w:rsid w:val="00C877A3"/>
    <w:rsid w:val="00C87850"/>
    <w:rsid w:val="00C878F5"/>
    <w:rsid w:val="00C879B4"/>
    <w:rsid w:val="00C87A05"/>
    <w:rsid w:val="00C87A6B"/>
    <w:rsid w:val="00C87ADC"/>
    <w:rsid w:val="00C87AE8"/>
    <w:rsid w:val="00C87B7A"/>
    <w:rsid w:val="00C87CC7"/>
    <w:rsid w:val="00C87CCA"/>
    <w:rsid w:val="00C87E22"/>
    <w:rsid w:val="00C900EC"/>
    <w:rsid w:val="00C901A4"/>
    <w:rsid w:val="00C90368"/>
    <w:rsid w:val="00C9037E"/>
    <w:rsid w:val="00C903D8"/>
    <w:rsid w:val="00C9052A"/>
    <w:rsid w:val="00C90579"/>
    <w:rsid w:val="00C905B5"/>
    <w:rsid w:val="00C90632"/>
    <w:rsid w:val="00C9065D"/>
    <w:rsid w:val="00C906A6"/>
    <w:rsid w:val="00C9071E"/>
    <w:rsid w:val="00C907AD"/>
    <w:rsid w:val="00C908B0"/>
    <w:rsid w:val="00C9098D"/>
    <w:rsid w:val="00C90A7D"/>
    <w:rsid w:val="00C90B3F"/>
    <w:rsid w:val="00C90C0F"/>
    <w:rsid w:val="00C90CB8"/>
    <w:rsid w:val="00C90CDD"/>
    <w:rsid w:val="00C90D0E"/>
    <w:rsid w:val="00C90D13"/>
    <w:rsid w:val="00C90D43"/>
    <w:rsid w:val="00C90D5C"/>
    <w:rsid w:val="00C90E56"/>
    <w:rsid w:val="00C90F21"/>
    <w:rsid w:val="00C90F28"/>
    <w:rsid w:val="00C90F44"/>
    <w:rsid w:val="00C90F56"/>
    <w:rsid w:val="00C9105E"/>
    <w:rsid w:val="00C9106D"/>
    <w:rsid w:val="00C9108F"/>
    <w:rsid w:val="00C911E1"/>
    <w:rsid w:val="00C91255"/>
    <w:rsid w:val="00C91276"/>
    <w:rsid w:val="00C912A1"/>
    <w:rsid w:val="00C912AB"/>
    <w:rsid w:val="00C912E2"/>
    <w:rsid w:val="00C91362"/>
    <w:rsid w:val="00C9140A"/>
    <w:rsid w:val="00C9145A"/>
    <w:rsid w:val="00C9160D"/>
    <w:rsid w:val="00C91884"/>
    <w:rsid w:val="00C918BF"/>
    <w:rsid w:val="00C9195D"/>
    <w:rsid w:val="00C91A19"/>
    <w:rsid w:val="00C91A6A"/>
    <w:rsid w:val="00C91B60"/>
    <w:rsid w:val="00C91C8E"/>
    <w:rsid w:val="00C91D11"/>
    <w:rsid w:val="00C91EAC"/>
    <w:rsid w:val="00C91F1C"/>
    <w:rsid w:val="00C92103"/>
    <w:rsid w:val="00C921EC"/>
    <w:rsid w:val="00C92256"/>
    <w:rsid w:val="00C922F3"/>
    <w:rsid w:val="00C924CC"/>
    <w:rsid w:val="00C92685"/>
    <w:rsid w:val="00C9281B"/>
    <w:rsid w:val="00C929A5"/>
    <w:rsid w:val="00C92A99"/>
    <w:rsid w:val="00C92CCF"/>
    <w:rsid w:val="00C92D05"/>
    <w:rsid w:val="00C92D0F"/>
    <w:rsid w:val="00C92DA9"/>
    <w:rsid w:val="00C92DFC"/>
    <w:rsid w:val="00C92E28"/>
    <w:rsid w:val="00C92F5A"/>
    <w:rsid w:val="00C93007"/>
    <w:rsid w:val="00C93328"/>
    <w:rsid w:val="00C9363D"/>
    <w:rsid w:val="00C93678"/>
    <w:rsid w:val="00C93685"/>
    <w:rsid w:val="00C937A8"/>
    <w:rsid w:val="00C9396A"/>
    <w:rsid w:val="00C9397F"/>
    <w:rsid w:val="00C93A31"/>
    <w:rsid w:val="00C93A35"/>
    <w:rsid w:val="00C93C50"/>
    <w:rsid w:val="00C93C9E"/>
    <w:rsid w:val="00C93CA6"/>
    <w:rsid w:val="00C93D12"/>
    <w:rsid w:val="00C93DA2"/>
    <w:rsid w:val="00C93F5C"/>
    <w:rsid w:val="00C942DE"/>
    <w:rsid w:val="00C9451B"/>
    <w:rsid w:val="00C946B1"/>
    <w:rsid w:val="00C947E1"/>
    <w:rsid w:val="00C948D1"/>
    <w:rsid w:val="00C94A63"/>
    <w:rsid w:val="00C94B57"/>
    <w:rsid w:val="00C94C09"/>
    <w:rsid w:val="00C94D54"/>
    <w:rsid w:val="00C94DE6"/>
    <w:rsid w:val="00C94EEE"/>
    <w:rsid w:val="00C94FC1"/>
    <w:rsid w:val="00C950FE"/>
    <w:rsid w:val="00C951A3"/>
    <w:rsid w:val="00C951E2"/>
    <w:rsid w:val="00C95350"/>
    <w:rsid w:val="00C954A2"/>
    <w:rsid w:val="00C9555F"/>
    <w:rsid w:val="00C956B8"/>
    <w:rsid w:val="00C95757"/>
    <w:rsid w:val="00C95774"/>
    <w:rsid w:val="00C957C6"/>
    <w:rsid w:val="00C95964"/>
    <w:rsid w:val="00C9596C"/>
    <w:rsid w:val="00C95C27"/>
    <w:rsid w:val="00C95C4E"/>
    <w:rsid w:val="00C95CAD"/>
    <w:rsid w:val="00C95F8C"/>
    <w:rsid w:val="00C95FB1"/>
    <w:rsid w:val="00C96057"/>
    <w:rsid w:val="00C96274"/>
    <w:rsid w:val="00C963C0"/>
    <w:rsid w:val="00C964B2"/>
    <w:rsid w:val="00C965B6"/>
    <w:rsid w:val="00C9682B"/>
    <w:rsid w:val="00C96905"/>
    <w:rsid w:val="00C96A0C"/>
    <w:rsid w:val="00C96A68"/>
    <w:rsid w:val="00C96A9E"/>
    <w:rsid w:val="00C96AA0"/>
    <w:rsid w:val="00C96C0B"/>
    <w:rsid w:val="00C96E53"/>
    <w:rsid w:val="00C97084"/>
    <w:rsid w:val="00C970A1"/>
    <w:rsid w:val="00C970AC"/>
    <w:rsid w:val="00C97148"/>
    <w:rsid w:val="00C97255"/>
    <w:rsid w:val="00C972B8"/>
    <w:rsid w:val="00C97323"/>
    <w:rsid w:val="00C97409"/>
    <w:rsid w:val="00C974D5"/>
    <w:rsid w:val="00C97546"/>
    <w:rsid w:val="00C97767"/>
    <w:rsid w:val="00C977AD"/>
    <w:rsid w:val="00C977F7"/>
    <w:rsid w:val="00C9791C"/>
    <w:rsid w:val="00C97A75"/>
    <w:rsid w:val="00C97C4F"/>
    <w:rsid w:val="00C97CD4"/>
    <w:rsid w:val="00C97D06"/>
    <w:rsid w:val="00C97D35"/>
    <w:rsid w:val="00C97DF1"/>
    <w:rsid w:val="00C97E32"/>
    <w:rsid w:val="00C97E92"/>
    <w:rsid w:val="00C97ED7"/>
    <w:rsid w:val="00CA01B7"/>
    <w:rsid w:val="00CA01E3"/>
    <w:rsid w:val="00CA028D"/>
    <w:rsid w:val="00CA0571"/>
    <w:rsid w:val="00CA09F0"/>
    <w:rsid w:val="00CA0A46"/>
    <w:rsid w:val="00CA0BC6"/>
    <w:rsid w:val="00CA0C1D"/>
    <w:rsid w:val="00CA0E18"/>
    <w:rsid w:val="00CA103F"/>
    <w:rsid w:val="00CA1085"/>
    <w:rsid w:val="00CA115E"/>
    <w:rsid w:val="00CA11DB"/>
    <w:rsid w:val="00CA1318"/>
    <w:rsid w:val="00CA1370"/>
    <w:rsid w:val="00CA139E"/>
    <w:rsid w:val="00CA1493"/>
    <w:rsid w:val="00CA14B2"/>
    <w:rsid w:val="00CA14C7"/>
    <w:rsid w:val="00CA184B"/>
    <w:rsid w:val="00CA18D0"/>
    <w:rsid w:val="00CA1962"/>
    <w:rsid w:val="00CA1A3B"/>
    <w:rsid w:val="00CA1AA1"/>
    <w:rsid w:val="00CA1B55"/>
    <w:rsid w:val="00CA1C96"/>
    <w:rsid w:val="00CA1D00"/>
    <w:rsid w:val="00CA1E57"/>
    <w:rsid w:val="00CA1F3A"/>
    <w:rsid w:val="00CA20CE"/>
    <w:rsid w:val="00CA2157"/>
    <w:rsid w:val="00CA2287"/>
    <w:rsid w:val="00CA22D4"/>
    <w:rsid w:val="00CA2372"/>
    <w:rsid w:val="00CA2573"/>
    <w:rsid w:val="00CA2608"/>
    <w:rsid w:val="00CA2782"/>
    <w:rsid w:val="00CA27CC"/>
    <w:rsid w:val="00CA27D2"/>
    <w:rsid w:val="00CA295B"/>
    <w:rsid w:val="00CA2B17"/>
    <w:rsid w:val="00CA2B7C"/>
    <w:rsid w:val="00CA2C58"/>
    <w:rsid w:val="00CA2D1F"/>
    <w:rsid w:val="00CA2D9B"/>
    <w:rsid w:val="00CA2E27"/>
    <w:rsid w:val="00CA2E46"/>
    <w:rsid w:val="00CA2FFF"/>
    <w:rsid w:val="00CA304C"/>
    <w:rsid w:val="00CA31CE"/>
    <w:rsid w:val="00CA3236"/>
    <w:rsid w:val="00CA3249"/>
    <w:rsid w:val="00CA3268"/>
    <w:rsid w:val="00CA32A9"/>
    <w:rsid w:val="00CA32FA"/>
    <w:rsid w:val="00CA3443"/>
    <w:rsid w:val="00CA34F5"/>
    <w:rsid w:val="00CA35D1"/>
    <w:rsid w:val="00CA36B1"/>
    <w:rsid w:val="00CA37EB"/>
    <w:rsid w:val="00CA38AC"/>
    <w:rsid w:val="00CA3999"/>
    <w:rsid w:val="00CA3A1C"/>
    <w:rsid w:val="00CA3A71"/>
    <w:rsid w:val="00CA3AC7"/>
    <w:rsid w:val="00CA3BBD"/>
    <w:rsid w:val="00CA3CC0"/>
    <w:rsid w:val="00CA3D27"/>
    <w:rsid w:val="00CA3D49"/>
    <w:rsid w:val="00CA3E26"/>
    <w:rsid w:val="00CA405F"/>
    <w:rsid w:val="00CA4292"/>
    <w:rsid w:val="00CA439E"/>
    <w:rsid w:val="00CA4493"/>
    <w:rsid w:val="00CA44C0"/>
    <w:rsid w:val="00CA4542"/>
    <w:rsid w:val="00CA463B"/>
    <w:rsid w:val="00CA46C3"/>
    <w:rsid w:val="00CA4761"/>
    <w:rsid w:val="00CA4820"/>
    <w:rsid w:val="00CA4919"/>
    <w:rsid w:val="00CA4968"/>
    <w:rsid w:val="00CA4B90"/>
    <w:rsid w:val="00CA4B9F"/>
    <w:rsid w:val="00CA4CCD"/>
    <w:rsid w:val="00CA4FC5"/>
    <w:rsid w:val="00CA5118"/>
    <w:rsid w:val="00CA52B0"/>
    <w:rsid w:val="00CA539A"/>
    <w:rsid w:val="00CA53C2"/>
    <w:rsid w:val="00CA567B"/>
    <w:rsid w:val="00CA58FD"/>
    <w:rsid w:val="00CA5964"/>
    <w:rsid w:val="00CA59FF"/>
    <w:rsid w:val="00CA5A89"/>
    <w:rsid w:val="00CA5AD0"/>
    <w:rsid w:val="00CA5CF8"/>
    <w:rsid w:val="00CA5D2D"/>
    <w:rsid w:val="00CA5D9E"/>
    <w:rsid w:val="00CA5E08"/>
    <w:rsid w:val="00CA5E21"/>
    <w:rsid w:val="00CA5E9B"/>
    <w:rsid w:val="00CA5F19"/>
    <w:rsid w:val="00CA5F26"/>
    <w:rsid w:val="00CA5F6A"/>
    <w:rsid w:val="00CA611B"/>
    <w:rsid w:val="00CA6133"/>
    <w:rsid w:val="00CA6150"/>
    <w:rsid w:val="00CA6240"/>
    <w:rsid w:val="00CA62F9"/>
    <w:rsid w:val="00CA6327"/>
    <w:rsid w:val="00CA6483"/>
    <w:rsid w:val="00CA64F9"/>
    <w:rsid w:val="00CA653F"/>
    <w:rsid w:val="00CA656C"/>
    <w:rsid w:val="00CA65FC"/>
    <w:rsid w:val="00CA663C"/>
    <w:rsid w:val="00CA6688"/>
    <w:rsid w:val="00CA66CA"/>
    <w:rsid w:val="00CA67EE"/>
    <w:rsid w:val="00CA6A70"/>
    <w:rsid w:val="00CA70B2"/>
    <w:rsid w:val="00CA7331"/>
    <w:rsid w:val="00CA73F5"/>
    <w:rsid w:val="00CA746D"/>
    <w:rsid w:val="00CA74CB"/>
    <w:rsid w:val="00CA750B"/>
    <w:rsid w:val="00CA76E4"/>
    <w:rsid w:val="00CA7AC1"/>
    <w:rsid w:val="00CA7BC9"/>
    <w:rsid w:val="00CA7CC0"/>
    <w:rsid w:val="00CA7D88"/>
    <w:rsid w:val="00CA7F04"/>
    <w:rsid w:val="00CA7F59"/>
    <w:rsid w:val="00CB0053"/>
    <w:rsid w:val="00CB010F"/>
    <w:rsid w:val="00CB0173"/>
    <w:rsid w:val="00CB02C8"/>
    <w:rsid w:val="00CB037D"/>
    <w:rsid w:val="00CB03D1"/>
    <w:rsid w:val="00CB053D"/>
    <w:rsid w:val="00CB06BC"/>
    <w:rsid w:val="00CB06DC"/>
    <w:rsid w:val="00CB06E1"/>
    <w:rsid w:val="00CB0750"/>
    <w:rsid w:val="00CB075C"/>
    <w:rsid w:val="00CB07B2"/>
    <w:rsid w:val="00CB080B"/>
    <w:rsid w:val="00CB080C"/>
    <w:rsid w:val="00CB083D"/>
    <w:rsid w:val="00CB08A1"/>
    <w:rsid w:val="00CB0950"/>
    <w:rsid w:val="00CB095C"/>
    <w:rsid w:val="00CB0B20"/>
    <w:rsid w:val="00CB0BFE"/>
    <w:rsid w:val="00CB0CCE"/>
    <w:rsid w:val="00CB0DD8"/>
    <w:rsid w:val="00CB10B8"/>
    <w:rsid w:val="00CB1162"/>
    <w:rsid w:val="00CB11E4"/>
    <w:rsid w:val="00CB120D"/>
    <w:rsid w:val="00CB120F"/>
    <w:rsid w:val="00CB12DE"/>
    <w:rsid w:val="00CB1315"/>
    <w:rsid w:val="00CB1325"/>
    <w:rsid w:val="00CB1397"/>
    <w:rsid w:val="00CB1423"/>
    <w:rsid w:val="00CB15A0"/>
    <w:rsid w:val="00CB1732"/>
    <w:rsid w:val="00CB1755"/>
    <w:rsid w:val="00CB1997"/>
    <w:rsid w:val="00CB1CD3"/>
    <w:rsid w:val="00CB1D54"/>
    <w:rsid w:val="00CB1DEF"/>
    <w:rsid w:val="00CB1E90"/>
    <w:rsid w:val="00CB1F8B"/>
    <w:rsid w:val="00CB20FF"/>
    <w:rsid w:val="00CB215D"/>
    <w:rsid w:val="00CB2268"/>
    <w:rsid w:val="00CB2296"/>
    <w:rsid w:val="00CB22B6"/>
    <w:rsid w:val="00CB23F6"/>
    <w:rsid w:val="00CB24A4"/>
    <w:rsid w:val="00CB2515"/>
    <w:rsid w:val="00CB2696"/>
    <w:rsid w:val="00CB2818"/>
    <w:rsid w:val="00CB2904"/>
    <w:rsid w:val="00CB2932"/>
    <w:rsid w:val="00CB2950"/>
    <w:rsid w:val="00CB29A4"/>
    <w:rsid w:val="00CB2A0B"/>
    <w:rsid w:val="00CB2B21"/>
    <w:rsid w:val="00CB2B73"/>
    <w:rsid w:val="00CB2D16"/>
    <w:rsid w:val="00CB2DFF"/>
    <w:rsid w:val="00CB2EF3"/>
    <w:rsid w:val="00CB2F2B"/>
    <w:rsid w:val="00CB310D"/>
    <w:rsid w:val="00CB31C4"/>
    <w:rsid w:val="00CB3207"/>
    <w:rsid w:val="00CB3369"/>
    <w:rsid w:val="00CB35BD"/>
    <w:rsid w:val="00CB369B"/>
    <w:rsid w:val="00CB3923"/>
    <w:rsid w:val="00CB3A96"/>
    <w:rsid w:val="00CB3B3D"/>
    <w:rsid w:val="00CB3BFD"/>
    <w:rsid w:val="00CB3CA9"/>
    <w:rsid w:val="00CB3D3B"/>
    <w:rsid w:val="00CB3DBC"/>
    <w:rsid w:val="00CB3F6C"/>
    <w:rsid w:val="00CB4039"/>
    <w:rsid w:val="00CB4049"/>
    <w:rsid w:val="00CB4114"/>
    <w:rsid w:val="00CB4210"/>
    <w:rsid w:val="00CB433C"/>
    <w:rsid w:val="00CB45D4"/>
    <w:rsid w:val="00CB463A"/>
    <w:rsid w:val="00CB46BB"/>
    <w:rsid w:val="00CB46D1"/>
    <w:rsid w:val="00CB46DE"/>
    <w:rsid w:val="00CB4884"/>
    <w:rsid w:val="00CB4917"/>
    <w:rsid w:val="00CB498F"/>
    <w:rsid w:val="00CB49A2"/>
    <w:rsid w:val="00CB4AE3"/>
    <w:rsid w:val="00CB4B2E"/>
    <w:rsid w:val="00CB4BF2"/>
    <w:rsid w:val="00CB4C54"/>
    <w:rsid w:val="00CB4CAB"/>
    <w:rsid w:val="00CB4D66"/>
    <w:rsid w:val="00CB4E2E"/>
    <w:rsid w:val="00CB4EA8"/>
    <w:rsid w:val="00CB4F6D"/>
    <w:rsid w:val="00CB4FDF"/>
    <w:rsid w:val="00CB5046"/>
    <w:rsid w:val="00CB509E"/>
    <w:rsid w:val="00CB50A8"/>
    <w:rsid w:val="00CB5198"/>
    <w:rsid w:val="00CB53A0"/>
    <w:rsid w:val="00CB5454"/>
    <w:rsid w:val="00CB5466"/>
    <w:rsid w:val="00CB55A4"/>
    <w:rsid w:val="00CB564D"/>
    <w:rsid w:val="00CB5878"/>
    <w:rsid w:val="00CB5889"/>
    <w:rsid w:val="00CB5A48"/>
    <w:rsid w:val="00CB5B36"/>
    <w:rsid w:val="00CB5BB5"/>
    <w:rsid w:val="00CB5BCF"/>
    <w:rsid w:val="00CB5CC9"/>
    <w:rsid w:val="00CB5CD6"/>
    <w:rsid w:val="00CB5CEF"/>
    <w:rsid w:val="00CB5E40"/>
    <w:rsid w:val="00CB5EB4"/>
    <w:rsid w:val="00CB5F15"/>
    <w:rsid w:val="00CB5F82"/>
    <w:rsid w:val="00CB5F8B"/>
    <w:rsid w:val="00CB6077"/>
    <w:rsid w:val="00CB6124"/>
    <w:rsid w:val="00CB62CF"/>
    <w:rsid w:val="00CB6335"/>
    <w:rsid w:val="00CB64C2"/>
    <w:rsid w:val="00CB659D"/>
    <w:rsid w:val="00CB6952"/>
    <w:rsid w:val="00CB698D"/>
    <w:rsid w:val="00CB6A55"/>
    <w:rsid w:val="00CB6C33"/>
    <w:rsid w:val="00CB6D06"/>
    <w:rsid w:val="00CB6D6A"/>
    <w:rsid w:val="00CB6DEE"/>
    <w:rsid w:val="00CB6E91"/>
    <w:rsid w:val="00CB7024"/>
    <w:rsid w:val="00CB712B"/>
    <w:rsid w:val="00CB7192"/>
    <w:rsid w:val="00CB7395"/>
    <w:rsid w:val="00CB7440"/>
    <w:rsid w:val="00CB7466"/>
    <w:rsid w:val="00CB74B0"/>
    <w:rsid w:val="00CB7504"/>
    <w:rsid w:val="00CB767C"/>
    <w:rsid w:val="00CB78FB"/>
    <w:rsid w:val="00CB7A33"/>
    <w:rsid w:val="00CB7C77"/>
    <w:rsid w:val="00CB7E77"/>
    <w:rsid w:val="00CB7F6D"/>
    <w:rsid w:val="00CC0053"/>
    <w:rsid w:val="00CC018D"/>
    <w:rsid w:val="00CC0220"/>
    <w:rsid w:val="00CC022F"/>
    <w:rsid w:val="00CC0362"/>
    <w:rsid w:val="00CC04E2"/>
    <w:rsid w:val="00CC05FF"/>
    <w:rsid w:val="00CC06CB"/>
    <w:rsid w:val="00CC0722"/>
    <w:rsid w:val="00CC07EB"/>
    <w:rsid w:val="00CC08B6"/>
    <w:rsid w:val="00CC09F1"/>
    <w:rsid w:val="00CC0A97"/>
    <w:rsid w:val="00CC0AED"/>
    <w:rsid w:val="00CC0BFF"/>
    <w:rsid w:val="00CC0F0E"/>
    <w:rsid w:val="00CC0F39"/>
    <w:rsid w:val="00CC0F43"/>
    <w:rsid w:val="00CC0F61"/>
    <w:rsid w:val="00CC10C1"/>
    <w:rsid w:val="00CC11FA"/>
    <w:rsid w:val="00CC1311"/>
    <w:rsid w:val="00CC144C"/>
    <w:rsid w:val="00CC1576"/>
    <w:rsid w:val="00CC163A"/>
    <w:rsid w:val="00CC1663"/>
    <w:rsid w:val="00CC16E4"/>
    <w:rsid w:val="00CC1981"/>
    <w:rsid w:val="00CC1AC2"/>
    <w:rsid w:val="00CC1AED"/>
    <w:rsid w:val="00CC1B92"/>
    <w:rsid w:val="00CC1E77"/>
    <w:rsid w:val="00CC1F8F"/>
    <w:rsid w:val="00CC1FED"/>
    <w:rsid w:val="00CC2061"/>
    <w:rsid w:val="00CC20A8"/>
    <w:rsid w:val="00CC218D"/>
    <w:rsid w:val="00CC220F"/>
    <w:rsid w:val="00CC2287"/>
    <w:rsid w:val="00CC22EF"/>
    <w:rsid w:val="00CC232E"/>
    <w:rsid w:val="00CC2405"/>
    <w:rsid w:val="00CC242A"/>
    <w:rsid w:val="00CC25BE"/>
    <w:rsid w:val="00CC2739"/>
    <w:rsid w:val="00CC29F2"/>
    <w:rsid w:val="00CC2A0A"/>
    <w:rsid w:val="00CC2B97"/>
    <w:rsid w:val="00CC2BC7"/>
    <w:rsid w:val="00CC2CC4"/>
    <w:rsid w:val="00CC2D90"/>
    <w:rsid w:val="00CC3038"/>
    <w:rsid w:val="00CC3067"/>
    <w:rsid w:val="00CC3177"/>
    <w:rsid w:val="00CC31D7"/>
    <w:rsid w:val="00CC3221"/>
    <w:rsid w:val="00CC32C0"/>
    <w:rsid w:val="00CC33C0"/>
    <w:rsid w:val="00CC33F5"/>
    <w:rsid w:val="00CC342B"/>
    <w:rsid w:val="00CC346B"/>
    <w:rsid w:val="00CC364E"/>
    <w:rsid w:val="00CC3667"/>
    <w:rsid w:val="00CC367A"/>
    <w:rsid w:val="00CC37FA"/>
    <w:rsid w:val="00CC3893"/>
    <w:rsid w:val="00CC38C1"/>
    <w:rsid w:val="00CC38C4"/>
    <w:rsid w:val="00CC38CA"/>
    <w:rsid w:val="00CC3AA2"/>
    <w:rsid w:val="00CC3AAB"/>
    <w:rsid w:val="00CC3AB7"/>
    <w:rsid w:val="00CC3ACE"/>
    <w:rsid w:val="00CC3E67"/>
    <w:rsid w:val="00CC3EF7"/>
    <w:rsid w:val="00CC4026"/>
    <w:rsid w:val="00CC40B0"/>
    <w:rsid w:val="00CC40C0"/>
    <w:rsid w:val="00CC4169"/>
    <w:rsid w:val="00CC41B0"/>
    <w:rsid w:val="00CC42B6"/>
    <w:rsid w:val="00CC4342"/>
    <w:rsid w:val="00CC435E"/>
    <w:rsid w:val="00CC4433"/>
    <w:rsid w:val="00CC446F"/>
    <w:rsid w:val="00CC4645"/>
    <w:rsid w:val="00CC46E2"/>
    <w:rsid w:val="00CC46FE"/>
    <w:rsid w:val="00CC479C"/>
    <w:rsid w:val="00CC4802"/>
    <w:rsid w:val="00CC4883"/>
    <w:rsid w:val="00CC48D1"/>
    <w:rsid w:val="00CC490A"/>
    <w:rsid w:val="00CC491A"/>
    <w:rsid w:val="00CC492D"/>
    <w:rsid w:val="00CC4D86"/>
    <w:rsid w:val="00CC4DA8"/>
    <w:rsid w:val="00CC4DF1"/>
    <w:rsid w:val="00CC4F04"/>
    <w:rsid w:val="00CC4F12"/>
    <w:rsid w:val="00CC4F5A"/>
    <w:rsid w:val="00CC4FE7"/>
    <w:rsid w:val="00CC505A"/>
    <w:rsid w:val="00CC529B"/>
    <w:rsid w:val="00CC52E2"/>
    <w:rsid w:val="00CC5309"/>
    <w:rsid w:val="00CC5374"/>
    <w:rsid w:val="00CC53CE"/>
    <w:rsid w:val="00CC5403"/>
    <w:rsid w:val="00CC552A"/>
    <w:rsid w:val="00CC561C"/>
    <w:rsid w:val="00CC5634"/>
    <w:rsid w:val="00CC57DC"/>
    <w:rsid w:val="00CC5C6F"/>
    <w:rsid w:val="00CC5CC2"/>
    <w:rsid w:val="00CC5E4E"/>
    <w:rsid w:val="00CC5E9F"/>
    <w:rsid w:val="00CC5EF8"/>
    <w:rsid w:val="00CC60A6"/>
    <w:rsid w:val="00CC610D"/>
    <w:rsid w:val="00CC613D"/>
    <w:rsid w:val="00CC6291"/>
    <w:rsid w:val="00CC62AF"/>
    <w:rsid w:val="00CC62BD"/>
    <w:rsid w:val="00CC62DD"/>
    <w:rsid w:val="00CC62E3"/>
    <w:rsid w:val="00CC6350"/>
    <w:rsid w:val="00CC640A"/>
    <w:rsid w:val="00CC64CD"/>
    <w:rsid w:val="00CC64E1"/>
    <w:rsid w:val="00CC66A7"/>
    <w:rsid w:val="00CC6876"/>
    <w:rsid w:val="00CC687B"/>
    <w:rsid w:val="00CC68A4"/>
    <w:rsid w:val="00CC68E7"/>
    <w:rsid w:val="00CC6923"/>
    <w:rsid w:val="00CC6A4C"/>
    <w:rsid w:val="00CC6B08"/>
    <w:rsid w:val="00CC6B0D"/>
    <w:rsid w:val="00CC6D12"/>
    <w:rsid w:val="00CC6F0F"/>
    <w:rsid w:val="00CC6F9C"/>
    <w:rsid w:val="00CC6FF2"/>
    <w:rsid w:val="00CC703A"/>
    <w:rsid w:val="00CC706A"/>
    <w:rsid w:val="00CC7347"/>
    <w:rsid w:val="00CC7423"/>
    <w:rsid w:val="00CC7437"/>
    <w:rsid w:val="00CC75E3"/>
    <w:rsid w:val="00CC76C8"/>
    <w:rsid w:val="00CC76F1"/>
    <w:rsid w:val="00CC771B"/>
    <w:rsid w:val="00CC778A"/>
    <w:rsid w:val="00CC7A3B"/>
    <w:rsid w:val="00CC7A99"/>
    <w:rsid w:val="00CC7B0A"/>
    <w:rsid w:val="00CC7C0C"/>
    <w:rsid w:val="00CC7C5C"/>
    <w:rsid w:val="00CC7CE3"/>
    <w:rsid w:val="00CC7E4A"/>
    <w:rsid w:val="00CC7E77"/>
    <w:rsid w:val="00CC7ECD"/>
    <w:rsid w:val="00CC7EDC"/>
    <w:rsid w:val="00CC7EE2"/>
    <w:rsid w:val="00CC7EE3"/>
    <w:rsid w:val="00CD009C"/>
    <w:rsid w:val="00CD0295"/>
    <w:rsid w:val="00CD02DF"/>
    <w:rsid w:val="00CD0484"/>
    <w:rsid w:val="00CD062B"/>
    <w:rsid w:val="00CD06A7"/>
    <w:rsid w:val="00CD06BC"/>
    <w:rsid w:val="00CD07C1"/>
    <w:rsid w:val="00CD07C2"/>
    <w:rsid w:val="00CD088B"/>
    <w:rsid w:val="00CD0927"/>
    <w:rsid w:val="00CD09C1"/>
    <w:rsid w:val="00CD09C4"/>
    <w:rsid w:val="00CD0BBD"/>
    <w:rsid w:val="00CD0CEC"/>
    <w:rsid w:val="00CD0D07"/>
    <w:rsid w:val="00CD0E51"/>
    <w:rsid w:val="00CD0E84"/>
    <w:rsid w:val="00CD0F00"/>
    <w:rsid w:val="00CD0FFE"/>
    <w:rsid w:val="00CD1021"/>
    <w:rsid w:val="00CD1163"/>
    <w:rsid w:val="00CD119D"/>
    <w:rsid w:val="00CD13F2"/>
    <w:rsid w:val="00CD1584"/>
    <w:rsid w:val="00CD15EB"/>
    <w:rsid w:val="00CD18DA"/>
    <w:rsid w:val="00CD1A84"/>
    <w:rsid w:val="00CD1B16"/>
    <w:rsid w:val="00CD1B22"/>
    <w:rsid w:val="00CD1B76"/>
    <w:rsid w:val="00CD1B8F"/>
    <w:rsid w:val="00CD1D19"/>
    <w:rsid w:val="00CD1E07"/>
    <w:rsid w:val="00CD1E12"/>
    <w:rsid w:val="00CD1EE8"/>
    <w:rsid w:val="00CD2018"/>
    <w:rsid w:val="00CD206F"/>
    <w:rsid w:val="00CD20A6"/>
    <w:rsid w:val="00CD20DC"/>
    <w:rsid w:val="00CD2247"/>
    <w:rsid w:val="00CD23A5"/>
    <w:rsid w:val="00CD246D"/>
    <w:rsid w:val="00CD25C9"/>
    <w:rsid w:val="00CD2620"/>
    <w:rsid w:val="00CD28C0"/>
    <w:rsid w:val="00CD28DD"/>
    <w:rsid w:val="00CD28E3"/>
    <w:rsid w:val="00CD2959"/>
    <w:rsid w:val="00CD29F7"/>
    <w:rsid w:val="00CD2A68"/>
    <w:rsid w:val="00CD2A71"/>
    <w:rsid w:val="00CD2AB7"/>
    <w:rsid w:val="00CD2C5F"/>
    <w:rsid w:val="00CD2CD7"/>
    <w:rsid w:val="00CD2E33"/>
    <w:rsid w:val="00CD2FE3"/>
    <w:rsid w:val="00CD3096"/>
    <w:rsid w:val="00CD3273"/>
    <w:rsid w:val="00CD3368"/>
    <w:rsid w:val="00CD33A9"/>
    <w:rsid w:val="00CD3410"/>
    <w:rsid w:val="00CD34AB"/>
    <w:rsid w:val="00CD3511"/>
    <w:rsid w:val="00CD3531"/>
    <w:rsid w:val="00CD362A"/>
    <w:rsid w:val="00CD367D"/>
    <w:rsid w:val="00CD36D6"/>
    <w:rsid w:val="00CD36DB"/>
    <w:rsid w:val="00CD36F7"/>
    <w:rsid w:val="00CD3826"/>
    <w:rsid w:val="00CD385F"/>
    <w:rsid w:val="00CD3971"/>
    <w:rsid w:val="00CD3981"/>
    <w:rsid w:val="00CD3997"/>
    <w:rsid w:val="00CD3BAE"/>
    <w:rsid w:val="00CD3C54"/>
    <w:rsid w:val="00CD3C89"/>
    <w:rsid w:val="00CD3CB9"/>
    <w:rsid w:val="00CD3D05"/>
    <w:rsid w:val="00CD3D38"/>
    <w:rsid w:val="00CD3DED"/>
    <w:rsid w:val="00CD3E58"/>
    <w:rsid w:val="00CD3E9D"/>
    <w:rsid w:val="00CD3EA7"/>
    <w:rsid w:val="00CD3EEF"/>
    <w:rsid w:val="00CD3FCD"/>
    <w:rsid w:val="00CD4164"/>
    <w:rsid w:val="00CD416E"/>
    <w:rsid w:val="00CD420B"/>
    <w:rsid w:val="00CD423C"/>
    <w:rsid w:val="00CD43BE"/>
    <w:rsid w:val="00CD44F2"/>
    <w:rsid w:val="00CD45F3"/>
    <w:rsid w:val="00CD464B"/>
    <w:rsid w:val="00CD4669"/>
    <w:rsid w:val="00CD48C6"/>
    <w:rsid w:val="00CD497A"/>
    <w:rsid w:val="00CD4A9A"/>
    <w:rsid w:val="00CD4C07"/>
    <w:rsid w:val="00CD4C0E"/>
    <w:rsid w:val="00CD4C60"/>
    <w:rsid w:val="00CD4C6F"/>
    <w:rsid w:val="00CD4D1D"/>
    <w:rsid w:val="00CD4DFC"/>
    <w:rsid w:val="00CD510F"/>
    <w:rsid w:val="00CD5252"/>
    <w:rsid w:val="00CD5327"/>
    <w:rsid w:val="00CD5329"/>
    <w:rsid w:val="00CD55A6"/>
    <w:rsid w:val="00CD5684"/>
    <w:rsid w:val="00CD583A"/>
    <w:rsid w:val="00CD5ADC"/>
    <w:rsid w:val="00CD5B20"/>
    <w:rsid w:val="00CD5B2D"/>
    <w:rsid w:val="00CD5B77"/>
    <w:rsid w:val="00CD5BA9"/>
    <w:rsid w:val="00CD5BF8"/>
    <w:rsid w:val="00CD5C1B"/>
    <w:rsid w:val="00CD5DA9"/>
    <w:rsid w:val="00CD5F07"/>
    <w:rsid w:val="00CD6047"/>
    <w:rsid w:val="00CD6298"/>
    <w:rsid w:val="00CD630C"/>
    <w:rsid w:val="00CD63F4"/>
    <w:rsid w:val="00CD6474"/>
    <w:rsid w:val="00CD650E"/>
    <w:rsid w:val="00CD654E"/>
    <w:rsid w:val="00CD66AA"/>
    <w:rsid w:val="00CD677A"/>
    <w:rsid w:val="00CD6799"/>
    <w:rsid w:val="00CD6861"/>
    <w:rsid w:val="00CD6881"/>
    <w:rsid w:val="00CD69EC"/>
    <w:rsid w:val="00CD69FC"/>
    <w:rsid w:val="00CD6CC0"/>
    <w:rsid w:val="00CD6D93"/>
    <w:rsid w:val="00CD6E0A"/>
    <w:rsid w:val="00CD6E4B"/>
    <w:rsid w:val="00CD6EFE"/>
    <w:rsid w:val="00CD6F0A"/>
    <w:rsid w:val="00CD6F6C"/>
    <w:rsid w:val="00CD6FAD"/>
    <w:rsid w:val="00CD73FE"/>
    <w:rsid w:val="00CD749B"/>
    <w:rsid w:val="00CD769F"/>
    <w:rsid w:val="00CD7936"/>
    <w:rsid w:val="00CD7960"/>
    <w:rsid w:val="00CD79B6"/>
    <w:rsid w:val="00CD79E7"/>
    <w:rsid w:val="00CD7A35"/>
    <w:rsid w:val="00CD7A6C"/>
    <w:rsid w:val="00CD7BA7"/>
    <w:rsid w:val="00CD7CF1"/>
    <w:rsid w:val="00CE0116"/>
    <w:rsid w:val="00CE01B4"/>
    <w:rsid w:val="00CE0219"/>
    <w:rsid w:val="00CE0230"/>
    <w:rsid w:val="00CE029F"/>
    <w:rsid w:val="00CE02E6"/>
    <w:rsid w:val="00CE031A"/>
    <w:rsid w:val="00CE0491"/>
    <w:rsid w:val="00CE0596"/>
    <w:rsid w:val="00CE05B7"/>
    <w:rsid w:val="00CE0766"/>
    <w:rsid w:val="00CE0771"/>
    <w:rsid w:val="00CE089B"/>
    <w:rsid w:val="00CE0B3F"/>
    <w:rsid w:val="00CE0C8D"/>
    <w:rsid w:val="00CE0CA8"/>
    <w:rsid w:val="00CE0DA2"/>
    <w:rsid w:val="00CE0FA7"/>
    <w:rsid w:val="00CE1063"/>
    <w:rsid w:val="00CE10A9"/>
    <w:rsid w:val="00CE10E0"/>
    <w:rsid w:val="00CE11EC"/>
    <w:rsid w:val="00CE12F4"/>
    <w:rsid w:val="00CE12FD"/>
    <w:rsid w:val="00CE131D"/>
    <w:rsid w:val="00CE137E"/>
    <w:rsid w:val="00CE1470"/>
    <w:rsid w:val="00CE1523"/>
    <w:rsid w:val="00CE1721"/>
    <w:rsid w:val="00CE1827"/>
    <w:rsid w:val="00CE18F8"/>
    <w:rsid w:val="00CE19DF"/>
    <w:rsid w:val="00CE19F5"/>
    <w:rsid w:val="00CE1AF4"/>
    <w:rsid w:val="00CE1BAA"/>
    <w:rsid w:val="00CE1C9D"/>
    <w:rsid w:val="00CE1E27"/>
    <w:rsid w:val="00CE1ED2"/>
    <w:rsid w:val="00CE1EE7"/>
    <w:rsid w:val="00CE1F32"/>
    <w:rsid w:val="00CE1F88"/>
    <w:rsid w:val="00CE1FAE"/>
    <w:rsid w:val="00CE1FC9"/>
    <w:rsid w:val="00CE200A"/>
    <w:rsid w:val="00CE2188"/>
    <w:rsid w:val="00CE23B0"/>
    <w:rsid w:val="00CE255D"/>
    <w:rsid w:val="00CE25BE"/>
    <w:rsid w:val="00CE25D5"/>
    <w:rsid w:val="00CE25E8"/>
    <w:rsid w:val="00CE26E1"/>
    <w:rsid w:val="00CE26F9"/>
    <w:rsid w:val="00CE2781"/>
    <w:rsid w:val="00CE28ED"/>
    <w:rsid w:val="00CE2AEB"/>
    <w:rsid w:val="00CE2C22"/>
    <w:rsid w:val="00CE2D48"/>
    <w:rsid w:val="00CE2D86"/>
    <w:rsid w:val="00CE2E28"/>
    <w:rsid w:val="00CE2F0A"/>
    <w:rsid w:val="00CE2F68"/>
    <w:rsid w:val="00CE307C"/>
    <w:rsid w:val="00CE30C5"/>
    <w:rsid w:val="00CE317B"/>
    <w:rsid w:val="00CE32E3"/>
    <w:rsid w:val="00CE3421"/>
    <w:rsid w:val="00CE3439"/>
    <w:rsid w:val="00CE3553"/>
    <w:rsid w:val="00CE3699"/>
    <w:rsid w:val="00CE37F6"/>
    <w:rsid w:val="00CE3817"/>
    <w:rsid w:val="00CE383E"/>
    <w:rsid w:val="00CE39AD"/>
    <w:rsid w:val="00CE3A00"/>
    <w:rsid w:val="00CE3A71"/>
    <w:rsid w:val="00CE3A97"/>
    <w:rsid w:val="00CE3ADD"/>
    <w:rsid w:val="00CE3D6A"/>
    <w:rsid w:val="00CE3DAE"/>
    <w:rsid w:val="00CE3DB8"/>
    <w:rsid w:val="00CE3E33"/>
    <w:rsid w:val="00CE3E44"/>
    <w:rsid w:val="00CE3E4E"/>
    <w:rsid w:val="00CE3E64"/>
    <w:rsid w:val="00CE3F07"/>
    <w:rsid w:val="00CE3F0A"/>
    <w:rsid w:val="00CE3F8C"/>
    <w:rsid w:val="00CE404B"/>
    <w:rsid w:val="00CE4079"/>
    <w:rsid w:val="00CE41C4"/>
    <w:rsid w:val="00CE43B6"/>
    <w:rsid w:val="00CE43FF"/>
    <w:rsid w:val="00CE4459"/>
    <w:rsid w:val="00CE4461"/>
    <w:rsid w:val="00CE453C"/>
    <w:rsid w:val="00CE4561"/>
    <w:rsid w:val="00CE4585"/>
    <w:rsid w:val="00CE4668"/>
    <w:rsid w:val="00CE466F"/>
    <w:rsid w:val="00CE467E"/>
    <w:rsid w:val="00CE4747"/>
    <w:rsid w:val="00CE47A0"/>
    <w:rsid w:val="00CE4824"/>
    <w:rsid w:val="00CE4896"/>
    <w:rsid w:val="00CE489F"/>
    <w:rsid w:val="00CE4904"/>
    <w:rsid w:val="00CE498B"/>
    <w:rsid w:val="00CE4A08"/>
    <w:rsid w:val="00CE4D00"/>
    <w:rsid w:val="00CE4D0B"/>
    <w:rsid w:val="00CE4D96"/>
    <w:rsid w:val="00CE4E50"/>
    <w:rsid w:val="00CE5519"/>
    <w:rsid w:val="00CE55C0"/>
    <w:rsid w:val="00CE55E1"/>
    <w:rsid w:val="00CE563D"/>
    <w:rsid w:val="00CE566C"/>
    <w:rsid w:val="00CE56A6"/>
    <w:rsid w:val="00CE57B5"/>
    <w:rsid w:val="00CE5A79"/>
    <w:rsid w:val="00CE5ACB"/>
    <w:rsid w:val="00CE5ADC"/>
    <w:rsid w:val="00CE5B72"/>
    <w:rsid w:val="00CE5BE8"/>
    <w:rsid w:val="00CE5C82"/>
    <w:rsid w:val="00CE5D9F"/>
    <w:rsid w:val="00CE5DB6"/>
    <w:rsid w:val="00CE5E8B"/>
    <w:rsid w:val="00CE5FF4"/>
    <w:rsid w:val="00CE6024"/>
    <w:rsid w:val="00CE60C6"/>
    <w:rsid w:val="00CE61E4"/>
    <w:rsid w:val="00CE623C"/>
    <w:rsid w:val="00CE649A"/>
    <w:rsid w:val="00CE667D"/>
    <w:rsid w:val="00CE67BF"/>
    <w:rsid w:val="00CE6925"/>
    <w:rsid w:val="00CE6966"/>
    <w:rsid w:val="00CE697F"/>
    <w:rsid w:val="00CE69FA"/>
    <w:rsid w:val="00CE6A62"/>
    <w:rsid w:val="00CE6BA3"/>
    <w:rsid w:val="00CE6BC8"/>
    <w:rsid w:val="00CE6CD2"/>
    <w:rsid w:val="00CE6CFD"/>
    <w:rsid w:val="00CE6D33"/>
    <w:rsid w:val="00CE6D54"/>
    <w:rsid w:val="00CE6E4E"/>
    <w:rsid w:val="00CE6E55"/>
    <w:rsid w:val="00CE6F5C"/>
    <w:rsid w:val="00CE7005"/>
    <w:rsid w:val="00CE71C1"/>
    <w:rsid w:val="00CE7320"/>
    <w:rsid w:val="00CE73E2"/>
    <w:rsid w:val="00CE7586"/>
    <w:rsid w:val="00CE760D"/>
    <w:rsid w:val="00CE792B"/>
    <w:rsid w:val="00CE7C7D"/>
    <w:rsid w:val="00CE7CED"/>
    <w:rsid w:val="00CE7E67"/>
    <w:rsid w:val="00CE7F8B"/>
    <w:rsid w:val="00CEF8C2"/>
    <w:rsid w:val="00CF0076"/>
    <w:rsid w:val="00CF0134"/>
    <w:rsid w:val="00CF0219"/>
    <w:rsid w:val="00CF04CF"/>
    <w:rsid w:val="00CF055E"/>
    <w:rsid w:val="00CF05BD"/>
    <w:rsid w:val="00CF0650"/>
    <w:rsid w:val="00CF06A9"/>
    <w:rsid w:val="00CF06D5"/>
    <w:rsid w:val="00CF0706"/>
    <w:rsid w:val="00CF0729"/>
    <w:rsid w:val="00CF0748"/>
    <w:rsid w:val="00CF0758"/>
    <w:rsid w:val="00CF079F"/>
    <w:rsid w:val="00CF0930"/>
    <w:rsid w:val="00CF0A77"/>
    <w:rsid w:val="00CF0ADF"/>
    <w:rsid w:val="00CF0B55"/>
    <w:rsid w:val="00CF0B72"/>
    <w:rsid w:val="00CF0B7B"/>
    <w:rsid w:val="00CF0C29"/>
    <w:rsid w:val="00CF0CAB"/>
    <w:rsid w:val="00CF0CB5"/>
    <w:rsid w:val="00CF0E32"/>
    <w:rsid w:val="00CF0EF8"/>
    <w:rsid w:val="00CF0F7C"/>
    <w:rsid w:val="00CF100C"/>
    <w:rsid w:val="00CF105C"/>
    <w:rsid w:val="00CF11D3"/>
    <w:rsid w:val="00CF1282"/>
    <w:rsid w:val="00CF138B"/>
    <w:rsid w:val="00CF161A"/>
    <w:rsid w:val="00CF16DC"/>
    <w:rsid w:val="00CF1733"/>
    <w:rsid w:val="00CF1775"/>
    <w:rsid w:val="00CF1811"/>
    <w:rsid w:val="00CF18C4"/>
    <w:rsid w:val="00CF18ED"/>
    <w:rsid w:val="00CF1968"/>
    <w:rsid w:val="00CF19E9"/>
    <w:rsid w:val="00CF1B97"/>
    <w:rsid w:val="00CF1D3B"/>
    <w:rsid w:val="00CF1D8C"/>
    <w:rsid w:val="00CF1E22"/>
    <w:rsid w:val="00CF1E63"/>
    <w:rsid w:val="00CF2016"/>
    <w:rsid w:val="00CF21D0"/>
    <w:rsid w:val="00CF2408"/>
    <w:rsid w:val="00CF2476"/>
    <w:rsid w:val="00CF2768"/>
    <w:rsid w:val="00CF2775"/>
    <w:rsid w:val="00CF27C4"/>
    <w:rsid w:val="00CF2934"/>
    <w:rsid w:val="00CF2992"/>
    <w:rsid w:val="00CF2B50"/>
    <w:rsid w:val="00CF2D58"/>
    <w:rsid w:val="00CF2F0E"/>
    <w:rsid w:val="00CF2F77"/>
    <w:rsid w:val="00CF2F8D"/>
    <w:rsid w:val="00CF317F"/>
    <w:rsid w:val="00CF3548"/>
    <w:rsid w:val="00CF354F"/>
    <w:rsid w:val="00CF3567"/>
    <w:rsid w:val="00CF35D1"/>
    <w:rsid w:val="00CF3698"/>
    <w:rsid w:val="00CF3754"/>
    <w:rsid w:val="00CF3786"/>
    <w:rsid w:val="00CF3833"/>
    <w:rsid w:val="00CF3837"/>
    <w:rsid w:val="00CF384C"/>
    <w:rsid w:val="00CF38D6"/>
    <w:rsid w:val="00CF39CE"/>
    <w:rsid w:val="00CF3B87"/>
    <w:rsid w:val="00CF3C62"/>
    <w:rsid w:val="00CF3D29"/>
    <w:rsid w:val="00CF4064"/>
    <w:rsid w:val="00CF40DA"/>
    <w:rsid w:val="00CF4389"/>
    <w:rsid w:val="00CF4444"/>
    <w:rsid w:val="00CF44A9"/>
    <w:rsid w:val="00CF45C1"/>
    <w:rsid w:val="00CF45CE"/>
    <w:rsid w:val="00CF489A"/>
    <w:rsid w:val="00CF4A31"/>
    <w:rsid w:val="00CF4C24"/>
    <w:rsid w:val="00CF4CDF"/>
    <w:rsid w:val="00CF4CF5"/>
    <w:rsid w:val="00CF4D8A"/>
    <w:rsid w:val="00CF4E0A"/>
    <w:rsid w:val="00CF4F04"/>
    <w:rsid w:val="00CF4F4D"/>
    <w:rsid w:val="00CF4FC2"/>
    <w:rsid w:val="00CF4FC7"/>
    <w:rsid w:val="00CF4FEC"/>
    <w:rsid w:val="00CF531B"/>
    <w:rsid w:val="00CF539D"/>
    <w:rsid w:val="00CF539E"/>
    <w:rsid w:val="00CF53C3"/>
    <w:rsid w:val="00CF5539"/>
    <w:rsid w:val="00CF555F"/>
    <w:rsid w:val="00CF5653"/>
    <w:rsid w:val="00CF5718"/>
    <w:rsid w:val="00CF5798"/>
    <w:rsid w:val="00CF5864"/>
    <w:rsid w:val="00CF5A4D"/>
    <w:rsid w:val="00CF5BFB"/>
    <w:rsid w:val="00CF5C65"/>
    <w:rsid w:val="00CF5D9D"/>
    <w:rsid w:val="00CF5E52"/>
    <w:rsid w:val="00CF5EBF"/>
    <w:rsid w:val="00CF5FB6"/>
    <w:rsid w:val="00CF60B2"/>
    <w:rsid w:val="00CF6226"/>
    <w:rsid w:val="00CF6257"/>
    <w:rsid w:val="00CF63D5"/>
    <w:rsid w:val="00CF640E"/>
    <w:rsid w:val="00CF645E"/>
    <w:rsid w:val="00CF65BF"/>
    <w:rsid w:val="00CF65D3"/>
    <w:rsid w:val="00CF6794"/>
    <w:rsid w:val="00CF67B7"/>
    <w:rsid w:val="00CF6856"/>
    <w:rsid w:val="00CF68B6"/>
    <w:rsid w:val="00CF68E0"/>
    <w:rsid w:val="00CF6945"/>
    <w:rsid w:val="00CF697E"/>
    <w:rsid w:val="00CF6983"/>
    <w:rsid w:val="00CF69BB"/>
    <w:rsid w:val="00CF69E3"/>
    <w:rsid w:val="00CF6B16"/>
    <w:rsid w:val="00CF6BCB"/>
    <w:rsid w:val="00CF6BD8"/>
    <w:rsid w:val="00CF6CCD"/>
    <w:rsid w:val="00CF6DCF"/>
    <w:rsid w:val="00CF6DE3"/>
    <w:rsid w:val="00CF6E4A"/>
    <w:rsid w:val="00CF6E93"/>
    <w:rsid w:val="00CF6F33"/>
    <w:rsid w:val="00CF6FE3"/>
    <w:rsid w:val="00CF6FEE"/>
    <w:rsid w:val="00CF7067"/>
    <w:rsid w:val="00CF71BC"/>
    <w:rsid w:val="00CF723F"/>
    <w:rsid w:val="00CF7269"/>
    <w:rsid w:val="00CF7274"/>
    <w:rsid w:val="00CF73CD"/>
    <w:rsid w:val="00CF741C"/>
    <w:rsid w:val="00CF74C8"/>
    <w:rsid w:val="00CF755C"/>
    <w:rsid w:val="00CF76F9"/>
    <w:rsid w:val="00CF782F"/>
    <w:rsid w:val="00CF783D"/>
    <w:rsid w:val="00CF786B"/>
    <w:rsid w:val="00CF788C"/>
    <w:rsid w:val="00CF7C45"/>
    <w:rsid w:val="00CF7DBE"/>
    <w:rsid w:val="00CF7E49"/>
    <w:rsid w:val="00CF7E51"/>
    <w:rsid w:val="00CF7E6F"/>
    <w:rsid w:val="00CF7F79"/>
    <w:rsid w:val="00D000E4"/>
    <w:rsid w:val="00D0011E"/>
    <w:rsid w:val="00D001F9"/>
    <w:rsid w:val="00D006D5"/>
    <w:rsid w:val="00D00799"/>
    <w:rsid w:val="00D00852"/>
    <w:rsid w:val="00D0094C"/>
    <w:rsid w:val="00D009F8"/>
    <w:rsid w:val="00D00A20"/>
    <w:rsid w:val="00D00B23"/>
    <w:rsid w:val="00D00C65"/>
    <w:rsid w:val="00D00CDF"/>
    <w:rsid w:val="00D00CFB"/>
    <w:rsid w:val="00D00D1F"/>
    <w:rsid w:val="00D00DBF"/>
    <w:rsid w:val="00D00E2C"/>
    <w:rsid w:val="00D00E8A"/>
    <w:rsid w:val="00D00F69"/>
    <w:rsid w:val="00D0103C"/>
    <w:rsid w:val="00D01093"/>
    <w:rsid w:val="00D010AE"/>
    <w:rsid w:val="00D01222"/>
    <w:rsid w:val="00D012F1"/>
    <w:rsid w:val="00D01349"/>
    <w:rsid w:val="00D013F3"/>
    <w:rsid w:val="00D0148F"/>
    <w:rsid w:val="00D0149F"/>
    <w:rsid w:val="00D01515"/>
    <w:rsid w:val="00D01593"/>
    <w:rsid w:val="00D0179E"/>
    <w:rsid w:val="00D017A4"/>
    <w:rsid w:val="00D0184A"/>
    <w:rsid w:val="00D01A7B"/>
    <w:rsid w:val="00D01B88"/>
    <w:rsid w:val="00D01C71"/>
    <w:rsid w:val="00D01D7A"/>
    <w:rsid w:val="00D01FB6"/>
    <w:rsid w:val="00D020A0"/>
    <w:rsid w:val="00D02177"/>
    <w:rsid w:val="00D02329"/>
    <w:rsid w:val="00D02497"/>
    <w:rsid w:val="00D02657"/>
    <w:rsid w:val="00D0281F"/>
    <w:rsid w:val="00D02865"/>
    <w:rsid w:val="00D02929"/>
    <w:rsid w:val="00D0298A"/>
    <w:rsid w:val="00D02B14"/>
    <w:rsid w:val="00D02B93"/>
    <w:rsid w:val="00D02CB4"/>
    <w:rsid w:val="00D02DDC"/>
    <w:rsid w:val="00D02DF6"/>
    <w:rsid w:val="00D0306B"/>
    <w:rsid w:val="00D030A5"/>
    <w:rsid w:val="00D030E9"/>
    <w:rsid w:val="00D03214"/>
    <w:rsid w:val="00D032E4"/>
    <w:rsid w:val="00D032F5"/>
    <w:rsid w:val="00D0334F"/>
    <w:rsid w:val="00D03436"/>
    <w:rsid w:val="00D03458"/>
    <w:rsid w:val="00D0346D"/>
    <w:rsid w:val="00D0363D"/>
    <w:rsid w:val="00D0374E"/>
    <w:rsid w:val="00D03767"/>
    <w:rsid w:val="00D0377E"/>
    <w:rsid w:val="00D03792"/>
    <w:rsid w:val="00D03925"/>
    <w:rsid w:val="00D03998"/>
    <w:rsid w:val="00D03AF7"/>
    <w:rsid w:val="00D03BD3"/>
    <w:rsid w:val="00D03EF3"/>
    <w:rsid w:val="00D03F45"/>
    <w:rsid w:val="00D03F9F"/>
    <w:rsid w:val="00D03FF4"/>
    <w:rsid w:val="00D04017"/>
    <w:rsid w:val="00D04094"/>
    <w:rsid w:val="00D040C6"/>
    <w:rsid w:val="00D040E6"/>
    <w:rsid w:val="00D0410E"/>
    <w:rsid w:val="00D04120"/>
    <w:rsid w:val="00D0415F"/>
    <w:rsid w:val="00D0419D"/>
    <w:rsid w:val="00D041EC"/>
    <w:rsid w:val="00D04492"/>
    <w:rsid w:val="00D0450F"/>
    <w:rsid w:val="00D0481E"/>
    <w:rsid w:val="00D048C3"/>
    <w:rsid w:val="00D04993"/>
    <w:rsid w:val="00D049C7"/>
    <w:rsid w:val="00D04A7E"/>
    <w:rsid w:val="00D04AD5"/>
    <w:rsid w:val="00D04B4A"/>
    <w:rsid w:val="00D04C10"/>
    <w:rsid w:val="00D04DBB"/>
    <w:rsid w:val="00D04EA3"/>
    <w:rsid w:val="00D04EC4"/>
    <w:rsid w:val="00D050FB"/>
    <w:rsid w:val="00D051A9"/>
    <w:rsid w:val="00D051D5"/>
    <w:rsid w:val="00D05273"/>
    <w:rsid w:val="00D052B4"/>
    <w:rsid w:val="00D054E7"/>
    <w:rsid w:val="00D0551B"/>
    <w:rsid w:val="00D0553E"/>
    <w:rsid w:val="00D0576F"/>
    <w:rsid w:val="00D05995"/>
    <w:rsid w:val="00D05A69"/>
    <w:rsid w:val="00D05AF7"/>
    <w:rsid w:val="00D05B1A"/>
    <w:rsid w:val="00D05B2B"/>
    <w:rsid w:val="00D05C44"/>
    <w:rsid w:val="00D05D9A"/>
    <w:rsid w:val="00D05E9D"/>
    <w:rsid w:val="00D0607C"/>
    <w:rsid w:val="00D06086"/>
    <w:rsid w:val="00D061A1"/>
    <w:rsid w:val="00D0649C"/>
    <w:rsid w:val="00D064C1"/>
    <w:rsid w:val="00D064F1"/>
    <w:rsid w:val="00D06591"/>
    <w:rsid w:val="00D06601"/>
    <w:rsid w:val="00D06743"/>
    <w:rsid w:val="00D067CC"/>
    <w:rsid w:val="00D067D0"/>
    <w:rsid w:val="00D067D9"/>
    <w:rsid w:val="00D06888"/>
    <w:rsid w:val="00D068CA"/>
    <w:rsid w:val="00D06980"/>
    <w:rsid w:val="00D069AD"/>
    <w:rsid w:val="00D06B6D"/>
    <w:rsid w:val="00D06BC7"/>
    <w:rsid w:val="00D06CF9"/>
    <w:rsid w:val="00D06DCD"/>
    <w:rsid w:val="00D06F97"/>
    <w:rsid w:val="00D0702C"/>
    <w:rsid w:val="00D07092"/>
    <w:rsid w:val="00D07276"/>
    <w:rsid w:val="00D072D5"/>
    <w:rsid w:val="00D073D2"/>
    <w:rsid w:val="00D07482"/>
    <w:rsid w:val="00D074D3"/>
    <w:rsid w:val="00D07528"/>
    <w:rsid w:val="00D07563"/>
    <w:rsid w:val="00D076A5"/>
    <w:rsid w:val="00D07824"/>
    <w:rsid w:val="00D07826"/>
    <w:rsid w:val="00D0783E"/>
    <w:rsid w:val="00D07918"/>
    <w:rsid w:val="00D07AFB"/>
    <w:rsid w:val="00D07C3D"/>
    <w:rsid w:val="00D07E7F"/>
    <w:rsid w:val="00D07EA6"/>
    <w:rsid w:val="00D10186"/>
    <w:rsid w:val="00D10243"/>
    <w:rsid w:val="00D102D7"/>
    <w:rsid w:val="00D1042A"/>
    <w:rsid w:val="00D104B1"/>
    <w:rsid w:val="00D10545"/>
    <w:rsid w:val="00D105A2"/>
    <w:rsid w:val="00D105DC"/>
    <w:rsid w:val="00D10656"/>
    <w:rsid w:val="00D10842"/>
    <w:rsid w:val="00D10957"/>
    <w:rsid w:val="00D109C2"/>
    <w:rsid w:val="00D10A0A"/>
    <w:rsid w:val="00D10A27"/>
    <w:rsid w:val="00D10C97"/>
    <w:rsid w:val="00D10E11"/>
    <w:rsid w:val="00D110AF"/>
    <w:rsid w:val="00D110F2"/>
    <w:rsid w:val="00D111C4"/>
    <w:rsid w:val="00D1123E"/>
    <w:rsid w:val="00D11699"/>
    <w:rsid w:val="00D116A0"/>
    <w:rsid w:val="00D11767"/>
    <w:rsid w:val="00D117B5"/>
    <w:rsid w:val="00D11806"/>
    <w:rsid w:val="00D11887"/>
    <w:rsid w:val="00D11994"/>
    <w:rsid w:val="00D119AD"/>
    <w:rsid w:val="00D11CBD"/>
    <w:rsid w:val="00D11E9D"/>
    <w:rsid w:val="00D11F3A"/>
    <w:rsid w:val="00D11F45"/>
    <w:rsid w:val="00D12007"/>
    <w:rsid w:val="00D12044"/>
    <w:rsid w:val="00D12195"/>
    <w:rsid w:val="00D1239D"/>
    <w:rsid w:val="00D123C1"/>
    <w:rsid w:val="00D12423"/>
    <w:rsid w:val="00D1261E"/>
    <w:rsid w:val="00D12626"/>
    <w:rsid w:val="00D126AA"/>
    <w:rsid w:val="00D1277F"/>
    <w:rsid w:val="00D128BD"/>
    <w:rsid w:val="00D12968"/>
    <w:rsid w:val="00D129BC"/>
    <w:rsid w:val="00D12ABC"/>
    <w:rsid w:val="00D12B1B"/>
    <w:rsid w:val="00D12C0B"/>
    <w:rsid w:val="00D12C2D"/>
    <w:rsid w:val="00D12CD5"/>
    <w:rsid w:val="00D12D0A"/>
    <w:rsid w:val="00D12D5D"/>
    <w:rsid w:val="00D12D8E"/>
    <w:rsid w:val="00D12E01"/>
    <w:rsid w:val="00D12E99"/>
    <w:rsid w:val="00D12F49"/>
    <w:rsid w:val="00D12F52"/>
    <w:rsid w:val="00D12FB0"/>
    <w:rsid w:val="00D13041"/>
    <w:rsid w:val="00D1321D"/>
    <w:rsid w:val="00D1329C"/>
    <w:rsid w:val="00D13411"/>
    <w:rsid w:val="00D134AF"/>
    <w:rsid w:val="00D134CE"/>
    <w:rsid w:val="00D1361D"/>
    <w:rsid w:val="00D13809"/>
    <w:rsid w:val="00D13991"/>
    <w:rsid w:val="00D13A38"/>
    <w:rsid w:val="00D13A46"/>
    <w:rsid w:val="00D13BDF"/>
    <w:rsid w:val="00D13C9F"/>
    <w:rsid w:val="00D13EA5"/>
    <w:rsid w:val="00D14076"/>
    <w:rsid w:val="00D140D7"/>
    <w:rsid w:val="00D14251"/>
    <w:rsid w:val="00D142CB"/>
    <w:rsid w:val="00D142E5"/>
    <w:rsid w:val="00D143DE"/>
    <w:rsid w:val="00D143FF"/>
    <w:rsid w:val="00D1448A"/>
    <w:rsid w:val="00D145CD"/>
    <w:rsid w:val="00D1474B"/>
    <w:rsid w:val="00D147F8"/>
    <w:rsid w:val="00D14A24"/>
    <w:rsid w:val="00D14A97"/>
    <w:rsid w:val="00D14AF0"/>
    <w:rsid w:val="00D14B9A"/>
    <w:rsid w:val="00D14F22"/>
    <w:rsid w:val="00D14FE5"/>
    <w:rsid w:val="00D15197"/>
    <w:rsid w:val="00D15441"/>
    <w:rsid w:val="00D15627"/>
    <w:rsid w:val="00D1568F"/>
    <w:rsid w:val="00D15827"/>
    <w:rsid w:val="00D15912"/>
    <w:rsid w:val="00D15941"/>
    <w:rsid w:val="00D1595E"/>
    <w:rsid w:val="00D15A58"/>
    <w:rsid w:val="00D15A61"/>
    <w:rsid w:val="00D15AAF"/>
    <w:rsid w:val="00D15D16"/>
    <w:rsid w:val="00D15E0E"/>
    <w:rsid w:val="00D15F0D"/>
    <w:rsid w:val="00D15F25"/>
    <w:rsid w:val="00D16062"/>
    <w:rsid w:val="00D160FE"/>
    <w:rsid w:val="00D162A6"/>
    <w:rsid w:val="00D1635A"/>
    <w:rsid w:val="00D163F1"/>
    <w:rsid w:val="00D1646C"/>
    <w:rsid w:val="00D1659D"/>
    <w:rsid w:val="00D1661E"/>
    <w:rsid w:val="00D1679B"/>
    <w:rsid w:val="00D167F8"/>
    <w:rsid w:val="00D16801"/>
    <w:rsid w:val="00D16BFD"/>
    <w:rsid w:val="00D16C19"/>
    <w:rsid w:val="00D16D46"/>
    <w:rsid w:val="00D16DF8"/>
    <w:rsid w:val="00D16E66"/>
    <w:rsid w:val="00D16E6C"/>
    <w:rsid w:val="00D16EB1"/>
    <w:rsid w:val="00D16F7D"/>
    <w:rsid w:val="00D16F80"/>
    <w:rsid w:val="00D17085"/>
    <w:rsid w:val="00D1715E"/>
    <w:rsid w:val="00D171E9"/>
    <w:rsid w:val="00D17284"/>
    <w:rsid w:val="00D17379"/>
    <w:rsid w:val="00D17468"/>
    <w:rsid w:val="00D174F3"/>
    <w:rsid w:val="00D175AD"/>
    <w:rsid w:val="00D175D5"/>
    <w:rsid w:val="00D17612"/>
    <w:rsid w:val="00D1766A"/>
    <w:rsid w:val="00D17770"/>
    <w:rsid w:val="00D177D2"/>
    <w:rsid w:val="00D17826"/>
    <w:rsid w:val="00D1783F"/>
    <w:rsid w:val="00D178AE"/>
    <w:rsid w:val="00D178E5"/>
    <w:rsid w:val="00D17917"/>
    <w:rsid w:val="00D17A5B"/>
    <w:rsid w:val="00D17B62"/>
    <w:rsid w:val="00D17CE1"/>
    <w:rsid w:val="00D17D4F"/>
    <w:rsid w:val="00D17D5C"/>
    <w:rsid w:val="00D17D67"/>
    <w:rsid w:val="00D17F4F"/>
    <w:rsid w:val="00D20101"/>
    <w:rsid w:val="00D2017A"/>
    <w:rsid w:val="00D2018C"/>
    <w:rsid w:val="00D201B9"/>
    <w:rsid w:val="00D201E5"/>
    <w:rsid w:val="00D203E4"/>
    <w:rsid w:val="00D20404"/>
    <w:rsid w:val="00D204B2"/>
    <w:rsid w:val="00D2063B"/>
    <w:rsid w:val="00D207C6"/>
    <w:rsid w:val="00D209AB"/>
    <w:rsid w:val="00D209C0"/>
    <w:rsid w:val="00D209C6"/>
    <w:rsid w:val="00D20A13"/>
    <w:rsid w:val="00D20A9D"/>
    <w:rsid w:val="00D20B11"/>
    <w:rsid w:val="00D20B4F"/>
    <w:rsid w:val="00D20B70"/>
    <w:rsid w:val="00D20B92"/>
    <w:rsid w:val="00D20B95"/>
    <w:rsid w:val="00D20C46"/>
    <w:rsid w:val="00D20D81"/>
    <w:rsid w:val="00D20FA6"/>
    <w:rsid w:val="00D20FAE"/>
    <w:rsid w:val="00D2102C"/>
    <w:rsid w:val="00D2106E"/>
    <w:rsid w:val="00D21072"/>
    <w:rsid w:val="00D210EA"/>
    <w:rsid w:val="00D2113A"/>
    <w:rsid w:val="00D211E2"/>
    <w:rsid w:val="00D218BF"/>
    <w:rsid w:val="00D21935"/>
    <w:rsid w:val="00D21A26"/>
    <w:rsid w:val="00D21B6E"/>
    <w:rsid w:val="00D21DBD"/>
    <w:rsid w:val="00D21DF9"/>
    <w:rsid w:val="00D21E32"/>
    <w:rsid w:val="00D21F55"/>
    <w:rsid w:val="00D22081"/>
    <w:rsid w:val="00D220E2"/>
    <w:rsid w:val="00D22103"/>
    <w:rsid w:val="00D22152"/>
    <w:rsid w:val="00D222AB"/>
    <w:rsid w:val="00D22392"/>
    <w:rsid w:val="00D226F3"/>
    <w:rsid w:val="00D22710"/>
    <w:rsid w:val="00D22891"/>
    <w:rsid w:val="00D228D1"/>
    <w:rsid w:val="00D228EC"/>
    <w:rsid w:val="00D22987"/>
    <w:rsid w:val="00D22A93"/>
    <w:rsid w:val="00D22B71"/>
    <w:rsid w:val="00D22C2B"/>
    <w:rsid w:val="00D22C93"/>
    <w:rsid w:val="00D22CDE"/>
    <w:rsid w:val="00D22D40"/>
    <w:rsid w:val="00D22D64"/>
    <w:rsid w:val="00D2305D"/>
    <w:rsid w:val="00D230BF"/>
    <w:rsid w:val="00D231C7"/>
    <w:rsid w:val="00D2333E"/>
    <w:rsid w:val="00D233B1"/>
    <w:rsid w:val="00D23426"/>
    <w:rsid w:val="00D235A5"/>
    <w:rsid w:val="00D23685"/>
    <w:rsid w:val="00D2373B"/>
    <w:rsid w:val="00D2374F"/>
    <w:rsid w:val="00D237DF"/>
    <w:rsid w:val="00D238DF"/>
    <w:rsid w:val="00D23BF8"/>
    <w:rsid w:val="00D23CE1"/>
    <w:rsid w:val="00D23E33"/>
    <w:rsid w:val="00D24002"/>
    <w:rsid w:val="00D24172"/>
    <w:rsid w:val="00D2448E"/>
    <w:rsid w:val="00D244EE"/>
    <w:rsid w:val="00D24562"/>
    <w:rsid w:val="00D2466C"/>
    <w:rsid w:val="00D24815"/>
    <w:rsid w:val="00D24981"/>
    <w:rsid w:val="00D249FD"/>
    <w:rsid w:val="00D24A91"/>
    <w:rsid w:val="00D24B73"/>
    <w:rsid w:val="00D24BF5"/>
    <w:rsid w:val="00D24C63"/>
    <w:rsid w:val="00D24CDE"/>
    <w:rsid w:val="00D24F8A"/>
    <w:rsid w:val="00D2518D"/>
    <w:rsid w:val="00D251A2"/>
    <w:rsid w:val="00D25244"/>
    <w:rsid w:val="00D25377"/>
    <w:rsid w:val="00D254BF"/>
    <w:rsid w:val="00D254C6"/>
    <w:rsid w:val="00D2557F"/>
    <w:rsid w:val="00D2568F"/>
    <w:rsid w:val="00D257D5"/>
    <w:rsid w:val="00D2597E"/>
    <w:rsid w:val="00D259E2"/>
    <w:rsid w:val="00D25A29"/>
    <w:rsid w:val="00D25CE1"/>
    <w:rsid w:val="00D25D22"/>
    <w:rsid w:val="00D25DB3"/>
    <w:rsid w:val="00D25DC5"/>
    <w:rsid w:val="00D25E32"/>
    <w:rsid w:val="00D25E3C"/>
    <w:rsid w:val="00D25E8B"/>
    <w:rsid w:val="00D25E99"/>
    <w:rsid w:val="00D26025"/>
    <w:rsid w:val="00D260D2"/>
    <w:rsid w:val="00D26327"/>
    <w:rsid w:val="00D263A2"/>
    <w:rsid w:val="00D26473"/>
    <w:rsid w:val="00D26485"/>
    <w:rsid w:val="00D264D2"/>
    <w:rsid w:val="00D2656B"/>
    <w:rsid w:val="00D2658F"/>
    <w:rsid w:val="00D267B4"/>
    <w:rsid w:val="00D268ED"/>
    <w:rsid w:val="00D26A42"/>
    <w:rsid w:val="00D26B74"/>
    <w:rsid w:val="00D26CFB"/>
    <w:rsid w:val="00D26EF9"/>
    <w:rsid w:val="00D26F15"/>
    <w:rsid w:val="00D2700A"/>
    <w:rsid w:val="00D271CA"/>
    <w:rsid w:val="00D2722F"/>
    <w:rsid w:val="00D2735F"/>
    <w:rsid w:val="00D273C5"/>
    <w:rsid w:val="00D27468"/>
    <w:rsid w:val="00D27551"/>
    <w:rsid w:val="00D2772D"/>
    <w:rsid w:val="00D27855"/>
    <w:rsid w:val="00D278A2"/>
    <w:rsid w:val="00D278E8"/>
    <w:rsid w:val="00D279D9"/>
    <w:rsid w:val="00D27A39"/>
    <w:rsid w:val="00D27B8F"/>
    <w:rsid w:val="00D27DAF"/>
    <w:rsid w:val="00D27EAC"/>
    <w:rsid w:val="00D27FE5"/>
    <w:rsid w:val="00D3004B"/>
    <w:rsid w:val="00D30121"/>
    <w:rsid w:val="00D301A5"/>
    <w:rsid w:val="00D301B6"/>
    <w:rsid w:val="00D301C8"/>
    <w:rsid w:val="00D30208"/>
    <w:rsid w:val="00D30254"/>
    <w:rsid w:val="00D302DA"/>
    <w:rsid w:val="00D3038F"/>
    <w:rsid w:val="00D3039D"/>
    <w:rsid w:val="00D305DB"/>
    <w:rsid w:val="00D30607"/>
    <w:rsid w:val="00D30621"/>
    <w:rsid w:val="00D30677"/>
    <w:rsid w:val="00D306B7"/>
    <w:rsid w:val="00D30763"/>
    <w:rsid w:val="00D307B8"/>
    <w:rsid w:val="00D3084A"/>
    <w:rsid w:val="00D308C2"/>
    <w:rsid w:val="00D308EF"/>
    <w:rsid w:val="00D30947"/>
    <w:rsid w:val="00D30A6C"/>
    <w:rsid w:val="00D30AC5"/>
    <w:rsid w:val="00D30BAC"/>
    <w:rsid w:val="00D30C3C"/>
    <w:rsid w:val="00D30CC9"/>
    <w:rsid w:val="00D30D9C"/>
    <w:rsid w:val="00D30E66"/>
    <w:rsid w:val="00D30E8B"/>
    <w:rsid w:val="00D30E8C"/>
    <w:rsid w:val="00D30EDC"/>
    <w:rsid w:val="00D30F08"/>
    <w:rsid w:val="00D31010"/>
    <w:rsid w:val="00D31203"/>
    <w:rsid w:val="00D3140F"/>
    <w:rsid w:val="00D31542"/>
    <w:rsid w:val="00D315DB"/>
    <w:rsid w:val="00D315F2"/>
    <w:rsid w:val="00D31683"/>
    <w:rsid w:val="00D31750"/>
    <w:rsid w:val="00D31787"/>
    <w:rsid w:val="00D317A4"/>
    <w:rsid w:val="00D317E4"/>
    <w:rsid w:val="00D31AAF"/>
    <w:rsid w:val="00D31DF2"/>
    <w:rsid w:val="00D31E71"/>
    <w:rsid w:val="00D31EAD"/>
    <w:rsid w:val="00D31EB9"/>
    <w:rsid w:val="00D31F69"/>
    <w:rsid w:val="00D31FA8"/>
    <w:rsid w:val="00D3201C"/>
    <w:rsid w:val="00D320A8"/>
    <w:rsid w:val="00D3214C"/>
    <w:rsid w:val="00D32207"/>
    <w:rsid w:val="00D3238D"/>
    <w:rsid w:val="00D325D9"/>
    <w:rsid w:val="00D3260B"/>
    <w:rsid w:val="00D326B0"/>
    <w:rsid w:val="00D32728"/>
    <w:rsid w:val="00D32823"/>
    <w:rsid w:val="00D3289D"/>
    <w:rsid w:val="00D328DD"/>
    <w:rsid w:val="00D328E3"/>
    <w:rsid w:val="00D328EB"/>
    <w:rsid w:val="00D32A17"/>
    <w:rsid w:val="00D32A84"/>
    <w:rsid w:val="00D32B4A"/>
    <w:rsid w:val="00D32BBB"/>
    <w:rsid w:val="00D32EAC"/>
    <w:rsid w:val="00D32F1B"/>
    <w:rsid w:val="00D32F4C"/>
    <w:rsid w:val="00D3331E"/>
    <w:rsid w:val="00D333F5"/>
    <w:rsid w:val="00D33593"/>
    <w:rsid w:val="00D337F2"/>
    <w:rsid w:val="00D33B29"/>
    <w:rsid w:val="00D33C84"/>
    <w:rsid w:val="00D33CAE"/>
    <w:rsid w:val="00D33CE6"/>
    <w:rsid w:val="00D33E20"/>
    <w:rsid w:val="00D33E76"/>
    <w:rsid w:val="00D33E97"/>
    <w:rsid w:val="00D33EEA"/>
    <w:rsid w:val="00D33F52"/>
    <w:rsid w:val="00D340A1"/>
    <w:rsid w:val="00D34219"/>
    <w:rsid w:val="00D342CF"/>
    <w:rsid w:val="00D34597"/>
    <w:rsid w:val="00D345C6"/>
    <w:rsid w:val="00D346E6"/>
    <w:rsid w:val="00D34734"/>
    <w:rsid w:val="00D3475F"/>
    <w:rsid w:val="00D34796"/>
    <w:rsid w:val="00D347E7"/>
    <w:rsid w:val="00D34839"/>
    <w:rsid w:val="00D348C2"/>
    <w:rsid w:val="00D348F2"/>
    <w:rsid w:val="00D34CCE"/>
    <w:rsid w:val="00D34D69"/>
    <w:rsid w:val="00D34D86"/>
    <w:rsid w:val="00D34E9F"/>
    <w:rsid w:val="00D34EF7"/>
    <w:rsid w:val="00D34FA2"/>
    <w:rsid w:val="00D34FBD"/>
    <w:rsid w:val="00D35049"/>
    <w:rsid w:val="00D35270"/>
    <w:rsid w:val="00D35477"/>
    <w:rsid w:val="00D354A9"/>
    <w:rsid w:val="00D3552A"/>
    <w:rsid w:val="00D355BC"/>
    <w:rsid w:val="00D35640"/>
    <w:rsid w:val="00D35703"/>
    <w:rsid w:val="00D3570D"/>
    <w:rsid w:val="00D35796"/>
    <w:rsid w:val="00D359A5"/>
    <w:rsid w:val="00D359C1"/>
    <w:rsid w:val="00D35A03"/>
    <w:rsid w:val="00D35A42"/>
    <w:rsid w:val="00D35C3D"/>
    <w:rsid w:val="00D35C67"/>
    <w:rsid w:val="00D35CAF"/>
    <w:rsid w:val="00D35D8B"/>
    <w:rsid w:val="00D35E22"/>
    <w:rsid w:val="00D35E3A"/>
    <w:rsid w:val="00D35EF4"/>
    <w:rsid w:val="00D35F44"/>
    <w:rsid w:val="00D35F98"/>
    <w:rsid w:val="00D36061"/>
    <w:rsid w:val="00D360CA"/>
    <w:rsid w:val="00D360E2"/>
    <w:rsid w:val="00D3611E"/>
    <w:rsid w:val="00D361E9"/>
    <w:rsid w:val="00D3629F"/>
    <w:rsid w:val="00D36370"/>
    <w:rsid w:val="00D3650C"/>
    <w:rsid w:val="00D3659D"/>
    <w:rsid w:val="00D365B9"/>
    <w:rsid w:val="00D3665F"/>
    <w:rsid w:val="00D366EC"/>
    <w:rsid w:val="00D36828"/>
    <w:rsid w:val="00D36851"/>
    <w:rsid w:val="00D36967"/>
    <w:rsid w:val="00D369DA"/>
    <w:rsid w:val="00D36AD4"/>
    <w:rsid w:val="00D36BCA"/>
    <w:rsid w:val="00D36CAC"/>
    <w:rsid w:val="00D36D0D"/>
    <w:rsid w:val="00D36D8B"/>
    <w:rsid w:val="00D36FB1"/>
    <w:rsid w:val="00D37165"/>
    <w:rsid w:val="00D371B7"/>
    <w:rsid w:val="00D37308"/>
    <w:rsid w:val="00D3738E"/>
    <w:rsid w:val="00D373FF"/>
    <w:rsid w:val="00D375BD"/>
    <w:rsid w:val="00D3766D"/>
    <w:rsid w:val="00D37686"/>
    <w:rsid w:val="00D37738"/>
    <w:rsid w:val="00D379C8"/>
    <w:rsid w:val="00D37B38"/>
    <w:rsid w:val="00D37BA9"/>
    <w:rsid w:val="00D37BFA"/>
    <w:rsid w:val="00D37C50"/>
    <w:rsid w:val="00D37E95"/>
    <w:rsid w:val="00D37F2C"/>
    <w:rsid w:val="00D4011E"/>
    <w:rsid w:val="00D401B0"/>
    <w:rsid w:val="00D40249"/>
    <w:rsid w:val="00D4033F"/>
    <w:rsid w:val="00D40395"/>
    <w:rsid w:val="00D4041B"/>
    <w:rsid w:val="00D40517"/>
    <w:rsid w:val="00D40545"/>
    <w:rsid w:val="00D406AB"/>
    <w:rsid w:val="00D406F8"/>
    <w:rsid w:val="00D40740"/>
    <w:rsid w:val="00D4096F"/>
    <w:rsid w:val="00D40B73"/>
    <w:rsid w:val="00D40B7B"/>
    <w:rsid w:val="00D40B89"/>
    <w:rsid w:val="00D40BDE"/>
    <w:rsid w:val="00D40C53"/>
    <w:rsid w:val="00D40C78"/>
    <w:rsid w:val="00D40D8D"/>
    <w:rsid w:val="00D40DF8"/>
    <w:rsid w:val="00D40E39"/>
    <w:rsid w:val="00D40E5B"/>
    <w:rsid w:val="00D41043"/>
    <w:rsid w:val="00D4109B"/>
    <w:rsid w:val="00D411DC"/>
    <w:rsid w:val="00D41260"/>
    <w:rsid w:val="00D41265"/>
    <w:rsid w:val="00D412AA"/>
    <w:rsid w:val="00D41332"/>
    <w:rsid w:val="00D41426"/>
    <w:rsid w:val="00D41442"/>
    <w:rsid w:val="00D4147C"/>
    <w:rsid w:val="00D41581"/>
    <w:rsid w:val="00D416D3"/>
    <w:rsid w:val="00D41720"/>
    <w:rsid w:val="00D41779"/>
    <w:rsid w:val="00D417D0"/>
    <w:rsid w:val="00D418B2"/>
    <w:rsid w:val="00D418C4"/>
    <w:rsid w:val="00D419A6"/>
    <w:rsid w:val="00D41A98"/>
    <w:rsid w:val="00D41B16"/>
    <w:rsid w:val="00D41D00"/>
    <w:rsid w:val="00D41D03"/>
    <w:rsid w:val="00D41D42"/>
    <w:rsid w:val="00D41DA6"/>
    <w:rsid w:val="00D41E94"/>
    <w:rsid w:val="00D421C6"/>
    <w:rsid w:val="00D42284"/>
    <w:rsid w:val="00D422D5"/>
    <w:rsid w:val="00D423F0"/>
    <w:rsid w:val="00D42423"/>
    <w:rsid w:val="00D424E3"/>
    <w:rsid w:val="00D4255B"/>
    <w:rsid w:val="00D42598"/>
    <w:rsid w:val="00D4265E"/>
    <w:rsid w:val="00D426D7"/>
    <w:rsid w:val="00D42701"/>
    <w:rsid w:val="00D427E7"/>
    <w:rsid w:val="00D42A14"/>
    <w:rsid w:val="00D42AC4"/>
    <w:rsid w:val="00D42AD6"/>
    <w:rsid w:val="00D42B38"/>
    <w:rsid w:val="00D42C3E"/>
    <w:rsid w:val="00D42C97"/>
    <w:rsid w:val="00D42D35"/>
    <w:rsid w:val="00D42D7D"/>
    <w:rsid w:val="00D42F21"/>
    <w:rsid w:val="00D430E8"/>
    <w:rsid w:val="00D43102"/>
    <w:rsid w:val="00D43118"/>
    <w:rsid w:val="00D4314E"/>
    <w:rsid w:val="00D431FA"/>
    <w:rsid w:val="00D4338C"/>
    <w:rsid w:val="00D43481"/>
    <w:rsid w:val="00D434CD"/>
    <w:rsid w:val="00D434CF"/>
    <w:rsid w:val="00D43506"/>
    <w:rsid w:val="00D43639"/>
    <w:rsid w:val="00D436E1"/>
    <w:rsid w:val="00D437DF"/>
    <w:rsid w:val="00D4381A"/>
    <w:rsid w:val="00D439F8"/>
    <w:rsid w:val="00D43A64"/>
    <w:rsid w:val="00D43A77"/>
    <w:rsid w:val="00D43B76"/>
    <w:rsid w:val="00D43D51"/>
    <w:rsid w:val="00D43E4E"/>
    <w:rsid w:val="00D43E4F"/>
    <w:rsid w:val="00D43F0E"/>
    <w:rsid w:val="00D44013"/>
    <w:rsid w:val="00D44030"/>
    <w:rsid w:val="00D44051"/>
    <w:rsid w:val="00D44100"/>
    <w:rsid w:val="00D4416F"/>
    <w:rsid w:val="00D441D8"/>
    <w:rsid w:val="00D4424D"/>
    <w:rsid w:val="00D4425B"/>
    <w:rsid w:val="00D4427D"/>
    <w:rsid w:val="00D4433E"/>
    <w:rsid w:val="00D44696"/>
    <w:rsid w:val="00D4469B"/>
    <w:rsid w:val="00D44700"/>
    <w:rsid w:val="00D4470F"/>
    <w:rsid w:val="00D44981"/>
    <w:rsid w:val="00D44A1C"/>
    <w:rsid w:val="00D44A6F"/>
    <w:rsid w:val="00D44A98"/>
    <w:rsid w:val="00D44B79"/>
    <w:rsid w:val="00D44BD2"/>
    <w:rsid w:val="00D44C1D"/>
    <w:rsid w:val="00D44D9E"/>
    <w:rsid w:val="00D44DCA"/>
    <w:rsid w:val="00D44F26"/>
    <w:rsid w:val="00D450B0"/>
    <w:rsid w:val="00D4528B"/>
    <w:rsid w:val="00D453D1"/>
    <w:rsid w:val="00D45404"/>
    <w:rsid w:val="00D4543B"/>
    <w:rsid w:val="00D45567"/>
    <w:rsid w:val="00D455CB"/>
    <w:rsid w:val="00D45607"/>
    <w:rsid w:val="00D4569A"/>
    <w:rsid w:val="00D457A6"/>
    <w:rsid w:val="00D457AA"/>
    <w:rsid w:val="00D457C8"/>
    <w:rsid w:val="00D45997"/>
    <w:rsid w:val="00D45B04"/>
    <w:rsid w:val="00D45B8A"/>
    <w:rsid w:val="00D45EA6"/>
    <w:rsid w:val="00D45FC5"/>
    <w:rsid w:val="00D45FC7"/>
    <w:rsid w:val="00D460B5"/>
    <w:rsid w:val="00D46162"/>
    <w:rsid w:val="00D46220"/>
    <w:rsid w:val="00D46223"/>
    <w:rsid w:val="00D46281"/>
    <w:rsid w:val="00D4633A"/>
    <w:rsid w:val="00D463D6"/>
    <w:rsid w:val="00D464F0"/>
    <w:rsid w:val="00D4650A"/>
    <w:rsid w:val="00D46512"/>
    <w:rsid w:val="00D46539"/>
    <w:rsid w:val="00D46565"/>
    <w:rsid w:val="00D466FD"/>
    <w:rsid w:val="00D4677A"/>
    <w:rsid w:val="00D46899"/>
    <w:rsid w:val="00D468CD"/>
    <w:rsid w:val="00D46930"/>
    <w:rsid w:val="00D469B0"/>
    <w:rsid w:val="00D46B1F"/>
    <w:rsid w:val="00D46B65"/>
    <w:rsid w:val="00D46C24"/>
    <w:rsid w:val="00D46C64"/>
    <w:rsid w:val="00D46E3B"/>
    <w:rsid w:val="00D47024"/>
    <w:rsid w:val="00D473C7"/>
    <w:rsid w:val="00D473E9"/>
    <w:rsid w:val="00D473EE"/>
    <w:rsid w:val="00D4740A"/>
    <w:rsid w:val="00D4743A"/>
    <w:rsid w:val="00D474C7"/>
    <w:rsid w:val="00D47540"/>
    <w:rsid w:val="00D475E5"/>
    <w:rsid w:val="00D475E8"/>
    <w:rsid w:val="00D47689"/>
    <w:rsid w:val="00D47722"/>
    <w:rsid w:val="00D477EA"/>
    <w:rsid w:val="00D4799E"/>
    <w:rsid w:val="00D47C85"/>
    <w:rsid w:val="00D47D28"/>
    <w:rsid w:val="00D47D6F"/>
    <w:rsid w:val="00D47DB2"/>
    <w:rsid w:val="00D47E8F"/>
    <w:rsid w:val="00D47F1D"/>
    <w:rsid w:val="00D47FCD"/>
    <w:rsid w:val="00D5003E"/>
    <w:rsid w:val="00D502B2"/>
    <w:rsid w:val="00D5054D"/>
    <w:rsid w:val="00D5058B"/>
    <w:rsid w:val="00D506D3"/>
    <w:rsid w:val="00D50879"/>
    <w:rsid w:val="00D50A05"/>
    <w:rsid w:val="00D50A22"/>
    <w:rsid w:val="00D50C3E"/>
    <w:rsid w:val="00D50C7A"/>
    <w:rsid w:val="00D50EBD"/>
    <w:rsid w:val="00D50EDC"/>
    <w:rsid w:val="00D50F01"/>
    <w:rsid w:val="00D50FB5"/>
    <w:rsid w:val="00D50FF3"/>
    <w:rsid w:val="00D5108C"/>
    <w:rsid w:val="00D5127E"/>
    <w:rsid w:val="00D513D5"/>
    <w:rsid w:val="00D514FA"/>
    <w:rsid w:val="00D515A7"/>
    <w:rsid w:val="00D51633"/>
    <w:rsid w:val="00D519E0"/>
    <w:rsid w:val="00D51ADB"/>
    <w:rsid w:val="00D51B66"/>
    <w:rsid w:val="00D51C3E"/>
    <w:rsid w:val="00D51CD1"/>
    <w:rsid w:val="00D51E42"/>
    <w:rsid w:val="00D51F3E"/>
    <w:rsid w:val="00D51FFA"/>
    <w:rsid w:val="00D52044"/>
    <w:rsid w:val="00D5205A"/>
    <w:rsid w:val="00D520C7"/>
    <w:rsid w:val="00D521EE"/>
    <w:rsid w:val="00D5247D"/>
    <w:rsid w:val="00D524D6"/>
    <w:rsid w:val="00D52615"/>
    <w:rsid w:val="00D52663"/>
    <w:rsid w:val="00D529E8"/>
    <w:rsid w:val="00D52A21"/>
    <w:rsid w:val="00D52AF4"/>
    <w:rsid w:val="00D52B10"/>
    <w:rsid w:val="00D52D44"/>
    <w:rsid w:val="00D52EC2"/>
    <w:rsid w:val="00D52FA5"/>
    <w:rsid w:val="00D52FD4"/>
    <w:rsid w:val="00D53272"/>
    <w:rsid w:val="00D5328B"/>
    <w:rsid w:val="00D53448"/>
    <w:rsid w:val="00D53473"/>
    <w:rsid w:val="00D53519"/>
    <w:rsid w:val="00D53645"/>
    <w:rsid w:val="00D536AD"/>
    <w:rsid w:val="00D536EE"/>
    <w:rsid w:val="00D53739"/>
    <w:rsid w:val="00D53764"/>
    <w:rsid w:val="00D537F5"/>
    <w:rsid w:val="00D53AAC"/>
    <w:rsid w:val="00D53B76"/>
    <w:rsid w:val="00D53BF6"/>
    <w:rsid w:val="00D53CF4"/>
    <w:rsid w:val="00D53DB2"/>
    <w:rsid w:val="00D53DEA"/>
    <w:rsid w:val="00D53EB3"/>
    <w:rsid w:val="00D53ECA"/>
    <w:rsid w:val="00D53F0C"/>
    <w:rsid w:val="00D53F0F"/>
    <w:rsid w:val="00D5409C"/>
    <w:rsid w:val="00D542C2"/>
    <w:rsid w:val="00D54366"/>
    <w:rsid w:val="00D54367"/>
    <w:rsid w:val="00D544EF"/>
    <w:rsid w:val="00D54538"/>
    <w:rsid w:val="00D545A1"/>
    <w:rsid w:val="00D545B0"/>
    <w:rsid w:val="00D546B2"/>
    <w:rsid w:val="00D546BF"/>
    <w:rsid w:val="00D54717"/>
    <w:rsid w:val="00D54749"/>
    <w:rsid w:val="00D54928"/>
    <w:rsid w:val="00D54B66"/>
    <w:rsid w:val="00D54B90"/>
    <w:rsid w:val="00D54BA1"/>
    <w:rsid w:val="00D54C20"/>
    <w:rsid w:val="00D54CE4"/>
    <w:rsid w:val="00D54E04"/>
    <w:rsid w:val="00D54E3C"/>
    <w:rsid w:val="00D54F88"/>
    <w:rsid w:val="00D54FAF"/>
    <w:rsid w:val="00D55005"/>
    <w:rsid w:val="00D55069"/>
    <w:rsid w:val="00D55133"/>
    <w:rsid w:val="00D551E0"/>
    <w:rsid w:val="00D55276"/>
    <w:rsid w:val="00D552ED"/>
    <w:rsid w:val="00D55306"/>
    <w:rsid w:val="00D55335"/>
    <w:rsid w:val="00D553EE"/>
    <w:rsid w:val="00D5552F"/>
    <w:rsid w:val="00D555B9"/>
    <w:rsid w:val="00D555F9"/>
    <w:rsid w:val="00D55614"/>
    <w:rsid w:val="00D557DF"/>
    <w:rsid w:val="00D558AF"/>
    <w:rsid w:val="00D559DF"/>
    <w:rsid w:val="00D55A60"/>
    <w:rsid w:val="00D55A8E"/>
    <w:rsid w:val="00D55B0B"/>
    <w:rsid w:val="00D55BC2"/>
    <w:rsid w:val="00D55E1A"/>
    <w:rsid w:val="00D55E7C"/>
    <w:rsid w:val="00D55F4A"/>
    <w:rsid w:val="00D56019"/>
    <w:rsid w:val="00D5614F"/>
    <w:rsid w:val="00D5617B"/>
    <w:rsid w:val="00D561BD"/>
    <w:rsid w:val="00D561F4"/>
    <w:rsid w:val="00D56233"/>
    <w:rsid w:val="00D56275"/>
    <w:rsid w:val="00D562A3"/>
    <w:rsid w:val="00D564C3"/>
    <w:rsid w:val="00D564FD"/>
    <w:rsid w:val="00D56585"/>
    <w:rsid w:val="00D5666E"/>
    <w:rsid w:val="00D56718"/>
    <w:rsid w:val="00D5674B"/>
    <w:rsid w:val="00D56A3E"/>
    <w:rsid w:val="00D56A69"/>
    <w:rsid w:val="00D56AAF"/>
    <w:rsid w:val="00D56CF7"/>
    <w:rsid w:val="00D56DAE"/>
    <w:rsid w:val="00D56F2F"/>
    <w:rsid w:val="00D56F3F"/>
    <w:rsid w:val="00D56F5D"/>
    <w:rsid w:val="00D5726D"/>
    <w:rsid w:val="00D572EC"/>
    <w:rsid w:val="00D57331"/>
    <w:rsid w:val="00D573B6"/>
    <w:rsid w:val="00D575DC"/>
    <w:rsid w:val="00D577CE"/>
    <w:rsid w:val="00D578E3"/>
    <w:rsid w:val="00D578F9"/>
    <w:rsid w:val="00D57B2D"/>
    <w:rsid w:val="00D57BAF"/>
    <w:rsid w:val="00D57BCC"/>
    <w:rsid w:val="00D57C4F"/>
    <w:rsid w:val="00D57C70"/>
    <w:rsid w:val="00D57DC9"/>
    <w:rsid w:val="00D57E11"/>
    <w:rsid w:val="00D57E1C"/>
    <w:rsid w:val="00D57E23"/>
    <w:rsid w:val="00D57E74"/>
    <w:rsid w:val="00D57E7E"/>
    <w:rsid w:val="00D57F0C"/>
    <w:rsid w:val="00D57F3B"/>
    <w:rsid w:val="00D60097"/>
    <w:rsid w:val="00D60104"/>
    <w:rsid w:val="00D601C3"/>
    <w:rsid w:val="00D60283"/>
    <w:rsid w:val="00D6048E"/>
    <w:rsid w:val="00D604CD"/>
    <w:rsid w:val="00D604D7"/>
    <w:rsid w:val="00D60514"/>
    <w:rsid w:val="00D605DC"/>
    <w:rsid w:val="00D6067F"/>
    <w:rsid w:val="00D607D0"/>
    <w:rsid w:val="00D607E4"/>
    <w:rsid w:val="00D6081E"/>
    <w:rsid w:val="00D6085B"/>
    <w:rsid w:val="00D608DB"/>
    <w:rsid w:val="00D6091A"/>
    <w:rsid w:val="00D609D9"/>
    <w:rsid w:val="00D609F0"/>
    <w:rsid w:val="00D60A1B"/>
    <w:rsid w:val="00D60A7C"/>
    <w:rsid w:val="00D60B41"/>
    <w:rsid w:val="00D60C31"/>
    <w:rsid w:val="00D60C9C"/>
    <w:rsid w:val="00D60C9E"/>
    <w:rsid w:val="00D60CEA"/>
    <w:rsid w:val="00D60DA8"/>
    <w:rsid w:val="00D60E69"/>
    <w:rsid w:val="00D60ED1"/>
    <w:rsid w:val="00D60FF2"/>
    <w:rsid w:val="00D6107F"/>
    <w:rsid w:val="00D611D0"/>
    <w:rsid w:val="00D615C0"/>
    <w:rsid w:val="00D61620"/>
    <w:rsid w:val="00D61650"/>
    <w:rsid w:val="00D61670"/>
    <w:rsid w:val="00D61709"/>
    <w:rsid w:val="00D61896"/>
    <w:rsid w:val="00D618DA"/>
    <w:rsid w:val="00D618E2"/>
    <w:rsid w:val="00D619E2"/>
    <w:rsid w:val="00D61A1B"/>
    <w:rsid w:val="00D61A59"/>
    <w:rsid w:val="00D61CE6"/>
    <w:rsid w:val="00D61D2A"/>
    <w:rsid w:val="00D61DCA"/>
    <w:rsid w:val="00D61E73"/>
    <w:rsid w:val="00D61E74"/>
    <w:rsid w:val="00D61FFA"/>
    <w:rsid w:val="00D62087"/>
    <w:rsid w:val="00D6214B"/>
    <w:rsid w:val="00D621BE"/>
    <w:rsid w:val="00D62273"/>
    <w:rsid w:val="00D622A7"/>
    <w:rsid w:val="00D6234C"/>
    <w:rsid w:val="00D62364"/>
    <w:rsid w:val="00D623D5"/>
    <w:rsid w:val="00D6240C"/>
    <w:rsid w:val="00D624B7"/>
    <w:rsid w:val="00D624B8"/>
    <w:rsid w:val="00D624BF"/>
    <w:rsid w:val="00D62507"/>
    <w:rsid w:val="00D6252A"/>
    <w:rsid w:val="00D625CE"/>
    <w:rsid w:val="00D62664"/>
    <w:rsid w:val="00D6280F"/>
    <w:rsid w:val="00D62823"/>
    <w:rsid w:val="00D6287A"/>
    <w:rsid w:val="00D62957"/>
    <w:rsid w:val="00D62A73"/>
    <w:rsid w:val="00D62A80"/>
    <w:rsid w:val="00D62AA9"/>
    <w:rsid w:val="00D62B4D"/>
    <w:rsid w:val="00D62B8D"/>
    <w:rsid w:val="00D62BB0"/>
    <w:rsid w:val="00D62C7E"/>
    <w:rsid w:val="00D62D62"/>
    <w:rsid w:val="00D62DAD"/>
    <w:rsid w:val="00D62E57"/>
    <w:rsid w:val="00D6300E"/>
    <w:rsid w:val="00D6313B"/>
    <w:rsid w:val="00D63280"/>
    <w:rsid w:val="00D632E5"/>
    <w:rsid w:val="00D63331"/>
    <w:rsid w:val="00D633EA"/>
    <w:rsid w:val="00D63527"/>
    <w:rsid w:val="00D6355D"/>
    <w:rsid w:val="00D63564"/>
    <w:rsid w:val="00D63656"/>
    <w:rsid w:val="00D636FE"/>
    <w:rsid w:val="00D63775"/>
    <w:rsid w:val="00D637A5"/>
    <w:rsid w:val="00D63827"/>
    <w:rsid w:val="00D63945"/>
    <w:rsid w:val="00D63B0F"/>
    <w:rsid w:val="00D63BC9"/>
    <w:rsid w:val="00D63BEA"/>
    <w:rsid w:val="00D63D19"/>
    <w:rsid w:val="00D63DFD"/>
    <w:rsid w:val="00D63F8A"/>
    <w:rsid w:val="00D63FF3"/>
    <w:rsid w:val="00D64020"/>
    <w:rsid w:val="00D64205"/>
    <w:rsid w:val="00D644ED"/>
    <w:rsid w:val="00D647B7"/>
    <w:rsid w:val="00D6483C"/>
    <w:rsid w:val="00D64886"/>
    <w:rsid w:val="00D64A24"/>
    <w:rsid w:val="00D64B62"/>
    <w:rsid w:val="00D64B7D"/>
    <w:rsid w:val="00D64C7C"/>
    <w:rsid w:val="00D64D34"/>
    <w:rsid w:val="00D64D61"/>
    <w:rsid w:val="00D64F1F"/>
    <w:rsid w:val="00D64F84"/>
    <w:rsid w:val="00D64FE6"/>
    <w:rsid w:val="00D6510A"/>
    <w:rsid w:val="00D65213"/>
    <w:rsid w:val="00D65307"/>
    <w:rsid w:val="00D653F3"/>
    <w:rsid w:val="00D65519"/>
    <w:rsid w:val="00D65618"/>
    <w:rsid w:val="00D656E8"/>
    <w:rsid w:val="00D65739"/>
    <w:rsid w:val="00D6578F"/>
    <w:rsid w:val="00D65860"/>
    <w:rsid w:val="00D658E9"/>
    <w:rsid w:val="00D659B4"/>
    <w:rsid w:val="00D65B6D"/>
    <w:rsid w:val="00D65B76"/>
    <w:rsid w:val="00D65BB5"/>
    <w:rsid w:val="00D65BFA"/>
    <w:rsid w:val="00D65D33"/>
    <w:rsid w:val="00D65DE9"/>
    <w:rsid w:val="00D65EA4"/>
    <w:rsid w:val="00D65EB6"/>
    <w:rsid w:val="00D65ECF"/>
    <w:rsid w:val="00D65F09"/>
    <w:rsid w:val="00D65F18"/>
    <w:rsid w:val="00D65F84"/>
    <w:rsid w:val="00D65FA0"/>
    <w:rsid w:val="00D65FB4"/>
    <w:rsid w:val="00D6603C"/>
    <w:rsid w:val="00D660C6"/>
    <w:rsid w:val="00D6616D"/>
    <w:rsid w:val="00D66553"/>
    <w:rsid w:val="00D66586"/>
    <w:rsid w:val="00D6668B"/>
    <w:rsid w:val="00D66721"/>
    <w:rsid w:val="00D6677E"/>
    <w:rsid w:val="00D668B2"/>
    <w:rsid w:val="00D66982"/>
    <w:rsid w:val="00D66C14"/>
    <w:rsid w:val="00D66C1A"/>
    <w:rsid w:val="00D66D5C"/>
    <w:rsid w:val="00D66FEE"/>
    <w:rsid w:val="00D6709D"/>
    <w:rsid w:val="00D6710F"/>
    <w:rsid w:val="00D67170"/>
    <w:rsid w:val="00D671C9"/>
    <w:rsid w:val="00D672AF"/>
    <w:rsid w:val="00D675A3"/>
    <w:rsid w:val="00D6761B"/>
    <w:rsid w:val="00D67679"/>
    <w:rsid w:val="00D67682"/>
    <w:rsid w:val="00D679A3"/>
    <w:rsid w:val="00D679B7"/>
    <w:rsid w:val="00D67BA2"/>
    <w:rsid w:val="00D67D82"/>
    <w:rsid w:val="00D67DCF"/>
    <w:rsid w:val="00D67E86"/>
    <w:rsid w:val="00D67E90"/>
    <w:rsid w:val="00D67F80"/>
    <w:rsid w:val="00D7010B"/>
    <w:rsid w:val="00D7014D"/>
    <w:rsid w:val="00D701FF"/>
    <w:rsid w:val="00D70206"/>
    <w:rsid w:val="00D70212"/>
    <w:rsid w:val="00D70249"/>
    <w:rsid w:val="00D70286"/>
    <w:rsid w:val="00D702D0"/>
    <w:rsid w:val="00D703C1"/>
    <w:rsid w:val="00D7043B"/>
    <w:rsid w:val="00D7049D"/>
    <w:rsid w:val="00D7071B"/>
    <w:rsid w:val="00D708C7"/>
    <w:rsid w:val="00D709AF"/>
    <w:rsid w:val="00D709EF"/>
    <w:rsid w:val="00D70A6A"/>
    <w:rsid w:val="00D70C35"/>
    <w:rsid w:val="00D70C59"/>
    <w:rsid w:val="00D70D37"/>
    <w:rsid w:val="00D70E96"/>
    <w:rsid w:val="00D70EB5"/>
    <w:rsid w:val="00D70EC6"/>
    <w:rsid w:val="00D70F63"/>
    <w:rsid w:val="00D70FB9"/>
    <w:rsid w:val="00D713B9"/>
    <w:rsid w:val="00D71491"/>
    <w:rsid w:val="00D71583"/>
    <w:rsid w:val="00D715AE"/>
    <w:rsid w:val="00D71635"/>
    <w:rsid w:val="00D7194E"/>
    <w:rsid w:val="00D71A67"/>
    <w:rsid w:val="00D71B96"/>
    <w:rsid w:val="00D71BBB"/>
    <w:rsid w:val="00D71C7E"/>
    <w:rsid w:val="00D71D01"/>
    <w:rsid w:val="00D71D98"/>
    <w:rsid w:val="00D71E3E"/>
    <w:rsid w:val="00D71E50"/>
    <w:rsid w:val="00D71F24"/>
    <w:rsid w:val="00D72185"/>
    <w:rsid w:val="00D721A3"/>
    <w:rsid w:val="00D72249"/>
    <w:rsid w:val="00D72274"/>
    <w:rsid w:val="00D72289"/>
    <w:rsid w:val="00D7232E"/>
    <w:rsid w:val="00D72378"/>
    <w:rsid w:val="00D72481"/>
    <w:rsid w:val="00D724A8"/>
    <w:rsid w:val="00D726DF"/>
    <w:rsid w:val="00D72716"/>
    <w:rsid w:val="00D72808"/>
    <w:rsid w:val="00D72815"/>
    <w:rsid w:val="00D7290D"/>
    <w:rsid w:val="00D72926"/>
    <w:rsid w:val="00D72A2A"/>
    <w:rsid w:val="00D72A85"/>
    <w:rsid w:val="00D72AD5"/>
    <w:rsid w:val="00D72AD7"/>
    <w:rsid w:val="00D72B06"/>
    <w:rsid w:val="00D72B95"/>
    <w:rsid w:val="00D72C97"/>
    <w:rsid w:val="00D72CB8"/>
    <w:rsid w:val="00D72CD5"/>
    <w:rsid w:val="00D72CFB"/>
    <w:rsid w:val="00D72D47"/>
    <w:rsid w:val="00D72D5B"/>
    <w:rsid w:val="00D72D78"/>
    <w:rsid w:val="00D72D8F"/>
    <w:rsid w:val="00D72DFB"/>
    <w:rsid w:val="00D72E16"/>
    <w:rsid w:val="00D72E22"/>
    <w:rsid w:val="00D72E6D"/>
    <w:rsid w:val="00D72F1A"/>
    <w:rsid w:val="00D72F3D"/>
    <w:rsid w:val="00D7309B"/>
    <w:rsid w:val="00D73161"/>
    <w:rsid w:val="00D73334"/>
    <w:rsid w:val="00D733C9"/>
    <w:rsid w:val="00D73416"/>
    <w:rsid w:val="00D734D7"/>
    <w:rsid w:val="00D73726"/>
    <w:rsid w:val="00D73743"/>
    <w:rsid w:val="00D73979"/>
    <w:rsid w:val="00D739F7"/>
    <w:rsid w:val="00D73A27"/>
    <w:rsid w:val="00D73B2D"/>
    <w:rsid w:val="00D73B50"/>
    <w:rsid w:val="00D73BE4"/>
    <w:rsid w:val="00D73C11"/>
    <w:rsid w:val="00D73CAA"/>
    <w:rsid w:val="00D73CF6"/>
    <w:rsid w:val="00D73F5D"/>
    <w:rsid w:val="00D73F88"/>
    <w:rsid w:val="00D7410B"/>
    <w:rsid w:val="00D74209"/>
    <w:rsid w:val="00D742CB"/>
    <w:rsid w:val="00D742F2"/>
    <w:rsid w:val="00D74523"/>
    <w:rsid w:val="00D748B2"/>
    <w:rsid w:val="00D74917"/>
    <w:rsid w:val="00D74925"/>
    <w:rsid w:val="00D74959"/>
    <w:rsid w:val="00D74997"/>
    <w:rsid w:val="00D749A3"/>
    <w:rsid w:val="00D749D6"/>
    <w:rsid w:val="00D74A5B"/>
    <w:rsid w:val="00D74C5D"/>
    <w:rsid w:val="00D74C6C"/>
    <w:rsid w:val="00D74CB3"/>
    <w:rsid w:val="00D74CCB"/>
    <w:rsid w:val="00D74DCF"/>
    <w:rsid w:val="00D74E39"/>
    <w:rsid w:val="00D74E72"/>
    <w:rsid w:val="00D74E86"/>
    <w:rsid w:val="00D74EBA"/>
    <w:rsid w:val="00D74F51"/>
    <w:rsid w:val="00D7508D"/>
    <w:rsid w:val="00D75118"/>
    <w:rsid w:val="00D75202"/>
    <w:rsid w:val="00D75378"/>
    <w:rsid w:val="00D753C8"/>
    <w:rsid w:val="00D75427"/>
    <w:rsid w:val="00D7556B"/>
    <w:rsid w:val="00D75685"/>
    <w:rsid w:val="00D756F3"/>
    <w:rsid w:val="00D7572E"/>
    <w:rsid w:val="00D7583B"/>
    <w:rsid w:val="00D758C4"/>
    <w:rsid w:val="00D75A7D"/>
    <w:rsid w:val="00D75C54"/>
    <w:rsid w:val="00D75D5D"/>
    <w:rsid w:val="00D75DB1"/>
    <w:rsid w:val="00D75F65"/>
    <w:rsid w:val="00D76103"/>
    <w:rsid w:val="00D76143"/>
    <w:rsid w:val="00D762B7"/>
    <w:rsid w:val="00D7633A"/>
    <w:rsid w:val="00D76341"/>
    <w:rsid w:val="00D763E6"/>
    <w:rsid w:val="00D76691"/>
    <w:rsid w:val="00D766DE"/>
    <w:rsid w:val="00D76850"/>
    <w:rsid w:val="00D768A8"/>
    <w:rsid w:val="00D768D7"/>
    <w:rsid w:val="00D76914"/>
    <w:rsid w:val="00D7698A"/>
    <w:rsid w:val="00D76A18"/>
    <w:rsid w:val="00D76B7C"/>
    <w:rsid w:val="00D76BD2"/>
    <w:rsid w:val="00D76BE3"/>
    <w:rsid w:val="00D76EF6"/>
    <w:rsid w:val="00D76FD2"/>
    <w:rsid w:val="00D7702A"/>
    <w:rsid w:val="00D77082"/>
    <w:rsid w:val="00D770F7"/>
    <w:rsid w:val="00D77264"/>
    <w:rsid w:val="00D7737F"/>
    <w:rsid w:val="00D7757D"/>
    <w:rsid w:val="00D7772A"/>
    <w:rsid w:val="00D777E2"/>
    <w:rsid w:val="00D7782F"/>
    <w:rsid w:val="00D778F0"/>
    <w:rsid w:val="00D77A60"/>
    <w:rsid w:val="00D77B2F"/>
    <w:rsid w:val="00D77BA6"/>
    <w:rsid w:val="00D77C06"/>
    <w:rsid w:val="00D77D29"/>
    <w:rsid w:val="00D77E42"/>
    <w:rsid w:val="00D77F62"/>
    <w:rsid w:val="00D77FB0"/>
    <w:rsid w:val="00D77FF4"/>
    <w:rsid w:val="00D8002F"/>
    <w:rsid w:val="00D800C7"/>
    <w:rsid w:val="00D8012E"/>
    <w:rsid w:val="00D801D5"/>
    <w:rsid w:val="00D802C4"/>
    <w:rsid w:val="00D802C5"/>
    <w:rsid w:val="00D8033E"/>
    <w:rsid w:val="00D80554"/>
    <w:rsid w:val="00D805F0"/>
    <w:rsid w:val="00D8063C"/>
    <w:rsid w:val="00D80642"/>
    <w:rsid w:val="00D806BA"/>
    <w:rsid w:val="00D80728"/>
    <w:rsid w:val="00D80752"/>
    <w:rsid w:val="00D807C1"/>
    <w:rsid w:val="00D8086C"/>
    <w:rsid w:val="00D8092F"/>
    <w:rsid w:val="00D809D0"/>
    <w:rsid w:val="00D809D3"/>
    <w:rsid w:val="00D80A9C"/>
    <w:rsid w:val="00D80C59"/>
    <w:rsid w:val="00D80D03"/>
    <w:rsid w:val="00D80D8F"/>
    <w:rsid w:val="00D80E82"/>
    <w:rsid w:val="00D80E87"/>
    <w:rsid w:val="00D80F06"/>
    <w:rsid w:val="00D80F59"/>
    <w:rsid w:val="00D81020"/>
    <w:rsid w:val="00D81133"/>
    <w:rsid w:val="00D81142"/>
    <w:rsid w:val="00D8123B"/>
    <w:rsid w:val="00D81319"/>
    <w:rsid w:val="00D813D6"/>
    <w:rsid w:val="00D81417"/>
    <w:rsid w:val="00D815F3"/>
    <w:rsid w:val="00D817C4"/>
    <w:rsid w:val="00D817EC"/>
    <w:rsid w:val="00D81965"/>
    <w:rsid w:val="00D8199D"/>
    <w:rsid w:val="00D81A42"/>
    <w:rsid w:val="00D81AD5"/>
    <w:rsid w:val="00D81AFB"/>
    <w:rsid w:val="00D81B61"/>
    <w:rsid w:val="00D81B8C"/>
    <w:rsid w:val="00D81C8E"/>
    <w:rsid w:val="00D81D07"/>
    <w:rsid w:val="00D81D27"/>
    <w:rsid w:val="00D81D34"/>
    <w:rsid w:val="00D81D8A"/>
    <w:rsid w:val="00D81DEF"/>
    <w:rsid w:val="00D81F0F"/>
    <w:rsid w:val="00D81F14"/>
    <w:rsid w:val="00D81FBD"/>
    <w:rsid w:val="00D820C7"/>
    <w:rsid w:val="00D82184"/>
    <w:rsid w:val="00D821FE"/>
    <w:rsid w:val="00D82239"/>
    <w:rsid w:val="00D82285"/>
    <w:rsid w:val="00D82384"/>
    <w:rsid w:val="00D82387"/>
    <w:rsid w:val="00D82413"/>
    <w:rsid w:val="00D82434"/>
    <w:rsid w:val="00D82552"/>
    <w:rsid w:val="00D825C4"/>
    <w:rsid w:val="00D825E3"/>
    <w:rsid w:val="00D82642"/>
    <w:rsid w:val="00D826C2"/>
    <w:rsid w:val="00D8279F"/>
    <w:rsid w:val="00D8280D"/>
    <w:rsid w:val="00D82A9A"/>
    <w:rsid w:val="00D82B76"/>
    <w:rsid w:val="00D82BAD"/>
    <w:rsid w:val="00D82C42"/>
    <w:rsid w:val="00D82C93"/>
    <w:rsid w:val="00D82D4F"/>
    <w:rsid w:val="00D82D86"/>
    <w:rsid w:val="00D82E26"/>
    <w:rsid w:val="00D82E63"/>
    <w:rsid w:val="00D82EB3"/>
    <w:rsid w:val="00D82FC5"/>
    <w:rsid w:val="00D831C2"/>
    <w:rsid w:val="00D83269"/>
    <w:rsid w:val="00D832D7"/>
    <w:rsid w:val="00D833A5"/>
    <w:rsid w:val="00D833E9"/>
    <w:rsid w:val="00D834C1"/>
    <w:rsid w:val="00D834FB"/>
    <w:rsid w:val="00D835BA"/>
    <w:rsid w:val="00D83601"/>
    <w:rsid w:val="00D83717"/>
    <w:rsid w:val="00D83890"/>
    <w:rsid w:val="00D839FF"/>
    <w:rsid w:val="00D83A8F"/>
    <w:rsid w:val="00D83AED"/>
    <w:rsid w:val="00D83B57"/>
    <w:rsid w:val="00D83CD1"/>
    <w:rsid w:val="00D83D02"/>
    <w:rsid w:val="00D83F33"/>
    <w:rsid w:val="00D8420C"/>
    <w:rsid w:val="00D842A9"/>
    <w:rsid w:val="00D842D6"/>
    <w:rsid w:val="00D84339"/>
    <w:rsid w:val="00D8456E"/>
    <w:rsid w:val="00D84829"/>
    <w:rsid w:val="00D8486F"/>
    <w:rsid w:val="00D8494C"/>
    <w:rsid w:val="00D84A0F"/>
    <w:rsid w:val="00D84A79"/>
    <w:rsid w:val="00D84AD3"/>
    <w:rsid w:val="00D84BB9"/>
    <w:rsid w:val="00D84C53"/>
    <w:rsid w:val="00D84D07"/>
    <w:rsid w:val="00D84DDB"/>
    <w:rsid w:val="00D84E12"/>
    <w:rsid w:val="00D84E1D"/>
    <w:rsid w:val="00D84E24"/>
    <w:rsid w:val="00D84F84"/>
    <w:rsid w:val="00D8502A"/>
    <w:rsid w:val="00D850CF"/>
    <w:rsid w:val="00D8516E"/>
    <w:rsid w:val="00D852C2"/>
    <w:rsid w:val="00D85400"/>
    <w:rsid w:val="00D8552C"/>
    <w:rsid w:val="00D8552F"/>
    <w:rsid w:val="00D85534"/>
    <w:rsid w:val="00D85754"/>
    <w:rsid w:val="00D858F9"/>
    <w:rsid w:val="00D85953"/>
    <w:rsid w:val="00D859A0"/>
    <w:rsid w:val="00D859AB"/>
    <w:rsid w:val="00D859C9"/>
    <w:rsid w:val="00D85A31"/>
    <w:rsid w:val="00D85A72"/>
    <w:rsid w:val="00D85A8B"/>
    <w:rsid w:val="00D85BE7"/>
    <w:rsid w:val="00D85C82"/>
    <w:rsid w:val="00D85D9B"/>
    <w:rsid w:val="00D85E53"/>
    <w:rsid w:val="00D85E63"/>
    <w:rsid w:val="00D85F44"/>
    <w:rsid w:val="00D85F7D"/>
    <w:rsid w:val="00D86268"/>
    <w:rsid w:val="00D8628F"/>
    <w:rsid w:val="00D86316"/>
    <w:rsid w:val="00D8635E"/>
    <w:rsid w:val="00D867D5"/>
    <w:rsid w:val="00D86826"/>
    <w:rsid w:val="00D8684A"/>
    <w:rsid w:val="00D86870"/>
    <w:rsid w:val="00D868DB"/>
    <w:rsid w:val="00D869EA"/>
    <w:rsid w:val="00D86A50"/>
    <w:rsid w:val="00D86ABB"/>
    <w:rsid w:val="00D86AF8"/>
    <w:rsid w:val="00D86D74"/>
    <w:rsid w:val="00D86E11"/>
    <w:rsid w:val="00D86E16"/>
    <w:rsid w:val="00D86E2C"/>
    <w:rsid w:val="00D86E36"/>
    <w:rsid w:val="00D86E7B"/>
    <w:rsid w:val="00D86FA2"/>
    <w:rsid w:val="00D870CA"/>
    <w:rsid w:val="00D87188"/>
    <w:rsid w:val="00D8740E"/>
    <w:rsid w:val="00D874B1"/>
    <w:rsid w:val="00D8767F"/>
    <w:rsid w:val="00D8769E"/>
    <w:rsid w:val="00D8777E"/>
    <w:rsid w:val="00D87834"/>
    <w:rsid w:val="00D878A3"/>
    <w:rsid w:val="00D87914"/>
    <w:rsid w:val="00D87925"/>
    <w:rsid w:val="00D87ACE"/>
    <w:rsid w:val="00D87AD8"/>
    <w:rsid w:val="00D87B16"/>
    <w:rsid w:val="00D87B96"/>
    <w:rsid w:val="00D87BEF"/>
    <w:rsid w:val="00D87CF2"/>
    <w:rsid w:val="00D87E2A"/>
    <w:rsid w:val="00D900B1"/>
    <w:rsid w:val="00D900D9"/>
    <w:rsid w:val="00D9012E"/>
    <w:rsid w:val="00D90187"/>
    <w:rsid w:val="00D901B7"/>
    <w:rsid w:val="00D90212"/>
    <w:rsid w:val="00D902A5"/>
    <w:rsid w:val="00D9030F"/>
    <w:rsid w:val="00D9039E"/>
    <w:rsid w:val="00D903B8"/>
    <w:rsid w:val="00D90897"/>
    <w:rsid w:val="00D908C8"/>
    <w:rsid w:val="00D909CC"/>
    <w:rsid w:val="00D90B66"/>
    <w:rsid w:val="00D90BA2"/>
    <w:rsid w:val="00D90C66"/>
    <w:rsid w:val="00D90C88"/>
    <w:rsid w:val="00D90C8B"/>
    <w:rsid w:val="00D90DB2"/>
    <w:rsid w:val="00D90DE8"/>
    <w:rsid w:val="00D91011"/>
    <w:rsid w:val="00D9104B"/>
    <w:rsid w:val="00D91331"/>
    <w:rsid w:val="00D91340"/>
    <w:rsid w:val="00D91382"/>
    <w:rsid w:val="00D9148E"/>
    <w:rsid w:val="00D91495"/>
    <w:rsid w:val="00D9161D"/>
    <w:rsid w:val="00D916BC"/>
    <w:rsid w:val="00D9170A"/>
    <w:rsid w:val="00D918A4"/>
    <w:rsid w:val="00D918CF"/>
    <w:rsid w:val="00D9195E"/>
    <w:rsid w:val="00D91968"/>
    <w:rsid w:val="00D91A0A"/>
    <w:rsid w:val="00D91C53"/>
    <w:rsid w:val="00D91D35"/>
    <w:rsid w:val="00D91EF9"/>
    <w:rsid w:val="00D91F7D"/>
    <w:rsid w:val="00D91FC9"/>
    <w:rsid w:val="00D9205B"/>
    <w:rsid w:val="00D920D3"/>
    <w:rsid w:val="00D921ED"/>
    <w:rsid w:val="00D92233"/>
    <w:rsid w:val="00D92301"/>
    <w:rsid w:val="00D9231F"/>
    <w:rsid w:val="00D923BC"/>
    <w:rsid w:val="00D923D2"/>
    <w:rsid w:val="00D9247D"/>
    <w:rsid w:val="00D924F4"/>
    <w:rsid w:val="00D924FF"/>
    <w:rsid w:val="00D9259E"/>
    <w:rsid w:val="00D925D7"/>
    <w:rsid w:val="00D9268C"/>
    <w:rsid w:val="00D926B7"/>
    <w:rsid w:val="00D92743"/>
    <w:rsid w:val="00D92886"/>
    <w:rsid w:val="00D929A4"/>
    <w:rsid w:val="00D92C28"/>
    <w:rsid w:val="00D92D7B"/>
    <w:rsid w:val="00D92E31"/>
    <w:rsid w:val="00D93000"/>
    <w:rsid w:val="00D93190"/>
    <w:rsid w:val="00D931C2"/>
    <w:rsid w:val="00D9345F"/>
    <w:rsid w:val="00D934A1"/>
    <w:rsid w:val="00D934A9"/>
    <w:rsid w:val="00D934C6"/>
    <w:rsid w:val="00D937CF"/>
    <w:rsid w:val="00D9383E"/>
    <w:rsid w:val="00D93AF0"/>
    <w:rsid w:val="00D93B16"/>
    <w:rsid w:val="00D93B42"/>
    <w:rsid w:val="00D93D87"/>
    <w:rsid w:val="00D93F8A"/>
    <w:rsid w:val="00D93FF4"/>
    <w:rsid w:val="00D9402E"/>
    <w:rsid w:val="00D94085"/>
    <w:rsid w:val="00D9418E"/>
    <w:rsid w:val="00D9421B"/>
    <w:rsid w:val="00D942E4"/>
    <w:rsid w:val="00D94411"/>
    <w:rsid w:val="00D9460C"/>
    <w:rsid w:val="00D94723"/>
    <w:rsid w:val="00D9479B"/>
    <w:rsid w:val="00D9498A"/>
    <w:rsid w:val="00D94A67"/>
    <w:rsid w:val="00D94A7D"/>
    <w:rsid w:val="00D94BB3"/>
    <w:rsid w:val="00D94C65"/>
    <w:rsid w:val="00D94C6B"/>
    <w:rsid w:val="00D94E12"/>
    <w:rsid w:val="00D94E41"/>
    <w:rsid w:val="00D94E61"/>
    <w:rsid w:val="00D94E70"/>
    <w:rsid w:val="00D94EA7"/>
    <w:rsid w:val="00D94FE6"/>
    <w:rsid w:val="00D95030"/>
    <w:rsid w:val="00D953F6"/>
    <w:rsid w:val="00D95448"/>
    <w:rsid w:val="00D954E3"/>
    <w:rsid w:val="00D95562"/>
    <w:rsid w:val="00D95580"/>
    <w:rsid w:val="00D956C6"/>
    <w:rsid w:val="00D95759"/>
    <w:rsid w:val="00D95815"/>
    <w:rsid w:val="00D9581B"/>
    <w:rsid w:val="00D958B3"/>
    <w:rsid w:val="00D95A0F"/>
    <w:rsid w:val="00D95A66"/>
    <w:rsid w:val="00D95B63"/>
    <w:rsid w:val="00D95BE1"/>
    <w:rsid w:val="00D95BEE"/>
    <w:rsid w:val="00D95C2C"/>
    <w:rsid w:val="00D95C90"/>
    <w:rsid w:val="00D95CD8"/>
    <w:rsid w:val="00D95DA1"/>
    <w:rsid w:val="00D95E34"/>
    <w:rsid w:val="00D95E58"/>
    <w:rsid w:val="00D95E5F"/>
    <w:rsid w:val="00D95F4A"/>
    <w:rsid w:val="00D95F4C"/>
    <w:rsid w:val="00D95FA4"/>
    <w:rsid w:val="00D95FFC"/>
    <w:rsid w:val="00D96066"/>
    <w:rsid w:val="00D9608F"/>
    <w:rsid w:val="00D96124"/>
    <w:rsid w:val="00D961D2"/>
    <w:rsid w:val="00D9624C"/>
    <w:rsid w:val="00D96461"/>
    <w:rsid w:val="00D964C5"/>
    <w:rsid w:val="00D96515"/>
    <w:rsid w:val="00D96556"/>
    <w:rsid w:val="00D966D3"/>
    <w:rsid w:val="00D9677F"/>
    <w:rsid w:val="00D967CE"/>
    <w:rsid w:val="00D968F6"/>
    <w:rsid w:val="00D9692F"/>
    <w:rsid w:val="00D96A8F"/>
    <w:rsid w:val="00D96ABE"/>
    <w:rsid w:val="00D96B3B"/>
    <w:rsid w:val="00D96B55"/>
    <w:rsid w:val="00D96BC7"/>
    <w:rsid w:val="00D96BF0"/>
    <w:rsid w:val="00D96C0D"/>
    <w:rsid w:val="00D96CA6"/>
    <w:rsid w:val="00D96CFA"/>
    <w:rsid w:val="00D96D56"/>
    <w:rsid w:val="00D96E19"/>
    <w:rsid w:val="00D96E29"/>
    <w:rsid w:val="00D96E2B"/>
    <w:rsid w:val="00D96F95"/>
    <w:rsid w:val="00D96FF8"/>
    <w:rsid w:val="00D97022"/>
    <w:rsid w:val="00D970D6"/>
    <w:rsid w:val="00D97294"/>
    <w:rsid w:val="00D9733F"/>
    <w:rsid w:val="00D973BB"/>
    <w:rsid w:val="00D97470"/>
    <w:rsid w:val="00D974E6"/>
    <w:rsid w:val="00D975EA"/>
    <w:rsid w:val="00D9770B"/>
    <w:rsid w:val="00D97802"/>
    <w:rsid w:val="00D97909"/>
    <w:rsid w:val="00D979DC"/>
    <w:rsid w:val="00D97C92"/>
    <w:rsid w:val="00D97E7F"/>
    <w:rsid w:val="00D97EAE"/>
    <w:rsid w:val="00DA009C"/>
    <w:rsid w:val="00DA011C"/>
    <w:rsid w:val="00DA0170"/>
    <w:rsid w:val="00DA01CE"/>
    <w:rsid w:val="00DA02B3"/>
    <w:rsid w:val="00DA0468"/>
    <w:rsid w:val="00DA05BA"/>
    <w:rsid w:val="00DA0607"/>
    <w:rsid w:val="00DA0644"/>
    <w:rsid w:val="00DA0673"/>
    <w:rsid w:val="00DA06BB"/>
    <w:rsid w:val="00DA06DF"/>
    <w:rsid w:val="00DA07A0"/>
    <w:rsid w:val="00DA07DC"/>
    <w:rsid w:val="00DA0835"/>
    <w:rsid w:val="00DA0882"/>
    <w:rsid w:val="00DA0A2B"/>
    <w:rsid w:val="00DA0A72"/>
    <w:rsid w:val="00DA0B85"/>
    <w:rsid w:val="00DA0DF9"/>
    <w:rsid w:val="00DA116A"/>
    <w:rsid w:val="00DA125C"/>
    <w:rsid w:val="00DA128B"/>
    <w:rsid w:val="00DA129E"/>
    <w:rsid w:val="00DA1327"/>
    <w:rsid w:val="00DA13C4"/>
    <w:rsid w:val="00DA14EC"/>
    <w:rsid w:val="00DA1583"/>
    <w:rsid w:val="00DA17E8"/>
    <w:rsid w:val="00DA1A0D"/>
    <w:rsid w:val="00DA1A1B"/>
    <w:rsid w:val="00DA1A4B"/>
    <w:rsid w:val="00DA1C1B"/>
    <w:rsid w:val="00DA1C8D"/>
    <w:rsid w:val="00DA1E53"/>
    <w:rsid w:val="00DA1FA5"/>
    <w:rsid w:val="00DA2058"/>
    <w:rsid w:val="00DA213B"/>
    <w:rsid w:val="00DA2334"/>
    <w:rsid w:val="00DA2356"/>
    <w:rsid w:val="00DA24D0"/>
    <w:rsid w:val="00DA25D9"/>
    <w:rsid w:val="00DA275C"/>
    <w:rsid w:val="00DA286B"/>
    <w:rsid w:val="00DA2A2D"/>
    <w:rsid w:val="00DA2A46"/>
    <w:rsid w:val="00DA2B26"/>
    <w:rsid w:val="00DA2C32"/>
    <w:rsid w:val="00DA2C82"/>
    <w:rsid w:val="00DA2CA8"/>
    <w:rsid w:val="00DA2D98"/>
    <w:rsid w:val="00DA2EDB"/>
    <w:rsid w:val="00DA2F09"/>
    <w:rsid w:val="00DA30C4"/>
    <w:rsid w:val="00DA3291"/>
    <w:rsid w:val="00DA3319"/>
    <w:rsid w:val="00DA3437"/>
    <w:rsid w:val="00DA35BF"/>
    <w:rsid w:val="00DA36EE"/>
    <w:rsid w:val="00DA372B"/>
    <w:rsid w:val="00DA385B"/>
    <w:rsid w:val="00DA39FF"/>
    <w:rsid w:val="00DA3ACB"/>
    <w:rsid w:val="00DA3B2C"/>
    <w:rsid w:val="00DA3D5A"/>
    <w:rsid w:val="00DA3D77"/>
    <w:rsid w:val="00DA3DBE"/>
    <w:rsid w:val="00DA3DEC"/>
    <w:rsid w:val="00DA3EA2"/>
    <w:rsid w:val="00DA3EAB"/>
    <w:rsid w:val="00DA3F66"/>
    <w:rsid w:val="00DA3F74"/>
    <w:rsid w:val="00DA403D"/>
    <w:rsid w:val="00DA413D"/>
    <w:rsid w:val="00DA414E"/>
    <w:rsid w:val="00DA418B"/>
    <w:rsid w:val="00DA42A5"/>
    <w:rsid w:val="00DA42D7"/>
    <w:rsid w:val="00DA435A"/>
    <w:rsid w:val="00DA459A"/>
    <w:rsid w:val="00DA4785"/>
    <w:rsid w:val="00DA483C"/>
    <w:rsid w:val="00DA48A5"/>
    <w:rsid w:val="00DA48EB"/>
    <w:rsid w:val="00DA491D"/>
    <w:rsid w:val="00DA4AE7"/>
    <w:rsid w:val="00DA4B37"/>
    <w:rsid w:val="00DA4B4A"/>
    <w:rsid w:val="00DA4CBA"/>
    <w:rsid w:val="00DA4D2D"/>
    <w:rsid w:val="00DA4DE0"/>
    <w:rsid w:val="00DA500E"/>
    <w:rsid w:val="00DA5044"/>
    <w:rsid w:val="00DA50BB"/>
    <w:rsid w:val="00DA5137"/>
    <w:rsid w:val="00DA52A4"/>
    <w:rsid w:val="00DA53B2"/>
    <w:rsid w:val="00DA53FB"/>
    <w:rsid w:val="00DA548C"/>
    <w:rsid w:val="00DA54AC"/>
    <w:rsid w:val="00DA5723"/>
    <w:rsid w:val="00DA57AE"/>
    <w:rsid w:val="00DA58C5"/>
    <w:rsid w:val="00DA58EF"/>
    <w:rsid w:val="00DA5A82"/>
    <w:rsid w:val="00DA5ADE"/>
    <w:rsid w:val="00DA5BEA"/>
    <w:rsid w:val="00DA5C97"/>
    <w:rsid w:val="00DA5CAE"/>
    <w:rsid w:val="00DA5CB6"/>
    <w:rsid w:val="00DA5DCD"/>
    <w:rsid w:val="00DA5E2A"/>
    <w:rsid w:val="00DA5E66"/>
    <w:rsid w:val="00DA5E9A"/>
    <w:rsid w:val="00DA5EB9"/>
    <w:rsid w:val="00DA606D"/>
    <w:rsid w:val="00DA608F"/>
    <w:rsid w:val="00DA60C7"/>
    <w:rsid w:val="00DA6171"/>
    <w:rsid w:val="00DA62FE"/>
    <w:rsid w:val="00DA63C0"/>
    <w:rsid w:val="00DA643B"/>
    <w:rsid w:val="00DA66C7"/>
    <w:rsid w:val="00DA6A04"/>
    <w:rsid w:val="00DA6A20"/>
    <w:rsid w:val="00DA6C2E"/>
    <w:rsid w:val="00DA6CDE"/>
    <w:rsid w:val="00DA6CE2"/>
    <w:rsid w:val="00DA6F1B"/>
    <w:rsid w:val="00DA7055"/>
    <w:rsid w:val="00DA70A6"/>
    <w:rsid w:val="00DA72A4"/>
    <w:rsid w:val="00DA744D"/>
    <w:rsid w:val="00DA756D"/>
    <w:rsid w:val="00DA7574"/>
    <w:rsid w:val="00DA75C1"/>
    <w:rsid w:val="00DA76C7"/>
    <w:rsid w:val="00DA7734"/>
    <w:rsid w:val="00DA773D"/>
    <w:rsid w:val="00DA7860"/>
    <w:rsid w:val="00DA7872"/>
    <w:rsid w:val="00DA7B6A"/>
    <w:rsid w:val="00DA7B92"/>
    <w:rsid w:val="00DA7C2E"/>
    <w:rsid w:val="00DA7D13"/>
    <w:rsid w:val="00DA7D6E"/>
    <w:rsid w:val="00DA7E7F"/>
    <w:rsid w:val="00DA7F9E"/>
    <w:rsid w:val="00DA7FEC"/>
    <w:rsid w:val="00DB00C0"/>
    <w:rsid w:val="00DB00C5"/>
    <w:rsid w:val="00DB016B"/>
    <w:rsid w:val="00DB019A"/>
    <w:rsid w:val="00DB03C7"/>
    <w:rsid w:val="00DB04C6"/>
    <w:rsid w:val="00DB05B4"/>
    <w:rsid w:val="00DB0726"/>
    <w:rsid w:val="00DB07A9"/>
    <w:rsid w:val="00DB07D5"/>
    <w:rsid w:val="00DB08BF"/>
    <w:rsid w:val="00DB08D6"/>
    <w:rsid w:val="00DB0917"/>
    <w:rsid w:val="00DB0925"/>
    <w:rsid w:val="00DB0988"/>
    <w:rsid w:val="00DB0A19"/>
    <w:rsid w:val="00DB0ACB"/>
    <w:rsid w:val="00DB0CAD"/>
    <w:rsid w:val="00DB0CDC"/>
    <w:rsid w:val="00DB0CDE"/>
    <w:rsid w:val="00DB0D62"/>
    <w:rsid w:val="00DB0E4E"/>
    <w:rsid w:val="00DB0E67"/>
    <w:rsid w:val="00DB10BA"/>
    <w:rsid w:val="00DB12A5"/>
    <w:rsid w:val="00DB1319"/>
    <w:rsid w:val="00DB13FA"/>
    <w:rsid w:val="00DB14FB"/>
    <w:rsid w:val="00DB1888"/>
    <w:rsid w:val="00DB1909"/>
    <w:rsid w:val="00DB1940"/>
    <w:rsid w:val="00DB19E4"/>
    <w:rsid w:val="00DB1A86"/>
    <w:rsid w:val="00DB1A98"/>
    <w:rsid w:val="00DB1B93"/>
    <w:rsid w:val="00DB1C78"/>
    <w:rsid w:val="00DB1E11"/>
    <w:rsid w:val="00DB1E86"/>
    <w:rsid w:val="00DB1FAE"/>
    <w:rsid w:val="00DB1FC0"/>
    <w:rsid w:val="00DB24EE"/>
    <w:rsid w:val="00DB27C7"/>
    <w:rsid w:val="00DB288E"/>
    <w:rsid w:val="00DB29C1"/>
    <w:rsid w:val="00DB2A6E"/>
    <w:rsid w:val="00DB2AA8"/>
    <w:rsid w:val="00DB2CA8"/>
    <w:rsid w:val="00DB2CB9"/>
    <w:rsid w:val="00DB2D2F"/>
    <w:rsid w:val="00DB2D61"/>
    <w:rsid w:val="00DB2DD1"/>
    <w:rsid w:val="00DB2DD9"/>
    <w:rsid w:val="00DB2EF0"/>
    <w:rsid w:val="00DB3051"/>
    <w:rsid w:val="00DB3069"/>
    <w:rsid w:val="00DB337D"/>
    <w:rsid w:val="00DB33A6"/>
    <w:rsid w:val="00DB345E"/>
    <w:rsid w:val="00DB34B7"/>
    <w:rsid w:val="00DB34F1"/>
    <w:rsid w:val="00DB3552"/>
    <w:rsid w:val="00DB35A5"/>
    <w:rsid w:val="00DB35AB"/>
    <w:rsid w:val="00DB35B6"/>
    <w:rsid w:val="00DB3928"/>
    <w:rsid w:val="00DB39FD"/>
    <w:rsid w:val="00DB3C14"/>
    <w:rsid w:val="00DB3C19"/>
    <w:rsid w:val="00DB3C9F"/>
    <w:rsid w:val="00DB3F84"/>
    <w:rsid w:val="00DB40F8"/>
    <w:rsid w:val="00DB4132"/>
    <w:rsid w:val="00DB418C"/>
    <w:rsid w:val="00DB419B"/>
    <w:rsid w:val="00DB4273"/>
    <w:rsid w:val="00DB42E7"/>
    <w:rsid w:val="00DB42F6"/>
    <w:rsid w:val="00DB4432"/>
    <w:rsid w:val="00DB45E4"/>
    <w:rsid w:val="00DB46C6"/>
    <w:rsid w:val="00DB46C7"/>
    <w:rsid w:val="00DB475A"/>
    <w:rsid w:val="00DB4822"/>
    <w:rsid w:val="00DB4A00"/>
    <w:rsid w:val="00DB4B81"/>
    <w:rsid w:val="00DB4B95"/>
    <w:rsid w:val="00DB4C16"/>
    <w:rsid w:val="00DB4C6C"/>
    <w:rsid w:val="00DB4DF8"/>
    <w:rsid w:val="00DB4E19"/>
    <w:rsid w:val="00DB4E6E"/>
    <w:rsid w:val="00DB5213"/>
    <w:rsid w:val="00DB5240"/>
    <w:rsid w:val="00DB52AE"/>
    <w:rsid w:val="00DB544C"/>
    <w:rsid w:val="00DB5535"/>
    <w:rsid w:val="00DB5596"/>
    <w:rsid w:val="00DB569B"/>
    <w:rsid w:val="00DB56F8"/>
    <w:rsid w:val="00DB58A6"/>
    <w:rsid w:val="00DB58DC"/>
    <w:rsid w:val="00DB59AE"/>
    <w:rsid w:val="00DB59E1"/>
    <w:rsid w:val="00DB5A35"/>
    <w:rsid w:val="00DB5A50"/>
    <w:rsid w:val="00DB5BFB"/>
    <w:rsid w:val="00DB5D30"/>
    <w:rsid w:val="00DB5DF9"/>
    <w:rsid w:val="00DB5E52"/>
    <w:rsid w:val="00DB5E59"/>
    <w:rsid w:val="00DB609D"/>
    <w:rsid w:val="00DB61AE"/>
    <w:rsid w:val="00DB6242"/>
    <w:rsid w:val="00DB6267"/>
    <w:rsid w:val="00DB6312"/>
    <w:rsid w:val="00DB644F"/>
    <w:rsid w:val="00DB64F0"/>
    <w:rsid w:val="00DB6732"/>
    <w:rsid w:val="00DB67C0"/>
    <w:rsid w:val="00DB6815"/>
    <w:rsid w:val="00DB6868"/>
    <w:rsid w:val="00DB6AF1"/>
    <w:rsid w:val="00DB6B03"/>
    <w:rsid w:val="00DB6B3D"/>
    <w:rsid w:val="00DB6C08"/>
    <w:rsid w:val="00DB6C1A"/>
    <w:rsid w:val="00DB6F0B"/>
    <w:rsid w:val="00DB6F6C"/>
    <w:rsid w:val="00DB6FEA"/>
    <w:rsid w:val="00DB70D0"/>
    <w:rsid w:val="00DB70EE"/>
    <w:rsid w:val="00DB7205"/>
    <w:rsid w:val="00DB729C"/>
    <w:rsid w:val="00DB73A6"/>
    <w:rsid w:val="00DB73AD"/>
    <w:rsid w:val="00DB758F"/>
    <w:rsid w:val="00DB75EF"/>
    <w:rsid w:val="00DB764C"/>
    <w:rsid w:val="00DB776C"/>
    <w:rsid w:val="00DB786B"/>
    <w:rsid w:val="00DB79CC"/>
    <w:rsid w:val="00DB7B5E"/>
    <w:rsid w:val="00DB7C14"/>
    <w:rsid w:val="00DB7D62"/>
    <w:rsid w:val="00DB7DDA"/>
    <w:rsid w:val="00DB7E7C"/>
    <w:rsid w:val="00DB7E90"/>
    <w:rsid w:val="00DC0067"/>
    <w:rsid w:val="00DC01A0"/>
    <w:rsid w:val="00DC01E4"/>
    <w:rsid w:val="00DC01E6"/>
    <w:rsid w:val="00DC021C"/>
    <w:rsid w:val="00DC0269"/>
    <w:rsid w:val="00DC043D"/>
    <w:rsid w:val="00DC04A7"/>
    <w:rsid w:val="00DC04B1"/>
    <w:rsid w:val="00DC0577"/>
    <w:rsid w:val="00DC0751"/>
    <w:rsid w:val="00DC0B0A"/>
    <w:rsid w:val="00DC0CEA"/>
    <w:rsid w:val="00DC0D85"/>
    <w:rsid w:val="00DC0D88"/>
    <w:rsid w:val="00DC0DBF"/>
    <w:rsid w:val="00DC1017"/>
    <w:rsid w:val="00DC110B"/>
    <w:rsid w:val="00DC110E"/>
    <w:rsid w:val="00DC121C"/>
    <w:rsid w:val="00DC1236"/>
    <w:rsid w:val="00DC1278"/>
    <w:rsid w:val="00DC12F4"/>
    <w:rsid w:val="00DC133F"/>
    <w:rsid w:val="00DC1403"/>
    <w:rsid w:val="00DC144B"/>
    <w:rsid w:val="00DC14E6"/>
    <w:rsid w:val="00DC1623"/>
    <w:rsid w:val="00DC1636"/>
    <w:rsid w:val="00DC1644"/>
    <w:rsid w:val="00DC16D8"/>
    <w:rsid w:val="00DC1785"/>
    <w:rsid w:val="00DC1804"/>
    <w:rsid w:val="00DC1A29"/>
    <w:rsid w:val="00DC1B95"/>
    <w:rsid w:val="00DC1C85"/>
    <w:rsid w:val="00DC1D55"/>
    <w:rsid w:val="00DC1E0A"/>
    <w:rsid w:val="00DC1E36"/>
    <w:rsid w:val="00DC1EA4"/>
    <w:rsid w:val="00DC1EAD"/>
    <w:rsid w:val="00DC1F51"/>
    <w:rsid w:val="00DC1FAE"/>
    <w:rsid w:val="00DC20F0"/>
    <w:rsid w:val="00DC21EF"/>
    <w:rsid w:val="00DC2366"/>
    <w:rsid w:val="00DC23BA"/>
    <w:rsid w:val="00DC2436"/>
    <w:rsid w:val="00DC2586"/>
    <w:rsid w:val="00DC2643"/>
    <w:rsid w:val="00DC26C1"/>
    <w:rsid w:val="00DC276F"/>
    <w:rsid w:val="00DC27DC"/>
    <w:rsid w:val="00DC289D"/>
    <w:rsid w:val="00DC28E3"/>
    <w:rsid w:val="00DC2982"/>
    <w:rsid w:val="00DC2A00"/>
    <w:rsid w:val="00DC2A02"/>
    <w:rsid w:val="00DC2A80"/>
    <w:rsid w:val="00DC2ABB"/>
    <w:rsid w:val="00DC2B0C"/>
    <w:rsid w:val="00DC2BF6"/>
    <w:rsid w:val="00DC2C01"/>
    <w:rsid w:val="00DC2D7B"/>
    <w:rsid w:val="00DC2DFE"/>
    <w:rsid w:val="00DC2EB4"/>
    <w:rsid w:val="00DC2ECA"/>
    <w:rsid w:val="00DC2F58"/>
    <w:rsid w:val="00DC2FC1"/>
    <w:rsid w:val="00DC307C"/>
    <w:rsid w:val="00DC31DB"/>
    <w:rsid w:val="00DC32E7"/>
    <w:rsid w:val="00DC3381"/>
    <w:rsid w:val="00DC33EC"/>
    <w:rsid w:val="00DC33FB"/>
    <w:rsid w:val="00DC340F"/>
    <w:rsid w:val="00DC35BF"/>
    <w:rsid w:val="00DC3604"/>
    <w:rsid w:val="00DC3629"/>
    <w:rsid w:val="00DC3657"/>
    <w:rsid w:val="00DC3661"/>
    <w:rsid w:val="00DC38DE"/>
    <w:rsid w:val="00DC3929"/>
    <w:rsid w:val="00DC3A7E"/>
    <w:rsid w:val="00DC3B35"/>
    <w:rsid w:val="00DC3BC3"/>
    <w:rsid w:val="00DC3C12"/>
    <w:rsid w:val="00DC3CD0"/>
    <w:rsid w:val="00DC3DCD"/>
    <w:rsid w:val="00DC3E31"/>
    <w:rsid w:val="00DC3F8B"/>
    <w:rsid w:val="00DC40C3"/>
    <w:rsid w:val="00DC4135"/>
    <w:rsid w:val="00DC414A"/>
    <w:rsid w:val="00DC417B"/>
    <w:rsid w:val="00DC41CE"/>
    <w:rsid w:val="00DC41F6"/>
    <w:rsid w:val="00DC4282"/>
    <w:rsid w:val="00DC4309"/>
    <w:rsid w:val="00DC4473"/>
    <w:rsid w:val="00DC44BA"/>
    <w:rsid w:val="00DC454A"/>
    <w:rsid w:val="00DC45F9"/>
    <w:rsid w:val="00DC466B"/>
    <w:rsid w:val="00DC482D"/>
    <w:rsid w:val="00DC48B9"/>
    <w:rsid w:val="00DC4B36"/>
    <w:rsid w:val="00DC4BFB"/>
    <w:rsid w:val="00DC4C94"/>
    <w:rsid w:val="00DC4D2D"/>
    <w:rsid w:val="00DC4D62"/>
    <w:rsid w:val="00DC4DDB"/>
    <w:rsid w:val="00DC4F8B"/>
    <w:rsid w:val="00DC4FBF"/>
    <w:rsid w:val="00DC50B2"/>
    <w:rsid w:val="00DC50F7"/>
    <w:rsid w:val="00DC5172"/>
    <w:rsid w:val="00DC5174"/>
    <w:rsid w:val="00DC522D"/>
    <w:rsid w:val="00DC5423"/>
    <w:rsid w:val="00DC5429"/>
    <w:rsid w:val="00DC54F6"/>
    <w:rsid w:val="00DC5667"/>
    <w:rsid w:val="00DC5683"/>
    <w:rsid w:val="00DC5688"/>
    <w:rsid w:val="00DC56E9"/>
    <w:rsid w:val="00DC56F4"/>
    <w:rsid w:val="00DC571E"/>
    <w:rsid w:val="00DC585A"/>
    <w:rsid w:val="00DC59D9"/>
    <w:rsid w:val="00DC59E4"/>
    <w:rsid w:val="00DC5B03"/>
    <w:rsid w:val="00DC5E64"/>
    <w:rsid w:val="00DC5FE0"/>
    <w:rsid w:val="00DC60EB"/>
    <w:rsid w:val="00DC6182"/>
    <w:rsid w:val="00DC619D"/>
    <w:rsid w:val="00DC6200"/>
    <w:rsid w:val="00DC62CD"/>
    <w:rsid w:val="00DC6331"/>
    <w:rsid w:val="00DC659E"/>
    <w:rsid w:val="00DC6668"/>
    <w:rsid w:val="00DC67AF"/>
    <w:rsid w:val="00DC6808"/>
    <w:rsid w:val="00DC6908"/>
    <w:rsid w:val="00DC69A8"/>
    <w:rsid w:val="00DC6B5D"/>
    <w:rsid w:val="00DC6B83"/>
    <w:rsid w:val="00DC6C64"/>
    <w:rsid w:val="00DC6CD6"/>
    <w:rsid w:val="00DC6CE3"/>
    <w:rsid w:val="00DC6D04"/>
    <w:rsid w:val="00DC6D2D"/>
    <w:rsid w:val="00DC6D4F"/>
    <w:rsid w:val="00DC6EC6"/>
    <w:rsid w:val="00DC6ED8"/>
    <w:rsid w:val="00DC7173"/>
    <w:rsid w:val="00DC729D"/>
    <w:rsid w:val="00DC730B"/>
    <w:rsid w:val="00DC742B"/>
    <w:rsid w:val="00DC757F"/>
    <w:rsid w:val="00DC75F4"/>
    <w:rsid w:val="00DC76E3"/>
    <w:rsid w:val="00DC7734"/>
    <w:rsid w:val="00DC7761"/>
    <w:rsid w:val="00DC77C8"/>
    <w:rsid w:val="00DC7864"/>
    <w:rsid w:val="00DC78D2"/>
    <w:rsid w:val="00DC797F"/>
    <w:rsid w:val="00DC7A1C"/>
    <w:rsid w:val="00DC7A87"/>
    <w:rsid w:val="00DC7B5E"/>
    <w:rsid w:val="00DC7CA7"/>
    <w:rsid w:val="00DC7CAA"/>
    <w:rsid w:val="00DC7CB2"/>
    <w:rsid w:val="00DC7F0D"/>
    <w:rsid w:val="00DC7F71"/>
    <w:rsid w:val="00DC7FC8"/>
    <w:rsid w:val="00DD0051"/>
    <w:rsid w:val="00DD009D"/>
    <w:rsid w:val="00DD036D"/>
    <w:rsid w:val="00DD038F"/>
    <w:rsid w:val="00DD0422"/>
    <w:rsid w:val="00DD0425"/>
    <w:rsid w:val="00DD053B"/>
    <w:rsid w:val="00DD0602"/>
    <w:rsid w:val="00DD063B"/>
    <w:rsid w:val="00DD072C"/>
    <w:rsid w:val="00DD088B"/>
    <w:rsid w:val="00DD0899"/>
    <w:rsid w:val="00DD0AC9"/>
    <w:rsid w:val="00DD0CB4"/>
    <w:rsid w:val="00DD0CBD"/>
    <w:rsid w:val="00DD0D37"/>
    <w:rsid w:val="00DD0F77"/>
    <w:rsid w:val="00DD1073"/>
    <w:rsid w:val="00DD10F7"/>
    <w:rsid w:val="00DD11E8"/>
    <w:rsid w:val="00DD12EA"/>
    <w:rsid w:val="00DD1328"/>
    <w:rsid w:val="00DD14C7"/>
    <w:rsid w:val="00DD159E"/>
    <w:rsid w:val="00DD15A9"/>
    <w:rsid w:val="00DD1633"/>
    <w:rsid w:val="00DD1704"/>
    <w:rsid w:val="00DD178E"/>
    <w:rsid w:val="00DD1871"/>
    <w:rsid w:val="00DD19C2"/>
    <w:rsid w:val="00DD1ADB"/>
    <w:rsid w:val="00DD1AF3"/>
    <w:rsid w:val="00DD1AF9"/>
    <w:rsid w:val="00DD1B7D"/>
    <w:rsid w:val="00DD1C1E"/>
    <w:rsid w:val="00DD1C2A"/>
    <w:rsid w:val="00DD1E88"/>
    <w:rsid w:val="00DD1F91"/>
    <w:rsid w:val="00DD2148"/>
    <w:rsid w:val="00DD23A7"/>
    <w:rsid w:val="00DD2523"/>
    <w:rsid w:val="00DD2563"/>
    <w:rsid w:val="00DD25D9"/>
    <w:rsid w:val="00DD2701"/>
    <w:rsid w:val="00DD27A2"/>
    <w:rsid w:val="00DD27A7"/>
    <w:rsid w:val="00DD2829"/>
    <w:rsid w:val="00DD2C11"/>
    <w:rsid w:val="00DD2CC8"/>
    <w:rsid w:val="00DD2CCC"/>
    <w:rsid w:val="00DD2DA5"/>
    <w:rsid w:val="00DD2DD3"/>
    <w:rsid w:val="00DD2FB0"/>
    <w:rsid w:val="00DD2FD3"/>
    <w:rsid w:val="00DD3062"/>
    <w:rsid w:val="00DD30D9"/>
    <w:rsid w:val="00DD32D9"/>
    <w:rsid w:val="00DD3303"/>
    <w:rsid w:val="00DD3329"/>
    <w:rsid w:val="00DD3494"/>
    <w:rsid w:val="00DD34EF"/>
    <w:rsid w:val="00DD361E"/>
    <w:rsid w:val="00DD3645"/>
    <w:rsid w:val="00DD3732"/>
    <w:rsid w:val="00DD387B"/>
    <w:rsid w:val="00DD3A43"/>
    <w:rsid w:val="00DD3A61"/>
    <w:rsid w:val="00DD3AAB"/>
    <w:rsid w:val="00DD3BC2"/>
    <w:rsid w:val="00DD3C18"/>
    <w:rsid w:val="00DD3CBC"/>
    <w:rsid w:val="00DD4094"/>
    <w:rsid w:val="00DD409B"/>
    <w:rsid w:val="00DD40C1"/>
    <w:rsid w:val="00DD40C2"/>
    <w:rsid w:val="00DD423F"/>
    <w:rsid w:val="00DD426B"/>
    <w:rsid w:val="00DD42D6"/>
    <w:rsid w:val="00DD44A0"/>
    <w:rsid w:val="00DD46A0"/>
    <w:rsid w:val="00DD46D8"/>
    <w:rsid w:val="00DD46E7"/>
    <w:rsid w:val="00DD47B2"/>
    <w:rsid w:val="00DD47D7"/>
    <w:rsid w:val="00DD48FB"/>
    <w:rsid w:val="00DD496F"/>
    <w:rsid w:val="00DD4C0F"/>
    <w:rsid w:val="00DD4D09"/>
    <w:rsid w:val="00DD5042"/>
    <w:rsid w:val="00DD5091"/>
    <w:rsid w:val="00DD5195"/>
    <w:rsid w:val="00DD51FD"/>
    <w:rsid w:val="00DD52AC"/>
    <w:rsid w:val="00DD549A"/>
    <w:rsid w:val="00DD5763"/>
    <w:rsid w:val="00DD576F"/>
    <w:rsid w:val="00DD5879"/>
    <w:rsid w:val="00DD58C8"/>
    <w:rsid w:val="00DD5983"/>
    <w:rsid w:val="00DD5A51"/>
    <w:rsid w:val="00DD5ABA"/>
    <w:rsid w:val="00DD5B2F"/>
    <w:rsid w:val="00DD5B4E"/>
    <w:rsid w:val="00DD5E60"/>
    <w:rsid w:val="00DD6024"/>
    <w:rsid w:val="00DD603D"/>
    <w:rsid w:val="00DD6072"/>
    <w:rsid w:val="00DD61CD"/>
    <w:rsid w:val="00DD6253"/>
    <w:rsid w:val="00DD63F6"/>
    <w:rsid w:val="00DD64C4"/>
    <w:rsid w:val="00DD664D"/>
    <w:rsid w:val="00DD66AC"/>
    <w:rsid w:val="00DD66B5"/>
    <w:rsid w:val="00DD681B"/>
    <w:rsid w:val="00DD6AA5"/>
    <w:rsid w:val="00DD6B4C"/>
    <w:rsid w:val="00DD6BA9"/>
    <w:rsid w:val="00DD6BB2"/>
    <w:rsid w:val="00DD6DFD"/>
    <w:rsid w:val="00DD6E60"/>
    <w:rsid w:val="00DD6FD7"/>
    <w:rsid w:val="00DD7263"/>
    <w:rsid w:val="00DD7312"/>
    <w:rsid w:val="00DD7393"/>
    <w:rsid w:val="00DD7604"/>
    <w:rsid w:val="00DD7791"/>
    <w:rsid w:val="00DD7801"/>
    <w:rsid w:val="00DD79B5"/>
    <w:rsid w:val="00DD7AE9"/>
    <w:rsid w:val="00DD7C9E"/>
    <w:rsid w:val="00DD7D10"/>
    <w:rsid w:val="00DD7D95"/>
    <w:rsid w:val="00DD7DF2"/>
    <w:rsid w:val="00DD7FED"/>
    <w:rsid w:val="00DE0074"/>
    <w:rsid w:val="00DE00BF"/>
    <w:rsid w:val="00DE00CE"/>
    <w:rsid w:val="00DE02B4"/>
    <w:rsid w:val="00DE03D7"/>
    <w:rsid w:val="00DE04F1"/>
    <w:rsid w:val="00DE0501"/>
    <w:rsid w:val="00DE0570"/>
    <w:rsid w:val="00DE05D3"/>
    <w:rsid w:val="00DE0619"/>
    <w:rsid w:val="00DE0666"/>
    <w:rsid w:val="00DE0756"/>
    <w:rsid w:val="00DE0784"/>
    <w:rsid w:val="00DE0794"/>
    <w:rsid w:val="00DE0878"/>
    <w:rsid w:val="00DE08BE"/>
    <w:rsid w:val="00DE0A46"/>
    <w:rsid w:val="00DE0A5C"/>
    <w:rsid w:val="00DE0B09"/>
    <w:rsid w:val="00DE0B60"/>
    <w:rsid w:val="00DE0C96"/>
    <w:rsid w:val="00DE0E15"/>
    <w:rsid w:val="00DE0F53"/>
    <w:rsid w:val="00DE10B8"/>
    <w:rsid w:val="00DE10BA"/>
    <w:rsid w:val="00DE10F9"/>
    <w:rsid w:val="00DE11D0"/>
    <w:rsid w:val="00DE1311"/>
    <w:rsid w:val="00DE142D"/>
    <w:rsid w:val="00DE151E"/>
    <w:rsid w:val="00DE167C"/>
    <w:rsid w:val="00DE174C"/>
    <w:rsid w:val="00DE179D"/>
    <w:rsid w:val="00DE17FF"/>
    <w:rsid w:val="00DE18F2"/>
    <w:rsid w:val="00DE1C7B"/>
    <w:rsid w:val="00DE1CD8"/>
    <w:rsid w:val="00DE1D84"/>
    <w:rsid w:val="00DE1DE2"/>
    <w:rsid w:val="00DE1E85"/>
    <w:rsid w:val="00DE1FFF"/>
    <w:rsid w:val="00DE2161"/>
    <w:rsid w:val="00DE2168"/>
    <w:rsid w:val="00DE2255"/>
    <w:rsid w:val="00DE2270"/>
    <w:rsid w:val="00DE2271"/>
    <w:rsid w:val="00DE22C8"/>
    <w:rsid w:val="00DE23C1"/>
    <w:rsid w:val="00DE2438"/>
    <w:rsid w:val="00DE25C1"/>
    <w:rsid w:val="00DE25F4"/>
    <w:rsid w:val="00DE272C"/>
    <w:rsid w:val="00DE27E5"/>
    <w:rsid w:val="00DE280E"/>
    <w:rsid w:val="00DE2817"/>
    <w:rsid w:val="00DE288C"/>
    <w:rsid w:val="00DE297E"/>
    <w:rsid w:val="00DE2A3C"/>
    <w:rsid w:val="00DE2A7B"/>
    <w:rsid w:val="00DE2A99"/>
    <w:rsid w:val="00DE2B17"/>
    <w:rsid w:val="00DE2C8F"/>
    <w:rsid w:val="00DE2FC2"/>
    <w:rsid w:val="00DE2FCF"/>
    <w:rsid w:val="00DE2FD3"/>
    <w:rsid w:val="00DE2FEE"/>
    <w:rsid w:val="00DE302C"/>
    <w:rsid w:val="00DE304C"/>
    <w:rsid w:val="00DE30D5"/>
    <w:rsid w:val="00DE31B2"/>
    <w:rsid w:val="00DE3276"/>
    <w:rsid w:val="00DE3476"/>
    <w:rsid w:val="00DE3512"/>
    <w:rsid w:val="00DE35DD"/>
    <w:rsid w:val="00DE377B"/>
    <w:rsid w:val="00DE3983"/>
    <w:rsid w:val="00DE39EB"/>
    <w:rsid w:val="00DE3BD6"/>
    <w:rsid w:val="00DE3CC6"/>
    <w:rsid w:val="00DE3F33"/>
    <w:rsid w:val="00DE3FD8"/>
    <w:rsid w:val="00DE4043"/>
    <w:rsid w:val="00DE40C0"/>
    <w:rsid w:val="00DE46AF"/>
    <w:rsid w:val="00DE4773"/>
    <w:rsid w:val="00DE478B"/>
    <w:rsid w:val="00DE492B"/>
    <w:rsid w:val="00DE494D"/>
    <w:rsid w:val="00DE4A1D"/>
    <w:rsid w:val="00DE4A3D"/>
    <w:rsid w:val="00DE4C2A"/>
    <w:rsid w:val="00DE4C3B"/>
    <w:rsid w:val="00DE4D2B"/>
    <w:rsid w:val="00DE4E22"/>
    <w:rsid w:val="00DE4ED7"/>
    <w:rsid w:val="00DE4FA6"/>
    <w:rsid w:val="00DE4FDB"/>
    <w:rsid w:val="00DE502F"/>
    <w:rsid w:val="00DE508F"/>
    <w:rsid w:val="00DE5131"/>
    <w:rsid w:val="00DE5164"/>
    <w:rsid w:val="00DE517D"/>
    <w:rsid w:val="00DE51A5"/>
    <w:rsid w:val="00DE5238"/>
    <w:rsid w:val="00DE526B"/>
    <w:rsid w:val="00DE5289"/>
    <w:rsid w:val="00DE53B9"/>
    <w:rsid w:val="00DE53DC"/>
    <w:rsid w:val="00DE54B5"/>
    <w:rsid w:val="00DE55AE"/>
    <w:rsid w:val="00DE56B4"/>
    <w:rsid w:val="00DE56D7"/>
    <w:rsid w:val="00DE5950"/>
    <w:rsid w:val="00DE596C"/>
    <w:rsid w:val="00DE5A39"/>
    <w:rsid w:val="00DE5B03"/>
    <w:rsid w:val="00DE5B48"/>
    <w:rsid w:val="00DE5D07"/>
    <w:rsid w:val="00DE5D5D"/>
    <w:rsid w:val="00DE5DE4"/>
    <w:rsid w:val="00DE5E6B"/>
    <w:rsid w:val="00DE60C9"/>
    <w:rsid w:val="00DE6273"/>
    <w:rsid w:val="00DE62C3"/>
    <w:rsid w:val="00DE6355"/>
    <w:rsid w:val="00DE63AC"/>
    <w:rsid w:val="00DE6430"/>
    <w:rsid w:val="00DE6452"/>
    <w:rsid w:val="00DE65AD"/>
    <w:rsid w:val="00DE6631"/>
    <w:rsid w:val="00DE6639"/>
    <w:rsid w:val="00DE66DB"/>
    <w:rsid w:val="00DE66F4"/>
    <w:rsid w:val="00DE68D2"/>
    <w:rsid w:val="00DE68F7"/>
    <w:rsid w:val="00DE6928"/>
    <w:rsid w:val="00DE6939"/>
    <w:rsid w:val="00DE69C9"/>
    <w:rsid w:val="00DE6ADF"/>
    <w:rsid w:val="00DE6B50"/>
    <w:rsid w:val="00DE6BB8"/>
    <w:rsid w:val="00DE6BE4"/>
    <w:rsid w:val="00DE6C31"/>
    <w:rsid w:val="00DE6C3E"/>
    <w:rsid w:val="00DE6C41"/>
    <w:rsid w:val="00DE712A"/>
    <w:rsid w:val="00DE7178"/>
    <w:rsid w:val="00DE72DF"/>
    <w:rsid w:val="00DE7355"/>
    <w:rsid w:val="00DE73CD"/>
    <w:rsid w:val="00DE73DB"/>
    <w:rsid w:val="00DE7436"/>
    <w:rsid w:val="00DE74DA"/>
    <w:rsid w:val="00DE758D"/>
    <w:rsid w:val="00DE761E"/>
    <w:rsid w:val="00DE766B"/>
    <w:rsid w:val="00DE771E"/>
    <w:rsid w:val="00DE772E"/>
    <w:rsid w:val="00DE773C"/>
    <w:rsid w:val="00DE7752"/>
    <w:rsid w:val="00DE77AB"/>
    <w:rsid w:val="00DE77E9"/>
    <w:rsid w:val="00DE7A8D"/>
    <w:rsid w:val="00DE7B55"/>
    <w:rsid w:val="00DE7BDA"/>
    <w:rsid w:val="00DE7D0D"/>
    <w:rsid w:val="00DE7D33"/>
    <w:rsid w:val="00DE7DCF"/>
    <w:rsid w:val="00DE7DEB"/>
    <w:rsid w:val="00DF005A"/>
    <w:rsid w:val="00DF0361"/>
    <w:rsid w:val="00DF05E7"/>
    <w:rsid w:val="00DF0870"/>
    <w:rsid w:val="00DF09F1"/>
    <w:rsid w:val="00DF0ACA"/>
    <w:rsid w:val="00DF0E9D"/>
    <w:rsid w:val="00DF0F7D"/>
    <w:rsid w:val="00DF0F84"/>
    <w:rsid w:val="00DF0FB9"/>
    <w:rsid w:val="00DF103B"/>
    <w:rsid w:val="00DF1059"/>
    <w:rsid w:val="00DF121E"/>
    <w:rsid w:val="00DF1354"/>
    <w:rsid w:val="00DF16E2"/>
    <w:rsid w:val="00DF16F5"/>
    <w:rsid w:val="00DF17EE"/>
    <w:rsid w:val="00DF1871"/>
    <w:rsid w:val="00DF1BD1"/>
    <w:rsid w:val="00DF1CF8"/>
    <w:rsid w:val="00DF1DDD"/>
    <w:rsid w:val="00DF1DFD"/>
    <w:rsid w:val="00DF1E05"/>
    <w:rsid w:val="00DF1E4A"/>
    <w:rsid w:val="00DF1E51"/>
    <w:rsid w:val="00DF1E75"/>
    <w:rsid w:val="00DF1F3A"/>
    <w:rsid w:val="00DF2082"/>
    <w:rsid w:val="00DF209B"/>
    <w:rsid w:val="00DF212C"/>
    <w:rsid w:val="00DF242C"/>
    <w:rsid w:val="00DF2588"/>
    <w:rsid w:val="00DF260E"/>
    <w:rsid w:val="00DF2792"/>
    <w:rsid w:val="00DF27D7"/>
    <w:rsid w:val="00DF28E4"/>
    <w:rsid w:val="00DF290C"/>
    <w:rsid w:val="00DF29FA"/>
    <w:rsid w:val="00DF2A32"/>
    <w:rsid w:val="00DF2B21"/>
    <w:rsid w:val="00DF2C2B"/>
    <w:rsid w:val="00DF2C6C"/>
    <w:rsid w:val="00DF2E60"/>
    <w:rsid w:val="00DF2F3E"/>
    <w:rsid w:val="00DF2F53"/>
    <w:rsid w:val="00DF30FF"/>
    <w:rsid w:val="00DF3101"/>
    <w:rsid w:val="00DF3119"/>
    <w:rsid w:val="00DF3221"/>
    <w:rsid w:val="00DF3274"/>
    <w:rsid w:val="00DF3291"/>
    <w:rsid w:val="00DF334B"/>
    <w:rsid w:val="00DF33B2"/>
    <w:rsid w:val="00DF34D3"/>
    <w:rsid w:val="00DF35D0"/>
    <w:rsid w:val="00DF35FC"/>
    <w:rsid w:val="00DF368B"/>
    <w:rsid w:val="00DF387E"/>
    <w:rsid w:val="00DF395D"/>
    <w:rsid w:val="00DF39B7"/>
    <w:rsid w:val="00DF3A08"/>
    <w:rsid w:val="00DF3B82"/>
    <w:rsid w:val="00DF3BA9"/>
    <w:rsid w:val="00DF3C7B"/>
    <w:rsid w:val="00DF3DC0"/>
    <w:rsid w:val="00DF3F75"/>
    <w:rsid w:val="00DF3F76"/>
    <w:rsid w:val="00DF40F4"/>
    <w:rsid w:val="00DF4391"/>
    <w:rsid w:val="00DF43BE"/>
    <w:rsid w:val="00DF442A"/>
    <w:rsid w:val="00DF456F"/>
    <w:rsid w:val="00DF4601"/>
    <w:rsid w:val="00DF4698"/>
    <w:rsid w:val="00DF46AA"/>
    <w:rsid w:val="00DF46BD"/>
    <w:rsid w:val="00DF49CB"/>
    <w:rsid w:val="00DF4B05"/>
    <w:rsid w:val="00DF4B5E"/>
    <w:rsid w:val="00DF4BBA"/>
    <w:rsid w:val="00DF4BC4"/>
    <w:rsid w:val="00DF4BDE"/>
    <w:rsid w:val="00DF4D96"/>
    <w:rsid w:val="00DF4DAA"/>
    <w:rsid w:val="00DF4E43"/>
    <w:rsid w:val="00DF4EED"/>
    <w:rsid w:val="00DF4F2F"/>
    <w:rsid w:val="00DF4F87"/>
    <w:rsid w:val="00DF4F97"/>
    <w:rsid w:val="00DF4FFF"/>
    <w:rsid w:val="00DF505A"/>
    <w:rsid w:val="00DF505F"/>
    <w:rsid w:val="00DF507E"/>
    <w:rsid w:val="00DF50C6"/>
    <w:rsid w:val="00DF522B"/>
    <w:rsid w:val="00DF5392"/>
    <w:rsid w:val="00DF55A6"/>
    <w:rsid w:val="00DF573A"/>
    <w:rsid w:val="00DF5740"/>
    <w:rsid w:val="00DF57B4"/>
    <w:rsid w:val="00DF586A"/>
    <w:rsid w:val="00DF5924"/>
    <w:rsid w:val="00DF5926"/>
    <w:rsid w:val="00DF5B01"/>
    <w:rsid w:val="00DF5B6E"/>
    <w:rsid w:val="00DF5BD6"/>
    <w:rsid w:val="00DF5C78"/>
    <w:rsid w:val="00DF5DC5"/>
    <w:rsid w:val="00DF5DCD"/>
    <w:rsid w:val="00DF5DD5"/>
    <w:rsid w:val="00DF5DDF"/>
    <w:rsid w:val="00DF5E5C"/>
    <w:rsid w:val="00DF5EA8"/>
    <w:rsid w:val="00DF5EE6"/>
    <w:rsid w:val="00DF5F28"/>
    <w:rsid w:val="00DF625D"/>
    <w:rsid w:val="00DF64D4"/>
    <w:rsid w:val="00DF64F5"/>
    <w:rsid w:val="00DF6600"/>
    <w:rsid w:val="00DF676D"/>
    <w:rsid w:val="00DF680D"/>
    <w:rsid w:val="00DF6923"/>
    <w:rsid w:val="00DF6991"/>
    <w:rsid w:val="00DF69E8"/>
    <w:rsid w:val="00DF6B18"/>
    <w:rsid w:val="00DF6B2A"/>
    <w:rsid w:val="00DF6BBC"/>
    <w:rsid w:val="00DF6BD6"/>
    <w:rsid w:val="00DF6C67"/>
    <w:rsid w:val="00DF6C88"/>
    <w:rsid w:val="00DF6E8D"/>
    <w:rsid w:val="00DF6F14"/>
    <w:rsid w:val="00DF6F3F"/>
    <w:rsid w:val="00DF6F96"/>
    <w:rsid w:val="00DF70D1"/>
    <w:rsid w:val="00DF7226"/>
    <w:rsid w:val="00DF722A"/>
    <w:rsid w:val="00DF725B"/>
    <w:rsid w:val="00DF72A9"/>
    <w:rsid w:val="00DF72CA"/>
    <w:rsid w:val="00DF72FF"/>
    <w:rsid w:val="00DF7749"/>
    <w:rsid w:val="00DF77CC"/>
    <w:rsid w:val="00DF78F2"/>
    <w:rsid w:val="00DF79CA"/>
    <w:rsid w:val="00DF7A87"/>
    <w:rsid w:val="00DF7C3D"/>
    <w:rsid w:val="00DF7C67"/>
    <w:rsid w:val="00DF7DFF"/>
    <w:rsid w:val="00DF7E64"/>
    <w:rsid w:val="00DF7F5E"/>
    <w:rsid w:val="00DF7F6A"/>
    <w:rsid w:val="00DF7F6F"/>
    <w:rsid w:val="00DF7FB5"/>
    <w:rsid w:val="00E000AB"/>
    <w:rsid w:val="00E0031A"/>
    <w:rsid w:val="00E00474"/>
    <w:rsid w:val="00E00564"/>
    <w:rsid w:val="00E00600"/>
    <w:rsid w:val="00E00775"/>
    <w:rsid w:val="00E007F8"/>
    <w:rsid w:val="00E007FF"/>
    <w:rsid w:val="00E00839"/>
    <w:rsid w:val="00E0092A"/>
    <w:rsid w:val="00E009AF"/>
    <w:rsid w:val="00E009E2"/>
    <w:rsid w:val="00E00A23"/>
    <w:rsid w:val="00E00BB2"/>
    <w:rsid w:val="00E00C7F"/>
    <w:rsid w:val="00E00CB2"/>
    <w:rsid w:val="00E00DAE"/>
    <w:rsid w:val="00E00F89"/>
    <w:rsid w:val="00E00FD0"/>
    <w:rsid w:val="00E00FD5"/>
    <w:rsid w:val="00E010AF"/>
    <w:rsid w:val="00E01268"/>
    <w:rsid w:val="00E0136A"/>
    <w:rsid w:val="00E0138B"/>
    <w:rsid w:val="00E0146D"/>
    <w:rsid w:val="00E01539"/>
    <w:rsid w:val="00E016F0"/>
    <w:rsid w:val="00E0178C"/>
    <w:rsid w:val="00E019BA"/>
    <w:rsid w:val="00E019C7"/>
    <w:rsid w:val="00E01AE8"/>
    <w:rsid w:val="00E01B6A"/>
    <w:rsid w:val="00E01BE8"/>
    <w:rsid w:val="00E01BEB"/>
    <w:rsid w:val="00E01C2A"/>
    <w:rsid w:val="00E01C9B"/>
    <w:rsid w:val="00E01CE0"/>
    <w:rsid w:val="00E01D29"/>
    <w:rsid w:val="00E01D42"/>
    <w:rsid w:val="00E01E58"/>
    <w:rsid w:val="00E01F3A"/>
    <w:rsid w:val="00E01F58"/>
    <w:rsid w:val="00E01FA0"/>
    <w:rsid w:val="00E020A7"/>
    <w:rsid w:val="00E0219C"/>
    <w:rsid w:val="00E021A8"/>
    <w:rsid w:val="00E02528"/>
    <w:rsid w:val="00E025F7"/>
    <w:rsid w:val="00E02674"/>
    <w:rsid w:val="00E02779"/>
    <w:rsid w:val="00E02804"/>
    <w:rsid w:val="00E0285B"/>
    <w:rsid w:val="00E028F0"/>
    <w:rsid w:val="00E02983"/>
    <w:rsid w:val="00E02990"/>
    <w:rsid w:val="00E029A2"/>
    <w:rsid w:val="00E029FB"/>
    <w:rsid w:val="00E02A3D"/>
    <w:rsid w:val="00E02AD2"/>
    <w:rsid w:val="00E02AE1"/>
    <w:rsid w:val="00E02BFD"/>
    <w:rsid w:val="00E02D30"/>
    <w:rsid w:val="00E02F19"/>
    <w:rsid w:val="00E03060"/>
    <w:rsid w:val="00E0310A"/>
    <w:rsid w:val="00E03230"/>
    <w:rsid w:val="00E0344C"/>
    <w:rsid w:val="00E03498"/>
    <w:rsid w:val="00E03594"/>
    <w:rsid w:val="00E03678"/>
    <w:rsid w:val="00E036F8"/>
    <w:rsid w:val="00E03711"/>
    <w:rsid w:val="00E03761"/>
    <w:rsid w:val="00E037B8"/>
    <w:rsid w:val="00E03953"/>
    <w:rsid w:val="00E039B6"/>
    <w:rsid w:val="00E03BE4"/>
    <w:rsid w:val="00E03C9B"/>
    <w:rsid w:val="00E03D3D"/>
    <w:rsid w:val="00E03D5A"/>
    <w:rsid w:val="00E03DB4"/>
    <w:rsid w:val="00E03F33"/>
    <w:rsid w:val="00E03F3C"/>
    <w:rsid w:val="00E03FAB"/>
    <w:rsid w:val="00E0406A"/>
    <w:rsid w:val="00E0406D"/>
    <w:rsid w:val="00E040A0"/>
    <w:rsid w:val="00E040EB"/>
    <w:rsid w:val="00E04169"/>
    <w:rsid w:val="00E041E4"/>
    <w:rsid w:val="00E04331"/>
    <w:rsid w:val="00E044E1"/>
    <w:rsid w:val="00E045B9"/>
    <w:rsid w:val="00E04625"/>
    <w:rsid w:val="00E0469B"/>
    <w:rsid w:val="00E046A0"/>
    <w:rsid w:val="00E04735"/>
    <w:rsid w:val="00E047C8"/>
    <w:rsid w:val="00E0498B"/>
    <w:rsid w:val="00E049C6"/>
    <w:rsid w:val="00E04A4C"/>
    <w:rsid w:val="00E04AAB"/>
    <w:rsid w:val="00E04B81"/>
    <w:rsid w:val="00E04BE9"/>
    <w:rsid w:val="00E04CF2"/>
    <w:rsid w:val="00E04EFF"/>
    <w:rsid w:val="00E04FD4"/>
    <w:rsid w:val="00E05036"/>
    <w:rsid w:val="00E050DE"/>
    <w:rsid w:val="00E0522A"/>
    <w:rsid w:val="00E05246"/>
    <w:rsid w:val="00E05252"/>
    <w:rsid w:val="00E05323"/>
    <w:rsid w:val="00E0552E"/>
    <w:rsid w:val="00E05557"/>
    <w:rsid w:val="00E0568C"/>
    <w:rsid w:val="00E05786"/>
    <w:rsid w:val="00E05863"/>
    <w:rsid w:val="00E059C6"/>
    <w:rsid w:val="00E05B65"/>
    <w:rsid w:val="00E05BE1"/>
    <w:rsid w:val="00E05D1A"/>
    <w:rsid w:val="00E05D4C"/>
    <w:rsid w:val="00E05D58"/>
    <w:rsid w:val="00E05DFB"/>
    <w:rsid w:val="00E05F41"/>
    <w:rsid w:val="00E05F6A"/>
    <w:rsid w:val="00E0607B"/>
    <w:rsid w:val="00E06087"/>
    <w:rsid w:val="00E060AB"/>
    <w:rsid w:val="00E06215"/>
    <w:rsid w:val="00E06343"/>
    <w:rsid w:val="00E06375"/>
    <w:rsid w:val="00E063F1"/>
    <w:rsid w:val="00E063F5"/>
    <w:rsid w:val="00E064EF"/>
    <w:rsid w:val="00E06554"/>
    <w:rsid w:val="00E066CE"/>
    <w:rsid w:val="00E0677E"/>
    <w:rsid w:val="00E068E3"/>
    <w:rsid w:val="00E06981"/>
    <w:rsid w:val="00E069E3"/>
    <w:rsid w:val="00E069E9"/>
    <w:rsid w:val="00E06A2E"/>
    <w:rsid w:val="00E06CA9"/>
    <w:rsid w:val="00E06CF9"/>
    <w:rsid w:val="00E06DC6"/>
    <w:rsid w:val="00E06E7E"/>
    <w:rsid w:val="00E06E90"/>
    <w:rsid w:val="00E06ED8"/>
    <w:rsid w:val="00E06F55"/>
    <w:rsid w:val="00E06F7C"/>
    <w:rsid w:val="00E06FD0"/>
    <w:rsid w:val="00E07016"/>
    <w:rsid w:val="00E071B6"/>
    <w:rsid w:val="00E071CD"/>
    <w:rsid w:val="00E07238"/>
    <w:rsid w:val="00E07315"/>
    <w:rsid w:val="00E07403"/>
    <w:rsid w:val="00E074FD"/>
    <w:rsid w:val="00E07509"/>
    <w:rsid w:val="00E07535"/>
    <w:rsid w:val="00E075CC"/>
    <w:rsid w:val="00E075DE"/>
    <w:rsid w:val="00E077E5"/>
    <w:rsid w:val="00E077F0"/>
    <w:rsid w:val="00E07817"/>
    <w:rsid w:val="00E078E1"/>
    <w:rsid w:val="00E07A52"/>
    <w:rsid w:val="00E07AF3"/>
    <w:rsid w:val="00E07B31"/>
    <w:rsid w:val="00E07B5B"/>
    <w:rsid w:val="00E07D7D"/>
    <w:rsid w:val="00E07FBA"/>
    <w:rsid w:val="00E07FC9"/>
    <w:rsid w:val="00E10041"/>
    <w:rsid w:val="00E100AC"/>
    <w:rsid w:val="00E100DB"/>
    <w:rsid w:val="00E10123"/>
    <w:rsid w:val="00E1019E"/>
    <w:rsid w:val="00E102BF"/>
    <w:rsid w:val="00E1042C"/>
    <w:rsid w:val="00E1044B"/>
    <w:rsid w:val="00E10471"/>
    <w:rsid w:val="00E104E1"/>
    <w:rsid w:val="00E105E8"/>
    <w:rsid w:val="00E108A5"/>
    <w:rsid w:val="00E108EF"/>
    <w:rsid w:val="00E108FF"/>
    <w:rsid w:val="00E10A43"/>
    <w:rsid w:val="00E10A4E"/>
    <w:rsid w:val="00E10A99"/>
    <w:rsid w:val="00E10AC1"/>
    <w:rsid w:val="00E10C39"/>
    <w:rsid w:val="00E10D3B"/>
    <w:rsid w:val="00E10F75"/>
    <w:rsid w:val="00E10FB5"/>
    <w:rsid w:val="00E111C8"/>
    <w:rsid w:val="00E112B4"/>
    <w:rsid w:val="00E11319"/>
    <w:rsid w:val="00E1133C"/>
    <w:rsid w:val="00E113E3"/>
    <w:rsid w:val="00E116CE"/>
    <w:rsid w:val="00E1170B"/>
    <w:rsid w:val="00E117C3"/>
    <w:rsid w:val="00E117F7"/>
    <w:rsid w:val="00E1187F"/>
    <w:rsid w:val="00E11960"/>
    <w:rsid w:val="00E11AD8"/>
    <w:rsid w:val="00E11AFB"/>
    <w:rsid w:val="00E11B82"/>
    <w:rsid w:val="00E11F2A"/>
    <w:rsid w:val="00E120C0"/>
    <w:rsid w:val="00E1216B"/>
    <w:rsid w:val="00E12218"/>
    <w:rsid w:val="00E1231C"/>
    <w:rsid w:val="00E1262B"/>
    <w:rsid w:val="00E126C2"/>
    <w:rsid w:val="00E1276C"/>
    <w:rsid w:val="00E127A3"/>
    <w:rsid w:val="00E12989"/>
    <w:rsid w:val="00E12A03"/>
    <w:rsid w:val="00E12A20"/>
    <w:rsid w:val="00E12A91"/>
    <w:rsid w:val="00E12AE5"/>
    <w:rsid w:val="00E12B00"/>
    <w:rsid w:val="00E12D55"/>
    <w:rsid w:val="00E12E4B"/>
    <w:rsid w:val="00E12F11"/>
    <w:rsid w:val="00E13083"/>
    <w:rsid w:val="00E1312D"/>
    <w:rsid w:val="00E1318F"/>
    <w:rsid w:val="00E1325D"/>
    <w:rsid w:val="00E13508"/>
    <w:rsid w:val="00E13583"/>
    <w:rsid w:val="00E13738"/>
    <w:rsid w:val="00E138A9"/>
    <w:rsid w:val="00E13943"/>
    <w:rsid w:val="00E13AC3"/>
    <w:rsid w:val="00E13BE0"/>
    <w:rsid w:val="00E13C42"/>
    <w:rsid w:val="00E13C4A"/>
    <w:rsid w:val="00E13D5C"/>
    <w:rsid w:val="00E13D9F"/>
    <w:rsid w:val="00E13E13"/>
    <w:rsid w:val="00E13FCE"/>
    <w:rsid w:val="00E141E8"/>
    <w:rsid w:val="00E1423D"/>
    <w:rsid w:val="00E14246"/>
    <w:rsid w:val="00E1443C"/>
    <w:rsid w:val="00E1449F"/>
    <w:rsid w:val="00E144CA"/>
    <w:rsid w:val="00E145C0"/>
    <w:rsid w:val="00E14619"/>
    <w:rsid w:val="00E148E7"/>
    <w:rsid w:val="00E14A1D"/>
    <w:rsid w:val="00E14AA5"/>
    <w:rsid w:val="00E14D1A"/>
    <w:rsid w:val="00E14D5A"/>
    <w:rsid w:val="00E14E34"/>
    <w:rsid w:val="00E14F26"/>
    <w:rsid w:val="00E14F2D"/>
    <w:rsid w:val="00E14F3B"/>
    <w:rsid w:val="00E14F4E"/>
    <w:rsid w:val="00E15165"/>
    <w:rsid w:val="00E15214"/>
    <w:rsid w:val="00E15338"/>
    <w:rsid w:val="00E1541D"/>
    <w:rsid w:val="00E1547A"/>
    <w:rsid w:val="00E156EB"/>
    <w:rsid w:val="00E15738"/>
    <w:rsid w:val="00E157A6"/>
    <w:rsid w:val="00E15B42"/>
    <w:rsid w:val="00E15D4F"/>
    <w:rsid w:val="00E15D54"/>
    <w:rsid w:val="00E15F26"/>
    <w:rsid w:val="00E15F8B"/>
    <w:rsid w:val="00E1609C"/>
    <w:rsid w:val="00E16172"/>
    <w:rsid w:val="00E1645E"/>
    <w:rsid w:val="00E1647A"/>
    <w:rsid w:val="00E16581"/>
    <w:rsid w:val="00E1659B"/>
    <w:rsid w:val="00E165A8"/>
    <w:rsid w:val="00E168A3"/>
    <w:rsid w:val="00E1697F"/>
    <w:rsid w:val="00E16AC0"/>
    <w:rsid w:val="00E16ACC"/>
    <w:rsid w:val="00E16B0B"/>
    <w:rsid w:val="00E16B4E"/>
    <w:rsid w:val="00E16BBC"/>
    <w:rsid w:val="00E16CB2"/>
    <w:rsid w:val="00E16DAD"/>
    <w:rsid w:val="00E16F20"/>
    <w:rsid w:val="00E16F33"/>
    <w:rsid w:val="00E17113"/>
    <w:rsid w:val="00E1712F"/>
    <w:rsid w:val="00E171AA"/>
    <w:rsid w:val="00E17216"/>
    <w:rsid w:val="00E172A7"/>
    <w:rsid w:val="00E175A2"/>
    <w:rsid w:val="00E175CC"/>
    <w:rsid w:val="00E17670"/>
    <w:rsid w:val="00E1771C"/>
    <w:rsid w:val="00E1783A"/>
    <w:rsid w:val="00E178AF"/>
    <w:rsid w:val="00E17964"/>
    <w:rsid w:val="00E179BF"/>
    <w:rsid w:val="00E179C7"/>
    <w:rsid w:val="00E17A20"/>
    <w:rsid w:val="00E17BE7"/>
    <w:rsid w:val="00E17C66"/>
    <w:rsid w:val="00E17CBF"/>
    <w:rsid w:val="00E17CDB"/>
    <w:rsid w:val="00E17D8A"/>
    <w:rsid w:val="00E17F3E"/>
    <w:rsid w:val="00E1C192"/>
    <w:rsid w:val="00E20149"/>
    <w:rsid w:val="00E20206"/>
    <w:rsid w:val="00E20248"/>
    <w:rsid w:val="00E20531"/>
    <w:rsid w:val="00E205A1"/>
    <w:rsid w:val="00E205A9"/>
    <w:rsid w:val="00E20AFB"/>
    <w:rsid w:val="00E20BB6"/>
    <w:rsid w:val="00E20C73"/>
    <w:rsid w:val="00E20CB3"/>
    <w:rsid w:val="00E20CB4"/>
    <w:rsid w:val="00E20D15"/>
    <w:rsid w:val="00E20D60"/>
    <w:rsid w:val="00E20DF3"/>
    <w:rsid w:val="00E20EA1"/>
    <w:rsid w:val="00E20F44"/>
    <w:rsid w:val="00E20F8F"/>
    <w:rsid w:val="00E20FF1"/>
    <w:rsid w:val="00E210BC"/>
    <w:rsid w:val="00E21134"/>
    <w:rsid w:val="00E21169"/>
    <w:rsid w:val="00E211E6"/>
    <w:rsid w:val="00E21204"/>
    <w:rsid w:val="00E21328"/>
    <w:rsid w:val="00E21454"/>
    <w:rsid w:val="00E21922"/>
    <w:rsid w:val="00E21B4F"/>
    <w:rsid w:val="00E21B83"/>
    <w:rsid w:val="00E21BED"/>
    <w:rsid w:val="00E21C6C"/>
    <w:rsid w:val="00E21C8B"/>
    <w:rsid w:val="00E21C91"/>
    <w:rsid w:val="00E21D73"/>
    <w:rsid w:val="00E21E32"/>
    <w:rsid w:val="00E21E6E"/>
    <w:rsid w:val="00E2215D"/>
    <w:rsid w:val="00E221A3"/>
    <w:rsid w:val="00E22246"/>
    <w:rsid w:val="00E22340"/>
    <w:rsid w:val="00E22390"/>
    <w:rsid w:val="00E2241F"/>
    <w:rsid w:val="00E2252D"/>
    <w:rsid w:val="00E22622"/>
    <w:rsid w:val="00E2298C"/>
    <w:rsid w:val="00E22A65"/>
    <w:rsid w:val="00E22B54"/>
    <w:rsid w:val="00E22BCA"/>
    <w:rsid w:val="00E22CB9"/>
    <w:rsid w:val="00E22DA2"/>
    <w:rsid w:val="00E22F36"/>
    <w:rsid w:val="00E22F5F"/>
    <w:rsid w:val="00E22F8B"/>
    <w:rsid w:val="00E22FEB"/>
    <w:rsid w:val="00E230FB"/>
    <w:rsid w:val="00E23506"/>
    <w:rsid w:val="00E235D7"/>
    <w:rsid w:val="00E2369A"/>
    <w:rsid w:val="00E237D5"/>
    <w:rsid w:val="00E23908"/>
    <w:rsid w:val="00E239D8"/>
    <w:rsid w:val="00E23E4C"/>
    <w:rsid w:val="00E23EEB"/>
    <w:rsid w:val="00E23F23"/>
    <w:rsid w:val="00E241AD"/>
    <w:rsid w:val="00E241B6"/>
    <w:rsid w:val="00E242B0"/>
    <w:rsid w:val="00E24387"/>
    <w:rsid w:val="00E24406"/>
    <w:rsid w:val="00E24537"/>
    <w:rsid w:val="00E24699"/>
    <w:rsid w:val="00E246CA"/>
    <w:rsid w:val="00E246F5"/>
    <w:rsid w:val="00E24725"/>
    <w:rsid w:val="00E249A2"/>
    <w:rsid w:val="00E24A2A"/>
    <w:rsid w:val="00E24A3E"/>
    <w:rsid w:val="00E24B90"/>
    <w:rsid w:val="00E24D78"/>
    <w:rsid w:val="00E24DD0"/>
    <w:rsid w:val="00E24E1B"/>
    <w:rsid w:val="00E24FA0"/>
    <w:rsid w:val="00E25038"/>
    <w:rsid w:val="00E250BA"/>
    <w:rsid w:val="00E2516E"/>
    <w:rsid w:val="00E251CB"/>
    <w:rsid w:val="00E252AF"/>
    <w:rsid w:val="00E252E1"/>
    <w:rsid w:val="00E25535"/>
    <w:rsid w:val="00E25555"/>
    <w:rsid w:val="00E25876"/>
    <w:rsid w:val="00E2590A"/>
    <w:rsid w:val="00E25992"/>
    <w:rsid w:val="00E25A08"/>
    <w:rsid w:val="00E25A5F"/>
    <w:rsid w:val="00E25B46"/>
    <w:rsid w:val="00E25B5C"/>
    <w:rsid w:val="00E25BAE"/>
    <w:rsid w:val="00E25BD6"/>
    <w:rsid w:val="00E25BDF"/>
    <w:rsid w:val="00E25BEA"/>
    <w:rsid w:val="00E25C56"/>
    <w:rsid w:val="00E25CD4"/>
    <w:rsid w:val="00E25D3E"/>
    <w:rsid w:val="00E25D9E"/>
    <w:rsid w:val="00E25DDD"/>
    <w:rsid w:val="00E25E23"/>
    <w:rsid w:val="00E25FF0"/>
    <w:rsid w:val="00E26023"/>
    <w:rsid w:val="00E26131"/>
    <w:rsid w:val="00E26155"/>
    <w:rsid w:val="00E263A9"/>
    <w:rsid w:val="00E263BB"/>
    <w:rsid w:val="00E26500"/>
    <w:rsid w:val="00E265E7"/>
    <w:rsid w:val="00E266B5"/>
    <w:rsid w:val="00E26724"/>
    <w:rsid w:val="00E267C0"/>
    <w:rsid w:val="00E267C9"/>
    <w:rsid w:val="00E26928"/>
    <w:rsid w:val="00E26A22"/>
    <w:rsid w:val="00E26A6A"/>
    <w:rsid w:val="00E26ADB"/>
    <w:rsid w:val="00E26B57"/>
    <w:rsid w:val="00E26CD7"/>
    <w:rsid w:val="00E26F5C"/>
    <w:rsid w:val="00E2724B"/>
    <w:rsid w:val="00E272B4"/>
    <w:rsid w:val="00E273A5"/>
    <w:rsid w:val="00E2744A"/>
    <w:rsid w:val="00E274BB"/>
    <w:rsid w:val="00E274E1"/>
    <w:rsid w:val="00E27519"/>
    <w:rsid w:val="00E2762A"/>
    <w:rsid w:val="00E2763D"/>
    <w:rsid w:val="00E27704"/>
    <w:rsid w:val="00E27832"/>
    <w:rsid w:val="00E278CD"/>
    <w:rsid w:val="00E27C0F"/>
    <w:rsid w:val="00E27D07"/>
    <w:rsid w:val="00E27D81"/>
    <w:rsid w:val="00E3022A"/>
    <w:rsid w:val="00E3047A"/>
    <w:rsid w:val="00E304E9"/>
    <w:rsid w:val="00E305E3"/>
    <w:rsid w:val="00E305E4"/>
    <w:rsid w:val="00E30859"/>
    <w:rsid w:val="00E3086A"/>
    <w:rsid w:val="00E3088C"/>
    <w:rsid w:val="00E3093C"/>
    <w:rsid w:val="00E30967"/>
    <w:rsid w:val="00E30B65"/>
    <w:rsid w:val="00E30BBE"/>
    <w:rsid w:val="00E30CB2"/>
    <w:rsid w:val="00E30CBC"/>
    <w:rsid w:val="00E30CC9"/>
    <w:rsid w:val="00E30D70"/>
    <w:rsid w:val="00E30DBA"/>
    <w:rsid w:val="00E30E25"/>
    <w:rsid w:val="00E30E2D"/>
    <w:rsid w:val="00E310AE"/>
    <w:rsid w:val="00E3137D"/>
    <w:rsid w:val="00E315C4"/>
    <w:rsid w:val="00E31606"/>
    <w:rsid w:val="00E316A1"/>
    <w:rsid w:val="00E318FA"/>
    <w:rsid w:val="00E31912"/>
    <w:rsid w:val="00E31958"/>
    <w:rsid w:val="00E31A3E"/>
    <w:rsid w:val="00E31B9B"/>
    <w:rsid w:val="00E31CE1"/>
    <w:rsid w:val="00E31D95"/>
    <w:rsid w:val="00E31F39"/>
    <w:rsid w:val="00E32095"/>
    <w:rsid w:val="00E320C3"/>
    <w:rsid w:val="00E32173"/>
    <w:rsid w:val="00E321C0"/>
    <w:rsid w:val="00E3238A"/>
    <w:rsid w:val="00E3239B"/>
    <w:rsid w:val="00E32476"/>
    <w:rsid w:val="00E32581"/>
    <w:rsid w:val="00E325A9"/>
    <w:rsid w:val="00E32645"/>
    <w:rsid w:val="00E32687"/>
    <w:rsid w:val="00E3269D"/>
    <w:rsid w:val="00E326B7"/>
    <w:rsid w:val="00E3279E"/>
    <w:rsid w:val="00E327C0"/>
    <w:rsid w:val="00E32854"/>
    <w:rsid w:val="00E32A77"/>
    <w:rsid w:val="00E32BBE"/>
    <w:rsid w:val="00E32E00"/>
    <w:rsid w:val="00E32F3D"/>
    <w:rsid w:val="00E32F7D"/>
    <w:rsid w:val="00E33036"/>
    <w:rsid w:val="00E33129"/>
    <w:rsid w:val="00E331A6"/>
    <w:rsid w:val="00E33388"/>
    <w:rsid w:val="00E33403"/>
    <w:rsid w:val="00E3356F"/>
    <w:rsid w:val="00E335A7"/>
    <w:rsid w:val="00E3366F"/>
    <w:rsid w:val="00E337EC"/>
    <w:rsid w:val="00E3383A"/>
    <w:rsid w:val="00E338C5"/>
    <w:rsid w:val="00E338EF"/>
    <w:rsid w:val="00E338F5"/>
    <w:rsid w:val="00E3390A"/>
    <w:rsid w:val="00E339E9"/>
    <w:rsid w:val="00E33A63"/>
    <w:rsid w:val="00E33B00"/>
    <w:rsid w:val="00E33B08"/>
    <w:rsid w:val="00E33B87"/>
    <w:rsid w:val="00E33BF8"/>
    <w:rsid w:val="00E33CE6"/>
    <w:rsid w:val="00E33E08"/>
    <w:rsid w:val="00E33EBC"/>
    <w:rsid w:val="00E340F8"/>
    <w:rsid w:val="00E3412F"/>
    <w:rsid w:val="00E3423A"/>
    <w:rsid w:val="00E34375"/>
    <w:rsid w:val="00E343CC"/>
    <w:rsid w:val="00E343F1"/>
    <w:rsid w:val="00E343F8"/>
    <w:rsid w:val="00E34407"/>
    <w:rsid w:val="00E344AE"/>
    <w:rsid w:val="00E34684"/>
    <w:rsid w:val="00E346BB"/>
    <w:rsid w:val="00E34711"/>
    <w:rsid w:val="00E34714"/>
    <w:rsid w:val="00E34902"/>
    <w:rsid w:val="00E349ED"/>
    <w:rsid w:val="00E34A17"/>
    <w:rsid w:val="00E34B3B"/>
    <w:rsid w:val="00E34CC2"/>
    <w:rsid w:val="00E34CE3"/>
    <w:rsid w:val="00E34D5E"/>
    <w:rsid w:val="00E34D82"/>
    <w:rsid w:val="00E34E54"/>
    <w:rsid w:val="00E34E99"/>
    <w:rsid w:val="00E34F45"/>
    <w:rsid w:val="00E34F6B"/>
    <w:rsid w:val="00E34F94"/>
    <w:rsid w:val="00E35024"/>
    <w:rsid w:val="00E35092"/>
    <w:rsid w:val="00E35281"/>
    <w:rsid w:val="00E3537E"/>
    <w:rsid w:val="00E353AD"/>
    <w:rsid w:val="00E357DF"/>
    <w:rsid w:val="00E35812"/>
    <w:rsid w:val="00E358B2"/>
    <w:rsid w:val="00E359F1"/>
    <w:rsid w:val="00E35A25"/>
    <w:rsid w:val="00E35A73"/>
    <w:rsid w:val="00E35C32"/>
    <w:rsid w:val="00E35CFD"/>
    <w:rsid w:val="00E35D27"/>
    <w:rsid w:val="00E35D8B"/>
    <w:rsid w:val="00E35DAD"/>
    <w:rsid w:val="00E35ECE"/>
    <w:rsid w:val="00E36063"/>
    <w:rsid w:val="00E360C0"/>
    <w:rsid w:val="00E36163"/>
    <w:rsid w:val="00E361DA"/>
    <w:rsid w:val="00E364AD"/>
    <w:rsid w:val="00E364DD"/>
    <w:rsid w:val="00E365EB"/>
    <w:rsid w:val="00E3670F"/>
    <w:rsid w:val="00E36797"/>
    <w:rsid w:val="00E367D8"/>
    <w:rsid w:val="00E36A5E"/>
    <w:rsid w:val="00E36BD4"/>
    <w:rsid w:val="00E36C7B"/>
    <w:rsid w:val="00E36CBF"/>
    <w:rsid w:val="00E36CF5"/>
    <w:rsid w:val="00E36DB9"/>
    <w:rsid w:val="00E36E78"/>
    <w:rsid w:val="00E3705B"/>
    <w:rsid w:val="00E37086"/>
    <w:rsid w:val="00E3714D"/>
    <w:rsid w:val="00E37348"/>
    <w:rsid w:val="00E37365"/>
    <w:rsid w:val="00E37417"/>
    <w:rsid w:val="00E37766"/>
    <w:rsid w:val="00E3784A"/>
    <w:rsid w:val="00E3791B"/>
    <w:rsid w:val="00E37A95"/>
    <w:rsid w:val="00E37C27"/>
    <w:rsid w:val="00E37CDB"/>
    <w:rsid w:val="00E37D1C"/>
    <w:rsid w:val="00E37E1C"/>
    <w:rsid w:val="00E40084"/>
    <w:rsid w:val="00E4010F"/>
    <w:rsid w:val="00E40139"/>
    <w:rsid w:val="00E403AE"/>
    <w:rsid w:val="00E403FE"/>
    <w:rsid w:val="00E404B4"/>
    <w:rsid w:val="00E406D4"/>
    <w:rsid w:val="00E40720"/>
    <w:rsid w:val="00E40798"/>
    <w:rsid w:val="00E407BB"/>
    <w:rsid w:val="00E4087A"/>
    <w:rsid w:val="00E408D1"/>
    <w:rsid w:val="00E40929"/>
    <w:rsid w:val="00E409CA"/>
    <w:rsid w:val="00E409F0"/>
    <w:rsid w:val="00E40B1E"/>
    <w:rsid w:val="00E40B75"/>
    <w:rsid w:val="00E40B84"/>
    <w:rsid w:val="00E40C77"/>
    <w:rsid w:val="00E40CF9"/>
    <w:rsid w:val="00E40E08"/>
    <w:rsid w:val="00E40E33"/>
    <w:rsid w:val="00E40FEC"/>
    <w:rsid w:val="00E41106"/>
    <w:rsid w:val="00E4116A"/>
    <w:rsid w:val="00E41241"/>
    <w:rsid w:val="00E414A9"/>
    <w:rsid w:val="00E415B6"/>
    <w:rsid w:val="00E41660"/>
    <w:rsid w:val="00E416DA"/>
    <w:rsid w:val="00E417E7"/>
    <w:rsid w:val="00E41AC8"/>
    <w:rsid w:val="00E41D05"/>
    <w:rsid w:val="00E41DF1"/>
    <w:rsid w:val="00E41DF7"/>
    <w:rsid w:val="00E41E0F"/>
    <w:rsid w:val="00E41E60"/>
    <w:rsid w:val="00E42054"/>
    <w:rsid w:val="00E42166"/>
    <w:rsid w:val="00E4238F"/>
    <w:rsid w:val="00E4243A"/>
    <w:rsid w:val="00E42525"/>
    <w:rsid w:val="00E4254D"/>
    <w:rsid w:val="00E42569"/>
    <w:rsid w:val="00E42576"/>
    <w:rsid w:val="00E426AD"/>
    <w:rsid w:val="00E4272E"/>
    <w:rsid w:val="00E42777"/>
    <w:rsid w:val="00E42788"/>
    <w:rsid w:val="00E42985"/>
    <w:rsid w:val="00E429FD"/>
    <w:rsid w:val="00E42A82"/>
    <w:rsid w:val="00E42B4C"/>
    <w:rsid w:val="00E42BD0"/>
    <w:rsid w:val="00E42D7C"/>
    <w:rsid w:val="00E42D7E"/>
    <w:rsid w:val="00E42D8F"/>
    <w:rsid w:val="00E42E6F"/>
    <w:rsid w:val="00E42FAD"/>
    <w:rsid w:val="00E43048"/>
    <w:rsid w:val="00E4304A"/>
    <w:rsid w:val="00E43082"/>
    <w:rsid w:val="00E43110"/>
    <w:rsid w:val="00E43166"/>
    <w:rsid w:val="00E43201"/>
    <w:rsid w:val="00E432B5"/>
    <w:rsid w:val="00E43304"/>
    <w:rsid w:val="00E4330E"/>
    <w:rsid w:val="00E433AF"/>
    <w:rsid w:val="00E43757"/>
    <w:rsid w:val="00E43831"/>
    <w:rsid w:val="00E4396A"/>
    <w:rsid w:val="00E43BA2"/>
    <w:rsid w:val="00E43BB0"/>
    <w:rsid w:val="00E43BED"/>
    <w:rsid w:val="00E43C25"/>
    <w:rsid w:val="00E43D26"/>
    <w:rsid w:val="00E43D2C"/>
    <w:rsid w:val="00E43D73"/>
    <w:rsid w:val="00E43DB2"/>
    <w:rsid w:val="00E43E07"/>
    <w:rsid w:val="00E43E33"/>
    <w:rsid w:val="00E43E40"/>
    <w:rsid w:val="00E43EC2"/>
    <w:rsid w:val="00E4410E"/>
    <w:rsid w:val="00E4412A"/>
    <w:rsid w:val="00E441B4"/>
    <w:rsid w:val="00E44331"/>
    <w:rsid w:val="00E444CF"/>
    <w:rsid w:val="00E44633"/>
    <w:rsid w:val="00E4465B"/>
    <w:rsid w:val="00E44677"/>
    <w:rsid w:val="00E44730"/>
    <w:rsid w:val="00E4498A"/>
    <w:rsid w:val="00E44B5F"/>
    <w:rsid w:val="00E44C72"/>
    <w:rsid w:val="00E44D69"/>
    <w:rsid w:val="00E44E3A"/>
    <w:rsid w:val="00E44EE5"/>
    <w:rsid w:val="00E4509C"/>
    <w:rsid w:val="00E450A3"/>
    <w:rsid w:val="00E450CC"/>
    <w:rsid w:val="00E4514E"/>
    <w:rsid w:val="00E453C1"/>
    <w:rsid w:val="00E453EC"/>
    <w:rsid w:val="00E455DE"/>
    <w:rsid w:val="00E456CA"/>
    <w:rsid w:val="00E457C1"/>
    <w:rsid w:val="00E45965"/>
    <w:rsid w:val="00E45C6C"/>
    <w:rsid w:val="00E45D83"/>
    <w:rsid w:val="00E45E3D"/>
    <w:rsid w:val="00E45E80"/>
    <w:rsid w:val="00E45F8E"/>
    <w:rsid w:val="00E45FD5"/>
    <w:rsid w:val="00E460F4"/>
    <w:rsid w:val="00E46259"/>
    <w:rsid w:val="00E4643D"/>
    <w:rsid w:val="00E46485"/>
    <w:rsid w:val="00E46645"/>
    <w:rsid w:val="00E46785"/>
    <w:rsid w:val="00E46852"/>
    <w:rsid w:val="00E468E1"/>
    <w:rsid w:val="00E46944"/>
    <w:rsid w:val="00E46ABE"/>
    <w:rsid w:val="00E46AD0"/>
    <w:rsid w:val="00E46B3E"/>
    <w:rsid w:val="00E46C0F"/>
    <w:rsid w:val="00E46C5D"/>
    <w:rsid w:val="00E46DC6"/>
    <w:rsid w:val="00E46F40"/>
    <w:rsid w:val="00E47027"/>
    <w:rsid w:val="00E4703E"/>
    <w:rsid w:val="00E47223"/>
    <w:rsid w:val="00E4725A"/>
    <w:rsid w:val="00E47265"/>
    <w:rsid w:val="00E473B4"/>
    <w:rsid w:val="00E47493"/>
    <w:rsid w:val="00E474F5"/>
    <w:rsid w:val="00E47902"/>
    <w:rsid w:val="00E479AC"/>
    <w:rsid w:val="00E479E8"/>
    <w:rsid w:val="00E47A1D"/>
    <w:rsid w:val="00E47A23"/>
    <w:rsid w:val="00E47A64"/>
    <w:rsid w:val="00E47A90"/>
    <w:rsid w:val="00E47AEB"/>
    <w:rsid w:val="00E47B55"/>
    <w:rsid w:val="00E47B84"/>
    <w:rsid w:val="00E47C89"/>
    <w:rsid w:val="00E47D23"/>
    <w:rsid w:val="00E47F4C"/>
    <w:rsid w:val="00E47FCD"/>
    <w:rsid w:val="00E50056"/>
    <w:rsid w:val="00E5013F"/>
    <w:rsid w:val="00E501E9"/>
    <w:rsid w:val="00E502EE"/>
    <w:rsid w:val="00E504EC"/>
    <w:rsid w:val="00E50500"/>
    <w:rsid w:val="00E5073E"/>
    <w:rsid w:val="00E50B23"/>
    <w:rsid w:val="00E50D07"/>
    <w:rsid w:val="00E50D93"/>
    <w:rsid w:val="00E50E65"/>
    <w:rsid w:val="00E510BB"/>
    <w:rsid w:val="00E510C8"/>
    <w:rsid w:val="00E51149"/>
    <w:rsid w:val="00E511D3"/>
    <w:rsid w:val="00E51242"/>
    <w:rsid w:val="00E51317"/>
    <w:rsid w:val="00E515E4"/>
    <w:rsid w:val="00E51649"/>
    <w:rsid w:val="00E5165E"/>
    <w:rsid w:val="00E51693"/>
    <w:rsid w:val="00E51845"/>
    <w:rsid w:val="00E518CC"/>
    <w:rsid w:val="00E51A56"/>
    <w:rsid w:val="00E51B69"/>
    <w:rsid w:val="00E51BB3"/>
    <w:rsid w:val="00E51CA8"/>
    <w:rsid w:val="00E51DEC"/>
    <w:rsid w:val="00E51E2D"/>
    <w:rsid w:val="00E51F19"/>
    <w:rsid w:val="00E51F6B"/>
    <w:rsid w:val="00E51FA8"/>
    <w:rsid w:val="00E52010"/>
    <w:rsid w:val="00E5205A"/>
    <w:rsid w:val="00E520BC"/>
    <w:rsid w:val="00E522AC"/>
    <w:rsid w:val="00E522C1"/>
    <w:rsid w:val="00E52368"/>
    <w:rsid w:val="00E52381"/>
    <w:rsid w:val="00E52460"/>
    <w:rsid w:val="00E524E4"/>
    <w:rsid w:val="00E524F6"/>
    <w:rsid w:val="00E5261A"/>
    <w:rsid w:val="00E52632"/>
    <w:rsid w:val="00E5282A"/>
    <w:rsid w:val="00E5282D"/>
    <w:rsid w:val="00E52865"/>
    <w:rsid w:val="00E52916"/>
    <w:rsid w:val="00E52B8D"/>
    <w:rsid w:val="00E52B9F"/>
    <w:rsid w:val="00E52CC2"/>
    <w:rsid w:val="00E52D43"/>
    <w:rsid w:val="00E52DCB"/>
    <w:rsid w:val="00E52DFB"/>
    <w:rsid w:val="00E52E11"/>
    <w:rsid w:val="00E52EC6"/>
    <w:rsid w:val="00E52F60"/>
    <w:rsid w:val="00E5300D"/>
    <w:rsid w:val="00E5318D"/>
    <w:rsid w:val="00E53195"/>
    <w:rsid w:val="00E534AF"/>
    <w:rsid w:val="00E534D4"/>
    <w:rsid w:val="00E53720"/>
    <w:rsid w:val="00E5376E"/>
    <w:rsid w:val="00E537A1"/>
    <w:rsid w:val="00E537C1"/>
    <w:rsid w:val="00E5386E"/>
    <w:rsid w:val="00E539DA"/>
    <w:rsid w:val="00E53B95"/>
    <w:rsid w:val="00E53CBD"/>
    <w:rsid w:val="00E53D3A"/>
    <w:rsid w:val="00E53D5B"/>
    <w:rsid w:val="00E53DB2"/>
    <w:rsid w:val="00E53DD3"/>
    <w:rsid w:val="00E53F0D"/>
    <w:rsid w:val="00E540B7"/>
    <w:rsid w:val="00E5422B"/>
    <w:rsid w:val="00E542E4"/>
    <w:rsid w:val="00E543FF"/>
    <w:rsid w:val="00E54526"/>
    <w:rsid w:val="00E5452E"/>
    <w:rsid w:val="00E54597"/>
    <w:rsid w:val="00E54625"/>
    <w:rsid w:val="00E54709"/>
    <w:rsid w:val="00E547B6"/>
    <w:rsid w:val="00E54869"/>
    <w:rsid w:val="00E54941"/>
    <w:rsid w:val="00E54970"/>
    <w:rsid w:val="00E54A5E"/>
    <w:rsid w:val="00E54AB6"/>
    <w:rsid w:val="00E54B78"/>
    <w:rsid w:val="00E54B7E"/>
    <w:rsid w:val="00E54C2D"/>
    <w:rsid w:val="00E54D77"/>
    <w:rsid w:val="00E54DBB"/>
    <w:rsid w:val="00E54DC4"/>
    <w:rsid w:val="00E54DF9"/>
    <w:rsid w:val="00E54EC4"/>
    <w:rsid w:val="00E54F45"/>
    <w:rsid w:val="00E54F76"/>
    <w:rsid w:val="00E54F77"/>
    <w:rsid w:val="00E54F99"/>
    <w:rsid w:val="00E550EC"/>
    <w:rsid w:val="00E5513D"/>
    <w:rsid w:val="00E55184"/>
    <w:rsid w:val="00E551C0"/>
    <w:rsid w:val="00E551C2"/>
    <w:rsid w:val="00E551DC"/>
    <w:rsid w:val="00E552E2"/>
    <w:rsid w:val="00E55480"/>
    <w:rsid w:val="00E5551A"/>
    <w:rsid w:val="00E556D7"/>
    <w:rsid w:val="00E556E6"/>
    <w:rsid w:val="00E557E1"/>
    <w:rsid w:val="00E5598F"/>
    <w:rsid w:val="00E55ADB"/>
    <w:rsid w:val="00E55B02"/>
    <w:rsid w:val="00E55CBD"/>
    <w:rsid w:val="00E55D87"/>
    <w:rsid w:val="00E55DA2"/>
    <w:rsid w:val="00E55E83"/>
    <w:rsid w:val="00E5605B"/>
    <w:rsid w:val="00E56214"/>
    <w:rsid w:val="00E562C2"/>
    <w:rsid w:val="00E56382"/>
    <w:rsid w:val="00E564E2"/>
    <w:rsid w:val="00E56606"/>
    <w:rsid w:val="00E56699"/>
    <w:rsid w:val="00E566E1"/>
    <w:rsid w:val="00E56873"/>
    <w:rsid w:val="00E568D0"/>
    <w:rsid w:val="00E5691A"/>
    <w:rsid w:val="00E56BCA"/>
    <w:rsid w:val="00E56C16"/>
    <w:rsid w:val="00E56CD5"/>
    <w:rsid w:val="00E56DE4"/>
    <w:rsid w:val="00E56E69"/>
    <w:rsid w:val="00E5704C"/>
    <w:rsid w:val="00E570B1"/>
    <w:rsid w:val="00E571F6"/>
    <w:rsid w:val="00E57212"/>
    <w:rsid w:val="00E5724C"/>
    <w:rsid w:val="00E5731F"/>
    <w:rsid w:val="00E573FF"/>
    <w:rsid w:val="00E57440"/>
    <w:rsid w:val="00E575F5"/>
    <w:rsid w:val="00E57825"/>
    <w:rsid w:val="00E57881"/>
    <w:rsid w:val="00E578EE"/>
    <w:rsid w:val="00E57BAB"/>
    <w:rsid w:val="00E57BEB"/>
    <w:rsid w:val="00E57C2F"/>
    <w:rsid w:val="00E57CD6"/>
    <w:rsid w:val="00E57D6B"/>
    <w:rsid w:val="00E57E34"/>
    <w:rsid w:val="00E57EB1"/>
    <w:rsid w:val="00E57EF8"/>
    <w:rsid w:val="00E57F10"/>
    <w:rsid w:val="00E60038"/>
    <w:rsid w:val="00E60064"/>
    <w:rsid w:val="00E601CC"/>
    <w:rsid w:val="00E601D6"/>
    <w:rsid w:val="00E603AB"/>
    <w:rsid w:val="00E60446"/>
    <w:rsid w:val="00E60546"/>
    <w:rsid w:val="00E60638"/>
    <w:rsid w:val="00E6064D"/>
    <w:rsid w:val="00E607FE"/>
    <w:rsid w:val="00E608D6"/>
    <w:rsid w:val="00E608E0"/>
    <w:rsid w:val="00E60906"/>
    <w:rsid w:val="00E609B9"/>
    <w:rsid w:val="00E60A43"/>
    <w:rsid w:val="00E60B05"/>
    <w:rsid w:val="00E60B07"/>
    <w:rsid w:val="00E60B28"/>
    <w:rsid w:val="00E60B7E"/>
    <w:rsid w:val="00E60C68"/>
    <w:rsid w:val="00E60C6E"/>
    <w:rsid w:val="00E60CFE"/>
    <w:rsid w:val="00E60D49"/>
    <w:rsid w:val="00E60D4E"/>
    <w:rsid w:val="00E60EB7"/>
    <w:rsid w:val="00E6100C"/>
    <w:rsid w:val="00E6118A"/>
    <w:rsid w:val="00E61368"/>
    <w:rsid w:val="00E61404"/>
    <w:rsid w:val="00E615C7"/>
    <w:rsid w:val="00E615C8"/>
    <w:rsid w:val="00E617CD"/>
    <w:rsid w:val="00E61881"/>
    <w:rsid w:val="00E6192B"/>
    <w:rsid w:val="00E61A77"/>
    <w:rsid w:val="00E61AAF"/>
    <w:rsid w:val="00E61ABD"/>
    <w:rsid w:val="00E61B95"/>
    <w:rsid w:val="00E61BD1"/>
    <w:rsid w:val="00E61CFE"/>
    <w:rsid w:val="00E61E3A"/>
    <w:rsid w:val="00E61F10"/>
    <w:rsid w:val="00E61FA3"/>
    <w:rsid w:val="00E61FF9"/>
    <w:rsid w:val="00E62052"/>
    <w:rsid w:val="00E62084"/>
    <w:rsid w:val="00E6239D"/>
    <w:rsid w:val="00E623A4"/>
    <w:rsid w:val="00E62547"/>
    <w:rsid w:val="00E625B5"/>
    <w:rsid w:val="00E62691"/>
    <w:rsid w:val="00E6279E"/>
    <w:rsid w:val="00E62862"/>
    <w:rsid w:val="00E629C7"/>
    <w:rsid w:val="00E62A2E"/>
    <w:rsid w:val="00E62ADE"/>
    <w:rsid w:val="00E62BC5"/>
    <w:rsid w:val="00E62C95"/>
    <w:rsid w:val="00E62F7C"/>
    <w:rsid w:val="00E63010"/>
    <w:rsid w:val="00E63013"/>
    <w:rsid w:val="00E6303A"/>
    <w:rsid w:val="00E63242"/>
    <w:rsid w:val="00E63250"/>
    <w:rsid w:val="00E63295"/>
    <w:rsid w:val="00E6345B"/>
    <w:rsid w:val="00E6378F"/>
    <w:rsid w:val="00E637A8"/>
    <w:rsid w:val="00E637EB"/>
    <w:rsid w:val="00E63876"/>
    <w:rsid w:val="00E63888"/>
    <w:rsid w:val="00E638C0"/>
    <w:rsid w:val="00E6397E"/>
    <w:rsid w:val="00E63C4D"/>
    <w:rsid w:val="00E63CCC"/>
    <w:rsid w:val="00E63D99"/>
    <w:rsid w:val="00E63FCC"/>
    <w:rsid w:val="00E640A4"/>
    <w:rsid w:val="00E641EA"/>
    <w:rsid w:val="00E64231"/>
    <w:rsid w:val="00E6442C"/>
    <w:rsid w:val="00E644D1"/>
    <w:rsid w:val="00E6465A"/>
    <w:rsid w:val="00E646AC"/>
    <w:rsid w:val="00E64761"/>
    <w:rsid w:val="00E647BF"/>
    <w:rsid w:val="00E6499E"/>
    <w:rsid w:val="00E64A59"/>
    <w:rsid w:val="00E64BC4"/>
    <w:rsid w:val="00E64E1D"/>
    <w:rsid w:val="00E64EEF"/>
    <w:rsid w:val="00E64F33"/>
    <w:rsid w:val="00E64F58"/>
    <w:rsid w:val="00E64F63"/>
    <w:rsid w:val="00E64FD3"/>
    <w:rsid w:val="00E64FEF"/>
    <w:rsid w:val="00E65021"/>
    <w:rsid w:val="00E65046"/>
    <w:rsid w:val="00E650C6"/>
    <w:rsid w:val="00E650D0"/>
    <w:rsid w:val="00E65133"/>
    <w:rsid w:val="00E65300"/>
    <w:rsid w:val="00E653FD"/>
    <w:rsid w:val="00E654F6"/>
    <w:rsid w:val="00E6552C"/>
    <w:rsid w:val="00E65882"/>
    <w:rsid w:val="00E65AD6"/>
    <w:rsid w:val="00E65BEE"/>
    <w:rsid w:val="00E65C18"/>
    <w:rsid w:val="00E65CF6"/>
    <w:rsid w:val="00E65E10"/>
    <w:rsid w:val="00E65E72"/>
    <w:rsid w:val="00E66109"/>
    <w:rsid w:val="00E6613B"/>
    <w:rsid w:val="00E66177"/>
    <w:rsid w:val="00E6622A"/>
    <w:rsid w:val="00E66261"/>
    <w:rsid w:val="00E6653A"/>
    <w:rsid w:val="00E66551"/>
    <w:rsid w:val="00E665A2"/>
    <w:rsid w:val="00E6663B"/>
    <w:rsid w:val="00E6665B"/>
    <w:rsid w:val="00E66697"/>
    <w:rsid w:val="00E666FB"/>
    <w:rsid w:val="00E6678D"/>
    <w:rsid w:val="00E6680B"/>
    <w:rsid w:val="00E66835"/>
    <w:rsid w:val="00E66860"/>
    <w:rsid w:val="00E6692E"/>
    <w:rsid w:val="00E66936"/>
    <w:rsid w:val="00E66960"/>
    <w:rsid w:val="00E66987"/>
    <w:rsid w:val="00E66A1A"/>
    <w:rsid w:val="00E66A52"/>
    <w:rsid w:val="00E66B58"/>
    <w:rsid w:val="00E66CC0"/>
    <w:rsid w:val="00E66D8F"/>
    <w:rsid w:val="00E66E80"/>
    <w:rsid w:val="00E6703E"/>
    <w:rsid w:val="00E67288"/>
    <w:rsid w:val="00E672ED"/>
    <w:rsid w:val="00E6761E"/>
    <w:rsid w:val="00E6762F"/>
    <w:rsid w:val="00E67643"/>
    <w:rsid w:val="00E676BF"/>
    <w:rsid w:val="00E6771A"/>
    <w:rsid w:val="00E6780B"/>
    <w:rsid w:val="00E67A3E"/>
    <w:rsid w:val="00E67A64"/>
    <w:rsid w:val="00E67BC2"/>
    <w:rsid w:val="00E67C74"/>
    <w:rsid w:val="00E67D90"/>
    <w:rsid w:val="00E67E60"/>
    <w:rsid w:val="00E70004"/>
    <w:rsid w:val="00E702BD"/>
    <w:rsid w:val="00E702F7"/>
    <w:rsid w:val="00E704D8"/>
    <w:rsid w:val="00E7063B"/>
    <w:rsid w:val="00E7085F"/>
    <w:rsid w:val="00E70AEE"/>
    <w:rsid w:val="00E70B27"/>
    <w:rsid w:val="00E70BB2"/>
    <w:rsid w:val="00E70D29"/>
    <w:rsid w:val="00E70DB8"/>
    <w:rsid w:val="00E70DEE"/>
    <w:rsid w:val="00E70E32"/>
    <w:rsid w:val="00E70E82"/>
    <w:rsid w:val="00E70EE6"/>
    <w:rsid w:val="00E71011"/>
    <w:rsid w:val="00E7116B"/>
    <w:rsid w:val="00E711C3"/>
    <w:rsid w:val="00E71215"/>
    <w:rsid w:val="00E71331"/>
    <w:rsid w:val="00E7150E"/>
    <w:rsid w:val="00E715BD"/>
    <w:rsid w:val="00E71662"/>
    <w:rsid w:val="00E717D3"/>
    <w:rsid w:val="00E71C13"/>
    <w:rsid w:val="00E71C54"/>
    <w:rsid w:val="00E71CB8"/>
    <w:rsid w:val="00E71D03"/>
    <w:rsid w:val="00E71D74"/>
    <w:rsid w:val="00E71F64"/>
    <w:rsid w:val="00E72044"/>
    <w:rsid w:val="00E72060"/>
    <w:rsid w:val="00E7218A"/>
    <w:rsid w:val="00E7222F"/>
    <w:rsid w:val="00E722D5"/>
    <w:rsid w:val="00E7245C"/>
    <w:rsid w:val="00E72497"/>
    <w:rsid w:val="00E724E4"/>
    <w:rsid w:val="00E72507"/>
    <w:rsid w:val="00E72557"/>
    <w:rsid w:val="00E725CC"/>
    <w:rsid w:val="00E72608"/>
    <w:rsid w:val="00E7277F"/>
    <w:rsid w:val="00E72807"/>
    <w:rsid w:val="00E72809"/>
    <w:rsid w:val="00E72952"/>
    <w:rsid w:val="00E729E1"/>
    <w:rsid w:val="00E72A60"/>
    <w:rsid w:val="00E72AD0"/>
    <w:rsid w:val="00E72B76"/>
    <w:rsid w:val="00E72B99"/>
    <w:rsid w:val="00E72BB0"/>
    <w:rsid w:val="00E72FDC"/>
    <w:rsid w:val="00E7301A"/>
    <w:rsid w:val="00E73089"/>
    <w:rsid w:val="00E73124"/>
    <w:rsid w:val="00E73144"/>
    <w:rsid w:val="00E735A8"/>
    <w:rsid w:val="00E73623"/>
    <w:rsid w:val="00E73658"/>
    <w:rsid w:val="00E73740"/>
    <w:rsid w:val="00E7376B"/>
    <w:rsid w:val="00E737D0"/>
    <w:rsid w:val="00E73A72"/>
    <w:rsid w:val="00E73A9A"/>
    <w:rsid w:val="00E73AD7"/>
    <w:rsid w:val="00E73D1C"/>
    <w:rsid w:val="00E73DB5"/>
    <w:rsid w:val="00E73E0D"/>
    <w:rsid w:val="00E73E13"/>
    <w:rsid w:val="00E73E67"/>
    <w:rsid w:val="00E73EF3"/>
    <w:rsid w:val="00E73FBE"/>
    <w:rsid w:val="00E74015"/>
    <w:rsid w:val="00E74204"/>
    <w:rsid w:val="00E74239"/>
    <w:rsid w:val="00E74343"/>
    <w:rsid w:val="00E7436B"/>
    <w:rsid w:val="00E74389"/>
    <w:rsid w:val="00E7446F"/>
    <w:rsid w:val="00E74551"/>
    <w:rsid w:val="00E745FE"/>
    <w:rsid w:val="00E74647"/>
    <w:rsid w:val="00E746E0"/>
    <w:rsid w:val="00E74741"/>
    <w:rsid w:val="00E7485B"/>
    <w:rsid w:val="00E7490D"/>
    <w:rsid w:val="00E74950"/>
    <w:rsid w:val="00E74958"/>
    <w:rsid w:val="00E749E7"/>
    <w:rsid w:val="00E74C04"/>
    <w:rsid w:val="00E74E96"/>
    <w:rsid w:val="00E74EAF"/>
    <w:rsid w:val="00E74F21"/>
    <w:rsid w:val="00E74F51"/>
    <w:rsid w:val="00E75250"/>
    <w:rsid w:val="00E752AC"/>
    <w:rsid w:val="00E75328"/>
    <w:rsid w:val="00E754CC"/>
    <w:rsid w:val="00E7551B"/>
    <w:rsid w:val="00E756E1"/>
    <w:rsid w:val="00E7578F"/>
    <w:rsid w:val="00E75879"/>
    <w:rsid w:val="00E759C0"/>
    <w:rsid w:val="00E75A85"/>
    <w:rsid w:val="00E75BA9"/>
    <w:rsid w:val="00E75BE1"/>
    <w:rsid w:val="00E75C87"/>
    <w:rsid w:val="00E75C9F"/>
    <w:rsid w:val="00E75CC7"/>
    <w:rsid w:val="00E75D3E"/>
    <w:rsid w:val="00E75D75"/>
    <w:rsid w:val="00E75D9E"/>
    <w:rsid w:val="00E75DBA"/>
    <w:rsid w:val="00E75FE7"/>
    <w:rsid w:val="00E76014"/>
    <w:rsid w:val="00E76081"/>
    <w:rsid w:val="00E76090"/>
    <w:rsid w:val="00E760D3"/>
    <w:rsid w:val="00E7610C"/>
    <w:rsid w:val="00E7616E"/>
    <w:rsid w:val="00E7622A"/>
    <w:rsid w:val="00E762CA"/>
    <w:rsid w:val="00E7635B"/>
    <w:rsid w:val="00E7641F"/>
    <w:rsid w:val="00E76596"/>
    <w:rsid w:val="00E76847"/>
    <w:rsid w:val="00E7692A"/>
    <w:rsid w:val="00E76B44"/>
    <w:rsid w:val="00E76C0F"/>
    <w:rsid w:val="00E76DB5"/>
    <w:rsid w:val="00E76DF8"/>
    <w:rsid w:val="00E76E68"/>
    <w:rsid w:val="00E76EF7"/>
    <w:rsid w:val="00E77041"/>
    <w:rsid w:val="00E7707F"/>
    <w:rsid w:val="00E7715A"/>
    <w:rsid w:val="00E771E1"/>
    <w:rsid w:val="00E7741C"/>
    <w:rsid w:val="00E7753D"/>
    <w:rsid w:val="00E77549"/>
    <w:rsid w:val="00E77576"/>
    <w:rsid w:val="00E7762E"/>
    <w:rsid w:val="00E77632"/>
    <w:rsid w:val="00E77650"/>
    <w:rsid w:val="00E7779B"/>
    <w:rsid w:val="00E777BA"/>
    <w:rsid w:val="00E778A9"/>
    <w:rsid w:val="00E77A01"/>
    <w:rsid w:val="00E77B3C"/>
    <w:rsid w:val="00E77CE1"/>
    <w:rsid w:val="00E77DE1"/>
    <w:rsid w:val="00E77DE3"/>
    <w:rsid w:val="00E77E94"/>
    <w:rsid w:val="00E77F8F"/>
    <w:rsid w:val="00E80154"/>
    <w:rsid w:val="00E8033B"/>
    <w:rsid w:val="00E8038E"/>
    <w:rsid w:val="00E803AE"/>
    <w:rsid w:val="00E8043C"/>
    <w:rsid w:val="00E80497"/>
    <w:rsid w:val="00E80758"/>
    <w:rsid w:val="00E80A52"/>
    <w:rsid w:val="00E80A71"/>
    <w:rsid w:val="00E80B78"/>
    <w:rsid w:val="00E80C85"/>
    <w:rsid w:val="00E80EA2"/>
    <w:rsid w:val="00E8118D"/>
    <w:rsid w:val="00E8129A"/>
    <w:rsid w:val="00E812D3"/>
    <w:rsid w:val="00E8133E"/>
    <w:rsid w:val="00E81481"/>
    <w:rsid w:val="00E81523"/>
    <w:rsid w:val="00E81538"/>
    <w:rsid w:val="00E8159F"/>
    <w:rsid w:val="00E815F6"/>
    <w:rsid w:val="00E81616"/>
    <w:rsid w:val="00E8162D"/>
    <w:rsid w:val="00E81645"/>
    <w:rsid w:val="00E81962"/>
    <w:rsid w:val="00E81A82"/>
    <w:rsid w:val="00E81B69"/>
    <w:rsid w:val="00E81BF7"/>
    <w:rsid w:val="00E81CBC"/>
    <w:rsid w:val="00E81D60"/>
    <w:rsid w:val="00E81F06"/>
    <w:rsid w:val="00E81F18"/>
    <w:rsid w:val="00E81FAF"/>
    <w:rsid w:val="00E81FEC"/>
    <w:rsid w:val="00E82258"/>
    <w:rsid w:val="00E82436"/>
    <w:rsid w:val="00E82542"/>
    <w:rsid w:val="00E8257F"/>
    <w:rsid w:val="00E825B3"/>
    <w:rsid w:val="00E82650"/>
    <w:rsid w:val="00E82672"/>
    <w:rsid w:val="00E8269F"/>
    <w:rsid w:val="00E82734"/>
    <w:rsid w:val="00E8286C"/>
    <w:rsid w:val="00E8293E"/>
    <w:rsid w:val="00E82ACD"/>
    <w:rsid w:val="00E82BB0"/>
    <w:rsid w:val="00E82C1C"/>
    <w:rsid w:val="00E82C25"/>
    <w:rsid w:val="00E82C9B"/>
    <w:rsid w:val="00E82D31"/>
    <w:rsid w:val="00E83191"/>
    <w:rsid w:val="00E83278"/>
    <w:rsid w:val="00E83330"/>
    <w:rsid w:val="00E83434"/>
    <w:rsid w:val="00E835F9"/>
    <w:rsid w:val="00E83713"/>
    <w:rsid w:val="00E837E9"/>
    <w:rsid w:val="00E838A2"/>
    <w:rsid w:val="00E838DE"/>
    <w:rsid w:val="00E838FA"/>
    <w:rsid w:val="00E8392D"/>
    <w:rsid w:val="00E83992"/>
    <w:rsid w:val="00E83A2D"/>
    <w:rsid w:val="00E83A57"/>
    <w:rsid w:val="00E83AA5"/>
    <w:rsid w:val="00E83B91"/>
    <w:rsid w:val="00E83C71"/>
    <w:rsid w:val="00E83CD8"/>
    <w:rsid w:val="00E83CE9"/>
    <w:rsid w:val="00E83E4C"/>
    <w:rsid w:val="00E83F2B"/>
    <w:rsid w:val="00E84284"/>
    <w:rsid w:val="00E842C0"/>
    <w:rsid w:val="00E842C5"/>
    <w:rsid w:val="00E843DA"/>
    <w:rsid w:val="00E84497"/>
    <w:rsid w:val="00E84525"/>
    <w:rsid w:val="00E84725"/>
    <w:rsid w:val="00E848D4"/>
    <w:rsid w:val="00E849B1"/>
    <w:rsid w:val="00E849EE"/>
    <w:rsid w:val="00E84AB9"/>
    <w:rsid w:val="00E84CB7"/>
    <w:rsid w:val="00E84CDA"/>
    <w:rsid w:val="00E84EAD"/>
    <w:rsid w:val="00E84F92"/>
    <w:rsid w:val="00E850E0"/>
    <w:rsid w:val="00E852E5"/>
    <w:rsid w:val="00E85461"/>
    <w:rsid w:val="00E855FF"/>
    <w:rsid w:val="00E85721"/>
    <w:rsid w:val="00E8588F"/>
    <w:rsid w:val="00E8589A"/>
    <w:rsid w:val="00E85963"/>
    <w:rsid w:val="00E85990"/>
    <w:rsid w:val="00E85B51"/>
    <w:rsid w:val="00E85B6A"/>
    <w:rsid w:val="00E85BF9"/>
    <w:rsid w:val="00E85C01"/>
    <w:rsid w:val="00E85D6A"/>
    <w:rsid w:val="00E85DB1"/>
    <w:rsid w:val="00E85E65"/>
    <w:rsid w:val="00E85F2D"/>
    <w:rsid w:val="00E85FD7"/>
    <w:rsid w:val="00E85FE8"/>
    <w:rsid w:val="00E85FF2"/>
    <w:rsid w:val="00E86038"/>
    <w:rsid w:val="00E8603A"/>
    <w:rsid w:val="00E86128"/>
    <w:rsid w:val="00E861ED"/>
    <w:rsid w:val="00E8627D"/>
    <w:rsid w:val="00E862A4"/>
    <w:rsid w:val="00E862B6"/>
    <w:rsid w:val="00E8630E"/>
    <w:rsid w:val="00E8630F"/>
    <w:rsid w:val="00E86367"/>
    <w:rsid w:val="00E864E6"/>
    <w:rsid w:val="00E86530"/>
    <w:rsid w:val="00E86531"/>
    <w:rsid w:val="00E8664F"/>
    <w:rsid w:val="00E86740"/>
    <w:rsid w:val="00E868DF"/>
    <w:rsid w:val="00E868EB"/>
    <w:rsid w:val="00E86934"/>
    <w:rsid w:val="00E86978"/>
    <w:rsid w:val="00E869DF"/>
    <w:rsid w:val="00E86AAE"/>
    <w:rsid w:val="00E86BE9"/>
    <w:rsid w:val="00E86C2D"/>
    <w:rsid w:val="00E86EA0"/>
    <w:rsid w:val="00E86FF6"/>
    <w:rsid w:val="00E87080"/>
    <w:rsid w:val="00E87162"/>
    <w:rsid w:val="00E871BB"/>
    <w:rsid w:val="00E871EE"/>
    <w:rsid w:val="00E872DF"/>
    <w:rsid w:val="00E874C5"/>
    <w:rsid w:val="00E874F2"/>
    <w:rsid w:val="00E8752F"/>
    <w:rsid w:val="00E87543"/>
    <w:rsid w:val="00E877C8"/>
    <w:rsid w:val="00E87835"/>
    <w:rsid w:val="00E879E3"/>
    <w:rsid w:val="00E87A22"/>
    <w:rsid w:val="00E87AF1"/>
    <w:rsid w:val="00E87AFD"/>
    <w:rsid w:val="00E87B34"/>
    <w:rsid w:val="00E87B87"/>
    <w:rsid w:val="00E87BF4"/>
    <w:rsid w:val="00E87C33"/>
    <w:rsid w:val="00E87D5E"/>
    <w:rsid w:val="00E87D7A"/>
    <w:rsid w:val="00E87E8A"/>
    <w:rsid w:val="00E87EAD"/>
    <w:rsid w:val="00E90149"/>
    <w:rsid w:val="00E9020F"/>
    <w:rsid w:val="00E90287"/>
    <w:rsid w:val="00E903F4"/>
    <w:rsid w:val="00E90434"/>
    <w:rsid w:val="00E90436"/>
    <w:rsid w:val="00E90466"/>
    <w:rsid w:val="00E90508"/>
    <w:rsid w:val="00E905A5"/>
    <w:rsid w:val="00E905DE"/>
    <w:rsid w:val="00E90712"/>
    <w:rsid w:val="00E9075A"/>
    <w:rsid w:val="00E90862"/>
    <w:rsid w:val="00E90AD4"/>
    <w:rsid w:val="00E90C16"/>
    <w:rsid w:val="00E90C1A"/>
    <w:rsid w:val="00E90E10"/>
    <w:rsid w:val="00E90E7D"/>
    <w:rsid w:val="00E90E9D"/>
    <w:rsid w:val="00E90F4F"/>
    <w:rsid w:val="00E90F57"/>
    <w:rsid w:val="00E90FF1"/>
    <w:rsid w:val="00E910BC"/>
    <w:rsid w:val="00E911AE"/>
    <w:rsid w:val="00E911C8"/>
    <w:rsid w:val="00E91221"/>
    <w:rsid w:val="00E912CC"/>
    <w:rsid w:val="00E9143A"/>
    <w:rsid w:val="00E91509"/>
    <w:rsid w:val="00E9150C"/>
    <w:rsid w:val="00E915E4"/>
    <w:rsid w:val="00E91659"/>
    <w:rsid w:val="00E91795"/>
    <w:rsid w:val="00E917D2"/>
    <w:rsid w:val="00E91879"/>
    <w:rsid w:val="00E91916"/>
    <w:rsid w:val="00E9193D"/>
    <w:rsid w:val="00E91A02"/>
    <w:rsid w:val="00E91A47"/>
    <w:rsid w:val="00E91A83"/>
    <w:rsid w:val="00E91AE0"/>
    <w:rsid w:val="00E91CAC"/>
    <w:rsid w:val="00E91EA1"/>
    <w:rsid w:val="00E91EA2"/>
    <w:rsid w:val="00E91F12"/>
    <w:rsid w:val="00E92289"/>
    <w:rsid w:val="00E9230A"/>
    <w:rsid w:val="00E9244D"/>
    <w:rsid w:val="00E92506"/>
    <w:rsid w:val="00E9261D"/>
    <w:rsid w:val="00E92980"/>
    <w:rsid w:val="00E9299D"/>
    <w:rsid w:val="00E92A9B"/>
    <w:rsid w:val="00E92B02"/>
    <w:rsid w:val="00E92B05"/>
    <w:rsid w:val="00E92BD0"/>
    <w:rsid w:val="00E92C4A"/>
    <w:rsid w:val="00E92D03"/>
    <w:rsid w:val="00E92F49"/>
    <w:rsid w:val="00E92FE6"/>
    <w:rsid w:val="00E93069"/>
    <w:rsid w:val="00E93147"/>
    <w:rsid w:val="00E9315A"/>
    <w:rsid w:val="00E93413"/>
    <w:rsid w:val="00E93456"/>
    <w:rsid w:val="00E93474"/>
    <w:rsid w:val="00E934FD"/>
    <w:rsid w:val="00E9359A"/>
    <w:rsid w:val="00E93754"/>
    <w:rsid w:val="00E93802"/>
    <w:rsid w:val="00E93872"/>
    <w:rsid w:val="00E93883"/>
    <w:rsid w:val="00E93ADA"/>
    <w:rsid w:val="00E93CF8"/>
    <w:rsid w:val="00E93F75"/>
    <w:rsid w:val="00E93FFA"/>
    <w:rsid w:val="00E94226"/>
    <w:rsid w:val="00E943BC"/>
    <w:rsid w:val="00E9449A"/>
    <w:rsid w:val="00E94546"/>
    <w:rsid w:val="00E945B8"/>
    <w:rsid w:val="00E9460E"/>
    <w:rsid w:val="00E9464B"/>
    <w:rsid w:val="00E947B5"/>
    <w:rsid w:val="00E948AD"/>
    <w:rsid w:val="00E949CA"/>
    <w:rsid w:val="00E94A4C"/>
    <w:rsid w:val="00E94AB4"/>
    <w:rsid w:val="00E94ABA"/>
    <w:rsid w:val="00E94B07"/>
    <w:rsid w:val="00E94BD0"/>
    <w:rsid w:val="00E94CD2"/>
    <w:rsid w:val="00E94DE4"/>
    <w:rsid w:val="00E94DF5"/>
    <w:rsid w:val="00E94E2E"/>
    <w:rsid w:val="00E94E37"/>
    <w:rsid w:val="00E94E39"/>
    <w:rsid w:val="00E94FB9"/>
    <w:rsid w:val="00E95031"/>
    <w:rsid w:val="00E950C3"/>
    <w:rsid w:val="00E95101"/>
    <w:rsid w:val="00E951A9"/>
    <w:rsid w:val="00E951C0"/>
    <w:rsid w:val="00E952DF"/>
    <w:rsid w:val="00E95375"/>
    <w:rsid w:val="00E95380"/>
    <w:rsid w:val="00E95427"/>
    <w:rsid w:val="00E95435"/>
    <w:rsid w:val="00E9545F"/>
    <w:rsid w:val="00E95592"/>
    <w:rsid w:val="00E955A4"/>
    <w:rsid w:val="00E95654"/>
    <w:rsid w:val="00E9568C"/>
    <w:rsid w:val="00E956D4"/>
    <w:rsid w:val="00E956E9"/>
    <w:rsid w:val="00E957D2"/>
    <w:rsid w:val="00E95873"/>
    <w:rsid w:val="00E958BB"/>
    <w:rsid w:val="00E958F6"/>
    <w:rsid w:val="00E9593E"/>
    <w:rsid w:val="00E95B71"/>
    <w:rsid w:val="00E95BE1"/>
    <w:rsid w:val="00E95CE3"/>
    <w:rsid w:val="00E95D5A"/>
    <w:rsid w:val="00E95DB9"/>
    <w:rsid w:val="00E95E65"/>
    <w:rsid w:val="00E95E7D"/>
    <w:rsid w:val="00E95EF4"/>
    <w:rsid w:val="00E95F75"/>
    <w:rsid w:val="00E95F8C"/>
    <w:rsid w:val="00E95FE3"/>
    <w:rsid w:val="00E96107"/>
    <w:rsid w:val="00E96136"/>
    <w:rsid w:val="00E96276"/>
    <w:rsid w:val="00E96318"/>
    <w:rsid w:val="00E96369"/>
    <w:rsid w:val="00E963E2"/>
    <w:rsid w:val="00E965C7"/>
    <w:rsid w:val="00E965ED"/>
    <w:rsid w:val="00E966B1"/>
    <w:rsid w:val="00E966D4"/>
    <w:rsid w:val="00E967B9"/>
    <w:rsid w:val="00E967E8"/>
    <w:rsid w:val="00E96816"/>
    <w:rsid w:val="00E96A1B"/>
    <w:rsid w:val="00E96CA6"/>
    <w:rsid w:val="00E96D54"/>
    <w:rsid w:val="00E96F8C"/>
    <w:rsid w:val="00E96F9D"/>
    <w:rsid w:val="00E97009"/>
    <w:rsid w:val="00E9714B"/>
    <w:rsid w:val="00E97205"/>
    <w:rsid w:val="00E97243"/>
    <w:rsid w:val="00E972EE"/>
    <w:rsid w:val="00E973DE"/>
    <w:rsid w:val="00E97425"/>
    <w:rsid w:val="00E97695"/>
    <w:rsid w:val="00E977CD"/>
    <w:rsid w:val="00E97907"/>
    <w:rsid w:val="00E97917"/>
    <w:rsid w:val="00E97B50"/>
    <w:rsid w:val="00E97B84"/>
    <w:rsid w:val="00E97B96"/>
    <w:rsid w:val="00E97BB2"/>
    <w:rsid w:val="00E97BF9"/>
    <w:rsid w:val="00EA00B6"/>
    <w:rsid w:val="00EA00DC"/>
    <w:rsid w:val="00EA01B7"/>
    <w:rsid w:val="00EA0255"/>
    <w:rsid w:val="00EA0399"/>
    <w:rsid w:val="00EA05B0"/>
    <w:rsid w:val="00EA05E1"/>
    <w:rsid w:val="00EA0859"/>
    <w:rsid w:val="00EA0DA0"/>
    <w:rsid w:val="00EA0DF6"/>
    <w:rsid w:val="00EA0E65"/>
    <w:rsid w:val="00EA0F64"/>
    <w:rsid w:val="00EA0F99"/>
    <w:rsid w:val="00EA0FD4"/>
    <w:rsid w:val="00EA105F"/>
    <w:rsid w:val="00EA1203"/>
    <w:rsid w:val="00EA1338"/>
    <w:rsid w:val="00EA13F9"/>
    <w:rsid w:val="00EA146D"/>
    <w:rsid w:val="00EA14D0"/>
    <w:rsid w:val="00EA14FA"/>
    <w:rsid w:val="00EA1844"/>
    <w:rsid w:val="00EA1847"/>
    <w:rsid w:val="00EA1998"/>
    <w:rsid w:val="00EA19D5"/>
    <w:rsid w:val="00EA1A2C"/>
    <w:rsid w:val="00EA1AE2"/>
    <w:rsid w:val="00EA1B8D"/>
    <w:rsid w:val="00EA1BE5"/>
    <w:rsid w:val="00EA1BF2"/>
    <w:rsid w:val="00EA1C08"/>
    <w:rsid w:val="00EA1D31"/>
    <w:rsid w:val="00EA1D4B"/>
    <w:rsid w:val="00EA1DC2"/>
    <w:rsid w:val="00EA1E22"/>
    <w:rsid w:val="00EA1F51"/>
    <w:rsid w:val="00EA1FA3"/>
    <w:rsid w:val="00EA1FC3"/>
    <w:rsid w:val="00EA21F1"/>
    <w:rsid w:val="00EA227B"/>
    <w:rsid w:val="00EA22A9"/>
    <w:rsid w:val="00EA22BA"/>
    <w:rsid w:val="00EA2303"/>
    <w:rsid w:val="00EA2347"/>
    <w:rsid w:val="00EA2373"/>
    <w:rsid w:val="00EA23F2"/>
    <w:rsid w:val="00EA23F9"/>
    <w:rsid w:val="00EA251A"/>
    <w:rsid w:val="00EA252D"/>
    <w:rsid w:val="00EA2564"/>
    <w:rsid w:val="00EA2565"/>
    <w:rsid w:val="00EA268E"/>
    <w:rsid w:val="00EA2795"/>
    <w:rsid w:val="00EA27EE"/>
    <w:rsid w:val="00EA287A"/>
    <w:rsid w:val="00EA28E1"/>
    <w:rsid w:val="00EA2A06"/>
    <w:rsid w:val="00EA2A2B"/>
    <w:rsid w:val="00EA2A3F"/>
    <w:rsid w:val="00EA2A6B"/>
    <w:rsid w:val="00EA2AE0"/>
    <w:rsid w:val="00EA2AEC"/>
    <w:rsid w:val="00EA2B1C"/>
    <w:rsid w:val="00EA2E87"/>
    <w:rsid w:val="00EA2F56"/>
    <w:rsid w:val="00EA303F"/>
    <w:rsid w:val="00EA304B"/>
    <w:rsid w:val="00EA3175"/>
    <w:rsid w:val="00EA3204"/>
    <w:rsid w:val="00EA320D"/>
    <w:rsid w:val="00EA3255"/>
    <w:rsid w:val="00EA3397"/>
    <w:rsid w:val="00EA3563"/>
    <w:rsid w:val="00EA35EC"/>
    <w:rsid w:val="00EA3615"/>
    <w:rsid w:val="00EA3655"/>
    <w:rsid w:val="00EA3657"/>
    <w:rsid w:val="00EA368B"/>
    <w:rsid w:val="00EA36D3"/>
    <w:rsid w:val="00EA386C"/>
    <w:rsid w:val="00EA387E"/>
    <w:rsid w:val="00EA3892"/>
    <w:rsid w:val="00EA3A39"/>
    <w:rsid w:val="00EA3BCD"/>
    <w:rsid w:val="00EA3C6A"/>
    <w:rsid w:val="00EA3C8C"/>
    <w:rsid w:val="00EA3D01"/>
    <w:rsid w:val="00EA3D03"/>
    <w:rsid w:val="00EA3D18"/>
    <w:rsid w:val="00EA3D22"/>
    <w:rsid w:val="00EA3DA6"/>
    <w:rsid w:val="00EA416A"/>
    <w:rsid w:val="00EA4178"/>
    <w:rsid w:val="00EA4366"/>
    <w:rsid w:val="00EA444A"/>
    <w:rsid w:val="00EA4464"/>
    <w:rsid w:val="00EA44B9"/>
    <w:rsid w:val="00EA462B"/>
    <w:rsid w:val="00EA4665"/>
    <w:rsid w:val="00EA472F"/>
    <w:rsid w:val="00EA47AE"/>
    <w:rsid w:val="00EA483E"/>
    <w:rsid w:val="00EA486E"/>
    <w:rsid w:val="00EA4951"/>
    <w:rsid w:val="00EA49A6"/>
    <w:rsid w:val="00EA4B1E"/>
    <w:rsid w:val="00EA4B60"/>
    <w:rsid w:val="00EA4C34"/>
    <w:rsid w:val="00EA4C8E"/>
    <w:rsid w:val="00EA4CA4"/>
    <w:rsid w:val="00EA4CE6"/>
    <w:rsid w:val="00EA4DC5"/>
    <w:rsid w:val="00EA4DE8"/>
    <w:rsid w:val="00EA4E16"/>
    <w:rsid w:val="00EA4EF6"/>
    <w:rsid w:val="00EA4F58"/>
    <w:rsid w:val="00EA4F9C"/>
    <w:rsid w:val="00EA4FBA"/>
    <w:rsid w:val="00EA5092"/>
    <w:rsid w:val="00EA5254"/>
    <w:rsid w:val="00EA5281"/>
    <w:rsid w:val="00EA5293"/>
    <w:rsid w:val="00EA52CF"/>
    <w:rsid w:val="00EA53E8"/>
    <w:rsid w:val="00EA554C"/>
    <w:rsid w:val="00EA55B2"/>
    <w:rsid w:val="00EA568A"/>
    <w:rsid w:val="00EA56A5"/>
    <w:rsid w:val="00EA5735"/>
    <w:rsid w:val="00EA57DA"/>
    <w:rsid w:val="00EA5834"/>
    <w:rsid w:val="00EA58AD"/>
    <w:rsid w:val="00EA594D"/>
    <w:rsid w:val="00EA59F4"/>
    <w:rsid w:val="00EA5A62"/>
    <w:rsid w:val="00EA5A74"/>
    <w:rsid w:val="00EA5ADC"/>
    <w:rsid w:val="00EA5B2C"/>
    <w:rsid w:val="00EA5B32"/>
    <w:rsid w:val="00EA5C4D"/>
    <w:rsid w:val="00EA5CF4"/>
    <w:rsid w:val="00EA5F02"/>
    <w:rsid w:val="00EA5F66"/>
    <w:rsid w:val="00EA5F8B"/>
    <w:rsid w:val="00EA5FCE"/>
    <w:rsid w:val="00EA6117"/>
    <w:rsid w:val="00EA6247"/>
    <w:rsid w:val="00EA62BF"/>
    <w:rsid w:val="00EA6438"/>
    <w:rsid w:val="00EA661C"/>
    <w:rsid w:val="00EA67BD"/>
    <w:rsid w:val="00EA6807"/>
    <w:rsid w:val="00EA6A3B"/>
    <w:rsid w:val="00EA6B57"/>
    <w:rsid w:val="00EA6BD6"/>
    <w:rsid w:val="00EA6CC4"/>
    <w:rsid w:val="00EA6D9D"/>
    <w:rsid w:val="00EA6E1D"/>
    <w:rsid w:val="00EA6F86"/>
    <w:rsid w:val="00EA7303"/>
    <w:rsid w:val="00EA7406"/>
    <w:rsid w:val="00EA747A"/>
    <w:rsid w:val="00EA7511"/>
    <w:rsid w:val="00EA75A6"/>
    <w:rsid w:val="00EA75FE"/>
    <w:rsid w:val="00EA7796"/>
    <w:rsid w:val="00EA77A9"/>
    <w:rsid w:val="00EA7836"/>
    <w:rsid w:val="00EA7837"/>
    <w:rsid w:val="00EA7911"/>
    <w:rsid w:val="00EA7984"/>
    <w:rsid w:val="00EA79DC"/>
    <w:rsid w:val="00EA7A3F"/>
    <w:rsid w:val="00EA7B16"/>
    <w:rsid w:val="00EA7B5D"/>
    <w:rsid w:val="00EA7BD8"/>
    <w:rsid w:val="00EB008C"/>
    <w:rsid w:val="00EB02C0"/>
    <w:rsid w:val="00EB046D"/>
    <w:rsid w:val="00EB05A6"/>
    <w:rsid w:val="00EB05AD"/>
    <w:rsid w:val="00EB05BA"/>
    <w:rsid w:val="00EB061D"/>
    <w:rsid w:val="00EB0666"/>
    <w:rsid w:val="00EB0672"/>
    <w:rsid w:val="00EB0851"/>
    <w:rsid w:val="00EB0954"/>
    <w:rsid w:val="00EB09F5"/>
    <w:rsid w:val="00EB0A0F"/>
    <w:rsid w:val="00EB0AB0"/>
    <w:rsid w:val="00EB0AE9"/>
    <w:rsid w:val="00EB0B04"/>
    <w:rsid w:val="00EB0C27"/>
    <w:rsid w:val="00EB0C28"/>
    <w:rsid w:val="00EB0C6F"/>
    <w:rsid w:val="00EB0C85"/>
    <w:rsid w:val="00EB0C96"/>
    <w:rsid w:val="00EB0CC5"/>
    <w:rsid w:val="00EB0D60"/>
    <w:rsid w:val="00EB0DDD"/>
    <w:rsid w:val="00EB0E07"/>
    <w:rsid w:val="00EB0EB0"/>
    <w:rsid w:val="00EB117F"/>
    <w:rsid w:val="00EB122D"/>
    <w:rsid w:val="00EB1267"/>
    <w:rsid w:val="00EB12AD"/>
    <w:rsid w:val="00EB1313"/>
    <w:rsid w:val="00EB1598"/>
    <w:rsid w:val="00EB183A"/>
    <w:rsid w:val="00EB192C"/>
    <w:rsid w:val="00EB196B"/>
    <w:rsid w:val="00EB19E8"/>
    <w:rsid w:val="00EB1A6E"/>
    <w:rsid w:val="00EB1AC1"/>
    <w:rsid w:val="00EB1AC7"/>
    <w:rsid w:val="00EB1B85"/>
    <w:rsid w:val="00EB1CCB"/>
    <w:rsid w:val="00EB1EB6"/>
    <w:rsid w:val="00EB2091"/>
    <w:rsid w:val="00EB20C5"/>
    <w:rsid w:val="00EB2119"/>
    <w:rsid w:val="00EB22A4"/>
    <w:rsid w:val="00EB22BF"/>
    <w:rsid w:val="00EB2515"/>
    <w:rsid w:val="00EB26F7"/>
    <w:rsid w:val="00EB26F9"/>
    <w:rsid w:val="00EB2842"/>
    <w:rsid w:val="00EB2966"/>
    <w:rsid w:val="00EB2AB6"/>
    <w:rsid w:val="00EB2B0E"/>
    <w:rsid w:val="00EB2BBE"/>
    <w:rsid w:val="00EB2BD9"/>
    <w:rsid w:val="00EB2D24"/>
    <w:rsid w:val="00EB2D82"/>
    <w:rsid w:val="00EB2DDF"/>
    <w:rsid w:val="00EB2EB0"/>
    <w:rsid w:val="00EB2ECC"/>
    <w:rsid w:val="00EB3096"/>
    <w:rsid w:val="00EB328D"/>
    <w:rsid w:val="00EB329C"/>
    <w:rsid w:val="00EB3338"/>
    <w:rsid w:val="00EB335B"/>
    <w:rsid w:val="00EB341E"/>
    <w:rsid w:val="00EB34E3"/>
    <w:rsid w:val="00EB3553"/>
    <w:rsid w:val="00EB35A2"/>
    <w:rsid w:val="00EB3664"/>
    <w:rsid w:val="00EB3834"/>
    <w:rsid w:val="00EB385C"/>
    <w:rsid w:val="00EB3936"/>
    <w:rsid w:val="00EB3951"/>
    <w:rsid w:val="00EB3964"/>
    <w:rsid w:val="00EB3B94"/>
    <w:rsid w:val="00EB3BFE"/>
    <w:rsid w:val="00EB3C34"/>
    <w:rsid w:val="00EB3D96"/>
    <w:rsid w:val="00EB3E04"/>
    <w:rsid w:val="00EB3E8A"/>
    <w:rsid w:val="00EB3F5B"/>
    <w:rsid w:val="00EB3FFF"/>
    <w:rsid w:val="00EB4009"/>
    <w:rsid w:val="00EB40EE"/>
    <w:rsid w:val="00EB40F3"/>
    <w:rsid w:val="00EB41CB"/>
    <w:rsid w:val="00EB42EB"/>
    <w:rsid w:val="00EB446B"/>
    <w:rsid w:val="00EB4572"/>
    <w:rsid w:val="00EB45DD"/>
    <w:rsid w:val="00EB4644"/>
    <w:rsid w:val="00EB480F"/>
    <w:rsid w:val="00EB484A"/>
    <w:rsid w:val="00EB4A68"/>
    <w:rsid w:val="00EB4A77"/>
    <w:rsid w:val="00EB4B51"/>
    <w:rsid w:val="00EB4C8B"/>
    <w:rsid w:val="00EB4CA3"/>
    <w:rsid w:val="00EB4CD4"/>
    <w:rsid w:val="00EB4D2D"/>
    <w:rsid w:val="00EB4DE5"/>
    <w:rsid w:val="00EB4F0F"/>
    <w:rsid w:val="00EB4F67"/>
    <w:rsid w:val="00EB500E"/>
    <w:rsid w:val="00EB5087"/>
    <w:rsid w:val="00EB536F"/>
    <w:rsid w:val="00EB544E"/>
    <w:rsid w:val="00EB5453"/>
    <w:rsid w:val="00EB5488"/>
    <w:rsid w:val="00EB56EB"/>
    <w:rsid w:val="00EB571A"/>
    <w:rsid w:val="00EB573A"/>
    <w:rsid w:val="00EB574A"/>
    <w:rsid w:val="00EB5989"/>
    <w:rsid w:val="00EB5A4C"/>
    <w:rsid w:val="00EB5CEA"/>
    <w:rsid w:val="00EB5FE5"/>
    <w:rsid w:val="00EB6031"/>
    <w:rsid w:val="00EB60E2"/>
    <w:rsid w:val="00EB614E"/>
    <w:rsid w:val="00EB653E"/>
    <w:rsid w:val="00EB654D"/>
    <w:rsid w:val="00EB65B9"/>
    <w:rsid w:val="00EB65F4"/>
    <w:rsid w:val="00EB6668"/>
    <w:rsid w:val="00EB6691"/>
    <w:rsid w:val="00EB673C"/>
    <w:rsid w:val="00EB6809"/>
    <w:rsid w:val="00EB69C0"/>
    <w:rsid w:val="00EB69C2"/>
    <w:rsid w:val="00EB6A3A"/>
    <w:rsid w:val="00EB6A8C"/>
    <w:rsid w:val="00EB6B23"/>
    <w:rsid w:val="00EB6B3D"/>
    <w:rsid w:val="00EB6BFD"/>
    <w:rsid w:val="00EB6C52"/>
    <w:rsid w:val="00EB6CC4"/>
    <w:rsid w:val="00EB6D17"/>
    <w:rsid w:val="00EB6E8C"/>
    <w:rsid w:val="00EB7016"/>
    <w:rsid w:val="00EB703E"/>
    <w:rsid w:val="00EB704D"/>
    <w:rsid w:val="00EB70CC"/>
    <w:rsid w:val="00EB71ED"/>
    <w:rsid w:val="00EB7477"/>
    <w:rsid w:val="00EB752B"/>
    <w:rsid w:val="00EB75B5"/>
    <w:rsid w:val="00EB76E1"/>
    <w:rsid w:val="00EB7711"/>
    <w:rsid w:val="00EB773F"/>
    <w:rsid w:val="00EB7748"/>
    <w:rsid w:val="00EB774A"/>
    <w:rsid w:val="00EB7905"/>
    <w:rsid w:val="00EB794C"/>
    <w:rsid w:val="00EB7B18"/>
    <w:rsid w:val="00EB7BB6"/>
    <w:rsid w:val="00EB7D84"/>
    <w:rsid w:val="00EB7E3E"/>
    <w:rsid w:val="00EB7EC4"/>
    <w:rsid w:val="00EB7EF5"/>
    <w:rsid w:val="00EB7FF3"/>
    <w:rsid w:val="00EC0024"/>
    <w:rsid w:val="00EC00C3"/>
    <w:rsid w:val="00EC013D"/>
    <w:rsid w:val="00EC019F"/>
    <w:rsid w:val="00EC02F4"/>
    <w:rsid w:val="00EC034A"/>
    <w:rsid w:val="00EC03C8"/>
    <w:rsid w:val="00EC0560"/>
    <w:rsid w:val="00EC0567"/>
    <w:rsid w:val="00EC056B"/>
    <w:rsid w:val="00EC05C6"/>
    <w:rsid w:val="00EC05D2"/>
    <w:rsid w:val="00EC0758"/>
    <w:rsid w:val="00EC07F6"/>
    <w:rsid w:val="00EC07F7"/>
    <w:rsid w:val="00EC083B"/>
    <w:rsid w:val="00EC09B3"/>
    <w:rsid w:val="00EC0BCF"/>
    <w:rsid w:val="00EC0C54"/>
    <w:rsid w:val="00EC0E04"/>
    <w:rsid w:val="00EC0E40"/>
    <w:rsid w:val="00EC0F1A"/>
    <w:rsid w:val="00EC0FF5"/>
    <w:rsid w:val="00EC0FF6"/>
    <w:rsid w:val="00EC1039"/>
    <w:rsid w:val="00EC107D"/>
    <w:rsid w:val="00EC10B9"/>
    <w:rsid w:val="00EC10E4"/>
    <w:rsid w:val="00EC10E7"/>
    <w:rsid w:val="00EC1150"/>
    <w:rsid w:val="00EC11CD"/>
    <w:rsid w:val="00EC1220"/>
    <w:rsid w:val="00EC13EF"/>
    <w:rsid w:val="00EC146D"/>
    <w:rsid w:val="00EC1583"/>
    <w:rsid w:val="00EC1A86"/>
    <w:rsid w:val="00EC1B47"/>
    <w:rsid w:val="00EC1C3D"/>
    <w:rsid w:val="00EC1CDD"/>
    <w:rsid w:val="00EC1D7F"/>
    <w:rsid w:val="00EC1EC5"/>
    <w:rsid w:val="00EC1EE2"/>
    <w:rsid w:val="00EC1F68"/>
    <w:rsid w:val="00EC20A0"/>
    <w:rsid w:val="00EC2170"/>
    <w:rsid w:val="00EC2286"/>
    <w:rsid w:val="00EC22E6"/>
    <w:rsid w:val="00EC23A6"/>
    <w:rsid w:val="00EC256F"/>
    <w:rsid w:val="00EC2573"/>
    <w:rsid w:val="00EC28B0"/>
    <w:rsid w:val="00EC28B2"/>
    <w:rsid w:val="00EC2A41"/>
    <w:rsid w:val="00EC2ADA"/>
    <w:rsid w:val="00EC2DC1"/>
    <w:rsid w:val="00EC2E54"/>
    <w:rsid w:val="00EC2E8A"/>
    <w:rsid w:val="00EC2EBB"/>
    <w:rsid w:val="00EC2FB2"/>
    <w:rsid w:val="00EC3049"/>
    <w:rsid w:val="00EC30D1"/>
    <w:rsid w:val="00EC3488"/>
    <w:rsid w:val="00EC363D"/>
    <w:rsid w:val="00EC386F"/>
    <w:rsid w:val="00EC3A23"/>
    <w:rsid w:val="00EC3B07"/>
    <w:rsid w:val="00EC3BA1"/>
    <w:rsid w:val="00EC3BF8"/>
    <w:rsid w:val="00EC3F91"/>
    <w:rsid w:val="00EC418C"/>
    <w:rsid w:val="00EC41F7"/>
    <w:rsid w:val="00EC423F"/>
    <w:rsid w:val="00EC4390"/>
    <w:rsid w:val="00EC4415"/>
    <w:rsid w:val="00EC4430"/>
    <w:rsid w:val="00EC4453"/>
    <w:rsid w:val="00EC44F1"/>
    <w:rsid w:val="00EC4569"/>
    <w:rsid w:val="00EC4633"/>
    <w:rsid w:val="00EC4865"/>
    <w:rsid w:val="00EC4934"/>
    <w:rsid w:val="00EC493F"/>
    <w:rsid w:val="00EC496B"/>
    <w:rsid w:val="00EC4975"/>
    <w:rsid w:val="00EC499B"/>
    <w:rsid w:val="00EC4A7D"/>
    <w:rsid w:val="00EC4B4E"/>
    <w:rsid w:val="00EC4B8C"/>
    <w:rsid w:val="00EC4C20"/>
    <w:rsid w:val="00EC4C4B"/>
    <w:rsid w:val="00EC4DCA"/>
    <w:rsid w:val="00EC4F59"/>
    <w:rsid w:val="00EC4FEE"/>
    <w:rsid w:val="00EC4FFE"/>
    <w:rsid w:val="00EC5172"/>
    <w:rsid w:val="00EC51D0"/>
    <w:rsid w:val="00EC5330"/>
    <w:rsid w:val="00EC560B"/>
    <w:rsid w:val="00EC5637"/>
    <w:rsid w:val="00EC569E"/>
    <w:rsid w:val="00EC5847"/>
    <w:rsid w:val="00EC5A07"/>
    <w:rsid w:val="00EC5ABC"/>
    <w:rsid w:val="00EC5AD7"/>
    <w:rsid w:val="00EC5B51"/>
    <w:rsid w:val="00EC5DE6"/>
    <w:rsid w:val="00EC5EFE"/>
    <w:rsid w:val="00EC5F6B"/>
    <w:rsid w:val="00EC604A"/>
    <w:rsid w:val="00EC605F"/>
    <w:rsid w:val="00EC62C8"/>
    <w:rsid w:val="00EC643D"/>
    <w:rsid w:val="00EC6462"/>
    <w:rsid w:val="00EC64EE"/>
    <w:rsid w:val="00EC670D"/>
    <w:rsid w:val="00EC6736"/>
    <w:rsid w:val="00EC6787"/>
    <w:rsid w:val="00EC6836"/>
    <w:rsid w:val="00EC68AE"/>
    <w:rsid w:val="00EC6A65"/>
    <w:rsid w:val="00EC6AB6"/>
    <w:rsid w:val="00EC6C34"/>
    <w:rsid w:val="00EC6D04"/>
    <w:rsid w:val="00EC6E77"/>
    <w:rsid w:val="00EC6F3C"/>
    <w:rsid w:val="00EC7193"/>
    <w:rsid w:val="00EC71A1"/>
    <w:rsid w:val="00EC71C2"/>
    <w:rsid w:val="00EC7390"/>
    <w:rsid w:val="00EC746D"/>
    <w:rsid w:val="00EC7480"/>
    <w:rsid w:val="00EC7491"/>
    <w:rsid w:val="00EC75F7"/>
    <w:rsid w:val="00EC78A3"/>
    <w:rsid w:val="00EC78DB"/>
    <w:rsid w:val="00EC795F"/>
    <w:rsid w:val="00EC7969"/>
    <w:rsid w:val="00EC7A85"/>
    <w:rsid w:val="00EC7A9A"/>
    <w:rsid w:val="00EC7B7B"/>
    <w:rsid w:val="00EC7C6E"/>
    <w:rsid w:val="00EC7E27"/>
    <w:rsid w:val="00EC7E61"/>
    <w:rsid w:val="00EC7E92"/>
    <w:rsid w:val="00EC7F63"/>
    <w:rsid w:val="00ED0009"/>
    <w:rsid w:val="00ED003F"/>
    <w:rsid w:val="00ED0050"/>
    <w:rsid w:val="00ED006D"/>
    <w:rsid w:val="00ED01C3"/>
    <w:rsid w:val="00ED0247"/>
    <w:rsid w:val="00ED0270"/>
    <w:rsid w:val="00ED02AE"/>
    <w:rsid w:val="00ED02EF"/>
    <w:rsid w:val="00ED0314"/>
    <w:rsid w:val="00ED0370"/>
    <w:rsid w:val="00ED039D"/>
    <w:rsid w:val="00ED03E2"/>
    <w:rsid w:val="00ED063F"/>
    <w:rsid w:val="00ED067C"/>
    <w:rsid w:val="00ED0862"/>
    <w:rsid w:val="00ED0895"/>
    <w:rsid w:val="00ED09FE"/>
    <w:rsid w:val="00ED0CD8"/>
    <w:rsid w:val="00ED0E42"/>
    <w:rsid w:val="00ED108B"/>
    <w:rsid w:val="00ED1190"/>
    <w:rsid w:val="00ED124F"/>
    <w:rsid w:val="00ED12DC"/>
    <w:rsid w:val="00ED1301"/>
    <w:rsid w:val="00ED1419"/>
    <w:rsid w:val="00ED144A"/>
    <w:rsid w:val="00ED146B"/>
    <w:rsid w:val="00ED15F3"/>
    <w:rsid w:val="00ED164A"/>
    <w:rsid w:val="00ED1715"/>
    <w:rsid w:val="00ED1738"/>
    <w:rsid w:val="00ED175E"/>
    <w:rsid w:val="00ED1888"/>
    <w:rsid w:val="00ED18C0"/>
    <w:rsid w:val="00ED18E9"/>
    <w:rsid w:val="00ED19F5"/>
    <w:rsid w:val="00ED1AFD"/>
    <w:rsid w:val="00ED1BC1"/>
    <w:rsid w:val="00ED1BF1"/>
    <w:rsid w:val="00ED1C03"/>
    <w:rsid w:val="00ED1D9B"/>
    <w:rsid w:val="00ED1EA6"/>
    <w:rsid w:val="00ED1EBE"/>
    <w:rsid w:val="00ED1EE5"/>
    <w:rsid w:val="00ED202C"/>
    <w:rsid w:val="00ED2222"/>
    <w:rsid w:val="00ED237C"/>
    <w:rsid w:val="00ED24B2"/>
    <w:rsid w:val="00ED2570"/>
    <w:rsid w:val="00ED266D"/>
    <w:rsid w:val="00ED26E8"/>
    <w:rsid w:val="00ED2760"/>
    <w:rsid w:val="00ED2769"/>
    <w:rsid w:val="00ED279F"/>
    <w:rsid w:val="00ED27BB"/>
    <w:rsid w:val="00ED27C6"/>
    <w:rsid w:val="00ED2928"/>
    <w:rsid w:val="00ED29CB"/>
    <w:rsid w:val="00ED29FC"/>
    <w:rsid w:val="00ED2DDC"/>
    <w:rsid w:val="00ED2DFC"/>
    <w:rsid w:val="00ED2FAD"/>
    <w:rsid w:val="00ED305A"/>
    <w:rsid w:val="00ED30C9"/>
    <w:rsid w:val="00ED3121"/>
    <w:rsid w:val="00ED3166"/>
    <w:rsid w:val="00ED3171"/>
    <w:rsid w:val="00ED31C8"/>
    <w:rsid w:val="00ED32F8"/>
    <w:rsid w:val="00ED33B3"/>
    <w:rsid w:val="00ED33B5"/>
    <w:rsid w:val="00ED34A5"/>
    <w:rsid w:val="00ED3612"/>
    <w:rsid w:val="00ED372A"/>
    <w:rsid w:val="00ED3888"/>
    <w:rsid w:val="00ED38C7"/>
    <w:rsid w:val="00ED397D"/>
    <w:rsid w:val="00ED3A9D"/>
    <w:rsid w:val="00ED3ABD"/>
    <w:rsid w:val="00ED3C7E"/>
    <w:rsid w:val="00ED3EAC"/>
    <w:rsid w:val="00ED3EE1"/>
    <w:rsid w:val="00ED4053"/>
    <w:rsid w:val="00ED41F0"/>
    <w:rsid w:val="00ED4262"/>
    <w:rsid w:val="00ED4352"/>
    <w:rsid w:val="00ED4378"/>
    <w:rsid w:val="00ED43FD"/>
    <w:rsid w:val="00ED44D7"/>
    <w:rsid w:val="00ED456D"/>
    <w:rsid w:val="00ED460E"/>
    <w:rsid w:val="00ED47E0"/>
    <w:rsid w:val="00ED4802"/>
    <w:rsid w:val="00ED48A2"/>
    <w:rsid w:val="00ED4A2F"/>
    <w:rsid w:val="00ED4D1D"/>
    <w:rsid w:val="00ED5118"/>
    <w:rsid w:val="00ED5140"/>
    <w:rsid w:val="00ED5236"/>
    <w:rsid w:val="00ED526D"/>
    <w:rsid w:val="00ED537A"/>
    <w:rsid w:val="00ED54CD"/>
    <w:rsid w:val="00ED54CE"/>
    <w:rsid w:val="00ED54D3"/>
    <w:rsid w:val="00ED556A"/>
    <w:rsid w:val="00ED5619"/>
    <w:rsid w:val="00ED5650"/>
    <w:rsid w:val="00ED568A"/>
    <w:rsid w:val="00ED5782"/>
    <w:rsid w:val="00ED57BD"/>
    <w:rsid w:val="00ED591F"/>
    <w:rsid w:val="00ED5984"/>
    <w:rsid w:val="00ED5A89"/>
    <w:rsid w:val="00ED5B4B"/>
    <w:rsid w:val="00ED5D01"/>
    <w:rsid w:val="00ED5ED7"/>
    <w:rsid w:val="00ED5EE9"/>
    <w:rsid w:val="00ED5F96"/>
    <w:rsid w:val="00ED611C"/>
    <w:rsid w:val="00ED617C"/>
    <w:rsid w:val="00ED6416"/>
    <w:rsid w:val="00ED6560"/>
    <w:rsid w:val="00ED6565"/>
    <w:rsid w:val="00ED6574"/>
    <w:rsid w:val="00ED67CA"/>
    <w:rsid w:val="00ED67FE"/>
    <w:rsid w:val="00ED67FF"/>
    <w:rsid w:val="00ED6988"/>
    <w:rsid w:val="00ED69CE"/>
    <w:rsid w:val="00ED69D3"/>
    <w:rsid w:val="00ED6A94"/>
    <w:rsid w:val="00ED6A99"/>
    <w:rsid w:val="00ED6BF9"/>
    <w:rsid w:val="00ED6BFB"/>
    <w:rsid w:val="00ED6C8C"/>
    <w:rsid w:val="00ED6C9F"/>
    <w:rsid w:val="00ED6E7B"/>
    <w:rsid w:val="00ED70F1"/>
    <w:rsid w:val="00ED718B"/>
    <w:rsid w:val="00ED71A5"/>
    <w:rsid w:val="00ED72FF"/>
    <w:rsid w:val="00ED733C"/>
    <w:rsid w:val="00ED7422"/>
    <w:rsid w:val="00ED74B0"/>
    <w:rsid w:val="00ED7626"/>
    <w:rsid w:val="00ED76C2"/>
    <w:rsid w:val="00ED76F6"/>
    <w:rsid w:val="00ED7805"/>
    <w:rsid w:val="00ED7824"/>
    <w:rsid w:val="00ED7883"/>
    <w:rsid w:val="00ED79ED"/>
    <w:rsid w:val="00ED7A18"/>
    <w:rsid w:val="00ED7AAD"/>
    <w:rsid w:val="00ED7B4A"/>
    <w:rsid w:val="00ED7BFD"/>
    <w:rsid w:val="00ED7CBF"/>
    <w:rsid w:val="00ED7D1E"/>
    <w:rsid w:val="00ED7DC0"/>
    <w:rsid w:val="00ED7DEF"/>
    <w:rsid w:val="00ED7E2A"/>
    <w:rsid w:val="00EE00F5"/>
    <w:rsid w:val="00EE02AD"/>
    <w:rsid w:val="00EE02F7"/>
    <w:rsid w:val="00EE0338"/>
    <w:rsid w:val="00EE033C"/>
    <w:rsid w:val="00EE0377"/>
    <w:rsid w:val="00EE039B"/>
    <w:rsid w:val="00EE03FE"/>
    <w:rsid w:val="00EE04ED"/>
    <w:rsid w:val="00EE04FF"/>
    <w:rsid w:val="00EE0635"/>
    <w:rsid w:val="00EE0652"/>
    <w:rsid w:val="00EE0728"/>
    <w:rsid w:val="00EE0791"/>
    <w:rsid w:val="00EE0880"/>
    <w:rsid w:val="00EE0A0C"/>
    <w:rsid w:val="00EE0AB3"/>
    <w:rsid w:val="00EE0B5C"/>
    <w:rsid w:val="00EE0BB8"/>
    <w:rsid w:val="00EE0C7B"/>
    <w:rsid w:val="00EE0D7F"/>
    <w:rsid w:val="00EE0E44"/>
    <w:rsid w:val="00EE0E4B"/>
    <w:rsid w:val="00EE0F68"/>
    <w:rsid w:val="00EE0FE6"/>
    <w:rsid w:val="00EE10F4"/>
    <w:rsid w:val="00EE1116"/>
    <w:rsid w:val="00EE1225"/>
    <w:rsid w:val="00EE1248"/>
    <w:rsid w:val="00EE145C"/>
    <w:rsid w:val="00EE1478"/>
    <w:rsid w:val="00EE1550"/>
    <w:rsid w:val="00EE1561"/>
    <w:rsid w:val="00EE1947"/>
    <w:rsid w:val="00EE199E"/>
    <w:rsid w:val="00EE19F4"/>
    <w:rsid w:val="00EE19FF"/>
    <w:rsid w:val="00EE1B0C"/>
    <w:rsid w:val="00EE1CA1"/>
    <w:rsid w:val="00EE1D2F"/>
    <w:rsid w:val="00EE1E36"/>
    <w:rsid w:val="00EE1ED4"/>
    <w:rsid w:val="00EE1FE1"/>
    <w:rsid w:val="00EE2174"/>
    <w:rsid w:val="00EE21C7"/>
    <w:rsid w:val="00EE228A"/>
    <w:rsid w:val="00EE22F7"/>
    <w:rsid w:val="00EE2399"/>
    <w:rsid w:val="00EE23E4"/>
    <w:rsid w:val="00EE24E0"/>
    <w:rsid w:val="00EE253B"/>
    <w:rsid w:val="00EE2714"/>
    <w:rsid w:val="00EE274D"/>
    <w:rsid w:val="00EE27A3"/>
    <w:rsid w:val="00EE28F3"/>
    <w:rsid w:val="00EE293E"/>
    <w:rsid w:val="00EE2997"/>
    <w:rsid w:val="00EE2A57"/>
    <w:rsid w:val="00EE2A87"/>
    <w:rsid w:val="00EE2ABC"/>
    <w:rsid w:val="00EE2C9A"/>
    <w:rsid w:val="00EE2CF0"/>
    <w:rsid w:val="00EE2DA2"/>
    <w:rsid w:val="00EE2DEE"/>
    <w:rsid w:val="00EE2E50"/>
    <w:rsid w:val="00EE2F33"/>
    <w:rsid w:val="00EE2F6B"/>
    <w:rsid w:val="00EE2FD9"/>
    <w:rsid w:val="00EE3030"/>
    <w:rsid w:val="00EE3115"/>
    <w:rsid w:val="00EE31DB"/>
    <w:rsid w:val="00EE323F"/>
    <w:rsid w:val="00EE32B0"/>
    <w:rsid w:val="00EE3372"/>
    <w:rsid w:val="00EE3377"/>
    <w:rsid w:val="00EE33D7"/>
    <w:rsid w:val="00EE340D"/>
    <w:rsid w:val="00EE347C"/>
    <w:rsid w:val="00EE348B"/>
    <w:rsid w:val="00EE3587"/>
    <w:rsid w:val="00EE3644"/>
    <w:rsid w:val="00EE36C9"/>
    <w:rsid w:val="00EE3730"/>
    <w:rsid w:val="00EE373D"/>
    <w:rsid w:val="00EE3769"/>
    <w:rsid w:val="00EE376B"/>
    <w:rsid w:val="00EE37FB"/>
    <w:rsid w:val="00EE384F"/>
    <w:rsid w:val="00EE38A5"/>
    <w:rsid w:val="00EE3ABA"/>
    <w:rsid w:val="00EE3DC7"/>
    <w:rsid w:val="00EE3EF5"/>
    <w:rsid w:val="00EE3FE5"/>
    <w:rsid w:val="00EE416C"/>
    <w:rsid w:val="00EE41B8"/>
    <w:rsid w:val="00EE41DE"/>
    <w:rsid w:val="00EE4345"/>
    <w:rsid w:val="00EE44F9"/>
    <w:rsid w:val="00EE450A"/>
    <w:rsid w:val="00EE455B"/>
    <w:rsid w:val="00EE45C1"/>
    <w:rsid w:val="00EE4612"/>
    <w:rsid w:val="00EE461C"/>
    <w:rsid w:val="00EE474C"/>
    <w:rsid w:val="00EE475E"/>
    <w:rsid w:val="00EE491E"/>
    <w:rsid w:val="00EE49B0"/>
    <w:rsid w:val="00EE49C8"/>
    <w:rsid w:val="00EE49CA"/>
    <w:rsid w:val="00EE4A1B"/>
    <w:rsid w:val="00EE4A9C"/>
    <w:rsid w:val="00EE4B25"/>
    <w:rsid w:val="00EE4B52"/>
    <w:rsid w:val="00EE4C2C"/>
    <w:rsid w:val="00EE4C6E"/>
    <w:rsid w:val="00EE4D0E"/>
    <w:rsid w:val="00EE4DAE"/>
    <w:rsid w:val="00EE4F69"/>
    <w:rsid w:val="00EE4FFB"/>
    <w:rsid w:val="00EE5297"/>
    <w:rsid w:val="00EE54BF"/>
    <w:rsid w:val="00EE54FF"/>
    <w:rsid w:val="00EE5533"/>
    <w:rsid w:val="00EE563F"/>
    <w:rsid w:val="00EE5671"/>
    <w:rsid w:val="00EE5688"/>
    <w:rsid w:val="00EE56EA"/>
    <w:rsid w:val="00EE5728"/>
    <w:rsid w:val="00EE574A"/>
    <w:rsid w:val="00EE57D7"/>
    <w:rsid w:val="00EE59AA"/>
    <w:rsid w:val="00EE59BC"/>
    <w:rsid w:val="00EE5B6F"/>
    <w:rsid w:val="00EE5B8C"/>
    <w:rsid w:val="00EE5C03"/>
    <w:rsid w:val="00EE5CDB"/>
    <w:rsid w:val="00EE5D30"/>
    <w:rsid w:val="00EE5F03"/>
    <w:rsid w:val="00EE5FE0"/>
    <w:rsid w:val="00EE609C"/>
    <w:rsid w:val="00EE634C"/>
    <w:rsid w:val="00EE63C6"/>
    <w:rsid w:val="00EE63E7"/>
    <w:rsid w:val="00EE669E"/>
    <w:rsid w:val="00EE66F9"/>
    <w:rsid w:val="00EE6804"/>
    <w:rsid w:val="00EE69E2"/>
    <w:rsid w:val="00EE6A0D"/>
    <w:rsid w:val="00EE6CD1"/>
    <w:rsid w:val="00EE6E06"/>
    <w:rsid w:val="00EE6E64"/>
    <w:rsid w:val="00EE6F99"/>
    <w:rsid w:val="00EE7393"/>
    <w:rsid w:val="00EE7429"/>
    <w:rsid w:val="00EE742F"/>
    <w:rsid w:val="00EE7494"/>
    <w:rsid w:val="00EE749C"/>
    <w:rsid w:val="00EE74E1"/>
    <w:rsid w:val="00EE7548"/>
    <w:rsid w:val="00EE76A8"/>
    <w:rsid w:val="00EE7846"/>
    <w:rsid w:val="00EE7A37"/>
    <w:rsid w:val="00EE7A48"/>
    <w:rsid w:val="00EE7B52"/>
    <w:rsid w:val="00EE7F73"/>
    <w:rsid w:val="00EF0058"/>
    <w:rsid w:val="00EF0147"/>
    <w:rsid w:val="00EF0239"/>
    <w:rsid w:val="00EF0266"/>
    <w:rsid w:val="00EF0331"/>
    <w:rsid w:val="00EF0369"/>
    <w:rsid w:val="00EF03D9"/>
    <w:rsid w:val="00EF0465"/>
    <w:rsid w:val="00EF053F"/>
    <w:rsid w:val="00EF0567"/>
    <w:rsid w:val="00EF0692"/>
    <w:rsid w:val="00EF0811"/>
    <w:rsid w:val="00EF082F"/>
    <w:rsid w:val="00EF08BD"/>
    <w:rsid w:val="00EF09E0"/>
    <w:rsid w:val="00EF0AC5"/>
    <w:rsid w:val="00EF0B7E"/>
    <w:rsid w:val="00EF0C8E"/>
    <w:rsid w:val="00EF0E3F"/>
    <w:rsid w:val="00EF0F10"/>
    <w:rsid w:val="00EF0F38"/>
    <w:rsid w:val="00EF0FAE"/>
    <w:rsid w:val="00EF0FD0"/>
    <w:rsid w:val="00EF121E"/>
    <w:rsid w:val="00EF1227"/>
    <w:rsid w:val="00EF1230"/>
    <w:rsid w:val="00EF143D"/>
    <w:rsid w:val="00EF1560"/>
    <w:rsid w:val="00EF15FC"/>
    <w:rsid w:val="00EF1606"/>
    <w:rsid w:val="00EF167B"/>
    <w:rsid w:val="00EF172E"/>
    <w:rsid w:val="00EF17D5"/>
    <w:rsid w:val="00EF185F"/>
    <w:rsid w:val="00EF1921"/>
    <w:rsid w:val="00EF19A8"/>
    <w:rsid w:val="00EF19A9"/>
    <w:rsid w:val="00EF1A67"/>
    <w:rsid w:val="00EF1C19"/>
    <w:rsid w:val="00EF1CB6"/>
    <w:rsid w:val="00EF1CFE"/>
    <w:rsid w:val="00EF1D09"/>
    <w:rsid w:val="00EF1DC0"/>
    <w:rsid w:val="00EF1E59"/>
    <w:rsid w:val="00EF1E90"/>
    <w:rsid w:val="00EF1EA2"/>
    <w:rsid w:val="00EF1EC5"/>
    <w:rsid w:val="00EF1F1F"/>
    <w:rsid w:val="00EF1F67"/>
    <w:rsid w:val="00EF1F71"/>
    <w:rsid w:val="00EF2042"/>
    <w:rsid w:val="00EF20C7"/>
    <w:rsid w:val="00EF22EA"/>
    <w:rsid w:val="00EF2320"/>
    <w:rsid w:val="00EF2363"/>
    <w:rsid w:val="00EF2391"/>
    <w:rsid w:val="00EF2508"/>
    <w:rsid w:val="00EF2572"/>
    <w:rsid w:val="00EF262A"/>
    <w:rsid w:val="00EF27A7"/>
    <w:rsid w:val="00EF288A"/>
    <w:rsid w:val="00EF28A2"/>
    <w:rsid w:val="00EF28B6"/>
    <w:rsid w:val="00EF290E"/>
    <w:rsid w:val="00EF298C"/>
    <w:rsid w:val="00EF29BE"/>
    <w:rsid w:val="00EF2A99"/>
    <w:rsid w:val="00EF2AFA"/>
    <w:rsid w:val="00EF2B27"/>
    <w:rsid w:val="00EF2B54"/>
    <w:rsid w:val="00EF2C19"/>
    <w:rsid w:val="00EF2CD7"/>
    <w:rsid w:val="00EF2E84"/>
    <w:rsid w:val="00EF2E9E"/>
    <w:rsid w:val="00EF2F11"/>
    <w:rsid w:val="00EF308A"/>
    <w:rsid w:val="00EF30CA"/>
    <w:rsid w:val="00EF3186"/>
    <w:rsid w:val="00EF318A"/>
    <w:rsid w:val="00EF3270"/>
    <w:rsid w:val="00EF331F"/>
    <w:rsid w:val="00EF3379"/>
    <w:rsid w:val="00EF339A"/>
    <w:rsid w:val="00EF34E4"/>
    <w:rsid w:val="00EF35E2"/>
    <w:rsid w:val="00EF365C"/>
    <w:rsid w:val="00EF375D"/>
    <w:rsid w:val="00EF3839"/>
    <w:rsid w:val="00EF39DB"/>
    <w:rsid w:val="00EF3AC4"/>
    <w:rsid w:val="00EF3B72"/>
    <w:rsid w:val="00EF3C2C"/>
    <w:rsid w:val="00EF3CAC"/>
    <w:rsid w:val="00EF3ED5"/>
    <w:rsid w:val="00EF40E0"/>
    <w:rsid w:val="00EF4175"/>
    <w:rsid w:val="00EF417F"/>
    <w:rsid w:val="00EF4191"/>
    <w:rsid w:val="00EF41C7"/>
    <w:rsid w:val="00EF4221"/>
    <w:rsid w:val="00EF4361"/>
    <w:rsid w:val="00EF44B2"/>
    <w:rsid w:val="00EF468F"/>
    <w:rsid w:val="00EF46A4"/>
    <w:rsid w:val="00EF46E9"/>
    <w:rsid w:val="00EF4783"/>
    <w:rsid w:val="00EF49A8"/>
    <w:rsid w:val="00EF49EF"/>
    <w:rsid w:val="00EF4B4C"/>
    <w:rsid w:val="00EF4BC1"/>
    <w:rsid w:val="00EF4C2E"/>
    <w:rsid w:val="00EF4CE0"/>
    <w:rsid w:val="00EF4CF2"/>
    <w:rsid w:val="00EF4D14"/>
    <w:rsid w:val="00EF5039"/>
    <w:rsid w:val="00EF50EE"/>
    <w:rsid w:val="00EF5147"/>
    <w:rsid w:val="00EF535E"/>
    <w:rsid w:val="00EF548A"/>
    <w:rsid w:val="00EF5532"/>
    <w:rsid w:val="00EF553C"/>
    <w:rsid w:val="00EF5647"/>
    <w:rsid w:val="00EF5783"/>
    <w:rsid w:val="00EF578B"/>
    <w:rsid w:val="00EF5852"/>
    <w:rsid w:val="00EF58A1"/>
    <w:rsid w:val="00EF58E4"/>
    <w:rsid w:val="00EF597E"/>
    <w:rsid w:val="00EF5B7A"/>
    <w:rsid w:val="00EF5C61"/>
    <w:rsid w:val="00EF5C99"/>
    <w:rsid w:val="00EF5DD6"/>
    <w:rsid w:val="00EF5F61"/>
    <w:rsid w:val="00EF6092"/>
    <w:rsid w:val="00EF609E"/>
    <w:rsid w:val="00EF61A0"/>
    <w:rsid w:val="00EF61BC"/>
    <w:rsid w:val="00EF626C"/>
    <w:rsid w:val="00EF62F4"/>
    <w:rsid w:val="00EF630E"/>
    <w:rsid w:val="00EF642C"/>
    <w:rsid w:val="00EF64BE"/>
    <w:rsid w:val="00EF653C"/>
    <w:rsid w:val="00EF6560"/>
    <w:rsid w:val="00EF6675"/>
    <w:rsid w:val="00EF66C2"/>
    <w:rsid w:val="00EF66DC"/>
    <w:rsid w:val="00EF66DF"/>
    <w:rsid w:val="00EF67AE"/>
    <w:rsid w:val="00EF6860"/>
    <w:rsid w:val="00EF686C"/>
    <w:rsid w:val="00EF6883"/>
    <w:rsid w:val="00EF6957"/>
    <w:rsid w:val="00EF6B48"/>
    <w:rsid w:val="00EF6B93"/>
    <w:rsid w:val="00EF6C7E"/>
    <w:rsid w:val="00EF6D31"/>
    <w:rsid w:val="00EF6D5F"/>
    <w:rsid w:val="00EF6D92"/>
    <w:rsid w:val="00EF6DB6"/>
    <w:rsid w:val="00EF6FAD"/>
    <w:rsid w:val="00EF7303"/>
    <w:rsid w:val="00EF735B"/>
    <w:rsid w:val="00EF73C1"/>
    <w:rsid w:val="00EF747C"/>
    <w:rsid w:val="00EF74AE"/>
    <w:rsid w:val="00EF7760"/>
    <w:rsid w:val="00EF77FF"/>
    <w:rsid w:val="00EF78BD"/>
    <w:rsid w:val="00EF7933"/>
    <w:rsid w:val="00EF79F2"/>
    <w:rsid w:val="00EF7AB9"/>
    <w:rsid w:val="00EF7AD5"/>
    <w:rsid w:val="00F00143"/>
    <w:rsid w:val="00F0046E"/>
    <w:rsid w:val="00F00642"/>
    <w:rsid w:val="00F006CA"/>
    <w:rsid w:val="00F00725"/>
    <w:rsid w:val="00F00735"/>
    <w:rsid w:val="00F00887"/>
    <w:rsid w:val="00F00904"/>
    <w:rsid w:val="00F00915"/>
    <w:rsid w:val="00F0092C"/>
    <w:rsid w:val="00F009CF"/>
    <w:rsid w:val="00F00A0C"/>
    <w:rsid w:val="00F00BBE"/>
    <w:rsid w:val="00F00BF9"/>
    <w:rsid w:val="00F00D2F"/>
    <w:rsid w:val="00F00E86"/>
    <w:rsid w:val="00F00F5B"/>
    <w:rsid w:val="00F01088"/>
    <w:rsid w:val="00F01478"/>
    <w:rsid w:val="00F0151B"/>
    <w:rsid w:val="00F01533"/>
    <w:rsid w:val="00F0156B"/>
    <w:rsid w:val="00F015E8"/>
    <w:rsid w:val="00F01724"/>
    <w:rsid w:val="00F0174F"/>
    <w:rsid w:val="00F01853"/>
    <w:rsid w:val="00F01872"/>
    <w:rsid w:val="00F018A6"/>
    <w:rsid w:val="00F01A29"/>
    <w:rsid w:val="00F01A92"/>
    <w:rsid w:val="00F01B6E"/>
    <w:rsid w:val="00F01C6B"/>
    <w:rsid w:val="00F02047"/>
    <w:rsid w:val="00F020F8"/>
    <w:rsid w:val="00F0220F"/>
    <w:rsid w:val="00F02328"/>
    <w:rsid w:val="00F0243B"/>
    <w:rsid w:val="00F024E1"/>
    <w:rsid w:val="00F02564"/>
    <w:rsid w:val="00F027CC"/>
    <w:rsid w:val="00F028E1"/>
    <w:rsid w:val="00F02914"/>
    <w:rsid w:val="00F02A06"/>
    <w:rsid w:val="00F02A0F"/>
    <w:rsid w:val="00F02B40"/>
    <w:rsid w:val="00F02C3F"/>
    <w:rsid w:val="00F02DED"/>
    <w:rsid w:val="00F02F07"/>
    <w:rsid w:val="00F02FC1"/>
    <w:rsid w:val="00F030CC"/>
    <w:rsid w:val="00F03115"/>
    <w:rsid w:val="00F03279"/>
    <w:rsid w:val="00F03427"/>
    <w:rsid w:val="00F03451"/>
    <w:rsid w:val="00F034B7"/>
    <w:rsid w:val="00F03500"/>
    <w:rsid w:val="00F036FA"/>
    <w:rsid w:val="00F039D4"/>
    <w:rsid w:val="00F03AD6"/>
    <w:rsid w:val="00F03BE3"/>
    <w:rsid w:val="00F03BED"/>
    <w:rsid w:val="00F03C3D"/>
    <w:rsid w:val="00F03DED"/>
    <w:rsid w:val="00F03E50"/>
    <w:rsid w:val="00F03EE6"/>
    <w:rsid w:val="00F03F1F"/>
    <w:rsid w:val="00F03F81"/>
    <w:rsid w:val="00F04103"/>
    <w:rsid w:val="00F041ED"/>
    <w:rsid w:val="00F042AF"/>
    <w:rsid w:val="00F04327"/>
    <w:rsid w:val="00F0452D"/>
    <w:rsid w:val="00F045BD"/>
    <w:rsid w:val="00F046FD"/>
    <w:rsid w:val="00F04784"/>
    <w:rsid w:val="00F047CA"/>
    <w:rsid w:val="00F04999"/>
    <w:rsid w:val="00F04AE4"/>
    <w:rsid w:val="00F04B7C"/>
    <w:rsid w:val="00F04C3C"/>
    <w:rsid w:val="00F04D7A"/>
    <w:rsid w:val="00F04EE3"/>
    <w:rsid w:val="00F0505E"/>
    <w:rsid w:val="00F05075"/>
    <w:rsid w:val="00F050A6"/>
    <w:rsid w:val="00F0512A"/>
    <w:rsid w:val="00F0528B"/>
    <w:rsid w:val="00F0553C"/>
    <w:rsid w:val="00F056D1"/>
    <w:rsid w:val="00F0579C"/>
    <w:rsid w:val="00F057D8"/>
    <w:rsid w:val="00F058C0"/>
    <w:rsid w:val="00F05A4D"/>
    <w:rsid w:val="00F05B3F"/>
    <w:rsid w:val="00F05C7A"/>
    <w:rsid w:val="00F05DEF"/>
    <w:rsid w:val="00F05E3F"/>
    <w:rsid w:val="00F05E46"/>
    <w:rsid w:val="00F061C8"/>
    <w:rsid w:val="00F062E5"/>
    <w:rsid w:val="00F0640E"/>
    <w:rsid w:val="00F0644E"/>
    <w:rsid w:val="00F0649B"/>
    <w:rsid w:val="00F064DE"/>
    <w:rsid w:val="00F065CC"/>
    <w:rsid w:val="00F065E5"/>
    <w:rsid w:val="00F066C9"/>
    <w:rsid w:val="00F066E9"/>
    <w:rsid w:val="00F068F8"/>
    <w:rsid w:val="00F06996"/>
    <w:rsid w:val="00F06A99"/>
    <w:rsid w:val="00F06B4A"/>
    <w:rsid w:val="00F06B83"/>
    <w:rsid w:val="00F06D79"/>
    <w:rsid w:val="00F06DBE"/>
    <w:rsid w:val="00F06F23"/>
    <w:rsid w:val="00F06F63"/>
    <w:rsid w:val="00F07003"/>
    <w:rsid w:val="00F07078"/>
    <w:rsid w:val="00F07079"/>
    <w:rsid w:val="00F07126"/>
    <w:rsid w:val="00F0714E"/>
    <w:rsid w:val="00F0728C"/>
    <w:rsid w:val="00F07301"/>
    <w:rsid w:val="00F07377"/>
    <w:rsid w:val="00F073F0"/>
    <w:rsid w:val="00F07439"/>
    <w:rsid w:val="00F0749E"/>
    <w:rsid w:val="00F074A4"/>
    <w:rsid w:val="00F07778"/>
    <w:rsid w:val="00F078A1"/>
    <w:rsid w:val="00F07971"/>
    <w:rsid w:val="00F07A24"/>
    <w:rsid w:val="00F07ACA"/>
    <w:rsid w:val="00F07BF3"/>
    <w:rsid w:val="00F07C16"/>
    <w:rsid w:val="00F07C44"/>
    <w:rsid w:val="00F07D4C"/>
    <w:rsid w:val="00F07DCA"/>
    <w:rsid w:val="00F07E3E"/>
    <w:rsid w:val="00F07EF8"/>
    <w:rsid w:val="00F07FB3"/>
    <w:rsid w:val="00F07FC4"/>
    <w:rsid w:val="00F07FF8"/>
    <w:rsid w:val="00F1001E"/>
    <w:rsid w:val="00F10033"/>
    <w:rsid w:val="00F1007C"/>
    <w:rsid w:val="00F1015D"/>
    <w:rsid w:val="00F1017F"/>
    <w:rsid w:val="00F1020B"/>
    <w:rsid w:val="00F1023D"/>
    <w:rsid w:val="00F10457"/>
    <w:rsid w:val="00F10585"/>
    <w:rsid w:val="00F1069F"/>
    <w:rsid w:val="00F106B4"/>
    <w:rsid w:val="00F10718"/>
    <w:rsid w:val="00F1077E"/>
    <w:rsid w:val="00F107D9"/>
    <w:rsid w:val="00F10913"/>
    <w:rsid w:val="00F1099A"/>
    <w:rsid w:val="00F10B2D"/>
    <w:rsid w:val="00F10BBB"/>
    <w:rsid w:val="00F10BCB"/>
    <w:rsid w:val="00F10BEF"/>
    <w:rsid w:val="00F10BFB"/>
    <w:rsid w:val="00F10CC7"/>
    <w:rsid w:val="00F10DDE"/>
    <w:rsid w:val="00F10DF0"/>
    <w:rsid w:val="00F10F8A"/>
    <w:rsid w:val="00F10F9A"/>
    <w:rsid w:val="00F10FD3"/>
    <w:rsid w:val="00F11179"/>
    <w:rsid w:val="00F111A0"/>
    <w:rsid w:val="00F112C5"/>
    <w:rsid w:val="00F11556"/>
    <w:rsid w:val="00F1172D"/>
    <w:rsid w:val="00F1178D"/>
    <w:rsid w:val="00F117DB"/>
    <w:rsid w:val="00F1184E"/>
    <w:rsid w:val="00F118F7"/>
    <w:rsid w:val="00F11940"/>
    <w:rsid w:val="00F11965"/>
    <w:rsid w:val="00F11DAC"/>
    <w:rsid w:val="00F11DB0"/>
    <w:rsid w:val="00F11DD7"/>
    <w:rsid w:val="00F11EC4"/>
    <w:rsid w:val="00F11FD4"/>
    <w:rsid w:val="00F1209D"/>
    <w:rsid w:val="00F1211D"/>
    <w:rsid w:val="00F1232D"/>
    <w:rsid w:val="00F1233E"/>
    <w:rsid w:val="00F1240B"/>
    <w:rsid w:val="00F1244C"/>
    <w:rsid w:val="00F125FA"/>
    <w:rsid w:val="00F12630"/>
    <w:rsid w:val="00F12640"/>
    <w:rsid w:val="00F12775"/>
    <w:rsid w:val="00F1282F"/>
    <w:rsid w:val="00F12879"/>
    <w:rsid w:val="00F12997"/>
    <w:rsid w:val="00F12ABE"/>
    <w:rsid w:val="00F12AD0"/>
    <w:rsid w:val="00F12C0A"/>
    <w:rsid w:val="00F12CF9"/>
    <w:rsid w:val="00F12D3A"/>
    <w:rsid w:val="00F12DA6"/>
    <w:rsid w:val="00F12E16"/>
    <w:rsid w:val="00F12E1A"/>
    <w:rsid w:val="00F12E99"/>
    <w:rsid w:val="00F13086"/>
    <w:rsid w:val="00F134B5"/>
    <w:rsid w:val="00F134C5"/>
    <w:rsid w:val="00F134F2"/>
    <w:rsid w:val="00F135E7"/>
    <w:rsid w:val="00F135FF"/>
    <w:rsid w:val="00F1363D"/>
    <w:rsid w:val="00F13660"/>
    <w:rsid w:val="00F136D7"/>
    <w:rsid w:val="00F13742"/>
    <w:rsid w:val="00F13851"/>
    <w:rsid w:val="00F1391F"/>
    <w:rsid w:val="00F13930"/>
    <w:rsid w:val="00F13946"/>
    <w:rsid w:val="00F139B2"/>
    <w:rsid w:val="00F139CC"/>
    <w:rsid w:val="00F13B09"/>
    <w:rsid w:val="00F13B26"/>
    <w:rsid w:val="00F13BF3"/>
    <w:rsid w:val="00F13C53"/>
    <w:rsid w:val="00F13C81"/>
    <w:rsid w:val="00F13E34"/>
    <w:rsid w:val="00F13E81"/>
    <w:rsid w:val="00F1407B"/>
    <w:rsid w:val="00F14167"/>
    <w:rsid w:val="00F1440F"/>
    <w:rsid w:val="00F1442F"/>
    <w:rsid w:val="00F1455E"/>
    <w:rsid w:val="00F14607"/>
    <w:rsid w:val="00F14647"/>
    <w:rsid w:val="00F1468F"/>
    <w:rsid w:val="00F14743"/>
    <w:rsid w:val="00F1479F"/>
    <w:rsid w:val="00F14866"/>
    <w:rsid w:val="00F14A65"/>
    <w:rsid w:val="00F14B6C"/>
    <w:rsid w:val="00F14B74"/>
    <w:rsid w:val="00F14C5F"/>
    <w:rsid w:val="00F14CF7"/>
    <w:rsid w:val="00F14F94"/>
    <w:rsid w:val="00F15058"/>
    <w:rsid w:val="00F153C3"/>
    <w:rsid w:val="00F1562A"/>
    <w:rsid w:val="00F156A2"/>
    <w:rsid w:val="00F156AE"/>
    <w:rsid w:val="00F156C6"/>
    <w:rsid w:val="00F15713"/>
    <w:rsid w:val="00F157B4"/>
    <w:rsid w:val="00F158A0"/>
    <w:rsid w:val="00F1599D"/>
    <w:rsid w:val="00F15A0E"/>
    <w:rsid w:val="00F15AF5"/>
    <w:rsid w:val="00F15B37"/>
    <w:rsid w:val="00F15B68"/>
    <w:rsid w:val="00F15CD0"/>
    <w:rsid w:val="00F15D94"/>
    <w:rsid w:val="00F15EA8"/>
    <w:rsid w:val="00F15F8B"/>
    <w:rsid w:val="00F16062"/>
    <w:rsid w:val="00F1614E"/>
    <w:rsid w:val="00F16332"/>
    <w:rsid w:val="00F1636F"/>
    <w:rsid w:val="00F1640E"/>
    <w:rsid w:val="00F1649D"/>
    <w:rsid w:val="00F16792"/>
    <w:rsid w:val="00F167ED"/>
    <w:rsid w:val="00F16833"/>
    <w:rsid w:val="00F168A7"/>
    <w:rsid w:val="00F16C68"/>
    <w:rsid w:val="00F16C82"/>
    <w:rsid w:val="00F16CA2"/>
    <w:rsid w:val="00F16F0A"/>
    <w:rsid w:val="00F1705C"/>
    <w:rsid w:val="00F17073"/>
    <w:rsid w:val="00F1722B"/>
    <w:rsid w:val="00F17289"/>
    <w:rsid w:val="00F172C7"/>
    <w:rsid w:val="00F172F6"/>
    <w:rsid w:val="00F174AE"/>
    <w:rsid w:val="00F17531"/>
    <w:rsid w:val="00F176C5"/>
    <w:rsid w:val="00F1773B"/>
    <w:rsid w:val="00F1779B"/>
    <w:rsid w:val="00F178A1"/>
    <w:rsid w:val="00F17933"/>
    <w:rsid w:val="00F17A22"/>
    <w:rsid w:val="00F17BBC"/>
    <w:rsid w:val="00F17C07"/>
    <w:rsid w:val="00F17CD2"/>
    <w:rsid w:val="00F17D2B"/>
    <w:rsid w:val="00F17E9A"/>
    <w:rsid w:val="00F17EE5"/>
    <w:rsid w:val="00F20035"/>
    <w:rsid w:val="00F2010B"/>
    <w:rsid w:val="00F20191"/>
    <w:rsid w:val="00F202B7"/>
    <w:rsid w:val="00F203F1"/>
    <w:rsid w:val="00F20404"/>
    <w:rsid w:val="00F204DA"/>
    <w:rsid w:val="00F209D8"/>
    <w:rsid w:val="00F20ABB"/>
    <w:rsid w:val="00F20AF3"/>
    <w:rsid w:val="00F20B8E"/>
    <w:rsid w:val="00F20D71"/>
    <w:rsid w:val="00F20DFE"/>
    <w:rsid w:val="00F20F77"/>
    <w:rsid w:val="00F21188"/>
    <w:rsid w:val="00F211C2"/>
    <w:rsid w:val="00F211C4"/>
    <w:rsid w:val="00F2125A"/>
    <w:rsid w:val="00F2128D"/>
    <w:rsid w:val="00F212E0"/>
    <w:rsid w:val="00F21361"/>
    <w:rsid w:val="00F2163F"/>
    <w:rsid w:val="00F216C8"/>
    <w:rsid w:val="00F216D1"/>
    <w:rsid w:val="00F21747"/>
    <w:rsid w:val="00F21781"/>
    <w:rsid w:val="00F21889"/>
    <w:rsid w:val="00F21A4E"/>
    <w:rsid w:val="00F21A94"/>
    <w:rsid w:val="00F21B4B"/>
    <w:rsid w:val="00F21BD7"/>
    <w:rsid w:val="00F21D1D"/>
    <w:rsid w:val="00F21DA7"/>
    <w:rsid w:val="00F21EC7"/>
    <w:rsid w:val="00F21EEC"/>
    <w:rsid w:val="00F22072"/>
    <w:rsid w:val="00F220C8"/>
    <w:rsid w:val="00F22103"/>
    <w:rsid w:val="00F221CA"/>
    <w:rsid w:val="00F22305"/>
    <w:rsid w:val="00F22594"/>
    <w:rsid w:val="00F226E4"/>
    <w:rsid w:val="00F22792"/>
    <w:rsid w:val="00F22797"/>
    <w:rsid w:val="00F227B9"/>
    <w:rsid w:val="00F22809"/>
    <w:rsid w:val="00F22817"/>
    <w:rsid w:val="00F228F6"/>
    <w:rsid w:val="00F229B6"/>
    <w:rsid w:val="00F22B4A"/>
    <w:rsid w:val="00F22BD7"/>
    <w:rsid w:val="00F22C0F"/>
    <w:rsid w:val="00F22C78"/>
    <w:rsid w:val="00F22CCC"/>
    <w:rsid w:val="00F22CE5"/>
    <w:rsid w:val="00F2307D"/>
    <w:rsid w:val="00F23112"/>
    <w:rsid w:val="00F231F6"/>
    <w:rsid w:val="00F2322C"/>
    <w:rsid w:val="00F23479"/>
    <w:rsid w:val="00F23542"/>
    <w:rsid w:val="00F2368D"/>
    <w:rsid w:val="00F2372B"/>
    <w:rsid w:val="00F237C3"/>
    <w:rsid w:val="00F2381E"/>
    <w:rsid w:val="00F2388A"/>
    <w:rsid w:val="00F2399B"/>
    <w:rsid w:val="00F239DA"/>
    <w:rsid w:val="00F23A85"/>
    <w:rsid w:val="00F23BA1"/>
    <w:rsid w:val="00F23F1F"/>
    <w:rsid w:val="00F23FAD"/>
    <w:rsid w:val="00F24188"/>
    <w:rsid w:val="00F24286"/>
    <w:rsid w:val="00F24301"/>
    <w:rsid w:val="00F245F2"/>
    <w:rsid w:val="00F246DF"/>
    <w:rsid w:val="00F24755"/>
    <w:rsid w:val="00F247BE"/>
    <w:rsid w:val="00F248F0"/>
    <w:rsid w:val="00F24915"/>
    <w:rsid w:val="00F24ADF"/>
    <w:rsid w:val="00F24CC5"/>
    <w:rsid w:val="00F24D1A"/>
    <w:rsid w:val="00F24DAD"/>
    <w:rsid w:val="00F24F81"/>
    <w:rsid w:val="00F25197"/>
    <w:rsid w:val="00F2526C"/>
    <w:rsid w:val="00F25305"/>
    <w:rsid w:val="00F253A7"/>
    <w:rsid w:val="00F2549A"/>
    <w:rsid w:val="00F25521"/>
    <w:rsid w:val="00F25691"/>
    <w:rsid w:val="00F256BC"/>
    <w:rsid w:val="00F25730"/>
    <w:rsid w:val="00F25803"/>
    <w:rsid w:val="00F25814"/>
    <w:rsid w:val="00F2583F"/>
    <w:rsid w:val="00F25A9D"/>
    <w:rsid w:val="00F25B39"/>
    <w:rsid w:val="00F25B6D"/>
    <w:rsid w:val="00F25BA1"/>
    <w:rsid w:val="00F25BD8"/>
    <w:rsid w:val="00F25C7F"/>
    <w:rsid w:val="00F25D50"/>
    <w:rsid w:val="00F25ED1"/>
    <w:rsid w:val="00F25F11"/>
    <w:rsid w:val="00F25F1D"/>
    <w:rsid w:val="00F2600B"/>
    <w:rsid w:val="00F26023"/>
    <w:rsid w:val="00F2603D"/>
    <w:rsid w:val="00F26092"/>
    <w:rsid w:val="00F26122"/>
    <w:rsid w:val="00F2625E"/>
    <w:rsid w:val="00F262B4"/>
    <w:rsid w:val="00F262E3"/>
    <w:rsid w:val="00F262E9"/>
    <w:rsid w:val="00F2631B"/>
    <w:rsid w:val="00F264F8"/>
    <w:rsid w:val="00F266CC"/>
    <w:rsid w:val="00F26702"/>
    <w:rsid w:val="00F267A3"/>
    <w:rsid w:val="00F26865"/>
    <w:rsid w:val="00F26A0A"/>
    <w:rsid w:val="00F26AA6"/>
    <w:rsid w:val="00F26ADB"/>
    <w:rsid w:val="00F26C2D"/>
    <w:rsid w:val="00F26C3E"/>
    <w:rsid w:val="00F26CB5"/>
    <w:rsid w:val="00F26E5E"/>
    <w:rsid w:val="00F26EF6"/>
    <w:rsid w:val="00F2743E"/>
    <w:rsid w:val="00F274FD"/>
    <w:rsid w:val="00F27658"/>
    <w:rsid w:val="00F27668"/>
    <w:rsid w:val="00F276A2"/>
    <w:rsid w:val="00F27730"/>
    <w:rsid w:val="00F2794C"/>
    <w:rsid w:val="00F2797D"/>
    <w:rsid w:val="00F27AD8"/>
    <w:rsid w:val="00F27BD5"/>
    <w:rsid w:val="00F27D59"/>
    <w:rsid w:val="00F30084"/>
    <w:rsid w:val="00F303B4"/>
    <w:rsid w:val="00F304BB"/>
    <w:rsid w:val="00F305A9"/>
    <w:rsid w:val="00F3064C"/>
    <w:rsid w:val="00F307E6"/>
    <w:rsid w:val="00F30816"/>
    <w:rsid w:val="00F30828"/>
    <w:rsid w:val="00F30864"/>
    <w:rsid w:val="00F309D8"/>
    <w:rsid w:val="00F30A45"/>
    <w:rsid w:val="00F30C73"/>
    <w:rsid w:val="00F30D2F"/>
    <w:rsid w:val="00F30EAC"/>
    <w:rsid w:val="00F30F15"/>
    <w:rsid w:val="00F30F24"/>
    <w:rsid w:val="00F30F38"/>
    <w:rsid w:val="00F30F54"/>
    <w:rsid w:val="00F30FFB"/>
    <w:rsid w:val="00F30FFE"/>
    <w:rsid w:val="00F31014"/>
    <w:rsid w:val="00F3109A"/>
    <w:rsid w:val="00F31134"/>
    <w:rsid w:val="00F312F4"/>
    <w:rsid w:val="00F31353"/>
    <w:rsid w:val="00F3136D"/>
    <w:rsid w:val="00F313A6"/>
    <w:rsid w:val="00F31425"/>
    <w:rsid w:val="00F31584"/>
    <w:rsid w:val="00F3174C"/>
    <w:rsid w:val="00F317CD"/>
    <w:rsid w:val="00F31808"/>
    <w:rsid w:val="00F318FF"/>
    <w:rsid w:val="00F31982"/>
    <w:rsid w:val="00F31A09"/>
    <w:rsid w:val="00F31AF2"/>
    <w:rsid w:val="00F31D1D"/>
    <w:rsid w:val="00F31D4A"/>
    <w:rsid w:val="00F31D67"/>
    <w:rsid w:val="00F31D6B"/>
    <w:rsid w:val="00F31DDC"/>
    <w:rsid w:val="00F31E70"/>
    <w:rsid w:val="00F31EF0"/>
    <w:rsid w:val="00F31F20"/>
    <w:rsid w:val="00F31F27"/>
    <w:rsid w:val="00F3202F"/>
    <w:rsid w:val="00F321DD"/>
    <w:rsid w:val="00F3241F"/>
    <w:rsid w:val="00F32526"/>
    <w:rsid w:val="00F3252D"/>
    <w:rsid w:val="00F326E7"/>
    <w:rsid w:val="00F32904"/>
    <w:rsid w:val="00F329CB"/>
    <w:rsid w:val="00F32A3B"/>
    <w:rsid w:val="00F32A6E"/>
    <w:rsid w:val="00F32AF6"/>
    <w:rsid w:val="00F32BFB"/>
    <w:rsid w:val="00F32E6D"/>
    <w:rsid w:val="00F32EE3"/>
    <w:rsid w:val="00F32FB3"/>
    <w:rsid w:val="00F32FB9"/>
    <w:rsid w:val="00F33160"/>
    <w:rsid w:val="00F3320A"/>
    <w:rsid w:val="00F3322E"/>
    <w:rsid w:val="00F333A0"/>
    <w:rsid w:val="00F333A1"/>
    <w:rsid w:val="00F33405"/>
    <w:rsid w:val="00F33475"/>
    <w:rsid w:val="00F334B2"/>
    <w:rsid w:val="00F3358F"/>
    <w:rsid w:val="00F3359B"/>
    <w:rsid w:val="00F335EF"/>
    <w:rsid w:val="00F33665"/>
    <w:rsid w:val="00F336EC"/>
    <w:rsid w:val="00F3374F"/>
    <w:rsid w:val="00F3385C"/>
    <w:rsid w:val="00F33892"/>
    <w:rsid w:val="00F33908"/>
    <w:rsid w:val="00F33AFC"/>
    <w:rsid w:val="00F33C21"/>
    <w:rsid w:val="00F33C64"/>
    <w:rsid w:val="00F33F3A"/>
    <w:rsid w:val="00F34067"/>
    <w:rsid w:val="00F3409F"/>
    <w:rsid w:val="00F3424A"/>
    <w:rsid w:val="00F342C3"/>
    <w:rsid w:val="00F343D0"/>
    <w:rsid w:val="00F343FE"/>
    <w:rsid w:val="00F34415"/>
    <w:rsid w:val="00F345B9"/>
    <w:rsid w:val="00F346E4"/>
    <w:rsid w:val="00F34709"/>
    <w:rsid w:val="00F34806"/>
    <w:rsid w:val="00F3487B"/>
    <w:rsid w:val="00F34DF1"/>
    <w:rsid w:val="00F34E49"/>
    <w:rsid w:val="00F34E7A"/>
    <w:rsid w:val="00F34E8A"/>
    <w:rsid w:val="00F34EA5"/>
    <w:rsid w:val="00F35019"/>
    <w:rsid w:val="00F3508B"/>
    <w:rsid w:val="00F350AF"/>
    <w:rsid w:val="00F3510A"/>
    <w:rsid w:val="00F35153"/>
    <w:rsid w:val="00F35184"/>
    <w:rsid w:val="00F352D7"/>
    <w:rsid w:val="00F3532A"/>
    <w:rsid w:val="00F353BF"/>
    <w:rsid w:val="00F354E6"/>
    <w:rsid w:val="00F35511"/>
    <w:rsid w:val="00F35530"/>
    <w:rsid w:val="00F35556"/>
    <w:rsid w:val="00F35609"/>
    <w:rsid w:val="00F35682"/>
    <w:rsid w:val="00F3585D"/>
    <w:rsid w:val="00F35998"/>
    <w:rsid w:val="00F359EC"/>
    <w:rsid w:val="00F35A26"/>
    <w:rsid w:val="00F35A80"/>
    <w:rsid w:val="00F35ACB"/>
    <w:rsid w:val="00F35B0A"/>
    <w:rsid w:val="00F35B5A"/>
    <w:rsid w:val="00F35B9A"/>
    <w:rsid w:val="00F35C49"/>
    <w:rsid w:val="00F35CC2"/>
    <w:rsid w:val="00F35D7F"/>
    <w:rsid w:val="00F35E2C"/>
    <w:rsid w:val="00F35E5C"/>
    <w:rsid w:val="00F35F0C"/>
    <w:rsid w:val="00F35F10"/>
    <w:rsid w:val="00F35FB7"/>
    <w:rsid w:val="00F3602D"/>
    <w:rsid w:val="00F36282"/>
    <w:rsid w:val="00F36407"/>
    <w:rsid w:val="00F364F1"/>
    <w:rsid w:val="00F36580"/>
    <w:rsid w:val="00F36632"/>
    <w:rsid w:val="00F3675B"/>
    <w:rsid w:val="00F3679B"/>
    <w:rsid w:val="00F367B4"/>
    <w:rsid w:val="00F368B3"/>
    <w:rsid w:val="00F36998"/>
    <w:rsid w:val="00F36B2C"/>
    <w:rsid w:val="00F36B44"/>
    <w:rsid w:val="00F36B60"/>
    <w:rsid w:val="00F36CC4"/>
    <w:rsid w:val="00F36D3B"/>
    <w:rsid w:val="00F36D87"/>
    <w:rsid w:val="00F36DBD"/>
    <w:rsid w:val="00F36E6B"/>
    <w:rsid w:val="00F36F42"/>
    <w:rsid w:val="00F36FB3"/>
    <w:rsid w:val="00F3710D"/>
    <w:rsid w:val="00F372AB"/>
    <w:rsid w:val="00F3730A"/>
    <w:rsid w:val="00F373C5"/>
    <w:rsid w:val="00F37402"/>
    <w:rsid w:val="00F37412"/>
    <w:rsid w:val="00F374D4"/>
    <w:rsid w:val="00F376CD"/>
    <w:rsid w:val="00F376D4"/>
    <w:rsid w:val="00F3772B"/>
    <w:rsid w:val="00F37735"/>
    <w:rsid w:val="00F37799"/>
    <w:rsid w:val="00F37875"/>
    <w:rsid w:val="00F379BE"/>
    <w:rsid w:val="00F37A47"/>
    <w:rsid w:val="00F37AA7"/>
    <w:rsid w:val="00F37AD5"/>
    <w:rsid w:val="00F37B4F"/>
    <w:rsid w:val="00F37B8E"/>
    <w:rsid w:val="00F37D83"/>
    <w:rsid w:val="00F37E18"/>
    <w:rsid w:val="00F37F61"/>
    <w:rsid w:val="00F37FD4"/>
    <w:rsid w:val="00F40076"/>
    <w:rsid w:val="00F400F7"/>
    <w:rsid w:val="00F4012C"/>
    <w:rsid w:val="00F40156"/>
    <w:rsid w:val="00F4019E"/>
    <w:rsid w:val="00F4045A"/>
    <w:rsid w:val="00F40543"/>
    <w:rsid w:val="00F4081B"/>
    <w:rsid w:val="00F4094B"/>
    <w:rsid w:val="00F40B4B"/>
    <w:rsid w:val="00F40B68"/>
    <w:rsid w:val="00F40C56"/>
    <w:rsid w:val="00F40CC1"/>
    <w:rsid w:val="00F40D42"/>
    <w:rsid w:val="00F40E4F"/>
    <w:rsid w:val="00F40EFC"/>
    <w:rsid w:val="00F41071"/>
    <w:rsid w:val="00F41095"/>
    <w:rsid w:val="00F4137F"/>
    <w:rsid w:val="00F413C2"/>
    <w:rsid w:val="00F41585"/>
    <w:rsid w:val="00F416B9"/>
    <w:rsid w:val="00F416D5"/>
    <w:rsid w:val="00F416D9"/>
    <w:rsid w:val="00F418AA"/>
    <w:rsid w:val="00F419D8"/>
    <w:rsid w:val="00F41B25"/>
    <w:rsid w:val="00F41BFD"/>
    <w:rsid w:val="00F41C0F"/>
    <w:rsid w:val="00F41D12"/>
    <w:rsid w:val="00F41D2C"/>
    <w:rsid w:val="00F4209D"/>
    <w:rsid w:val="00F42132"/>
    <w:rsid w:val="00F42176"/>
    <w:rsid w:val="00F42204"/>
    <w:rsid w:val="00F42221"/>
    <w:rsid w:val="00F42242"/>
    <w:rsid w:val="00F423DA"/>
    <w:rsid w:val="00F42737"/>
    <w:rsid w:val="00F427D1"/>
    <w:rsid w:val="00F42852"/>
    <w:rsid w:val="00F4297D"/>
    <w:rsid w:val="00F429FA"/>
    <w:rsid w:val="00F42A40"/>
    <w:rsid w:val="00F42BBA"/>
    <w:rsid w:val="00F42BF5"/>
    <w:rsid w:val="00F42C04"/>
    <w:rsid w:val="00F42D3A"/>
    <w:rsid w:val="00F42D3C"/>
    <w:rsid w:val="00F42D98"/>
    <w:rsid w:val="00F42E1F"/>
    <w:rsid w:val="00F42E66"/>
    <w:rsid w:val="00F42FD4"/>
    <w:rsid w:val="00F4313E"/>
    <w:rsid w:val="00F4317E"/>
    <w:rsid w:val="00F4331B"/>
    <w:rsid w:val="00F433C5"/>
    <w:rsid w:val="00F43405"/>
    <w:rsid w:val="00F434B1"/>
    <w:rsid w:val="00F43510"/>
    <w:rsid w:val="00F43708"/>
    <w:rsid w:val="00F43939"/>
    <w:rsid w:val="00F43A06"/>
    <w:rsid w:val="00F43C73"/>
    <w:rsid w:val="00F43D8D"/>
    <w:rsid w:val="00F43DB6"/>
    <w:rsid w:val="00F43DBE"/>
    <w:rsid w:val="00F43E8D"/>
    <w:rsid w:val="00F43F10"/>
    <w:rsid w:val="00F43F52"/>
    <w:rsid w:val="00F44045"/>
    <w:rsid w:val="00F443A5"/>
    <w:rsid w:val="00F443A9"/>
    <w:rsid w:val="00F444A0"/>
    <w:rsid w:val="00F44527"/>
    <w:rsid w:val="00F4455B"/>
    <w:rsid w:val="00F4468B"/>
    <w:rsid w:val="00F4477E"/>
    <w:rsid w:val="00F447F5"/>
    <w:rsid w:val="00F448AA"/>
    <w:rsid w:val="00F44942"/>
    <w:rsid w:val="00F44955"/>
    <w:rsid w:val="00F44A57"/>
    <w:rsid w:val="00F44B75"/>
    <w:rsid w:val="00F44C28"/>
    <w:rsid w:val="00F44D21"/>
    <w:rsid w:val="00F44D25"/>
    <w:rsid w:val="00F44E14"/>
    <w:rsid w:val="00F44F4F"/>
    <w:rsid w:val="00F44FAC"/>
    <w:rsid w:val="00F44FFD"/>
    <w:rsid w:val="00F45077"/>
    <w:rsid w:val="00F450A7"/>
    <w:rsid w:val="00F452B9"/>
    <w:rsid w:val="00F45400"/>
    <w:rsid w:val="00F45416"/>
    <w:rsid w:val="00F45453"/>
    <w:rsid w:val="00F454FB"/>
    <w:rsid w:val="00F455C2"/>
    <w:rsid w:val="00F456D8"/>
    <w:rsid w:val="00F45745"/>
    <w:rsid w:val="00F4585D"/>
    <w:rsid w:val="00F458AF"/>
    <w:rsid w:val="00F4593A"/>
    <w:rsid w:val="00F45A33"/>
    <w:rsid w:val="00F45ADA"/>
    <w:rsid w:val="00F45D48"/>
    <w:rsid w:val="00F45DCC"/>
    <w:rsid w:val="00F45EB0"/>
    <w:rsid w:val="00F45F16"/>
    <w:rsid w:val="00F45F60"/>
    <w:rsid w:val="00F45FA8"/>
    <w:rsid w:val="00F45FF5"/>
    <w:rsid w:val="00F46024"/>
    <w:rsid w:val="00F46164"/>
    <w:rsid w:val="00F461DC"/>
    <w:rsid w:val="00F462AA"/>
    <w:rsid w:val="00F46383"/>
    <w:rsid w:val="00F465A3"/>
    <w:rsid w:val="00F4683F"/>
    <w:rsid w:val="00F4697E"/>
    <w:rsid w:val="00F46C37"/>
    <w:rsid w:val="00F46C88"/>
    <w:rsid w:val="00F46DFD"/>
    <w:rsid w:val="00F46E9F"/>
    <w:rsid w:val="00F46EAE"/>
    <w:rsid w:val="00F46F76"/>
    <w:rsid w:val="00F4721C"/>
    <w:rsid w:val="00F4726B"/>
    <w:rsid w:val="00F47320"/>
    <w:rsid w:val="00F47516"/>
    <w:rsid w:val="00F475EF"/>
    <w:rsid w:val="00F4764A"/>
    <w:rsid w:val="00F47688"/>
    <w:rsid w:val="00F47807"/>
    <w:rsid w:val="00F4784F"/>
    <w:rsid w:val="00F4789C"/>
    <w:rsid w:val="00F479C7"/>
    <w:rsid w:val="00F47A2F"/>
    <w:rsid w:val="00F47AD0"/>
    <w:rsid w:val="00F47B89"/>
    <w:rsid w:val="00F47C3C"/>
    <w:rsid w:val="00F47C4E"/>
    <w:rsid w:val="00F47D0F"/>
    <w:rsid w:val="00F47D2F"/>
    <w:rsid w:val="00F47E73"/>
    <w:rsid w:val="00F47EDF"/>
    <w:rsid w:val="00F47F35"/>
    <w:rsid w:val="00F47F54"/>
    <w:rsid w:val="00F50229"/>
    <w:rsid w:val="00F5026A"/>
    <w:rsid w:val="00F502B9"/>
    <w:rsid w:val="00F50335"/>
    <w:rsid w:val="00F503C1"/>
    <w:rsid w:val="00F5041D"/>
    <w:rsid w:val="00F5046C"/>
    <w:rsid w:val="00F504AD"/>
    <w:rsid w:val="00F504E7"/>
    <w:rsid w:val="00F50560"/>
    <w:rsid w:val="00F5058D"/>
    <w:rsid w:val="00F5068F"/>
    <w:rsid w:val="00F50690"/>
    <w:rsid w:val="00F5078E"/>
    <w:rsid w:val="00F5080A"/>
    <w:rsid w:val="00F50A47"/>
    <w:rsid w:val="00F50AF4"/>
    <w:rsid w:val="00F50AF6"/>
    <w:rsid w:val="00F50B18"/>
    <w:rsid w:val="00F50B99"/>
    <w:rsid w:val="00F50D66"/>
    <w:rsid w:val="00F50E54"/>
    <w:rsid w:val="00F50EAD"/>
    <w:rsid w:val="00F50EBF"/>
    <w:rsid w:val="00F5102C"/>
    <w:rsid w:val="00F5121A"/>
    <w:rsid w:val="00F51332"/>
    <w:rsid w:val="00F513DB"/>
    <w:rsid w:val="00F513FB"/>
    <w:rsid w:val="00F515FF"/>
    <w:rsid w:val="00F51674"/>
    <w:rsid w:val="00F516F1"/>
    <w:rsid w:val="00F516F7"/>
    <w:rsid w:val="00F5179D"/>
    <w:rsid w:val="00F517FE"/>
    <w:rsid w:val="00F5181D"/>
    <w:rsid w:val="00F51838"/>
    <w:rsid w:val="00F51975"/>
    <w:rsid w:val="00F51A61"/>
    <w:rsid w:val="00F51A9A"/>
    <w:rsid w:val="00F51BB4"/>
    <w:rsid w:val="00F51C1E"/>
    <w:rsid w:val="00F51C45"/>
    <w:rsid w:val="00F520DF"/>
    <w:rsid w:val="00F521AF"/>
    <w:rsid w:val="00F522A6"/>
    <w:rsid w:val="00F52324"/>
    <w:rsid w:val="00F5239F"/>
    <w:rsid w:val="00F52402"/>
    <w:rsid w:val="00F52443"/>
    <w:rsid w:val="00F524F1"/>
    <w:rsid w:val="00F52639"/>
    <w:rsid w:val="00F5288B"/>
    <w:rsid w:val="00F52922"/>
    <w:rsid w:val="00F52ABC"/>
    <w:rsid w:val="00F52B09"/>
    <w:rsid w:val="00F52BAE"/>
    <w:rsid w:val="00F52C11"/>
    <w:rsid w:val="00F52C57"/>
    <w:rsid w:val="00F52C9F"/>
    <w:rsid w:val="00F52EF4"/>
    <w:rsid w:val="00F5309B"/>
    <w:rsid w:val="00F5309C"/>
    <w:rsid w:val="00F53167"/>
    <w:rsid w:val="00F5318D"/>
    <w:rsid w:val="00F531AB"/>
    <w:rsid w:val="00F532E0"/>
    <w:rsid w:val="00F53401"/>
    <w:rsid w:val="00F53515"/>
    <w:rsid w:val="00F535C5"/>
    <w:rsid w:val="00F53608"/>
    <w:rsid w:val="00F53684"/>
    <w:rsid w:val="00F53FB3"/>
    <w:rsid w:val="00F5402C"/>
    <w:rsid w:val="00F540C4"/>
    <w:rsid w:val="00F541FF"/>
    <w:rsid w:val="00F5423F"/>
    <w:rsid w:val="00F54337"/>
    <w:rsid w:val="00F54345"/>
    <w:rsid w:val="00F5436D"/>
    <w:rsid w:val="00F5444A"/>
    <w:rsid w:val="00F544A5"/>
    <w:rsid w:val="00F544D9"/>
    <w:rsid w:val="00F5476B"/>
    <w:rsid w:val="00F5489D"/>
    <w:rsid w:val="00F54936"/>
    <w:rsid w:val="00F549C8"/>
    <w:rsid w:val="00F54A55"/>
    <w:rsid w:val="00F54A7A"/>
    <w:rsid w:val="00F54BE6"/>
    <w:rsid w:val="00F54CA2"/>
    <w:rsid w:val="00F54FD6"/>
    <w:rsid w:val="00F55131"/>
    <w:rsid w:val="00F55183"/>
    <w:rsid w:val="00F55370"/>
    <w:rsid w:val="00F5540F"/>
    <w:rsid w:val="00F5546B"/>
    <w:rsid w:val="00F55516"/>
    <w:rsid w:val="00F555A1"/>
    <w:rsid w:val="00F555C5"/>
    <w:rsid w:val="00F55613"/>
    <w:rsid w:val="00F55673"/>
    <w:rsid w:val="00F5568D"/>
    <w:rsid w:val="00F55700"/>
    <w:rsid w:val="00F55720"/>
    <w:rsid w:val="00F55848"/>
    <w:rsid w:val="00F55B28"/>
    <w:rsid w:val="00F55B3A"/>
    <w:rsid w:val="00F55DFC"/>
    <w:rsid w:val="00F55F8E"/>
    <w:rsid w:val="00F5600B"/>
    <w:rsid w:val="00F56054"/>
    <w:rsid w:val="00F56095"/>
    <w:rsid w:val="00F560B0"/>
    <w:rsid w:val="00F562D7"/>
    <w:rsid w:val="00F56324"/>
    <w:rsid w:val="00F5647D"/>
    <w:rsid w:val="00F564F9"/>
    <w:rsid w:val="00F56654"/>
    <w:rsid w:val="00F56680"/>
    <w:rsid w:val="00F566D3"/>
    <w:rsid w:val="00F56745"/>
    <w:rsid w:val="00F567C9"/>
    <w:rsid w:val="00F567D1"/>
    <w:rsid w:val="00F568B9"/>
    <w:rsid w:val="00F56933"/>
    <w:rsid w:val="00F569EF"/>
    <w:rsid w:val="00F56A82"/>
    <w:rsid w:val="00F56CA7"/>
    <w:rsid w:val="00F56CDF"/>
    <w:rsid w:val="00F56F3A"/>
    <w:rsid w:val="00F5708C"/>
    <w:rsid w:val="00F57185"/>
    <w:rsid w:val="00F571B9"/>
    <w:rsid w:val="00F57316"/>
    <w:rsid w:val="00F5735D"/>
    <w:rsid w:val="00F573CC"/>
    <w:rsid w:val="00F574C4"/>
    <w:rsid w:val="00F57506"/>
    <w:rsid w:val="00F5763D"/>
    <w:rsid w:val="00F576A5"/>
    <w:rsid w:val="00F578F0"/>
    <w:rsid w:val="00F579FD"/>
    <w:rsid w:val="00F57B8C"/>
    <w:rsid w:val="00F57CCF"/>
    <w:rsid w:val="00F57CFA"/>
    <w:rsid w:val="00F57D02"/>
    <w:rsid w:val="00F57EF3"/>
    <w:rsid w:val="00F60097"/>
    <w:rsid w:val="00F60120"/>
    <w:rsid w:val="00F601F6"/>
    <w:rsid w:val="00F60360"/>
    <w:rsid w:val="00F604E0"/>
    <w:rsid w:val="00F606AF"/>
    <w:rsid w:val="00F60776"/>
    <w:rsid w:val="00F60901"/>
    <w:rsid w:val="00F609F1"/>
    <w:rsid w:val="00F60A58"/>
    <w:rsid w:val="00F60BB4"/>
    <w:rsid w:val="00F60EB8"/>
    <w:rsid w:val="00F60F2C"/>
    <w:rsid w:val="00F60F46"/>
    <w:rsid w:val="00F60F4E"/>
    <w:rsid w:val="00F60F96"/>
    <w:rsid w:val="00F61040"/>
    <w:rsid w:val="00F61062"/>
    <w:rsid w:val="00F610BD"/>
    <w:rsid w:val="00F6125E"/>
    <w:rsid w:val="00F612EB"/>
    <w:rsid w:val="00F6131E"/>
    <w:rsid w:val="00F613B0"/>
    <w:rsid w:val="00F613E9"/>
    <w:rsid w:val="00F613EF"/>
    <w:rsid w:val="00F615AE"/>
    <w:rsid w:val="00F615D4"/>
    <w:rsid w:val="00F616E9"/>
    <w:rsid w:val="00F6177E"/>
    <w:rsid w:val="00F617E1"/>
    <w:rsid w:val="00F617F1"/>
    <w:rsid w:val="00F61E3E"/>
    <w:rsid w:val="00F61E6B"/>
    <w:rsid w:val="00F61E75"/>
    <w:rsid w:val="00F61F9A"/>
    <w:rsid w:val="00F61FDF"/>
    <w:rsid w:val="00F62000"/>
    <w:rsid w:val="00F6213F"/>
    <w:rsid w:val="00F62159"/>
    <w:rsid w:val="00F6223F"/>
    <w:rsid w:val="00F62637"/>
    <w:rsid w:val="00F62762"/>
    <w:rsid w:val="00F627AB"/>
    <w:rsid w:val="00F6286F"/>
    <w:rsid w:val="00F62903"/>
    <w:rsid w:val="00F62939"/>
    <w:rsid w:val="00F62941"/>
    <w:rsid w:val="00F62A01"/>
    <w:rsid w:val="00F62AF7"/>
    <w:rsid w:val="00F62C43"/>
    <w:rsid w:val="00F62C51"/>
    <w:rsid w:val="00F62D1C"/>
    <w:rsid w:val="00F62D40"/>
    <w:rsid w:val="00F62D7E"/>
    <w:rsid w:val="00F62D9C"/>
    <w:rsid w:val="00F62ED9"/>
    <w:rsid w:val="00F62F12"/>
    <w:rsid w:val="00F6307A"/>
    <w:rsid w:val="00F6317A"/>
    <w:rsid w:val="00F63218"/>
    <w:rsid w:val="00F63311"/>
    <w:rsid w:val="00F633A3"/>
    <w:rsid w:val="00F633EC"/>
    <w:rsid w:val="00F634CD"/>
    <w:rsid w:val="00F63537"/>
    <w:rsid w:val="00F6356F"/>
    <w:rsid w:val="00F6363A"/>
    <w:rsid w:val="00F637DB"/>
    <w:rsid w:val="00F638B2"/>
    <w:rsid w:val="00F63916"/>
    <w:rsid w:val="00F639B7"/>
    <w:rsid w:val="00F639CF"/>
    <w:rsid w:val="00F63BFE"/>
    <w:rsid w:val="00F63D3D"/>
    <w:rsid w:val="00F63DAF"/>
    <w:rsid w:val="00F63DD0"/>
    <w:rsid w:val="00F63F16"/>
    <w:rsid w:val="00F63F9B"/>
    <w:rsid w:val="00F640D5"/>
    <w:rsid w:val="00F64148"/>
    <w:rsid w:val="00F641D9"/>
    <w:rsid w:val="00F64306"/>
    <w:rsid w:val="00F64366"/>
    <w:rsid w:val="00F644EB"/>
    <w:rsid w:val="00F64648"/>
    <w:rsid w:val="00F646C1"/>
    <w:rsid w:val="00F647F6"/>
    <w:rsid w:val="00F6480E"/>
    <w:rsid w:val="00F64870"/>
    <w:rsid w:val="00F649D6"/>
    <w:rsid w:val="00F649E5"/>
    <w:rsid w:val="00F64A5B"/>
    <w:rsid w:val="00F64A6A"/>
    <w:rsid w:val="00F64AC0"/>
    <w:rsid w:val="00F64BC1"/>
    <w:rsid w:val="00F64C53"/>
    <w:rsid w:val="00F64F63"/>
    <w:rsid w:val="00F64FD5"/>
    <w:rsid w:val="00F65467"/>
    <w:rsid w:val="00F65545"/>
    <w:rsid w:val="00F655C2"/>
    <w:rsid w:val="00F6566F"/>
    <w:rsid w:val="00F65824"/>
    <w:rsid w:val="00F65940"/>
    <w:rsid w:val="00F65A3C"/>
    <w:rsid w:val="00F65B78"/>
    <w:rsid w:val="00F65BC5"/>
    <w:rsid w:val="00F65C2B"/>
    <w:rsid w:val="00F65CC3"/>
    <w:rsid w:val="00F65E75"/>
    <w:rsid w:val="00F65F07"/>
    <w:rsid w:val="00F661F4"/>
    <w:rsid w:val="00F6627B"/>
    <w:rsid w:val="00F6631E"/>
    <w:rsid w:val="00F6651D"/>
    <w:rsid w:val="00F66703"/>
    <w:rsid w:val="00F66989"/>
    <w:rsid w:val="00F66B3C"/>
    <w:rsid w:val="00F66B3F"/>
    <w:rsid w:val="00F670A0"/>
    <w:rsid w:val="00F6712C"/>
    <w:rsid w:val="00F672B3"/>
    <w:rsid w:val="00F672B7"/>
    <w:rsid w:val="00F673BC"/>
    <w:rsid w:val="00F673D1"/>
    <w:rsid w:val="00F67493"/>
    <w:rsid w:val="00F6749A"/>
    <w:rsid w:val="00F674DD"/>
    <w:rsid w:val="00F6756B"/>
    <w:rsid w:val="00F67978"/>
    <w:rsid w:val="00F679B8"/>
    <w:rsid w:val="00F67A5C"/>
    <w:rsid w:val="00F67AD5"/>
    <w:rsid w:val="00F67B38"/>
    <w:rsid w:val="00F67B8D"/>
    <w:rsid w:val="00F67C23"/>
    <w:rsid w:val="00F67E63"/>
    <w:rsid w:val="00F67F26"/>
    <w:rsid w:val="00F67F62"/>
    <w:rsid w:val="00F70064"/>
    <w:rsid w:val="00F70186"/>
    <w:rsid w:val="00F705A3"/>
    <w:rsid w:val="00F70866"/>
    <w:rsid w:val="00F70879"/>
    <w:rsid w:val="00F708B2"/>
    <w:rsid w:val="00F7097F"/>
    <w:rsid w:val="00F70A10"/>
    <w:rsid w:val="00F70A80"/>
    <w:rsid w:val="00F70B37"/>
    <w:rsid w:val="00F70C50"/>
    <w:rsid w:val="00F70C53"/>
    <w:rsid w:val="00F70D3A"/>
    <w:rsid w:val="00F70FBB"/>
    <w:rsid w:val="00F7101A"/>
    <w:rsid w:val="00F71091"/>
    <w:rsid w:val="00F710D2"/>
    <w:rsid w:val="00F71148"/>
    <w:rsid w:val="00F711AE"/>
    <w:rsid w:val="00F7128B"/>
    <w:rsid w:val="00F712A7"/>
    <w:rsid w:val="00F71380"/>
    <w:rsid w:val="00F71418"/>
    <w:rsid w:val="00F71434"/>
    <w:rsid w:val="00F71454"/>
    <w:rsid w:val="00F714C5"/>
    <w:rsid w:val="00F714C8"/>
    <w:rsid w:val="00F7157E"/>
    <w:rsid w:val="00F715A6"/>
    <w:rsid w:val="00F71600"/>
    <w:rsid w:val="00F7166B"/>
    <w:rsid w:val="00F71688"/>
    <w:rsid w:val="00F717F2"/>
    <w:rsid w:val="00F71885"/>
    <w:rsid w:val="00F718D6"/>
    <w:rsid w:val="00F7192F"/>
    <w:rsid w:val="00F71931"/>
    <w:rsid w:val="00F7197D"/>
    <w:rsid w:val="00F71A3D"/>
    <w:rsid w:val="00F71AC0"/>
    <w:rsid w:val="00F71ADD"/>
    <w:rsid w:val="00F71B91"/>
    <w:rsid w:val="00F71BAA"/>
    <w:rsid w:val="00F71BB2"/>
    <w:rsid w:val="00F71C69"/>
    <w:rsid w:val="00F71D5F"/>
    <w:rsid w:val="00F71E45"/>
    <w:rsid w:val="00F71E63"/>
    <w:rsid w:val="00F71E65"/>
    <w:rsid w:val="00F71F1D"/>
    <w:rsid w:val="00F71F24"/>
    <w:rsid w:val="00F720B1"/>
    <w:rsid w:val="00F72135"/>
    <w:rsid w:val="00F721E8"/>
    <w:rsid w:val="00F7223E"/>
    <w:rsid w:val="00F72248"/>
    <w:rsid w:val="00F7230C"/>
    <w:rsid w:val="00F723BC"/>
    <w:rsid w:val="00F72475"/>
    <w:rsid w:val="00F72486"/>
    <w:rsid w:val="00F72535"/>
    <w:rsid w:val="00F72543"/>
    <w:rsid w:val="00F725A7"/>
    <w:rsid w:val="00F7284F"/>
    <w:rsid w:val="00F72857"/>
    <w:rsid w:val="00F728B9"/>
    <w:rsid w:val="00F728BE"/>
    <w:rsid w:val="00F7299D"/>
    <w:rsid w:val="00F72A0B"/>
    <w:rsid w:val="00F72B0D"/>
    <w:rsid w:val="00F72C49"/>
    <w:rsid w:val="00F72E86"/>
    <w:rsid w:val="00F72F44"/>
    <w:rsid w:val="00F73106"/>
    <w:rsid w:val="00F73137"/>
    <w:rsid w:val="00F73199"/>
    <w:rsid w:val="00F73221"/>
    <w:rsid w:val="00F732F4"/>
    <w:rsid w:val="00F733AB"/>
    <w:rsid w:val="00F7340A"/>
    <w:rsid w:val="00F73431"/>
    <w:rsid w:val="00F735EA"/>
    <w:rsid w:val="00F735ED"/>
    <w:rsid w:val="00F7360E"/>
    <w:rsid w:val="00F7362C"/>
    <w:rsid w:val="00F737D6"/>
    <w:rsid w:val="00F73A00"/>
    <w:rsid w:val="00F73B3F"/>
    <w:rsid w:val="00F73B96"/>
    <w:rsid w:val="00F73C99"/>
    <w:rsid w:val="00F73CC1"/>
    <w:rsid w:val="00F73CFE"/>
    <w:rsid w:val="00F7429A"/>
    <w:rsid w:val="00F743E6"/>
    <w:rsid w:val="00F7448C"/>
    <w:rsid w:val="00F74582"/>
    <w:rsid w:val="00F745B1"/>
    <w:rsid w:val="00F7461F"/>
    <w:rsid w:val="00F74729"/>
    <w:rsid w:val="00F74864"/>
    <w:rsid w:val="00F7490F"/>
    <w:rsid w:val="00F74953"/>
    <w:rsid w:val="00F74A0F"/>
    <w:rsid w:val="00F74C81"/>
    <w:rsid w:val="00F7509F"/>
    <w:rsid w:val="00F751AF"/>
    <w:rsid w:val="00F751C6"/>
    <w:rsid w:val="00F7525F"/>
    <w:rsid w:val="00F75372"/>
    <w:rsid w:val="00F755F1"/>
    <w:rsid w:val="00F75862"/>
    <w:rsid w:val="00F758FE"/>
    <w:rsid w:val="00F759FF"/>
    <w:rsid w:val="00F75BEC"/>
    <w:rsid w:val="00F75C11"/>
    <w:rsid w:val="00F75C99"/>
    <w:rsid w:val="00F75E43"/>
    <w:rsid w:val="00F75EEB"/>
    <w:rsid w:val="00F75F96"/>
    <w:rsid w:val="00F761F4"/>
    <w:rsid w:val="00F7622C"/>
    <w:rsid w:val="00F76230"/>
    <w:rsid w:val="00F762ED"/>
    <w:rsid w:val="00F762EF"/>
    <w:rsid w:val="00F7646D"/>
    <w:rsid w:val="00F764C6"/>
    <w:rsid w:val="00F7661C"/>
    <w:rsid w:val="00F7664F"/>
    <w:rsid w:val="00F76745"/>
    <w:rsid w:val="00F76AD7"/>
    <w:rsid w:val="00F76BEA"/>
    <w:rsid w:val="00F76C59"/>
    <w:rsid w:val="00F76CD9"/>
    <w:rsid w:val="00F76EA5"/>
    <w:rsid w:val="00F76EB9"/>
    <w:rsid w:val="00F76EE9"/>
    <w:rsid w:val="00F76F50"/>
    <w:rsid w:val="00F76FF3"/>
    <w:rsid w:val="00F7717F"/>
    <w:rsid w:val="00F7725B"/>
    <w:rsid w:val="00F7731A"/>
    <w:rsid w:val="00F77358"/>
    <w:rsid w:val="00F77387"/>
    <w:rsid w:val="00F77521"/>
    <w:rsid w:val="00F77671"/>
    <w:rsid w:val="00F779B3"/>
    <w:rsid w:val="00F77A47"/>
    <w:rsid w:val="00F77BA8"/>
    <w:rsid w:val="00F77BC0"/>
    <w:rsid w:val="00F77DE1"/>
    <w:rsid w:val="00F77F9F"/>
    <w:rsid w:val="00F801A5"/>
    <w:rsid w:val="00F801C1"/>
    <w:rsid w:val="00F80251"/>
    <w:rsid w:val="00F8041F"/>
    <w:rsid w:val="00F8047B"/>
    <w:rsid w:val="00F805C5"/>
    <w:rsid w:val="00F805F1"/>
    <w:rsid w:val="00F80682"/>
    <w:rsid w:val="00F806CB"/>
    <w:rsid w:val="00F80713"/>
    <w:rsid w:val="00F80784"/>
    <w:rsid w:val="00F80807"/>
    <w:rsid w:val="00F8094D"/>
    <w:rsid w:val="00F809EF"/>
    <w:rsid w:val="00F80A52"/>
    <w:rsid w:val="00F80AD2"/>
    <w:rsid w:val="00F80B40"/>
    <w:rsid w:val="00F80C6C"/>
    <w:rsid w:val="00F80C86"/>
    <w:rsid w:val="00F80CD0"/>
    <w:rsid w:val="00F80D82"/>
    <w:rsid w:val="00F80EA0"/>
    <w:rsid w:val="00F80EE2"/>
    <w:rsid w:val="00F80F65"/>
    <w:rsid w:val="00F812BD"/>
    <w:rsid w:val="00F813F6"/>
    <w:rsid w:val="00F81600"/>
    <w:rsid w:val="00F8169D"/>
    <w:rsid w:val="00F81830"/>
    <w:rsid w:val="00F81855"/>
    <w:rsid w:val="00F81894"/>
    <w:rsid w:val="00F8193E"/>
    <w:rsid w:val="00F819AC"/>
    <w:rsid w:val="00F819CF"/>
    <w:rsid w:val="00F819DA"/>
    <w:rsid w:val="00F81A13"/>
    <w:rsid w:val="00F81B24"/>
    <w:rsid w:val="00F81B57"/>
    <w:rsid w:val="00F82027"/>
    <w:rsid w:val="00F820E7"/>
    <w:rsid w:val="00F821EE"/>
    <w:rsid w:val="00F8241A"/>
    <w:rsid w:val="00F824CB"/>
    <w:rsid w:val="00F824E3"/>
    <w:rsid w:val="00F82648"/>
    <w:rsid w:val="00F827CA"/>
    <w:rsid w:val="00F82855"/>
    <w:rsid w:val="00F829E5"/>
    <w:rsid w:val="00F829FF"/>
    <w:rsid w:val="00F82A23"/>
    <w:rsid w:val="00F82A75"/>
    <w:rsid w:val="00F82BBF"/>
    <w:rsid w:val="00F82C89"/>
    <w:rsid w:val="00F82CA7"/>
    <w:rsid w:val="00F82CEF"/>
    <w:rsid w:val="00F82E4D"/>
    <w:rsid w:val="00F83058"/>
    <w:rsid w:val="00F83081"/>
    <w:rsid w:val="00F8313C"/>
    <w:rsid w:val="00F83141"/>
    <w:rsid w:val="00F83169"/>
    <w:rsid w:val="00F832A7"/>
    <w:rsid w:val="00F832C7"/>
    <w:rsid w:val="00F832C8"/>
    <w:rsid w:val="00F832E3"/>
    <w:rsid w:val="00F834A8"/>
    <w:rsid w:val="00F8354C"/>
    <w:rsid w:val="00F835DD"/>
    <w:rsid w:val="00F83663"/>
    <w:rsid w:val="00F837C2"/>
    <w:rsid w:val="00F837D4"/>
    <w:rsid w:val="00F838BE"/>
    <w:rsid w:val="00F839FA"/>
    <w:rsid w:val="00F83A9A"/>
    <w:rsid w:val="00F83B56"/>
    <w:rsid w:val="00F83BB5"/>
    <w:rsid w:val="00F83BCF"/>
    <w:rsid w:val="00F83C4F"/>
    <w:rsid w:val="00F83E1E"/>
    <w:rsid w:val="00F83E59"/>
    <w:rsid w:val="00F83E5F"/>
    <w:rsid w:val="00F83EB8"/>
    <w:rsid w:val="00F83EDE"/>
    <w:rsid w:val="00F83EE1"/>
    <w:rsid w:val="00F83F8C"/>
    <w:rsid w:val="00F83FBA"/>
    <w:rsid w:val="00F83FCA"/>
    <w:rsid w:val="00F8424F"/>
    <w:rsid w:val="00F84277"/>
    <w:rsid w:val="00F84293"/>
    <w:rsid w:val="00F84294"/>
    <w:rsid w:val="00F842DB"/>
    <w:rsid w:val="00F844E8"/>
    <w:rsid w:val="00F84514"/>
    <w:rsid w:val="00F845AC"/>
    <w:rsid w:val="00F845BB"/>
    <w:rsid w:val="00F846E0"/>
    <w:rsid w:val="00F84738"/>
    <w:rsid w:val="00F84892"/>
    <w:rsid w:val="00F84B8C"/>
    <w:rsid w:val="00F84BED"/>
    <w:rsid w:val="00F84E11"/>
    <w:rsid w:val="00F84F5A"/>
    <w:rsid w:val="00F84F76"/>
    <w:rsid w:val="00F84FF9"/>
    <w:rsid w:val="00F85077"/>
    <w:rsid w:val="00F851A9"/>
    <w:rsid w:val="00F851CC"/>
    <w:rsid w:val="00F85212"/>
    <w:rsid w:val="00F8529A"/>
    <w:rsid w:val="00F852A5"/>
    <w:rsid w:val="00F852AC"/>
    <w:rsid w:val="00F852FE"/>
    <w:rsid w:val="00F85415"/>
    <w:rsid w:val="00F85482"/>
    <w:rsid w:val="00F854B3"/>
    <w:rsid w:val="00F85542"/>
    <w:rsid w:val="00F85545"/>
    <w:rsid w:val="00F8557D"/>
    <w:rsid w:val="00F855DD"/>
    <w:rsid w:val="00F856E6"/>
    <w:rsid w:val="00F859BA"/>
    <w:rsid w:val="00F859C5"/>
    <w:rsid w:val="00F85A6A"/>
    <w:rsid w:val="00F85AE3"/>
    <w:rsid w:val="00F85D17"/>
    <w:rsid w:val="00F85E81"/>
    <w:rsid w:val="00F85E8F"/>
    <w:rsid w:val="00F85F62"/>
    <w:rsid w:val="00F85FEE"/>
    <w:rsid w:val="00F85FF2"/>
    <w:rsid w:val="00F86025"/>
    <w:rsid w:val="00F860D5"/>
    <w:rsid w:val="00F86168"/>
    <w:rsid w:val="00F861A1"/>
    <w:rsid w:val="00F86561"/>
    <w:rsid w:val="00F8658C"/>
    <w:rsid w:val="00F86634"/>
    <w:rsid w:val="00F86638"/>
    <w:rsid w:val="00F8664D"/>
    <w:rsid w:val="00F86825"/>
    <w:rsid w:val="00F8698A"/>
    <w:rsid w:val="00F86AC9"/>
    <w:rsid w:val="00F86B9F"/>
    <w:rsid w:val="00F86BA6"/>
    <w:rsid w:val="00F86DF1"/>
    <w:rsid w:val="00F86E3E"/>
    <w:rsid w:val="00F87131"/>
    <w:rsid w:val="00F87140"/>
    <w:rsid w:val="00F872E7"/>
    <w:rsid w:val="00F87368"/>
    <w:rsid w:val="00F87613"/>
    <w:rsid w:val="00F876AE"/>
    <w:rsid w:val="00F87799"/>
    <w:rsid w:val="00F877C5"/>
    <w:rsid w:val="00F87861"/>
    <w:rsid w:val="00F878C7"/>
    <w:rsid w:val="00F8792B"/>
    <w:rsid w:val="00F879A8"/>
    <w:rsid w:val="00F87CAB"/>
    <w:rsid w:val="00F87CB6"/>
    <w:rsid w:val="00F87DCC"/>
    <w:rsid w:val="00F87E5C"/>
    <w:rsid w:val="00F87EA0"/>
    <w:rsid w:val="00F87EE3"/>
    <w:rsid w:val="00F87EF1"/>
    <w:rsid w:val="00F87F80"/>
    <w:rsid w:val="00F90100"/>
    <w:rsid w:val="00F90119"/>
    <w:rsid w:val="00F90167"/>
    <w:rsid w:val="00F901E3"/>
    <w:rsid w:val="00F90341"/>
    <w:rsid w:val="00F903C8"/>
    <w:rsid w:val="00F903DF"/>
    <w:rsid w:val="00F9040E"/>
    <w:rsid w:val="00F90558"/>
    <w:rsid w:val="00F90582"/>
    <w:rsid w:val="00F9060C"/>
    <w:rsid w:val="00F906DD"/>
    <w:rsid w:val="00F9080A"/>
    <w:rsid w:val="00F908BA"/>
    <w:rsid w:val="00F909F3"/>
    <w:rsid w:val="00F90A2A"/>
    <w:rsid w:val="00F90B0A"/>
    <w:rsid w:val="00F90C3A"/>
    <w:rsid w:val="00F90C54"/>
    <w:rsid w:val="00F90D84"/>
    <w:rsid w:val="00F90D8A"/>
    <w:rsid w:val="00F90DB9"/>
    <w:rsid w:val="00F90E37"/>
    <w:rsid w:val="00F90ECA"/>
    <w:rsid w:val="00F90F3B"/>
    <w:rsid w:val="00F91093"/>
    <w:rsid w:val="00F91244"/>
    <w:rsid w:val="00F91477"/>
    <w:rsid w:val="00F91485"/>
    <w:rsid w:val="00F9152C"/>
    <w:rsid w:val="00F915AB"/>
    <w:rsid w:val="00F91703"/>
    <w:rsid w:val="00F91735"/>
    <w:rsid w:val="00F9173E"/>
    <w:rsid w:val="00F917AD"/>
    <w:rsid w:val="00F918D9"/>
    <w:rsid w:val="00F918E1"/>
    <w:rsid w:val="00F918F1"/>
    <w:rsid w:val="00F91BE8"/>
    <w:rsid w:val="00F91BF1"/>
    <w:rsid w:val="00F91C2E"/>
    <w:rsid w:val="00F91C33"/>
    <w:rsid w:val="00F91F50"/>
    <w:rsid w:val="00F9230C"/>
    <w:rsid w:val="00F923BA"/>
    <w:rsid w:val="00F925C2"/>
    <w:rsid w:val="00F925CC"/>
    <w:rsid w:val="00F92653"/>
    <w:rsid w:val="00F926B6"/>
    <w:rsid w:val="00F926D0"/>
    <w:rsid w:val="00F926DA"/>
    <w:rsid w:val="00F926E4"/>
    <w:rsid w:val="00F92729"/>
    <w:rsid w:val="00F92797"/>
    <w:rsid w:val="00F92A08"/>
    <w:rsid w:val="00F92C00"/>
    <w:rsid w:val="00F92CC1"/>
    <w:rsid w:val="00F92D65"/>
    <w:rsid w:val="00F92E1A"/>
    <w:rsid w:val="00F92F94"/>
    <w:rsid w:val="00F92FB9"/>
    <w:rsid w:val="00F93009"/>
    <w:rsid w:val="00F9313A"/>
    <w:rsid w:val="00F9329A"/>
    <w:rsid w:val="00F932B9"/>
    <w:rsid w:val="00F93345"/>
    <w:rsid w:val="00F93375"/>
    <w:rsid w:val="00F933E8"/>
    <w:rsid w:val="00F93586"/>
    <w:rsid w:val="00F9376D"/>
    <w:rsid w:val="00F93B02"/>
    <w:rsid w:val="00F93C5F"/>
    <w:rsid w:val="00F93C98"/>
    <w:rsid w:val="00F93D30"/>
    <w:rsid w:val="00F93E67"/>
    <w:rsid w:val="00F93EEB"/>
    <w:rsid w:val="00F93FB1"/>
    <w:rsid w:val="00F94025"/>
    <w:rsid w:val="00F94040"/>
    <w:rsid w:val="00F940AC"/>
    <w:rsid w:val="00F9411D"/>
    <w:rsid w:val="00F94171"/>
    <w:rsid w:val="00F9426E"/>
    <w:rsid w:val="00F942EC"/>
    <w:rsid w:val="00F94337"/>
    <w:rsid w:val="00F946A7"/>
    <w:rsid w:val="00F94817"/>
    <w:rsid w:val="00F94A8E"/>
    <w:rsid w:val="00F94C8C"/>
    <w:rsid w:val="00F94F20"/>
    <w:rsid w:val="00F94FB6"/>
    <w:rsid w:val="00F95140"/>
    <w:rsid w:val="00F95298"/>
    <w:rsid w:val="00F9561C"/>
    <w:rsid w:val="00F9562D"/>
    <w:rsid w:val="00F95870"/>
    <w:rsid w:val="00F958A0"/>
    <w:rsid w:val="00F958E5"/>
    <w:rsid w:val="00F958F2"/>
    <w:rsid w:val="00F9595B"/>
    <w:rsid w:val="00F95A46"/>
    <w:rsid w:val="00F95AA9"/>
    <w:rsid w:val="00F95B42"/>
    <w:rsid w:val="00F95BAB"/>
    <w:rsid w:val="00F95D2F"/>
    <w:rsid w:val="00F95D61"/>
    <w:rsid w:val="00F95E61"/>
    <w:rsid w:val="00F95E9E"/>
    <w:rsid w:val="00F95FB0"/>
    <w:rsid w:val="00F95FBF"/>
    <w:rsid w:val="00F96181"/>
    <w:rsid w:val="00F961E5"/>
    <w:rsid w:val="00F96229"/>
    <w:rsid w:val="00F96247"/>
    <w:rsid w:val="00F96642"/>
    <w:rsid w:val="00F9698E"/>
    <w:rsid w:val="00F969D2"/>
    <w:rsid w:val="00F96A07"/>
    <w:rsid w:val="00F96AF0"/>
    <w:rsid w:val="00F96B3D"/>
    <w:rsid w:val="00F96CCF"/>
    <w:rsid w:val="00F96D1B"/>
    <w:rsid w:val="00F96DC1"/>
    <w:rsid w:val="00F96DFF"/>
    <w:rsid w:val="00F96E11"/>
    <w:rsid w:val="00F96E5C"/>
    <w:rsid w:val="00F96EE7"/>
    <w:rsid w:val="00F96FD2"/>
    <w:rsid w:val="00F96FF2"/>
    <w:rsid w:val="00F97013"/>
    <w:rsid w:val="00F970CC"/>
    <w:rsid w:val="00F9714E"/>
    <w:rsid w:val="00F9720D"/>
    <w:rsid w:val="00F972F6"/>
    <w:rsid w:val="00F9743B"/>
    <w:rsid w:val="00F97545"/>
    <w:rsid w:val="00F97793"/>
    <w:rsid w:val="00F9793C"/>
    <w:rsid w:val="00F9797F"/>
    <w:rsid w:val="00F97CA0"/>
    <w:rsid w:val="00F97DAA"/>
    <w:rsid w:val="00F97DCD"/>
    <w:rsid w:val="00F97EAF"/>
    <w:rsid w:val="00F97F53"/>
    <w:rsid w:val="00FA0097"/>
    <w:rsid w:val="00FA00AE"/>
    <w:rsid w:val="00FA00FE"/>
    <w:rsid w:val="00FA0111"/>
    <w:rsid w:val="00FA0206"/>
    <w:rsid w:val="00FA0308"/>
    <w:rsid w:val="00FA0435"/>
    <w:rsid w:val="00FA0500"/>
    <w:rsid w:val="00FA0618"/>
    <w:rsid w:val="00FA06DB"/>
    <w:rsid w:val="00FA071E"/>
    <w:rsid w:val="00FA0839"/>
    <w:rsid w:val="00FA0881"/>
    <w:rsid w:val="00FA08EB"/>
    <w:rsid w:val="00FA094D"/>
    <w:rsid w:val="00FA0AA3"/>
    <w:rsid w:val="00FA0AEB"/>
    <w:rsid w:val="00FA0B7B"/>
    <w:rsid w:val="00FA0C24"/>
    <w:rsid w:val="00FA0CA9"/>
    <w:rsid w:val="00FA0D69"/>
    <w:rsid w:val="00FA0DB6"/>
    <w:rsid w:val="00FA0E13"/>
    <w:rsid w:val="00FA105D"/>
    <w:rsid w:val="00FA10DA"/>
    <w:rsid w:val="00FA119C"/>
    <w:rsid w:val="00FA1299"/>
    <w:rsid w:val="00FA1317"/>
    <w:rsid w:val="00FA148C"/>
    <w:rsid w:val="00FA1497"/>
    <w:rsid w:val="00FA14BF"/>
    <w:rsid w:val="00FA14D4"/>
    <w:rsid w:val="00FA154A"/>
    <w:rsid w:val="00FA1570"/>
    <w:rsid w:val="00FA17F1"/>
    <w:rsid w:val="00FA1999"/>
    <w:rsid w:val="00FA19D1"/>
    <w:rsid w:val="00FA19F1"/>
    <w:rsid w:val="00FA1B0C"/>
    <w:rsid w:val="00FA1CDF"/>
    <w:rsid w:val="00FA1D4F"/>
    <w:rsid w:val="00FA1D7F"/>
    <w:rsid w:val="00FA1E38"/>
    <w:rsid w:val="00FA1E3C"/>
    <w:rsid w:val="00FA1EB3"/>
    <w:rsid w:val="00FA1EE7"/>
    <w:rsid w:val="00FA1FD6"/>
    <w:rsid w:val="00FA1FE0"/>
    <w:rsid w:val="00FA21DF"/>
    <w:rsid w:val="00FA223A"/>
    <w:rsid w:val="00FA235B"/>
    <w:rsid w:val="00FA242E"/>
    <w:rsid w:val="00FA263D"/>
    <w:rsid w:val="00FA26B6"/>
    <w:rsid w:val="00FA26EC"/>
    <w:rsid w:val="00FA26F8"/>
    <w:rsid w:val="00FA285C"/>
    <w:rsid w:val="00FA28B7"/>
    <w:rsid w:val="00FA2A4F"/>
    <w:rsid w:val="00FA2B6F"/>
    <w:rsid w:val="00FA2C4C"/>
    <w:rsid w:val="00FA2C62"/>
    <w:rsid w:val="00FA2C78"/>
    <w:rsid w:val="00FA2F13"/>
    <w:rsid w:val="00FA2F1E"/>
    <w:rsid w:val="00FA2F27"/>
    <w:rsid w:val="00FA324F"/>
    <w:rsid w:val="00FA333D"/>
    <w:rsid w:val="00FA33D7"/>
    <w:rsid w:val="00FA353A"/>
    <w:rsid w:val="00FA359E"/>
    <w:rsid w:val="00FA3627"/>
    <w:rsid w:val="00FA3973"/>
    <w:rsid w:val="00FA3A7B"/>
    <w:rsid w:val="00FA3C75"/>
    <w:rsid w:val="00FA3D4A"/>
    <w:rsid w:val="00FA3EF9"/>
    <w:rsid w:val="00FA3FC8"/>
    <w:rsid w:val="00FA4033"/>
    <w:rsid w:val="00FA4111"/>
    <w:rsid w:val="00FA417A"/>
    <w:rsid w:val="00FA430B"/>
    <w:rsid w:val="00FA431B"/>
    <w:rsid w:val="00FA4321"/>
    <w:rsid w:val="00FA4362"/>
    <w:rsid w:val="00FA4566"/>
    <w:rsid w:val="00FA4840"/>
    <w:rsid w:val="00FA4858"/>
    <w:rsid w:val="00FA4930"/>
    <w:rsid w:val="00FA4B0A"/>
    <w:rsid w:val="00FA4B97"/>
    <w:rsid w:val="00FA4BB0"/>
    <w:rsid w:val="00FA4C15"/>
    <w:rsid w:val="00FA4DEF"/>
    <w:rsid w:val="00FA4E0F"/>
    <w:rsid w:val="00FA4E64"/>
    <w:rsid w:val="00FA4FEC"/>
    <w:rsid w:val="00FA50F0"/>
    <w:rsid w:val="00FA51C8"/>
    <w:rsid w:val="00FA5597"/>
    <w:rsid w:val="00FA55B7"/>
    <w:rsid w:val="00FA5627"/>
    <w:rsid w:val="00FA5662"/>
    <w:rsid w:val="00FA57C5"/>
    <w:rsid w:val="00FA5906"/>
    <w:rsid w:val="00FA5B40"/>
    <w:rsid w:val="00FA5C40"/>
    <w:rsid w:val="00FA5C80"/>
    <w:rsid w:val="00FA5CF5"/>
    <w:rsid w:val="00FA5D5C"/>
    <w:rsid w:val="00FA5DC2"/>
    <w:rsid w:val="00FA5DCD"/>
    <w:rsid w:val="00FA5E13"/>
    <w:rsid w:val="00FA5E96"/>
    <w:rsid w:val="00FA5F1C"/>
    <w:rsid w:val="00FA60BC"/>
    <w:rsid w:val="00FA60EA"/>
    <w:rsid w:val="00FA6124"/>
    <w:rsid w:val="00FA616D"/>
    <w:rsid w:val="00FA62DD"/>
    <w:rsid w:val="00FA64E0"/>
    <w:rsid w:val="00FA64E1"/>
    <w:rsid w:val="00FA650C"/>
    <w:rsid w:val="00FA6573"/>
    <w:rsid w:val="00FA6860"/>
    <w:rsid w:val="00FA68B5"/>
    <w:rsid w:val="00FA6B46"/>
    <w:rsid w:val="00FA6BBD"/>
    <w:rsid w:val="00FA6C47"/>
    <w:rsid w:val="00FA7106"/>
    <w:rsid w:val="00FA71C8"/>
    <w:rsid w:val="00FA7399"/>
    <w:rsid w:val="00FA739B"/>
    <w:rsid w:val="00FA73C7"/>
    <w:rsid w:val="00FA7400"/>
    <w:rsid w:val="00FA7805"/>
    <w:rsid w:val="00FA78B5"/>
    <w:rsid w:val="00FA793A"/>
    <w:rsid w:val="00FA7B0F"/>
    <w:rsid w:val="00FA7CD5"/>
    <w:rsid w:val="00FA7DF0"/>
    <w:rsid w:val="00FA7EA5"/>
    <w:rsid w:val="00FA7EF0"/>
    <w:rsid w:val="00FA7F53"/>
    <w:rsid w:val="00FB004D"/>
    <w:rsid w:val="00FB018E"/>
    <w:rsid w:val="00FB0296"/>
    <w:rsid w:val="00FB03E4"/>
    <w:rsid w:val="00FB04BE"/>
    <w:rsid w:val="00FB0583"/>
    <w:rsid w:val="00FB05D2"/>
    <w:rsid w:val="00FB05DE"/>
    <w:rsid w:val="00FB064F"/>
    <w:rsid w:val="00FB069D"/>
    <w:rsid w:val="00FB06F0"/>
    <w:rsid w:val="00FB06F2"/>
    <w:rsid w:val="00FB07E9"/>
    <w:rsid w:val="00FB08AA"/>
    <w:rsid w:val="00FB097A"/>
    <w:rsid w:val="00FB0A2A"/>
    <w:rsid w:val="00FB0A78"/>
    <w:rsid w:val="00FB0BAB"/>
    <w:rsid w:val="00FB0C0E"/>
    <w:rsid w:val="00FB0D13"/>
    <w:rsid w:val="00FB0D65"/>
    <w:rsid w:val="00FB0DE3"/>
    <w:rsid w:val="00FB0EA7"/>
    <w:rsid w:val="00FB0F6C"/>
    <w:rsid w:val="00FB1256"/>
    <w:rsid w:val="00FB13A9"/>
    <w:rsid w:val="00FB1610"/>
    <w:rsid w:val="00FB16F2"/>
    <w:rsid w:val="00FB187F"/>
    <w:rsid w:val="00FB18ED"/>
    <w:rsid w:val="00FB1995"/>
    <w:rsid w:val="00FB1AD6"/>
    <w:rsid w:val="00FB1BAA"/>
    <w:rsid w:val="00FB1BE2"/>
    <w:rsid w:val="00FB1BE4"/>
    <w:rsid w:val="00FB1C16"/>
    <w:rsid w:val="00FB1D00"/>
    <w:rsid w:val="00FB1D34"/>
    <w:rsid w:val="00FB1ED7"/>
    <w:rsid w:val="00FB1EEA"/>
    <w:rsid w:val="00FB1FAB"/>
    <w:rsid w:val="00FB1FE8"/>
    <w:rsid w:val="00FB1FEE"/>
    <w:rsid w:val="00FB2221"/>
    <w:rsid w:val="00FB237C"/>
    <w:rsid w:val="00FB2389"/>
    <w:rsid w:val="00FB23CA"/>
    <w:rsid w:val="00FB2471"/>
    <w:rsid w:val="00FB2513"/>
    <w:rsid w:val="00FB26C4"/>
    <w:rsid w:val="00FB27D6"/>
    <w:rsid w:val="00FB28CE"/>
    <w:rsid w:val="00FB29F5"/>
    <w:rsid w:val="00FB2B44"/>
    <w:rsid w:val="00FB2B45"/>
    <w:rsid w:val="00FB2C13"/>
    <w:rsid w:val="00FB2D0D"/>
    <w:rsid w:val="00FB2D6C"/>
    <w:rsid w:val="00FB2E80"/>
    <w:rsid w:val="00FB2F05"/>
    <w:rsid w:val="00FB2FE9"/>
    <w:rsid w:val="00FB325A"/>
    <w:rsid w:val="00FB33F9"/>
    <w:rsid w:val="00FB342E"/>
    <w:rsid w:val="00FB3550"/>
    <w:rsid w:val="00FB3582"/>
    <w:rsid w:val="00FB35D7"/>
    <w:rsid w:val="00FB3701"/>
    <w:rsid w:val="00FB387D"/>
    <w:rsid w:val="00FB399E"/>
    <w:rsid w:val="00FB39EE"/>
    <w:rsid w:val="00FB3BA3"/>
    <w:rsid w:val="00FB3BC9"/>
    <w:rsid w:val="00FB3BF8"/>
    <w:rsid w:val="00FB3CE4"/>
    <w:rsid w:val="00FB3DA6"/>
    <w:rsid w:val="00FB3F2F"/>
    <w:rsid w:val="00FB3F40"/>
    <w:rsid w:val="00FB4027"/>
    <w:rsid w:val="00FB403E"/>
    <w:rsid w:val="00FB4189"/>
    <w:rsid w:val="00FB419F"/>
    <w:rsid w:val="00FB42B4"/>
    <w:rsid w:val="00FB430F"/>
    <w:rsid w:val="00FB433D"/>
    <w:rsid w:val="00FB43CA"/>
    <w:rsid w:val="00FB43D5"/>
    <w:rsid w:val="00FB4430"/>
    <w:rsid w:val="00FB4493"/>
    <w:rsid w:val="00FB44BD"/>
    <w:rsid w:val="00FB44F3"/>
    <w:rsid w:val="00FB455F"/>
    <w:rsid w:val="00FB45CB"/>
    <w:rsid w:val="00FB4606"/>
    <w:rsid w:val="00FB46F7"/>
    <w:rsid w:val="00FB46F8"/>
    <w:rsid w:val="00FB4718"/>
    <w:rsid w:val="00FB4883"/>
    <w:rsid w:val="00FB49BA"/>
    <w:rsid w:val="00FB4C70"/>
    <w:rsid w:val="00FB4CD7"/>
    <w:rsid w:val="00FB4DCB"/>
    <w:rsid w:val="00FB4ECA"/>
    <w:rsid w:val="00FB4FF6"/>
    <w:rsid w:val="00FB5189"/>
    <w:rsid w:val="00FB52A2"/>
    <w:rsid w:val="00FB5442"/>
    <w:rsid w:val="00FB547E"/>
    <w:rsid w:val="00FB54D1"/>
    <w:rsid w:val="00FB5782"/>
    <w:rsid w:val="00FB58DB"/>
    <w:rsid w:val="00FB59C6"/>
    <w:rsid w:val="00FB5ACA"/>
    <w:rsid w:val="00FB5B8C"/>
    <w:rsid w:val="00FB5C04"/>
    <w:rsid w:val="00FB5CC2"/>
    <w:rsid w:val="00FB5D7C"/>
    <w:rsid w:val="00FB5DFA"/>
    <w:rsid w:val="00FB5E1E"/>
    <w:rsid w:val="00FB5E90"/>
    <w:rsid w:val="00FB5E94"/>
    <w:rsid w:val="00FB5ED8"/>
    <w:rsid w:val="00FB5F7D"/>
    <w:rsid w:val="00FB6113"/>
    <w:rsid w:val="00FB6241"/>
    <w:rsid w:val="00FB637F"/>
    <w:rsid w:val="00FB63DD"/>
    <w:rsid w:val="00FB655D"/>
    <w:rsid w:val="00FB6580"/>
    <w:rsid w:val="00FB65A3"/>
    <w:rsid w:val="00FB67E2"/>
    <w:rsid w:val="00FB68B1"/>
    <w:rsid w:val="00FB6AE9"/>
    <w:rsid w:val="00FB6BB6"/>
    <w:rsid w:val="00FB6CCD"/>
    <w:rsid w:val="00FB6CF8"/>
    <w:rsid w:val="00FB6EC6"/>
    <w:rsid w:val="00FB7020"/>
    <w:rsid w:val="00FB704D"/>
    <w:rsid w:val="00FB7093"/>
    <w:rsid w:val="00FB70F5"/>
    <w:rsid w:val="00FB7190"/>
    <w:rsid w:val="00FB71C6"/>
    <w:rsid w:val="00FB71D9"/>
    <w:rsid w:val="00FB739E"/>
    <w:rsid w:val="00FB73A0"/>
    <w:rsid w:val="00FB750F"/>
    <w:rsid w:val="00FB7547"/>
    <w:rsid w:val="00FB75A1"/>
    <w:rsid w:val="00FB76AD"/>
    <w:rsid w:val="00FB76E5"/>
    <w:rsid w:val="00FB772C"/>
    <w:rsid w:val="00FB7777"/>
    <w:rsid w:val="00FB7827"/>
    <w:rsid w:val="00FB78D6"/>
    <w:rsid w:val="00FB78F8"/>
    <w:rsid w:val="00FB79C9"/>
    <w:rsid w:val="00FB7A52"/>
    <w:rsid w:val="00FB7C75"/>
    <w:rsid w:val="00FB7CDF"/>
    <w:rsid w:val="00FB7D1E"/>
    <w:rsid w:val="00FB7E24"/>
    <w:rsid w:val="00FB7E66"/>
    <w:rsid w:val="00FB7E6A"/>
    <w:rsid w:val="00FB7F15"/>
    <w:rsid w:val="00FC0019"/>
    <w:rsid w:val="00FC0187"/>
    <w:rsid w:val="00FC0331"/>
    <w:rsid w:val="00FC03DC"/>
    <w:rsid w:val="00FC04EF"/>
    <w:rsid w:val="00FC04F6"/>
    <w:rsid w:val="00FC05D7"/>
    <w:rsid w:val="00FC0658"/>
    <w:rsid w:val="00FC06F8"/>
    <w:rsid w:val="00FC07D1"/>
    <w:rsid w:val="00FC07D4"/>
    <w:rsid w:val="00FC0A4A"/>
    <w:rsid w:val="00FC0B1F"/>
    <w:rsid w:val="00FC0CA5"/>
    <w:rsid w:val="00FC0E66"/>
    <w:rsid w:val="00FC0EED"/>
    <w:rsid w:val="00FC0FB9"/>
    <w:rsid w:val="00FC0FEF"/>
    <w:rsid w:val="00FC10C2"/>
    <w:rsid w:val="00FC12BE"/>
    <w:rsid w:val="00FC1354"/>
    <w:rsid w:val="00FC144F"/>
    <w:rsid w:val="00FC15AD"/>
    <w:rsid w:val="00FC15DC"/>
    <w:rsid w:val="00FC16B8"/>
    <w:rsid w:val="00FC173D"/>
    <w:rsid w:val="00FC18BE"/>
    <w:rsid w:val="00FC19E4"/>
    <w:rsid w:val="00FC19ED"/>
    <w:rsid w:val="00FC1A5B"/>
    <w:rsid w:val="00FC1BBA"/>
    <w:rsid w:val="00FC1BD2"/>
    <w:rsid w:val="00FC1C3E"/>
    <w:rsid w:val="00FC1C88"/>
    <w:rsid w:val="00FC1CAE"/>
    <w:rsid w:val="00FC1CED"/>
    <w:rsid w:val="00FC1D26"/>
    <w:rsid w:val="00FC209C"/>
    <w:rsid w:val="00FC22A1"/>
    <w:rsid w:val="00FC235A"/>
    <w:rsid w:val="00FC236D"/>
    <w:rsid w:val="00FC23A2"/>
    <w:rsid w:val="00FC2472"/>
    <w:rsid w:val="00FC24B2"/>
    <w:rsid w:val="00FC282C"/>
    <w:rsid w:val="00FC2837"/>
    <w:rsid w:val="00FC2A4B"/>
    <w:rsid w:val="00FC2A6F"/>
    <w:rsid w:val="00FC2BA5"/>
    <w:rsid w:val="00FC2E37"/>
    <w:rsid w:val="00FC2F12"/>
    <w:rsid w:val="00FC2F38"/>
    <w:rsid w:val="00FC2FDD"/>
    <w:rsid w:val="00FC306A"/>
    <w:rsid w:val="00FC3147"/>
    <w:rsid w:val="00FC3179"/>
    <w:rsid w:val="00FC31E1"/>
    <w:rsid w:val="00FC334A"/>
    <w:rsid w:val="00FC3449"/>
    <w:rsid w:val="00FC355A"/>
    <w:rsid w:val="00FC35DF"/>
    <w:rsid w:val="00FC3634"/>
    <w:rsid w:val="00FC3635"/>
    <w:rsid w:val="00FC3977"/>
    <w:rsid w:val="00FC39AB"/>
    <w:rsid w:val="00FC39EC"/>
    <w:rsid w:val="00FC3B9C"/>
    <w:rsid w:val="00FC3CFA"/>
    <w:rsid w:val="00FC3D01"/>
    <w:rsid w:val="00FC3DE6"/>
    <w:rsid w:val="00FC3DEC"/>
    <w:rsid w:val="00FC3EEA"/>
    <w:rsid w:val="00FC4145"/>
    <w:rsid w:val="00FC416E"/>
    <w:rsid w:val="00FC423E"/>
    <w:rsid w:val="00FC4270"/>
    <w:rsid w:val="00FC441D"/>
    <w:rsid w:val="00FC44A2"/>
    <w:rsid w:val="00FC4556"/>
    <w:rsid w:val="00FC4572"/>
    <w:rsid w:val="00FC4699"/>
    <w:rsid w:val="00FC485C"/>
    <w:rsid w:val="00FC4866"/>
    <w:rsid w:val="00FC48BD"/>
    <w:rsid w:val="00FC4949"/>
    <w:rsid w:val="00FC49ED"/>
    <w:rsid w:val="00FC4B0F"/>
    <w:rsid w:val="00FC4B19"/>
    <w:rsid w:val="00FC4D9A"/>
    <w:rsid w:val="00FC4DB7"/>
    <w:rsid w:val="00FC4DDB"/>
    <w:rsid w:val="00FC4DDD"/>
    <w:rsid w:val="00FC4EAA"/>
    <w:rsid w:val="00FC4F14"/>
    <w:rsid w:val="00FC4F1E"/>
    <w:rsid w:val="00FC4F31"/>
    <w:rsid w:val="00FC4FF6"/>
    <w:rsid w:val="00FC5001"/>
    <w:rsid w:val="00FC5335"/>
    <w:rsid w:val="00FC53B5"/>
    <w:rsid w:val="00FC53EB"/>
    <w:rsid w:val="00FC5499"/>
    <w:rsid w:val="00FC54D6"/>
    <w:rsid w:val="00FC554D"/>
    <w:rsid w:val="00FC581C"/>
    <w:rsid w:val="00FC5823"/>
    <w:rsid w:val="00FC5916"/>
    <w:rsid w:val="00FC5946"/>
    <w:rsid w:val="00FC598A"/>
    <w:rsid w:val="00FC5A08"/>
    <w:rsid w:val="00FC5D44"/>
    <w:rsid w:val="00FC5EEC"/>
    <w:rsid w:val="00FC6107"/>
    <w:rsid w:val="00FC6270"/>
    <w:rsid w:val="00FC6343"/>
    <w:rsid w:val="00FC6401"/>
    <w:rsid w:val="00FC64F7"/>
    <w:rsid w:val="00FC6586"/>
    <w:rsid w:val="00FC668C"/>
    <w:rsid w:val="00FC6738"/>
    <w:rsid w:val="00FC67A2"/>
    <w:rsid w:val="00FC688F"/>
    <w:rsid w:val="00FC68C5"/>
    <w:rsid w:val="00FC69F4"/>
    <w:rsid w:val="00FC6A26"/>
    <w:rsid w:val="00FC6B26"/>
    <w:rsid w:val="00FC6BBB"/>
    <w:rsid w:val="00FC6CE2"/>
    <w:rsid w:val="00FC6D0F"/>
    <w:rsid w:val="00FC6D7C"/>
    <w:rsid w:val="00FC6E3D"/>
    <w:rsid w:val="00FC6EAC"/>
    <w:rsid w:val="00FC6FDB"/>
    <w:rsid w:val="00FC6FFC"/>
    <w:rsid w:val="00FC70F1"/>
    <w:rsid w:val="00FC72AA"/>
    <w:rsid w:val="00FC75C4"/>
    <w:rsid w:val="00FC75D9"/>
    <w:rsid w:val="00FC7605"/>
    <w:rsid w:val="00FC7608"/>
    <w:rsid w:val="00FC76D1"/>
    <w:rsid w:val="00FC7869"/>
    <w:rsid w:val="00FC7909"/>
    <w:rsid w:val="00FC7937"/>
    <w:rsid w:val="00FC79C0"/>
    <w:rsid w:val="00FC7AC0"/>
    <w:rsid w:val="00FC7ACA"/>
    <w:rsid w:val="00FC7DAF"/>
    <w:rsid w:val="00FC7DCB"/>
    <w:rsid w:val="00FC7DF7"/>
    <w:rsid w:val="00FC7E80"/>
    <w:rsid w:val="00FC7EDF"/>
    <w:rsid w:val="00FC7F42"/>
    <w:rsid w:val="00FD001D"/>
    <w:rsid w:val="00FD0077"/>
    <w:rsid w:val="00FD01AB"/>
    <w:rsid w:val="00FD0204"/>
    <w:rsid w:val="00FD02A1"/>
    <w:rsid w:val="00FD0304"/>
    <w:rsid w:val="00FD034D"/>
    <w:rsid w:val="00FD036D"/>
    <w:rsid w:val="00FD04C5"/>
    <w:rsid w:val="00FD078F"/>
    <w:rsid w:val="00FD07F5"/>
    <w:rsid w:val="00FD091C"/>
    <w:rsid w:val="00FD0934"/>
    <w:rsid w:val="00FD099F"/>
    <w:rsid w:val="00FD0A92"/>
    <w:rsid w:val="00FD0AA3"/>
    <w:rsid w:val="00FD0C0C"/>
    <w:rsid w:val="00FD0CB3"/>
    <w:rsid w:val="00FD0CF7"/>
    <w:rsid w:val="00FD0CF9"/>
    <w:rsid w:val="00FD0E93"/>
    <w:rsid w:val="00FD0F09"/>
    <w:rsid w:val="00FD1044"/>
    <w:rsid w:val="00FD1062"/>
    <w:rsid w:val="00FD10C2"/>
    <w:rsid w:val="00FD1410"/>
    <w:rsid w:val="00FD1458"/>
    <w:rsid w:val="00FD147A"/>
    <w:rsid w:val="00FD149B"/>
    <w:rsid w:val="00FD1633"/>
    <w:rsid w:val="00FD16D8"/>
    <w:rsid w:val="00FD192D"/>
    <w:rsid w:val="00FD1961"/>
    <w:rsid w:val="00FD1B09"/>
    <w:rsid w:val="00FD1BAA"/>
    <w:rsid w:val="00FD1DF0"/>
    <w:rsid w:val="00FD1E28"/>
    <w:rsid w:val="00FD1EE6"/>
    <w:rsid w:val="00FD1F13"/>
    <w:rsid w:val="00FD1F71"/>
    <w:rsid w:val="00FD1FAD"/>
    <w:rsid w:val="00FD1FCD"/>
    <w:rsid w:val="00FD20A1"/>
    <w:rsid w:val="00FD21F8"/>
    <w:rsid w:val="00FD244E"/>
    <w:rsid w:val="00FD2460"/>
    <w:rsid w:val="00FD2550"/>
    <w:rsid w:val="00FD266A"/>
    <w:rsid w:val="00FD271B"/>
    <w:rsid w:val="00FD2775"/>
    <w:rsid w:val="00FD2795"/>
    <w:rsid w:val="00FD27AC"/>
    <w:rsid w:val="00FD27F8"/>
    <w:rsid w:val="00FD29D1"/>
    <w:rsid w:val="00FD2A35"/>
    <w:rsid w:val="00FD2BC6"/>
    <w:rsid w:val="00FD2C7C"/>
    <w:rsid w:val="00FD2E13"/>
    <w:rsid w:val="00FD2E9E"/>
    <w:rsid w:val="00FD2ED4"/>
    <w:rsid w:val="00FD30BA"/>
    <w:rsid w:val="00FD311C"/>
    <w:rsid w:val="00FD31F5"/>
    <w:rsid w:val="00FD3378"/>
    <w:rsid w:val="00FD338E"/>
    <w:rsid w:val="00FD3520"/>
    <w:rsid w:val="00FD35BE"/>
    <w:rsid w:val="00FD360E"/>
    <w:rsid w:val="00FD372A"/>
    <w:rsid w:val="00FD37C5"/>
    <w:rsid w:val="00FD38B5"/>
    <w:rsid w:val="00FD393D"/>
    <w:rsid w:val="00FD3A90"/>
    <w:rsid w:val="00FD3DD8"/>
    <w:rsid w:val="00FD3E61"/>
    <w:rsid w:val="00FD3E6A"/>
    <w:rsid w:val="00FD3ECB"/>
    <w:rsid w:val="00FD40B2"/>
    <w:rsid w:val="00FD4260"/>
    <w:rsid w:val="00FD428B"/>
    <w:rsid w:val="00FD42DD"/>
    <w:rsid w:val="00FD4485"/>
    <w:rsid w:val="00FD449B"/>
    <w:rsid w:val="00FD4688"/>
    <w:rsid w:val="00FD4894"/>
    <w:rsid w:val="00FD48E1"/>
    <w:rsid w:val="00FD4A8D"/>
    <w:rsid w:val="00FD4ACF"/>
    <w:rsid w:val="00FD4AF0"/>
    <w:rsid w:val="00FD4C75"/>
    <w:rsid w:val="00FD4D05"/>
    <w:rsid w:val="00FD4D11"/>
    <w:rsid w:val="00FD4D2B"/>
    <w:rsid w:val="00FD4D83"/>
    <w:rsid w:val="00FD4D8F"/>
    <w:rsid w:val="00FD4E84"/>
    <w:rsid w:val="00FD4E99"/>
    <w:rsid w:val="00FD4F9E"/>
    <w:rsid w:val="00FD513F"/>
    <w:rsid w:val="00FD519D"/>
    <w:rsid w:val="00FD5227"/>
    <w:rsid w:val="00FD5333"/>
    <w:rsid w:val="00FD5349"/>
    <w:rsid w:val="00FD5384"/>
    <w:rsid w:val="00FD53F4"/>
    <w:rsid w:val="00FD5551"/>
    <w:rsid w:val="00FD55A3"/>
    <w:rsid w:val="00FD55BA"/>
    <w:rsid w:val="00FD56A4"/>
    <w:rsid w:val="00FD56CB"/>
    <w:rsid w:val="00FD571F"/>
    <w:rsid w:val="00FD58C3"/>
    <w:rsid w:val="00FD5957"/>
    <w:rsid w:val="00FD59D4"/>
    <w:rsid w:val="00FD59E2"/>
    <w:rsid w:val="00FD5B51"/>
    <w:rsid w:val="00FD5B80"/>
    <w:rsid w:val="00FD5C15"/>
    <w:rsid w:val="00FD5C64"/>
    <w:rsid w:val="00FD5E70"/>
    <w:rsid w:val="00FD601F"/>
    <w:rsid w:val="00FD604D"/>
    <w:rsid w:val="00FD61C3"/>
    <w:rsid w:val="00FD6292"/>
    <w:rsid w:val="00FD63AE"/>
    <w:rsid w:val="00FD6493"/>
    <w:rsid w:val="00FD64B7"/>
    <w:rsid w:val="00FD64BD"/>
    <w:rsid w:val="00FD664A"/>
    <w:rsid w:val="00FD66B7"/>
    <w:rsid w:val="00FD67CE"/>
    <w:rsid w:val="00FD6904"/>
    <w:rsid w:val="00FD69CB"/>
    <w:rsid w:val="00FD6A79"/>
    <w:rsid w:val="00FD6A7F"/>
    <w:rsid w:val="00FD6B3E"/>
    <w:rsid w:val="00FD6C04"/>
    <w:rsid w:val="00FD6D00"/>
    <w:rsid w:val="00FD6E04"/>
    <w:rsid w:val="00FD6F7C"/>
    <w:rsid w:val="00FD6FA4"/>
    <w:rsid w:val="00FD7045"/>
    <w:rsid w:val="00FD7150"/>
    <w:rsid w:val="00FD7152"/>
    <w:rsid w:val="00FD7322"/>
    <w:rsid w:val="00FD74BA"/>
    <w:rsid w:val="00FD74DD"/>
    <w:rsid w:val="00FD7527"/>
    <w:rsid w:val="00FD76F3"/>
    <w:rsid w:val="00FD76FB"/>
    <w:rsid w:val="00FD771F"/>
    <w:rsid w:val="00FD789F"/>
    <w:rsid w:val="00FD78AF"/>
    <w:rsid w:val="00FD7927"/>
    <w:rsid w:val="00FD79F3"/>
    <w:rsid w:val="00FD7AB0"/>
    <w:rsid w:val="00FD7ABF"/>
    <w:rsid w:val="00FD7B37"/>
    <w:rsid w:val="00FD7DFE"/>
    <w:rsid w:val="00FD7E23"/>
    <w:rsid w:val="00FE0000"/>
    <w:rsid w:val="00FE00AA"/>
    <w:rsid w:val="00FE00AE"/>
    <w:rsid w:val="00FE01AF"/>
    <w:rsid w:val="00FE0336"/>
    <w:rsid w:val="00FE0363"/>
    <w:rsid w:val="00FE04C6"/>
    <w:rsid w:val="00FE0532"/>
    <w:rsid w:val="00FE0575"/>
    <w:rsid w:val="00FE05B2"/>
    <w:rsid w:val="00FE06EB"/>
    <w:rsid w:val="00FE0720"/>
    <w:rsid w:val="00FE072F"/>
    <w:rsid w:val="00FE077D"/>
    <w:rsid w:val="00FE07E1"/>
    <w:rsid w:val="00FE0812"/>
    <w:rsid w:val="00FE0919"/>
    <w:rsid w:val="00FE091A"/>
    <w:rsid w:val="00FE0AC6"/>
    <w:rsid w:val="00FE0ACC"/>
    <w:rsid w:val="00FE0EE6"/>
    <w:rsid w:val="00FE0F86"/>
    <w:rsid w:val="00FE0F90"/>
    <w:rsid w:val="00FE0FAA"/>
    <w:rsid w:val="00FE115F"/>
    <w:rsid w:val="00FE1186"/>
    <w:rsid w:val="00FE135C"/>
    <w:rsid w:val="00FE1473"/>
    <w:rsid w:val="00FE15AC"/>
    <w:rsid w:val="00FE1665"/>
    <w:rsid w:val="00FE1823"/>
    <w:rsid w:val="00FE18F2"/>
    <w:rsid w:val="00FE19E1"/>
    <w:rsid w:val="00FE1A1D"/>
    <w:rsid w:val="00FE1ADD"/>
    <w:rsid w:val="00FE1B16"/>
    <w:rsid w:val="00FE1D24"/>
    <w:rsid w:val="00FE1D36"/>
    <w:rsid w:val="00FE1E66"/>
    <w:rsid w:val="00FE2093"/>
    <w:rsid w:val="00FE20AE"/>
    <w:rsid w:val="00FE210E"/>
    <w:rsid w:val="00FE22B9"/>
    <w:rsid w:val="00FE23FA"/>
    <w:rsid w:val="00FE241F"/>
    <w:rsid w:val="00FE24F4"/>
    <w:rsid w:val="00FE252B"/>
    <w:rsid w:val="00FE25F2"/>
    <w:rsid w:val="00FE26E3"/>
    <w:rsid w:val="00FE26E9"/>
    <w:rsid w:val="00FE280C"/>
    <w:rsid w:val="00FE2839"/>
    <w:rsid w:val="00FE2863"/>
    <w:rsid w:val="00FE2970"/>
    <w:rsid w:val="00FE2A2C"/>
    <w:rsid w:val="00FE2B9C"/>
    <w:rsid w:val="00FE2C09"/>
    <w:rsid w:val="00FE2CB1"/>
    <w:rsid w:val="00FE2D9F"/>
    <w:rsid w:val="00FE2E9F"/>
    <w:rsid w:val="00FE2F66"/>
    <w:rsid w:val="00FE2FAF"/>
    <w:rsid w:val="00FE3146"/>
    <w:rsid w:val="00FE3332"/>
    <w:rsid w:val="00FE3429"/>
    <w:rsid w:val="00FE353C"/>
    <w:rsid w:val="00FE3579"/>
    <w:rsid w:val="00FE373D"/>
    <w:rsid w:val="00FE38F5"/>
    <w:rsid w:val="00FE3C88"/>
    <w:rsid w:val="00FE3CBE"/>
    <w:rsid w:val="00FE3CCE"/>
    <w:rsid w:val="00FE3D1D"/>
    <w:rsid w:val="00FE3D60"/>
    <w:rsid w:val="00FE3EB9"/>
    <w:rsid w:val="00FE3F5D"/>
    <w:rsid w:val="00FE40A5"/>
    <w:rsid w:val="00FE41E9"/>
    <w:rsid w:val="00FE431E"/>
    <w:rsid w:val="00FE4328"/>
    <w:rsid w:val="00FE4333"/>
    <w:rsid w:val="00FE4421"/>
    <w:rsid w:val="00FE4660"/>
    <w:rsid w:val="00FE4677"/>
    <w:rsid w:val="00FE47A9"/>
    <w:rsid w:val="00FE4987"/>
    <w:rsid w:val="00FE4995"/>
    <w:rsid w:val="00FE4A1C"/>
    <w:rsid w:val="00FE4A35"/>
    <w:rsid w:val="00FE4A8D"/>
    <w:rsid w:val="00FE4AB9"/>
    <w:rsid w:val="00FE4B1C"/>
    <w:rsid w:val="00FE4B37"/>
    <w:rsid w:val="00FE4DB0"/>
    <w:rsid w:val="00FE52E3"/>
    <w:rsid w:val="00FE532D"/>
    <w:rsid w:val="00FE537B"/>
    <w:rsid w:val="00FE544E"/>
    <w:rsid w:val="00FE54E7"/>
    <w:rsid w:val="00FE5504"/>
    <w:rsid w:val="00FE5537"/>
    <w:rsid w:val="00FE56C1"/>
    <w:rsid w:val="00FE570E"/>
    <w:rsid w:val="00FE5909"/>
    <w:rsid w:val="00FE5B6F"/>
    <w:rsid w:val="00FE5B8A"/>
    <w:rsid w:val="00FE5C41"/>
    <w:rsid w:val="00FE5C63"/>
    <w:rsid w:val="00FE5C84"/>
    <w:rsid w:val="00FE5CB3"/>
    <w:rsid w:val="00FE5CBD"/>
    <w:rsid w:val="00FE5E14"/>
    <w:rsid w:val="00FE5F33"/>
    <w:rsid w:val="00FE6409"/>
    <w:rsid w:val="00FE6442"/>
    <w:rsid w:val="00FE6596"/>
    <w:rsid w:val="00FE66ED"/>
    <w:rsid w:val="00FE6756"/>
    <w:rsid w:val="00FE67A0"/>
    <w:rsid w:val="00FE69B6"/>
    <w:rsid w:val="00FE69BF"/>
    <w:rsid w:val="00FE6A5A"/>
    <w:rsid w:val="00FE6AFF"/>
    <w:rsid w:val="00FE6B03"/>
    <w:rsid w:val="00FE6B2C"/>
    <w:rsid w:val="00FE6C53"/>
    <w:rsid w:val="00FE6C67"/>
    <w:rsid w:val="00FE6D6D"/>
    <w:rsid w:val="00FE6EF1"/>
    <w:rsid w:val="00FE6FC8"/>
    <w:rsid w:val="00FE705E"/>
    <w:rsid w:val="00FE714F"/>
    <w:rsid w:val="00FE71D9"/>
    <w:rsid w:val="00FE7241"/>
    <w:rsid w:val="00FE72A5"/>
    <w:rsid w:val="00FE7377"/>
    <w:rsid w:val="00FE744A"/>
    <w:rsid w:val="00FE74F2"/>
    <w:rsid w:val="00FE751D"/>
    <w:rsid w:val="00FE759D"/>
    <w:rsid w:val="00FE7617"/>
    <w:rsid w:val="00FE774D"/>
    <w:rsid w:val="00FE7788"/>
    <w:rsid w:val="00FE785E"/>
    <w:rsid w:val="00FE7947"/>
    <w:rsid w:val="00FE7A8B"/>
    <w:rsid w:val="00FE7B5C"/>
    <w:rsid w:val="00FE7BCB"/>
    <w:rsid w:val="00FE7C1D"/>
    <w:rsid w:val="00FE7CB7"/>
    <w:rsid w:val="00FE7CD7"/>
    <w:rsid w:val="00FE7E1F"/>
    <w:rsid w:val="00FE7F56"/>
    <w:rsid w:val="00FE7F83"/>
    <w:rsid w:val="00FF0027"/>
    <w:rsid w:val="00FF00B8"/>
    <w:rsid w:val="00FF011D"/>
    <w:rsid w:val="00FF01D7"/>
    <w:rsid w:val="00FF02A8"/>
    <w:rsid w:val="00FF0301"/>
    <w:rsid w:val="00FF03D0"/>
    <w:rsid w:val="00FF054D"/>
    <w:rsid w:val="00FF055F"/>
    <w:rsid w:val="00FF0686"/>
    <w:rsid w:val="00FF06D5"/>
    <w:rsid w:val="00FF0787"/>
    <w:rsid w:val="00FF0958"/>
    <w:rsid w:val="00FF098C"/>
    <w:rsid w:val="00FF098F"/>
    <w:rsid w:val="00FF09F4"/>
    <w:rsid w:val="00FF0BB0"/>
    <w:rsid w:val="00FF0C8A"/>
    <w:rsid w:val="00FF0CD9"/>
    <w:rsid w:val="00FF0DFE"/>
    <w:rsid w:val="00FF0E12"/>
    <w:rsid w:val="00FF0E2A"/>
    <w:rsid w:val="00FF0EDD"/>
    <w:rsid w:val="00FF0F60"/>
    <w:rsid w:val="00FF1013"/>
    <w:rsid w:val="00FF1063"/>
    <w:rsid w:val="00FF10E2"/>
    <w:rsid w:val="00FF1100"/>
    <w:rsid w:val="00FF11D4"/>
    <w:rsid w:val="00FF11E4"/>
    <w:rsid w:val="00FF13BC"/>
    <w:rsid w:val="00FF13D2"/>
    <w:rsid w:val="00FF13E6"/>
    <w:rsid w:val="00FF147C"/>
    <w:rsid w:val="00FF1547"/>
    <w:rsid w:val="00FF168C"/>
    <w:rsid w:val="00FF16B8"/>
    <w:rsid w:val="00FF1785"/>
    <w:rsid w:val="00FF1809"/>
    <w:rsid w:val="00FF1B21"/>
    <w:rsid w:val="00FF1B23"/>
    <w:rsid w:val="00FF1B4E"/>
    <w:rsid w:val="00FF1F4F"/>
    <w:rsid w:val="00FF204C"/>
    <w:rsid w:val="00FF20EB"/>
    <w:rsid w:val="00FF211D"/>
    <w:rsid w:val="00FF21E5"/>
    <w:rsid w:val="00FF2211"/>
    <w:rsid w:val="00FF22E0"/>
    <w:rsid w:val="00FF23D8"/>
    <w:rsid w:val="00FF270E"/>
    <w:rsid w:val="00FF274A"/>
    <w:rsid w:val="00FF27E5"/>
    <w:rsid w:val="00FF2880"/>
    <w:rsid w:val="00FF28B8"/>
    <w:rsid w:val="00FF2C08"/>
    <w:rsid w:val="00FF2C20"/>
    <w:rsid w:val="00FF2CFD"/>
    <w:rsid w:val="00FF2DF5"/>
    <w:rsid w:val="00FF2E0E"/>
    <w:rsid w:val="00FF2E21"/>
    <w:rsid w:val="00FF2F00"/>
    <w:rsid w:val="00FF2F2A"/>
    <w:rsid w:val="00FF2FC7"/>
    <w:rsid w:val="00FF30FC"/>
    <w:rsid w:val="00FF31A8"/>
    <w:rsid w:val="00FF322C"/>
    <w:rsid w:val="00FF32B9"/>
    <w:rsid w:val="00FF3356"/>
    <w:rsid w:val="00FF33AC"/>
    <w:rsid w:val="00FF33F3"/>
    <w:rsid w:val="00FF3495"/>
    <w:rsid w:val="00FF34FB"/>
    <w:rsid w:val="00FF3561"/>
    <w:rsid w:val="00FF3564"/>
    <w:rsid w:val="00FF3571"/>
    <w:rsid w:val="00FF3776"/>
    <w:rsid w:val="00FF38FC"/>
    <w:rsid w:val="00FF395F"/>
    <w:rsid w:val="00FF39C7"/>
    <w:rsid w:val="00FF39DB"/>
    <w:rsid w:val="00FF3B7A"/>
    <w:rsid w:val="00FF3CAB"/>
    <w:rsid w:val="00FF3DD5"/>
    <w:rsid w:val="00FF3E35"/>
    <w:rsid w:val="00FF3EDB"/>
    <w:rsid w:val="00FF3F55"/>
    <w:rsid w:val="00FF41D2"/>
    <w:rsid w:val="00FF4292"/>
    <w:rsid w:val="00FF4293"/>
    <w:rsid w:val="00FF4355"/>
    <w:rsid w:val="00FF4423"/>
    <w:rsid w:val="00FF446E"/>
    <w:rsid w:val="00FF44A6"/>
    <w:rsid w:val="00FF4520"/>
    <w:rsid w:val="00FF4581"/>
    <w:rsid w:val="00FF46CE"/>
    <w:rsid w:val="00FF47C1"/>
    <w:rsid w:val="00FF485F"/>
    <w:rsid w:val="00FF48E2"/>
    <w:rsid w:val="00FF4940"/>
    <w:rsid w:val="00FF4D36"/>
    <w:rsid w:val="00FF4E79"/>
    <w:rsid w:val="00FF4ED4"/>
    <w:rsid w:val="00FF4EF7"/>
    <w:rsid w:val="00FF4F14"/>
    <w:rsid w:val="00FF4F6D"/>
    <w:rsid w:val="00FF4FD1"/>
    <w:rsid w:val="00FF5016"/>
    <w:rsid w:val="00FF5237"/>
    <w:rsid w:val="00FF5239"/>
    <w:rsid w:val="00FF52F1"/>
    <w:rsid w:val="00FF5317"/>
    <w:rsid w:val="00FF5427"/>
    <w:rsid w:val="00FF547B"/>
    <w:rsid w:val="00FF54FA"/>
    <w:rsid w:val="00FF5615"/>
    <w:rsid w:val="00FF5701"/>
    <w:rsid w:val="00FF5738"/>
    <w:rsid w:val="00FF5958"/>
    <w:rsid w:val="00FF596E"/>
    <w:rsid w:val="00FF59BD"/>
    <w:rsid w:val="00FF59DC"/>
    <w:rsid w:val="00FF5A1D"/>
    <w:rsid w:val="00FF5ACD"/>
    <w:rsid w:val="00FF5BF1"/>
    <w:rsid w:val="00FF5C67"/>
    <w:rsid w:val="00FF5CC6"/>
    <w:rsid w:val="00FF5D29"/>
    <w:rsid w:val="00FF5F4C"/>
    <w:rsid w:val="00FF5FDE"/>
    <w:rsid w:val="00FF60C6"/>
    <w:rsid w:val="00FF60E3"/>
    <w:rsid w:val="00FF6269"/>
    <w:rsid w:val="00FF6278"/>
    <w:rsid w:val="00FF6355"/>
    <w:rsid w:val="00FF638F"/>
    <w:rsid w:val="00FF656B"/>
    <w:rsid w:val="00FF65BD"/>
    <w:rsid w:val="00FF65F4"/>
    <w:rsid w:val="00FF6677"/>
    <w:rsid w:val="00FF6778"/>
    <w:rsid w:val="00FF67DD"/>
    <w:rsid w:val="00FF68E1"/>
    <w:rsid w:val="00FF691F"/>
    <w:rsid w:val="00FF6A53"/>
    <w:rsid w:val="00FF6BBA"/>
    <w:rsid w:val="00FF6D17"/>
    <w:rsid w:val="00FF6E2A"/>
    <w:rsid w:val="00FF6F41"/>
    <w:rsid w:val="00FF71C3"/>
    <w:rsid w:val="00FF73AE"/>
    <w:rsid w:val="00FF7436"/>
    <w:rsid w:val="00FF753B"/>
    <w:rsid w:val="00FF7587"/>
    <w:rsid w:val="00FF7816"/>
    <w:rsid w:val="00FF78B4"/>
    <w:rsid w:val="00FF7ED5"/>
    <w:rsid w:val="0109583E"/>
    <w:rsid w:val="01287B36"/>
    <w:rsid w:val="01351CF6"/>
    <w:rsid w:val="0142D3DA"/>
    <w:rsid w:val="014A3310"/>
    <w:rsid w:val="014CC082"/>
    <w:rsid w:val="01633635"/>
    <w:rsid w:val="016EDB00"/>
    <w:rsid w:val="018163D2"/>
    <w:rsid w:val="01A1A5D2"/>
    <w:rsid w:val="01A57D82"/>
    <w:rsid w:val="01A78013"/>
    <w:rsid w:val="01AB9EDA"/>
    <w:rsid w:val="01B362D8"/>
    <w:rsid w:val="01B8E20F"/>
    <w:rsid w:val="01BF5079"/>
    <w:rsid w:val="01EE703F"/>
    <w:rsid w:val="01F0541E"/>
    <w:rsid w:val="020A50FF"/>
    <w:rsid w:val="0211D142"/>
    <w:rsid w:val="0217DB18"/>
    <w:rsid w:val="021EA92B"/>
    <w:rsid w:val="021F3A7E"/>
    <w:rsid w:val="022A0A62"/>
    <w:rsid w:val="02371987"/>
    <w:rsid w:val="0274C264"/>
    <w:rsid w:val="0285D14B"/>
    <w:rsid w:val="029A0456"/>
    <w:rsid w:val="02A8B20E"/>
    <w:rsid w:val="02BEA31D"/>
    <w:rsid w:val="02C788B5"/>
    <w:rsid w:val="02CD0688"/>
    <w:rsid w:val="030CD0EB"/>
    <w:rsid w:val="03116907"/>
    <w:rsid w:val="031FDE25"/>
    <w:rsid w:val="03273B35"/>
    <w:rsid w:val="033812A6"/>
    <w:rsid w:val="033CE8CF"/>
    <w:rsid w:val="033F026F"/>
    <w:rsid w:val="0347E8BE"/>
    <w:rsid w:val="03516F17"/>
    <w:rsid w:val="036A6C5A"/>
    <w:rsid w:val="037258E5"/>
    <w:rsid w:val="037F4719"/>
    <w:rsid w:val="03812F37"/>
    <w:rsid w:val="038681BB"/>
    <w:rsid w:val="038ADE7A"/>
    <w:rsid w:val="038EDCCC"/>
    <w:rsid w:val="0390A4A1"/>
    <w:rsid w:val="03B1666D"/>
    <w:rsid w:val="03DD6EF8"/>
    <w:rsid w:val="0402C738"/>
    <w:rsid w:val="0428B88D"/>
    <w:rsid w:val="0429992A"/>
    <w:rsid w:val="042B7DDF"/>
    <w:rsid w:val="04349FEE"/>
    <w:rsid w:val="0439B909"/>
    <w:rsid w:val="044DF3D3"/>
    <w:rsid w:val="045E2045"/>
    <w:rsid w:val="046A4165"/>
    <w:rsid w:val="0470EF51"/>
    <w:rsid w:val="047287DC"/>
    <w:rsid w:val="04751BB0"/>
    <w:rsid w:val="04AA487E"/>
    <w:rsid w:val="04E4D0CF"/>
    <w:rsid w:val="04EFE6E1"/>
    <w:rsid w:val="04F2366B"/>
    <w:rsid w:val="04F36F59"/>
    <w:rsid w:val="04F43730"/>
    <w:rsid w:val="04F4D867"/>
    <w:rsid w:val="04F6F189"/>
    <w:rsid w:val="05299E36"/>
    <w:rsid w:val="0529AAFB"/>
    <w:rsid w:val="0536B20A"/>
    <w:rsid w:val="0558972F"/>
    <w:rsid w:val="0579D176"/>
    <w:rsid w:val="05B55A72"/>
    <w:rsid w:val="05F413ED"/>
    <w:rsid w:val="0614F1EB"/>
    <w:rsid w:val="061C9E90"/>
    <w:rsid w:val="061F4AFB"/>
    <w:rsid w:val="063253C1"/>
    <w:rsid w:val="06511768"/>
    <w:rsid w:val="065B4448"/>
    <w:rsid w:val="068C5871"/>
    <w:rsid w:val="068D41E2"/>
    <w:rsid w:val="069E13AE"/>
    <w:rsid w:val="069E59EA"/>
    <w:rsid w:val="06C3D0C2"/>
    <w:rsid w:val="07031F66"/>
    <w:rsid w:val="07068FDB"/>
    <w:rsid w:val="070BD598"/>
    <w:rsid w:val="0717C36E"/>
    <w:rsid w:val="071C67E2"/>
    <w:rsid w:val="0751DA3C"/>
    <w:rsid w:val="0765FE7E"/>
    <w:rsid w:val="07751C43"/>
    <w:rsid w:val="07766552"/>
    <w:rsid w:val="078E18B7"/>
    <w:rsid w:val="0794B2E5"/>
    <w:rsid w:val="079B35D0"/>
    <w:rsid w:val="07FBA915"/>
    <w:rsid w:val="0815D221"/>
    <w:rsid w:val="0816D0A3"/>
    <w:rsid w:val="08171198"/>
    <w:rsid w:val="0822F93F"/>
    <w:rsid w:val="0824B602"/>
    <w:rsid w:val="08501BF6"/>
    <w:rsid w:val="08527769"/>
    <w:rsid w:val="087BA341"/>
    <w:rsid w:val="0882BC55"/>
    <w:rsid w:val="088C4CEE"/>
    <w:rsid w:val="0890F240"/>
    <w:rsid w:val="08CA8642"/>
    <w:rsid w:val="08CB60B8"/>
    <w:rsid w:val="08E3536F"/>
    <w:rsid w:val="08E6283B"/>
    <w:rsid w:val="093EC9A7"/>
    <w:rsid w:val="094FF252"/>
    <w:rsid w:val="095513D9"/>
    <w:rsid w:val="09624D8A"/>
    <w:rsid w:val="096FC897"/>
    <w:rsid w:val="097BF53D"/>
    <w:rsid w:val="09953C2F"/>
    <w:rsid w:val="09A75E06"/>
    <w:rsid w:val="09AC6C16"/>
    <w:rsid w:val="09C3D102"/>
    <w:rsid w:val="09C6716D"/>
    <w:rsid w:val="09D3B439"/>
    <w:rsid w:val="09E889E2"/>
    <w:rsid w:val="09FA78BE"/>
    <w:rsid w:val="0A1C415C"/>
    <w:rsid w:val="0A291A93"/>
    <w:rsid w:val="0A2C224C"/>
    <w:rsid w:val="0A3E68F6"/>
    <w:rsid w:val="0A42754C"/>
    <w:rsid w:val="0A514400"/>
    <w:rsid w:val="0A7CA678"/>
    <w:rsid w:val="0A7D8465"/>
    <w:rsid w:val="0A987E29"/>
    <w:rsid w:val="0AC62ACA"/>
    <w:rsid w:val="0ACB7590"/>
    <w:rsid w:val="0AD02BB8"/>
    <w:rsid w:val="0AF78647"/>
    <w:rsid w:val="0B025B60"/>
    <w:rsid w:val="0B5ABBEA"/>
    <w:rsid w:val="0B62C537"/>
    <w:rsid w:val="0B72BDBE"/>
    <w:rsid w:val="0B91201C"/>
    <w:rsid w:val="0B96F3BC"/>
    <w:rsid w:val="0BADA925"/>
    <w:rsid w:val="0BD05BAF"/>
    <w:rsid w:val="0BE57171"/>
    <w:rsid w:val="0C022311"/>
    <w:rsid w:val="0C07AD9F"/>
    <w:rsid w:val="0C0E242B"/>
    <w:rsid w:val="0C2E6D9D"/>
    <w:rsid w:val="0C3EF627"/>
    <w:rsid w:val="0C4BCF86"/>
    <w:rsid w:val="0C4CBEF1"/>
    <w:rsid w:val="0C5B42B9"/>
    <w:rsid w:val="0C5D5A3E"/>
    <w:rsid w:val="0C633EF7"/>
    <w:rsid w:val="0C721E38"/>
    <w:rsid w:val="0C72359C"/>
    <w:rsid w:val="0C7DA31E"/>
    <w:rsid w:val="0CB41471"/>
    <w:rsid w:val="0CC67D28"/>
    <w:rsid w:val="0CD1F682"/>
    <w:rsid w:val="0CDAC569"/>
    <w:rsid w:val="0CDEFEC8"/>
    <w:rsid w:val="0CE25D17"/>
    <w:rsid w:val="0CF24606"/>
    <w:rsid w:val="0D057892"/>
    <w:rsid w:val="0D0E3FA5"/>
    <w:rsid w:val="0D0EAEFA"/>
    <w:rsid w:val="0D258F00"/>
    <w:rsid w:val="0D2E6939"/>
    <w:rsid w:val="0D2ECCBD"/>
    <w:rsid w:val="0D3D0C1F"/>
    <w:rsid w:val="0D45D83F"/>
    <w:rsid w:val="0D6E79AE"/>
    <w:rsid w:val="0D82BC62"/>
    <w:rsid w:val="0DC64A42"/>
    <w:rsid w:val="0DCD6F97"/>
    <w:rsid w:val="0DD80A20"/>
    <w:rsid w:val="0DFEC9DC"/>
    <w:rsid w:val="0DFF0F58"/>
    <w:rsid w:val="0E065C47"/>
    <w:rsid w:val="0E14FBAB"/>
    <w:rsid w:val="0E19DC81"/>
    <w:rsid w:val="0E21F7DE"/>
    <w:rsid w:val="0E28A570"/>
    <w:rsid w:val="0E2B10BB"/>
    <w:rsid w:val="0E352ECD"/>
    <w:rsid w:val="0E73279D"/>
    <w:rsid w:val="0E811D06"/>
    <w:rsid w:val="0E8D80FF"/>
    <w:rsid w:val="0EAF3289"/>
    <w:rsid w:val="0EB44132"/>
    <w:rsid w:val="0EBA38AC"/>
    <w:rsid w:val="0EBD3E64"/>
    <w:rsid w:val="0EC82910"/>
    <w:rsid w:val="0EFBC855"/>
    <w:rsid w:val="0EFEA264"/>
    <w:rsid w:val="0F0D2822"/>
    <w:rsid w:val="0F0D2F9B"/>
    <w:rsid w:val="0F108914"/>
    <w:rsid w:val="0F1C8462"/>
    <w:rsid w:val="0F1DAD13"/>
    <w:rsid w:val="0F3EFC0B"/>
    <w:rsid w:val="0F4ACC1C"/>
    <w:rsid w:val="0F57FAB2"/>
    <w:rsid w:val="0F581DE7"/>
    <w:rsid w:val="0F5A8CBF"/>
    <w:rsid w:val="0F9191D3"/>
    <w:rsid w:val="0F9EB529"/>
    <w:rsid w:val="0FA316FF"/>
    <w:rsid w:val="0FCACFB9"/>
    <w:rsid w:val="0FED28CB"/>
    <w:rsid w:val="101E8D10"/>
    <w:rsid w:val="10313699"/>
    <w:rsid w:val="10325CD5"/>
    <w:rsid w:val="103B5BE5"/>
    <w:rsid w:val="103CBB7B"/>
    <w:rsid w:val="1043F395"/>
    <w:rsid w:val="104A12BF"/>
    <w:rsid w:val="105EE0D4"/>
    <w:rsid w:val="10637E47"/>
    <w:rsid w:val="10900372"/>
    <w:rsid w:val="1091A6A0"/>
    <w:rsid w:val="1092F4BE"/>
    <w:rsid w:val="10A50DD5"/>
    <w:rsid w:val="10A77D2E"/>
    <w:rsid w:val="10BA2CBC"/>
    <w:rsid w:val="10D871EE"/>
    <w:rsid w:val="10EA9D20"/>
    <w:rsid w:val="111638F8"/>
    <w:rsid w:val="11169D9F"/>
    <w:rsid w:val="111BD1E4"/>
    <w:rsid w:val="11209A6E"/>
    <w:rsid w:val="112C2F44"/>
    <w:rsid w:val="1138B9E5"/>
    <w:rsid w:val="113E567C"/>
    <w:rsid w:val="1144E7DE"/>
    <w:rsid w:val="115173A9"/>
    <w:rsid w:val="11524AA3"/>
    <w:rsid w:val="11630577"/>
    <w:rsid w:val="1170CDBC"/>
    <w:rsid w:val="11842828"/>
    <w:rsid w:val="119277FE"/>
    <w:rsid w:val="11B58359"/>
    <w:rsid w:val="11BF7958"/>
    <w:rsid w:val="11DB64EB"/>
    <w:rsid w:val="11E6961E"/>
    <w:rsid w:val="11E7F1B2"/>
    <w:rsid w:val="11E98FD1"/>
    <w:rsid w:val="11F77806"/>
    <w:rsid w:val="120F6047"/>
    <w:rsid w:val="1214D685"/>
    <w:rsid w:val="1219097F"/>
    <w:rsid w:val="1230527E"/>
    <w:rsid w:val="1231546C"/>
    <w:rsid w:val="1237FED2"/>
    <w:rsid w:val="123BB67A"/>
    <w:rsid w:val="12450E39"/>
    <w:rsid w:val="1250CDAD"/>
    <w:rsid w:val="12660600"/>
    <w:rsid w:val="126AC2CD"/>
    <w:rsid w:val="1288F860"/>
    <w:rsid w:val="128CEDAE"/>
    <w:rsid w:val="128F7EE6"/>
    <w:rsid w:val="129EEF39"/>
    <w:rsid w:val="12A1DC2E"/>
    <w:rsid w:val="12A9CED3"/>
    <w:rsid w:val="12C5D28B"/>
    <w:rsid w:val="12CC5FB9"/>
    <w:rsid w:val="12CCE389"/>
    <w:rsid w:val="12DB86FD"/>
    <w:rsid w:val="12DE7AB6"/>
    <w:rsid w:val="12E4CFA3"/>
    <w:rsid w:val="130C2D46"/>
    <w:rsid w:val="130C7924"/>
    <w:rsid w:val="1318EDF4"/>
    <w:rsid w:val="131C329E"/>
    <w:rsid w:val="131E047E"/>
    <w:rsid w:val="132F70D7"/>
    <w:rsid w:val="1338524A"/>
    <w:rsid w:val="133DF8BB"/>
    <w:rsid w:val="134AA0C3"/>
    <w:rsid w:val="134CD6A4"/>
    <w:rsid w:val="134E9A5A"/>
    <w:rsid w:val="13612A97"/>
    <w:rsid w:val="13748B3C"/>
    <w:rsid w:val="13764116"/>
    <w:rsid w:val="137F8AFA"/>
    <w:rsid w:val="1382469C"/>
    <w:rsid w:val="13AEAE83"/>
    <w:rsid w:val="13B2CF68"/>
    <w:rsid w:val="13B69F12"/>
    <w:rsid w:val="13C1BD1D"/>
    <w:rsid w:val="13D8CB54"/>
    <w:rsid w:val="13E7CF20"/>
    <w:rsid w:val="13E9C823"/>
    <w:rsid w:val="140C2AA9"/>
    <w:rsid w:val="14401800"/>
    <w:rsid w:val="1447C842"/>
    <w:rsid w:val="14496B33"/>
    <w:rsid w:val="1463F195"/>
    <w:rsid w:val="14952740"/>
    <w:rsid w:val="14B4810A"/>
    <w:rsid w:val="14BCA71E"/>
    <w:rsid w:val="14BFC3BD"/>
    <w:rsid w:val="14C630A0"/>
    <w:rsid w:val="14D52E85"/>
    <w:rsid w:val="14E657B9"/>
    <w:rsid w:val="14F08314"/>
    <w:rsid w:val="14F530DB"/>
    <w:rsid w:val="14F95FA6"/>
    <w:rsid w:val="1518FFA1"/>
    <w:rsid w:val="154835D0"/>
    <w:rsid w:val="155386A3"/>
    <w:rsid w:val="15580188"/>
    <w:rsid w:val="156BF6D8"/>
    <w:rsid w:val="156C98DF"/>
    <w:rsid w:val="15705FED"/>
    <w:rsid w:val="1580AF25"/>
    <w:rsid w:val="15946507"/>
    <w:rsid w:val="15966DD7"/>
    <w:rsid w:val="15D80868"/>
    <w:rsid w:val="15DAF4F1"/>
    <w:rsid w:val="15DC4ABA"/>
    <w:rsid w:val="15DF2CDF"/>
    <w:rsid w:val="160F8460"/>
    <w:rsid w:val="1618C1E2"/>
    <w:rsid w:val="165155E9"/>
    <w:rsid w:val="165F8F2A"/>
    <w:rsid w:val="1667F907"/>
    <w:rsid w:val="166F3648"/>
    <w:rsid w:val="166FDECA"/>
    <w:rsid w:val="1675A9DA"/>
    <w:rsid w:val="16B69DBD"/>
    <w:rsid w:val="16C222FA"/>
    <w:rsid w:val="16E908A8"/>
    <w:rsid w:val="16F3DCC7"/>
    <w:rsid w:val="16FF1499"/>
    <w:rsid w:val="17096801"/>
    <w:rsid w:val="170A5908"/>
    <w:rsid w:val="17135E6E"/>
    <w:rsid w:val="1717CD93"/>
    <w:rsid w:val="1725CC1E"/>
    <w:rsid w:val="1733A867"/>
    <w:rsid w:val="1746406A"/>
    <w:rsid w:val="1753EDBD"/>
    <w:rsid w:val="175524C0"/>
    <w:rsid w:val="1765873E"/>
    <w:rsid w:val="17719588"/>
    <w:rsid w:val="1794EDD5"/>
    <w:rsid w:val="17B4BE9B"/>
    <w:rsid w:val="17B7DFAE"/>
    <w:rsid w:val="17BB7AAB"/>
    <w:rsid w:val="17CA3E9A"/>
    <w:rsid w:val="17CD7770"/>
    <w:rsid w:val="17D3A135"/>
    <w:rsid w:val="17E92B8C"/>
    <w:rsid w:val="18057EA3"/>
    <w:rsid w:val="181436A8"/>
    <w:rsid w:val="183279E3"/>
    <w:rsid w:val="185755EE"/>
    <w:rsid w:val="185960BD"/>
    <w:rsid w:val="18693B0E"/>
    <w:rsid w:val="186D4A31"/>
    <w:rsid w:val="1880CA4B"/>
    <w:rsid w:val="188EA62B"/>
    <w:rsid w:val="18922269"/>
    <w:rsid w:val="189AEE19"/>
    <w:rsid w:val="18A7756F"/>
    <w:rsid w:val="18B40587"/>
    <w:rsid w:val="18B4B341"/>
    <w:rsid w:val="18B90C81"/>
    <w:rsid w:val="18BAE861"/>
    <w:rsid w:val="18C5630B"/>
    <w:rsid w:val="18F87158"/>
    <w:rsid w:val="18FB2F9E"/>
    <w:rsid w:val="18FDBE93"/>
    <w:rsid w:val="1902B720"/>
    <w:rsid w:val="191DE646"/>
    <w:rsid w:val="194A3CB9"/>
    <w:rsid w:val="194EF728"/>
    <w:rsid w:val="198FC33A"/>
    <w:rsid w:val="1990A0C0"/>
    <w:rsid w:val="1991B819"/>
    <w:rsid w:val="199ADFA4"/>
    <w:rsid w:val="19CB14CB"/>
    <w:rsid w:val="19DD99C0"/>
    <w:rsid w:val="19EE48EA"/>
    <w:rsid w:val="19FA4062"/>
    <w:rsid w:val="1A100BC9"/>
    <w:rsid w:val="1A105F1F"/>
    <w:rsid w:val="1A241892"/>
    <w:rsid w:val="1A39F01B"/>
    <w:rsid w:val="1A3FADEF"/>
    <w:rsid w:val="1A4CD734"/>
    <w:rsid w:val="1A507B47"/>
    <w:rsid w:val="1A5B88F8"/>
    <w:rsid w:val="1A5E5FAA"/>
    <w:rsid w:val="1A641C59"/>
    <w:rsid w:val="1A8C7D22"/>
    <w:rsid w:val="1AA287E2"/>
    <w:rsid w:val="1AB94B08"/>
    <w:rsid w:val="1ABEE24D"/>
    <w:rsid w:val="1AE9DB81"/>
    <w:rsid w:val="1AF9A615"/>
    <w:rsid w:val="1B1847AD"/>
    <w:rsid w:val="1B3CBF4B"/>
    <w:rsid w:val="1B554488"/>
    <w:rsid w:val="1B711146"/>
    <w:rsid w:val="1B7EB243"/>
    <w:rsid w:val="1B84366C"/>
    <w:rsid w:val="1B88B871"/>
    <w:rsid w:val="1B89339C"/>
    <w:rsid w:val="1B91F0A8"/>
    <w:rsid w:val="1B9A3019"/>
    <w:rsid w:val="1B9FDBBF"/>
    <w:rsid w:val="1BC7D80F"/>
    <w:rsid w:val="1BCB6106"/>
    <w:rsid w:val="1BD3F9E7"/>
    <w:rsid w:val="1BE2CE32"/>
    <w:rsid w:val="1BE54C2D"/>
    <w:rsid w:val="1BF46205"/>
    <w:rsid w:val="1BFBA8BB"/>
    <w:rsid w:val="1BFF133B"/>
    <w:rsid w:val="1C05F94F"/>
    <w:rsid w:val="1C080A33"/>
    <w:rsid w:val="1C10FF31"/>
    <w:rsid w:val="1C128971"/>
    <w:rsid w:val="1C60BDFB"/>
    <w:rsid w:val="1C81E938"/>
    <w:rsid w:val="1C837F65"/>
    <w:rsid w:val="1C85946D"/>
    <w:rsid w:val="1C9A1F64"/>
    <w:rsid w:val="1CA738F4"/>
    <w:rsid w:val="1CB2C56C"/>
    <w:rsid w:val="1CBA80D8"/>
    <w:rsid w:val="1CBD310E"/>
    <w:rsid w:val="1CDA1521"/>
    <w:rsid w:val="1CF8EC76"/>
    <w:rsid w:val="1D228A91"/>
    <w:rsid w:val="1D2BA990"/>
    <w:rsid w:val="1D331639"/>
    <w:rsid w:val="1D3F072D"/>
    <w:rsid w:val="1D4E00CD"/>
    <w:rsid w:val="1D50A453"/>
    <w:rsid w:val="1D75AA47"/>
    <w:rsid w:val="1D7A71B2"/>
    <w:rsid w:val="1DB09A38"/>
    <w:rsid w:val="1DBFB1FE"/>
    <w:rsid w:val="1DD1D631"/>
    <w:rsid w:val="1DDE3B00"/>
    <w:rsid w:val="1DEA6CAC"/>
    <w:rsid w:val="1DFC75BA"/>
    <w:rsid w:val="1E084A5D"/>
    <w:rsid w:val="1E1BDCDC"/>
    <w:rsid w:val="1E250825"/>
    <w:rsid w:val="1E4B4C1F"/>
    <w:rsid w:val="1E4D81DF"/>
    <w:rsid w:val="1E77F880"/>
    <w:rsid w:val="1E86466B"/>
    <w:rsid w:val="1E9C688B"/>
    <w:rsid w:val="1EA761BC"/>
    <w:rsid w:val="1EE51EA6"/>
    <w:rsid w:val="1EE9561C"/>
    <w:rsid w:val="1EEC31AD"/>
    <w:rsid w:val="1EF49E2D"/>
    <w:rsid w:val="1EF9DDEC"/>
    <w:rsid w:val="1F232DBF"/>
    <w:rsid w:val="1F33497D"/>
    <w:rsid w:val="1F4F4082"/>
    <w:rsid w:val="1FD48EC5"/>
    <w:rsid w:val="1FE95240"/>
    <w:rsid w:val="1FF1DC78"/>
    <w:rsid w:val="2005DD3F"/>
    <w:rsid w:val="200A83A2"/>
    <w:rsid w:val="200D96D3"/>
    <w:rsid w:val="202D724C"/>
    <w:rsid w:val="203CA843"/>
    <w:rsid w:val="20521848"/>
    <w:rsid w:val="205D6D5D"/>
    <w:rsid w:val="207AE521"/>
    <w:rsid w:val="207D8233"/>
    <w:rsid w:val="208D79CA"/>
    <w:rsid w:val="2091B7BB"/>
    <w:rsid w:val="20AF5F76"/>
    <w:rsid w:val="20AFC95F"/>
    <w:rsid w:val="20D4BEE6"/>
    <w:rsid w:val="20D8DDC9"/>
    <w:rsid w:val="213965C1"/>
    <w:rsid w:val="217335C4"/>
    <w:rsid w:val="2189371D"/>
    <w:rsid w:val="218E4954"/>
    <w:rsid w:val="2195E905"/>
    <w:rsid w:val="22086827"/>
    <w:rsid w:val="2217E52F"/>
    <w:rsid w:val="221A866B"/>
    <w:rsid w:val="222BF97D"/>
    <w:rsid w:val="2233CE48"/>
    <w:rsid w:val="2241D2A1"/>
    <w:rsid w:val="22513E01"/>
    <w:rsid w:val="2259D3BD"/>
    <w:rsid w:val="22624610"/>
    <w:rsid w:val="22957D20"/>
    <w:rsid w:val="22B5E3A8"/>
    <w:rsid w:val="22B7F2B5"/>
    <w:rsid w:val="22CCAD40"/>
    <w:rsid w:val="22FA2DAE"/>
    <w:rsid w:val="22FB592A"/>
    <w:rsid w:val="2310BE68"/>
    <w:rsid w:val="2314435C"/>
    <w:rsid w:val="23197153"/>
    <w:rsid w:val="231C57B7"/>
    <w:rsid w:val="2329303A"/>
    <w:rsid w:val="2330BDBF"/>
    <w:rsid w:val="237172C7"/>
    <w:rsid w:val="23790D29"/>
    <w:rsid w:val="23983FE5"/>
    <w:rsid w:val="23CA914F"/>
    <w:rsid w:val="23ED87C4"/>
    <w:rsid w:val="23EE5112"/>
    <w:rsid w:val="23FDF46A"/>
    <w:rsid w:val="240F1DF9"/>
    <w:rsid w:val="2414186E"/>
    <w:rsid w:val="24194126"/>
    <w:rsid w:val="241BC03E"/>
    <w:rsid w:val="241E999F"/>
    <w:rsid w:val="243E4676"/>
    <w:rsid w:val="248DD028"/>
    <w:rsid w:val="249B5DD2"/>
    <w:rsid w:val="24A23B1B"/>
    <w:rsid w:val="24A7F76A"/>
    <w:rsid w:val="24B9E211"/>
    <w:rsid w:val="24C28FEF"/>
    <w:rsid w:val="24C943A8"/>
    <w:rsid w:val="24CAE4E1"/>
    <w:rsid w:val="24D6CF96"/>
    <w:rsid w:val="24DC308B"/>
    <w:rsid w:val="24F7D48E"/>
    <w:rsid w:val="25061173"/>
    <w:rsid w:val="25250AF3"/>
    <w:rsid w:val="25279BF1"/>
    <w:rsid w:val="253866EF"/>
    <w:rsid w:val="254345AD"/>
    <w:rsid w:val="254C44E6"/>
    <w:rsid w:val="255C7BEC"/>
    <w:rsid w:val="255EAD33"/>
    <w:rsid w:val="257B348C"/>
    <w:rsid w:val="257D9311"/>
    <w:rsid w:val="2588B5FC"/>
    <w:rsid w:val="2599D2CA"/>
    <w:rsid w:val="25A44765"/>
    <w:rsid w:val="25B5C9C2"/>
    <w:rsid w:val="25CD8B5F"/>
    <w:rsid w:val="25CDA454"/>
    <w:rsid w:val="25E15C5D"/>
    <w:rsid w:val="25EC3CCE"/>
    <w:rsid w:val="25ED48AA"/>
    <w:rsid w:val="25FEBAB9"/>
    <w:rsid w:val="260C3104"/>
    <w:rsid w:val="260CB1C1"/>
    <w:rsid w:val="261E737A"/>
    <w:rsid w:val="26274E8C"/>
    <w:rsid w:val="262A1E5E"/>
    <w:rsid w:val="2636D476"/>
    <w:rsid w:val="26454122"/>
    <w:rsid w:val="264AA214"/>
    <w:rsid w:val="264BE07C"/>
    <w:rsid w:val="26669A3F"/>
    <w:rsid w:val="2668F37A"/>
    <w:rsid w:val="267783D2"/>
    <w:rsid w:val="267AC27A"/>
    <w:rsid w:val="268803AB"/>
    <w:rsid w:val="26950D0F"/>
    <w:rsid w:val="269C2521"/>
    <w:rsid w:val="26CE157F"/>
    <w:rsid w:val="26EA4F40"/>
    <w:rsid w:val="26F226EF"/>
    <w:rsid w:val="26F97B3D"/>
    <w:rsid w:val="26F9E9CC"/>
    <w:rsid w:val="27208E5A"/>
    <w:rsid w:val="2722432B"/>
    <w:rsid w:val="27231601"/>
    <w:rsid w:val="2725518C"/>
    <w:rsid w:val="272582D8"/>
    <w:rsid w:val="2726B615"/>
    <w:rsid w:val="273230EF"/>
    <w:rsid w:val="2732FC6B"/>
    <w:rsid w:val="2739FB79"/>
    <w:rsid w:val="2750510B"/>
    <w:rsid w:val="27530EA6"/>
    <w:rsid w:val="2769403F"/>
    <w:rsid w:val="276A6F12"/>
    <w:rsid w:val="276EA0C4"/>
    <w:rsid w:val="277CEB02"/>
    <w:rsid w:val="278C508D"/>
    <w:rsid w:val="279949E7"/>
    <w:rsid w:val="27A76AF4"/>
    <w:rsid w:val="27A8EF46"/>
    <w:rsid w:val="27AF3415"/>
    <w:rsid w:val="27DB3BC8"/>
    <w:rsid w:val="27DBC750"/>
    <w:rsid w:val="27E46DAD"/>
    <w:rsid w:val="27F4982C"/>
    <w:rsid w:val="27F89799"/>
    <w:rsid w:val="28093CDC"/>
    <w:rsid w:val="280D3CCA"/>
    <w:rsid w:val="2821223C"/>
    <w:rsid w:val="285778F8"/>
    <w:rsid w:val="285A15D4"/>
    <w:rsid w:val="285E032B"/>
    <w:rsid w:val="28646799"/>
    <w:rsid w:val="2876CABF"/>
    <w:rsid w:val="2883F0E1"/>
    <w:rsid w:val="28850E16"/>
    <w:rsid w:val="2887A249"/>
    <w:rsid w:val="288CF346"/>
    <w:rsid w:val="28AD54B0"/>
    <w:rsid w:val="28ADEA2F"/>
    <w:rsid w:val="28BA25A1"/>
    <w:rsid w:val="28CE95F4"/>
    <w:rsid w:val="28F54E1D"/>
    <w:rsid w:val="28F883AC"/>
    <w:rsid w:val="28FDB922"/>
    <w:rsid w:val="2900A414"/>
    <w:rsid w:val="29025411"/>
    <w:rsid w:val="290C102F"/>
    <w:rsid w:val="291C242D"/>
    <w:rsid w:val="29501799"/>
    <w:rsid w:val="29611C09"/>
    <w:rsid w:val="2967E2F8"/>
    <w:rsid w:val="29830902"/>
    <w:rsid w:val="29932CA2"/>
    <w:rsid w:val="29B8B69F"/>
    <w:rsid w:val="29BDE2A0"/>
    <w:rsid w:val="29C99E20"/>
    <w:rsid w:val="29CBBACE"/>
    <w:rsid w:val="29D95F43"/>
    <w:rsid w:val="29E562B5"/>
    <w:rsid w:val="29E66BB9"/>
    <w:rsid w:val="29FA8C4C"/>
    <w:rsid w:val="29FB4B15"/>
    <w:rsid w:val="29FB82E7"/>
    <w:rsid w:val="2A1E7EB7"/>
    <w:rsid w:val="2A22840C"/>
    <w:rsid w:val="2A34C111"/>
    <w:rsid w:val="2A41F0E3"/>
    <w:rsid w:val="2A48348B"/>
    <w:rsid w:val="2A51D775"/>
    <w:rsid w:val="2A52A33E"/>
    <w:rsid w:val="2A57FC75"/>
    <w:rsid w:val="2A584C06"/>
    <w:rsid w:val="2A5B0551"/>
    <w:rsid w:val="2A644393"/>
    <w:rsid w:val="2A654D82"/>
    <w:rsid w:val="2A6C2895"/>
    <w:rsid w:val="2A78381E"/>
    <w:rsid w:val="2A88CAF4"/>
    <w:rsid w:val="2A9AAADF"/>
    <w:rsid w:val="2A9E5648"/>
    <w:rsid w:val="2AB67C61"/>
    <w:rsid w:val="2AC8C860"/>
    <w:rsid w:val="2AD3B1A6"/>
    <w:rsid w:val="2AD9B575"/>
    <w:rsid w:val="2AEE1E71"/>
    <w:rsid w:val="2B1200A0"/>
    <w:rsid w:val="2B18DF49"/>
    <w:rsid w:val="2B1B945D"/>
    <w:rsid w:val="2B2A9564"/>
    <w:rsid w:val="2B3D5E54"/>
    <w:rsid w:val="2B3E27E3"/>
    <w:rsid w:val="2B41D32C"/>
    <w:rsid w:val="2B489EB5"/>
    <w:rsid w:val="2B4EF8A4"/>
    <w:rsid w:val="2B4FAE2E"/>
    <w:rsid w:val="2B524B2D"/>
    <w:rsid w:val="2B62EDF8"/>
    <w:rsid w:val="2B7195DC"/>
    <w:rsid w:val="2B7A5610"/>
    <w:rsid w:val="2B8C5CFE"/>
    <w:rsid w:val="2BA94617"/>
    <w:rsid w:val="2BB195A5"/>
    <w:rsid w:val="2BBA5423"/>
    <w:rsid w:val="2BC1F060"/>
    <w:rsid w:val="2BE17D6A"/>
    <w:rsid w:val="2BF5ACDE"/>
    <w:rsid w:val="2BF987B2"/>
    <w:rsid w:val="2C12B12F"/>
    <w:rsid w:val="2C1F9570"/>
    <w:rsid w:val="2C201EEC"/>
    <w:rsid w:val="2C3542ED"/>
    <w:rsid w:val="2C42329E"/>
    <w:rsid w:val="2C4E2BBD"/>
    <w:rsid w:val="2C553B43"/>
    <w:rsid w:val="2C569CBF"/>
    <w:rsid w:val="2C7C4FBE"/>
    <w:rsid w:val="2C8A8B4C"/>
    <w:rsid w:val="2C8BFD54"/>
    <w:rsid w:val="2C940A8D"/>
    <w:rsid w:val="2C9B8B99"/>
    <w:rsid w:val="2CA9D5A3"/>
    <w:rsid w:val="2CABE907"/>
    <w:rsid w:val="2CAEACEB"/>
    <w:rsid w:val="2CBB927C"/>
    <w:rsid w:val="2CBFA511"/>
    <w:rsid w:val="2CDD1964"/>
    <w:rsid w:val="2CDF2DE2"/>
    <w:rsid w:val="2CE01F62"/>
    <w:rsid w:val="2D0ECC21"/>
    <w:rsid w:val="2D10184A"/>
    <w:rsid w:val="2D138D52"/>
    <w:rsid w:val="2D406B66"/>
    <w:rsid w:val="2D4629FC"/>
    <w:rsid w:val="2D4D9FC0"/>
    <w:rsid w:val="2D4F4DF1"/>
    <w:rsid w:val="2D78BBB6"/>
    <w:rsid w:val="2DA4A8BA"/>
    <w:rsid w:val="2DD6C9E6"/>
    <w:rsid w:val="2DDD24AE"/>
    <w:rsid w:val="2DE3DADF"/>
    <w:rsid w:val="2DE3EFC4"/>
    <w:rsid w:val="2DFB78EF"/>
    <w:rsid w:val="2E053E3D"/>
    <w:rsid w:val="2E058E03"/>
    <w:rsid w:val="2E230B0D"/>
    <w:rsid w:val="2E265BAD"/>
    <w:rsid w:val="2E2AF862"/>
    <w:rsid w:val="2E2BF6DB"/>
    <w:rsid w:val="2E327190"/>
    <w:rsid w:val="2E339B7A"/>
    <w:rsid w:val="2E4D3BE5"/>
    <w:rsid w:val="2E590501"/>
    <w:rsid w:val="2E5D2977"/>
    <w:rsid w:val="2E8EF336"/>
    <w:rsid w:val="2E8FA991"/>
    <w:rsid w:val="2E970DEA"/>
    <w:rsid w:val="2EC3D9ED"/>
    <w:rsid w:val="2EC3E707"/>
    <w:rsid w:val="2ECF58B1"/>
    <w:rsid w:val="2ECFFBC7"/>
    <w:rsid w:val="2EEE5997"/>
    <w:rsid w:val="2EF735E0"/>
    <w:rsid w:val="2F0E4B01"/>
    <w:rsid w:val="2F1BD60C"/>
    <w:rsid w:val="2F21216E"/>
    <w:rsid w:val="2F25B6CD"/>
    <w:rsid w:val="2F32B789"/>
    <w:rsid w:val="2F33CCE9"/>
    <w:rsid w:val="2F3B477F"/>
    <w:rsid w:val="2F4494D0"/>
    <w:rsid w:val="2F579F9C"/>
    <w:rsid w:val="2F85FBF7"/>
    <w:rsid w:val="2F8E4F61"/>
    <w:rsid w:val="2F9D0F35"/>
    <w:rsid w:val="2F9E43CF"/>
    <w:rsid w:val="2FA761B1"/>
    <w:rsid w:val="2FAC72CC"/>
    <w:rsid w:val="2FB67F69"/>
    <w:rsid w:val="2FBC1C2A"/>
    <w:rsid w:val="2FC22C0E"/>
    <w:rsid w:val="2FC5B1AB"/>
    <w:rsid w:val="2FC8FBE1"/>
    <w:rsid w:val="2FEB2749"/>
    <w:rsid w:val="3001A1AE"/>
    <w:rsid w:val="3001CCC9"/>
    <w:rsid w:val="303F7B27"/>
    <w:rsid w:val="3054F485"/>
    <w:rsid w:val="30626519"/>
    <w:rsid w:val="306DB24D"/>
    <w:rsid w:val="307F0DBD"/>
    <w:rsid w:val="308E9CA3"/>
    <w:rsid w:val="308F2599"/>
    <w:rsid w:val="30A3FEA1"/>
    <w:rsid w:val="30CE3E31"/>
    <w:rsid w:val="30D05DA5"/>
    <w:rsid w:val="30F7D167"/>
    <w:rsid w:val="30F95F20"/>
    <w:rsid w:val="3121E7F2"/>
    <w:rsid w:val="312414C0"/>
    <w:rsid w:val="3151597F"/>
    <w:rsid w:val="31544F4B"/>
    <w:rsid w:val="316E3DB7"/>
    <w:rsid w:val="3173AABD"/>
    <w:rsid w:val="3178D0A7"/>
    <w:rsid w:val="318C3338"/>
    <w:rsid w:val="31CEAD57"/>
    <w:rsid w:val="32264887"/>
    <w:rsid w:val="322E4CC7"/>
    <w:rsid w:val="323249B8"/>
    <w:rsid w:val="324AF2F3"/>
    <w:rsid w:val="324DF976"/>
    <w:rsid w:val="3289EE75"/>
    <w:rsid w:val="3294ECA5"/>
    <w:rsid w:val="32974696"/>
    <w:rsid w:val="32A5A08C"/>
    <w:rsid w:val="32B94039"/>
    <w:rsid w:val="32E372A1"/>
    <w:rsid w:val="32E3A504"/>
    <w:rsid w:val="32ECE971"/>
    <w:rsid w:val="32EDBF2B"/>
    <w:rsid w:val="32FC8073"/>
    <w:rsid w:val="32FF1D92"/>
    <w:rsid w:val="3300B5A9"/>
    <w:rsid w:val="330130B2"/>
    <w:rsid w:val="3306CC14"/>
    <w:rsid w:val="3310C2EB"/>
    <w:rsid w:val="33127898"/>
    <w:rsid w:val="33282DF2"/>
    <w:rsid w:val="336E86F1"/>
    <w:rsid w:val="337817E1"/>
    <w:rsid w:val="3395EE2B"/>
    <w:rsid w:val="339FF204"/>
    <w:rsid w:val="33D27ADE"/>
    <w:rsid w:val="33DD2064"/>
    <w:rsid w:val="33FE38FA"/>
    <w:rsid w:val="33FFF272"/>
    <w:rsid w:val="34016F6C"/>
    <w:rsid w:val="3428378D"/>
    <w:rsid w:val="342A6CC2"/>
    <w:rsid w:val="342BF4C6"/>
    <w:rsid w:val="342DE487"/>
    <w:rsid w:val="3448D889"/>
    <w:rsid w:val="3464352F"/>
    <w:rsid w:val="346A1BF3"/>
    <w:rsid w:val="346AECAA"/>
    <w:rsid w:val="34721EEB"/>
    <w:rsid w:val="347C29EA"/>
    <w:rsid w:val="3486DAE4"/>
    <w:rsid w:val="349374A8"/>
    <w:rsid w:val="34A06F46"/>
    <w:rsid w:val="34BE21D0"/>
    <w:rsid w:val="34DC547A"/>
    <w:rsid w:val="35219C5A"/>
    <w:rsid w:val="3523CFD3"/>
    <w:rsid w:val="353889E1"/>
    <w:rsid w:val="354A15D3"/>
    <w:rsid w:val="35565A56"/>
    <w:rsid w:val="3576E680"/>
    <w:rsid w:val="35919377"/>
    <w:rsid w:val="3592BD9F"/>
    <w:rsid w:val="35B90EB7"/>
    <w:rsid w:val="35BA7ABB"/>
    <w:rsid w:val="35D0870A"/>
    <w:rsid w:val="35D55BA0"/>
    <w:rsid w:val="35DD7E94"/>
    <w:rsid w:val="360287D6"/>
    <w:rsid w:val="36061150"/>
    <w:rsid w:val="360C0E33"/>
    <w:rsid w:val="361CF359"/>
    <w:rsid w:val="36279C92"/>
    <w:rsid w:val="364C0E19"/>
    <w:rsid w:val="365623F1"/>
    <w:rsid w:val="365FA38D"/>
    <w:rsid w:val="3661EB1F"/>
    <w:rsid w:val="369B7303"/>
    <w:rsid w:val="369F8693"/>
    <w:rsid w:val="36CB0227"/>
    <w:rsid w:val="36D08879"/>
    <w:rsid w:val="36DA8C3B"/>
    <w:rsid w:val="36DF0D51"/>
    <w:rsid w:val="36E86B54"/>
    <w:rsid w:val="36EFAE01"/>
    <w:rsid w:val="36F87070"/>
    <w:rsid w:val="36FD9B99"/>
    <w:rsid w:val="37010B4C"/>
    <w:rsid w:val="37553D90"/>
    <w:rsid w:val="37683CDF"/>
    <w:rsid w:val="377E8EE5"/>
    <w:rsid w:val="3785D87E"/>
    <w:rsid w:val="378E33E8"/>
    <w:rsid w:val="37A2EF3B"/>
    <w:rsid w:val="37A9316A"/>
    <w:rsid w:val="37C89CDF"/>
    <w:rsid w:val="37DC2ADD"/>
    <w:rsid w:val="37F0819C"/>
    <w:rsid w:val="37F71758"/>
    <w:rsid w:val="3804C65A"/>
    <w:rsid w:val="3804FFA3"/>
    <w:rsid w:val="380CB583"/>
    <w:rsid w:val="3865CA04"/>
    <w:rsid w:val="3874F763"/>
    <w:rsid w:val="388C44BB"/>
    <w:rsid w:val="3892AF4E"/>
    <w:rsid w:val="3899A4E9"/>
    <w:rsid w:val="389D4CD8"/>
    <w:rsid w:val="389E3650"/>
    <w:rsid w:val="38A4FA7C"/>
    <w:rsid w:val="38B22C96"/>
    <w:rsid w:val="38C1E55B"/>
    <w:rsid w:val="38C78676"/>
    <w:rsid w:val="38CF2575"/>
    <w:rsid w:val="3911EB02"/>
    <w:rsid w:val="3930811F"/>
    <w:rsid w:val="3956024C"/>
    <w:rsid w:val="395DE69F"/>
    <w:rsid w:val="39617399"/>
    <w:rsid w:val="396D7948"/>
    <w:rsid w:val="396F4B01"/>
    <w:rsid w:val="39744045"/>
    <w:rsid w:val="3997E242"/>
    <w:rsid w:val="39A1D917"/>
    <w:rsid w:val="39C2C167"/>
    <w:rsid w:val="39C3AE92"/>
    <w:rsid w:val="39C3E299"/>
    <w:rsid w:val="39E724AA"/>
    <w:rsid w:val="39F3A38C"/>
    <w:rsid w:val="3A059F0B"/>
    <w:rsid w:val="3A129BBA"/>
    <w:rsid w:val="3A1A5079"/>
    <w:rsid w:val="3A3139E1"/>
    <w:rsid w:val="3A613B86"/>
    <w:rsid w:val="3A64C979"/>
    <w:rsid w:val="3A831ED7"/>
    <w:rsid w:val="3AA8633F"/>
    <w:rsid w:val="3AC089A9"/>
    <w:rsid w:val="3AC5817B"/>
    <w:rsid w:val="3ADB9FF1"/>
    <w:rsid w:val="3AE4755D"/>
    <w:rsid w:val="3B032DDC"/>
    <w:rsid w:val="3B099758"/>
    <w:rsid w:val="3B22105D"/>
    <w:rsid w:val="3B3AA9DC"/>
    <w:rsid w:val="3B46F5EA"/>
    <w:rsid w:val="3B6C4130"/>
    <w:rsid w:val="3B88E30B"/>
    <w:rsid w:val="3BAC9177"/>
    <w:rsid w:val="3BACC1E3"/>
    <w:rsid w:val="3BB1799C"/>
    <w:rsid w:val="3BB35C51"/>
    <w:rsid w:val="3BC4BD43"/>
    <w:rsid w:val="3C074632"/>
    <w:rsid w:val="3C611CA7"/>
    <w:rsid w:val="3C9A04BA"/>
    <w:rsid w:val="3CB5EF85"/>
    <w:rsid w:val="3CBAB4B8"/>
    <w:rsid w:val="3CBCC07F"/>
    <w:rsid w:val="3CE3EA39"/>
    <w:rsid w:val="3CF2A2DB"/>
    <w:rsid w:val="3CF38882"/>
    <w:rsid w:val="3CFE32C9"/>
    <w:rsid w:val="3D13996E"/>
    <w:rsid w:val="3D21DEED"/>
    <w:rsid w:val="3D240410"/>
    <w:rsid w:val="3D24BF9A"/>
    <w:rsid w:val="3D251C98"/>
    <w:rsid w:val="3D3E4F44"/>
    <w:rsid w:val="3D3F13A0"/>
    <w:rsid w:val="3D4E282F"/>
    <w:rsid w:val="3D5108BB"/>
    <w:rsid w:val="3D6D5B85"/>
    <w:rsid w:val="3D74CE41"/>
    <w:rsid w:val="3D9E1C57"/>
    <w:rsid w:val="3DA07C75"/>
    <w:rsid w:val="3DA3E20C"/>
    <w:rsid w:val="3DA50F01"/>
    <w:rsid w:val="3DAFF63C"/>
    <w:rsid w:val="3DC4E1CB"/>
    <w:rsid w:val="3DE19858"/>
    <w:rsid w:val="3E0B46AA"/>
    <w:rsid w:val="3E1200A6"/>
    <w:rsid w:val="3E1430CA"/>
    <w:rsid w:val="3E14B70D"/>
    <w:rsid w:val="3E177760"/>
    <w:rsid w:val="3E1D6CDC"/>
    <w:rsid w:val="3E1DD767"/>
    <w:rsid w:val="3E1DF08E"/>
    <w:rsid w:val="3E2D804C"/>
    <w:rsid w:val="3E3B974F"/>
    <w:rsid w:val="3E596FF2"/>
    <w:rsid w:val="3E64FAB4"/>
    <w:rsid w:val="3E76A9F7"/>
    <w:rsid w:val="3E85D52B"/>
    <w:rsid w:val="3E8A2273"/>
    <w:rsid w:val="3EAEB237"/>
    <w:rsid w:val="3EBAF067"/>
    <w:rsid w:val="3EBC6D8F"/>
    <w:rsid w:val="3EC73594"/>
    <w:rsid w:val="3EE870AE"/>
    <w:rsid w:val="3EF8FE5E"/>
    <w:rsid w:val="3F078531"/>
    <w:rsid w:val="3F0CB626"/>
    <w:rsid w:val="3F179F1C"/>
    <w:rsid w:val="3F2EA87B"/>
    <w:rsid w:val="3F337FD7"/>
    <w:rsid w:val="3F34B660"/>
    <w:rsid w:val="3F388713"/>
    <w:rsid w:val="3F3D3B1A"/>
    <w:rsid w:val="3F3ECB01"/>
    <w:rsid w:val="3F4431BE"/>
    <w:rsid w:val="3F4B37DB"/>
    <w:rsid w:val="3F4D35CC"/>
    <w:rsid w:val="3F5E24D1"/>
    <w:rsid w:val="3F7413F2"/>
    <w:rsid w:val="3F7451AE"/>
    <w:rsid w:val="3F7C82F2"/>
    <w:rsid w:val="3F835FF6"/>
    <w:rsid w:val="3FA91ABE"/>
    <w:rsid w:val="3FB7BFA0"/>
    <w:rsid w:val="3FD8A38C"/>
    <w:rsid w:val="40033011"/>
    <w:rsid w:val="404DCCD2"/>
    <w:rsid w:val="40655E7D"/>
    <w:rsid w:val="40656203"/>
    <w:rsid w:val="40773651"/>
    <w:rsid w:val="40780D96"/>
    <w:rsid w:val="409ADEE3"/>
    <w:rsid w:val="409BAEE6"/>
    <w:rsid w:val="409F6A71"/>
    <w:rsid w:val="40C559A1"/>
    <w:rsid w:val="40C8106D"/>
    <w:rsid w:val="40D73231"/>
    <w:rsid w:val="40D7CD03"/>
    <w:rsid w:val="40E09EEF"/>
    <w:rsid w:val="40EA269B"/>
    <w:rsid w:val="40EB0869"/>
    <w:rsid w:val="40FE728E"/>
    <w:rsid w:val="410DF035"/>
    <w:rsid w:val="410E69FC"/>
    <w:rsid w:val="41259D7E"/>
    <w:rsid w:val="4153B6C0"/>
    <w:rsid w:val="415AF7DC"/>
    <w:rsid w:val="415BEAAC"/>
    <w:rsid w:val="41683133"/>
    <w:rsid w:val="416F084A"/>
    <w:rsid w:val="417109F1"/>
    <w:rsid w:val="4177C468"/>
    <w:rsid w:val="417C94BF"/>
    <w:rsid w:val="419E48E0"/>
    <w:rsid w:val="41CCC3D6"/>
    <w:rsid w:val="41CDCF29"/>
    <w:rsid w:val="41D2B84D"/>
    <w:rsid w:val="41D68161"/>
    <w:rsid w:val="41E57724"/>
    <w:rsid w:val="41FA760A"/>
    <w:rsid w:val="421B79FA"/>
    <w:rsid w:val="4225C2FE"/>
    <w:rsid w:val="422F55F7"/>
    <w:rsid w:val="4236CD09"/>
    <w:rsid w:val="423A2673"/>
    <w:rsid w:val="426DFAB2"/>
    <w:rsid w:val="426E745D"/>
    <w:rsid w:val="4271454A"/>
    <w:rsid w:val="42884A5A"/>
    <w:rsid w:val="4297E648"/>
    <w:rsid w:val="429EC451"/>
    <w:rsid w:val="42A5F3BE"/>
    <w:rsid w:val="42C6D132"/>
    <w:rsid w:val="42DADD5F"/>
    <w:rsid w:val="42E0F545"/>
    <w:rsid w:val="42F0B261"/>
    <w:rsid w:val="42F99FE0"/>
    <w:rsid w:val="42FE7F9A"/>
    <w:rsid w:val="432E2FFA"/>
    <w:rsid w:val="434CF2D5"/>
    <w:rsid w:val="43535F99"/>
    <w:rsid w:val="436732A1"/>
    <w:rsid w:val="43940FFB"/>
    <w:rsid w:val="4396FA1F"/>
    <w:rsid w:val="43AED713"/>
    <w:rsid w:val="43B8923F"/>
    <w:rsid w:val="43BE2A92"/>
    <w:rsid w:val="43C38C0A"/>
    <w:rsid w:val="43CB2658"/>
    <w:rsid w:val="43E72867"/>
    <w:rsid w:val="43F5E5B1"/>
    <w:rsid w:val="43FF4100"/>
    <w:rsid w:val="44101BA7"/>
    <w:rsid w:val="441F8F58"/>
    <w:rsid w:val="442442FE"/>
    <w:rsid w:val="4450B7EB"/>
    <w:rsid w:val="4465FEB4"/>
    <w:rsid w:val="4471D21E"/>
    <w:rsid w:val="4478E7C2"/>
    <w:rsid w:val="447F0C1C"/>
    <w:rsid w:val="4486089D"/>
    <w:rsid w:val="44995ACE"/>
    <w:rsid w:val="449A820C"/>
    <w:rsid w:val="44B1DDD2"/>
    <w:rsid w:val="44BD8E14"/>
    <w:rsid w:val="44C13F72"/>
    <w:rsid w:val="44D8589A"/>
    <w:rsid w:val="44E42684"/>
    <w:rsid w:val="44E61298"/>
    <w:rsid w:val="44EF2DDC"/>
    <w:rsid w:val="44F0A4E6"/>
    <w:rsid w:val="44F38A16"/>
    <w:rsid w:val="44F95B4C"/>
    <w:rsid w:val="44FAA3BE"/>
    <w:rsid w:val="44FD809E"/>
    <w:rsid w:val="44FEBFD3"/>
    <w:rsid w:val="450DB394"/>
    <w:rsid w:val="45127C8B"/>
    <w:rsid w:val="45245F69"/>
    <w:rsid w:val="45433A02"/>
    <w:rsid w:val="45583F03"/>
    <w:rsid w:val="455A385C"/>
    <w:rsid w:val="4576DAF1"/>
    <w:rsid w:val="458119AC"/>
    <w:rsid w:val="45817B04"/>
    <w:rsid w:val="45BF4814"/>
    <w:rsid w:val="45C0C7B9"/>
    <w:rsid w:val="45CC345E"/>
    <w:rsid w:val="45D03593"/>
    <w:rsid w:val="45D12415"/>
    <w:rsid w:val="45E28D4B"/>
    <w:rsid w:val="461C1A43"/>
    <w:rsid w:val="461CA00F"/>
    <w:rsid w:val="462B3973"/>
    <w:rsid w:val="463D5953"/>
    <w:rsid w:val="463DF9C2"/>
    <w:rsid w:val="4641914F"/>
    <w:rsid w:val="46567283"/>
    <w:rsid w:val="4669B65A"/>
    <w:rsid w:val="467DBB58"/>
    <w:rsid w:val="46A64045"/>
    <w:rsid w:val="46A70FD6"/>
    <w:rsid w:val="46AA83AE"/>
    <w:rsid w:val="46B15AB1"/>
    <w:rsid w:val="46F28191"/>
    <w:rsid w:val="46F7D21D"/>
    <w:rsid w:val="470552DF"/>
    <w:rsid w:val="471421D2"/>
    <w:rsid w:val="4716D99D"/>
    <w:rsid w:val="471807B6"/>
    <w:rsid w:val="4747E858"/>
    <w:rsid w:val="474BA586"/>
    <w:rsid w:val="477C0663"/>
    <w:rsid w:val="4786B1F4"/>
    <w:rsid w:val="479561B5"/>
    <w:rsid w:val="479DC39C"/>
    <w:rsid w:val="47C8D41A"/>
    <w:rsid w:val="47D351D0"/>
    <w:rsid w:val="47DE4AB5"/>
    <w:rsid w:val="47EC1DFD"/>
    <w:rsid w:val="47F71B4B"/>
    <w:rsid w:val="4801C1C7"/>
    <w:rsid w:val="480FEB59"/>
    <w:rsid w:val="481AB566"/>
    <w:rsid w:val="483006BA"/>
    <w:rsid w:val="4835FD69"/>
    <w:rsid w:val="483AA9E2"/>
    <w:rsid w:val="4840424E"/>
    <w:rsid w:val="4840C049"/>
    <w:rsid w:val="4846D74E"/>
    <w:rsid w:val="48529AF6"/>
    <w:rsid w:val="487428E7"/>
    <w:rsid w:val="487CE7F7"/>
    <w:rsid w:val="4885E5F4"/>
    <w:rsid w:val="4887A0C7"/>
    <w:rsid w:val="48A6AE62"/>
    <w:rsid w:val="48AC9711"/>
    <w:rsid w:val="48C14351"/>
    <w:rsid w:val="48C32C1D"/>
    <w:rsid w:val="48CB0970"/>
    <w:rsid w:val="4909C817"/>
    <w:rsid w:val="4911845C"/>
    <w:rsid w:val="491B3B39"/>
    <w:rsid w:val="491F338C"/>
    <w:rsid w:val="4920F241"/>
    <w:rsid w:val="492A5139"/>
    <w:rsid w:val="494523ED"/>
    <w:rsid w:val="495C4235"/>
    <w:rsid w:val="4969AAB2"/>
    <w:rsid w:val="496B4A9C"/>
    <w:rsid w:val="498E5D7D"/>
    <w:rsid w:val="498EE9A5"/>
    <w:rsid w:val="49952493"/>
    <w:rsid w:val="499AFE28"/>
    <w:rsid w:val="49A0665E"/>
    <w:rsid w:val="49B33403"/>
    <w:rsid w:val="49BDD02A"/>
    <w:rsid w:val="49CF59F7"/>
    <w:rsid w:val="49DD829F"/>
    <w:rsid w:val="4A014269"/>
    <w:rsid w:val="4A09363B"/>
    <w:rsid w:val="4A0F2FE0"/>
    <w:rsid w:val="4A1222E2"/>
    <w:rsid w:val="4A129F6D"/>
    <w:rsid w:val="4A323FA7"/>
    <w:rsid w:val="4A483CD0"/>
    <w:rsid w:val="4A48DC32"/>
    <w:rsid w:val="4A5C83C1"/>
    <w:rsid w:val="4A8FFEDD"/>
    <w:rsid w:val="4A9973A9"/>
    <w:rsid w:val="4AB54EB7"/>
    <w:rsid w:val="4AB8A78F"/>
    <w:rsid w:val="4AC7C0CC"/>
    <w:rsid w:val="4ACEAF4A"/>
    <w:rsid w:val="4ADCEFF2"/>
    <w:rsid w:val="4AFE8888"/>
    <w:rsid w:val="4B11D0FA"/>
    <w:rsid w:val="4B129DE6"/>
    <w:rsid w:val="4B144D06"/>
    <w:rsid w:val="4B28BDFE"/>
    <w:rsid w:val="4B339EC1"/>
    <w:rsid w:val="4B5C6EDA"/>
    <w:rsid w:val="4B619C76"/>
    <w:rsid w:val="4BA65C22"/>
    <w:rsid w:val="4BB53DC5"/>
    <w:rsid w:val="4BB83F09"/>
    <w:rsid w:val="4BC7AA92"/>
    <w:rsid w:val="4BE36BC3"/>
    <w:rsid w:val="4C082735"/>
    <w:rsid w:val="4C09C7BD"/>
    <w:rsid w:val="4C2508BE"/>
    <w:rsid w:val="4C3B5826"/>
    <w:rsid w:val="4C5B6D9E"/>
    <w:rsid w:val="4C5BA4B5"/>
    <w:rsid w:val="4C69838C"/>
    <w:rsid w:val="4C7B28D9"/>
    <w:rsid w:val="4C835F9E"/>
    <w:rsid w:val="4C83DEBE"/>
    <w:rsid w:val="4C86D24E"/>
    <w:rsid w:val="4C8F99B1"/>
    <w:rsid w:val="4CA0BD18"/>
    <w:rsid w:val="4CBE24AA"/>
    <w:rsid w:val="4CC62355"/>
    <w:rsid w:val="4CC7D7F5"/>
    <w:rsid w:val="4CCCFFA6"/>
    <w:rsid w:val="4CD479FF"/>
    <w:rsid w:val="4CDFFA82"/>
    <w:rsid w:val="4CE61A4C"/>
    <w:rsid w:val="4CEA3897"/>
    <w:rsid w:val="4CF32093"/>
    <w:rsid w:val="4D013279"/>
    <w:rsid w:val="4D03D82D"/>
    <w:rsid w:val="4D0FDA58"/>
    <w:rsid w:val="4D158C38"/>
    <w:rsid w:val="4D253A81"/>
    <w:rsid w:val="4D28DDB9"/>
    <w:rsid w:val="4D3F531E"/>
    <w:rsid w:val="4D3FBF5A"/>
    <w:rsid w:val="4D44284B"/>
    <w:rsid w:val="4D4B919A"/>
    <w:rsid w:val="4D591F69"/>
    <w:rsid w:val="4D703140"/>
    <w:rsid w:val="4D942119"/>
    <w:rsid w:val="4DA018C4"/>
    <w:rsid w:val="4DA77F8B"/>
    <w:rsid w:val="4DCBBCA3"/>
    <w:rsid w:val="4DD4EA28"/>
    <w:rsid w:val="4DFB55A1"/>
    <w:rsid w:val="4E2AC6C1"/>
    <w:rsid w:val="4E3E5546"/>
    <w:rsid w:val="4E3E76AC"/>
    <w:rsid w:val="4E4ACC96"/>
    <w:rsid w:val="4E684AE7"/>
    <w:rsid w:val="4E68D2BC"/>
    <w:rsid w:val="4E7495CA"/>
    <w:rsid w:val="4E7CAA07"/>
    <w:rsid w:val="4EA59E17"/>
    <w:rsid w:val="4ECE0CB8"/>
    <w:rsid w:val="4EE54A67"/>
    <w:rsid w:val="4EEEDE54"/>
    <w:rsid w:val="4EF9471E"/>
    <w:rsid w:val="4EFF756C"/>
    <w:rsid w:val="4F0319E7"/>
    <w:rsid w:val="4F4FA003"/>
    <w:rsid w:val="4F5DB42A"/>
    <w:rsid w:val="4F5EC22D"/>
    <w:rsid w:val="4F6273CD"/>
    <w:rsid w:val="4F888603"/>
    <w:rsid w:val="4F9048DC"/>
    <w:rsid w:val="4F988D23"/>
    <w:rsid w:val="4F99B4CF"/>
    <w:rsid w:val="4FA7EE56"/>
    <w:rsid w:val="4FB14AC3"/>
    <w:rsid w:val="4FCB04E6"/>
    <w:rsid w:val="4FD82F02"/>
    <w:rsid w:val="4FDE1318"/>
    <w:rsid w:val="4FEBCA14"/>
    <w:rsid w:val="500B96BF"/>
    <w:rsid w:val="5014EA45"/>
    <w:rsid w:val="5023BE39"/>
    <w:rsid w:val="503D9622"/>
    <w:rsid w:val="5055CDC1"/>
    <w:rsid w:val="505972F4"/>
    <w:rsid w:val="505974CB"/>
    <w:rsid w:val="506C6052"/>
    <w:rsid w:val="507EB43C"/>
    <w:rsid w:val="509DB1F6"/>
    <w:rsid w:val="50C60810"/>
    <w:rsid w:val="50CA9B97"/>
    <w:rsid w:val="50CDCF95"/>
    <w:rsid w:val="50D443C3"/>
    <w:rsid w:val="50EF0B51"/>
    <w:rsid w:val="50EF6FC0"/>
    <w:rsid w:val="51096E41"/>
    <w:rsid w:val="510FBE4E"/>
    <w:rsid w:val="514E7B91"/>
    <w:rsid w:val="5154B2A6"/>
    <w:rsid w:val="51550225"/>
    <w:rsid w:val="517270DE"/>
    <w:rsid w:val="517BBCCF"/>
    <w:rsid w:val="517E6814"/>
    <w:rsid w:val="5182B198"/>
    <w:rsid w:val="518E5422"/>
    <w:rsid w:val="51A7BFDE"/>
    <w:rsid w:val="51B5FDFC"/>
    <w:rsid w:val="51E1D368"/>
    <w:rsid w:val="51F90358"/>
    <w:rsid w:val="51FE935C"/>
    <w:rsid w:val="5202D1F2"/>
    <w:rsid w:val="520567E6"/>
    <w:rsid w:val="520B0B18"/>
    <w:rsid w:val="522092FD"/>
    <w:rsid w:val="52231D7C"/>
    <w:rsid w:val="522C7F06"/>
    <w:rsid w:val="523CA8CC"/>
    <w:rsid w:val="524E6D49"/>
    <w:rsid w:val="525CE168"/>
    <w:rsid w:val="525DF9D4"/>
    <w:rsid w:val="526329C6"/>
    <w:rsid w:val="52693F7C"/>
    <w:rsid w:val="526CA35D"/>
    <w:rsid w:val="5272BC93"/>
    <w:rsid w:val="527E1105"/>
    <w:rsid w:val="52878C84"/>
    <w:rsid w:val="529A9E96"/>
    <w:rsid w:val="52C323FB"/>
    <w:rsid w:val="52D8A678"/>
    <w:rsid w:val="52E06002"/>
    <w:rsid w:val="532D190A"/>
    <w:rsid w:val="5348BE75"/>
    <w:rsid w:val="5349DB49"/>
    <w:rsid w:val="537E5994"/>
    <w:rsid w:val="538C94E6"/>
    <w:rsid w:val="53933279"/>
    <w:rsid w:val="53CA0894"/>
    <w:rsid w:val="53FDABEF"/>
    <w:rsid w:val="54215F42"/>
    <w:rsid w:val="544B19F8"/>
    <w:rsid w:val="544D528F"/>
    <w:rsid w:val="544F200E"/>
    <w:rsid w:val="54526255"/>
    <w:rsid w:val="546A7DD7"/>
    <w:rsid w:val="5471E694"/>
    <w:rsid w:val="547768E3"/>
    <w:rsid w:val="5483D879"/>
    <w:rsid w:val="548478C9"/>
    <w:rsid w:val="5484B8D2"/>
    <w:rsid w:val="54A3D33A"/>
    <w:rsid w:val="54AA3184"/>
    <w:rsid w:val="54C1D206"/>
    <w:rsid w:val="54D82AA3"/>
    <w:rsid w:val="550A5442"/>
    <w:rsid w:val="55142C4A"/>
    <w:rsid w:val="5522367D"/>
    <w:rsid w:val="5528DA3D"/>
    <w:rsid w:val="55507514"/>
    <w:rsid w:val="5557D975"/>
    <w:rsid w:val="555E369F"/>
    <w:rsid w:val="5572218A"/>
    <w:rsid w:val="558832B5"/>
    <w:rsid w:val="558A8ACA"/>
    <w:rsid w:val="558CD320"/>
    <w:rsid w:val="5593A24E"/>
    <w:rsid w:val="559748CE"/>
    <w:rsid w:val="55A7B14C"/>
    <w:rsid w:val="55A8364C"/>
    <w:rsid w:val="55AED60B"/>
    <w:rsid w:val="55B547EB"/>
    <w:rsid w:val="55B73BE6"/>
    <w:rsid w:val="55BB946E"/>
    <w:rsid w:val="55D69DF3"/>
    <w:rsid w:val="55DBE812"/>
    <w:rsid w:val="55DC6FD4"/>
    <w:rsid w:val="55E14419"/>
    <w:rsid w:val="55EDD22F"/>
    <w:rsid w:val="56042957"/>
    <w:rsid w:val="5622167A"/>
    <w:rsid w:val="56241FB7"/>
    <w:rsid w:val="56257A09"/>
    <w:rsid w:val="5628EE0B"/>
    <w:rsid w:val="56430BC2"/>
    <w:rsid w:val="565A7495"/>
    <w:rsid w:val="566E12E4"/>
    <w:rsid w:val="567065DF"/>
    <w:rsid w:val="567609EE"/>
    <w:rsid w:val="5681FDE3"/>
    <w:rsid w:val="56A9B15D"/>
    <w:rsid w:val="56B2610E"/>
    <w:rsid w:val="56BC1F84"/>
    <w:rsid w:val="56C6E2BB"/>
    <w:rsid w:val="56D4ABD4"/>
    <w:rsid w:val="56E193EA"/>
    <w:rsid w:val="56EE7C4F"/>
    <w:rsid w:val="5704B817"/>
    <w:rsid w:val="5734B5B1"/>
    <w:rsid w:val="573C4024"/>
    <w:rsid w:val="57403F8E"/>
    <w:rsid w:val="5742C271"/>
    <w:rsid w:val="57537E3A"/>
    <w:rsid w:val="575F52B9"/>
    <w:rsid w:val="5769FDD7"/>
    <w:rsid w:val="576C9C19"/>
    <w:rsid w:val="576ED9B0"/>
    <w:rsid w:val="577304D8"/>
    <w:rsid w:val="577EA139"/>
    <w:rsid w:val="5784DC51"/>
    <w:rsid w:val="578F4564"/>
    <w:rsid w:val="57BC248A"/>
    <w:rsid w:val="57BF197D"/>
    <w:rsid w:val="57C5268E"/>
    <w:rsid w:val="57C9A2A0"/>
    <w:rsid w:val="57D3B884"/>
    <w:rsid w:val="5817C190"/>
    <w:rsid w:val="58234395"/>
    <w:rsid w:val="583F5F54"/>
    <w:rsid w:val="5843DED0"/>
    <w:rsid w:val="58469012"/>
    <w:rsid w:val="58477810"/>
    <w:rsid w:val="58483D15"/>
    <w:rsid w:val="584FFD9A"/>
    <w:rsid w:val="5855D38D"/>
    <w:rsid w:val="5861758B"/>
    <w:rsid w:val="589B92E8"/>
    <w:rsid w:val="58A626A9"/>
    <w:rsid w:val="58B4825E"/>
    <w:rsid w:val="58C28AAE"/>
    <w:rsid w:val="58CFC5A8"/>
    <w:rsid w:val="58D5D3E9"/>
    <w:rsid w:val="58F354B2"/>
    <w:rsid w:val="5912A430"/>
    <w:rsid w:val="5916FC1A"/>
    <w:rsid w:val="59195DFE"/>
    <w:rsid w:val="591A719A"/>
    <w:rsid w:val="59470A75"/>
    <w:rsid w:val="59649696"/>
    <w:rsid w:val="596FBEBB"/>
    <w:rsid w:val="597D38B4"/>
    <w:rsid w:val="59816198"/>
    <w:rsid w:val="599F2217"/>
    <w:rsid w:val="59AD90D1"/>
    <w:rsid w:val="59AEE693"/>
    <w:rsid w:val="59C14447"/>
    <w:rsid w:val="59C32D90"/>
    <w:rsid w:val="59CA6C8E"/>
    <w:rsid w:val="59EADD32"/>
    <w:rsid w:val="59ED2F71"/>
    <w:rsid w:val="59F89B1A"/>
    <w:rsid w:val="5A0A7078"/>
    <w:rsid w:val="5A161EDF"/>
    <w:rsid w:val="5A20DB32"/>
    <w:rsid w:val="5A5306F6"/>
    <w:rsid w:val="5A5B3514"/>
    <w:rsid w:val="5A65D96C"/>
    <w:rsid w:val="5A72A663"/>
    <w:rsid w:val="5A7749FF"/>
    <w:rsid w:val="5A99B602"/>
    <w:rsid w:val="5A99C9E3"/>
    <w:rsid w:val="5AA43CDB"/>
    <w:rsid w:val="5AA90998"/>
    <w:rsid w:val="5AB101C9"/>
    <w:rsid w:val="5ACAF645"/>
    <w:rsid w:val="5ACD0D84"/>
    <w:rsid w:val="5AD4B644"/>
    <w:rsid w:val="5AD74AEC"/>
    <w:rsid w:val="5AD8C448"/>
    <w:rsid w:val="5AE9B307"/>
    <w:rsid w:val="5B115436"/>
    <w:rsid w:val="5B26E4AB"/>
    <w:rsid w:val="5B33FB10"/>
    <w:rsid w:val="5B65F277"/>
    <w:rsid w:val="5B7AC900"/>
    <w:rsid w:val="5B9854D3"/>
    <w:rsid w:val="5BA3F8C3"/>
    <w:rsid w:val="5BAF1DDF"/>
    <w:rsid w:val="5BB6CE50"/>
    <w:rsid w:val="5BBD0A74"/>
    <w:rsid w:val="5BD08EC1"/>
    <w:rsid w:val="5BFAAE02"/>
    <w:rsid w:val="5C1972D1"/>
    <w:rsid w:val="5C37D004"/>
    <w:rsid w:val="5C3A9A2C"/>
    <w:rsid w:val="5C48CB70"/>
    <w:rsid w:val="5C64A77E"/>
    <w:rsid w:val="5C75DF04"/>
    <w:rsid w:val="5C7F85C7"/>
    <w:rsid w:val="5C832E9E"/>
    <w:rsid w:val="5C847F8D"/>
    <w:rsid w:val="5CB664D2"/>
    <w:rsid w:val="5CC0FB29"/>
    <w:rsid w:val="5CC2666A"/>
    <w:rsid w:val="5CCC0F08"/>
    <w:rsid w:val="5CD29A47"/>
    <w:rsid w:val="5CD84159"/>
    <w:rsid w:val="5CE9DA0F"/>
    <w:rsid w:val="5CF99E1A"/>
    <w:rsid w:val="5CFBEEF4"/>
    <w:rsid w:val="5D0800F6"/>
    <w:rsid w:val="5D1563C4"/>
    <w:rsid w:val="5D2FA632"/>
    <w:rsid w:val="5D3E495B"/>
    <w:rsid w:val="5D429D1F"/>
    <w:rsid w:val="5D577785"/>
    <w:rsid w:val="5D6575F3"/>
    <w:rsid w:val="5D69D4C8"/>
    <w:rsid w:val="5D91C78B"/>
    <w:rsid w:val="5D959E98"/>
    <w:rsid w:val="5D96330D"/>
    <w:rsid w:val="5D989253"/>
    <w:rsid w:val="5DB7E129"/>
    <w:rsid w:val="5DBFF72B"/>
    <w:rsid w:val="5DCEFFBF"/>
    <w:rsid w:val="5E1D901D"/>
    <w:rsid w:val="5E5475EC"/>
    <w:rsid w:val="5E550E22"/>
    <w:rsid w:val="5E9448A8"/>
    <w:rsid w:val="5E964908"/>
    <w:rsid w:val="5EA3F0EC"/>
    <w:rsid w:val="5EAD62B7"/>
    <w:rsid w:val="5EBEBC75"/>
    <w:rsid w:val="5EDDF2AE"/>
    <w:rsid w:val="5EE69C4A"/>
    <w:rsid w:val="5EF89632"/>
    <w:rsid w:val="5EF94461"/>
    <w:rsid w:val="5F08EF43"/>
    <w:rsid w:val="5F0D423D"/>
    <w:rsid w:val="5F0D871C"/>
    <w:rsid w:val="5F4172C2"/>
    <w:rsid w:val="5F50CBAA"/>
    <w:rsid w:val="5F5A5CCF"/>
    <w:rsid w:val="5F5B2205"/>
    <w:rsid w:val="5F761E5B"/>
    <w:rsid w:val="5F995C2A"/>
    <w:rsid w:val="5FA14BE8"/>
    <w:rsid w:val="5FB7434C"/>
    <w:rsid w:val="60044B5A"/>
    <w:rsid w:val="600933A9"/>
    <w:rsid w:val="600A3977"/>
    <w:rsid w:val="600FBFBE"/>
    <w:rsid w:val="601297EC"/>
    <w:rsid w:val="6024D422"/>
    <w:rsid w:val="603F846A"/>
    <w:rsid w:val="6041C6AA"/>
    <w:rsid w:val="604442A7"/>
    <w:rsid w:val="605BDAF3"/>
    <w:rsid w:val="6068BEFC"/>
    <w:rsid w:val="606FAF92"/>
    <w:rsid w:val="60708EE5"/>
    <w:rsid w:val="609A1941"/>
    <w:rsid w:val="60AC3212"/>
    <w:rsid w:val="60C08509"/>
    <w:rsid w:val="60C8D5F9"/>
    <w:rsid w:val="60D91A37"/>
    <w:rsid w:val="60F2C60E"/>
    <w:rsid w:val="60F9638A"/>
    <w:rsid w:val="60F9CC2F"/>
    <w:rsid w:val="610A6D27"/>
    <w:rsid w:val="6128F3BA"/>
    <w:rsid w:val="61331563"/>
    <w:rsid w:val="6162DB0D"/>
    <w:rsid w:val="61773F30"/>
    <w:rsid w:val="6193DE42"/>
    <w:rsid w:val="619A9494"/>
    <w:rsid w:val="619F0D1B"/>
    <w:rsid w:val="61AF2B4E"/>
    <w:rsid w:val="61C7CD40"/>
    <w:rsid w:val="61D782FB"/>
    <w:rsid w:val="61DC4D50"/>
    <w:rsid w:val="61EE83D9"/>
    <w:rsid w:val="61F3F3B4"/>
    <w:rsid w:val="6201B804"/>
    <w:rsid w:val="620BA10D"/>
    <w:rsid w:val="62161B85"/>
    <w:rsid w:val="6216E480"/>
    <w:rsid w:val="622D4E0F"/>
    <w:rsid w:val="624B2408"/>
    <w:rsid w:val="625385AB"/>
    <w:rsid w:val="625F5C6A"/>
    <w:rsid w:val="62616AE2"/>
    <w:rsid w:val="626827B3"/>
    <w:rsid w:val="6271C159"/>
    <w:rsid w:val="62739376"/>
    <w:rsid w:val="627E0296"/>
    <w:rsid w:val="62803533"/>
    <w:rsid w:val="629578E8"/>
    <w:rsid w:val="62A38A96"/>
    <w:rsid w:val="62C01495"/>
    <w:rsid w:val="62D0CF82"/>
    <w:rsid w:val="62D3810A"/>
    <w:rsid w:val="6307699F"/>
    <w:rsid w:val="631D78EF"/>
    <w:rsid w:val="633D7D5D"/>
    <w:rsid w:val="63436914"/>
    <w:rsid w:val="63670DF3"/>
    <w:rsid w:val="63750603"/>
    <w:rsid w:val="638167C0"/>
    <w:rsid w:val="638629E6"/>
    <w:rsid w:val="6392D07C"/>
    <w:rsid w:val="63989EBB"/>
    <w:rsid w:val="63B283C6"/>
    <w:rsid w:val="63BCF692"/>
    <w:rsid w:val="63C24D65"/>
    <w:rsid w:val="63D8B602"/>
    <w:rsid w:val="63FDDDB1"/>
    <w:rsid w:val="6409E7A4"/>
    <w:rsid w:val="642D9709"/>
    <w:rsid w:val="64307607"/>
    <w:rsid w:val="6446E9A0"/>
    <w:rsid w:val="645767EE"/>
    <w:rsid w:val="6465BD47"/>
    <w:rsid w:val="646D927C"/>
    <w:rsid w:val="648207D0"/>
    <w:rsid w:val="64820F06"/>
    <w:rsid w:val="64ACB674"/>
    <w:rsid w:val="64B5A702"/>
    <w:rsid w:val="64C1714E"/>
    <w:rsid w:val="64C428E2"/>
    <w:rsid w:val="64C91A89"/>
    <w:rsid w:val="64D66856"/>
    <w:rsid w:val="64DB56CB"/>
    <w:rsid w:val="64E27118"/>
    <w:rsid w:val="64E3C568"/>
    <w:rsid w:val="64E42E32"/>
    <w:rsid w:val="64F04382"/>
    <w:rsid w:val="650334B8"/>
    <w:rsid w:val="65321F11"/>
    <w:rsid w:val="6536BD91"/>
    <w:rsid w:val="65391551"/>
    <w:rsid w:val="65464A01"/>
    <w:rsid w:val="656783B2"/>
    <w:rsid w:val="65706C32"/>
    <w:rsid w:val="65AE37F4"/>
    <w:rsid w:val="65C2F081"/>
    <w:rsid w:val="65C7BDC3"/>
    <w:rsid w:val="65C95297"/>
    <w:rsid w:val="65D24C5F"/>
    <w:rsid w:val="65D293A1"/>
    <w:rsid w:val="65E49254"/>
    <w:rsid w:val="65E83DE6"/>
    <w:rsid w:val="65F2A752"/>
    <w:rsid w:val="65F5B664"/>
    <w:rsid w:val="6606AF48"/>
    <w:rsid w:val="66126ACB"/>
    <w:rsid w:val="66191B5C"/>
    <w:rsid w:val="66315402"/>
    <w:rsid w:val="6633046C"/>
    <w:rsid w:val="66578F39"/>
    <w:rsid w:val="66612C41"/>
    <w:rsid w:val="66681579"/>
    <w:rsid w:val="6675EE8A"/>
    <w:rsid w:val="6677B764"/>
    <w:rsid w:val="66784C7F"/>
    <w:rsid w:val="668744F8"/>
    <w:rsid w:val="66A1024E"/>
    <w:rsid w:val="66A99D4A"/>
    <w:rsid w:val="66AE2121"/>
    <w:rsid w:val="66AFA1D9"/>
    <w:rsid w:val="66CD6915"/>
    <w:rsid w:val="66EEDE65"/>
    <w:rsid w:val="6723825F"/>
    <w:rsid w:val="67290354"/>
    <w:rsid w:val="67439752"/>
    <w:rsid w:val="6745EDF3"/>
    <w:rsid w:val="67477F15"/>
    <w:rsid w:val="6754B714"/>
    <w:rsid w:val="67648829"/>
    <w:rsid w:val="677E0DA7"/>
    <w:rsid w:val="67881844"/>
    <w:rsid w:val="67B69EE3"/>
    <w:rsid w:val="67C2F8B9"/>
    <w:rsid w:val="67D227A5"/>
    <w:rsid w:val="67F3F1B7"/>
    <w:rsid w:val="680099C6"/>
    <w:rsid w:val="680AC84D"/>
    <w:rsid w:val="680C7EF9"/>
    <w:rsid w:val="681E3922"/>
    <w:rsid w:val="6824745D"/>
    <w:rsid w:val="68445FF9"/>
    <w:rsid w:val="686A38E1"/>
    <w:rsid w:val="686CDA40"/>
    <w:rsid w:val="687D119D"/>
    <w:rsid w:val="687E70CD"/>
    <w:rsid w:val="6882641B"/>
    <w:rsid w:val="68AC642A"/>
    <w:rsid w:val="68B4372E"/>
    <w:rsid w:val="68B90EDB"/>
    <w:rsid w:val="68D719A4"/>
    <w:rsid w:val="68E11CF2"/>
    <w:rsid w:val="68EFFF2B"/>
    <w:rsid w:val="68FDD29D"/>
    <w:rsid w:val="69220789"/>
    <w:rsid w:val="6926DE53"/>
    <w:rsid w:val="6929B9D4"/>
    <w:rsid w:val="6941DCDA"/>
    <w:rsid w:val="694FCC3D"/>
    <w:rsid w:val="69568F34"/>
    <w:rsid w:val="69583B3A"/>
    <w:rsid w:val="695EF4A7"/>
    <w:rsid w:val="696171A5"/>
    <w:rsid w:val="697C6168"/>
    <w:rsid w:val="6981C16D"/>
    <w:rsid w:val="69942BC0"/>
    <w:rsid w:val="69A122BE"/>
    <w:rsid w:val="69A5CC2D"/>
    <w:rsid w:val="69AA8CDE"/>
    <w:rsid w:val="69B5804D"/>
    <w:rsid w:val="69D68DEE"/>
    <w:rsid w:val="69DAF092"/>
    <w:rsid w:val="69DC3986"/>
    <w:rsid w:val="69E10550"/>
    <w:rsid w:val="6A47A57E"/>
    <w:rsid w:val="6A59B903"/>
    <w:rsid w:val="6A61F640"/>
    <w:rsid w:val="6A6E2FCD"/>
    <w:rsid w:val="6A9F7F7A"/>
    <w:rsid w:val="6AA73F6F"/>
    <w:rsid w:val="6AA90FBF"/>
    <w:rsid w:val="6AB798C8"/>
    <w:rsid w:val="6AC495B1"/>
    <w:rsid w:val="6AD1FA94"/>
    <w:rsid w:val="6ADEC792"/>
    <w:rsid w:val="6AE4DB10"/>
    <w:rsid w:val="6B0BBE7E"/>
    <w:rsid w:val="6B219E7D"/>
    <w:rsid w:val="6B2BD4EE"/>
    <w:rsid w:val="6B453B29"/>
    <w:rsid w:val="6B4B683A"/>
    <w:rsid w:val="6B68CEE5"/>
    <w:rsid w:val="6B6EA8A7"/>
    <w:rsid w:val="6B9FD891"/>
    <w:rsid w:val="6BC33695"/>
    <w:rsid w:val="6BC68EBF"/>
    <w:rsid w:val="6BDE6DBC"/>
    <w:rsid w:val="6BE00BCC"/>
    <w:rsid w:val="6BE8B8B5"/>
    <w:rsid w:val="6BE92CDA"/>
    <w:rsid w:val="6BF10ACC"/>
    <w:rsid w:val="6BF2C3FD"/>
    <w:rsid w:val="6C4E55BD"/>
    <w:rsid w:val="6C8FBB39"/>
    <w:rsid w:val="6C9C0AF7"/>
    <w:rsid w:val="6CBC0B07"/>
    <w:rsid w:val="6CD570DE"/>
    <w:rsid w:val="6CE03595"/>
    <w:rsid w:val="6D0471AA"/>
    <w:rsid w:val="6D21AAC1"/>
    <w:rsid w:val="6D36D0A5"/>
    <w:rsid w:val="6D6B0AC7"/>
    <w:rsid w:val="6D87AC11"/>
    <w:rsid w:val="6D88647F"/>
    <w:rsid w:val="6D97DA3D"/>
    <w:rsid w:val="6DA18D1A"/>
    <w:rsid w:val="6DA9F98D"/>
    <w:rsid w:val="6DAAD39B"/>
    <w:rsid w:val="6DB3700B"/>
    <w:rsid w:val="6DBBDB04"/>
    <w:rsid w:val="6DCD5612"/>
    <w:rsid w:val="6DCF814B"/>
    <w:rsid w:val="6DDB0934"/>
    <w:rsid w:val="6DF7E6E2"/>
    <w:rsid w:val="6DF8AA9E"/>
    <w:rsid w:val="6DFFEECC"/>
    <w:rsid w:val="6E096BEA"/>
    <w:rsid w:val="6E1DFE83"/>
    <w:rsid w:val="6E2783E7"/>
    <w:rsid w:val="6E49F74A"/>
    <w:rsid w:val="6E509CD4"/>
    <w:rsid w:val="6E608678"/>
    <w:rsid w:val="6E80FEAA"/>
    <w:rsid w:val="6E8E186B"/>
    <w:rsid w:val="6E984FB8"/>
    <w:rsid w:val="6EA5EA53"/>
    <w:rsid w:val="6EBF529D"/>
    <w:rsid w:val="6ED2C7AD"/>
    <w:rsid w:val="6F1D3F18"/>
    <w:rsid w:val="6F20D97B"/>
    <w:rsid w:val="6F232F0E"/>
    <w:rsid w:val="6F2F2237"/>
    <w:rsid w:val="6F42B4B6"/>
    <w:rsid w:val="6F574ABA"/>
    <w:rsid w:val="6F669DB8"/>
    <w:rsid w:val="6F70FD14"/>
    <w:rsid w:val="6F742285"/>
    <w:rsid w:val="6F838EBD"/>
    <w:rsid w:val="6F9ECBCC"/>
    <w:rsid w:val="6FB31993"/>
    <w:rsid w:val="6FC8C25F"/>
    <w:rsid w:val="6FD0C7CD"/>
    <w:rsid w:val="6FDAA53B"/>
    <w:rsid w:val="6FED491D"/>
    <w:rsid w:val="6FF09895"/>
    <w:rsid w:val="6FF555AF"/>
    <w:rsid w:val="6FF657F6"/>
    <w:rsid w:val="6FFB82B5"/>
    <w:rsid w:val="7003D522"/>
    <w:rsid w:val="7022D5B5"/>
    <w:rsid w:val="7023F3EE"/>
    <w:rsid w:val="7025DE0A"/>
    <w:rsid w:val="7029E936"/>
    <w:rsid w:val="707AEF08"/>
    <w:rsid w:val="707EB2B2"/>
    <w:rsid w:val="708EAD5E"/>
    <w:rsid w:val="708FC184"/>
    <w:rsid w:val="70963498"/>
    <w:rsid w:val="70CC1861"/>
    <w:rsid w:val="70CCC607"/>
    <w:rsid w:val="70FD2630"/>
    <w:rsid w:val="7103F98A"/>
    <w:rsid w:val="71071AD8"/>
    <w:rsid w:val="7117E99D"/>
    <w:rsid w:val="7118065B"/>
    <w:rsid w:val="717009ED"/>
    <w:rsid w:val="717FB38F"/>
    <w:rsid w:val="719C93B0"/>
    <w:rsid w:val="71A6423F"/>
    <w:rsid w:val="71B0B80B"/>
    <w:rsid w:val="71B5FC73"/>
    <w:rsid w:val="71E56FA8"/>
    <w:rsid w:val="71EBC7DB"/>
    <w:rsid w:val="71EF9E3F"/>
    <w:rsid w:val="71FBF84E"/>
    <w:rsid w:val="720778C9"/>
    <w:rsid w:val="72081BD4"/>
    <w:rsid w:val="7221FE85"/>
    <w:rsid w:val="7244D2DE"/>
    <w:rsid w:val="724F714B"/>
    <w:rsid w:val="7255BAB8"/>
    <w:rsid w:val="72665A42"/>
    <w:rsid w:val="72926822"/>
    <w:rsid w:val="72B96C52"/>
    <w:rsid w:val="72C2EAE9"/>
    <w:rsid w:val="72C76D7F"/>
    <w:rsid w:val="72CD44B9"/>
    <w:rsid w:val="72D704A2"/>
    <w:rsid w:val="730F0AF9"/>
    <w:rsid w:val="7313F646"/>
    <w:rsid w:val="731A2393"/>
    <w:rsid w:val="73296208"/>
    <w:rsid w:val="733C3F32"/>
    <w:rsid w:val="7365EC43"/>
    <w:rsid w:val="736BDCC7"/>
    <w:rsid w:val="736D85E1"/>
    <w:rsid w:val="739187A4"/>
    <w:rsid w:val="73959AD8"/>
    <w:rsid w:val="7397A68F"/>
    <w:rsid w:val="739998AB"/>
    <w:rsid w:val="739AB6FA"/>
    <w:rsid w:val="73A6F945"/>
    <w:rsid w:val="73B0A802"/>
    <w:rsid w:val="73B46000"/>
    <w:rsid w:val="73BD2B40"/>
    <w:rsid w:val="73F12AB1"/>
    <w:rsid w:val="7403F548"/>
    <w:rsid w:val="7413A57A"/>
    <w:rsid w:val="741731DF"/>
    <w:rsid w:val="741818A8"/>
    <w:rsid w:val="741DF6CA"/>
    <w:rsid w:val="74348458"/>
    <w:rsid w:val="743E25BE"/>
    <w:rsid w:val="744DE8D8"/>
    <w:rsid w:val="748B6DDF"/>
    <w:rsid w:val="7494EAA4"/>
    <w:rsid w:val="74A1D579"/>
    <w:rsid w:val="74C3D936"/>
    <w:rsid w:val="7500569C"/>
    <w:rsid w:val="750A9A73"/>
    <w:rsid w:val="750AB167"/>
    <w:rsid w:val="75402E30"/>
    <w:rsid w:val="754C106B"/>
    <w:rsid w:val="75501C51"/>
    <w:rsid w:val="75519501"/>
    <w:rsid w:val="758D7842"/>
    <w:rsid w:val="7598CDDD"/>
    <w:rsid w:val="759C22B7"/>
    <w:rsid w:val="759E63BB"/>
    <w:rsid w:val="75BECD8D"/>
    <w:rsid w:val="75FC55FF"/>
    <w:rsid w:val="7661639B"/>
    <w:rsid w:val="76810DA9"/>
    <w:rsid w:val="7684C508"/>
    <w:rsid w:val="768DFEAE"/>
    <w:rsid w:val="768F1320"/>
    <w:rsid w:val="76BDCD4F"/>
    <w:rsid w:val="76C12DF5"/>
    <w:rsid w:val="76DAFA7B"/>
    <w:rsid w:val="76E117D7"/>
    <w:rsid w:val="76E24EDC"/>
    <w:rsid w:val="770A727B"/>
    <w:rsid w:val="77100A63"/>
    <w:rsid w:val="7710D748"/>
    <w:rsid w:val="77462360"/>
    <w:rsid w:val="774A0177"/>
    <w:rsid w:val="775B8141"/>
    <w:rsid w:val="777AE391"/>
    <w:rsid w:val="777FDAC4"/>
    <w:rsid w:val="77823484"/>
    <w:rsid w:val="778FF1EC"/>
    <w:rsid w:val="7794E886"/>
    <w:rsid w:val="779B5B75"/>
    <w:rsid w:val="77B9D82D"/>
    <w:rsid w:val="77BA3F02"/>
    <w:rsid w:val="77BC8712"/>
    <w:rsid w:val="77C21D09"/>
    <w:rsid w:val="77CB8167"/>
    <w:rsid w:val="77DE15CC"/>
    <w:rsid w:val="77EC4586"/>
    <w:rsid w:val="77ED5069"/>
    <w:rsid w:val="77F242F2"/>
    <w:rsid w:val="780DB817"/>
    <w:rsid w:val="78209C22"/>
    <w:rsid w:val="78266C16"/>
    <w:rsid w:val="78637439"/>
    <w:rsid w:val="787D5836"/>
    <w:rsid w:val="7880EA58"/>
    <w:rsid w:val="78A22C31"/>
    <w:rsid w:val="78AAE6B9"/>
    <w:rsid w:val="78B36682"/>
    <w:rsid w:val="78B375D9"/>
    <w:rsid w:val="78B5191D"/>
    <w:rsid w:val="78D85637"/>
    <w:rsid w:val="78DE7D82"/>
    <w:rsid w:val="78E89ADD"/>
    <w:rsid w:val="78FEF666"/>
    <w:rsid w:val="7943340C"/>
    <w:rsid w:val="795CCB2E"/>
    <w:rsid w:val="795D33FB"/>
    <w:rsid w:val="795FD545"/>
    <w:rsid w:val="796AB254"/>
    <w:rsid w:val="7982AAB9"/>
    <w:rsid w:val="799DD74F"/>
    <w:rsid w:val="799F5B2F"/>
    <w:rsid w:val="79AA077D"/>
    <w:rsid w:val="79AE553B"/>
    <w:rsid w:val="79D3BA9C"/>
    <w:rsid w:val="79D6B035"/>
    <w:rsid w:val="79D7883F"/>
    <w:rsid w:val="79E1702D"/>
    <w:rsid w:val="79EABAA1"/>
    <w:rsid w:val="7A0F99E4"/>
    <w:rsid w:val="7A25D032"/>
    <w:rsid w:val="7A297583"/>
    <w:rsid w:val="7A42C6E1"/>
    <w:rsid w:val="7A463441"/>
    <w:rsid w:val="7A5E2E1D"/>
    <w:rsid w:val="7A786B36"/>
    <w:rsid w:val="7A7F7C0E"/>
    <w:rsid w:val="7A9F8810"/>
    <w:rsid w:val="7AA2693F"/>
    <w:rsid w:val="7AB51E50"/>
    <w:rsid w:val="7AC3FCFB"/>
    <w:rsid w:val="7ACEC53A"/>
    <w:rsid w:val="7ADE5486"/>
    <w:rsid w:val="7AFC1DCA"/>
    <w:rsid w:val="7AFFDA62"/>
    <w:rsid w:val="7B06C5B7"/>
    <w:rsid w:val="7B21A019"/>
    <w:rsid w:val="7B395347"/>
    <w:rsid w:val="7B53123D"/>
    <w:rsid w:val="7B6EE1A4"/>
    <w:rsid w:val="7B761FA9"/>
    <w:rsid w:val="7B7C58C2"/>
    <w:rsid w:val="7B930061"/>
    <w:rsid w:val="7BA15D56"/>
    <w:rsid w:val="7BBAED34"/>
    <w:rsid w:val="7BBC3BB6"/>
    <w:rsid w:val="7BBFD14D"/>
    <w:rsid w:val="7BC2FC62"/>
    <w:rsid w:val="7BD19CC9"/>
    <w:rsid w:val="7BD4904D"/>
    <w:rsid w:val="7BDF8CAE"/>
    <w:rsid w:val="7BE20C3B"/>
    <w:rsid w:val="7BEC3135"/>
    <w:rsid w:val="7BEDA68B"/>
    <w:rsid w:val="7BF381EB"/>
    <w:rsid w:val="7BFF71DF"/>
    <w:rsid w:val="7C0EB393"/>
    <w:rsid w:val="7C1578F5"/>
    <w:rsid w:val="7C1B32F0"/>
    <w:rsid w:val="7C2371BA"/>
    <w:rsid w:val="7C27C7A0"/>
    <w:rsid w:val="7C2B716A"/>
    <w:rsid w:val="7C73BB66"/>
    <w:rsid w:val="7C820767"/>
    <w:rsid w:val="7C8DFE94"/>
    <w:rsid w:val="7C93D9E3"/>
    <w:rsid w:val="7C996FFC"/>
    <w:rsid w:val="7CBBC98C"/>
    <w:rsid w:val="7CC1B281"/>
    <w:rsid w:val="7CCBCCCB"/>
    <w:rsid w:val="7CDA3428"/>
    <w:rsid w:val="7CE8B627"/>
    <w:rsid w:val="7CEB4652"/>
    <w:rsid w:val="7D005A0D"/>
    <w:rsid w:val="7D4469F4"/>
    <w:rsid w:val="7D47979A"/>
    <w:rsid w:val="7D75626A"/>
    <w:rsid w:val="7D7BFC06"/>
    <w:rsid w:val="7D82FD5B"/>
    <w:rsid w:val="7D9D478E"/>
    <w:rsid w:val="7DA31CD9"/>
    <w:rsid w:val="7DA6C9E4"/>
    <w:rsid w:val="7DB4E8C3"/>
    <w:rsid w:val="7DB76C47"/>
    <w:rsid w:val="7DBB98F8"/>
    <w:rsid w:val="7DCF3815"/>
    <w:rsid w:val="7DD3EB01"/>
    <w:rsid w:val="7DF5E8F9"/>
    <w:rsid w:val="7E013525"/>
    <w:rsid w:val="7E078463"/>
    <w:rsid w:val="7E256545"/>
    <w:rsid w:val="7E3216F2"/>
    <w:rsid w:val="7E33E28E"/>
    <w:rsid w:val="7E37B630"/>
    <w:rsid w:val="7E486762"/>
    <w:rsid w:val="7E59B80D"/>
    <w:rsid w:val="7E80583A"/>
    <w:rsid w:val="7E89D594"/>
    <w:rsid w:val="7E96F4BB"/>
    <w:rsid w:val="7EA33153"/>
    <w:rsid w:val="7EAA9335"/>
    <w:rsid w:val="7EBD7C4B"/>
    <w:rsid w:val="7EC7C150"/>
    <w:rsid w:val="7EE17A6E"/>
    <w:rsid w:val="7EED8A03"/>
    <w:rsid w:val="7EFF424D"/>
    <w:rsid w:val="7F00A01B"/>
    <w:rsid w:val="7F25E129"/>
    <w:rsid w:val="7F292EEB"/>
    <w:rsid w:val="7F332860"/>
    <w:rsid w:val="7F3EB404"/>
    <w:rsid w:val="7F4C9F60"/>
    <w:rsid w:val="7F793F15"/>
    <w:rsid w:val="7F7A7814"/>
    <w:rsid w:val="7F865223"/>
    <w:rsid w:val="7F8BC50D"/>
    <w:rsid w:val="7FB6F3F7"/>
    <w:rsid w:val="7FC603CB"/>
    <w:rsid w:val="7FCB8C23"/>
    <w:rsid w:val="7FD0FC05"/>
    <w:rsid w:val="7FE8DECB"/>
    <w:rsid w:val="7FF8120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B0852"/>
  <w15:chartTrackingRefBased/>
  <w15:docId w15:val="{0D1460B4-0BBA-40AE-9783-3AAEE2EE1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17DB7"/>
    <w:pPr>
      <w:keepNext/>
      <w:keepLines/>
      <w:spacing w:before="240" w:after="0"/>
      <w:outlineLvl w:val="0"/>
    </w:pPr>
    <w:rPr>
      <w:rFonts w:asciiTheme="majorHAnsi" w:eastAsiaTheme="majorEastAsia" w:hAnsiTheme="majorHAnsi" w:cstheme="majorBidi"/>
      <w:b/>
      <w:bCs/>
      <w:sz w:val="48"/>
      <w:szCs w:val="48"/>
    </w:rPr>
  </w:style>
  <w:style w:type="paragraph" w:styleId="Heading2">
    <w:name w:val="heading 2"/>
    <w:basedOn w:val="Normal"/>
    <w:next w:val="Normal"/>
    <w:link w:val="Heading2Char"/>
    <w:uiPriority w:val="9"/>
    <w:unhideWhenUsed/>
    <w:qFormat/>
    <w:rsid w:val="00FC2A6F"/>
    <w:pPr>
      <w:outlineLvl w:val="1"/>
    </w:pPr>
    <w:rPr>
      <w:rFonts w:ascii="Lato" w:eastAsia="Roboto" w:hAnsi="Lato" w:cs="Roboto"/>
      <w:b/>
      <w:bCs/>
      <w:color w:val="003870"/>
      <w:sz w:val="44"/>
      <w:szCs w:val="44"/>
      <w:lang w:val="en-US"/>
    </w:rPr>
  </w:style>
  <w:style w:type="paragraph" w:styleId="Heading3">
    <w:name w:val="heading 3"/>
    <w:basedOn w:val="Normal"/>
    <w:next w:val="Normal"/>
    <w:link w:val="Heading3Char"/>
    <w:uiPriority w:val="9"/>
    <w:unhideWhenUsed/>
    <w:qFormat/>
    <w:rsid w:val="007F5C81"/>
    <w:pPr>
      <w:outlineLvl w:val="2"/>
    </w:pPr>
    <w:rPr>
      <w:rFonts w:ascii="Lato" w:eastAsia="Roboto" w:hAnsi="Lato" w:cs="Roboto"/>
      <w:b/>
      <w:color w:val="003870"/>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805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8053A"/>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917DB7"/>
    <w:rPr>
      <w:rFonts w:asciiTheme="majorHAnsi" w:eastAsiaTheme="majorEastAsia" w:hAnsiTheme="majorHAnsi" w:cstheme="majorBidi"/>
      <w:b/>
      <w:bCs/>
      <w:sz w:val="48"/>
      <w:szCs w:val="48"/>
    </w:rPr>
  </w:style>
  <w:style w:type="paragraph" w:styleId="TOCHeading">
    <w:name w:val="TOC Heading"/>
    <w:basedOn w:val="Heading1"/>
    <w:next w:val="Normal"/>
    <w:uiPriority w:val="39"/>
    <w:unhideWhenUsed/>
    <w:qFormat/>
    <w:rsid w:val="00C8053A"/>
    <w:pPr>
      <w:outlineLvl w:val="9"/>
    </w:pPr>
    <w:rPr>
      <w:lang w:val="en-US"/>
    </w:rPr>
  </w:style>
  <w:style w:type="paragraph" w:styleId="Header">
    <w:name w:val="header"/>
    <w:basedOn w:val="Normal"/>
    <w:link w:val="HeaderChar"/>
    <w:uiPriority w:val="99"/>
    <w:unhideWhenUsed/>
    <w:rsid w:val="00E21B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1B4F"/>
  </w:style>
  <w:style w:type="paragraph" w:styleId="Footer">
    <w:name w:val="footer"/>
    <w:basedOn w:val="Normal"/>
    <w:link w:val="FooterChar"/>
    <w:uiPriority w:val="99"/>
    <w:unhideWhenUsed/>
    <w:rsid w:val="00E21B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1B4F"/>
  </w:style>
  <w:style w:type="paragraph" w:styleId="ListParagraph">
    <w:name w:val="List Paragraph"/>
    <w:basedOn w:val="Normal"/>
    <w:uiPriority w:val="34"/>
    <w:qFormat/>
    <w:rsid w:val="000F7A5C"/>
    <w:pPr>
      <w:ind w:left="720"/>
      <w:contextualSpacing/>
    </w:pPr>
  </w:style>
  <w:style w:type="paragraph" w:styleId="BalloonText">
    <w:name w:val="Balloon Text"/>
    <w:basedOn w:val="Normal"/>
    <w:link w:val="BalloonTextChar"/>
    <w:uiPriority w:val="99"/>
    <w:semiHidden/>
    <w:unhideWhenUsed/>
    <w:rsid w:val="00110C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0CC8"/>
    <w:rPr>
      <w:rFonts w:ascii="Segoe UI" w:hAnsi="Segoe UI" w:cs="Segoe UI"/>
      <w:sz w:val="18"/>
      <w:szCs w:val="18"/>
    </w:rPr>
  </w:style>
  <w:style w:type="character" w:styleId="CommentReference">
    <w:name w:val="annotation reference"/>
    <w:basedOn w:val="DefaultParagraphFont"/>
    <w:uiPriority w:val="99"/>
    <w:semiHidden/>
    <w:unhideWhenUsed/>
    <w:rsid w:val="00DC6668"/>
    <w:rPr>
      <w:sz w:val="16"/>
      <w:szCs w:val="16"/>
    </w:rPr>
  </w:style>
  <w:style w:type="paragraph" w:styleId="CommentText">
    <w:name w:val="annotation text"/>
    <w:basedOn w:val="Normal"/>
    <w:link w:val="CommentTextChar"/>
    <w:uiPriority w:val="99"/>
    <w:unhideWhenUsed/>
    <w:rsid w:val="00DC6668"/>
    <w:pPr>
      <w:spacing w:after="0" w:line="240" w:lineRule="auto"/>
    </w:pPr>
    <w:rPr>
      <w:rFonts w:ascii="Cambria" w:eastAsia="Cambria" w:hAnsi="Cambria" w:cs="Times New Roman"/>
      <w:sz w:val="20"/>
      <w:szCs w:val="20"/>
      <w:lang w:val="en-US"/>
    </w:rPr>
  </w:style>
  <w:style w:type="character" w:customStyle="1" w:styleId="CommentTextChar">
    <w:name w:val="Comment Text Char"/>
    <w:basedOn w:val="DefaultParagraphFont"/>
    <w:link w:val="CommentText"/>
    <w:uiPriority w:val="99"/>
    <w:rsid w:val="00DC6668"/>
    <w:rPr>
      <w:rFonts w:ascii="Cambria" w:eastAsia="Cambria" w:hAnsi="Cambria"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7F7D5A"/>
    <w:pPr>
      <w:spacing w:after="160"/>
    </w:pPr>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7F7D5A"/>
    <w:rPr>
      <w:rFonts w:ascii="Cambria" w:eastAsia="Cambria" w:hAnsi="Cambria" w:cs="Times New Roman"/>
      <w:b/>
      <w:bCs/>
      <w:sz w:val="20"/>
      <w:szCs w:val="20"/>
      <w:lang w:val="en-US"/>
    </w:rPr>
  </w:style>
  <w:style w:type="character" w:styleId="Hyperlink">
    <w:name w:val="Hyperlink"/>
    <w:basedOn w:val="DefaultParagraphFont"/>
    <w:uiPriority w:val="99"/>
    <w:unhideWhenUsed/>
    <w:rsid w:val="00E32A77"/>
    <w:rPr>
      <w:color w:val="0563C1" w:themeColor="hyperlink"/>
      <w:u w:val="single"/>
    </w:rPr>
  </w:style>
  <w:style w:type="character" w:styleId="UnresolvedMention">
    <w:name w:val="Unresolved Mention"/>
    <w:basedOn w:val="DefaultParagraphFont"/>
    <w:uiPriority w:val="99"/>
    <w:unhideWhenUsed/>
    <w:rsid w:val="00E32A77"/>
    <w:rPr>
      <w:color w:val="605E5C"/>
      <w:shd w:val="clear" w:color="auto" w:fill="E1DFDD"/>
    </w:rPr>
  </w:style>
  <w:style w:type="character" w:styleId="FollowedHyperlink">
    <w:name w:val="FollowedHyperlink"/>
    <w:basedOn w:val="DefaultParagraphFont"/>
    <w:uiPriority w:val="99"/>
    <w:semiHidden/>
    <w:unhideWhenUsed/>
    <w:rsid w:val="00A66E3C"/>
    <w:rPr>
      <w:color w:val="954F72" w:themeColor="followedHyperlink"/>
      <w:u w:val="single"/>
    </w:rPr>
  </w:style>
  <w:style w:type="table" w:styleId="TableGrid">
    <w:name w:val="Table Grid"/>
    <w:basedOn w:val="TableNormal"/>
    <w:uiPriority w:val="39"/>
    <w:rsid w:val="005E1B4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7F5D8E"/>
    <w:pPr>
      <w:spacing w:after="0" w:line="240" w:lineRule="auto"/>
    </w:pPr>
  </w:style>
  <w:style w:type="paragraph" w:styleId="TOC1">
    <w:name w:val="toc 1"/>
    <w:basedOn w:val="Normal"/>
    <w:next w:val="Normal"/>
    <w:autoRedefine/>
    <w:uiPriority w:val="39"/>
    <w:unhideWhenUsed/>
    <w:rsid w:val="003F6152"/>
    <w:pPr>
      <w:spacing w:after="100"/>
    </w:pPr>
  </w:style>
  <w:style w:type="character" w:styleId="Mention">
    <w:name w:val="Mention"/>
    <w:basedOn w:val="DefaultParagraphFont"/>
    <w:uiPriority w:val="99"/>
    <w:unhideWhenUsed/>
    <w:rsid w:val="004748D7"/>
    <w:rPr>
      <w:color w:val="2B579A"/>
      <w:shd w:val="clear" w:color="auto" w:fill="E1DFDD"/>
    </w:rPr>
  </w:style>
  <w:style w:type="paragraph" w:customStyle="1" w:styleId="paragraph">
    <w:name w:val="paragraph"/>
    <w:basedOn w:val="Normal"/>
    <w:rsid w:val="00DC522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C522D"/>
  </w:style>
  <w:style w:type="character" w:customStyle="1" w:styleId="eop">
    <w:name w:val="eop"/>
    <w:basedOn w:val="DefaultParagraphFont"/>
    <w:rsid w:val="00DC522D"/>
  </w:style>
  <w:style w:type="paragraph" w:styleId="FootnoteText">
    <w:name w:val="footnote text"/>
    <w:basedOn w:val="Normal"/>
    <w:link w:val="FootnoteTextChar"/>
    <w:uiPriority w:val="99"/>
    <w:unhideWhenUsed/>
    <w:rsid w:val="00FC2A6F"/>
    <w:pPr>
      <w:spacing w:after="0" w:line="240" w:lineRule="auto"/>
    </w:pPr>
    <w:rPr>
      <w:sz w:val="20"/>
      <w:szCs w:val="20"/>
      <w:lang w:val="en-US"/>
    </w:rPr>
  </w:style>
  <w:style w:type="character" w:customStyle="1" w:styleId="FootnoteTextChar">
    <w:name w:val="Footnote Text Char"/>
    <w:basedOn w:val="DefaultParagraphFont"/>
    <w:link w:val="FootnoteText"/>
    <w:uiPriority w:val="99"/>
    <w:rsid w:val="00FC2A6F"/>
    <w:rPr>
      <w:sz w:val="20"/>
      <w:szCs w:val="20"/>
      <w:lang w:val="en-US"/>
    </w:rPr>
  </w:style>
  <w:style w:type="character" w:styleId="FootnoteReference">
    <w:name w:val="footnote reference"/>
    <w:basedOn w:val="DefaultParagraphFont"/>
    <w:uiPriority w:val="99"/>
    <w:semiHidden/>
    <w:unhideWhenUsed/>
    <w:rsid w:val="00FC2A6F"/>
    <w:rPr>
      <w:vertAlign w:val="superscript"/>
    </w:rPr>
  </w:style>
  <w:style w:type="character" w:customStyle="1" w:styleId="Heading2Char">
    <w:name w:val="Heading 2 Char"/>
    <w:basedOn w:val="DefaultParagraphFont"/>
    <w:link w:val="Heading2"/>
    <w:uiPriority w:val="9"/>
    <w:rsid w:val="00FC2A6F"/>
    <w:rPr>
      <w:rFonts w:ascii="Lato" w:eastAsia="Roboto" w:hAnsi="Lato" w:cs="Roboto"/>
      <w:b/>
      <w:bCs/>
      <w:color w:val="003870"/>
      <w:sz w:val="44"/>
      <w:szCs w:val="44"/>
      <w:lang w:val="en-US"/>
    </w:rPr>
  </w:style>
  <w:style w:type="paragraph" w:styleId="TOC2">
    <w:name w:val="toc 2"/>
    <w:basedOn w:val="Normal"/>
    <w:next w:val="Normal"/>
    <w:autoRedefine/>
    <w:uiPriority w:val="39"/>
    <w:unhideWhenUsed/>
    <w:rsid w:val="00AC2A46"/>
    <w:pPr>
      <w:tabs>
        <w:tab w:val="left" w:pos="426"/>
        <w:tab w:val="right" w:leader="dot" w:pos="9016"/>
      </w:tabs>
      <w:spacing w:after="100"/>
      <w:ind w:left="220"/>
    </w:pPr>
  </w:style>
  <w:style w:type="paragraph" w:customStyle="1" w:styleId="Title1">
    <w:name w:val="Title1"/>
    <w:basedOn w:val="Normal"/>
    <w:next w:val="Normal"/>
    <w:uiPriority w:val="10"/>
    <w:qFormat/>
    <w:rsid w:val="00862F00"/>
    <w:pPr>
      <w:spacing w:after="0"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862F00"/>
    <w:rPr>
      <w:rFonts w:asciiTheme="majorHAnsi" w:eastAsiaTheme="majorEastAsia" w:hAnsiTheme="majorHAnsi" w:cstheme="majorBidi"/>
      <w:spacing w:val="-10"/>
      <w:kern w:val="28"/>
      <w:sz w:val="56"/>
      <w:szCs w:val="56"/>
    </w:rPr>
  </w:style>
  <w:style w:type="character" w:customStyle="1" w:styleId="personname">
    <w:name w:val="person_name"/>
    <w:basedOn w:val="DefaultParagraphFont"/>
    <w:rsid w:val="00862F00"/>
  </w:style>
  <w:style w:type="character" w:styleId="Emphasis">
    <w:name w:val="Emphasis"/>
    <w:basedOn w:val="DefaultParagraphFont"/>
    <w:uiPriority w:val="20"/>
    <w:qFormat/>
    <w:rsid w:val="00862F00"/>
    <w:rPr>
      <w:i/>
      <w:iCs/>
    </w:rPr>
  </w:style>
  <w:style w:type="paragraph" w:styleId="Bibliography">
    <w:name w:val="Bibliography"/>
    <w:basedOn w:val="Normal"/>
    <w:next w:val="Normal"/>
    <w:uiPriority w:val="37"/>
    <w:semiHidden/>
    <w:unhideWhenUsed/>
    <w:rsid w:val="00862F00"/>
    <w:rPr>
      <w:lang w:val="en-US"/>
    </w:rPr>
  </w:style>
  <w:style w:type="character" w:styleId="Strong">
    <w:name w:val="Strong"/>
    <w:basedOn w:val="DefaultParagraphFont"/>
    <w:uiPriority w:val="22"/>
    <w:qFormat/>
    <w:rsid w:val="0038029C"/>
    <w:rPr>
      <w:b/>
      <w:bCs/>
    </w:rPr>
  </w:style>
  <w:style w:type="paragraph" w:styleId="BodyText">
    <w:name w:val="Body Text"/>
    <w:basedOn w:val="Normal"/>
    <w:link w:val="BodyTextChar"/>
    <w:uiPriority w:val="1"/>
    <w:qFormat/>
    <w:rsid w:val="0038029C"/>
    <w:pPr>
      <w:widowControl w:val="0"/>
      <w:autoSpaceDE w:val="0"/>
      <w:autoSpaceDN w:val="0"/>
      <w:spacing w:after="0" w:line="240" w:lineRule="auto"/>
    </w:pPr>
    <w:rPr>
      <w:rFonts w:ascii="Calibri" w:eastAsia="Calibri" w:hAnsi="Calibri" w:cs="Calibri"/>
      <w:lang w:eastAsia="en-GB"/>
    </w:rPr>
  </w:style>
  <w:style w:type="character" w:customStyle="1" w:styleId="BodyTextChar">
    <w:name w:val="Body Text Char"/>
    <w:basedOn w:val="DefaultParagraphFont"/>
    <w:link w:val="BodyText"/>
    <w:uiPriority w:val="1"/>
    <w:rsid w:val="0038029C"/>
    <w:rPr>
      <w:rFonts w:ascii="Calibri" w:eastAsia="Calibri" w:hAnsi="Calibri" w:cs="Calibri"/>
      <w:lang w:eastAsia="en-GB" w:bidi="en-GB"/>
    </w:rPr>
  </w:style>
  <w:style w:type="paragraph" w:styleId="EndnoteText">
    <w:name w:val="endnote text"/>
    <w:basedOn w:val="Normal"/>
    <w:link w:val="EndnoteTextChar"/>
    <w:uiPriority w:val="99"/>
    <w:semiHidden/>
    <w:unhideWhenUsed/>
    <w:rsid w:val="008F2D6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F2D65"/>
    <w:rPr>
      <w:sz w:val="20"/>
      <w:szCs w:val="20"/>
    </w:rPr>
  </w:style>
  <w:style w:type="character" w:styleId="EndnoteReference">
    <w:name w:val="endnote reference"/>
    <w:basedOn w:val="DefaultParagraphFont"/>
    <w:uiPriority w:val="99"/>
    <w:semiHidden/>
    <w:unhideWhenUsed/>
    <w:rsid w:val="008F2D65"/>
    <w:rPr>
      <w:vertAlign w:val="superscript"/>
    </w:rPr>
  </w:style>
  <w:style w:type="character" w:customStyle="1" w:styleId="referencesyear">
    <w:name w:val="references__year"/>
    <w:basedOn w:val="DefaultParagraphFont"/>
    <w:rsid w:val="00FF3564"/>
  </w:style>
  <w:style w:type="character" w:customStyle="1" w:styleId="referencesarticle-title">
    <w:name w:val="references__article-title"/>
    <w:basedOn w:val="DefaultParagraphFont"/>
    <w:rsid w:val="00FF3564"/>
  </w:style>
  <w:style w:type="paragraph" w:customStyle="1" w:styleId="Caption1">
    <w:name w:val="Caption1"/>
    <w:basedOn w:val="Normal"/>
    <w:next w:val="Normal"/>
    <w:uiPriority w:val="35"/>
    <w:unhideWhenUsed/>
    <w:qFormat/>
    <w:rsid w:val="00FF3564"/>
    <w:pPr>
      <w:spacing w:after="200" w:line="240" w:lineRule="auto"/>
    </w:pPr>
    <w:rPr>
      <w:i/>
      <w:iCs/>
      <w:color w:val="44546A"/>
      <w:sz w:val="18"/>
      <w:szCs w:val="18"/>
    </w:rPr>
  </w:style>
  <w:style w:type="character" w:customStyle="1" w:styleId="contentpasted0">
    <w:name w:val="contentpasted0"/>
    <w:basedOn w:val="DefaultParagraphFont"/>
    <w:rsid w:val="00FF3564"/>
  </w:style>
  <w:style w:type="paragraph" w:styleId="NormalWeb">
    <w:name w:val="Normal (Web)"/>
    <w:basedOn w:val="Normal"/>
    <w:uiPriority w:val="99"/>
    <w:unhideWhenUsed/>
    <w:rsid w:val="00FF356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3Char">
    <w:name w:val="Heading 3 Char"/>
    <w:basedOn w:val="DefaultParagraphFont"/>
    <w:link w:val="Heading3"/>
    <w:uiPriority w:val="9"/>
    <w:rsid w:val="007F5C81"/>
    <w:rPr>
      <w:rFonts w:ascii="Lato" w:eastAsia="Roboto" w:hAnsi="Lato" w:cs="Roboto"/>
      <w:b/>
      <w:color w:val="003870"/>
      <w:sz w:val="28"/>
      <w:szCs w:val="32"/>
    </w:rPr>
  </w:style>
  <w:style w:type="paragraph" w:styleId="TOC3">
    <w:name w:val="toc 3"/>
    <w:basedOn w:val="Normal"/>
    <w:next w:val="Normal"/>
    <w:autoRedefine/>
    <w:uiPriority w:val="39"/>
    <w:unhideWhenUsed/>
    <w:rsid w:val="00446F80"/>
    <w:pPr>
      <w:tabs>
        <w:tab w:val="right" w:leader="dot" w:pos="9016"/>
      </w:tabs>
      <w:spacing w:after="100"/>
      <w:ind w:left="440"/>
    </w:pPr>
  </w:style>
  <w:style w:type="character" w:customStyle="1" w:styleId="grey">
    <w:name w:val="grey"/>
    <w:basedOn w:val="DefaultParagraphFont"/>
    <w:rsid w:val="008A3CA8"/>
  </w:style>
  <w:style w:type="character" w:customStyle="1" w:styleId="articletitle">
    <w:name w:val="articletitle"/>
    <w:basedOn w:val="DefaultParagraphFont"/>
    <w:rsid w:val="00E83A57"/>
  </w:style>
  <w:style w:type="character" w:customStyle="1" w:styleId="journaltitle">
    <w:name w:val="journaltitle"/>
    <w:basedOn w:val="DefaultParagraphFont"/>
    <w:rsid w:val="00E83A57"/>
  </w:style>
  <w:style w:type="character" w:customStyle="1" w:styleId="vol">
    <w:name w:val="vol"/>
    <w:basedOn w:val="DefaultParagraphFont"/>
    <w:rsid w:val="00E83A57"/>
  </w:style>
  <w:style w:type="character" w:customStyle="1" w:styleId="pagefirst">
    <w:name w:val="pagefirst"/>
    <w:basedOn w:val="DefaultParagraphFont"/>
    <w:rsid w:val="00E83A57"/>
  </w:style>
  <w:style w:type="character" w:customStyle="1" w:styleId="pagelast">
    <w:name w:val="pagelast"/>
    <w:basedOn w:val="DefaultParagraphFont"/>
    <w:rsid w:val="00E83A57"/>
  </w:style>
  <w:style w:type="paragraph" w:customStyle="1" w:styleId="nice">
    <w:name w:val="nice"/>
    <w:basedOn w:val="Normal"/>
    <w:rsid w:val="001D2D26"/>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msonormal">
    <w:name w:val="x_msonormal"/>
    <w:basedOn w:val="Normal"/>
    <w:rsid w:val="001D2D26"/>
    <w:pPr>
      <w:spacing w:after="0" w:line="240" w:lineRule="auto"/>
    </w:pPr>
    <w:rPr>
      <w:rFonts w:ascii="Calibri" w:hAnsi="Calibri" w:cs="Calibri"/>
      <w:sz w:val="20"/>
      <w:szCs w:val="20"/>
      <w:lang w:eastAsia="en-GB"/>
    </w:rPr>
  </w:style>
  <w:style w:type="character" w:customStyle="1" w:styleId="superscript">
    <w:name w:val="superscript"/>
    <w:basedOn w:val="DefaultParagraphFont"/>
    <w:rsid w:val="001D2D26"/>
  </w:style>
  <w:style w:type="character" w:customStyle="1" w:styleId="color">
    <w:name w:val="color"/>
    <w:basedOn w:val="DefaultParagraphFont"/>
    <w:rsid w:val="009E2C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8493">
      <w:bodyDiv w:val="1"/>
      <w:marLeft w:val="0"/>
      <w:marRight w:val="0"/>
      <w:marTop w:val="0"/>
      <w:marBottom w:val="0"/>
      <w:divBdr>
        <w:top w:val="none" w:sz="0" w:space="0" w:color="auto"/>
        <w:left w:val="none" w:sz="0" w:space="0" w:color="auto"/>
        <w:bottom w:val="none" w:sz="0" w:space="0" w:color="auto"/>
        <w:right w:val="none" w:sz="0" w:space="0" w:color="auto"/>
      </w:divBdr>
      <w:divsChild>
        <w:div w:id="345982773">
          <w:marLeft w:val="0"/>
          <w:marRight w:val="0"/>
          <w:marTop w:val="0"/>
          <w:marBottom w:val="0"/>
          <w:divBdr>
            <w:top w:val="none" w:sz="0" w:space="0" w:color="auto"/>
            <w:left w:val="none" w:sz="0" w:space="0" w:color="auto"/>
            <w:bottom w:val="none" w:sz="0" w:space="0" w:color="auto"/>
            <w:right w:val="none" w:sz="0" w:space="0" w:color="auto"/>
          </w:divBdr>
        </w:div>
        <w:div w:id="355886224">
          <w:marLeft w:val="0"/>
          <w:marRight w:val="0"/>
          <w:marTop w:val="0"/>
          <w:marBottom w:val="0"/>
          <w:divBdr>
            <w:top w:val="none" w:sz="0" w:space="0" w:color="auto"/>
            <w:left w:val="none" w:sz="0" w:space="0" w:color="auto"/>
            <w:bottom w:val="none" w:sz="0" w:space="0" w:color="auto"/>
            <w:right w:val="none" w:sz="0" w:space="0" w:color="auto"/>
          </w:divBdr>
        </w:div>
        <w:div w:id="616252304">
          <w:marLeft w:val="0"/>
          <w:marRight w:val="0"/>
          <w:marTop w:val="0"/>
          <w:marBottom w:val="0"/>
          <w:divBdr>
            <w:top w:val="none" w:sz="0" w:space="0" w:color="auto"/>
            <w:left w:val="none" w:sz="0" w:space="0" w:color="auto"/>
            <w:bottom w:val="none" w:sz="0" w:space="0" w:color="auto"/>
            <w:right w:val="none" w:sz="0" w:space="0" w:color="auto"/>
          </w:divBdr>
        </w:div>
        <w:div w:id="919096201">
          <w:marLeft w:val="0"/>
          <w:marRight w:val="0"/>
          <w:marTop w:val="0"/>
          <w:marBottom w:val="0"/>
          <w:divBdr>
            <w:top w:val="none" w:sz="0" w:space="0" w:color="auto"/>
            <w:left w:val="none" w:sz="0" w:space="0" w:color="auto"/>
            <w:bottom w:val="none" w:sz="0" w:space="0" w:color="auto"/>
            <w:right w:val="none" w:sz="0" w:space="0" w:color="auto"/>
          </w:divBdr>
        </w:div>
        <w:div w:id="1068764400">
          <w:marLeft w:val="0"/>
          <w:marRight w:val="0"/>
          <w:marTop w:val="0"/>
          <w:marBottom w:val="0"/>
          <w:divBdr>
            <w:top w:val="none" w:sz="0" w:space="0" w:color="auto"/>
            <w:left w:val="none" w:sz="0" w:space="0" w:color="auto"/>
            <w:bottom w:val="none" w:sz="0" w:space="0" w:color="auto"/>
            <w:right w:val="none" w:sz="0" w:space="0" w:color="auto"/>
          </w:divBdr>
        </w:div>
        <w:div w:id="1371878310">
          <w:marLeft w:val="0"/>
          <w:marRight w:val="0"/>
          <w:marTop w:val="0"/>
          <w:marBottom w:val="0"/>
          <w:divBdr>
            <w:top w:val="none" w:sz="0" w:space="0" w:color="auto"/>
            <w:left w:val="none" w:sz="0" w:space="0" w:color="auto"/>
            <w:bottom w:val="none" w:sz="0" w:space="0" w:color="auto"/>
            <w:right w:val="none" w:sz="0" w:space="0" w:color="auto"/>
          </w:divBdr>
        </w:div>
        <w:div w:id="1463385338">
          <w:marLeft w:val="0"/>
          <w:marRight w:val="0"/>
          <w:marTop w:val="0"/>
          <w:marBottom w:val="0"/>
          <w:divBdr>
            <w:top w:val="none" w:sz="0" w:space="0" w:color="auto"/>
            <w:left w:val="none" w:sz="0" w:space="0" w:color="auto"/>
            <w:bottom w:val="none" w:sz="0" w:space="0" w:color="auto"/>
            <w:right w:val="none" w:sz="0" w:space="0" w:color="auto"/>
          </w:divBdr>
        </w:div>
        <w:div w:id="1659766552">
          <w:marLeft w:val="0"/>
          <w:marRight w:val="0"/>
          <w:marTop w:val="0"/>
          <w:marBottom w:val="0"/>
          <w:divBdr>
            <w:top w:val="none" w:sz="0" w:space="0" w:color="auto"/>
            <w:left w:val="none" w:sz="0" w:space="0" w:color="auto"/>
            <w:bottom w:val="none" w:sz="0" w:space="0" w:color="auto"/>
            <w:right w:val="none" w:sz="0" w:space="0" w:color="auto"/>
          </w:divBdr>
        </w:div>
        <w:div w:id="2002342254">
          <w:marLeft w:val="0"/>
          <w:marRight w:val="0"/>
          <w:marTop w:val="0"/>
          <w:marBottom w:val="0"/>
          <w:divBdr>
            <w:top w:val="none" w:sz="0" w:space="0" w:color="auto"/>
            <w:left w:val="none" w:sz="0" w:space="0" w:color="auto"/>
            <w:bottom w:val="none" w:sz="0" w:space="0" w:color="auto"/>
            <w:right w:val="none" w:sz="0" w:space="0" w:color="auto"/>
          </w:divBdr>
        </w:div>
        <w:div w:id="2077972877">
          <w:marLeft w:val="0"/>
          <w:marRight w:val="0"/>
          <w:marTop w:val="0"/>
          <w:marBottom w:val="0"/>
          <w:divBdr>
            <w:top w:val="none" w:sz="0" w:space="0" w:color="auto"/>
            <w:left w:val="none" w:sz="0" w:space="0" w:color="auto"/>
            <w:bottom w:val="none" w:sz="0" w:space="0" w:color="auto"/>
            <w:right w:val="none" w:sz="0" w:space="0" w:color="auto"/>
          </w:divBdr>
        </w:div>
        <w:div w:id="2098476683">
          <w:marLeft w:val="0"/>
          <w:marRight w:val="0"/>
          <w:marTop w:val="0"/>
          <w:marBottom w:val="0"/>
          <w:divBdr>
            <w:top w:val="none" w:sz="0" w:space="0" w:color="auto"/>
            <w:left w:val="none" w:sz="0" w:space="0" w:color="auto"/>
            <w:bottom w:val="none" w:sz="0" w:space="0" w:color="auto"/>
            <w:right w:val="none" w:sz="0" w:space="0" w:color="auto"/>
          </w:divBdr>
        </w:div>
      </w:divsChild>
    </w:div>
    <w:div w:id="160314368">
      <w:bodyDiv w:val="1"/>
      <w:marLeft w:val="0"/>
      <w:marRight w:val="0"/>
      <w:marTop w:val="0"/>
      <w:marBottom w:val="0"/>
      <w:divBdr>
        <w:top w:val="none" w:sz="0" w:space="0" w:color="auto"/>
        <w:left w:val="none" w:sz="0" w:space="0" w:color="auto"/>
        <w:bottom w:val="none" w:sz="0" w:space="0" w:color="auto"/>
        <w:right w:val="none" w:sz="0" w:space="0" w:color="auto"/>
      </w:divBdr>
    </w:div>
    <w:div w:id="223758390">
      <w:bodyDiv w:val="1"/>
      <w:marLeft w:val="0"/>
      <w:marRight w:val="0"/>
      <w:marTop w:val="0"/>
      <w:marBottom w:val="0"/>
      <w:divBdr>
        <w:top w:val="none" w:sz="0" w:space="0" w:color="auto"/>
        <w:left w:val="none" w:sz="0" w:space="0" w:color="auto"/>
        <w:bottom w:val="none" w:sz="0" w:space="0" w:color="auto"/>
        <w:right w:val="none" w:sz="0" w:space="0" w:color="auto"/>
      </w:divBdr>
    </w:div>
    <w:div w:id="245770143">
      <w:bodyDiv w:val="1"/>
      <w:marLeft w:val="0"/>
      <w:marRight w:val="0"/>
      <w:marTop w:val="0"/>
      <w:marBottom w:val="0"/>
      <w:divBdr>
        <w:top w:val="none" w:sz="0" w:space="0" w:color="auto"/>
        <w:left w:val="none" w:sz="0" w:space="0" w:color="auto"/>
        <w:bottom w:val="none" w:sz="0" w:space="0" w:color="auto"/>
        <w:right w:val="none" w:sz="0" w:space="0" w:color="auto"/>
      </w:divBdr>
      <w:divsChild>
        <w:div w:id="406655872">
          <w:marLeft w:val="0"/>
          <w:marRight w:val="0"/>
          <w:marTop w:val="0"/>
          <w:marBottom w:val="0"/>
          <w:divBdr>
            <w:top w:val="none" w:sz="0" w:space="0" w:color="auto"/>
            <w:left w:val="none" w:sz="0" w:space="0" w:color="auto"/>
            <w:bottom w:val="none" w:sz="0" w:space="0" w:color="auto"/>
            <w:right w:val="none" w:sz="0" w:space="0" w:color="auto"/>
          </w:divBdr>
        </w:div>
        <w:div w:id="557201926">
          <w:marLeft w:val="0"/>
          <w:marRight w:val="0"/>
          <w:marTop w:val="0"/>
          <w:marBottom w:val="0"/>
          <w:divBdr>
            <w:top w:val="none" w:sz="0" w:space="0" w:color="auto"/>
            <w:left w:val="none" w:sz="0" w:space="0" w:color="auto"/>
            <w:bottom w:val="none" w:sz="0" w:space="0" w:color="auto"/>
            <w:right w:val="none" w:sz="0" w:space="0" w:color="auto"/>
          </w:divBdr>
        </w:div>
        <w:div w:id="563949427">
          <w:marLeft w:val="0"/>
          <w:marRight w:val="0"/>
          <w:marTop w:val="0"/>
          <w:marBottom w:val="0"/>
          <w:divBdr>
            <w:top w:val="none" w:sz="0" w:space="0" w:color="auto"/>
            <w:left w:val="none" w:sz="0" w:space="0" w:color="auto"/>
            <w:bottom w:val="none" w:sz="0" w:space="0" w:color="auto"/>
            <w:right w:val="none" w:sz="0" w:space="0" w:color="auto"/>
          </w:divBdr>
        </w:div>
        <w:div w:id="1815874535">
          <w:marLeft w:val="0"/>
          <w:marRight w:val="0"/>
          <w:marTop w:val="0"/>
          <w:marBottom w:val="0"/>
          <w:divBdr>
            <w:top w:val="none" w:sz="0" w:space="0" w:color="auto"/>
            <w:left w:val="none" w:sz="0" w:space="0" w:color="auto"/>
            <w:bottom w:val="none" w:sz="0" w:space="0" w:color="auto"/>
            <w:right w:val="none" w:sz="0" w:space="0" w:color="auto"/>
          </w:divBdr>
        </w:div>
      </w:divsChild>
    </w:div>
    <w:div w:id="257719743">
      <w:bodyDiv w:val="1"/>
      <w:marLeft w:val="0"/>
      <w:marRight w:val="0"/>
      <w:marTop w:val="0"/>
      <w:marBottom w:val="0"/>
      <w:divBdr>
        <w:top w:val="none" w:sz="0" w:space="0" w:color="auto"/>
        <w:left w:val="none" w:sz="0" w:space="0" w:color="auto"/>
        <w:bottom w:val="none" w:sz="0" w:space="0" w:color="auto"/>
        <w:right w:val="none" w:sz="0" w:space="0" w:color="auto"/>
      </w:divBdr>
      <w:divsChild>
        <w:div w:id="1249116867">
          <w:marLeft w:val="0"/>
          <w:marRight w:val="0"/>
          <w:marTop w:val="0"/>
          <w:marBottom w:val="0"/>
          <w:divBdr>
            <w:top w:val="single" w:sz="6" w:space="0" w:color="5B616B"/>
            <w:left w:val="single" w:sz="6" w:space="0" w:color="5B616B"/>
            <w:bottom w:val="single" w:sz="6" w:space="0" w:color="5B616B"/>
            <w:right w:val="single" w:sz="6" w:space="0" w:color="5B616B"/>
          </w:divBdr>
        </w:div>
      </w:divsChild>
    </w:div>
    <w:div w:id="278731908">
      <w:bodyDiv w:val="1"/>
      <w:marLeft w:val="0"/>
      <w:marRight w:val="0"/>
      <w:marTop w:val="0"/>
      <w:marBottom w:val="0"/>
      <w:divBdr>
        <w:top w:val="none" w:sz="0" w:space="0" w:color="auto"/>
        <w:left w:val="none" w:sz="0" w:space="0" w:color="auto"/>
        <w:bottom w:val="none" w:sz="0" w:space="0" w:color="auto"/>
        <w:right w:val="none" w:sz="0" w:space="0" w:color="auto"/>
      </w:divBdr>
    </w:div>
    <w:div w:id="512570791">
      <w:bodyDiv w:val="1"/>
      <w:marLeft w:val="0"/>
      <w:marRight w:val="0"/>
      <w:marTop w:val="0"/>
      <w:marBottom w:val="0"/>
      <w:divBdr>
        <w:top w:val="none" w:sz="0" w:space="0" w:color="auto"/>
        <w:left w:val="none" w:sz="0" w:space="0" w:color="auto"/>
        <w:bottom w:val="none" w:sz="0" w:space="0" w:color="auto"/>
        <w:right w:val="none" w:sz="0" w:space="0" w:color="auto"/>
      </w:divBdr>
    </w:div>
    <w:div w:id="518661653">
      <w:bodyDiv w:val="1"/>
      <w:marLeft w:val="0"/>
      <w:marRight w:val="0"/>
      <w:marTop w:val="0"/>
      <w:marBottom w:val="0"/>
      <w:divBdr>
        <w:top w:val="none" w:sz="0" w:space="0" w:color="auto"/>
        <w:left w:val="none" w:sz="0" w:space="0" w:color="auto"/>
        <w:bottom w:val="none" w:sz="0" w:space="0" w:color="auto"/>
        <w:right w:val="none" w:sz="0" w:space="0" w:color="auto"/>
      </w:divBdr>
    </w:div>
    <w:div w:id="551968105">
      <w:bodyDiv w:val="1"/>
      <w:marLeft w:val="0"/>
      <w:marRight w:val="0"/>
      <w:marTop w:val="0"/>
      <w:marBottom w:val="0"/>
      <w:divBdr>
        <w:top w:val="none" w:sz="0" w:space="0" w:color="auto"/>
        <w:left w:val="none" w:sz="0" w:space="0" w:color="auto"/>
        <w:bottom w:val="none" w:sz="0" w:space="0" w:color="auto"/>
        <w:right w:val="none" w:sz="0" w:space="0" w:color="auto"/>
      </w:divBdr>
    </w:div>
    <w:div w:id="571358305">
      <w:bodyDiv w:val="1"/>
      <w:marLeft w:val="0"/>
      <w:marRight w:val="0"/>
      <w:marTop w:val="0"/>
      <w:marBottom w:val="0"/>
      <w:divBdr>
        <w:top w:val="none" w:sz="0" w:space="0" w:color="auto"/>
        <w:left w:val="none" w:sz="0" w:space="0" w:color="auto"/>
        <w:bottom w:val="none" w:sz="0" w:space="0" w:color="auto"/>
        <w:right w:val="none" w:sz="0" w:space="0" w:color="auto"/>
      </w:divBdr>
      <w:divsChild>
        <w:div w:id="1627811071">
          <w:marLeft w:val="0"/>
          <w:marRight w:val="0"/>
          <w:marTop w:val="0"/>
          <w:marBottom w:val="0"/>
          <w:divBdr>
            <w:top w:val="none" w:sz="0" w:space="0" w:color="auto"/>
            <w:left w:val="none" w:sz="0" w:space="0" w:color="auto"/>
            <w:bottom w:val="none" w:sz="0" w:space="0" w:color="auto"/>
            <w:right w:val="none" w:sz="0" w:space="0" w:color="auto"/>
          </w:divBdr>
          <w:divsChild>
            <w:div w:id="2131321425">
              <w:marLeft w:val="0"/>
              <w:marRight w:val="0"/>
              <w:marTop w:val="0"/>
              <w:marBottom w:val="0"/>
              <w:divBdr>
                <w:top w:val="none" w:sz="0" w:space="0" w:color="auto"/>
                <w:left w:val="none" w:sz="0" w:space="0" w:color="auto"/>
                <w:bottom w:val="none" w:sz="0" w:space="0" w:color="auto"/>
                <w:right w:val="none" w:sz="0" w:space="0" w:color="auto"/>
              </w:divBdr>
              <w:divsChild>
                <w:div w:id="1038165198">
                  <w:marLeft w:val="0"/>
                  <w:marRight w:val="0"/>
                  <w:marTop w:val="0"/>
                  <w:marBottom w:val="0"/>
                  <w:divBdr>
                    <w:top w:val="none" w:sz="0" w:space="0" w:color="auto"/>
                    <w:left w:val="none" w:sz="0" w:space="0" w:color="auto"/>
                    <w:bottom w:val="none" w:sz="0" w:space="0" w:color="auto"/>
                    <w:right w:val="none" w:sz="0" w:space="0" w:color="auto"/>
                  </w:divBdr>
                  <w:divsChild>
                    <w:div w:id="2002853965">
                      <w:marLeft w:val="0"/>
                      <w:marRight w:val="0"/>
                      <w:marTop w:val="0"/>
                      <w:marBottom w:val="0"/>
                      <w:divBdr>
                        <w:top w:val="none" w:sz="0" w:space="0" w:color="auto"/>
                        <w:left w:val="none" w:sz="0" w:space="0" w:color="auto"/>
                        <w:bottom w:val="none" w:sz="0" w:space="0" w:color="auto"/>
                        <w:right w:val="none" w:sz="0" w:space="0" w:color="auto"/>
                      </w:divBdr>
                      <w:divsChild>
                        <w:div w:id="2104255925">
                          <w:marLeft w:val="0"/>
                          <w:marRight w:val="0"/>
                          <w:marTop w:val="0"/>
                          <w:marBottom w:val="0"/>
                          <w:divBdr>
                            <w:top w:val="none" w:sz="0" w:space="0" w:color="auto"/>
                            <w:left w:val="none" w:sz="0" w:space="0" w:color="auto"/>
                            <w:bottom w:val="none" w:sz="0" w:space="0" w:color="auto"/>
                            <w:right w:val="none" w:sz="0" w:space="0" w:color="auto"/>
                          </w:divBdr>
                          <w:divsChild>
                            <w:div w:id="1614167338">
                              <w:marLeft w:val="0"/>
                              <w:marRight w:val="0"/>
                              <w:marTop w:val="0"/>
                              <w:marBottom w:val="0"/>
                              <w:divBdr>
                                <w:top w:val="none" w:sz="0" w:space="0" w:color="auto"/>
                                <w:left w:val="none" w:sz="0" w:space="0" w:color="auto"/>
                                <w:bottom w:val="none" w:sz="0" w:space="0" w:color="auto"/>
                                <w:right w:val="none" w:sz="0" w:space="0" w:color="auto"/>
                              </w:divBdr>
                              <w:divsChild>
                                <w:div w:id="1581406407">
                                  <w:marLeft w:val="0"/>
                                  <w:marRight w:val="0"/>
                                  <w:marTop w:val="0"/>
                                  <w:marBottom w:val="0"/>
                                  <w:divBdr>
                                    <w:top w:val="none" w:sz="0" w:space="0" w:color="auto"/>
                                    <w:left w:val="none" w:sz="0" w:space="0" w:color="auto"/>
                                    <w:bottom w:val="none" w:sz="0" w:space="0" w:color="auto"/>
                                    <w:right w:val="none" w:sz="0" w:space="0" w:color="auto"/>
                                  </w:divBdr>
                                  <w:divsChild>
                                    <w:div w:id="1672295256">
                                      <w:marLeft w:val="0"/>
                                      <w:marRight w:val="0"/>
                                      <w:marTop w:val="0"/>
                                      <w:marBottom w:val="0"/>
                                      <w:divBdr>
                                        <w:top w:val="none" w:sz="0" w:space="0" w:color="auto"/>
                                        <w:left w:val="none" w:sz="0" w:space="0" w:color="auto"/>
                                        <w:bottom w:val="none" w:sz="0" w:space="0" w:color="auto"/>
                                        <w:right w:val="none" w:sz="0" w:space="0" w:color="auto"/>
                                      </w:divBdr>
                                      <w:divsChild>
                                        <w:div w:id="1384326352">
                                          <w:marLeft w:val="0"/>
                                          <w:marRight w:val="0"/>
                                          <w:marTop w:val="0"/>
                                          <w:marBottom w:val="0"/>
                                          <w:divBdr>
                                            <w:top w:val="none" w:sz="0" w:space="0" w:color="auto"/>
                                            <w:left w:val="none" w:sz="0" w:space="0" w:color="auto"/>
                                            <w:bottom w:val="none" w:sz="0" w:space="0" w:color="auto"/>
                                            <w:right w:val="none" w:sz="0" w:space="0" w:color="auto"/>
                                          </w:divBdr>
                                          <w:divsChild>
                                            <w:div w:id="1212110786">
                                              <w:marLeft w:val="0"/>
                                              <w:marRight w:val="0"/>
                                              <w:marTop w:val="0"/>
                                              <w:marBottom w:val="0"/>
                                              <w:divBdr>
                                                <w:top w:val="none" w:sz="0" w:space="0" w:color="auto"/>
                                                <w:left w:val="none" w:sz="0" w:space="0" w:color="auto"/>
                                                <w:bottom w:val="none" w:sz="0" w:space="0" w:color="auto"/>
                                                <w:right w:val="none" w:sz="0" w:space="0" w:color="auto"/>
                                              </w:divBdr>
                                              <w:divsChild>
                                                <w:div w:id="686171998">
                                                  <w:marLeft w:val="0"/>
                                                  <w:marRight w:val="0"/>
                                                  <w:marTop w:val="0"/>
                                                  <w:marBottom w:val="0"/>
                                                  <w:divBdr>
                                                    <w:top w:val="none" w:sz="0" w:space="0" w:color="auto"/>
                                                    <w:left w:val="none" w:sz="0" w:space="0" w:color="auto"/>
                                                    <w:bottom w:val="none" w:sz="0" w:space="0" w:color="auto"/>
                                                    <w:right w:val="none" w:sz="0" w:space="0" w:color="auto"/>
                                                  </w:divBdr>
                                                  <w:divsChild>
                                                    <w:div w:id="1196232706">
                                                      <w:marLeft w:val="0"/>
                                                      <w:marRight w:val="0"/>
                                                      <w:marTop w:val="0"/>
                                                      <w:marBottom w:val="0"/>
                                                      <w:divBdr>
                                                        <w:top w:val="none" w:sz="0" w:space="0" w:color="auto"/>
                                                        <w:left w:val="none" w:sz="0" w:space="0" w:color="auto"/>
                                                        <w:bottom w:val="none" w:sz="0" w:space="0" w:color="auto"/>
                                                        <w:right w:val="none" w:sz="0" w:space="0" w:color="auto"/>
                                                      </w:divBdr>
                                                      <w:divsChild>
                                                        <w:div w:id="500002205">
                                                          <w:marLeft w:val="0"/>
                                                          <w:marRight w:val="0"/>
                                                          <w:marTop w:val="0"/>
                                                          <w:marBottom w:val="0"/>
                                                          <w:divBdr>
                                                            <w:top w:val="none" w:sz="0" w:space="0" w:color="auto"/>
                                                            <w:left w:val="none" w:sz="0" w:space="0" w:color="auto"/>
                                                            <w:bottom w:val="none" w:sz="0" w:space="0" w:color="auto"/>
                                                            <w:right w:val="none" w:sz="0" w:space="0" w:color="auto"/>
                                                          </w:divBdr>
                                                          <w:divsChild>
                                                            <w:div w:id="179578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19992473">
      <w:bodyDiv w:val="1"/>
      <w:marLeft w:val="0"/>
      <w:marRight w:val="0"/>
      <w:marTop w:val="0"/>
      <w:marBottom w:val="0"/>
      <w:divBdr>
        <w:top w:val="none" w:sz="0" w:space="0" w:color="auto"/>
        <w:left w:val="none" w:sz="0" w:space="0" w:color="auto"/>
        <w:bottom w:val="none" w:sz="0" w:space="0" w:color="auto"/>
        <w:right w:val="none" w:sz="0" w:space="0" w:color="auto"/>
      </w:divBdr>
    </w:div>
    <w:div w:id="648366460">
      <w:bodyDiv w:val="1"/>
      <w:marLeft w:val="0"/>
      <w:marRight w:val="0"/>
      <w:marTop w:val="0"/>
      <w:marBottom w:val="0"/>
      <w:divBdr>
        <w:top w:val="none" w:sz="0" w:space="0" w:color="auto"/>
        <w:left w:val="none" w:sz="0" w:space="0" w:color="auto"/>
        <w:bottom w:val="none" w:sz="0" w:space="0" w:color="auto"/>
        <w:right w:val="none" w:sz="0" w:space="0" w:color="auto"/>
      </w:divBdr>
    </w:div>
    <w:div w:id="780035266">
      <w:bodyDiv w:val="1"/>
      <w:marLeft w:val="0"/>
      <w:marRight w:val="0"/>
      <w:marTop w:val="0"/>
      <w:marBottom w:val="0"/>
      <w:divBdr>
        <w:top w:val="none" w:sz="0" w:space="0" w:color="auto"/>
        <w:left w:val="none" w:sz="0" w:space="0" w:color="auto"/>
        <w:bottom w:val="none" w:sz="0" w:space="0" w:color="auto"/>
        <w:right w:val="none" w:sz="0" w:space="0" w:color="auto"/>
      </w:divBdr>
    </w:div>
    <w:div w:id="789203153">
      <w:bodyDiv w:val="1"/>
      <w:marLeft w:val="0"/>
      <w:marRight w:val="0"/>
      <w:marTop w:val="0"/>
      <w:marBottom w:val="0"/>
      <w:divBdr>
        <w:top w:val="none" w:sz="0" w:space="0" w:color="auto"/>
        <w:left w:val="none" w:sz="0" w:space="0" w:color="auto"/>
        <w:bottom w:val="none" w:sz="0" w:space="0" w:color="auto"/>
        <w:right w:val="none" w:sz="0" w:space="0" w:color="auto"/>
      </w:divBdr>
    </w:div>
    <w:div w:id="922496820">
      <w:bodyDiv w:val="1"/>
      <w:marLeft w:val="0"/>
      <w:marRight w:val="0"/>
      <w:marTop w:val="0"/>
      <w:marBottom w:val="0"/>
      <w:divBdr>
        <w:top w:val="none" w:sz="0" w:space="0" w:color="auto"/>
        <w:left w:val="none" w:sz="0" w:space="0" w:color="auto"/>
        <w:bottom w:val="none" w:sz="0" w:space="0" w:color="auto"/>
        <w:right w:val="none" w:sz="0" w:space="0" w:color="auto"/>
      </w:divBdr>
    </w:div>
    <w:div w:id="1009791238">
      <w:bodyDiv w:val="1"/>
      <w:marLeft w:val="0"/>
      <w:marRight w:val="0"/>
      <w:marTop w:val="0"/>
      <w:marBottom w:val="0"/>
      <w:divBdr>
        <w:top w:val="none" w:sz="0" w:space="0" w:color="auto"/>
        <w:left w:val="none" w:sz="0" w:space="0" w:color="auto"/>
        <w:bottom w:val="none" w:sz="0" w:space="0" w:color="auto"/>
        <w:right w:val="none" w:sz="0" w:space="0" w:color="auto"/>
      </w:divBdr>
    </w:div>
    <w:div w:id="1130978147">
      <w:bodyDiv w:val="1"/>
      <w:marLeft w:val="0"/>
      <w:marRight w:val="0"/>
      <w:marTop w:val="0"/>
      <w:marBottom w:val="0"/>
      <w:divBdr>
        <w:top w:val="none" w:sz="0" w:space="0" w:color="auto"/>
        <w:left w:val="none" w:sz="0" w:space="0" w:color="auto"/>
        <w:bottom w:val="none" w:sz="0" w:space="0" w:color="auto"/>
        <w:right w:val="none" w:sz="0" w:space="0" w:color="auto"/>
      </w:divBdr>
    </w:div>
    <w:div w:id="1155683011">
      <w:bodyDiv w:val="1"/>
      <w:marLeft w:val="0"/>
      <w:marRight w:val="0"/>
      <w:marTop w:val="0"/>
      <w:marBottom w:val="0"/>
      <w:divBdr>
        <w:top w:val="none" w:sz="0" w:space="0" w:color="auto"/>
        <w:left w:val="none" w:sz="0" w:space="0" w:color="auto"/>
        <w:bottom w:val="none" w:sz="0" w:space="0" w:color="auto"/>
        <w:right w:val="none" w:sz="0" w:space="0" w:color="auto"/>
      </w:divBdr>
    </w:div>
    <w:div w:id="1166945151">
      <w:bodyDiv w:val="1"/>
      <w:marLeft w:val="0"/>
      <w:marRight w:val="0"/>
      <w:marTop w:val="0"/>
      <w:marBottom w:val="0"/>
      <w:divBdr>
        <w:top w:val="none" w:sz="0" w:space="0" w:color="auto"/>
        <w:left w:val="none" w:sz="0" w:space="0" w:color="auto"/>
        <w:bottom w:val="none" w:sz="0" w:space="0" w:color="auto"/>
        <w:right w:val="none" w:sz="0" w:space="0" w:color="auto"/>
      </w:divBdr>
    </w:div>
    <w:div w:id="1199926630">
      <w:bodyDiv w:val="1"/>
      <w:marLeft w:val="0"/>
      <w:marRight w:val="0"/>
      <w:marTop w:val="0"/>
      <w:marBottom w:val="0"/>
      <w:divBdr>
        <w:top w:val="none" w:sz="0" w:space="0" w:color="auto"/>
        <w:left w:val="none" w:sz="0" w:space="0" w:color="auto"/>
        <w:bottom w:val="none" w:sz="0" w:space="0" w:color="auto"/>
        <w:right w:val="none" w:sz="0" w:space="0" w:color="auto"/>
      </w:divBdr>
    </w:div>
    <w:div w:id="1247955651">
      <w:bodyDiv w:val="1"/>
      <w:marLeft w:val="0"/>
      <w:marRight w:val="0"/>
      <w:marTop w:val="0"/>
      <w:marBottom w:val="0"/>
      <w:divBdr>
        <w:top w:val="none" w:sz="0" w:space="0" w:color="auto"/>
        <w:left w:val="none" w:sz="0" w:space="0" w:color="auto"/>
        <w:bottom w:val="none" w:sz="0" w:space="0" w:color="auto"/>
        <w:right w:val="none" w:sz="0" w:space="0" w:color="auto"/>
      </w:divBdr>
    </w:div>
    <w:div w:id="1281886295">
      <w:bodyDiv w:val="1"/>
      <w:marLeft w:val="0"/>
      <w:marRight w:val="0"/>
      <w:marTop w:val="0"/>
      <w:marBottom w:val="0"/>
      <w:divBdr>
        <w:top w:val="none" w:sz="0" w:space="0" w:color="auto"/>
        <w:left w:val="none" w:sz="0" w:space="0" w:color="auto"/>
        <w:bottom w:val="none" w:sz="0" w:space="0" w:color="auto"/>
        <w:right w:val="none" w:sz="0" w:space="0" w:color="auto"/>
      </w:divBdr>
    </w:div>
    <w:div w:id="1416778547">
      <w:bodyDiv w:val="1"/>
      <w:marLeft w:val="0"/>
      <w:marRight w:val="0"/>
      <w:marTop w:val="0"/>
      <w:marBottom w:val="0"/>
      <w:divBdr>
        <w:top w:val="none" w:sz="0" w:space="0" w:color="auto"/>
        <w:left w:val="none" w:sz="0" w:space="0" w:color="auto"/>
        <w:bottom w:val="none" w:sz="0" w:space="0" w:color="auto"/>
        <w:right w:val="none" w:sz="0" w:space="0" w:color="auto"/>
      </w:divBdr>
    </w:div>
    <w:div w:id="1509827395">
      <w:bodyDiv w:val="1"/>
      <w:marLeft w:val="0"/>
      <w:marRight w:val="0"/>
      <w:marTop w:val="0"/>
      <w:marBottom w:val="0"/>
      <w:divBdr>
        <w:top w:val="none" w:sz="0" w:space="0" w:color="auto"/>
        <w:left w:val="none" w:sz="0" w:space="0" w:color="auto"/>
        <w:bottom w:val="none" w:sz="0" w:space="0" w:color="auto"/>
        <w:right w:val="none" w:sz="0" w:space="0" w:color="auto"/>
      </w:divBdr>
    </w:div>
    <w:div w:id="1641571838">
      <w:bodyDiv w:val="1"/>
      <w:marLeft w:val="0"/>
      <w:marRight w:val="0"/>
      <w:marTop w:val="0"/>
      <w:marBottom w:val="0"/>
      <w:divBdr>
        <w:top w:val="none" w:sz="0" w:space="0" w:color="auto"/>
        <w:left w:val="none" w:sz="0" w:space="0" w:color="auto"/>
        <w:bottom w:val="none" w:sz="0" w:space="0" w:color="auto"/>
        <w:right w:val="none" w:sz="0" w:space="0" w:color="auto"/>
      </w:divBdr>
    </w:div>
    <w:div w:id="1714697478">
      <w:bodyDiv w:val="1"/>
      <w:marLeft w:val="0"/>
      <w:marRight w:val="0"/>
      <w:marTop w:val="0"/>
      <w:marBottom w:val="0"/>
      <w:divBdr>
        <w:top w:val="none" w:sz="0" w:space="0" w:color="auto"/>
        <w:left w:val="none" w:sz="0" w:space="0" w:color="auto"/>
        <w:bottom w:val="none" w:sz="0" w:space="0" w:color="auto"/>
        <w:right w:val="none" w:sz="0" w:space="0" w:color="auto"/>
      </w:divBdr>
      <w:divsChild>
        <w:div w:id="16935197">
          <w:marLeft w:val="0"/>
          <w:marRight w:val="0"/>
          <w:marTop w:val="0"/>
          <w:marBottom w:val="0"/>
          <w:divBdr>
            <w:top w:val="none" w:sz="0" w:space="0" w:color="auto"/>
            <w:left w:val="none" w:sz="0" w:space="0" w:color="auto"/>
            <w:bottom w:val="none" w:sz="0" w:space="0" w:color="auto"/>
            <w:right w:val="none" w:sz="0" w:space="0" w:color="auto"/>
          </w:divBdr>
        </w:div>
        <w:div w:id="70928072">
          <w:marLeft w:val="0"/>
          <w:marRight w:val="0"/>
          <w:marTop w:val="0"/>
          <w:marBottom w:val="0"/>
          <w:divBdr>
            <w:top w:val="none" w:sz="0" w:space="0" w:color="auto"/>
            <w:left w:val="none" w:sz="0" w:space="0" w:color="auto"/>
            <w:bottom w:val="none" w:sz="0" w:space="0" w:color="auto"/>
            <w:right w:val="none" w:sz="0" w:space="0" w:color="auto"/>
          </w:divBdr>
        </w:div>
        <w:div w:id="529074920">
          <w:marLeft w:val="0"/>
          <w:marRight w:val="0"/>
          <w:marTop w:val="0"/>
          <w:marBottom w:val="0"/>
          <w:divBdr>
            <w:top w:val="none" w:sz="0" w:space="0" w:color="auto"/>
            <w:left w:val="none" w:sz="0" w:space="0" w:color="auto"/>
            <w:bottom w:val="none" w:sz="0" w:space="0" w:color="auto"/>
            <w:right w:val="none" w:sz="0" w:space="0" w:color="auto"/>
          </w:divBdr>
        </w:div>
        <w:div w:id="1811632069">
          <w:marLeft w:val="0"/>
          <w:marRight w:val="0"/>
          <w:marTop w:val="0"/>
          <w:marBottom w:val="0"/>
          <w:divBdr>
            <w:top w:val="none" w:sz="0" w:space="0" w:color="auto"/>
            <w:left w:val="none" w:sz="0" w:space="0" w:color="auto"/>
            <w:bottom w:val="none" w:sz="0" w:space="0" w:color="auto"/>
            <w:right w:val="none" w:sz="0" w:space="0" w:color="auto"/>
          </w:divBdr>
        </w:div>
      </w:divsChild>
    </w:div>
    <w:div w:id="1752969112">
      <w:bodyDiv w:val="1"/>
      <w:marLeft w:val="0"/>
      <w:marRight w:val="0"/>
      <w:marTop w:val="0"/>
      <w:marBottom w:val="0"/>
      <w:divBdr>
        <w:top w:val="none" w:sz="0" w:space="0" w:color="auto"/>
        <w:left w:val="none" w:sz="0" w:space="0" w:color="auto"/>
        <w:bottom w:val="none" w:sz="0" w:space="0" w:color="auto"/>
        <w:right w:val="none" w:sz="0" w:space="0" w:color="auto"/>
      </w:divBdr>
    </w:div>
    <w:div w:id="1755469018">
      <w:bodyDiv w:val="1"/>
      <w:marLeft w:val="0"/>
      <w:marRight w:val="0"/>
      <w:marTop w:val="0"/>
      <w:marBottom w:val="0"/>
      <w:divBdr>
        <w:top w:val="none" w:sz="0" w:space="0" w:color="auto"/>
        <w:left w:val="none" w:sz="0" w:space="0" w:color="auto"/>
        <w:bottom w:val="none" w:sz="0" w:space="0" w:color="auto"/>
        <w:right w:val="none" w:sz="0" w:space="0" w:color="auto"/>
      </w:divBdr>
    </w:div>
    <w:div w:id="1770080336">
      <w:bodyDiv w:val="1"/>
      <w:marLeft w:val="0"/>
      <w:marRight w:val="0"/>
      <w:marTop w:val="0"/>
      <w:marBottom w:val="0"/>
      <w:divBdr>
        <w:top w:val="none" w:sz="0" w:space="0" w:color="auto"/>
        <w:left w:val="none" w:sz="0" w:space="0" w:color="auto"/>
        <w:bottom w:val="none" w:sz="0" w:space="0" w:color="auto"/>
        <w:right w:val="none" w:sz="0" w:space="0" w:color="auto"/>
      </w:divBdr>
    </w:div>
    <w:div w:id="1818065249">
      <w:bodyDiv w:val="1"/>
      <w:marLeft w:val="0"/>
      <w:marRight w:val="0"/>
      <w:marTop w:val="0"/>
      <w:marBottom w:val="0"/>
      <w:divBdr>
        <w:top w:val="none" w:sz="0" w:space="0" w:color="auto"/>
        <w:left w:val="none" w:sz="0" w:space="0" w:color="auto"/>
        <w:bottom w:val="none" w:sz="0" w:space="0" w:color="auto"/>
        <w:right w:val="none" w:sz="0" w:space="0" w:color="auto"/>
      </w:divBdr>
    </w:div>
    <w:div w:id="1860196618">
      <w:bodyDiv w:val="1"/>
      <w:marLeft w:val="0"/>
      <w:marRight w:val="0"/>
      <w:marTop w:val="0"/>
      <w:marBottom w:val="0"/>
      <w:divBdr>
        <w:top w:val="none" w:sz="0" w:space="0" w:color="auto"/>
        <w:left w:val="none" w:sz="0" w:space="0" w:color="auto"/>
        <w:bottom w:val="none" w:sz="0" w:space="0" w:color="auto"/>
        <w:right w:val="none" w:sz="0" w:space="0" w:color="auto"/>
      </w:divBdr>
    </w:div>
    <w:div w:id="1873422550">
      <w:bodyDiv w:val="1"/>
      <w:marLeft w:val="0"/>
      <w:marRight w:val="0"/>
      <w:marTop w:val="0"/>
      <w:marBottom w:val="0"/>
      <w:divBdr>
        <w:top w:val="none" w:sz="0" w:space="0" w:color="auto"/>
        <w:left w:val="none" w:sz="0" w:space="0" w:color="auto"/>
        <w:bottom w:val="none" w:sz="0" w:space="0" w:color="auto"/>
        <w:right w:val="none" w:sz="0" w:space="0" w:color="auto"/>
      </w:divBdr>
    </w:div>
    <w:div w:id="1914509532">
      <w:bodyDiv w:val="1"/>
      <w:marLeft w:val="0"/>
      <w:marRight w:val="0"/>
      <w:marTop w:val="0"/>
      <w:marBottom w:val="0"/>
      <w:divBdr>
        <w:top w:val="none" w:sz="0" w:space="0" w:color="auto"/>
        <w:left w:val="none" w:sz="0" w:space="0" w:color="auto"/>
        <w:bottom w:val="none" w:sz="0" w:space="0" w:color="auto"/>
        <w:right w:val="none" w:sz="0" w:space="0" w:color="auto"/>
      </w:divBdr>
    </w:div>
    <w:div w:id="1938514847">
      <w:bodyDiv w:val="1"/>
      <w:marLeft w:val="0"/>
      <w:marRight w:val="0"/>
      <w:marTop w:val="0"/>
      <w:marBottom w:val="0"/>
      <w:divBdr>
        <w:top w:val="none" w:sz="0" w:space="0" w:color="auto"/>
        <w:left w:val="none" w:sz="0" w:space="0" w:color="auto"/>
        <w:bottom w:val="none" w:sz="0" w:space="0" w:color="auto"/>
        <w:right w:val="none" w:sz="0" w:space="0" w:color="auto"/>
      </w:divBdr>
    </w:div>
    <w:div w:id="1940063198">
      <w:bodyDiv w:val="1"/>
      <w:marLeft w:val="0"/>
      <w:marRight w:val="0"/>
      <w:marTop w:val="0"/>
      <w:marBottom w:val="0"/>
      <w:divBdr>
        <w:top w:val="none" w:sz="0" w:space="0" w:color="auto"/>
        <w:left w:val="none" w:sz="0" w:space="0" w:color="auto"/>
        <w:bottom w:val="none" w:sz="0" w:space="0" w:color="auto"/>
        <w:right w:val="none" w:sz="0" w:space="0" w:color="auto"/>
      </w:divBdr>
      <w:divsChild>
        <w:div w:id="973488886">
          <w:marLeft w:val="0"/>
          <w:marRight w:val="0"/>
          <w:marTop w:val="90"/>
          <w:marBottom w:val="0"/>
          <w:divBdr>
            <w:top w:val="none" w:sz="0" w:space="0" w:color="auto"/>
            <w:left w:val="none" w:sz="0" w:space="0" w:color="auto"/>
            <w:bottom w:val="none" w:sz="0" w:space="0" w:color="auto"/>
            <w:right w:val="none" w:sz="0" w:space="0" w:color="auto"/>
          </w:divBdr>
        </w:div>
      </w:divsChild>
    </w:div>
    <w:div w:id="2073887226">
      <w:bodyDiv w:val="1"/>
      <w:marLeft w:val="0"/>
      <w:marRight w:val="0"/>
      <w:marTop w:val="0"/>
      <w:marBottom w:val="0"/>
      <w:divBdr>
        <w:top w:val="none" w:sz="0" w:space="0" w:color="auto"/>
        <w:left w:val="none" w:sz="0" w:space="0" w:color="auto"/>
        <w:bottom w:val="none" w:sz="0" w:space="0" w:color="auto"/>
        <w:right w:val="none" w:sz="0" w:space="0" w:color="auto"/>
      </w:divBdr>
    </w:div>
    <w:div w:id="2088452188">
      <w:bodyDiv w:val="1"/>
      <w:marLeft w:val="0"/>
      <w:marRight w:val="0"/>
      <w:marTop w:val="0"/>
      <w:marBottom w:val="0"/>
      <w:divBdr>
        <w:top w:val="none" w:sz="0" w:space="0" w:color="auto"/>
        <w:left w:val="none" w:sz="0" w:space="0" w:color="auto"/>
        <w:bottom w:val="none" w:sz="0" w:space="0" w:color="auto"/>
        <w:right w:val="none" w:sz="0" w:space="0" w:color="auto"/>
      </w:divBdr>
      <w:divsChild>
        <w:div w:id="58142273">
          <w:marLeft w:val="0"/>
          <w:marRight w:val="0"/>
          <w:marTop w:val="0"/>
          <w:marBottom w:val="0"/>
          <w:divBdr>
            <w:top w:val="none" w:sz="0" w:space="0" w:color="auto"/>
            <w:left w:val="none" w:sz="0" w:space="0" w:color="auto"/>
            <w:bottom w:val="none" w:sz="0" w:space="0" w:color="auto"/>
            <w:right w:val="none" w:sz="0" w:space="0" w:color="auto"/>
          </w:divBdr>
        </w:div>
        <w:div w:id="217011145">
          <w:marLeft w:val="0"/>
          <w:marRight w:val="0"/>
          <w:marTop w:val="0"/>
          <w:marBottom w:val="0"/>
          <w:divBdr>
            <w:top w:val="none" w:sz="0" w:space="0" w:color="auto"/>
            <w:left w:val="none" w:sz="0" w:space="0" w:color="auto"/>
            <w:bottom w:val="none" w:sz="0" w:space="0" w:color="auto"/>
            <w:right w:val="none" w:sz="0" w:space="0" w:color="auto"/>
          </w:divBdr>
        </w:div>
        <w:div w:id="1143548723">
          <w:marLeft w:val="0"/>
          <w:marRight w:val="0"/>
          <w:marTop w:val="0"/>
          <w:marBottom w:val="0"/>
          <w:divBdr>
            <w:top w:val="none" w:sz="0" w:space="0" w:color="auto"/>
            <w:left w:val="none" w:sz="0" w:space="0" w:color="auto"/>
            <w:bottom w:val="none" w:sz="0" w:space="0" w:color="auto"/>
            <w:right w:val="none" w:sz="0" w:space="0" w:color="auto"/>
          </w:divBdr>
        </w:div>
        <w:div w:id="1247957200">
          <w:marLeft w:val="0"/>
          <w:marRight w:val="0"/>
          <w:marTop w:val="0"/>
          <w:marBottom w:val="0"/>
          <w:divBdr>
            <w:top w:val="none" w:sz="0" w:space="0" w:color="auto"/>
            <w:left w:val="none" w:sz="0" w:space="0" w:color="auto"/>
            <w:bottom w:val="none" w:sz="0" w:space="0" w:color="auto"/>
            <w:right w:val="none" w:sz="0" w:space="0" w:color="auto"/>
          </w:divBdr>
        </w:div>
        <w:div w:id="1327897668">
          <w:marLeft w:val="0"/>
          <w:marRight w:val="0"/>
          <w:marTop w:val="0"/>
          <w:marBottom w:val="0"/>
          <w:divBdr>
            <w:top w:val="none" w:sz="0" w:space="0" w:color="auto"/>
            <w:left w:val="none" w:sz="0" w:space="0" w:color="auto"/>
            <w:bottom w:val="none" w:sz="0" w:space="0" w:color="auto"/>
            <w:right w:val="none" w:sz="0" w:space="0" w:color="auto"/>
          </w:divBdr>
        </w:div>
        <w:div w:id="1430929735">
          <w:marLeft w:val="0"/>
          <w:marRight w:val="0"/>
          <w:marTop w:val="0"/>
          <w:marBottom w:val="0"/>
          <w:divBdr>
            <w:top w:val="none" w:sz="0" w:space="0" w:color="auto"/>
            <w:left w:val="none" w:sz="0" w:space="0" w:color="auto"/>
            <w:bottom w:val="none" w:sz="0" w:space="0" w:color="auto"/>
            <w:right w:val="none" w:sz="0" w:space="0" w:color="auto"/>
          </w:divBdr>
        </w:div>
        <w:div w:id="1463422205">
          <w:marLeft w:val="0"/>
          <w:marRight w:val="0"/>
          <w:marTop w:val="0"/>
          <w:marBottom w:val="0"/>
          <w:divBdr>
            <w:top w:val="none" w:sz="0" w:space="0" w:color="auto"/>
            <w:left w:val="none" w:sz="0" w:space="0" w:color="auto"/>
            <w:bottom w:val="none" w:sz="0" w:space="0" w:color="auto"/>
            <w:right w:val="none" w:sz="0" w:space="0" w:color="auto"/>
          </w:divBdr>
        </w:div>
        <w:div w:id="15378889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ms.int/en/activities/national-legislation-programme" TargetMode="External"/><Relationship Id="rId21" Type="http://schemas.openxmlformats.org/officeDocument/2006/relationships/footer" Target="footer1.xml"/><Relationship Id="rId42" Type="http://schemas.openxmlformats.org/officeDocument/2006/relationships/image" Target="media/image17.png"/><Relationship Id="rId63" Type="http://schemas.openxmlformats.org/officeDocument/2006/relationships/header" Target="header8.xml"/><Relationship Id="rId84" Type="http://schemas.openxmlformats.org/officeDocument/2006/relationships/image" Target="media/image44.jpeg"/><Relationship Id="rId138" Type="http://schemas.openxmlformats.org/officeDocument/2006/relationships/hyperlink" Target="https://giiviewer.org/" TargetMode="External"/><Relationship Id="rId159" Type="http://schemas.openxmlformats.org/officeDocument/2006/relationships/image" Target="media/image65.jpeg"/><Relationship Id="rId170" Type="http://schemas.openxmlformats.org/officeDocument/2006/relationships/hyperlink" Target="https://www.mikokopamoja.org/" TargetMode="External"/><Relationship Id="rId107" Type="http://schemas.openxmlformats.org/officeDocument/2006/relationships/hyperlink" Target="https://worldfishmigrationfoundation.com/portfolio-item/global-swimways/" TargetMode="External"/><Relationship Id="rId11" Type="http://schemas.openxmlformats.org/officeDocument/2006/relationships/image" Target="media/image1.png"/><Relationship Id="rId32" Type="http://schemas.openxmlformats.org/officeDocument/2006/relationships/image" Target="media/image12.png"/><Relationship Id="rId53" Type="http://schemas.openxmlformats.org/officeDocument/2006/relationships/hyperlink" Target="https://www.cms.int/en/cms-instruments/agreements" TargetMode="External"/><Relationship Id="rId74" Type="http://schemas.openxmlformats.org/officeDocument/2006/relationships/image" Target="media/image35.png"/><Relationship Id="rId128" Type="http://schemas.openxmlformats.org/officeDocument/2006/relationships/image" Target="media/image60.jpeg"/><Relationship Id="rId149" Type="http://schemas.openxmlformats.org/officeDocument/2006/relationships/hyperlink" Target="https://avistep.birdlife.org/" TargetMode="External"/><Relationship Id="rId5" Type="http://schemas.openxmlformats.org/officeDocument/2006/relationships/numbering" Target="numbering.xml"/><Relationship Id="rId95" Type="http://schemas.openxmlformats.org/officeDocument/2006/relationships/image" Target="media/image50.jpeg"/><Relationship Id="rId160" Type="http://schemas.openxmlformats.org/officeDocument/2006/relationships/hyperlink" Target="https://www.cms.int/en/activities/national-legislation-programme" TargetMode="External"/><Relationship Id="rId181" Type="http://schemas.openxmlformats.org/officeDocument/2006/relationships/fontTable" Target="fontTable.xml"/><Relationship Id="rId22" Type="http://schemas.openxmlformats.org/officeDocument/2006/relationships/header" Target="header3.xml"/><Relationship Id="rId43" Type="http://schemas.openxmlformats.org/officeDocument/2006/relationships/image" Target="media/image18.svg"/><Relationship Id="rId64" Type="http://schemas.openxmlformats.org/officeDocument/2006/relationships/footer" Target="footer9.xml"/><Relationship Id="rId118" Type="http://schemas.openxmlformats.org/officeDocument/2006/relationships/footer" Target="footer15.xml"/><Relationship Id="rId139" Type="http://schemas.openxmlformats.org/officeDocument/2006/relationships/hyperlink" Target="https://largelandscapes.org/wp-content/uploads/2021/09/LISA_FinalReport_FINAL.pdf" TargetMode="External"/><Relationship Id="rId85" Type="http://schemas.openxmlformats.org/officeDocument/2006/relationships/image" Target="media/image45.png"/><Relationship Id="rId150" Type="http://schemas.openxmlformats.org/officeDocument/2006/relationships/hyperlink" Target="https://giiviewer.org/" TargetMode="External"/><Relationship Id="rId171" Type="http://schemas.openxmlformats.org/officeDocument/2006/relationships/header" Target="header16.xml"/><Relationship Id="rId12" Type="http://schemas.openxmlformats.org/officeDocument/2006/relationships/image" Target="media/image2.png"/><Relationship Id="rId33" Type="http://schemas.openxmlformats.org/officeDocument/2006/relationships/image" Target="media/image13.svg"/><Relationship Id="rId108" Type="http://schemas.openxmlformats.org/officeDocument/2006/relationships/image" Target="media/image56.png"/><Relationship Id="rId129" Type="http://schemas.openxmlformats.org/officeDocument/2006/relationships/hyperlink" Target="https://www.ibat-alliance.org/" TargetMode="External"/><Relationship Id="rId54" Type="http://schemas.openxmlformats.org/officeDocument/2006/relationships/hyperlink" Target="https://www.cms.int/en/cms-instruments/mou" TargetMode="External"/><Relationship Id="rId75" Type="http://schemas.openxmlformats.org/officeDocument/2006/relationships/image" Target="media/image36.png"/><Relationship Id="rId96" Type="http://schemas.openxmlformats.org/officeDocument/2006/relationships/image" Target="media/image51.jpeg"/><Relationship Id="rId140" Type="http://schemas.openxmlformats.org/officeDocument/2006/relationships/hyperlink" Target="https://bison-transport.eu/" TargetMode="External"/><Relationship Id="rId161" Type="http://schemas.openxmlformats.org/officeDocument/2006/relationships/hyperlink" Target="https://doi.org/10.1111/ibi.13171" TargetMode="External"/><Relationship Id="rId182" Type="http://schemas.openxmlformats.org/officeDocument/2006/relationships/theme" Target="theme/theme1.xml"/><Relationship Id="rId6" Type="http://schemas.openxmlformats.org/officeDocument/2006/relationships/styles" Target="styles.xml"/><Relationship Id="rId23" Type="http://schemas.openxmlformats.org/officeDocument/2006/relationships/footer" Target="footer2.xml"/><Relationship Id="rId119" Type="http://schemas.openxmlformats.org/officeDocument/2006/relationships/hyperlink" Target="https://www.cms.int/sites/default/files/document/cms_cop13_res.11.16_rev.cop13_e_0.pdf" TargetMode="External"/><Relationship Id="rId44" Type="http://schemas.openxmlformats.org/officeDocument/2006/relationships/header" Target="header4.xml"/><Relationship Id="rId60" Type="http://schemas.openxmlformats.org/officeDocument/2006/relationships/image" Target="media/image26.jpeg"/><Relationship Id="rId65" Type="http://schemas.openxmlformats.org/officeDocument/2006/relationships/header" Target="header9.xml"/><Relationship Id="rId81" Type="http://schemas.openxmlformats.org/officeDocument/2006/relationships/image" Target="media/image41.png"/><Relationship Id="rId86" Type="http://schemas.openxmlformats.org/officeDocument/2006/relationships/image" Target="media/image46.png"/><Relationship Id="rId130" Type="http://schemas.openxmlformats.org/officeDocument/2006/relationships/hyperlink" Target="https://www.protectedplanet.net/en/thematic-areas/wdpa?tab=WDPA" TargetMode="External"/><Relationship Id="rId135" Type="http://schemas.openxmlformats.org/officeDocument/2006/relationships/hyperlink" Target="https://mico.eco/" TargetMode="External"/><Relationship Id="rId151" Type="http://schemas.openxmlformats.org/officeDocument/2006/relationships/hyperlink" Target="https://largelandscapes.org/wp-content/uploads/2021/09/LISA_FinalReport_FINAL.pdf" TargetMode="External"/><Relationship Id="rId156" Type="http://schemas.openxmlformats.org/officeDocument/2006/relationships/hyperlink" Target="https://www.cms.int/sites/default/files/document/cms_cop13_res.13.5_light-pollution-guidelines_e.pdf" TargetMode="External"/><Relationship Id="rId177" Type="http://schemas.openxmlformats.org/officeDocument/2006/relationships/hyperlink" Target="https://wdkba.keybiodiversityareas.org/" TargetMode="External"/><Relationship Id="rId172" Type="http://schemas.openxmlformats.org/officeDocument/2006/relationships/header" Target="header17.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15.png"/><Relationship Id="rId109" Type="http://schemas.openxmlformats.org/officeDocument/2006/relationships/hyperlink" Target="https://www.iucnredlist.org/resources/threat-classification-scheme" TargetMode="External"/><Relationship Id="rId34" Type="http://schemas.openxmlformats.org/officeDocument/2006/relationships/image" Target="media/image14.png"/><Relationship Id="rId50" Type="http://schemas.openxmlformats.org/officeDocument/2006/relationships/image" Target="media/image20.png"/><Relationship Id="rId55" Type="http://schemas.openxmlformats.org/officeDocument/2006/relationships/hyperlink" Target="https://www.cms.int/en/document/single-species-action-plan-hawksbill-turtle-south-east-asia-western-pacific" TargetMode="External"/><Relationship Id="rId76" Type="http://schemas.openxmlformats.org/officeDocument/2006/relationships/hyperlink" Target="http://www.livingplanetindex.org/home/index" TargetMode="External"/><Relationship Id="rId97" Type="http://schemas.openxmlformats.org/officeDocument/2006/relationships/image" Target="media/image52.jpeg"/><Relationship Id="rId104" Type="http://schemas.openxmlformats.org/officeDocument/2006/relationships/hyperlink" Target="https://mico.eco/" TargetMode="External"/><Relationship Id="rId120" Type="http://schemas.openxmlformats.org/officeDocument/2006/relationships/image" Target="media/image58.jpeg"/><Relationship Id="rId125" Type="http://schemas.openxmlformats.org/officeDocument/2006/relationships/hyperlink" Target="https://www.conservationevidence.com/actions/2571" TargetMode="External"/><Relationship Id="rId141" Type="http://schemas.openxmlformats.org/officeDocument/2006/relationships/hyperlink" Target="https://www.ibat-alliance.org/" TargetMode="External"/><Relationship Id="rId146" Type="http://schemas.openxmlformats.org/officeDocument/2006/relationships/hyperlink" Target="https://migrationatlas.org/" TargetMode="External"/><Relationship Id="rId167" Type="http://schemas.openxmlformats.org/officeDocument/2006/relationships/hyperlink" Target="https://newsroom.wcs.org/News-Releases/articleType/ArticleView/articleId/14310/After-65-years-a-Desert-Nomad-Crosses-a-Railroad-Track-and-Makes-History.aspx" TargetMode="External"/><Relationship Id="rId7" Type="http://schemas.openxmlformats.org/officeDocument/2006/relationships/settings" Target="settings.xml"/><Relationship Id="rId71" Type="http://schemas.openxmlformats.org/officeDocument/2006/relationships/image" Target="media/image32.png"/><Relationship Id="rId92" Type="http://schemas.openxmlformats.org/officeDocument/2006/relationships/footer" Target="footer11.xml"/><Relationship Id="rId162" Type="http://schemas.openxmlformats.org/officeDocument/2006/relationships/hyperlink" Target="https://www.unesco.org/en/articles/transboundary-marine-biosphere-reserve-tropical-eastern-pacific-colombia-costa-rica-ecuador-and" TargetMode="External"/><Relationship Id="rId2" Type="http://schemas.openxmlformats.org/officeDocument/2006/relationships/customXml" Target="../customXml/item2.xml"/><Relationship Id="rId29" Type="http://schemas.openxmlformats.org/officeDocument/2006/relationships/footer" Target="footer7.xml"/><Relationship Id="rId24" Type="http://schemas.openxmlformats.org/officeDocument/2006/relationships/footer" Target="footer3.xml"/><Relationship Id="rId40" Type="http://schemas.openxmlformats.org/officeDocument/2006/relationships/image" Target="media/image16.svg"/><Relationship Id="rId45" Type="http://schemas.openxmlformats.org/officeDocument/2006/relationships/header" Target="header5.xml"/><Relationship Id="rId66" Type="http://schemas.openxmlformats.org/officeDocument/2006/relationships/footer" Target="footer10.xml"/><Relationship Id="rId87" Type="http://schemas.openxmlformats.org/officeDocument/2006/relationships/image" Target="media/image47.png"/><Relationship Id="rId110" Type="http://schemas.openxmlformats.org/officeDocument/2006/relationships/image" Target="media/image57.png"/><Relationship Id="rId115" Type="http://schemas.openxmlformats.org/officeDocument/2006/relationships/footer" Target="footer14.xml"/><Relationship Id="rId131" Type="http://schemas.openxmlformats.org/officeDocument/2006/relationships/hyperlink" Target="https://www.keybiodiversityareas.org/" TargetMode="External"/><Relationship Id="rId136" Type="http://schemas.openxmlformats.org/officeDocument/2006/relationships/hyperlink" Target="http://www.seabirdtracking.org/" TargetMode="External"/><Relationship Id="rId157" Type="http://schemas.openxmlformats.org/officeDocument/2006/relationships/hyperlink" Target="https://www.cms.int/sites/default/files/document/cms_cop13_res.13.5_annex_e.pdf" TargetMode="External"/><Relationship Id="rId178" Type="http://schemas.openxmlformats.org/officeDocument/2006/relationships/hyperlink" Target="https://www.protectedplanet.net/en/thematic-areas/wdpa" TargetMode="External"/><Relationship Id="rId61" Type="http://schemas.openxmlformats.org/officeDocument/2006/relationships/image" Target="media/image27.jpeg"/><Relationship Id="rId82" Type="http://schemas.openxmlformats.org/officeDocument/2006/relationships/image" Target="media/image42.png"/><Relationship Id="rId152" Type="http://schemas.openxmlformats.org/officeDocument/2006/relationships/hyperlink" Target="https://bison-transport.eu/" TargetMode="External"/><Relationship Id="rId173" Type="http://schemas.openxmlformats.org/officeDocument/2006/relationships/footer" Target="footer16.xml"/><Relationship Id="rId19" Type="http://schemas.openxmlformats.org/officeDocument/2006/relationships/header" Target="header1.xml"/><Relationship Id="rId14" Type="http://schemas.openxmlformats.org/officeDocument/2006/relationships/image" Target="media/image4.jpeg"/><Relationship Id="rId30" Type="http://schemas.openxmlformats.org/officeDocument/2006/relationships/image" Target="media/image10.png"/><Relationship Id="rId35" Type="http://schemas.openxmlformats.org/officeDocument/2006/relationships/hyperlink" Target="https://www.cms.int/sites/default/files/document/cms_cop13_inf.5_rev.1_australia-national-light-pollution-guideline_e_0.pdf" TargetMode="External"/><Relationship Id="rId56" Type="http://schemas.openxmlformats.org/officeDocument/2006/relationships/hyperlink" Target="https://www.cms.int/en/document/single-species-action-plan-hawksbill-turtle-south-east-asia-western-pacific" TargetMode="External"/><Relationship Id="rId77" Type="http://schemas.openxmlformats.org/officeDocument/2006/relationships/image" Target="media/image37.png"/><Relationship Id="rId100" Type="http://schemas.openxmlformats.org/officeDocument/2006/relationships/hyperlink" Target="https://www.marinemammalhabitat.org/immas/" TargetMode="External"/><Relationship Id="rId105" Type="http://schemas.openxmlformats.org/officeDocument/2006/relationships/image" Target="media/image55.jpeg"/><Relationship Id="rId126" Type="http://schemas.openxmlformats.org/officeDocument/2006/relationships/hyperlink" Target="https://largelandscapes.org/resources/" TargetMode="External"/><Relationship Id="rId147" Type="http://schemas.openxmlformats.org/officeDocument/2006/relationships/hyperlink" Target="https://mico.eco/" TargetMode="External"/><Relationship Id="rId168" Type="http://schemas.openxmlformats.org/officeDocument/2006/relationships/hyperlink" Target="https://altyndala.org/the-initiative/"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33.png"/><Relationship Id="rId93" Type="http://schemas.openxmlformats.org/officeDocument/2006/relationships/header" Target="header12.xml"/><Relationship Id="rId98" Type="http://schemas.openxmlformats.org/officeDocument/2006/relationships/image" Target="media/image53.png"/><Relationship Id="rId121" Type="http://schemas.openxmlformats.org/officeDocument/2006/relationships/hyperlink" Target="https://www.cms.int/sites/default/files/document/cms_cop12_res.12.22_bycatch_e.pdf" TargetMode="External"/><Relationship Id="rId142" Type="http://schemas.openxmlformats.org/officeDocument/2006/relationships/hyperlink" Target="https://www.protectedplanet.net/en/thematic-areas/wdpa?tab=WDPA" TargetMode="External"/><Relationship Id="rId163" Type="http://schemas.openxmlformats.org/officeDocument/2006/relationships/hyperlink" Target="https://www.cms.int/en/legalinstrument/african-carnivores-initiative" TargetMode="External"/><Relationship Id="rId3" Type="http://schemas.openxmlformats.org/officeDocument/2006/relationships/customXml" Target="../customXml/item3.xml"/><Relationship Id="rId25" Type="http://schemas.openxmlformats.org/officeDocument/2006/relationships/footer" Target="footer4.xml"/><Relationship Id="rId46" Type="http://schemas.openxmlformats.org/officeDocument/2006/relationships/footer" Target="footer8.xml"/><Relationship Id="rId67" Type="http://schemas.openxmlformats.org/officeDocument/2006/relationships/image" Target="media/image28.png"/><Relationship Id="rId116" Type="http://schemas.openxmlformats.org/officeDocument/2006/relationships/hyperlink" Target="https://www.cms.int/en/activities/review-mechanism" TargetMode="External"/><Relationship Id="rId137" Type="http://schemas.openxmlformats.org/officeDocument/2006/relationships/hyperlink" Target="https://avistep.birdlife.org/" TargetMode="External"/><Relationship Id="rId158" Type="http://schemas.openxmlformats.org/officeDocument/2006/relationships/image" Target="media/image64.jpeg"/><Relationship Id="rId20" Type="http://schemas.openxmlformats.org/officeDocument/2006/relationships/header" Target="header2.xml"/><Relationship Id="rId41" Type="http://schemas.openxmlformats.org/officeDocument/2006/relationships/hyperlink" Target="https://www.cms.int/en/taskforce/energy-task-force" TargetMode="External"/><Relationship Id="rId62" Type="http://schemas.openxmlformats.org/officeDocument/2006/relationships/header" Target="header7.xml"/><Relationship Id="rId83" Type="http://schemas.openxmlformats.org/officeDocument/2006/relationships/image" Target="media/image43.png"/><Relationship Id="rId88" Type="http://schemas.openxmlformats.org/officeDocument/2006/relationships/image" Target="media/image48.png"/><Relationship Id="rId111" Type="http://schemas.openxmlformats.org/officeDocument/2006/relationships/header" Target="header13.xml"/><Relationship Id="rId132" Type="http://schemas.openxmlformats.org/officeDocument/2006/relationships/hyperlink" Target="https://www.iucnredlist.org/" TargetMode="External"/><Relationship Id="rId153" Type="http://schemas.openxmlformats.org/officeDocument/2006/relationships/image" Target="media/image61.jpeg"/><Relationship Id="rId174" Type="http://schemas.openxmlformats.org/officeDocument/2006/relationships/header" Target="header18.xml"/><Relationship Id="rId179" Type="http://schemas.openxmlformats.org/officeDocument/2006/relationships/hyperlink" Target="https://www.protectedplanet.net/en/thematic-areas/oecms?tab=OECMs" TargetMode="External"/><Relationship Id="rId15" Type="http://schemas.openxmlformats.org/officeDocument/2006/relationships/image" Target="media/image5.jpeg"/><Relationship Id="rId36" Type="http://schemas.openxmlformats.org/officeDocument/2006/relationships/hyperlink" Target="https://www.cms.int/en/guidelines/cms-family-guidelines-EIAs-marine-noise" TargetMode="External"/><Relationship Id="rId57" Type="http://schemas.openxmlformats.org/officeDocument/2006/relationships/image" Target="media/image23.png"/><Relationship Id="rId106" Type="http://schemas.openxmlformats.org/officeDocument/2006/relationships/hyperlink" Target="https://www.cms.int/gium" TargetMode="External"/><Relationship Id="rId127" Type="http://schemas.openxmlformats.org/officeDocument/2006/relationships/hyperlink" Target="https://www.cms.int/cami/sites/default/files/publication/cms-cami_pub_linear-infrastructure_wcs_e.pdf" TargetMode="External"/><Relationship Id="rId10" Type="http://schemas.openxmlformats.org/officeDocument/2006/relationships/endnotes" Target="endnotes.xml"/><Relationship Id="rId31" Type="http://schemas.openxmlformats.org/officeDocument/2006/relationships/image" Target="media/image11.svg"/><Relationship Id="rId52" Type="http://schemas.openxmlformats.org/officeDocument/2006/relationships/image" Target="media/image22.png"/><Relationship Id="rId73" Type="http://schemas.openxmlformats.org/officeDocument/2006/relationships/image" Target="media/image34.png"/><Relationship Id="rId78" Type="http://schemas.openxmlformats.org/officeDocument/2006/relationships/image" Target="media/image38.png"/><Relationship Id="rId94" Type="http://schemas.openxmlformats.org/officeDocument/2006/relationships/footer" Target="footer12.xml"/><Relationship Id="rId99" Type="http://schemas.openxmlformats.org/officeDocument/2006/relationships/image" Target="media/image54.jpeg"/><Relationship Id="rId101" Type="http://schemas.openxmlformats.org/officeDocument/2006/relationships/hyperlink" Target="https://static1.squarespace.com/static/5e4c290978d00820618e0944/t/61e0557f9c2cdd4c4bec8037/1642091906570/IMTA+Guidelines+1.0.pdf" TargetMode="External"/><Relationship Id="rId122" Type="http://schemas.openxmlformats.org/officeDocument/2006/relationships/image" Target="media/image59.png"/><Relationship Id="rId143" Type="http://schemas.openxmlformats.org/officeDocument/2006/relationships/hyperlink" Target="https://www.keybiodiversityareas.org/" TargetMode="External"/><Relationship Id="rId148" Type="http://schemas.openxmlformats.org/officeDocument/2006/relationships/hyperlink" Target="http://www.seabirdtracking.org/" TargetMode="External"/><Relationship Id="rId164" Type="http://schemas.openxmlformats.org/officeDocument/2006/relationships/hyperlink" Target="https://livereport.protectedplanet.net/" TargetMode="External"/><Relationship Id="rId169" Type="http://schemas.openxmlformats.org/officeDocument/2006/relationships/hyperlink" Target="https://www.pactomataatlantica.org.br/"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66.png"/><Relationship Id="rId26" Type="http://schemas.openxmlformats.org/officeDocument/2006/relationships/footer" Target="footer5.xml"/><Relationship Id="rId47" Type="http://schemas.openxmlformats.org/officeDocument/2006/relationships/header" Target="header6.xml"/><Relationship Id="rId68" Type="http://schemas.openxmlformats.org/officeDocument/2006/relationships/image" Target="media/image29.png"/><Relationship Id="rId89" Type="http://schemas.openxmlformats.org/officeDocument/2006/relationships/image" Target="media/image49.jpeg"/><Relationship Id="rId112" Type="http://schemas.openxmlformats.org/officeDocument/2006/relationships/header" Target="header14.xml"/><Relationship Id="rId133" Type="http://schemas.openxmlformats.org/officeDocument/2006/relationships/hyperlink" Target="https://www.cms.int/en/gium" TargetMode="External"/><Relationship Id="rId154" Type="http://schemas.openxmlformats.org/officeDocument/2006/relationships/image" Target="media/image62.jpeg"/><Relationship Id="rId175" Type="http://schemas.openxmlformats.org/officeDocument/2006/relationships/footer" Target="footer17.xml"/><Relationship Id="rId16" Type="http://schemas.openxmlformats.org/officeDocument/2006/relationships/image" Target="media/image6.png"/><Relationship Id="rId37" Type="http://schemas.openxmlformats.org/officeDocument/2006/relationships/hyperlink" Target="https://www.cms.int/sites/default/files/publication/noise_mitigation_complete.pdf" TargetMode="External"/><Relationship Id="rId58" Type="http://schemas.openxmlformats.org/officeDocument/2006/relationships/image" Target="media/image24.png"/><Relationship Id="rId79" Type="http://schemas.openxmlformats.org/officeDocument/2006/relationships/image" Target="media/image39.png"/><Relationship Id="rId102" Type="http://schemas.openxmlformats.org/officeDocument/2006/relationships/hyperlink" Target="https://sharkrayareas.org/" TargetMode="External"/><Relationship Id="rId123" Type="http://schemas.openxmlformats.org/officeDocument/2006/relationships/hyperlink" Target="https://www.cms.int/en/taskforce/energy-task-force" TargetMode="External"/><Relationship Id="rId144" Type="http://schemas.openxmlformats.org/officeDocument/2006/relationships/hyperlink" Target="https://www.iucnredlist.org/" TargetMode="External"/><Relationship Id="rId90" Type="http://schemas.openxmlformats.org/officeDocument/2006/relationships/header" Target="header10.xml"/><Relationship Id="rId165" Type="http://schemas.openxmlformats.org/officeDocument/2006/relationships/hyperlink" Target="http://report.territoriesoflife.org" TargetMode="External"/><Relationship Id="rId27" Type="http://schemas.openxmlformats.org/officeDocument/2006/relationships/footer" Target="footer6.xml"/><Relationship Id="rId48" Type="http://schemas.openxmlformats.org/officeDocument/2006/relationships/hyperlink" Target="https://www.cms.int/en/legalinstrument/cms" TargetMode="External"/><Relationship Id="rId69" Type="http://schemas.openxmlformats.org/officeDocument/2006/relationships/image" Target="media/image30.png"/><Relationship Id="rId113" Type="http://schemas.openxmlformats.org/officeDocument/2006/relationships/footer" Target="footer13.xml"/><Relationship Id="rId134" Type="http://schemas.openxmlformats.org/officeDocument/2006/relationships/hyperlink" Target="https://migrationatlas.org/" TargetMode="External"/><Relationship Id="rId80" Type="http://schemas.openxmlformats.org/officeDocument/2006/relationships/image" Target="media/image40.jpeg"/><Relationship Id="rId155" Type="http://schemas.openxmlformats.org/officeDocument/2006/relationships/image" Target="media/image63.jpeg"/><Relationship Id="rId176" Type="http://schemas.openxmlformats.org/officeDocument/2006/relationships/hyperlink" Target="http://www.speciesplus.net" TargetMode="External"/><Relationship Id="rId17" Type="http://schemas.openxmlformats.org/officeDocument/2006/relationships/image" Target="media/image7.gif"/><Relationship Id="rId38" Type="http://schemas.openxmlformats.org/officeDocument/2006/relationships/hyperlink" Target="https://www.cms.int/sites/default/files/document/Guidelines%20to%20Prevent%20the%20Risk%20of%20Poisoning%20to%20Migratory%20Birds.pdf" TargetMode="External"/><Relationship Id="rId59" Type="http://schemas.openxmlformats.org/officeDocument/2006/relationships/image" Target="media/image25.jpeg"/><Relationship Id="rId103" Type="http://schemas.openxmlformats.org/officeDocument/2006/relationships/hyperlink" Target="http://cloud1.birdlife.org/" TargetMode="External"/><Relationship Id="rId124" Type="http://schemas.openxmlformats.org/officeDocument/2006/relationships/hyperlink" Target="https://www.cms.int/sites/default/files/document/cms_etf6_doc.6_information-resources_e.pdf" TargetMode="External"/><Relationship Id="rId70" Type="http://schemas.openxmlformats.org/officeDocument/2006/relationships/image" Target="media/image31.jpeg"/><Relationship Id="rId91" Type="http://schemas.openxmlformats.org/officeDocument/2006/relationships/header" Target="header11.xml"/><Relationship Id="rId145" Type="http://schemas.openxmlformats.org/officeDocument/2006/relationships/hyperlink" Target="https://www.cms.int/en/gium" TargetMode="External"/><Relationship Id="rId166" Type="http://schemas.openxmlformats.org/officeDocument/2006/relationships/hyperlink" Target="https://www.worldwildlife.org/press-releases/wwf-statement-on-cambodian-government-s-decision-to-suspend-hydropower-dam-development-on-the-mekong-river." TargetMode="External"/><Relationship Id="rId1" Type="http://schemas.openxmlformats.org/officeDocument/2006/relationships/customXml" Target="../customXml/item1.xml"/><Relationship Id="rId28" Type="http://schemas.openxmlformats.org/officeDocument/2006/relationships/image" Target="media/image9.png"/><Relationship Id="rId49" Type="http://schemas.openxmlformats.org/officeDocument/2006/relationships/image" Target="media/image19.png"/><Relationship Id="rId114" Type="http://schemas.openxmlformats.org/officeDocument/2006/relationships/header" Target="header15.xml"/></Relationships>
</file>

<file path=word/_rels/footnotes.xml.rels><?xml version="1.0" encoding="UTF-8" standalone="yes"?>
<Relationships xmlns="http://schemas.openxmlformats.org/package/2006/relationships"><Relationship Id="rId3" Type="http://schemas.openxmlformats.org/officeDocument/2006/relationships/hyperlink" Target="https://www.cbd.int/doc/reviews/impact/information-guidelines.pdf" TargetMode="External"/><Relationship Id="rId2" Type="http://schemas.openxmlformats.org/officeDocument/2006/relationships/hyperlink" Target="https://www.unep-aewa.org/sites/default/files/publication/cg_11_0.pdf" TargetMode="External"/><Relationship Id="rId1" Type="http://schemas.openxmlformats.org/officeDocument/2006/relationships/hyperlink" Target="https://www.eaaflyway.net/the-flyway/flyway-site-network/" TargetMode="External"/><Relationship Id="rId5" Type="http://schemas.openxmlformats.org/officeDocument/2006/relationships/hyperlink" Target="https://www.ramsar.org/" TargetMode="External"/><Relationship Id="rId4" Type="http://schemas.openxmlformats.org/officeDocument/2006/relationships/hyperlink" Target="https://unece.org/environment-policyenvironmental-assessment/introduc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c15478a5-0be8-4f5d-8383-b307d5ba8bf6">
      <UserInfo>
        <DisplayName>Marco Barbieri</DisplayName>
        <AccountId>19</AccountId>
        <AccountType/>
      </UserInfo>
      <UserInfo>
        <DisplayName>Amy Fraenkel</DisplayName>
        <AccountId>31</AccountId>
        <AccountType/>
      </UserInfo>
      <UserInfo>
        <DisplayName>Laura Cerasi</DisplayName>
        <AccountId>30</AccountId>
        <AccountType/>
      </UserInfo>
    </SharedWithUsers>
    <TaxCatchAll xmlns="985ec44e-1bab-4c0b-9df0-6ba128686fc9" xsi:nil="true"/>
    <lcf76f155ced4ddcb4097134ff3c332f xmlns="a7b50396-0b06-45c1-b28e-46f86d566a10">
      <Terms xmlns="http://schemas.microsoft.com/office/infopath/2007/PartnerControls"/>
    </lcf76f155ced4ddcb4097134ff3c332f>
    <_Flow_SignoffStatus xmlns="a7b50396-0b06-45c1-b28e-46f86d566a10" xsi:nil="true"/>
    <MariaJoseOrtiz xmlns="a7b50396-0b06-45c1-b28e-46f86d566a10" xsi:nil="true"/>
    <TaxKeywordTaxHTField xmlns="c15478a5-0be8-4f5d-8383-b307d5ba8bf6">
      <Terms xmlns="http://schemas.microsoft.com/office/infopath/2007/PartnerControls"/>
    </TaxKeywordTaxHTField>
    <Reviewer xmlns="a7b50396-0b06-45c1-b28e-46f86d566a10"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929416AA0540C42B015682282C961AD" ma:contentTypeVersion="19" ma:contentTypeDescription="Create a new document." ma:contentTypeScope="" ma:versionID="b2998f69e24d6ba6c9366028cea56403">
  <xsd:schema xmlns:xsd="http://www.w3.org/2001/XMLSchema" xmlns:xs="http://www.w3.org/2001/XMLSchema" xmlns:p="http://schemas.microsoft.com/office/2006/metadata/properties" xmlns:ns2="a7b50396-0b06-45c1-b28e-46f86d566a10" xmlns:ns3="985ec44e-1bab-4c0b-9df0-6ba128686fc9" xmlns:ns4="c15478a5-0be8-4f5d-8383-b307d5ba8bf6" targetNamespace="http://schemas.microsoft.com/office/2006/metadata/properties" ma:root="true" ma:fieldsID="29606b1b0f08316ae9bbb29cfd8ca843" ns2:_="" ns3:_="" ns4:_="">
    <xsd:import namespace="a7b50396-0b06-45c1-b28e-46f86d566a10"/>
    <xsd:import namespace="985ec44e-1bab-4c0b-9df0-6ba128686fc9"/>
    <xsd:import namespace="c15478a5-0be8-4f5d-8383-b307d5ba8bf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4:SharedWithUsers" minOccurs="0"/>
                <xsd:element ref="ns4:SharedWithDetails" minOccurs="0"/>
                <xsd:element ref="ns4:TaxKeywordTaxHTField" minOccurs="0"/>
                <xsd:element ref="ns2:_Flow_SignoffStatus" minOccurs="0"/>
                <xsd:element ref="ns2:Reviewer" minOccurs="0"/>
                <xsd:element ref="ns2:MariaJoseOrtiz"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b50396-0b06-45c1-b28e-46f86d566a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Flow_SignoffStatus" ma:index="23" nillable="true" ma:displayName="Sign-off status" ma:internalName="Sign_x002d_off_x0020_status">
      <xsd:simpleType>
        <xsd:restriction base="dms:Text"/>
      </xsd:simpleType>
    </xsd:element>
    <xsd:element name="Reviewer" ma:index="24" nillable="true" ma:displayName="Reviewer" ma:format="Dropdown" ma:internalName="Reviewer">
      <xsd:simpleType>
        <xsd:restriction base="dms:Text">
          <xsd:maxLength value="255"/>
        </xsd:restriction>
      </xsd:simpleType>
    </xsd:element>
    <xsd:element name="MariaJoseOrtiz" ma:index="25" nillable="true" ma:displayName="Maria Jose Ortiz" ma:description="REVISED BY AF" ma:format="Dropdown" ma:internalName="MariaJoseOrtiz">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db64542-7ae3-4878-aafe-ea4cd8782300}" ma:internalName="TaxCatchAll" ma:showField="CatchAllData" ma:web="c15478a5-0be8-4f5d-8383-b307d5ba8bf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5478a5-0be8-4f5d-8383-b307d5ba8bf6"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KeywordTaxHTField" ma:index="22" nillable="true" ma:taxonomy="true" ma:internalName="TaxKeywordTaxHTField" ma:taxonomyFieldName="TaxKeyword" ma:displayName="Enterprise Keywords" ma:fieldId="{23f27201-bee3-471e-b2e7-b64fd8b7ca38}" ma:taxonomyMulti="true" ma:sspId="78175662-8596-484a-92c7-351d01561e22"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7CFD1DC-C357-4982-826B-07CFED0254F2}">
  <ds:schemaRefs>
    <ds:schemaRef ds:uri="a7b50396-0b06-45c1-b28e-46f86d566a10"/>
    <ds:schemaRef ds:uri="http://purl.org/dc/elements/1.1/"/>
    <ds:schemaRef ds:uri="http://schemas.openxmlformats.org/package/2006/metadata/core-properties"/>
    <ds:schemaRef ds:uri="http://schemas.microsoft.com/office/infopath/2007/PartnerControls"/>
    <ds:schemaRef ds:uri="http://schemas.microsoft.com/office/2006/documentManagement/types"/>
    <ds:schemaRef ds:uri="http://www.w3.org/XML/1998/namespace"/>
    <ds:schemaRef ds:uri="c15478a5-0be8-4f5d-8383-b307d5ba8bf6"/>
    <ds:schemaRef ds:uri="985ec44e-1bab-4c0b-9df0-6ba128686fc9"/>
    <ds:schemaRef ds:uri="http://schemas.microsoft.com/office/2006/metadata/properties"/>
    <ds:schemaRef ds:uri="http://purl.org/dc/dcmitype/"/>
    <ds:schemaRef ds:uri="http://purl.org/dc/terms/"/>
  </ds:schemaRefs>
</ds:datastoreItem>
</file>

<file path=customXml/itemProps2.xml><?xml version="1.0" encoding="utf-8"?>
<ds:datastoreItem xmlns:ds="http://schemas.openxmlformats.org/officeDocument/2006/customXml" ds:itemID="{6214500E-2D8C-4FBE-9B11-FBDD97E96615}">
  <ds:schemaRefs>
    <ds:schemaRef ds:uri="http://schemas.openxmlformats.org/officeDocument/2006/bibliography"/>
  </ds:schemaRefs>
</ds:datastoreItem>
</file>

<file path=customXml/itemProps3.xml><?xml version="1.0" encoding="utf-8"?>
<ds:datastoreItem xmlns:ds="http://schemas.openxmlformats.org/officeDocument/2006/customXml" ds:itemID="{0C1EE001-6A0F-4AD9-AE04-17210494DC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b50396-0b06-45c1-b28e-46f86d566a10"/>
    <ds:schemaRef ds:uri="985ec44e-1bab-4c0b-9df0-6ba128686fc9"/>
    <ds:schemaRef ds:uri="c15478a5-0be8-4f5d-8383-b307d5ba8b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CAA407-E755-4503-B0B5-8E86DF01E4C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106</Pages>
  <Words>47995</Words>
  <Characters>273575</Characters>
  <Application>Microsoft Office Word</Application>
  <DocSecurity>0</DocSecurity>
  <Lines>2279</Lines>
  <Paragraphs>641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320929</CharactersWithSpaces>
  <SharedDoc>false</SharedDoc>
  <HLinks>
    <vt:vector size="594" baseType="variant">
      <vt:variant>
        <vt:i4>6094860</vt:i4>
      </vt:variant>
      <vt:variant>
        <vt:i4>336</vt:i4>
      </vt:variant>
      <vt:variant>
        <vt:i4>0</vt:i4>
      </vt:variant>
      <vt:variant>
        <vt:i4>5</vt:i4>
      </vt:variant>
      <vt:variant>
        <vt:lpwstr>https://www.protectedplanet.net/en/thematic-areas/oecms?tab=OECMs</vt:lpwstr>
      </vt:variant>
      <vt:variant>
        <vt:lpwstr/>
      </vt:variant>
      <vt:variant>
        <vt:i4>3866734</vt:i4>
      </vt:variant>
      <vt:variant>
        <vt:i4>333</vt:i4>
      </vt:variant>
      <vt:variant>
        <vt:i4>0</vt:i4>
      </vt:variant>
      <vt:variant>
        <vt:i4>5</vt:i4>
      </vt:variant>
      <vt:variant>
        <vt:lpwstr>https://www.protectedplanet.net/en/thematic-areas/wdpa</vt:lpwstr>
      </vt:variant>
      <vt:variant>
        <vt:lpwstr/>
      </vt:variant>
      <vt:variant>
        <vt:i4>2424953</vt:i4>
      </vt:variant>
      <vt:variant>
        <vt:i4>330</vt:i4>
      </vt:variant>
      <vt:variant>
        <vt:i4>0</vt:i4>
      </vt:variant>
      <vt:variant>
        <vt:i4>5</vt:i4>
      </vt:variant>
      <vt:variant>
        <vt:lpwstr>https://wdkba.keybiodiversityareas.org/</vt:lpwstr>
      </vt:variant>
      <vt:variant>
        <vt:lpwstr/>
      </vt:variant>
      <vt:variant>
        <vt:i4>2228328</vt:i4>
      </vt:variant>
      <vt:variant>
        <vt:i4>327</vt:i4>
      </vt:variant>
      <vt:variant>
        <vt:i4>0</vt:i4>
      </vt:variant>
      <vt:variant>
        <vt:i4>5</vt:i4>
      </vt:variant>
      <vt:variant>
        <vt:lpwstr>http://www.speciesplus.net/</vt:lpwstr>
      </vt:variant>
      <vt:variant>
        <vt:lpwstr/>
      </vt:variant>
      <vt:variant>
        <vt:i4>4587526</vt:i4>
      </vt:variant>
      <vt:variant>
        <vt:i4>324</vt:i4>
      </vt:variant>
      <vt:variant>
        <vt:i4>0</vt:i4>
      </vt:variant>
      <vt:variant>
        <vt:i4>5</vt:i4>
      </vt:variant>
      <vt:variant>
        <vt:lpwstr>https://www.mikokopamoja.org/</vt:lpwstr>
      </vt:variant>
      <vt:variant>
        <vt:lpwstr/>
      </vt:variant>
      <vt:variant>
        <vt:i4>6946878</vt:i4>
      </vt:variant>
      <vt:variant>
        <vt:i4>321</vt:i4>
      </vt:variant>
      <vt:variant>
        <vt:i4>0</vt:i4>
      </vt:variant>
      <vt:variant>
        <vt:i4>5</vt:i4>
      </vt:variant>
      <vt:variant>
        <vt:lpwstr>https://www.pactomataatlantica.org.br/</vt:lpwstr>
      </vt:variant>
      <vt:variant>
        <vt:lpwstr/>
      </vt:variant>
      <vt:variant>
        <vt:i4>5046345</vt:i4>
      </vt:variant>
      <vt:variant>
        <vt:i4>318</vt:i4>
      </vt:variant>
      <vt:variant>
        <vt:i4>0</vt:i4>
      </vt:variant>
      <vt:variant>
        <vt:i4>5</vt:i4>
      </vt:variant>
      <vt:variant>
        <vt:lpwstr>https://altyndala.org/the-initiative/</vt:lpwstr>
      </vt:variant>
      <vt:variant>
        <vt:lpwstr/>
      </vt:variant>
      <vt:variant>
        <vt:i4>5636191</vt:i4>
      </vt:variant>
      <vt:variant>
        <vt:i4>315</vt:i4>
      </vt:variant>
      <vt:variant>
        <vt:i4>0</vt:i4>
      </vt:variant>
      <vt:variant>
        <vt:i4>5</vt:i4>
      </vt:variant>
      <vt:variant>
        <vt:lpwstr>https://newsroom.wcs.org/News-Releases/articleType/ArticleView/articleId/14310/After-65-years-a-Desert-Nomad-Crosses-a-Railroad-Track-and-Makes-History.aspx</vt:lpwstr>
      </vt:variant>
      <vt:variant>
        <vt:lpwstr/>
      </vt:variant>
      <vt:variant>
        <vt:i4>1310727</vt:i4>
      </vt:variant>
      <vt:variant>
        <vt:i4>312</vt:i4>
      </vt:variant>
      <vt:variant>
        <vt:i4>0</vt:i4>
      </vt:variant>
      <vt:variant>
        <vt:i4>5</vt:i4>
      </vt:variant>
      <vt:variant>
        <vt:lpwstr>https://www.worldwildlife.org/press-releases/wwf-statement-on-cambodian-government-s-decision-to-suspend-hydropower-dam-development-on-the-mekong-river.</vt:lpwstr>
      </vt:variant>
      <vt:variant>
        <vt:lpwstr/>
      </vt:variant>
      <vt:variant>
        <vt:i4>1507343</vt:i4>
      </vt:variant>
      <vt:variant>
        <vt:i4>309</vt:i4>
      </vt:variant>
      <vt:variant>
        <vt:i4>0</vt:i4>
      </vt:variant>
      <vt:variant>
        <vt:i4>5</vt:i4>
      </vt:variant>
      <vt:variant>
        <vt:lpwstr>http://report.territoriesoflife.org/</vt:lpwstr>
      </vt:variant>
      <vt:variant>
        <vt:lpwstr/>
      </vt:variant>
      <vt:variant>
        <vt:i4>6619195</vt:i4>
      </vt:variant>
      <vt:variant>
        <vt:i4>306</vt:i4>
      </vt:variant>
      <vt:variant>
        <vt:i4>0</vt:i4>
      </vt:variant>
      <vt:variant>
        <vt:i4>5</vt:i4>
      </vt:variant>
      <vt:variant>
        <vt:lpwstr>https://livereport.protectedplanet.net/</vt:lpwstr>
      </vt:variant>
      <vt:variant>
        <vt:lpwstr/>
      </vt:variant>
      <vt:variant>
        <vt:i4>720919</vt:i4>
      </vt:variant>
      <vt:variant>
        <vt:i4>303</vt:i4>
      </vt:variant>
      <vt:variant>
        <vt:i4>0</vt:i4>
      </vt:variant>
      <vt:variant>
        <vt:i4>5</vt:i4>
      </vt:variant>
      <vt:variant>
        <vt:lpwstr>https://www.cms.int/en/legalinstrument/african-carnivores-initiative</vt:lpwstr>
      </vt:variant>
      <vt:variant>
        <vt:lpwstr/>
      </vt:variant>
      <vt:variant>
        <vt:i4>3407996</vt:i4>
      </vt:variant>
      <vt:variant>
        <vt:i4>300</vt:i4>
      </vt:variant>
      <vt:variant>
        <vt:i4>0</vt:i4>
      </vt:variant>
      <vt:variant>
        <vt:i4>5</vt:i4>
      </vt:variant>
      <vt:variant>
        <vt:lpwstr>https://www.unesco.org/en/articles/transboundary-marine-biosphere-reserve-tropical-eastern-pacific-colombia-costa-rica-ecuador-and</vt:lpwstr>
      </vt:variant>
      <vt:variant>
        <vt:lpwstr/>
      </vt:variant>
      <vt:variant>
        <vt:i4>5898330</vt:i4>
      </vt:variant>
      <vt:variant>
        <vt:i4>297</vt:i4>
      </vt:variant>
      <vt:variant>
        <vt:i4>0</vt:i4>
      </vt:variant>
      <vt:variant>
        <vt:i4>5</vt:i4>
      </vt:variant>
      <vt:variant>
        <vt:lpwstr>https://doi.org/10.1111/ibi.13171</vt:lpwstr>
      </vt:variant>
      <vt:variant>
        <vt:lpwstr/>
      </vt:variant>
      <vt:variant>
        <vt:i4>524296</vt:i4>
      </vt:variant>
      <vt:variant>
        <vt:i4>294</vt:i4>
      </vt:variant>
      <vt:variant>
        <vt:i4>0</vt:i4>
      </vt:variant>
      <vt:variant>
        <vt:i4>5</vt:i4>
      </vt:variant>
      <vt:variant>
        <vt:lpwstr>https://www.cms.int/en/activities/national-legislation-programme</vt:lpwstr>
      </vt:variant>
      <vt:variant>
        <vt:lpwstr/>
      </vt:variant>
      <vt:variant>
        <vt:i4>6881396</vt:i4>
      </vt:variant>
      <vt:variant>
        <vt:i4>291</vt:i4>
      </vt:variant>
      <vt:variant>
        <vt:i4>0</vt:i4>
      </vt:variant>
      <vt:variant>
        <vt:i4>5</vt:i4>
      </vt:variant>
      <vt:variant>
        <vt:lpwstr>https://www.cms.int/sites/default/files/document/cms_cop13_res.13.5_annex_e.pdf</vt:lpwstr>
      </vt:variant>
      <vt:variant>
        <vt:lpwstr/>
      </vt:variant>
      <vt:variant>
        <vt:i4>8192117</vt:i4>
      </vt:variant>
      <vt:variant>
        <vt:i4>288</vt:i4>
      </vt:variant>
      <vt:variant>
        <vt:i4>0</vt:i4>
      </vt:variant>
      <vt:variant>
        <vt:i4>5</vt:i4>
      </vt:variant>
      <vt:variant>
        <vt:lpwstr>https://www.cms.int/sites/default/files/document/cms_cop13_res.13.5_light-pollution-guidelines_e.pdf</vt:lpwstr>
      </vt:variant>
      <vt:variant>
        <vt:lpwstr/>
      </vt:variant>
      <vt:variant>
        <vt:i4>262158</vt:i4>
      </vt:variant>
      <vt:variant>
        <vt:i4>270</vt:i4>
      </vt:variant>
      <vt:variant>
        <vt:i4>0</vt:i4>
      </vt:variant>
      <vt:variant>
        <vt:i4>5</vt:i4>
      </vt:variant>
      <vt:variant>
        <vt:lpwstr>https://www.cms.int/cami/sites/default/files/publication/cms-cami_pub_linear-infrastructure_wcs_e.pdf</vt:lpwstr>
      </vt:variant>
      <vt:variant>
        <vt:lpwstr/>
      </vt:variant>
      <vt:variant>
        <vt:i4>2293810</vt:i4>
      </vt:variant>
      <vt:variant>
        <vt:i4>267</vt:i4>
      </vt:variant>
      <vt:variant>
        <vt:i4>0</vt:i4>
      </vt:variant>
      <vt:variant>
        <vt:i4>5</vt:i4>
      </vt:variant>
      <vt:variant>
        <vt:lpwstr>https://largelandscapes.org/resources/</vt:lpwstr>
      </vt:variant>
      <vt:variant>
        <vt:lpwstr/>
      </vt:variant>
      <vt:variant>
        <vt:i4>5963871</vt:i4>
      </vt:variant>
      <vt:variant>
        <vt:i4>264</vt:i4>
      </vt:variant>
      <vt:variant>
        <vt:i4>0</vt:i4>
      </vt:variant>
      <vt:variant>
        <vt:i4>5</vt:i4>
      </vt:variant>
      <vt:variant>
        <vt:lpwstr>https://www.conservationevidence.com/actions/2571</vt:lpwstr>
      </vt:variant>
      <vt:variant>
        <vt:lpwstr/>
      </vt:variant>
      <vt:variant>
        <vt:i4>393283</vt:i4>
      </vt:variant>
      <vt:variant>
        <vt:i4>261</vt:i4>
      </vt:variant>
      <vt:variant>
        <vt:i4>0</vt:i4>
      </vt:variant>
      <vt:variant>
        <vt:i4>5</vt:i4>
      </vt:variant>
      <vt:variant>
        <vt:lpwstr>https://www.cms.int/sites/default/files/document/cms_etf6_doc.6_information-resources_e.pdf</vt:lpwstr>
      </vt:variant>
      <vt:variant>
        <vt:lpwstr/>
      </vt:variant>
      <vt:variant>
        <vt:i4>6488173</vt:i4>
      </vt:variant>
      <vt:variant>
        <vt:i4>258</vt:i4>
      </vt:variant>
      <vt:variant>
        <vt:i4>0</vt:i4>
      </vt:variant>
      <vt:variant>
        <vt:i4>5</vt:i4>
      </vt:variant>
      <vt:variant>
        <vt:lpwstr>https://www.cms.int/en/taskforce/energy-task-force</vt:lpwstr>
      </vt:variant>
      <vt:variant>
        <vt:lpwstr/>
      </vt:variant>
      <vt:variant>
        <vt:i4>7667745</vt:i4>
      </vt:variant>
      <vt:variant>
        <vt:i4>237</vt:i4>
      </vt:variant>
      <vt:variant>
        <vt:i4>0</vt:i4>
      </vt:variant>
      <vt:variant>
        <vt:i4>5</vt:i4>
      </vt:variant>
      <vt:variant>
        <vt:lpwstr>https://www.cms.int/sites/default/files/document/cms_cop12_res.12.22_bycatch_e.pdf</vt:lpwstr>
      </vt:variant>
      <vt:variant>
        <vt:lpwstr/>
      </vt:variant>
      <vt:variant>
        <vt:i4>7929872</vt:i4>
      </vt:variant>
      <vt:variant>
        <vt:i4>228</vt:i4>
      </vt:variant>
      <vt:variant>
        <vt:i4>0</vt:i4>
      </vt:variant>
      <vt:variant>
        <vt:i4>5</vt:i4>
      </vt:variant>
      <vt:variant>
        <vt:lpwstr>https://www.cms.int/sites/default/files/document/cms_cop13_res.11.16_rev.cop13_e_0.pdf</vt:lpwstr>
      </vt:variant>
      <vt:variant>
        <vt:lpwstr/>
      </vt:variant>
      <vt:variant>
        <vt:i4>524296</vt:i4>
      </vt:variant>
      <vt:variant>
        <vt:i4>225</vt:i4>
      </vt:variant>
      <vt:variant>
        <vt:i4>0</vt:i4>
      </vt:variant>
      <vt:variant>
        <vt:i4>5</vt:i4>
      </vt:variant>
      <vt:variant>
        <vt:lpwstr>https://www.cms.int/en/activities/national-legislation-programme</vt:lpwstr>
      </vt:variant>
      <vt:variant>
        <vt:lpwstr/>
      </vt:variant>
      <vt:variant>
        <vt:i4>6881314</vt:i4>
      </vt:variant>
      <vt:variant>
        <vt:i4>222</vt:i4>
      </vt:variant>
      <vt:variant>
        <vt:i4>0</vt:i4>
      </vt:variant>
      <vt:variant>
        <vt:i4>5</vt:i4>
      </vt:variant>
      <vt:variant>
        <vt:lpwstr>https://www.cms.int/en/activities/review-mechanism</vt:lpwstr>
      </vt:variant>
      <vt:variant>
        <vt:lpwstr/>
      </vt:variant>
      <vt:variant>
        <vt:i4>3145832</vt:i4>
      </vt:variant>
      <vt:variant>
        <vt:i4>219</vt:i4>
      </vt:variant>
      <vt:variant>
        <vt:i4>0</vt:i4>
      </vt:variant>
      <vt:variant>
        <vt:i4>5</vt:i4>
      </vt:variant>
      <vt:variant>
        <vt:lpwstr>https://www.iucnredlist.org/resources/threat-classification-scheme</vt:lpwstr>
      </vt:variant>
      <vt:variant>
        <vt:lpwstr/>
      </vt:variant>
      <vt:variant>
        <vt:i4>2031687</vt:i4>
      </vt:variant>
      <vt:variant>
        <vt:i4>216</vt:i4>
      </vt:variant>
      <vt:variant>
        <vt:i4>0</vt:i4>
      </vt:variant>
      <vt:variant>
        <vt:i4>5</vt:i4>
      </vt:variant>
      <vt:variant>
        <vt:lpwstr>https://worldfishmigrationfoundation.com/portfolio-item/global-swimways/</vt:lpwstr>
      </vt:variant>
      <vt:variant>
        <vt:lpwstr/>
      </vt:variant>
      <vt:variant>
        <vt:i4>5111903</vt:i4>
      </vt:variant>
      <vt:variant>
        <vt:i4>213</vt:i4>
      </vt:variant>
      <vt:variant>
        <vt:i4>0</vt:i4>
      </vt:variant>
      <vt:variant>
        <vt:i4>5</vt:i4>
      </vt:variant>
      <vt:variant>
        <vt:lpwstr>https://www.cms.int/gium</vt:lpwstr>
      </vt:variant>
      <vt:variant>
        <vt:lpwstr/>
      </vt:variant>
      <vt:variant>
        <vt:i4>1900547</vt:i4>
      </vt:variant>
      <vt:variant>
        <vt:i4>210</vt:i4>
      </vt:variant>
      <vt:variant>
        <vt:i4>0</vt:i4>
      </vt:variant>
      <vt:variant>
        <vt:i4>5</vt:i4>
      </vt:variant>
      <vt:variant>
        <vt:lpwstr>https://mico.eco/</vt:lpwstr>
      </vt:variant>
      <vt:variant>
        <vt:lpwstr/>
      </vt:variant>
      <vt:variant>
        <vt:i4>6553703</vt:i4>
      </vt:variant>
      <vt:variant>
        <vt:i4>207</vt:i4>
      </vt:variant>
      <vt:variant>
        <vt:i4>0</vt:i4>
      </vt:variant>
      <vt:variant>
        <vt:i4>5</vt:i4>
      </vt:variant>
      <vt:variant>
        <vt:lpwstr>http://cloud1.birdlife.org/</vt:lpwstr>
      </vt:variant>
      <vt:variant>
        <vt:lpwstr/>
      </vt:variant>
      <vt:variant>
        <vt:i4>6291495</vt:i4>
      </vt:variant>
      <vt:variant>
        <vt:i4>204</vt:i4>
      </vt:variant>
      <vt:variant>
        <vt:i4>0</vt:i4>
      </vt:variant>
      <vt:variant>
        <vt:i4>5</vt:i4>
      </vt:variant>
      <vt:variant>
        <vt:lpwstr>https://sharkrayareas.org/</vt:lpwstr>
      </vt:variant>
      <vt:variant>
        <vt:lpwstr/>
      </vt:variant>
      <vt:variant>
        <vt:i4>4980745</vt:i4>
      </vt:variant>
      <vt:variant>
        <vt:i4>201</vt:i4>
      </vt:variant>
      <vt:variant>
        <vt:i4>0</vt:i4>
      </vt:variant>
      <vt:variant>
        <vt:i4>5</vt:i4>
      </vt:variant>
      <vt:variant>
        <vt:lpwstr>https://static1.squarespace.com/static/5e4c290978d00820618e0944/t/61e0557f9c2cdd4c4bec8037/1642091906570/IMTA+Guidelines+1.0.pdf</vt:lpwstr>
      </vt:variant>
      <vt:variant>
        <vt:lpwstr/>
      </vt:variant>
      <vt:variant>
        <vt:i4>8126501</vt:i4>
      </vt:variant>
      <vt:variant>
        <vt:i4>198</vt:i4>
      </vt:variant>
      <vt:variant>
        <vt:i4>0</vt:i4>
      </vt:variant>
      <vt:variant>
        <vt:i4>5</vt:i4>
      </vt:variant>
      <vt:variant>
        <vt:lpwstr>https://www.marinemammalhabitat.org/immas/</vt:lpwstr>
      </vt:variant>
      <vt:variant>
        <vt:lpwstr/>
      </vt:variant>
      <vt:variant>
        <vt:i4>7798846</vt:i4>
      </vt:variant>
      <vt:variant>
        <vt:i4>195</vt:i4>
      </vt:variant>
      <vt:variant>
        <vt:i4>0</vt:i4>
      </vt:variant>
      <vt:variant>
        <vt:i4>5</vt:i4>
      </vt:variant>
      <vt:variant>
        <vt:lpwstr>http://www.livingplanetindex.org/home/index</vt:lpwstr>
      </vt:variant>
      <vt:variant>
        <vt:lpwstr/>
      </vt:variant>
      <vt:variant>
        <vt:i4>3801123</vt:i4>
      </vt:variant>
      <vt:variant>
        <vt:i4>192</vt:i4>
      </vt:variant>
      <vt:variant>
        <vt:i4>0</vt:i4>
      </vt:variant>
      <vt:variant>
        <vt:i4>5</vt:i4>
      </vt:variant>
      <vt:variant>
        <vt:lpwstr>https://www.cms.int/en/document/single-species-action-plan-hawksbill-turtle-south-east-asia-western-pacific</vt:lpwstr>
      </vt:variant>
      <vt:variant>
        <vt:lpwstr/>
      </vt:variant>
      <vt:variant>
        <vt:i4>3801123</vt:i4>
      </vt:variant>
      <vt:variant>
        <vt:i4>189</vt:i4>
      </vt:variant>
      <vt:variant>
        <vt:i4>0</vt:i4>
      </vt:variant>
      <vt:variant>
        <vt:i4>5</vt:i4>
      </vt:variant>
      <vt:variant>
        <vt:lpwstr>https://www.cms.int/en/document/single-species-action-plan-hawksbill-turtle-south-east-asia-western-pacific</vt:lpwstr>
      </vt:variant>
      <vt:variant>
        <vt:lpwstr/>
      </vt:variant>
      <vt:variant>
        <vt:i4>3407993</vt:i4>
      </vt:variant>
      <vt:variant>
        <vt:i4>186</vt:i4>
      </vt:variant>
      <vt:variant>
        <vt:i4>0</vt:i4>
      </vt:variant>
      <vt:variant>
        <vt:i4>5</vt:i4>
      </vt:variant>
      <vt:variant>
        <vt:lpwstr>https://www.cms.int/en/cms-instruments/mou</vt:lpwstr>
      </vt:variant>
      <vt:variant>
        <vt:lpwstr/>
      </vt:variant>
      <vt:variant>
        <vt:i4>4915223</vt:i4>
      </vt:variant>
      <vt:variant>
        <vt:i4>183</vt:i4>
      </vt:variant>
      <vt:variant>
        <vt:i4>0</vt:i4>
      </vt:variant>
      <vt:variant>
        <vt:i4>5</vt:i4>
      </vt:variant>
      <vt:variant>
        <vt:lpwstr>https://www.cms.int/en/cms-instruments/agreements</vt:lpwstr>
      </vt:variant>
      <vt:variant>
        <vt:lpwstr/>
      </vt:variant>
      <vt:variant>
        <vt:i4>2949162</vt:i4>
      </vt:variant>
      <vt:variant>
        <vt:i4>180</vt:i4>
      </vt:variant>
      <vt:variant>
        <vt:i4>0</vt:i4>
      </vt:variant>
      <vt:variant>
        <vt:i4>5</vt:i4>
      </vt:variant>
      <vt:variant>
        <vt:lpwstr>https://www.cms.int/en/legalinstrument/cms</vt:lpwstr>
      </vt:variant>
      <vt:variant>
        <vt:lpwstr/>
      </vt:variant>
      <vt:variant>
        <vt:i4>6488173</vt:i4>
      </vt:variant>
      <vt:variant>
        <vt:i4>177</vt:i4>
      </vt:variant>
      <vt:variant>
        <vt:i4>0</vt:i4>
      </vt:variant>
      <vt:variant>
        <vt:i4>5</vt:i4>
      </vt:variant>
      <vt:variant>
        <vt:lpwstr>https://www.cms.int/en/taskforce/energy-task-force</vt:lpwstr>
      </vt:variant>
      <vt:variant>
        <vt:lpwstr/>
      </vt:variant>
      <vt:variant>
        <vt:i4>2752558</vt:i4>
      </vt:variant>
      <vt:variant>
        <vt:i4>174</vt:i4>
      </vt:variant>
      <vt:variant>
        <vt:i4>0</vt:i4>
      </vt:variant>
      <vt:variant>
        <vt:i4>5</vt:i4>
      </vt:variant>
      <vt:variant>
        <vt:lpwstr>https://www.cms.int/sites/default/files/document/Guidelines to Prevent the Risk of Poisoning to Migratory Birds.pdf</vt:lpwstr>
      </vt:variant>
      <vt:variant>
        <vt:lpwstr/>
      </vt:variant>
      <vt:variant>
        <vt:i4>3801193</vt:i4>
      </vt:variant>
      <vt:variant>
        <vt:i4>171</vt:i4>
      </vt:variant>
      <vt:variant>
        <vt:i4>0</vt:i4>
      </vt:variant>
      <vt:variant>
        <vt:i4>5</vt:i4>
      </vt:variant>
      <vt:variant>
        <vt:lpwstr>https://www.cms.int/sites/default/files/publication/noise_mitigation_complete.pdf</vt:lpwstr>
      </vt:variant>
      <vt:variant>
        <vt:lpwstr/>
      </vt:variant>
      <vt:variant>
        <vt:i4>5046302</vt:i4>
      </vt:variant>
      <vt:variant>
        <vt:i4>168</vt:i4>
      </vt:variant>
      <vt:variant>
        <vt:i4>0</vt:i4>
      </vt:variant>
      <vt:variant>
        <vt:i4>5</vt:i4>
      </vt:variant>
      <vt:variant>
        <vt:lpwstr>https://www.cms.int/en/guidelines/cms-family-guidelines-EIAs-marine-noise</vt:lpwstr>
      </vt:variant>
      <vt:variant>
        <vt:lpwstr/>
      </vt:variant>
      <vt:variant>
        <vt:i4>2949165</vt:i4>
      </vt:variant>
      <vt:variant>
        <vt:i4>165</vt:i4>
      </vt:variant>
      <vt:variant>
        <vt:i4>0</vt:i4>
      </vt:variant>
      <vt:variant>
        <vt:i4>5</vt:i4>
      </vt:variant>
      <vt:variant>
        <vt:lpwstr>https://www.cms.int/sites/default/files/document/cms_cop13_inf.5_rev.1_australia-national-light-pollution-guideline_e_0.pdf</vt:lpwstr>
      </vt:variant>
      <vt:variant>
        <vt:lpwstr/>
      </vt:variant>
      <vt:variant>
        <vt:i4>1966141</vt:i4>
      </vt:variant>
      <vt:variant>
        <vt:i4>158</vt:i4>
      </vt:variant>
      <vt:variant>
        <vt:i4>0</vt:i4>
      </vt:variant>
      <vt:variant>
        <vt:i4>5</vt:i4>
      </vt:variant>
      <vt:variant>
        <vt:lpwstr/>
      </vt:variant>
      <vt:variant>
        <vt:lpwstr>_Toc138769242</vt:lpwstr>
      </vt:variant>
      <vt:variant>
        <vt:i4>1966141</vt:i4>
      </vt:variant>
      <vt:variant>
        <vt:i4>152</vt:i4>
      </vt:variant>
      <vt:variant>
        <vt:i4>0</vt:i4>
      </vt:variant>
      <vt:variant>
        <vt:i4>5</vt:i4>
      </vt:variant>
      <vt:variant>
        <vt:lpwstr/>
      </vt:variant>
      <vt:variant>
        <vt:lpwstr>_Toc138769241</vt:lpwstr>
      </vt:variant>
      <vt:variant>
        <vt:i4>1966141</vt:i4>
      </vt:variant>
      <vt:variant>
        <vt:i4>146</vt:i4>
      </vt:variant>
      <vt:variant>
        <vt:i4>0</vt:i4>
      </vt:variant>
      <vt:variant>
        <vt:i4>5</vt:i4>
      </vt:variant>
      <vt:variant>
        <vt:lpwstr/>
      </vt:variant>
      <vt:variant>
        <vt:lpwstr>_Toc138769240</vt:lpwstr>
      </vt:variant>
      <vt:variant>
        <vt:i4>1638461</vt:i4>
      </vt:variant>
      <vt:variant>
        <vt:i4>140</vt:i4>
      </vt:variant>
      <vt:variant>
        <vt:i4>0</vt:i4>
      </vt:variant>
      <vt:variant>
        <vt:i4>5</vt:i4>
      </vt:variant>
      <vt:variant>
        <vt:lpwstr/>
      </vt:variant>
      <vt:variant>
        <vt:lpwstr>_Toc138769239</vt:lpwstr>
      </vt:variant>
      <vt:variant>
        <vt:i4>1638461</vt:i4>
      </vt:variant>
      <vt:variant>
        <vt:i4>134</vt:i4>
      </vt:variant>
      <vt:variant>
        <vt:i4>0</vt:i4>
      </vt:variant>
      <vt:variant>
        <vt:i4>5</vt:i4>
      </vt:variant>
      <vt:variant>
        <vt:lpwstr/>
      </vt:variant>
      <vt:variant>
        <vt:lpwstr>_Toc138769238</vt:lpwstr>
      </vt:variant>
      <vt:variant>
        <vt:i4>1638461</vt:i4>
      </vt:variant>
      <vt:variant>
        <vt:i4>128</vt:i4>
      </vt:variant>
      <vt:variant>
        <vt:i4>0</vt:i4>
      </vt:variant>
      <vt:variant>
        <vt:i4>5</vt:i4>
      </vt:variant>
      <vt:variant>
        <vt:lpwstr/>
      </vt:variant>
      <vt:variant>
        <vt:lpwstr>_Toc138769237</vt:lpwstr>
      </vt:variant>
      <vt:variant>
        <vt:i4>1638461</vt:i4>
      </vt:variant>
      <vt:variant>
        <vt:i4>122</vt:i4>
      </vt:variant>
      <vt:variant>
        <vt:i4>0</vt:i4>
      </vt:variant>
      <vt:variant>
        <vt:i4>5</vt:i4>
      </vt:variant>
      <vt:variant>
        <vt:lpwstr/>
      </vt:variant>
      <vt:variant>
        <vt:lpwstr>_Toc138769236</vt:lpwstr>
      </vt:variant>
      <vt:variant>
        <vt:i4>1638461</vt:i4>
      </vt:variant>
      <vt:variant>
        <vt:i4>116</vt:i4>
      </vt:variant>
      <vt:variant>
        <vt:i4>0</vt:i4>
      </vt:variant>
      <vt:variant>
        <vt:i4>5</vt:i4>
      </vt:variant>
      <vt:variant>
        <vt:lpwstr/>
      </vt:variant>
      <vt:variant>
        <vt:lpwstr>_Toc138769235</vt:lpwstr>
      </vt:variant>
      <vt:variant>
        <vt:i4>1638461</vt:i4>
      </vt:variant>
      <vt:variant>
        <vt:i4>110</vt:i4>
      </vt:variant>
      <vt:variant>
        <vt:i4>0</vt:i4>
      </vt:variant>
      <vt:variant>
        <vt:i4>5</vt:i4>
      </vt:variant>
      <vt:variant>
        <vt:lpwstr/>
      </vt:variant>
      <vt:variant>
        <vt:lpwstr>_Toc138769234</vt:lpwstr>
      </vt:variant>
      <vt:variant>
        <vt:i4>1638461</vt:i4>
      </vt:variant>
      <vt:variant>
        <vt:i4>104</vt:i4>
      </vt:variant>
      <vt:variant>
        <vt:i4>0</vt:i4>
      </vt:variant>
      <vt:variant>
        <vt:i4>5</vt:i4>
      </vt:variant>
      <vt:variant>
        <vt:lpwstr/>
      </vt:variant>
      <vt:variant>
        <vt:lpwstr>_Toc138769233</vt:lpwstr>
      </vt:variant>
      <vt:variant>
        <vt:i4>1638461</vt:i4>
      </vt:variant>
      <vt:variant>
        <vt:i4>98</vt:i4>
      </vt:variant>
      <vt:variant>
        <vt:i4>0</vt:i4>
      </vt:variant>
      <vt:variant>
        <vt:i4>5</vt:i4>
      </vt:variant>
      <vt:variant>
        <vt:lpwstr/>
      </vt:variant>
      <vt:variant>
        <vt:lpwstr>_Toc138769232</vt:lpwstr>
      </vt:variant>
      <vt:variant>
        <vt:i4>1638461</vt:i4>
      </vt:variant>
      <vt:variant>
        <vt:i4>92</vt:i4>
      </vt:variant>
      <vt:variant>
        <vt:i4>0</vt:i4>
      </vt:variant>
      <vt:variant>
        <vt:i4>5</vt:i4>
      </vt:variant>
      <vt:variant>
        <vt:lpwstr/>
      </vt:variant>
      <vt:variant>
        <vt:lpwstr>_Toc138769231</vt:lpwstr>
      </vt:variant>
      <vt:variant>
        <vt:i4>1638461</vt:i4>
      </vt:variant>
      <vt:variant>
        <vt:i4>86</vt:i4>
      </vt:variant>
      <vt:variant>
        <vt:i4>0</vt:i4>
      </vt:variant>
      <vt:variant>
        <vt:i4>5</vt:i4>
      </vt:variant>
      <vt:variant>
        <vt:lpwstr/>
      </vt:variant>
      <vt:variant>
        <vt:lpwstr>_Toc138769230</vt:lpwstr>
      </vt:variant>
      <vt:variant>
        <vt:i4>1572925</vt:i4>
      </vt:variant>
      <vt:variant>
        <vt:i4>80</vt:i4>
      </vt:variant>
      <vt:variant>
        <vt:i4>0</vt:i4>
      </vt:variant>
      <vt:variant>
        <vt:i4>5</vt:i4>
      </vt:variant>
      <vt:variant>
        <vt:lpwstr/>
      </vt:variant>
      <vt:variant>
        <vt:lpwstr>_Toc138769229</vt:lpwstr>
      </vt:variant>
      <vt:variant>
        <vt:i4>1572925</vt:i4>
      </vt:variant>
      <vt:variant>
        <vt:i4>74</vt:i4>
      </vt:variant>
      <vt:variant>
        <vt:i4>0</vt:i4>
      </vt:variant>
      <vt:variant>
        <vt:i4>5</vt:i4>
      </vt:variant>
      <vt:variant>
        <vt:lpwstr/>
      </vt:variant>
      <vt:variant>
        <vt:lpwstr>_Toc138769228</vt:lpwstr>
      </vt:variant>
      <vt:variant>
        <vt:i4>1572925</vt:i4>
      </vt:variant>
      <vt:variant>
        <vt:i4>68</vt:i4>
      </vt:variant>
      <vt:variant>
        <vt:i4>0</vt:i4>
      </vt:variant>
      <vt:variant>
        <vt:i4>5</vt:i4>
      </vt:variant>
      <vt:variant>
        <vt:lpwstr/>
      </vt:variant>
      <vt:variant>
        <vt:lpwstr>_Toc138769227</vt:lpwstr>
      </vt:variant>
      <vt:variant>
        <vt:i4>1572925</vt:i4>
      </vt:variant>
      <vt:variant>
        <vt:i4>62</vt:i4>
      </vt:variant>
      <vt:variant>
        <vt:i4>0</vt:i4>
      </vt:variant>
      <vt:variant>
        <vt:i4>5</vt:i4>
      </vt:variant>
      <vt:variant>
        <vt:lpwstr/>
      </vt:variant>
      <vt:variant>
        <vt:lpwstr>_Toc138769226</vt:lpwstr>
      </vt:variant>
      <vt:variant>
        <vt:i4>1572925</vt:i4>
      </vt:variant>
      <vt:variant>
        <vt:i4>56</vt:i4>
      </vt:variant>
      <vt:variant>
        <vt:i4>0</vt:i4>
      </vt:variant>
      <vt:variant>
        <vt:i4>5</vt:i4>
      </vt:variant>
      <vt:variant>
        <vt:lpwstr/>
      </vt:variant>
      <vt:variant>
        <vt:lpwstr>_Toc138769225</vt:lpwstr>
      </vt:variant>
      <vt:variant>
        <vt:i4>1572925</vt:i4>
      </vt:variant>
      <vt:variant>
        <vt:i4>50</vt:i4>
      </vt:variant>
      <vt:variant>
        <vt:i4>0</vt:i4>
      </vt:variant>
      <vt:variant>
        <vt:i4>5</vt:i4>
      </vt:variant>
      <vt:variant>
        <vt:lpwstr/>
      </vt:variant>
      <vt:variant>
        <vt:lpwstr>_Toc138769224</vt:lpwstr>
      </vt:variant>
      <vt:variant>
        <vt:i4>1572925</vt:i4>
      </vt:variant>
      <vt:variant>
        <vt:i4>44</vt:i4>
      </vt:variant>
      <vt:variant>
        <vt:i4>0</vt:i4>
      </vt:variant>
      <vt:variant>
        <vt:i4>5</vt:i4>
      </vt:variant>
      <vt:variant>
        <vt:lpwstr/>
      </vt:variant>
      <vt:variant>
        <vt:lpwstr>_Toc138769223</vt:lpwstr>
      </vt:variant>
      <vt:variant>
        <vt:i4>1572925</vt:i4>
      </vt:variant>
      <vt:variant>
        <vt:i4>38</vt:i4>
      </vt:variant>
      <vt:variant>
        <vt:i4>0</vt:i4>
      </vt:variant>
      <vt:variant>
        <vt:i4>5</vt:i4>
      </vt:variant>
      <vt:variant>
        <vt:lpwstr/>
      </vt:variant>
      <vt:variant>
        <vt:lpwstr>_Toc138769222</vt:lpwstr>
      </vt:variant>
      <vt:variant>
        <vt:i4>1572925</vt:i4>
      </vt:variant>
      <vt:variant>
        <vt:i4>32</vt:i4>
      </vt:variant>
      <vt:variant>
        <vt:i4>0</vt:i4>
      </vt:variant>
      <vt:variant>
        <vt:i4>5</vt:i4>
      </vt:variant>
      <vt:variant>
        <vt:lpwstr/>
      </vt:variant>
      <vt:variant>
        <vt:lpwstr>_Toc138769221</vt:lpwstr>
      </vt:variant>
      <vt:variant>
        <vt:i4>1572925</vt:i4>
      </vt:variant>
      <vt:variant>
        <vt:i4>26</vt:i4>
      </vt:variant>
      <vt:variant>
        <vt:i4>0</vt:i4>
      </vt:variant>
      <vt:variant>
        <vt:i4>5</vt:i4>
      </vt:variant>
      <vt:variant>
        <vt:lpwstr/>
      </vt:variant>
      <vt:variant>
        <vt:lpwstr>_Toc138769220</vt:lpwstr>
      </vt:variant>
      <vt:variant>
        <vt:i4>1769533</vt:i4>
      </vt:variant>
      <vt:variant>
        <vt:i4>20</vt:i4>
      </vt:variant>
      <vt:variant>
        <vt:i4>0</vt:i4>
      </vt:variant>
      <vt:variant>
        <vt:i4>5</vt:i4>
      </vt:variant>
      <vt:variant>
        <vt:lpwstr/>
      </vt:variant>
      <vt:variant>
        <vt:lpwstr>_Toc138769219</vt:lpwstr>
      </vt:variant>
      <vt:variant>
        <vt:i4>1769533</vt:i4>
      </vt:variant>
      <vt:variant>
        <vt:i4>14</vt:i4>
      </vt:variant>
      <vt:variant>
        <vt:i4>0</vt:i4>
      </vt:variant>
      <vt:variant>
        <vt:i4>5</vt:i4>
      </vt:variant>
      <vt:variant>
        <vt:lpwstr/>
      </vt:variant>
      <vt:variant>
        <vt:lpwstr>_Toc138769218</vt:lpwstr>
      </vt:variant>
      <vt:variant>
        <vt:i4>1769533</vt:i4>
      </vt:variant>
      <vt:variant>
        <vt:i4>8</vt:i4>
      </vt:variant>
      <vt:variant>
        <vt:i4>0</vt:i4>
      </vt:variant>
      <vt:variant>
        <vt:i4>5</vt:i4>
      </vt:variant>
      <vt:variant>
        <vt:lpwstr/>
      </vt:variant>
      <vt:variant>
        <vt:lpwstr>_Toc138769217</vt:lpwstr>
      </vt:variant>
      <vt:variant>
        <vt:i4>1769533</vt:i4>
      </vt:variant>
      <vt:variant>
        <vt:i4>2</vt:i4>
      </vt:variant>
      <vt:variant>
        <vt:i4>0</vt:i4>
      </vt:variant>
      <vt:variant>
        <vt:i4>5</vt:i4>
      </vt:variant>
      <vt:variant>
        <vt:lpwstr/>
      </vt:variant>
      <vt:variant>
        <vt:lpwstr>_Toc138769216</vt:lpwstr>
      </vt:variant>
      <vt:variant>
        <vt:i4>5832723</vt:i4>
      </vt:variant>
      <vt:variant>
        <vt:i4>42</vt:i4>
      </vt:variant>
      <vt:variant>
        <vt:i4>0</vt:i4>
      </vt:variant>
      <vt:variant>
        <vt:i4>5</vt:i4>
      </vt:variant>
      <vt:variant>
        <vt:lpwstr>https://unstats.un.org/sdgs/metadata/files/Metadata-15-01-02.pdf</vt:lpwstr>
      </vt:variant>
      <vt:variant>
        <vt:lpwstr/>
      </vt:variant>
      <vt:variant>
        <vt:i4>4653079</vt:i4>
      </vt:variant>
      <vt:variant>
        <vt:i4>39</vt:i4>
      </vt:variant>
      <vt:variant>
        <vt:i4>0</vt:i4>
      </vt:variant>
      <vt:variant>
        <vt:i4>5</vt:i4>
      </vt:variant>
      <vt:variant>
        <vt:lpwstr>https://www.cms.int/en/species/appendix-i-ii-cms</vt:lpwstr>
      </vt:variant>
      <vt:variant>
        <vt:lpwstr/>
      </vt:variant>
      <vt:variant>
        <vt:i4>7995513</vt:i4>
      </vt:variant>
      <vt:variant>
        <vt:i4>36</vt:i4>
      </vt:variant>
      <vt:variant>
        <vt:i4>0</vt:i4>
      </vt:variant>
      <vt:variant>
        <vt:i4>5</vt:i4>
      </vt:variant>
      <vt:variant>
        <vt:lpwstr>https://www.cbd.int/gbf/targets/2/</vt:lpwstr>
      </vt:variant>
      <vt:variant>
        <vt:lpwstr/>
      </vt:variant>
      <vt:variant>
        <vt:i4>2097250</vt:i4>
      </vt:variant>
      <vt:variant>
        <vt:i4>33</vt:i4>
      </vt:variant>
      <vt:variant>
        <vt:i4>0</vt:i4>
      </vt:variant>
      <vt:variant>
        <vt:i4>5</vt:i4>
      </vt:variant>
      <vt:variant>
        <vt:lpwstr>https://www.ramsar.org/</vt:lpwstr>
      </vt:variant>
      <vt:variant>
        <vt:lpwstr/>
      </vt:variant>
      <vt:variant>
        <vt:i4>1638417</vt:i4>
      </vt:variant>
      <vt:variant>
        <vt:i4>30</vt:i4>
      </vt:variant>
      <vt:variant>
        <vt:i4>0</vt:i4>
      </vt:variant>
      <vt:variant>
        <vt:i4>5</vt:i4>
      </vt:variant>
      <vt:variant>
        <vt:lpwstr>https://unece.org/environment-policyenvironmental-assessment/introduction</vt:lpwstr>
      </vt:variant>
      <vt:variant>
        <vt:lpwstr/>
      </vt:variant>
      <vt:variant>
        <vt:i4>2031696</vt:i4>
      </vt:variant>
      <vt:variant>
        <vt:i4>27</vt:i4>
      </vt:variant>
      <vt:variant>
        <vt:i4>0</vt:i4>
      </vt:variant>
      <vt:variant>
        <vt:i4>5</vt:i4>
      </vt:variant>
      <vt:variant>
        <vt:lpwstr>https://www.cbd.int/doc/reviews/impact/information-guidelines.pdf</vt:lpwstr>
      </vt:variant>
      <vt:variant>
        <vt:lpwstr/>
      </vt:variant>
      <vt:variant>
        <vt:i4>7929903</vt:i4>
      </vt:variant>
      <vt:variant>
        <vt:i4>24</vt:i4>
      </vt:variant>
      <vt:variant>
        <vt:i4>0</vt:i4>
      </vt:variant>
      <vt:variant>
        <vt:i4>5</vt:i4>
      </vt:variant>
      <vt:variant>
        <vt:lpwstr>https://www.unep-aewa.org/sites/default/files/publication/cg_11_0.pdf</vt:lpwstr>
      </vt:variant>
      <vt:variant>
        <vt:lpwstr/>
      </vt:variant>
      <vt:variant>
        <vt:i4>196671</vt:i4>
      </vt:variant>
      <vt:variant>
        <vt:i4>21</vt:i4>
      </vt:variant>
      <vt:variant>
        <vt:i4>0</vt:i4>
      </vt:variant>
      <vt:variant>
        <vt:i4>5</vt:i4>
      </vt:variant>
      <vt:variant>
        <vt:lpwstr>https://www.cms.int/sites/default/files/document/cms_cop12_res.7.2%28rev.cop12%29_e.pdf</vt:lpwstr>
      </vt:variant>
      <vt:variant>
        <vt:lpwstr/>
      </vt:variant>
      <vt:variant>
        <vt:i4>5570644</vt:i4>
      </vt:variant>
      <vt:variant>
        <vt:i4>18</vt:i4>
      </vt:variant>
      <vt:variant>
        <vt:i4>0</vt:i4>
      </vt:variant>
      <vt:variant>
        <vt:i4>5</vt:i4>
      </vt:variant>
      <vt:variant>
        <vt:lpwstr>https://www.eaaflyway.net/the-flyway/flyway-site-network/</vt:lpwstr>
      </vt:variant>
      <vt:variant>
        <vt:lpwstr/>
      </vt:variant>
      <vt:variant>
        <vt:i4>4390979</vt:i4>
      </vt:variant>
      <vt:variant>
        <vt:i4>15</vt:i4>
      </vt:variant>
      <vt:variant>
        <vt:i4>0</vt:i4>
      </vt:variant>
      <vt:variant>
        <vt:i4>5</vt:i4>
      </vt:variant>
      <vt:variant>
        <vt:lpwstr>https://criticalsites.wetlands.org/en</vt:lpwstr>
      </vt:variant>
      <vt:variant>
        <vt:lpwstr/>
      </vt:variant>
      <vt:variant>
        <vt:i4>3276913</vt:i4>
      </vt:variant>
      <vt:variant>
        <vt:i4>12</vt:i4>
      </vt:variant>
      <vt:variant>
        <vt:i4>0</vt:i4>
      </vt:variant>
      <vt:variant>
        <vt:i4>5</vt:i4>
      </vt:variant>
      <vt:variant>
        <vt:lpwstr>https://www.cms.int/en/parties-range-states</vt:lpwstr>
      </vt:variant>
      <vt:variant>
        <vt:lpwstr/>
      </vt:variant>
      <vt:variant>
        <vt:i4>3080222</vt:i4>
      </vt:variant>
      <vt:variant>
        <vt:i4>9</vt:i4>
      </vt:variant>
      <vt:variant>
        <vt:i4>0</vt:i4>
      </vt:variant>
      <vt:variant>
        <vt:i4>5</vt:i4>
      </vt:variant>
      <vt:variant>
        <vt:lpwstr>https://www.livingplanetindex.org/documents/LPR_2022_TechnicalSupplement_DeepDiveLPI.pdf</vt:lpwstr>
      </vt:variant>
      <vt:variant>
        <vt:lpwstr/>
      </vt:variant>
      <vt:variant>
        <vt:i4>7012385</vt:i4>
      </vt:variant>
      <vt:variant>
        <vt:i4>6</vt:i4>
      </vt:variant>
      <vt:variant>
        <vt:i4>0</vt:i4>
      </vt:variant>
      <vt:variant>
        <vt:i4>5</vt:i4>
      </vt:variant>
      <vt:variant>
        <vt:lpwstr>https://portals.iucn.org/library/sites/library/files/documents/2021-022-En.pdf</vt:lpwstr>
      </vt:variant>
      <vt:variant>
        <vt:lpwstr/>
      </vt:variant>
      <vt:variant>
        <vt:i4>3866657</vt:i4>
      </vt:variant>
      <vt:variant>
        <vt:i4>3</vt:i4>
      </vt:variant>
      <vt:variant>
        <vt:i4>0</vt:i4>
      </vt:variant>
      <vt:variant>
        <vt:i4>5</vt:i4>
      </vt:variant>
      <vt:variant>
        <vt:lpwstr>https://www.cms.int/sites/default/files/document/Res_11_02_Strategic_Plan_for_MS_2015_2023_E_0.pdf</vt:lpwstr>
      </vt:variant>
      <vt:variant>
        <vt:lpwstr/>
      </vt:variant>
      <vt:variant>
        <vt:i4>7471195</vt:i4>
      </vt:variant>
      <vt:variant>
        <vt:i4>0</vt:i4>
      </vt:variant>
      <vt:variant>
        <vt:i4>0</vt:i4>
      </vt:variant>
      <vt:variant>
        <vt:i4>5</vt:i4>
      </vt:variant>
      <vt:variant>
        <vt:lpwstr>https://www.cms.int/sites/default/files/document/cms_cop13_res.12.28_rev.cop13_e_rev.1.pdf</vt:lpwstr>
      </vt:variant>
      <vt:variant>
        <vt:lpwstr/>
      </vt:variant>
      <vt:variant>
        <vt:i4>8323111</vt:i4>
      </vt:variant>
      <vt:variant>
        <vt:i4>36</vt:i4>
      </vt:variant>
      <vt:variant>
        <vt:i4>0</vt:i4>
      </vt:variant>
      <vt:variant>
        <vt:i4>5</vt:i4>
      </vt:variant>
      <vt:variant>
        <vt:lpwstr>https://bison-transport.eu/</vt:lpwstr>
      </vt:variant>
      <vt:variant>
        <vt:lpwstr/>
      </vt:variant>
      <vt:variant>
        <vt:i4>4522010</vt:i4>
      </vt:variant>
      <vt:variant>
        <vt:i4>33</vt:i4>
      </vt:variant>
      <vt:variant>
        <vt:i4>0</vt:i4>
      </vt:variant>
      <vt:variant>
        <vt:i4>5</vt:i4>
      </vt:variant>
      <vt:variant>
        <vt:lpwstr>https://largelandscapes.org/wp-content/uploads/2021/09/LISA_FinalReport_FINAL.pdf</vt:lpwstr>
      </vt:variant>
      <vt:variant>
        <vt:lpwstr/>
      </vt:variant>
      <vt:variant>
        <vt:i4>8192042</vt:i4>
      </vt:variant>
      <vt:variant>
        <vt:i4>30</vt:i4>
      </vt:variant>
      <vt:variant>
        <vt:i4>0</vt:i4>
      </vt:variant>
      <vt:variant>
        <vt:i4>5</vt:i4>
      </vt:variant>
      <vt:variant>
        <vt:lpwstr>https://giiviewer.org/</vt:lpwstr>
      </vt:variant>
      <vt:variant>
        <vt:lpwstr/>
      </vt:variant>
      <vt:variant>
        <vt:i4>5636106</vt:i4>
      </vt:variant>
      <vt:variant>
        <vt:i4>27</vt:i4>
      </vt:variant>
      <vt:variant>
        <vt:i4>0</vt:i4>
      </vt:variant>
      <vt:variant>
        <vt:i4>5</vt:i4>
      </vt:variant>
      <vt:variant>
        <vt:lpwstr>https://avistep.birdlife.org/</vt:lpwstr>
      </vt:variant>
      <vt:variant>
        <vt:lpwstr/>
      </vt:variant>
      <vt:variant>
        <vt:i4>2293865</vt:i4>
      </vt:variant>
      <vt:variant>
        <vt:i4>24</vt:i4>
      </vt:variant>
      <vt:variant>
        <vt:i4>0</vt:i4>
      </vt:variant>
      <vt:variant>
        <vt:i4>5</vt:i4>
      </vt:variant>
      <vt:variant>
        <vt:lpwstr>http://www.seabirdtracking.org/</vt:lpwstr>
      </vt:variant>
      <vt:variant>
        <vt:lpwstr/>
      </vt:variant>
      <vt:variant>
        <vt:i4>1900547</vt:i4>
      </vt:variant>
      <vt:variant>
        <vt:i4>21</vt:i4>
      </vt:variant>
      <vt:variant>
        <vt:i4>0</vt:i4>
      </vt:variant>
      <vt:variant>
        <vt:i4>5</vt:i4>
      </vt:variant>
      <vt:variant>
        <vt:lpwstr>https://mico.eco/</vt:lpwstr>
      </vt:variant>
      <vt:variant>
        <vt:lpwstr/>
      </vt:variant>
      <vt:variant>
        <vt:i4>6750309</vt:i4>
      </vt:variant>
      <vt:variant>
        <vt:i4>18</vt:i4>
      </vt:variant>
      <vt:variant>
        <vt:i4>0</vt:i4>
      </vt:variant>
      <vt:variant>
        <vt:i4>5</vt:i4>
      </vt:variant>
      <vt:variant>
        <vt:lpwstr>https://migrationatlas.org/</vt:lpwstr>
      </vt:variant>
      <vt:variant>
        <vt:lpwstr/>
      </vt:variant>
      <vt:variant>
        <vt:i4>3539054</vt:i4>
      </vt:variant>
      <vt:variant>
        <vt:i4>15</vt:i4>
      </vt:variant>
      <vt:variant>
        <vt:i4>0</vt:i4>
      </vt:variant>
      <vt:variant>
        <vt:i4>5</vt:i4>
      </vt:variant>
      <vt:variant>
        <vt:lpwstr>https://www.cms.int/en/gium</vt:lpwstr>
      </vt:variant>
      <vt:variant>
        <vt:lpwstr/>
      </vt:variant>
      <vt:variant>
        <vt:i4>5898313</vt:i4>
      </vt:variant>
      <vt:variant>
        <vt:i4>12</vt:i4>
      </vt:variant>
      <vt:variant>
        <vt:i4>0</vt:i4>
      </vt:variant>
      <vt:variant>
        <vt:i4>5</vt:i4>
      </vt:variant>
      <vt:variant>
        <vt:lpwstr>https://www.iucnredlist.org/</vt:lpwstr>
      </vt:variant>
      <vt:variant>
        <vt:lpwstr/>
      </vt:variant>
      <vt:variant>
        <vt:i4>5505028</vt:i4>
      </vt:variant>
      <vt:variant>
        <vt:i4>9</vt:i4>
      </vt:variant>
      <vt:variant>
        <vt:i4>0</vt:i4>
      </vt:variant>
      <vt:variant>
        <vt:i4>5</vt:i4>
      </vt:variant>
      <vt:variant>
        <vt:lpwstr>https://www.keybiodiversityareas.org/</vt:lpwstr>
      </vt:variant>
      <vt:variant>
        <vt:lpwstr/>
      </vt:variant>
      <vt:variant>
        <vt:i4>2752617</vt:i4>
      </vt:variant>
      <vt:variant>
        <vt:i4>6</vt:i4>
      </vt:variant>
      <vt:variant>
        <vt:i4>0</vt:i4>
      </vt:variant>
      <vt:variant>
        <vt:i4>5</vt:i4>
      </vt:variant>
      <vt:variant>
        <vt:lpwstr>https://www.protectedplanet.net/en/thematic-areas/wdpa?tab=WDPA</vt:lpwstr>
      </vt:variant>
      <vt:variant>
        <vt:lpwstr/>
      </vt:variant>
      <vt:variant>
        <vt:i4>2228323</vt:i4>
      </vt:variant>
      <vt:variant>
        <vt:i4>3</vt:i4>
      </vt:variant>
      <vt:variant>
        <vt:i4>0</vt:i4>
      </vt:variant>
      <vt:variant>
        <vt:i4>5</vt:i4>
      </vt:variant>
      <vt:variant>
        <vt:lpwstr>https://www.ibat-alliance.org/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 Davis</dc:creator>
  <cp:keywords/>
  <dc:description/>
  <cp:lastModifiedBy>Andrea Pauly</cp:lastModifiedBy>
  <cp:revision>19</cp:revision>
  <cp:lastPrinted>2023-04-28T07:36:00Z</cp:lastPrinted>
  <dcterms:created xsi:type="dcterms:W3CDTF">2023-07-05T10:10:00Z</dcterms:created>
  <dcterms:modified xsi:type="dcterms:W3CDTF">2023-07-12T06:07:00Z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Name 2_1">
    <vt:lpwstr>American Psychological Association 7th edition</vt:lpwstr>
  </property>
  <property fmtid="{D5CDD505-2E9C-101B-9397-08002B2CF9AE}" pid="3" name="Mendeley Recent Style Name 5_1">
    <vt:lpwstr>Cite Them Right 10th edition - Harvard</vt:lpwstr>
  </property>
  <property fmtid="{D5CDD505-2E9C-101B-9397-08002B2CF9AE}" pid="4" name="Mendeley Recent Style Name 8_1">
    <vt:lpwstr>Nature</vt:lpwstr>
  </property>
  <property fmtid="{D5CDD505-2E9C-101B-9397-08002B2CF9AE}" pid="5" name="MediaServiceImageTags">
    <vt:lpwstr/>
  </property>
  <property fmtid="{D5CDD505-2E9C-101B-9397-08002B2CF9AE}" pid="6" name="Mendeley Recent Style Id 2_1">
    <vt:lpwstr>http://www.zotero.org/styles/apa</vt:lpwstr>
  </property>
  <property fmtid="{D5CDD505-2E9C-101B-9397-08002B2CF9AE}" pid="7" name="Mendeley Recent Style Name 7_1">
    <vt:lpwstr>Modern Humanities Research Association 3rd edition (note with bibliography)</vt:lpwstr>
  </property>
  <property fmtid="{D5CDD505-2E9C-101B-9397-08002B2CF9AE}" pid="8" name="Mendeley Recent Style Id 5_1">
    <vt:lpwstr>http://www.zotero.org/styles/harvard-cite-them-right</vt:lpwstr>
  </property>
  <property fmtid="{D5CDD505-2E9C-101B-9397-08002B2CF9AE}" pid="9" name="Mendeley Recent Style Id 8_1">
    <vt:lpwstr>http://www.zotero.org/styles/nature</vt:lpwstr>
  </property>
  <property fmtid="{D5CDD505-2E9C-101B-9397-08002B2CF9AE}" pid="10" name="Mendeley Recent Style Name 0_1">
    <vt:lpwstr>American Medical Association 11th edition</vt:lpwstr>
  </property>
  <property fmtid="{D5CDD505-2E9C-101B-9397-08002B2CF9AE}" pid="11" name="Mendeley Recent Style Name 3_1">
    <vt:lpwstr>American Sociological Association 6th edition</vt:lpwstr>
  </property>
  <property fmtid="{D5CDD505-2E9C-101B-9397-08002B2CF9AE}" pid="12" name="Mendeley Recent Style Id 1_1">
    <vt:lpwstr>http://www.zotero.org/styles/american-political-science-association</vt:lpwstr>
  </property>
  <property fmtid="{D5CDD505-2E9C-101B-9397-08002B2CF9AE}" pid="13" name="Mendeley Recent Style Name 6_1">
    <vt:lpwstr>IEEE</vt:lpwstr>
  </property>
  <property fmtid="{D5CDD505-2E9C-101B-9397-08002B2CF9AE}" pid="14" name="Mendeley Recent Style Name 9_1">
    <vt:lpwstr>Species Programme 2015 new</vt:lpwstr>
  </property>
  <property fmtid="{D5CDD505-2E9C-101B-9397-08002B2CF9AE}" pid="15" name="Mendeley Recent Style Id 4_1">
    <vt:lpwstr>http://www.zotero.org/styles/chicago-author-date</vt:lpwstr>
  </property>
  <property fmtid="{D5CDD505-2E9C-101B-9397-08002B2CF9AE}" pid="16" name="Mendeley Recent Style Id 7_1">
    <vt:lpwstr>http://www.zotero.org/styles/modern-humanities-research-association</vt:lpwstr>
  </property>
  <property fmtid="{D5CDD505-2E9C-101B-9397-08002B2CF9AE}" pid="17" name="Mendeley Recent Style Id 0_1">
    <vt:lpwstr>http://www.zotero.org/styles/american-medical-association</vt:lpwstr>
  </property>
  <property fmtid="{D5CDD505-2E9C-101B-9397-08002B2CF9AE}" pid="18" name="Mendeley Recent Style Id 3_1">
    <vt:lpwstr>http://www.zotero.org/styles/american-sociological-association</vt:lpwstr>
  </property>
  <property fmtid="{D5CDD505-2E9C-101B-9397-08002B2CF9AE}" pid="19" name="Mendeley Recent Style Id 6_1">
    <vt:lpwstr>http://www.zotero.org/styles/ieee</vt:lpwstr>
  </property>
  <property fmtid="{D5CDD505-2E9C-101B-9397-08002B2CF9AE}" pid="20" name="Mendeley Recent Style Id 9_1">
    <vt:lpwstr>http://csl.mendeley.com/styles/104673331/SpeciesProgramme2015new</vt:lpwstr>
  </property>
  <property fmtid="{D5CDD505-2E9C-101B-9397-08002B2CF9AE}" pid="21" name="Mendeley Recent Style Name 1_1">
    <vt:lpwstr>American Political Science Association</vt:lpwstr>
  </property>
  <property fmtid="{D5CDD505-2E9C-101B-9397-08002B2CF9AE}" pid="22" name="Mendeley Recent Style Name 4_1">
    <vt:lpwstr>Chicago Manual of Style 17th edition (author-date)</vt:lpwstr>
  </property>
  <property fmtid="{D5CDD505-2E9C-101B-9397-08002B2CF9AE}" pid="23" name="ContentTypeId">
    <vt:lpwstr>0x0101009929416AA0540C42B015682282C961AD</vt:lpwstr>
  </property>
  <property fmtid="{D5CDD505-2E9C-101B-9397-08002B2CF9AE}" pid="24" name="GrammarlyDocumentId">
    <vt:lpwstr>1d5dc73c1569eb1718be9b9144072e0d63b4a434c86eddcba597f55f30a4681d</vt:lpwstr>
  </property>
  <property fmtid="{D5CDD505-2E9C-101B-9397-08002B2CF9AE}" pid="25" name="TaxKeyword">
    <vt:lpwstr/>
  </property>
</Properties>
</file>