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2524EF"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5C2E8378" w:rsidR="00EC2A58" w:rsidRPr="00AD2748"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2524EF">
              <w:rPr>
                <w:rFonts w:eastAsia="Arial" w:cs="Arial"/>
                <w:lang w:val="fr-FR"/>
              </w:rPr>
              <w:t>23</w:t>
            </w:r>
          </w:p>
          <w:p w14:paraId="51739494" w14:textId="3758A5EF" w:rsidR="00EC2A58" w:rsidRPr="00AD2748" w:rsidRDefault="002524EF"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26 septembre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2524EF"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2524EF" w:rsidRDefault="00EC2A58" w:rsidP="00BB2C32">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3C43A50"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9C2EA5">
        <w:rPr>
          <w:rFonts w:eastAsia="Arial" w:cs="Arial"/>
          <w:bCs/>
          <w:lang w:val="fr-FR"/>
        </w:rPr>
        <w:t>12</w:t>
      </w:r>
      <w:r>
        <w:rPr>
          <w:rFonts w:eastAsia="Arial" w:cs="Arial"/>
          <w:bCs/>
          <w:lang w:val="fr-FR"/>
        </w:rPr>
        <w:t xml:space="preserve"> – </w:t>
      </w:r>
      <w:r w:rsidR="009C2EA5">
        <w:rPr>
          <w:rFonts w:eastAsia="Arial" w:cs="Arial"/>
          <w:bCs/>
          <w:lang w:val="fr-FR"/>
        </w:rPr>
        <w:t>17</w:t>
      </w:r>
      <w:r>
        <w:rPr>
          <w:rFonts w:eastAsia="Arial" w:cs="Arial"/>
          <w:bCs/>
          <w:lang w:val="fr-FR"/>
        </w:rPr>
        <w:t xml:space="preserve"> </w:t>
      </w:r>
      <w:r w:rsidR="009C2EA5">
        <w:rPr>
          <w:rFonts w:eastAsia="Arial" w:cs="Arial"/>
          <w:bCs/>
          <w:lang w:val="fr-FR"/>
        </w:rPr>
        <w:t>février 2024</w:t>
      </w:r>
    </w:p>
    <w:p w14:paraId="4DD0AB0D" w14:textId="5153EBBF"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2524EF">
        <w:rPr>
          <w:rFonts w:eastAsia="Arial" w:cs="Arial"/>
          <w:iCs/>
          <w:lang w:val="fr-FR"/>
        </w:rPr>
        <w:t>23</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28381630" w14:textId="191DFAE3" w:rsidR="00EC2A58" w:rsidRPr="002524EF" w:rsidRDefault="002524EF" w:rsidP="002524EF">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jc w:val="center"/>
        <w:textAlignment w:val="baseline"/>
        <w:outlineLvl w:val="1"/>
        <w:rPr>
          <w:rFonts w:eastAsia="Arial" w:cs="Arial"/>
          <w:b/>
          <w:bCs/>
          <w:caps/>
          <w:lang w:val="fr-FR"/>
        </w:rPr>
      </w:pPr>
      <w:r>
        <w:rPr>
          <w:rFonts w:eastAsia="Arial" w:cs="Arial"/>
          <w:b/>
          <w:bCs/>
          <w:caps/>
          <w:lang w:val="fr-FR"/>
        </w:rPr>
        <w:t>RAPPORTS NATIONAUX</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22B88D71">
                <wp:simplePos x="0" y="0"/>
                <wp:positionH relativeFrom="column">
                  <wp:posOffset>781050</wp:posOffset>
                </wp:positionH>
                <wp:positionV relativeFrom="paragraph">
                  <wp:posOffset>147321</wp:posOffset>
                </wp:positionV>
                <wp:extent cx="4304666" cy="1644650"/>
                <wp:effectExtent l="0" t="0" r="19685" b="12700"/>
                <wp:wrapNone/>
                <wp:docPr id="5" name="Text Box 4"/>
                <wp:cNvGraphicFramePr/>
                <a:graphic xmlns:a="http://schemas.openxmlformats.org/drawingml/2006/main">
                  <a:graphicData uri="http://schemas.microsoft.com/office/word/2010/wordprocessingShape">
                    <wps:wsp>
                      <wps:cNvSpPr txBox="1"/>
                      <wps:spPr>
                        <a:xfrm>
                          <a:off x="0" y="0"/>
                          <a:ext cx="4304666" cy="1644650"/>
                        </a:xfrm>
                        <a:prstGeom prst="rect">
                          <a:avLst/>
                        </a:prstGeom>
                        <a:solidFill>
                          <a:srgbClr val="FFFFFF"/>
                        </a:solidFill>
                        <a:ln w="3172">
                          <a:solidFill>
                            <a:srgbClr val="000000"/>
                          </a:solidFill>
                          <a:prstDash val="solid"/>
                        </a:ln>
                      </wps:spPr>
                      <wps:txbx>
                        <w:txbxContent>
                          <w:p w14:paraId="1663EA6C" w14:textId="77777777" w:rsidR="00EC2A58" w:rsidRPr="002A00E6"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46BCF972" w14:textId="77777777" w:rsidR="004D7313" w:rsidRPr="00956EE3" w:rsidRDefault="004D7313" w:rsidP="004D7313">
                            <w:pPr>
                              <w:jc w:val="both"/>
                              <w:rPr>
                                <w:rFonts w:cs="Arial"/>
                                <w:lang w:val="fr-FR"/>
                              </w:rPr>
                            </w:pPr>
                            <w:r>
                              <w:rPr>
                                <w:rFonts w:cs="Arial"/>
                                <w:lang w:val="fr-FR"/>
                              </w:rPr>
                              <w:t xml:space="preserve">Ce document rend compte de la mise en œuvre de la Résolution 12.5 </w:t>
                            </w:r>
                            <w:r>
                              <w:rPr>
                                <w:rFonts w:cs="Arial"/>
                                <w:i/>
                                <w:iCs/>
                                <w:lang w:val="fr-FR"/>
                              </w:rPr>
                              <w:t>Rapports nationaux</w:t>
                            </w:r>
                            <w:r>
                              <w:rPr>
                                <w:rFonts w:cs="Arial"/>
                                <w:lang w:val="fr-FR"/>
                              </w:rPr>
                              <w:t xml:space="preserve"> et des Décisions connexes 13.14 et 13.15.</w:t>
                            </w:r>
                          </w:p>
                          <w:p w14:paraId="5ABA59C3" w14:textId="77777777" w:rsidR="004D7313" w:rsidRPr="00956EE3" w:rsidRDefault="004D7313" w:rsidP="004D7313">
                            <w:pPr>
                              <w:jc w:val="both"/>
                              <w:rPr>
                                <w:rFonts w:cs="Arial"/>
                                <w:lang w:val="fr-FR"/>
                              </w:rPr>
                            </w:pPr>
                          </w:p>
                          <w:p w14:paraId="3A127564" w14:textId="77777777" w:rsidR="004D7313" w:rsidRPr="00956EE3" w:rsidRDefault="004D7313" w:rsidP="004D7313">
                            <w:pPr>
                              <w:jc w:val="both"/>
                              <w:rPr>
                                <w:rFonts w:cs="Arial"/>
                                <w:lang w:val="fr-FR"/>
                              </w:rPr>
                            </w:pPr>
                            <w:r>
                              <w:rPr>
                                <w:rFonts w:cs="Arial"/>
                                <w:lang w:val="fr-FR"/>
                              </w:rPr>
                              <w:t xml:space="preserve">Il contient l’analyse des rapports nationaux de la CMS soumis à la COP14, réalisée sur la base des informations fournies par les Parties dans leurs rapports nationaux.  </w:t>
                            </w:r>
                          </w:p>
                          <w:p w14:paraId="632D4326" w14:textId="77777777" w:rsidR="00233921" w:rsidRDefault="00233921" w:rsidP="00EC2A58">
                            <w:pPr>
                              <w:rPr>
                                <w:rFonts w:cs="Arial"/>
                                <w:lang w:val="fr-FR"/>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6pt;width:338.95pt;height:1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" strokeweight=".08811mm">
                <v:textbox>
                  <w:txbxContent>
                    <w:p w14:paraId="1663EA6C" w14:textId="77777777" w:rsidR="00EC2A58" w:rsidRPr="002A00E6"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46BCF972" w14:textId="77777777" w:rsidR="004D7313" w:rsidRPr="00956EE3" w:rsidRDefault="004D7313" w:rsidP="004D7313">
                      <w:pPr>
                        <w:jc w:val="both"/>
                        <w:rPr>
                          <w:rFonts w:cs="Arial"/>
                          <w:lang w:val="fr-FR"/>
                        </w:rPr>
                      </w:pPr>
                      <w:r>
                        <w:rPr>
                          <w:rFonts w:cs="Arial"/>
                          <w:lang w:val="fr-FR"/>
                        </w:rPr>
                        <w:t xml:space="preserve">Ce document rend compte de la mise en œuvre de la Résolution 12.5 </w:t>
                      </w:r>
                      <w:r>
                        <w:rPr>
                          <w:rFonts w:cs="Arial"/>
                          <w:i/>
                          <w:iCs/>
                          <w:lang w:val="fr-FR"/>
                        </w:rPr>
                        <w:t>Rapports nationaux</w:t>
                      </w:r>
                      <w:r>
                        <w:rPr>
                          <w:rFonts w:cs="Arial"/>
                          <w:lang w:val="fr-FR"/>
                        </w:rPr>
                        <w:t xml:space="preserve"> et des Décisions connexes 13.14 et 13.15.</w:t>
                      </w:r>
                    </w:p>
                    <w:p w14:paraId="5ABA59C3" w14:textId="77777777" w:rsidR="004D7313" w:rsidRPr="00956EE3" w:rsidRDefault="004D7313" w:rsidP="004D7313">
                      <w:pPr>
                        <w:jc w:val="both"/>
                        <w:rPr>
                          <w:rFonts w:cs="Arial"/>
                          <w:lang w:val="fr-FR"/>
                        </w:rPr>
                      </w:pPr>
                    </w:p>
                    <w:p w14:paraId="3A127564" w14:textId="77777777" w:rsidR="004D7313" w:rsidRPr="00956EE3" w:rsidRDefault="004D7313" w:rsidP="004D7313">
                      <w:pPr>
                        <w:jc w:val="both"/>
                        <w:rPr>
                          <w:rFonts w:cs="Arial"/>
                          <w:lang w:val="fr-FR"/>
                        </w:rPr>
                      </w:pPr>
                      <w:r>
                        <w:rPr>
                          <w:rFonts w:cs="Arial"/>
                          <w:lang w:val="fr-FR"/>
                        </w:rPr>
                        <w:t xml:space="preserve">Il contient l’analyse des rapports nationaux de la CMS soumis à la COP14, réalisée sur la base des informations fournies par les Parties dans leurs rapports nationaux.  </w:t>
                      </w:r>
                    </w:p>
                    <w:p w14:paraId="632D4326" w14:textId="77777777" w:rsidR="00233921" w:rsidRDefault="00233921"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536B5C3F" w14:textId="77777777" w:rsidR="004D7313" w:rsidRPr="003F5A86" w:rsidRDefault="004D7313" w:rsidP="004D7313">
      <w:pPr>
        <w:jc w:val="center"/>
        <w:rPr>
          <w:b/>
          <w:bCs/>
          <w:lang w:val="fr-FR"/>
        </w:rPr>
      </w:pPr>
      <w:r w:rsidRPr="003F5A86">
        <w:rPr>
          <w:b/>
          <w:bCs/>
          <w:lang w:val="fr-FR"/>
        </w:rPr>
        <w:lastRenderedPageBreak/>
        <w:t>RAPPORTS NATIONAUX</w:t>
      </w:r>
    </w:p>
    <w:p w14:paraId="58BEC257" w14:textId="77777777" w:rsidR="004D7313" w:rsidRPr="003F5A86" w:rsidRDefault="004D7313" w:rsidP="004D7313">
      <w:pPr>
        <w:jc w:val="both"/>
        <w:rPr>
          <w:lang w:val="fr-FR"/>
        </w:rPr>
      </w:pPr>
    </w:p>
    <w:p w14:paraId="29325B33" w14:textId="77777777" w:rsidR="004D7313" w:rsidRPr="003F5A86" w:rsidRDefault="004D7313" w:rsidP="004D7313">
      <w:pPr>
        <w:jc w:val="both"/>
        <w:rPr>
          <w:lang w:val="fr-FR"/>
        </w:rPr>
      </w:pPr>
    </w:p>
    <w:p w14:paraId="0BE173F8" w14:textId="77777777" w:rsidR="004D7313" w:rsidRPr="003F5A86" w:rsidRDefault="004D7313" w:rsidP="004D7313">
      <w:pPr>
        <w:widowControl w:val="0"/>
        <w:suppressAutoHyphens/>
        <w:autoSpaceDE w:val="0"/>
        <w:autoSpaceDN w:val="0"/>
        <w:textAlignment w:val="baseline"/>
        <w:rPr>
          <w:u w:val="single"/>
          <w:lang w:val="fr-FR"/>
        </w:rPr>
      </w:pPr>
      <w:r w:rsidRPr="003F5A86">
        <w:rPr>
          <w:u w:val="single"/>
          <w:lang w:val="fr-FR"/>
        </w:rPr>
        <w:t>Contexte</w:t>
      </w:r>
    </w:p>
    <w:p w14:paraId="632AACA9" w14:textId="77777777" w:rsidR="004D7313" w:rsidRPr="003F5A86" w:rsidRDefault="004D7313" w:rsidP="004D7313">
      <w:pPr>
        <w:jc w:val="both"/>
        <w:rPr>
          <w:iCs/>
          <w:lang w:val="fr-FR"/>
        </w:rPr>
      </w:pPr>
    </w:p>
    <w:p w14:paraId="772EB8BE" w14:textId="77777777" w:rsidR="004D7313" w:rsidRPr="003F5A86" w:rsidRDefault="004D7313" w:rsidP="004D7313">
      <w:pPr>
        <w:pStyle w:val="Firstnumbering"/>
        <w:numPr>
          <w:ilvl w:val="0"/>
          <w:numId w:val="6"/>
        </w:numPr>
        <w:ind w:left="567" w:hanging="567"/>
        <w:rPr>
          <w:color w:val="000000" w:themeColor="text1"/>
          <w:lang w:val="fr-FR"/>
        </w:rPr>
      </w:pPr>
      <w:r w:rsidRPr="003F5A86">
        <w:rPr>
          <w:lang w:val="fr-FR"/>
        </w:rPr>
        <w:t>Effectuer un suivi et établir des rapports sur les activités de mise en œuvre de la</w:t>
      </w:r>
      <w:r w:rsidRPr="003F5A86">
        <w:rPr>
          <w:color w:val="000000" w:themeColor="text1"/>
          <w:lang w:val="fr-FR"/>
        </w:rPr>
        <w:t xml:space="preserve"> Convention</w:t>
      </w:r>
      <w:r w:rsidRPr="003F5A86">
        <w:rPr>
          <w:lang w:val="fr-FR"/>
        </w:rPr>
        <w:t xml:space="preserve"> ainsi que sur les résultats de ces activités est essentiel pour suivre les progrès</w:t>
      </w:r>
      <w:r w:rsidRPr="003F5A86">
        <w:rPr>
          <w:color w:val="000000" w:themeColor="text1"/>
          <w:lang w:val="fr-FR"/>
        </w:rPr>
        <w:t xml:space="preserve">, tirer les leçons de l’expérience (pour guider l’action future) et évaluer le statut de la </w:t>
      </w:r>
      <w:r w:rsidRPr="003F5A86">
        <w:rPr>
          <w:lang w:val="fr-FR"/>
        </w:rPr>
        <w:t xml:space="preserve">Convention comme des espèces migratrices. Le suivi et l'établissement de rapports représentent une ressource inestimable pour toutes les parties prenantes qui jouent un rôle dans la mise en œuvre de la Convention </w:t>
      </w:r>
      <w:r w:rsidRPr="003F5A86">
        <w:rPr>
          <w:color w:val="000000" w:themeColor="text1"/>
          <w:lang w:val="fr-FR"/>
        </w:rPr>
        <w:t>aux niveaux national et local</w:t>
      </w:r>
      <w:r w:rsidRPr="003F5A86">
        <w:rPr>
          <w:lang w:val="fr-FR"/>
        </w:rPr>
        <w:t xml:space="preserve">. Ils favorisent l'adoption d'une approche intégrée par les autorités étatiques dans tous les secteurs, </w:t>
      </w:r>
      <w:r w:rsidRPr="003F5A86">
        <w:rPr>
          <w:color w:val="000000" w:themeColor="text1"/>
          <w:lang w:val="fr-FR"/>
        </w:rPr>
        <w:t xml:space="preserve">en collaboration avec </w:t>
      </w:r>
      <w:r w:rsidRPr="003F5A86">
        <w:rPr>
          <w:lang w:val="fr-FR"/>
        </w:rPr>
        <w:t xml:space="preserve">les organisations non gouvernementales, les groupes communautaires, les universités et le secteur privé. L’approche commune adoptée pour établir les rapports </w:t>
      </w:r>
      <w:r w:rsidRPr="003F5A86">
        <w:rPr>
          <w:color w:val="000000" w:themeColor="text1"/>
          <w:lang w:val="fr-FR"/>
        </w:rPr>
        <w:t>facilite également la coopération entre les pays dans des contextes transfrontaliers et régionaux.</w:t>
      </w:r>
    </w:p>
    <w:p w14:paraId="567239B2" w14:textId="77777777" w:rsidR="004D7313" w:rsidRPr="003F5A86" w:rsidRDefault="004D7313" w:rsidP="004D7313">
      <w:pPr>
        <w:pStyle w:val="Firstnumbering"/>
        <w:numPr>
          <w:ilvl w:val="0"/>
          <w:numId w:val="0"/>
        </w:numPr>
        <w:ind w:left="567"/>
        <w:rPr>
          <w:lang w:val="fr-FR"/>
        </w:rPr>
      </w:pPr>
    </w:p>
    <w:p w14:paraId="771C586C" w14:textId="77777777" w:rsidR="004D7313" w:rsidRPr="003F5A86" w:rsidRDefault="004D7313" w:rsidP="004D7313">
      <w:pPr>
        <w:pStyle w:val="Firstnumbering"/>
        <w:numPr>
          <w:ilvl w:val="0"/>
          <w:numId w:val="6"/>
        </w:numPr>
        <w:ind w:left="567" w:hanging="567"/>
        <w:rPr>
          <w:lang w:val="fr-FR"/>
        </w:rPr>
      </w:pPr>
      <w:r w:rsidRPr="003F5A86">
        <w:rPr>
          <w:lang w:val="fr-FR"/>
        </w:rPr>
        <w:t xml:space="preserve">Une vue d’ensemble des données fournies aide notamment à </w:t>
      </w:r>
      <w:r w:rsidRPr="003F5A86">
        <w:rPr>
          <w:color w:val="000000" w:themeColor="text1"/>
          <w:lang w:val="fr-FR"/>
        </w:rPr>
        <w:t>mettre en lumière</w:t>
      </w:r>
      <w:r w:rsidRPr="003F5A86">
        <w:rPr>
          <w:lang w:val="fr-FR"/>
        </w:rPr>
        <w:t xml:space="preserve"> les schémas et tendances générales, les progrès accomplis dans la mise en œuvre des décisions de la Conférence des Parties (COP), les succès notables et les défis à relever </w:t>
      </w:r>
      <w:r w:rsidRPr="003F5A86">
        <w:rPr>
          <w:color w:val="000000" w:themeColor="text1"/>
          <w:lang w:val="fr-FR"/>
        </w:rPr>
        <w:t xml:space="preserve">Il est également possible d'en tirer une image des progrès accomplis dans la réalisation des buts et objectifs du </w:t>
      </w:r>
      <w:r w:rsidRPr="003F5A86">
        <w:rPr>
          <w:lang w:val="fr-FR"/>
        </w:rPr>
        <w:t>Plan stratégique pour les espèces migratrices (SPMS) 2015-2023, ce qui contribue ensuite</w:t>
      </w:r>
      <w:r w:rsidRPr="003F5A86">
        <w:rPr>
          <w:color w:val="000000" w:themeColor="text1"/>
          <w:lang w:val="fr-FR"/>
        </w:rPr>
        <w:t xml:space="preserve"> à la mise en œuvre de certains aspects du Cadre mondial de la biodiversité de Kunming à Montréal </w:t>
      </w:r>
      <w:r w:rsidRPr="003F5A86">
        <w:rPr>
          <w:lang w:val="fr-FR"/>
        </w:rPr>
        <w:t xml:space="preserve">et du Programme des Nations unies 2030 pour le développement durable </w:t>
      </w:r>
      <w:r w:rsidRPr="003F5A86">
        <w:rPr>
          <w:color w:val="000000" w:themeColor="text1"/>
          <w:lang w:val="fr-FR"/>
        </w:rPr>
        <w:t>(objectifs de développement durable). Cette vue d’ensemble participe donc à éclairer les nouvelles d</w:t>
      </w:r>
      <w:r w:rsidRPr="003F5A86">
        <w:rPr>
          <w:lang w:val="fr-FR"/>
        </w:rPr>
        <w:t>écisions prises par la COP, tout en s’inscrivant dans des processus plus larges de gouvernance internationale en matière d’environnement.</w:t>
      </w:r>
    </w:p>
    <w:p w14:paraId="1579239E" w14:textId="77777777" w:rsidR="004D7313" w:rsidRPr="003F5A86" w:rsidRDefault="004D7313" w:rsidP="004D7313">
      <w:pPr>
        <w:pStyle w:val="Firstnumbering"/>
        <w:numPr>
          <w:ilvl w:val="0"/>
          <w:numId w:val="0"/>
        </w:numPr>
        <w:ind w:left="567"/>
        <w:rPr>
          <w:lang w:val="fr-FR"/>
        </w:rPr>
      </w:pPr>
    </w:p>
    <w:p w14:paraId="63582BF4" w14:textId="77777777" w:rsidR="004D7313" w:rsidRPr="003F5A86" w:rsidRDefault="004D7313" w:rsidP="004D7313">
      <w:pPr>
        <w:pStyle w:val="Firstnumbering"/>
        <w:numPr>
          <w:ilvl w:val="0"/>
          <w:numId w:val="6"/>
        </w:numPr>
        <w:ind w:left="567" w:hanging="567"/>
        <w:rPr>
          <w:lang w:val="fr-FR"/>
        </w:rPr>
      </w:pPr>
      <w:r w:rsidRPr="003F5A86">
        <w:rPr>
          <w:lang w:val="fr-FR"/>
        </w:rPr>
        <w:t>En vertu du paragraphe 3 de l’article VI de la Convention, les Parties constituant des États de l’aire de répartition des espèces migratrices inscrites aux Annexes I et II doivent informer la Conférence des Parties, par l’intermédiaire du Secrétariat, des mesures qu’elles prennent pour mettre en œuvre les dispositions de la Convention à l’égard de ces espèces.</w:t>
      </w:r>
    </w:p>
    <w:p w14:paraId="489B1B63" w14:textId="77777777" w:rsidR="004D7313" w:rsidRPr="003F5A86" w:rsidRDefault="004D7313" w:rsidP="004D7313">
      <w:pPr>
        <w:pStyle w:val="Firstnumbering"/>
        <w:numPr>
          <w:ilvl w:val="0"/>
          <w:numId w:val="0"/>
        </w:numPr>
        <w:rPr>
          <w:lang w:val="fr-FR"/>
        </w:rPr>
      </w:pPr>
    </w:p>
    <w:p w14:paraId="01768673" w14:textId="77777777" w:rsidR="004D7313" w:rsidRPr="003F5A86" w:rsidRDefault="004D7313" w:rsidP="004D7313">
      <w:pPr>
        <w:pStyle w:val="Firstnumbering"/>
        <w:numPr>
          <w:ilvl w:val="0"/>
          <w:numId w:val="6"/>
        </w:numPr>
        <w:ind w:left="567" w:hanging="567"/>
        <w:rPr>
          <w:lang w:val="fr-FR"/>
        </w:rPr>
      </w:pPr>
      <w:r w:rsidRPr="003F5A86">
        <w:rPr>
          <w:lang w:val="fr-FR"/>
        </w:rPr>
        <w:t xml:space="preserve">La Conférence des Parties, lors de sa 12e réunion (COP12, 2017), a adopté la </w:t>
      </w:r>
      <w:hyperlink r:id="rId17" w:history="1">
        <w:r w:rsidRPr="003F5A86">
          <w:rPr>
            <w:rStyle w:val="Hyperlink"/>
            <w:lang w:val="fr-FR"/>
          </w:rPr>
          <w:t xml:space="preserve">Résolution 12.5 </w:t>
        </w:r>
        <w:r w:rsidRPr="003F5A86">
          <w:rPr>
            <w:rStyle w:val="Hyperlink"/>
            <w:i/>
            <w:iCs/>
            <w:lang w:val="fr-FR"/>
          </w:rPr>
          <w:t>Rapports nationaux</w:t>
        </w:r>
      </w:hyperlink>
      <w:r w:rsidRPr="003F5A86">
        <w:rPr>
          <w:lang w:val="fr-FR"/>
        </w:rPr>
        <w:t xml:space="preserve">, </w:t>
      </w:r>
      <w:r w:rsidRPr="003F5A86">
        <w:rPr>
          <w:color w:val="000000" w:themeColor="text1"/>
          <w:lang w:val="fr-FR"/>
        </w:rPr>
        <w:t>qui décrit le processus d'établissement de rapports</w:t>
      </w:r>
      <w:r w:rsidRPr="003F5A86">
        <w:rPr>
          <w:lang w:val="fr-FR"/>
        </w:rPr>
        <w:t xml:space="preserve">. Par la suite, la COP13 a adopté les </w:t>
      </w:r>
      <w:hyperlink r:id="rId18" w:history="1">
        <w:r w:rsidRPr="003F5A86">
          <w:rPr>
            <w:rStyle w:val="Hyperlink"/>
            <w:lang w:val="fr-FR"/>
          </w:rPr>
          <w:t xml:space="preserve">Décisions 13.14 et 13.15 </w:t>
        </w:r>
        <w:r w:rsidRPr="003F5A86">
          <w:rPr>
            <w:rStyle w:val="Hyperlink"/>
            <w:i/>
            <w:iCs/>
            <w:lang w:val="fr-FR"/>
          </w:rPr>
          <w:t>Rapports nationaux</w:t>
        </w:r>
      </w:hyperlink>
      <w:r w:rsidRPr="003F5A86">
        <w:rPr>
          <w:lang w:val="fr-FR"/>
        </w:rPr>
        <w:t>, qui se lisent comme suit :</w:t>
      </w:r>
    </w:p>
    <w:p w14:paraId="5E313689" w14:textId="77777777" w:rsidR="004D7313" w:rsidRDefault="004D7313" w:rsidP="002524EF">
      <w:pPr>
        <w:shd w:val="clear" w:color="auto" w:fill="FFFFFF"/>
        <w:spacing w:after="120"/>
        <w:ind w:left="567"/>
        <w:jc w:val="both"/>
        <w:outlineLvl w:val="2"/>
        <w:rPr>
          <w:rFonts w:eastAsia="Times New Roman" w:cs="Arial"/>
          <w:b/>
          <w:bCs/>
          <w:i/>
          <w:iCs/>
          <w:color w:val="333333"/>
          <w:sz w:val="20"/>
          <w:szCs w:val="20"/>
          <w:lang w:val="en-DE" w:eastAsia="en-DE"/>
        </w:rPr>
      </w:pPr>
    </w:p>
    <w:p w14:paraId="597491DA" w14:textId="17B38CE7" w:rsidR="002524EF" w:rsidRPr="002524EF" w:rsidRDefault="002524EF" w:rsidP="004D7313">
      <w:pPr>
        <w:shd w:val="clear" w:color="auto" w:fill="FFFFFF"/>
        <w:spacing w:after="120"/>
        <w:ind w:left="851"/>
        <w:jc w:val="both"/>
        <w:outlineLvl w:val="2"/>
        <w:rPr>
          <w:rFonts w:eastAsia="Times New Roman" w:cs="Arial"/>
          <w:b/>
          <w:bCs/>
          <w:i/>
          <w:iCs/>
          <w:color w:val="333333"/>
          <w:sz w:val="20"/>
          <w:szCs w:val="20"/>
          <w:lang w:val="en-DE" w:eastAsia="en-DE"/>
        </w:rPr>
      </w:pPr>
      <w:r w:rsidRPr="002524EF">
        <w:rPr>
          <w:rFonts w:eastAsia="Times New Roman" w:cs="Arial"/>
          <w:b/>
          <w:bCs/>
          <w:i/>
          <w:iCs/>
          <w:color w:val="333333"/>
          <w:sz w:val="20"/>
          <w:szCs w:val="20"/>
          <w:lang w:val="en-DE" w:eastAsia="en-DE"/>
        </w:rPr>
        <w:t>13.14</w:t>
      </w:r>
      <w:r w:rsidRPr="004D7313">
        <w:rPr>
          <w:rFonts w:eastAsia="Times New Roman" w:cs="Arial"/>
          <w:b/>
          <w:bCs/>
          <w:i/>
          <w:iCs/>
          <w:color w:val="333333"/>
          <w:sz w:val="20"/>
          <w:szCs w:val="20"/>
          <w:lang w:val="fr-FR" w:eastAsia="en-DE"/>
        </w:rPr>
        <w:t xml:space="preserve"> A</w:t>
      </w:r>
      <w:proofErr w:type="spellStart"/>
      <w:r w:rsidRPr="002524EF">
        <w:rPr>
          <w:rFonts w:eastAsia="Times New Roman" w:cs="Arial"/>
          <w:b/>
          <w:bCs/>
          <w:i/>
          <w:iCs/>
          <w:color w:val="333333"/>
          <w:sz w:val="20"/>
          <w:szCs w:val="20"/>
          <w:shd w:val="clear" w:color="auto" w:fill="FFFFFF"/>
          <w:lang w:val="en-DE" w:eastAsia="en-DE"/>
        </w:rPr>
        <w:t>dressée</w:t>
      </w:r>
      <w:proofErr w:type="spellEnd"/>
      <w:r w:rsidRPr="002524EF">
        <w:rPr>
          <w:rFonts w:eastAsia="Times New Roman" w:cs="Arial"/>
          <w:b/>
          <w:bCs/>
          <w:i/>
          <w:iCs/>
          <w:color w:val="333333"/>
          <w:sz w:val="20"/>
          <w:szCs w:val="20"/>
          <w:shd w:val="clear" w:color="auto" w:fill="FFFFFF"/>
          <w:lang w:val="en-DE" w:eastAsia="en-DE"/>
        </w:rPr>
        <w:t xml:space="preserve"> </w:t>
      </w:r>
      <w:r w:rsidRPr="004D7313">
        <w:rPr>
          <w:rFonts w:eastAsia="Times New Roman" w:cs="Arial"/>
          <w:b/>
          <w:bCs/>
          <w:i/>
          <w:iCs/>
          <w:color w:val="333333"/>
          <w:sz w:val="20"/>
          <w:szCs w:val="20"/>
          <w:shd w:val="clear" w:color="auto" w:fill="FFFFFF"/>
          <w:lang w:val="fr-FR" w:eastAsia="en-DE"/>
        </w:rPr>
        <w:t>au</w:t>
      </w:r>
      <w:proofErr w:type="spellStart"/>
      <w:r w:rsidRPr="002524EF">
        <w:rPr>
          <w:rFonts w:eastAsia="Times New Roman" w:cs="Arial"/>
          <w:b/>
          <w:bCs/>
          <w:i/>
          <w:iCs/>
          <w:color w:val="333333"/>
          <w:sz w:val="20"/>
          <w:szCs w:val="20"/>
          <w:shd w:val="clear" w:color="auto" w:fill="FFFFFF"/>
          <w:lang w:val="en-DE" w:eastAsia="en-DE"/>
        </w:rPr>
        <w:t>Secrétariat</w:t>
      </w:r>
      <w:proofErr w:type="spellEnd"/>
    </w:p>
    <w:p w14:paraId="680C4703" w14:textId="77777777" w:rsidR="002524EF" w:rsidRPr="002524EF" w:rsidRDefault="002524EF" w:rsidP="004D7313">
      <w:pPr>
        <w:shd w:val="clear" w:color="auto" w:fill="FFFFFF"/>
        <w:ind w:left="851"/>
        <w:jc w:val="both"/>
        <w:rPr>
          <w:rFonts w:eastAsia="Times New Roman" w:cs="Arial"/>
          <w:i/>
          <w:iCs/>
          <w:color w:val="333333"/>
          <w:sz w:val="20"/>
          <w:szCs w:val="20"/>
          <w:lang w:val="en-DE" w:eastAsia="en-DE"/>
        </w:rPr>
      </w:pPr>
      <w:r w:rsidRPr="002524EF">
        <w:rPr>
          <w:rFonts w:eastAsia="Times New Roman" w:cs="Arial"/>
          <w:i/>
          <w:iCs/>
          <w:color w:val="333333"/>
          <w:sz w:val="20"/>
          <w:szCs w:val="20"/>
          <w:lang w:val="en-DE" w:eastAsia="en-DE"/>
        </w:rPr>
        <w:t xml:space="preserve">Le </w:t>
      </w:r>
      <w:proofErr w:type="spellStart"/>
      <w:r w:rsidRPr="002524EF">
        <w:rPr>
          <w:rFonts w:eastAsia="Times New Roman" w:cs="Arial"/>
          <w:i/>
          <w:iCs/>
          <w:color w:val="333333"/>
          <w:sz w:val="20"/>
          <w:szCs w:val="20"/>
          <w:lang w:val="en-DE" w:eastAsia="en-DE"/>
        </w:rPr>
        <w:t>Secrétariat</w:t>
      </w:r>
      <w:proofErr w:type="spellEnd"/>
      <w:r w:rsidRPr="002524EF">
        <w:rPr>
          <w:rFonts w:eastAsia="Times New Roman" w:cs="Arial"/>
          <w:i/>
          <w:iCs/>
          <w:color w:val="333333"/>
          <w:sz w:val="20"/>
          <w:szCs w:val="20"/>
          <w:lang w:val="en-DE" w:eastAsia="en-DE"/>
        </w:rPr>
        <w:t xml:space="preserve">, sous </w:t>
      </w:r>
      <w:proofErr w:type="spellStart"/>
      <w:r w:rsidRPr="002524EF">
        <w:rPr>
          <w:rFonts w:eastAsia="Times New Roman" w:cs="Arial"/>
          <w:i/>
          <w:iCs/>
          <w:color w:val="333333"/>
          <w:sz w:val="20"/>
          <w:szCs w:val="20"/>
          <w:lang w:val="en-DE" w:eastAsia="en-DE"/>
        </w:rPr>
        <w:t>réserve</w:t>
      </w:r>
      <w:proofErr w:type="spellEnd"/>
      <w:r w:rsidRPr="002524EF">
        <w:rPr>
          <w:rFonts w:eastAsia="Times New Roman" w:cs="Arial"/>
          <w:i/>
          <w:iCs/>
          <w:color w:val="333333"/>
          <w:sz w:val="20"/>
          <w:szCs w:val="20"/>
          <w:lang w:val="en-DE" w:eastAsia="en-DE"/>
        </w:rPr>
        <w:t xml:space="preserve"> des </w:t>
      </w:r>
      <w:proofErr w:type="spellStart"/>
      <w:r w:rsidRPr="002524EF">
        <w:rPr>
          <w:rFonts w:eastAsia="Times New Roman" w:cs="Arial"/>
          <w:i/>
          <w:iCs/>
          <w:color w:val="333333"/>
          <w:sz w:val="20"/>
          <w:szCs w:val="20"/>
          <w:lang w:val="en-DE" w:eastAsia="en-DE"/>
        </w:rPr>
        <w:t>ressources</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disponibles</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révise</w:t>
      </w:r>
      <w:proofErr w:type="spellEnd"/>
      <w:r w:rsidRPr="002524EF">
        <w:rPr>
          <w:rFonts w:eastAsia="Times New Roman" w:cs="Arial"/>
          <w:i/>
          <w:iCs/>
          <w:color w:val="333333"/>
          <w:sz w:val="20"/>
          <w:szCs w:val="20"/>
          <w:lang w:val="en-DE" w:eastAsia="en-DE"/>
        </w:rPr>
        <w:t xml:space="preserve"> le </w:t>
      </w:r>
      <w:proofErr w:type="spellStart"/>
      <w:r w:rsidRPr="002524EF">
        <w:rPr>
          <w:rFonts w:eastAsia="Times New Roman" w:cs="Arial"/>
          <w:i/>
          <w:iCs/>
          <w:color w:val="333333"/>
          <w:sz w:val="20"/>
          <w:szCs w:val="20"/>
          <w:lang w:val="en-DE" w:eastAsia="en-DE"/>
        </w:rPr>
        <w:t>modèle</w:t>
      </w:r>
      <w:proofErr w:type="spellEnd"/>
      <w:r w:rsidRPr="002524EF">
        <w:rPr>
          <w:rFonts w:eastAsia="Times New Roman" w:cs="Arial"/>
          <w:i/>
          <w:iCs/>
          <w:color w:val="333333"/>
          <w:sz w:val="20"/>
          <w:szCs w:val="20"/>
          <w:lang w:val="en-DE" w:eastAsia="en-DE"/>
        </w:rPr>
        <w:t xml:space="preserve"> de rapport national et son document </w:t>
      </w:r>
      <w:proofErr w:type="spellStart"/>
      <w:r w:rsidRPr="002524EF">
        <w:rPr>
          <w:rFonts w:eastAsia="Times New Roman" w:cs="Arial"/>
          <w:i/>
          <w:iCs/>
          <w:color w:val="333333"/>
          <w:sz w:val="20"/>
          <w:szCs w:val="20"/>
          <w:lang w:val="en-DE" w:eastAsia="en-DE"/>
        </w:rPr>
        <w:t>d'orientation</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afin</w:t>
      </w:r>
      <w:proofErr w:type="spellEnd"/>
      <w:r w:rsidRPr="002524EF">
        <w:rPr>
          <w:rFonts w:eastAsia="Times New Roman" w:cs="Arial"/>
          <w:i/>
          <w:iCs/>
          <w:color w:val="333333"/>
          <w:sz w:val="20"/>
          <w:szCs w:val="20"/>
          <w:lang w:val="en-DE" w:eastAsia="en-DE"/>
        </w:rPr>
        <w:t xml:space="preserve"> de </w:t>
      </w:r>
      <w:proofErr w:type="spellStart"/>
      <w:r w:rsidRPr="002524EF">
        <w:rPr>
          <w:rFonts w:eastAsia="Times New Roman" w:cs="Arial"/>
          <w:i/>
          <w:iCs/>
          <w:color w:val="333333"/>
          <w:sz w:val="20"/>
          <w:szCs w:val="20"/>
          <w:lang w:val="en-DE" w:eastAsia="en-DE"/>
        </w:rPr>
        <w:t>tenir</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compte</w:t>
      </w:r>
      <w:proofErr w:type="spellEnd"/>
      <w:r w:rsidRPr="002524EF">
        <w:rPr>
          <w:rFonts w:eastAsia="Times New Roman" w:cs="Arial"/>
          <w:i/>
          <w:iCs/>
          <w:color w:val="333333"/>
          <w:sz w:val="20"/>
          <w:szCs w:val="20"/>
          <w:lang w:val="en-DE" w:eastAsia="en-DE"/>
        </w:rPr>
        <w:t xml:space="preserve"> des </w:t>
      </w:r>
      <w:proofErr w:type="spellStart"/>
      <w:r w:rsidRPr="002524EF">
        <w:rPr>
          <w:rFonts w:eastAsia="Times New Roman" w:cs="Arial"/>
          <w:i/>
          <w:iCs/>
          <w:color w:val="333333"/>
          <w:sz w:val="20"/>
          <w:szCs w:val="20"/>
          <w:lang w:val="en-DE" w:eastAsia="en-DE"/>
        </w:rPr>
        <w:t>enseignements</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tirés</w:t>
      </w:r>
      <w:proofErr w:type="spellEnd"/>
      <w:r w:rsidRPr="002524EF">
        <w:rPr>
          <w:rFonts w:eastAsia="Times New Roman" w:cs="Arial"/>
          <w:i/>
          <w:iCs/>
          <w:color w:val="333333"/>
          <w:sz w:val="20"/>
          <w:szCs w:val="20"/>
          <w:lang w:val="en-DE" w:eastAsia="en-DE"/>
        </w:rPr>
        <w:t xml:space="preserve"> au </w:t>
      </w:r>
      <w:proofErr w:type="spellStart"/>
      <w:r w:rsidRPr="002524EF">
        <w:rPr>
          <w:rFonts w:eastAsia="Times New Roman" w:cs="Arial"/>
          <w:i/>
          <w:iCs/>
          <w:color w:val="333333"/>
          <w:sz w:val="20"/>
          <w:szCs w:val="20"/>
          <w:lang w:val="en-DE" w:eastAsia="en-DE"/>
        </w:rPr>
        <w:t>cours</w:t>
      </w:r>
      <w:proofErr w:type="spellEnd"/>
      <w:r w:rsidRPr="002524EF">
        <w:rPr>
          <w:rFonts w:eastAsia="Times New Roman" w:cs="Arial"/>
          <w:i/>
          <w:iCs/>
          <w:color w:val="333333"/>
          <w:sz w:val="20"/>
          <w:szCs w:val="20"/>
          <w:lang w:val="en-DE" w:eastAsia="en-DE"/>
        </w:rPr>
        <w:t xml:space="preserve"> de la </w:t>
      </w:r>
      <w:proofErr w:type="spellStart"/>
      <w:r w:rsidRPr="002524EF">
        <w:rPr>
          <w:rFonts w:eastAsia="Times New Roman" w:cs="Arial"/>
          <w:i/>
          <w:iCs/>
          <w:color w:val="333333"/>
          <w:sz w:val="20"/>
          <w:szCs w:val="20"/>
          <w:lang w:val="en-DE" w:eastAsia="en-DE"/>
        </w:rPr>
        <w:t>période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considérée</w:t>
      </w:r>
      <w:proofErr w:type="spellEnd"/>
      <w:r w:rsidRPr="002524EF">
        <w:rPr>
          <w:rFonts w:eastAsia="Times New Roman" w:cs="Arial"/>
          <w:i/>
          <w:iCs/>
          <w:color w:val="333333"/>
          <w:sz w:val="20"/>
          <w:szCs w:val="20"/>
          <w:lang w:val="en-DE" w:eastAsia="en-DE"/>
        </w:rPr>
        <w:t xml:space="preserve"> et des </w:t>
      </w:r>
      <w:proofErr w:type="spellStart"/>
      <w:r w:rsidRPr="002524EF">
        <w:rPr>
          <w:rFonts w:eastAsia="Times New Roman" w:cs="Arial"/>
          <w:i/>
          <w:iCs/>
          <w:color w:val="333333"/>
          <w:sz w:val="20"/>
          <w:szCs w:val="20"/>
          <w:lang w:val="en-DE" w:eastAsia="en-DE"/>
        </w:rPr>
        <w:t>résultats</w:t>
      </w:r>
      <w:proofErr w:type="spellEnd"/>
      <w:r w:rsidRPr="002524EF">
        <w:rPr>
          <w:rFonts w:eastAsia="Times New Roman" w:cs="Arial"/>
          <w:i/>
          <w:iCs/>
          <w:color w:val="333333"/>
          <w:sz w:val="20"/>
          <w:szCs w:val="20"/>
          <w:lang w:val="en-DE" w:eastAsia="en-DE"/>
        </w:rPr>
        <w:t xml:space="preserve"> de la 13e session de la Conférence des Parties et, </w:t>
      </w:r>
      <w:proofErr w:type="spellStart"/>
      <w:r w:rsidRPr="002524EF">
        <w:rPr>
          <w:rFonts w:eastAsia="Times New Roman" w:cs="Arial"/>
          <w:i/>
          <w:iCs/>
          <w:color w:val="333333"/>
          <w:sz w:val="20"/>
          <w:szCs w:val="20"/>
          <w:lang w:val="en-DE" w:eastAsia="en-DE"/>
        </w:rPr>
        <w:t>selon</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qu’il</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convient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poursuit</w:t>
      </w:r>
      <w:proofErr w:type="spellEnd"/>
      <w:r w:rsidRPr="002524EF">
        <w:rPr>
          <w:rFonts w:eastAsia="Times New Roman" w:cs="Arial"/>
          <w:i/>
          <w:iCs/>
          <w:color w:val="333333"/>
          <w:sz w:val="20"/>
          <w:szCs w:val="20"/>
          <w:lang w:val="en-DE" w:eastAsia="en-DE"/>
        </w:rPr>
        <w:t xml:space="preserve"> le </w:t>
      </w:r>
      <w:proofErr w:type="spellStart"/>
      <w:r w:rsidRPr="002524EF">
        <w:rPr>
          <w:rFonts w:eastAsia="Times New Roman" w:cs="Arial"/>
          <w:i/>
          <w:iCs/>
          <w:color w:val="333333"/>
          <w:sz w:val="20"/>
          <w:szCs w:val="20"/>
          <w:lang w:val="en-DE" w:eastAsia="en-DE"/>
        </w:rPr>
        <w:t>renforcement</w:t>
      </w:r>
      <w:proofErr w:type="spellEnd"/>
      <w:r w:rsidRPr="002524EF">
        <w:rPr>
          <w:rFonts w:eastAsia="Times New Roman" w:cs="Arial"/>
          <w:i/>
          <w:iCs/>
          <w:color w:val="333333"/>
          <w:sz w:val="20"/>
          <w:szCs w:val="20"/>
          <w:lang w:val="en-DE" w:eastAsia="en-DE"/>
        </w:rPr>
        <w:t xml:space="preserve"> des synergies avec la </w:t>
      </w:r>
      <w:proofErr w:type="spellStart"/>
      <w:r w:rsidRPr="002524EF">
        <w:rPr>
          <w:rFonts w:eastAsia="Times New Roman" w:cs="Arial"/>
          <w:i/>
          <w:iCs/>
          <w:color w:val="333333"/>
          <w:sz w:val="20"/>
          <w:szCs w:val="20"/>
          <w:lang w:val="en-DE" w:eastAsia="en-DE"/>
        </w:rPr>
        <w:t>Famille</w:t>
      </w:r>
      <w:proofErr w:type="spellEnd"/>
      <w:r w:rsidRPr="002524EF">
        <w:rPr>
          <w:rFonts w:eastAsia="Times New Roman" w:cs="Arial"/>
          <w:i/>
          <w:iCs/>
          <w:color w:val="333333"/>
          <w:sz w:val="20"/>
          <w:szCs w:val="20"/>
          <w:lang w:val="en-DE" w:eastAsia="en-DE"/>
        </w:rPr>
        <w:t xml:space="preserve"> CMS et les </w:t>
      </w:r>
      <w:proofErr w:type="spellStart"/>
      <w:r w:rsidRPr="002524EF">
        <w:rPr>
          <w:rFonts w:eastAsia="Times New Roman" w:cs="Arial"/>
          <w:i/>
          <w:iCs/>
          <w:color w:val="333333"/>
          <w:sz w:val="20"/>
          <w:szCs w:val="20"/>
          <w:lang w:val="en-DE" w:eastAsia="en-DE"/>
        </w:rPr>
        <w:t>mécanismes</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d’élaboration</w:t>
      </w:r>
      <w:proofErr w:type="spellEnd"/>
      <w:r w:rsidRPr="002524EF">
        <w:rPr>
          <w:rFonts w:eastAsia="Times New Roman" w:cs="Arial"/>
          <w:i/>
          <w:iCs/>
          <w:color w:val="333333"/>
          <w:sz w:val="20"/>
          <w:szCs w:val="20"/>
          <w:lang w:val="en-DE" w:eastAsia="en-DE"/>
        </w:rPr>
        <w:t xml:space="preserve"> de rapports </w:t>
      </w:r>
      <w:proofErr w:type="spellStart"/>
      <w:r w:rsidRPr="002524EF">
        <w:rPr>
          <w:rFonts w:eastAsia="Times New Roman" w:cs="Arial"/>
          <w:i/>
          <w:iCs/>
          <w:color w:val="333333"/>
          <w:sz w:val="20"/>
          <w:szCs w:val="20"/>
          <w:lang w:val="en-DE" w:eastAsia="en-DE"/>
        </w:rPr>
        <w:t>d’autres</w:t>
      </w:r>
      <w:proofErr w:type="spellEnd"/>
      <w:r w:rsidRPr="002524EF">
        <w:rPr>
          <w:rFonts w:eastAsia="Times New Roman" w:cs="Arial"/>
          <w:i/>
          <w:iCs/>
          <w:color w:val="333333"/>
          <w:sz w:val="20"/>
          <w:szCs w:val="20"/>
          <w:lang w:val="en-DE" w:eastAsia="en-DE"/>
        </w:rPr>
        <w:t xml:space="preserve"> Accords </w:t>
      </w:r>
      <w:proofErr w:type="spellStart"/>
      <w:r w:rsidRPr="002524EF">
        <w:rPr>
          <w:rFonts w:eastAsia="Times New Roman" w:cs="Arial"/>
          <w:i/>
          <w:iCs/>
          <w:color w:val="333333"/>
          <w:sz w:val="20"/>
          <w:szCs w:val="20"/>
          <w:lang w:val="en-DE" w:eastAsia="en-DE"/>
        </w:rPr>
        <w:t>multilatéraux</w:t>
      </w:r>
      <w:proofErr w:type="spellEnd"/>
      <w:r w:rsidRPr="002524EF">
        <w:rPr>
          <w:rFonts w:eastAsia="Times New Roman" w:cs="Arial"/>
          <w:i/>
          <w:iCs/>
          <w:color w:val="333333"/>
          <w:sz w:val="20"/>
          <w:szCs w:val="20"/>
          <w:lang w:val="en-DE" w:eastAsia="en-DE"/>
        </w:rPr>
        <w:t xml:space="preserve"> sur </w:t>
      </w:r>
      <w:proofErr w:type="spellStart"/>
      <w:r w:rsidRPr="002524EF">
        <w:rPr>
          <w:rFonts w:eastAsia="Times New Roman" w:cs="Arial"/>
          <w:i/>
          <w:iCs/>
          <w:color w:val="333333"/>
          <w:sz w:val="20"/>
          <w:szCs w:val="20"/>
          <w:lang w:val="en-DE" w:eastAsia="en-DE"/>
        </w:rPr>
        <w:t>l’environnement</w:t>
      </w:r>
      <w:proofErr w:type="spellEnd"/>
      <w:r w:rsidRPr="002524EF">
        <w:rPr>
          <w:rFonts w:eastAsia="Times New Roman" w:cs="Arial"/>
          <w:i/>
          <w:iCs/>
          <w:color w:val="333333"/>
          <w:sz w:val="20"/>
          <w:szCs w:val="20"/>
          <w:lang w:val="en-DE" w:eastAsia="en-DE"/>
        </w:rPr>
        <w:t xml:space="preserve"> et </w:t>
      </w:r>
      <w:proofErr w:type="spellStart"/>
      <w:r w:rsidRPr="002524EF">
        <w:rPr>
          <w:rFonts w:eastAsia="Times New Roman" w:cs="Arial"/>
          <w:i/>
          <w:iCs/>
          <w:color w:val="333333"/>
          <w:sz w:val="20"/>
          <w:szCs w:val="20"/>
          <w:lang w:val="en-DE" w:eastAsia="en-DE"/>
        </w:rPr>
        <w:t>soumet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ses</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révisions</w:t>
      </w:r>
      <w:proofErr w:type="spellEnd"/>
      <w:r w:rsidRPr="002524EF">
        <w:rPr>
          <w:rFonts w:eastAsia="Times New Roman" w:cs="Arial"/>
          <w:i/>
          <w:iCs/>
          <w:color w:val="333333"/>
          <w:sz w:val="20"/>
          <w:szCs w:val="20"/>
          <w:lang w:val="en-DE" w:eastAsia="en-DE"/>
        </w:rPr>
        <w:t xml:space="preserve"> à la 52e </w:t>
      </w:r>
      <w:proofErr w:type="spellStart"/>
      <w:r w:rsidRPr="002524EF">
        <w:rPr>
          <w:rFonts w:eastAsia="Times New Roman" w:cs="Arial"/>
          <w:i/>
          <w:iCs/>
          <w:color w:val="333333"/>
          <w:sz w:val="20"/>
          <w:szCs w:val="20"/>
          <w:lang w:val="en-DE" w:eastAsia="en-DE"/>
        </w:rPr>
        <w:t>réunion</w:t>
      </w:r>
      <w:proofErr w:type="spellEnd"/>
      <w:r w:rsidRPr="002524EF">
        <w:rPr>
          <w:rFonts w:eastAsia="Times New Roman" w:cs="Arial"/>
          <w:i/>
          <w:iCs/>
          <w:color w:val="333333"/>
          <w:sz w:val="20"/>
          <w:szCs w:val="20"/>
          <w:lang w:val="en-DE" w:eastAsia="en-DE"/>
        </w:rPr>
        <w:t xml:space="preserve"> du </w:t>
      </w:r>
      <w:proofErr w:type="spellStart"/>
      <w:r w:rsidRPr="002524EF">
        <w:rPr>
          <w:rFonts w:eastAsia="Times New Roman" w:cs="Arial"/>
          <w:i/>
          <w:iCs/>
          <w:color w:val="333333"/>
          <w:sz w:val="20"/>
          <w:szCs w:val="20"/>
          <w:lang w:val="en-DE" w:eastAsia="en-DE"/>
        </w:rPr>
        <w:t>Comité</w:t>
      </w:r>
      <w:proofErr w:type="spellEnd"/>
      <w:r w:rsidRPr="002524EF">
        <w:rPr>
          <w:rFonts w:eastAsia="Times New Roman" w:cs="Arial"/>
          <w:i/>
          <w:iCs/>
          <w:color w:val="333333"/>
          <w:sz w:val="20"/>
          <w:szCs w:val="20"/>
          <w:lang w:val="en-DE" w:eastAsia="en-DE"/>
        </w:rPr>
        <w:t xml:space="preserve"> permanent.</w:t>
      </w:r>
    </w:p>
    <w:p w14:paraId="3173DD71" w14:textId="77777777" w:rsidR="0023109C" w:rsidRPr="002524EF" w:rsidRDefault="0023109C" w:rsidP="004D7313">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en-DE"/>
        </w:rPr>
      </w:pPr>
    </w:p>
    <w:p w14:paraId="6536C9BA" w14:textId="7791A3DB" w:rsidR="002524EF" w:rsidRPr="002524EF" w:rsidRDefault="002524EF" w:rsidP="004D7313">
      <w:pPr>
        <w:shd w:val="clear" w:color="auto" w:fill="FFFFFF"/>
        <w:spacing w:after="120"/>
        <w:ind w:left="851"/>
        <w:jc w:val="both"/>
        <w:outlineLvl w:val="2"/>
        <w:rPr>
          <w:rFonts w:eastAsia="Times New Roman" w:cs="Arial"/>
          <w:b/>
          <w:bCs/>
          <w:i/>
          <w:iCs/>
          <w:color w:val="333333"/>
          <w:sz w:val="20"/>
          <w:szCs w:val="20"/>
          <w:lang w:val="en-DE" w:eastAsia="en-DE"/>
        </w:rPr>
      </w:pPr>
      <w:r w:rsidRPr="002524EF">
        <w:rPr>
          <w:rFonts w:eastAsia="Times New Roman" w:cs="Arial"/>
          <w:b/>
          <w:bCs/>
          <w:i/>
          <w:iCs/>
          <w:color w:val="333333"/>
          <w:sz w:val="20"/>
          <w:szCs w:val="20"/>
          <w:lang w:val="en-DE" w:eastAsia="en-DE"/>
        </w:rPr>
        <w:t>13.15</w:t>
      </w:r>
      <w:r w:rsidRPr="002524EF">
        <w:rPr>
          <w:rFonts w:eastAsia="Times New Roman" w:cs="Arial"/>
          <w:b/>
          <w:bCs/>
          <w:i/>
          <w:iCs/>
          <w:color w:val="333333"/>
          <w:sz w:val="20"/>
          <w:szCs w:val="20"/>
          <w:lang w:val="fr-FR" w:eastAsia="en-DE"/>
        </w:rPr>
        <w:t xml:space="preserve"> A</w:t>
      </w:r>
      <w:proofErr w:type="spellStart"/>
      <w:r w:rsidRPr="002524EF">
        <w:rPr>
          <w:rFonts w:eastAsia="Times New Roman" w:cs="Arial"/>
          <w:b/>
          <w:bCs/>
          <w:i/>
          <w:iCs/>
          <w:color w:val="333333"/>
          <w:sz w:val="20"/>
          <w:szCs w:val="20"/>
          <w:shd w:val="clear" w:color="auto" w:fill="FFFFFF"/>
          <w:lang w:val="en-DE" w:eastAsia="en-DE"/>
        </w:rPr>
        <w:t>dressée</w:t>
      </w:r>
      <w:proofErr w:type="spellEnd"/>
      <w:r w:rsidRPr="002524EF">
        <w:rPr>
          <w:rFonts w:eastAsia="Times New Roman" w:cs="Arial"/>
          <w:b/>
          <w:bCs/>
          <w:i/>
          <w:iCs/>
          <w:color w:val="333333"/>
          <w:sz w:val="20"/>
          <w:szCs w:val="20"/>
          <w:shd w:val="clear" w:color="auto" w:fill="FFFFFF"/>
          <w:lang w:val="en-DE" w:eastAsia="en-DE"/>
        </w:rPr>
        <w:t xml:space="preserve"> </w:t>
      </w:r>
      <w:r w:rsidRPr="002524EF">
        <w:rPr>
          <w:rFonts w:eastAsia="Times New Roman" w:cs="Arial"/>
          <w:b/>
          <w:bCs/>
          <w:i/>
          <w:iCs/>
          <w:color w:val="333333"/>
          <w:sz w:val="20"/>
          <w:szCs w:val="20"/>
          <w:shd w:val="clear" w:color="auto" w:fill="FFFFFF"/>
          <w:lang w:val="fr-FR" w:eastAsia="en-DE"/>
        </w:rPr>
        <w:t xml:space="preserve">au </w:t>
      </w:r>
      <w:proofErr w:type="spellStart"/>
      <w:r w:rsidRPr="002524EF">
        <w:rPr>
          <w:rFonts w:eastAsia="Times New Roman" w:cs="Arial"/>
          <w:b/>
          <w:bCs/>
          <w:i/>
          <w:iCs/>
          <w:color w:val="333333"/>
          <w:sz w:val="20"/>
          <w:szCs w:val="20"/>
          <w:shd w:val="clear" w:color="auto" w:fill="FFFFFF"/>
          <w:lang w:val="en-DE" w:eastAsia="en-DE"/>
        </w:rPr>
        <w:t>Comité</w:t>
      </w:r>
      <w:proofErr w:type="spellEnd"/>
      <w:r w:rsidRPr="002524EF">
        <w:rPr>
          <w:rFonts w:eastAsia="Times New Roman" w:cs="Arial"/>
          <w:b/>
          <w:bCs/>
          <w:i/>
          <w:iCs/>
          <w:color w:val="333333"/>
          <w:sz w:val="20"/>
          <w:szCs w:val="20"/>
          <w:shd w:val="clear" w:color="auto" w:fill="FFFFFF"/>
          <w:lang w:val="en-DE" w:eastAsia="en-DE"/>
        </w:rPr>
        <w:t xml:space="preserve"> permanent</w:t>
      </w:r>
    </w:p>
    <w:p w14:paraId="676D20CE" w14:textId="77777777" w:rsidR="002524EF" w:rsidRPr="002524EF" w:rsidRDefault="002524EF" w:rsidP="004D7313">
      <w:pPr>
        <w:shd w:val="clear" w:color="auto" w:fill="FFFFFF"/>
        <w:ind w:left="851"/>
        <w:jc w:val="both"/>
        <w:rPr>
          <w:rFonts w:eastAsia="Times New Roman" w:cs="Arial"/>
          <w:i/>
          <w:iCs/>
          <w:color w:val="333333"/>
          <w:sz w:val="20"/>
          <w:szCs w:val="20"/>
          <w:lang w:val="en-DE" w:eastAsia="en-DE"/>
        </w:rPr>
      </w:pPr>
      <w:r w:rsidRPr="002524EF">
        <w:rPr>
          <w:rFonts w:eastAsia="Times New Roman" w:cs="Arial"/>
          <w:i/>
          <w:iCs/>
          <w:color w:val="333333"/>
          <w:sz w:val="20"/>
          <w:szCs w:val="20"/>
          <w:lang w:val="en-DE" w:eastAsia="en-DE"/>
        </w:rPr>
        <w:t xml:space="preserve">Le </w:t>
      </w:r>
      <w:proofErr w:type="spellStart"/>
      <w:r w:rsidRPr="002524EF">
        <w:rPr>
          <w:rFonts w:eastAsia="Times New Roman" w:cs="Arial"/>
          <w:i/>
          <w:iCs/>
          <w:color w:val="333333"/>
          <w:sz w:val="20"/>
          <w:szCs w:val="20"/>
          <w:lang w:val="en-DE" w:eastAsia="en-DE"/>
        </w:rPr>
        <w:t>Comité</w:t>
      </w:r>
      <w:proofErr w:type="spellEnd"/>
      <w:r w:rsidRPr="002524EF">
        <w:rPr>
          <w:rFonts w:eastAsia="Times New Roman" w:cs="Arial"/>
          <w:i/>
          <w:iCs/>
          <w:color w:val="333333"/>
          <w:sz w:val="20"/>
          <w:szCs w:val="20"/>
          <w:lang w:val="en-DE" w:eastAsia="en-DE"/>
        </w:rPr>
        <w:t xml:space="preserve"> permanent </w:t>
      </w:r>
      <w:proofErr w:type="spellStart"/>
      <w:r w:rsidRPr="002524EF">
        <w:rPr>
          <w:rFonts w:eastAsia="Times New Roman" w:cs="Arial"/>
          <w:i/>
          <w:iCs/>
          <w:color w:val="333333"/>
          <w:sz w:val="20"/>
          <w:szCs w:val="20"/>
          <w:lang w:val="en-DE" w:eastAsia="en-DE"/>
        </w:rPr>
        <w:t>est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prié</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d'examiner</w:t>
      </w:r>
      <w:proofErr w:type="spellEnd"/>
      <w:r w:rsidRPr="002524EF">
        <w:rPr>
          <w:rFonts w:eastAsia="Times New Roman" w:cs="Arial"/>
          <w:i/>
          <w:iCs/>
          <w:color w:val="333333"/>
          <w:sz w:val="20"/>
          <w:szCs w:val="20"/>
          <w:lang w:val="en-DE" w:eastAsia="en-DE"/>
        </w:rPr>
        <w:t xml:space="preserve"> et, le </w:t>
      </w:r>
      <w:proofErr w:type="spellStart"/>
      <w:r w:rsidRPr="002524EF">
        <w:rPr>
          <w:rFonts w:eastAsia="Times New Roman" w:cs="Arial"/>
          <w:i/>
          <w:iCs/>
          <w:color w:val="333333"/>
          <w:sz w:val="20"/>
          <w:szCs w:val="20"/>
          <w:lang w:val="en-DE" w:eastAsia="en-DE"/>
        </w:rPr>
        <w:t>cas</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échéant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d'approuver</w:t>
      </w:r>
      <w:proofErr w:type="spellEnd"/>
      <w:r w:rsidRPr="002524EF">
        <w:rPr>
          <w:rFonts w:eastAsia="Times New Roman" w:cs="Arial"/>
          <w:i/>
          <w:iCs/>
          <w:color w:val="333333"/>
          <w:sz w:val="20"/>
          <w:szCs w:val="20"/>
          <w:lang w:val="en-DE" w:eastAsia="en-DE"/>
        </w:rPr>
        <w:t xml:space="preserve"> la </w:t>
      </w:r>
      <w:proofErr w:type="spellStart"/>
      <w:r w:rsidRPr="002524EF">
        <w:rPr>
          <w:rFonts w:eastAsia="Times New Roman" w:cs="Arial"/>
          <w:i/>
          <w:iCs/>
          <w:color w:val="333333"/>
          <w:sz w:val="20"/>
          <w:szCs w:val="20"/>
          <w:lang w:val="en-DE" w:eastAsia="en-DE"/>
        </w:rPr>
        <w:t>révision</w:t>
      </w:r>
      <w:proofErr w:type="spellEnd"/>
      <w:r w:rsidRPr="002524EF">
        <w:rPr>
          <w:rFonts w:eastAsia="Times New Roman" w:cs="Arial"/>
          <w:i/>
          <w:iCs/>
          <w:color w:val="333333"/>
          <w:sz w:val="20"/>
          <w:szCs w:val="20"/>
          <w:lang w:val="en-DE" w:eastAsia="en-DE"/>
        </w:rPr>
        <w:t xml:space="preserve"> du </w:t>
      </w:r>
      <w:proofErr w:type="spellStart"/>
      <w:r w:rsidRPr="002524EF">
        <w:rPr>
          <w:rFonts w:eastAsia="Times New Roman" w:cs="Arial"/>
          <w:i/>
          <w:iCs/>
          <w:color w:val="333333"/>
          <w:sz w:val="20"/>
          <w:szCs w:val="20"/>
          <w:lang w:val="en-DE" w:eastAsia="en-DE"/>
        </w:rPr>
        <w:t>modèle</w:t>
      </w:r>
      <w:proofErr w:type="spellEnd"/>
      <w:r w:rsidRPr="002524EF">
        <w:rPr>
          <w:rFonts w:eastAsia="Times New Roman" w:cs="Arial"/>
          <w:i/>
          <w:iCs/>
          <w:color w:val="333333"/>
          <w:sz w:val="20"/>
          <w:szCs w:val="20"/>
          <w:lang w:val="en-DE" w:eastAsia="en-DE"/>
        </w:rPr>
        <w:t xml:space="preserve"> de rapport national et du document </w:t>
      </w:r>
      <w:proofErr w:type="spellStart"/>
      <w:r w:rsidRPr="002524EF">
        <w:rPr>
          <w:rFonts w:eastAsia="Times New Roman" w:cs="Arial"/>
          <w:i/>
          <w:iCs/>
          <w:color w:val="333333"/>
          <w:sz w:val="20"/>
          <w:szCs w:val="20"/>
          <w:lang w:val="en-DE" w:eastAsia="en-DE"/>
        </w:rPr>
        <w:t>d'orientation</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établi</w:t>
      </w:r>
      <w:proofErr w:type="spellEnd"/>
      <w:r w:rsidRPr="002524EF">
        <w:rPr>
          <w:rFonts w:eastAsia="Times New Roman" w:cs="Arial"/>
          <w:i/>
          <w:iCs/>
          <w:color w:val="333333"/>
          <w:sz w:val="20"/>
          <w:szCs w:val="20"/>
          <w:lang w:val="en-DE" w:eastAsia="en-DE"/>
        </w:rPr>
        <w:t xml:space="preserve"> par le </w:t>
      </w:r>
      <w:proofErr w:type="spellStart"/>
      <w:r w:rsidRPr="002524EF">
        <w:rPr>
          <w:rFonts w:eastAsia="Times New Roman" w:cs="Arial"/>
          <w:i/>
          <w:iCs/>
          <w:color w:val="333333"/>
          <w:sz w:val="20"/>
          <w:szCs w:val="20"/>
          <w:lang w:val="en-DE" w:eastAsia="en-DE"/>
        </w:rPr>
        <w:t>Secrétariat</w:t>
      </w:r>
      <w:proofErr w:type="spellEnd"/>
      <w:r w:rsidRPr="002524EF">
        <w:rPr>
          <w:rFonts w:eastAsia="Times New Roman" w:cs="Arial"/>
          <w:i/>
          <w:iCs/>
          <w:color w:val="333333"/>
          <w:sz w:val="20"/>
          <w:szCs w:val="20"/>
          <w:lang w:val="en-DE" w:eastAsia="en-DE"/>
        </w:rPr>
        <w:t xml:space="preserve"> en application de la </w:t>
      </w:r>
      <w:proofErr w:type="spellStart"/>
      <w:r w:rsidRPr="002524EF">
        <w:rPr>
          <w:rFonts w:eastAsia="Times New Roman" w:cs="Arial"/>
          <w:i/>
          <w:iCs/>
          <w:color w:val="333333"/>
          <w:sz w:val="20"/>
          <w:szCs w:val="20"/>
          <w:lang w:val="en-DE" w:eastAsia="en-DE"/>
        </w:rPr>
        <w:t>Décision</w:t>
      </w:r>
      <w:proofErr w:type="spellEnd"/>
      <w:r w:rsidRPr="002524EF">
        <w:rPr>
          <w:rFonts w:eastAsia="Times New Roman" w:cs="Arial"/>
          <w:i/>
          <w:iCs/>
          <w:color w:val="333333"/>
          <w:sz w:val="20"/>
          <w:szCs w:val="20"/>
          <w:lang w:val="en-DE" w:eastAsia="en-DE"/>
        </w:rPr>
        <w:t xml:space="preserve"> 13.14, </w:t>
      </w:r>
      <w:proofErr w:type="spellStart"/>
      <w:r w:rsidRPr="002524EF">
        <w:rPr>
          <w:rFonts w:eastAsia="Times New Roman" w:cs="Arial"/>
          <w:i/>
          <w:iCs/>
          <w:color w:val="333333"/>
          <w:sz w:val="20"/>
          <w:szCs w:val="20"/>
          <w:lang w:val="en-DE" w:eastAsia="en-DE"/>
        </w:rPr>
        <w:t>afin</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qu'ils</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puissent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être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publiés</w:t>
      </w:r>
      <w:proofErr w:type="spellEnd"/>
      <w:r w:rsidRPr="002524EF">
        <w:rPr>
          <w:rFonts w:eastAsia="Times New Roman" w:cs="Arial"/>
          <w:i/>
          <w:iCs/>
          <w:color w:val="333333"/>
          <w:sz w:val="20"/>
          <w:szCs w:val="20"/>
          <w:lang w:val="en-DE" w:eastAsia="en-DE"/>
        </w:rPr>
        <w:t xml:space="preserve"> au </w:t>
      </w:r>
      <w:proofErr w:type="spellStart"/>
      <w:r w:rsidRPr="002524EF">
        <w:rPr>
          <w:rFonts w:eastAsia="Times New Roman" w:cs="Arial"/>
          <w:i/>
          <w:iCs/>
          <w:color w:val="333333"/>
          <w:sz w:val="20"/>
          <w:szCs w:val="20"/>
          <w:lang w:val="en-DE" w:eastAsia="en-DE"/>
        </w:rPr>
        <w:t>moins</w:t>
      </w:r>
      <w:proofErr w:type="spellEnd"/>
      <w:r w:rsidRPr="002524EF">
        <w:rPr>
          <w:rFonts w:eastAsia="Times New Roman" w:cs="Arial"/>
          <w:i/>
          <w:iCs/>
          <w:color w:val="333333"/>
          <w:sz w:val="20"/>
          <w:szCs w:val="20"/>
          <w:lang w:val="en-DE" w:eastAsia="en-DE"/>
        </w:rPr>
        <w:t xml:space="preserve"> un an (de </w:t>
      </w:r>
      <w:proofErr w:type="spellStart"/>
      <w:r w:rsidRPr="002524EF">
        <w:rPr>
          <w:rFonts w:eastAsia="Times New Roman" w:cs="Arial"/>
          <w:i/>
          <w:iCs/>
          <w:color w:val="333333"/>
          <w:sz w:val="20"/>
          <w:szCs w:val="20"/>
          <w:lang w:val="en-DE" w:eastAsia="en-DE"/>
        </w:rPr>
        <w:t>préférence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davantage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avant</w:t>
      </w:r>
      <w:proofErr w:type="spellEnd"/>
      <w:r w:rsidRPr="002524EF">
        <w:rPr>
          <w:rFonts w:eastAsia="Times New Roman" w:cs="Arial"/>
          <w:i/>
          <w:iCs/>
          <w:color w:val="333333"/>
          <w:sz w:val="20"/>
          <w:szCs w:val="20"/>
          <w:lang w:val="en-DE" w:eastAsia="en-DE"/>
        </w:rPr>
        <w:t xml:space="preserve"> la date </w:t>
      </w:r>
      <w:proofErr w:type="spellStart"/>
      <w:r w:rsidRPr="002524EF">
        <w:rPr>
          <w:rFonts w:eastAsia="Times New Roman" w:cs="Arial"/>
          <w:i/>
          <w:iCs/>
          <w:color w:val="333333"/>
          <w:sz w:val="20"/>
          <w:szCs w:val="20"/>
          <w:lang w:val="en-DE" w:eastAsia="en-DE"/>
        </w:rPr>
        <w:t>limite</w:t>
      </w:r>
      <w:proofErr w:type="spellEnd"/>
      <w:r w:rsidRPr="002524EF">
        <w:rPr>
          <w:rFonts w:eastAsia="Times New Roman" w:cs="Arial"/>
          <w:i/>
          <w:iCs/>
          <w:color w:val="333333"/>
          <w:sz w:val="20"/>
          <w:szCs w:val="20"/>
          <w:lang w:val="en-DE" w:eastAsia="en-DE"/>
        </w:rPr>
        <w:t xml:space="preserve"> de </w:t>
      </w:r>
      <w:proofErr w:type="spellStart"/>
      <w:r w:rsidRPr="002524EF">
        <w:rPr>
          <w:rFonts w:eastAsia="Times New Roman" w:cs="Arial"/>
          <w:i/>
          <w:iCs/>
          <w:color w:val="333333"/>
          <w:sz w:val="20"/>
          <w:szCs w:val="20"/>
          <w:lang w:val="en-DE" w:eastAsia="en-DE"/>
        </w:rPr>
        <w:t>soumission</w:t>
      </w:r>
      <w:proofErr w:type="spellEnd"/>
      <w:r w:rsidRPr="002524EF">
        <w:rPr>
          <w:rFonts w:eastAsia="Times New Roman" w:cs="Arial"/>
          <w:i/>
          <w:iCs/>
          <w:color w:val="333333"/>
          <w:sz w:val="20"/>
          <w:szCs w:val="20"/>
          <w:lang w:val="en-DE" w:eastAsia="en-DE"/>
        </w:rPr>
        <w:t xml:space="preserve"> des rapports à la 14e session de la Conférence des Parties et de faire </w:t>
      </w:r>
      <w:proofErr w:type="spellStart"/>
      <w:r w:rsidRPr="002524EF">
        <w:rPr>
          <w:rFonts w:eastAsia="Times New Roman" w:cs="Arial"/>
          <w:i/>
          <w:iCs/>
          <w:color w:val="333333"/>
          <w:sz w:val="20"/>
          <w:szCs w:val="20"/>
          <w:lang w:val="en-DE" w:eastAsia="en-DE"/>
        </w:rPr>
        <w:t>toute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recommandation</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appropriée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concernant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modèle</w:t>
      </w:r>
      <w:proofErr w:type="spellEnd"/>
      <w:r w:rsidRPr="002524EF">
        <w:rPr>
          <w:rFonts w:eastAsia="Times New Roman" w:cs="Arial"/>
          <w:i/>
          <w:iCs/>
          <w:color w:val="333333"/>
          <w:sz w:val="20"/>
          <w:szCs w:val="20"/>
          <w:lang w:val="en-DE" w:eastAsia="en-DE"/>
        </w:rPr>
        <w:t xml:space="preserve"> à </w:t>
      </w:r>
      <w:proofErr w:type="spellStart"/>
      <w:r w:rsidRPr="002524EF">
        <w:rPr>
          <w:rFonts w:eastAsia="Times New Roman" w:cs="Arial"/>
          <w:i/>
          <w:iCs/>
          <w:color w:val="333333"/>
          <w:sz w:val="20"/>
          <w:szCs w:val="20"/>
          <w:lang w:val="en-DE" w:eastAsia="en-DE"/>
        </w:rPr>
        <w:t>cette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dernière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notamment</w:t>
      </w:r>
      <w:proofErr w:type="spellEnd"/>
      <w:r w:rsidRPr="002524EF">
        <w:rPr>
          <w:rFonts w:eastAsia="Times New Roman" w:cs="Arial"/>
          <w:i/>
          <w:iCs/>
          <w:color w:val="333333"/>
          <w:sz w:val="20"/>
          <w:szCs w:val="20"/>
          <w:lang w:val="en-DE" w:eastAsia="en-DE"/>
        </w:rPr>
        <w:t xml:space="preserve"> sur </w:t>
      </w:r>
      <w:proofErr w:type="spellStart"/>
      <w:r w:rsidRPr="002524EF">
        <w:rPr>
          <w:rFonts w:eastAsia="Times New Roman" w:cs="Arial"/>
          <w:i/>
          <w:iCs/>
          <w:color w:val="333333"/>
          <w:sz w:val="20"/>
          <w:szCs w:val="20"/>
          <w:lang w:val="en-DE" w:eastAsia="en-DE"/>
        </w:rPr>
        <w:t>leur</w:t>
      </w:r>
      <w:proofErr w:type="spellEnd"/>
      <w:r w:rsidRPr="002524EF">
        <w:rPr>
          <w:rFonts w:eastAsia="Times New Roman" w:cs="Arial"/>
          <w:i/>
          <w:iCs/>
          <w:color w:val="333333"/>
          <w:sz w:val="20"/>
          <w:szCs w:val="20"/>
          <w:lang w:val="en-DE" w:eastAsia="en-DE"/>
        </w:rPr>
        <w:t xml:space="preserve"> utilisation </w:t>
      </w:r>
      <w:proofErr w:type="spellStart"/>
      <w:r w:rsidRPr="002524EF">
        <w:rPr>
          <w:rFonts w:eastAsia="Times New Roman" w:cs="Arial"/>
          <w:i/>
          <w:iCs/>
          <w:color w:val="333333"/>
          <w:sz w:val="20"/>
          <w:szCs w:val="20"/>
          <w:lang w:val="en-DE" w:eastAsia="en-DE"/>
        </w:rPr>
        <w:t>ultérieure</w:t>
      </w:r>
      <w:proofErr w:type="spellEnd"/>
      <w:r w:rsidRPr="002524EF">
        <w:rPr>
          <w:rFonts w:eastAsia="Times New Roman" w:cs="Arial"/>
          <w:i/>
          <w:iCs/>
          <w:color w:val="333333"/>
          <w:sz w:val="20"/>
          <w:szCs w:val="20"/>
          <w:lang w:val="en-DE" w:eastAsia="en-DE"/>
        </w:rPr>
        <w:t>.</w:t>
      </w:r>
    </w:p>
    <w:p w14:paraId="4F4D901B" w14:textId="77777777" w:rsidR="004D7313" w:rsidRPr="003F5A86" w:rsidRDefault="004D7313" w:rsidP="004D7313">
      <w:pPr>
        <w:pStyle w:val="ListParagraph"/>
        <w:widowControl w:val="0"/>
        <w:numPr>
          <w:ilvl w:val="0"/>
          <w:numId w:val="6"/>
        </w:numPr>
        <w:suppressAutoHyphens/>
        <w:autoSpaceDE w:val="0"/>
        <w:autoSpaceDN w:val="0"/>
        <w:adjustRightInd w:val="0"/>
        <w:ind w:left="567" w:hanging="567"/>
        <w:jc w:val="both"/>
        <w:rPr>
          <w:rFonts w:cs="Arial"/>
          <w:color w:val="000000" w:themeColor="text1"/>
          <w:lang w:val="fr-FR"/>
        </w:rPr>
      </w:pPr>
      <w:r w:rsidRPr="003F5A86">
        <w:rPr>
          <w:rFonts w:cs="Arial"/>
          <w:color w:val="000000"/>
          <w:kern w:val="2"/>
          <w:lang w:val="fr-FR"/>
        </w:rPr>
        <w:lastRenderedPageBreak/>
        <w:t xml:space="preserve">La COP13 a également répondu </w:t>
      </w:r>
      <w:r w:rsidRPr="003F5A86">
        <w:rPr>
          <w:rFonts w:cs="Arial"/>
          <w:color w:val="000000" w:themeColor="text1"/>
          <w:kern w:val="2"/>
          <w:lang w:val="fr-FR"/>
        </w:rPr>
        <w:t xml:space="preserve">au souhait des Parties </w:t>
      </w:r>
      <w:r w:rsidRPr="003F5A86">
        <w:rPr>
          <w:rFonts w:cs="Arial"/>
          <w:color w:val="000000"/>
          <w:kern w:val="2"/>
          <w:lang w:val="fr-FR"/>
        </w:rPr>
        <w:t xml:space="preserve">d'inclure dans leurs rapports nationaux des informations sur un certain nombre d'activités particulières. Par exemple, il est demandé au Secrétariat dans la </w:t>
      </w:r>
      <w:r w:rsidRPr="003F5A86">
        <w:rPr>
          <w:rFonts w:cs="Arial"/>
          <w:color w:val="000000"/>
          <w:lang w:val="fr-FR"/>
        </w:rPr>
        <w:t xml:space="preserve">Décision 13.127 </w:t>
      </w:r>
      <w:r w:rsidRPr="003F5A86">
        <w:rPr>
          <w:rFonts w:cs="Arial"/>
          <w:i/>
          <w:iCs/>
          <w:color w:val="000000"/>
          <w:lang w:val="fr-FR"/>
        </w:rPr>
        <w:t>Changement climatique et espèces migratrices</w:t>
      </w:r>
      <w:r w:rsidRPr="003F5A86">
        <w:rPr>
          <w:rFonts w:cs="Arial"/>
          <w:color w:val="000000"/>
          <w:lang w:val="fr-FR"/>
        </w:rPr>
        <w:t xml:space="preserve"> de recenser les lacunes en matière d’information </w:t>
      </w:r>
      <w:r w:rsidRPr="003F5A86">
        <w:rPr>
          <w:rFonts w:cs="Arial"/>
          <w:color w:val="000000" w:themeColor="text1"/>
          <w:lang w:val="fr-FR"/>
        </w:rPr>
        <w:t xml:space="preserve">s’agissant de </w:t>
      </w:r>
      <w:r w:rsidRPr="003F5A86">
        <w:rPr>
          <w:rFonts w:cs="Arial"/>
          <w:color w:val="000000"/>
          <w:lang w:val="fr-FR"/>
        </w:rPr>
        <w:t xml:space="preserve">la mise en œuvre du Programme de travail sur le changement climatique et les espèces migratrices et d'approfondir les </w:t>
      </w:r>
      <w:r w:rsidRPr="003F5A86">
        <w:rPr>
          <w:rFonts w:cs="Arial"/>
          <w:color w:val="000000" w:themeColor="text1"/>
          <w:lang w:val="fr-FR"/>
        </w:rPr>
        <w:t xml:space="preserve">orientations associées au rapport s’agissant de la partie du modèle </w:t>
      </w:r>
      <w:r w:rsidRPr="003F5A86">
        <w:rPr>
          <w:rFonts w:cs="Arial"/>
          <w:color w:val="000000"/>
          <w:lang w:val="fr-FR"/>
        </w:rPr>
        <w:t>concernée</w:t>
      </w:r>
      <w:r w:rsidRPr="003F5A86">
        <w:rPr>
          <w:rFonts w:cs="Arial"/>
          <w:color w:val="000000" w:themeColor="text1"/>
          <w:lang w:val="fr-FR"/>
        </w:rPr>
        <w:t>.</w:t>
      </w:r>
    </w:p>
    <w:p w14:paraId="76AA0A53" w14:textId="77777777" w:rsidR="004D7313" w:rsidRDefault="004D7313" w:rsidP="004D7313">
      <w:pPr>
        <w:shd w:val="clear" w:color="auto" w:fill="FFFFFF"/>
        <w:jc w:val="both"/>
        <w:outlineLvl w:val="2"/>
        <w:rPr>
          <w:rFonts w:eastAsia="Times New Roman" w:cs="Arial"/>
          <w:color w:val="333333"/>
          <w:lang w:val="fr-FR" w:eastAsia="en-DE"/>
        </w:rPr>
      </w:pPr>
    </w:p>
    <w:p w14:paraId="07343F67" w14:textId="21970024" w:rsidR="002A00E6" w:rsidRDefault="002A00E6" w:rsidP="006B07A5">
      <w:pPr>
        <w:shd w:val="clear" w:color="auto" w:fill="FFFFFF"/>
        <w:ind w:left="567"/>
        <w:jc w:val="both"/>
        <w:outlineLvl w:val="2"/>
        <w:rPr>
          <w:rFonts w:eastAsia="Times New Roman" w:cs="Arial"/>
          <w:b/>
          <w:bCs/>
          <w:i/>
          <w:iCs/>
          <w:color w:val="333333"/>
          <w:sz w:val="20"/>
          <w:szCs w:val="20"/>
          <w:lang w:val="fr-FR" w:eastAsia="en-DE"/>
        </w:rPr>
      </w:pPr>
      <w:r w:rsidRPr="002A00E6">
        <w:rPr>
          <w:rFonts w:eastAsia="Times New Roman" w:cs="Arial"/>
          <w:b/>
          <w:bCs/>
          <w:color w:val="333333"/>
          <w:sz w:val="20"/>
          <w:szCs w:val="20"/>
          <w:lang w:val="fr-FR" w:eastAsia="en-DE"/>
        </w:rPr>
        <w:t xml:space="preserve">Décision 13.127 </w:t>
      </w:r>
      <w:r w:rsidRPr="002A00E6">
        <w:rPr>
          <w:rFonts w:eastAsia="Times New Roman" w:cs="Arial"/>
          <w:b/>
          <w:bCs/>
          <w:i/>
          <w:iCs/>
          <w:color w:val="333333"/>
          <w:sz w:val="20"/>
          <w:szCs w:val="20"/>
          <w:lang w:val="fr-FR" w:eastAsia="en-DE"/>
        </w:rPr>
        <w:t>Changement climatique et espèces migratrices</w:t>
      </w:r>
    </w:p>
    <w:p w14:paraId="1E2C6609" w14:textId="77777777" w:rsidR="006B07A5" w:rsidRPr="002A00E6" w:rsidRDefault="006B07A5" w:rsidP="006B07A5">
      <w:pPr>
        <w:shd w:val="clear" w:color="auto" w:fill="FFFFFF"/>
        <w:ind w:left="567"/>
        <w:jc w:val="both"/>
        <w:outlineLvl w:val="2"/>
        <w:rPr>
          <w:rFonts w:eastAsia="Times New Roman" w:cs="Arial"/>
          <w:b/>
          <w:bCs/>
          <w:color w:val="333333"/>
          <w:sz w:val="20"/>
          <w:szCs w:val="20"/>
          <w:lang w:val="fr-FR" w:eastAsia="en-DE"/>
        </w:rPr>
      </w:pPr>
    </w:p>
    <w:p w14:paraId="6B2CECB0" w14:textId="2BA2F761" w:rsidR="002524EF" w:rsidRPr="002A00E6" w:rsidRDefault="002524EF" w:rsidP="006B07A5">
      <w:pPr>
        <w:shd w:val="clear" w:color="auto" w:fill="FFFFFF"/>
        <w:spacing w:after="120"/>
        <w:ind w:left="851"/>
        <w:jc w:val="both"/>
        <w:outlineLvl w:val="2"/>
        <w:rPr>
          <w:rFonts w:eastAsia="Times New Roman" w:cs="Arial"/>
          <w:b/>
          <w:bCs/>
          <w:i/>
          <w:iCs/>
          <w:color w:val="333333"/>
          <w:sz w:val="20"/>
          <w:szCs w:val="20"/>
          <w:lang w:val="en-DE" w:eastAsia="en-DE"/>
        </w:rPr>
      </w:pPr>
      <w:r w:rsidRPr="002524EF">
        <w:rPr>
          <w:rFonts w:eastAsia="Times New Roman" w:cs="Arial"/>
          <w:b/>
          <w:bCs/>
          <w:i/>
          <w:iCs/>
          <w:color w:val="333333"/>
          <w:sz w:val="20"/>
          <w:szCs w:val="20"/>
          <w:lang w:val="en-DE" w:eastAsia="en-DE"/>
        </w:rPr>
        <w:t>13.127</w:t>
      </w:r>
      <w:r w:rsidRPr="002A00E6">
        <w:rPr>
          <w:rFonts w:eastAsia="Times New Roman" w:cs="Arial"/>
          <w:b/>
          <w:bCs/>
          <w:i/>
          <w:iCs/>
          <w:color w:val="333333"/>
          <w:sz w:val="20"/>
          <w:szCs w:val="20"/>
          <w:lang w:val="fr-FR" w:eastAsia="en-DE"/>
        </w:rPr>
        <w:t xml:space="preserve"> </w:t>
      </w:r>
      <w:r w:rsidR="004D7313" w:rsidRPr="002A00E6">
        <w:rPr>
          <w:rFonts w:eastAsia="Times New Roman" w:cs="Arial"/>
          <w:b/>
          <w:bCs/>
          <w:i/>
          <w:iCs/>
          <w:color w:val="333333"/>
          <w:sz w:val="20"/>
          <w:szCs w:val="20"/>
          <w:shd w:val="clear" w:color="auto" w:fill="FFFFFF"/>
          <w:lang w:val="fr-FR" w:eastAsia="en-DE"/>
        </w:rPr>
        <w:t>A</w:t>
      </w:r>
      <w:proofErr w:type="spellStart"/>
      <w:r w:rsidRPr="002524EF">
        <w:rPr>
          <w:rFonts w:eastAsia="Times New Roman" w:cs="Arial"/>
          <w:b/>
          <w:bCs/>
          <w:i/>
          <w:iCs/>
          <w:color w:val="333333"/>
          <w:sz w:val="20"/>
          <w:szCs w:val="20"/>
          <w:shd w:val="clear" w:color="auto" w:fill="FFFFFF"/>
          <w:lang w:val="en-DE" w:eastAsia="en-DE"/>
        </w:rPr>
        <w:t>dressée</w:t>
      </w:r>
      <w:proofErr w:type="spellEnd"/>
      <w:r w:rsidRPr="002524EF">
        <w:rPr>
          <w:rFonts w:eastAsia="Times New Roman" w:cs="Arial"/>
          <w:b/>
          <w:bCs/>
          <w:i/>
          <w:iCs/>
          <w:color w:val="333333"/>
          <w:sz w:val="20"/>
          <w:szCs w:val="20"/>
          <w:shd w:val="clear" w:color="auto" w:fill="FFFFFF"/>
          <w:lang w:val="en-DE" w:eastAsia="en-DE"/>
        </w:rPr>
        <w:t xml:space="preserve"> </w:t>
      </w:r>
      <w:r w:rsidRPr="002A00E6">
        <w:rPr>
          <w:rFonts w:eastAsia="Times New Roman" w:cs="Arial"/>
          <w:b/>
          <w:bCs/>
          <w:i/>
          <w:iCs/>
          <w:color w:val="333333"/>
          <w:sz w:val="20"/>
          <w:szCs w:val="20"/>
          <w:shd w:val="clear" w:color="auto" w:fill="FFFFFF"/>
          <w:lang w:val="fr-FR" w:eastAsia="en-DE"/>
        </w:rPr>
        <w:t>au</w:t>
      </w:r>
      <w:r w:rsidRPr="002524EF">
        <w:rPr>
          <w:rFonts w:eastAsia="Times New Roman" w:cs="Arial"/>
          <w:b/>
          <w:bCs/>
          <w:i/>
          <w:iCs/>
          <w:color w:val="333333"/>
          <w:sz w:val="20"/>
          <w:szCs w:val="20"/>
          <w:shd w:val="clear" w:color="auto" w:fill="FFFFFF"/>
          <w:lang w:val="en-DE" w:eastAsia="en-DE"/>
        </w:rPr>
        <w:t> </w:t>
      </w:r>
      <w:proofErr w:type="spellStart"/>
      <w:r w:rsidRPr="002524EF">
        <w:rPr>
          <w:rFonts w:eastAsia="Times New Roman" w:cs="Arial"/>
          <w:b/>
          <w:bCs/>
          <w:i/>
          <w:iCs/>
          <w:color w:val="333333"/>
          <w:sz w:val="20"/>
          <w:szCs w:val="20"/>
          <w:shd w:val="clear" w:color="auto" w:fill="FFFFFF"/>
          <w:lang w:val="en-DE" w:eastAsia="en-DE"/>
        </w:rPr>
        <w:t>Secrétariat</w:t>
      </w:r>
      <w:proofErr w:type="spellEnd"/>
    </w:p>
    <w:p w14:paraId="3580F94D" w14:textId="77777777" w:rsidR="002524EF" w:rsidRPr="002524EF" w:rsidRDefault="002524EF" w:rsidP="004D7313">
      <w:pPr>
        <w:shd w:val="clear" w:color="auto" w:fill="FFFFFF"/>
        <w:spacing w:after="80"/>
        <w:ind w:left="851"/>
        <w:jc w:val="both"/>
        <w:rPr>
          <w:rFonts w:eastAsia="Times New Roman" w:cs="Arial"/>
          <w:i/>
          <w:iCs/>
          <w:color w:val="333333"/>
          <w:sz w:val="20"/>
          <w:szCs w:val="20"/>
          <w:lang w:val="en-DE" w:eastAsia="en-DE"/>
        </w:rPr>
      </w:pPr>
      <w:r w:rsidRPr="002524EF">
        <w:rPr>
          <w:rFonts w:eastAsia="Times New Roman" w:cs="Arial"/>
          <w:i/>
          <w:iCs/>
          <w:color w:val="333333"/>
          <w:sz w:val="20"/>
          <w:szCs w:val="20"/>
          <w:lang w:val="en-DE" w:eastAsia="en-DE"/>
        </w:rPr>
        <w:t xml:space="preserve">Le </w:t>
      </w:r>
      <w:proofErr w:type="spellStart"/>
      <w:proofErr w:type="gramStart"/>
      <w:r w:rsidRPr="002524EF">
        <w:rPr>
          <w:rFonts w:eastAsia="Times New Roman" w:cs="Arial"/>
          <w:i/>
          <w:iCs/>
          <w:color w:val="333333"/>
          <w:sz w:val="20"/>
          <w:szCs w:val="20"/>
          <w:lang w:val="en-DE" w:eastAsia="en-DE"/>
        </w:rPr>
        <w:t>Secrétariat</w:t>
      </w:r>
      <w:proofErr w:type="spellEnd"/>
      <w:r w:rsidRPr="002524EF">
        <w:rPr>
          <w:rFonts w:eastAsia="Times New Roman" w:cs="Arial"/>
          <w:i/>
          <w:iCs/>
          <w:color w:val="333333"/>
          <w:sz w:val="20"/>
          <w:szCs w:val="20"/>
          <w:lang w:val="en-DE" w:eastAsia="en-DE"/>
        </w:rPr>
        <w:t xml:space="preserve"> :</w:t>
      </w:r>
      <w:proofErr w:type="gramEnd"/>
    </w:p>
    <w:p w14:paraId="2FE8BF0A" w14:textId="77777777" w:rsidR="002524EF" w:rsidRPr="002524EF" w:rsidRDefault="002524EF" w:rsidP="004D7313">
      <w:pPr>
        <w:shd w:val="clear" w:color="auto" w:fill="FFFFFF"/>
        <w:spacing w:after="80"/>
        <w:ind w:left="1134" w:hanging="283"/>
        <w:jc w:val="both"/>
        <w:rPr>
          <w:rFonts w:eastAsia="Times New Roman" w:cs="Arial"/>
          <w:i/>
          <w:iCs/>
          <w:color w:val="333333"/>
          <w:sz w:val="20"/>
          <w:szCs w:val="20"/>
          <w:lang w:val="en-DE" w:eastAsia="en-DE"/>
        </w:rPr>
      </w:pPr>
      <w:r w:rsidRPr="002524EF">
        <w:rPr>
          <w:rFonts w:eastAsia="Times New Roman" w:cs="Arial"/>
          <w:i/>
          <w:iCs/>
          <w:color w:val="333333"/>
          <w:sz w:val="20"/>
          <w:szCs w:val="20"/>
          <w:lang w:val="en-DE" w:eastAsia="en-DE"/>
        </w:rPr>
        <w:t xml:space="preserve">a) </w:t>
      </w:r>
      <w:proofErr w:type="spellStart"/>
      <w:r w:rsidRPr="002524EF">
        <w:rPr>
          <w:rFonts w:eastAsia="Times New Roman" w:cs="Arial"/>
          <w:i/>
          <w:iCs/>
          <w:color w:val="333333"/>
          <w:sz w:val="20"/>
          <w:szCs w:val="20"/>
          <w:lang w:val="en-DE" w:eastAsia="en-DE"/>
        </w:rPr>
        <w:t>recense</w:t>
      </w:r>
      <w:proofErr w:type="spellEnd"/>
      <w:r w:rsidRPr="002524EF">
        <w:rPr>
          <w:rFonts w:eastAsia="Times New Roman" w:cs="Arial"/>
          <w:i/>
          <w:iCs/>
          <w:color w:val="333333"/>
          <w:sz w:val="20"/>
          <w:szCs w:val="20"/>
          <w:lang w:val="en-DE" w:eastAsia="en-DE"/>
        </w:rPr>
        <w:t xml:space="preserve"> les lacunes en matière </w:t>
      </w:r>
      <w:proofErr w:type="spellStart"/>
      <w:r w:rsidRPr="002524EF">
        <w:rPr>
          <w:rFonts w:eastAsia="Times New Roman" w:cs="Arial"/>
          <w:i/>
          <w:iCs/>
          <w:color w:val="333333"/>
          <w:sz w:val="20"/>
          <w:szCs w:val="20"/>
          <w:lang w:val="en-DE" w:eastAsia="en-DE"/>
        </w:rPr>
        <w:t>d’information</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s’agissant</w:t>
      </w:r>
      <w:proofErr w:type="spellEnd"/>
      <w:r w:rsidRPr="002524EF">
        <w:rPr>
          <w:rFonts w:eastAsia="Times New Roman" w:cs="Arial"/>
          <w:i/>
          <w:iCs/>
          <w:color w:val="333333"/>
          <w:sz w:val="20"/>
          <w:szCs w:val="20"/>
          <w:lang w:val="en-DE" w:eastAsia="en-DE"/>
        </w:rPr>
        <w:t xml:space="preserve"> de la mise en </w:t>
      </w:r>
      <w:proofErr w:type="spellStart"/>
      <w:r w:rsidRPr="002524EF">
        <w:rPr>
          <w:rFonts w:eastAsia="Times New Roman" w:cs="Arial"/>
          <w:i/>
          <w:iCs/>
          <w:color w:val="333333"/>
          <w:sz w:val="20"/>
          <w:szCs w:val="20"/>
          <w:lang w:val="en-DE" w:eastAsia="en-DE"/>
        </w:rPr>
        <w:t>œuvre</w:t>
      </w:r>
      <w:proofErr w:type="spellEnd"/>
      <w:r w:rsidRPr="002524EF">
        <w:rPr>
          <w:rFonts w:eastAsia="Times New Roman" w:cs="Arial"/>
          <w:i/>
          <w:iCs/>
          <w:color w:val="333333"/>
          <w:sz w:val="20"/>
          <w:szCs w:val="20"/>
          <w:lang w:val="en-DE" w:eastAsia="en-DE"/>
        </w:rPr>
        <w:t xml:space="preserve"> du Pro-gramme de travail sur le </w:t>
      </w:r>
      <w:proofErr w:type="spellStart"/>
      <w:r w:rsidRPr="002524EF">
        <w:rPr>
          <w:rFonts w:eastAsia="Times New Roman" w:cs="Arial"/>
          <w:i/>
          <w:iCs/>
          <w:color w:val="333333"/>
          <w:sz w:val="20"/>
          <w:szCs w:val="20"/>
          <w:lang w:val="en-DE" w:eastAsia="en-DE"/>
        </w:rPr>
        <w:t>changement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climatique</w:t>
      </w:r>
      <w:proofErr w:type="spellEnd"/>
      <w:r w:rsidRPr="002524EF">
        <w:rPr>
          <w:rFonts w:eastAsia="Times New Roman" w:cs="Arial"/>
          <w:i/>
          <w:iCs/>
          <w:color w:val="333333"/>
          <w:sz w:val="20"/>
          <w:szCs w:val="20"/>
          <w:lang w:val="en-DE" w:eastAsia="en-DE"/>
        </w:rPr>
        <w:t xml:space="preserve"> et les </w:t>
      </w:r>
      <w:proofErr w:type="spellStart"/>
      <w:r w:rsidRPr="002524EF">
        <w:rPr>
          <w:rFonts w:eastAsia="Times New Roman" w:cs="Arial"/>
          <w:i/>
          <w:iCs/>
          <w:color w:val="333333"/>
          <w:sz w:val="20"/>
          <w:szCs w:val="20"/>
          <w:lang w:val="en-DE" w:eastAsia="en-DE"/>
        </w:rPr>
        <w:t>espèces</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migratrices</w:t>
      </w:r>
      <w:proofErr w:type="spellEnd"/>
      <w:r w:rsidRPr="002524EF">
        <w:rPr>
          <w:rFonts w:eastAsia="Times New Roman" w:cs="Arial"/>
          <w:i/>
          <w:iCs/>
          <w:color w:val="333333"/>
          <w:sz w:val="20"/>
          <w:szCs w:val="20"/>
          <w:lang w:val="en-DE" w:eastAsia="en-DE"/>
        </w:rPr>
        <w:t xml:space="preserve"> et en </w:t>
      </w:r>
      <w:proofErr w:type="spellStart"/>
      <w:r w:rsidRPr="002524EF">
        <w:rPr>
          <w:rFonts w:eastAsia="Times New Roman" w:cs="Arial"/>
          <w:i/>
          <w:iCs/>
          <w:color w:val="333333"/>
          <w:sz w:val="20"/>
          <w:szCs w:val="20"/>
          <w:lang w:val="en-DE" w:eastAsia="en-DE"/>
        </w:rPr>
        <w:t>tient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compte</w:t>
      </w:r>
      <w:proofErr w:type="spellEnd"/>
      <w:r w:rsidRPr="002524EF">
        <w:rPr>
          <w:rFonts w:eastAsia="Times New Roman" w:cs="Arial"/>
          <w:i/>
          <w:iCs/>
          <w:color w:val="333333"/>
          <w:sz w:val="20"/>
          <w:szCs w:val="20"/>
          <w:lang w:val="en-DE" w:eastAsia="en-DE"/>
        </w:rPr>
        <w:t xml:space="preserve"> au moment </w:t>
      </w:r>
      <w:proofErr w:type="spellStart"/>
      <w:r w:rsidRPr="002524EF">
        <w:rPr>
          <w:rFonts w:eastAsia="Times New Roman" w:cs="Arial"/>
          <w:i/>
          <w:iCs/>
          <w:color w:val="333333"/>
          <w:sz w:val="20"/>
          <w:szCs w:val="20"/>
          <w:lang w:val="en-DE" w:eastAsia="en-DE"/>
        </w:rPr>
        <w:t>d’évaluer</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s’il</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est</w:t>
      </w:r>
      <w:proofErr w:type="spellEnd"/>
      <w:r w:rsidRPr="002524EF">
        <w:rPr>
          <w:rFonts w:eastAsia="Times New Roman" w:cs="Arial"/>
          <w:i/>
          <w:iCs/>
          <w:color w:val="333333"/>
          <w:sz w:val="20"/>
          <w:szCs w:val="20"/>
          <w:lang w:val="en-DE" w:eastAsia="en-DE"/>
        </w:rPr>
        <w:t xml:space="preserve"> utile de revoir le </w:t>
      </w:r>
      <w:proofErr w:type="spellStart"/>
      <w:r w:rsidRPr="002524EF">
        <w:rPr>
          <w:rFonts w:eastAsia="Times New Roman" w:cs="Arial"/>
          <w:i/>
          <w:iCs/>
          <w:color w:val="333333"/>
          <w:sz w:val="20"/>
          <w:szCs w:val="20"/>
          <w:lang w:val="en-DE" w:eastAsia="en-DE"/>
        </w:rPr>
        <w:t>modèle</w:t>
      </w:r>
      <w:proofErr w:type="spellEnd"/>
      <w:r w:rsidRPr="002524EF">
        <w:rPr>
          <w:rFonts w:eastAsia="Times New Roman" w:cs="Arial"/>
          <w:i/>
          <w:iCs/>
          <w:color w:val="333333"/>
          <w:sz w:val="20"/>
          <w:szCs w:val="20"/>
          <w:lang w:val="en-DE" w:eastAsia="en-DE"/>
        </w:rPr>
        <w:t xml:space="preserve"> de rapport </w:t>
      </w:r>
      <w:proofErr w:type="gramStart"/>
      <w:r w:rsidRPr="002524EF">
        <w:rPr>
          <w:rFonts w:eastAsia="Times New Roman" w:cs="Arial"/>
          <w:i/>
          <w:iCs/>
          <w:color w:val="333333"/>
          <w:sz w:val="20"/>
          <w:szCs w:val="20"/>
          <w:lang w:val="en-DE" w:eastAsia="en-DE"/>
        </w:rPr>
        <w:t>national;</w:t>
      </w:r>
      <w:proofErr w:type="gramEnd"/>
    </w:p>
    <w:p w14:paraId="0EF5A1BA" w14:textId="77777777" w:rsidR="002524EF" w:rsidRPr="002524EF" w:rsidRDefault="002524EF" w:rsidP="004D7313">
      <w:pPr>
        <w:shd w:val="clear" w:color="auto" w:fill="FFFFFF"/>
        <w:spacing w:after="80"/>
        <w:ind w:left="1134" w:hanging="283"/>
        <w:jc w:val="both"/>
        <w:rPr>
          <w:rFonts w:eastAsia="Times New Roman" w:cs="Arial"/>
          <w:i/>
          <w:iCs/>
          <w:color w:val="333333"/>
          <w:sz w:val="20"/>
          <w:szCs w:val="20"/>
          <w:lang w:val="en-DE" w:eastAsia="en-DE"/>
        </w:rPr>
      </w:pPr>
      <w:r w:rsidRPr="002524EF">
        <w:rPr>
          <w:rFonts w:eastAsia="Times New Roman" w:cs="Arial"/>
          <w:i/>
          <w:iCs/>
          <w:color w:val="333333"/>
          <w:sz w:val="20"/>
          <w:szCs w:val="20"/>
          <w:lang w:val="en-DE" w:eastAsia="en-DE"/>
        </w:rPr>
        <w:t xml:space="preserve">b) </w:t>
      </w:r>
      <w:proofErr w:type="spellStart"/>
      <w:r w:rsidRPr="002524EF">
        <w:rPr>
          <w:rFonts w:eastAsia="Times New Roman" w:cs="Arial"/>
          <w:i/>
          <w:iCs/>
          <w:color w:val="333333"/>
          <w:sz w:val="20"/>
          <w:szCs w:val="20"/>
          <w:lang w:val="en-DE" w:eastAsia="en-DE"/>
        </w:rPr>
        <w:t>approfondit</w:t>
      </w:r>
      <w:proofErr w:type="spellEnd"/>
      <w:r w:rsidRPr="002524EF">
        <w:rPr>
          <w:rFonts w:eastAsia="Times New Roman" w:cs="Arial"/>
          <w:i/>
          <w:iCs/>
          <w:color w:val="333333"/>
          <w:sz w:val="20"/>
          <w:szCs w:val="20"/>
          <w:lang w:val="en-DE" w:eastAsia="en-DE"/>
        </w:rPr>
        <w:t xml:space="preserve"> les orientations </w:t>
      </w:r>
      <w:proofErr w:type="spellStart"/>
      <w:r w:rsidRPr="002524EF">
        <w:rPr>
          <w:rFonts w:eastAsia="Times New Roman" w:cs="Arial"/>
          <w:i/>
          <w:iCs/>
          <w:color w:val="333333"/>
          <w:sz w:val="20"/>
          <w:szCs w:val="20"/>
          <w:lang w:val="en-DE" w:eastAsia="en-DE"/>
        </w:rPr>
        <w:t>associées</w:t>
      </w:r>
      <w:proofErr w:type="spellEnd"/>
      <w:r w:rsidRPr="002524EF">
        <w:rPr>
          <w:rFonts w:eastAsia="Times New Roman" w:cs="Arial"/>
          <w:i/>
          <w:iCs/>
          <w:color w:val="333333"/>
          <w:sz w:val="20"/>
          <w:szCs w:val="20"/>
          <w:lang w:val="en-DE" w:eastAsia="en-DE"/>
        </w:rPr>
        <w:t xml:space="preserve"> au rapport </w:t>
      </w:r>
      <w:proofErr w:type="spellStart"/>
      <w:r w:rsidRPr="002524EF">
        <w:rPr>
          <w:rFonts w:eastAsia="Times New Roman" w:cs="Arial"/>
          <w:i/>
          <w:iCs/>
          <w:color w:val="333333"/>
          <w:sz w:val="20"/>
          <w:szCs w:val="20"/>
          <w:lang w:val="en-DE" w:eastAsia="en-DE"/>
        </w:rPr>
        <w:t>s’agissant</w:t>
      </w:r>
      <w:proofErr w:type="spellEnd"/>
      <w:r w:rsidRPr="002524EF">
        <w:rPr>
          <w:rFonts w:eastAsia="Times New Roman" w:cs="Arial"/>
          <w:i/>
          <w:iCs/>
          <w:color w:val="333333"/>
          <w:sz w:val="20"/>
          <w:szCs w:val="20"/>
          <w:lang w:val="en-DE" w:eastAsia="en-DE"/>
        </w:rPr>
        <w:t xml:space="preserve"> de la </w:t>
      </w:r>
      <w:proofErr w:type="spellStart"/>
      <w:r w:rsidRPr="002524EF">
        <w:rPr>
          <w:rFonts w:eastAsia="Times New Roman" w:cs="Arial"/>
          <w:i/>
          <w:iCs/>
          <w:color w:val="333333"/>
          <w:sz w:val="20"/>
          <w:szCs w:val="20"/>
          <w:lang w:val="en-DE" w:eastAsia="en-DE"/>
        </w:rPr>
        <w:t>partie</w:t>
      </w:r>
      <w:proofErr w:type="spellEnd"/>
      <w:r w:rsidRPr="002524EF">
        <w:rPr>
          <w:rFonts w:eastAsia="Times New Roman" w:cs="Arial"/>
          <w:i/>
          <w:iCs/>
          <w:color w:val="333333"/>
          <w:sz w:val="20"/>
          <w:szCs w:val="20"/>
          <w:lang w:val="en-DE" w:eastAsia="en-DE"/>
        </w:rPr>
        <w:t xml:space="preserve"> du </w:t>
      </w:r>
      <w:proofErr w:type="spellStart"/>
      <w:r w:rsidRPr="002524EF">
        <w:rPr>
          <w:rFonts w:eastAsia="Times New Roman" w:cs="Arial"/>
          <w:i/>
          <w:iCs/>
          <w:color w:val="333333"/>
          <w:sz w:val="20"/>
          <w:szCs w:val="20"/>
          <w:lang w:val="en-DE" w:eastAsia="en-DE"/>
        </w:rPr>
        <w:t>modèle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concernée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comme</w:t>
      </w:r>
      <w:proofErr w:type="spellEnd"/>
      <w:r w:rsidRPr="002524EF">
        <w:rPr>
          <w:rFonts w:eastAsia="Times New Roman" w:cs="Arial"/>
          <w:i/>
          <w:iCs/>
          <w:color w:val="333333"/>
          <w:sz w:val="20"/>
          <w:szCs w:val="20"/>
          <w:lang w:val="en-DE" w:eastAsia="en-DE"/>
        </w:rPr>
        <w:t xml:space="preserve"> solution possible pour </w:t>
      </w:r>
      <w:proofErr w:type="spellStart"/>
      <w:r w:rsidRPr="002524EF">
        <w:rPr>
          <w:rFonts w:eastAsia="Times New Roman" w:cs="Arial"/>
          <w:i/>
          <w:iCs/>
          <w:color w:val="333333"/>
          <w:sz w:val="20"/>
          <w:szCs w:val="20"/>
          <w:lang w:val="en-DE" w:eastAsia="en-DE"/>
        </w:rPr>
        <w:t>obtenir</w:t>
      </w:r>
      <w:proofErr w:type="spellEnd"/>
      <w:r w:rsidRPr="002524EF">
        <w:rPr>
          <w:rFonts w:eastAsia="Times New Roman" w:cs="Arial"/>
          <w:i/>
          <w:iCs/>
          <w:color w:val="333333"/>
          <w:sz w:val="20"/>
          <w:szCs w:val="20"/>
          <w:lang w:val="en-DE" w:eastAsia="en-DE"/>
        </w:rPr>
        <w:t xml:space="preserve"> des rapports plus </w:t>
      </w:r>
      <w:proofErr w:type="spellStart"/>
      <w:r w:rsidRPr="002524EF">
        <w:rPr>
          <w:rFonts w:eastAsia="Times New Roman" w:cs="Arial"/>
          <w:i/>
          <w:iCs/>
          <w:color w:val="333333"/>
          <w:sz w:val="20"/>
          <w:szCs w:val="20"/>
          <w:lang w:val="en-DE" w:eastAsia="en-DE"/>
        </w:rPr>
        <w:t>nombreux</w:t>
      </w:r>
      <w:proofErr w:type="spellEnd"/>
      <w:r w:rsidRPr="002524EF">
        <w:rPr>
          <w:rFonts w:eastAsia="Times New Roman" w:cs="Arial"/>
          <w:i/>
          <w:iCs/>
          <w:color w:val="333333"/>
          <w:sz w:val="20"/>
          <w:szCs w:val="20"/>
          <w:lang w:val="en-DE" w:eastAsia="en-DE"/>
        </w:rPr>
        <w:t xml:space="preserve"> et de </w:t>
      </w:r>
      <w:proofErr w:type="spellStart"/>
      <w:r w:rsidRPr="002524EF">
        <w:rPr>
          <w:rFonts w:eastAsia="Times New Roman" w:cs="Arial"/>
          <w:i/>
          <w:iCs/>
          <w:color w:val="333333"/>
          <w:sz w:val="20"/>
          <w:szCs w:val="20"/>
          <w:lang w:val="en-DE" w:eastAsia="en-DE"/>
        </w:rPr>
        <w:t>meilleure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qualité</w:t>
      </w:r>
      <w:proofErr w:type="spellEnd"/>
      <w:r w:rsidRPr="002524EF">
        <w:rPr>
          <w:rFonts w:eastAsia="Times New Roman" w:cs="Arial"/>
          <w:i/>
          <w:iCs/>
          <w:color w:val="333333"/>
          <w:sz w:val="20"/>
          <w:szCs w:val="20"/>
          <w:lang w:val="en-DE" w:eastAsia="en-DE"/>
        </w:rPr>
        <w:t xml:space="preserve"> sur la mise en </w:t>
      </w:r>
      <w:proofErr w:type="spellStart"/>
      <w:r w:rsidRPr="002524EF">
        <w:rPr>
          <w:rFonts w:eastAsia="Times New Roman" w:cs="Arial"/>
          <w:i/>
          <w:iCs/>
          <w:color w:val="333333"/>
          <w:sz w:val="20"/>
          <w:szCs w:val="20"/>
          <w:lang w:val="en-DE" w:eastAsia="en-DE"/>
        </w:rPr>
        <w:t>œuvre</w:t>
      </w:r>
      <w:proofErr w:type="spellEnd"/>
      <w:r w:rsidRPr="002524EF">
        <w:rPr>
          <w:rFonts w:eastAsia="Times New Roman" w:cs="Arial"/>
          <w:i/>
          <w:iCs/>
          <w:color w:val="333333"/>
          <w:sz w:val="20"/>
          <w:szCs w:val="20"/>
          <w:lang w:val="en-DE" w:eastAsia="en-DE"/>
        </w:rPr>
        <w:t xml:space="preserve"> de la </w:t>
      </w:r>
      <w:proofErr w:type="spellStart"/>
      <w:r w:rsidRPr="002524EF">
        <w:rPr>
          <w:rFonts w:eastAsia="Times New Roman" w:cs="Arial"/>
          <w:i/>
          <w:iCs/>
          <w:color w:val="333333"/>
          <w:sz w:val="20"/>
          <w:szCs w:val="20"/>
          <w:lang w:val="en-DE" w:eastAsia="en-DE"/>
        </w:rPr>
        <w:t>Résolution</w:t>
      </w:r>
      <w:proofErr w:type="spellEnd"/>
      <w:r w:rsidRPr="002524EF">
        <w:rPr>
          <w:rFonts w:eastAsia="Times New Roman" w:cs="Arial"/>
          <w:i/>
          <w:iCs/>
          <w:color w:val="333333"/>
          <w:sz w:val="20"/>
          <w:szCs w:val="20"/>
          <w:lang w:val="en-DE" w:eastAsia="en-DE"/>
        </w:rPr>
        <w:t xml:space="preserve"> 12.21 </w:t>
      </w:r>
      <w:proofErr w:type="spellStart"/>
      <w:r w:rsidRPr="002524EF">
        <w:rPr>
          <w:rFonts w:eastAsia="Times New Roman" w:cs="Arial"/>
          <w:i/>
          <w:iCs/>
          <w:color w:val="333333"/>
          <w:sz w:val="20"/>
          <w:szCs w:val="20"/>
          <w:lang w:val="en-DE" w:eastAsia="en-DE"/>
        </w:rPr>
        <w:t>Changement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climatique</w:t>
      </w:r>
      <w:proofErr w:type="spellEnd"/>
      <w:r w:rsidRPr="002524EF">
        <w:rPr>
          <w:rFonts w:eastAsia="Times New Roman" w:cs="Arial"/>
          <w:i/>
          <w:iCs/>
          <w:color w:val="333333"/>
          <w:sz w:val="20"/>
          <w:szCs w:val="20"/>
          <w:lang w:val="en-DE" w:eastAsia="en-DE"/>
        </w:rPr>
        <w:t xml:space="preserve"> et </w:t>
      </w:r>
      <w:proofErr w:type="spellStart"/>
      <w:r w:rsidRPr="002524EF">
        <w:rPr>
          <w:rFonts w:eastAsia="Times New Roman" w:cs="Arial"/>
          <w:i/>
          <w:iCs/>
          <w:color w:val="333333"/>
          <w:sz w:val="20"/>
          <w:szCs w:val="20"/>
          <w:lang w:val="en-DE" w:eastAsia="en-DE"/>
        </w:rPr>
        <w:t>espèces</w:t>
      </w:r>
      <w:proofErr w:type="spellEnd"/>
      <w:r w:rsidRPr="002524EF">
        <w:rPr>
          <w:rFonts w:eastAsia="Times New Roman" w:cs="Arial"/>
          <w:i/>
          <w:iCs/>
          <w:color w:val="333333"/>
          <w:sz w:val="20"/>
          <w:szCs w:val="20"/>
          <w:lang w:val="en-DE" w:eastAsia="en-DE"/>
        </w:rPr>
        <w:t xml:space="preserve"> </w:t>
      </w:r>
      <w:proofErr w:type="spellStart"/>
      <w:proofErr w:type="gramStart"/>
      <w:r w:rsidRPr="002524EF">
        <w:rPr>
          <w:rFonts w:eastAsia="Times New Roman" w:cs="Arial"/>
          <w:i/>
          <w:iCs/>
          <w:color w:val="333333"/>
          <w:sz w:val="20"/>
          <w:szCs w:val="20"/>
          <w:lang w:val="en-DE" w:eastAsia="en-DE"/>
        </w:rPr>
        <w:t>migratrices</w:t>
      </w:r>
      <w:proofErr w:type="spellEnd"/>
      <w:r w:rsidRPr="002524EF">
        <w:rPr>
          <w:rFonts w:eastAsia="Times New Roman" w:cs="Arial"/>
          <w:i/>
          <w:iCs/>
          <w:color w:val="333333"/>
          <w:sz w:val="20"/>
          <w:szCs w:val="20"/>
          <w:lang w:val="en-DE" w:eastAsia="en-DE"/>
        </w:rPr>
        <w:t>;</w:t>
      </w:r>
      <w:proofErr w:type="gramEnd"/>
    </w:p>
    <w:p w14:paraId="004A0DCD" w14:textId="77777777" w:rsidR="002524EF" w:rsidRDefault="002524EF" w:rsidP="004D7313">
      <w:pPr>
        <w:shd w:val="clear" w:color="auto" w:fill="FFFFFF"/>
        <w:ind w:left="1134" w:hanging="283"/>
        <w:jc w:val="both"/>
        <w:rPr>
          <w:rFonts w:eastAsia="Times New Roman" w:cs="Arial"/>
          <w:i/>
          <w:iCs/>
          <w:color w:val="333333"/>
          <w:sz w:val="20"/>
          <w:szCs w:val="20"/>
          <w:lang w:val="en-DE" w:eastAsia="en-DE"/>
        </w:rPr>
      </w:pPr>
      <w:r w:rsidRPr="002524EF">
        <w:rPr>
          <w:rFonts w:eastAsia="Times New Roman" w:cs="Arial"/>
          <w:i/>
          <w:iCs/>
          <w:color w:val="333333"/>
          <w:sz w:val="20"/>
          <w:szCs w:val="20"/>
          <w:lang w:val="en-DE" w:eastAsia="en-DE"/>
        </w:rPr>
        <w:t xml:space="preserve">c) </w:t>
      </w:r>
      <w:proofErr w:type="spellStart"/>
      <w:r w:rsidRPr="002524EF">
        <w:rPr>
          <w:rFonts w:eastAsia="Times New Roman" w:cs="Arial"/>
          <w:i/>
          <w:iCs/>
          <w:color w:val="333333"/>
          <w:sz w:val="20"/>
          <w:szCs w:val="20"/>
          <w:lang w:val="en-DE" w:eastAsia="en-DE"/>
        </w:rPr>
        <w:t>s’appuie</w:t>
      </w:r>
      <w:proofErr w:type="spellEnd"/>
      <w:r w:rsidRPr="002524EF">
        <w:rPr>
          <w:rFonts w:eastAsia="Times New Roman" w:cs="Arial"/>
          <w:i/>
          <w:iCs/>
          <w:color w:val="333333"/>
          <w:sz w:val="20"/>
          <w:szCs w:val="20"/>
          <w:lang w:val="en-DE" w:eastAsia="en-DE"/>
        </w:rPr>
        <w:t xml:space="preserve"> sur les synergies </w:t>
      </w:r>
      <w:proofErr w:type="spellStart"/>
      <w:r w:rsidRPr="002524EF">
        <w:rPr>
          <w:rFonts w:eastAsia="Times New Roman" w:cs="Arial"/>
          <w:i/>
          <w:iCs/>
          <w:color w:val="333333"/>
          <w:sz w:val="20"/>
          <w:szCs w:val="20"/>
          <w:lang w:val="en-DE" w:eastAsia="en-DE"/>
        </w:rPr>
        <w:t>existantes</w:t>
      </w:r>
      <w:proofErr w:type="spellEnd"/>
      <w:r w:rsidRPr="002524EF">
        <w:rPr>
          <w:rFonts w:eastAsia="Times New Roman" w:cs="Arial"/>
          <w:i/>
          <w:iCs/>
          <w:color w:val="333333"/>
          <w:sz w:val="20"/>
          <w:szCs w:val="20"/>
          <w:lang w:val="en-DE" w:eastAsia="en-DE"/>
        </w:rPr>
        <w:t xml:space="preserve"> au titre </w:t>
      </w:r>
      <w:proofErr w:type="spellStart"/>
      <w:r w:rsidRPr="002524EF">
        <w:rPr>
          <w:rFonts w:eastAsia="Times New Roman" w:cs="Arial"/>
          <w:i/>
          <w:iCs/>
          <w:color w:val="333333"/>
          <w:sz w:val="20"/>
          <w:szCs w:val="20"/>
          <w:lang w:val="en-DE" w:eastAsia="en-DE"/>
        </w:rPr>
        <w:t>d’autres</w:t>
      </w:r>
      <w:proofErr w:type="spellEnd"/>
      <w:r w:rsidRPr="002524EF">
        <w:rPr>
          <w:rFonts w:eastAsia="Times New Roman" w:cs="Arial"/>
          <w:i/>
          <w:iCs/>
          <w:color w:val="333333"/>
          <w:sz w:val="20"/>
          <w:szCs w:val="20"/>
          <w:lang w:val="en-DE" w:eastAsia="en-DE"/>
        </w:rPr>
        <w:t xml:space="preserve"> instruments, </w:t>
      </w:r>
      <w:proofErr w:type="spellStart"/>
      <w:r w:rsidRPr="002524EF">
        <w:rPr>
          <w:rFonts w:eastAsia="Times New Roman" w:cs="Arial"/>
          <w:i/>
          <w:iCs/>
          <w:color w:val="333333"/>
          <w:sz w:val="20"/>
          <w:szCs w:val="20"/>
          <w:lang w:val="en-DE" w:eastAsia="en-DE"/>
        </w:rPr>
        <w:t>notamment</w:t>
      </w:r>
      <w:proofErr w:type="spellEnd"/>
      <w:r w:rsidRPr="002524EF">
        <w:rPr>
          <w:rFonts w:eastAsia="Times New Roman" w:cs="Arial"/>
          <w:i/>
          <w:iCs/>
          <w:color w:val="333333"/>
          <w:sz w:val="20"/>
          <w:szCs w:val="20"/>
          <w:lang w:val="en-DE" w:eastAsia="en-DE"/>
        </w:rPr>
        <w:t xml:space="preserve"> la Convention-cadre des Nations </w:t>
      </w:r>
      <w:proofErr w:type="spellStart"/>
      <w:r w:rsidRPr="002524EF">
        <w:rPr>
          <w:rFonts w:eastAsia="Times New Roman" w:cs="Arial"/>
          <w:i/>
          <w:iCs/>
          <w:color w:val="333333"/>
          <w:sz w:val="20"/>
          <w:szCs w:val="20"/>
          <w:lang w:val="en-DE" w:eastAsia="en-DE"/>
        </w:rPr>
        <w:t>unies</w:t>
      </w:r>
      <w:proofErr w:type="spellEnd"/>
      <w:r w:rsidRPr="002524EF">
        <w:rPr>
          <w:rFonts w:eastAsia="Times New Roman" w:cs="Arial"/>
          <w:i/>
          <w:iCs/>
          <w:color w:val="333333"/>
          <w:sz w:val="20"/>
          <w:szCs w:val="20"/>
          <w:lang w:val="en-DE" w:eastAsia="en-DE"/>
        </w:rPr>
        <w:t xml:space="preserve"> sur les </w:t>
      </w:r>
      <w:proofErr w:type="spellStart"/>
      <w:r w:rsidRPr="002524EF">
        <w:rPr>
          <w:rFonts w:eastAsia="Times New Roman" w:cs="Arial"/>
          <w:i/>
          <w:iCs/>
          <w:color w:val="333333"/>
          <w:sz w:val="20"/>
          <w:szCs w:val="20"/>
          <w:lang w:val="en-DE" w:eastAsia="en-DE"/>
        </w:rPr>
        <w:t>changement</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climatiques</w:t>
      </w:r>
      <w:proofErr w:type="spellEnd"/>
      <w:r w:rsidRPr="002524EF">
        <w:rPr>
          <w:rFonts w:eastAsia="Times New Roman" w:cs="Arial"/>
          <w:i/>
          <w:iCs/>
          <w:color w:val="333333"/>
          <w:sz w:val="20"/>
          <w:szCs w:val="20"/>
          <w:lang w:val="en-DE" w:eastAsia="en-DE"/>
        </w:rPr>
        <w:t xml:space="preserve"> (CCNUCC), la Convention des Nations </w:t>
      </w:r>
      <w:proofErr w:type="spellStart"/>
      <w:r w:rsidRPr="002524EF">
        <w:rPr>
          <w:rFonts w:eastAsia="Times New Roman" w:cs="Arial"/>
          <w:i/>
          <w:iCs/>
          <w:color w:val="333333"/>
          <w:sz w:val="20"/>
          <w:szCs w:val="20"/>
          <w:lang w:val="en-DE" w:eastAsia="en-DE"/>
        </w:rPr>
        <w:t>Unies</w:t>
      </w:r>
      <w:proofErr w:type="spellEnd"/>
      <w:r w:rsidRPr="002524EF">
        <w:rPr>
          <w:rFonts w:eastAsia="Times New Roman" w:cs="Arial"/>
          <w:i/>
          <w:iCs/>
          <w:color w:val="333333"/>
          <w:sz w:val="20"/>
          <w:szCs w:val="20"/>
          <w:lang w:val="en-DE" w:eastAsia="en-DE"/>
        </w:rPr>
        <w:t xml:space="preserve"> sur la </w:t>
      </w:r>
      <w:proofErr w:type="spellStart"/>
      <w:r w:rsidRPr="002524EF">
        <w:rPr>
          <w:rFonts w:eastAsia="Times New Roman" w:cs="Arial"/>
          <w:i/>
          <w:iCs/>
          <w:color w:val="333333"/>
          <w:sz w:val="20"/>
          <w:szCs w:val="20"/>
          <w:lang w:val="en-DE" w:eastAsia="en-DE"/>
        </w:rPr>
        <w:t>lutte</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contre</w:t>
      </w:r>
      <w:proofErr w:type="spellEnd"/>
      <w:r w:rsidRPr="002524EF">
        <w:rPr>
          <w:rFonts w:eastAsia="Times New Roman" w:cs="Arial"/>
          <w:i/>
          <w:iCs/>
          <w:color w:val="333333"/>
          <w:sz w:val="20"/>
          <w:szCs w:val="20"/>
          <w:lang w:val="en-DE" w:eastAsia="en-DE"/>
        </w:rPr>
        <w:t xml:space="preserve"> la </w:t>
      </w:r>
      <w:proofErr w:type="spellStart"/>
      <w:r w:rsidRPr="002524EF">
        <w:rPr>
          <w:rFonts w:eastAsia="Times New Roman" w:cs="Arial"/>
          <w:i/>
          <w:iCs/>
          <w:color w:val="333333"/>
          <w:sz w:val="20"/>
          <w:szCs w:val="20"/>
          <w:lang w:val="en-DE" w:eastAsia="en-DE"/>
        </w:rPr>
        <w:t>désertification</w:t>
      </w:r>
      <w:proofErr w:type="spellEnd"/>
      <w:r w:rsidRPr="002524EF">
        <w:rPr>
          <w:rFonts w:eastAsia="Times New Roman" w:cs="Arial"/>
          <w:i/>
          <w:iCs/>
          <w:color w:val="333333"/>
          <w:sz w:val="20"/>
          <w:szCs w:val="20"/>
          <w:lang w:val="en-DE" w:eastAsia="en-DE"/>
        </w:rPr>
        <w:t xml:space="preserve"> (CNULD) et la Convention sur la </w:t>
      </w:r>
      <w:proofErr w:type="spellStart"/>
      <w:r w:rsidRPr="002524EF">
        <w:rPr>
          <w:rFonts w:eastAsia="Times New Roman" w:cs="Arial"/>
          <w:i/>
          <w:iCs/>
          <w:color w:val="333333"/>
          <w:sz w:val="20"/>
          <w:szCs w:val="20"/>
          <w:lang w:val="en-DE" w:eastAsia="en-DE"/>
        </w:rPr>
        <w:t>diversité</w:t>
      </w:r>
      <w:proofErr w:type="spell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biologique</w:t>
      </w:r>
      <w:proofErr w:type="spellEnd"/>
      <w:r w:rsidRPr="002524EF">
        <w:rPr>
          <w:rFonts w:eastAsia="Times New Roman" w:cs="Arial"/>
          <w:i/>
          <w:iCs/>
          <w:color w:val="333333"/>
          <w:sz w:val="20"/>
          <w:szCs w:val="20"/>
          <w:lang w:val="en-DE" w:eastAsia="en-DE"/>
        </w:rPr>
        <w:t xml:space="preserve"> (CDB), pour </w:t>
      </w:r>
      <w:proofErr w:type="spellStart"/>
      <w:r w:rsidRPr="002524EF">
        <w:rPr>
          <w:rFonts w:eastAsia="Times New Roman" w:cs="Arial"/>
          <w:i/>
          <w:iCs/>
          <w:color w:val="333333"/>
          <w:sz w:val="20"/>
          <w:szCs w:val="20"/>
          <w:lang w:val="en-DE" w:eastAsia="en-DE"/>
        </w:rPr>
        <w:t>obtenir</w:t>
      </w:r>
      <w:proofErr w:type="spellEnd"/>
      <w:r w:rsidRPr="002524EF">
        <w:rPr>
          <w:rFonts w:eastAsia="Times New Roman" w:cs="Arial"/>
          <w:i/>
          <w:iCs/>
          <w:color w:val="333333"/>
          <w:sz w:val="20"/>
          <w:szCs w:val="20"/>
          <w:lang w:val="en-DE" w:eastAsia="en-DE"/>
        </w:rPr>
        <w:t xml:space="preserve"> des </w:t>
      </w:r>
      <w:proofErr w:type="spellStart"/>
      <w:proofErr w:type="gramStart"/>
      <w:r w:rsidRPr="002524EF">
        <w:rPr>
          <w:rFonts w:eastAsia="Times New Roman" w:cs="Arial"/>
          <w:i/>
          <w:iCs/>
          <w:color w:val="333333"/>
          <w:sz w:val="20"/>
          <w:szCs w:val="20"/>
          <w:lang w:val="en-DE" w:eastAsia="en-DE"/>
        </w:rPr>
        <w:t>informations</w:t>
      </w:r>
      <w:proofErr w:type="spellEnd"/>
      <w:proofErr w:type="gramEnd"/>
      <w:r w:rsidRPr="002524EF">
        <w:rPr>
          <w:rFonts w:eastAsia="Times New Roman" w:cs="Arial"/>
          <w:i/>
          <w:iCs/>
          <w:color w:val="333333"/>
          <w:sz w:val="20"/>
          <w:szCs w:val="20"/>
          <w:lang w:val="en-DE" w:eastAsia="en-DE"/>
        </w:rPr>
        <w:t xml:space="preserve"> </w:t>
      </w:r>
      <w:proofErr w:type="spellStart"/>
      <w:r w:rsidRPr="002524EF">
        <w:rPr>
          <w:rFonts w:eastAsia="Times New Roman" w:cs="Arial"/>
          <w:i/>
          <w:iCs/>
          <w:color w:val="333333"/>
          <w:sz w:val="20"/>
          <w:szCs w:val="20"/>
          <w:lang w:val="en-DE" w:eastAsia="en-DE"/>
        </w:rPr>
        <w:t>pertinentes</w:t>
      </w:r>
      <w:proofErr w:type="spellEnd"/>
      <w:r w:rsidRPr="002524EF">
        <w:rPr>
          <w:rFonts w:eastAsia="Times New Roman" w:cs="Arial"/>
          <w:i/>
          <w:iCs/>
          <w:color w:val="333333"/>
          <w:sz w:val="20"/>
          <w:szCs w:val="20"/>
          <w:lang w:val="en-DE" w:eastAsia="en-DE"/>
        </w:rPr>
        <w:t xml:space="preserve"> sans </w:t>
      </w:r>
      <w:proofErr w:type="spellStart"/>
      <w:r w:rsidRPr="002524EF">
        <w:rPr>
          <w:rFonts w:eastAsia="Times New Roman" w:cs="Arial"/>
          <w:i/>
          <w:iCs/>
          <w:color w:val="333333"/>
          <w:sz w:val="20"/>
          <w:szCs w:val="20"/>
          <w:lang w:val="en-DE" w:eastAsia="en-DE"/>
        </w:rPr>
        <w:t>accroître</w:t>
      </w:r>
      <w:proofErr w:type="spellEnd"/>
      <w:r w:rsidRPr="002524EF">
        <w:rPr>
          <w:rFonts w:eastAsia="Times New Roman" w:cs="Arial"/>
          <w:i/>
          <w:iCs/>
          <w:color w:val="333333"/>
          <w:sz w:val="20"/>
          <w:szCs w:val="20"/>
          <w:lang w:val="en-DE" w:eastAsia="en-DE"/>
        </w:rPr>
        <w:t xml:space="preserve"> la charge qui </w:t>
      </w:r>
      <w:proofErr w:type="spellStart"/>
      <w:r w:rsidRPr="002524EF">
        <w:rPr>
          <w:rFonts w:eastAsia="Times New Roman" w:cs="Arial"/>
          <w:i/>
          <w:iCs/>
          <w:color w:val="333333"/>
          <w:sz w:val="20"/>
          <w:szCs w:val="20"/>
          <w:lang w:val="en-DE" w:eastAsia="en-DE"/>
        </w:rPr>
        <w:t>pèse</w:t>
      </w:r>
      <w:proofErr w:type="spellEnd"/>
      <w:r w:rsidRPr="002524EF">
        <w:rPr>
          <w:rFonts w:eastAsia="Times New Roman" w:cs="Arial"/>
          <w:i/>
          <w:iCs/>
          <w:color w:val="333333"/>
          <w:sz w:val="20"/>
          <w:szCs w:val="20"/>
          <w:lang w:val="en-DE" w:eastAsia="en-DE"/>
        </w:rPr>
        <w:t xml:space="preserve"> sur les Parties en matière </w:t>
      </w:r>
      <w:proofErr w:type="spellStart"/>
      <w:r w:rsidRPr="002524EF">
        <w:rPr>
          <w:rFonts w:eastAsia="Times New Roman" w:cs="Arial"/>
          <w:i/>
          <w:iCs/>
          <w:color w:val="333333"/>
          <w:sz w:val="20"/>
          <w:szCs w:val="20"/>
          <w:lang w:val="en-DE" w:eastAsia="en-DE"/>
        </w:rPr>
        <w:t>d’établissement</w:t>
      </w:r>
      <w:proofErr w:type="spellEnd"/>
      <w:r w:rsidRPr="002524EF">
        <w:rPr>
          <w:rFonts w:eastAsia="Times New Roman" w:cs="Arial"/>
          <w:i/>
          <w:iCs/>
          <w:color w:val="333333"/>
          <w:sz w:val="20"/>
          <w:szCs w:val="20"/>
          <w:lang w:val="en-DE" w:eastAsia="en-DE"/>
        </w:rPr>
        <w:t xml:space="preserve"> de rapports.</w:t>
      </w:r>
    </w:p>
    <w:p w14:paraId="0CA3D8F0" w14:textId="77777777" w:rsidR="004D7313" w:rsidRPr="006B07A5" w:rsidRDefault="004D7313" w:rsidP="004D7313">
      <w:pPr>
        <w:suppressAutoHyphens/>
        <w:ind w:left="547"/>
        <w:jc w:val="both"/>
        <w:rPr>
          <w:rFonts w:cs="Arial"/>
          <w:color w:val="000000"/>
          <w:kern w:val="2"/>
          <w:sz w:val="20"/>
          <w:szCs w:val="20"/>
          <w:lang w:val="fr-FR"/>
        </w:rPr>
      </w:pPr>
    </w:p>
    <w:p w14:paraId="5C040B70" w14:textId="49BDAD08" w:rsidR="004D7313" w:rsidRDefault="004D7313" w:rsidP="006B07A5">
      <w:pPr>
        <w:suppressAutoHyphens/>
        <w:ind w:left="544"/>
        <w:jc w:val="both"/>
        <w:rPr>
          <w:rFonts w:cs="Arial"/>
          <w:color w:val="000000"/>
          <w:kern w:val="2"/>
          <w:lang w:val="fr-FR"/>
        </w:rPr>
      </w:pPr>
      <w:r w:rsidRPr="003F5A86">
        <w:rPr>
          <w:rFonts w:cs="Arial"/>
          <w:color w:val="000000"/>
          <w:kern w:val="2"/>
          <w:lang w:val="fr-FR"/>
        </w:rPr>
        <w:t>Les autres décisions relatives à ce sujet sont notamment :</w:t>
      </w:r>
    </w:p>
    <w:p w14:paraId="01FC6EFC" w14:textId="77777777" w:rsidR="006B07A5" w:rsidRPr="006B07A5" w:rsidRDefault="006B07A5" w:rsidP="006B07A5">
      <w:pPr>
        <w:suppressAutoHyphens/>
        <w:ind w:left="544"/>
        <w:jc w:val="both"/>
        <w:rPr>
          <w:rFonts w:cs="Arial"/>
          <w:color w:val="000000"/>
          <w:kern w:val="2"/>
          <w:sz w:val="20"/>
          <w:szCs w:val="20"/>
          <w:lang w:val="fr-FR"/>
        </w:rPr>
      </w:pPr>
    </w:p>
    <w:p w14:paraId="649A6A95" w14:textId="37B0A91A" w:rsidR="002A00E6" w:rsidRDefault="002A00E6" w:rsidP="006B07A5">
      <w:pPr>
        <w:shd w:val="clear" w:color="auto" w:fill="FFFFFF"/>
        <w:ind w:left="567"/>
        <w:jc w:val="both"/>
        <w:outlineLvl w:val="2"/>
        <w:rPr>
          <w:rFonts w:eastAsia="Times New Roman" w:cs="Arial"/>
          <w:b/>
          <w:bCs/>
          <w:i/>
          <w:iCs/>
          <w:color w:val="333333"/>
          <w:sz w:val="20"/>
          <w:szCs w:val="20"/>
          <w:lang w:val="fr-FR" w:eastAsia="en-DE"/>
        </w:rPr>
      </w:pPr>
      <w:r w:rsidRPr="002A00E6">
        <w:rPr>
          <w:rFonts w:eastAsia="Times New Roman" w:cs="Arial"/>
          <w:b/>
          <w:bCs/>
          <w:color w:val="333333"/>
          <w:sz w:val="20"/>
          <w:szCs w:val="20"/>
          <w:lang w:val="fr-FR" w:eastAsia="en-DE"/>
        </w:rPr>
        <w:t xml:space="preserve">Décision 13.126 </w:t>
      </w:r>
      <w:r w:rsidRPr="002A00E6">
        <w:rPr>
          <w:rFonts w:eastAsia="Times New Roman" w:cs="Arial"/>
          <w:b/>
          <w:bCs/>
          <w:i/>
          <w:iCs/>
          <w:color w:val="333333"/>
          <w:sz w:val="20"/>
          <w:szCs w:val="20"/>
          <w:lang w:val="fr-FR" w:eastAsia="en-DE"/>
        </w:rPr>
        <w:t>Changement climatique et espèces migratrices</w:t>
      </w:r>
    </w:p>
    <w:p w14:paraId="1E7B33A7" w14:textId="77777777" w:rsidR="006B07A5" w:rsidRPr="006B07A5" w:rsidRDefault="006B07A5" w:rsidP="006B07A5">
      <w:pPr>
        <w:shd w:val="clear" w:color="auto" w:fill="FFFFFF"/>
        <w:ind w:left="567"/>
        <w:jc w:val="both"/>
        <w:outlineLvl w:val="2"/>
        <w:rPr>
          <w:rFonts w:eastAsia="Times New Roman" w:cs="Arial"/>
          <w:b/>
          <w:bCs/>
          <w:color w:val="333333"/>
          <w:sz w:val="18"/>
          <w:szCs w:val="18"/>
          <w:lang w:val="fr-FR" w:eastAsia="en-DE"/>
        </w:rPr>
      </w:pPr>
    </w:p>
    <w:p w14:paraId="2C27CDAA" w14:textId="7B5E283B" w:rsidR="00E834CA" w:rsidRPr="006B07A5" w:rsidRDefault="004D7313" w:rsidP="006B07A5">
      <w:pPr>
        <w:spacing w:after="120"/>
        <w:ind w:left="851"/>
        <w:jc w:val="both"/>
        <w:rPr>
          <w:rFonts w:eastAsia="Times New Roman" w:cs="Arial"/>
          <w:b/>
          <w:bCs/>
          <w:i/>
          <w:iCs/>
          <w:color w:val="333333"/>
          <w:sz w:val="20"/>
          <w:szCs w:val="20"/>
          <w:shd w:val="clear" w:color="auto" w:fill="FFFFFF"/>
          <w:lang w:val="en-DE" w:eastAsia="en-DE"/>
        </w:rPr>
      </w:pPr>
      <w:r w:rsidRPr="004D7313">
        <w:rPr>
          <w:rFonts w:eastAsia="Times New Roman" w:cs="Arial"/>
          <w:b/>
          <w:bCs/>
          <w:i/>
          <w:iCs/>
          <w:color w:val="333333"/>
          <w:sz w:val="20"/>
          <w:szCs w:val="20"/>
          <w:shd w:val="clear" w:color="auto" w:fill="FFFFFF"/>
          <w:lang w:val="fr-FR" w:eastAsia="en-DE"/>
        </w:rPr>
        <w:t>13.126 A</w:t>
      </w:r>
      <w:proofErr w:type="spellStart"/>
      <w:r w:rsidR="00E834CA" w:rsidRPr="004D7313">
        <w:rPr>
          <w:rFonts w:eastAsia="Times New Roman" w:cs="Arial"/>
          <w:b/>
          <w:bCs/>
          <w:i/>
          <w:iCs/>
          <w:color w:val="333333"/>
          <w:sz w:val="20"/>
          <w:szCs w:val="20"/>
          <w:shd w:val="clear" w:color="auto" w:fill="FFFFFF"/>
          <w:lang w:val="en-DE" w:eastAsia="en-DE"/>
        </w:rPr>
        <w:t>dressée</w:t>
      </w:r>
      <w:proofErr w:type="spellEnd"/>
      <w:r w:rsidR="00E834CA" w:rsidRPr="004D7313">
        <w:rPr>
          <w:rFonts w:eastAsia="Times New Roman" w:cs="Arial"/>
          <w:b/>
          <w:bCs/>
          <w:i/>
          <w:iCs/>
          <w:color w:val="333333"/>
          <w:sz w:val="20"/>
          <w:szCs w:val="20"/>
          <w:shd w:val="clear" w:color="auto" w:fill="FFFFFF"/>
          <w:lang w:val="en-DE" w:eastAsia="en-DE"/>
        </w:rPr>
        <w:t xml:space="preserve"> </w:t>
      </w:r>
      <w:r w:rsidR="00E834CA" w:rsidRPr="004D7313">
        <w:rPr>
          <w:rFonts w:eastAsia="Times New Roman" w:cs="Arial"/>
          <w:b/>
          <w:bCs/>
          <w:i/>
          <w:iCs/>
          <w:color w:val="333333"/>
          <w:sz w:val="20"/>
          <w:szCs w:val="20"/>
          <w:shd w:val="clear" w:color="auto" w:fill="FFFFFF"/>
          <w:lang w:val="fr-FR" w:eastAsia="en-DE"/>
        </w:rPr>
        <w:t>aux</w:t>
      </w:r>
      <w:r w:rsidR="00E834CA" w:rsidRPr="004D7313">
        <w:rPr>
          <w:rFonts w:eastAsia="Times New Roman" w:cs="Arial"/>
          <w:b/>
          <w:bCs/>
          <w:i/>
          <w:iCs/>
          <w:color w:val="333333"/>
          <w:sz w:val="20"/>
          <w:szCs w:val="20"/>
          <w:shd w:val="clear" w:color="auto" w:fill="FFFFFF"/>
          <w:lang w:val="en-DE" w:eastAsia="en-DE"/>
        </w:rPr>
        <w:t xml:space="preserve">Parties, </w:t>
      </w:r>
      <w:r w:rsidR="00E834CA" w:rsidRPr="004D7313">
        <w:rPr>
          <w:rFonts w:eastAsia="Times New Roman" w:cs="Arial"/>
          <w:b/>
          <w:bCs/>
          <w:i/>
          <w:iCs/>
          <w:color w:val="333333"/>
          <w:sz w:val="20"/>
          <w:szCs w:val="20"/>
          <w:shd w:val="clear" w:color="auto" w:fill="FFFFFF"/>
          <w:lang w:val="fr-FR" w:eastAsia="en-DE"/>
        </w:rPr>
        <w:t xml:space="preserve">au </w:t>
      </w:r>
      <w:r w:rsidR="00E834CA" w:rsidRPr="004D7313">
        <w:rPr>
          <w:rFonts w:eastAsia="Times New Roman" w:cs="Arial"/>
          <w:b/>
          <w:bCs/>
          <w:i/>
          <w:iCs/>
          <w:color w:val="333333"/>
          <w:sz w:val="20"/>
          <w:szCs w:val="20"/>
          <w:shd w:val="clear" w:color="auto" w:fill="FFFFFF"/>
          <w:lang w:val="en-DE" w:eastAsia="en-DE"/>
        </w:rPr>
        <w:t>Conseil Scientifique</w:t>
      </w:r>
    </w:p>
    <w:p w14:paraId="1A2DE52A" w14:textId="77777777" w:rsidR="00E834CA" w:rsidRDefault="00E834CA" w:rsidP="004D7313">
      <w:pPr>
        <w:shd w:val="clear" w:color="auto" w:fill="FFFFFF"/>
        <w:ind w:left="851"/>
        <w:jc w:val="both"/>
        <w:rPr>
          <w:rFonts w:eastAsia="Times New Roman" w:cs="Arial"/>
          <w:i/>
          <w:iCs/>
          <w:color w:val="333333"/>
          <w:sz w:val="20"/>
          <w:szCs w:val="20"/>
          <w:lang w:val="en-DE" w:eastAsia="en-DE"/>
        </w:rPr>
      </w:pPr>
      <w:r w:rsidRPr="004D7313">
        <w:rPr>
          <w:rFonts w:eastAsia="Times New Roman" w:cs="Arial"/>
          <w:i/>
          <w:iCs/>
          <w:color w:val="333333"/>
          <w:sz w:val="20"/>
          <w:szCs w:val="20"/>
          <w:lang w:val="en-DE" w:eastAsia="en-DE"/>
        </w:rPr>
        <w:t xml:space="preserve">Les Parties et le Conseil </w:t>
      </w:r>
      <w:proofErr w:type="spellStart"/>
      <w:r w:rsidRPr="004D7313">
        <w:rPr>
          <w:rFonts w:eastAsia="Times New Roman" w:cs="Arial"/>
          <w:i/>
          <w:iCs/>
          <w:color w:val="333333"/>
          <w:sz w:val="20"/>
          <w:szCs w:val="20"/>
          <w:lang w:val="en-DE" w:eastAsia="en-DE"/>
        </w:rPr>
        <w:t>scientifique</w:t>
      </w:r>
      <w:proofErr w:type="spellEnd"/>
      <w:r w:rsidRPr="004D7313">
        <w:rPr>
          <w:rFonts w:eastAsia="Times New Roman" w:cs="Arial"/>
          <w:i/>
          <w:iCs/>
          <w:color w:val="333333"/>
          <w:sz w:val="20"/>
          <w:szCs w:val="20"/>
          <w:lang w:val="en-DE" w:eastAsia="en-DE"/>
        </w:rPr>
        <w:t xml:space="preserve"> </w:t>
      </w:r>
      <w:proofErr w:type="spellStart"/>
      <w:r w:rsidRPr="004D7313">
        <w:rPr>
          <w:rFonts w:eastAsia="Times New Roman" w:cs="Arial"/>
          <w:i/>
          <w:iCs/>
          <w:color w:val="333333"/>
          <w:sz w:val="20"/>
          <w:szCs w:val="20"/>
          <w:lang w:val="en-DE" w:eastAsia="en-DE"/>
        </w:rPr>
        <w:t>sont</w:t>
      </w:r>
      <w:proofErr w:type="spellEnd"/>
      <w:r w:rsidRPr="004D7313">
        <w:rPr>
          <w:rFonts w:eastAsia="Times New Roman" w:cs="Arial"/>
          <w:i/>
          <w:iCs/>
          <w:color w:val="333333"/>
          <w:sz w:val="20"/>
          <w:szCs w:val="20"/>
          <w:lang w:val="en-DE" w:eastAsia="en-DE"/>
        </w:rPr>
        <w:t xml:space="preserve"> </w:t>
      </w:r>
      <w:proofErr w:type="spellStart"/>
      <w:r w:rsidRPr="004D7313">
        <w:rPr>
          <w:rFonts w:eastAsia="Times New Roman" w:cs="Arial"/>
          <w:i/>
          <w:iCs/>
          <w:color w:val="333333"/>
          <w:sz w:val="20"/>
          <w:szCs w:val="20"/>
          <w:lang w:val="en-DE" w:eastAsia="en-DE"/>
        </w:rPr>
        <w:t>priés</w:t>
      </w:r>
      <w:proofErr w:type="spellEnd"/>
      <w:r w:rsidRPr="004D7313">
        <w:rPr>
          <w:rFonts w:eastAsia="Times New Roman" w:cs="Arial"/>
          <w:i/>
          <w:iCs/>
          <w:color w:val="333333"/>
          <w:sz w:val="20"/>
          <w:szCs w:val="20"/>
          <w:lang w:val="en-DE" w:eastAsia="en-DE"/>
        </w:rPr>
        <w:t xml:space="preserve"> de faire rapport sur </w:t>
      </w:r>
      <w:proofErr w:type="spellStart"/>
      <w:r w:rsidRPr="004D7313">
        <w:rPr>
          <w:rFonts w:eastAsia="Times New Roman" w:cs="Arial"/>
          <w:i/>
          <w:iCs/>
          <w:color w:val="333333"/>
          <w:sz w:val="20"/>
          <w:szCs w:val="20"/>
          <w:lang w:val="en-DE" w:eastAsia="en-DE"/>
        </w:rPr>
        <w:t>l’état</w:t>
      </w:r>
      <w:proofErr w:type="spellEnd"/>
      <w:r w:rsidRPr="004D7313">
        <w:rPr>
          <w:rFonts w:eastAsia="Times New Roman" w:cs="Arial"/>
          <w:i/>
          <w:iCs/>
          <w:color w:val="333333"/>
          <w:sz w:val="20"/>
          <w:szCs w:val="20"/>
          <w:lang w:val="en-DE" w:eastAsia="en-DE"/>
        </w:rPr>
        <w:t xml:space="preserve"> </w:t>
      </w:r>
      <w:proofErr w:type="spellStart"/>
      <w:r w:rsidRPr="004D7313">
        <w:rPr>
          <w:rFonts w:eastAsia="Times New Roman" w:cs="Arial"/>
          <w:i/>
          <w:iCs/>
          <w:color w:val="333333"/>
          <w:sz w:val="20"/>
          <w:szCs w:val="20"/>
          <w:lang w:val="en-DE" w:eastAsia="en-DE"/>
        </w:rPr>
        <w:t>d’avancement</w:t>
      </w:r>
      <w:proofErr w:type="spellEnd"/>
      <w:r w:rsidRPr="004D7313">
        <w:rPr>
          <w:rFonts w:eastAsia="Times New Roman" w:cs="Arial"/>
          <w:i/>
          <w:iCs/>
          <w:color w:val="333333"/>
          <w:sz w:val="20"/>
          <w:szCs w:val="20"/>
          <w:lang w:val="en-DE" w:eastAsia="en-DE"/>
        </w:rPr>
        <w:t xml:space="preserve"> de la mise en </w:t>
      </w:r>
      <w:proofErr w:type="spellStart"/>
      <w:r w:rsidRPr="004D7313">
        <w:rPr>
          <w:rFonts w:eastAsia="Times New Roman" w:cs="Arial"/>
          <w:i/>
          <w:iCs/>
          <w:color w:val="333333"/>
          <w:sz w:val="20"/>
          <w:szCs w:val="20"/>
          <w:lang w:val="en-DE" w:eastAsia="en-DE"/>
        </w:rPr>
        <w:t>œuvre</w:t>
      </w:r>
      <w:proofErr w:type="spellEnd"/>
      <w:r w:rsidRPr="004D7313">
        <w:rPr>
          <w:rFonts w:eastAsia="Times New Roman" w:cs="Arial"/>
          <w:i/>
          <w:iCs/>
          <w:color w:val="333333"/>
          <w:sz w:val="20"/>
          <w:szCs w:val="20"/>
          <w:lang w:val="en-DE" w:eastAsia="en-DE"/>
        </w:rPr>
        <w:t xml:space="preserve"> du Programme de travail sur le </w:t>
      </w:r>
      <w:proofErr w:type="spellStart"/>
      <w:r w:rsidRPr="004D7313">
        <w:rPr>
          <w:rFonts w:eastAsia="Times New Roman" w:cs="Arial"/>
          <w:i/>
          <w:iCs/>
          <w:color w:val="333333"/>
          <w:sz w:val="20"/>
          <w:szCs w:val="20"/>
          <w:lang w:val="en-DE" w:eastAsia="en-DE"/>
        </w:rPr>
        <w:t>changement</w:t>
      </w:r>
      <w:proofErr w:type="spellEnd"/>
      <w:r w:rsidRPr="004D7313">
        <w:rPr>
          <w:rFonts w:eastAsia="Times New Roman" w:cs="Arial"/>
          <w:i/>
          <w:iCs/>
          <w:color w:val="333333"/>
          <w:sz w:val="20"/>
          <w:szCs w:val="20"/>
          <w:lang w:val="en-DE" w:eastAsia="en-DE"/>
        </w:rPr>
        <w:t xml:space="preserve"> </w:t>
      </w:r>
      <w:proofErr w:type="spellStart"/>
      <w:r w:rsidRPr="004D7313">
        <w:rPr>
          <w:rFonts w:eastAsia="Times New Roman" w:cs="Arial"/>
          <w:i/>
          <w:iCs/>
          <w:color w:val="333333"/>
          <w:sz w:val="20"/>
          <w:szCs w:val="20"/>
          <w:lang w:val="en-DE" w:eastAsia="en-DE"/>
        </w:rPr>
        <w:t>climatique</w:t>
      </w:r>
      <w:proofErr w:type="spellEnd"/>
      <w:r w:rsidRPr="004D7313">
        <w:rPr>
          <w:rFonts w:eastAsia="Times New Roman" w:cs="Arial"/>
          <w:i/>
          <w:iCs/>
          <w:color w:val="333333"/>
          <w:sz w:val="20"/>
          <w:szCs w:val="20"/>
          <w:lang w:val="en-DE" w:eastAsia="en-DE"/>
        </w:rPr>
        <w:t xml:space="preserve"> et les </w:t>
      </w:r>
      <w:proofErr w:type="spellStart"/>
      <w:r w:rsidRPr="004D7313">
        <w:rPr>
          <w:rFonts w:eastAsia="Times New Roman" w:cs="Arial"/>
          <w:i/>
          <w:iCs/>
          <w:color w:val="333333"/>
          <w:sz w:val="20"/>
          <w:szCs w:val="20"/>
          <w:lang w:val="en-DE" w:eastAsia="en-DE"/>
        </w:rPr>
        <w:t>espèces</w:t>
      </w:r>
      <w:proofErr w:type="spellEnd"/>
      <w:r w:rsidRPr="004D7313">
        <w:rPr>
          <w:rFonts w:eastAsia="Times New Roman" w:cs="Arial"/>
          <w:i/>
          <w:iCs/>
          <w:color w:val="333333"/>
          <w:sz w:val="20"/>
          <w:szCs w:val="20"/>
          <w:lang w:val="en-DE" w:eastAsia="en-DE"/>
        </w:rPr>
        <w:t xml:space="preserve"> </w:t>
      </w:r>
      <w:proofErr w:type="spellStart"/>
      <w:r w:rsidRPr="004D7313">
        <w:rPr>
          <w:rFonts w:eastAsia="Times New Roman" w:cs="Arial"/>
          <w:i/>
          <w:iCs/>
          <w:color w:val="333333"/>
          <w:sz w:val="20"/>
          <w:szCs w:val="20"/>
          <w:lang w:val="en-DE" w:eastAsia="en-DE"/>
        </w:rPr>
        <w:t>migratrices</w:t>
      </w:r>
      <w:proofErr w:type="spellEnd"/>
      <w:r w:rsidRPr="004D7313">
        <w:rPr>
          <w:rFonts w:eastAsia="Times New Roman" w:cs="Arial"/>
          <w:i/>
          <w:iCs/>
          <w:color w:val="333333"/>
          <w:sz w:val="20"/>
          <w:szCs w:val="20"/>
          <w:lang w:val="en-DE" w:eastAsia="en-DE"/>
        </w:rPr>
        <w:t xml:space="preserve">, y </w:t>
      </w:r>
      <w:proofErr w:type="spellStart"/>
      <w:r w:rsidRPr="004D7313">
        <w:rPr>
          <w:rFonts w:eastAsia="Times New Roman" w:cs="Arial"/>
          <w:i/>
          <w:iCs/>
          <w:color w:val="333333"/>
          <w:sz w:val="20"/>
          <w:szCs w:val="20"/>
          <w:lang w:val="en-DE" w:eastAsia="en-DE"/>
        </w:rPr>
        <w:t>compris</w:t>
      </w:r>
      <w:proofErr w:type="spellEnd"/>
      <w:r w:rsidRPr="004D7313">
        <w:rPr>
          <w:rFonts w:eastAsia="Times New Roman" w:cs="Arial"/>
          <w:i/>
          <w:iCs/>
          <w:color w:val="333333"/>
          <w:sz w:val="20"/>
          <w:szCs w:val="20"/>
          <w:lang w:val="en-DE" w:eastAsia="en-DE"/>
        </w:rPr>
        <w:t xml:space="preserve"> sur le </w:t>
      </w:r>
      <w:proofErr w:type="spellStart"/>
      <w:r w:rsidRPr="004D7313">
        <w:rPr>
          <w:rFonts w:eastAsia="Times New Roman" w:cs="Arial"/>
          <w:i/>
          <w:iCs/>
          <w:color w:val="333333"/>
          <w:sz w:val="20"/>
          <w:szCs w:val="20"/>
          <w:lang w:val="en-DE" w:eastAsia="en-DE"/>
        </w:rPr>
        <w:t>suivi</w:t>
      </w:r>
      <w:proofErr w:type="spellEnd"/>
      <w:r w:rsidRPr="004D7313">
        <w:rPr>
          <w:rFonts w:eastAsia="Times New Roman" w:cs="Arial"/>
          <w:i/>
          <w:iCs/>
          <w:color w:val="333333"/>
          <w:sz w:val="20"/>
          <w:szCs w:val="20"/>
          <w:lang w:val="en-DE" w:eastAsia="en-DE"/>
        </w:rPr>
        <w:t xml:space="preserve"> et </w:t>
      </w:r>
      <w:proofErr w:type="spellStart"/>
      <w:r w:rsidRPr="004D7313">
        <w:rPr>
          <w:rFonts w:eastAsia="Times New Roman" w:cs="Arial"/>
          <w:i/>
          <w:iCs/>
          <w:color w:val="333333"/>
          <w:sz w:val="20"/>
          <w:szCs w:val="20"/>
          <w:lang w:val="en-DE" w:eastAsia="en-DE"/>
        </w:rPr>
        <w:t>l’efficacité</w:t>
      </w:r>
      <w:proofErr w:type="spellEnd"/>
      <w:r w:rsidRPr="004D7313">
        <w:rPr>
          <w:rFonts w:eastAsia="Times New Roman" w:cs="Arial"/>
          <w:i/>
          <w:iCs/>
          <w:color w:val="333333"/>
          <w:sz w:val="20"/>
          <w:szCs w:val="20"/>
          <w:lang w:val="en-DE" w:eastAsia="en-DE"/>
        </w:rPr>
        <w:t xml:space="preserve"> des </w:t>
      </w:r>
      <w:proofErr w:type="spellStart"/>
      <w:r w:rsidRPr="004D7313">
        <w:rPr>
          <w:rFonts w:eastAsia="Times New Roman" w:cs="Arial"/>
          <w:i/>
          <w:iCs/>
          <w:color w:val="333333"/>
          <w:sz w:val="20"/>
          <w:szCs w:val="20"/>
          <w:lang w:val="en-DE" w:eastAsia="en-DE"/>
        </w:rPr>
        <w:t>mesures</w:t>
      </w:r>
      <w:proofErr w:type="spellEnd"/>
      <w:r w:rsidRPr="004D7313">
        <w:rPr>
          <w:rFonts w:eastAsia="Times New Roman" w:cs="Arial"/>
          <w:i/>
          <w:iCs/>
          <w:color w:val="333333"/>
          <w:sz w:val="20"/>
          <w:szCs w:val="20"/>
          <w:lang w:val="en-DE" w:eastAsia="en-DE"/>
        </w:rPr>
        <w:t xml:space="preserve"> prises, à la 14e session de la Conférence des Parties, dans le cadre du processus </w:t>
      </w:r>
      <w:proofErr w:type="spellStart"/>
      <w:r w:rsidRPr="004D7313">
        <w:rPr>
          <w:rFonts w:eastAsia="Times New Roman" w:cs="Arial"/>
          <w:i/>
          <w:iCs/>
          <w:color w:val="333333"/>
          <w:sz w:val="20"/>
          <w:szCs w:val="20"/>
          <w:lang w:val="en-DE" w:eastAsia="en-DE"/>
        </w:rPr>
        <w:t>d’établissement</w:t>
      </w:r>
      <w:proofErr w:type="spellEnd"/>
      <w:r w:rsidRPr="004D7313">
        <w:rPr>
          <w:rFonts w:eastAsia="Times New Roman" w:cs="Arial"/>
          <w:i/>
          <w:iCs/>
          <w:color w:val="333333"/>
          <w:sz w:val="20"/>
          <w:szCs w:val="20"/>
          <w:lang w:val="en-DE" w:eastAsia="en-DE"/>
        </w:rPr>
        <w:t xml:space="preserve"> des rapports </w:t>
      </w:r>
      <w:proofErr w:type="spellStart"/>
      <w:r w:rsidRPr="004D7313">
        <w:rPr>
          <w:rFonts w:eastAsia="Times New Roman" w:cs="Arial"/>
          <w:i/>
          <w:iCs/>
          <w:color w:val="333333"/>
          <w:sz w:val="20"/>
          <w:szCs w:val="20"/>
          <w:lang w:val="en-DE" w:eastAsia="en-DE"/>
        </w:rPr>
        <w:t>nationaux</w:t>
      </w:r>
      <w:proofErr w:type="spellEnd"/>
      <w:r w:rsidRPr="004D7313">
        <w:rPr>
          <w:rFonts w:eastAsia="Times New Roman" w:cs="Arial"/>
          <w:i/>
          <w:iCs/>
          <w:color w:val="333333"/>
          <w:sz w:val="20"/>
          <w:szCs w:val="20"/>
          <w:lang w:val="en-DE" w:eastAsia="en-DE"/>
        </w:rPr>
        <w:t>.</w:t>
      </w:r>
    </w:p>
    <w:p w14:paraId="05EDF086" w14:textId="77777777" w:rsidR="002A00E6" w:rsidRPr="004D7313" w:rsidRDefault="002A00E6" w:rsidP="004D7313">
      <w:pPr>
        <w:shd w:val="clear" w:color="auto" w:fill="FFFFFF"/>
        <w:ind w:left="851"/>
        <w:jc w:val="both"/>
        <w:rPr>
          <w:rFonts w:eastAsia="Times New Roman" w:cs="Arial"/>
          <w:i/>
          <w:iCs/>
          <w:color w:val="333333"/>
          <w:sz w:val="20"/>
          <w:szCs w:val="20"/>
          <w:lang w:val="en-DE" w:eastAsia="en-DE"/>
        </w:rPr>
      </w:pPr>
    </w:p>
    <w:p w14:paraId="073C08D5" w14:textId="7CF78B05" w:rsidR="002A00E6" w:rsidRDefault="002A00E6"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sz w:val="20"/>
          <w:szCs w:val="20"/>
          <w:lang w:val="fr-FR"/>
        </w:rPr>
      </w:pPr>
      <w:r w:rsidRPr="002A00E6">
        <w:rPr>
          <w:rFonts w:eastAsia="Arial" w:cs="Arial"/>
          <w:b/>
          <w:bCs/>
          <w:sz w:val="20"/>
          <w:szCs w:val="20"/>
          <w:lang w:val="fr-FR"/>
        </w:rPr>
        <w:t xml:space="preserve">Décision 13:41 et 13 :43 </w:t>
      </w:r>
      <w:r w:rsidRPr="002A00E6">
        <w:rPr>
          <w:rFonts w:eastAsia="Arial" w:cs="Arial"/>
          <w:b/>
          <w:bCs/>
          <w:i/>
          <w:iCs/>
          <w:sz w:val="20"/>
          <w:szCs w:val="20"/>
          <w:lang w:val="fr-FR"/>
        </w:rPr>
        <w:t>voies de migration</w:t>
      </w:r>
    </w:p>
    <w:p w14:paraId="7B7A3A61" w14:textId="77777777" w:rsidR="006B07A5" w:rsidRPr="006B07A5" w:rsidRDefault="006B07A5"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sz w:val="18"/>
          <w:szCs w:val="18"/>
          <w:lang w:val="fr-FR"/>
        </w:rPr>
      </w:pPr>
    </w:p>
    <w:p w14:paraId="773AD201" w14:textId="7DBAD414" w:rsidR="00E834CA" w:rsidRPr="006B07A5" w:rsidRDefault="00E834CA"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51"/>
        <w:jc w:val="both"/>
        <w:textAlignment w:val="baseline"/>
        <w:outlineLvl w:val="1"/>
        <w:rPr>
          <w:rFonts w:eastAsia="Arial" w:cs="Arial"/>
          <w:b/>
          <w:bCs/>
          <w:i/>
          <w:iCs/>
          <w:caps/>
          <w:sz w:val="20"/>
          <w:szCs w:val="20"/>
          <w:lang w:val="en-DE"/>
        </w:rPr>
      </w:pPr>
      <w:r w:rsidRPr="004D7313">
        <w:rPr>
          <w:rFonts w:eastAsia="Arial" w:cs="Arial"/>
          <w:b/>
          <w:bCs/>
          <w:i/>
          <w:iCs/>
          <w:sz w:val="20"/>
          <w:szCs w:val="20"/>
          <w:lang w:val="en-DE"/>
        </w:rPr>
        <w:t>13.41</w:t>
      </w:r>
      <w:r w:rsidRPr="0032179A">
        <w:rPr>
          <w:rFonts w:eastAsia="Arial" w:cs="Arial"/>
          <w:b/>
          <w:bCs/>
          <w:i/>
          <w:iCs/>
          <w:caps/>
          <w:sz w:val="20"/>
          <w:szCs w:val="20"/>
          <w:lang w:val="fr-FR"/>
        </w:rPr>
        <w:t xml:space="preserve"> </w:t>
      </w:r>
      <w:r w:rsidR="0032179A" w:rsidRPr="0032179A">
        <w:rPr>
          <w:rFonts w:eastAsia="Arial" w:cs="Arial"/>
          <w:b/>
          <w:bCs/>
          <w:i/>
          <w:iCs/>
          <w:sz w:val="20"/>
          <w:szCs w:val="20"/>
          <w:lang w:val="fr-FR"/>
        </w:rPr>
        <w:t>A</w:t>
      </w:r>
      <w:proofErr w:type="spellStart"/>
      <w:r w:rsidRPr="004D7313">
        <w:rPr>
          <w:rFonts w:eastAsia="Arial" w:cs="Arial"/>
          <w:b/>
          <w:bCs/>
          <w:i/>
          <w:iCs/>
          <w:sz w:val="20"/>
          <w:szCs w:val="20"/>
          <w:lang w:val="en-DE"/>
        </w:rPr>
        <w:t>dressée</w:t>
      </w:r>
      <w:proofErr w:type="spellEnd"/>
      <w:r w:rsidRPr="004D7313">
        <w:rPr>
          <w:rFonts w:eastAsia="Arial" w:cs="Arial"/>
          <w:b/>
          <w:bCs/>
          <w:i/>
          <w:iCs/>
          <w:sz w:val="20"/>
          <w:szCs w:val="20"/>
          <w:lang w:val="en-DE"/>
        </w:rPr>
        <w:t xml:space="preserve"> </w:t>
      </w:r>
      <w:r w:rsidR="0032179A">
        <w:rPr>
          <w:rFonts w:eastAsia="Arial" w:cs="Arial"/>
          <w:b/>
          <w:bCs/>
          <w:i/>
          <w:iCs/>
          <w:sz w:val="20"/>
          <w:szCs w:val="20"/>
          <w:lang w:val="fr-FR"/>
        </w:rPr>
        <w:t>a</w:t>
      </w:r>
      <w:r w:rsidR="0032179A" w:rsidRPr="0032179A">
        <w:rPr>
          <w:rFonts w:eastAsia="Arial" w:cs="Arial"/>
          <w:b/>
          <w:bCs/>
          <w:i/>
          <w:iCs/>
          <w:sz w:val="20"/>
          <w:szCs w:val="20"/>
          <w:lang w:val="fr-FR"/>
        </w:rPr>
        <w:t>u S</w:t>
      </w:r>
      <w:proofErr w:type="spellStart"/>
      <w:r w:rsidRPr="004D7313">
        <w:rPr>
          <w:rFonts w:eastAsia="Arial" w:cs="Arial"/>
          <w:b/>
          <w:bCs/>
          <w:i/>
          <w:iCs/>
          <w:sz w:val="20"/>
          <w:szCs w:val="20"/>
          <w:lang w:val="en-DE"/>
        </w:rPr>
        <w:t>ecrétariat</w:t>
      </w:r>
      <w:proofErr w:type="spellEnd"/>
    </w:p>
    <w:p w14:paraId="4101B6D4" w14:textId="19DC9A8E" w:rsidR="00E834CA" w:rsidRPr="0032179A" w:rsidRDefault="0032179A"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fr-FR"/>
        </w:rPr>
      </w:pPr>
      <w:r w:rsidRPr="0032179A">
        <w:rPr>
          <w:rFonts w:eastAsia="Arial" w:cs="Arial"/>
          <w:i/>
          <w:iCs/>
          <w:sz w:val="20"/>
          <w:szCs w:val="20"/>
          <w:lang w:val="fr-FR"/>
        </w:rPr>
        <w:t>L</w:t>
      </w:r>
      <w:r w:rsidR="00E834CA" w:rsidRPr="004D7313">
        <w:rPr>
          <w:rFonts w:eastAsia="Arial" w:cs="Arial"/>
          <w:i/>
          <w:iCs/>
          <w:sz w:val="20"/>
          <w:szCs w:val="20"/>
          <w:lang w:val="en-DE"/>
        </w:rPr>
        <w:t xml:space="preserve">e </w:t>
      </w:r>
      <w:proofErr w:type="spellStart"/>
      <w:r w:rsidR="00E834CA" w:rsidRPr="004D7313">
        <w:rPr>
          <w:rFonts w:eastAsia="Arial" w:cs="Arial"/>
          <w:i/>
          <w:iCs/>
          <w:sz w:val="20"/>
          <w:szCs w:val="20"/>
          <w:lang w:val="en-DE"/>
        </w:rPr>
        <w:t>secrétariat</w:t>
      </w:r>
      <w:proofErr w:type="spellEnd"/>
      <w:r w:rsidR="00E834CA" w:rsidRPr="004D7313">
        <w:rPr>
          <w:rFonts w:eastAsia="Arial" w:cs="Arial"/>
          <w:i/>
          <w:iCs/>
          <w:sz w:val="20"/>
          <w:szCs w:val="20"/>
          <w:lang w:val="en-DE"/>
        </w:rPr>
        <w:t xml:space="preserve">, sous </w:t>
      </w:r>
      <w:proofErr w:type="spellStart"/>
      <w:r w:rsidR="00E834CA" w:rsidRPr="004D7313">
        <w:rPr>
          <w:rFonts w:eastAsia="Arial" w:cs="Arial"/>
          <w:i/>
          <w:iCs/>
          <w:sz w:val="20"/>
          <w:szCs w:val="20"/>
          <w:lang w:val="en-DE"/>
        </w:rPr>
        <w:t>réserve</w:t>
      </w:r>
      <w:proofErr w:type="spellEnd"/>
      <w:r w:rsidR="00E834CA" w:rsidRPr="004D7313">
        <w:rPr>
          <w:rFonts w:eastAsia="Arial" w:cs="Arial"/>
          <w:i/>
          <w:iCs/>
          <w:sz w:val="20"/>
          <w:szCs w:val="20"/>
          <w:lang w:val="en-DE"/>
        </w:rPr>
        <w:t xml:space="preserve"> de la </w:t>
      </w:r>
      <w:proofErr w:type="spellStart"/>
      <w:r w:rsidR="00E834CA" w:rsidRPr="004D7313">
        <w:rPr>
          <w:rFonts w:eastAsia="Arial" w:cs="Arial"/>
          <w:i/>
          <w:iCs/>
          <w:sz w:val="20"/>
          <w:szCs w:val="20"/>
          <w:lang w:val="en-DE"/>
        </w:rPr>
        <w:t>disponibilité</w:t>
      </w:r>
      <w:proofErr w:type="spellEnd"/>
      <w:r w:rsidR="00E834CA" w:rsidRPr="004D7313">
        <w:rPr>
          <w:rFonts w:eastAsia="Arial" w:cs="Arial"/>
          <w:i/>
          <w:iCs/>
          <w:sz w:val="20"/>
          <w:szCs w:val="20"/>
          <w:lang w:val="en-DE"/>
        </w:rPr>
        <w:t xml:space="preserve"> de </w:t>
      </w:r>
      <w:proofErr w:type="spellStart"/>
      <w:r w:rsidR="00E834CA" w:rsidRPr="004D7313">
        <w:rPr>
          <w:rFonts w:eastAsia="Arial" w:cs="Arial"/>
          <w:i/>
          <w:iCs/>
          <w:sz w:val="20"/>
          <w:szCs w:val="20"/>
          <w:lang w:val="en-DE"/>
        </w:rPr>
        <w:t>ressources</w:t>
      </w:r>
      <w:proofErr w:type="spellEnd"/>
      <w:r w:rsidR="00E834CA" w:rsidRPr="004D7313">
        <w:rPr>
          <w:rFonts w:eastAsia="Arial" w:cs="Arial"/>
          <w:i/>
          <w:iCs/>
          <w:sz w:val="20"/>
          <w:szCs w:val="20"/>
          <w:lang w:val="en-DE"/>
        </w:rPr>
        <w:t xml:space="preserve"> </w:t>
      </w:r>
      <w:r>
        <w:rPr>
          <w:rFonts w:eastAsia="Arial" w:cs="Arial"/>
          <w:i/>
          <w:iCs/>
          <w:sz w:val="20"/>
          <w:szCs w:val="20"/>
          <w:lang w:val="en-DE"/>
        </w:rPr>
        <w:t>extern</w:t>
      </w:r>
      <w:r w:rsidRPr="0032179A">
        <w:rPr>
          <w:rFonts w:eastAsia="Arial" w:cs="Arial"/>
          <w:i/>
          <w:iCs/>
          <w:sz w:val="20"/>
          <w:szCs w:val="20"/>
          <w:lang w:val="fr-FR"/>
        </w:rPr>
        <w:t>e</w:t>
      </w:r>
      <w:r>
        <w:rPr>
          <w:rFonts w:eastAsia="Arial" w:cs="Arial"/>
          <w:i/>
          <w:iCs/>
          <w:sz w:val="20"/>
          <w:szCs w:val="20"/>
          <w:lang w:val="en-DE"/>
        </w:rPr>
        <w:t>s</w:t>
      </w:r>
      <w:r w:rsidRPr="0032179A">
        <w:rPr>
          <w:rFonts w:eastAsia="Arial" w:cs="Arial"/>
          <w:i/>
          <w:iCs/>
          <w:sz w:val="20"/>
          <w:szCs w:val="20"/>
          <w:lang w:val="fr-FR"/>
        </w:rPr>
        <w:t>:</w:t>
      </w:r>
      <w:r w:rsidR="00E834CA" w:rsidRPr="004D7313">
        <w:rPr>
          <w:rFonts w:eastAsia="Arial" w:cs="Arial"/>
          <w:i/>
          <w:iCs/>
          <w:sz w:val="20"/>
          <w:szCs w:val="20"/>
          <w:lang w:val="en-DE"/>
        </w:rPr>
        <w:t xml:space="preserve"> </w:t>
      </w:r>
      <w:r w:rsidRPr="0032179A">
        <w:rPr>
          <w:rFonts w:eastAsia="Arial" w:cs="Arial"/>
          <w:i/>
          <w:iCs/>
          <w:sz w:val="20"/>
          <w:szCs w:val="20"/>
          <w:lang w:val="fr-FR"/>
        </w:rPr>
        <w:t>[</w:t>
      </w:r>
      <w:r>
        <w:rPr>
          <w:rFonts w:eastAsia="Arial" w:cs="Arial"/>
          <w:i/>
          <w:iCs/>
          <w:sz w:val="20"/>
          <w:szCs w:val="20"/>
          <w:lang w:val="fr-FR"/>
        </w:rPr>
        <w:t>…]</w:t>
      </w:r>
      <w:r w:rsidRPr="0032179A">
        <w:rPr>
          <w:rFonts w:eastAsia="Arial" w:cs="Arial"/>
          <w:i/>
          <w:iCs/>
          <w:caps/>
          <w:sz w:val="20"/>
          <w:szCs w:val="20"/>
          <w:lang w:val="fr-FR"/>
        </w:rPr>
        <w:t xml:space="preserve"> </w:t>
      </w:r>
      <w:r w:rsidR="00E834CA" w:rsidRPr="004D7313">
        <w:rPr>
          <w:rFonts w:eastAsia="Arial" w:cs="Arial"/>
          <w:i/>
          <w:iCs/>
          <w:sz w:val="20"/>
          <w:szCs w:val="20"/>
          <w:lang w:val="en-DE"/>
        </w:rPr>
        <w:t>b)</w:t>
      </w:r>
      <w:r w:rsidRPr="0032179A">
        <w:rPr>
          <w:rFonts w:eastAsia="Arial" w:cs="Arial"/>
          <w:i/>
          <w:iCs/>
          <w:sz w:val="20"/>
          <w:szCs w:val="20"/>
          <w:lang w:val="fr-FR"/>
        </w:rPr>
        <w:t xml:space="preserve"> </w:t>
      </w:r>
      <w:r>
        <w:rPr>
          <w:rFonts w:eastAsia="Arial" w:cs="Arial"/>
          <w:i/>
          <w:iCs/>
          <w:sz w:val="20"/>
          <w:szCs w:val="20"/>
          <w:lang w:val="fr-FR"/>
        </w:rPr>
        <w:t>[…]</w:t>
      </w:r>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élabore</w:t>
      </w:r>
      <w:proofErr w:type="spellEnd"/>
      <w:r w:rsidR="00E834CA" w:rsidRPr="004D7313">
        <w:rPr>
          <w:rFonts w:eastAsia="Arial" w:cs="Arial"/>
          <w:i/>
          <w:iCs/>
          <w:sz w:val="20"/>
          <w:szCs w:val="20"/>
          <w:lang w:val="en-DE"/>
        </w:rPr>
        <w:t xml:space="preserve"> et diffuse des orientations pour aider les parties à </w:t>
      </w:r>
      <w:proofErr w:type="spellStart"/>
      <w:r w:rsidR="00E834CA" w:rsidRPr="004D7313">
        <w:rPr>
          <w:rFonts w:eastAsia="Arial" w:cs="Arial"/>
          <w:i/>
          <w:iCs/>
          <w:sz w:val="20"/>
          <w:szCs w:val="20"/>
          <w:lang w:val="en-DE"/>
        </w:rPr>
        <w:t>fournir</w:t>
      </w:r>
      <w:proofErr w:type="spellEnd"/>
      <w:r w:rsidR="00E834CA" w:rsidRPr="004D7313">
        <w:rPr>
          <w:rFonts w:eastAsia="Arial" w:cs="Arial"/>
          <w:i/>
          <w:iCs/>
          <w:sz w:val="20"/>
          <w:szCs w:val="20"/>
          <w:lang w:val="en-DE"/>
        </w:rPr>
        <w:t xml:space="preserve"> des </w:t>
      </w:r>
      <w:proofErr w:type="spellStart"/>
      <w:r w:rsidR="00E834CA" w:rsidRPr="004D7313">
        <w:rPr>
          <w:rFonts w:eastAsia="Arial" w:cs="Arial"/>
          <w:i/>
          <w:iCs/>
          <w:sz w:val="20"/>
          <w:szCs w:val="20"/>
          <w:lang w:val="en-DE"/>
        </w:rPr>
        <w:t>informations</w:t>
      </w:r>
      <w:proofErr w:type="spellEnd"/>
      <w:r w:rsidR="00E834CA" w:rsidRPr="004D7313">
        <w:rPr>
          <w:rFonts w:eastAsia="Arial" w:cs="Arial"/>
          <w:i/>
          <w:iCs/>
          <w:sz w:val="20"/>
          <w:szCs w:val="20"/>
          <w:lang w:val="en-DE"/>
        </w:rPr>
        <w:t xml:space="preserve"> sur la mise en </w:t>
      </w:r>
      <w:proofErr w:type="spellStart"/>
      <w:r w:rsidR="00E834CA" w:rsidRPr="004D7313">
        <w:rPr>
          <w:rFonts w:eastAsia="Arial" w:cs="Arial"/>
          <w:i/>
          <w:iCs/>
          <w:sz w:val="20"/>
          <w:szCs w:val="20"/>
          <w:lang w:val="en-DE"/>
        </w:rPr>
        <w:t>œuvre</w:t>
      </w:r>
      <w:proofErr w:type="spellEnd"/>
      <w:r w:rsidR="00E834CA" w:rsidRPr="004D7313">
        <w:rPr>
          <w:rFonts w:eastAsia="Arial" w:cs="Arial"/>
          <w:i/>
          <w:iCs/>
          <w:sz w:val="20"/>
          <w:szCs w:val="20"/>
          <w:lang w:val="en-DE"/>
        </w:rPr>
        <w:t xml:space="preserve"> du programme de travail sur les </w:t>
      </w:r>
      <w:proofErr w:type="spellStart"/>
      <w:r w:rsidR="00E834CA" w:rsidRPr="004D7313">
        <w:rPr>
          <w:rFonts w:eastAsia="Arial" w:cs="Arial"/>
          <w:i/>
          <w:iCs/>
          <w:sz w:val="20"/>
          <w:szCs w:val="20"/>
          <w:lang w:val="en-DE"/>
        </w:rPr>
        <w:t>voies</w:t>
      </w:r>
      <w:proofErr w:type="spellEnd"/>
      <w:r w:rsidR="00E834CA" w:rsidRPr="004D7313">
        <w:rPr>
          <w:rFonts w:eastAsia="Arial" w:cs="Arial"/>
          <w:i/>
          <w:iCs/>
          <w:sz w:val="20"/>
          <w:szCs w:val="20"/>
          <w:lang w:val="en-DE"/>
        </w:rPr>
        <w:t xml:space="preserve"> de migration dans </w:t>
      </w:r>
      <w:proofErr w:type="spellStart"/>
      <w:r w:rsidR="00E834CA" w:rsidRPr="004D7313">
        <w:rPr>
          <w:rFonts w:eastAsia="Arial" w:cs="Arial"/>
          <w:i/>
          <w:iCs/>
          <w:sz w:val="20"/>
          <w:szCs w:val="20"/>
          <w:lang w:val="en-DE"/>
        </w:rPr>
        <w:t>leur</w:t>
      </w:r>
      <w:proofErr w:type="spellEnd"/>
      <w:r w:rsidR="00E834CA" w:rsidRPr="004D7313">
        <w:rPr>
          <w:rFonts w:eastAsia="Arial" w:cs="Arial"/>
          <w:i/>
          <w:iCs/>
          <w:sz w:val="20"/>
          <w:szCs w:val="20"/>
          <w:lang w:val="en-DE"/>
        </w:rPr>
        <w:t xml:space="preserve"> rapport national ;</w:t>
      </w:r>
      <w:r w:rsidRPr="0032179A">
        <w:rPr>
          <w:rFonts w:eastAsia="Arial" w:cs="Arial"/>
          <w:i/>
          <w:iCs/>
          <w:sz w:val="20"/>
          <w:szCs w:val="20"/>
          <w:lang w:val="fr-FR"/>
        </w:rPr>
        <w:t>[…</w:t>
      </w:r>
      <w:r>
        <w:rPr>
          <w:rFonts w:eastAsia="Arial" w:cs="Arial"/>
          <w:i/>
          <w:iCs/>
          <w:sz w:val="20"/>
          <w:szCs w:val="20"/>
          <w:lang w:val="fr-FR"/>
        </w:rPr>
        <w:t>]</w:t>
      </w:r>
    </w:p>
    <w:p w14:paraId="79CFAA1F" w14:textId="77777777" w:rsidR="00E834CA" w:rsidRPr="004D7313" w:rsidRDefault="00E834CA" w:rsidP="0032179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en-DE"/>
        </w:rPr>
      </w:pPr>
    </w:p>
    <w:p w14:paraId="2B8E27EB" w14:textId="062265FD" w:rsidR="00E834CA" w:rsidRPr="0032179A" w:rsidRDefault="00E834CA"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51"/>
        <w:jc w:val="both"/>
        <w:textAlignment w:val="baseline"/>
        <w:outlineLvl w:val="1"/>
        <w:rPr>
          <w:rFonts w:eastAsia="Arial" w:cs="Arial"/>
          <w:b/>
          <w:bCs/>
          <w:i/>
          <w:iCs/>
          <w:caps/>
          <w:sz w:val="20"/>
          <w:szCs w:val="20"/>
          <w:lang w:val="fr-FR"/>
        </w:rPr>
      </w:pPr>
      <w:r w:rsidRPr="004D7313">
        <w:rPr>
          <w:rFonts w:eastAsia="Arial" w:cs="Arial"/>
          <w:b/>
          <w:bCs/>
          <w:i/>
          <w:iCs/>
          <w:sz w:val="20"/>
          <w:szCs w:val="20"/>
          <w:lang w:val="en-DE"/>
        </w:rPr>
        <w:t>13.43</w:t>
      </w:r>
      <w:r w:rsidRPr="004D7313">
        <w:rPr>
          <w:rFonts w:eastAsia="Arial" w:cs="Arial"/>
          <w:b/>
          <w:bCs/>
          <w:i/>
          <w:iCs/>
          <w:caps/>
          <w:sz w:val="20"/>
          <w:szCs w:val="20"/>
          <w:lang w:val="fr-FR"/>
        </w:rPr>
        <w:t xml:space="preserve"> </w:t>
      </w:r>
      <w:r w:rsidR="0032179A" w:rsidRPr="0032179A">
        <w:rPr>
          <w:rFonts w:eastAsia="Arial" w:cs="Arial"/>
          <w:b/>
          <w:bCs/>
          <w:i/>
          <w:iCs/>
          <w:sz w:val="20"/>
          <w:szCs w:val="20"/>
          <w:lang w:val="fr-FR"/>
        </w:rPr>
        <w:t>A</w:t>
      </w:r>
      <w:proofErr w:type="spellStart"/>
      <w:r w:rsidRPr="004D7313">
        <w:rPr>
          <w:rFonts w:eastAsia="Arial" w:cs="Arial"/>
          <w:b/>
          <w:bCs/>
          <w:i/>
          <w:iCs/>
          <w:sz w:val="20"/>
          <w:szCs w:val="20"/>
          <w:lang w:val="en-DE"/>
        </w:rPr>
        <w:t>dressée</w:t>
      </w:r>
      <w:proofErr w:type="spellEnd"/>
      <w:r w:rsidRPr="004D7313">
        <w:rPr>
          <w:rFonts w:eastAsia="Arial" w:cs="Arial"/>
          <w:b/>
          <w:bCs/>
          <w:i/>
          <w:iCs/>
          <w:sz w:val="20"/>
          <w:szCs w:val="20"/>
          <w:lang w:val="en-DE"/>
        </w:rPr>
        <w:t xml:space="preserve"> </w:t>
      </w:r>
      <w:r w:rsidR="0032179A" w:rsidRPr="0032179A">
        <w:rPr>
          <w:rFonts w:eastAsia="Arial" w:cs="Arial"/>
          <w:b/>
          <w:bCs/>
          <w:i/>
          <w:iCs/>
          <w:sz w:val="20"/>
          <w:szCs w:val="20"/>
          <w:lang w:val="fr-FR"/>
        </w:rPr>
        <w:t xml:space="preserve">aux </w:t>
      </w:r>
      <w:proofErr w:type="spellStart"/>
      <w:r w:rsidRPr="004D7313">
        <w:rPr>
          <w:rFonts w:eastAsia="Arial" w:cs="Arial"/>
          <w:b/>
          <w:bCs/>
          <w:i/>
          <w:iCs/>
          <w:sz w:val="20"/>
          <w:szCs w:val="20"/>
          <w:lang w:val="en-DE"/>
        </w:rPr>
        <w:t>groupes</w:t>
      </w:r>
      <w:proofErr w:type="spellEnd"/>
      <w:r w:rsidRPr="004D7313">
        <w:rPr>
          <w:rFonts w:eastAsia="Arial" w:cs="Arial"/>
          <w:b/>
          <w:bCs/>
          <w:i/>
          <w:iCs/>
          <w:sz w:val="20"/>
          <w:szCs w:val="20"/>
          <w:lang w:val="en-DE"/>
        </w:rPr>
        <w:t xml:space="preserve"> de travail</w:t>
      </w:r>
      <w:r w:rsidR="0032179A" w:rsidRPr="0032179A">
        <w:rPr>
          <w:rFonts w:eastAsia="Arial" w:cs="Arial"/>
          <w:b/>
          <w:bCs/>
          <w:i/>
          <w:iCs/>
          <w:sz w:val="20"/>
          <w:szCs w:val="20"/>
          <w:lang w:val="fr-FR"/>
        </w:rPr>
        <w:t xml:space="preserve"> et group</w:t>
      </w:r>
      <w:r w:rsidR="0032179A">
        <w:rPr>
          <w:rFonts w:eastAsia="Arial" w:cs="Arial"/>
          <w:b/>
          <w:bCs/>
          <w:i/>
          <w:iCs/>
          <w:sz w:val="20"/>
          <w:szCs w:val="20"/>
          <w:lang w:val="fr-FR"/>
        </w:rPr>
        <w:t>e</w:t>
      </w:r>
      <w:r w:rsidR="0032179A" w:rsidRPr="0032179A">
        <w:rPr>
          <w:rFonts w:eastAsia="Arial" w:cs="Arial"/>
          <w:b/>
          <w:bCs/>
          <w:i/>
          <w:iCs/>
          <w:sz w:val="20"/>
          <w:szCs w:val="20"/>
          <w:lang w:val="fr-FR"/>
        </w:rPr>
        <w:t xml:space="preserve">s </w:t>
      </w:r>
      <w:r w:rsidR="0032179A">
        <w:rPr>
          <w:rFonts w:eastAsia="Arial" w:cs="Arial"/>
          <w:b/>
          <w:bCs/>
          <w:i/>
          <w:iCs/>
          <w:sz w:val="20"/>
          <w:szCs w:val="20"/>
          <w:lang w:val="fr-FR"/>
        </w:rPr>
        <w:t>spéciaux</w:t>
      </w:r>
    </w:p>
    <w:p w14:paraId="4DA57C7A" w14:textId="16BAEC04" w:rsidR="00E834CA" w:rsidRDefault="0032179A" w:rsidP="0032179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sz w:val="20"/>
          <w:szCs w:val="20"/>
          <w:lang w:val="fr-FR"/>
        </w:rPr>
      </w:pPr>
      <w:r w:rsidRPr="0032179A">
        <w:rPr>
          <w:rFonts w:eastAsia="Arial" w:cs="Arial"/>
          <w:i/>
          <w:iCs/>
          <w:sz w:val="20"/>
          <w:szCs w:val="20"/>
          <w:lang w:val="fr-FR"/>
        </w:rPr>
        <w:t>L</w:t>
      </w:r>
      <w:r w:rsidR="00E834CA" w:rsidRPr="004D7313">
        <w:rPr>
          <w:rFonts w:eastAsia="Arial" w:cs="Arial"/>
          <w:i/>
          <w:iCs/>
          <w:sz w:val="20"/>
          <w:szCs w:val="20"/>
          <w:lang w:val="en-DE"/>
        </w:rPr>
        <w:t xml:space="preserve">e </w:t>
      </w:r>
      <w:proofErr w:type="spellStart"/>
      <w:r w:rsidR="00E834CA" w:rsidRPr="004D7313">
        <w:rPr>
          <w:rFonts w:eastAsia="Arial" w:cs="Arial"/>
          <w:i/>
          <w:iCs/>
          <w:sz w:val="20"/>
          <w:szCs w:val="20"/>
          <w:lang w:val="en-DE"/>
        </w:rPr>
        <w:t>groupe</w:t>
      </w:r>
      <w:proofErr w:type="spellEnd"/>
      <w:r w:rsidR="00E834CA" w:rsidRPr="004D7313">
        <w:rPr>
          <w:rFonts w:eastAsia="Arial" w:cs="Arial"/>
          <w:i/>
          <w:iCs/>
          <w:sz w:val="20"/>
          <w:szCs w:val="20"/>
          <w:lang w:val="en-DE"/>
        </w:rPr>
        <w:t xml:space="preserve"> de travail sur les </w:t>
      </w:r>
      <w:proofErr w:type="spellStart"/>
      <w:r w:rsidR="00E834CA" w:rsidRPr="004D7313">
        <w:rPr>
          <w:rFonts w:eastAsia="Arial" w:cs="Arial"/>
          <w:i/>
          <w:iCs/>
          <w:sz w:val="20"/>
          <w:szCs w:val="20"/>
          <w:lang w:val="en-DE"/>
        </w:rPr>
        <w:t>voies</w:t>
      </w:r>
      <w:proofErr w:type="spellEnd"/>
      <w:r w:rsidR="00E834CA" w:rsidRPr="004D7313">
        <w:rPr>
          <w:rFonts w:eastAsia="Arial" w:cs="Arial"/>
          <w:i/>
          <w:iCs/>
          <w:sz w:val="20"/>
          <w:szCs w:val="20"/>
          <w:lang w:val="en-DE"/>
        </w:rPr>
        <w:t xml:space="preserve"> de migration, sous </w:t>
      </w:r>
      <w:proofErr w:type="spellStart"/>
      <w:r w:rsidR="00E834CA" w:rsidRPr="004D7313">
        <w:rPr>
          <w:rFonts w:eastAsia="Arial" w:cs="Arial"/>
          <w:i/>
          <w:iCs/>
          <w:sz w:val="20"/>
          <w:szCs w:val="20"/>
          <w:lang w:val="en-DE"/>
        </w:rPr>
        <w:t>réserve</w:t>
      </w:r>
      <w:proofErr w:type="spellEnd"/>
      <w:r w:rsidR="00E834CA" w:rsidRPr="004D7313">
        <w:rPr>
          <w:rFonts w:eastAsia="Arial" w:cs="Arial"/>
          <w:i/>
          <w:iCs/>
          <w:sz w:val="20"/>
          <w:szCs w:val="20"/>
          <w:lang w:val="en-DE"/>
        </w:rPr>
        <w:t xml:space="preserve"> de la </w:t>
      </w:r>
      <w:proofErr w:type="spellStart"/>
      <w:r w:rsidR="00E834CA" w:rsidRPr="004D7313">
        <w:rPr>
          <w:rFonts w:eastAsia="Arial" w:cs="Arial"/>
          <w:i/>
          <w:iCs/>
          <w:sz w:val="20"/>
          <w:szCs w:val="20"/>
          <w:lang w:val="en-DE"/>
        </w:rPr>
        <w:t>disponibilité</w:t>
      </w:r>
      <w:proofErr w:type="spellEnd"/>
      <w:r w:rsidR="00E834CA" w:rsidRPr="004D7313">
        <w:rPr>
          <w:rFonts w:eastAsia="Arial" w:cs="Arial"/>
          <w:i/>
          <w:iCs/>
          <w:sz w:val="20"/>
          <w:szCs w:val="20"/>
          <w:lang w:val="en-DE"/>
        </w:rPr>
        <w:t xml:space="preserve"> de </w:t>
      </w:r>
      <w:proofErr w:type="spellStart"/>
      <w:r w:rsidR="00E834CA" w:rsidRPr="004D7313">
        <w:rPr>
          <w:rFonts w:eastAsia="Arial" w:cs="Arial"/>
          <w:i/>
          <w:iCs/>
          <w:sz w:val="20"/>
          <w:szCs w:val="20"/>
          <w:lang w:val="en-DE"/>
        </w:rPr>
        <w:t>ressources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externes</w:t>
      </w:r>
      <w:proofErr w:type="spellEnd"/>
      <w:r w:rsidR="00E834CA" w:rsidRPr="004D7313">
        <w:rPr>
          <w:rFonts w:eastAsia="Arial" w:cs="Arial"/>
          <w:i/>
          <w:iCs/>
          <w:sz w:val="20"/>
          <w:szCs w:val="20"/>
          <w:lang w:val="en-DE"/>
        </w:rPr>
        <w:t xml:space="preserve"> :</w:t>
      </w:r>
      <w:r w:rsidRPr="0032179A">
        <w:rPr>
          <w:rFonts w:eastAsia="Arial" w:cs="Arial"/>
          <w:i/>
          <w:iCs/>
          <w:sz w:val="20"/>
          <w:szCs w:val="20"/>
          <w:lang w:val="fr-FR"/>
        </w:rPr>
        <w:t xml:space="preserve"> </w:t>
      </w:r>
      <w:r>
        <w:rPr>
          <w:rFonts w:eastAsia="Arial" w:cs="Arial"/>
          <w:i/>
          <w:iCs/>
          <w:sz w:val="20"/>
          <w:szCs w:val="20"/>
          <w:lang w:val="fr-FR"/>
        </w:rPr>
        <w:t>[…]</w:t>
      </w:r>
      <w:r>
        <w:rPr>
          <w:rFonts w:eastAsia="Arial" w:cs="Arial"/>
          <w:i/>
          <w:iCs/>
          <w:caps/>
          <w:sz w:val="20"/>
          <w:szCs w:val="20"/>
          <w:lang w:val="fr-FR"/>
        </w:rPr>
        <w:t xml:space="preserve"> </w:t>
      </w:r>
      <w:r w:rsidR="00E834CA" w:rsidRPr="004D7313">
        <w:rPr>
          <w:rFonts w:eastAsia="Arial" w:cs="Arial"/>
          <w:i/>
          <w:iCs/>
          <w:sz w:val="20"/>
          <w:szCs w:val="20"/>
          <w:lang w:val="en-DE"/>
        </w:rPr>
        <w:t xml:space="preserve">d) avec le </w:t>
      </w:r>
      <w:proofErr w:type="spellStart"/>
      <w:r w:rsidR="00E834CA" w:rsidRPr="004D7313">
        <w:rPr>
          <w:rFonts w:eastAsia="Arial" w:cs="Arial"/>
          <w:i/>
          <w:iCs/>
          <w:sz w:val="20"/>
          <w:szCs w:val="20"/>
          <w:lang w:val="en-DE"/>
        </w:rPr>
        <w:t>soutien</w:t>
      </w:r>
      <w:proofErr w:type="spellEnd"/>
      <w:r w:rsidR="00E834CA" w:rsidRPr="004D7313">
        <w:rPr>
          <w:rFonts w:eastAsia="Arial" w:cs="Arial"/>
          <w:i/>
          <w:iCs/>
          <w:sz w:val="20"/>
          <w:szCs w:val="20"/>
          <w:lang w:val="en-DE"/>
        </w:rPr>
        <w:t xml:space="preserve"> du </w:t>
      </w:r>
      <w:proofErr w:type="spellStart"/>
      <w:r w:rsidR="00E834CA" w:rsidRPr="004D7313">
        <w:rPr>
          <w:rFonts w:eastAsia="Arial" w:cs="Arial"/>
          <w:i/>
          <w:iCs/>
          <w:sz w:val="20"/>
          <w:szCs w:val="20"/>
          <w:lang w:val="en-DE"/>
        </w:rPr>
        <w:t>secrétariat</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élabore</w:t>
      </w:r>
      <w:proofErr w:type="spellEnd"/>
      <w:r w:rsidR="00E834CA" w:rsidRPr="004D7313">
        <w:rPr>
          <w:rFonts w:eastAsia="Arial" w:cs="Arial"/>
          <w:i/>
          <w:iCs/>
          <w:sz w:val="20"/>
          <w:szCs w:val="20"/>
          <w:lang w:val="en-DE"/>
        </w:rPr>
        <w:t xml:space="preserve"> des orientations pour les parties sur </w:t>
      </w:r>
      <w:proofErr w:type="spellStart"/>
      <w:r w:rsidR="00E834CA" w:rsidRPr="004D7313">
        <w:rPr>
          <w:rFonts w:eastAsia="Arial" w:cs="Arial"/>
          <w:i/>
          <w:iCs/>
          <w:sz w:val="20"/>
          <w:szCs w:val="20"/>
          <w:lang w:val="en-DE"/>
        </w:rPr>
        <w:t>l'utilisation</w:t>
      </w:r>
      <w:proofErr w:type="spellEnd"/>
      <w:r w:rsidR="00E834CA" w:rsidRPr="004D7313">
        <w:rPr>
          <w:rFonts w:eastAsia="Arial" w:cs="Arial"/>
          <w:i/>
          <w:iCs/>
          <w:sz w:val="20"/>
          <w:szCs w:val="20"/>
          <w:lang w:val="en-DE"/>
        </w:rPr>
        <w:t xml:space="preserve"> de </w:t>
      </w:r>
      <w:proofErr w:type="spellStart"/>
      <w:r w:rsidR="00E834CA" w:rsidRPr="004D7313">
        <w:rPr>
          <w:rFonts w:eastAsia="Arial" w:cs="Arial"/>
          <w:i/>
          <w:iCs/>
          <w:sz w:val="20"/>
          <w:szCs w:val="20"/>
          <w:lang w:val="en-DE"/>
        </w:rPr>
        <w:t>leur</w:t>
      </w:r>
      <w:proofErr w:type="spellEnd"/>
      <w:r w:rsidR="00E834CA" w:rsidRPr="004D7313">
        <w:rPr>
          <w:rFonts w:eastAsia="Arial" w:cs="Arial"/>
          <w:i/>
          <w:iCs/>
          <w:sz w:val="20"/>
          <w:szCs w:val="20"/>
          <w:lang w:val="en-DE"/>
        </w:rPr>
        <w:t xml:space="preserve"> rapport national pour </w:t>
      </w:r>
      <w:proofErr w:type="spellStart"/>
      <w:r w:rsidR="00E834CA" w:rsidRPr="004D7313">
        <w:rPr>
          <w:rFonts w:eastAsia="Arial" w:cs="Arial"/>
          <w:i/>
          <w:iCs/>
          <w:sz w:val="20"/>
          <w:szCs w:val="20"/>
          <w:lang w:val="en-DE"/>
        </w:rPr>
        <w:t>fournir</w:t>
      </w:r>
      <w:proofErr w:type="spellEnd"/>
      <w:r w:rsidR="00E834CA" w:rsidRPr="004D7313">
        <w:rPr>
          <w:rFonts w:eastAsia="Arial" w:cs="Arial"/>
          <w:i/>
          <w:iCs/>
          <w:sz w:val="20"/>
          <w:szCs w:val="20"/>
          <w:lang w:val="en-DE"/>
        </w:rPr>
        <w:t xml:space="preserve"> des </w:t>
      </w:r>
      <w:proofErr w:type="spellStart"/>
      <w:r w:rsidR="00E834CA" w:rsidRPr="004D7313">
        <w:rPr>
          <w:rFonts w:eastAsia="Arial" w:cs="Arial"/>
          <w:i/>
          <w:iCs/>
          <w:sz w:val="20"/>
          <w:szCs w:val="20"/>
          <w:lang w:val="en-DE"/>
        </w:rPr>
        <w:t>informations</w:t>
      </w:r>
      <w:proofErr w:type="spellEnd"/>
      <w:r w:rsidR="00E834CA" w:rsidRPr="004D7313">
        <w:rPr>
          <w:rFonts w:eastAsia="Arial" w:cs="Arial"/>
          <w:i/>
          <w:iCs/>
          <w:sz w:val="20"/>
          <w:szCs w:val="20"/>
          <w:lang w:val="en-DE"/>
        </w:rPr>
        <w:t xml:space="preserve"> sur les contributions à la mise en </w:t>
      </w:r>
      <w:proofErr w:type="spellStart"/>
      <w:r w:rsidR="00E834CA" w:rsidRPr="004D7313">
        <w:rPr>
          <w:rFonts w:eastAsia="Arial" w:cs="Arial"/>
          <w:i/>
          <w:iCs/>
          <w:sz w:val="20"/>
          <w:szCs w:val="20"/>
          <w:lang w:val="en-DE"/>
        </w:rPr>
        <w:t>œuvre</w:t>
      </w:r>
      <w:proofErr w:type="spellEnd"/>
      <w:r w:rsidR="00E834CA" w:rsidRPr="004D7313">
        <w:rPr>
          <w:rFonts w:eastAsia="Arial" w:cs="Arial"/>
          <w:i/>
          <w:iCs/>
          <w:sz w:val="20"/>
          <w:szCs w:val="20"/>
          <w:lang w:val="en-DE"/>
        </w:rPr>
        <w:t xml:space="preserve"> et des </w:t>
      </w:r>
      <w:proofErr w:type="spellStart"/>
      <w:r w:rsidR="00E834CA" w:rsidRPr="004D7313">
        <w:rPr>
          <w:rFonts w:eastAsia="Arial" w:cs="Arial"/>
          <w:i/>
          <w:iCs/>
          <w:sz w:val="20"/>
          <w:szCs w:val="20"/>
          <w:lang w:val="en-DE"/>
        </w:rPr>
        <w:t>résultats</w:t>
      </w:r>
      <w:proofErr w:type="spellEnd"/>
      <w:r w:rsidR="00E834CA" w:rsidRPr="004D7313">
        <w:rPr>
          <w:rFonts w:eastAsia="Arial" w:cs="Arial"/>
          <w:i/>
          <w:iCs/>
          <w:sz w:val="20"/>
          <w:szCs w:val="20"/>
          <w:lang w:val="en-DE"/>
        </w:rPr>
        <w:t xml:space="preserve"> des actions du programme de travail ;</w:t>
      </w:r>
      <w:r w:rsidRPr="0032179A">
        <w:rPr>
          <w:rFonts w:eastAsia="Arial" w:cs="Arial"/>
          <w:i/>
          <w:iCs/>
          <w:sz w:val="20"/>
          <w:szCs w:val="20"/>
          <w:lang w:val="fr-FR"/>
        </w:rPr>
        <w:t>[</w:t>
      </w:r>
      <w:r>
        <w:rPr>
          <w:rFonts w:eastAsia="Arial" w:cs="Arial"/>
          <w:i/>
          <w:iCs/>
          <w:sz w:val="20"/>
          <w:szCs w:val="20"/>
          <w:lang w:val="fr-FR"/>
        </w:rPr>
        <w:t>…]</w:t>
      </w:r>
    </w:p>
    <w:p w14:paraId="4054D5F1" w14:textId="77777777" w:rsidR="002A00E6" w:rsidRPr="0032179A" w:rsidRDefault="002A00E6" w:rsidP="0032179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fr-FR"/>
        </w:rPr>
      </w:pPr>
    </w:p>
    <w:p w14:paraId="57A2E51D" w14:textId="2CBEE5B0" w:rsidR="00E834CA" w:rsidRDefault="002A00E6" w:rsidP="002A00E6">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sz w:val="20"/>
          <w:szCs w:val="20"/>
          <w:lang w:val="fr-FR"/>
        </w:rPr>
      </w:pPr>
      <w:r w:rsidRPr="002A00E6">
        <w:rPr>
          <w:rFonts w:eastAsia="Arial" w:cs="Arial"/>
          <w:b/>
          <w:bCs/>
          <w:sz w:val="20"/>
          <w:szCs w:val="20"/>
          <w:lang w:val="fr-FR"/>
        </w:rPr>
        <w:t xml:space="preserve">Décision 13.66 </w:t>
      </w:r>
      <w:r w:rsidRPr="002A00E6">
        <w:rPr>
          <w:rFonts w:eastAsia="Arial" w:cs="Arial"/>
          <w:b/>
          <w:bCs/>
          <w:i/>
          <w:iCs/>
          <w:sz w:val="20"/>
          <w:szCs w:val="20"/>
          <w:lang w:val="fr-FR"/>
        </w:rPr>
        <w:t>Observation de la vie sauvage marine</w:t>
      </w:r>
    </w:p>
    <w:p w14:paraId="3A4FE251" w14:textId="77777777" w:rsidR="002A00E6" w:rsidRPr="006B07A5" w:rsidRDefault="002A00E6" w:rsidP="002A00E6">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sz w:val="16"/>
          <w:szCs w:val="16"/>
          <w:lang w:val="fr-FR"/>
        </w:rPr>
      </w:pPr>
    </w:p>
    <w:p w14:paraId="2CA2CC3A" w14:textId="1E5F79A7" w:rsidR="00E834CA" w:rsidRPr="006B07A5" w:rsidRDefault="00E834CA"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51"/>
        <w:jc w:val="both"/>
        <w:textAlignment w:val="baseline"/>
        <w:outlineLvl w:val="1"/>
        <w:rPr>
          <w:rFonts w:eastAsia="Arial" w:cs="Arial"/>
          <w:b/>
          <w:bCs/>
          <w:i/>
          <w:iCs/>
          <w:caps/>
          <w:sz w:val="20"/>
          <w:szCs w:val="20"/>
          <w:lang w:val="en-DE"/>
        </w:rPr>
      </w:pPr>
      <w:r w:rsidRPr="004D7313">
        <w:rPr>
          <w:rFonts w:eastAsia="Arial" w:cs="Arial"/>
          <w:b/>
          <w:bCs/>
          <w:i/>
          <w:iCs/>
          <w:sz w:val="20"/>
          <w:szCs w:val="20"/>
          <w:lang w:val="en-DE"/>
        </w:rPr>
        <w:t>13.66</w:t>
      </w:r>
      <w:r w:rsidRPr="0032179A">
        <w:rPr>
          <w:rFonts w:eastAsia="Arial" w:cs="Arial"/>
          <w:b/>
          <w:bCs/>
          <w:i/>
          <w:iCs/>
          <w:caps/>
          <w:sz w:val="20"/>
          <w:szCs w:val="20"/>
          <w:lang w:val="fr-FR"/>
        </w:rPr>
        <w:t xml:space="preserve"> </w:t>
      </w:r>
      <w:r w:rsidR="0032179A" w:rsidRPr="0032179A">
        <w:rPr>
          <w:rFonts w:eastAsia="Arial" w:cs="Arial"/>
          <w:b/>
          <w:bCs/>
          <w:i/>
          <w:iCs/>
          <w:sz w:val="20"/>
          <w:szCs w:val="20"/>
          <w:lang w:val="fr-FR"/>
        </w:rPr>
        <w:t>A</w:t>
      </w:r>
      <w:proofErr w:type="spellStart"/>
      <w:r w:rsidRPr="004D7313">
        <w:rPr>
          <w:rFonts w:eastAsia="Arial" w:cs="Arial"/>
          <w:b/>
          <w:bCs/>
          <w:i/>
          <w:iCs/>
          <w:sz w:val="20"/>
          <w:szCs w:val="20"/>
          <w:lang w:val="en-DE"/>
        </w:rPr>
        <w:t>dressée</w:t>
      </w:r>
      <w:proofErr w:type="spellEnd"/>
      <w:r w:rsidRPr="004D7313">
        <w:rPr>
          <w:rFonts w:eastAsia="Arial" w:cs="Arial"/>
          <w:b/>
          <w:bCs/>
          <w:i/>
          <w:iCs/>
          <w:sz w:val="20"/>
          <w:szCs w:val="20"/>
          <w:lang w:val="en-DE"/>
        </w:rPr>
        <w:t xml:space="preserve"> </w:t>
      </w:r>
      <w:r w:rsidRPr="0032179A">
        <w:rPr>
          <w:rFonts w:eastAsia="Arial" w:cs="Arial"/>
          <w:b/>
          <w:bCs/>
          <w:i/>
          <w:iCs/>
          <w:sz w:val="20"/>
          <w:szCs w:val="20"/>
          <w:lang w:val="fr-FR"/>
        </w:rPr>
        <w:t>aux P</w:t>
      </w:r>
      <w:proofErr w:type="spellStart"/>
      <w:r w:rsidRPr="004D7313">
        <w:rPr>
          <w:rFonts w:eastAsia="Arial" w:cs="Arial"/>
          <w:b/>
          <w:bCs/>
          <w:i/>
          <w:iCs/>
          <w:sz w:val="20"/>
          <w:szCs w:val="20"/>
          <w:lang w:val="en-DE"/>
        </w:rPr>
        <w:t>arties</w:t>
      </w:r>
      <w:proofErr w:type="spellEnd"/>
    </w:p>
    <w:p w14:paraId="00893AC8" w14:textId="58DBE342" w:rsidR="00E834CA" w:rsidRPr="0032179A" w:rsidRDefault="002A00E6" w:rsidP="0032179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fr-FR"/>
        </w:rPr>
      </w:pPr>
      <w:r w:rsidRPr="002A00E6">
        <w:rPr>
          <w:rFonts w:eastAsia="Arial" w:cs="Arial"/>
          <w:i/>
          <w:iCs/>
          <w:sz w:val="20"/>
          <w:szCs w:val="20"/>
          <w:lang w:val="fr-FR"/>
        </w:rPr>
        <w:t>L</w:t>
      </w:r>
      <w:r w:rsidR="00E834CA" w:rsidRPr="004D7313">
        <w:rPr>
          <w:rFonts w:eastAsia="Arial" w:cs="Arial"/>
          <w:i/>
          <w:iCs/>
          <w:sz w:val="20"/>
          <w:szCs w:val="20"/>
          <w:lang w:val="en-DE"/>
        </w:rPr>
        <w:t xml:space="preserve">es </w:t>
      </w:r>
      <w:r w:rsidRPr="002A00E6">
        <w:rPr>
          <w:rFonts w:eastAsia="Arial" w:cs="Arial"/>
          <w:i/>
          <w:iCs/>
          <w:sz w:val="20"/>
          <w:szCs w:val="20"/>
          <w:lang w:val="fr-FR"/>
        </w:rPr>
        <w:t>P</w:t>
      </w:r>
      <w:proofErr w:type="spellStart"/>
      <w:r w:rsidR="00E834CA" w:rsidRPr="004D7313">
        <w:rPr>
          <w:rFonts w:eastAsia="Arial" w:cs="Arial"/>
          <w:i/>
          <w:iCs/>
          <w:sz w:val="20"/>
          <w:szCs w:val="20"/>
          <w:lang w:val="en-DE"/>
        </w:rPr>
        <w:t>arties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sont</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invitées</w:t>
      </w:r>
      <w:proofErr w:type="spellEnd"/>
      <w:r w:rsidR="00E834CA" w:rsidRPr="004D7313">
        <w:rPr>
          <w:rFonts w:eastAsia="Arial" w:cs="Arial"/>
          <w:i/>
          <w:iCs/>
          <w:sz w:val="20"/>
          <w:szCs w:val="20"/>
          <w:lang w:val="en-DE"/>
        </w:rPr>
        <w:t xml:space="preserve"> à :</w:t>
      </w:r>
      <w:r w:rsidR="0032179A" w:rsidRPr="0032179A">
        <w:rPr>
          <w:rFonts w:eastAsia="Arial" w:cs="Arial"/>
          <w:i/>
          <w:iCs/>
          <w:caps/>
          <w:sz w:val="20"/>
          <w:szCs w:val="20"/>
          <w:lang w:val="fr-FR"/>
        </w:rPr>
        <w:t xml:space="preserve"> </w:t>
      </w:r>
      <w:r w:rsidR="00E834CA" w:rsidRPr="004D7313">
        <w:rPr>
          <w:rFonts w:eastAsia="Arial" w:cs="Arial"/>
          <w:i/>
          <w:iCs/>
          <w:sz w:val="20"/>
          <w:szCs w:val="20"/>
          <w:lang w:val="en-DE"/>
        </w:rPr>
        <w:t xml:space="preserve">a) </w:t>
      </w:r>
      <w:proofErr w:type="spellStart"/>
      <w:r w:rsidR="00E834CA" w:rsidRPr="004D7313">
        <w:rPr>
          <w:rFonts w:eastAsia="Arial" w:cs="Arial"/>
          <w:i/>
          <w:iCs/>
          <w:sz w:val="20"/>
          <w:szCs w:val="20"/>
          <w:lang w:val="en-DE"/>
        </w:rPr>
        <w:t>fournir</w:t>
      </w:r>
      <w:proofErr w:type="spellEnd"/>
      <w:r w:rsidR="00E834CA" w:rsidRPr="004D7313">
        <w:rPr>
          <w:rFonts w:eastAsia="Arial" w:cs="Arial"/>
          <w:i/>
          <w:iCs/>
          <w:sz w:val="20"/>
          <w:szCs w:val="20"/>
          <w:lang w:val="en-DE"/>
        </w:rPr>
        <w:t xml:space="preserve"> au </w:t>
      </w:r>
      <w:proofErr w:type="spellStart"/>
      <w:r w:rsidR="00E834CA" w:rsidRPr="004D7313">
        <w:rPr>
          <w:rFonts w:eastAsia="Arial" w:cs="Arial"/>
          <w:i/>
          <w:iCs/>
          <w:sz w:val="20"/>
          <w:szCs w:val="20"/>
          <w:lang w:val="en-DE"/>
        </w:rPr>
        <w:t>secrétariat</w:t>
      </w:r>
      <w:proofErr w:type="spellEnd"/>
      <w:r w:rsidR="00E834CA" w:rsidRPr="004D7313">
        <w:rPr>
          <w:rFonts w:eastAsia="Arial" w:cs="Arial"/>
          <w:i/>
          <w:iCs/>
          <w:sz w:val="20"/>
          <w:szCs w:val="20"/>
          <w:lang w:val="en-DE"/>
        </w:rPr>
        <w:t xml:space="preserve"> des copies des documents </w:t>
      </w:r>
      <w:proofErr w:type="spellStart"/>
      <w:r w:rsidR="00E834CA" w:rsidRPr="004D7313">
        <w:rPr>
          <w:rFonts w:eastAsia="Arial" w:cs="Arial"/>
          <w:i/>
          <w:iCs/>
          <w:sz w:val="20"/>
          <w:szCs w:val="20"/>
          <w:lang w:val="en-DE"/>
        </w:rPr>
        <w:t>pertinents</w:t>
      </w:r>
      <w:proofErr w:type="spellEnd"/>
      <w:r w:rsidR="00E834CA" w:rsidRPr="004D7313">
        <w:rPr>
          <w:rFonts w:eastAsia="Arial" w:cs="Arial"/>
          <w:i/>
          <w:iCs/>
          <w:sz w:val="20"/>
          <w:szCs w:val="20"/>
          <w:lang w:val="en-DE"/>
        </w:rPr>
        <w:t xml:space="preserve"> pour </w:t>
      </w:r>
      <w:proofErr w:type="spellStart"/>
      <w:r w:rsidR="00E834CA" w:rsidRPr="004D7313">
        <w:rPr>
          <w:rFonts w:eastAsia="Arial" w:cs="Arial"/>
          <w:i/>
          <w:iCs/>
          <w:sz w:val="20"/>
          <w:szCs w:val="20"/>
          <w:lang w:val="en-DE"/>
        </w:rPr>
        <w:t>toutes</w:t>
      </w:r>
      <w:proofErr w:type="spellEnd"/>
      <w:r w:rsidR="00E834CA" w:rsidRPr="004D7313">
        <w:rPr>
          <w:rFonts w:eastAsia="Arial" w:cs="Arial"/>
          <w:i/>
          <w:iCs/>
          <w:sz w:val="20"/>
          <w:szCs w:val="20"/>
          <w:lang w:val="en-DE"/>
        </w:rPr>
        <w:t xml:space="preserve"> les </w:t>
      </w:r>
      <w:proofErr w:type="spellStart"/>
      <w:r w:rsidR="00E834CA" w:rsidRPr="004D7313">
        <w:rPr>
          <w:rFonts w:eastAsia="Arial" w:cs="Arial"/>
          <w:i/>
          <w:iCs/>
          <w:sz w:val="20"/>
          <w:szCs w:val="20"/>
          <w:lang w:val="en-DE"/>
        </w:rPr>
        <w:t>mesures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qu’elles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ont</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adoptées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comme</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décrit</w:t>
      </w:r>
      <w:proofErr w:type="spellEnd"/>
      <w:r w:rsidR="00E834CA" w:rsidRPr="004D7313">
        <w:rPr>
          <w:rFonts w:eastAsia="Arial" w:cs="Arial"/>
          <w:i/>
          <w:iCs/>
          <w:sz w:val="20"/>
          <w:szCs w:val="20"/>
          <w:lang w:val="en-DE"/>
        </w:rPr>
        <w:t xml:space="preserve"> au </w:t>
      </w:r>
      <w:proofErr w:type="spellStart"/>
      <w:r w:rsidR="00E834CA" w:rsidRPr="004D7313">
        <w:rPr>
          <w:rFonts w:eastAsia="Arial" w:cs="Arial"/>
          <w:i/>
          <w:iCs/>
          <w:sz w:val="20"/>
          <w:szCs w:val="20"/>
          <w:lang w:val="en-DE"/>
        </w:rPr>
        <w:t>paragraphe</w:t>
      </w:r>
      <w:proofErr w:type="spellEnd"/>
      <w:r w:rsidR="00E834CA" w:rsidRPr="004D7313">
        <w:rPr>
          <w:rFonts w:eastAsia="Arial" w:cs="Arial"/>
          <w:i/>
          <w:iCs/>
          <w:sz w:val="20"/>
          <w:szCs w:val="20"/>
          <w:lang w:val="en-DE"/>
        </w:rPr>
        <w:t xml:space="preserve"> 1 de la </w:t>
      </w:r>
      <w:r w:rsidR="006B07A5" w:rsidRPr="006B07A5">
        <w:rPr>
          <w:rFonts w:eastAsia="Arial" w:cs="Arial"/>
          <w:i/>
          <w:iCs/>
          <w:sz w:val="20"/>
          <w:szCs w:val="20"/>
          <w:lang w:val="fr-FR"/>
        </w:rPr>
        <w:t>R</w:t>
      </w:r>
      <w:proofErr w:type="spellStart"/>
      <w:r w:rsidR="00E834CA" w:rsidRPr="004D7313">
        <w:rPr>
          <w:rFonts w:eastAsia="Arial" w:cs="Arial"/>
          <w:i/>
          <w:iCs/>
          <w:sz w:val="20"/>
          <w:szCs w:val="20"/>
          <w:lang w:val="en-DE"/>
        </w:rPr>
        <w:t>ésolution</w:t>
      </w:r>
      <w:proofErr w:type="spellEnd"/>
      <w:r w:rsidR="00E834CA" w:rsidRPr="004D7313">
        <w:rPr>
          <w:rFonts w:eastAsia="Arial" w:cs="Arial"/>
          <w:i/>
          <w:iCs/>
          <w:sz w:val="20"/>
          <w:szCs w:val="20"/>
          <w:lang w:val="en-DE"/>
        </w:rPr>
        <w:t xml:space="preserve"> </w:t>
      </w:r>
      <w:r w:rsidR="006B07A5" w:rsidRPr="004D7313">
        <w:rPr>
          <w:rFonts w:eastAsia="Arial" w:cs="Arial"/>
          <w:i/>
          <w:iCs/>
          <w:sz w:val="20"/>
          <w:szCs w:val="20"/>
          <w:lang w:val="en-DE"/>
        </w:rPr>
        <w:t>UNEP/CMS/</w:t>
      </w:r>
      <w:proofErr w:type="spellStart"/>
      <w:r w:rsidR="006B07A5" w:rsidRPr="004D7313">
        <w:rPr>
          <w:rFonts w:eastAsia="Arial" w:cs="Arial"/>
          <w:i/>
          <w:iCs/>
          <w:sz w:val="20"/>
          <w:szCs w:val="20"/>
          <w:lang w:val="en-DE"/>
        </w:rPr>
        <w:t>R</w:t>
      </w:r>
      <w:r w:rsidR="00E834CA" w:rsidRPr="004D7313">
        <w:rPr>
          <w:rFonts w:eastAsia="Arial" w:cs="Arial"/>
          <w:i/>
          <w:iCs/>
          <w:sz w:val="20"/>
          <w:szCs w:val="20"/>
          <w:lang w:val="en-DE"/>
        </w:rPr>
        <w:t>ésolution</w:t>
      </w:r>
      <w:proofErr w:type="spellEnd"/>
      <w:r w:rsidR="00E834CA" w:rsidRPr="004D7313">
        <w:rPr>
          <w:rFonts w:eastAsia="Arial" w:cs="Arial"/>
          <w:i/>
          <w:iCs/>
          <w:sz w:val="20"/>
          <w:szCs w:val="20"/>
          <w:lang w:val="en-DE"/>
        </w:rPr>
        <w:t xml:space="preserve"> 12.16 interaction </w:t>
      </w:r>
      <w:proofErr w:type="spellStart"/>
      <w:r w:rsidR="00E834CA" w:rsidRPr="004D7313">
        <w:rPr>
          <w:rFonts w:eastAsia="Arial" w:cs="Arial"/>
          <w:i/>
          <w:iCs/>
          <w:sz w:val="20"/>
          <w:szCs w:val="20"/>
          <w:lang w:val="en-DE"/>
        </w:rPr>
        <w:t>récréative</w:t>
      </w:r>
      <w:proofErr w:type="spellEnd"/>
      <w:r w:rsidR="00E834CA" w:rsidRPr="004D7313">
        <w:rPr>
          <w:rFonts w:eastAsia="Arial" w:cs="Arial"/>
          <w:i/>
          <w:iCs/>
          <w:sz w:val="20"/>
          <w:szCs w:val="20"/>
          <w:lang w:val="en-DE"/>
        </w:rPr>
        <w:t xml:space="preserve"> dans </w:t>
      </w:r>
      <w:proofErr w:type="spellStart"/>
      <w:r w:rsidR="00E834CA" w:rsidRPr="004D7313">
        <w:rPr>
          <w:rFonts w:eastAsia="Arial" w:cs="Arial"/>
          <w:i/>
          <w:iCs/>
          <w:sz w:val="20"/>
          <w:szCs w:val="20"/>
          <w:lang w:val="en-DE"/>
        </w:rPr>
        <w:t>l’eau</w:t>
      </w:r>
      <w:proofErr w:type="spellEnd"/>
      <w:r w:rsidR="00E834CA" w:rsidRPr="004D7313">
        <w:rPr>
          <w:rFonts w:eastAsia="Arial" w:cs="Arial"/>
          <w:i/>
          <w:iCs/>
          <w:sz w:val="20"/>
          <w:szCs w:val="20"/>
          <w:lang w:val="en-DE"/>
        </w:rPr>
        <w:t xml:space="preserve"> avec des </w:t>
      </w:r>
      <w:proofErr w:type="spellStart"/>
      <w:r w:rsidR="00E834CA" w:rsidRPr="004D7313">
        <w:rPr>
          <w:rFonts w:eastAsia="Arial" w:cs="Arial"/>
          <w:i/>
          <w:iCs/>
          <w:sz w:val="20"/>
          <w:szCs w:val="20"/>
          <w:lang w:val="en-DE"/>
        </w:rPr>
        <w:t>mammifères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marins</w:t>
      </w:r>
      <w:proofErr w:type="spellEnd"/>
      <w:r w:rsidR="00E834CA" w:rsidRPr="004D7313">
        <w:rPr>
          <w:rFonts w:eastAsia="Arial" w:cs="Arial"/>
          <w:i/>
          <w:iCs/>
          <w:sz w:val="20"/>
          <w:szCs w:val="20"/>
          <w:lang w:val="en-DE"/>
        </w:rPr>
        <w:t xml:space="preserve">, sur les interactions </w:t>
      </w:r>
      <w:proofErr w:type="spellStart"/>
      <w:r w:rsidR="00E834CA" w:rsidRPr="004D7313">
        <w:rPr>
          <w:rFonts w:eastAsia="Arial" w:cs="Arial"/>
          <w:i/>
          <w:iCs/>
          <w:sz w:val="20"/>
          <w:szCs w:val="20"/>
          <w:lang w:val="en-DE"/>
        </w:rPr>
        <w:t>récréatives</w:t>
      </w:r>
      <w:proofErr w:type="spellEnd"/>
      <w:r w:rsidR="00E834CA" w:rsidRPr="004D7313">
        <w:rPr>
          <w:rFonts w:eastAsia="Arial" w:cs="Arial"/>
          <w:i/>
          <w:iCs/>
          <w:sz w:val="20"/>
          <w:szCs w:val="20"/>
          <w:lang w:val="en-DE"/>
        </w:rPr>
        <w:t xml:space="preserve"> dans </w:t>
      </w:r>
      <w:proofErr w:type="spellStart"/>
      <w:r w:rsidR="00E834CA" w:rsidRPr="004D7313">
        <w:rPr>
          <w:rFonts w:eastAsia="Arial" w:cs="Arial"/>
          <w:i/>
          <w:iCs/>
          <w:sz w:val="20"/>
          <w:szCs w:val="20"/>
          <w:lang w:val="en-DE"/>
        </w:rPr>
        <w:t>l’eau</w:t>
      </w:r>
      <w:proofErr w:type="spellEnd"/>
      <w:r w:rsidR="00E834CA" w:rsidRPr="004D7313">
        <w:rPr>
          <w:rFonts w:eastAsia="Arial" w:cs="Arial"/>
          <w:i/>
          <w:iCs/>
          <w:sz w:val="20"/>
          <w:szCs w:val="20"/>
          <w:lang w:val="en-DE"/>
        </w:rPr>
        <w:t xml:space="preserve"> avec des </w:t>
      </w:r>
      <w:proofErr w:type="spellStart"/>
      <w:r w:rsidR="00E834CA" w:rsidRPr="004D7313">
        <w:rPr>
          <w:rFonts w:eastAsia="Arial" w:cs="Arial"/>
          <w:i/>
          <w:iCs/>
          <w:sz w:val="20"/>
          <w:szCs w:val="20"/>
          <w:lang w:val="en-DE"/>
        </w:rPr>
        <w:t>mammifères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marins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ou</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d’autres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espèces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répertoriées</w:t>
      </w:r>
      <w:proofErr w:type="spellEnd"/>
      <w:r w:rsidR="00E834CA" w:rsidRPr="004D7313">
        <w:rPr>
          <w:rFonts w:eastAsia="Arial" w:cs="Arial"/>
          <w:i/>
          <w:iCs/>
          <w:sz w:val="20"/>
          <w:szCs w:val="20"/>
          <w:lang w:val="en-DE"/>
        </w:rPr>
        <w:t xml:space="preserve"> à la </w:t>
      </w:r>
      <w:proofErr w:type="spellStart"/>
      <w:r w:rsidR="00E834CA" w:rsidRPr="004D7313">
        <w:rPr>
          <w:rFonts w:eastAsia="Arial" w:cs="Arial"/>
          <w:i/>
          <w:iCs/>
          <w:sz w:val="20"/>
          <w:szCs w:val="20"/>
          <w:lang w:val="en-DE"/>
        </w:rPr>
        <w:t>cms</w:t>
      </w:r>
      <w:proofErr w:type="spellEnd"/>
      <w:r w:rsidR="00E834CA" w:rsidRPr="004D7313">
        <w:rPr>
          <w:rFonts w:eastAsia="Arial" w:cs="Arial"/>
          <w:i/>
          <w:iCs/>
          <w:sz w:val="20"/>
          <w:szCs w:val="20"/>
          <w:lang w:val="en-DE"/>
        </w:rPr>
        <w:t xml:space="preserve">, en annexe à </w:t>
      </w:r>
      <w:proofErr w:type="spellStart"/>
      <w:r w:rsidR="00E834CA" w:rsidRPr="004D7313">
        <w:rPr>
          <w:rFonts w:eastAsia="Arial" w:cs="Arial"/>
          <w:i/>
          <w:iCs/>
          <w:sz w:val="20"/>
          <w:szCs w:val="20"/>
          <w:lang w:val="en-DE"/>
        </w:rPr>
        <w:t>leur</w:t>
      </w:r>
      <w:proofErr w:type="spellEnd"/>
      <w:r w:rsidR="00E834CA" w:rsidRPr="004D7313">
        <w:rPr>
          <w:rFonts w:eastAsia="Arial" w:cs="Arial"/>
          <w:i/>
          <w:iCs/>
          <w:sz w:val="20"/>
          <w:szCs w:val="20"/>
          <w:lang w:val="en-DE"/>
        </w:rPr>
        <w:t xml:space="preserve"> rapport national;</w:t>
      </w:r>
      <w:r w:rsidR="0032179A" w:rsidRPr="0032179A">
        <w:rPr>
          <w:rFonts w:eastAsia="Arial" w:cs="Arial"/>
          <w:i/>
          <w:iCs/>
          <w:sz w:val="20"/>
          <w:szCs w:val="20"/>
          <w:lang w:val="fr-FR"/>
        </w:rPr>
        <w:t>[</w:t>
      </w:r>
      <w:r w:rsidR="0032179A">
        <w:rPr>
          <w:rFonts w:eastAsia="Arial" w:cs="Arial"/>
          <w:i/>
          <w:iCs/>
          <w:sz w:val="20"/>
          <w:szCs w:val="20"/>
          <w:lang w:val="fr-FR"/>
        </w:rPr>
        <w:t>…]</w:t>
      </w:r>
    </w:p>
    <w:p w14:paraId="006FE5D8" w14:textId="4C92D87B" w:rsidR="006B07A5" w:rsidRDefault="006B07A5"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sz w:val="20"/>
          <w:szCs w:val="20"/>
          <w:lang w:val="fr-FR"/>
        </w:rPr>
      </w:pPr>
      <w:r w:rsidRPr="006B07A5">
        <w:rPr>
          <w:rFonts w:eastAsia="Arial" w:cs="Arial"/>
          <w:b/>
          <w:bCs/>
          <w:sz w:val="20"/>
          <w:szCs w:val="20"/>
          <w:lang w:val="fr-FR"/>
        </w:rPr>
        <w:lastRenderedPageBreak/>
        <w:t xml:space="preserve">Décisions 13.74 et 13.75 </w:t>
      </w:r>
      <w:r>
        <w:rPr>
          <w:rFonts w:eastAsia="Arial" w:cs="Arial"/>
          <w:b/>
          <w:bCs/>
          <w:i/>
          <w:iCs/>
          <w:sz w:val="20"/>
          <w:szCs w:val="20"/>
          <w:lang w:val="fr-FR"/>
        </w:rPr>
        <w:t>Capture de cétacés vivants dans le milieu naturel á des fins commerciales</w:t>
      </w:r>
    </w:p>
    <w:p w14:paraId="4B815FE3" w14:textId="77777777" w:rsidR="006B07A5" w:rsidRPr="006B07A5" w:rsidRDefault="006B07A5"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sz w:val="20"/>
          <w:szCs w:val="20"/>
          <w:lang w:val="fr-FR"/>
        </w:rPr>
      </w:pPr>
    </w:p>
    <w:p w14:paraId="4AFF199F" w14:textId="3D29CA0D" w:rsidR="00E834CA" w:rsidRPr="006B07A5" w:rsidRDefault="00E834CA"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51"/>
        <w:jc w:val="both"/>
        <w:textAlignment w:val="baseline"/>
        <w:outlineLvl w:val="1"/>
        <w:rPr>
          <w:rFonts w:eastAsia="Arial" w:cs="Arial"/>
          <w:b/>
          <w:bCs/>
          <w:i/>
          <w:iCs/>
          <w:caps/>
          <w:sz w:val="20"/>
          <w:szCs w:val="20"/>
          <w:lang w:val="en-DE"/>
        </w:rPr>
      </w:pPr>
      <w:r w:rsidRPr="004D7313">
        <w:rPr>
          <w:rFonts w:eastAsia="Arial" w:cs="Arial"/>
          <w:b/>
          <w:bCs/>
          <w:i/>
          <w:iCs/>
          <w:sz w:val="20"/>
          <w:szCs w:val="20"/>
          <w:lang w:val="en-DE"/>
        </w:rPr>
        <w:t>13.74</w:t>
      </w:r>
      <w:r w:rsidRPr="0032179A">
        <w:rPr>
          <w:rFonts w:eastAsia="Arial" w:cs="Arial"/>
          <w:b/>
          <w:bCs/>
          <w:i/>
          <w:iCs/>
          <w:caps/>
          <w:sz w:val="20"/>
          <w:szCs w:val="20"/>
          <w:lang w:val="fr-FR"/>
        </w:rPr>
        <w:t xml:space="preserve"> </w:t>
      </w:r>
      <w:r w:rsidR="0032179A" w:rsidRPr="0032179A">
        <w:rPr>
          <w:rFonts w:eastAsia="Arial" w:cs="Arial"/>
          <w:b/>
          <w:bCs/>
          <w:i/>
          <w:iCs/>
          <w:sz w:val="20"/>
          <w:szCs w:val="20"/>
          <w:lang w:val="fr-FR"/>
        </w:rPr>
        <w:t>A</w:t>
      </w:r>
      <w:proofErr w:type="spellStart"/>
      <w:r w:rsidRPr="004D7313">
        <w:rPr>
          <w:rFonts w:eastAsia="Arial" w:cs="Arial"/>
          <w:b/>
          <w:bCs/>
          <w:i/>
          <w:iCs/>
          <w:sz w:val="20"/>
          <w:szCs w:val="20"/>
          <w:lang w:val="en-DE"/>
        </w:rPr>
        <w:t>dressée</w:t>
      </w:r>
      <w:proofErr w:type="spellEnd"/>
      <w:r w:rsidRPr="004D7313">
        <w:rPr>
          <w:rFonts w:eastAsia="Arial" w:cs="Arial"/>
          <w:b/>
          <w:bCs/>
          <w:i/>
          <w:iCs/>
          <w:sz w:val="20"/>
          <w:szCs w:val="20"/>
          <w:lang w:val="en-DE"/>
        </w:rPr>
        <w:t xml:space="preserve"> </w:t>
      </w:r>
      <w:r w:rsidR="0032179A" w:rsidRPr="0032179A">
        <w:rPr>
          <w:rFonts w:eastAsia="Arial" w:cs="Arial"/>
          <w:b/>
          <w:bCs/>
          <w:i/>
          <w:iCs/>
          <w:sz w:val="20"/>
          <w:szCs w:val="20"/>
          <w:lang w:val="fr-FR"/>
        </w:rPr>
        <w:t>au S</w:t>
      </w:r>
      <w:proofErr w:type="spellStart"/>
      <w:r w:rsidRPr="004D7313">
        <w:rPr>
          <w:rFonts w:eastAsia="Arial" w:cs="Arial"/>
          <w:b/>
          <w:bCs/>
          <w:i/>
          <w:iCs/>
          <w:sz w:val="20"/>
          <w:szCs w:val="20"/>
          <w:lang w:val="en-DE"/>
        </w:rPr>
        <w:t>ecrétariat</w:t>
      </w:r>
      <w:proofErr w:type="spellEnd"/>
    </w:p>
    <w:p w14:paraId="626CB734" w14:textId="77669FFE" w:rsidR="00E834CA" w:rsidRPr="0032179A" w:rsidRDefault="0032179A" w:rsidP="0032179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en-DE"/>
        </w:rPr>
      </w:pPr>
      <w:r w:rsidRPr="0032179A">
        <w:rPr>
          <w:rFonts w:eastAsia="Arial" w:cs="Arial"/>
          <w:i/>
          <w:iCs/>
          <w:sz w:val="20"/>
          <w:szCs w:val="20"/>
          <w:lang w:val="fr-FR"/>
        </w:rPr>
        <w:t>L</w:t>
      </w:r>
      <w:r w:rsidR="00E834CA" w:rsidRPr="004D7313">
        <w:rPr>
          <w:rFonts w:eastAsia="Arial" w:cs="Arial"/>
          <w:i/>
          <w:iCs/>
          <w:sz w:val="20"/>
          <w:szCs w:val="20"/>
          <w:lang w:val="en-DE"/>
        </w:rPr>
        <w:t xml:space="preserve">e </w:t>
      </w:r>
      <w:proofErr w:type="spellStart"/>
      <w:r w:rsidR="00E834CA" w:rsidRPr="004D7313">
        <w:rPr>
          <w:rFonts w:eastAsia="Arial" w:cs="Arial"/>
          <w:i/>
          <w:iCs/>
          <w:sz w:val="20"/>
          <w:szCs w:val="20"/>
          <w:lang w:val="en-DE"/>
        </w:rPr>
        <w:t>secrétariat</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est</w:t>
      </w:r>
      <w:proofErr w:type="spellEnd"/>
      <w:r w:rsidR="00E834CA" w:rsidRPr="004D7313">
        <w:rPr>
          <w:rFonts w:eastAsia="Arial" w:cs="Arial"/>
          <w:i/>
          <w:iCs/>
          <w:sz w:val="20"/>
          <w:szCs w:val="20"/>
          <w:lang w:val="en-DE"/>
        </w:rPr>
        <w:t xml:space="preserve"> chargé de :</w:t>
      </w:r>
      <w:r w:rsidRPr="0032179A">
        <w:rPr>
          <w:rFonts w:eastAsia="Arial" w:cs="Arial"/>
          <w:i/>
          <w:iCs/>
          <w:caps/>
          <w:sz w:val="20"/>
          <w:szCs w:val="20"/>
          <w:lang w:val="fr-FR"/>
        </w:rPr>
        <w:t xml:space="preserve"> </w:t>
      </w:r>
      <w:r w:rsidR="00E834CA" w:rsidRPr="004D7313">
        <w:rPr>
          <w:rFonts w:eastAsia="Arial" w:cs="Arial"/>
          <w:i/>
          <w:iCs/>
          <w:sz w:val="20"/>
          <w:szCs w:val="20"/>
          <w:lang w:val="en-DE"/>
        </w:rPr>
        <w:t xml:space="preserve">a) demander aux parties de </w:t>
      </w:r>
      <w:proofErr w:type="spellStart"/>
      <w:r w:rsidR="00E834CA" w:rsidRPr="004D7313">
        <w:rPr>
          <w:rFonts w:eastAsia="Arial" w:cs="Arial"/>
          <w:i/>
          <w:iCs/>
          <w:sz w:val="20"/>
          <w:szCs w:val="20"/>
          <w:lang w:val="en-DE"/>
        </w:rPr>
        <w:t>soumettre</w:t>
      </w:r>
      <w:proofErr w:type="spellEnd"/>
      <w:r w:rsidR="00E834CA" w:rsidRPr="004D7313">
        <w:rPr>
          <w:rFonts w:eastAsia="Arial" w:cs="Arial"/>
          <w:i/>
          <w:iCs/>
          <w:sz w:val="20"/>
          <w:szCs w:val="20"/>
          <w:lang w:val="en-DE"/>
        </w:rPr>
        <w:t xml:space="preserve"> des </w:t>
      </w:r>
      <w:proofErr w:type="spellStart"/>
      <w:r w:rsidR="00E834CA" w:rsidRPr="004D7313">
        <w:rPr>
          <w:rFonts w:eastAsia="Arial" w:cs="Arial"/>
          <w:i/>
          <w:iCs/>
          <w:sz w:val="20"/>
          <w:szCs w:val="20"/>
          <w:lang w:val="en-DE"/>
        </w:rPr>
        <w:t>informations</w:t>
      </w:r>
      <w:proofErr w:type="spellEnd"/>
      <w:r w:rsidR="00E834CA" w:rsidRPr="004D7313">
        <w:rPr>
          <w:rFonts w:eastAsia="Arial" w:cs="Arial"/>
          <w:i/>
          <w:iCs/>
          <w:sz w:val="20"/>
          <w:szCs w:val="20"/>
          <w:lang w:val="en-DE"/>
        </w:rPr>
        <w:t xml:space="preserve"> sur la mise en </w:t>
      </w:r>
      <w:proofErr w:type="spellStart"/>
      <w:r w:rsidR="00E834CA" w:rsidRPr="004D7313">
        <w:rPr>
          <w:rFonts w:eastAsia="Arial" w:cs="Arial"/>
          <w:i/>
          <w:iCs/>
          <w:sz w:val="20"/>
          <w:szCs w:val="20"/>
          <w:lang w:val="en-DE"/>
        </w:rPr>
        <w:t>œuvre</w:t>
      </w:r>
      <w:proofErr w:type="spellEnd"/>
      <w:r w:rsidR="00E834CA" w:rsidRPr="004D7313">
        <w:rPr>
          <w:rFonts w:eastAsia="Arial" w:cs="Arial"/>
          <w:i/>
          <w:iCs/>
          <w:sz w:val="20"/>
          <w:szCs w:val="20"/>
          <w:lang w:val="en-DE"/>
        </w:rPr>
        <w:t xml:space="preserve"> des </w:t>
      </w:r>
      <w:proofErr w:type="spellStart"/>
      <w:r w:rsidR="00E834CA" w:rsidRPr="004D7313">
        <w:rPr>
          <w:rFonts w:eastAsia="Arial" w:cs="Arial"/>
          <w:i/>
          <w:iCs/>
          <w:sz w:val="20"/>
          <w:szCs w:val="20"/>
          <w:lang w:val="en-DE"/>
        </w:rPr>
        <w:t>lignes</w:t>
      </w:r>
      <w:proofErr w:type="spellEnd"/>
      <w:r w:rsidR="00E834CA" w:rsidRPr="004D7313">
        <w:rPr>
          <w:rFonts w:eastAsia="Arial" w:cs="Arial"/>
          <w:i/>
          <w:iCs/>
          <w:sz w:val="20"/>
          <w:szCs w:val="20"/>
          <w:lang w:val="en-DE"/>
        </w:rPr>
        <w:t xml:space="preserve"> directrices sur les pratiques </w:t>
      </w:r>
      <w:proofErr w:type="spellStart"/>
      <w:r w:rsidR="00E834CA" w:rsidRPr="004D7313">
        <w:rPr>
          <w:rFonts w:eastAsia="Arial" w:cs="Arial"/>
          <w:i/>
          <w:iCs/>
          <w:sz w:val="20"/>
          <w:szCs w:val="20"/>
          <w:lang w:val="en-DE"/>
        </w:rPr>
        <w:t>optimales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concernant</w:t>
      </w:r>
      <w:proofErr w:type="spellEnd"/>
      <w:r w:rsidR="00E834CA" w:rsidRPr="004D7313">
        <w:rPr>
          <w:rFonts w:eastAsia="Arial" w:cs="Arial"/>
          <w:i/>
          <w:iCs/>
          <w:sz w:val="20"/>
          <w:szCs w:val="20"/>
          <w:lang w:val="en-DE"/>
        </w:rPr>
        <w:t xml:space="preserve"> la capture de </w:t>
      </w:r>
      <w:proofErr w:type="spellStart"/>
      <w:r w:rsidR="00E834CA" w:rsidRPr="004D7313">
        <w:rPr>
          <w:rFonts w:eastAsia="Arial" w:cs="Arial"/>
          <w:i/>
          <w:iCs/>
          <w:sz w:val="20"/>
          <w:szCs w:val="20"/>
          <w:lang w:val="en-DE"/>
        </w:rPr>
        <w:t>cétacés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vivants</w:t>
      </w:r>
      <w:proofErr w:type="spellEnd"/>
      <w:r w:rsidR="00E834CA" w:rsidRPr="004D7313">
        <w:rPr>
          <w:rFonts w:eastAsia="Arial" w:cs="Arial"/>
          <w:i/>
          <w:iCs/>
          <w:sz w:val="20"/>
          <w:szCs w:val="20"/>
          <w:lang w:val="en-DE"/>
        </w:rPr>
        <w:t xml:space="preserve"> dans le milieu naturel à des fins </w:t>
      </w:r>
      <w:proofErr w:type="spellStart"/>
      <w:r w:rsidR="00E834CA" w:rsidRPr="004D7313">
        <w:rPr>
          <w:rFonts w:eastAsia="Arial" w:cs="Arial"/>
          <w:i/>
          <w:iCs/>
          <w:sz w:val="20"/>
          <w:szCs w:val="20"/>
          <w:lang w:val="en-DE"/>
        </w:rPr>
        <w:t>commerciales</w:t>
      </w:r>
      <w:proofErr w:type="spellEnd"/>
      <w:r w:rsidR="00E834CA" w:rsidRPr="004D7313">
        <w:rPr>
          <w:rFonts w:eastAsia="Arial" w:cs="Arial"/>
          <w:i/>
          <w:iCs/>
          <w:sz w:val="20"/>
          <w:szCs w:val="20"/>
          <w:lang w:val="en-DE"/>
        </w:rPr>
        <w:t xml:space="preserve"> par </w:t>
      </w:r>
      <w:proofErr w:type="spellStart"/>
      <w:r w:rsidR="00E834CA" w:rsidRPr="004D7313">
        <w:rPr>
          <w:rFonts w:eastAsia="Arial" w:cs="Arial"/>
          <w:i/>
          <w:iCs/>
          <w:sz w:val="20"/>
          <w:szCs w:val="20"/>
          <w:lang w:val="en-DE"/>
        </w:rPr>
        <w:t>l’intermédiaire</w:t>
      </w:r>
      <w:proofErr w:type="spellEnd"/>
      <w:r w:rsidR="00E834CA" w:rsidRPr="004D7313">
        <w:rPr>
          <w:rFonts w:eastAsia="Arial" w:cs="Arial"/>
          <w:i/>
          <w:iCs/>
          <w:sz w:val="20"/>
          <w:szCs w:val="20"/>
          <w:lang w:val="en-DE"/>
        </w:rPr>
        <w:t xml:space="preserve"> du </w:t>
      </w:r>
      <w:proofErr w:type="spellStart"/>
      <w:r w:rsidR="00E834CA" w:rsidRPr="004D7313">
        <w:rPr>
          <w:rFonts w:eastAsia="Arial" w:cs="Arial"/>
          <w:i/>
          <w:iCs/>
          <w:sz w:val="20"/>
          <w:szCs w:val="20"/>
          <w:lang w:val="en-DE"/>
        </w:rPr>
        <w:t>mécanisme</w:t>
      </w:r>
      <w:proofErr w:type="spellEnd"/>
      <w:r w:rsidR="00E834CA" w:rsidRPr="004D7313">
        <w:rPr>
          <w:rFonts w:eastAsia="Arial" w:cs="Arial"/>
          <w:i/>
          <w:iCs/>
          <w:sz w:val="20"/>
          <w:szCs w:val="20"/>
          <w:lang w:val="en-DE"/>
        </w:rPr>
        <w:t xml:space="preserve"> des rapports </w:t>
      </w:r>
      <w:proofErr w:type="spellStart"/>
      <w:r w:rsidR="00E834CA" w:rsidRPr="004D7313">
        <w:rPr>
          <w:rFonts w:eastAsia="Arial" w:cs="Arial"/>
          <w:i/>
          <w:iCs/>
          <w:sz w:val="20"/>
          <w:szCs w:val="20"/>
          <w:lang w:val="en-DE"/>
        </w:rPr>
        <w:t>nationaux</w:t>
      </w:r>
      <w:proofErr w:type="spellEnd"/>
      <w:r w:rsidR="00E834CA" w:rsidRPr="004D7313">
        <w:rPr>
          <w:rFonts w:eastAsia="Arial" w:cs="Arial"/>
          <w:i/>
          <w:iCs/>
          <w:sz w:val="20"/>
          <w:szCs w:val="20"/>
          <w:lang w:val="en-DE"/>
        </w:rPr>
        <w:t>.</w:t>
      </w:r>
      <w:r w:rsidRPr="0032179A">
        <w:rPr>
          <w:rFonts w:eastAsia="Arial" w:cs="Arial"/>
          <w:i/>
          <w:iCs/>
          <w:sz w:val="20"/>
          <w:szCs w:val="20"/>
          <w:lang w:val="fr-FR"/>
        </w:rPr>
        <w:t>[</w:t>
      </w:r>
      <w:r>
        <w:rPr>
          <w:rFonts w:eastAsia="Arial" w:cs="Arial"/>
          <w:i/>
          <w:iCs/>
          <w:sz w:val="20"/>
          <w:szCs w:val="20"/>
          <w:lang w:val="fr-FR"/>
        </w:rPr>
        <w:t>…]</w:t>
      </w:r>
    </w:p>
    <w:p w14:paraId="7FBD2C04" w14:textId="77777777" w:rsidR="00E834CA" w:rsidRPr="004D7313" w:rsidRDefault="00E834CA" w:rsidP="0032179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en-DE"/>
        </w:rPr>
      </w:pPr>
    </w:p>
    <w:p w14:paraId="76F5262F" w14:textId="7A65239A" w:rsidR="00E834CA" w:rsidRPr="006B07A5" w:rsidRDefault="00E834CA"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51"/>
        <w:jc w:val="both"/>
        <w:textAlignment w:val="baseline"/>
        <w:outlineLvl w:val="1"/>
        <w:rPr>
          <w:rFonts w:eastAsia="Arial" w:cs="Arial"/>
          <w:b/>
          <w:bCs/>
          <w:i/>
          <w:iCs/>
          <w:caps/>
          <w:sz w:val="20"/>
          <w:szCs w:val="20"/>
          <w:lang w:val="en-DE"/>
        </w:rPr>
      </w:pPr>
      <w:r w:rsidRPr="004D7313">
        <w:rPr>
          <w:rFonts w:eastAsia="Arial" w:cs="Arial"/>
          <w:b/>
          <w:bCs/>
          <w:i/>
          <w:iCs/>
          <w:sz w:val="20"/>
          <w:szCs w:val="20"/>
          <w:lang w:val="en-DE"/>
        </w:rPr>
        <w:t>13.75</w:t>
      </w:r>
      <w:r w:rsidRPr="0032179A">
        <w:rPr>
          <w:rFonts w:eastAsia="Arial" w:cs="Arial"/>
          <w:b/>
          <w:bCs/>
          <w:i/>
          <w:iCs/>
          <w:caps/>
          <w:sz w:val="20"/>
          <w:szCs w:val="20"/>
          <w:lang w:val="fr-FR"/>
        </w:rPr>
        <w:t xml:space="preserve"> </w:t>
      </w:r>
      <w:r w:rsidR="0032179A" w:rsidRPr="0032179A">
        <w:rPr>
          <w:rFonts w:eastAsia="Arial" w:cs="Arial"/>
          <w:b/>
          <w:bCs/>
          <w:i/>
          <w:iCs/>
          <w:sz w:val="20"/>
          <w:szCs w:val="20"/>
          <w:lang w:val="fr-FR"/>
        </w:rPr>
        <w:t>A</w:t>
      </w:r>
      <w:proofErr w:type="spellStart"/>
      <w:r w:rsidRPr="004D7313">
        <w:rPr>
          <w:rFonts w:eastAsia="Arial" w:cs="Arial"/>
          <w:b/>
          <w:bCs/>
          <w:i/>
          <w:iCs/>
          <w:sz w:val="20"/>
          <w:szCs w:val="20"/>
          <w:lang w:val="en-DE"/>
        </w:rPr>
        <w:t>dressée</w:t>
      </w:r>
      <w:proofErr w:type="spellEnd"/>
      <w:r w:rsidRPr="004D7313">
        <w:rPr>
          <w:rFonts w:eastAsia="Arial" w:cs="Arial"/>
          <w:b/>
          <w:bCs/>
          <w:i/>
          <w:iCs/>
          <w:sz w:val="20"/>
          <w:szCs w:val="20"/>
          <w:lang w:val="en-DE"/>
        </w:rPr>
        <w:t xml:space="preserve"> </w:t>
      </w:r>
      <w:r w:rsidR="0032179A" w:rsidRPr="0032179A">
        <w:rPr>
          <w:rFonts w:eastAsia="Arial" w:cs="Arial"/>
          <w:b/>
          <w:bCs/>
          <w:i/>
          <w:iCs/>
          <w:sz w:val="20"/>
          <w:szCs w:val="20"/>
          <w:lang w:val="fr-FR"/>
        </w:rPr>
        <w:t>aux P</w:t>
      </w:r>
      <w:proofErr w:type="spellStart"/>
      <w:r w:rsidRPr="004D7313">
        <w:rPr>
          <w:rFonts w:eastAsia="Arial" w:cs="Arial"/>
          <w:b/>
          <w:bCs/>
          <w:i/>
          <w:iCs/>
          <w:sz w:val="20"/>
          <w:szCs w:val="20"/>
          <w:lang w:val="en-DE"/>
        </w:rPr>
        <w:t>arties</w:t>
      </w:r>
      <w:proofErr w:type="spellEnd"/>
    </w:p>
    <w:p w14:paraId="6064C502" w14:textId="4B90B0D1" w:rsidR="00E834CA" w:rsidRDefault="0032179A"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sz w:val="20"/>
          <w:szCs w:val="20"/>
          <w:lang w:val="en-DE"/>
        </w:rPr>
      </w:pPr>
      <w:r w:rsidRPr="0032179A">
        <w:rPr>
          <w:rFonts w:eastAsia="Arial" w:cs="Arial"/>
          <w:i/>
          <w:iCs/>
          <w:sz w:val="20"/>
          <w:szCs w:val="20"/>
          <w:lang w:val="fr-FR"/>
        </w:rPr>
        <w:t>L</w:t>
      </w:r>
      <w:r w:rsidR="00E834CA" w:rsidRPr="004D7313">
        <w:rPr>
          <w:rFonts w:eastAsia="Arial" w:cs="Arial"/>
          <w:i/>
          <w:iCs/>
          <w:sz w:val="20"/>
          <w:szCs w:val="20"/>
          <w:lang w:val="en-DE"/>
        </w:rPr>
        <w:t xml:space="preserve">es </w:t>
      </w:r>
      <w:r w:rsidRPr="0032179A">
        <w:rPr>
          <w:rFonts w:eastAsia="Arial" w:cs="Arial"/>
          <w:i/>
          <w:iCs/>
          <w:sz w:val="20"/>
          <w:szCs w:val="20"/>
          <w:lang w:val="fr-FR"/>
        </w:rPr>
        <w:t>P</w:t>
      </w:r>
      <w:proofErr w:type="spellStart"/>
      <w:r w:rsidR="00E834CA" w:rsidRPr="004D7313">
        <w:rPr>
          <w:rFonts w:eastAsia="Arial" w:cs="Arial"/>
          <w:i/>
          <w:iCs/>
          <w:sz w:val="20"/>
          <w:szCs w:val="20"/>
          <w:lang w:val="en-DE"/>
        </w:rPr>
        <w:t>arties</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sont</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priées</w:t>
      </w:r>
      <w:proofErr w:type="spellEnd"/>
      <w:r w:rsidR="00E834CA" w:rsidRPr="004D7313">
        <w:rPr>
          <w:rFonts w:eastAsia="Arial" w:cs="Arial"/>
          <w:i/>
          <w:iCs/>
          <w:sz w:val="20"/>
          <w:szCs w:val="20"/>
          <w:lang w:val="en-DE"/>
        </w:rPr>
        <w:t xml:space="preserve"> de </w:t>
      </w:r>
      <w:proofErr w:type="spellStart"/>
      <w:r w:rsidR="00E834CA" w:rsidRPr="004D7313">
        <w:rPr>
          <w:rFonts w:eastAsia="Arial" w:cs="Arial"/>
          <w:i/>
          <w:iCs/>
          <w:sz w:val="20"/>
          <w:szCs w:val="20"/>
          <w:lang w:val="en-DE"/>
        </w:rPr>
        <w:t>coopérer</w:t>
      </w:r>
      <w:proofErr w:type="spellEnd"/>
      <w:r w:rsidR="00E834CA" w:rsidRPr="004D7313">
        <w:rPr>
          <w:rFonts w:eastAsia="Arial" w:cs="Arial"/>
          <w:i/>
          <w:iCs/>
          <w:sz w:val="20"/>
          <w:szCs w:val="20"/>
          <w:lang w:val="en-DE"/>
        </w:rPr>
        <w:t xml:space="preserve"> avec le </w:t>
      </w:r>
      <w:proofErr w:type="spellStart"/>
      <w:r w:rsidR="00E834CA" w:rsidRPr="004D7313">
        <w:rPr>
          <w:rFonts w:eastAsia="Arial" w:cs="Arial"/>
          <w:i/>
          <w:iCs/>
          <w:sz w:val="20"/>
          <w:szCs w:val="20"/>
          <w:lang w:val="en-DE"/>
        </w:rPr>
        <w:t>secrétariat</w:t>
      </w:r>
      <w:proofErr w:type="spellEnd"/>
      <w:r w:rsidR="00E834CA" w:rsidRPr="004D7313">
        <w:rPr>
          <w:rFonts w:eastAsia="Arial" w:cs="Arial"/>
          <w:i/>
          <w:iCs/>
          <w:sz w:val="20"/>
          <w:szCs w:val="20"/>
          <w:lang w:val="en-DE"/>
        </w:rPr>
        <w:t xml:space="preserve"> dans </w:t>
      </w:r>
      <w:proofErr w:type="spellStart"/>
      <w:r w:rsidR="00E834CA" w:rsidRPr="004D7313">
        <w:rPr>
          <w:rFonts w:eastAsia="Arial" w:cs="Arial"/>
          <w:i/>
          <w:iCs/>
          <w:sz w:val="20"/>
          <w:szCs w:val="20"/>
          <w:lang w:val="en-DE"/>
        </w:rPr>
        <w:t>l'application</w:t>
      </w:r>
      <w:proofErr w:type="spellEnd"/>
      <w:r w:rsidR="00E834CA" w:rsidRPr="004D7313">
        <w:rPr>
          <w:rFonts w:eastAsia="Arial" w:cs="Arial"/>
          <w:i/>
          <w:iCs/>
          <w:sz w:val="20"/>
          <w:szCs w:val="20"/>
          <w:lang w:val="en-DE"/>
        </w:rPr>
        <w:t xml:space="preserve"> des </w:t>
      </w:r>
      <w:proofErr w:type="spellStart"/>
      <w:r w:rsidR="00E834CA" w:rsidRPr="004D7313">
        <w:rPr>
          <w:rFonts w:eastAsia="Arial" w:cs="Arial"/>
          <w:i/>
          <w:iCs/>
          <w:sz w:val="20"/>
          <w:szCs w:val="20"/>
          <w:lang w:val="en-DE"/>
        </w:rPr>
        <w:t>décisions</w:t>
      </w:r>
      <w:proofErr w:type="spellEnd"/>
      <w:r w:rsidR="00E834CA" w:rsidRPr="004D7313">
        <w:rPr>
          <w:rFonts w:eastAsia="Arial" w:cs="Arial"/>
          <w:i/>
          <w:iCs/>
          <w:sz w:val="20"/>
          <w:szCs w:val="20"/>
          <w:lang w:val="en-DE"/>
        </w:rPr>
        <w:t xml:space="preserve"> 13.74 en </w:t>
      </w:r>
      <w:proofErr w:type="spellStart"/>
      <w:r w:rsidR="00E834CA" w:rsidRPr="004D7313">
        <w:rPr>
          <w:rFonts w:eastAsia="Arial" w:cs="Arial"/>
          <w:i/>
          <w:iCs/>
          <w:sz w:val="20"/>
          <w:szCs w:val="20"/>
          <w:lang w:val="en-DE"/>
        </w:rPr>
        <w:t>fournissant</w:t>
      </w:r>
      <w:proofErr w:type="spellEnd"/>
      <w:r w:rsidR="00E834CA" w:rsidRPr="004D7313">
        <w:rPr>
          <w:rFonts w:eastAsia="Arial" w:cs="Arial"/>
          <w:i/>
          <w:iCs/>
          <w:sz w:val="20"/>
          <w:szCs w:val="20"/>
          <w:lang w:val="en-DE"/>
        </w:rPr>
        <w:t xml:space="preserve"> des </w:t>
      </w:r>
      <w:proofErr w:type="spellStart"/>
      <w:r w:rsidR="00E834CA" w:rsidRPr="004D7313">
        <w:rPr>
          <w:rFonts w:eastAsia="Arial" w:cs="Arial"/>
          <w:i/>
          <w:iCs/>
          <w:sz w:val="20"/>
          <w:szCs w:val="20"/>
          <w:lang w:val="en-DE"/>
        </w:rPr>
        <w:t>informations</w:t>
      </w:r>
      <w:proofErr w:type="spellEnd"/>
      <w:r w:rsidR="00E834CA" w:rsidRPr="004D7313">
        <w:rPr>
          <w:rFonts w:eastAsia="Arial" w:cs="Arial"/>
          <w:i/>
          <w:iCs/>
          <w:sz w:val="20"/>
          <w:szCs w:val="20"/>
          <w:lang w:val="en-DE"/>
        </w:rPr>
        <w:t xml:space="preserve"> en </w:t>
      </w:r>
      <w:proofErr w:type="spellStart"/>
      <w:r w:rsidR="00E834CA" w:rsidRPr="004D7313">
        <w:rPr>
          <w:rFonts w:eastAsia="Arial" w:cs="Arial"/>
          <w:i/>
          <w:iCs/>
          <w:sz w:val="20"/>
          <w:szCs w:val="20"/>
          <w:lang w:val="en-DE"/>
        </w:rPr>
        <w:t>réponse</w:t>
      </w:r>
      <w:proofErr w:type="spellEnd"/>
      <w:r w:rsidR="00E834CA" w:rsidRPr="004D7313">
        <w:rPr>
          <w:rFonts w:eastAsia="Arial" w:cs="Arial"/>
          <w:i/>
          <w:iCs/>
          <w:sz w:val="20"/>
          <w:szCs w:val="20"/>
          <w:lang w:val="en-DE"/>
        </w:rPr>
        <w:t xml:space="preserve"> à la </w:t>
      </w:r>
      <w:proofErr w:type="spellStart"/>
      <w:r w:rsidR="00E834CA" w:rsidRPr="004D7313">
        <w:rPr>
          <w:rFonts w:eastAsia="Arial" w:cs="Arial"/>
          <w:i/>
          <w:iCs/>
          <w:sz w:val="20"/>
          <w:szCs w:val="20"/>
          <w:lang w:val="en-DE"/>
        </w:rPr>
        <w:t>demande</w:t>
      </w:r>
      <w:proofErr w:type="spellEnd"/>
      <w:r w:rsidR="00E834CA" w:rsidRPr="004D7313">
        <w:rPr>
          <w:rFonts w:eastAsia="Arial" w:cs="Arial"/>
          <w:i/>
          <w:iCs/>
          <w:sz w:val="20"/>
          <w:szCs w:val="20"/>
          <w:lang w:val="en-DE"/>
        </w:rPr>
        <w:t xml:space="preserve"> </w:t>
      </w:r>
      <w:proofErr w:type="spellStart"/>
      <w:r w:rsidR="00E834CA" w:rsidRPr="004D7313">
        <w:rPr>
          <w:rFonts w:eastAsia="Arial" w:cs="Arial"/>
          <w:i/>
          <w:iCs/>
          <w:sz w:val="20"/>
          <w:szCs w:val="20"/>
          <w:lang w:val="en-DE"/>
        </w:rPr>
        <w:t>mentionnée</w:t>
      </w:r>
      <w:proofErr w:type="spellEnd"/>
      <w:r w:rsidR="00E834CA" w:rsidRPr="004D7313">
        <w:rPr>
          <w:rFonts w:eastAsia="Arial" w:cs="Arial"/>
          <w:i/>
          <w:iCs/>
          <w:sz w:val="20"/>
          <w:szCs w:val="20"/>
          <w:lang w:val="en-DE"/>
        </w:rPr>
        <w:t xml:space="preserve"> au </w:t>
      </w:r>
      <w:proofErr w:type="spellStart"/>
      <w:r w:rsidR="00E834CA" w:rsidRPr="004D7313">
        <w:rPr>
          <w:rFonts w:eastAsia="Arial" w:cs="Arial"/>
          <w:i/>
          <w:iCs/>
          <w:sz w:val="20"/>
          <w:szCs w:val="20"/>
          <w:lang w:val="en-DE"/>
        </w:rPr>
        <w:t>paragraphe</w:t>
      </w:r>
      <w:proofErr w:type="spellEnd"/>
      <w:r w:rsidR="00E834CA" w:rsidRPr="004D7313">
        <w:rPr>
          <w:rFonts w:eastAsia="Arial" w:cs="Arial"/>
          <w:i/>
          <w:iCs/>
          <w:sz w:val="20"/>
          <w:szCs w:val="20"/>
          <w:lang w:val="en-DE"/>
        </w:rPr>
        <w:t xml:space="preserve"> a).</w:t>
      </w:r>
    </w:p>
    <w:p w14:paraId="0D0A0018" w14:textId="77777777" w:rsidR="00EB7CB9" w:rsidRDefault="00EB7CB9" w:rsidP="006B07A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sz w:val="20"/>
          <w:szCs w:val="20"/>
          <w:lang w:val="en-DE"/>
        </w:rPr>
      </w:pPr>
    </w:p>
    <w:p w14:paraId="52055B20" w14:textId="5856D7CD" w:rsidR="00EB7CB9" w:rsidRPr="00EB7CB9" w:rsidRDefault="00EB7CB9" w:rsidP="00EB7CB9">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sz w:val="20"/>
          <w:szCs w:val="20"/>
          <w:lang w:val="fr-FR"/>
        </w:rPr>
      </w:pPr>
      <w:r w:rsidRPr="00EB7CB9">
        <w:rPr>
          <w:rFonts w:eastAsia="Arial" w:cs="Arial"/>
          <w:b/>
          <w:bCs/>
          <w:sz w:val="20"/>
          <w:szCs w:val="20"/>
          <w:lang w:val="fr-FR"/>
        </w:rPr>
        <w:t xml:space="preserve">Décision 13.113 </w:t>
      </w:r>
      <w:r w:rsidRPr="00EB7CB9">
        <w:rPr>
          <w:rFonts w:eastAsia="Arial" w:cs="Arial"/>
          <w:b/>
          <w:bCs/>
          <w:i/>
          <w:iCs/>
          <w:sz w:val="20"/>
          <w:szCs w:val="20"/>
          <w:lang w:val="fr-FR"/>
        </w:rPr>
        <w:t>A</w:t>
      </w:r>
      <w:r>
        <w:rPr>
          <w:rFonts w:eastAsia="Arial" w:cs="Arial"/>
          <w:b/>
          <w:bCs/>
          <w:i/>
          <w:iCs/>
          <w:sz w:val="20"/>
          <w:szCs w:val="20"/>
          <w:lang w:val="fr-FR"/>
        </w:rPr>
        <w:t xml:space="preserve">méliorer les approches à la connectivité dans la conservation des </w:t>
      </w:r>
      <w:r w:rsidRPr="00EB7CB9">
        <w:rPr>
          <w:rFonts w:eastAsia="Arial" w:cs="Arial"/>
          <w:b/>
          <w:bCs/>
          <w:i/>
          <w:iCs/>
          <w:sz w:val="20"/>
          <w:szCs w:val="20"/>
          <w:lang w:val="fr-FR"/>
        </w:rPr>
        <w:t>espèces migratrices</w:t>
      </w:r>
    </w:p>
    <w:p w14:paraId="2640E9FF" w14:textId="40BEDBC2" w:rsidR="006B07A5" w:rsidRPr="006B07A5" w:rsidRDefault="006B07A5" w:rsidP="0032179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b/>
          <w:bCs/>
          <w:caps/>
          <w:sz w:val="20"/>
          <w:szCs w:val="20"/>
          <w:lang w:val="fr-FR"/>
        </w:rPr>
      </w:pPr>
    </w:p>
    <w:p w14:paraId="2779F204" w14:textId="4C4BAAD5" w:rsidR="00E834CA" w:rsidRPr="00EB7CB9" w:rsidRDefault="00E834CA" w:rsidP="00EB7CB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51"/>
        <w:jc w:val="both"/>
        <w:textAlignment w:val="baseline"/>
        <w:outlineLvl w:val="1"/>
        <w:rPr>
          <w:rFonts w:eastAsia="Arial" w:cs="Arial"/>
          <w:b/>
          <w:bCs/>
          <w:i/>
          <w:iCs/>
          <w:caps/>
          <w:sz w:val="20"/>
          <w:szCs w:val="20"/>
          <w:lang w:val="en-DE"/>
        </w:rPr>
      </w:pPr>
      <w:r w:rsidRPr="004D7313">
        <w:rPr>
          <w:rFonts w:eastAsia="Arial" w:cs="Arial"/>
          <w:b/>
          <w:bCs/>
          <w:i/>
          <w:iCs/>
          <w:sz w:val="20"/>
          <w:szCs w:val="20"/>
          <w:lang w:val="en-DE"/>
        </w:rPr>
        <w:t>13.113</w:t>
      </w:r>
      <w:r w:rsidRPr="00F0141C">
        <w:rPr>
          <w:rFonts w:eastAsia="Arial" w:cs="Arial"/>
          <w:b/>
          <w:bCs/>
          <w:i/>
          <w:iCs/>
          <w:caps/>
          <w:sz w:val="20"/>
          <w:szCs w:val="20"/>
          <w:lang w:val="fr-FR"/>
        </w:rPr>
        <w:t xml:space="preserve"> </w:t>
      </w:r>
      <w:r w:rsidR="0032179A" w:rsidRPr="00F0141C">
        <w:rPr>
          <w:rFonts w:eastAsia="Arial" w:cs="Arial"/>
          <w:b/>
          <w:bCs/>
          <w:i/>
          <w:iCs/>
          <w:sz w:val="20"/>
          <w:szCs w:val="20"/>
          <w:lang w:val="fr-FR"/>
        </w:rPr>
        <w:t>A</w:t>
      </w:r>
      <w:proofErr w:type="spellStart"/>
      <w:r w:rsidRPr="004D7313">
        <w:rPr>
          <w:rFonts w:eastAsia="Arial" w:cs="Arial"/>
          <w:b/>
          <w:bCs/>
          <w:i/>
          <w:iCs/>
          <w:sz w:val="20"/>
          <w:szCs w:val="20"/>
          <w:lang w:val="en-DE"/>
        </w:rPr>
        <w:t>dressée</w:t>
      </w:r>
      <w:proofErr w:type="spellEnd"/>
      <w:r w:rsidRPr="004D7313">
        <w:rPr>
          <w:rFonts w:eastAsia="Arial" w:cs="Arial"/>
          <w:b/>
          <w:bCs/>
          <w:i/>
          <w:iCs/>
          <w:sz w:val="20"/>
          <w:szCs w:val="20"/>
          <w:lang w:val="en-DE"/>
        </w:rPr>
        <w:t xml:space="preserve"> </w:t>
      </w:r>
      <w:r w:rsidR="0032179A" w:rsidRPr="00F0141C">
        <w:rPr>
          <w:rFonts w:eastAsia="Arial" w:cs="Arial"/>
          <w:b/>
          <w:bCs/>
          <w:i/>
          <w:iCs/>
          <w:sz w:val="20"/>
          <w:szCs w:val="20"/>
          <w:lang w:val="fr-FR"/>
        </w:rPr>
        <w:t>aux P</w:t>
      </w:r>
      <w:proofErr w:type="spellStart"/>
      <w:r w:rsidRPr="004D7313">
        <w:rPr>
          <w:rFonts w:eastAsia="Arial" w:cs="Arial"/>
          <w:b/>
          <w:bCs/>
          <w:i/>
          <w:iCs/>
          <w:sz w:val="20"/>
          <w:szCs w:val="20"/>
          <w:lang w:val="en-DE"/>
        </w:rPr>
        <w:t>arties</w:t>
      </w:r>
      <w:proofErr w:type="spellEnd"/>
    </w:p>
    <w:p w14:paraId="0FE0FC16" w14:textId="38CA168A" w:rsidR="00E834CA" w:rsidRDefault="00E834CA" w:rsidP="00F0141C">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sz w:val="20"/>
          <w:szCs w:val="20"/>
          <w:lang w:val="fr-FR"/>
        </w:rPr>
      </w:pPr>
      <w:r w:rsidRPr="004D7313">
        <w:rPr>
          <w:rFonts w:eastAsia="Arial" w:cs="Arial"/>
          <w:i/>
          <w:iCs/>
          <w:sz w:val="20"/>
          <w:szCs w:val="20"/>
          <w:lang w:val="en-DE"/>
        </w:rPr>
        <w:t xml:space="preserve">les </w:t>
      </w:r>
      <w:r w:rsidR="0032179A" w:rsidRPr="00F0141C">
        <w:rPr>
          <w:rFonts w:eastAsia="Arial" w:cs="Arial"/>
          <w:i/>
          <w:iCs/>
          <w:sz w:val="20"/>
          <w:szCs w:val="20"/>
          <w:lang w:val="fr-FR"/>
        </w:rPr>
        <w:t>P</w:t>
      </w:r>
      <w:proofErr w:type="spellStart"/>
      <w:r w:rsidRPr="004D7313">
        <w:rPr>
          <w:rFonts w:eastAsia="Arial" w:cs="Arial"/>
          <w:i/>
          <w:iCs/>
          <w:sz w:val="20"/>
          <w:szCs w:val="20"/>
          <w:lang w:val="en-DE"/>
        </w:rPr>
        <w:t>arties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sont</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invitées</w:t>
      </w:r>
      <w:proofErr w:type="spellEnd"/>
      <w:r w:rsidRPr="004D7313">
        <w:rPr>
          <w:rFonts w:eastAsia="Arial" w:cs="Arial"/>
          <w:i/>
          <w:iCs/>
          <w:sz w:val="20"/>
          <w:szCs w:val="20"/>
          <w:lang w:val="en-DE"/>
        </w:rPr>
        <w:t xml:space="preserve"> à :</w:t>
      </w:r>
      <w:r w:rsidR="00F0141C" w:rsidRPr="00F0141C">
        <w:rPr>
          <w:rFonts w:eastAsia="Arial" w:cs="Arial"/>
          <w:i/>
          <w:iCs/>
          <w:caps/>
          <w:sz w:val="20"/>
          <w:szCs w:val="20"/>
          <w:lang w:val="fr-FR"/>
        </w:rPr>
        <w:t xml:space="preserve"> </w:t>
      </w:r>
      <w:r w:rsidRPr="004D7313">
        <w:rPr>
          <w:rFonts w:eastAsia="Arial" w:cs="Arial"/>
          <w:i/>
          <w:iCs/>
          <w:sz w:val="20"/>
          <w:szCs w:val="20"/>
          <w:lang w:val="en-DE"/>
        </w:rPr>
        <w:t xml:space="preserve">a) </w:t>
      </w:r>
      <w:proofErr w:type="spellStart"/>
      <w:r w:rsidRPr="004D7313">
        <w:rPr>
          <w:rFonts w:eastAsia="Arial" w:cs="Arial"/>
          <w:i/>
          <w:iCs/>
          <w:sz w:val="20"/>
          <w:szCs w:val="20"/>
          <w:lang w:val="en-DE"/>
        </w:rPr>
        <w:t>traiter</w:t>
      </w:r>
      <w:proofErr w:type="spellEnd"/>
      <w:r w:rsidRPr="004D7313">
        <w:rPr>
          <w:rFonts w:eastAsia="Arial" w:cs="Arial"/>
          <w:i/>
          <w:iCs/>
          <w:sz w:val="20"/>
          <w:szCs w:val="20"/>
          <w:lang w:val="en-DE"/>
        </w:rPr>
        <w:t xml:space="preserve"> de la </w:t>
      </w:r>
      <w:proofErr w:type="spellStart"/>
      <w:r w:rsidRPr="004D7313">
        <w:rPr>
          <w:rFonts w:eastAsia="Arial" w:cs="Arial"/>
          <w:i/>
          <w:iCs/>
          <w:sz w:val="20"/>
          <w:szCs w:val="20"/>
          <w:lang w:val="en-DE"/>
        </w:rPr>
        <w:t>connectivité</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notamment</w:t>
      </w:r>
      <w:proofErr w:type="spellEnd"/>
      <w:r w:rsidRPr="004D7313">
        <w:rPr>
          <w:rFonts w:eastAsia="Arial" w:cs="Arial"/>
          <w:i/>
          <w:iCs/>
          <w:sz w:val="20"/>
          <w:szCs w:val="20"/>
          <w:lang w:val="en-DE"/>
        </w:rPr>
        <w:t xml:space="preserve"> grâce à la </w:t>
      </w:r>
      <w:proofErr w:type="spellStart"/>
      <w:r w:rsidRPr="004D7313">
        <w:rPr>
          <w:rFonts w:eastAsia="Arial" w:cs="Arial"/>
          <w:i/>
          <w:iCs/>
          <w:sz w:val="20"/>
          <w:szCs w:val="20"/>
          <w:lang w:val="en-DE"/>
        </w:rPr>
        <w:t>coopération</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internationale</w:t>
      </w:r>
      <w:proofErr w:type="spellEnd"/>
      <w:r w:rsidRPr="004D7313">
        <w:rPr>
          <w:rFonts w:eastAsia="Arial" w:cs="Arial"/>
          <w:i/>
          <w:iCs/>
          <w:sz w:val="20"/>
          <w:szCs w:val="20"/>
          <w:lang w:val="en-DE"/>
        </w:rPr>
        <w:t xml:space="preserve">, dans la conservation des </w:t>
      </w:r>
      <w:proofErr w:type="spellStart"/>
      <w:r w:rsidRPr="004D7313">
        <w:rPr>
          <w:rFonts w:eastAsia="Arial" w:cs="Arial"/>
          <w:i/>
          <w:iCs/>
          <w:sz w:val="20"/>
          <w:szCs w:val="20"/>
          <w:lang w:val="en-DE"/>
        </w:rPr>
        <w:t>espèces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migratrices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énoncée</w:t>
      </w:r>
      <w:proofErr w:type="spellEnd"/>
      <w:r w:rsidRPr="004D7313">
        <w:rPr>
          <w:rFonts w:eastAsia="Arial" w:cs="Arial"/>
          <w:i/>
          <w:iCs/>
          <w:sz w:val="20"/>
          <w:szCs w:val="20"/>
          <w:lang w:val="en-DE"/>
        </w:rPr>
        <w:t xml:space="preserve"> dans les </w:t>
      </w:r>
      <w:proofErr w:type="spellStart"/>
      <w:r w:rsidRPr="004D7313">
        <w:rPr>
          <w:rFonts w:eastAsia="Arial" w:cs="Arial"/>
          <w:i/>
          <w:iCs/>
          <w:sz w:val="20"/>
          <w:szCs w:val="20"/>
          <w:lang w:val="en-DE"/>
        </w:rPr>
        <w:t>décisions</w:t>
      </w:r>
      <w:proofErr w:type="spellEnd"/>
      <w:r w:rsidRPr="004D7313">
        <w:rPr>
          <w:rFonts w:eastAsia="Arial" w:cs="Arial"/>
          <w:i/>
          <w:iCs/>
          <w:sz w:val="20"/>
          <w:szCs w:val="20"/>
          <w:lang w:val="en-DE"/>
        </w:rPr>
        <w:t xml:space="preserve"> et </w:t>
      </w:r>
      <w:proofErr w:type="spellStart"/>
      <w:r w:rsidRPr="004D7313">
        <w:rPr>
          <w:rFonts w:eastAsia="Arial" w:cs="Arial"/>
          <w:i/>
          <w:iCs/>
          <w:sz w:val="20"/>
          <w:szCs w:val="20"/>
          <w:lang w:val="en-DE"/>
        </w:rPr>
        <w:t>résolutions</w:t>
      </w:r>
      <w:proofErr w:type="spellEnd"/>
      <w:r w:rsidRPr="004D7313">
        <w:rPr>
          <w:rFonts w:eastAsia="Arial" w:cs="Arial"/>
          <w:i/>
          <w:iCs/>
          <w:sz w:val="20"/>
          <w:szCs w:val="20"/>
          <w:lang w:val="en-DE"/>
        </w:rPr>
        <w:t xml:space="preserve"> de la </w:t>
      </w:r>
      <w:proofErr w:type="spellStart"/>
      <w:r w:rsidRPr="004D7313">
        <w:rPr>
          <w:rFonts w:eastAsia="Arial" w:cs="Arial"/>
          <w:i/>
          <w:iCs/>
          <w:sz w:val="20"/>
          <w:szCs w:val="20"/>
          <w:lang w:val="en-DE"/>
        </w:rPr>
        <w:t>conférence</w:t>
      </w:r>
      <w:proofErr w:type="spellEnd"/>
      <w:r w:rsidRPr="004D7313">
        <w:rPr>
          <w:rFonts w:eastAsia="Arial" w:cs="Arial"/>
          <w:i/>
          <w:iCs/>
          <w:sz w:val="20"/>
          <w:szCs w:val="20"/>
          <w:lang w:val="en-DE"/>
        </w:rPr>
        <w:t xml:space="preserve"> des parties, en </w:t>
      </w:r>
      <w:proofErr w:type="spellStart"/>
      <w:r w:rsidRPr="004D7313">
        <w:rPr>
          <w:rFonts w:eastAsia="Arial" w:cs="Arial"/>
          <w:i/>
          <w:iCs/>
          <w:sz w:val="20"/>
          <w:szCs w:val="20"/>
          <w:lang w:val="en-DE"/>
        </w:rPr>
        <w:t>utilisant</w:t>
      </w:r>
      <w:proofErr w:type="spellEnd"/>
      <w:r w:rsidRPr="004D7313">
        <w:rPr>
          <w:rFonts w:eastAsia="Arial" w:cs="Arial"/>
          <w:i/>
          <w:iCs/>
          <w:sz w:val="20"/>
          <w:szCs w:val="20"/>
          <w:lang w:val="en-DE"/>
        </w:rPr>
        <w:t xml:space="preserve"> les orientations </w:t>
      </w:r>
      <w:proofErr w:type="spellStart"/>
      <w:r w:rsidRPr="004D7313">
        <w:rPr>
          <w:rFonts w:eastAsia="Arial" w:cs="Arial"/>
          <w:i/>
          <w:iCs/>
          <w:sz w:val="20"/>
          <w:szCs w:val="20"/>
          <w:lang w:val="en-DE"/>
        </w:rPr>
        <w:t>disponibles</w:t>
      </w:r>
      <w:proofErr w:type="spellEnd"/>
      <w:r w:rsidRPr="004D7313">
        <w:rPr>
          <w:rFonts w:eastAsia="Arial" w:cs="Arial"/>
          <w:i/>
          <w:iCs/>
          <w:sz w:val="20"/>
          <w:szCs w:val="20"/>
          <w:lang w:val="en-DE"/>
        </w:rPr>
        <w:t xml:space="preserve">, le </w:t>
      </w:r>
      <w:proofErr w:type="spellStart"/>
      <w:r w:rsidRPr="004D7313">
        <w:rPr>
          <w:rFonts w:eastAsia="Arial" w:cs="Arial"/>
          <w:i/>
          <w:iCs/>
          <w:sz w:val="20"/>
          <w:szCs w:val="20"/>
          <w:lang w:val="en-DE"/>
        </w:rPr>
        <w:t>cas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échéant</w:t>
      </w:r>
      <w:proofErr w:type="spellEnd"/>
      <w:r w:rsidRPr="004D7313">
        <w:rPr>
          <w:rFonts w:eastAsia="Arial" w:cs="Arial"/>
          <w:i/>
          <w:iCs/>
          <w:sz w:val="20"/>
          <w:szCs w:val="20"/>
          <w:lang w:val="en-DE"/>
        </w:rPr>
        <w:t xml:space="preserve">, et à </w:t>
      </w:r>
      <w:proofErr w:type="spellStart"/>
      <w:r w:rsidRPr="004D7313">
        <w:rPr>
          <w:rFonts w:eastAsia="Arial" w:cs="Arial"/>
          <w:i/>
          <w:iCs/>
          <w:sz w:val="20"/>
          <w:szCs w:val="20"/>
          <w:lang w:val="en-DE"/>
        </w:rPr>
        <w:t>inclure</w:t>
      </w:r>
      <w:proofErr w:type="spellEnd"/>
      <w:r w:rsidRPr="004D7313">
        <w:rPr>
          <w:rFonts w:eastAsia="Arial" w:cs="Arial"/>
          <w:i/>
          <w:iCs/>
          <w:sz w:val="20"/>
          <w:szCs w:val="20"/>
          <w:lang w:val="en-DE"/>
        </w:rPr>
        <w:t xml:space="preserve"> la </w:t>
      </w:r>
      <w:proofErr w:type="spellStart"/>
      <w:r w:rsidRPr="004D7313">
        <w:rPr>
          <w:rFonts w:eastAsia="Arial" w:cs="Arial"/>
          <w:i/>
          <w:iCs/>
          <w:sz w:val="20"/>
          <w:szCs w:val="20"/>
          <w:lang w:val="en-DE"/>
        </w:rPr>
        <w:t>connectivité</w:t>
      </w:r>
      <w:proofErr w:type="spellEnd"/>
      <w:r w:rsidRPr="004D7313">
        <w:rPr>
          <w:rFonts w:eastAsia="Arial" w:cs="Arial"/>
          <w:i/>
          <w:iCs/>
          <w:sz w:val="20"/>
          <w:szCs w:val="20"/>
          <w:lang w:val="en-DE"/>
        </w:rPr>
        <w:t xml:space="preserve"> dans la mise en </w:t>
      </w:r>
      <w:proofErr w:type="spellStart"/>
      <w:r w:rsidRPr="004D7313">
        <w:rPr>
          <w:rFonts w:eastAsia="Arial" w:cs="Arial"/>
          <w:i/>
          <w:iCs/>
          <w:sz w:val="20"/>
          <w:szCs w:val="20"/>
          <w:lang w:val="en-DE"/>
        </w:rPr>
        <w:t>œuvre</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d'autres</w:t>
      </w:r>
      <w:proofErr w:type="spellEnd"/>
      <w:r w:rsidRPr="004D7313">
        <w:rPr>
          <w:rFonts w:eastAsia="Arial" w:cs="Arial"/>
          <w:i/>
          <w:iCs/>
          <w:sz w:val="20"/>
          <w:szCs w:val="20"/>
          <w:lang w:val="en-DE"/>
        </w:rPr>
        <w:t xml:space="preserve"> accords </w:t>
      </w:r>
      <w:proofErr w:type="spellStart"/>
      <w:r w:rsidRPr="004D7313">
        <w:rPr>
          <w:rFonts w:eastAsia="Arial" w:cs="Arial"/>
          <w:i/>
          <w:iCs/>
          <w:sz w:val="20"/>
          <w:szCs w:val="20"/>
          <w:lang w:val="en-DE"/>
        </w:rPr>
        <w:t>internationaux</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pertinents</w:t>
      </w:r>
      <w:proofErr w:type="spellEnd"/>
      <w:r w:rsidRPr="004D7313">
        <w:rPr>
          <w:rFonts w:eastAsia="Arial" w:cs="Arial"/>
          <w:i/>
          <w:iCs/>
          <w:sz w:val="20"/>
          <w:szCs w:val="20"/>
          <w:lang w:val="en-DE"/>
        </w:rPr>
        <w:t xml:space="preserve"> et </w:t>
      </w:r>
      <w:proofErr w:type="spellStart"/>
      <w:r w:rsidRPr="004D7313">
        <w:rPr>
          <w:rFonts w:eastAsia="Arial" w:cs="Arial"/>
          <w:i/>
          <w:iCs/>
          <w:sz w:val="20"/>
          <w:szCs w:val="20"/>
          <w:lang w:val="en-DE"/>
        </w:rPr>
        <w:t>applicables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tels</w:t>
      </w:r>
      <w:proofErr w:type="spellEnd"/>
      <w:r w:rsidRPr="004D7313">
        <w:rPr>
          <w:rFonts w:eastAsia="Arial" w:cs="Arial"/>
          <w:i/>
          <w:iCs/>
          <w:sz w:val="20"/>
          <w:szCs w:val="20"/>
          <w:lang w:val="en-DE"/>
        </w:rPr>
        <w:t xml:space="preserve"> que les engagements, </w:t>
      </w:r>
      <w:proofErr w:type="spellStart"/>
      <w:r w:rsidRPr="004D7313">
        <w:rPr>
          <w:rFonts w:eastAsia="Arial" w:cs="Arial"/>
          <w:i/>
          <w:iCs/>
          <w:sz w:val="20"/>
          <w:szCs w:val="20"/>
          <w:lang w:val="en-DE"/>
        </w:rPr>
        <w:t>notamment</w:t>
      </w:r>
      <w:proofErr w:type="spellEnd"/>
      <w:r w:rsidRPr="004D7313">
        <w:rPr>
          <w:rFonts w:eastAsia="Arial" w:cs="Arial"/>
          <w:i/>
          <w:iCs/>
          <w:sz w:val="20"/>
          <w:szCs w:val="20"/>
          <w:lang w:val="en-DE"/>
        </w:rPr>
        <w:t xml:space="preserve"> les </w:t>
      </w:r>
      <w:proofErr w:type="spellStart"/>
      <w:r w:rsidRPr="004D7313">
        <w:rPr>
          <w:rFonts w:eastAsia="Arial" w:cs="Arial"/>
          <w:i/>
          <w:iCs/>
          <w:sz w:val="20"/>
          <w:szCs w:val="20"/>
          <w:lang w:val="en-DE"/>
        </w:rPr>
        <w:t>stratégies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nationales</w:t>
      </w:r>
      <w:proofErr w:type="spellEnd"/>
      <w:r w:rsidRPr="004D7313">
        <w:rPr>
          <w:rFonts w:eastAsia="Arial" w:cs="Arial"/>
          <w:i/>
          <w:iCs/>
          <w:sz w:val="20"/>
          <w:szCs w:val="20"/>
          <w:lang w:val="en-DE"/>
        </w:rPr>
        <w:t xml:space="preserve"> pour la </w:t>
      </w:r>
      <w:proofErr w:type="spellStart"/>
      <w:r w:rsidRPr="004D7313">
        <w:rPr>
          <w:rFonts w:eastAsia="Arial" w:cs="Arial"/>
          <w:i/>
          <w:iCs/>
          <w:sz w:val="20"/>
          <w:szCs w:val="20"/>
          <w:lang w:val="en-DE"/>
        </w:rPr>
        <w:t>diversité</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biologique</w:t>
      </w:r>
      <w:proofErr w:type="spellEnd"/>
      <w:r w:rsidRPr="004D7313">
        <w:rPr>
          <w:rFonts w:eastAsia="Arial" w:cs="Arial"/>
          <w:i/>
          <w:iCs/>
          <w:sz w:val="20"/>
          <w:szCs w:val="20"/>
          <w:lang w:val="en-DE"/>
        </w:rPr>
        <w:t xml:space="preserve"> et plans </w:t>
      </w:r>
      <w:proofErr w:type="spellStart"/>
      <w:r w:rsidRPr="004D7313">
        <w:rPr>
          <w:rFonts w:eastAsia="Arial" w:cs="Arial"/>
          <w:i/>
          <w:iCs/>
          <w:sz w:val="20"/>
          <w:szCs w:val="20"/>
          <w:lang w:val="en-DE"/>
        </w:rPr>
        <w:t>d’action</w:t>
      </w:r>
      <w:proofErr w:type="spellEnd"/>
      <w:r w:rsidRPr="004D7313">
        <w:rPr>
          <w:rFonts w:eastAsia="Arial" w:cs="Arial"/>
          <w:i/>
          <w:iCs/>
          <w:sz w:val="20"/>
          <w:szCs w:val="20"/>
          <w:lang w:val="en-DE"/>
        </w:rPr>
        <w:t xml:space="preserve"> et </w:t>
      </w:r>
      <w:proofErr w:type="spellStart"/>
      <w:r w:rsidRPr="004D7313">
        <w:rPr>
          <w:rFonts w:eastAsia="Arial" w:cs="Arial"/>
          <w:i/>
          <w:iCs/>
          <w:sz w:val="20"/>
          <w:szCs w:val="20"/>
          <w:lang w:val="en-DE"/>
        </w:rPr>
        <w:t>inclure</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ces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mesures</w:t>
      </w:r>
      <w:proofErr w:type="spellEnd"/>
      <w:r w:rsidRPr="004D7313">
        <w:rPr>
          <w:rFonts w:eastAsia="Arial" w:cs="Arial"/>
          <w:i/>
          <w:iCs/>
          <w:sz w:val="20"/>
          <w:szCs w:val="20"/>
          <w:lang w:val="en-DE"/>
        </w:rPr>
        <w:t xml:space="preserve"> dans le rapport national à </w:t>
      </w:r>
      <w:proofErr w:type="spellStart"/>
      <w:r w:rsidRPr="004D7313">
        <w:rPr>
          <w:rFonts w:eastAsia="Arial" w:cs="Arial"/>
          <w:i/>
          <w:iCs/>
          <w:sz w:val="20"/>
          <w:szCs w:val="20"/>
          <w:lang w:val="en-DE"/>
        </w:rPr>
        <w:t>soumettre</w:t>
      </w:r>
      <w:proofErr w:type="spellEnd"/>
      <w:r w:rsidRPr="004D7313">
        <w:rPr>
          <w:rFonts w:eastAsia="Arial" w:cs="Arial"/>
          <w:i/>
          <w:iCs/>
          <w:sz w:val="20"/>
          <w:szCs w:val="20"/>
          <w:lang w:val="en-DE"/>
        </w:rPr>
        <w:t xml:space="preserve"> à la 14ème </w:t>
      </w:r>
      <w:r w:rsidR="00F0141C" w:rsidRPr="00F0141C">
        <w:rPr>
          <w:rFonts w:eastAsia="Arial" w:cs="Arial"/>
          <w:i/>
          <w:iCs/>
          <w:sz w:val="20"/>
          <w:szCs w:val="20"/>
          <w:lang w:val="fr-FR"/>
        </w:rPr>
        <w:t>R</w:t>
      </w:r>
      <w:proofErr w:type="spellStart"/>
      <w:r w:rsidRPr="004D7313">
        <w:rPr>
          <w:rFonts w:eastAsia="Arial" w:cs="Arial"/>
          <w:i/>
          <w:iCs/>
          <w:sz w:val="20"/>
          <w:szCs w:val="20"/>
          <w:lang w:val="en-DE"/>
        </w:rPr>
        <w:t>éunion</w:t>
      </w:r>
      <w:proofErr w:type="spellEnd"/>
      <w:r w:rsidRPr="004D7313">
        <w:rPr>
          <w:rFonts w:eastAsia="Arial" w:cs="Arial"/>
          <w:i/>
          <w:iCs/>
          <w:sz w:val="20"/>
          <w:szCs w:val="20"/>
          <w:lang w:val="en-DE"/>
        </w:rPr>
        <w:t xml:space="preserve"> de la</w:t>
      </w:r>
      <w:r w:rsidR="00F0141C" w:rsidRPr="00F0141C">
        <w:rPr>
          <w:rFonts w:eastAsia="Arial" w:cs="Arial"/>
          <w:i/>
          <w:iCs/>
          <w:sz w:val="20"/>
          <w:szCs w:val="20"/>
          <w:lang w:val="fr-FR"/>
        </w:rPr>
        <w:t xml:space="preserve"> C</w:t>
      </w:r>
      <w:proofErr w:type="spellStart"/>
      <w:r w:rsidRPr="004D7313">
        <w:rPr>
          <w:rFonts w:eastAsia="Arial" w:cs="Arial"/>
          <w:i/>
          <w:iCs/>
          <w:sz w:val="20"/>
          <w:szCs w:val="20"/>
          <w:lang w:val="en-DE"/>
        </w:rPr>
        <w:t>onférence</w:t>
      </w:r>
      <w:proofErr w:type="spellEnd"/>
      <w:r w:rsidRPr="004D7313">
        <w:rPr>
          <w:rFonts w:eastAsia="Arial" w:cs="Arial"/>
          <w:i/>
          <w:iCs/>
          <w:sz w:val="20"/>
          <w:szCs w:val="20"/>
          <w:lang w:val="en-DE"/>
        </w:rPr>
        <w:t xml:space="preserve"> des </w:t>
      </w:r>
      <w:r w:rsidR="00F0141C" w:rsidRPr="00F0141C">
        <w:rPr>
          <w:rFonts w:eastAsia="Arial" w:cs="Arial"/>
          <w:i/>
          <w:iCs/>
          <w:sz w:val="20"/>
          <w:szCs w:val="20"/>
          <w:lang w:val="fr-FR"/>
        </w:rPr>
        <w:t>P</w:t>
      </w:r>
      <w:proofErr w:type="spellStart"/>
      <w:r w:rsidRPr="004D7313">
        <w:rPr>
          <w:rFonts w:eastAsia="Arial" w:cs="Arial"/>
          <w:i/>
          <w:iCs/>
          <w:sz w:val="20"/>
          <w:szCs w:val="20"/>
          <w:lang w:val="en-DE"/>
        </w:rPr>
        <w:t>arties</w:t>
      </w:r>
      <w:proofErr w:type="spellEnd"/>
      <w:r w:rsidRPr="004D7313">
        <w:rPr>
          <w:rFonts w:eastAsia="Arial" w:cs="Arial"/>
          <w:i/>
          <w:iCs/>
          <w:sz w:val="20"/>
          <w:szCs w:val="20"/>
          <w:lang w:val="en-DE"/>
        </w:rPr>
        <w:t>;</w:t>
      </w:r>
      <w:r w:rsidR="00F0141C" w:rsidRPr="00F0141C">
        <w:rPr>
          <w:rFonts w:eastAsia="Arial" w:cs="Arial"/>
          <w:i/>
          <w:iCs/>
          <w:sz w:val="20"/>
          <w:szCs w:val="20"/>
          <w:lang w:val="fr-FR"/>
        </w:rPr>
        <w:t>[</w:t>
      </w:r>
      <w:r w:rsidR="00F0141C">
        <w:rPr>
          <w:rFonts w:eastAsia="Arial" w:cs="Arial"/>
          <w:i/>
          <w:iCs/>
          <w:sz w:val="20"/>
          <w:szCs w:val="20"/>
          <w:lang w:val="fr-FR"/>
        </w:rPr>
        <w:t>…]</w:t>
      </w:r>
    </w:p>
    <w:p w14:paraId="5FA1B850" w14:textId="77777777" w:rsidR="00EB7CB9" w:rsidRDefault="00EB7CB9" w:rsidP="00F0141C">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sz w:val="20"/>
          <w:szCs w:val="20"/>
          <w:lang w:val="fr-FR"/>
        </w:rPr>
      </w:pPr>
    </w:p>
    <w:p w14:paraId="694B7D3D" w14:textId="3E5522E7" w:rsidR="00EB7CB9" w:rsidRPr="00EB7CB9" w:rsidRDefault="00EB7CB9" w:rsidP="00EB7CB9">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caps/>
          <w:sz w:val="20"/>
          <w:szCs w:val="20"/>
          <w:lang w:val="fr-FR"/>
        </w:rPr>
      </w:pPr>
      <w:r w:rsidRPr="00EB7CB9">
        <w:rPr>
          <w:rFonts w:eastAsia="Arial" w:cs="Arial"/>
          <w:b/>
          <w:bCs/>
          <w:sz w:val="20"/>
          <w:szCs w:val="20"/>
          <w:lang w:val="fr-FR"/>
        </w:rPr>
        <w:t>Décision 13.133</w:t>
      </w:r>
      <w:r>
        <w:rPr>
          <w:rFonts w:eastAsia="Arial" w:cs="Arial"/>
          <w:b/>
          <w:bCs/>
          <w:sz w:val="20"/>
          <w:szCs w:val="20"/>
          <w:lang w:val="fr-FR"/>
        </w:rPr>
        <w:t xml:space="preserve"> </w:t>
      </w:r>
      <w:r>
        <w:rPr>
          <w:rFonts w:eastAsia="Arial" w:cs="Arial"/>
          <w:b/>
          <w:bCs/>
          <w:i/>
          <w:iCs/>
          <w:sz w:val="20"/>
          <w:szCs w:val="20"/>
          <w:lang w:val="fr-FR"/>
        </w:rPr>
        <w:t>Développement d’infrastructures et espèces migratrices</w:t>
      </w:r>
    </w:p>
    <w:p w14:paraId="10A89830" w14:textId="77777777" w:rsidR="00E834CA" w:rsidRPr="004D7313" w:rsidRDefault="00E834CA" w:rsidP="00F0141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i/>
          <w:iCs/>
          <w:caps/>
          <w:sz w:val="20"/>
          <w:szCs w:val="20"/>
          <w:lang w:val="en-DE"/>
        </w:rPr>
      </w:pPr>
    </w:p>
    <w:p w14:paraId="635E0E65" w14:textId="4700A7ED" w:rsidR="00E834CA" w:rsidRPr="00EB7CB9" w:rsidRDefault="00E834CA" w:rsidP="00EB7CB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51"/>
        <w:jc w:val="both"/>
        <w:textAlignment w:val="baseline"/>
        <w:outlineLvl w:val="1"/>
        <w:rPr>
          <w:rFonts w:eastAsia="Arial" w:cs="Arial"/>
          <w:b/>
          <w:bCs/>
          <w:i/>
          <w:iCs/>
          <w:caps/>
          <w:sz w:val="20"/>
          <w:szCs w:val="20"/>
          <w:lang w:val="en-DE"/>
        </w:rPr>
      </w:pPr>
      <w:r w:rsidRPr="004D7313">
        <w:rPr>
          <w:rFonts w:eastAsia="Arial" w:cs="Arial"/>
          <w:b/>
          <w:bCs/>
          <w:i/>
          <w:iCs/>
          <w:sz w:val="20"/>
          <w:szCs w:val="20"/>
          <w:lang w:val="en-DE"/>
        </w:rPr>
        <w:t>13.133</w:t>
      </w:r>
      <w:r w:rsidRPr="004D7313">
        <w:rPr>
          <w:rFonts w:eastAsia="Arial" w:cs="Arial"/>
          <w:b/>
          <w:bCs/>
          <w:i/>
          <w:iCs/>
          <w:caps/>
          <w:sz w:val="20"/>
          <w:szCs w:val="20"/>
          <w:lang w:val="fr-FR"/>
        </w:rPr>
        <w:t xml:space="preserve"> </w:t>
      </w:r>
      <w:r w:rsidR="00F0141C" w:rsidRPr="00F0141C">
        <w:rPr>
          <w:rFonts w:eastAsia="Arial" w:cs="Arial"/>
          <w:b/>
          <w:bCs/>
          <w:i/>
          <w:iCs/>
          <w:sz w:val="20"/>
          <w:szCs w:val="20"/>
          <w:lang w:val="fr-FR"/>
        </w:rPr>
        <w:t>A</w:t>
      </w:r>
      <w:proofErr w:type="spellStart"/>
      <w:r w:rsidRPr="004D7313">
        <w:rPr>
          <w:rFonts w:eastAsia="Arial" w:cs="Arial"/>
          <w:b/>
          <w:bCs/>
          <w:i/>
          <w:iCs/>
          <w:sz w:val="20"/>
          <w:szCs w:val="20"/>
          <w:lang w:val="en-DE"/>
        </w:rPr>
        <w:t>dressée</w:t>
      </w:r>
      <w:proofErr w:type="spellEnd"/>
      <w:r w:rsidRPr="004D7313">
        <w:rPr>
          <w:rFonts w:eastAsia="Arial" w:cs="Arial"/>
          <w:b/>
          <w:bCs/>
          <w:i/>
          <w:iCs/>
          <w:sz w:val="20"/>
          <w:szCs w:val="20"/>
          <w:lang w:val="en-DE"/>
        </w:rPr>
        <w:t xml:space="preserve"> </w:t>
      </w:r>
      <w:r w:rsidR="00F0141C" w:rsidRPr="00F0141C">
        <w:rPr>
          <w:rFonts w:eastAsia="Arial" w:cs="Arial"/>
          <w:b/>
          <w:bCs/>
          <w:i/>
          <w:iCs/>
          <w:sz w:val="20"/>
          <w:szCs w:val="20"/>
          <w:lang w:val="fr-FR"/>
        </w:rPr>
        <w:t>au S</w:t>
      </w:r>
      <w:proofErr w:type="spellStart"/>
      <w:r w:rsidRPr="004D7313">
        <w:rPr>
          <w:rFonts w:eastAsia="Arial" w:cs="Arial"/>
          <w:b/>
          <w:bCs/>
          <w:i/>
          <w:iCs/>
          <w:sz w:val="20"/>
          <w:szCs w:val="20"/>
          <w:lang w:val="en-DE"/>
        </w:rPr>
        <w:t>ecrétariat</w:t>
      </w:r>
      <w:proofErr w:type="spellEnd"/>
    </w:p>
    <w:p w14:paraId="3D65943A" w14:textId="2B2C117C" w:rsidR="00E834CA" w:rsidRPr="00F0141C" w:rsidRDefault="00E834CA" w:rsidP="00F0141C">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fr-FR"/>
        </w:rPr>
      </w:pPr>
      <w:r w:rsidRPr="004D7313">
        <w:rPr>
          <w:rFonts w:eastAsia="Arial" w:cs="Arial"/>
          <w:i/>
          <w:iCs/>
          <w:sz w:val="20"/>
          <w:szCs w:val="20"/>
          <w:lang w:val="en-DE"/>
        </w:rPr>
        <w:t xml:space="preserve">le </w:t>
      </w:r>
      <w:proofErr w:type="spellStart"/>
      <w:r w:rsidRPr="004D7313">
        <w:rPr>
          <w:rFonts w:eastAsia="Arial" w:cs="Arial"/>
          <w:i/>
          <w:iCs/>
          <w:sz w:val="20"/>
          <w:szCs w:val="20"/>
          <w:lang w:val="en-DE"/>
        </w:rPr>
        <w:t>secrétariat</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est</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invité</w:t>
      </w:r>
      <w:proofErr w:type="spellEnd"/>
      <w:r w:rsidRPr="004D7313">
        <w:rPr>
          <w:rFonts w:eastAsia="Arial" w:cs="Arial"/>
          <w:i/>
          <w:iCs/>
          <w:sz w:val="20"/>
          <w:szCs w:val="20"/>
          <w:lang w:val="en-DE"/>
        </w:rPr>
        <w:t xml:space="preserve"> à:</w:t>
      </w:r>
      <w:r w:rsidR="00F0141C" w:rsidRPr="00F0141C">
        <w:rPr>
          <w:rFonts w:eastAsia="Arial" w:cs="Arial"/>
          <w:i/>
          <w:iCs/>
          <w:caps/>
          <w:sz w:val="20"/>
          <w:szCs w:val="20"/>
          <w:lang w:val="fr-FR"/>
        </w:rPr>
        <w:t xml:space="preserve"> </w:t>
      </w:r>
      <w:r w:rsidRPr="004D7313">
        <w:rPr>
          <w:rFonts w:eastAsia="Arial" w:cs="Arial"/>
          <w:i/>
          <w:iCs/>
          <w:sz w:val="20"/>
          <w:szCs w:val="20"/>
          <w:lang w:val="en-DE"/>
        </w:rPr>
        <w:t xml:space="preserve">a) identifier les lacunes en matière </w:t>
      </w:r>
      <w:proofErr w:type="spellStart"/>
      <w:r w:rsidRPr="004D7313">
        <w:rPr>
          <w:rFonts w:eastAsia="Arial" w:cs="Arial"/>
          <w:i/>
          <w:iCs/>
          <w:sz w:val="20"/>
          <w:szCs w:val="20"/>
          <w:lang w:val="en-DE"/>
        </w:rPr>
        <w:t>d'information</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concernant</w:t>
      </w:r>
      <w:proofErr w:type="spellEnd"/>
      <w:r w:rsidRPr="004D7313">
        <w:rPr>
          <w:rFonts w:eastAsia="Arial" w:cs="Arial"/>
          <w:i/>
          <w:iCs/>
          <w:sz w:val="20"/>
          <w:szCs w:val="20"/>
          <w:lang w:val="en-DE"/>
        </w:rPr>
        <w:t xml:space="preserve"> la mise en </w:t>
      </w:r>
      <w:proofErr w:type="spellStart"/>
      <w:r w:rsidRPr="004D7313">
        <w:rPr>
          <w:rFonts w:eastAsia="Arial" w:cs="Arial"/>
          <w:i/>
          <w:iCs/>
          <w:sz w:val="20"/>
          <w:szCs w:val="20"/>
          <w:lang w:val="en-DE"/>
        </w:rPr>
        <w:t>œuvre</w:t>
      </w:r>
      <w:proofErr w:type="spellEnd"/>
      <w:r w:rsidRPr="004D7313">
        <w:rPr>
          <w:rFonts w:eastAsia="Arial" w:cs="Arial"/>
          <w:i/>
          <w:iCs/>
          <w:sz w:val="20"/>
          <w:szCs w:val="20"/>
          <w:lang w:val="en-DE"/>
        </w:rPr>
        <w:t xml:space="preserve"> de la </w:t>
      </w:r>
      <w:r w:rsidR="00F0141C" w:rsidRPr="00F0141C">
        <w:rPr>
          <w:rFonts w:eastAsia="Arial" w:cs="Arial"/>
          <w:i/>
          <w:iCs/>
          <w:sz w:val="20"/>
          <w:szCs w:val="20"/>
          <w:lang w:val="fr-FR"/>
        </w:rPr>
        <w:t>R</w:t>
      </w:r>
      <w:proofErr w:type="spellStart"/>
      <w:r w:rsidRPr="004D7313">
        <w:rPr>
          <w:rFonts w:eastAsia="Arial" w:cs="Arial"/>
          <w:i/>
          <w:iCs/>
          <w:sz w:val="20"/>
          <w:szCs w:val="20"/>
          <w:lang w:val="en-DE"/>
        </w:rPr>
        <w:t>ésolution</w:t>
      </w:r>
      <w:proofErr w:type="spellEnd"/>
      <w:r w:rsidRPr="004D7313">
        <w:rPr>
          <w:rFonts w:eastAsia="Arial" w:cs="Arial"/>
          <w:i/>
          <w:iCs/>
          <w:sz w:val="20"/>
          <w:szCs w:val="20"/>
          <w:lang w:val="en-DE"/>
        </w:rPr>
        <w:t xml:space="preserve"> 7.2 (</w:t>
      </w:r>
      <w:r w:rsidR="00F0141C" w:rsidRPr="00F0141C">
        <w:rPr>
          <w:rFonts w:eastAsia="Arial" w:cs="Arial"/>
          <w:i/>
          <w:iCs/>
          <w:sz w:val="20"/>
          <w:szCs w:val="20"/>
          <w:lang w:val="fr-FR"/>
        </w:rPr>
        <w:t>R</w:t>
      </w:r>
      <w:r w:rsidRPr="004D7313">
        <w:rPr>
          <w:rFonts w:eastAsia="Arial" w:cs="Arial"/>
          <w:i/>
          <w:iCs/>
          <w:sz w:val="20"/>
          <w:szCs w:val="20"/>
          <w:lang w:val="en-DE"/>
        </w:rPr>
        <w:t>ev.</w:t>
      </w:r>
      <w:r w:rsidR="00F0141C" w:rsidRPr="004D7313">
        <w:rPr>
          <w:rFonts w:eastAsia="Arial" w:cs="Arial"/>
          <w:i/>
          <w:iCs/>
          <w:sz w:val="20"/>
          <w:szCs w:val="20"/>
          <w:lang w:val="en-DE"/>
        </w:rPr>
        <w:t>COP</w:t>
      </w:r>
      <w:r w:rsidRPr="004D7313">
        <w:rPr>
          <w:rFonts w:eastAsia="Arial" w:cs="Arial"/>
          <w:i/>
          <w:iCs/>
          <w:sz w:val="20"/>
          <w:szCs w:val="20"/>
          <w:lang w:val="en-DE"/>
        </w:rPr>
        <w:t xml:space="preserve">12) </w:t>
      </w:r>
      <w:proofErr w:type="spellStart"/>
      <w:r w:rsidRPr="004D7313">
        <w:rPr>
          <w:rFonts w:eastAsia="Arial" w:cs="Arial"/>
          <w:i/>
          <w:iCs/>
          <w:sz w:val="20"/>
          <w:szCs w:val="20"/>
          <w:lang w:val="en-DE"/>
        </w:rPr>
        <w:t>évaluation</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d’impact</w:t>
      </w:r>
      <w:proofErr w:type="spellEnd"/>
      <w:r w:rsidRPr="004D7313">
        <w:rPr>
          <w:rFonts w:eastAsia="Arial" w:cs="Arial"/>
          <w:i/>
          <w:iCs/>
          <w:sz w:val="20"/>
          <w:szCs w:val="20"/>
          <w:lang w:val="en-DE"/>
        </w:rPr>
        <w:t xml:space="preserve"> et </w:t>
      </w:r>
      <w:proofErr w:type="spellStart"/>
      <w:r w:rsidRPr="004D7313">
        <w:rPr>
          <w:rFonts w:eastAsia="Arial" w:cs="Arial"/>
          <w:i/>
          <w:iCs/>
          <w:sz w:val="20"/>
          <w:szCs w:val="20"/>
          <w:lang w:val="en-DE"/>
        </w:rPr>
        <w:t>espèces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migratrices</w:t>
      </w:r>
      <w:proofErr w:type="spellEnd"/>
      <w:r w:rsidRPr="004D7313">
        <w:rPr>
          <w:rFonts w:eastAsia="Arial" w:cs="Arial"/>
          <w:i/>
          <w:iCs/>
          <w:sz w:val="20"/>
          <w:szCs w:val="20"/>
          <w:lang w:val="en-DE"/>
        </w:rPr>
        <w:t xml:space="preserve"> et, sur la base des lacunes </w:t>
      </w:r>
      <w:proofErr w:type="spellStart"/>
      <w:r w:rsidRPr="004D7313">
        <w:rPr>
          <w:rFonts w:eastAsia="Arial" w:cs="Arial"/>
          <w:i/>
          <w:iCs/>
          <w:sz w:val="20"/>
          <w:szCs w:val="20"/>
          <w:lang w:val="en-DE"/>
        </w:rPr>
        <w:t>identifiées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envisager</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d'améliorer</w:t>
      </w:r>
      <w:proofErr w:type="spellEnd"/>
      <w:r w:rsidRPr="004D7313">
        <w:rPr>
          <w:rFonts w:eastAsia="Arial" w:cs="Arial"/>
          <w:i/>
          <w:iCs/>
          <w:sz w:val="20"/>
          <w:szCs w:val="20"/>
          <w:lang w:val="en-DE"/>
        </w:rPr>
        <w:t xml:space="preserve"> les orientations relatives à </w:t>
      </w:r>
      <w:proofErr w:type="spellStart"/>
      <w:r w:rsidRPr="004D7313">
        <w:rPr>
          <w:rFonts w:eastAsia="Arial" w:cs="Arial"/>
          <w:i/>
          <w:iCs/>
          <w:sz w:val="20"/>
          <w:szCs w:val="20"/>
          <w:lang w:val="en-DE"/>
        </w:rPr>
        <w:t>l’élaboration</w:t>
      </w:r>
      <w:proofErr w:type="spellEnd"/>
      <w:r w:rsidRPr="004D7313">
        <w:rPr>
          <w:rFonts w:eastAsia="Arial" w:cs="Arial"/>
          <w:i/>
          <w:iCs/>
          <w:sz w:val="20"/>
          <w:szCs w:val="20"/>
          <w:lang w:val="en-DE"/>
        </w:rPr>
        <w:t xml:space="preserve"> des rapports </w:t>
      </w:r>
      <w:proofErr w:type="spellStart"/>
      <w:r w:rsidRPr="004D7313">
        <w:rPr>
          <w:rFonts w:eastAsia="Arial" w:cs="Arial"/>
          <w:i/>
          <w:iCs/>
          <w:sz w:val="20"/>
          <w:szCs w:val="20"/>
          <w:lang w:val="en-DE"/>
        </w:rPr>
        <w:t>nationaux</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afin</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d'améliorer</w:t>
      </w:r>
      <w:proofErr w:type="spellEnd"/>
      <w:r w:rsidRPr="004D7313">
        <w:rPr>
          <w:rFonts w:eastAsia="Arial" w:cs="Arial"/>
          <w:i/>
          <w:iCs/>
          <w:sz w:val="20"/>
          <w:szCs w:val="20"/>
          <w:lang w:val="en-DE"/>
        </w:rPr>
        <w:t xml:space="preserve"> la </w:t>
      </w:r>
      <w:proofErr w:type="spellStart"/>
      <w:r w:rsidRPr="004D7313">
        <w:rPr>
          <w:rFonts w:eastAsia="Arial" w:cs="Arial"/>
          <w:i/>
          <w:iCs/>
          <w:sz w:val="20"/>
          <w:szCs w:val="20"/>
          <w:lang w:val="en-DE"/>
        </w:rPr>
        <w:t>collecte</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d'informations</w:t>
      </w:r>
      <w:proofErr w:type="spellEnd"/>
      <w:r w:rsidRPr="004D7313">
        <w:rPr>
          <w:rFonts w:eastAsia="Arial" w:cs="Arial"/>
          <w:i/>
          <w:iCs/>
          <w:sz w:val="20"/>
          <w:szCs w:val="20"/>
          <w:lang w:val="en-DE"/>
        </w:rPr>
        <w:t xml:space="preserve"> </w:t>
      </w:r>
      <w:proofErr w:type="spellStart"/>
      <w:r w:rsidRPr="004D7313">
        <w:rPr>
          <w:rFonts w:eastAsia="Arial" w:cs="Arial"/>
          <w:i/>
          <w:iCs/>
          <w:sz w:val="20"/>
          <w:szCs w:val="20"/>
          <w:lang w:val="en-DE"/>
        </w:rPr>
        <w:t>concernant</w:t>
      </w:r>
      <w:proofErr w:type="spellEnd"/>
      <w:r w:rsidRPr="004D7313">
        <w:rPr>
          <w:rFonts w:eastAsia="Arial" w:cs="Arial"/>
          <w:i/>
          <w:iCs/>
          <w:sz w:val="20"/>
          <w:szCs w:val="20"/>
          <w:lang w:val="en-DE"/>
        </w:rPr>
        <w:t xml:space="preserve"> le </w:t>
      </w:r>
      <w:proofErr w:type="spellStart"/>
      <w:r w:rsidRPr="004D7313">
        <w:rPr>
          <w:rFonts w:eastAsia="Arial" w:cs="Arial"/>
          <w:i/>
          <w:iCs/>
          <w:sz w:val="20"/>
          <w:szCs w:val="20"/>
          <w:lang w:val="en-DE"/>
        </w:rPr>
        <w:t>développement</w:t>
      </w:r>
      <w:proofErr w:type="spellEnd"/>
      <w:r w:rsidRPr="004D7313">
        <w:rPr>
          <w:rFonts w:eastAsia="Arial" w:cs="Arial"/>
          <w:i/>
          <w:iCs/>
          <w:sz w:val="20"/>
          <w:szCs w:val="20"/>
          <w:lang w:val="en-DE"/>
        </w:rPr>
        <w:t xml:space="preserve"> des infrastructures pour examen par le </w:t>
      </w:r>
      <w:proofErr w:type="spellStart"/>
      <w:r w:rsidRPr="004D7313">
        <w:rPr>
          <w:rFonts w:eastAsia="Arial" w:cs="Arial"/>
          <w:i/>
          <w:iCs/>
          <w:sz w:val="20"/>
          <w:szCs w:val="20"/>
          <w:lang w:val="en-DE"/>
        </w:rPr>
        <w:t>comité</w:t>
      </w:r>
      <w:proofErr w:type="spellEnd"/>
      <w:r w:rsidRPr="004D7313">
        <w:rPr>
          <w:rFonts w:eastAsia="Arial" w:cs="Arial"/>
          <w:i/>
          <w:iCs/>
          <w:sz w:val="20"/>
          <w:szCs w:val="20"/>
          <w:lang w:val="en-DE"/>
        </w:rPr>
        <w:t xml:space="preserve"> permanent dans le cadre de la (des) modification(s) à </w:t>
      </w:r>
      <w:proofErr w:type="spellStart"/>
      <w:r w:rsidRPr="004D7313">
        <w:rPr>
          <w:rFonts w:eastAsia="Arial" w:cs="Arial"/>
          <w:i/>
          <w:iCs/>
          <w:sz w:val="20"/>
          <w:szCs w:val="20"/>
          <w:lang w:val="en-DE"/>
        </w:rPr>
        <w:t>apporter</w:t>
      </w:r>
      <w:proofErr w:type="spellEnd"/>
      <w:r w:rsidRPr="004D7313">
        <w:rPr>
          <w:rFonts w:eastAsia="Arial" w:cs="Arial"/>
          <w:i/>
          <w:iCs/>
          <w:sz w:val="20"/>
          <w:szCs w:val="20"/>
          <w:lang w:val="en-DE"/>
        </w:rPr>
        <w:t xml:space="preserve"> à la </w:t>
      </w:r>
      <w:proofErr w:type="spellStart"/>
      <w:r w:rsidRPr="004D7313">
        <w:rPr>
          <w:rFonts w:eastAsia="Arial" w:cs="Arial"/>
          <w:i/>
          <w:iCs/>
          <w:sz w:val="20"/>
          <w:szCs w:val="20"/>
          <w:lang w:val="en-DE"/>
        </w:rPr>
        <w:t>présentation</w:t>
      </w:r>
      <w:proofErr w:type="spellEnd"/>
      <w:r w:rsidRPr="004D7313">
        <w:rPr>
          <w:rFonts w:eastAsia="Arial" w:cs="Arial"/>
          <w:i/>
          <w:iCs/>
          <w:sz w:val="20"/>
          <w:szCs w:val="20"/>
          <w:lang w:val="en-DE"/>
        </w:rPr>
        <w:t xml:space="preserve"> des rapports </w:t>
      </w:r>
      <w:proofErr w:type="spellStart"/>
      <w:r w:rsidRPr="004D7313">
        <w:rPr>
          <w:rFonts w:eastAsia="Arial" w:cs="Arial"/>
          <w:i/>
          <w:iCs/>
          <w:sz w:val="20"/>
          <w:szCs w:val="20"/>
          <w:lang w:val="en-DE"/>
        </w:rPr>
        <w:t>nationaux</w:t>
      </w:r>
      <w:proofErr w:type="spellEnd"/>
      <w:r w:rsidRPr="004D7313">
        <w:rPr>
          <w:rFonts w:eastAsia="Arial" w:cs="Arial"/>
          <w:i/>
          <w:iCs/>
          <w:sz w:val="20"/>
          <w:szCs w:val="20"/>
          <w:lang w:val="en-DE"/>
        </w:rPr>
        <w:t xml:space="preserve"> au titre de la </w:t>
      </w:r>
      <w:r w:rsidR="00F0141C" w:rsidRPr="00F0141C">
        <w:rPr>
          <w:rFonts w:eastAsia="Arial" w:cs="Arial"/>
          <w:i/>
          <w:iCs/>
          <w:sz w:val="20"/>
          <w:szCs w:val="20"/>
          <w:lang w:val="fr-FR"/>
        </w:rPr>
        <w:t>D</w:t>
      </w:r>
      <w:proofErr w:type="spellStart"/>
      <w:r w:rsidRPr="004D7313">
        <w:rPr>
          <w:rFonts w:eastAsia="Arial" w:cs="Arial"/>
          <w:i/>
          <w:iCs/>
          <w:sz w:val="20"/>
          <w:szCs w:val="20"/>
          <w:lang w:val="en-DE"/>
        </w:rPr>
        <w:t>écision</w:t>
      </w:r>
      <w:proofErr w:type="spellEnd"/>
      <w:r w:rsidRPr="004D7313">
        <w:rPr>
          <w:rFonts w:eastAsia="Arial" w:cs="Arial"/>
          <w:i/>
          <w:iCs/>
          <w:sz w:val="20"/>
          <w:szCs w:val="20"/>
          <w:lang w:val="en-DE"/>
        </w:rPr>
        <w:t xml:space="preserve"> 13.14;</w:t>
      </w:r>
      <w:r w:rsidR="00F0141C" w:rsidRPr="00F0141C">
        <w:rPr>
          <w:rFonts w:eastAsia="Arial" w:cs="Arial"/>
          <w:i/>
          <w:iCs/>
          <w:sz w:val="20"/>
          <w:szCs w:val="20"/>
          <w:lang w:val="fr-FR"/>
        </w:rPr>
        <w:t>[</w:t>
      </w:r>
      <w:r w:rsidR="00F0141C">
        <w:rPr>
          <w:rFonts w:eastAsia="Arial" w:cs="Arial"/>
          <w:i/>
          <w:iCs/>
          <w:sz w:val="20"/>
          <w:szCs w:val="20"/>
          <w:lang w:val="fr-FR"/>
        </w:rPr>
        <w:t>…]</w:t>
      </w:r>
    </w:p>
    <w:p w14:paraId="3052D4F1" w14:textId="120BFC3A" w:rsidR="00E834CA" w:rsidRPr="002A00E6" w:rsidRDefault="00E834CA" w:rsidP="00F0141C">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fr-FR"/>
        </w:rPr>
      </w:pPr>
    </w:p>
    <w:p w14:paraId="16F1C8D1" w14:textId="6A98F07F" w:rsidR="00EB7CB9" w:rsidRDefault="00EB7CB9" w:rsidP="00EB7CB9">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sz w:val="20"/>
          <w:szCs w:val="20"/>
          <w:lang w:val="fr-FR"/>
        </w:rPr>
      </w:pPr>
      <w:r w:rsidRPr="00EB7CB9">
        <w:rPr>
          <w:rFonts w:eastAsia="Arial" w:cs="Arial"/>
          <w:b/>
          <w:bCs/>
          <w:sz w:val="20"/>
          <w:szCs w:val="20"/>
          <w:lang w:val="fr-FR"/>
        </w:rPr>
        <w:t>Décision 13.137</w:t>
      </w:r>
      <w:r w:rsidRPr="00EB7CB9">
        <w:rPr>
          <w:rFonts w:eastAsia="Arial" w:cs="Arial"/>
          <w:b/>
          <w:bCs/>
          <w:i/>
          <w:iCs/>
          <w:sz w:val="20"/>
          <w:szCs w:val="20"/>
          <w:lang w:val="fr-FR"/>
        </w:rPr>
        <w:t xml:space="preserve"> D</w:t>
      </w:r>
      <w:r>
        <w:rPr>
          <w:rFonts w:eastAsia="Arial" w:cs="Arial"/>
          <w:b/>
          <w:bCs/>
          <w:i/>
          <w:iCs/>
          <w:sz w:val="20"/>
          <w:szCs w:val="20"/>
          <w:lang w:val="fr-FR"/>
        </w:rPr>
        <w:t>éveloppement durable et espèces migratrices</w:t>
      </w:r>
    </w:p>
    <w:p w14:paraId="70CF8227" w14:textId="77777777" w:rsidR="00EB7CB9" w:rsidRPr="00EB7CB9" w:rsidRDefault="00EB7CB9" w:rsidP="00EB7CB9">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567"/>
        <w:jc w:val="both"/>
        <w:textAlignment w:val="baseline"/>
        <w:outlineLvl w:val="1"/>
        <w:rPr>
          <w:rFonts w:eastAsia="Arial" w:cs="Arial"/>
          <w:b/>
          <w:bCs/>
          <w:i/>
          <w:iCs/>
          <w:sz w:val="20"/>
          <w:szCs w:val="20"/>
          <w:lang w:val="fr-FR"/>
        </w:rPr>
      </w:pPr>
    </w:p>
    <w:p w14:paraId="6B1F3489" w14:textId="281A02DC" w:rsidR="00CB4288" w:rsidRPr="00EB7CB9" w:rsidRDefault="00CB4288" w:rsidP="00EB7CB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51"/>
        <w:jc w:val="both"/>
        <w:textAlignment w:val="baseline"/>
        <w:outlineLvl w:val="1"/>
        <w:rPr>
          <w:rFonts w:eastAsia="Arial" w:cs="Arial"/>
          <w:b/>
          <w:bCs/>
          <w:i/>
          <w:iCs/>
          <w:sz w:val="20"/>
          <w:szCs w:val="20"/>
          <w:lang w:val="en-DE"/>
        </w:rPr>
      </w:pPr>
      <w:r w:rsidRPr="004D7313">
        <w:rPr>
          <w:rFonts w:eastAsia="Arial" w:cs="Arial"/>
          <w:b/>
          <w:bCs/>
          <w:i/>
          <w:iCs/>
          <w:sz w:val="20"/>
          <w:szCs w:val="20"/>
          <w:lang w:val="en-DE"/>
        </w:rPr>
        <w:t>13.137</w:t>
      </w:r>
      <w:r w:rsidRPr="004D7313">
        <w:rPr>
          <w:rFonts w:eastAsia="Arial" w:cs="Arial"/>
          <w:b/>
          <w:bCs/>
          <w:i/>
          <w:iCs/>
          <w:caps/>
          <w:sz w:val="20"/>
          <w:szCs w:val="20"/>
          <w:lang w:val="fr-FR"/>
        </w:rPr>
        <w:t xml:space="preserve"> </w:t>
      </w:r>
      <w:r w:rsidR="00F0141C" w:rsidRPr="00F0141C">
        <w:rPr>
          <w:rFonts w:eastAsia="Arial" w:cs="Arial"/>
          <w:b/>
          <w:bCs/>
          <w:i/>
          <w:iCs/>
          <w:sz w:val="20"/>
          <w:szCs w:val="20"/>
          <w:lang w:val="fr-FR"/>
        </w:rPr>
        <w:t>A</w:t>
      </w:r>
      <w:proofErr w:type="spellStart"/>
      <w:r w:rsidRPr="004D7313">
        <w:rPr>
          <w:rFonts w:eastAsia="Arial" w:cs="Arial"/>
          <w:b/>
          <w:bCs/>
          <w:i/>
          <w:iCs/>
          <w:sz w:val="20"/>
          <w:szCs w:val="20"/>
          <w:lang w:val="en-DE"/>
        </w:rPr>
        <w:t>dressée</w:t>
      </w:r>
      <w:proofErr w:type="spellEnd"/>
      <w:r w:rsidRPr="004D7313">
        <w:rPr>
          <w:rFonts w:eastAsia="Arial" w:cs="Arial"/>
          <w:b/>
          <w:bCs/>
          <w:i/>
          <w:iCs/>
          <w:sz w:val="20"/>
          <w:szCs w:val="20"/>
          <w:lang w:val="en-DE"/>
        </w:rPr>
        <w:t xml:space="preserve"> </w:t>
      </w:r>
      <w:r w:rsidR="00F0141C" w:rsidRPr="00F0141C">
        <w:rPr>
          <w:rFonts w:eastAsia="Arial" w:cs="Arial"/>
          <w:b/>
          <w:bCs/>
          <w:i/>
          <w:iCs/>
          <w:sz w:val="20"/>
          <w:szCs w:val="20"/>
          <w:lang w:val="fr-FR"/>
        </w:rPr>
        <w:t>au S</w:t>
      </w:r>
      <w:proofErr w:type="spellStart"/>
      <w:r w:rsidRPr="004D7313">
        <w:rPr>
          <w:rFonts w:eastAsia="Arial" w:cs="Arial"/>
          <w:b/>
          <w:bCs/>
          <w:i/>
          <w:iCs/>
          <w:sz w:val="20"/>
          <w:szCs w:val="20"/>
          <w:lang w:val="en-DE"/>
        </w:rPr>
        <w:t>ecrétariat</w:t>
      </w:r>
      <w:proofErr w:type="spellEnd"/>
    </w:p>
    <w:p w14:paraId="02D16BE0" w14:textId="7318DFCD" w:rsidR="00E834CA" w:rsidRPr="00F0141C" w:rsidRDefault="00F0141C" w:rsidP="00F0141C">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lang w:val="fr-FR"/>
        </w:rPr>
      </w:pPr>
      <w:r w:rsidRPr="00F0141C">
        <w:rPr>
          <w:rFonts w:eastAsia="Arial" w:cs="Arial"/>
          <w:i/>
          <w:iCs/>
          <w:sz w:val="20"/>
          <w:szCs w:val="20"/>
          <w:lang w:val="fr-FR"/>
        </w:rPr>
        <w:t>L</w:t>
      </w:r>
      <w:r w:rsidR="00CB4288" w:rsidRPr="004D7313">
        <w:rPr>
          <w:rFonts w:eastAsia="Arial" w:cs="Arial"/>
          <w:i/>
          <w:iCs/>
          <w:sz w:val="20"/>
          <w:szCs w:val="20"/>
          <w:lang w:val="en-DE"/>
        </w:rPr>
        <w:t xml:space="preserve">e </w:t>
      </w:r>
      <w:r w:rsidRPr="00F0141C">
        <w:rPr>
          <w:rFonts w:eastAsia="Arial" w:cs="Arial"/>
          <w:i/>
          <w:iCs/>
          <w:sz w:val="20"/>
          <w:szCs w:val="20"/>
          <w:lang w:val="fr-FR"/>
        </w:rPr>
        <w:t>S</w:t>
      </w:r>
      <w:proofErr w:type="spellStart"/>
      <w:r w:rsidR="00CB4288" w:rsidRPr="004D7313">
        <w:rPr>
          <w:rFonts w:eastAsia="Arial" w:cs="Arial"/>
          <w:i/>
          <w:iCs/>
          <w:sz w:val="20"/>
          <w:szCs w:val="20"/>
          <w:lang w:val="en-DE"/>
        </w:rPr>
        <w:t>ecrétariat</w:t>
      </w:r>
      <w:proofErr w:type="spellEnd"/>
      <w:r w:rsidR="00CB4288" w:rsidRPr="004D7313">
        <w:rPr>
          <w:rFonts w:eastAsia="Arial" w:cs="Arial"/>
          <w:i/>
          <w:iCs/>
          <w:sz w:val="20"/>
          <w:szCs w:val="20"/>
          <w:lang w:val="en-DE"/>
        </w:rPr>
        <w:t>:</w:t>
      </w:r>
      <w:r w:rsidRPr="00F0141C">
        <w:rPr>
          <w:rFonts w:eastAsia="Arial" w:cs="Arial"/>
          <w:i/>
          <w:iCs/>
          <w:sz w:val="20"/>
          <w:szCs w:val="20"/>
          <w:lang w:val="fr-FR"/>
        </w:rPr>
        <w:t>[</w:t>
      </w:r>
      <w:r>
        <w:rPr>
          <w:rFonts w:eastAsia="Arial" w:cs="Arial"/>
          <w:i/>
          <w:iCs/>
          <w:sz w:val="20"/>
          <w:szCs w:val="20"/>
          <w:lang w:val="fr-FR"/>
        </w:rPr>
        <w:t>…]</w:t>
      </w:r>
      <w:r>
        <w:rPr>
          <w:rFonts w:eastAsia="Arial" w:cs="Arial"/>
          <w:i/>
          <w:iCs/>
          <w:caps/>
          <w:sz w:val="20"/>
          <w:szCs w:val="20"/>
          <w:lang w:val="fr-FR"/>
        </w:rPr>
        <w:t xml:space="preserve"> </w:t>
      </w:r>
      <w:r w:rsidR="00CB4288" w:rsidRPr="004D7313">
        <w:rPr>
          <w:rFonts w:eastAsia="Arial" w:cs="Arial"/>
          <w:i/>
          <w:iCs/>
          <w:sz w:val="20"/>
          <w:szCs w:val="20"/>
          <w:lang w:val="en-DE"/>
        </w:rPr>
        <w:t xml:space="preserve">c) </w:t>
      </w:r>
      <w:proofErr w:type="spellStart"/>
      <w:r w:rsidR="00CB4288" w:rsidRPr="004D7313">
        <w:rPr>
          <w:rFonts w:eastAsia="Arial" w:cs="Arial"/>
          <w:i/>
          <w:iCs/>
          <w:sz w:val="20"/>
          <w:szCs w:val="20"/>
          <w:lang w:val="en-DE"/>
        </w:rPr>
        <w:t>tient</w:t>
      </w:r>
      <w:proofErr w:type="spellEnd"/>
      <w:r w:rsidR="00CB4288" w:rsidRPr="004D7313">
        <w:rPr>
          <w:rFonts w:eastAsia="Arial" w:cs="Arial"/>
          <w:i/>
          <w:iCs/>
          <w:sz w:val="20"/>
          <w:szCs w:val="20"/>
          <w:lang w:val="en-DE"/>
        </w:rPr>
        <w:t xml:space="preserve"> </w:t>
      </w:r>
      <w:proofErr w:type="spellStart"/>
      <w:r w:rsidR="00CB4288" w:rsidRPr="004D7313">
        <w:rPr>
          <w:rFonts w:eastAsia="Arial" w:cs="Arial"/>
          <w:i/>
          <w:iCs/>
          <w:sz w:val="20"/>
          <w:szCs w:val="20"/>
          <w:lang w:val="en-DE"/>
        </w:rPr>
        <w:t>compte</w:t>
      </w:r>
      <w:proofErr w:type="spellEnd"/>
      <w:r w:rsidR="00CB4288" w:rsidRPr="004D7313">
        <w:rPr>
          <w:rFonts w:eastAsia="Arial" w:cs="Arial"/>
          <w:i/>
          <w:iCs/>
          <w:sz w:val="20"/>
          <w:szCs w:val="20"/>
          <w:lang w:val="en-DE"/>
        </w:rPr>
        <w:t xml:space="preserve"> de la </w:t>
      </w:r>
      <w:proofErr w:type="spellStart"/>
      <w:r w:rsidR="00CB4288" w:rsidRPr="004D7313">
        <w:rPr>
          <w:rFonts w:eastAsia="Arial" w:cs="Arial"/>
          <w:i/>
          <w:iCs/>
          <w:sz w:val="20"/>
          <w:szCs w:val="20"/>
          <w:lang w:val="en-DE"/>
        </w:rPr>
        <w:t>nécessité</w:t>
      </w:r>
      <w:proofErr w:type="spellEnd"/>
      <w:r w:rsidR="00CB4288" w:rsidRPr="004D7313">
        <w:rPr>
          <w:rFonts w:eastAsia="Arial" w:cs="Arial"/>
          <w:i/>
          <w:iCs/>
          <w:sz w:val="20"/>
          <w:szCs w:val="20"/>
          <w:lang w:val="en-DE"/>
        </w:rPr>
        <w:t xml:space="preserve"> </w:t>
      </w:r>
      <w:proofErr w:type="spellStart"/>
      <w:r w:rsidR="00CB4288" w:rsidRPr="004D7313">
        <w:rPr>
          <w:rFonts w:eastAsia="Arial" w:cs="Arial"/>
          <w:i/>
          <w:iCs/>
          <w:sz w:val="20"/>
          <w:szCs w:val="20"/>
          <w:lang w:val="en-DE"/>
        </w:rPr>
        <w:t>d’évaluer</w:t>
      </w:r>
      <w:proofErr w:type="spellEnd"/>
      <w:r w:rsidR="00CB4288" w:rsidRPr="004D7313">
        <w:rPr>
          <w:rFonts w:eastAsia="Arial" w:cs="Arial"/>
          <w:i/>
          <w:iCs/>
          <w:sz w:val="20"/>
          <w:szCs w:val="20"/>
          <w:lang w:val="en-DE"/>
        </w:rPr>
        <w:t xml:space="preserve"> la contribution à </w:t>
      </w:r>
      <w:proofErr w:type="spellStart"/>
      <w:r w:rsidR="00CB4288" w:rsidRPr="004D7313">
        <w:rPr>
          <w:rFonts w:eastAsia="Arial" w:cs="Arial"/>
          <w:i/>
          <w:iCs/>
          <w:sz w:val="20"/>
          <w:szCs w:val="20"/>
          <w:lang w:val="en-DE"/>
        </w:rPr>
        <w:t>l’atteinte</w:t>
      </w:r>
      <w:proofErr w:type="spellEnd"/>
      <w:r w:rsidR="00CB4288" w:rsidRPr="004D7313">
        <w:rPr>
          <w:rFonts w:eastAsia="Arial" w:cs="Arial"/>
          <w:i/>
          <w:iCs/>
          <w:sz w:val="20"/>
          <w:szCs w:val="20"/>
          <w:lang w:val="en-DE"/>
        </w:rPr>
        <w:t xml:space="preserve"> des </w:t>
      </w:r>
      <w:proofErr w:type="spellStart"/>
      <w:r w:rsidR="00CB4288" w:rsidRPr="004D7313">
        <w:rPr>
          <w:rFonts w:eastAsia="Arial" w:cs="Arial"/>
          <w:i/>
          <w:iCs/>
          <w:sz w:val="20"/>
          <w:szCs w:val="20"/>
          <w:lang w:val="en-DE"/>
        </w:rPr>
        <w:t>objectifs</w:t>
      </w:r>
      <w:proofErr w:type="spellEnd"/>
      <w:r w:rsidR="00CB4288" w:rsidRPr="004D7313">
        <w:rPr>
          <w:rFonts w:eastAsia="Arial" w:cs="Arial"/>
          <w:i/>
          <w:iCs/>
          <w:sz w:val="20"/>
          <w:szCs w:val="20"/>
          <w:lang w:val="en-DE"/>
        </w:rPr>
        <w:t xml:space="preserve"> de </w:t>
      </w:r>
      <w:proofErr w:type="spellStart"/>
      <w:r w:rsidR="00CB4288" w:rsidRPr="004D7313">
        <w:rPr>
          <w:rFonts w:eastAsia="Arial" w:cs="Arial"/>
          <w:i/>
          <w:iCs/>
          <w:sz w:val="20"/>
          <w:szCs w:val="20"/>
          <w:lang w:val="en-DE"/>
        </w:rPr>
        <w:t>développement</w:t>
      </w:r>
      <w:proofErr w:type="spellEnd"/>
      <w:r w:rsidR="00CB4288" w:rsidRPr="004D7313">
        <w:rPr>
          <w:rFonts w:eastAsia="Arial" w:cs="Arial"/>
          <w:i/>
          <w:iCs/>
          <w:sz w:val="20"/>
          <w:szCs w:val="20"/>
          <w:lang w:val="en-DE"/>
        </w:rPr>
        <w:t xml:space="preserve"> durable à travers </w:t>
      </w:r>
      <w:proofErr w:type="spellStart"/>
      <w:r w:rsidR="00CB4288" w:rsidRPr="004D7313">
        <w:rPr>
          <w:rFonts w:eastAsia="Arial" w:cs="Arial"/>
          <w:i/>
          <w:iCs/>
          <w:sz w:val="20"/>
          <w:szCs w:val="20"/>
          <w:lang w:val="en-DE"/>
        </w:rPr>
        <w:t>l’application</w:t>
      </w:r>
      <w:proofErr w:type="spellEnd"/>
      <w:r w:rsidR="00CB4288" w:rsidRPr="004D7313">
        <w:rPr>
          <w:rFonts w:eastAsia="Arial" w:cs="Arial"/>
          <w:i/>
          <w:iCs/>
          <w:sz w:val="20"/>
          <w:szCs w:val="20"/>
          <w:lang w:val="en-DE"/>
        </w:rPr>
        <w:t xml:space="preserve"> de la </w:t>
      </w:r>
      <w:r w:rsidRPr="004D7313">
        <w:rPr>
          <w:rFonts w:eastAsia="Arial" w:cs="Arial"/>
          <w:i/>
          <w:iCs/>
          <w:sz w:val="20"/>
          <w:szCs w:val="20"/>
          <w:lang w:val="en-DE"/>
        </w:rPr>
        <w:t>CMS</w:t>
      </w:r>
      <w:r w:rsidR="00CB4288" w:rsidRPr="004D7313">
        <w:rPr>
          <w:rFonts w:eastAsia="Arial" w:cs="Arial"/>
          <w:i/>
          <w:iCs/>
          <w:sz w:val="20"/>
          <w:szCs w:val="20"/>
          <w:lang w:val="en-DE"/>
        </w:rPr>
        <w:t xml:space="preserve"> </w:t>
      </w:r>
      <w:proofErr w:type="spellStart"/>
      <w:r w:rsidR="00CB4288" w:rsidRPr="004D7313">
        <w:rPr>
          <w:rFonts w:eastAsia="Arial" w:cs="Arial"/>
          <w:i/>
          <w:iCs/>
          <w:sz w:val="20"/>
          <w:szCs w:val="20"/>
          <w:lang w:val="en-DE"/>
        </w:rPr>
        <w:t>lors</w:t>
      </w:r>
      <w:proofErr w:type="spellEnd"/>
      <w:r w:rsidR="00CB4288" w:rsidRPr="004D7313">
        <w:rPr>
          <w:rFonts w:eastAsia="Arial" w:cs="Arial"/>
          <w:i/>
          <w:iCs/>
          <w:sz w:val="20"/>
          <w:szCs w:val="20"/>
          <w:lang w:val="en-DE"/>
        </w:rPr>
        <w:t xml:space="preserve"> de </w:t>
      </w:r>
      <w:proofErr w:type="spellStart"/>
      <w:r w:rsidR="00CB4288" w:rsidRPr="004D7313">
        <w:rPr>
          <w:rFonts w:eastAsia="Arial" w:cs="Arial"/>
          <w:i/>
          <w:iCs/>
          <w:sz w:val="20"/>
          <w:szCs w:val="20"/>
          <w:lang w:val="en-DE"/>
        </w:rPr>
        <w:t>l’élaboration</w:t>
      </w:r>
      <w:proofErr w:type="spellEnd"/>
      <w:r w:rsidR="00CB4288" w:rsidRPr="004D7313">
        <w:rPr>
          <w:rFonts w:eastAsia="Arial" w:cs="Arial"/>
          <w:i/>
          <w:iCs/>
          <w:sz w:val="20"/>
          <w:szCs w:val="20"/>
          <w:lang w:val="en-DE"/>
        </w:rPr>
        <w:t xml:space="preserve"> de propositions pour la </w:t>
      </w:r>
      <w:proofErr w:type="spellStart"/>
      <w:r w:rsidR="00CB4288" w:rsidRPr="004D7313">
        <w:rPr>
          <w:rFonts w:eastAsia="Arial" w:cs="Arial"/>
          <w:i/>
          <w:iCs/>
          <w:sz w:val="20"/>
          <w:szCs w:val="20"/>
          <w:lang w:val="en-DE"/>
        </w:rPr>
        <w:t>révision</w:t>
      </w:r>
      <w:proofErr w:type="spellEnd"/>
      <w:r w:rsidR="00CB4288" w:rsidRPr="004D7313">
        <w:rPr>
          <w:rFonts w:eastAsia="Arial" w:cs="Arial"/>
          <w:i/>
          <w:iCs/>
          <w:sz w:val="20"/>
          <w:szCs w:val="20"/>
          <w:lang w:val="en-DE"/>
        </w:rPr>
        <w:t xml:space="preserve"> du format de rapport national;</w:t>
      </w:r>
    </w:p>
    <w:p w14:paraId="3E5140FF" w14:textId="77777777" w:rsidR="00CB4288" w:rsidRDefault="00CB4288" w:rsidP="00F0141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en-DE"/>
        </w:rPr>
      </w:pPr>
    </w:p>
    <w:p w14:paraId="4C2441CF" w14:textId="77777777" w:rsidR="00F0141C" w:rsidRPr="00F0141C" w:rsidRDefault="00F0141C" w:rsidP="00F0141C">
      <w:pPr>
        <w:pStyle w:val="Heading1"/>
        <w:spacing w:before="0"/>
        <w:rPr>
          <w:rFonts w:ascii="Arial" w:hAnsi="Arial" w:cs="Arial"/>
          <w:color w:val="auto"/>
          <w:sz w:val="22"/>
          <w:szCs w:val="22"/>
          <w:u w:val="single"/>
          <w:lang w:val="fr-FR"/>
        </w:rPr>
      </w:pPr>
      <w:r w:rsidRPr="00F0141C">
        <w:rPr>
          <w:rFonts w:ascii="Arial" w:hAnsi="Arial" w:cs="Arial"/>
          <w:color w:val="auto"/>
          <w:sz w:val="22"/>
          <w:szCs w:val="22"/>
          <w:u w:val="single"/>
          <w:lang w:val="fr-FR"/>
        </w:rPr>
        <w:t>Activités</w:t>
      </w:r>
    </w:p>
    <w:p w14:paraId="638B7550" w14:textId="77777777" w:rsidR="00F0141C" w:rsidRDefault="00F0141C" w:rsidP="00F0141C">
      <w:pPr>
        <w:jc w:val="both"/>
        <w:rPr>
          <w:i/>
          <w:lang w:val="fr-FR"/>
        </w:rPr>
      </w:pPr>
    </w:p>
    <w:p w14:paraId="25FD7CCA" w14:textId="0C318A18" w:rsidR="00F0141C" w:rsidRDefault="00F0141C" w:rsidP="00F0141C">
      <w:pPr>
        <w:jc w:val="both"/>
        <w:rPr>
          <w:i/>
          <w:lang w:val="fr-FR"/>
        </w:rPr>
      </w:pPr>
      <w:r w:rsidRPr="003F5A86">
        <w:rPr>
          <w:i/>
          <w:lang w:val="fr-FR"/>
        </w:rPr>
        <w:t>Révision du modèle de rapport national</w:t>
      </w:r>
    </w:p>
    <w:p w14:paraId="0C1847C0" w14:textId="77777777" w:rsidR="00F0141C" w:rsidRPr="003F5A86" w:rsidRDefault="00F0141C" w:rsidP="00F0141C">
      <w:pPr>
        <w:jc w:val="both"/>
        <w:rPr>
          <w:iCs/>
          <w:lang w:val="fr-FR"/>
        </w:rPr>
      </w:pPr>
    </w:p>
    <w:p w14:paraId="08A91C04" w14:textId="1729DC67" w:rsidR="00F0141C" w:rsidRPr="003F5A86" w:rsidRDefault="00F0141C" w:rsidP="00F0141C">
      <w:pPr>
        <w:pStyle w:val="ListParagraph"/>
        <w:widowControl w:val="0"/>
        <w:numPr>
          <w:ilvl w:val="0"/>
          <w:numId w:val="6"/>
        </w:numPr>
        <w:ind w:left="567" w:hanging="567"/>
        <w:contextualSpacing w:val="0"/>
        <w:jc w:val="both"/>
        <w:rPr>
          <w:rFonts w:cs="Arial"/>
          <w:lang w:val="fr-FR"/>
        </w:rPr>
      </w:pPr>
      <w:r w:rsidRPr="003F5A86">
        <w:rPr>
          <w:rFonts w:cs="Arial"/>
          <w:lang w:val="fr-FR"/>
        </w:rPr>
        <w:t>Conformément à la Décision 13.14, le Secrétariat a élaboré une proposition de révision du modèle de rapport national et du document d'orientation qui l'accompagne. La proposition du Secrétariat a été soumise au Comité permanent lors de sa 52</w:t>
      </w:r>
      <w:r w:rsidRPr="003F5A86">
        <w:rPr>
          <w:rFonts w:cs="Arial"/>
          <w:vertAlign w:val="superscript"/>
          <w:lang w:val="fr-FR"/>
        </w:rPr>
        <w:t>e</w:t>
      </w:r>
      <w:r w:rsidRPr="003F5A86">
        <w:rPr>
          <w:rFonts w:cs="Arial"/>
          <w:lang w:val="fr-FR"/>
        </w:rPr>
        <w:t xml:space="preserve"> réunion (</w:t>
      </w:r>
      <w:r w:rsidR="00BF3ACA">
        <w:rPr>
          <w:rFonts w:cs="Arial"/>
          <w:lang w:val="fr-FR"/>
        </w:rPr>
        <w:t>STC</w:t>
      </w:r>
      <w:r w:rsidRPr="003F5A86">
        <w:rPr>
          <w:rFonts w:cs="Arial"/>
          <w:lang w:val="fr-FR"/>
        </w:rPr>
        <w:t xml:space="preserve">52, 2021, </w:t>
      </w:r>
      <w:hyperlink r:id="rId19" w:history="1">
        <w:r w:rsidRPr="003F5A86">
          <w:rPr>
            <w:rStyle w:val="Hyperlink"/>
            <w:rFonts w:cs="Arial"/>
            <w:lang w:val="fr-FR"/>
          </w:rPr>
          <w:t>UNEP/CMS/StC52/Doc.11</w:t>
        </w:r>
      </w:hyperlink>
      <w:r w:rsidRPr="003F5A86">
        <w:rPr>
          <w:rFonts w:cs="Arial"/>
          <w:lang w:val="fr-FR"/>
        </w:rPr>
        <w:t>) pour examen.</w:t>
      </w:r>
    </w:p>
    <w:p w14:paraId="1784AD19" w14:textId="3C370243" w:rsidR="00F865A3" w:rsidRDefault="00F865A3" w:rsidP="00CB4288">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en-DE"/>
        </w:rPr>
      </w:pPr>
      <w:r>
        <w:rPr>
          <w:rFonts w:eastAsia="Arial" w:cs="Arial"/>
          <w:caps/>
          <w:lang w:val="en-DE"/>
        </w:rPr>
        <w:br w:type="page"/>
      </w:r>
    </w:p>
    <w:p w14:paraId="2F558B90" w14:textId="77777777" w:rsidR="00CB4288" w:rsidRPr="00CB4288" w:rsidRDefault="00CB4288" w:rsidP="0027572E">
      <w:pPr>
        <w:widowControl w:val="0"/>
        <w:tabs>
          <w:tab w:val="left" w:pos="567"/>
        </w:tabs>
        <w:ind w:left="567" w:hanging="567"/>
        <w:jc w:val="both"/>
        <w:rPr>
          <w:rFonts w:cs="Arial"/>
          <w:lang w:val="fr-FR"/>
        </w:rPr>
      </w:pPr>
      <w:r w:rsidRPr="00CB4288">
        <w:rPr>
          <w:rFonts w:eastAsia="Arial" w:cs="Arial"/>
          <w:caps/>
          <w:lang w:val="fr-FR"/>
        </w:rPr>
        <w:lastRenderedPageBreak/>
        <w:t>7.</w:t>
      </w:r>
      <w:r w:rsidRPr="00CB4288">
        <w:rPr>
          <w:rFonts w:eastAsia="Arial" w:cs="Arial"/>
          <w:caps/>
          <w:lang w:val="fr-FR"/>
        </w:rPr>
        <w:tab/>
      </w:r>
      <w:r w:rsidRPr="00CB4288">
        <w:rPr>
          <w:lang w:val="fr-FR"/>
        </w:rPr>
        <w:t>Les quelques principes directeurs et raisonnements ci-dessous ont été suivis au cours de l’élaboration de la proposition :</w:t>
      </w:r>
    </w:p>
    <w:p w14:paraId="7FD7D206" w14:textId="77777777" w:rsidR="00CB4288" w:rsidRPr="008048E2" w:rsidRDefault="00CB4288" w:rsidP="00CB4288">
      <w:pPr>
        <w:rPr>
          <w:rFonts w:cs="Arial"/>
          <w:lang w:val="fr-BE"/>
        </w:rPr>
      </w:pPr>
    </w:p>
    <w:p w14:paraId="15A131A9" w14:textId="152B877D" w:rsidR="00CB4288" w:rsidRPr="007A5F2A" w:rsidRDefault="00CB4288" w:rsidP="00CB4288">
      <w:pPr>
        <w:pStyle w:val="ListParagraph"/>
        <w:widowControl w:val="0"/>
        <w:numPr>
          <w:ilvl w:val="0"/>
          <w:numId w:val="3"/>
        </w:numPr>
        <w:spacing w:after="80"/>
        <w:ind w:left="907"/>
        <w:contextualSpacing w:val="0"/>
        <w:jc w:val="both"/>
        <w:rPr>
          <w:rFonts w:eastAsia="Calibri" w:cs="Arial"/>
          <w:lang w:val="fr-FR"/>
        </w:rPr>
      </w:pPr>
      <w:r w:rsidRPr="007A5F2A">
        <w:rPr>
          <w:lang w:val="fr-FR"/>
        </w:rPr>
        <w:t xml:space="preserve">les altérations de la formulation des questions existantes et des éléments d’orientation ont en général pour but une meilleure compréhension par les répondants des informations qui lui </w:t>
      </w:r>
      <w:r>
        <w:rPr>
          <w:lang w:val="fr-FR"/>
        </w:rPr>
        <w:t>ont été</w:t>
      </w:r>
      <w:r w:rsidRPr="007A5F2A">
        <w:rPr>
          <w:lang w:val="fr-FR"/>
        </w:rPr>
        <w:t xml:space="preserve"> demandées, en tenant compte des retours des Parties</w:t>
      </w:r>
      <w:r>
        <w:rPr>
          <w:lang w:val="fr-FR"/>
        </w:rPr>
        <w:t xml:space="preserve">, </w:t>
      </w:r>
      <w:r w:rsidRPr="007A5F2A">
        <w:rPr>
          <w:lang w:val="fr-FR"/>
        </w:rPr>
        <w:t>des enseignements tirés</w:t>
      </w:r>
      <w:r>
        <w:rPr>
          <w:lang w:val="fr-FR"/>
        </w:rPr>
        <w:t xml:space="preserve"> </w:t>
      </w:r>
      <w:r w:rsidRPr="007A5F2A">
        <w:rPr>
          <w:lang w:val="fr-FR"/>
        </w:rPr>
        <w:t xml:space="preserve">ainsi que des Résolutions et/ou Décisions </w:t>
      </w:r>
      <w:r>
        <w:rPr>
          <w:lang w:val="fr-FR"/>
        </w:rPr>
        <w:t xml:space="preserve">pertinentes </w:t>
      </w:r>
      <w:r w:rsidRPr="007A5F2A">
        <w:rPr>
          <w:lang w:val="fr-FR"/>
        </w:rPr>
        <w:t>de la COP13, sans modifier le sens général de la question. D’autres altérations de la formulation des questions et des éléments d’orientation vis</w:t>
      </w:r>
      <w:r>
        <w:rPr>
          <w:lang w:val="fr-FR"/>
        </w:rPr>
        <w:t>ai</w:t>
      </w:r>
      <w:r w:rsidRPr="007A5F2A">
        <w:rPr>
          <w:lang w:val="fr-FR"/>
        </w:rPr>
        <w:t>ent à maintenir la cohérence terminologique.</w:t>
      </w:r>
    </w:p>
    <w:p w14:paraId="27E6EBF6" w14:textId="7C8A0116" w:rsidR="00CB4288" w:rsidRPr="00CB4288" w:rsidRDefault="00CB4288" w:rsidP="00CB4288">
      <w:pPr>
        <w:pStyle w:val="ListParagraph"/>
        <w:widowControl w:val="0"/>
        <w:numPr>
          <w:ilvl w:val="0"/>
          <w:numId w:val="3"/>
        </w:numPr>
        <w:spacing w:after="80"/>
        <w:ind w:left="907"/>
        <w:contextualSpacing w:val="0"/>
        <w:jc w:val="both"/>
        <w:rPr>
          <w:lang w:val="fr-FR"/>
        </w:rPr>
      </w:pPr>
      <w:r w:rsidRPr="007A5F2A">
        <w:rPr>
          <w:lang w:val="fr-FR"/>
        </w:rPr>
        <w:t xml:space="preserve">L’inclusion de nouvelles questions </w:t>
      </w:r>
      <w:r>
        <w:rPr>
          <w:lang w:val="fr-FR"/>
        </w:rPr>
        <w:t>a visé</w:t>
      </w:r>
      <w:r w:rsidRPr="007A5F2A">
        <w:rPr>
          <w:lang w:val="fr-FR"/>
        </w:rPr>
        <w:t xml:space="preserve"> généralement à répondre aux demandes d’information des Résolutions et/ou Décisions de la COP13.</w:t>
      </w:r>
    </w:p>
    <w:p w14:paraId="60F710F6" w14:textId="38AD1BCB" w:rsidR="00CB4288" w:rsidRPr="007A5F2A" w:rsidRDefault="00CB4288" w:rsidP="00CB4288">
      <w:pPr>
        <w:pStyle w:val="ListParagraph"/>
        <w:widowControl w:val="0"/>
        <w:numPr>
          <w:ilvl w:val="0"/>
          <w:numId w:val="3"/>
        </w:numPr>
        <w:spacing w:after="80"/>
        <w:ind w:left="907"/>
        <w:contextualSpacing w:val="0"/>
        <w:jc w:val="both"/>
        <w:rPr>
          <w:rFonts w:eastAsia="Calibri" w:cs="Arial"/>
          <w:lang w:val="fr-FR"/>
        </w:rPr>
      </w:pPr>
      <w:r w:rsidRPr="007A5F2A">
        <w:rPr>
          <w:lang w:val="fr-FR"/>
        </w:rPr>
        <w:t xml:space="preserve">L’ajout de nouveaux encarts dans le document d’orientation </w:t>
      </w:r>
      <w:r>
        <w:rPr>
          <w:lang w:val="fr-FR"/>
        </w:rPr>
        <w:t>a visé</w:t>
      </w:r>
      <w:r w:rsidRPr="007A5F2A">
        <w:rPr>
          <w:lang w:val="fr-FR"/>
        </w:rPr>
        <w:t xml:space="preserve"> généralement à fournir des explications concernant les informations à rassembler sur des sujets spécifiques. </w:t>
      </w:r>
    </w:p>
    <w:p w14:paraId="015289FC" w14:textId="21B79CBE" w:rsidR="00CB4288" w:rsidRPr="007A5F2A" w:rsidRDefault="00CB4288" w:rsidP="00CB4288">
      <w:pPr>
        <w:pStyle w:val="ListParagraph"/>
        <w:widowControl w:val="0"/>
        <w:numPr>
          <w:ilvl w:val="0"/>
          <w:numId w:val="3"/>
        </w:numPr>
        <w:spacing w:after="80"/>
        <w:ind w:left="900"/>
        <w:contextualSpacing w:val="0"/>
        <w:jc w:val="both"/>
        <w:rPr>
          <w:rFonts w:eastAsia="Calibri" w:cs="Arial"/>
          <w:lang w:val="fr-FR"/>
        </w:rPr>
      </w:pPr>
      <w:r w:rsidRPr="007A5F2A">
        <w:rPr>
          <w:lang w:val="fr-FR"/>
        </w:rPr>
        <w:t xml:space="preserve">Des Résolutions et/ou Décisions spécifiques de la COP13 ont </w:t>
      </w:r>
      <w:r>
        <w:rPr>
          <w:lang w:val="fr-FR"/>
        </w:rPr>
        <w:t xml:space="preserve">été </w:t>
      </w:r>
      <w:r w:rsidRPr="007A5F2A">
        <w:rPr>
          <w:lang w:val="fr-FR"/>
        </w:rPr>
        <w:t>mentionnées dans des encarts d’orientation comme étant potentiellement pertinentes.</w:t>
      </w:r>
    </w:p>
    <w:p w14:paraId="56842924" w14:textId="77777777" w:rsidR="00CB4288" w:rsidRPr="007A5F2A" w:rsidRDefault="00CB4288" w:rsidP="00CB4288">
      <w:pPr>
        <w:pStyle w:val="ListParagraph"/>
        <w:widowControl w:val="0"/>
        <w:numPr>
          <w:ilvl w:val="0"/>
          <w:numId w:val="3"/>
        </w:numPr>
        <w:spacing w:after="80"/>
        <w:ind w:left="900"/>
        <w:contextualSpacing w:val="0"/>
        <w:jc w:val="both"/>
        <w:rPr>
          <w:rFonts w:eastAsia="Calibri" w:cs="Arial"/>
          <w:lang w:val="fr-FR"/>
        </w:rPr>
      </w:pPr>
      <w:r w:rsidRPr="007A5F2A">
        <w:rPr>
          <w:lang w:val="fr-FR"/>
        </w:rPr>
        <w:t>Des références à des sources d’informations provenant d’autres Accords multilatéraux sur l’environnement (AME) ou processus internationaux sont faites tout au long du document afin d’encourager la consultation de ces sources par les répondants dans le but de déterminer les informations pertinentes de ces sources et de promouvoir les synergies et la cohérence entre différents processus d’établissement de rapports et d’évaluation.</w:t>
      </w:r>
    </w:p>
    <w:p w14:paraId="272B2472" w14:textId="7ECA7B6C" w:rsidR="00CB4288" w:rsidRPr="00F0141C" w:rsidRDefault="00CB4288" w:rsidP="00CB4288">
      <w:pPr>
        <w:pStyle w:val="ListParagraph"/>
        <w:widowControl w:val="0"/>
        <w:numPr>
          <w:ilvl w:val="0"/>
          <w:numId w:val="3"/>
        </w:numPr>
        <w:ind w:left="900"/>
        <w:jc w:val="both"/>
        <w:rPr>
          <w:rFonts w:eastAsia="Calibri" w:cs="Arial"/>
          <w:lang w:val="fr-FR"/>
        </w:rPr>
      </w:pPr>
      <w:r w:rsidRPr="007A5F2A">
        <w:rPr>
          <w:lang w:val="fr-FR"/>
        </w:rPr>
        <w:t xml:space="preserve">Enfin, quelques modifications structurelles ont </w:t>
      </w:r>
      <w:r w:rsidR="0027572E">
        <w:rPr>
          <w:lang w:val="fr-FR"/>
        </w:rPr>
        <w:t xml:space="preserve">été </w:t>
      </w:r>
      <w:r w:rsidRPr="007A5F2A">
        <w:rPr>
          <w:lang w:val="fr-FR"/>
        </w:rPr>
        <w:t>proposées en vue d’un meilleur alignement de la structure du questionnaire avec les capacités du système de rapport en ligne utilisé par la CMS. Ces altérations incluent le passage au format X.1 pour les questions et l’ajout de « courtes descriptions » à certaines questions.</w:t>
      </w:r>
    </w:p>
    <w:p w14:paraId="0F624C4C" w14:textId="77777777" w:rsidR="00F0141C" w:rsidRDefault="00F0141C" w:rsidP="00F0141C">
      <w:pPr>
        <w:widowControl w:val="0"/>
        <w:jc w:val="both"/>
        <w:rPr>
          <w:rFonts w:eastAsia="Calibri" w:cs="Arial"/>
          <w:lang w:val="fr-FR"/>
        </w:rPr>
      </w:pPr>
    </w:p>
    <w:p w14:paraId="0A6F4488" w14:textId="77777777" w:rsidR="00F0141C" w:rsidRPr="003F5A86" w:rsidRDefault="00F0141C" w:rsidP="00F0141C">
      <w:pPr>
        <w:pStyle w:val="ListParagraph"/>
        <w:numPr>
          <w:ilvl w:val="0"/>
          <w:numId w:val="8"/>
        </w:numPr>
        <w:ind w:left="567" w:hanging="567"/>
        <w:contextualSpacing w:val="0"/>
        <w:jc w:val="both"/>
        <w:rPr>
          <w:lang w:val="fr-FR"/>
        </w:rPr>
      </w:pPr>
      <w:r w:rsidRPr="003F5A86">
        <w:rPr>
          <w:rFonts w:cs="Arial"/>
          <w:color w:val="000000"/>
          <w:kern w:val="2"/>
          <w:lang w:val="fr-FR"/>
        </w:rPr>
        <w:t xml:space="preserve">Comme indiqué </w:t>
      </w:r>
      <w:r w:rsidRPr="003F5A86">
        <w:rPr>
          <w:rFonts w:cs="Arial"/>
          <w:color w:val="000000" w:themeColor="text1"/>
          <w:lang w:val="fr-FR"/>
        </w:rPr>
        <w:t>ci-dessus</w:t>
      </w:r>
      <w:r w:rsidRPr="003F5A86">
        <w:rPr>
          <w:rFonts w:cs="Arial"/>
          <w:color w:val="000000"/>
          <w:kern w:val="2"/>
          <w:lang w:val="fr-FR"/>
        </w:rPr>
        <w:t>, la COP13 a demandé l'intégration de domaines de travail supplémentaires aux rapports nationaux dans plusieurs décisions. Afin de répondre aux besoins exprimés sans compromettre la cohérence et l'équilibre du modèle dans son ensemble, le Secrétariat a propos</w:t>
      </w:r>
      <w:r w:rsidRPr="003F5A86">
        <w:rPr>
          <w:rFonts w:cs="Arial"/>
          <w:color w:val="000000" w:themeColor="text1"/>
          <w:lang w:val="fr-FR"/>
        </w:rPr>
        <w:t>é</w:t>
      </w:r>
      <w:r w:rsidRPr="003F5A86">
        <w:rPr>
          <w:rFonts w:cs="Arial"/>
          <w:color w:val="000000"/>
          <w:kern w:val="2"/>
          <w:lang w:val="fr-FR"/>
        </w:rPr>
        <w:t xml:space="preserve"> </w:t>
      </w:r>
      <w:r w:rsidRPr="003F5A86">
        <w:rPr>
          <w:rFonts w:eastAsia="Calibri" w:cs="Arial"/>
          <w:lang w:val="fr-FR"/>
        </w:rPr>
        <w:t xml:space="preserve">de fournir des orientations ciblées par domaine supplémentaire. </w:t>
      </w:r>
    </w:p>
    <w:p w14:paraId="69A4C5BC" w14:textId="77777777" w:rsidR="00F0141C" w:rsidRPr="003F5A86" w:rsidRDefault="00F0141C" w:rsidP="00F0141C">
      <w:pPr>
        <w:pStyle w:val="ListParagraph"/>
        <w:ind w:left="567"/>
        <w:contextualSpacing w:val="0"/>
        <w:jc w:val="both"/>
        <w:rPr>
          <w:lang w:val="fr-FR"/>
        </w:rPr>
      </w:pPr>
    </w:p>
    <w:p w14:paraId="71429D34" w14:textId="77777777" w:rsidR="00F0141C" w:rsidRPr="003F5A86" w:rsidRDefault="00F0141C" w:rsidP="00F0141C">
      <w:pPr>
        <w:pStyle w:val="ListParagraph"/>
        <w:numPr>
          <w:ilvl w:val="0"/>
          <w:numId w:val="8"/>
        </w:numPr>
        <w:ind w:left="567" w:hanging="567"/>
        <w:contextualSpacing w:val="0"/>
        <w:jc w:val="both"/>
        <w:rPr>
          <w:lang w:val="fr-FR"/>
        </w:rPr>
      </w:pPr>
      <w:r w:rsidRPr="003F5A86">
        <w:rPr>
          <w:rFonts w:eastAsia="Calibri" w:cs="Arial"/>
          <w:lang w:val="fr-FR"/>
        </w:rPr>
        <w:t xml:space="preserve">Faisant suite au mandat </w:t>
      </w:r>
      <w:r w:rsidRPr="003F5A86">
        <w:rPr>
          <w:rFonts w:eastAsia="Calibri" w:cs="Arial"/>
          <w:color w:val="000000" w:themeColor="text1"/>
          <w:lang w:val="fr-FR"/>
        </w:rPr>
        <w:t xml:space="preserve">énoncé dans la </w:t>
      </w:r>
      <w:r w:rsidRPr="003F5A86">
        <w:rPr>
          <w:rFonts w:eastAsia="Calibri" w:cs="Arial"/>
          <w:lang w:val="fr-FR"/>
        </w:rPr>
        <w:t xml:space="preserve">Décision 13.127 </w:t>
      </w:r>
      <w:r w:rsidRPr="003F5A86">
        <w:rPr>
          <w:rFonts w:eastAsia="Calibri" w:cs="Arial"/>
          <w:i/>
          <w:iCs/>
          <w:lang w:val="fr-FR"/>
        </w:rPr>
        <w:t>Changement climatique et espèces migratrices</w:t>
      </w:r>
      <w:r w:rsidRPr="003F5A86">
        <w:rPr>
          <w:rFonts w:eastAsia="Calibri" w:cs="Arial"/>
          <w:lang w:val="fr-FR"/>
        </w:rPr>
        <w:t xml:space="preserve">, le Secrétariat a élaboré un exemple de document d'orientation </w:t>
      </w:r>
      <w:r w:rsidRPr="003F5A86">
        <w:rPr>
          <w:rFonts w:eastAsia="Calibri" w:cs="Arial"/>
          <w:color w:val="000000" w:themeColor="text1"/>
          <w:lang w:val="fr-FR"/>
        </w:rPr>
        <w:t xml:space="preserve">supplémentaire </w:t>
      </w:r>
      <w:r w:rsidRPr="003F5A86">
        <w:rPr>
          <w:rFonts w:eastAsia="Calibri" w:cs="Arial"/>
          <w:lang w:val="fr-FR"/>
        </w:rPr>
        <w:t xml:space="preserve">concernant l'établissement de rapports sur la mise en œuvre du Programme de travail sur le changement climatique et les espèces migratrices, ce qui vise à aider les Parties et le Conseil scientifique à mettre en œuvre la Décision 13.126 </w:t>
      </w:r>
      <w:r w:rsidRPr="003F5A86">
        <w:rPr>
          <w:rFonts w:eastAsia="Calibri" w:cs="Arial"/>
          <w:i/>
          <w:iCs/>
          <w:lang w:val="fr-FR"/>
        </w:rPr>
        <w:t>Changement climatique et espèces migratrices</w:t>
      </w:r>
      <w:r w:rsidRPr="003F5A86">
        <w:rPr>
          <w:rFonts w:eastAsia="Calibri" w:cs="Arial"/>
          <w:lang w:val="fr-FR"/>
        </w:rPr>
        <w:t>.</w:t>
      </w:r>
    </w:p>
    <w:p w14:paraId="2395C0EA" w14:textId="77777777" w:rsidR="00F0141C" w:rsidRPr="003F5A86" w:rsidRDefault="00F0141C" w:rsidP="00F0141C">
      <w:pPr>
        <w:pStyle w:val="ListParagraph"/>
        <w:ind w:left="567"/>
        <w:contextualSpacing w:val="0"/>
        <w:jc w:val="both"/>
        <w:rPr>
          <w:iCs/>
          <w:lang w:val="fr-FR"/>
        </w:rPr>
      </w:pPr>
    </w:p>
    <w:p w14:paraId="43168F93" w14:textId="00238FFA" w:rsidR="00F0141C" w:rsidRPr="003F5A86" w:rsidRDefault="00F0141C" w:rsidP="00F0141C">
      <w:pPr>
        <w:pStyle w:val="ListParagraph"/>
        <w:numPr>
          <w:ilvl w:val="0"/>
          <w:numId w:val="8"/>
        </w:numPr>
        <w:ind w:left="567" w:hanging="567"/>
        <w:contextualSpacing w:val="0"/>
        <w:jc w:val="both"/>
        <w:rPr>
          <w:iCs/>
          <w:color w:val="000000" w:themeColor="text1"/>
          <w:lang w:val="fr-FR"/>
        </w:rPr>
      </w:pPr>
      <w:r w:rsidRPr="003F5A86">
        <w:rPr>
          <w:iCs/>
          <w:lang w:val="fr-FR"/>
        </w:rPr>
        <w:t xml:space="preserve">Le </w:t>
      </w:r>
      <w:r>
        <w:rPr>
          <w:iCs/>
          <w:lang w:val="fr-FR"/>
        </w:rPr>
        <w:t>StC</w:t>
      </w:r>
      <w:r w:rsidRPr="003F5A86">
        <w:rPr>
          <w:iCs/>
          <w:lang w:val="fr-FR"/>
        </w:rPr>
        <w:t xml:space="preserve">52 (2021) a examiné la proposition du Secrétariat et adopté le modèle révisé de </w:t>
      </w:r>
      <w:r w:rsidRPr="003F5A86">
        <w:rPr>
          <w:iCs/>
          <w:color w:val="000000" w:themeColor="text1"/>
          <w:lang w:val="fr-FR"/>
        </w:rPr>
        <w:t>rapport national</w:t>
      </w:r>
      <w:r w:rsidRPr="003F5A86">
        <w:rPr>
          <w:iCs/>
          <w:lang w:val="fr-FR"/>
        </w:rPr>
        <w:t>, qui a été rendu disponible (</w:t>
      </w:r>
      <w:r w:rsidRPr="003F5A86">
        <w:rPr>
          <w:iCs/>
          <w:color w:val="000000" w:themeColor="text1"/>
          <w:lang w:val="fr-FR"/>
        </w:rPr>
        <w:t xml:space="preserve">en format Word) en trois langues sur le </w:t>
      </w:r>
      <w:hyperlink r:id="rId20" w:history="1">
        <w:r w:rsidRPr="003F5A86">
          <w:rPr>
            <w:rStyle w:val="Hyperlink"/>
            <w:iCs/>
            <w:lang w:val="fr-FR"/>
          </w:rPr>
          <w:t>site Web de la CMS</w:t>
        </w:r>
      </w:hyperlink>
      <w:r w:rsidRPr="003F5A86">
        <w:rPr>
          <w:iCs/>
          <w:color w:val="000000" w:themeColor="text1"/>
          <w:lang w:val="fr-FR"/>
        </w:rPr>
        <w:t xml:space="preserve"> en janvier 2022. </w:t>
      </w:r>
    </w:p>
    <w:p w14:paraId="538EC794" w14:textId="77777777" w:rsidR="00F0141C" w:rsidRPr="003F5A86" w:rsidRDefault="00F0141C" w:rsidP="00F0141C">
      <w:pPr>
        <w:pStyle w:val="ListParagraph"/>
        <w:contextualSpacing w:val="0"/>
        <w:rPr>
          <w:iCs/>
          <w:lang w:val="fr-FR"/>
        </w:rPr>
      </w:pPr>
    </w:p>
    <w:p w14:paraId="278B560E" w14:textId="77777777" w:rsidR="00F0141C" w:rsidRPr="003F5A86" w:rsidRDefault="00F0141C" w:rsidP="00F0141C">
      <w:pPr>
        <w:jc w:val="both"/>
        <w:rPr>
          <w:i/>
          <w:lang w:val="fr-FR"/>
        </w:rPr>
      </w:pPr>
      <w:r w:rsidRPr="003F5A86">
        <w:rPr>
          <w:i/>
          <w:lang w:val="fr-FR"/>
        </w:rPr>
        <w:t>Lancement du cycle de rapports nationaux</w:t>
      </w:r>
    </w:p>
    <w:p w14:paraId="27711009" w14:textId="77777777" w:rsidR="00F0141C" w:rsidRPr="003F5A86" w:rsidRDefault="00F0141C" w:rsidP="00F0141C">
      <w:pPr>
        <w:jc w:val="both"/>
        <w:rPr>
          <w:iCs/>
          <w:lang w:val="fr-FR"/>
        </w:rPr>
      </w:pPr>
    </w:p>
    <w:p w14:paraId="3780DE8B" w14:textId="77777777" w:rsidR="00F0141C" w:rsidRPr="003F5A86" w:rsidRDefault="00F0141C" w:rsidP="00F0141C">
      <w:pPr>
        <w:pStyle w:val="Firstnumbering"/>
        <w:numPr>
          <w:ilvl w:val="0"/>
          <w:numId w:val="8"/>
        </w:numPr>
        <w:ind w:left="567" w:hanging="567"/>
        <w:rPr>
          <w:lang w:val="fr-FR"/>
        </w:rPr>
      </w:pPr>
      <w:r w:rsidRPr="003F5A86">
        <w:rPr>
          <w:lang w:val="fr-FR"/>
        </w:rPr>
        <w:t xml:space="preserve">Avec l'aide du </w:t>
      </w:r>
      <w:r w:rsidRPr="003F5A86">
        <w:rPr>
          <w:color w:val="000000" w:themeColor="text1"/>
          <w:lang w:val="fr-FR"/>
        </w:rPr>
        <w:t>Centre mondial de surveillance pour la conservation du Programme des Nations unies pour l'environnement (PNUE-WCMC), la version en ligne du modèle de r</w:t>
      </w:r>
      <w:r w:rsidRPr="003F5A86">
        <w:rPr>
          <w:lang w:val="fr-FR"/>
        </w:rPr>
        <w:t xml:space="preserve">apport national pour la COP14, élaborée au moyen du système de rapport en ligne, a été rendue accessible en novembre 2022 dans les trois langues de travail de la Convention. Le modèle a été accompagné </w:t>
      </w:r>
      <w:r w:rsidRPr="003F5A86">
        <w:rPr>
          <w:color w:val="000000" w:themeColor="text1"/>
          <w:lang w:val="fr-FR"/>
        </w:rPr>
        <w:t>d'un document d'orientation. D'abord fixée au 26 avril 2023, la date limite pour les soumissions a été repoussée au 11 juin 2023</w:t>
      </w:r>
      <w:r w:rsidRPr="003F5A86">
        <w:rPr>
          <w:lang w:val="fr-FR"/>
        </w:rPr>
        <w:t xml:space="preserve">. </w:t>
      </w:r>
      <w:r w:rsidRPr="003F5A86">
        <w:rPr>
          <w:lang w:val="fr-FR"/>
        </w:rPr>
        <w:lastRenderedPageBreak/>
        <w:t>La période couverte par cette série de rapports s’étend d’août 2019 (date limite de soumission des rapports à la COP13) à juin 2023.</w:t>
      </w:r>
    </w:p>
    <w:p w14:paraId="65E659F4" w14:textId="77777777" w:rsidR="00F0141C" w:rsidRPr="003F5A86" w:rsidRDefault="00F0141C" w:rsidP="00F0141C">
      <w:pPr>
        <w:widowControl w:val="0"/>
        <w:autoSpaceDE w:val="0"/>
        <w:autoSpaceDN w:val="0"/>
        <w:adjustRightInd w:val="0"/>
        <w:ind w:left="567"/>
        <w:jc w:val="both"/>
        <w:rPr>
          <w:rFonts w:cs="Arial"/>
          <w:lang w:val="fr-FR"/>
        </w:rPr>
      </w:pPr>
    </w:p>
    <w:p w14:paraId="5115CF37" w14:textId="77777777" w:rsidR="00F0141C" w:rsidRPr="003F5A86" w:rsidRDefault="00F0141C" w:rsidP="00F0141C">
      <w:pPr>
        <w:pStyle w:val="Firstnumbering"/>
        <w:numPr>
          <w:ilvl w:val="0"/>
          <w:numId w:val="8"/>
        </w:numPr>
        <w:ind w:left="567" w:hanging="567"/>
        <w:rPr>
          <w:rFonts w:cs="Arial"/>
          <w:lang w:val="fr-FR"/>
        </w:rPr>
      </w:pPr>
      <w:r w:rsidRPr="003F5A86">
        <w:rPr>
          <w:rFonts w:cs="Arial"/>
          <w:lang w:val="fr-FR"/>
        </w:rPr>
        <w:t xml:space="preserve">Le Secrétariat a également préparé un </w:t>
      </w:r>
      <w:r w:rsidRPr="003F5A86">
        <w:rPr>
          <w:rFonts w:cs="Arial"/>
          <w:color w:val="000000" w:themeColor="text1"/>
          <w:lang w:val="fr-FR"/>
        </w:rPr>
        <w:t xml:space="preserve">guide de l’utilisateur </w:t>
      </w:r>
      <w:r w:rsidRPr="003F5A86">
        <w:rPr>
          <w:rFonts w:cs="Arial"/>
          <w:lang w:val="fr-FR"/>
        </w:rPr>
        <w:t xml:space="preserve">technique visant à rendre le système plus facile d'accès et d'utilisation </w:t>
      </w:r>
      <w:r w:rsidRPr="003F5A86">
        <w:rPr>
          <w:rFonts w:cs="Arial"/>
          <w:color w:val="000000" w:themeColor="text1"/>
          <w:lang w:val="fr-FR"/>
        </w:rPr>
        <w:t xml:space="preserve">afin </w:t>
      </w:r>
      <w:r w:rsidRPr="003F5A86">
        <w:rPr>
          <w:color w:val="000000" w:themeColor="text1"/>
          <w:lang w:val="fr-FR"/>
        </w:rPr>
        <w:t>d’aider</w:t>
      </w:r>
      <w:r w:rsidRPr="003F5A86">
        <w:rPr>
          <w:lang w:val="fr-FR"/>
        </w:rPr>
        <w:t xml:space="preserve"> les points focaux de la CMS à soumettre leurs rapports. </w:t>
      </w:r>
      <w:r w:rsidRPr="003F5A86">
        <w:rPr>
          <w:color w:val="000000" w:themeColor="text1"/>
          <w:lang w:val="fr-FR"/>
        </w:rPr>
        <w:t>Une communication régulière a été établie pour aider les points focaux de la CMS à résoudre tout problème techniqu</w:t>
      </w:r>
      <w:r w:rsidRPr="003F5A86">
        <w:rPr>
          <w:lang w:val="fr-FR"/>
        </w:rPr>
        <w:t>e ainsi qu'à remplir et soumettre leurs rapports.</w:t>
      </w:r>
      <w:r w:rsidRPr="003F5A86">
        <w:rPr>
          <w:rFonts w:cs="Arial"/>
          <w:lang w:val="fr-FR"/>
        </w:rPr>
        <w:t xml:space="preserve"> </w:t>
      </w:r>
    </w:p>
    <w:p w14:paraId="4CBB4832" w14:textId="77777777" w:rsidR="00F0141C" w:rsidRPr="003F5A86" w:rsidRDefault="00F0141C" w:rsidP="00F0141C">
      <w:pPr>
        <w:widowControl w:val="0"/>
        <w:autoSpaceDE w:val="0"/>
        <w:autoSpaceDN w:val="0"/>
        <w:adjustRightInd w:val="0"/>
        <w:ind w:left="567"/>
        <w:jc w:val="both"/>
        <w:rPr>
          <w:rFonts w:cs="Arial"/>
          <w:lang w:val="fr-FR"/>
        </w:rPr>
      </w:pPr>
    </w:p>
    <w:p w14:paraId="47CD907D" w14:textId="652A012A" w:rsidR="00F0141C" w:rsidRPr="003F5A86" w:rsidRDefault="00F0141C" w:rsidP="00F0141C">
      <w:pPr>
        <w:pStyle w:val="Firstnumbering"/>
        <w:numPr>
          <w:ilvl w:val="0"/>
          <w:numId w:val="8"/>
        </w:numPr>
        <w:ind w:left="567" w:hanging="567"/>
        <w:rPr>
          <w:lang w:val="fr-FR"/>
        </w:rPr>
      </w:pPr>
      <w:r w:rsidRPr="003F5A86">
        <w:rPr>
          <w:lang w:val="fr-FR"/>
        </w:rPr>
        <w:t xml:space="preserve">En août 2023, un total de 55 Parties avaient soumis leur rapport national (taux de réponse de 41 </w:t>
      </w:r>
      <w:r w:rsidR="00BF3ACA">
        <w:rPr>
          <w:lang w:val="fr-FR"/>
        </w:rPr>
        <w:t>pour cent</w:t>
      </w:r>
      <w:r w:rsidRPr="003F5A86">
        <w:rPr>
          <w:lang w:val="fr-FR"/>
        </w:rPr>
        <w:t xml:space="preserve">), mais un certain nombre de rapports ont été envoyés après la date limite officielle. Les rapports nationaux sont publiés sur le </w:t>
      </w:r>
      <w:hyperlink r:id="rId21" w:history="1">
        <w:r w:rsidRPr="003F5A86">
          <w:rPr>
            <w:rStyle w:val="Hyperlink"/>
            <w:rFonts w:cs="Arial"/>
            <w:lang w:val="fr-FR"/>
          </w:rPr>
          <w:t>site Web de la CMS</w:t>
        </w:r>
      </w:hyperlink>
      <w:r w:rsidRPr="003F5A86">
        <w:rPr>
          <w:lang w:val="fr-FR"/>
        </w:rPr>
        <w:t xml:space="preserve">. </w:t>
      </w:r>
    </w:p>
    <w:p w14:paraId="17F418FC" w14:textId="77777777" w:rsidR="00F0141C" w:rsidRDefault="00F0141C" w:rsidP="00F0141C">
      <w:pPr>
        <w:widowControl w:val="0"/>
        <w:jc w:val="both"/>
        <w:rPr>
          <w:rFonts w:eastAsia="Calibri" w:cs="Arial"/>
          <w:lang w:val="fr-FR"/>
        </w:rPr>
      </w:pPr>
    </w:p>
    <w:p w14:paraId="71B6542F" w14:textId="77777777" w:rsidR="00BF3ACA" w:rsidRPr="003F5A86" w:rsidRDefault="00BF3ACA" w:rsidP="00BF3ACA">
      <w:pPr>
        <w:jc w:val="both"/>
        <w:rPr>
          <w:i/>
          <w:lang w:val="fr-FR"/>
        </w:rPr>
      </w:pPr>
      <w:r w:rsidRPr="003F5A86">
        <w:rPr>
          <w:i/>
          <w:lang w:val="fr-FR"/>
        </w:rPr>
        <w:t>Analyse des rapports nationaux</w:t>
      </w:r>
    </w:p>
    <w:p w14:paraId="7AC878DF" w14:textId="77777777" w:rsidR="00BF3ACA" w:rsidRPr="003F5A86" w:rsidRDefault="00BF3ACA" w:rsidP="00BF3ACA">
      <w:pPr>
        <w:jc w:val="both"/>
        <w:rPr>
          <w:iCs/>
          <w:lang w:val="fr-FR"/>
        </w:rPr>
      </w:pPr>
    </w:p>
    <w:p w14:paraId="77D1EF21" w14:textId="77777777" w:rsidR="00BF3ACA" w:rsidRPr="003F5A86" w:rsidRDefault="00BF3ACA" w:rsidP="00BF3ACA">
      <w:pPr>
        <w:pStyle w:val="Firstnumbering"/>
        <w:numPr>
          <w:ilvl w:val="0"/>
          <w:numId w:val="9"/>
        </w:numPr>
        <w:ind w:left="567" w:hanging="567"/>
        <w:rPr>
          <w:lang w:val="fr-FR"/>
        </w:rPr>
      </w:pPr>
      <w:r w:rsidRPr="003F5A86">
        <w:rPr>
          <w:lang w:val="fr-FR"/>
        </w:rPr>
        <w:t xml:space="preserve">Grâce aux contributions volontaires des gouvernements de l'Allemagne et de la Suisse, le Secrétariat de la CMS a pu commander une analyse des rapports nationaux au PNUE-WCMC. Le rapport </w:t>
      </w:r>
      <w:r w:rsidRPr="003F5A86">
        <w:rPr>
          <w:color w:val="000000" w:themeColor="text1"/>
          <w:lang w:val="fr-FR"/>
        </w:rPr>
        <w:t xml:space="preserve">d'analyse complet préparé par le PNUE-WCMC </w:t>
      </w:r>
      <w:r w:rsidRPr="003F5A86">
        <w:rPr>
          <w:lang w:val="fr-FR"/>
        </w:rPr>
        <w:t>figure à l'annexe 3. Il est fondé sur un total de 55 rapports comprenant les rapports fournis par les Parties dans les délais officiels, en plus des rapports qui ont été soumis peu après.</w:t>
      </w:r>
    </w:p>
    <w:p w14:paraId="4BCFC963" w14:textId="77777777" w:rsidR="00BF3ACA" w:rsidRPr="003F5A86" w:rsidRDefault="00BF3ACA" w:rsidP="00BF3ACA">
      <w:pPr>
        <w:pStyle w:val="Firstnumbering"/>
        <w:numPr>
          <w:ilvl w:val="0"/>
          <w:numId w:val="0"/>
        </w:numPr>
        <w:rPr>
          <w:lang w:val="fr-FR"/>
        </w:rPr>
      </w:pPr>
    </w:p>
    <w:p w14:paraId="7D6DB34D" w14:textId="77777777" w:rsidR="00BF3ACA" w:rsidRPr="003F5A86" w:rsidRDefault="00BF3ACA" w:rsidP="00BF3ACA">
      <w:pPr>
        <w:pStyle w:val="Firstnumbering"/>
        <w:numPr>
          <w:ilvl w:val="0"/>
          <w:numId w:val="9"/>
        </w:numPr>
        <w:ind w:left="567" w:hanging="567"/>
        <w:rPr>
          <w:lang w:val="fr-FR"/>
        </w:rPr>
      </w:pPr>
      <w:r w:rsidRPr="003F5A86">
        <w:rPr>
          <w:lang w:val="fr-FR"/>
        </w:rPr>
        <w:t>L'analyse conclut que</w:t>
      </w:r>
    </w:p>
    <w:p w14:paraId="74849717" w14:textId="77777777" w:rsidR="00BF3ACA" w:rsidRPr="003F5A86" w:rsidRDefault="00BF3ACA" w:rsidP="00BF3ACA">
      <w:pPr>
        <w:pStyle w:val="Firstnumbering"/>
        <w:numPr>
          <w:ilvl w:val="0"/>
          <w:numId w:val="0"/>
        </w:numPr>
        <w:rPr>
          <w:lang w:val="fr-FR"/>
        </w:rPr>
      </w:pPr>
    </w:p>
    <w:p w14:paraId="1DA552F4" w14:textId="77777777" w:rsidR="00BF3ACA" w:rsidRPr="003F5A86" w:rsidRDefault="00BF3ACA" w:rsidP="00BF3ACA">
      <w:pPr>
        <w:pStyle w:val="Firstnumbering"/>
        <w:numPr>
          <w:ilvl w:val="0"/>
          <w:numId w:val="0"/>
        </w:numPr>
        <w:ind w:left="567"/>
        <w:rPr>
          <w:lang w:val="fr-FR"/>
        </w:rPr>
      </w:pPr>
      <w:r w:rsidRPr="003F5A86">
        <w:rPr>
          <w:lang w:val="fr-FR"/>
        </w:rPr>
        <w:t xml:space="preserve">« </w:t>
      </w:r>
      <w:r w:rsidRPr="003F5A86">
        <w:rPr>
          <w:rFonts w:cs="Arial"/>
          <w:i/>
          <w:iCs/>
          <w:lang w:val="fr-FR"/>
        </w:rPr>
        <w:t>Les Parties ont progressé dans le renforcement des arrangements de gouvernance, la sensibilisation et le développement de systèmes d'échange de connaissances sur les espèces migratrices. Les Parties ont également indiqué que leurs efforts en matière de promulgation de lois, de révision de la législation, de lutte contre des menaces spécifiques et de sauvegarde de sites importants pour les espèces migratrices avaient récemment porté fruit. Le renforcement de la coopération internationale figure également en bonne place dans la liste des mesures positives prises par les Parties, comme en témoigne la participation active de 44 % des Parties déclarantes à un large éventail d'accords, de processus et d'initiatives de collaboration d'ordre international.</w:t>
      </w:r>
    </w:p>
    <w:p w14:paraId="6A6C2F62" w14:textId="77777777" w:rsidR="00BF3ACA" w:rsidRPr="003F5A86" w:rsidRDefault="00BF3ACA" w:rsidP="00BF3ACA">
      <w:pPr>
        <w:pStyle w:val="Firstnumbering"/>
        <w:numPr>
          <w:ilvl w:val="0"/>
          <w:numId w:val="0"/>
        </w:numPr>
        <w:ind w:left="567"/>
        <w:rPr>
          <w:rFonts w:cs="Arial"/>
          <w:i/>
          <w:iCs/>
          <w:lang w:val="fr-FR"/>
        </w:rPr>
      </w:pPr>
    </w:p>
    <w:p w14:paraId="5362AD26" w14:textId="77777777" w:rsidR="00BF3ACA" w:rsidRPr="003F5A86" w:rsidRDefault="00BF3ACA" w:rsidP="00BF3ACA">
      <w:pPr>
        <w:pStyle w:val="Firstnumbering"/>
        <w:numPr>
          <w:ilvl w:val="0"/>
          <w:numId w:val="0"/>
        </w:numPr>
        <w:ind w:left="567"/>
        <w:rPr>
          <w:rFonts w:cs="Arial"/>
          <w:i/>
          <w:iCs/>
          <w:lang w:val="fr-FR"/>
        </w:rPr>
      </w:pPr>
      <w:r w:rsidRPr="003F5A86">
        <w:rPr>
          <w:rFonts w:cs="Arial"/>
          <w:i/>
          <w:iCs/>
          <w:lang w:val="fr-FR"/>
        </w:rPr>
        <w:t>Malgré les progrès accomplis, des lacunes évidentes subsistent dans la mise en œuvre. Il ressort notamment qu'un petit nombre de Parties n'ont pas encore interdit la capture de toutes les espèces inscrites à l’Annexe I conformément à l’article III (5) de la Convention, et que ce constat pourrait s'appliquer à un plus grand nombre si l'ensemble des 133 Parties à la Convention avaient été prises en considération. Bien que l'adoption d'une nouvelle législation ou d'une législation révisée soit l'un des types d'actions réussies dont les Parties font le plus souvent rapport, seule une minorité de Parties a indiqué avoir adopté des lois ou d'autres mesures pour prévenir les obstacles à la migration ou pour conserver ou restaurer les habitats, tel que stipulé dans l'article III (4) de la CMS. Les progrès réalisés en matière de détermination de tous les sites importants pour les espèces migratrices, de lutte contre les incitations préjudiciables et d'intégration de considérations relatives aux espèces migratrices dans les plans et stratégies nationaux pourraient être renforcés. En outre, la participation active de nombreuses Parties à des initiatives de collaboration internationale n'empêche que la proportion de rapports nationaux qui fournissent des mises à jour sur l'engagement est plus faible que ce à quoi l'on aurait pu s'attendre, étant donné l'importance centrale de la coopération internationale et régionale pour la CMS.</w:t>
      </w:r>
    </w:p>
    <w:p w14:paraId="0B996FE3" w14:textId="77777777" w:rsidR="00BF3ACA" w:rsidRPr="003F5A86" w:rsidRDefault="00BF3ACA" w:rsidP="00BF3ACA">
      <w:pPr>
        <w:pStyle w:val="Firstnumbering"/>
        <w:numPr>
          <w:ilvl w:val="0"/>
          <w:numId w:val="0"/>
        </w:numPr>
        <w:ind w:left="567"/>
        <w:rPr>
          <w:rFonts w:cs="Arial"/>
          <w:i/>
          <w:iCs/>
          <w:lang w:val="fr-FR"/>
        </w:rPr>
      </w:pPr>
    </w:p>
    <w:p w14:paraId="18660C38" w14:textId="77777777" w:rsidR="00BF3ACA" w:rsidRPr="003F5A86" w:rsidRDefault="00BF3ACA" w:rsidP="00BF3ACA">
      <w:pPr>
        <w:pStyle w:val="Firstnumbering"/>
        <w:numPr>
          <w:ilvl w:val="0"/>
          <w:numId w:val="0"/>
        </w:numPr>
        <w:ind w:left="567"/>
        <w:rPr>
          <w:rFonts w:cs="Arial"/>
          <w:i/>
          <w:iCs/>
          <w:lang w:val="fr-FR"/>
        </w:rPr>
      </w:pPr>
      <w:r w:rsidRPr="003F5A86">
        <w:rPr>
          <w:rFonts w:cs="Arial"/>
          <w:i/>
          <w:iCs/>
          <w:lang w:val="fr-FR"/>
        </w:rPr>
        <w:t xml:space="preserve">De manière plus générale, les informations fournies par les Parties déclarantes indiquent que les multiples pressions anthropiques demeurent à des niveaux préjudiciables à la conservation de nombreuses espèces migratrices, malgré les efforts de lutte actuels qui visent des menaces spécifiques. Les Parties ont en particulier </w:t>
      </w:r>
      <w:r w:rsidRPr="003F5A86">
        <w:rPr>
          <w:rFonts w:cs="Arial"/>
          <w:i/>
          <w:iCs/>
          <w:lang w:val="fr-FR"/>
        </w:rPr>
        <w:lastRenderedPageBreak/>
        <w:t>considéré que le changement climatique, la destruction ou la dégradation des habitats et la chasse illégale exerçaient des pressions sévères. Il est également apparu que les menaces liées au changement climatique ainsi que la destruction ou la dégradation des habitats sont largement responsables de l'importante aggravation des menaces qui pèsent sur les espèces migratrices.</w:t>
      </w:r>
    </w:p>
    <w:p w14:paraId="1DEF6F07" w14:textId="77777777" w:rsidR="00BF3ACA" w:rsidRPr="003F5A86" w:rsidRDefault="00BF3ACA" w:rsidP="00BF3ACA">
      <w:pPr>
        <w:pStyle w:val="Firstnumbering"/>
        <w:numPr>
          <w:ilvl w:val="0"/>
          <w:numId w:val="0"/>
        </w:numPr>
        <w:ind w:left="567"/>
        <w:rPr>
          <w:rFonts w:cs="Arial"/>
          <w:i/>
          <w:iCs/>
          <w:lang w:val="fr-FR"/>
        </w:rPr>
      </w:pPr>
    </w:p>
    <w:p w14:paraId="0583193E" w14:textId="77777777" w:rsidR="00BF3ACA" w:rsidRPr="003F5A86" w:rsidRDefault="00BF3ACA" w:rsidP="00BF3ACA">
      <w:pPr>
        <w:pStyle w:val="Firstnumbering"/>
        <w:numPr>
          <w:ilvl w:val="0"/>
          <w:numId w:val="0"/>
        </w:numPr>
        <w:ind w:left="567"/>
        <w:rPr>
          <w:rFonts w:cs="Arial"/>
          <w:lang w:val="fr-FR"/>
        </w:rPr>
      </w:pPr>
      <w:r w:rsidRPr="003F5A86">
        <w:rPr>
          <w:rFonts w:cs="Arial"/>
          <w:i/>
          <w:iCs/>
          <w:lang w:val="fr-FR"/>
        </w:rPr>
        <w:t>Étant donné que seulement 41 % des Parties à la CMS ont soumis un rapport national dans les délais impartis, la présente analyse ne peut ne pas fournir une image représentative de tous les efforts de mise en œuvre déployés par l'ensemble des Parties. Bien que ce taux de soumission relativement faible impose des limites, les informations fournies par les Parties déclarantes suggèrent certains domaines prioritaires dans lesquels il pourrait être nécessaire de mener une action renforcée. En plus de contribuer à fixer des priorités générales et à repérer des possibilités d'agir, les rapports nationaux sont eux-mêmes riches de données qu'il est possible d'exploiter, d'analyser et de présenter de nombreuses manières. Les connaissances ainsi acquises peuvent donner une idée unique des efforts de conservation des espèces migratrices et de leurs habitats.</w:t>
      </w:r>
      <w:r w:rsidRPr="003F5A86">
        <w:rPr>
          <w:rFonts w:cs="Arial"/>
          <w:lang w:val="fr-FR"/>
        </w:rPr>
        <w:t>”</w:t>
      </w:r>
    </w:p>
    <w:p w14:paraId="08E91AD0" w14:textId="77777777" w:rsidR="00BF3ACA" w:rsidRDefault="00BF3ACA" w:rsidP="00F0141C">
      <w:pPr>
        <w:widowControl w:val="0"/>
        <w:jc w:val="both"/>
        <w:rPr>
          <w:rFonts w:eastAsia="Calibri" w:cs="Arial"/>
          <w:lang w:val="fr-FR"/>
        </w:rPr>
      </w:pPr>
    </w:p>
    <w:p w14:paraId="4A597994" w14:textId="77777777" w:rsidR="00BF3ACA" w:rsidRPr="00BF3ACA" w:rsidRDefault="00BF3ACA" w:rsidP="00BF3ACA">
      <w:pPr>
        <w:pStyle w:val="Firstnumbering"/>
        <w:numPr>
          <w:ilvl w:val="0"/>
          <w:numId w:val="11"/>
        </w:numPr>
        <w:ind w:left="567" w:hanging="567"/>
        <w:rPr>
          <w:rFonts w:cs="Arial"/>
          <w:lang w:val="fr-FR"/>
        </w:rPr>
      </w:pPr>
      <w:r w:rsidRPr="003F5A86">
        <w:rPr>
          <w:lang w:val="fr-FR"/>
        </w:rPr>
        <w:t>Le Secrétariat a également effectué une analyse interne de la</w:t>
      </w:r>
      <w:r w:rsidRPr="003F5A86">
        <w:rPr>
          <w:color w:val="000000" w:themeColor="text1"/>
          <w:lang w:val="fr-FR"/>
        </w:rPr>
        <w:t xml:space="preserve"> section </w:t>
      </w:r>
      <w:r w:rsidRPr="003F5A86">
        <w:rPr>
          <w:lang w:val="fr-FR"/>
        </w:rPr>
        <w:t>sur le changement climatique, conformément au mandat énoncé</w:t>
      </w:r>
      <w:r w:rsidRPr="003F5A86">
        <w:rPr>
          <w:color w:val="000000" w:themeColor="text1"/>
          <w:lang w:val="fr-FR"/>
        </w:rPr>
        <w:t xml:space="preserve"> dans la </w:t>
      </w:r>
      <w:r w:rsidRPr="003F5A86">
        <w:rPr>
          <w:lang w:val="fr-FR"/>
        </w:rPr>
        <w:t xml:space="preserve">Décision 13.127. Il ressort de l'analyse que les questions fermées enregistrent un taux de réponse bien plus élevé que les questions ouvertes. En outre, les questions ouvertes ont tendance à </w:t>
      </w:r>
      <w:r w:rsidRPr="003F5A86">
        <w:rPr>
          <w:color w:val="000000" w:themeColor="text1"/>
          <w:lang w:val="fr-FR"/>
        </w:rPr>
        <w:t xml:space="preserve">induire un </w:t>
      </w:r>
      <w:r w:rsidRPr="003F5A86">
        <w:rPr>
          <w:lang w:val="fr-FR"/>
        </w:rPr>
        <w:t xml:space="preserve">large éventail de réponses, qu'il est alors difficile d'analyser. Le Secrétariat suggère donc que les résultats de son analyse servent à effectuer une nouvelle révision du modèle de </w:t>
      </w:r>
      <w:r w:rsidRPr="00BF3ACA">
        <w:rPr>
          <w:rFonts w:cs="Arial"/>
          <w:lang w:val="fr-FR"/>
        </w:rPr>
        <w:t xml:space="preserve">rapport national. </w:t>
      </w:r>
    </w:p>
    <w:p w14:paraId="6599ED3E" w14:textId="77777777" w:rsidR="00BF3ACA" w:rsidRPr="00BF3ACA" w:rsidRDefault="00BF3ACA" w:rsidP="00BF3ACA">
      <w:pPr>
        <w:rPr>
          <w:rFonts w:cs="Arial"/>
          <w:lang w:val="fr-FR"/>
        </w:rPr>
      </w:pPr>
    </w:p>
    <w:p w14:paraId="5D2F527E" w14:textId="77777777" w:rsidR="00BF3ACA" w:rsidRPr="00BF3ACA" w:rsidRDefault="00BF3ACA" w:rsidP="00BF3ACA">
      <w:pPr>
        <w:pStyle w:val="Heading1"/>
        <w:spacing w:before="0"/>
        <w:rPr>
          <w:rFonts w:ascii="Arial" w:hAnsi="Arial" w:cs="Arial"/>
          <w:color w:val="auto"/>
          <w:sz w:val="22"/>
          <w:szCs w:val="22"/>
          <w:u w:val="single"/>
          <w:lang w:val="fr-FR"/>
        </w:rPr>
      </w:pPr>
      <w:r w:rsidRPr="00BF3ACA">
        <w:rPr>
          <w:rFonts w:ascii="Arial" w:hAnsi="Arial" w:cs="Arial"/>
          <w:color w:val="auto"/>
          <w:sz w:val="22"/>
          <w:szCs w:val="22"/>
          <w:u w:val="single"/>
          <w:lang w:val="fr-FR"/>
        </w:rPr>
        <w:t>Actions recommandées</w:t>
      </w:r>
    </w:p>
    <w:p w14:paraId="7B7C85FC" w14:textId="77777777" w:rsidR="00BF3ACA" w:rsidRPr="00BF3ACA" w:rsidRDefault="00BF3ACA" w:rsidP="00BF3ACA">
      <w:pPr>
        <w:rPr>
          <w:rFonts w:cs="Arial"/>
          <w:lang w:val="fr-FR"/>
        </w:rPr>
      </w:pPr>
    </w:p>
    <w:p w14:paraId="732D090F" w14:textId="77777777" w:rsidR="00BF3ACA" w:rsidRPr="00BF3ACA" w:rsidRDefault="00BF3ACA" w:rsidP="00BF3ACA">
      <w:pPr>
        <w:pStyle w:val="ListParagraph"/>
        <w:numPr>
          <w:ilvl w:val="0"/>
          <w:numId w:val="11"/>
        </w:numPr>
        <w:ind w:left="567" w:hanging="567"/>
        <w:contextualSpacing w:val="0"/>
        <w:jc w:val="both"/>
        <w:rPr>
          <w:rFonts w:cs="Arial"/>
          <w:iCs/>
          <w:lang w:val="fr-FR"/>
        </w:rPr>
      </w:pPr>
      <w:r w:rsidRPr="00BF3ACA">
        <w:rPr>
          <w:rFonts w:cs="Arial"/>
          <w:iCs/>
          <w:lang w:val="fr-FR"/>
        </w:rPr>
        <w:t>Il est recommandé à la Conférence des Parties :</w:t>
      </w:r>
    </w:p>
    <w:p w14:paraId="21C16FAC" w14:textId="77777777" w:rsidR="00BF3ACA" w:rsidRPr="00BF3ACA" w:rsidRDefault="00BF3ACA" w:rsidP="00BF3ACA">
      <w:pPr>
        <w:pStyle w:val="ListParagraph"/>
        <w:ind w:left="426"/>
        <w:contextualSpacing w:val="0"/>
        <w:jc w:val="both"/>
        <w:rPr>
          <w:rFonts w:cs="Arial"/>
          <w:iCs/>
          <w:lang w:val="fr-FR"/>
        </w:rPr>
      </w:pPr>
    </w:p>
    <w:p w14:paraId="14E5F0A1" w14:textId="6E5F2779" w:rsidR="00BF3ACA" w:rsidRPr="003F5A86" w:rsidRDefault="00BF3ACA" w:rsidP="00BF3ACA">
      <w:pPr>
        <w:pStyle w:val="ListParagraph"/>
        <w:numPr>
          <w:ilvl w:val="0"/>
          <w:numId w:val="10"/>
        </w:numPr>
        <w:ind w:hanging="579"/>
        <w:contextualSpacing w:val="0"/>
        <w:jc w:val="both"/>
        <w:rPr>
          <w:iCs/>
          <w:lang w:val="fr-FR"/>
        </w:rPr>
      </w:pPr>
      <w:r w:rsidRPr="003F5A86">
        <w:rPr>
          <w:iCs/>
          <w:lang w:val="fr-FR"/>
        </w:rPr>
        <w:t>d'adopter les projets d'amendements à la Résolution 12.5 figurant à l'</w:t>
      </w:r>
      <w:r>
        <w:rPr>
          <w:iCs/>
          <w:lang w:val="fr-FR"/>
        </w:rPr>
        <w:t>A</w:t>
      </w:r>
      <w:r w:rsidRPr="003F5A86">
        <w:rPr>
          <w:iCs/>
          <w:lang w:val="fr-FR"/>
        </w:rPr>
        <w:t>nnexe 1 du présent document ;</w:t>
      </w:r>
    </w:p>
    <w:p w14:paraId="544D0D7B" w14:textId="77777777" w:rsidR="00BF3ACA" w:rsidRPr="003F5A86" w:rsidRDefault="00BF3ACA" w:rsidP="00BF3ACA">
      <w:pPr>
        <w:pStyle w:val="ListParagraph"/>
        <w:ind w:left="1146"/>
        <w:contextualSpacing w:val="0"/>
        <w:jc w:val="both"/>
        <w:rPr>
          <w:iCs/>
          <w:lang w:val="fr-FR"/>
        </w:rPr>
      </w:pPr>
    </w:p>
    <w:p w14:paraId="2B0AFBFB" w14:textId="6E12C48B" w:rsidR="00BF3ACA" w:rsidRPr="003F5A86" w:rsidRDefault="00BF3ACA" w:rsidP="00BF3ACA">
      <w:pPr>
        <w:pStyle w:val="ListParagraph"/>
        <w:numPr>
          <w:ilvl w:val="0"/>
          <w:numId w:val="10"/>
        </w:numPr>
        <w:ind w:hanging="579"/>
        <w:contextualSpacing w:val="0"/>
        <w:jc w:val="both"/>
        <w:rPr>
          <w:iCs/>
          <w:lang w:val="fr-FR"/>
        </w:rPr>
      </w:pPr>
      <w:r w:rsidRPr="003F5A86">
        <w:rPr>
          <w:iCs/>
          <w:lang w:val="fr-FR"/>
        </w:rPr>
        <w:t>d'adopter les projets de décision figurant à l'</w:t>
      </w:r>
      <w:r w:rsidR="00310120">
        <w:rPr>
          <w:iCs/>
          <w:lang w:val="fr-FR"/>
        </w:rPr>
        <w:t>A</w:t>
      </w:r>
      <w:r w:rsidRPr="003F5A86">
        <w:rPr>
          <w:iCs/>
          <w:lang w:val="fr-FR"/>
        </w:rPr>
        <w:t>nnexe 2 du présent document ;</w:t>
      </w:r>
    </w:p>
    <w:p w14:paraId="5F718CEC" w14:textId="77777777" w:rsidR="00BF3ACA" w:rsidRPr="003F5A86" w:rsidRDefault="00BF3ACA" w:rsidP="00BF3ACA">
      <w:pPr>
        <w:pStyle w:val="ListParagraph"/>
        <w:ind w:left="1146"/>
        <w:contextualSpacing w:val="0"/>
        <w:jc w:val="both"/>
        <w:rPr>
          <w:iCs/>
          <w:lang w:val="fr-FR"/>
        </w:rPr>
      </w:pPr>
    </w:p>
    <w:p w14:paraId="2238112E" w14:textId="7ADAAEF9" w:rsidR="00BF3ACA" w:rsidRPr="003F5A86" w:rsidRDefault="00BF3ACA" w:rsidP="00BF3ACA">
      <w:pPr>
        <w:pStyle w:val="ListParagraph"/>
        <w:numPr>
          <w:ilvl w:val="0"/>
          <w:numId w:val="10"/>
        </w:numPr>
        <w:ind w:hanging="579"/>
        <w:contextualSpacing w:val="0"/>
        <w:jc w:val="both"/>
        <w:rPr>
          <w:iCs/>
          <w:lang w:val="fr-FR"/>
        </w:rPr>
      </w:pPr>
      <w:r w:rsidRPr="003F5A86">
        <w:rPr>
          <w:iCs/>
          <w:lang w:val="fr-FR"/>
        </w:rPr>
        <w:t>de prendre note de l'</w:t>
      </w:r>
      <w:r w:rsidRPr="00310120">
        <w:rPr>
          <w:i/>
          <w:lang w:val="fr-FR"/>
        </w:rPr>
        <w:t>Analyse des rapports nationaux de la CMS soumis à la COP14</w:t>
      </w:r>
      <w:r w:rsidRPr="003F5A86">
        <w:rPr>
          <w:iCs/>
          <w:lang w:val="fr-FR"/>
        </w:rPr>
        <w:t xml:space="preserve"> figurant à l'</w:t>
      </w:r>
      <w:r>
        <w:rPr>
          <w:iCs/>
          <w:lang w:val="fr-FR"/>
        </w:rPr>
        <w:t>A</w:t>
      </w:r>
      <w:r w:rsidRPr="003F5A86">
        <w:rPr>
          <w:iCs/>
          <w:lang w:val="fr-FR"/>
        </w:rPr>
        <w:t>nnexe 3 du présent document ;</w:t>
      </w:r>
    </w:p>
    <w:p w14:paraId="5BF7C436" w14:textId="77777777" w:rsidR="00BF3ACA" w:rsidRPr="003F5A86" w:rsidRDefault="00BF3ACA" w:rsidP="00BF3ACA">
      <w:pPr>
        <w:pStyle w:val="ListParagraph"/>
        <w:contextualSpacing w:val="0"/>
        <w:rPr>
          <w:iCs/>
          <w:lang w:val="fr-FR"/>
        </w:rPr>
      </w:pPr>
    </w:p>
    <w:p w14:paraId="4B2F35CA" w14:textId="77777777" w:rsidR="00BF3ACA" w:rsidRPr="003F5A86" w:rsidRDefault="00BF3ACA" w:rsidP="00BF3ACA">
      <w:pPr>
        <w:pStyle w:val="ListParagraph"/>
        <w:numPr>
          <w:ilvl w:val="0"/>
          <w:numId w:val="10"/>
        </w:numPr>
        <w:ind w:hanging="579"/>
        <w:contextualSpacing w:val="0"/>
        <w:jc w:val="both"/>
        <w:rPr>
          <w:iCs/>
          <w:lang w:val="fr-FR"/>
        </w:rPr>
      </w:pPr>
      <w:r w:rsidRPr="003F5A86">
        <w:rPr>
          <w:iCs/>
          <w:lang w:val="fr-FR"/>
        </w:rPr>
        <w:t>d'abroger les Décisions 13.14 et 13.15.</w:t>
      </w:r>
    </w:p>
    <w:p w14:paraId="1E8ADA2A" w14:textId="77777777" w:rsidR="00BF3ACA" w:rsidRDefault="00BF3ACA" w:rsidP="00F0141C">
      <w:pPr>
        <w:widowControl w:val="0"/>
        <w:jc w:val="both"/>
        <w:rPr>
          <w:rFonts w:eastAsia="Calibri" w:cs="Arial"/>
          <w:lang w:val="fr-FR"/>
        </w:rPr>
      </w:pPr>
    </w:p>
    <w:p w14:paraId="669DAF43" w14:textId="77777777" w:rsidR="00BF3ACA" w:rsidRPr="00F0141C" w:rsidRDefault="00BF3ACA" w:rsidP="00F0141C">
      <w:pPr>
        <w:widowControl w:val="0"/>
        <w:jc w:val="both"/>
        <w:rPr>
          <w:rFonts w:eastAsia="Calibri" w:cs="Arial"/>
          <w:lang w:val="fr-FR"/>
        </w:rPr>
      </w:pPr>
    </w:p>
    <w:p w14:paraId="73B0F4D2" w14:textId="3D21EA9A" w:rsidR="00CB4288" w:rsidRDefault="00CB4288" w:rsidP="00CB4288">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2465B8EF" w14:textId="77777777" w:rsidR="0027572E" w:rsidRDefault="0027572E" w:rsidP="00CB4288">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27572E" w:rsidSect="0027572E">
          <w:headerReference w:type="even" r:id="rId22"/>
          <w:headerReference w:type="default" r:id="rId23"/>
          <w:headerReference w:type="first" r:id="rId24"/>
          <w:footerReference w:type="first" r:id="rId25"/>
          <w:pgSz w:w="11906" w:h="16838" w:code="9"/>
          <w:pgMar w:top="1440" w:right="1440" w:bottom="1440" w:left="1440" w:header="568" w:footer="720" w:gutter="0"/>
          <w:cols w:space="720"/>
          <w:titlePg/>
          <w:docGrid w:linePitch="360"/>
        </w:sectPr>
      </w:pPr>
    </w:p>
    <w:p w14:paraId="37093659" w14:textId="1A645A1E"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sidRPr="0027572E">
        <w:rPr>
          <w:rFonts w:eastAsia="Arial" w:cs="Arial"/>
          <w:b/>
          <w:bCs/>
          <w:caps/>
          <w:lang w:val="fr-FR"/>
        </w:rPr>
        <w:lastRenderedPageBreak/>
        <w:t>ANNEXE 1</w:t>
      </w:r>
    </w:p>
    <w:p w14:paraId="761C64DA" w14:textId="77777777"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712947E2" w14:textId="34D70F2D" w:rsidR="0027572E" w:rsidRDefault="0027572E" w:rsidP="0027572E">
      <w:pPr>
        <w:tabs>
          <w:tab w:val="left" w:pos="8295"/>
        </w:tabs>
        <w:jc w:val="center"/>
        <w:rPr>
          <w:rFonts w:cs="Arial"/>
          <w:sz w:val="21"/>
          <w:szCs w:val="21"/>
          <w:lang w:val="fr-FR"/>
        </w:rPr>
      </w:pPr>
      <w:r>
        <w:rPr>
          <w:rFonts w:cs="Arial"/>
          <w:sz w:val="21"/>
          <w:szCs w:val="21"/>
          <w:lang w:val="fr-FR"/>
        </w:rPr>
        <w:t>AMENDEMENTS PROPOSÉS À LA RÉSOLUTION 12.5</w:t>
      </w:r>
    </w:p>
    <w:p w14:paraId="4DBE6176" w14:textId="77777777" w:rsidR="0027572E" w:rsidRPr="00260772" w:rsidRDefault="0027572E" w:rsidP="0027572E">
      <w:pPr>
        <w:tabs>
          <w:tab w:val="left" w:pos="8295"/>
        </w:tabs>
        <w:jc w:val="center"/>
        <w:rPr>
          <w:rFonts w:cs="Arial"/>
          <w:sz w:val="21"/>
          <w:szCs w:val="21"/>
          <w:lang w:val="fr-FR"/>
        </w:rPr>
      </w:pPr>
    </w:p>
    <w:p w14:paraId="57B79E37" w14:textId="77777777" w:rsidR="0027572E" w:rsidRDefault="0027572E" w:rsidP="0027572E">
      <w:pPr>
        <w:jc w:val="center"/>
        <w:rPr>
          <w:rFonts w:cs="Arial"/>
          <w:b/>
          <w:bCs/>
          <w:lang w:val="fr-FR"/>
        </w:rPr>
      </w:pPr>
      <w:r>
        <w:rPr>
          <w:rFonts w:cs="Arial"/>
          <w:b/>
          <w:bCs/>
          <w:lang w:val="fr-FR"/>
        </w:rPr>
        <w:t>RAPPORTS NATIONAUX</w:t>
      </w:r>
    </w:p>
    <w:p w14:paraId="6EED87D2" w14:textId="77777777" w:rsidR="0027572E" w:rsidRPr="00132A4E" w:rsidRDefault="0027572E" w:rsidP="0027572E">
      <w:pPr>
        <w:jc w:val="center"/>
        <w:rPr>
          <w:rFonts w:cs="Arial"/>
          <w:b/>
          <w:lang w:val="fr-FR"/>
        </w:rPr>
      </w:pPr>
    </w:p>
    <w:p w14:paraId="3A3D7A39" w14:textId="68CFF5BA" w:rsidR="0027572E" w:rsidRPr="0027572E" w:rsidRDefault="0027572E" w:rsidP="0027572E">
      <w:pPr>
        <w:jc w:val="both"/>
        <w:rPr>
          <w:rFonts w:cs="Arial"/>
          <w:lang w:val="fr-FR"/>
        </w:rPr>
      </w:pPr>
      <w:r w:rsidRPr="0027572E">
        <w:rPr>
          <w:rFonts w:cs="Arial"/>
          <w:lang w:val="fr-FR"/>
        </w:rPr>
        <w:t xml:space="preserve">NB : Le nouveau texte proposé est </w:t>
      </w:r>
      <w:r w:rsidRPr="0027572E">
        <w:rPr>
          <w:rFonts w:cs="Arial"/>
          <w:u w:val="single"/>
          <w:lang w:val="fr-FR"/>
        </w:rPr>
        <w:t>souligné</w:t>
      </w:r>
      <w:r w:rsidRPr="0027572E">
        <w:rPr>
          <w:rFonts w:cs="Arial"/>
          <w:lang w:val="fr-FR"/>
        </w:rPr>
        <w:t xml:space="preserve">. Le texte à supprimer est </w:t>
      </w:r>
      <w:r w:rsidRPr="0027572E">
        <w:rPr>
          <w:rFonts w:cs="Arial"/>
          <w:strike/>
          <w:lang w:val="fr-FR"/>
        </w:rPr>
        <w:t>barré</w:t>
      </w:r>
      <w:r w:rsidRPr="0027572E">
        <w:rPr>
          <w:rFonts w:cs="Arial"/>
          <w:lang w:val="fr-FR"/>
        </w:rPr>
        <w:t>.</w:t>
      </w:r>
    </w:p>
    <w:p w14:paraId="427A8601" w14:textId="77777777" w:rsidR="0027572E" w:rsidRPr="0027572E" w:rsidRDefault="0027572E" w:rsidP="0027572E">
      <w:pPr>
        <w:rPr>
          <w:rFonts w:cs="Arial"/>
          <w:b/>
          <w:lang w:val="fr-FR"/>
        </w:rPr>
      </w:pPr>
    </w:p>
    <w:p w14:paraId="7173B6F7" w14:textId="77777777" w:rsidR="0027572E" w:rsidRPr="0027572E" w:rsidRDefault="0027572E" w:rsidP="0027572E">
      <w:pPr>
        <w:rPr>
          <w:rFonts w:cs="Arial"/>
          <w:b/>
          <w:lang w:val="fr-FR"/>
        </w:rPr>
      </w:pPr>
    </w:p>
    <w:p w14:paraId="7F3F236E" w14:textId="77777777" w:rsidR="0027572E" w:rsidRDefault="0027572E" w:rsidP="0027572E">
      <w:pPr>
        <w:jc w:val="both"/>
        <w:rPr>
          <w:rFonts w:cs="Arial"/>
          <w:lang w:val="fr-FR"/>
        </w:rPr>
      </w:pPr>
      <w:r>
        <w:rPr>
          <w:rFonts w:cs="Arial"/>
          <w:i/>
          <w:iCs/>
          <w:lang w:val="fr-FR"/>
        </w:rPr>
        <w:t xml:space="preserve">Rappelant les </w:t>
      </w:r>
      <w:r>
        <w:rPr>
          <w:rFonts w:cs="Arial"/>
          <w:iCs/>
          <w:lang w:val="fr-FR"/>
        </w:rPr>
        <w:t>Résolutions 4.1, 6.5, et 9.4;</w:t>
      </w:r>
    </w:p>
    <w:p w14:paraId="343F1CFC" w14:textId="77777777" w:rsidR="0027572E" w:rsidRDefault="0027572E" w:rsidP="0027572E">
      <w:pPr>
        <w:jc w:val="both"/>
        <w:rPr>
          <w:rFonts w:cs="Arial"/>
          <w:i/>
          <w:lang w:val="fr-FR"/>
        </w:rPr>
      </w:pPr>
    </w:p>
    <w:p w14:paraId="7447CA48" w14:textId="77777777" w:rsidR="0027572E" w:rsidRDefault="0027572E" w:rsidP="0027572E">
      <w:pPr>
        <w:jc w:val="both"/>
        <w:rPr>
          <w:rFonts w:cs="Arial"/>
          <w:lang w:val="fr-FR"/>
        </w:rPr>
      </w:pPr>
      <w:r>
        <w:rPr>
          <w:rFonts w:cs="Arial"/>
          <w:i/>
          <w:lang w:val="fr-FR"/>
        </w:rPr>
        <w:t>Conformément</w:t>
      </w:r>
      <w:r>
        <w:rPr>
          <w:rFonts w:cs="Arial"/>
          <w:lang w:val="fr-FR"/>
        </w:rPr>
        <w:t xml:space="preserve"> à l’Article VI (3) de la Convention qui oblige les Parties à soumettre les rapports nationaux sur les mesures qu’elles prennent pour appliquer les dispositions de la</w:t>
      </w:r>
    </w:p>
    <w:p w14:paraId="01282B17" w14:textId="77777777" w:rsidR="0027572E" w:rsidRDefault="0027572E" w:rsidP="0027572E">
      <w:pPr>
        <w:jc w:val="both"/>
        <w:rPr>
          <w:rFonts w:cs="Arial"/>
          <w:lang w:val="fr-FR"/>
        </w:rPr>
      </w:pPr>
      <w:r>
        <w:rPr>
          <w:rFonts w:cs="Arial"/>
          <w:lang w:val="fr-FR"/>
        </w:rPr>
        <w:t>Convention,</w:t>
      </w:r>
    </w:p>
    <w:p w14:paraId="7D09B970" w14:textId="77777777" w:rsidR="0027572E" w:rsidRDefault="0027572E" w:rsidP="0027572E">
      <w:pPr>
        <w:jc w:val="both"/>
        <w:rPr>
          <w:rFonts w:cs="Arial"/>
          <w:i/>
          <w:strike/>
          <w:lang w:val="fr-FR"/>
        </w:rPr>
      </w:pPr>
    </w:p>
    <w:p w14:paraId="791C04B5" w14:textId="77777777" w:rsidR="0027572E" w:rsidRDefault="0027572E" w:rsidP="0027572E">
      <w:pPr>
        <w:jc w:val="both"/>
        <w:rPr>
          <w:rFonts w:cs="Arial"/>
          <w:lang w:val="fr-FR"/>
        </w:rPr>
      </w:pPr>
      <w:r>
        <w:rPr>
          <w:rFonts w:cs="Arial"/>
          <w:i/>
          <w:lang w:val="fr-FR"/>
        </w:rPr>
        <w:t>Soulignant</w:t>
      </w:r>
      <w:r>
        <w:rPr>
          <w:rFonts w:cs="Arial"/>
          <w:lang w:val="fr-FR"/>
        </w:rPr>
        <w:t xml:space="preserve"> le rôle important des rapports nationaux comme indicateurs essentiels de l’application de la Convention,</w:t>
      </w:r>
    </w:p>
    <w:p w14:paraId="42ED8545" w14:textId="77777777" w:rsidR="0027572E" w:rsidRDefault="0027572E" w:rsidP="0027572E">
      <w:pPr>
        <w:jc w:val="both"/>
        <w:rPr>
          <w:rFonts w:cs="Arial"/>
          <w:i/>
          <w:lang w:val="fr-FR"/>
        </w:rPr>
      </w:pPr>
    </w:p>
    <w:p w14:paraId="2D1E891A" w14:textId="77777777" w:rsidR="0027572E" w:rsidRDefault="0027572E" w:rsidP="0027572E">
      <w:pPr>
        <w:jc w:val="both"/>
        <w:rPr>
          <w:rFonts w:cs="Arial"/>
          <w:lang w:val="fr-FR"/>
        </w:rPr>
      </w:pPr>
      <w:r>
        <w:rPr>
          <w:rFonts w:cs="Arial"/>
          <w:i/>
          <w:lang w:val="fr-FR"/>
        </w:rPr>
        <w:t>Notant</w:t>
      </w:r>
      <w:r>
        <w:rPr>
          <w:rFonts w:cs="Arial"/>
          <w:lang w:val="fr-FR"/>
        </w:rPr>
        <w:t xml:space="preserve"> qu'il importe que ces rapports soient présentés six mois au moins avant l'une quelconque des sessions de la Conférence des Parties afin que le Secrétariat puisse en faire une synthèse utile,</w:t>
      </w:r>
    </w:p>
    <w:p w14:paraId="077E668B" w14:textId="77777777" w:rsidR="0027572E" w:rsidRDefault="0027572E" w:rsidP="0027572E">
      <w:pPr>
        <w:jc w:val="both"/>
        <w:rPr>
          <w:rFonts w:cs="Arial"/>
          <w:i/>
          <w:lang w:val="fr-FR"/>
        </w:rPr>
      </w:pPr>
    </w:p>
    <w:p w14:paraId="17308989" w14:textId="77777777" w:rsidR="0027572E" w:rsidRDefault="0027572E" w:rsidP="0027572E">
      <w:pPr>
        <w:jc w:val="both"/>
        <w:rPr>
          <w:rFonts w:cs="Arial"/>
          <w:lang w:val="fr-FR"/>
        </w:rPr>
      </w:pPr>
      <w:r>
        <w:rPr>
          <w:rFonts w:cs="Arial"/>
          <w:i/>
          <w:lang w:val="fr-FR"/>
        </w:rPr>
        <w:t>Rappelant</w:t>
      </w:r>
      <w:r>
        <w:rPr>
          <w:rFonts w:cs="Arial"/>
          <w:lang w:val="fr-FR"/>
        </w:rPr>
        <w:t xml:space="preserve"> aux Parties qu'elles doivent soumettre à temps leur rapport, avant les sessions de la Conférence des Parties pour qu'une synthèse approfondie de ces rapports puisse être établie,</w:t>
      </w:r>
    </w:p>
    <w:p w14:paraId="3C191899" w14:textId="77777777" w:rsidR="0027572E" w:rsidRDefault="0027572E" w:rsidP="0027572E">
      <w:pPr>
        <w:jc w:val="both"/>
        <w:rPr>
          <w:rFonts w:cs="Arial"/>
          <w:i/>
          <w:lang w:val="fr-FR"/>
        </w:rPr>
      </w:pPr>
    </w:p>
    <w:p w14:paraId="29D17888" w14:textId="77777777" w:rsidR="0027572E" w:rsidRDefault="0027572E" w:rsidP="0027572E">
      <w:pPr>
        <w:jc w:val="both"/>
        <w:rPr>
          <w:rFonts w:cs="Arial"/>
          <w:lang w:val="fr-FR"/>
        </w:rPr>
      </w:pPr>
      <w:r>
        <w:rPr>
          <w:rFonts w:cs="Arial"/>
          <w:i/>
          <w:lang w:val="fr-FR"/>
        </w:rPr>
        <w:t>Consciente</w:t>
      </w:r>
      <w:r>
        <w:rPr>
          <w:rFonts w:cs="Arial"/>
          <w:lang w:val="fr-FR"/>
        </w:rPr>
        <w:t xml:space="preserve"> des difficultés qu'éprouvent certains pays à compiler et à établir leurs rapports nationaux,</w:t>
      </w:r>
    </w:p>
    <w:p w14:paraId="6409AFCD" w14:textId="77777777" w:rsidR="0027572E" w:rsidRDefault="0027572E" w:rsidP="0027572E">
      <w:pPr>
        <w:jc w:val="both"/>
        <w:rPr>
          <w:rFonts w:cs="Arial"/>
          <w:i/>
          <w:lang w:val="fr-FR"/>
        </w:rPr>
      </w:pPr>
    </w:p>
    <w:p w14:paraId="62AA46BA" w14:textId="77777777" w:rsidR="0027572E" w:rsidRDefault="0027572E" w:rsidP="0027572E">
      <w:pPr>
        <w:jc w:val="both"/>
        <w:rPr>
          <w:rFonts w:cs="Arial"/>
          <w:lang w:val="fr-FR"/>
        </w:rPr>
      </w:pPr>
      <w:r>
        <w:rPr>
          <w:rFonts w:cs="Arial"/>
          <w:i/>
          <w:lang w:val="fr-FR"/>
        </w:rPr>
        <w:t xml:space="preserve">Consciente </w:t>
      </w:r>
      <w:r>
        <w:rPr>
          <w:rFonts w:cs="Arial"/>
          <w:lang w:val="fr-FR"/>
        </w:rPr>
        <w:t>du fait que nombre de Parties à la Convention n'ont pas présenté de rapports nationaux pour chaque cycle de rapport ou ont communiqué des données insuffisamment précises,</w:t>
      </w:r>
    </w:p>
    <w:p w14:paraId="3968460E" w14:textId="77777777" w:rsidR="0027572E" w:rsidRDefault="0027572E" w:rsidP="0027572E">
      <w:pPr>
        <w:jc w:val="both"/>
        <w:rPr>
          <w:rFonts w:cs="Arial"/>
          <w:i/>
          <w:lang w:val="fr-FR"/>
        </w:rPr>
      </w:pPr>
    </w:p>
    <w:p w14:paraId="705463EB" w14:textId="77777777" w:rsidR="0027572E" w:rsidRDefault="0027572E" w:rsidP="0027572E">
      <w:pPr>
        <w:jc w:val="both"/>
        <w:rPr>
          <w:rFonts w:cs="Arial"/>
          <w:lang w:val="fr-FR"/>
        </w:rPr>
      </w:pPr>
      <w:r>
        <w:rPr>
          <w:rFonts w:cs="Arial"/>
          <w:i/>
          <w:lang w:val="fr-FR"/>
        </w:rPr>
        <w:t>Notant également</w:t>
      </w:r>
      <w:r>
        <w:rPr>
          <w:rFonts w:cs="Arial"/>
          <w:lang w:val="fr-FR"/>
        </w:rPr>
        <w:t xml:space="preserve"> que 58 rapports avaient été soumis à la huitième session de la Conférence des Parties,</w:t>
      </w:r>
    </w:p>
    <w:p w14:paraId="708A3098" w14:textId="77777777" w:rsidR="0027572E" w:rsidRDefault="0027572E" w:rsidP="0027572E">
      <w:pPr>
        <w:jc w:val="both"/>
        <w:rPr>
          <w:rFonts w:cs="Arial"/>
          <w:i/>
          <w:lang w:val="fr-FR"/>
        </w:rPr>
      </w:pPr>
    </w:p>
    <w:p w14:paraId="00772BBD" w14:textId="77777777" w:rsidR="0027572E" w:rsidRDefault="0027572E" w:rsidP="0027572E">
      <w:pPr>
        <w:jc w:val="both"/>
        <w:rPr>
          <w:rFonts w:cs="Arial"/>
          <w:lang w:val="fr-FR"/>
        </w:rPr>
      </w:pPr>
      <w:r>
        <w:rPr>
          <w:rFonts w:cs="Arial"/>
          <w:i/>
          <w:lang w:val="fr-FR"/>
        </w:rPr>
        <w:t>Notant en outre</w:t>
      </w:r>
      <w:r>
        <w:rPr>
          <w:rFonts w:cs="Arial"/>
          <w:lang w:val="fr-FR"/>
        </w:rPr>
        <w:t xml:space="preserve"> que 60 rapports ont été soumis pour la neuvième session de la Conférence des Parties sur les 102 qui devaient l’être, comme précisé dans le document de conférence 9.10. Des 110 Parties actuelles, huit n’étaient pas requises de soumettre un rapport,</w:t>
      </w:r>
    </w:p>
    <w:p w14:paraId="76D59027" w14:textId="77777777" w:rsidR="0027572E" w:rsidRDefault="0027572E" w:rsidP="0027572E">
      <w:pPr>
        <w:jc w:val="both"/>
        <w:rPr>
          <w:rFonts w:cs="Arial"/>
          <w:lang w:val="fr-FR"/>
        </w:rPr>
      </w:pPr>
    </w:p>
    <w:p w14:paraId="7A082599" w14:textId="77777777" w:rsidR="0027572E" w:rsidRDefault="0027572E" w:rsidP="0027572E">
      <w:pPr>
        <w:jc w:val="both"/>
        <w:rPr>
          <w:rFonts w:cs="Arial"/>
          <w:lang w:val="fr-FR"/>
        </w:rPr>
      </w:pPr>
      <w:r w:rsidRPr="001D3EDB">
        <w:rPr>
          <w:rFonts w:cs="Arial"/>
          <w:i/>
          <w:lang w:val="fr-FR"/>
        </w:rPr>
        <w:t>Notant en outre que</w:t>
      </w:r>
      <w:r>
        <w:rPr>
          <w:rFonts w:cs="Arial"/>
          <w:lang w:val="fr-FR"/>
        </w:rPr>
        <w:t xml:space="preserve"> 68 des 113 Parties éligibles ont soumis des rapports nationaux avant la 10e Réunion de la Conférence des Parties et 59 des 118 Parties éligibles ont soumis des rapports nationaux en utilisant le système de rapport en ligne standard avant la 11e réunion de la Conférence des Parties,</w:t>
      </w:r>
    </w:p>
    <w:p w14:paraId="25974682" w14:textId="77777777" w:rsidR="0027572E" w:rsidRDefault="0027572E" w:rsidP="0027572E">
      <w:pPr>
        <w:jc w:val="both"/>
        <w:rPr>
          <w:rFonts w:cs="Arial"/>
          <w:i/>
          <w:lang w:val="fr-FR"/>
        </w:rPr>
      </w:pPr>
    </w:p>
    <w:p w14:paraId="3778C0AB" w14:textId="77777777" w:rsidR="0027572E" w:rsidRDefault="0027572E" w:rsidP="0027572E">
      <w:pPr>
        <w:jc w:val="both"/>
        <w:rPr>
          <w:rFonts w:cs="Arial"/>
          <w:lang w:val="fr-FR"/>
        </w:rPr>
      </w:pPr>
      <w:r>
        <w:rPr>
          <w:rFonts w:cs="Arial"/>
          <w:i/>
          <w:lang w:val="fr-FR"/>
        </w:rPr>
        <w:t>Sachant</w:t>
      </w:r>
      <w:r>
        <w:rPr>
          <w:rFonts w:cs="Arial"/>
          <w:lang w:val="fr-FR"/>
        </w:rPr>
        <w:t xml:space="preserve"> qu’un format standard pour l'établissement des rapports nationaux constituerait une structure utile à l'agencement des données reçues, dont la saisie, sous la forme d'une base de données complète, serait facilitée,</w:t>
      </w:r>
    </w:p>
    <w:p w14:paraId="2E8438FD" w14:textId="77777777" w:rsidR="0027572E" w:rsidRDefault="0027572E" w:rsidP="0027572E">
      <w:pPr>
        <w:jc w:val="both"/>
        <w:rPr>
          <w:rFonts w:cs="Arial"/>
          <w:i/>
          <w:strike/>
          <w:lang w:val="fr-FR"/>
        </w:rPr>
      </w:pPr>
    </w:p>
    <w:p w14:paraId="218B05B9" w14:textId="77777777" w:rsidR="0027572E" w:rsidRDefault="0027572E" w:rsidP="0027572E">
      <w:pPr>
        <w:jc w:val="both"/>
        <w:rPr>
          <w:rFonts w:cs="Arial"/>
          <w:lang w:val="fr-FR"/>
        </w:rPr>
      </w:pPr>
      <w:r>
        <w:rPr>
          <w:rFonts w:cs="Arial"/>
          <w:i/>
          <w:lang w:val="fr-FR"/>
        </w:rPr>
        <w:t>Consciente</w:t>
      </w:r>
      <w:r>
        <w:rPr>
          <w:rFonts w:cs="Arial"/>
          <w:lang w:val="fr-FR"/>
        </w:rPr>
        <w:t xml:space="preserve"> qu'il faut assurer la cohérence entre tous les rapports nationaux en recourant aux meilleures pratiques, et que ces rapports doivent contenir les meilleures informations et connaissances scientifiques disponibles,</w:t>
      </w:r>
    </w:p>
    <w:p w14:paraId="6D674C71" w14:textId="3DA99F7D" w:rsidR="0027572E" w:rsidRDefault="0027572E" w:rsidP="0027572E">
      <w:pPr>
        <w:jc w:val="both"/>
        <w:rPr>
          <w:rFonts w:cs="Arial"/>
          <w:i/>
          <w:lang w:val="fr-FR"/>
        </w:rPr>
      </w:pPr>
      <w:r>
        <w:rPr>
          <w:rFonts w:cs="Arial"/>
          <w:i/>
          <w:lang w:val="fr-FR"/>
        </w:rPr>
        <w:br w:type="page"/>
      </w:r>
    </w:p>
    <w:p w14:paraId="2EEC7AC5" w14:textId="77777777" w:rsidR="0027572E" w:rsidRDefault="0027572E" w:rsidP="0027572E">
      <w:pPr>
        <w:jc w:val="both"/>
        <w:rPr>
          <w:rFonts w:cs="Arial"/>
          <w:lang w:val="fr-FR"/>
        </w:rPr>
      </w:pPr>
      <w:r>
        <w:rPr>
          <w:rFonts w:cs="Arial"/>
          <w:i/>
          <w:lang w:val="fr-FR"/>
        </w:rPr>
        <w:lastRenderedPageBreak/>
        <w:t>Constatant</w:t>
      </w:r>
      <w:r>
        <w:rPr>
          <w:rFonts w:cs="Arial"/>
          <w:lang w:val="fr-FR"/>
        </w:rPr>
        <w:t xml:space="preserve"> qu'il faut harmoniser les procédures d'établissement des rapports pour tous les instruments intéressant la diversité biologique, en particulier les Accords et les Mémorandums d'Accord concernant la CMS, pour améliorer la collaboration entre les secrétariats des différentes conventions,</w:t>
      </w:r>
    </w:p>
    <w:p w14:paraId="412EAAD0" w14:textId="77777777" w:rsidR="0027572E" w:rsidRDefault="0027572E" w:rsidP="0027572E">
      <w:pPr>
        <w:jc w:val="both"/>
        <w:rPr>
          <w:rFonts w:cs="Arial"/>
          <w:i/>
          <w:lang w:val="fr-FR"/>
        </w:rPr>
      </w:pPr>
    </w:p>
    <w:p w14:paraId="365BBFD6" w14:textId="77777777" w:rsidR="0027572E" w:rsidRDefault="0027572E" w:rsidP="0027572E">
      <w:pPr>
        <w:jc w:val="both"/>
        <w:rPr>
          <w:rFonts w:cs="Arial"/>
          <w:lang w:val="fr-FR"/>
        </w:rPr>
      </w:pPr>
      <w:r>
        <w:rPr>
          <w:rFonts w:cs="Arial"/>
          <w:i/>
          <w:lang w:val="fr-FR"/>
        </w:rPr>
        <w:t>Soulignant</w:t>
      </w:r>
      <w:r>
        <w:rPr>
          <w:rFonts w:cs="Arial"/>
          <w:lang w:val="fr-FR"/>
        </w:rPr>
        <w:t xml:space="preserve"> le fait que les rapports devaient être concis et ciblés, éviter les doublons et être orientés vers des résultats afin de pouvoir consacrer plus de temps à l’application des mesures de conservation, </w:t>
      </w:r>
    </w:p>
    <w:p w14:paraId="78DB3926" w14:textId="77777777" w:rsidR="0027572E" w:rsidRDefault="0027572E" w:rsidP="0027572E">
      <w:pPr>
        <w:pStyle w:val="p1"/>
        <w:jc w:val="both"/>
        <w:rPr>
          <w:i/>
          <w:sz w:val="22"/>
          <w:szCs w:val="22"/>
          <w:lang w:val="fr-FR"/>
        </w:rPr>
      </w:pPr>
    </w:p>
    <w:p w14:paraId="0D2C60CB" w14:textId="77777777" w:rsidR="0027572E" w:rsidRDefault="0027572E" w:rsidP="0027572E">
      <w:pPr>
        <w:pStyle w:val="p1"/>
        <w:jc w:val="both"/>
        <w:rPr>
          <w:sz w:val="22"/>
          <w:szCs w:val="22"/>
          <w:lang w:val="fr-FR"/>
        </w:rPr>
      </w:pPr>
      <w:r>
        <w:rPr>
          <w:i/>
          <w:sz w:val="22"/>
          <w:szCs w:val="22"/>
          <w:lang w:val="fr-FR"/>
        </w:rPr>
        <w:t>Notant</w:t>
      </w:r>
      <w:r>
        <w:rPr>
          <w:sz w:val="22"/>
          <w:szCs w:val="22"/>
          <w:lang w:val="fr-FR"/>
        </w:rPr>
        <w:t xml:space="preserve"> les progrès accomplis par le Secrétariat de la CMS depuis la COP8 en amendant le format du rapport national,</w:t>
      </w:r>
    </w:p>
    <w:p w14:paraId="7A89F421" w14:textId="77777777" w:rsidR="0027572E" w:rsidRDefault="0027572E" w:rsidP="0027572E">
      <w:pPr>
        <w:jc w:val="both"/>
        <w:rPr>
          <w:rFonts w:cs="Arial"/>
          <w:i/>
          <w:lang w:val="fr-FR"/>
        </w:rPr>
      </w:pPr>
    </w:p>
    <w:p w14:paraId="19679286" w14:textId="77777777" w:rsidR="0027572E" w:rsidRDefault="0027572E" w:rsidP="0027572E">
      <w:pPr>
        <w:jc w:val="both"/>
        <w:rPr>
          <w:rFonts w:cs="Arial"/>
          <w:lang w:val="fr-FR"/>
        </w:rPr>
      </w:pPr>
      <w:r>
        <w:rPr>
          <w:rFonts w:cs="Arial"/>
          <w:i/>
          <w:lang w:val="fr-FR"/>
        </w:rPr>
        <w:t>Se félicitant</w:t>
      </w:r>
      <w:r>
        <w:rPr>
          <w:rFonts w:cs="Arial"/>
          <w:lang w:val="fr-FR"/>
        </w:rPr>
        <w:t xml:space="preserve"> de la mise au point des rapports en ligne, ce qui devrait être un progrès significatif pour le processus de rapports et leur harmonisation au sein de la famille de la CMS,</w:t>
      </w:r>
    </w:p>
    <w:p w14:paraId="356CCDF6" w14:textId="77777777" w:rsidR="0027572E" w:rsidRDefault="0027572E" w:rsidP="0027572E">
      <w:pPr>
        <w:jc w:val="both"/>
        <w:rPr>
          <w:rFonts w:cs="Arial"/>
          <w:i/>
          <w:lang w:val="fr-FR"/>
        </w:rPr>
      </w:pPr>
    </w:p>
    <w:p w14:paraId="2A262172" w14:textId="77777777" w:rsidR="0027572E" w:rsidRDefault="0027572E" w:rsidP="0027572E">
      <w:pPr>
        <w:jc w:val="both"/>
        <w:rPr>
          <w:rFonts w:cs="Arial"/>
          <w:u w:val="single"/>
          <w:lang w:val="fr-FR"/>
        </w:rPr>
      </w:pPr>
      <w:r>
        <w:rPr>
          <w:rFonts w:cs="Arial"/>
          <w:i/>
          <w:lang w:val="fr-FR"/>
        </w:rPr>
        <w:t>Consciente</w:t>
      </w:r>
      <w:r>
        <w:rPr>
          <w:rFonts w:cs="Arial"/>
          <w:lang w:val="fr-FR"/>
        </w:rPr>
        <w:t xml:space="preserve"> qu'il faut évaluer la mise en </w:t>
      </w:r>
      <w:proofErr w:type="spellStart"/>
      <w:r>
        <w:rPr>
          <w:rFonts w:cs="Arial"/>
          <w:lang w:val="fr-FR"/>
        </w:rPr>
        <w:t>oeuvre</w:t>
      </w:r>
      <w:proofErr w:type="spellEnd"/>
      <w:r>
        <w:rPr>
          <w:rFonts w:cs="Arial"/>
          <w:lang w:val="fr-FR"/>
        </w:rPr>
        <w:t xml:space="preserve"> de la Convention, en se fondant notamment sur la synthèse de tous les rapports nationaux établis jusqu'à présent,</w:t>
      </w:r>
    </w:p>
    <w:p w14:paraId="13DDEC68" w14:textId="77777777" w:rsidR="0027572E" w:rsidRDefault="0027572E" w:rsidP="0027572E">
      <w:pPr>
        <w:jc w:val="both"/>
        <w:rPr>
          <w:rFonts w:cs="Arial"/>
          <w:i/>
          <w:lang w:val="fr-FR"/>
        </w:rPr>
      </w:pPr>
    </w:p>
    <w:p w14:paraId="43C30B07" w14:textId="77777777" w:rsidR="0027572E" w:rsidRDefault="0027572E" w:rsidP="0027572E">
      <w:pPr>
        <w:jc w:val="both"/>
        <w:rPr>
          <w:rFonts w:cs="Arial"/>
          <w:lang w:val="fr-FR"/>
        </w:rPr>
      </w:pPr>
      <w:r>
        <w:rPr>
          <w:rFonts w:cs="Arial"/>
          <w:i/>
          <w:lang w:val="fr-FR"/>
        </w:rPr>
        <w:t>Reconnaissant</w:t>
      </w:r>
      <w:r>
        <w:rPr>
          <w:rFonts w:cs="Arial"/>
          <w:lang w:val="fr-FR"/>
        </w:rPr>
        <w:t xml:space="preserve"> que les rapports nationaux et leur synthèse sont un bon moyen de promouvoir les objectifs de la Convention et sa mise en </w:t>
      </w:r>
      <w:proofErr w:type="spellStart"/>
      <w:r>
        <w:rPr>
          <w:rFonts w:cs="Arial"/>
          <w:lang w:val="fr-FR"/>
        </w:rPr>
        <w:t>oeuvre</w:t>
      </w:r>
      <w:proofErr w:type="spellEnd"/>
      <w:r>
        <w:rPr>
          <w:rFonts w:cs="Arial"/>
          <w:lang w:val="fr-FR"/>
        </w:rPr>
        <w:t>, à l'échelon local comme à l'échelon national, et que ces rapports sont également utiles aux organisations gouvernementales et non gouvernementales, nationales et internationales,</w:t>
      </w:r>
    </w:p>
    <w:p w14:paraId="2C8ADCB1" w14:textId="77777777" w:rsidR="0027572E" w:rsidRDefault="0027572E" w:rsidP="0027572E">
      <w:pPr>
        <w:jc w:val="center"/>
        <w:rPr>
          <w:rFonts w:cs="Arial"/>
          <w:i/>
          <w:lang w:val="fr-FR"/>
        </w:rPr>
      </w:pPr>
    </w:p>
    <w:p w14:paraId="66414146" w14:textId="77777777" w:rsidR="0027572E" w:rsidRDefault="0027572E" w:rsidP="0027572E">
      <w:pPr>
        <w:jc w:val="center"/>
        <w:rPr>
          <w:rFonts w:cs="Arial"/>
          <w:i/>
          <w:lang w:val="fr-FR"/>
        </w:rPr>
      </w:pPr>
      <w:r>
        <w:rPr>
          <w:rFonts w:cs="Arial"/>
          <w:i/>
          <w:lang w:val="fr-FR"/>
        </w:rPr>
        <w:t xml:space="preserve">La Conférence des Parties à la </w:t>
      </w:r>
    </w:p>
    <w:p w14:paraId="70720580" w14:textId="77777777" w:rsidR="0027572E" w:rsidRDefault="0027572E" w:rsidP="0027572E">
      <w:pPr>
        <w:jc w:val="center"/>
        <w:rPr>
          <w:rFonts w:cs="Arial"/>
          <w:i/>
          <w:lang w:val="fr-FR"/>
        </w:rPr>
      </w:pPr>
      <w:r>
        <w:rPr>
          <w:rFonts w:cs="Arial"/>
          <w:i/>
          <w:lang w:val="fr-FR"/>
        </w:rPr>
        <w:t>Convention sur la conservation des espèces migratrices appartenant à la faune sauvage</w:t>
      </w:r>
    </w:p>
    <w:p w14:paraId="6149EEFE" w14:textId="77777777" w:rsidR="0027572E" w:rsidRDefault="0027572E" w:rsidP="0027572E">
      <w:pPr>
        <w:jc w:val="center"/>
        <w:rPr>
          <w:rFonts w:cs="Arial"/>
          <w:lang w:val="fr-FR"/>
        </w:rPr>
      </w:pPr>
    </w:p>
    <w:p w14:paraId="6C626AE6"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Demande</w:t>
      </w:r>
      <w:r>
        <w:rPr>
          <w:rFonts w:cs="Arial"/>
          <w:lang w:val="fr-FR"/>
        </w:rPr>
        <w:t xml:space="preserve"> au Secrétariat de mettre le format du prochain rapport national à la disposition des Parties au moins 15 mois avant la date limite de soumission de ce rapport national ;</w:t>
      </w:r>
    </w:p>
    <w:p w14:paraId="16ABF796" w14:textId="77777777" w:rsidR="0027572E" w:rsidRDefault="0027572E" w:rsidP="0027572E">
      <w:pPr>
        <w:pStyle w:val="ListParagraph"/>
        <w:ind w:left="540" w:hanging="540"/>
        <w:jc w:val="both"/>
        <w:rPr>
          <w:rFonts w:cs="Arial"/>
          <w:lang w:val="fr-FR"/>
        </w:rPr>
      </w:pPr>
    </w:p>
    <w:p w14:paraId="5E45FD0C"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 xml:space="preserve">Prie </w:t>
      </w:r>
      <w:r>
        <w:rPr>
          <w:rFonts w:cs="Arial"/>
          <w:lang w:val="fr-FR"/>
        </w:rPr>
        <w:t>toutes les Parties contractantes, conformément aux dispositions de l’Article VI de la Convention, de soumettre au Secrétariat les rapports nationaux six mois au moins avant chaque session de la Conférence des Parties;</w:t>
      </w:r>
    </w:p>
    <w:p w14:paraId="3E09A11B" w14:textId="77777777" w:rsidR="0027572E" w:rsidRDefault="0027572E" w:rsidP="0027572E">
      <w:pPr>
        <w:pStyle w:val="ListParagraph"/>
        <w:ind w:left="540" w:hanging="540"/>
        <w:jc w:val="both"/>
        <w:rPr>
          <w:rFonts w:cs="Arial"/>
          <w:lang w:val="fr-FR"/>
        </w:rPr>
      </w:pPr>
    </w:p>
    <w:p w14:paraId="12766A4B"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Prie</w:t>
      </w:r>
      <w:r>
        <w:rPr>
          <w:rFonts w:cs="Arial"/>
          <w:lang w:val="fr-FR"/>
        </w:rPr>
        <w:t xml:space="preserve"> le Secrétariat d'adresser un rappel à toutes les Parties bien avant la date limite de présentation du rapport, c'est-à-dire six mois avant la session de la Conférence des Parties et de diffuser des rappels si les rapports ne sont pas reçus à la date indiquée ;</w:t>
      </w:r>
    </w:p>
    <w:p w14:paraId="63D87EC9" w14:textId="77777777" w:rsidR="0027572E" w:rsidRDefault="0027572E" w:rsidP="0027572E">
      <w:pPr>
        <w:ind w:left="540" w:hanging="540"/>
        <w:jc w:val="both"/>
        <w:rPr>
          <w:rFonts w:cs="Arial"/>
          <w:lang w:val="fr-FR"/>
        </w:rPr>
      </w:pPr>
    </w:p>
    <w:p w14:paraId="0384C010"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Demande aux</w:t>
      </w:r>
      <w:r>
        <w:rPr>
          <w:rFonts w:cs="Arial"/>
          <w:lang w:val="fr-FR"/>
        </w:rPr>
        <w:t xml:space="preserve"> Parties de désigner des Point focaux nationaux pour la correspondance, y compris pour le rapport national, et de désigner des points de contact au sein d'autres autorités nationales, au besoin, pour toute autre question;</w:t>
      </w:r>
    </w:p>
    <w:p w14:paraId="16C8CD87" w14:textId="77777777" w:rsidR="0027572E" w:rsidRDefault="0027572E" w:rsidP="0027572E">
      <w:pPr>
        <w:ind w:left="540" w:hanging="540"/>
        <w:jc w:val="both"/>
        <w:rPr>
          <w:rFonts w:cs="Arial"/>
          <w:lang w:val="fr-FR"/>
        </w:rPr>
      </w:pPr>
    </w:p>
    <w:p w14:paraId="308171DC"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Encourage</w:t>
      </w:r>
      <w:r>
        <w:rPr>
          <w:rFonts w:cs="Arial"/>
          <w:lang w:val="fr-FR"/>
        </w:rPr>
        <w:t xml:space="preserve"> les Points focaux nationaux et les conseillers scientifiques qui sont leurs homologues à établir des liens en vue de l'élaboration des rapports nationaux avant leur présentation au Secrétariat par les voies officielles;</w:t>
      </w:r>
    </w:p>
    <w:p w14:paraId="70F9D923" w14:textId="77777777" w:rsidR="0027572E" w:rsidRDefault="0027572E" w:rsidP="0027572E">
      <w:pPr>
        <w:ind w:left="540" w:hanging="540"/>
        <w:jc w:val="both"/>
        <w:rPr>
          <w:rFonts w:cs="Arial"/>
          <w:lang w:val="fr-FR"/>
        </w:rPr>
      </w:pPr>
    </w:p>
    <w:p w14:paraId="3C0C1A36"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Charge</w:t>
      </w:r>
      <w:r>
        <w:rPr>
          <w:rFonts w:cs="Arial"/>
          <w:lang w:val="fr-FR"/>
        </w:rPr>
        <w:t xml:space="preserve"> le Secrétariat de rassembler les informations reçues des Parties sous la forme d'une base de données devant être mise à jour entre les sessions à l'aide des nouvelles données qui pourraient être communiquées par les Parties;</w:t>
      </w:r>
    </w:p>
    <w:p w14:paraId="37566541" w14:textId="77777777" w:rsidR="0027572E" w:rsidRDefault="0027572E" w:rsidP="0027572E">
      <w:pPr>
        <w:ind w:left="540" w:hanging="540"/>
        <w:jc w:val="both"/>
        <w:rPr>
          <w:rFonts w:cs="Arial"/>
          <w:lang w:val="fr-FR"/>
        </w:rPr>
      </w:pPr>
    </w:p>
    <w:p w14:paraId="08774E13"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Prie instamment</w:t>
      </w:r>
      <w:r>
        <w:rPr>
          <w:rFonts w:cs="Arial"/>
          <w:lang w:val="fr-FR"/>
        </w:rPr>
        <w:t xml:space="preserve"> le Secrétariat d'identifier, en coopération avec les Parties, les obstacles et difficultés qui peuvent se poser lors de l'établissement des rapports nationaux;</w:t>
      </w:r>
    </w:p>
    <w:p w14:paraId="63FAF21C" w14:textId="77777777" w:rsidR="0027572E" w:rsidRDefault="0027572E" w:rsidP="0027572E">
      <w:pPr>
        <w:ind w:left="540" w:hanging="540"/>
        <w:jc w:val="both"/>
        <w:rPr>
          <w:rFonts w:cs="Arial"/>
          <w:lang w:val="fr-FR"/>
        </w:rPr>
      </w:pPr>
    </w:p>
    <w:p w14:paraId="2D2719C1"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Recommande</w:t>
      </w:r>
      <w:r>
        <w:rPr>
          <w:rFonts w:cs="Arial"/>
          <w:lang w:val="fr-FR"/>
        </w:rPr>
        <w:t xml:space="preserve"> que le Secrétariat mette au point un système qui permettrait d'aider les pays à présenter leurs rapports nationaux, et qui permettrait en particulier d'aider les pays en développement à rassembler l'information requise;</w:t>
      </w:r>
    </w:p>
    <w:p w14:paraId="217C3A14"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lastRenderedPageBreak/>
        <w:t xml:space="preserve">Charge </w:t>
      </w:r>
      <w:r>
        <w:rPr>
          <w:rFonts w:cs="Arial"/>
          <w:lang w:val="fr-FR"/>
        </w:rPr>
        <w:t>le Secrétariat d’effectuer une analyse des rapports reçus et de mettre les résultats de cette analyse à la disposition des Parties, conformément aux règles de soumission des documents aux réunions de la Conférence des Parties afin que les conclusions puissent aider à éclairer leurs activités et leurs décisions;</w:t>
      </w:r>
    </w:p>
    <w:p w14:paraId="35CCD261" w14:textId="77777777" w:rsidR="0027572E" w:rsidRDefault="0027572E" w:rsidP="0027572E">
      <w:pPr>
        <w:ind w:left="540" w:hanging="540"/>
        <w:jc w:val="both"/>
        <w:rPr>
          <w:rFonts w:cs="Arial"/>
          <w:lang w:val="fr-FR"/>
        </w:rPr>
      </w:pPr>
    </w:p>
    <w:p w14:paraId="0DAFA729"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Demande</w:t>
      </w:r>
      <w:r>
        <w:rPr>
          <w:rFonts w:cs="Arial"/>
          <w:lang w:val="fr-FR"/>
        </w:rPr>
        <w:t xml:space="preserve"> </w:t>
      </w:r>
      <w:r>
        <w:rPr>
          <w:rFonts w:cs="Arial"/>
          <w:i/>
          <w:lang w:val="fr-FR"/>
        </w:rPr>
        <w:t>en outre</w:t>
      </w:r>
      <w:r>
        <w:rPr>
          <w:rFonts w:cs="Arial"/>
          <w:lang w:val="fr-FR"/>
        </w:rPr>
        <w:t xml:space="preserve"> au Secrétariat de faire progresser l’harmonisation des rapports avec d’autres accords internationaux sur la biodiversité par la mise au point de modules communs de rapports, via le cadre du Groupe de liaison sur la biodiversité et en consultation avec le PNUE-WCMC;</w:t>
      </w:r>
    </w:p>
    <w:p w14:paraId="26AC9428" w14:textId="77777777" w:rsidR="0027572E" w:rsidRDefault="0027572E" w:rsidP="0027572E">
      <w:pPr>
        <w:ind w:left="540" w:hanging="540"/>
        <w:jc w:val="both"/>
        <w:rPr>
          <w:rFonts w:cs="Arial"/>
          <w:lang w:val="fr-FR"/>
        </w:rPr>
      </w:pPr>
    </w:p>
    <w:p w14:paraId="45BC8837" w14:textId="3AFC1AEF" w:rsidR="0027572E" w:rsidRDefault="0027572E" w:rsidP="0027572E">
      <w:pPr>
        <w:pStyle w:val="ListParagraph"/>
        <w:numPr>
          <w:ilvl w:val="0"/>
          <w:numId w:val="4"/>
        </w:numPr>
        <w:autoSpaceDN w:val="0"/>
        <w:ind w:left="540" w:hanging="540"/>
        <w:jc w:val="both"/>
        <w:rPr>
          <w:rFonts w:cs="Arial"/>
          <w:lang w:val="fr-FR"/>
        </w:rPr>
      </w:pPr>
      <w:r>
        <w:rPr>
          <w:rFonts w:cs="Arial"/>
          <w:i/>
          <w:lang w:val="fr-FR"/>
        </w:rPr>
        <w:t>Exige</w:t>
      </w:r>
      <w:r>
        <w:rPr>
          <w:rFonts w:cs="Arial"/>
          <w:lang w:val="fr-FR"/>
        </w:rPr>
        <w:t xml:space="preserve"> que le Secrétariat de la CMS continue à assurer la liaison avec le Secrétariat de la CDB et d’autres conventions liées à la question de la biodiversité et avec les institutions concernées dans le but d’adopter des indicateurs appropriés pour mesurer la réalisation des objectifs pertinents </w:t>
      </w:r>
      <w:r w:rsidRPr="0027572E">
        <w:rPr>
          <w:rFonts w:cs="Arial"/>
          <w:u w:val="single"/>
          <w:lang w:val="fr-FR"/>
        </w:rPr>
        <w:t>du Cadre mondial pour la biodiversité de Kunming-Montréal</w:t>
      </w:r>
      <w:r>
        <w:rPr>
          <w:rFonts w:cs="Arial"/>
          <w:lang w:val="fr-FR"/>
        </w:rPr>
        <w:t xml:space="preserve"> </w:t>
      </w:r>
      <w:r w:rsidRPr="0027572E">
        <w:rPr>
          <w:rFonts w:cs="Arial"/>
          <w:strike/>
          <w:lang w:val="fr-FR"/>
        </w:rPr>
        <w:t>d’Aichi</w:t>
      </w:r>
      <w:r>
        <w:rPr>
          <w:rFonts w:cs="Arial"/>
          <w:lang w:val="fr-FR"/>
        </w:rPr>
        <w:t> ;</w:t>
      </w:r>
    </w:p>
    <w:p w14:paraId="6CC27CF8" w14:textId="77777777" w:rsidR="0027572E" w:rsidRDefault="0027572E" w:rsidP="0027572E">
      <w:pPr>
        <w:ind w:left="540" w:hanging="540"/>
        <w:jc w:val="both"/>
        <w:rPr>
          <w:rFonts w:cs="Arial"/>
          <w:lang w:val="fr-FR"/>
        </w:rPr>
      </w:pPr>
    </w:p>
    <w:p w14:paraId="7C4131DF" w14:textId="77777777" w:rsidR="0027572E" w:rsidRDefault="0027572E" w:rsidP="0027572E">
      <w:pPr>
        <w:pStyle w:val="ListParagraph"/>
        <w:numPr>
          <w:ilvl w:val="0"/>
          <w:numId w:val="4"/>
        </w:numPr>
        <w:autoSpaceDN w:val="0"/>
        <w:ind w:left="540" w:hanging="540"/>
        <w:jc w:val="both"/>
        <w:rPr>
          <w:rFonts w:cs="Arial"/>
          <w:lang w:val="fr-FR"/>
        </w:rPr>
      </w:pPr>
      <w:r>
        <w:rPr>
          <w:rFonts w:cs="Arial"/>
          <w:i/>
          <w:lang w:val="fr-FR"/>
        </w:rPr>
        <w:t>Demande</w:t>
      </w:r>
      <w:r>
        <w:rPr>
          <w:rFonts w:cs="Arial"/>
          <w:lang w:val="fr-FR"/>
        </w:rPr>
        <w:t xml:space="preserve"> </w:t>
      </w:r>
      <w:r>
        <w:rPr>
          <w:rFonts w:cs="Arial"/>
          <w:i/>
          <w:lang w:val="fr-FR"/>
        </w:rPr>
        <w:t>également</w:t>
      </w:r>
      <w:r>
        <w:rPr>
          <w:rFonts w:cs="Arial"/>
          <w:lang w:val="fr-FR"/>
        </w:rPr>
        <w:t xml:space="preserve"> au PNUE de continuer à rechercher des opportunités pour appuyer la Convention par l’intermédiaire du projet de Gestion des connaissances et d’autres projets; et</w:t>
      </w:r>
    </w:p>
    <w:p w14:paraId="6C233AE9" w14:textId="77777777" w:rsidR="0027572E" w:rsidRDefault="0027572E" w:rsidP="0027572E">
      <w:pPr>
        <w:ind w:left="540" w:hanging="540"/>
        <w:jc w:val="both"/>
        <w:rPr>
          <w:rFonts w:cs="Arial"/>
          <w:lang w:val="fr-FR"/>
        </w:rPr>
      </w:pPr>
    </w:p>
    <w:p w14:paraId="1E97E313" w14:textId="77777777" w:rsidR="0027572E" w:rsidRDefault="0027572E" w:rsidP="0027572E">
      <w:pPr>
        <w:pStyle w:val="ListParagraph"/>
        <w:numPr>
          <w:ilvl w:val="0"/>
          <w:numId w:val="4"/>
        </w:numPr>
        <w:autoSpaceDN w:val="0"/>
        <w:ind w:left="540" w:hanging="540"/>
        <w:jc w:val="both"/>
        <w:rPr>
          <w:rFonts w:cs="Arial"/>
        </w:rPr>
      </w:pPr>
      <w:proofErr w:type="spellStart"/>
      <w:r>
        <w:rPr>
          <w:rFonts w:cs="Arial"/>
          <w:i/>
        </w:rPr>
        <w:t>Abroge</w:t>
      </w:r>
      <w:proofErr w:type="spellEnd"/>
      <w:r>
        <w:rPr>
          <w:rFonts w:cs="Arial"/>
          <w:i/>
        </w:rPr>
        <w:t xml:space="preserve"> </w:t>
      </w:r>
    </w:p>
    <w:p w14:paraId="43EF0F11" w14:textId="77777777" w:rsidR="0027572E" w:rsidRDefault="0027572E" w:rsidP="0027572E">
      <w:pPr>
        <w:jc w:val="both"/>
        <w:rPr>
          <w:rFonts w:cs="Arial"/>
        </w:rPr>
      </w:pPr>
    </w:p>
    <w:p w14:paraId="4521DDBC" w14:textId="77777777" w:rsidR="0027572E" w:rsidRDefault="0027572E" w:rsidP="0027572E">
      <w:pPr>
        <w:pStyle w:val="ListParagraph"/>
        <w:widowControl w:val="0"/>
        <w:numPr>
          <w:ilvl w:val="0"/>
          <w:numId w:val="5"/>
        </w:numPr>
        <w:autoSpaceDE w:val="0"/>
        <w:autoSpaceDN w:val="0"/>
        <w:adjustRightInd w:val="0"/>
        <w:ind w:left="1080"/>
        <w:jc w:val="both"/>
        <w:rPr>
          <w:rFonts w:cs="Arial"/>
          <w:lang w:val="fr-FR"/>
        </w:rPr>
      </w:pPr>
      <w:r>
        <w:rPr>
          <w:rFonts w:cs="Arial"/>
          <w:lang w:val="fr-FR"/>
        </w:rPr>
        <w:t xml:space="preserve">La Résolution 4.1, </w:t>
      </w:r>
      <w:r>
        <w:rPr>
          <w:rFonts w:cs="Arial"/>
          <w:i/>
          <w:lang w:val="fr-FR"/>
        </w:rPr>
        <w:t>Rapports des Parties</w:t>
      </w:r>
      <w:r>
        <w:rPr>
          <w:rFonts w:cs="Arial"/>
          <w:lang w:val="fr-FR"/>
        </w:rPr>
        <w:t>;</w:t>
      </w:r>
    </w:p>
    <w:p w14:paraId="3F4457FA" w14:textId="77777777" w:rsidR="0027572E" w:rsidRDefault="0027572E" w:rsidP="0027572E">
      <w:pPr>
        <w:pStyle w:val="ListParagraph"/>
        <w:ind w:left="1080" w:hanging="360"/>
        <w:jc w:val="both"/>
        <w:rPr>
          <w:rFonts w:cs="Arial"/>
          <w:lang w:val="fr-FR"/>
        </w:rPr>
      </w:pPr>
    </w:p>
    <w:p w14:paraId="3BEFF420" w14:textId="77777777" w:rsidR="0027572E" w:rsidRDefault="0027572E" w:rsidP="0027572E">
      <w:pPr>
        <w:pStyle w:val="ListParagraph"/>
        <w:widowControl w:val="0"/>
        <w:numPr>
          <w:ilvl w:val="0"/>
          <w:numId w:val="5"/>
        </w:numPr>
        <w:autoSpaceDE w:val="0"/>
        <w:autoSpaceDN w:val="0"/>
        <w:adjustRightInd w:val="0"/>
        <w:ind w:left="1080"/>
        <w:jc w:val="both"/>
        <w:rPr>
          <w:rFonts w:cs="Arial"/>
          <w:lang w:val="fr-FR"/>
        </w:rPr>
      </w:pPr>
      <w:r>
        <w:rPr>
          <w:rFonts w:cs="Arial"/>
          <w:lang w:val="fr-FR"/>
        </w:rPr>
        <w:t xml:space="preserve">La Résolution 6.5, </w:t>
      </w:r>
      <w:r>
        <w:rPr>
          <w:rFonts w:cs="Arial"/>
          <w:i/>
          <w:lang w:val="fr-FR"/>
        </w:rPr>
        <w:t>Plan de gestion de l’information et rapports nationaux</w:t>
      </w:r>
      <w:r>
        <w:rPr>
          <w:rFonts w:cs="Arial"/>
          <w:lang w:val="fr-FR"/>
        </w:rPr>
        <w:t>; et</w:t>
      </w:r>
    </w:p>
    <w:p w14:paraId="7F755573" w14:textId="77777777" w:rsidR="0027572E" w:rsidRDefault="0027572E" w:rsidP="0027572E">
      <w:pPr>
        <w:ind w:left="1080" w:hanging="360"/>
        <w:jc w:val="both"/>
        <w:rPr>
          <w:rFonts w:cs="Arial"/>
          <w:lang w:val="fr-FR"/>
        </w:rPr>
      </w:pPr>
    </w:p>
    <w:p w14:paraId="535C1736" w14:textId="77777777" w:rsidR="0027572E" w:rsidRDefault="0027572E" w:rsidP="0027572E">
      <w:pPr>
        <w:pStyle w:val="ListParagraph"/>
        <w:widowControl w:val="0"/>
        <w:numPr>
          <w:ilvl w:val="0"/>
          <w:numId w:val="5"/>
        </w:numPr>
        <w:autoSpaceDE w:val="0"/>
        <w:autoSpaceDN w:val="0"/>
        <w:adjustRightInd w:val="0"/>
        <w:ind w:left="1080"/>
        <w:jc w:val="both"/>
        <w:rPr>
          <w:rFonts w:cs="Arial"/>
          <w:lang w:val="fr-FR"/>
        </w:rPr>
      </w:pPr>
      <w:r>
        <w:rPr>
          <w:rFonts w:cs="Arial"/>
          <w:lang w:val="fr-FR"/>
        </w:rPr>
        <w:t xml:space="preserve">La Résolution 9.4, </w:t>
      </w:r>
      <w:r>
        <w:rPr>
          <w:rFonts w:cs="Arial"/>
          <w:i/>
          <w:lang w:val="fr-FR"/>
        </w:rPr>
        <w:t>Le futur des rapports nationaux</w:t>
      </w:r>
      <w:r>
        <w:rPr>
          <w:rFonts w:cs="Arial"/>
          <w:lang w:val="fr-FR"/>
        </w:rPr>
        <w:t>.</w:t>
      </w:r>
    </w:p>
    <w:p w14:paraId="0EF344F7" w14:textId="77777777" w:rsidR="0027572E" w:rsidRPr="00132A4E" w:rsidRDefault="0027572E" w:rsidP="0027572E">
      <w:pPr>
        <w:rPr>
          <w:rFonts w:cs="Arial"/>
          <w:lang w:val="fr-FR"/>
        </w:rPr>
      </w:pPr>
    </w:p>
    <w:p w14:paraId="74A21432" w14:textId="77777777"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27572E" w:rsidSect="0027572E">
          <w:headerReference w:type="even" r:id="rId26"/>
          <w:headerReference w:type="default" r:id="rId27"/>
          <w:headerReference w:type="first" r:id="rId28"/>
          <w:pgSz w:w="11906" w:h="16838" w:code="9"/>
          <w:pgMar w:top="1440" w:right="1440" w:bottom="1440" w:left="1440" w:header="568" w:footer="720" w:gutter="0"/>
          <w:cols w:space="720"/>
          <w:titlePg/>
          <w:docGrid w:linePitch="360"/>
        </w:sectPr>
      </w:pPr>
    </w:p>
    <w:p w14:paraId="355DF914" w14:textId="57D238C4"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sidRPr="0027572E">
        <w:rPr>
          <w:rFonts w:eastAsia="Arial" w:cs="Arial"/>
          <w:b/>
          <w:bCs/>
          <w:caps/>
          <w:lang w:val="fr-FR"/>
        </w:rPr>
        <w:lastRenderedPageBreak/>
        <w:t>ANNEXE 2</w:t>
      </w:r>
    </w:p>
    <w:p w14:paraId="2DB41F7F" w14:textId="77777777"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2DB630ED" w14:textId="27B1711B"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caps/>
          <w:lang w:val="fr-FR"/>
        </w:rPr>
      </w:pPr>
      <w:r>
        <w:rPr>
          <w:rFonts w:eastAsia="Arial" w:cs="Arial"/>
          <w:caps/>
          <w:lang w:val="fr-FR"/>
        </w:rPr>
        <w:t>PROJET DE DÉCISIONS</w:t>
      </w:r>
    </w:p>
    <w:p w14:paraId="6A6D6E57" w14:textId="77777777"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caps/>
          <w:lang w:val="fr-FR"/>
        </w:rPr>
      </w:pPr>
    </w:p>
    <w:p w14:paraId="38BD2C0D" w14:textId="3C21746B"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r w:rsidRPr="0027572E">
        <w:rPr>
          <w:rFonts w:eastAsia="Arial" w:cs="Arial"/>
          <w:b/>
          <w:bCs/>
          <w:caps/>
          <w:lang w:val="fr-FR"/>
        </w:rPr>
        <w:t>RAPPORTS NATIONAUX</w:t>
      </w:r>
    </w:p>
    <w:p w14:paraId="31BE7570" w14:textId="77777777" w:rsidR="0027572E" w:rsidRDefault="0027572E" w:rsidP="00BF3ACA">
      <w:pPr>
        <w:widowControl w:val="0"/>
        <w:pBdr>
          <w:top w:val="single" w:sz="6" w:space="0" w:color="FFFFFF"/>
          <w:left w:val="single" w:sz="6" w:space="0" w:color="FFFFFF"/>
          <w:bottom w:val="single" w:sz="6" w:space="0" w:color="FFFFFF"/>
          <w:right w:val="single" w:sz="6" w:space="0" w:color="FFFFFF"/>
        </w:pBdr>
        <w:suppressAutoHyphens/>
        <w:autoSpaceDE w:val="0"/>
        <w:autoSpaceDN w:val="0"/>
        <w:textAlignment w:val="baseline"/>
        <w:outlineLvl w:val="1"/>
        <w:rPr>
          <w:rFonts w:eastAsia="Arial" w:cs="Arial"/>
          <w:b/>
          <w:bCs/>
          <w:caps/>
          <w:lang w:val="fr-FR"/>
        </w:rPr>
      </w:pPr>
    </w:p>
    <w:p w14:paraId="147D13B1" w14:textId="77777777"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443662BE" w14:textId="66704933" w:rsidR="0027572E" w:rsidRPr="0027572E" w:rsidRDefault="0027572E" w:rsidP="0027572E">
      <w:pPr>
        <w:shd w:val="clear" w:color="auto" w:fill="FFFFFF"/>
        <w:jc w:val="both"/>
        <w:outlineLvl w:val="2"/>
        <w:rPr>
          <w:rFonts w:eastAsia="Times New Roman" w:cs="Arial"/>
          <w:b/>
          <w:bCs/>
          <w:color w:val="333333"/>
          <w:lang w:val="en-DE" w:eastAsia="en-DE"/>
        </w:rPr>
      </w:pPr>
      <w:r w:rsidRPr="004D7313">
        <w:rPr>
          <w:rFonts w:eastAsia="Times New Roman" w:cs="Arial"/>
          <w:b/>
          <w:bCs/>
          <w:color w:val="333333"/>
          <w:lang w:val="fr-FR" w:eastAsia="en-DE"/>
        </w:rPr>
        <w:t>A</w:t>
      </w:r>
      <w:proofErr w:type="spellStart"/>
      <w:r w:rsidRPr="0027572E">
        <w:rPr>
          <w:rFonts w:eastAsia="Times New Roman" w:cs="Arial"/>
          <w:b/>
          <w:bCs/>
          <w:color w:val="333333"/>
          <w:shd w:val="clear" w:color="auto" w:fill="FFFFFF"/>
          <w:lang w:val="en-DE" w:eastAsia="en-DE"/>
        </w:rPr>
        <w:t>dressée</w:t>
      </w:r>
      <w:proofErr w:type="spellEnd"/>
      <w:r w:rsidRPr="0027572E">
        <w:rPr>
          <w:rFonts w:eastAsia="Times New Roman" w:cs="Arial"/>
          <w:b/>
          <w:bCs/>
          <w:color w:val="333333"/>
          <w:shd w:val="clear" w:color="auto" w:fill="FFFFFF"/>
          <w:lang w:val="en-DE" w:eastAsia="en-DE"/>
        </w:rPr>
        <w:t xml:space="preserve"> </w:t>
      </w:r>
      <w:r w:rsidRPr="004D7313">
        <w:rPr>
          <w:rFonts w:eastAsia="Times New Roman" w:cs="Arial"/>
          <w:b/>
          <w:bCs/>
          <w:color w:val="333333"/>
          <w:shd w:val="clear" w:color="auto" w:fill="FFFFFF"/>
          <w:lang w:val="fr-FR" w:eastAsia="en-DE"/>
        </w:rPr>
        <w:t xml:space="preserve">au </w:t>
      </w:r>
      <w:proofErr w:type="spellStart"/>
      <w:r w:rsidRPr="0027572E">
        <w:rPr>
          <w:rFonts w:eastAsia="Times New Roman" w:cs="Arial"/>
          <w:b/>
          <w:bCs/>
          <w:color w:val="333333"/>
          <w:shd w:val="clear" w:color="auto" w:fill="FFFFFF"/>
          <w:lang w:val="en-DE" w:eastAsia="en-DE"/>
        </w:rPr>
        <w:t>Comité</w:t>
      </w:r>
      <w:proofErr w:type="spellEnd"/>
      <w:r w:rsidRPr="0027572E">
        <w:rPr>
          <w:rFonts w:eastAsia="Times New Roman" w:cs="Arial"/>
          <w:b/>
          <w:bCs/>
          <w:color w:val="333333"/>
          <w:shd w:val="clear" w:color="auto" w:fill="FFFFFF"/>
          <w:lang w:val="en-DE" w:eastAsia="en-DE"/>
        </w:rPr>
        <w:t xml:space="preserve"> permanent</w:t>
      </w:r>
    </w:p>
    <w:p w14:paraId="1333BBF7" w14:textId="77777777" w:rsidR="0027572E" w:rsidRDefault="0027572E" w:rsidP="0027572E">
      <w:pPr>
        <w:shd w:val="clear" w:color="auto" w:fill="FFFFFF"/>
        <w:jc w:val="both"/>
        <w:rPr>
          <w:rFonts w:eastAsia="Times New Roman" w:cs="Arial"/>
          <w:color w:val="333333"/>
          <w:lang w:val="en-DE" w:eastAsia="en-DE"/>
        </w:rPr>
      </w:pPr>
    </w:p>
    <w:p w14:paraId="6F91BEA2" w14:textId="4FD8F273" w:rsidR="0027572E" w:rsidRPr="0027572E" w:rsidRDefault="0027572E" w:rsidP="00DF00B4">
      <w:pPr>
        <w:shd w:val="clear" w:color="auto" w:fill="FFFFFF"/>
        <w:ind w:left="851" w:hanging="851"/>
        <w:jc w:val="both"/>
        <w:rPr>
          <w:rFonts w:eastAsia="Times New Roman" w:cs="Arial"/>
          <w:color w:val="333333"/>
          <w:lang w:val="en-DE" w:eastAsia="en-DE"/>
        </w:rPr>
      </w:pPr>
      <w:r w:rsidRPr="0027572E">
        <w:rPr>
          <w:rFonts w:eastAsia="Times New Roman" w:cs="Arial"/>
          <w:color w:val="333333"/>
          <w:lang w:val="fr-FR" w:eastAsia="en-DE"/>
        </w:rPr>
        <w:t>14</w:t>
      </w:r>
      <w:r>
        <w:rPr>
          <w:rFonts w:eastAsia="Times New Roman" w:cs="Arial"/>
          <w:color w:val="333333"/>
          <w:lang w:val="fr-FR" w:eastAsia="en-DE"/>
        </w:rPr>
        <w:t>.</w:t>
      </w:r>
      <w:r w:rsidR="00DF00B4">
        <w:rPr>
          <w:rFonts w:eastAsia="Times New Roman" w:cs="Arial"/>
          <w:color w:val="333333"/>
          <w:lang w:val="fr-FR" w:eastAsia="en-DE"/>
        </w:rPr>
        <w:t>AA</w:t>
      </w:r>
      <w:r w:rsidR="00DF00B4">
        <w:rPr>
          <w:rFonts w:eastAsia="Times New Roman" w:cs="Arial"/>
          <w:color w:val="333333"/>
          <w:lang w:val="fr-FR" w:eastAsia="en-DE"/>
        </w:rPr>
        <w:tab/>
      </w:r>
      <w:r w:rsidRPr="0027572E">
        <w:rPr>
          <w:rFonts w:eastAsia="Times New Roman" w:cs="Arial"/>
          <w:color w:val="333333"/>
          <w:lang w:val="en-DE" w:eastAsia="en-DE"/>
        </w:rPr>
        <w:t xml:space="preserve">Le </w:t>
      </w:r>
      <w:proofErr w:type="spellStart"/>
      <w:r w:rsidRPr="0027572E">
        <w:rPr>
          <w:rFonts w:eastAsia="Times New Roman" w:cs="Arial"/>
          <w:color w:val="333333"/>
          <w:lang w:val="en-DE" w:eastAsia="en-DE"/>
        </w:rPr>
        <w:t>Comité</w:t>
      </w:r>
      <w:proofErr w:type="spellEnd"/>
      <w:r w:rsidRPr="0027572E">
        <w:rPr>
          <w:rFonts w:eastAsia="Times New Roman" w:cs="Arial"/>
          <w:color w:val="333333"/>
          <w:lang w:val="en-DE" w:eastAsia="en-DE"/>
        </w:rPr>
        <w:t xml:space="preserve"> permanent </w:t>
      </w:r>
      <w:proofErr w:type="spellStart"/>
      <w:r w:rsidRPr="0027572E">
        <w:rPr>
          <w:rFonts w:eastAsia="Times New Roman" w:cs="Arial"/>
          <w:color w:val="333333"/>
          <w:lang w:val="en-DE" w:eastAsia="en-DE"/>
        </w:rPr>
        <w:t>est</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prié</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d'examiner</w:t>
      </w:r>
      <w:proofErr w:type="spellEnd"/>
      <w:r w:rsidRPr="0027572E">
        <w:rPr>
          <w:rFonts w:eastAsia="Times New Roman" w:cs="Arial"/>
          <w:color w:val="333333"/>
          <w:lang w:val="en-DE" w:eastAsia="en-DE"/>
        </w:rPr>
        <w:t xml:space="preserve"> et, le </w:t>
      </w:r>
      <w:proofErr w:type="spellStart"/>
      <w:r w:rsidRPr="0027572E">
        <w:rPr>
          <w:rFonts w:eastAsia="Times New Roman" w:cs="Arial"/>
          <w:color w:val="333333"/>
          <w:lang w:val="en-DE" w:eastAsia="en-DE"/>
        </w:rPr>
        <w:t>cas</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échéant</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d'approuver</w:t>
      </w:r>
      <w:proofErr w:type="spellEnd"/>
      <w:r w:rsidRPr="0027572E">
        <w:rPr>
          <w:rFonts w:eastAsia="Times New Roman" w:cs="Arial"/>
          <w:color w:val="333333"/>
          <w:lang w:val="en-DE" w:eastAsia="en-DE"/>
        </w:rPr>
        <w:t xml:space="preserve"> la </w:t>
      </w:r>
      <w:proofErr w:type="spellStart"/>
      <w:r w:rsidRPr="0027572E">
        <w:rPr>
          <w:rFonts w:eastAsia="Times New Roman" w:cs="Arial"/>
          <w:color w:val="333333"/>
          <w:lang w:val="en-DE" w:eastAsia="en-DE"/>
        </w:rPr>
        <w:t>révision</w:t>
      </w:r>
      <w:proofErr w:type="spellEnd"/>
      <w:r w:rsidRPr="0027572E">
        <w:rPr>
          <w:rFonts w:eastAsia="Times New Roman" w:cs="Arial"/>
          <w:color w:val="333333"/>
          <w:lang w:val="en-DE" w:eastAsia="en-DE"/>
        </w:rPr>
        <w:t xml:space="preserve"> du </w:t>
      </w:r>
      <w:proofErr w:type="spellStart"/>
      <w:r w:rsidRPr="0027572E">
        <w:rPr>
          <w:rFonts w:eastAsia="Times New Roman" w:cs="Arial"/>
          <w:color w:val="333333"/>
          <w:lang w:val="en-DE" w:eastAsia="en-DE"/>
        </w:rPr>
        <w:t>modèle</w:t>
      </w:r>
      <w:proofErr w:type="spellEnd"/>
      <w:r w:rsidRPr="0027572E">
        <w:rPr>
          <w:rFonts w:eastAsia="Times New Roman" w:cs="Arial"/>
          <w:color w:val="333333"/>
          <w:lang w:val="en-DE" w:eastAsia="en-DE"/>
        </w:rPr>
        <w:t xml:space="preserve"> de rapport national et du document </w:t>
      </w:r>
      <w:proofErr w:type="spellStart"/>
      <w:r w:rsidRPr="0027572E">
        <w:rPr>
          <w:rFonts w:eastAsia="Times New Roman" w:cs="Arial"/>
          <w:color w:val="333333"/>
          <w:lang w:val="en-DE" w:eastAsia="en-DE"/>
        </w:rPr>
        <w:t>d'orientation</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établi</w:t>
      </w:r>
      <w:proofErr w:type="spellEnd"/>
      <w:r w:rsidRPr="0027572E">
        <w:rPr>
          <w:rFonts w:eastAsia="Times New Roman" w:cs="Arial"/>
          <w:color w:val="333333"/>
          <w:lang w:val="en-DE" w:eastAsia="en-DE"/>
        </w:rPr>
        <w:t xml:space="preserve"> par le </w:t>
      </w:r>
      <w:proofErr w:type="spellStart"/>
      <w:r w:rsidRPr="0027572E">
        <w:rPr>
          <w:rFonts w:eastAsia="Times New Roman" w:cs="Arial"/>
          <w:color w:val="333333"/>
          <w:lang w:val="en-DE" w:eastAsia="en-DE"/>
        </w:rPr>
        <w:t>Secrétariat</w:t>
      </w:r>
      <w:proofErr w:type="spellEnd"/>
      <w:r w:rsidRPr="0027572E">
        <w:rPr>
          <w:rFonts w:eastAsia="Times New Roman" w:cs="Arial"/>
          <w:color w:val="333333"/>
          <w:lang w:val="en-DE" w:eastAsia="en-DE"/>
        </w:rPr>
        <w:t xml:space="preserve"> en application de la </w:t>
      </w:r>
      <w:proofErr w:type="spellStart"/>
      <w:r w:rsidRPr="0027572E">
        <w:rPr>
          <w:rFonts w:eastAsia="Times New Roman" w:cs="Arial"/>
          <w:color w:val="333333"/>
          <w:lang w:val="en-DE" w:eastAsia="en-DE"/>
        </w:rPr>
        <w:t>Décision</w:t>
      </w:r>
      <w:proofErr w:type="spellEnd"/>
      <w:r w:rsidRPr="0027572E">
        <w:rPr>
          <w:rFonts w:eastAsia="Times New Roman" w:cs="Arial"/>
          <w:color w:val="333333"/>
          <w:lang w:val="en-DE" w:eastAsia="en-DE"/>
        </w:rPr>
        <w:t xml:space="preserve"> 1</w:t>
      </w:r>
      <w:r w:rsidR="00DF00B4" w:rsidRPr="00DF00B4">
        <w:rPr>
          <w:rFonts w:eastAsia="Times New Roman" w:cs="Arial"/>
          <w:color w:val="333333"/>
          <w:lang w:val="fr-FR" w:eastAsia="en-DE"/>
        </w:rPr>
        <w:t>4.</w:t>
      </w:r>
      <w:r w:rsidR="00DF00B4">
        <w:rPr>
          <w:rFonts w:eastAsia="Times New Roman" w:cs="Arial"/>
          <w:color w:val="333333"/>
          <w:lang w:val="fr-FR" w:eastAsia="en-DE"/>
        </w:rPr>
        <w:t>BB</w:t>
      </w:r>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afin</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qu'ils</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puissent</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être</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publiés</w:t>
      </w:r>
      <w:proofErr w:type="spellEnd"/>
      <w:r w:rsidRPr="0027572E">
        <w:rPr>
          <w:rFonts w:eastAsia="Times New Roman" w:cs="Arial"/>
          <w:color w:val="333333"/>
          <w:lang w:val="en-DE" w:eastAsia="en-DE"/>
        </w:rPr>
        <w:t xml:space="preserve"> au </w:t>
      </w:r>
      <w:proofErr w:type="spellStart"/>
      <w:r w:rsidRPr="0027572E">
        <w:rPr>
          <w:rFonts w:eastAsia="Times New Roman" w:cs="Arial"/>
          <w:color w:val="333333"/>
          <w:lang w:val="en-DE" w:eastAsia="en-DE"/>
        </w:rPr>
        <w:t>moins</w:t>
      </w:r>
      <w:proofErr w:type="spellEnd"/>
      <w:r w:rsidRPr="0027572E">
        <w:rPr>
          <w:rFonts w:eastAsia="Times New Roman" w:cs="Arial"/>
          <w:color w:val="333333"/>
          <w:lang w:val="en-DE" w:eastAsia="en-DE"/>
        </w:rPr>
        <w:t xml:space="preserve"> un an (de </w:t>
      </w:r>
      <w:proofErr w:type="spellStart"/>
      <w:r w:rsidRPr="0027572E">
        <w:rPr>
          <w:rFonts w:eastAsia="Times New Roman" w:cs="Arial"/>
          <w:color w:val="333333"/>
          <w:lang w:val="en-DE" w:eastAsia="en-DE"/>
        </w:rPr>
        <w:t>préférence</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davantage</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avant</w:t>
      </w:r>
      <w:proofErr w:type="spellEnd"/>
      <w:r w:rsidRPr="0027572E">
        <w:rPr>
          <w:rFonts w:eastAsia="Times New Roman" w:cs="Arial"/>
          <w:color w:val="333333"/>
          <w:lang w:val="en-DE" w:eastAsia="en-DE"/>
        </w:rPr>
        <w:t xml:space="preserve"> la date </w:t>
      </w:r>
      <w:proofErr w:type="spellStart"/>
      <w:r w:rsidRPr="0027572E">
        <w:rPr>
          <w:rFonts w:eastAsia="Times New Roman" w:cs="Arial"/>
          <w:color w:val="333333"/>
          <w:lang w:val="en-DE" w:eastAsia="en-DE"/>
        </w:rPr>
        <w:t>limite</w:t>
      </w:r>
      <w:proofErr w:type="spellEnd"/>
      <w:r w:rsidRPr="0027572E">
        <w:rPr>
          <w:rFonts w:eastAsia="Times New Roman" w:cs="Arial"/>
          <w:color w:val="333333"/>
          <w:lang w:val="en-DE" w:eastAsia="en-DE"/>
        </w:rPr>
        <w:t xml:space="preserve"> de </w:t>
      </w:r>
      <w:proofErr w:type="spellStart"/>
      <w:r w:rsidRPr="0027572E">
        <w:rPr>
          <w:rFonts w:eastAsia="Times New Roman" w:cs="Arial"/>
          <w:color w:val="333333"/>
          <w:lang w:val="en-DE" w:eastAsia="en-DE"/>
        </w:rPr>
        <w:t>soumission</w:t>
      </w:r>
      <w:proofErr w:type="spellEnd"/>
      <w:r w:rsidRPr="0027572E">
        <w:rPr>
          <w:rFonts w:eastAsia="Times New Roman" w:cs="Arial"/>
          <w:color w:val="333333"/>
          <w:lang w:val="en-DE" w:eastAsia="en-DE"/>
        </w:rPr>
        <w:t xml:space="preserve"> des rapports à la 1</w:t>
      </w:r>
      <w:r w:rsidR="00DF00B4" w:rsidRPr="00DF00B4">
        <w:rPr>
          <w:rFonts w:eastAsia="Times New Roman" w:cs="Arial"/>
          <w:color w:val="333333"/>
          <w:lang w:val="fr-FR" w:eastAsia="en-DE"/>
        </w:rPr>
        <w:t>5</w:t>
      </w:r>
      <w:r w:rsidRPr="0027572E">
        <w:rPr>
          <w:rFonts w:eastAsia="Times New Roman" w:cs="Arial"/>
          <w:color w:val="333333"/>
          <w:lang w:val="en-DE" w:eastAsia="en-DE"/>
        </w:rPr>
        <w:t xml:space="preserve">e session de la Conférence des Parties et de faire </w:t>
      </w:r>
      <w:proofErr w:type="spellStart"/>
      <w:r w:rsidRPr="0027572E">
        <w:rPr>
          <w:rFonts w:eastAsia="Times New Roman" w:cs="Arial"/>
          <w:color w:val="333333"/>
          <w:lang w:val="en-DE" w:eastAsia="en-DE"/>
        </w:rPr>
        <w:t>toute</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recommandation</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appropriée</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concernant</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ce</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modèle</w:t>
      </w:r>
      <w:proofErr w:type="spellEnd"/>
      <w:r w:rsidRPr="0027572E">
        <w:rPr>
          <w:rFonts w:eastAsia="Times New Roman" w:cs="Arial"/>
          <w:color w:val="333333"/>
          <w:lang w:val="en-DE" w:eastAsia="en-DE"/>
        </w:rPr>
        <w:t xml:space="preserve"> à </w:t>
      </w:r>
      <w:proofErr w:type="spellStart"/>
      <w:r w:rsidRPr="0027572E">
        <w:rPr>
          <w:rFonts w:eastAsia="Times New Roman" w:cs="Arial"/>
          <w:color w:val="333333"/>
          <w:lang w:val="en-DE" w:eastAsia="en-DE"/>
        </w:rPr>
        <w:t>cette</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dernière</w:t>
      </w:r>
      <w:proofErr w:type="spellEnd"/>
      <w:r w:rsidRPr="0027572E">
        <w:rPr>
          <w:rFonts w:eastAsia="Times New Roman" w:cs="Arial"/>
          <w:color w:val="333333"/>
          <w:lang w:val="en-DE" w:eastAsia="en-DE"/>
        </w:rPr>
        <w:t xml:space="preserve">, </w:t>
      </w:r>
      <w:proofErr w:type="spellStart"/>
      <w:r w:rsidRPr="0027572E">
        <w:rPr>
          <w:rFonts w:eastAsia="Times New Roman" w:cs="Arial"/>
          <w:color w:val="333333"/>
          <w:lang w:val="en-DE" w:eastAsia="en-DE"/>
        </w:rPr>
        <w:t>notamment</w:t>
      </w:r>
      <w:proofErr w:type="spellEnd"/>
      <w:r w:rsidRPr="0027572E">
        <w:rPr>
          <w:rFonts w:eastAsia="Times New Roman" w:cs="Arial"/>
          <w:color w:val="333333"/>
          <w:lang w:val="en-DE" w:eastAsia="en-DE"/>
        </w:rPr>
        <w:t xml:space="preserve"> sur </w:t>
      </w:r>
      <w:proofErr w:type="spellStart"/>
      <w:r w:rsidRPr="0027572E">
        <w:rPr>
          <w:rFonts w:eastAsia="Times New Roman" w:cs="Arial"/>
          <w:color w:val="333333"/>
          <w:lang w:val="en-DE" w:eastAsia="en-DE"/>
        </w:rPr>
        <w:t>leur</w:t>
      </w:r>
      <w:proofErr w:type="spellEnd"/>
      <w:r w:rsidRPr="0027572E">
        <w:rPr>
          <w:rFonts w:eastAsia="Times New Roman" w:cs="Arial"/>
          <w:color w:val="333333"/>
          <w:lang w:val="en-DE" w:eastAsia="en-DE"/>
        </w:rPr>
        <w:t xml:space="preserve"> utilisation </w:t>
      </w:r>
      <w:proofErr w:type="spellStart"/>
      <w:r w:rsidRPr="0027572E">
        <w:rPr>
          <w:rFonts w:eastAsia="Times New Roman" w:cs="Arial"/>
          <w:color w:val="333333"/>
          <w:lang w:val="en-DE" w:eastAsia="en-DE"/>
        </w:rPr>
        <w:t>ultérieure</w:t>
      </w:r>
      <w:proofErr w:type="spellEnd"/>
      <w:r w:rsidRPr="0027572E">
        <w:rPr>
          <w:rFonts w:eastAsia="Times New Roman" w:cs="Arial"/>
          <w:color w:val="333333"/>
          <w:lang w:val="en-DE" w:eastAsia="en-DE"/>
        </w:rPr>
        <w:t>.</w:t>
      </w:r>
    </w:p>
    <w:p w14:paraId="661278D7" w14:textId="77777777" w:rsidR="0027572E" w:rsidRDefault="0027572E"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en-DE"/>
        </w:rPr>
      </w:pPr>
    </w:p>
    <w:p w14:paraId="02C5BF74" w14:textId="77777777" w:rsidR="00BF3ACA" w:rsidRDefault="00BF3ACA"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en-DE"/>
        </w:rPr>
      </w:pPr>
    </w:p>
    <w:p w14:paraId="2C51993A" w14:textId="00393616" w:rsidR="00BF3ACA" w:rsidRPr="003F5A86" w:rsidRDefault="00BF3ACA" w:rsidP="00BF3ACA">
      <w:pPr>
        <w:jc w:val="both"/>
        <w:rPr>
          <w:b/>
          <w:bCs/>
          <w:i/>
          <w:iCs/>
          <w:lang w:val="fr-FR"/>
        </w:rPr>
      </w:pPr>
      <w:r>
        <w:rPr>
          <w:b/>
          <w:bCs/>
          <w:i/>
          <w:iCs/>
          <w:lang w:val="fr-FR"/>
        </w:rPr>
        <w:t>A</w:t>
      </w:r>
      <w:r w:rsidRPr="003F5A86">
        <w:rPr>
          <w:b/>
          <w:bCs/>
          <w:i/>
          <w:iCs/>
          <w:lang w:val="fr-FR"/>
        </w:rPr>
        <w:t xml:space="preserve">dressée </w:t>
      </w:r>
      <w:r>
        <w:rPr>
          <w:b/>
          <w:bCs/>
          <w:i/>
          <w:iCs/>
          <w:lang w:val="fr-FR"/>
        </w:rPr>
        <w:t xml:space="preserve">au </w:t>
      </w:r>
      <w:r w:rsidRPr="003F5A86">
        <w:rPr>
          <w:b/>
          <w:bCs/>
          <w:i/>
          <w:iCs/>
          <w:lang w:val="fr-FR"/>
        </w:rPr>
        <w:t>Secrétariat</w:t>
      </w:r>
    </w:p>
    <w:p w14:paraId="51701FFC" w14:textId="77777777" w:rsidR="00BF3ACA" w:rsidRPr="003F5A86" w:rsidRDefault="00BF3ACA" w:rsidP="00BF3ACA">
      <w:pPr>
        <w:jc w:val="both"/>
        <w:rPr>
          <w:b/>
          <w:bCs/>
          <w:lang w:val="fr-FR"/>
        </w:rPr>
      </w:pPr>
    </w:p>
    <w:p w14:paraId="5587DF30" w14:textId="77777777" w:rsidR="00BF3ACA" w:rsidRPr="003F5A86" w:rsidRDefault="00BF3ACA" w:rsidP="00BF3ACA">
      <w:pPr>
        <w:ind w:left="993" w:hanging="993"/>
        <w:jc w:val="both"/>
        <w:rPr>
          <w:lang w:val="fr-FR"/>
        </w:rPr>
      </w:pPr>
      <w:r w:rsidRPr="003F5A86">
        <w:rPr>
          <w:lang w:val="fr-FR"/>
        </w:rPr>
        <w:t>14.BB</w:t>
      </w:r>
      <w:r w:rsidRPr="003F5A86">
        <w:rPr>
          <w:lang w:val="fr-FR"/>
        </w:rPr>
        <w:tab/>
        <w:t xml:space="preserve">Le Secrétariat, sous réserve de la disponibilité de ressources, est prié d'examiner la nécessité d'entreprendre, </w:t>
      </w:r>
      <w:r w:rsidRPr="003F5A86">
        <w:rPr>
          <w:color w:val="000000" w:themeColor="text1"/>
          <w:lang w:val="fr-FR"/>
        </w:rPr>
        <w:t xml:space="preserve">et, le cas échéant, d'entreprendre une révision du modèle de rapport national </w:t>
      </w:r>
      <w:r w:rsidRPr="003F5A86">
        <w:rPr>
          <w:lang w:val="fr-FR"/>
        </w:rPr>
        <w:t>et de son document d'orientation afin d'y intégrer les leçons tirées au cours de la période concernée</w:t>
      </w:r>
      <w:r w:rsidRPr="003F5A86">
        <w:rPr>
          <w:color w:val="000000" w:themeColor="text1"/>
          <w:lang w:val="fr-FR"/>
        </w:rPr>
        <w:t xml:space="preserve"> et </w:t>
      </w:r>
      <w:r w:rsidRPr="003F5A86">
        <w:rPr>
          <w:lang w:val="fr-FR"/>
        </w:rPr>
        <w:t>les résultats de la 14</w:t>
      </w:r>
      <w:r w:rsidRPr="003F5A86">
        <w:rPr>
          <w:vertAlign w:val="superscript"/>
          <w:lang w:val="fr-FR"/>
        </w:rPr>
        <w:t>e</w:t>
      </w:r>
      <w:r w:rsidRPr="003F5A86">
        <w:rPr>
          <w:lang w:val="fr-FR"/>
        </w:rPr>
        <w:t xml:space="preserve"> réunion de la Conférence des Parties.</w:t>
      </w:r>
    </w:p>
    <w:p w14:paraId="2DA75B06" w14:textId="77777777" w:rsidR="000A7DD5" w:rsidRDefault="000A7DD5" w:rsidP="0027572E">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0A7DD5" w:rsidSect="0027572E">
          <w:headerReference w:type="first" r:id="rId29"/>
          <w:pgSz w:w="11906" w:h="16838" w:code="9"/>
          <w:pgMar w:top="1440" w:right="1440" w:bottom="1440" w:left="1440" w:header="568" w:footer="720" w:gutter="0"/>
          <w:cols w:space="720"/>
          <w:titlePg/>
          <w:docGrid w:linePitch="360"/>
        </w:sectPr>
      </w:pPr>
    </w:p>
    <w:p w14:paraId="4B0C276F" w14:textId="204063B7" w:rsidR="00BF3ACA" w:rsidRDefault="000A7DD5" w:rsidP="000A7DD5">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sidRPr="000A7DD5">
        <w:rPr>
          <w:rFonts w:eastAsia="Arial" w:cs="Arial"/>
          <w:b/>
          <w:bCs/>
          <w:caps/>
          <w:lang w:val="fr-FR"/>
        </w:rPr>
        <w:lastRenderedPageBreak/>
        <w:t>ANNEXE 3</w:t>
      </w:r>
    </w:p>
    <w:p w14:paraId="27315919" w14:textId="77777777" w:rsidR="000A7DD5" w:rsidRDefault="000A7DD5" w:rsidP="000A7DD5">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66796325" w14:textId="77777777" w:rsidR="00310120" w:rsidRDefault="00310120" w:rsidP="000A7DD5">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008EFBAE" w14:textId="5C62FDA3" w:rsidR="000A7DD5" w:rsidRDefault="00310120" w:rsidP="00310120">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b/>
          <w:bCs/>
          <w:iCs/>
          <w:lang w:val="fr-FR"/>
        </w:rPr>
      </w:pPr>
      <w:r w:rsidRPr="00310120">
        <w:rPr>
          <w:b/>
          <w:bCs/>
          <w:iCs/>
          <w:lang w:val="fr-FR"/>
        </w:rPr>
        <w:t xml:space="preserve">ANALYSE DES RAPPORTS NATIONAUX DE LA CMS SOUMIS </w:t>
      </w:r>
      <w:r>
        <w:rPr>
          <w:b/>
          <w:bCs/>
          <w:iCs/>
          <w:lang w:val="fr-FR"/>
        </w:rPr>
        <w:t>À</w:t>
      </w:r>
      <w:r w:rsidRPr="00310120">
        <w:rPr>
          <w:b/>
          <w:bCs/>
          <w:iCs/>
          <w:lang w:val="fr-FR"/>
        </w:rPr>
        <w:t xml:space="preserve"> LA COP14</w:t>
      </w:r>
    </w:p>
    <w:p w14:paraId="20BED311" w14:textId="77777777" w:rsidR="00310120" w:rsidRDefault="00310120" w:rsidP="00310120">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b/>
          <w:bCs/>
          <w:iCs/>
          <w:lang w:val="fr-FR"/>
        </w:rPr>
      </w:pPr>
    </w:p>
    <w:p w14:paraId="38901BBC" w14:textId="71547B39" w:rsidR="00310120" w:rsidRPr="00310120" w:rsidRDefault="00310120" w:rsidP="00310120">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iCs/>
          <w:caps/>
          <w:lang w:val="fr-FR"/>
        </w:rPr>
      </w:pPr>
      <w:r w:rsidRPr="00310120">
        <w:rPr>
          <w:rFonts w:eastAsia="Arial" w:cs="Arial"/>
          <w:iCs/>
          <w:lang w:val="fr-FR"/>
        </w:rPr>
        <w:t>[sera publi</w:t>
      </w:r>
      <w:r>
        <w:rPr>
          <w:rFonts w:eastAsia="Arial" w:cs="Arial"/>
          <w:iCs/>
          <w:lang w:val="fr-FR"/>
        </w:rPr>
        <w:t>é</w:t>
      </w:r>
      <w:r w:rsidRPr="00310120">
        <w:rPr>
          <w:rFonts w:eastAsia="Arial" w:cs="Arial"/>
          <w:iCs/>
          <w:lang w:val="fr-FR"/>
        </w:rPr>
        <w:t>e ult</w:t>
      </w:r>
      <w:r>
        <w:rPr>
          <w:rFonts w:eastAsia="Arial" w:cs="Arial"/>
          <w:iCs/>
          <w:lang w:val="fr-FR"/>
        </w:rPr>
        <w:t>é</w:t>
      </w:r>
      <w:r w:rsidRPr="00310120">
        <w:rPr>
          <w:rFonts w:eastAsia="Arial" w:cs="Arial"/>
          <w:iCs/>
          <w:lang w:val="fr-FR"/>
        </w:rPr>
        <w:t>rieurement]</w:t>
      </w:r>
    </w:p>
    <w:sectPr w:rsidR="00310120" w:rsidRPr="00310120" w:rsidSect="0027572E">
      <w:headerReference w:type="first" r:id="rId30"/>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026A42D7" w:rsidR="00EC2A58" w:rsidRPr="00EC2A58" w:rsidRDefault="00EC2A58" w:rsidP="0027572E">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96916444"/>
      <w:docPartObj>
        <w:docPartGallery w:val="Page Numbers (Bottom of Page)"/>
        <w:docPartUnique/>
      </w:docPartObj>
    </w:sdtPr>
    <w:sdtEndPr>
      <w:rPr>
        <w:noProof/>
      </w:rPr>
    </w:sdtEndPr>
    <w:sdtContent>
      <w:p w14:paraId="0DAAAFF5" w14:textId="26B76129" w:rsidR="0027572E" w:rsidRPr="0027572E" w:rsidRDefault="0027572E" w:rsidP="0027572E">
        <w:pPr>
          <w:pStyle w:val="Footer"/>
          <w:jc w:val="center"/>
          <w:rPr>
            <w:sz w:val="18"/>
            <w:szCs w:val="18"/>
          </w:rPr>
        </w:pPr>
        <w:r w:rsidRPr="0027572E">
          <w:rPr>
            <w:sz w:val="18"/>
            <w:szCs w:val="18"/>
          </w:rPr>
          <w:fldChar w:fldCharType="begin"/>
        </w:r>
        <w:r w:rsidRPr="0027572E">
          <w:rPr>
            <w:sz w:val="18"/>
            <w:szCs w:val="18"/>
          </w:rPr>
          <w:instrText xml:space="preserve"> PAGE   \* MERGEFORMAT </w:instrText>
        </w:r>
        <w:r w:rsidRPr="0027572E">
          <w:rPr>
            <w:sz w:val="18"/>
            <w:szCs w:val="18"/>
          </w:rPr>
          <w:fldChar w:fldCharType="separate"/>
        </w:r>
        <w:r w:rsidRPr="0027572E">
          <w:rPr>
            <w:noProof/>
            <w:sz w:val="18"/>
            <w:szCs w:val="18"/>
          </w:rPr>
          <w:t>2</w:t>
        </w:r>
        <w:r w:rsidRPr="0027572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1E2A" w14:textId="2795ABB1" w:rsidR="0027572E" w:rsidRPr="0027572E" w:rsidRDefault="0027572E" w:rsidP="00BF3ACA">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23/Annexe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9D14" w14:textId="45152E5F" w:rsidR="000A7DD5" w:rsidRPr="0027572E" w:rsidRDefault="000A7DD5" w:rsidP="00BF3ACA">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23/Annexe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75E4" w14:textId="77777777" w:rsidR="0027572E" w:rsidRPr="0027572E" w:rsidRDefault="0027572E" w:rsidP="0027572E">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eastAsia="Arial" w:cs="Arial"/>
        <w:i/>
        <w:sz w:val="18"/>
        <w:szCs w:val="18"/>
        <w:lang w:val="fr-FR"/>
      </w:rPr>
    </w:pPr>
    <w:r w:rsidRPr="0027572E">
      <w:rPr>
        <w:rFonts w:eastAsia="Arial" w:cs="Arial"/>
        <w:i/>
        <w:sz w:val="18"/>
        <w:szCs w:val="18"/>
        <w:lang w:val="fr-FR"/>
      </w:rPr>
      <w:t>UNEP/CMS/COP14/Doc.23</w:t>
    </w:r>
  </w:p>
  <w:p w14:paraId="0901CDD9" w14:textId="2542B103" w:rsidR="0027572E" w:rsidRPr="0027572E" w:rsidRDefault="0027572E" w:rsidP="00275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6AA1" w14:textId="18245A4B" w:rsidR="0027572E" w:rsidRPr="0027572E" w:rsidRDefault="0027572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eastAsia="Arial" w:cs="Arial"/>
        <w:i/>
        <w:sz w:val="18"/>
        <w:szCs w:val="18"/>
        <w:lang w:val="fr-FR"/>
      </w:rPr>
    </w:pPr>
    <w:r w:rsidRPr="0027572E">
      <w:rPr>
        <w:rFonts w:eastAsia="Arial" w:cs="Arial"/>
        <w:i/>
        <w:sz w:val="18"/>
        <w:szCs w:val="18"/>
        <w:lang w:val="fr-FR"/>
      </w:rPr>
      <w:t>UNEP/CMS/COP14/Doc.23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E9D1" w14:textId="7FFA7BB7" w:rsidR="0023109C" w:rsidRPr="0027572E" w:rsidRDefault="0023109C" w:rsidP="0027572E">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2524EF">
      <w:rPr>
        <w:rFonts w:cs="Arial"/>
        <w:i/>
        <w:sz w:val="18"/>
        <w:szCs w:val="18"/>
        <w:lang w:val="de-DE"/>
      </w:rPr>
      <w:t>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E238" w14:textId="532C2E00" w:rsidR="00BF3ACA" w:rsidRPr="0027572E" w:rsidRDefault="00BF3ACA" w:rsidP="0027572E">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eastAsia="Arial" w:cs="Arial"/>
        <w:i/>
        <w:sz w:val="18"/>
        <w:szCs w:val="18"/>
        <w:lang w:val="fr-FR"/>
      </w:rPr>
    </w:pPr>
    <w:r w:rsidRPr="0027572E">
      <w:rPr>
        <w:rFonts w:eastAsia="Arial" w:cs="Arial"/>
        <w:i/>
        <w:sz w:val="18"/>
        <w:szCs w:val="18"/>
        <w:lang w:val="fr-FR"/>
      </w:rPr>
      <w:t>UNEP/CMS/COP14/Doc.23</w:t>
    </w:r>
    <w:r>
      <w:rPr>
        <w:rFonts w:eastAsia="Arial" w:cs="Arial"/>
        <w:i/>
        <w:sz w:val="18"/>
        <w:szCs w:val="18"/>
        <w:lang w:val="fr-FR"/>
      </w:rPr>
      <w:t>/Annexe 1</w:t>
    </w:r>
  </w:p>
  <w:p w14:paraId="2AD86AD7" w14:textId="77777777" w:rsidR="00BF3ACA" w:rsidRPr="0027572E" w:rsidRDefault="00BF3ACA" w:rsidP="002757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7659" w14:textId="3C50B681" w:rsidR="0027572E" w:rsidRPr="0027572E" w:rsidRDefault="0027572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eastAsia="Arial" w:cs="Arial"/>
        <w:i/>
        <w:sz w:val="18"/>
        <w:szCs w:val="18"/>
        <w:lang w:val="fr-FR"/>
      </w:rPr>
    </w:pPr>
    <w:r w:rsidRPr="0027572E">
      <w:rPr>
        <w:rFonts w:eastAsia="Arial" w:cs="Arial"/>
        <w:i/>
        <w:sz w:val="18"/>
        <w:szCs w:val="18"/>
        <w:lang w:val="fr-FR"/>
      </w:rPr>
      <w:t>UNEP/CMS/COP14/Doc.23</w:t>
    </w:r>
    <w:r>
      <w:rPr>
        <w:rFonts w:eastAsia="Arial" w:cs="Arial"/>
        <w:i/>
        <w:sz w:val="18"/>
        <w:szCs w:val="18"/>
        <w:lang w:val="fr-FR"/>
      </w:rPr>
      <w:t>/Annexe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A63D" w14:textId="6233CC3B" w:rsidR="0027572E" w:rsidRPr="0027572E" w:rsidRDefault="0027572E" w:rsidP="0027572E">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23/Annexe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509"/>
    <w:multiLevelType w:val="hybridMultilevel"/>
    <w:tmpl w:val="E1868584"/>
    <w:lvl w:ilvl="0" w:tplc="F9F02A40">
      <w:start w:val="8"/>
      <w:numFmt w:val="decimal"/>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640ACD"/>
    <w:multiLevelType w:val="hybridMultilevel"/>
    <w:tmpl w:val="235A9480"/>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14040C4F"/>
    <w:multiLevelType w:val="hybridMultilevel"/>
    <w:tmpl w:val="84867C50"/>
    <w:lvl w:ilvl="0" w:tplc="A94081EC">
      <w:start w:val="1"/>
      <w:numFmt w:val="decimal"/>
      <w:lvlText w:val="%1."/>
      <w:lvlJc w:val="left"/>
      <w:pPr>
        <w:ind w:left="360" w:hanging="360"/>
      </w:pPr>
      <w:rPr>
        <w:rFonts w:ascii="Arial" w:hAnsi="Arial" w:cs="Arial" w:hint="default"/>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9951C7D"/>
    <w:multiLevelType w:val="hybridMultilevel"/>
    <w:tmpl w:val="6E88C066"/>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4" w15:restartNumberingAfterBreak="0">
    <w:nsid w:val="24992CB0"/>
    <w:multiLevelType w:val="hybridMultilevel"/>
    <w:tmpl w:val="1C206608"/>
    <w:lvl w:ilvl="0" w:tplc="A6849808">
      <w:start w:val="14"/>
      <w:numFmt w:val="decimal"/>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B0479ED"/>
    <w:multiLevelType w:val="hybridMultilevel"/>
    <w:tmpl w:val="AC20D496"/>
    <w:lvl w:ilvl="0" w:tplc="F4646598">
      <w:start w:val="16"/>
      <w:numFmt w:val="decimal"/>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E03513"/>
    <w:multiLevelType w:val="hybridMultilevel"/>
    <w:tmpl w:val="D1064B68"/>
    <w:lvl w:ilvl="0" w:tplc="73E803D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9C029A"/>
    <w:multiLevelType w:val="hybridMultilevel"/>
    <w:tmpl w:val="0BDC36F4"/>
    <w:lvl w:ilvl="0" w:tplc="C3E234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7C73F92"/>
    <w:multiLevelType w:val="hybridMultilevel"/>
    <w:tmpl w:val="AF62B588"/>
    <w:lvl w:ilvl="0" w:tplc="94C49C5A">
      <w:start w:val="1"/>
      <w:numFmt w:val="decimal"/>
      <w:lvlText w:val="%1."/>
      <w:lvlJc w:val="left"/>
      <w:pPr>
        <w:ind w:left="720"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902923">
    <w:abstractNumId w:val="8"/>
  </w:num>
  <w:num w:numId="2" w16cid:durableId="2048866399">
    <w:abstractNumId w:val="2"/>
  </w:num>
  <w:num w:numId="3" w16cid:durableId="1161197839">
    <w:abstractNumId w:val="3"/>
  </w:num>
  <w:num w:numId="4" w16cid:durableId="1037006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529386">
    <w:abstractNumId w:val="7"/>
  </w:num>
  <w:num w:numId="6" w16cid:durableId="1261832946">
    <w:abstractNumId w:val="9"/>
  </w:num>
  <w:num w:numId="7" w16cid:durableId="323970819">
    <w:abstractNumId w:val="10"/>
  </w:num>
  <w:num w:numId="8" w16cid:durableId="543365835">
    <w:abstractNumId w:val="0"/>
  </w:num>
  <w:num w:numId="9" w16cid:durableId="1938781602">
    <w:abstractNumId w:val="4"/>
  </w:num>
  <w:num w:numId="10" w16cid:durableId="1336610504">
    <w:abstractNumId w:val="1"/>
  </w:num>
  <w:num w:numId="11" w16cid:durableId="103426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A7DD5"/>
    <w:rsid w:val="000D2642"/>
    <w:rsid w:val="0023109C"/>
    <w:rsid w:val="00233921"/>
    <w:rsid w:val="002524EF"/>
    <w:rsid w:val="0027572E"/>
    <w:rsid w:val="002A00E6"/>
    <w:rsid w:val="00310120"/>
    <w:rsid w:val="0032179A"/>
    <w:rsid w:val="003831DB"/>
    <w:rsid w:val="003C3870"/>
    <w:rsid w:val="004465FF"/>
    <w:rsid w:val="004D7313"/>
    <w:rsid w:val="005330F7"/>
    <w:rsid w:val="00563598"/>
    <w:rsid w:val="005D1E01"/>
    <w:rsid w:val="006B07A5"/>
    <w:rsid w:val="00870459"/>
    <w:rsid w:val="00871276"/>
    <w:rsid w:val="00896FBB"/>
    <w:rsid w:val="009C2EA5"/>
    <w:rsid w:val="00AD2748"/>
    <w:rsid w:val="00BA33FE"/>
    <w:rsid w:val="00BB2C32"/>
    <w:rsid w:val="00BF3ACA"/>
    <w:rsid w:val="00CB4288"/>
    <w:rsid w:val="00DF00B4"/>
    <w:rsid w:val="00E65072"/>
    <w:rsid w:val="00E834CA"/>
    <w:rsid w:val="00EB7CB9"/>
    <w:rsid w:val="00EC2A58"/>
    <w:rsid w:val="00F0141C"/>
    <w:rsid w:val="00F055E9"/>
    <w:rsid w:val="00F865A3"/>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4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24EF"/>
    <w:pPr>
      <w:spacing w:before="100" w:beforeAutospacing="1" w:after="100" w:afterAutospacing="1"/>
      <w:outlineLvl w:val="2"/>
    </w:pPr>
    <w:rPr>
      <w:rFonts w:ascii="Times New Roman" w:eastAsia="Times New Roman" w:hAnsi="Times New Roman" w:cs="Times New Roman"/>
      <w:b/>
      <w:bCs/>
      <w:sz w:val="27"/>
      <w:szCs w:val="27"/>
      <w:lang w:val="en-DE" w:eastAsia="e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qFormat/>
    <w:rsid w:val="00BA33FE"/>
    <w:pPr>
      <w:ind w:left="720"/>
      <w:contextualSpacing/>
    </w:pPr>
  </w:style>
  <w:style w:type="character" w:customStyle="1" w:styleId="Heading3Char">
    <w:name w:val="Heading 3 Char"/>
    <w:basedOn w:val="DefaultParagraphFont"/>
    <w:link w:val="Heading3"/>
    <w:uiPriority w:val="9"/>
    <w:rsid w:val="002524EF"/>
    <w:rPr>
      <w:rFonts w:ascii="Times New Roman" w:eastAsia="Times New Roman" w:hAnsi="Times New Roman" w:cs="Times New Roman"/>
      <w:b/>
      <w:bCs/>
      <w:sz w:val="27"/>
      <w:szCs w:val="27"/>
      <w:lang w:val="en-DE" w:eastAsia="en-DE"/>
    </w:rPr>
  </w:style>
  <w:style w:type="character" w:styleId="Strong">
    <w:name w:val="Strong"/>
    <w:basedOn w:val="DefaultParagraphFont"/>
    <w:uiPriority w:val="22"/>
    <w:qFormat/>
    <w:rsid w:val="002524EF"/>
    <w:rPr>
      <w:b/>
      <w:bCs/>
    </w:rPr>
  </w:style>
  <w:style w:type="character" w:customStyle="1" w:styleId="field-content">
    <w:name w:val="field-content"/>
    <w:basedOn w:val="DefaultParagraphFont"/>
    <w:rsid w:val="002524EF"/>
  </w:style>
  <w:style w:type="paragraph" w:styleId="NormalWeb">
    <w:name w:val="Normal (Web)"/>
    <w:basedOn w:val="Normal"/>
    <w:uiPriority w:val="99"/>
    <w:semiHidden/>
    <w:unhideWhenUsed/>
    <w:rsid w:val="002524EF"/>
    <w:pPr>
      <w:spacing w:before="100" w:beforeAutospacing="1" w:after="100" w:afterAutospacing="1"/>
    </w:pPr>
    <w:rPr>
      <w:rFonts w:ascii="Times New Roman" w:eastAsia="Times New Roman" w:hAnsi="Times New Roman" w:cs="Times New Roman"/>
      <w:sz w:val="24"/>
      <w:szCs w:val="24"/>
      <w:lang w:val="en-DE" w:eastAsia="en-DE"/>
    </w:rPr>
  </w:style>
  <w:style w:type="character" w:customStyle="1" w:styleId="ListParagraphChar">
    <w:name w:val="List Paragraph Char"/>
    <w:link w:val="ListParagraph"/>
    <w:locked/>
    <w:rsid w:val="00CB4288"/>
  </w:style>
  <w:style w:type="paragraph" w:customStyle="1" w:styleId="p1">
    <w:name w:val="p1"/>
    <w:basedOn w:val="Normal"/>
    <w:rsid w:val="0027572E"/>
    <w:rPr>
      <w:rFonts w:eastAsia="Times New Roman" w:cs="Arial"/>
      <w:sz w:val="17"/>
      <w:szCs w:val="17"/>
    </w:rPr>
  </w:style>
  <w:style w:type="paragraph" w:customStyle="1" w:styleId="Firstnumbering">
    <w:name w:val="First numbering"/>
    <w:basedOn w:val="ListParagraph"/>
    <w:link w:val="FirstnumberingChar"/>
    <w:qFormat/>
    <w:rsid w:val="004D7313"/>
    <w:pPr>
      <w:numPr>
        <w:numId w:val="7"/>
      </w:numPr>
      <w:ind w:left="567" w:hanging="567"/>
      <w:contextualSpacing w:val="0"/>
      <w:jc w:val="both"/>
    </w:pPr>
    <w:rPr>
      <w:lang w:val="en-GB"/>
    </w:rPr>
  </w:style>
  <w:style w:type="character" w:customStyle="1" w:styleId="FirstnumberingChar">
    <w:name w:val="First numbering Char"/>
    <w:basedOn w:val="DefaultParagraphFont"/>
    <w:link w:val="Firstnumbering"/>
    <w:rsid w:val="004D7313"/>
    <w:rPr>
      <w:lang w:val="en-GB"/>
    </w:rPr>
  </w:style>
  <w:style w:type="character" w:styleId="Hyperlink">
    <w:name w:val="Hyperlink"/>
    <w:basedOn w:val="DefaultParagraphFont"/>
    <w:uiPriority w:val="99"/>
    <w:unhideWhenUsed/>
    <w:rsid w:val="004D7313"/>
    <w:rPr>
      <w:color w:val="0563C1" w:themeColor="hyperlink"/>
      <w:u w:val="single"/>
    </w:rPr>
  </w:style>
  <w:style w:type="character" w:customStyle="1" w:styleId="Heading1Char">
    <w:name w:val="Heading 1 Char"/>
    <w:basedOn w:val="DefaultParagraphFont"/>
    <w:link w:val="Heading1"/>
    <w:uiPriority w:val="9"/>
    <w:rsid w:val="00F014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102">
      <w:bodyDiv w:val="1"/>
      <w:marLeft w:val="0"/>
      <w:marRight w:val="0"/>
      <w:marTop w:val="0"/>
      <w:marBottom w:val="0"/>
      <w:divBdr>
        <w:top w:val="none" w:sz="0" w:space="0" w:color="auto"/>
        <w:left w:val="none" w:sz="0" w:space="0" w:color="auto"/>
        <w:bottom w:val="none" w:sz="0" w:space="0" w:color="auto"/>
        <w:right w:val="none" w:sz="0" w:space="0" w:color="auto"/>
      </w:divBdr>
      <w:divsChild>
        <w:div w:id="2050957631">
          <w:marLeft w:val="0"/>
          <w:marRight w:val="0"/>
          <w:marTop w:val="0"/>
          <w:marBottom w:val="0"/>
          <w:divBdr>
            <w:top w:val="none" w:sz="0" w:space="0" w:color="auto"/>
            <w:left w:val="none" w:sz="0" w:space="0" w:color="auto"/>
            <w:bottom w:val="none" w:sz="0" w:space="0" w:color="auto"/>
            <w:right w:val="none" w:sz="0" w:space="0" w:color="auto"/>
          </w:divBdr>
        </w:div>
        <w:div w:id="300237531">
          <w:marLeft w:val="0"/>
          <w:marRight w:val="0"/>
          <w:marTop w:val="0"/>
          <w:marBottom w:val="0"/>
          <w:divBdr>
            <w:top w:val="none" w:sz="0" w:space="0" w:color="auto"/>
            <w:left w:val="none" w:sz="0" w:space="0" w:color="auto"/>
            <w:bottom w:val="none" w:sz="0" w:space="0" w:color="auto"/>
            <w:right w:val="none" w:sz="0" w:space="0" w:color="auto"/>
          </w:divBdr>
        </w:div>
        <w:div w:id="612858185">
          <w:marLeft w:val="0"/>
          <w:marRight w:val="0"/>
          <w:marTop w:val="0"/>
          <w:marBottom w:val="0"/>
          <w:divBdr>
            <w:top w:val="none" w:sz="0" w:space="0" w:color="auto"/>
            <w:left w:val="none" w:sz="0" w:space="0" w:color="auto"/>
            <w:bottom w:val="none" w:sz="0" w:space="0" w:color="auto"/>
            <w:right w:val="none" w:sz="0" w:space="0" w:color="auto"/>
          </w:divBdr>
          <w:divsChild>
            <w:div w:id="17429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1798">
      <w:bodyDiv w:val="1"/>
      <w:marLeft w:val="0"/>
      <w:marRight w:val="0"/>
      <w:marTop w:val="0"/>
      <w:marBottom w:val="0"/>
      <w:divBdr>
        <w:top w:val="none" w:sz="0" w:space="0" w:color="auto"/>
        <w:left w:val="none" w:sz="0" w:space="0" w:color="auto"/>
        <w:bottom w:val="none" w:sz="0" w:space="0" w:color="auto"/>
        <w:right w:val="none" w:sz="0" w:space="0" w:color="auto"/>
      </w:divBdr>
      <w:divsChild>
        <w:div w:id="1957330368">
          <w:marLeft w:val="0"/>
          <w:marRight w:val="0"/>
          <w:marTop w:val="0"/>
          <w:marBottom w:val="0"/>
          <w:divBdr>
            <w:top w:val="none" w:sz="0" w:space="0" w:color="auto"/>
            <w:left w:val="none" w:sz="0" w:space="0" w:color="auto"/>
            <w:bottom w:val="none" w:sz="0" w:space="0" w:color="auto"/>
            <w:right w:val="none" w:sz="0" w:space="0" w:color="auto"/>
          </w:divBdr>
        </w:div>
        <w:div w:id="1480608701">
          <w:marLeft w:val="0"/>
          <w:marRight w:val="0"/>
          <w:marTop w:val="0"/>
          <w:marBottom w:val="0"/>
          <w:divBdr>
            <w:top w:val="none" w:sz="0" w:space="0" w:color="auto"/>
            <w:left w:val="none" w:sz="0" w:space="0" w:color="auto"/>
            <w:bottom w:val="none" w:sz="0" w:space="0" w:color="auto"/>
            <w:right w:val="none" w:sz="0" w:space="0" w:color="auto"/>
          </w:divBdr>
        </w:div>
        <w:div w:id="1639842830">
          <w:marLeft w:val="0"/>
          <w:marRight w:val="0"/>
          <w:marTop w:val="0"/>
          <w:marBottom w:val="0"/>
          <w:divBdr>
            <w:top w:val="none" w:sz="0" w:space="0" w:color="auto"/>
            <w:left w:val="none" w:sz="0" w:space="0" w:color="auto"/>
            <w:bottom w:val="none" w:sz="0" w:space="0" w:color="auto"/>
            <w:right w:val="none" w:sz="0" w:space="0" w:color="auto"/>
          </w:divBdr>
          <w:divsChild>
            <w:div w:id="8479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1684">
      <w:bodyDiv w:val="1"/>
      <w:marLeft w:val="0"/>
      <w:marRight w:val="0"/>
      <w:marTop w:val="0"/>
      <w:marBottom w:val="0"/>
      <w:divBdr>
        <w:top w:val="none" w:sz="0" w:space="0" w:color="auto"/>
        <w:left w:val="none" w:sz="0" w:space="0" w:color="auto"/>
        <w:bottom w:val="none" w:sz="0" w:space="0" w:color="auto"/>
        <w:right w:val="none" w:sz="0" w:space="0" w:color="auto"/>
      </w:divBdr>
    </w:div>
    <w:div w:id="830876455">
      <w:bodyDiv w:val="1"/>
      <w:marLeft w:val="0"/>
      <w:marRight w:val="0"/>
      <w:marTop w:val="0"/>
      <w:marBottom w:val="0"/>
      <w:divBdr>
        <w:top w:val="none" w:sz="0" w:space="0" w:color="auto"/>
        <w:left w:val="none" w:sz="0" w:space="0" w:color="auto"/>
        <w:bottom w:val="none" w:sz="0" w:space="0" w:color="auto"/>
        <w:right w:val="none" w:sz="0" w:space="0" w:color="auto"/>
      </w:divBdr>
      <w:divsChild>
        <w:div w:id="1304390755">
          <w:marLeft w:val="0"/>
          <w:marRight w:val="0"/>
          <w:marTop w:val="0"/>
          <w:marBottom w:val="0"/>
          <w:divBdr>
            <w:top w:val="none" w:sz="0" w:space="0" w:color="auto"/>
            <w:left w:val="none" w:sz="0" w:space="0" w:color="auto"/>
            <w:bottom w:val="none" w:sz="0" w:space="0" w:color="auto"/>
            <w:right w:val="none" w:sz="0" w:space="0" w:color="auto"/>
          </w:divBdr>
        </w:div>
        <w:div w:id="1185096529">
          <w:marLeft w:val="0"/>
          <w:marRight w:val="0"/>
          <w:marTop w:val="0"/>
          <w:marBottom w:val="0"/>
          <w:divBdr>
            <w:top w:val="none" w:sz="0" w:space="0" w:color="auto"/>
            <w:left w:val="none" w:sz="0" w:space="0" w:color="auto"/>
            <w:bottom w:val="none" w:sz="0" w:space="0" w:color="auto"/>
            <w:right w:val="none" w:sz="0" w:space="0" w:color="auto"/>
          </w:divBdr>
        </w:div>
        <w:div w:id="1584291921">
          <w:marLeft w:val="0"/>
          <w:marRight w:val="0"/>
          <w:marTop w:val="0"/>
          <w:marBottom w:val="0"/>
          <w:divBdr>
            <w:top w:val="none" w:sz="0" w:space="0" w:color="auto"/>
            <w:left w:val="none" w:sz="0" w:space="0" w:color="auto"/>
            <w:bottom w:val="none" w:sz="0" w:space="0" w:color="auto"/>
            <w:right w:val="none" w:sz="0" w:space="0" w:color="auto"/>
          </w:divBdr>
          <w:divsChild>
            <w:div w:id="15901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6902">
      <w:bodyDiv w:val="1"/>
      <w:marLeft w:val="0"/>
      <w:marRight w:val="0"/>
      <w:marTop w:val="0"/>
      <w:marBottom w:val="0"/>
      <w:divBdr>
        <w:top w:val="none" w:sz="0" w:space="0" w:color="auto"/>
        <w:left w:val="none" w:sz="0" w:space="0" w:color="auto"/>
        <w:bottom w:val="none" w:sz="0" w:space="0" w:color="auto"/>
        <w:right w:val="none" w:sz="0" w:space="0" w:color="auto"/>
      </w:divBdr>
      <w:divsChild>
        <w:div w:id="1989743505">
          <w:marLeft w:val="0"/>
          <w:marRight w:val="0"/>
          <w:marTop w:val="0"/>
          <w:marBottom w:val="0"/>
          <w:divBdr>
            <w:top w:val="none" w:sz="0" w:space="0" w:color="auto"/>
            <w:left w:val="none" w:sz="0" w:space="0" w:color="auto"/>
            <w:bottom w:val="none" w:sz="0" w:space="0" w:color="auto"/>
            <w:right w:val="none" w:sz="0" w:space="0" w:color="auto"/>
          </w:divBdr>
        </w:div>
        <w:div w:id="766120185">
          <w:marLeft w:val="0"/>
          <w:marRight w:val="0"/>
          <w:marTop w:val="0"/>
          <w:marBottom w:val="0"/>
          <w:divBdr>
            <w:top w:val="none" w:sz="0" w:space="0" w:color="auto"/>
            <w:left w:val="none" w:sz="0" w:space="0" w:color="auto"/>
            <w:bottom w:val="none" w:sz="0" w:space="0" w:color="auto"/>
            <w:right w:val="none" w:sz="0" w:space="0" w:color="auto"/>
          </w:divBdr>
        </w:div>
        <w:div w:id="387920299">
          <w:marLeft w:val="0"/>
          <w:marRight w:val="0"/>
          <w:marTop w:val="0"/>
          <w:marBottom w:val="0"/>
          <w:divBdr>
            <w:top w:val="none" w:sz="0" w:space="0" w:color="auto"/>
            <w:left w:val="none" w:sz="0" w:space="0" w:color="auto"/>
            <w:bottom w:val="none" w:sz="0" w:space="0" w:color="auto"/>
            <w:right w:val="none" w:sz="0" w:space="0" w:color="auto"/>
          </w:divBdr>
          <w:divsChild>
            <w:div w:id="8173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7846">
      <w:bodyDiv w:val="1"/>
      <w:marLeft w:val="0"/>
      <w:marRight w:val="0"/>
      <w:marTop w:val="0"/>
      <w:marBottom w:val="0"/>
      <w:divBdr>
        <w:top w:val="none" w:sz="0" w:space="0" w:color="auto"/>
        <w:left w:val="none" w:sz="0" w:space="0" w:color="auto"/>
        <w:bottom w:val="none" w:sz="0" w:space="0" w:color="auto"/>
        <w:right w:val="none" w:sz="0" w:space="0" w:color="auto"/>
      </w:divBdr>
      <w:divsChild>
        <w:div w:id="807434497">
          <w:marLeft w:val="0"/>
          <w:marRight w:val="0"/>
          <w:marTop w:val="0"/>
          <w:marBottom w:val="0"/>
          <w:divBdr>
            <w:top w:val="none" w:sz="0" w:space="0" w:color="auto"/>
            <w:left w:val="none" w:sz="0" w:space="0" w:color="auto"/>
            <w:bottom w:val="none" w:sz="0" w:space="0" w:color="auto"/>
            <w:right w:val="none" w:sz="0" w:space="0" w:color="auto"/>
          </w:divBdr>
        </w:div>
        <w:div w:id="1049065211">
          <w:marLeft w:val="0"/>
          <w:marRight w:val="0"/>
          <w:marTop w:val="0"/>
          <w:marBottom w:val="0"/>
          <w:divBdr>
            <w:top w:val="none" w:sz="0" w:space="0" w:color="auto"/>
            <w:left w:val="none" w:sz="0" w:space="0" w:color="auto"/>
            <w:bottom w:val="none" w:sz="0" w:space="0" w:color="auto"/>
            <w:right w:val="none" w:sz="0" w:space="0" w:color="auto"/>
          </w:divBdr>
        </w:div>
        <w:div w:id="831993506">
          <w:marLeft w:val="0"/>
          <w:marRight w:val="0"/>
          <w:marTop w:val="0"/>
          <w:marBottom w:val="0"/>
          <w:divBdr>
            <w:top w:val="none" w:sz="0" w:space="0" w:color="auto"/>
            <w:left w:val="none" w:sz="0" w:space="0" w:color="auto"/>
            <w:bottom w:val="none" w:sz="0" w:space="0" w:color="auto"/>
            <w:right w:val="none" w:sz="0" w:space="0" w:color="auto"/>
          </w:divBdr>
          <w:divsChild>
            <w:div w:id="7826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fr/page/decisions-1314-%C3%A0-1315-rapports-nationaux"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cms.int/fr/meeting/quatorzi%C3%A8me-r%C3%A9union-de-la-conf%C3%A9rence-des-part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document/rapports-nationaux-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fr/documents/national-reports"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cms.int/fr/node/2270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78749-4BE6-4E06-8737-011E3BA87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FCBDB-AB98-4EB3-A3A5-364868991A28}">
  <ds:schemaRefs>
    <ds:schemaRef ds:uri="http://schemas.openxmlformats.org/package/2006/metadata/core-properties"/>
    <ds:schemaRef ds:uri="985ec44e-1bab-4c0b-9df0-6ba128686fc9"/>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a7b50396-0b06-45c1-b28e-46f86d566a10"/>
    <ds:schemaRef ds:uri="c15478a5-0be8-4f5d-8383-b307d5ba8bf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4129</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2023-10-12T09:51:00Z</dcterms:created>
  <dcterms:modified xsi:type="dcterms:W3CDTF">2023-10-12T09:51:00Z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